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1C195" w14:textId="77777777" w:rsidR="00EE676A" w:rsidRDefault="00EE676A" w:rsidP="007778BF">
      <w:pPr>
        <w:pStyle w:val="Title"/>
        <w:tabs>
          <w:tab w:val="left" w:pos="5103"/>
        </w:tabs>
        <w:bidi w:val="0"/>
        <w:spacing w:line="276" w:lineRule="auto"/>
        <w:jc w:val="right"/>
        <w:rPr>
          <w:rtl/>
        </w:rPr>
      </w:pPr>
    </w:p>
    <w:p w14:paraId="4BEC4353" w14:textId="4712DB44" w:rsidR="00CA1A29" w:rsidRPr="00873A69" w:rsidRDefault="00EC30B4" w:rsidP="00873A69">
      <w:pPr>
        <w:pStyle w:val="Title"/>
        <w:spacing w:line="276" w:lineRule="auto"/>
        <w:jc w:val="center"/>
        <w:rPr>
          <w:rFonts w:asciiTheme="minorBidi" w:hAnsiTheme="minorBidi" w:cstheme="minorBidi"/>
          <w:b/>
          <w:bCs/>
          <w:rtl/>
        </w:rPr>
      </w:pPr>
      <w:r w:rsidRPr="00873A69">
        <w:rPr>
          <w:rFonts w:asciiTheme="minorBidi" w:hAnsiTheme="minorBidi" w:cstheme="minorBidi"/>
          <w:b/>
          <w:bCs/>
          <w:rtl/>
        </w:rPr>
        <w:t xml:space="preserve">הערכת המערך הרגולטורי  להתמודדות עם רעידות אדמה </w:t>
      </w:r>
      <w:r w:rsidR="001C72E2" w:rsidRPr="00873A69">
        <w:rPr>
          <w:rFonts w:asciiTheme="minorBidi" w:hAnsiTheme="minorBidi" w:cstheme="minorBidi"/>
          <w:b/>
          <w:bCs/>
          <w:rtl/>
        </w:rPr>
        <w:t>בישראל</w:t>
      </w:r>
    </w:p>
    <w:p w14:paraId="41DFAAF5" w14:textId="77777777" w:rsidR="00802A8D" w:rsidRDefault="00802A8D" w:rsidP="00136EBA"/>
    <w:p w14:paraId="3CAE50BF" w14:textId="77777777" w:rsidR="006B78B6" w:rsidRDefault="006B78B6" w:rsidP="00136EBA">
      <w:pPr>
        <w:pStyle w:val="Subtitle"/>
        <w:bidi/>
        <w:rPr>
          <w:rtl/>
        </w:rPr>
      </w:pPr>
    </w:p>
    <w:p w14:paraId="065C7DC4" w14:textId="77777777" w:rsidR="006B78B6" w:rsidRDefault="006B78B6" w:rsidP="00136EBA">
      <w:pPr>
        <w:pStyle w:val="Subtitle"/>
        <w:bidi/>
        <w:rPr>
          <w:rtl/>
        </w:rPr>
      </w:pPr>
    </w:p>
    <w:p w14:paraId="25517B88" w14:textId="77777777" w:rsidR="006B78B6" w:rsidRDefault="006B78B6" w:rsidP="00136EBA">
      <w:pPr>
        <w:pStyle w:val="Subtitle"/>
        <w:bidi/>
        <w:rPr>
          <w:rtl/>
        </w:rPr>
      </w:pPr>
    </w:p>
    <w:p w14:paraId="41FCD424" w14:textId="77777777" w:rsidR="006B78B6" w:rsidRDefault="006B78B6" w:rsidP="00136EBA">
      <w:pPr>
        <w:pStyle w:val="Subtitle"/>
        <w:bidi/>
        <w:rPr>
          <w:rtl/>
        </w:rPr>
      </w:pPr>
    </w:p>
    <w:p w14:paraId="1B634AB6" w14:textId="77777777" w:rsidR="006B78B6" w:rsidRDefault="006B78B6" w:rsidP="00136EBA">
      <w:pPr>
        <w:pStyle w:val="Subtitle"/>
        <w:bidi/>
        <w:rPr>
          <w:rtl/>
        </w:rPr>
      </w:pPr>
    </w:p>
    <w:p w14:paraId="4B35F598" w14:textId="77777777" w:rsidR="006B78B6" w:rsidRPr="006B78B6" w:rsidRDefault="006B78B6" w:rsidP="00136EBA">
      <w:pPr>
        <w:pStyle w:val="Subtitle"/>
        <w:bidi/>
        <w:rPr>
          <w:b/>
          <w:bCs/>
          <w:rtl/>
        </w:rPr>
      </w:pPr>
      <w:r w:rsidRPr="006B78B6">
        <w:rPr>
          <w:rFonts w:hint="cs"/>
          <w:b/>
          <w:bCs/>
          <w:rtl/>
        </w:rPr>
        <w:t xml:space="preserve">מוגש למשרד המדע </w:t>
      </w:r>
      <w:r w:rsidR="006710C8" w:rsidRPr="006B78B6">
        <w:rPr>
          <w:rFonts w:hint="cs"/>
          <w:b/>
          <w:bCs/>
          <w:rtl/>
        </w:rPr>
        <w:t>ולוועד</w:t>
      </w:r>
      <w:r w:rsidR="006710C8" w:rsidRPr="006B78B6">
        <w:rPr>
          <w:rFonts w:hint="eastAsia"/>
          <w:b/>
          <w:bCs/>
          <w:rtl/>
        </w:rPr>
        <w:t>ת</w:t>
      </w:r>
      <w:r w:rsidRPr="006B78B6">
        <w:rPr>
          <w:rFonts w:hint="cs"/>
          <w:b/>
          <w:bCs/>
          <w:rtl/>
        </w:rPr>
        <w:t xml:space="preserve"> ההיגוי הבין משרדית להיערכות לרעידות אדמה</w:t>
      </w:r>
    </w:p>
    <w:p w14:paraId="701B9B03" w14:textId="0407C855" w:rsidR="006B78B6" w:rsidRPr="006B78B6" w:rsidRDefault="006B78B6" w:rsidP="00190257">
      <w:pPr>
        <w:pStyle w:val="Subtitle"/>
        <w:bidi/>
      </w:pPr>
      <w:r>
        <w:rPr>
          <w:rFonts w:hint="cs"/>
          <w:rtl/>
        </w:rPr>
        <w:t xml:space="preserve">מענק מחקר מספר </w:t>
      </w:r>
      <w:r w:rsidR="00190257" w:rsidRPr="00190257">
        <w:rPr>
          <w:rFonts w:cs="Arial"/>
          <w:rtl/>
        </w:rPr>
        <w:t>3-10813</w:t>
      </w:r>
    </w:p>
    <w:p w14:paraId="6E16B746" w14:textId="77777777" w:rsidR="006B78B6" w:rsidRDefault="006B78B6" w:rsidP="00136EBA">
      <w:pPr>
        <w:pStyle w:val="Subtitle"/>
        <w:bidi/>
        <w:rPr>
          <w:rtl/>
        </w:rPr>
      </w:pPr>
    </w:p>
    <w:p w14:paraId="7881FBED" w14:textId="5AC5DD03" w:rsidR="00DF509A" w:rsidRPr="00DF509A" w:rsidRDefault="00802A8D" w:rsidP="00136EBA">
      <w:pPr>
        <w:pStyle w:val="Subtitle"/>
        <w:bidi/>
        <w:rPr>
          <w:b/>
          <w:bCs/>
          <w:rtl/>
        </w:rPr>
      </w:pPr>
      <w:r w:rsidRPr="006B78B6">
        <w:rPr>
          <w:rFonts w:hint="cs"/>
          <w:b/>
          <w:bCs/>
          <w:rtl/>
        </w:rPr>
        <w:t>מגי</w:t>
      </w:r>
      <w:r w:rsidR="00CA1A29" w:rsidRPr="006B78B6">
        <w:rPr>
          <w:rFonts w:hint="cs"/>
          <w:b/>
          <w:bCs/>
          <w:rtl/>
        </w:rPr>
        <w:t xml:space="preserve">שים: </w:t>
      </w:r>
      <w:r w:rsidR="00EC30B4">
        <w:rPr>
          <w:rFonts w:hint="cs"/>
          <w:b/>
          <w:bCs/>
          <w:rtl/>
        </w:rPr>
        <w:t>דברה שמואלי</w:t>
      </w:r>
      <w:r w:rsidR="00325552">
        <w:rPr>
          <w:rFonts w:hint="cs"/>
          <w:b/>
          <w:bCs/>
          <w:rtl/>
        </w:rPr>
        <w:t>,</w:t>
      </w:r>
      <w:r w:rsidR="00EC30B4">
        <w:rPr>
          <w:rFonts w:hint="cs"/>
          <w:b/>
          <w:bCs/>
          <w:rtl/>
        </w:rPr>
        <w:t xml:space="preserve"> ערן פייטלסון</w:t>
      </w:r>
      <w:r w:rsidR="00325552">
        <w:rPr>
          <w:rFonts w:hint="cs"/>
          <w:b/>
          <w:bCs/>
          <w:rtl/>
        </w:rPr>
        <w:t>,</w:t>
      </w:r>
      <w:bookmarkStart w:id="0" w:name="_GoBack"/>
      <w:bookmarkEnd w:id="0"/>
      <w:r w:rsidR="00EC30B4">
        <w:rPr>
          <w:rFonts w:hint="cs"/>
          <w:b/>
          <w:bCs/>
          <w:rtl/>
        </w:rPr>
        <w:t xml:space="preserve"> אמנון רייכמן, מ</w:t>
      </w:r>
      <w:r w:rsidR="00230F91">
        <w:rPr>
          <w:rFonts w:hint="cs"/>
          <w:b/>
          <w:bCs/>
          <w:rtl/>
        </w:rPr>
        <w:t>יכל בן גל, אהוד סגל, גד ברזילי</w:t>
      </w:r>
      <w:r w:rsidR="00230F91">
        <w:rPr>
          <w:b/>
          <w:bCs/>
        </w:rPr>
        <w:t xml:space="preserve"> </w:t>
      </w:r>
      <w:r w:rsidR="00230F91">
        <w:rPr>
          <w:rFonts w:hint="cs"/>
          <w:b/>
          <w:bCs/>
          <w:rtl/>
        </w:rPr>
        <w:t>ו</w:t>
      </w:r>
      <w:r w:rsidR="00EC30B4">
        <w:rPr>
          <w:rFonts w:hint="cs"/>
          <w:b/>
          <w:bCs/>
          <w:rtl/>
        </w:rPr>
        <w:t>עלי זלצברגר</w:t>
      </w:r>
    </w:p>
    <w:p w14:paraId="2DAAAAE9" w14:textId="77777777" w:rsidR="006B78B6" w:rsidRDefault="006B78B6" w:rsidP="00136EBA">
      <w:pPr>
        <w:rPr>
          <w:rtl/>
        </w:rPr>
      </w:pPr>
    </w:p>
    <w:p w14:paraId="076B7135" w14:textId="77777777" w:rsidR="00CA1A29" w:rsidRDefault="00CA1A29" w:rsidP="00136EBA">
      <w:pPr>
        <w:bidi w:val="0"/>
        <w:rPr>
          <w:rFonts w:asciiTheme="majorHAnsi" w:eastAsiaTheme="majorEastAsia" w:hAnsiTheme="majorHAnsi" w:cstheme="majorBidi"/>
          <w:b/>
          <w:bCs/>
          <w:smallCaps/>
          <w:color w:val="000000" w:themeColor="text1"/>
          <w:sz w:val="36"/>
          <w:szCs w:val="36"/>
          <w:highlight w:val="lightGray"/>
          <w:rtl/>
        </w:rPr>
      </w:pPr>
    </w:p>
    <w:p w14:paraId="3FE2B973" w14:textId="77777777" w:rsidR="00B75A5F" w:rsidRDefault="00B75A5F" w:rsidP="00136EBA">
      <w:pPr>
        <w:bidi w:val="0"/>
        <w:rPr>
          <w:rFonts w:asciiTheme="majorHAnsi" w:eastAsiaTheme="majorEastAsia" w:hAnsiTheme="majorHAnsi" w:cstheme="majorBidi"/>
          <w:b/>
          <w:bCs/>
          <w:smallCaps/>
          <w:color w:val="000000" w:themeColor="text1"/>
          <w:sz w:val="36"/>
          <w:szCs w:val="36"/>
        </w:rPr>
      </w:pPr>
      <w:r>
        <w:rPr>
          <w:rtl/>
        </w:rPr>
        <w:br w:type="page"/>
      </w:r>
    </w:p>
    <w:p w14:paraId="77F13748" w14:textId="007ED280" w:rsidR="00360210" w:rsidRPr="00992D6C" w:rsidRDefault="00360210" w:rsidP="00556385">
      <w:pPr>
        <w:rPr>
          <w:i/>
          <w:iCs/>
          <w:rtl/>
        </w:rPr>
      </w:pPr>
      <w:r w:rsidRPr="00992D6C">
        <w:rPr>
          <w:rFonts w:hint="cs"/>
          <w:i/>
          <w:iCs/>
          <w:rtl/>
        </w:rPr>
        <w:lastRenderedPageBreak/>
        <w:t>אנו מבקשים להודות לאנשי</w:t>
      </w:r>
      <w:r w:rsidR="00556385" w:rsidRPr="00992D6C">
        <w:rPr>
          <w:rFonts w:hint="cs"/>
          <w:i/>
          <w:iCs/>
          <w:rtl/>
        </w:rPr>
        <w:t xml:space="preserve"> המקצוע </w:t>
      </w:r>
      <w:r w:rsidRPr="00992D6C">
        <w:rPr>
          <w:rFonts w:hint="cs"/>
          <w:i/>
          <w:iCs/>
          <w:rtl/>
        </w:rPr>
        <w:t>אשר סייעו בהכנת מחקר זה.</w:t>
      </w:r>
    </w:p>
    <w:p w14:paraId="581F1AC4" w14:textId="413C1294" w:rsidR="00F53A86" w:rsidRPr="00992D6C" w:rsidRDefault="00556385" w:rsidP="00556385">
      <w:pPr>
        <w:pStyle w:val="a1"/>
        <w:rPr>
          <w:rFonts w:eastAsia="Times New Roman"/>
          <w:i/>
          <w:iCs/>
        </w:rPr>
      </w:pPr>
      <w:r w:rsidRPr="00992D6C">
        <w:rPr>
          <w:rFonts w:hint="cs"/>
          <w:i/>
          <w:iCs/>
          <w:rtl/>
        </w:rPr>
        <w:t>תודה</w:t>
      </w:r>
      <w:r w:rsidR="00360210" w:rsidRPr="00992D6C">
        <w:rPr>
          <w:rFonts w:hint="cs"/>
          <w:i/>
          <w:iCs/>
          <w:rtl/>
        </w:rPr>
        <w:t xml:space="preserve"> למשתתפי הסדנאות השונות שנערכו במסגרת ה</w:t>
      </w:r>
      <w:r w:rsidRPr="00992D6C">
        <w:rPr>
          <w:rFonts w:hint="cs"/>
          <w:i/>
          <w:iCs/>
          <w:rtl/>
        </w:rPr>
        <w:t>מחקר (סדר א' ב')</w:t>
      </w:r>
      <w:r w:rsidR="00F53A86" w:rsidRPr="00992D6C">
        <w:rPr>
          <w:rFonts w:hint="cs"/>
          <w:i/>
          <w:iCs/>
          <w:rtl/>
        </w:rPr>
        <w:t xml:space="preserve">: </w:t>
      </w:r>
      <w:r w:rsidR="00F53A86" w:rsidRPr="00992D6C">
        <w:rPr>
          <w:rFonts w:eastAsia="Times New Roman"/>
          <w:i/>
          <w:iCs/>
          <w:rtl/>
        </w:rPr>
        <w:t>סטיב אבו האני לשכת מהנדס העיר נצרת</w:t>
      </w:r>
      <w:r w:rsidR="00F53A86" w:rsidRPr="00992D6C">
        <w:rPr>
          <w:rFonts w:eastAsia="Times New Roman" w:hint="cs"/>
          <w:i/>
          <w:iCs/>
          <w:rtl/>
        </w:rPr>
        <w:t xml:space="preserve">; </w:t>
      </w:r>
      <w:r w:rsidR="00F53A86" w:rsidRPr="00992D6C">
        <w:rPr>
          <w:rFonts w:eastAsia="Times New Roman"/>
          <w:i/>
          <w:iCs/>
          <w:rtl/>
        </w:rPr>
        <w:t>דניאל אברהם, משרד הבינוי והשיכון</w:t>
      </w:r>
      <w:r w:rsidR="00F53A86" w:rsidRPr="00992D6C">
        <w:rPr>
          <w:rFonts w:eastAsia="Times New Roman" w:hint="cs"/>
          <w:i/>
          <w:iCs/>
          <w:rtl/>
        </w:rPr>
        <w:t xml:space="preserve">; </w:t>
      </w:r>
      <w:r w:rsidR="00F53A86" w:rsidRPr="00992D6C">
        <w:rPr>
          <w:rFonts w:eastAsia="Times New Roman"/>
          <w:i/>
          <w:iCs/>
          <w:rtl/>
          <w:lang w:eastAsia="ja-JP"/>
        </w:rPr>
        <w:t>ירון אופיר, מהנדס פרטי</w:t>
      </w:r>
      <w:r w:rsidR="00F53A86" w:rsidRPr="00992D6C">
        <w:rPr>
          <w:rFonts w:eastAsia="Times New Roman" w:hint="cs"/>
          <w:i/>
          <w:iCs/>
          <w:rtl/>
        </w:rPr>
        <w:t>;</w:t>
      </w:r>
      <w:r w:rsidR="00F53A86" w:rsidRPr="00992D6C">
        <w:rPr>
          <w:rFonts w:eastAsia="Times New Roman"/>
          <w:i/>
          <w:iCs/>
          <w:rtl/>
        </w:rPr>
        <w:t xml:space="preserve"> </w:t>
      </w:r>
      <w:r w:rsidR="00F53A86" w:rsidRPr="00992D6C">
        <w:rPr>
          <w:rFonts w:ascii="Calibri" w:eastAsia="Calibri" w:hAnsi="Calibri"/>
          <w:i/>
          <w:iCs/>
          <w:rtl/>
          <w:lang w:eastAsia="ja-JP"/>
        </w:rPr>
        <w:t>רונן באום, משרד הכלכלה</w:t>
      </w:r>
      <w:r w:rsidR="00F53A86" w:rsidRPr="00992D6C">
        <w:rPr>
          <w:rFonts w:eastAsia="Times New Roman" w:hint="cs"/>
          <w:i/>
          <w:iCs/>
          <w:rtl/>
        </w:rPr>
        <w:t>;</w:t>
      </w:r>
      <w:r w:rsidR="00F53A86" w:rsidRPr="00992D6C">
        <w:rPr>
          <w:rFonts w:eastAsia="Times New Roman"/>
          <w:i/>
          <w:iCs/>
          <w:rtl/>
        </w:rPr>
        <w:t xml:space="preserve"> </w:t>
      </w:r>
      <w:r w:rsidR="00F53A86" w:rsidRPr="00992D6C">
        <w:rPr>
          <w:rFonts w:ascii="Calibri" w:eastAsia="Calibri" w:hAnsi="Calibri"/>
          <w:i/>
          <w:iCs/>
          <w:rtl/>
          <w:lang w:eastAsia="ja-JP"/>
        </w:rPr>
        <w:t>אילן ברוש, משרד הרווחה</w:t>
      </w:r>
      <w:r w:rsidR="00F53A86" w:rsidRPr="00992D6C">
        <w:rPr>
          <w:rFonts w:ascii="Calibri" w:eastAsia="Calibri" w:hAnsi="Calibri" w:hint="cs"/>
          <w:i/>
          <w:iCs/>
          <w:rtl/>
          <w:lang w:eastAsia="ja-JP"/>
        </w:rPr>
        <w:t>;</w:t>
      </w:r>
      <w:r w:rsidR="00F53A86" w:rsidRPr="00992D6C">
        <w:rPr>
          <w:rFonts w:eastAsia="Times New Roman"/>
          <w:i/>
          <w:iCs/>
          <w:rtl/>
        </w:rPr>
        <w:t xml:space="preserve"> עופר גולן, בטוח לאומי</w:t>
      </w:r>
      <w:r w:rsidR="00F53A86" w:rsidRPr="00992D6C">
        <w:rPr>
          <w:rFonts w:eastAsia="Times New Roman" w:hint="cs"/>
          <w:i/>
          <w:iCs/>
          <w:rtl/>
        </w:rPr>
        <w:t xml:space="preserve">; </w:t>
      </w:r>
      <w:r w:rsidR="00F53A86" w:rsidRPr="00992D6C">
        <w:rPr>
          <w:rFonts w:eastAsia="Times New Roman"/>
          <w:i/>
          <w:iCs/>
          <w:rtl/>
          <w:lang w:eastAsia="ja-JP"/>
        </w:rPr>
        <w:t>ד"ר סקיי גרוס</w:t>
      </w:r>
      <w:r w:rsidR="00F53A86" w:rsidRPr="00992D6C">
        <w:rPr>
          <w:rFonts w:eastAsia="Times New Roman" w:hint="cs"/>
          <w:i/>
          <w:iCs/>
          <w:rtl/>
          <w:lang w:eastAsia="ja-JP"/>
        </w:rPr>
        <w:t xml:space="preserve">; </w:t>
      </w:r>
      <w:r w:rsidR="00F53A86" w:rsidRPr="00992D6C">
        <w:rPr>
          <w:rFonts w:eastAsia="Times New Roman"/>
          <w:i/>
          <w:iCs/>
          <w:rtl/>
          <w:lang w:eastAsia="ja-JP"/>
        </w:rPr>
        <w:t xml:space="preserve">דרור גרינברג, חברת החשמל </w:t>
      </w:r>
      <w:r w:rsidR="00F53A86" w:rsidRPr="00992D6C">
        <w:rPr>
          <w:rFonts w:eastAsia="Times New Roman" w:hint="cs"/>
          <w:i/>
          <w:iCs/>
          <w:rtl/>
          <w:lang w:eastAsia="ja-JP"/>
        </w:rPr>
        <w:t xml:space="preserve">; </w:t>
      </w:r>
      <w:r w:rsidR="00F53A86" w:rsidRPr="00992D6C">
        <w:rPr>
          <w:rFonts w:eastAsia="Times New Roman"/>
          <w:i/>
          <w:iCs/>
          <w:rtl/>
          <w:lang w:eastAsia="ja-JP"/>
        </w:rPr>
        <w:t>משרד המדע</w:t>
      </w:r>
      <w:r w:rsidR="00F53A86" w:rsidRPr="00992D6C">
        <w:rPr>
          <w:rFonts w:eastAsia="Times New Roman" w:hint="cs"/>
          <w:i/>
          <w:iCs/>
          <w:rtl/>
          <w:lang w:eastAsia="ja-JP"/>
        </w:rPr>
        <w:t xml:space="preserve">; </w:t>
      </w:r>
      <w:r w:rsidR="00F53A86" w:rsidRPr="00992D6C">
        <w:rPr>
          <w:rFonts w:eastAsia="Times New Roman"/>
          <w:i/>
          <w:iCs/>
          <w:rtl/>
        </w:rPr>
        <w:t>ד"ר יעל דניאל, מהנדסת פרטית</w:t>
      </w:r>
      <w:r w:rsidR="00F53A86" w:rsidRPr="00992D6C">
        <w:rPr>
          <w:rFonts w:eastAsia="Times New Roman" w:hint="cs"/>
          <w:i/>
          <w:iCs/>
          <w:rtl/>
        </w:rPr>
        <w:t xml:space="preserve">; </w:t>
      </w:r>
      <w:r w:rsidR="00F53A86" w:rsidRPr="00992D6C">
        <w:rPr>
          <w:rFonts w:eastAsia="Times New Roman"/>
          <w:i/>
          <w:iCs/>
          <w:rtl/>
        </w:rPr>
        <w:t>מיכאל ואטנמאכר, המשרד להגנת הסביבה</w:t>
      </w:r>
      <w:r w:rsidR="00F53A86" w:rsidRPr="00992D6C">
        <w:rPr>
          <w:rFonts w:eastAsia="Times New Roman" w:hint="cs"/>
          <w:i/>
          <w:iCs/>
          <w:rtl/>
        </w:rPr>
        <w:t xml:space="preserve">; </w:t>
      </w:r>
      <w:r w:rsidR="00F53A86" w:rsidRPr="00992D6C">
        <w:rPr>
          <w:rFonts w:eastAsia="Times New Roman"/>
          <w:i/>
          <w:iCs/>
          <w:rtl/>
        </w:rPr>
        <w:t>דניאלה זגורי-הלמן,</w:t>
      </w:r>
      <w:r w:rsidR="00F53A86" w:rsidRPr="00992D6C">
        <w:rPr>
          <w:rFonts w:eastAsia="Times New Roman" w:hint="cs"/>
          <w:i/>
          <w:iCs/>
          <w:rtl/>
        </w:rPr>
        <w:t xml:space="preserve"> </w:t>
      </w:r>
      <w:r w:rsidR="00F53A86" w:rsidRPr="00992D6C">
        <w:rPr>
          <w:rFonts w:ascii="Calibri" w:eastAsia="Calibri" w:hAnsi="Calibri"/>
          <w:i/>
          <w:iCs/>
          <w:rtl/>
          <w:lang w:eastAsia="ja-JP"/>
        </w:rPr>
        <w:t>עו"ד ליאור זגורי, משרד ראש הממשלה</w:t>
      </w:r>
      <w:r w:rsidR="00F53A86" w:rsidRPr="00992D6C">
        <w:rPr>
          <w:rFonts w:ascii="Calibri" w:eastAsia="Calibri" w:hAnsi="Calibri" w:hint="cs"/>
          <w:i/>
          <w:iCs/>
          <w:rtl/>
          <w:lang w:eastAsia="ja-JP"/>
        </w:rPr>
        <w:t xml:space="preserve">; </w:t>
      </w:r>
      <w:r w:rsidR="00F53A86" w:rsidRPr="00992D6C">
        <w:rPr>
          <w:rFonts w:eastAsia="Times New Roman"/>
          <w:i/>
          <w:iCs/>
          <w:rtl/>
        </w:rPr>
        <w:t xml:space="preserve"> חברת החשמל</w:t>
      </w:r>
      <w:r w:rsidR="00F53A86" w:rsidRPr="00992D6C">
        <w:rPr>
          <w:rFonts w:eastAsia="Times New Roman" w:hint="cs"/>
          <w:i/>
          <w:iCs/>
          <w:rtl/>
        </w:rPr>
        <w:t xml:space="preserve">;  </w:t>
      </w:r>
      <w:r w:rsidR="00F53A86" w:rsidRPr="00992D6C">
        <w:rPr>
          <w:rFonts w:eastAsia="Times New Roman"/>
          <w:i/>
          <w:iCs/>
          <w:rtl/>
          <w:lang w:eastAsia="ja-JP"/>
        </w:rPr>
        <w:t>נועה זרמון, משרד הבינוי והשיכון</w:t>
      </w:r>
      <w:r w:rsidR="00F53A86" w:rsidRPr="00992D6C">
        <w:rPr>
          <w:rFonts w:eastAsia="Times New Roman" w:hint="cs"/>
          <w:i/>
          <w:iCs/>
          <w:color w:val="222222"/>
          <w:rtl/>
          <w:lang w:eastAsia="ja-JP"/>
        </w:rPr>
        <w:t xml:space="preserve">;  </w:t>
      </w:r>
      <w:r w:rsidR="00F53A86" w:rsidRPr="00992D6C">
        <w:rPr>
          <w:rFonts w:eastAsia="Times New Roman"/>
          <w:i/>
          <w:iCs/>
          <w:rtl/>
        </w:rPr>
        <w:t>כמאל חסיסי, מל"ח מחוז צפון</w:t>
      </w:r>
      <w:r w:rsidR="00F53A86" w:rsidRPr="00992D6C">
        <w:rPr>
          <w:rFonts w:eastAsia="Times New Roman" w:hint="cs"/>
          <w:i/>
          <w:iCs/>
          <w:rtl/>
        </w:rPr>
        <w:t xml:space="preserve">; </w:t>
      </w:r>
      <w:r w:rsidR="00F53A86" w:rsidRPr="00992D6C">
        <w:rPr>
          <w:rFonts w:eastAsia="Times New Roman"/>
          <w:i/>
          <w:iCs/>
          <w:rtl/>
        </w:rPr>
        <w:t>אריק טל, קב"ט טבריה</w:t>
      </w:r>
      <w:r w:rsidR="00F53A86" w:rsidRPr="00992D6C">
        <w:rPr>
          <w:rFonts w:eastAsia="Times New Roman" w:hint="cs"/>
          <w:i/>
          <w:iCs/>
          <w:rtl/>
        </w:rPr>
        <w:t xml:space="preserve">; </w:t>
      </w:r>
      <w:r w:rsidR="00F53A86" w:rsidRPr="00992D6C">
        <w:rPr>
          <w:rFonts w:eastAsia="Times New Roman"/>
          <w:i/>
          <w:iCs/>
          <w:rtl/>
          <w:lang w:eastAsia="ja-JP"/>
        </w:rPr>
        <w:t>נועה טמיר-חסדאי, משרד הבריאות</w:t>
      </w:r>
      <w:r w:rsidR="00F53A86" w:rsidRPr="00992D6C">
        <w:rPr>
          <w:rFonts w:eastAsia="Times New Roman" w:hint="cs"/>
          <w:i/>
          <w:iCs/>
          <w:color w:val="222222"/>
          <w:rtl/>
          <w:lang w:eastAsia="ja-JP"/>
        </w:rPr>
        <w:t xml:space="preserve">; </w:t>
      </w:r>
      <w:r w:rsidR="00F53A86" w:rsidRPr="00992D6C">
        <w:rPr>
          <w:rFonts w:eastAsia="Times New Roman"/>
          <w:i/>
          <w:iCs/>
          <w:rtl/>
        </w:rPr>
        <w:t xml:space="preserve">אמיר יהב, </w:t>
      </w:r>
      <w:r w:rsidR="00F53A86" w:rsidRPr="00992D6C">
        <w:rPr>
          <w:rFonts w:eastAsia="Times New Roman" w:hint="cs"/>
          <w:i/>
          <w:iCs/>
          <w:rtl/>
        </w:rPr>
        <w:t>וועדת ההיגוי הבינמשרדית להיערכות לרעידות אדמה ו</w:t>
      </w:r>
      <w:r w:rsidR="00F53A86" w:rsidRPr="00992D6C">
        <w:rPr>
          <w:rFonts w:eastAsia="Times New Roman"/>
          <w:i/>
          <w:iCs/>
          <w:rtl/>
        </w:rPr>
        <w:t>רח"ל</w:t>
      </w:r>
      <w:r w:rsidR="00F53A86" w:rsidRPr="00992D6C">
        <w:rPr>
          <w:rFonts w:eastAsia="Times New Roman" w:hint="cs"/>
          <w:i/>
          <w:iCs/>
          <w:rtl/>
        </w:rPr>
        <w:t xml:space="preserve">; </w:t>
      </w:r>
      <w:r w:rsidR="00F53A86" w:rsidRPr="00992D6C">
        <w:rPr>
          <w:rFonts w:eastAsia="Times New Roman"/>
          <w:i/>
          <w:iCs/>
          <w:rtl/>
        </w:rPr>
        <w:t>פרופ' אפרים לאור, אוניברסיטת ת"א</w:t>
      </w:r>
      <w:r w:rsidR="00F53A86" w:rsidRPr="00992D6C">
        <w:rPr>
          <w:rFonts w:eastAsia="Times New Roman" w:hint="cs"/>
          <w:i/>
          <w:iCs/>
          <w:rtl/>
        </w:rPr>
        <w:t xml:space="preserve">; </w:t>
      </w:r>
      <w:r w:rsidRPr="00992D6C">
        <w:rPr>
          <w:rFonts w:eastAsia="Times New Roman"/>
          <w:i/>
          <w:iCs/>
          <w:rtl/>
          <w:lang w:eastAsia="ja-JP"/>
        </w:rPr>
        <w:t>אדי ליבוביץ', איגוד המהנדסים</w:t>
      </w:r>
      <w:r w:rsidRPr="00992D6C">
        <w:rPr>
          <w:rFonts w:eastAsia="Times New Roman" w:hint="cs"/>
          <w:i/>
          <w:iCs/>
          <w:rtl/>
          <w:lang w:eastAsia="ja-JP"/>
        </w:rPr>
        <w:t xml:space="preserve">; </w:t>
      </w:r>
      <w:r w:rsidR="00F53A86" w:rsidRPr="00992D6C">
        <w:rPr>
          <w:rFonts w:eastAsia="Times New Roman"/>
          <w:i/>
          <w:iCs/>
          <w:rtl/>
        </w:rPr>
        <w:t>איזי לרר</w:t>
      </w:r>
      <w:r w:rsidR="00F53A86" w:rsidRPr="00992D6C">
        <w:rPr>
          <w:rFonts w:eastAsia="Times New Roman" w:hint="cs"/>
          <w:i/>
          <w:iCs/>
          <w:rtl/>
        </w:rPr>
        <w:t xml:space="preserve"> </w:t>
      </w:r>
      <w:r w:rsidR="00F53A86" w:rsidRPr="00992D6C">
        <w:rPr>
          <w:rFonts w:eastAsia="Times New Roman"/>
          <w:i/>
          <w:iCs/>
          <w:rtl/>
        </w:rPr>
        <w:t>-</w:t>
      </w:r>
      <w:r w:rsidR="00F53A86" w:rsidRPr="00992D6C">
        <w:rPr>
          <w:rFonts w:eastAsia="Times New Roman" w:hint="cs"/>
          <w:i/>
          <w:iCs/>
          <w:rtl/>
        </w:rPr>
        <w:t xml:space="preserve"> </w:t>
      </w:r>
      <w:r w:rsidR="00F53A86" w:rsidRPr="00992D6C">
        <w:rPr>
          <w:rFonts w:eastAsia="Times New Roman"/>
          <w:i/>
          <w:iCs/>
          <w:rtl/>
        </w:rPr>
        <w:t>משרד הבינוי והשיכון</w:t>
      </w:r>
      <w:r w:rsidR="00F53A86" w:rsidRPr="00992D6C">
        <w:rPr>
          <w:rFonts w:eastAsia="Times New Roman" w:hint="cs"/>
          <w:i/>
          <w:iCs/>
          <w:rtl/>
        </w:rPr>
        <w:t xml:space="preserve">; </w:t>
      </w:r>
      <w:r w:rsidR="00F53A86" w:rsidRPr="00992D6C">
        <w:rPr>
          <w:rFonts w:eastAsia="Times New Roman"/>
          <w:i/>
          <w:iCs/>
          <w:rtl/>
        </w:rPr>
        <w:t>חגית מנדלביץ אונ. ת"א</w:t>
      </w:r>
      <w:r w:rsidR="00F53A86" w:rsidRPr="00992D6C">
        <w:rPr>
          <w:rFonts w:eastAsia="Times New Roman" w:hint="cs"/>
          <w:i/>
          <w:iCs/>
          <w:rtl/>
        </w:rPr>
        <w:t xml:space="preserve">; </w:t>
      </w:r>
      <w:r w:rsidRPr="00992D6C">
        <w:rPr>
          <w:rFonts w:eastAsia="Times New Roman" w:hint="cs"/>
          <w:i/>
          <w:iCs/>
          <w:rtl/>
        </w:rPr>
        <w:t xml:space="preserve">רס"ן </w:t>
      </w:r>
      <w:r w:rsidR="00F53A86" w:rsidRPr="00992D6C">
        <w:rPr>
          <w:rFonts w:eastAsia="Times New Roman"/>
          <w:i/>
          <w:iCs/>
          <w:rtl/>
        </w:rPr>
        <w:t>צ'לצ'או נדאו, מחלקת הנדסה, פיקוד העורף</w:t>
      </w:r>
      <w:r w:rsidR="00F53A86" w:rsidRPr="00992D6C">
        <w:rPr>
          <w:rFonts w:eastAsia="Times New Roman" w:hint="cs"/>
          <w:i/>
          <w:iCs/>
          <w:rtl/>
        </w:rPr>
        <w:t xml:space="preserve">; </w:t>
      </w:r>
      <w:r w:rsidR="00F53A86" w:rsidRPr="00992D6C">
        <w:rPr>
          <w:rFonts w:eastAsia="Times New Roman"/>
          <w:i/>
          <w:iCs/>
          <w:rtl/>
        </w:rPr>
        <w:t>פרג' מנסור, משרד הבריאות</w:t>
      </w:r>
      <w:r w:rsidR="00F53A86" w:rsidRPr="00992D6C">
        <w:rPr>
          <w:rFonts w:eastAsia="Times New Roman" w:hint="cs"/>
          <w:i/>
          <w:iCs/>
          <w:rtl/>
        </w:rPr>
        <w:t xml:space="preserve">; </w:t>
      </w:r>
      <w:r w:rsidR="00F53A86" w:rsidRPr="00992D6C">
        <w:rPr>
          <w:rFonts w:eastAsia="Times New Roman"/>
          <w:i/>
          <w:iCs/>
          <w:rtl/>
        </w:rPr>
        <w:t>פרופ' עמוס נוטע, טכניון</w:t>
      </w:r>
      <w:r w:rsidR="00F53A86" w:rsidRPr="00992D6C">
        <w:rPr>
          <w:rFonts w:eastAsia="Times New Roman" w:hint="cs"/>
          <w:i/>
          <w:iCs/>
          <w:rtl/>
        </w:rPr>
        <w:t xml:space="preserve">; </w:t>
      </w:r>
      <w:r w:rsidR="00F53A86" w:rsidRPr="00992D6C">
        <w:rPr>
          <w:rFonts w:eastAsia="Times New Roman"/>
          <w:i/>
          <w:iCs/>
          <w:rtl/>
        </w:rPr>
        <w:t>תא"ל (מיל.) זאב צוק-רם (ווה), המטה לביטחון לאומי</w:t>
      </w:r>
      <w:r w:rsidR="00F53A86" w:rsidRPr="00992D6C">
        <w:rPr>
          <w:rFonts w:eastAsia="Times New Roman" w:hint="cs"/>
          <w:i/>
          <w:iCs/>
          <w:rtl/>
        </w:rPr>
        <w:t xml:space="preserve">; </w:t>
      </w:r>
      <w:r w:rsidR="00F53A86" w:rsidRPr="00992D6C">
        <w:rPr>
          <w:rFonts w:eastAsia="Times New Roman"/>
          <w:i/>
          <w:iCs/>
          <w:rtl/>
        </w:rPr>
        <w:t>יעל קליגמן, ועדת היגוי להיערכות לרעידות אדמה</w:t>
      </w:r>
      <w:r w:rsidR="00F53A86" w:rsidRPr="00992D6C">
        <w:rPr>
          <w:rFonts w:eastAsia="Times New Roman" w:hint="cs"/>
          <w:i/>
          <w:iCs/>
          <w:rtl/>
        </w:rPr>
        <w:t xml:space="preserve">; </w:t>
      </w:r>
      <w:r w:rsidR="00F53A86" w:rsidRPr="00992D6C">
        <w:rPr>
          <w:rFonts w:eastAsia="Times New Roman"/>
          <w:i/>
          <w:iCs/>
          <w:rtl/>
        </w:rPr>
        <w:t>משה רם, חברת החשמל</w:t>
      </w:r>
      <w:r w:rsidR="00F53A86" w:rsidRPr="00992D6C">
        <w:rPr>
          <w:rFonts w:eastAsia="Times New Roman" w:hint="cs"/>
          <w:i/>
          <w:iCs/>
          <w:rtl/>
        </w:rPr>
        <w:t xml:space="preserve">; </w:t>
      </w:r>
      <w:r w:rsidR="00F53A86" w:rsidRPr="00992D6C">
        <w:rPr>
          <w:rFonts w:eastAsia="Times New Roman"/>
          <w:i/>
          <w:iCs/>
          <w:rtl/>
        </w:rPr>
        <w:t>שאלתיאל רם, משרד החינוך</w:t>
      </w:r>
      <w:r w:rsidR="00F53A86" w:rsidRPr="00992D6C">
        <w:rPr>
          <w:rFonts w:eastAsia="Times New Roman" w:hint="cs"/>
          <w:i/>
          <w:iCs/>
          <w:rtl/>
        </w:rPr>
        <w:t xml:space="preserve">; </w:t>
      </w:r>
      <w:r w:rsidR="00F53A86" w:rsidRPr="00992D6C">
        <w:rPr>
          <w:rFonts w:eastAsia="Times New Roman"/>
          <w:i/>
          <w:iCs/>
          <w:rtl/>
        </w:rPr>
        <w:t>שגיא שאול, חברת החשמל</w:t>
      </w:r>
      <w:r w:rsidR="00F53A86" w:rsidRPr="00992D6C">
        <w:rPr>
          <w:rFonts w:eastAsia="Times New Roman" w:hint="cs"/>
          <w:i/>
          <w:iCs/>
          <w:rtl/>
        </w:rPr>
        <w:t xml:space="preserve">; </w:t>
      </w:r>
      <w:r w:rsidR="00F53A86" w:rsidRPr="00992D6C">
        <w:rPr>
          <w:rFonts w:eastAsia="Times New Roman"/>
          <w:i/>
          <w:iCs/>
          <w:rtl/>
        </w:rPr>
        <w:t>ד"ר אבי שפירא, ועדת היגוי להיערכות לרעידות אדמה</w:t>
      </w:r>
      <w:r w:rsidR="00F53A86" w:rsidRPr="00992D6C">
        <w:rPr>
          <w:rFonts w:eastAsia="Times New Roman" w:hint="cs"/>
          <w:i/>
          <w:iCs/>
          <w:rtl/>
        </w:rPr>
        <w:t xml:space="preserve">; </w:t>
      </w:r>
      <w:r w:rsidR="00F53A86" w:rsidRPr="00992D6C">
        <w:rPr>
          <w:rFonts w:eastAsia="Times New Roman"/>
          <w:i/>
          <w:iCs/>
          <w:rtl/>
        </w:rPr>
        <w:t>טפסר אבי תמרי, רשות הכבאות וההצלה</w:t>
      </w:r>
      <w:r w:rsidRPr="00992D6C">
        <w:rPr>
          <w:rFonts w:eastAsia="Times New Roman" w:hint="cs"/>
          <w:i/>
          <w:iCs/>
          <w:rtl/>
        </w:rPr>
        <w:t>.</w:t>
      </w:r>
    </w:p>
    <w:p w14:paraId="454A1123" w14:textId="77777777" w:rsidR="00302792" w:rsidRPr="00992D6C" w:rsidRDefault="001B7B35" w:rsidP="00556385">
      <w:pPr>
        <w:pStyle w:val="a0"/>
        <w:rPr>
          <w:rFonts w:cs="Arial"/>
          <w:i/>
          <w:iCs/>
          <w:rtl/>
        </w:rPr>
      </w:pPr>
      <w:r w:rsidRPr="00992D6C">
        <w:rPr>
          <w:rFonts w:cs="Arial" w:hint="cs"/>
          <w:i/>
          <w:iCs/>
          <w:rtl/>
        </w:rPr>
        <w:t>תודה גם למרואיינים (סדר א' ב'):</w:t>
      </w:r>
      <w:r w:rsidR="00570F49" w:rsidRPr="00992D6C">
        <w:rPr>
          <w:rFonts w:cs="Arial" w:hint="cs"/>
          <w:i/>
          <w:iCs/>
          <w:rtl/>
        </w:rPr>
        <w:t xml:space="preserve">, </w:t>
      </w:r>
      <w:r w:rsidR="00570F49" w:rsidRPr="00992D6C">
        <w:rPr>
          <w:rFonts w:hint="cs"/>
          <w:i/>
          <w:iCs/>
          <w:rtl/>
        </w:rPr>
        <w:t>אינג' ירון אופיר</w:t>
      </w:r>
      <w:r w:rsidR="00570F49" w:rsidRPr="00992D6C">
        <w:rPr>
          <w:rFonts w:cs="Arial" w:hint="cs"/>
          <w:i/>
          <w:iCs/>
          <w:rtl/>
        </w:rPr>
        <w:t xml:space="preserve">, </w:t>
      </w:r>
      <w:r w:rsidR="00C5131E" w:rsidRPr="00992D6C">
        <w:rPr>
          <w:rFonts w:hint="cs"/>
          <w:i/>
          <w:iCs/>
          <w:rtl/>
        </w:rPr>
        <w:t xml:space="preserve">מר אילן ברוש, </w:t>
      </w:r>
      <w:r w:rsidR="00570F49" w:rsidRPr="00992D6C">
        <w:rPr>
          <w:rFonts w:cs="Arial" w:hint="cs"/>
          <w:i/>
          <w:iCs/>
          <w:rtl/>
        </w:rPr>
        <w:t xml:space="preserve">מר </w:t>
      </w:r>
      <w:r w:rsidRPr="00992D6C">
        <w:rPr>
          <w:rFonts w:cs="Arial" w:hint="eastAsia"/>
          <w:i/>
          <w:iCs/>
          <w:rtl/>
        </w:rPr>
        <w:t>מיכאל</w:t>
      </w:r>
      <w:r w:rsidRPr="00992D6C">
        <w:rPr>
          <w:rFonts w:cs="Arial"/>
          <w:i/>
          <w:iCs/>
          <w:rtl/>
        </w:rPr>
        <w:t xml:space="preserve"> </w:t>
      </w:r>
      <w:r w:rsidRPr="00992D6C">
        <w:rPr>
          <w:rFonts w:cs="Arial" w:hint="eastAsia"/>
          <w:i/>
          <w:iCs/>
          <w:rtl/>
        </w:rPr>
        <w:t>ואטנמאכר</w:t>
      </w:r>
      <w:r w:rsidRPr="00992D6C">
        <w:rPr>
          <w:rFonts w:cs="Arial" w:hint="cs"/>
          <w:i/>
          <w:iCs/>
          <w:rtl/>
        </w:rPr>
        <w:t>,</w:t>
      </w:r>
      <w:r w:rsidR="00DF509A" w:rsidRPr="00992D6C">
        <w:rPr>
          <w:rFonts w:cs="Arial" w:hint="cs"/>
          <w:i/>
          <w:iCs/>
          <w:rtl/>
        </w:rPr>
        <w:t xml:space="preserve"> </w:t>
      </w:r>
      <w:r w:rsidR="00C5131E" w:rsidRPr="00992D6C">
        <w:rPr>
          <w:rFonts w:hint="cs"/>
          <w:i/>
          <w:iCs/>
          <w:rtl/>
        </w:rPr>
        <w:t xml:space="preserve">,מר </w:t>
      </w:r>
      <w:r w:rsidR="00C5131E" w:rsidRPr="00992D6C">
        <w:rPr>
          <w:i/>
          <w:iCs/>
          <w:rtl/>
        </w:rPr>
        <w:t>יוחאי וג'ימה</w:t>
      </w:r>
      <w:r w:rsidR="00C5131E" w:rsidRPr="00992D6C">
        <w:rPr>
          <w:rFonts w:hint="cs"/>
          <w:i/>
          <w:iCs/>
          <w:rtl/>
        </w:rPr>
        <w:t>,</w:t>
      </w:r>
      <w:r w:rsidR="00C5131E" w:rsidRPr="00992D6C">
        <w:rPr>
          <w:i/>
          <w:iCs/>
          <w:rtl/>
        </w:rPr>
        <w:t xml:space="preserve"> </w:t>
      </w:r>
      <w:r w:rsidR="00DF509A" w:rsidRPr="00992D6C">
        <w:rPr>
          <w:rFonts w:cs="Arial" w:hint="cs"/>
          <w:i/>
          <w:iCs/>
          <w:rtl/>
        </w:rPr>
        <w:t xml:space="preserve">עו"ד מוריה חביב, </w:t>
      </w:r>
      <w:r w:rsidR="00570F49" w:rsidRPr="00992D6C">
        <w:rPr>
          <w:rFonts w:cs="Arial" w:hint="cs"/>
          <w:i/>
          <w:iCs/>
          <w:rtl/>
        </w:rPr>
        <w:t>מר פנחס חבר אזולאי</w:t>
      </w:r>
      <w:r w:rsidR="00A04D9F" w:rsidRPr="00992D6C">
        <w:rPr>
          <w:rFonts w:cs="Arial" w:hint="cs"/>
          <w:i/>
          <w:iCs/>
          <w:rtl/>
        </w:rPr>
        <w:t>,</w:t>
      </w:r>
      <w:r w:rsidR="00570F49" w:rsidRPr="00992D6C">
        <w:rPr>
          <w:rFonts w:hint="cs"/>
          <w:i/>
          <w:iCs/>
          <w:rtl/>
        </w:rPr>
        <w:t xml:space="preserve"> </w:t>
      </w:r>
      <w:r w:rsidR="00C5131E" w:rsidRPr="00992D6C">
        <w:rPr>
          <w:rFonts w:hint="cs"/>
          <w:i/>
          <w:iCs/>
          <w:rtl/>
        </w:rPr>
        <w:t xml:space="preserve">מר כמאל חסיסי, מר אמיר יהב, </w:t>
      </w:r>
      <w:r w:rsidR="00570F49" w:rsidRPr="00992D6C">
        <w:rPr>
          <w:rFonts w:hint="cs"/>
          <w:i/>
          <w:iCs/>
          <w:rtl/>
        </w:rPr>
        <w:t>אדר' מוטי לביא,</w:t>
      </w:r>
      <w:r w:rsidR="00EE676A" w:rsidRPr="00992D6C">
        <w:rPr>
          <w:rFonts w:cs="Arial" w:hint="cs"/>
          <w:i/>
          <w:iCs/>
          <w:rtl/>
        </w:rPr>
        <w:t xml:space="preserve"> </w:t>
      </w:r>
      <w:r w:rsidR="00EC30B4" w:rsidRPr="00992D6C">
        <w:rPr>
          <w:rFonts w:cs="Arial" w:hint="cs"/>
          <w:i/>
          <w:iCs/>
          <w:rtl/>
        </w:rPr>
        <w:t xml:space="preserve">מר </w:t>
      </w:r>
      <w:r w:rsidR="00EC30B4" w:rsidRPr="00992D6C">
        <w:rPr>
          <w:rFonts w:cs="Arial" w:hint="eastAsia"/>
          <w:i/>
          <w:iCs/>
          <w:rtl/>
        </w:rPr>
        <w:t>דן</w:t>
      </w:r>
      <w:r w:rsidR="00EC30B4" w:rsidRPr="00992D6C">
        <w:rPr>
          <w:rFonts w:cs="Arial"/>
          <w:i/>
          <w:iCs/>
          <w:rtl/>
        </w:rPr>
        <w:t xml:space="preserve"> </w:t>
      </w:r>
      <w:r w:rsidR="00EC30B4" w:rsidRPr="00992D6C">
        <w:rPr>
          <w:rFonts w:cs="Arial" w:hint="eastAsia"/>
          <w:i/>
          <w:iCs/>
          <w:rtl/>
        </w:rPr>
        <w:t>להב</w:t>
      </w:r>
      <w:r w:rsidR="00EE676A" w:rsidRPr="00992D6C">
        <w:rPr>
          <w:rFonts w:hint="cs"/>
          <w:i/>
          <w:iCs/>
          <w:rtl/>
        </w:rPr>
        <w:t>,</w:t>
      </w:r>
      <w:r w:rsidR="007118F3" w:rsidRPr="00992D6C">
        <w:rPr>
          <w:rFonts w:hint="cs"/>
          <w:i/>
          <w:iCs/>
          <w:rtl/>
        </w:rPr>
        <w:t xml:space="preserve"> </w:t>
      </w:r>
      <w:r w:rsidR="00C5131E" w:rsidRPr="00992D6C">
        <w:rPr>
          <w:rFonts w:hint="cs"/>
          <w:i/>
          <w:iCs/>
          <w:rtl/>
        </w:rPr>
        <w:t xml:space="preserve">מר אבי נעים,  </w:t>
      </w:r>
      <w:r w:rsidR="00570F49" w:rsidRPr="00992D6C">
        <w:rPr>
          <w:rFonts w:hint="cs"/>
          <w:i/>
          <w:iCs/>
          <w:rtl/>
        </w:rPr>
        <w:t xml:space="preserve">מר דוד פיזנר, </w:t>
      </w:r>
      <w:r w:rsidR="00C45DEE" w:rsidRPr="00992D6C">
        <w:rPr>
          <w:i/>
          <w:iCs/>
          <w:rtl/>
        </w:rPr>
        <w:t xml:space="preserve"> </w:t>
      </w:r>
      <w:r w:rsidR="00C5131E" w:rsidRPr="00992D6C">
        <w:rPr>
          <w:rFonts w:hint="cs"/>
          <w:i/>
          <w:iCs/>
          <w:rtl/>
        </w:rPr>
        <w:t xml:space="preserve">פרופ' קובי פלג, תא"ל זאב צוק-רם (ווה), </w:t>
      </w:r>
      <w:r w:rsidR="00570F49" w:rsidRPr="00992D6C">
        <w:rPr>
          <w:rFonts w:hint="cs"/>
          <w:i/>
          <w:iCs/>
          <w:rtl/>
        </w:rPr>
        <w:t xml:space="preserve">גב' </w:t>
      </w:r>
      <w:r w:rsidRPr="00992D6C">
        <w:rPr>
          <w:rFonts w:cs="Arial" w:hint="eastAsia"/>
          <w:i/>
          <w:iCs/>
          <w:rtl/>
        </w:rPr>
        <w:t>יעל</w:t>
      </w:r>
      <w:r w:rsidRPr="00992D6C">
        <w:rPr>
          <w:rFonts w:cs="Arial"/>
          <w:i/>
          <w:iCs/>
          <w:rtl/>
        </w:rPr>
        <w:t xml:space="preserve"> </w:t>
      </w:r>
      <w:r w:rsidRPr="00992D6C">
        <w:rPr>
          <w:rFonts w:cs="Arial" w:hint="eastAsia"/>
          <w:i/>
          <w:iCs/>
          <w:rtl/>
        </w:rPr>
        <w:t>קליגמן</w:t>
      </w:r>
      <w:r w:rsidRPr="00992D6C">
        <w:rPr>
          <w:rFonts w:cs="Arial" w:hint="cs"/>
          <w:i/>
          <w:iCs/>
          <w:rtl/>
        </w:rPr>
        <w:t>,</w:t>
      </w:r>
      <w:r w:rsidR="00743195" w:rsidRPr="00992D6C">
        <w:rPr>
          <w:rFonts w:cs="Arial" w:hint="cs"/>
          <w:i/>
          <w:iCs/>
          <w:rtl/>
        </w:rPr>
        <w:t xml:space="preserve"> </w:t>
      </w:r>
      <w:r w:rsidR="00EC30B4" w:rsidRPr="00992D6C">
        <w:rPr>
          <w:rFonts w:cs="Arial" w:hint="cs"/>
          <w:i/>
          <w:iCs/>
          <w:rtl/>
        </w:rPr>
        <w:t xml:space="preserve">גב' </w:t>
      </w:r>
      <w:r w:rsidR="00EC30B4" w:rsidRPr="00992D6C">
        <w:rPr>
          <w:rFonts w:cs="Arial" w:hint="eastAsia"/>
          <w:i/>
          <w:iCs/>
          <w:rtl/>
        </w:rPr>
        <w:t>איילת</w:t>
      </w:r>
      <w:r w:rsidR="00EC30B4" w:rsidRPr="00992D6C">
        <w:rPr>
          <w:rFonts w:cs="Arial"/>
          <w:i/>
          <w:iCs/>
          <w:rtl/>
        </w:rPr>
        <w:t xml:space="preserve"> </w:t>
      </w:r>
      <w:r w:rsidR="00EC30B4" w:rsidRPr="00992D6C">
        <w:rPr>
          <w:rFonts w:cs="Arial" w:hint="eastAsia"/>
          <w:i/>
          <w:iCs/>
          <w:rtl/>
        </w:rPr>
        <w:t>קראוס</w:t>
      </w:r>
      <w:r w:rsidR="00EC30B4" w:rsidRPr="00992D6C">
        <w:rPr>
          <w:rFonts w:hint="cs"/>
          <w:i/>
          <w:iCs/>
          <w:rtl/>
        </w:rPr>
        <w:t>,</w:t>
      </w:r>
      <w:r w:rsidR="00570F49" w:rsidRPr="00992D6C">
        <w:rPr>
          <w:rFonts w:hint="cs"/>
          <w:i/>
          <w:iCs/>
          <w:rtl/>
        </w:rPr>
        <w:t xml:space="preserve"> </w:t>
      </w:r>
      <w:r w:rsidR="00C5131E" w:rsidRPr="00992D6C">
        <w:rPr>
          <w:rFonts w:hint="cs"/>
          <w:i/>
          <w:iCs/>
          <w:rtl/>
        </w:rPr>
        <w:t xml:space="preserve">גב' </w:t>
      </w:r>
      <w:r w:rsidR="00C5131E" w:rsidRPr="00992D6C">
        <w:rPr>
          <w:i/>
          <w:iCs/>
          <w:rtl/>
        </w:rPr>
        <w:t>אדווה רבינוביץ'</w:t>
      </w:r>
      <w:r w:rsidR="00C5131E" w:rsidRPr="00992D6C">
        <w:rPr>
          <w:rFonts w:hint="cs"/>
          <w:i/>
          <w:iCs/>
          <w:rtl/>
        </w:rPr>
        <w:t xml:space="preserve">, </w:t>
      </w:r>
      <w:r w:rsidR="00570F49" w:rsidRPr="00992D6C">
        <w:rPr>
          <w:rFonts w:cs="Arial" w:hint="cs"/>
          <w:i/>
          <w:iCs/>
          <w:rtl/>
        </w:rPr>
        <w:t xml:space="preserve">אדר' דוד רודר, גב' אילנית שושני, </w:t>
      </w:r>
      <w:r w:rsidR="00EC30B4" w:rsidRPr="00992D6C">
        <w:rPr>
          <w:rFonts w:hint="cs"/>
          <w:i/>
          <w:iCs/>
          <w:rtl/>
        </w:rPr>
        <w:t xml:space="preserve"> </w:t>
      </w:r>
      <w:r w:rsidR="00C369D5" w:rsidRPr="00992D6C">
        <w:rPr>
          <w:rFonts w:cs="Arial" w:hint="eastAsia"/>
          <w:i/>
          <w:iCs/>
          <w:rtl/>
        </w:rPr>
        <w:t>ד</w:t>
      </w:r>
      <w:r w:rsidR="00C369D5" w:rsidRPr="00992D6C">
        <w:rPr>
          <w:rFonts w:cs="Arial"/>
          <w:i/>
          <w:iCs/>
          <w:rtl/>
        </w:rPr>
        <w:t>"</w:t>
      </w:r>
      <w:r w:rsidR="00C369D5" w:rsidRPr="00992D6C">
        <w:rPr>
          <w:rFonts w:cs="Arial" w:hint="eastAsia"/>
          <w:i/>
          <w:iCs/>
          <w:rtl/>
        </w:rPr>
        <w:t>ר</w:t>
      </w:r>
      <w:r w:rsidR="00C369D5" w:rsidRPr="00992D6C">
        <w:rPr>
          <w:rFonts w:cs="Arial"/>
          <w:i/>
          <w:iCs/>
          <w:rtl/>
        </w:rPr>
        <w:t xml:space="preserve"> </w:t>
      </w:r>
      <w:r w:rsidR="00C369D5" w:rsidRPr="00992D6C">
        <w:rPr>
          <w:rFonts w:cs="Arial" w:hint="eastAsia"/>
          <w:i/>
          <w:iCs/>
          <w:rtl/>
        </w:rPr>
        <w:t>אבי</w:t>
      </w:r>
      <w:r w:rsidR="00C369D5" w:rsidRPr="00992D6C">
        <w:rPr>
          <w:rFonts w:cs="Arial"/>
          <w:i/>
          <w:iCs/>
          <w:rtl/>
        </w:rPr>
        <w:t xml:space="preserve"> </w:t>
      </w:r>
      <w:r w:rsidR="00C369D5" w:rsidRPr="00992D6C">
        <w:rPr>
          <w:rFonts w:cs="Arial" w:hint="eastAsia"/>
          <w:i/>
          <w:iCs/>
          <w:rtl/>
        </w:rPr>
        <w:t>שפירא</w:t>
      </w:r>
      <w:r w:rsidR="00C5131E" w:rsidRPr="00992D6C">
        <w:rPr>
          <w:rFonts w:cs="Arial" w:hint="cs"/>
          <w:i/>
          <w:iCs/>
          <w:rtl/>
        </w:rPr>
        <w:t xml:space="preserve">, </w:t>
      </w:r>
      <w:r w:rsidR="00C5131E" w:rsidRPr="00992D6C">
        <w:rPr>
          <w:rFonts w:hint="cs"/>
          <w:i/>
          <w:iCs/>
          <w:rtl/>
        </w:rPr>
        <w:t>סא"ל סיגל תדהר</w:t>
      </w:r>
      <w:r w:rsidR="00C5131E" w:rsidRPr="00992D6C">
        <w:rPr>
          <w:rFonts w:cs="Arial" w:hint="cs"/>
          <w:i/>
          <w:iCs/>
          <w:rtl/>
        </w:rPr>
        <w:t xml:space="preserve"> </w:t>
      </w:r>
      <w:r w:rsidR="00C5131E" w:rsidRPr="00992D6C">
        <w:rPr>
          <w:rFonts w:hint="cs"/>
          <w:i/>
          <w:iCs/>
          <w:rtl/>
        </w:rPr>
        <w:t>ונציג ממשטר</w:t>
      </w:r>
      <w:r w:rsidR="00EB3141" w:rsidRPr="00992D6C">
        <w:rPr>
          <w:rFonts w:hint="cs"/>
          <w:i/>
          <w:iCs/>
          <w:rtl/>
        </w:rPr>
        <w:t>ת ישראל</w:t>
      </w:r>
      <w:r w:rsidR="00EB3141" w:rsidRPr="00992D6C">
        <w:rPr>
          <w:rFonts w:cs="Arial" w:hint="cs"/>
          <w:i/>
          <w:iCs/>
          <w:rtl/>
        </w:rPr>
        <w:t>.</w:t>
      </w:r>
    </w:p>
    <w:p w14:paraId="45804C72" w14:textId="02A35D60" w:rsidR="002D7B06" w:rsidRPr="00992D6C" w:rsidRDefault="002D7B06" w:rsidP="00992D6C">
      <w:pPr>
        <w:pStyle w:val="a0"/>
        <w:rPr>
          <w:rFonts w:cs="Arial"/>
          <w:i/>
          <w:iCs/>
          <w:rtl/>
        </w:rPr>
      </w:pPr>
      <w:r w:rsidRPr="00992D6C">
        <w:rPr>
          <w:rFonts w:hint="cs"/>
          <w:i/>
          <w:iCs/>
          <w:rtl/>
        </w:rPr>
        <w:t xml:space="preserve">מצד </w:t>
      </w:r>
      <w:r w:rsidR="00EE676A" w:rsidRPr="00992D6C">
        <w:rPr>
          <w:rFonts w:hint="cs"/>
          <w:i/>
          <w:iCs/>
          <w:rtl/>
        </w:rPr>
        <w:t xml:space="preserve">כל המשתתפים והמרואיינים </w:t>
      </w:r>
      <w:r w:rsidRPr="00992D6C">
        <w:rPr>
          <w:rFonts w:hint="cs"/>
          <w:i/>
          <w:iCs/>
          <w:rtl/>
        </w:rPr>
        <w:t>ניכר</w:t>
      </w:r>
      <w:r w:rsidR="00556385" w:rsidRPr="00992D6C">
        <w:rPr>
          <w:rFonts w:hint="cs"/>
          <w:i/>
          <w:iCs/>
          <w:rtl/>
        </w:rPr>
        <w:t>ה</w:t>
      </w:r>
      <w:r w:rsidRPr="00992D6C">
        <w:rPr>
          <w:rFonts w:hint="cs"/>
          <w:i/>
          <w:iCs/>
          <w:rtl/>
        </w:rPr>
        <w:t xml:space="preserve"> החשיבות שהם מקנים ל</w:t>
      </w:r>
      <w:r w:rsidR="00992D6C">
        <w:rPr>
          <w:rFonts w:hint="cs"/>
          <w:i/>
          <w:iCs/>
          <w:rtl/>
        </w:rPr>
        <w:t>נושא</w:t>
      </w:r>
      <w:r w:rsidRPr="00992D6C">
        <w:rPr>
          <w:rFonts w:hint="cs"/>
          <w:i/>
          <w:iCs/>
          <w:rtl/>
        </w:rPr>
        <w:t xml:space="preserve"> ו</w:t>
      </w:r>
      <w:r w:rsidR="00556385" w:rsidRPr="00992D6C">
        <w:rPr>
          <w:rFonts w:hint="cs"/>
          <w:i/>
          <w:iCs/>
          <w:rtl/>
        </w:rPr>
        <w:t>ה</w:t>
      </w:r>
      <w:r w:rsidRPr="00992D6C">
        <w:rPr>
          <w:rFonts w:hint="cs"/>
          <w:i/>
          <w:iCs/>
          <w:rtl/>
        </w:rPr>
        <w:t xml:space="preserve">מחויבות </w:t>
      </w:r>
      <w:r w:rsidR="00992D6C">
        <w:rPr>
          <w:rFonts w:hint="cs"/>
          <w:i/>
          <w:iCs/>
          <w:rtl/>
        </w:rPr>
        <w:t>הערכית-מקצועית</w:t>
      </w:r>
      <w:r w:rsidRPr="00992D6C">
        <w:rPr>
          <w:rFonts w:hint="cs"/>
          <w:i/>
          <w:iCs/>
          <w:rtl/>
        </w:rPr>
        <w:t xml:space="preserve"> </w:t>
      </w:r>
      <w:r w:rsidR="00556385" w:rsidRPr="00992D6C">
        <w:rPr>
          <w:rFonts w:hint="cs"/>
          <w:i/>
          <w:iCs/>
          <w:rtl/>
        </w:rPr>
        <w:t xml:space="preserve">שלהם </w:t>
      </w:r>
      <w:r w:rsidR="00992D6C">
        <w:rPr>
          <w:rFonts w:hint="cs"/>
          <w:i/>
          <w:iCs/>
          <w:rtl/>
        </w:rPr>
        <w:t>אליו</w:t>
      </w:r>
      <w:r w:rsidR="00556385" w:rsidRPr="00992D6C">
        <w:rPr>
          <w:rFonts w:hint="cs"/>
          <w:i/>
          <w:iCs/>
          <w:rtl/>
        </w:rPr>
        <w:t xml:space="preserve">. </w:t>
      </w:r>
      <w:r w:rsidR="00992D6C">
        <w:rPr>
          <w:rFonts w:hint="cs"/>
          <w:i/>
          <w:iCs/>
          <w:rtl/>
        </w:rPr>
        <w:t xml:space="preserve">אנו מודים על </w:t>
      </w:r>
      <w:r w:rsidRPr="00992D6C">
        <w:rPr>
          <w:rFonts w:hint="cs"/>
          <w:i/>
          <w:iCs/>
          <w:rtl/>
        </w:rPr>
        <w:t>השתתפו</w:t>
      </w:r>
      <w:r w:rsidR="00556385" w:rsidRPr="00992D6C">
        <w:rPr>
          <w:rFonts w:hint="cs"/>
          <w:i/>
          <w:iCs/>
          <w:rtl/>
        </w:rPr>
        <w:t>ת</w:t>
      </w:r>
      <w:r w:rsidRPr="00992D6C">
        <w:rPr>
          <w:rFonts w:hint="cs"/>
          <w:i/>
          <w:iCs/>
          <w:rtl/>
        </w:rPr>
        <w:t xml:space="preserve"> בתהליך </w:t>
      </w:r>
      <w:r w:rsidR="00EC30B4" w:rsidRPr="00992D6C">
        <w:rPr>
          <w:rFonts w:hint="cs"/>
          <w:i/>
          <w:iCs/>
          <w:rtl/>
        </w:rPr>
        <w:t xml:space="preserve">המחקרי </w:t>
      </w:r>
      <w:r w:rsidRPr="00992D6C">
        <w:rPr>
          <w:rFonts w:hint="cs"/>
          <w:i/>
          <w:iCs/>
          <w:rtl/>
        </w:rPr>
        <w:t>ו</w:t>
      </w:r>
      <w:r w:rsidR="00556385" w:rsidRPr="00992D6C">
        <w:rPr>
          <w:rFonts w:hint="cs"/>
          <w:i/>
          <w:iCs/>
          <w:rtl/>
        </w:rPr>
        <w:t xml:space="preserve">על </w:t>
      </w:r>
      <w:r w:rsidR="00992D6C">
        <w:rPr>
          <w:rFonts w:hint="cs"/>
          <w:i/>
          <w:iCs/>
          <w:rtl/>
        </w:rPr>
        <w:t>ה</w:t>
      </w:r>
      <w:r w:rsidRPr="00992D6C">
        <w:rPr>
          <w:rFonts w:hint="cs"/>
          <w:i/>
          <w:iCs/>
          <w:rtl/>
        </w:rPr>
        <w:t>תובנות</w:t>
      </w:r>
      <w:r w:rsidR="00EE676A" w:rsidRPr="00992D6C">
        <w:rPr>
          <w:rFonts w:hint="cs"/>
          <w:i/>
          <w:iCs/>
          <w:rtl/>
        </w:rPr>
        <w:t>.</w:t>
      </w:r>
    </w:p>
    <w:p w14:paraId="43D10526" w14:textId="77777777" w:rsidR="0000693D" w:rsidRDefault="00224A07" w:rsidP="00D23BD6">
      <w:pPr>
        <w:pStyle w:val="TOC1"/>
        <w:rPr>
          <w:rtl/>
        </w:rPr>
      </w:pPr>
      <w:r w:rsidRPr="00992D6C">
        <w:rPr>
          <w:rFonts w:hint="cs"/>
          <w:rtl/>
        </w:rPr>
        <w:t>תודה לעוזר</w:t>
      </w:r>
      <w:r w:rsidR="00DF509A" w:rsidRPr="00992D6C">
        <w:rPr>
          <w:rFonts w:hint="cs"/>
          <w:rtl/>
        </w:rPr>
        <w:t>י</w:t>
      </w:r>
      <w:r w:rsidRPr="00992D6C">
        <w:rPr>
          <w:rFonts w:hint="cs"/>
          <w:rtl/>
        </w:rPr>
        <w:t xml:space="preserve"> המחקר</w:t>
      </w:r>
      <w:r w:rsidR="00EC30B4" w:rsidRPr="00992D6C">
        <w:rPr>
          <w:rFonts w:hint="cs"/>
          <w:rtl/>
        </w:rPr>
        <w:t xml:space="preserve">: </w:t>
      </w:r>
      <w:r w:rsidR="00F1560A" w:rsidRPr="00992D6C">
        <w:rPr>
          <w:rFonts w:hint="cs"/>
          <w:rtl/>
        </w:rPr>
        <w:t xml:space="preserve">גב' אילנה גימפלסון, </w:t>
      </w:r>
      <w:r w:rsidR="00DF509A" w:rsidRPr="00992D6C">
        <w:rPr>
          <w:rFonts w:hint="cs"/>
          <w:rtl/>
        </w:rPr>
        <w:t>גב' דניאל זייצ'יק, מר עודד וייס,</w:t>
      </w:r>
      <w:r w:rsidR="00A609B3" w:rsidRPr="00992D6C">
        <w:t xml:space="preserve"> </w:t>
      </w:r>
      <w:r w:rsidRPr="00992D6C">
        <w:rPr>
          <w:rFonts w:hint="cs"/>
          <w:rtl/>
        </w:rPr>
        <w:t>על המסירות הרבה למחקר ועל העבודה האיכותית.</w:t>
      </w:r>
      <w:r>
        <w:rPr>
          <w:rFonts w:hint="cs"/>
          <w:rtl/>
        </w:rPr>
        <w:t xml:space="preserve"> </w:t>
      </w:r>
      <w:r w:rsidR="00B75A5F">
        <w:rPr>
          <w:rtl/>
        </w:rPr>
        <w:br w:type="page"/>
      </w:r>
    </w:p>
    <w:p w14:paraId="798357F1" w14:textId="24E5E207" w:rsidR="0000693D" w:rsidRDefault="0000693D" w:rsidP="00D23BD6">
      <w:pPr>
        <w:pStyle w:val="TOC1"/>
        <w:rPr>
          <w:rtl/>
        </w:rPr>
      </w:pPr>
      <w:r>
        <w:rPr>
          <w:rFonts w:hint="cs"/>
          <w:rtl/>
        </w:rPr>
        <w:lastRenderedPageBreak/>
        <w:t>תוכן העניינים:</w:t>
      </w:r>
    </w:p>
    <w:p w14:paraId="72F54EE8" w14:textId="719BC3E4" w:rsidR="0000693D" w:rsidRDefault="006C1471" w:rsidP="00D23BD6">
      <w:pPr>
        <w:pStyle w:val="TOC1"/>
        <w:rPr>
          <w:rFonts w:asciiTheme="minorHAnsi" w:hAnsiTheme="minorHAnsi"/>
          <w:rtl/>
        </w:rPr>
      </w:pPr>
      <w:r>
        <w:rPr>
          <w:rtl/>
        </w:rPr>
        <w:fldChar w:fldCharType="begin"/>
      </w:r>
      <w:r w:rsidR="00276F3B">
        <w:rPr>
          <w:rtl/>
        </w:rPr>
        <w:instrText xml:space="preserve"> </w:instrText>
      </w:r>
      <w:r w:rsidR="00276F3B">
        <w:instrText>TOC</w:instrText>
      </w:r>
      <w:r w:rsidR="00276F3B">
        <w:rPr>
          <w:rtl/>
        </w:rPr>
        <w:instrText xml:space="preserve"> \</w:instrText>
      </w:r>
      <w:r w:rsidR="00276F3B">
        <w:instrText>o "1-1" \h \z \u</w:instrText>
      </w:r>
      <w:r w:rsidR="00276F3B">
        <w:rPr>
          <w:rtl/>
        </w:rPr>
        <w:instrText xml:space="preserve"> </w:instrText>
      </w:r>
      <w:r>
        <w:rPr>
          <w:rtl/>
        </w:rPr>
        <w:fldChar w:fldCharType="separate"/>
      </w:r>
      <w:hyperlink w:anchor="_Toc474414985" w:history="1">
        <w:r w:rsidR="0000693D" w:rsidRPr="00554F43">
          <w:rPr>
            <w:rStyle w:val="Hyperlink"/>
            <w:rFonts w:hint="eastAsia"/>
            <w:rtl/>
          </w:rPr>
          <w:t>תקציר</w:t>
        </w:r>
        <w:r w:rsidR="0000693D" w:rsidRPr="00554F43">
          <w:rPr>
            <w:rStyle w:val="Hyperlink"/>
            <w:rtl/>
          </w:rPr>
          <w:t xml:space="preserve"> </w:t>
        </w:r>
        <w:r w:rsidR="0000693D" w:rsidRPr="00554F43">
          <w:rPr>
            <w:rStyle w:val="Hyperlink"/>
            <w:rFonts w:hint="eastAsia"/>
            <w:rtl/>
          </w:rPr>
          <w:t>מנהלים</w:t>
        </w:r>
        <w:r w:rsidR="0000693D">
          <w:rPr>
            <w:webHidden/>
            <w:rtl/>
          </w:rPr>
          <w:tab/>
        </w:r>
        <w:r w:rsidR="00BC0300">
          <w:rPr>
            <w:rFonts w:hint="cs"/>
            <w:webHidden/>
            <w:rtl/>
          </w:rPr>
          <w:t>4</w:t>
        </w:r>
      </w:hyperlink>
    </w:p>
    <w:p w14:paraId="47E11B9B" w14:textId="39B9C1F2" w:rsidR="0000693D" w:rsidRDefault="00633C02" w:rsidP="00D23BD6">
      <w:pPr>
        <w:pStyle w:val="TOC1"/>
        <w:rPr>
          <w:rFonts w:asciiTheme="minorHAnsi" w:hAnsiTheme="minorHAnsi"/>
          <w:rtl/>
        </w:rPr>
      </w:pPr>
      <w:hyperlink w:anchor="_Toc474414986" w:history="1">
        <w:r w:rsidR="0000693D" w:rsidRPr="00554F43">
          <w:rPr>
            <w:rStyle w:val="Hyperlink"/>
            <w:rFonts w:asciiTheme="majorHAnsi" w:hAnsiTheme="majorHAnsi" w:cs="Arial" w:hint="eastAsia"/>
            <w:rtl/>
          </w:rPr>
          <w:t>א</w:t>
        </w:r>
        <w:r w:rsidR="0000693D" w:rsidRPr="00554F43">
          <w:rPr>
            <w:rStyle w:val="Hyperlink"/>
            <w:rFonts w:asciiTheme="majorHAnsi" w:hAnsiTheme="majorHAnsi" w:cs="Arial"/>
            <w:rtl/>
          </w:rPr>
          <w:t>.</w:t>
        </w:r>
        <w:r w:rsidR="0000693D">
          <w:rPr>
            <w:rFonts w:asciiTheme="minorHAnsi" w:hAnsiTheme="minorHAnsi"/>
            <w:rtl/>
          </w:rPr>
          <w:tab/>
        </w:r>
        <w:r w:rsidR="0000693D" w:rsidRPr="00554F43">
          <w:rPr>
            <w:rStyle w:val="Hyperlink"/>
            <w:rFonts w:hint="eastAsia"/>
            <w:rtl/>
          </w:rPr>
          <w:t>מבוא</w:t>
        </w:r>
        <w:r w:rsidR="0000693D">
          <w:rPr>
            <w:webHidden/>
            <w:rtl/>
          </w:rPr>
          <w:tab/>
        </w:r>
        <w:r w:rsidR="00BC0300">
          <w:rPr>
            <w:rFonts w:hint="cs"/>
            <w:webHidden/>
            <w:rtl/>
          </w:rPr>
          <w:t>7</w:t>
        </w:r>
      </w:hyperlink>
    </w:p>
    <w:p w14:paraId="21ECF6C8" w14:textId="35B43720" w:rsidR="0000693D" w:rsidRDefault="00633C02" w:rsidP="00D23BD6">
      <w:pPr>
        <w:pStyle w:val="TOC1"/>
        <w:rPr>
          <w:rFonts w:asciiTheme="minorHAnsi" w:hAnsiTheme="minorHAnsi"/>
          <w:rtl/>
        </w:rPr>
      </w:pPr>
      <w:hyperlink w:anchor="_Toc474414987" w:history="1">
        <w:r w:rsidR="0000693D" w:rsidRPr="00554F43">
          <w:rPr>
            <w:rStyle w:val="Hyperlink"/>
            <w:rFonts w:asciiTheme="majorHAnsi" w:hAnsiTheme="majorHAnsi" w:cs="Arial" w:hint="eastAsia"/>
            <w:rtl/>
          </w:rPr>
          <w:t>ב</w:t>
        </w:r>
        <w:r w:rsidR="0000693D" w:rsidRPr="00554F43">
          <w:rPr>
            <w:rStyle w:val="Hyperlink"/>
            <w:rFonts w:asciiTheme="majorHAnsi" w:hAnsiTheme="majorHAnsi" w:cs="Arial"/>
            <w:rtl/>
          </w:rPr>
          <w:t>.</w:t>
        </w:r>
        <w:r w:rsidR="0000693D">
          <w:rPr>
            <w:rFonts w:asciiTheme="minorHAnsi" w:hAnsiTheme="minorHAnsi"/>
            <w:rtl/>
          </w:rPr>
          <w:tab/>
        </w:r>
        <w:r w:rsidR="0000693D" w:rsidRPr="00554F43">
          <w:rPr>
            <w:rStyle w:val="Hyperlink"/>
            <w:rFonts w:hint="eastAsia"/>
            <w:rtl/>
          </w:rPr>
          <w:t>מטרות</w:t>
        </w:r>
        <w:r w:rsidR="0000693D" w:rsidRPr="00554F43">
          <w:rPr>
            <w:rStyle w:val="Hyperlink"/>
            <w:rtl/>
          </w:rPr>
          <w:t xml:space="preserve"> </w:t>
        </w:r>
        <w:r w:rsidR="0000693D" w:rsidRPr="00554F43">
          <w:rPr>
            <w:rStyle w:val="Hyperlink"/>
            <w:rFonts w:hint="eastAsia"/>
            <w:rtl/>
          </w:rPr>
          <w:t>המחקר</w:t>
        </w:r>
        <w:r w:rsidR="0000693D" w:rsidRPr="00554F43">
          <w:rPr>
            <w:rStyle w:val="Hyperlink"/>
            <w:rtl/>
          </w:rPr>
          <w:t xml:space="preserve"> </w:t>
        </w:r>
        <w:r w:rsidR="0000693D" w:rsidRPr="00554F43">
          <w:rPr>
            <w:rStyle w:val="Hyperlink"/>
            <w:rFonts w:hint="eastAsia"/>
            <w:rtl/>
          </w:rPr>
          <w:t>ורקע</w:t>
        </w:r>
        <w:r w:rsidR="0000693D" w:rsidRPr="00554F43">
          <w:rPr>
            <w:rStyle w:val="Hyperlink"/>
            <w:rtl/>
          </w:rPr>
          <w:t xml:space="preserve"> </w:t>
        </w:r>
        <w:r w:rsidR="0000693D" w:rsidRPr="00554F43">
          <w:rPr>
            <w:rStyle w:val="Hyperlink"/>
            <w:rFonts w:hint="eastAsia"/>
            <w:rtl/>
          </w:rPr>
          <w:t>רלוונטי</w:t>
        </w:r>
        <w:r w:rsidR="0000693D">
          <w:rPr>
            <w:webHidden/>
            <w:rtl/>
          </w:rPr>
          <w:tab/>
        </w:r>
        <w:r w:rsidR="00BC0300">
          <w:rPr>
            <w:rFonts w:hint="cs"/>
            <w:webHidden/>
            <w:rtl/>
          </w:rPr>
          <w:t>9</w:t>
        </w:r>
      </w:hyperlink>
    </w:p>
    <w:p w14:paraId="1AC41899" w14:textId="6513B9AA" w:rsidR="0000693D" w:rsidRPr="00D23BD6" w:rsidRDefault="00633C02" w:rsidP="00D23BD6">
      <w:pPr>
        <w:pStyle w:val="TOC1"/>
        <w:rPr>
          <w:rtl/>
        </w:rPr>
      </w:pPr>
      <w:hyperlink w:anchor="_Toc474414988" w:history="1">
        <w:r w:rsidR="0000693D" w:rsidRPr="00D23BD6">
          <w:rPr>
            <w:rStyle w:val="Hyperlink"/>
            <w:rtl/>
          </w:rPr>
          <w:t>ג.</w:t>
        </w:r>
        <w:r w:rsidR="0000693D" w:rsidRPr="00D23BD6">
          <w:rPr>
            <w:rtl/>
          </w:rPr>
          <w:tab/>
        </w:r>
        <w:r w:rsidR="0000693D" w:rsidRPr="00D23BD6">
          <w:rPr>
            <w:rStyle w:val="Hyperlink"/>
            <w:rtl/>
          </w:rPr>
          <w:t>הערכת מערכות רגולטיביות</w:t>
        </w:r>
        <w:r w:rsidR="00F00672">
          <w:rPr>
            <w:rStyle w:val="Hyperlink"/>
          </w:rPr>
          <w:t>:</w:t>
        </w:r>
        <w:r w:rsidR="0000693D" w:rsidRPr="00D23BD6">
          <w:rPr>
            <w:rStyle w:val="Hyperlink"/>
            <w:rtl/>
          </w:rPr>
          <w:t xml:space="preserve"> סקירת הידע הקיים</w:t>
        </w:r>
        <w:r w:rsidR="0000693D" w:rsidRPr="00D23BD6">
          <w:rPr>
            <w:webHidden/>
            <w:rtl/>
          </w:rPr>
          <w:tab/>
        </w:r>
        <w:r w:rsidR="00D23BD6" w:rsidRPr="00D23BD6">
          <w:rPr>
            <w:webHidden/>
          </w:rPr>
          <w:t>13</w:t>
        </w:r>
      </w:hyperlink>
    </w:p>
    <w:p w14:paraId="6FF05310" w14:textId="52D28C41" w:rsidR="0000693D" w:rsidRDefault="00633C02" w:rsidP="00873A69">
      <w:pPr>
        <w:pStyle w:val="TOC1"/>
        <w:rPr>
          <w:rFonts w:asciiTheme="minorHAnsi" w:hAnsiTheme="minorHAnsi"/>
          <w:rtl/>
        </w:rPr>
      </w:pPr>
      <w:hyperlink w:anchor="_Toc474414989" w:history="1">
        <w:r w:rsidR="0000693D" w:rsidRPr="00554F43">
          <w:rPr>
            <w:rStyle w:val="Hyperlink"/>
            <w:rFonts w:asciiTheme="majorHAnsi" w:hAnsiTheme="majorHAnsi" w:cs="Arial" w:hint="eastAsia"/>
            <w:rtl/>
          </w:rPr>
          <w:t>ד</w:t>
        </w:r>
        <w:r w:rsidR="0000693D" w:rsidRPr="00554F43">
          <w:rPr>
            <w:rStyle w:val="Hyperlink"/>
            <w:rFonts w:asciiTheme="majorHAnsi" w:hAnsiTheme="majorHAnsi" w:cs="Arial"/>
            <w:rtl/>
          </w:rPr>
          <w:t>.</w:t>
        </w:r>
        <w:r w:rsidR="0000693D">
          <w:rPr>
            <w:rFonts w:asciiTheme="minorHAnsi" w:hAnsiTheme="minorHAnsi"/>
            <w:rtl/>
          </w:rPr>
          <w:tab/>
        </w:r>
        <w:r w:rsidR="0000693D" w:rsidRPr="00554F43">
          <w:rPr>
            <w:rStyle w:val="Hyperlink"/>
            <w:rFonts w:hint="eastAsia"/>
            <w:rtl/>
          </w:rPr>
          <w:t>מתודולוגיית</w:t>
        </w:r>
        <w:r w:rsidR="0000693D" w:rsidRPr="00554F43">
          <w:rPr>
            <w:rStyle w:val="Hyperlink"/>
            <w:rtl/>
          </w:rPr>
          <w:t xml:space="preserve"> </w:t>
        </w:r>
        <w:r w:rsidR="0000693D" w:rsidRPr="00554F43">
          <w:rPr>
            <w:rStyle w:val="Hyperlink"/>
            <w:rFonts w:hint="eastAsia"/>
            <w:rtl/>
          </w:rPr>
          <w:t>הערכת</w:t>
        </w:r>
        <w:r w:rsidR="0000693D" w:rsidRPr="00554F43">
          <w:rPr>
            <w:rStyle w:val="Hyperlink"/>
            <w:rtl/>
          </w:rPr>
          <w:t xml:space="preserve"> </w:t>
        </w:r>
        <w:r w:rsidR="0000693D" w:rsidRPr="00554F43">
          <w:rPr>
            <w:rStyle w:val="Hyperlink"/>
            <w:rFonts w:hint="eastAsia"/>
            <w:rtl/>
          </w:rPr>
          <w:t>מערכות</w:t>
        </w:r>
        <w:r w:rsidR="0000693D" w:rsidRPr="00554F43">
          <w:rPr>
            <w:rStyle w:val="Hyperlink"/>
            <w:rtl/>
          </w:rPr>
          <w:t xml:space="preserve"> </w:t>
        </w:r>
        <w:r w:rsidR="0000693D" w:rsidRPr="00554F43">
          <w:rPr>
            <w:rStyle w:val="Hyperlink"/>
            <w:rFonts w:hint="eastAsia"/>
            <w:rtl/>
          </w:rPr>
          <w:t>רגולטיביות</w:t>
        </w:r>
        <w:r w:rsidR="0000693D">
          <w:rPr>
            <w:webHidden/>
            <w:rtl/>
          </w:rPr>
          <w:tab/>
        </w:r>
        <w:r w:rsidR="0000693D">
          <w:rPr>
            <w:webHidden/>
            <w:rtl/>
          </w:rPr>
          <w:fldChar w:fldCharType="begin"/>
        </w:r>
        <w:r w:rsidR="0000693D">
          <w:rPr>
            <w:webHidden/>
            <w:rtl/>
          </w:rPr>
          <w:instrText xml:space="preserve"> </w:instrText>
        </w:r>
        <w:r w:rsidR="0000693D">
          <w:rPr>
            <w:webHidden/>
          </w:rPr>
          <w:instrText>PAGEREF</w:instrText>
        </w:r>
        <w:r w:rsidR="0000693D">
          <w:rPr>
            <w:webHidden/>
            <w:rtl/>
          </w:rPr>
          <w:instrText xml:space="preserve"> _</w:instrText>
        </w:r>
        <w:r w:rsidR="0000693D">
          <w:rPr>
            <w:webHidden/>
          </w:rPr>
          <w:instrText>Toc474414989 \h</w:instrText>
        </w:r>
        <w:r w:rsidR="0000693D">
          <w:rPr>
            <w:webHidden/>
            <w:rtl/>
          </w:rPr>
          <w:instrText xml:space="preserve"> </w:instrText>
        </w:r>
        <w:r w:rsidR="0000693D">
          <w:rPr>
            <w:webHidden/>
            <w:rtl/>
          </w:rPr>
        </w:r>
        <w:r w:rsidR="0000693D">
          <w:rPr>
            <w:webHidden/>
            <w:rtl/>
          </w:rPr>
          <w:fldChar w:fldCharType="separate"/>
        </w:r>
        <w:r w:rsidR="00D37505">
          <w:rPr>
            <w:webHidden/>
            <w:rtl/>
          </w:rPr>
          <w:t>22</w:t>
        </w:r>
        <w:r w:rsidR="0000693D">
          <w:rPr>
            <w:webHidden/>
            <w:rtl/>
          </w:rPr>
          <w:fldChar w:fldCharType="end"/>
        </w:r>
      </w:hyperlink>
    </w:p>
    <w:p w14:paraId="71AF7077" w14:textId="5CE831FD" w:rsidR="0000693D" w:rsidRDefault="00633C02" w:rsidP="00873A69">
      <w:pPr>
        <w:pStyle w:val="TOC1"/>
        <w:rPr>
          <w:rFonts w:asciiTheme="minorHAnsi" w:hAnsiTheme="minorHAnsi"/>
          <w:rtl/>
        </w:rPr>
      </w:pPr>
      <w:hyperlink w:anchor="_Toc474414990" w:history="1">
        <w:r w:rsidR="0000693D" w:rsidRPr="00554F43">
          <w:rPr>
            <w:rStyle w:val="Hyperlink"/>
            <w:rFonts w:asciiTheme="majorHAnsi" w:hAnsiTheme="majorHAnsi" w:cs="Arial" w:hint="eastAsia"/>
            <w:rtl/>
          </w:rPr>
          <w:t>ה</w:t>
        </w:r>
        <w:r w:rsidR="0000693D" w:rsidRPr="00554F43">
          <w:rPr>
            <w:rStyle w:val="Hyperlink"/>
            <w:rFonts w:asciiTheme="majorHAnsi" w:hAnsiTheme="majorHAnsi" w:cs="Arial"/>
            <w:rtl/>
          </w:rPr>
          <w:t>.</w:t>
        </w:r>
        <w:r w:rsidR="0000693D">
          <w:rPr>
            <w:rFonts w:asciiTheme="minorHAnsi" w:hAnsiTheme="minorHAnsi"/>
            <w:rtl/>
          </w:rPr>
          <w:tab/>
        </w:r>
        <w:r w:rsidR="0000693D" w:rsidRPr="00554F43">
          <w:rPr>
            <w:rStyle w:val="Hyperlink"/>
            <w:rFonts w:hint="eastAsia"/>
            <w:rtl/>
          </w:rPr>
          <w:t>תוצאות</w:t>
        </w:r>
        <w:r w:rsidR="0000693D" w:rsidRPr="00554F43">
          <w:rPr>
            <w:rStyle w:val="Hyperlink"/>
            <w:rtl/>
          </w:rPr>
          <w:t xml:space="preserve"> </w:t>
        </w:r>
        <w:r w:rsidR="0000693D" w:rsidRPr="00554F43">
          <w:rPr>
            <w:rStyle w:val="Hyperlink"/>
            <w:rFonts w:hint="eastAsia"/>
            <w:rtl/>
          </w:rPr>
          <w:t>המחקר</w:t>
        </w:r>
        <w:r w:rsidR="0000693D" w:rsidRPr="00554F43">
          <w:rPr>
            <w:rStyle w:val="Hyperlink"/>
            <w:rtl/>
          </w:rPr>
          <w:t xml:space="preserve">: </w:t>
        </w:r>
        <w:r w:rsidR="0000693D" w:rsidRPr="00554F43">
          <w:rPr>
            <w:rStyle w:val="Hyperlink"/>
            <w:rFonts w:hint="eastAsia"/>
            <w:rtl/>
          </w:rPr>
          <w:t>בסיסי</w:t>
        </w:r>
        <w:r w:rsidR="0000693D" w:rsidRPr="00554F43">
          <w:rPr>
            <w:rStyle w:val="Hyperlink"/>
            <w:rtl/>
          </w:rPr>
          <w:t xml:space="preserve"> </w:t>
        </w:r>
        <w:r w:rsidR="0000693D" w:rsidRPr="00554F43">
          <w:rPr>
            <w:rStyle w:val="Hyperlink"/>
            <w:rFonts w:hint="eastAsia"/>
            <w:rtl/>
          </w:rPr>
          <w:t>מידע</w:t>
        </w:r>
        <w:r w:rsidR="0000693D" w:rsidRPr="00554F43">
          <w:rPr>
            <w:rStyle w:val="Hyperlink"/>
            <w:rtl/>
          </w:rPr>
          <w:t xml:space="preserve"> </w:t>
        </w:r>
        <w:r w:rsidR="0000693D" w:rsidRPr="00554F43">
          <w:rPr>
            <w:rStyle w:val="Hyperlink"/>
            <w:rFonts w:hint="eastAsia"/>
            <w:rtl/>
          </w:rPr>
          <w:t>ומיפויים</w:t>
        </w:r>
        <w:r w:rsidR="0000693D">
          <w:rPr>
            <w:webHidden/>
            <w:rtl/>
          </w:rPr>
          <w:tab/>
        </w:r>
        <w:r w:rsidR="0000693D">
          <w:rPr>
            <w:webHidden/>
            <w:rtl/>
          </w:rPr>
          <w:fldChar w:fldCharType="begin"/>
        </w:r>
        <w:r w:rsidR="0000693D">
          <w:rPr>
            <w:webHidden/>
            <w:rtl/>
          </w:rPr>
          <w:instrText xml:space="preserve"> </w:instrText>
        </w:r>
        <w:r w:rsidR="0000693D">
          <w:rPr>
            <w:webHidden/>
          </w:rPr>
          <w:instrText>PAGEREF</w:instrText>
        </w:r>
        <w:r w:rsidR="0000693D">
          <w:rPr>
            <w:webHidden/>
            <w:rtl/>
          </w:rPr>
          <w:instrText xml:space="preserve"> _</w:instrText>
        </w:r>
        <w:r w:rsidR="0000693D">
          <w:rPr>
            <w:webHidden/>
          </w:rPr>
          <w:instrText>Toc474414990 \h</w:instrText>
        </w:r>
        <w:r w:rsidR="0000693D">
          <w:rPr>
            <w:webHidden/>
            <w:rtl/>
          </w:rPr>
          <w:instrText xml:space="preserve"> </w:instrText>
        </w:r>
        <w:r w:rsidR="0000693D">
          <w:rPr>
            <w:webHidden/>
            <w:rtl/>
          </w:rPr>
        </w:r>
        <w:r w:rsidR="0000693D">
          <w:rPr>
            <w:webHidden/>
            <w:rtl/>
          </w:rPr>
          <w:fldChar w:fldCharType="separate"/>
        </w:r>
        <w:r w:rsidR="00D37505">
          <w:rPr>
            <w:webHidden/>
            <w:rtl/>
          </w:rPr>
          <w:t>26</w:t>
        </w:r>
        <w:r w:rsidR="0000693D">
          <w:rPr>
            <w:webHidden/>
            <w:rtl/>
          </w:rPr>
          <w:fldChar w:fldCharType="end"/>
        </w:r>
      </w:hyperlink>
    </w:p>
    <w:p w14:paraId="727A7565" w14:textId="725B6F2E" w:rsidR="0000693D" w:rsidRDefault="00633C02" w:rsidP="00873A69">
      <w:pPr>
        <w:pStyle w:val="TOC1"/>
        <w:rPr>
          <w:rFonts w:asciiTheme="minorHAnsi" w:hAnsiTheme="minorHAnsi"/>
          <w:rtl/>
        </w:rPr>
      </w:pPr>
      <w:hyperlink w:anchor="_Toc474414991" w:history="1">
        <w:r w:rsidR="0000693D" w:rsidRPr="00554F43">
          <w:rPr>
            <w:rStyle w:val="Hyperlink"/>
            <w:rFonts w:asciiTheme="majorHAnsi" w:hAnsiTheme="majorHAnsi" w:cs="Arial" w:hint="eastAsia"/>
            <w:rtl/>
          </w:rPr>
          <w:t>ו</w:t>
        </w:r>
        <w:r w:rsidR="0000693D" w:rsidRPr="00554F43">
          <w:rPr>
            <w:rStyle w:val="Hyperlink"/>
            <w:rFonts w:asciiTheme="majorHAnsi" w:hAnsiTheme="majorHAnsi" w:cs="Arial"/>
            <w:rtl/>
          </w:rPr>
          <w:t>.</w:t>
        </w:r>
        <w:r w:rsidR="0000693D">
          <w:rPr>
            <w:rFonts w:asciiTheme="minorHAnsi" w:hAnsiTheme="minorHAnsi"/>
            <w:rtl/>
          </w:rPr>
          <w:tab/>
        </w:r>
        <w:r w:rsidR="0000693D" w:rsidRPr="00554F43">
          <w:rPr>
            <w:rStyle w:val="Hyperlink"/>
            <w:rFonts w:hint="eastAsia"/>
            <w:rtl/>
          </w:rPr>
          <w:t>תוצאות</w:t>
        </w:r>
        <w:r w:rsidR="0000693D" w:rsidRPr="00554F43">
          <w:rPr>
            <w:rStyle w:val="Hyperlink"/>
            <w:rtl/>
          </w:rPr>
          <w:t xml:space="preserve"> </w:t>
        </w:r>
        <w:r w:rsidR="0000693D" w:rsidRPr="00554F43">
          <w:rPr>
            <w:rStyle w:val="Hyperlink"/>
            <w:rFonts w:hint="eastAsia"/>
            <w:rtl/>
          </w:rPr>
          <w:t>המחקר</w:t>
        </w:r>
        <w:r w:rsidR="0000693D" w:rsidRPr="00554F43">
          <w:rPr>
            <w:rStyle w:val="Hyperlink"/>
            <w:rtl/>
          </w:rPr>
          <w:t xml:space="preserve">: </w:t>
        </w:r>
        <w:r w:rsidR="0000693D" w:rsidRPr="00554F43">
          <w:rPr>
            <w:rStyle w:val="Hyperlink"/>
            <w:rFonts w:hint="eastAsia"/>
            <w:rtl/>
          </w:rPr>
          <w:t>פערים</w:t>
        </w:r>
        <w:r w:rsidR="0000693D" w:rsidRPr="00554F43">
          <w:rPr>
            <w:rStyle w:val="Hyperlink"/>
            <w:rtl/>
          </w:rPr>
          <w:t xml:space="preserve"> </w:t>
        </w:r>
        <w:r w:rsidR="0000693D" w:rsidRPr="00554F43">
          <w:rPr>
            <w:rStyle w:val="Hyperlink"/>
            <w:rFonts w:hint="eastAsia"/>
            <w:rtl/>
          </w:rPr>
          <w:t>בהיערכות</w:t>
        </w:r>
        <w:r w:rsidR="0000693D" w:rsidRPr="00554F43">
          <w:rPr>
            <w:rStyle w:val="Hyperlink"/>
            <w:rtl/>
          </w:rPr>
          <w:t xml:space="preserve"> </w:t>
        </w:r>
        <w:r w:rsidR="0000693D" w:rsidRPr="00554F43">
          <w:rPr>
            <w:rStyle w:val="Hyperlink"/>
            <w:rFonts w:hint="eastAsia"/>
            <w:rtl/>
          </w:rPr>
          <w:t>לרעידות</w:t>
        </w:r>
        <w:r w:rsidR="0000693D" w:rsidRPr="00554F43">
          <w:rPr>
            <w:rStyle w:val="Hyperlink"/>
            <w:rtl/>
          </w:rPr>
          <w:t xml:space="preserve"> </w:t>
        </w:r>
        <w:r w:rsidR="0000693D" w:rsidRPr="00554F43">
          <w:rPr>
            <w:rStyle w:val="Hyperlink"/>
            <w:rFonts w:hint="eastAsia"/>
            <w:rtl/>
          </w:rPr>
          <w:t>אדמה</w:t>
        </w:r>
        <w:r w:rsidR="0000693D">
          <w:rPr>
            <w:webHidden/>
            <w:rtl/>
          </w:rPr>
          <w:tab/>
        </w:r>
        <w:r w:rsidR="0000693D">
          <w:rPr>
            <w:webHidden/>
            <w:rtl/>
          </w:rPr>
          <w:fldChar w:fldCharType="begin"/>
        </w:r>
        <w:r w:rsidR="0000693D">
          <w:rPr>
            <w:webHidden/>
            <w:rtl/>
          </w:rPr>
          <w:instrText xml:space="preserve"> </w:instrText>
        </w:r>
        <w:r w:rsidR="0000693D">
          <w:rPr>
            <w:webHidden/>
          </w:rPr>
          <w:instrText>PAGEREF</w:instrText>
        </w:r>
        <w:r w:rsidR="0000693D">
          <w:rPr>
            <w:webHidden/>
            <w:rtl/>
          </w:rPr>
          <w:instrText xml:space="preserve"> _</w:instrText>
        </w:r>
        <w:r w:rsidR="0000693D">
          <w:rPr>
            <w:webHidden/>
          </w:rPr>
          <w:instrText>Toc474414991 \h</w:instrText>
        </w:r>
        <w:r w:rsidR="0000693D">
          <w:rPr>
            <w:webHidden/>
            <w:rtl/>
          </w:rPr>
          <w:instrText xml:space="preserve"> </w:instrText>
        </w:r>
        <w:r w:rsidR="0000693D">
          <w:rPr>
            <w:webHidden/>
            <w:rtl/>
          </w:rPr>
        </w:r>
        <w:r w:rsidR="0000693D">
          <w:rPr>
            <w:webHidden/>
            <w:rtl/>
          </w:rPr>
          <w:fldChar w:fldCharType="separate"/>
        </w:r>
        <w:r w:rsidR="00D37505">
          <w:rPr>
            <w:webHidden/>
            <w:rtl/>
          </w:rPr>
          <w:t>28</w:t>
        </w:r>
        <w:r w:rsidR="0000693D">
          <w:rPr>
            <w:webHidden/>
            <w:rtl/>
          </w:rPr>
          <w:fldChar w:fldCharType="end"/>
        </w:r>
      </w:hyperlink>
    </w:p>
    <w:p w14:paraId="5EF6A0BF" w14:textId="38C5222F" w:rsidR="0000693D" w:rsidRDefault="00633C02" w:rsidP="00873A69">
      <w:pPr>
        <w:pStyle w:val="TOC1"/>
        <w:rPr>
          <w:rFonts w:asciiTheme="minorHAnsi" w:hAnsiTheme="minorHAnsi"/>
          <w:rtl/>
        </w:rPr>
      </w:pPr>
      <w:hyperlink w:anchor="_Toc474414992" w:history="1">
        <w:r w:rsidR="0000693D" w:rsidRPr="00554F43">
          <w:rPr>
            <w:rStyle w:val="Hyperlink"/>
            <w:rFonts w:asciiTheme="majorHAnsi" w:hAnsiTheme="majorHAnsi" w:cs="Arial" w:hint="eastAsia"/>
            <w:rtl/>
          </w:rPr>
          <w:t>ז</w:t>
        </w:r>
        <w:r w:rsidR="0000693D" w:rsidRPr="00554F43">
          <w:rPr>
            <w:rStyle w:val="Hyperlink"/>
            <w:rFonts w:asciiTheme="majorHAnsi" w:hAnsiTheme="majorHAnsi" w:cs="Arial"/>
            <w:rtl/>
          </w:rPr>
          <w:t>.</w:t>
        </w:r>
        <w:r w:rsidR="0000693D">
          <w:rPr>
            <w:rFonts w:asciiTheme="minorHAnsi" w:hAnsiTheme="minorHAnsi"/>
            <w:rtl/>
          </w:rPr>
          <w:tab/>
        </w:r>
        <w:r w:rsidR="0000693D" w:rsidRPr="00554F43">
          <w:rPr>
            <w:rStyle w:val="Hyperlink"/>
            <w:rFonts w:hint="eastAsia"/>
            <w:rtl/>
          </w:rPr>
          <w:t>תוצאות</w:t>
        </w:r>
        <w:r w:rsidR="0000693D" w:rsidRPr="00554F43">
          <w:rPr>
            <w:rStyle w:val="Hyperlink"/>
            <w:rtl/>
          </w:rPr>
          <w:t xml:space="preserve"> </w:t>
        </w:r>
        <w:r w:rsidR="0000693D" w:rsidRPr="00554F43">
          <w:rPr>
            <w:rStyle w:val="Hyperlink"/>
            <w:rFonts w:hint="eastAsia"/>
            <w:rtl/>
          </w:rPr>
          <w:t>המחקר</w:t>
        </w:r>
        <w:r w:rsidR="0000693D" w:rsidRPr="00554F43">
          <w:rPr>
            <w:rStyle w:val="Hyperlink"/>
            <w:rtl/>
          </w:rPr>
          <w:t xml:space="preserve">: </w:t>
        </w:r>
        <w:r w:rsidR="0000693D" w:rsidRPr="00554F43">
          <w:rPr>
            <w:rStyle w:val="Hyperlink"/>
            <w:rFonts w:hint="eastAsia"/>
            <w:rtl/>
          </w:rPr>
          <w:t>ניתוח</w:t>
        </w:r>
        <w:r w:rsidR="0000693D" w:rsidRPr="00554F43">
          <w:rPr>
            <w:rStyle w:val="Hyperlink"/>
            <w:rtl/>
          </w:rPr>
          <w:t xml:space="preserve"> </w:t>
        </w:r>
        <w:r w:rsidR="0000693D" w:rsidRPr="00554F43">
          <w:rPr>
            <w:rStyle w:val="Hyperlink"/>
            <w:rFonts w:hint="eastAsia"/>
            <w:rtl/>
          </w:rPr>
          <w:t>משפטי</w:t>
        </w:r>
        <w:r w:rsidR="0000693D">
          <w:rPr>
            <w:webHidden/>
            <w:rtl/>
          </w:rPr>
          <w:tab/>
        </w:r>
        <w:r w:rsidR="0000693D">
          <w:rPr>
            <w:webHidden/>
            <w:rtl/>
          </w:rPr>
          <w:fldChar w:fldCharType="begin"/>
        </w:r>
        <w:r w:rsidR="0000693D">
          <w:rPr>
            <w:webHidden/>
            <w:rtl/>
          </w:rPr>
          <w:instrText xml:space="preserve"> </w:instrText>
        </w:r>
        <w:r w:rsidR="0000693D">
          <w:rPr>
            <w:webHidden/>
          </w:rPr>
          <w:instrText>PAGEREF</w:instrText>
        </w:r>
        <w:r w:rsidR="0000693D">
          <w:rPr>
            <w:webHidden/>
            <w:rtl/>
          </w:rPr>
          <w:instrText xml:space="preserve"> _</w:instrText>
        </w:r>
        <w:r w:rsidR="0000693D">
          <w:rPr>
            <w:webHidden/>
          </w:rPr>
          <w:instrText>Toc474414992 \h</w:instrText>
        </w:r>
        <w:r w:rsidR="0000693D">
          <w:rPr>
            <w:webHidden/>
            <w:rtl/>
          </w:rPr>
          <w:instrText xml:space="preserve"> </w:instrText>
        </w:r>
        <w:r w:rsidR="0000693D">
          <w:rPr>
            <w:webHidden/>
            <w:rtl/>
          </w:rPr>
        </w:r>
        <w:r w:rsidR="0000693D">
          <w:rPr>
            <w:webHidden/>
            <w:rtl/>
          </w:rPr>
          <w:fldChar w:fldCharType="separate"/>
        </w:r>
        <w:r w:rsidR="00D37505">
          <w:rPr>
            <w:webHidden/>
            <w:rtl/>
          </w:rPr>
          <w:t>51</w:t>
        </w:r>
        <w:r w:rsidR="0000693D">
          <w:rPr>
            <w:webHidden/>
            <w:rtl/>
          </w:rPr>
          <w:fldChar w:fldCharType="end"/>
        </w:r>
      </w:hyperlink>
    </w:p>
    <w:p w14:paraId="36819F5F" w14:textId="77777777" w:rsidR="0000693D" w:rsidRDefault="00633C02" w:rsidP="00D23BD6">
      <w:pPr>
        <w:pStyle w:val="TOC1"/>
        <w:rPr>
          <w:rFonts w:asciiTheme="minorHAnsi" w:hAnsiTheme="minorHAnsi"/>
          <w:rtl/>
        </w:rPr>
      </w:pPr>
      <w:hyperlink w:anchor="_Toc474414993" w:history="1">
        <w:r w:rsidR="0000693D" w:rsidRPr="00554F43">
          <w:rPr>
            <w:rStyle w:val="Hyperlink"/>
            <w:rFonts w:asciiTheme="majorHAnsi" w:hAnsiTheme="majorHAnsi" w:cs="Arial" w:hint="eastAsia"/>
            <w:rtl/>
          </w:rPr>
          <w:t>ח</w:t>
        </w:r>
        <w:r w:rsidR="0000693D" w:rsidRPr="00554F43">
          <w:rPr>
            <w:rStyle w:val="Hyperlink"/>
            <w:rFonts w:asciiTheme="majorHAnsi" w:hAnsiTheme="majorHAnsi" w:cs="Arial"/>
            <w:rtl/>
          </w:rPr>
          <w:t>.</w:t>
        </w:r>
        <w:r w:rsidR="0000693D">
          <w:rPr>
            <w:rFonts w:asciiTheme="minorHAnsi" w:hAnsiTheme="minorHAnsi"/>
            <w:rtl/>
          </w:rPr>
          <w:tab/>
        </w:r>
        <w:r w:rsidR="0000693D" w:rsidRPr="00554F43">
          <w:rPr>
            <w:rStyle w:val="Hyperlink"/>
            <w:rFonts w:hint="eastAsia"/>
            <w:rtl/>
          </w:rPr>
          <w:t>דיון</w:t>
        </w:r>
        <w:r w:rsidR="0000693D" w:rsidRPr="00554F43">
          <w:rPr>
            <w:rStyle w:val="Hyperlink"/>
            <w:rtl/>
          </w:rPr>
          <w:t xml:space="preserve"> </w:t>
        </w:r>
        <w:r w:rsidR="0000693D" w:rsidRPr="00554F43">
          <w:rPr>
            <w:rStyle w:val="Hyperlink"/>
            <w:rFonts w:hint="eastAsia"/>
            <w:rtl/>
          </w:rPr>
          <w:t>בתוצאות</w:t>
        </w:r>
        <w:r w:rsidR="0000693D" w:rsidRPr="00554F43">
          <w:rPr>
            <w:rStyle w:val="Hyperlink"/>
            <w:rtl/>
          </w:rPr>
          <w:t xml:space="preserve"> </w:t>
        </w:r>
        <w:r w:rsidR="0000693D" w:rsidRPr="00554F43">
          <w:rPr>
            <w:rStyle w:val="Hyperlink"/>
            <w:rFonts w:hint="eastAsia"/>
            <w:rtl/>
          </w:rPr>
          <w:t>המחקר</w:t>
        </w:r>
        <w:r w:rsidR="0000693D">
          <w:rPr>
            <w:webHidden/>
            <w:rtl/>
          </w:rPr>
          <w:tab/>
        </w:r>
        <w:r w:rsidR="0000693D">
          <w:rPr>
            <w:webHidden/>
            <w:rtl/>
          </w:rPr>
          <w:fldChar w:fldCharType="begin"/>
        </w:r>
        <w:r w:rsidR="0000693D">
          <w:rPr>
            <w:webHidden/>
            <w:rtl/>
          </w:rPr>
          <w:instrText xml:space="preserve"> </w:instrText>
        </w:r>
        <w:r w:rsidR="0000693D">
          <w:rPr>
            <w:webHidden/>
          </w:rPr>
          <w:instrText>PAGEREF</w:instrText>
        </w:r>
        <w:r w:rsidR="0000693D">
          <w:rPr>
            <w:webHidden/>
            <w:rtl/>
          </w:rPr>
          <w:instrText xml:space="preserve"> _</w:instrText>
        </w:r>
        <w:r w:rsidR="0000693D">
          <w:rPr>
            <w:webHidden/>
          </w:rPr>
          <w:instrText>Toc474414993 \h</w:instrText>
        </w:r>
        <w:r w:rsidR="0000693D">
          <w:rPr>
            <w:webHidden/>
            <w:rtl/>
          </w:rPr>
          <w:instrText xml:space="preserve"> </w:instrText>
        </w:r>
        <w:r w:rsidR="0000693D">
          <w:rPr>
            <w:webHidden/>
            <w:rtl/>
          </w:rPr>
        </w:r>
        <w:r w:rsidR="0000693D">
          <w:rPr>
            <w:webHidden/>
            <w:rtl/>
          </w:rPr>
          <w:fldChar w:fldCharType="separate"/>
        </w:r>
        <w:r w:rsidR="00D37505">
          <w:rPr>
            <w:webHidden/>
            <w:rtl/>
          </w:rPr>
          <w:t>65</w:t>
        </w:r>
        <w:r w:rsidR="0000693D">
          <w:rPr>
            <w:webHidden/>
            <w:rtl/>
          </w:rPr>
          <w:fldChar w:fldCharType="end"/>
        </w:r>
      </w:hyperlink>
    </w:p>
    <w:p w14:paraId="25CBCD24" w14:textId="2C46ADAC" w:rsidR="0000693D" w:rsidRDefault="00633C02" w:rsidP="0073270C">
      <w:pPr>
        <w:pStyle w:val="TOC1"/>
        <w:rPr>
          <w:rFonts w:asciiTheme="minorHAnsi" w:hAnsiTheme="minorHAnsi"/>
          <w:rtl/>
        </w:rPr>
      </w:pPr>
      <w:hyperlink w:anchor="_Toc474414994" w:history="1">
        <w:r w:rsidR="0000693D" w:rsidRPr="00554F43">
          <w:rPr>
            <w:rStyle w:val="Hyperlink"/>
            <w:rFonts w:asciiTheme="majorHAnsi" w:hAnsiTheme="majorHAnsi" w:cs="Arial" w:hint="eastAsia"/>
            <w:rtl/>
          </w:rPr>
          <w:t>ט</w:t>
        </w:r>
        <w:r w:rsidR="0000693D" w:rsidRPr="00554F43">
          <w:rPr>
            <w:rStyle w:val="Hyperlink"/>
            <w:rFonts w:asciiTheme="majorHAnsi" w:hAnsiTheme="majorHAnsi" w:cs="Arial"/>
            <w:rtl/>
          </w:rPr>
          <w:t>.</w:t>
        </w:r>
        <w:r w:rsidR="0000693D">
          <w:rPr>
            <w:rFonts w:asciiTheme="minorHAnsi" w:hAnsiTheme="minorHAnsi"/>
            <w:rtl/>
          </w:rPr>
          <w:tab/>
        </w:r>
        <w:r w:rsidR="0000693D" w:rsidRPr="00554F43">
          <w:rPr>
            <w:rStyle w:val="Hyperlink"/>
            <w:rFonts w:hint="eastAsia"/>
            <w:rtl/>
          </w:rPr>
          <w:t>סיכום</w:t>
        </w:r>
        <w:r w:rsidR="0000693D">
          <w:rPr>
            <w:webHidden/>
            <w:rtl/>
          </w:rPr>
          <w:tab/>
        </w:r>
        <w:r w:rsidR="0000693D">
          <w:rPr>
            <w:webHidden/>
            <w:rtl/>
          </w:rPr>
          <w:fldChar w:fldCharType="begin"/>
        </w:r>
        <w:r w:rsidR="0000693D">
          <w:rPr>
            <w:webHidden/>
            <w:rtl/>
          </w:rPr>
          <w:instrText xml:space="preserve"> </w:instrText>
        </w:r>
        <w:r w:rsidR="0000693D">
          <w:rPr>
            <w:webHidden/>
          </w:rPr>
          <w:instrText>PAGEREF</w:instrText>
        </w:r>
        <w:r w:rsidR="0000693D">
          <w:rPr>
            <w:webHidden/>
            <w:rtl/>
          </w:rPr>
          <w:instrText xml:space="preserve"> _</w:instrText>
        </w:r>
        <w:r w:rsidR="0000693D">
          <w:rPr>
            <w:webHidden/>
          </w:rPr>
          <w:instrText>Toc474414994 \h</w:instrText>
        </w:r>
        <w:r w:rsidR="0000693D">
          <w:rPr>
            <w:webHidden/>
            <w:rtl/>
          </w:rPr>
          <w:instrText xml:space="preserve"> </w:instrText>
        </w:r>
        <w:r w:rsidR="0000693D">
          <w:rPr>
            <w:webHidden/>
            <w:rtl/>
          </w:rPr>
        </w:r>
        <w:r w:rsidR="0000693D">
          <w:rPr>
            <w:webHidden/>
            <w:rtl/>
          </w:rPr>
          <w:fldChar w:fldCharType="separate"/>
        </w:r>
        <w:r w:rsidR="00D37505">
          <w:rPr>
            <w:webHidden/>
            <w:rtl/>
          </w:rPr>
          <w:t>72</w:t>
        </w:r>
        <w:r w:rsidR="0000693D">
          <w:rPr>
            <w:webHidden/>
            <w:rtl/>
          </w:rPr>
          <w:fldChar w:fldCharType="end"/>
        </w:r>
      </w:hyperlink>
    </w:p>
    <w:p w14:paraId="16899873" w14:textId="77777777" w:rsidR="0000693D" w:rsidRDefault="00633C02" w:rsidP="00D23BD6">
      <w:pPr>
        <w:pStyle w:val="TOC1"/>
        <w:rPr>
          <w:rFonts w:asciiTheme="minorHAnsi" w:hAnsiTheme="minorHAnsi"/>
          <w:rtl/>
        </w:rPr>
      </w:pPr>
      <w:hyperlink w:anchor="_Toc474414995" w:history="1">
        <w:r w:rsidR="0000693D" w:rsidRPr="00554F43">
          <w:rPr>
            <w:rStyle w:val="Hyperlink"/>
            <w:rFonts w:asciiTheme="majorHAnsi" w:hAnsiTheme="majorHAnsi" w:cs="Arial" w:hint="eastAsia"/>
            <w:rtl/>
          </w:rPr>
          <w:t>י</w:t>
        </w:r>
        <w:r w:rsidR="0000693D" w:rsidRPr="00554F43">
          <w:rPr>
            <w:rStyle w:val="Hyperlink"/>
            <w:rFonts w:asciiTheme="majorHAnsi" w:hAnsiTheme="majorHAnsi" w:cs="Arial"/>
            <w:rtl/>
          </w:rPr>
          <w:t>.</w:t>
        </w:r>
        <w:r w:rsidR="0000693D">
          <w:rPr>
            <w:rFonts w:asciiTheme="minorHAnsi" w:hAnsiTheme="minorHAnsi"/>
            <w:rtl/>
          </w:rPr>
          <w:tab/>
        </w:r>
        <w:r w:rsidR="0000693D" w:rsidRPr="00554F43">
          <w:rPr>
            <w:rStyle w:val="Hyperlink"/>
            <w:rFonts w:hint="eastAsia"/>
            <w:rtl/>
          </w:rPr>
          <w:t>ביבליוגרפיה</w:t>
        </w:r>
        <w:r w:rsidR="0000693D">
          <w:rPr>
            <w:webHidden/>
            <w:rtl/>
          </w:rPr>
          <w:tab/>
        </w:r>
        <w:r w:rsidR="0000693D">
          <w:rPr>
            <w:webHidden/>
            <w:rtl/>
          </w:rPr>
          <w:fldChar w:fldCharType="begin"/>
        </w:r>
        <w:r w:rsidR="0000693D">
          <w:rPr>
            <w:webHidden/>
            <w:rtl/>
          </w:rPr>
          <w:instrText xml:space="preserve"> </w:instrText>
        </w:r>
        <w:r w:rsidR="0000693D">
          <w:rPr>
            <w:webHidden/>
          </w:rPr>
          <w:instrText>PAGEREF</w:instrText>
        </w:r>
        <w:r w:rsidR="0000693D">
          <w:rPr>
            <w:webHidden/>
            <w:rtl/>
          </w:rPr>
          <w:instrText xml:space="preserve"> _</w:instrText>
        </w:r>
        <w:r w:rsidR="0000693D">
          <w:rPr>
            <w:webHidden/>
          </w:rPr>
          <w:instrText>Toc474414995 \h</w:instrText>
        </w:r>
        <w:r w:rsidR="0000693D">
          <w:rPr>
            <w:webHidden/>
            <w:rtl/>
          </w:rPr>
          <w:instrText xml:space="preserve"> </w:instrText>
        </w:r>
        <w:r w:rsidR="0000693D">
          <w:rPr>
            <w:webHidden/>
            <w:rtl/>
          </w:rPr>
        </w:r>
        <w:r w:rsidR="0000693D">
          <w:rPr>
            <w:webHidden/>
            <w:rtl/>
          </w:rPr>
          <w:fldChar w:fldCharType="separate"/>
        </w:r>
        <w:r w:rsidR="00D37505">
          <w:rPr>
            <w:webHidden/>
            <w:rtl/>
          </w:rPr>
          <w:t>75</w:t>
        </w:r>
        <w:r w:rsidR="0000693D">
          <w:rPr>
            <w:webHidden/>
            <w:rtl/>
          </w:rPr>
          <w:fldChar w:fldCharType="end"/>
        </w:r>
      </w:hyperlink>
    </w:p>
    <w:p w14:paraId="37AA3A5C" w14:textId="77777777" w:rsidR="0000693D" w:rsidRDefault="00633C02" w:rsidP="00D23BD6">
      <w:pPr>
        <w:pStyle w:val="TOC1"/>
        <w:rPr>
          <w:rFonts w:asciiTheme="minorHAnsi" w:hAnsiTheme="minorHAnsi"/>
          <w:rtl/>
        </w:rPr>
      </w:pPr>
      <w:hyperlink w:anchor="_Toc474414996" w:history="1">
        <w:r w:rsidR="0000693D" w:rsidRPr="00554F43">
          <w:rPr>
            <w:rStyle w:val="Hyperlink"/>
            <w:rFonts w:asciiTheme="majorHAnsi" w:hAnsiTheme="majorHAnsi" w:cs="Arial" w:hint="eastAsia"/>
            <w:rtl/>
          </w:rPr>
          <w:t>יא</w:t>
        </w:r>
        <w:r w:rsidR="0000693D" w:rsidRPr="00554F43">
          <w:rPr>
            <w:rStyle w:val="Hyperlink"/>
            <w:rFonts w:asciiTheme="majorHAnsi" w:hAnsiTheme="majorHAnsi" w:cs="Arial"/>
            <w:rtl/>
          </w:rPr>
          <w:t>.</w:t>
        </w:r>
        <w:r w:rsidR="0000693D">
          <w:rPr>
            <w:rFonts w:asciiTheme="minorHAnsi" w:hAnsiTheme="minorHAnsi"/>
            <w:rtl/>
          </w:rPr>
          <w:tab/>
        </w:r>
        <w:r w:rsidR="0000693D" w:rsidRPr="00554F43">
          <w:rPr>
            <w:rStyle w:val="Hyperlink"/>
            <w:rFonts w:hint="eastAsia"/>
            <w:rtl/>
          </w:rPr>
          <w:t>נספחים</w:t>
        </w:r>
        <w:r w:rsidR="0000693D">
          <w:rPr>
            <w:webHidden/>
            <w:rtl/>
          </w:rPr>
          <w:tab/>
        </w:r>
        <w:r w:rsidR="0000693D">
          <w:rPr>
            <w:webHidden/>
            <w:rtl/>
          </w:rPr>
          <w:fldChar w:fldCharType="begin"/>
        </w:r>
        <w:r w:rsidR="0000693D">
          <w:rPr>
            <w:webHidden/>
            <w:rtl/>
          </w:rPr>
          <w:instrText xml:space="preserve"> </w:instrText>
        </w:r>
        <w:r w:rsidR="0000693D">
          <w:rPr>
            <w:webHidden/>
          </w:rPr>
          <w:instrText>PAGEREF</w:instrText>
        </w:r>
        <w:r w:rsidR="0000693D">
          <w:rPr>
            <w:webHidden/>
            <w:rtl/>
          </w:rPr>
          <w:instrText xml:space="preserve"> _</w:instrText>
        </w:r>
        <w:r w:rsidR="0000693D">
          <w:rPr>
            <w:webHidden/>
          </w:rPr>
          <w:instrText>Toc474414996 \h</w:instrText>
        </w:r>
        <w:r w:rsidR="0000693D">
          <w:rPr>
            <w:webHidden/>
            <w:rtl/>
          </w:rPr>
          <w:instrText xml:space="preserve"> </w:instrText>
        </w:r>
        <w:r w:rsidR="0000693D">
          <w:rPr>
            <w:webHidden/>
            <w:rtl/>
          </w:rPr>
        </w:r>
        <w:r w:rsidR="0000693D">
          <w:rPr>
            <w:webHidden/>
            <w:rtl/>
          </w:rPr>
          <w:fldChar w:fldCharType="separate"/>
        </w:r>
        <w:r w:rsidR="00D37505">
          <w:rPr>
            <w:webHidden/>
            <w:rtl/>
          </w:rPr>
          <w:t>80</w:t>
        </w:r>
        <w:r w:rsidR="0000693D">
          <w:rPr>
            <w:webHidden/>
            <w:rtl/>
          </w:rPr>
          <w:fldChar w:fldCharType="end"/>
        </w:r>
      </w:hyperlink>
    </w:p>
    <w:p w14:paraId="34FDC4A5" w14:textId="2C75F1FB" w:rsidR="0000693D" w:rsidRDefault="0000693D" w:rsidP="00D23BD6">
      <w:pPr>
        <w:pStyle w:val="TOC1"/>
        <w:rPr>
          <w:rtl/>
        </w:rPr>
      </w:pPr>
    </w:p>
    <w:p w14:paraId="5C31D286" w14:textId="77777777" w:rsidR="00B75A5F" w:rsidRDefault="006C1471" w:rsidP="00136EBA">
      <w:pPr>
        <w:rPr>
          <w:rFonts w:asciiTheme="majorHAnsi" w:eastAsiaTheme="majorEastAsia" w:hAnsiTheme="majorHAnsi" w:cstheme="majorBidi"/>
          <w:b/>
          <w:bCs/>
          <w:smallCaps/>
          <w:color w:val="000000" w:themeColor="text1"/>
          <w:sz w:val="36"/>
          <w:szCs w:val="36"/>
        </w:rPr>
      </w:pPr>
      <w:r>
        <w:rPr>
          <w:rtl/>
        </w:rPr>
        <w:fldChar w:fldCharType="end"/>
      </w:r>
    </w:p>
    <w:p w14:paraId="7E663DAF" w14:textId="77777777" w:rsidR="000D02EB" w:rsidRDefault="000D02EB" w:rsidP="008444AF">
      <w:pPr>
        <w:pStyle w:val="Heading1"/>
        <w:numPr>
          <w:ilvl w:val="0"/>
          <w:numId w:val="0"/>
        </w:numPr>
        <w:ind w:left="357"/>
        <w:rPr>
          <w:rtl/>
        </w:rPr>
      </w:pPr>
      <w:bookmarkStart w:id="1" w:name="_Toc474414985"/>
      <w:r>
        <w:rPr>
          <w:rFonts w:hint="cs"/>
          <w:rtl/>
        </w:rPr>
        <w:lastRenderedPageBreak/>
        <w:t>תקציר מנהלים</w:t>
      </w:r>
      <w:bookmarkEnd w:id="1"/>
    </w:p>
    <w:p w14:paraId="3D7BC8A7" w14:textId="4F6CD9B4" w:rsidR="00CC5516" w:rsidRDefault="006710C8" w:rsidP="00CC5516">
      <w:pPr>
        <w:rPr>
          <w:rtl/>
        </w:rPr>
      </w:pPr>
      <w:r>
        <w:rPr>
          <w:rFonts w:hint="cs"/>
          <w:rtl/>
        </w:rPr>
        <w:t xml:space="preserve">מחקר זה עוסק באחד מהאיומים העיקריים על מדינת ישראל מבחינת פגיעה בנפש וברכוש. </w:t>
      </w:r>
      <w:r w:rsidRPr="00402109">
        <w:rPr>
          <w:rFonts w:hint="cs"/>
          <w:rtl/>
        </w:rPr>
        <w:t>תרחיש</w:t>
      </w:r>
      <w:r>
        <w:rPr>
          <w:rFonts w:hint="cs"/>
          <w:rtl/>
        </w:rPr>
        <w:t xml:space="preserve"> הייחוס העדכני אליו נערכת מדינת ישראל</w:t>
      </w:r>
      <w:r w:rsidR="007600C7">
        <w:rPr>
          <w:rFonts w:hint="cs"/>
          <w:rtl/>
        </w:rPr>
        <w:t>,</w:t>
      </w:r>
      <w:r>
        <w:rPr>
          <w:rFonts w:hint="cs"/>
          <w:rtl/>
        </w:rPr>
        <w:t xml:space="preserve"> שמבטא מעין ממוצע של רעידות אדמה חזקות</w:t>
      </w:r>
      <w:r w:rsidR="007600C7">
        <w:rPr>
          <w:rFonts w:hint="cs"/>
          <w:rtl/>
        </w:rPr>
        <w:t>,</w:t>
      </w:r>
      <w:r>
        <w:rPr>
          <w:rFonts w:hint="cs"/>
          <w:rtl/>
        </w:rPr>
        <w:t xml:space="preserve"> מעריך פגיעה בסדר גודל של 7,000 הרוגים</w:t>
      </w:r>
      <w:r w:rsidR="00FB55BB">
        <w:rPr>
          <w:rFonts w:hint="cs"/>
          <w:rtl/>
        </w:rPr>
        <w:t>, 8600 פצועים קשה ו-170,000 עקורים.</w:t>
      </w:r>
      <w:r w:rsidR="00103746">
        <w:rPr>
          <w:rFonts w:hint="cs"/>
          <w:rtl/>
        </w:rPr>
        <w:t xml:space="preserve"> זאת לעומת מדינות הערוכות היטב לרעידת אדמה כגון, יפן, ארה"ב וצ'ילה בהם רעידה חזקה יכולה להסתיים ללא פגיעות בנפש.</w:t>
      </w:r>
    </w:p>
    <w:p w14:paraId="0906A8D5" w14:textId="7462DE48" w:rsidR="006710C8" w:rsidRDefault="006710C8" w:rsidP="00CC5516">
      <w:pPr>
        <w:rPr>
          <w:rtl/>
        </w:rPr>
      </w:pPr>
      <w:r w:rsidRPr="00325808">
        <w:rPr>
          <w:rFonts w:hint="cs"/>
          <w:rtl/>
        </w:rPr>
        <w:t>מטר</w:t>
      </w:r>
      <w:r>
        <w:rPr>
          <w:rFonts w:hint="cs"/>
          <w:rtl/>
        </w:rPr>
        <w:t>ו</w:t>
      </w:r>
      <w:r w:rsidRPr="00325808">
        <w:rPr>
          <w:rFonts w:hint="cs"/>
          <w:rtl/>
        </w:rPr>
        <w:t>ת המחקר הי</w:t>
      </w:r>
      <w:r>
        <w:rPr>
          <w:rFonts w:hint="cs"/>
          <w:rtl/>
        </w:rPr>
        <w:t>נ</w:t>
      </w:r>
      <w:r w:rsidR="00CC5516">
        <w:rPr>
          <w:rFonts w:hint="cs"/>
          <w:rtl/>
        </w:rPr>
        <w:t>ם</w:t>
      </w:r>
      <w:r w:rsidRPr="00325808">
        <w:rPr>
          <w:rFonts w:hint="cs"/>
          <w:rtl/>
        </w:rPr>
        <w:t xml:space="preserve"> לזהות, למפות ולהמשיג </w:t>
      </w:r>
      <w:r w:rsidRPr="00325808">
        <w:rPr>
          <w:rFonts w:hint="eastAsia"/>
          <w:rtl/>
        </w:rPr>
        <w:t>את</w:t>
      </w:r>
      <w:r w:rsidRPr="00325808">
        <w:rPr>
          <w:rtl/>
        </w:rPr>
        <w:t xml:space="preserve"> </w:t>
      </w:r>
      <w:r w:rsidRPr="00325808">
        <w:rPr>
          <w:rFonts w:hint="eastAsia"/>
          <w:rtl/>
        </w:rPr>
        <w:t>המסגרת</w:t>
      </w:r>
      <w:r w:rsidRPr="00325808">
        <w:rPr>
          <w:rtl/>
        </w:rPr>
        <w:t xml:space="preserve"> </w:t>
      </w:r>
      <w:r w:rsidRPr="00325808">
        <w:rPr>
          <w:rFonts w:hint="eastAsia"/>
          <w:rtl/>
        </w:rPr>
        <w:t>הרגולטיבית</w:t>
      </w:r>
      <w:r w:rsidRPr="00325808">
        <w:rPr>
          <w:rFonts w:hint="cs"/>
          <w:rtl/>
        </w:rPr>
        <w:t xml:space="preserve"> </w:t>
      </w:r>
      <w:r>
        <w:rPr>
          <w:rFonts w:hint="cs"/>
          <w:rtl/>
        </w:rPr>
        <w:t xml:space="preserve">של היערכות ישראל לרעידות אדמה </w:t>
      </w:r>
      <w:r w:rsidRPr="00325808">
        <w:rPr>
          <w:rFonts w:hint="cs"/>
          <w:rtl/>
        </w:rPr>
        <w:t>ולהעריך</w:t>
      </w:r>
      <w:r>
        <w:rPr>
          <w:rFonts w:hint="cs"/>
          <w:rtl/>
        </w:rPr>
        <w:t xml:space="preserve"> אותה תוך התייחסות לרגולציה על הנייר ולרגולציה בפועל.</w:t>
      </w:r>
      <w:r w:rsidR="005D7EDE">
        <w:rPr>
          <w:rFonts w:hint="cs"/>
          <w:rtl/>
        </w:rPr>
        <w:t xml:space="preserve"> </w:t>
      </w:r>
    </w:p>
    <w:p w14:paraId="2FAE0A1D" w14:textId="0C572B7B" w:rsidR="00C90FAA" w:rsidRDefault="00C90FAA" w:rsidP="00FF14F0">
      <w:pPr>
        <w:rPr>
          <w:rtl/>
        </w:rPr>
      </w:pPr>
      <w:r w:rsidRPr="00125E72">
        <w:rPr>
          <w:rFonts w:hint="cs"/>
          <w:rtl/>
        </w:rPr>
        <w:t>היערכות לאומית לרעידות אדמה כוללת תחומי היערכות רבים</w:t>
      </w:r>
      <w:r w:rsidR="00E35436">
        <w:rPr>
          <w:rFonts w:hint="cs"/>
          <w:rtl/>
        </w:rPr>
        <w:t>:</w:t>
      </w:r>
      <w:r w:rsidR="008A19BE" w:rsidRPr="00125E72">
        <w:rPr>
          <w:rFonts w:hint="cs"/>
          <w:rtl/>
        </w:rPr>
        <w:t xml:space="preserve"> </w:t>
      </w:r>
      <w:r w:rsidR="00BD6626">
        <w:rPr>
          <w:rFonts w:hint="cs"/>
          <w:rtl/>
        </w:rPr>
        <w:t>ב</w:t>
      </w:r>
      <w:r w:rsidR="00BD6626" w:rsidRPr="00125E72">
        <w:rPr>
          <w:rFonts w:hint="cs"/>
          <w:rtl/>
        </w:rPr>
        <w:t xml:space="preserve">תחום </w:t>
      </w:r>
      <w:r w:rsidR="008A19BE" w:rsidRPr="00125E72">
        <w:rPr>
          <w:rFonts w:hint="cs"/>
          <w:rtl/>
        </w:rPr>
        <w:t xml:space="preserve">הגיאולוגי, מחקר וטכנולוגיה, חינוך ומידע, </w:t>
      </w:r>
      <w:r w:rsidR="00BD6626">
        <w:rPr>
          <w:rFonts w:hint="cs"/>
          <w:rtl/>
        </w:rPr>
        <w:t>ב</w:t>
      </w:r>
      <w:r w:rsidR="00BD6626" w:rsidRPr="00125E72">
        <w:rPr>
          <w:rFonts w:hint="cs"/>
          <w:rtl/>
        </w:rPr>
        <w:t xml:space="preserve">תחום </w:t>
      </w:r>
      <w:r w:rsidR="008A19BE" w:rsidRPr="00125E72">
        <w:rPr>
          <w:rFonts w:hint="cs"/>
          <w:rtl/>
        </w:rPr>
        <w:t xml:space="preserve">הכלכלי, שימושי הקרקע, </w:t>
      </w:r>
      <w:r w:rsidR="00153EBD" w:rsidRPr="00125E72">
        <w:rPr>
          <w:rFonts w:hint="cs"/>
          <w:rtl/>
        </w:rPr>
        <w:t>בניינים קיימים, תשתיות ותחבורה, היערכות של ה</w:t>
      </w:r>
      <w:r w:rsidR="00BD6626">
        <w:rPr>
          <w:rFonts w:hint="cs"/>
          <w:rtl/>
        </w:rPr>
        <w:t>רשויות המקומיות, היערכות ה</w:t>
      </w:r>
      <w:r w:rsidR="00153EBD" w:rsidRPr="00125E72">
        <w:rPr>
          <w:rFonts w:hint="cs"/>
          <w:rtl/>
        </w:rPr>
        <w:t xml:space="preserve">מגזר הפרטי, </w:t>
      </w:r>
      <w:r w:rsidR="00BD6626">
        <w:rPr>
          <w:rFonts w:hint="cs"/>
          <w:rtl/>
        </w:rPr>
        <w:t>חילוץ והצלה</w:t>
      </w:r>
      <w:r w:rsidR="00153EBD" w:rsidRPr="00125E72">
        <w:rPr>
          <w:rFonts w:hint="cs"/>
          <w:rtl/>
        </w:rPr>
        <w:t>,</w:t>
      </w:r>
      <w:r w:rsidR="00BD6626">
        <w:rPr>
          <w:rFonts w:hint="cs"/>
          <w:rtl/>
        </w:rPr>
        <w:t xml:space="preserve"> רציפות תפקודית של משק</w:t>
      </w:r>
      <w:r w:rsidR="00A6796E">
        <w:rPr>
          <w:rFonts w:hint="cs"/>
          <w:rtl/>
        </w:rPr>
        <w:t>,</w:t>
      </w:r>
      <w:r w:rsidR="00153EBD" w:rsidRPr="00125E72">
        <w:rPr>
          <w:rFonts w:hint="cs"/>
          <w:rtl/>
        </w:rPr>
        <w:t xml:space="preserve"> שיקום</w:t>
      </w:r>
      <w:r w:rsidR="00BD6626">
        <w:rPr>
          <w:rFonts w:hint="cs"/>
          <w:rtl/>
        </w:rPr>
        <w:t xml:space="preserve"> ועוד</w:t>
      </w:r>
      <w:r>
        <w:rPr>
          <w:rFonts w:hint="cs"/>
          <w:rtl/>
        </w:rPr>
        <w:t>.</w:t>
      </w:r>
      <w:r w:rsidR="000C12DF">
        <w:rPr>
          <w:rFonts w:hint="cs"/>
          <w:rtl/>
        </w:rPr>
        <w:t xml:space="preserve"> חלוקה מקובלת </w:t>
      </w:r>
      <w:r w:rsidR="008A19BE">
        <w:rPr>
          <w:rFonts w:hint="cs"/>
          <w:rtl/>
        </w:rPr>
        <w:t xml:space="preserve">של תחומי ההיערכות היא על פי </w:t>
      </w:r>
      <w:r w:rsidR="009D488A">
        <w:rPr>
          <w:rFonts w:hint="cs"/>
          <w:rtl/>
        </w:rPr>
        <w:t xml:space="preserve">שלבי </w:t>
      </w:r>
      <w:r w:rsidR="008A19BE">
        <w:rPr>
          <w:rFonts w:hint="cs"/>
          <w:rtl/>
        </w:rPr>
        <w:t>ההיערכות</w:t>
      </w:r>
      <w:r w:rsidR="009D488A">
        <w:rPr>
          <w:rFonts w:hint="cs"/>
          <w:rtl/>
        </w:rPr>
        <w:t>:</w:t>
      </w:r>
      <w:r w:rsidR="009D488A">
        <w:rPr>
          <w:rFonts w:hint="cs"/>
        </w:rPr>
        <w:t xml:space="preserve"> </w:t>
      </w:r>
      <w:r w:rsidR="009D488A" w:rsidRPr="00125E72">
        <w:rPr>
          <w:rFonts w:hint="cs"/>
          <w:i/>
          <w:iCs/>
          <w:rtl/>
        </w:rPr>
        <w:t>מניעה</w:t>
      </w:r>
      <w:r w:rsidR="00BD6626">
        <w:rPr>
          <w:rFonts w:hint="cs"/>
          <w:i/>
          <w:iCs/>
          <w:rtl/>
        </w:rPr>
        <w:t xml:space="preserve"> (</w:t>
      </w:r>
      <w:r w:rsidR="003A19ED">
        <w:rPr>
          <w:rFonts w:hint="cs"/>
          <w:rtl/>
        </w:rPr>
        <w:t>איפחות</w:t>
      </w:r>
      <w:r w:rsidR="00670E83">
        <w:rPr>
          <w:rStyle w:val="FootnoteReference"/>
          <w:rtl/>
        </w:rPr>
        <w:footnoteReference w:id="1"/>
      </w:r>
      <w:r w:rsidR="00FF14F0">
        <w:rPr>
          <w:rFonts w:hint="cs"/>
          <w:rtl/>
        </w:rPr>
        <w:t xml:space="preserve"> - </w:t>
      </w:r>
      <w:r w:rsidR="00BD6626">
        <w:rPr>
          <w:i/>
          <w:iCs/>
        </w:rPr>
        <w:t>mitigation</w:t>
      </w:r>
      <w:r w:rsidR="00BD6626">
        <w:rPr>
          <w:rFonts w:hint="cs"/>
          <w:i/>
          <w:iCs/>
          <w:rtl/>
        </w:rPr>
        <w:t>)</w:t>
      </w:r>
      <w:r w:rsidR="009D488A" w:rsidRPr="00125E72">
        <w:rPr>
          <w:rFonts w:hint="cs"/>
          <w:i/>
          <w:iCs/>
          <w:rtl/>
        </w:rPr>
        <w:t>, היערכות למענה, מענה ושיקום</w:t>
      </w:r>
      <w:r w:rsidR="009D488A">
        <w:rPr>
          <w:rFonts w:hint="cs"/>
          <w:rtl/>
        </w:rPr>
        <w:t>.</w:t>
      </w:r>
    </w:p>
    <w:p w14:paraId="0D9B16A6" w14:textId="6A537F84" w:rsidR="00125E72" w:rsidRPr="00810A29" w:rsidRDefault="00125E72" w:rsidP="00810A29">
      <w:pPr>
        <w:rPr>
          <w:rtl/>
        </w:rPr>
      </w:pPr>
      <w:r>
        <w:rPr>
          <w:rFonts w:hint="cs"/>
          <w:rtl/>
        </w:rPr>
        <w:t>מיפוי של מערכת ההיערכות הישראלית הראה את מורכבותה.</w:t>
      </w:r>
      <w:r w:rsidR="00DB24BA">
        <w:rPr>
          <w:rFonts w:hint="cs"/>
          <w:rtl/>
        </w:rPr>
        <w:t xml:space="preserve"> נמצאו 109 גופים ממשלתיים בעלי רלוונטיות גבוהה להיערכות לרעידות אדמה בלי לכלול את הרשויות המקומיות. כמו כן ההיערכות מתייחסת לתחומי ידע רבים, בין השאר: </w:t>
      </w:r>
      <w:r w:rsidR="00DB24BA" w:rsidRPr="00DB24BA">
        <w:rPr>
          <w:rFonts w:cs="Arial"/>
          <w:rtl/>
        </w:rPr>
        <w:t>הערכה וניהול סיכונים, היערכות לאסונות, הנדסת מבנים ותשתיות, מימון, ביטוח והיבטים פיננסיים וכלכליים, מנהל עסקים, גאולוגיה, היבטים משפטיים, תכנון עירוני, רפואה ורפואת חירום, הצלה, רווחה וסעד, ושיתופי פעולה ממשלתיים-אזרחיים-עסקיים.</w:t>
      </w:r>
      <w:r w:rsidR="00810A29" w:rsidRPr="00810A29">
        <w:rPr>
          <w:rFonts w:hint="cs"/>
          <w:rtl/>
        </w:rPr>
        <w:t>.</w:t>
      </w:r>
    </w:p>
    <w:p w14:paraId="0E7477CE" w14:textId="1338AD18" w:rsidR="00517234" w:rsidRDefault="00BD6626" w:rsidP="00BD6626">
      <w:pPr>
        <w:rPr>
          <w:rFonts w:cs="Arial"/>
          <w:rtl/>
        </w:rPr>
      </w:pPr>
      <w:r>
        <w:rPr>
          <w:rFonts w:hint="cs"/>
          <w:rtl/>
        </w:rPr>
        <w:t xml:space="preserve">לשם </w:t>
      </w:r>
      <w:r w:rsidR="005A3C73">
        <w:rPr>
          <w:rFonts w:hint="cs"/>
          <w:rtl/>
        </w:rPr>
        <w:t xml:space="preserve">הערכה של מערכת כה מורכבת </w:t>
      </w:r>
      <w:r w:rsidR="005D7EDE">
        <w:rPr>
          <w:rFonts w:hint="cs"/>
          <w:rtl/>
        </w:rPr>
        <w:t xml:space="preserve">אין </w:t>
      </w:r>
      <w:r w:rsidR="00233E65">
        <w:rPr>
          <w:rFonts w:hint="cs"/>
          <w:rtl/>
        </w:rPr>
        <w:t xml:space="preserve">בנמצא </w:t>
      </w:r>
      <w:r w:rsidR="005D7EDE">
        <w:rPr>
          <w:rFonts w:hint="cs"/>
          <w:rtl/>
        </w:rPr>
        <w:t>מתודולוגי</w:t>
      </w:r>
      <w:r w:rsidR="005D7EDE">
        <w:rPr>
          <w:rFonts w:hint="eastAsia"/>
          <w:rtl/>
        </w:rPr>
        <w:t>ה</w:t>
      </w:r>
      <w:r w:rsidR="005D7EDE">
        <w:rPr>
          <w:rFonts w:hint="cs"/>
          <w:rtl/>
        </w:rPr>
        <w:t xml:space="preserve"> סדורה "על המדף"</w:t>
      </w:r>
      <w:r w:rsidR="00517234">
        <w:rPr>
          <w:rFonts w:hint="cs"/>
          <w:rtl/>
        </w:rPr>
        <w:t>,</w:t>
      </w:r>
      <w:r w:rsidR="005D7EDE">
        <w:rPr>
          <w:rFonts w:hint="cs"/>
          <w:rtl/>
        </w:rPr>
        <w:t xml:space="preserve"> על כן פיתחנו מתודולוגי</w:t>
      </w:r>
      <w:r w:rsidR="005D7EDE">
        <w:rPr>
          <w:rFonts w:hint="eastAsia"/>
          <w:rtl/>
        </w:rPr>
        <w:t>ה</w:t>
      </w:r>
      <w:r w:rsidR="005D7EDE">
        <w:rPr>
          <w:rFonts w:hint="cs"/>
          <w:rtl/>
        </w:rPr>
        <w:t xml:space="preserve"> ייעודית המכונה </w:t>
      </w:r>
      <w:r w:rsidR="005D7EDE" w:rsidRPr="00031D0D">
        <w:rPr>
          <w:rFonts w:hint="cs"/>
          <w:i/>
          <w:iCs/>
          <w:rtl/>
        </w:rPr>
        <w:t>הערכת מערכות רגולציה</w:t>
      </w:r>
      <w:r w:rsidR="00F86406">
        <w:rPr>
          <w:rFonts w:hint="cs"/>
          <w:i/>
          <w:iCs/>
          <w:rtl/>
        </w:rPr>
        <w:t xml:space="preserve"> </w:t>
      </w:r>
      <w:r w:rsidR="00F86406" w:rsidRPr="00F86406">
        <w:rPr>
          <w:rFonts w:hint="cs"/>
          <w:rtl/>
        </w:rPr>
        <w:t>(</w:t>
      </w:r>
      <w:r w:rsidR="00F86406" w:rsidRPr="00F86406">
        <w:t>Regulatory Systems Assessment</w:t>
      </w:r>
      <w:r w:rsidR="007600C7">
        <w:t xml:space="preserve"> – RSA</w:t>
      </w:r>
      <w:r w:rsidR="00F86406" w:rsidRPr="00F86406">
        <w:rPr>
          <w:rFonts w:hint="cs"/>
          <w:rtl/>
        </w:rPr>
        <w:t>)</w:t>
      </w:r>
      <w:r w:rsidR="005D7EDE">
        <w:rPr>
          <w:rFonts w:hint="cs"/>
          <w:i/>
          <w:iCs/>
          <w:rtl/>
        </w:rPr>
        <w:t xml:space="preserve">. </w:t>
      </w:r>
      <w:r w:rsidR="005D7EDE">
        <w:rPr>
          <w:rFonts w:hint="cs"/>
          <w:rtl/>
        </w:rPr>
        <w:t>המתודולוגי</w:t>
      </w:r>
      <w:r w:rsidR="005D7EDE">
        <w:rPr>
          <w:rFonts w:hint="eastAsia"/>
          <w:rtl/>
        </w:rPr>
        <w:t>ה</w:t>
      </w:r>
      <w:r w:rsidR="005D7EDE">
        <w:rPr>
          <w:rFonts w:hint="cs"/>
          <w:rtl/>
        </w:rPr>
        <w:t xml:space="preserve"> נשענת על </w:t>
      </w:r>
      <w:r w:rsidR="005D7EDE" w:rsidRPr="00204CE1">
        <w:rPr>
          <w:rFonts w:cs="Arial"/>
          <w:rtl/>
        </w:rPr>
        <w:t xml:space="preserve">עקרונות </w:t>
      </w:r>
      <w:r w:rsidR="005D7EDE">
        <w:rPr>
          <w:rFonts w:cs="Arial" w:hint="cs"/>
          <w:rtl/>
        </w:rPr>
        <w:t xml:space="preserve">כלליים </w:t>
      </w:r>
      <w:r w:rsidR="005D7EDE" w:rsidRPr="00204CE1">
        <w:rPr>
          <w:rFonts w:cs="Arial"/>
          <w:rtl/>
        </w:rPr>
        <w:t>להערכת רגולציה</w:t>
      </w:r>
      <w:r w:rsidR="005D7EDE">
        <w:rPr>
          <w:rFonts w:cs="Arial" w:hint="cs"/>
          <w:rtl/>
        </w:rPr>
        <w:t xml:space="preserve"> ועל עקרונות פרטניים להערכות מערכות רגולציה שנמצאו בספרות המקצועית והאקדמית.</w:t>
      </w:r>
      <w:r w:rsidR="005A3C73">
        <w:rPr>
          <w:rFonts w:cs="Arial" w:hint="cs"/>
          <w:rtl/>
        </w:rPr>
        <w:t xml:space="preserve"> </w:t>
      </w:r>
      <w:r w:rsidR="00810A29">
        <w:rPr>
          <w:rFonts w:cs="Arial" w:hint="cs"/>
          <w:rtl/>
        </w:rPr>
        <w:t xml:space="preserve">עקרונות אלו כוללים: </w:t>
      </w:r>
      <w:r w:rsidR="00810A29" w:rsidRPr="00136F0F">
        <w:rPr>
          <w:rFonts w:cs="Arial"/>
          <w:rtl/>
        </w:rPr>
        <w:t>מיפוי הרגולציה והגופים הרלוונטיים</w:t>
      </w:r>
      <w:r w:rsidR="00810A29">
        <w:rPr>
          <w:rFonts w:cs="Arial" w:hint="cs"/>
          <w:rtl/>
        </w:rPr>
        <w:t xml:space="preserve">, </w:t>
      </w:r>
      <w:r w:rsidR="00810A29" w:rsidRPr="00136F0F">
        <w:rPr>
          <w:rFonts w:cs="Arial"/>
          <w:rtl/>
        </w:rPr>
        <w:t>ניתוח של הנעשה בפועל ושל מאפיינים מקומיים</w:t>
      </w:r>
      <w:r w:rsidR="00810A29">
        <w:rPr>
          <w:rFonts w:cs="Arial" w:hint="cs"/>
          <w:rtl/>
        </w:rPr>
        <w:t xml:space="preserve">, </w:t>
      </w:r>
      <w:r w:rsidR="00810A29" w:rsidRPr="00810A29">
        <w:rPr>
          <w:rFonts w:hint="cs"/>
          <w:rtl/>
        </w:rPr>
        <w:t>מיקוד בפערים בין רצוי למצוי, הערכה כנגד אבני בוחן וסטנדרטים, הפעלת שיקול דעת מצד צוות המחקר</w:t>
      </w:r>
      <w:r>
        <w:rPr>
          <w:rFonts w:hint="cs"/>
          <w:rtl/>
        </w:rPr>
        <w:t xml:space="preserve"> ו</w:t>
      </w:r>
      <w:r w:rsidR="00810A29" w:rsidRPr="00810A29">
        <w:rPr>
          <w:rFonts w:hint="cs"/>
          <w:rtl/>
        </w:rPr>
        <w:t>שילוב דעת מומחים ובעלי עניין בתהליך</w:t>
      </w:r>
      <w:r>
        <w:rPr>
          <w:rFonts w:hint="cs"/>
          <w:rtl/>
        </w:rPr>
        <w:t xml:space="preserve"> ההערכה</w:t>
      </w:r>
      <w:r w:rsidR="00810A29">
        <w:rPr>
          <w:rFonts w:hint="cs"/>
          <w:rtl/>
        </w:rPr>
        <w:t>.</w:t>
      </w:r>
    </w:p>
    <w:p w14:paraId="5F87BC0F" w14:textId="309014C5" w:rsidR="005D7EDE" w:rsidRDefault="00007A6D" w:rsidP="004D1ABF">
      <w:pPr>
        <w:rPr>
          <w:rFonts w:cs="Arial"/>
          <w:rtl/>
        </w:rPr>
      </w:pPr>
      <w:r>
        <w:rPr>
          <w:rFonts w:cs="Arial" w:hint="cs"/>
          <w:rtl/>
        </w:rPr>
        <w:t xml:space="preserve">באופן פרטני, </w:t>
      </w:r>
      <w:r w:rsidR="00517234">
        <w:rPr>
          <w:rFonts w:cs="Arial" w:hint="cs"/>
          <w:rtl/>
        </w:rPr>
        <w:t>מתודולוגיי</w:t>
      </w:r>
      <w:r w:rsidR="00517234">
        <w:rPr>
          <w:rFonts w:cs="Arial" w:hint="eastAsia"/>
          <w:rtl/>
        </w:rPr>
        <w:t>ת</w:t>
      </w:r>
      <w:r w:rsidR="00517234">
        <w:rPr>
          <w:rFonts w:cs="Arial" w:hint="cs"/>
          <w:rtl/>
        </w:rPr>
        <w:t xml:space="preserve"> </w:t>
      </w:r>
      <w:r w:rsidR="00517234" w:rsidRPr="00517234">
        <w:rPr>
          <w:rFonts w:cs="Arial" w:hint="cs"/>
          <w:i/>
          <w:iCs/>
          <w:rtl/>
        </w:rPr>
        <w:t>הערכת מערכות רגולציה</w:t>
      </w:r>
      <w:r w:rsidR="005D7EDE">
        <w:rPr>
          <w:rFonts w:cs="Arial" w:hint="cs"/>
          <w:rtl/>
        </w:rPr>
        <w:t xml:space="preserve"> </w:t>
      </w:r>
      <w:r>
        <w:rPr>
          <w:rFonts w:cs="Arial" w:hint="cs"/>
          <w:rtl/>
        </w:rPr>
        <w:t xml:space="preserve">שפותחה במסגרת המחקר </w:t>
      </w:r>
      <w:r w:rsidR="005D7EDE">
        <w:rPr>
          <w:rFonts w:cs="Arial" w:hint="cs"/>
          <w:rtl/>
        </w:rPr>
        <w:t>מתבססת על תהליך</w:t>
      </w:r>
      <w:r>
        <w:rPr>
          <w:rFonts w:cs="Arial" w:hint="cs"/>
          <w:rtl/>
        </w:rPr>
        <w:t xml:space="preserve"> תלת-שלבי</w:t>
      </w:r>
      <w:r w:rsidR="005D7EDE">
        <w:rPr>
          <w:rFonts w:cs="Arial" w:hint="cs"/>
          <w:rtl/>
        </w:rPr>
        <w:t xml:space="preserve"> שכולל את מיפוי המצב הקיים, מיפוי הרצוי וניתוח פערים בין השניים. כמו כן, היא משלבת דעת מומחים ובעלי עניין בתהליך הניתוח. חשוב לציין שמכיוון שמדובר בסקירת רוחב של נושא כה </w:t>
      </w:r>
      <w:r w:rsidR="006C73B1">
        <w:rPr>
          <w:rFonts w:cs="Arial" w:hint="cs"/>
          <w:rtl/>
        </w:rPr>
        <w:t>נ</w:t>
      </w:r>
      <w:r w:rsidR="005D7EDE">
        <w:rPr>
          <w:rFonts w:cs="Arial" w:hint="cs"/>
          <w:rtl/>
        </w:rPr>
        <w:t>רחב</w:t>
      </w:r>
      <w:r w:rsidR="006C73B1">
        <w:rPr>
          <w:rFonts w:cs="Arial" w:hint="cs"/>
          <w:rtl/>
        </w:rPr>
        <w:t>,</w:t>
      </w:r>
      <w:r w:rsidR="005D7EDE">
        <w:rPr>
          <w:rFonts w:cs="Arial" w:hint="cs"/>
          <w:rtl/>
        </w:rPr>
        <w:t xml:space="preserve"> מטרת המתודולוגי</w:t>
      </w:r>
      <w:r w:rsidR="005D7EDE">
        <w:rPr>
          <w:rFonts w:cs="Arial" w:hint="eastAsia"/>
          <w:rtl/>
        </w:rPr>
        <w:t>ה</w:t>
      </w:r>
      <w:r w:rsidR="005D7EDE">
        <w:rPr>
          <w:rFonts w:cs="Arial" w:hint="cs"/>
          <w:rtl/>
        </w:rPr>
        <w:t xml:space="preserve"> היא להצביע על הפערים העיקריים ברמת דיוק גבוהה </w:t>
      </w:r>
      <w:r w:rsidR="006C73B1">
        <w:rPr>
          <w:rFonts w:cs="Arial" w:hint="cs"/>
          <w:rtl/>
        </w:rPr>
        <w:t xml:space="preserve">אך לא בהכרח </w:t>
      </w:r>
      <w:r w:rsidR="00BD6626">
        <w:rPr>
          <w:rFonts w:cs="Arial" w:hint="cs"/>
          <w:rtl/>
        </w:rPr>
        <w:t>ממצה</w:t>
      </w:r>
      <w:r w:rsidR="005D7EDE">
        <w:rPr>
          <w:rFonts w:cs="Arial" w:hint="cs"/>
          <w:rtl/>
        </w:rPr>
        <w:t>. עוד חשוב לציין שהפערים עצמם מוגדרים באופן שונה על ידי בעלי תפקידים ובעלי עניין שונים. על כן, מטרה נוספת של המחקר היא לייצר תמונת מצב מערכתית מוסכמת בעיקרה.</w:t>
      </w:r>
    </w:p>
    <w:p w14:paraId="50C43FA4" w14:textId="4C9FE1F3" w:rsidR="006C73B1" w:rsidRDefault="006C73B1" w:rsidP="006C73B1">
      <w:pPr>
        <w:rPr>
          <w:rFonts w:cs="Arial"/>
          <w:rtl/>
        </w:rPr>
      </w:pPr>
      <w:r>
        <w:rPr>
          <w:rFonts w:cs="Arial" w:hint="cs"/>
          <w:rtl/>
        </w:rPr>
        <w:t>יישום המתודולוגיה על היערכות רעידות אדמה בישראל</w:t>
      </w:r>
      <w:r w:rsidR="009312E0">
        <w:rPr>
          <w:rFonts w:cs="Arial" w:hint="cs"/>
          <w:rtl/>
        </w:rPr>
        <w:t xml:space="preserve"> הביא למספר תוצרי מחקר משמעותיים.</w:t>
      </w:r>
    </w:p>
    <w:p w14:paraId="30343A61" w14:textId="527AB286" w:rsidR="00F224B3" w:rsidRPr="006D5AD1" w:rsidRDefault="00F224B3" w:rsidP="00A609B3">
      <w:pPr>
        <w:pStyle w:val="ListParagraph"/>
        <w:numPr>
          <w:ilvl w:val="0"/>
          <w:numId w:val="6"/>
        </w:numPr>
      </w:pPr>
      <w:r w:rsidRPr="00322173">
        <w:rPr>
          <w:rFonts w:hint="cs"/>
          <w:u w:val="single"/>
          <w:rtl/>
        </w:rPr>
        <w:t xml:space="preserve">מיפוי </w:t>
      </w:r>
      <w:r>
        <w:rPr>
          <w:rFonts w:hint="cs"/>
          <w:u w:val="single"/>
          <w:rtl/>
        </w:rPr>
        <w:t>מקיף</w:t>
      </w:r>
      <w:r w:rsidRPr="00322173">
        <w:rPr>
          <w:rFonts w:hint="cs"/>
          <w:u w:val="single"/>
          <w:rtl/>
        </w:rPr>
        <w:t xml:space="preserve"> של הגופים</w:t>
      </w:r>
      <w:r w:rsidRPr="00043EBB">
        <w:rPr>
          <w:rFonts w:hint="cs"/>
          <w:rtl/>
        </w:rPr>
        <w:t xml:space="preserve"> </w:t>
      </w:r>
      <w:r w:rsidRPr="00861FEC">
        <w:rPr>
          <w:rFonts w:hint="cs"/>
          <w:rtl/>
        </w:rPr>
        <w:t>העוסק</w:t>
      </w:r>
      <w:r w:rsidRPr="00EE04BC">
        <w:rPr>
          <w:rFonts w:hint="eastAsia"/>
          <w:rtl/>
        </w:rPr>
        <w:t>ים</w:t>
      </w:r>
      <w:r w:rsidRPr="0082285C">
        <w:rPr>
          <w:rtl/>
        </w:rPr>
        <w:t xml:space="preserve"> </w:t>
      </w:r>
      <w:r w:rsidRPr="00861FEC">
        <w:rPr>
          <w:rFonts w:hint="cs"/>
          <w:rtl/>
        </w:rPr>
        <w:t>בהיערכות לרעידות אדמה ה</w:t>
      </w:r>
      <w:r>
        <w:rPr>
          <w:rFonts w:hint="cs"/>
          <w:rtl/>
        </w:rPr>
        <w:t>כולל את היחסים הרגולטוריים ביניהם</w:t>
      </w:r>
      <w:r w:rsidRPr="006D5AD1">
        <w:rPr>
          <w:rFonts w:hint="cs"/>
          <w:rtl/>
        </w:rPr>
        <w:t xml:space="preserve">. </w:t>
      </w:r>
      <w:r w:rsidRPr="00C92364">
        <w:rPr>
          <w:rFonts w:cs="Arial"/>
          <w:rtl/>
        </w:rPr>
        <w:t xml:space="preserve">מפת </w:t>
      </w:r>
      <w:r w:rsidR="00194AEA">
        <w:rPr>
          <w:rFonts w:cs="Arial" w:hint="cs"/>
          <w:rtl/>
        </w:rPr>
        <w:t>ה</w:t>
      </w:r>
      <w:r w:rsidRPr="00C92364">
        <w:rPr>
          <w:rFonts w:cs="Arial"/>
          <w:rtl/>
        </w:rPr>
        <w:t>גופים ו</w:t>
      </w:r>
      <w:r w:rsidR="00194AEA">
        <w:rPr>
          <w:rFonts w:cs="Arial" w:hint="cs"/>
          <w:rtl/>
        </w:rPr>
        <w:t>ה</w:t>
      </w:r>
      <w:r w:rsidRPr="00C92364">
        <w:rPr>
          <w:rFonts w:cs="Arial"/>
          <w:rtl/>
        </w:rPr>
        <w:t>ארגונים בעלי סמכויות וחובות בהתמודדות עם רעידות אדמה ומצבי חירום</w:t>
      </w:r>
      <w:r>
        <w:rPr>
          <w:rFonts w:cs="Arial" w:hint="cs"/>
          <w:rtl/>
        </w:rPr>
        <w:t xml:space="preserve"> כוללת</w:t>
      </w:r>
      <w:r w:rsidRPr="00C92364">
        <w:rPr>
          <w:rFonts w:cs="Arial"/>
          <w:rtl/>
        </w:rPr>
        <w:t xml:space="preserve"> 109 גופים כולל גופי מטה</w:t>
      </w:r>
      <w:r w:rsidR="00A609B3">
        <w:rPr>
          <w:rFonts w:cs="Arial" w:hint="cs"/>
          <w:rtl/>
        </w:rPr>
        <w:t>,</w:t>
      </w:r>
      <w:r w:rsidRPr="00C92364">
        <w:rPr>
          <w:rFonts w:cs="Arial"/>
          <w:rtl/>
        </w:rPr>
        <w:t xml:space="preserve"> גופי סמך</w:t>
      </w:r>
      <w:r w:rsidR="00A609B3">
        <w:rPr>
          <w:rFonts w:cs="Arial" w:hint="cs"/>
          <w:rtl/>
        </w:rPr>
        <w:t>, רשויות וארגונים.</w:t>
      </w:r>
    </w:p>
    <w:p w14:paraId="5EB0778C" w14:textId="481F8E8E" w:rsidR="00F224B3" w:rsidRPr="00194AEA" w:rsidRDefault="00F224B3" w:rsidP="00D5048C">
      <w:pPr>
        <w:pStyle w:val="ListParagraph"/>
        <w:numPr>
          <w:ilvl w:val="0"/>
          <w:numId w:val="6"/>
        </w:numPr>
      </w:pPr>
      <w:r w:rsidRPr="00194AEA">
        <w:rPr>
          <w:rFonts w:hint="cs"/>
          <w:u w:val="single"/>
          <w:rtl/>
        </w:rPr>
        <w:t>מיפוי מקיף של הרגולציה</w:t>
      </w:r>
      <w:r w:rsidRPr="00043EBB">
        <w:rPr>
          <w:rFonts w:hint="cs"/>
          <w:rtl/>
        </w:rPr>
        <w:t xml:space="preserve"> </w:t>
      </w:r>
      <w:r w:rsidRPr="00194AEA">
        <w:rPr>
          <w:rFonts w:hint="cs"/>
          <w:rtl/>
        </w:rPr>
        <w:t xml:space="preserve">הרלוונטית להיערכות לרעידות אדמה על פי גופים ותחומי עשייה, תוך התייחסות לסוג הרגולציה. עבור מיפוי זה יצרנו </w:t>
      </w:r>
      <w:r w:rsidRPr="00194AEA">
        <w:rPr>
          <w:rFonts w:hint="cs"/>
          <w:i/>
          <w:iCs/>
          <w:rtl/>
        </w:rPr>
        <w:t>בסיס מידע למיפוי המערך הרגולטורי להיערכות לרעידות אדמה</w:t>
      </w:r>
      <w:r w:rsidRPr="00194AEA">
        <w:rPr>
          <w:rFonts w:hint="cs"/>
          <w:rtl/>
        </w:rPr>
        <w:t>. בסיס מידע זה מהווה מאגר של כל החוקים והחלטות הממשלה וכן תקנות ומעט נהלים שנאספו במהלך המחקר, העוסקים בהיערכות לרעידות אדמה</w:t>
      </w:r>
      <w:r w:rsidR="00194AEA" w:rsidRPr="00194AEA">
        <w:rPr>
          <w:rFonts w:hint="cs"/>
          <w:rtl/>
        </w:rPr>
        <w:t>.</w:t>
      </w:r>
      <w:r w:rsidRPr="00194AEA">
        <w:rPr>
          <w:rFonts w:hint="cs"/>
          <w:rtl/>
        </w:rPr>
        <w:t xml:space="preserve"> סה"כ בסיס המידע כולל </w:t>
      </w:r>
      <w:r w:rsidR="00D5048C">
        <w:rPr>
          <w:rFonts w:hint="cs"/>
          <w:rtl/>
        </w:rPr>
        <w:t>55</w:t>
      </w:r>
      <w:r w:rsidR="00D5048C" w:rsidRPr="00194AEA">
        <w:rPr>
          <w:rFonts w:hint="cs"/>
          <w:rtl/>
        </w:rPr>
        <w:t xml:space="preserve"> </w:t>
      </w:r>
      <w:r w:rsidRPr="00194AEA">
        <w:rPr>
          <w:rFonts w:hint="cs"/>
          <w:rtl/>
        </w:rPr>
        <w:t xml:space="preserve">חוקים,כ-10 תקנות ו-44 החלטות ממשלה רלוונטיות. </w:t>
      </w:r>
    </w:p>
    <w:p w14:paraId="32E72DAC" w14:textId="6BBFDA77" w:rsidR="00F224B3" w:rsidRDefault="00F224B3" w:rsidP="00043EBB">
      <w:pPr>
        <w:pStyle w:val="ListParagraph"/>
        <w:numPr>
          <w:ilvl w:val="0"/>
          <w:numId w:val="6"/>
        </w:numPr>
      </w:pPr>
      <w:r>
        <w:rPr>
          <w:rFonts w:hint="cs"/>
          <w:u w:val="single"/>
          <w:rtl/>
        </w:rPr>
        <w:lastRenderedPageBreak/>
        <w:t xml:space="preserve">אבני בוחן </w:t>
      </w:r>
      <w:r w:rsidRPr="00322173">
        <w:rPr>
          <w:rFonts w:hint="cs"/>
          <w:u w:val="single"/>
          <w:rtl/>
        </w:rPr>
        <w:t xml:space="preserve">להיערכות </w:t>
      </w:r>
      <w:r>
        <w:rPr>
          <w:rFonts w:hint="cs"/>
          <w:u w:val="single"/>
          <w:rtl/>
        </w:rPr>
        <w:t xml:space="preserve">מיטבית </w:t>
      </w:r>
      <w:r w:rsidRPr="00322173">
        <w:rPr>
          <w:rFonts w:hint="cs"/>
          <w:u w:val="single"/>
          <w:rtl/>
        </w:rPr>
        <w:t>לרעידות אדמה</w:t>
      </w:r>
      <w:r w:rsidRPr="004E381D">
        <w:rPr>
          <w:rFonts w:hint="cs"/>
          <w:rtl/>
        </w:rPr>
        <w:t>. מקבץ אבני הבוחן כולל</w:t>
      </w:r>
      <w:r>
        <w:rPr>
          <w:rFonts w:hint="cs"/>
          <w:rtl/>
        </w:rPr>
        <w:t xml:space="preserve"> </w:t>
      </w:r>
      <w:r w:rsidR="00043EBB">
        <w:rPr>
          <w:rFonts w:hint="cs"/>
          <w:rtl/>
        </w:rPr>
        <w:t>197</w:t>
      </w:r>
      <w:r>
        <w:rPr>
          <w:rFonts w:hint="cs"/>
          <w:rtl/>
        </w:rPr>
        <w:t xml:space="preserve"> אבני בוחן </w:t>
      </w:r>
      <w:r w:rsidR="00140CBC">
        <w:rPr>
          <w:rFonts w:hint="cs"/>
          <w:rtl/>
        </w:rPr>
        <w:t xml:space="preserve">מחולקים על פי </w:t>
      </w:r>
      <w:r w:rsidR="00540EBF">
        <w:rPr>
          <w:rFonts w:hint="cs"/>
          <w:rtl/>
        </w:rPr>
        <w:t xml:space="preserve">נושאי </w:t>
      </w:r>
      <w:r w:rsidR="00140CBC">
        <w:rPr>
          <w:rFonts w:hint="cs"/>
          <w:rtl/>
        </w:rPr>
        <w:t>היערכות.</w:t>
      </w:r>
      <w:r>
        <w:rPr>
          <w:rFonts w:hint="cs"/>
          <w:rtl/>
        </w:rPr>
        <w:t xml:space="preserve"> </w:t>
      </w:r>
    </w:p>
    <w:p w14:paraId="67697BAE" w14:textId="394DBC81" w:rsidR="00F224B3" w:rsidRPr="004E381D" w:rsidRDefault="00F224B3" w:rsidP="00A609B3">
      <w:pPr>
        <w:pStyle w:val="ListParagraph"/>
        <w:numPr>
          <w:ilvl w:val="0"/>
          <w:numId w:val="6"/>
        </w:numPr>
      </w:pPr>
      <w:r w:rsidRPr="002C2FC7">
        <w:rPr>
          <w:rFonts w:hint="cs"/>
          <w:u w:val="single"/>
          <w:rtl/>
        </w:rPr>
        <w:t>ניתוח של פערים בין רצוי למצוי בהיערכות מדינת ישראל לרעידות אדמה</w:t>
      </w:r>
      <w:r>
        <w:rPr>
          <w:rFonts w:hint="cs"/>
          <w:rtl/>
        </w:rPr>
        <w:t xml:space="preserve">. הניתוח מכסה את כל </w:t>
      </w:r>
      <w:r w:rsidR="00140CBC">
        <w:rPr>
          <w:rFonts w:hint="cs"/>
          <w:rtl/>
        </w:rPr>
        <w:t>שלבי</w:t>
      </w:r>
      <w:r>
        <w:rPr>
          <w:rFonts w:hint="cs"/>
          <w:rtl/>
        </w:rPr>
        <w:t xml:space="preserve"> ההיערכות</w:t>
      </w:r>
      <w:r w:rsidR="00A609B3">
        <w:rPr>
          <w:rFonts w:hint="cs"/>
          <w:rtl/>
        </w:rPr>
        <w:t xml:space="preserve">: </w:t>
      </w:r>
      <w:r>
        <w:rPr>
          <w:rFonts w:hint="cs"/>
          <w:rtl/>
        </w:rPr>
        <w:t xml:space="preserve">מניעה (איפחות), היערכות למענה, מענה ושיקום ומתמקד ב-15 תחומי </w:t>
      </w:r>
      <w:r w:rsidR="00C02422">
        <w:rPr>
          <w:rFonts w:hint="cs"/>
          <w:rtl/>
        </w:rPr>
        <w:t>מיקוד</w:t>
      </w:r>
      <w:r>
        <w:rPr>
          <w:rFonts w:hint="cs"/>
          <w:rtl/>
        </w:rPr>
        <w:t>. הניתוח מבוסס על המיפויים המתוארים לעיל, מקבץ אבני הבוחן, ספרות אקדמית ומקצועית, חוות דעת של העוסקים בתחום בישראל שניתנה במסגרת ראיונות אישיים וסדנאות משותפות, וניתוח של צוות המחקר</w:t>
      </w:r>
      <w:r w:rsidRPr="00E85637">
        <w:rPr>
          <w:rFonts w:hint="cs"/>
          <w:rtl/>
        </w:rPr>
        <w:t>.</w:t>
      </w:r>
      <w:r>
        <w:rPr>
          <w:rFonts w:hint="cs"/>
          <w:rtl/>
        </w:rPr>
        <w:t xml:space="preserve"> הניתוח העלה 46 פערים</w:t>
      </w:r>
      <w:r w:rsidR="003A19ED">
        <w:rPr>
          <w:rFonts w:hint="cs"/>
          <w:rtl/>
        </w:rPr>
        <w:t xml:space="preserve"> מרכזיים</w:t>
      </w:r>
      <w:r>
        <w:rPr>
          <w:rFonts w:hint="cs"/>
          <w:rtl/>
        </w:rPr>
        <w:t xml:space="preserve">. </w:t>
      </w:r>
    </w:p>
    <w:p w14:paraId="54BAB334" w14:textId="30D41059" w:rsidR="00F224B3" w:rsidRPr="00B85692" w:rsidRDefault="009A1AB8" w:rsidP="002904EA">
      <w:pPr>
        <w:pStyle w:val="ListParagraph"/>
        <w:numPr>
          <w:ilvl w:val="0"/>
          <w:numId w:val="6"/>
        </w:numPr>
      </w:pPr>
      <w:r>
        <w:rPr>
          <w:rFonts w:hint="cs"/>
          <w:u w:val="single"/>
          <w:rtl/>
        </w:rPr>
        <w:t xml:space="preserve">בסיס מידע הידודי </w:t>
      </w:r>
      <w:r w:rsidR="002904EA">
        <w:rPr>
          <w:rFonts w:hint="cs"/>
          <w:u w:val="single"/>
          <w:rtl/>
        </w:rPr>
        <w:t xml:space="preserve">(אינטראקטיבי) </w:t>
      </w:r>
      <w:r>
        <w:rPr>
          <w:rFonts w:hint="cs"/>
          <w:u w:val="single"/>
          <w:rtl/>
        </w:rPr>
        <w:t>גופים-תחומים-</w:t>
      </w:r>
      <w:r w:rsidR="007A30A2">
        <w:rPr>
          <w:rFonts w:hint="cs"/>
          <w:u w:val="single"/>
          <w:rtl/>
        </w:rPr>
        <w:t xml:space="preserve">רגולציה. </w:t>
      </w:r>
      <w:r w:rsidR="00E92208" w:rsidRPr="002904EA">
        <w:rPr>
          <w:rFonts w:hint="cs"/>
          <w:rtl/>
        </w:rPr>
        <w:t xml:space="preserve">בסיס המידע מקשר בין גופים העוסקים בנושא, </w:t>
      </w:r>
      <w:r w:rsidR="007757F3" w:rsidRPr="002904EA">
        <w:rPr>
          <w:rFonts w:hint="cs"/>
          <w:rtl/>
        </w:rPr>
        <w:t>תחומי העשי</w:t>
      </w:r>
      <w:r w:rsidR="002904EA">
        <w:rPr>
          <w:rFonts w:hint="cs"/>
          <w:rtl/>
        </w:rPr>
        <w:t>י</w:t>
      </w:r>
      <w:r w:rsidR="007757F3" w:rsidRPr="002904EA">
        <w:rPr>
          <w:rFonts w:hint="cs"/>
          <w:rtl/>
        </w:rPr>
        <w:t xml:space="preserve">ה </w:t>
      </w:r>
      <w:r w:rsidR="00E92208" w:rsidRPr="002904EA">
        <w:rPr>
          <w:rFonts w:hint="cs"/>
          <w:rtl/>
        </w:rPr>
        <w:t xml:space="preserve">והרגולציה הקיימת. בסיס המידע </w:t>
      </w:r>
      <w:r w:rsidR="007757F3" w:rsidRPr="002904EA">
        <w:rPr>
          <w:rFonts w:hint="cs"/>
          <w:rtl/>
        </w:rPr>
        <w:t>מאפשר לראות אילו גופים עוסקים במה, ולבחון את ה</w:t>
      </w:r>
      <w:r w:rsidR="002904EA" w:rsidRPr="002904EA">
        <w:rPr>
          <w:rFonts w:hint="cs"/>
          <w:rtl/>
        </w:rPr>
        <w:t xml:space="preserve">סמכויות </w:t>
      </w:r>
      <w:r w:rsidR="007757F3" w:rsidRPr="002904EA">
        <w:rPr>
          <w:rFonts w:hint="cs"/>
          <w:rtl/>
        </w:rPr>
        <w:t>העומד</w:t>
      </w:r>
      <w:r w:rsidR="002904EA" w:rsidRPr="002904EA">
        <w:rPr>
          <w:rFonts w:hint="cs"/>
          <w:rtl/>
        </w:rPr>
        <w:t>ות לרשותם.</w:t>
      </w:r>
      <w:r w:rsidR="00F224B3">
        <w:rPr>
          <w:rFonts w:hint="cs"/>
          <w:rtl/>
        </w:rPr>
        <w:t xml:space="preserve"> </w:t>
      </w:r>
    </w:p>
    <w:p w14:paraId="1979A86F" w14:textId="5D4206FE" w:rsidR="00F224B3" w:rsidRPr="00BB4864" w:rsidRDefault="00F224B3" w:rsidP="00BB4864">
      <w:pPr>
        <w:pStyle w:val="ListParagraph"/>
        <w:numPr>
          <w:ilvl w:val="0"/>
          <w:numId w:val="6"/>
        </w:numPr>
      </w:pPr>
      <w:r w:rsidRPr="00696FC8">
        <w:rPr>
          <w:rFonts w:hint="cs"/>
          <w:u w:val="single"/>
          <w:rtl/>
        </w:rPr>
        <w:t xml:space="preserve">ניתוח משפטי </w:t>
      </w:r>
      <w:r>
        <w:rPr>
          <w:rFonts w:hint="cs"/>
          <w:rtl/>
        </w:rPr>
        <w:t xml:space="preserve">של מערכת </w:t>
      </w:r>
      <w:r w:rsidRPr="00BB4864">
        <w:rPr>
          <w:rFonts w:hint="cs"/>
          <w:rtl/>
        </w:rPr>
        <w:t>הרגולציה הקיימת. חלק</w:t>
      </w:r>
      <w:r w:rsidRPr="00BB4864">
        <w:rPr>
          <w:rtl/>
        </w:rPr>
        <w:t xml:space="preserve"> זה </w:t>
      </w:r>
      <w:r w:rsidRPr="00BB4864">
        <w:rPr>
          <w:rFonts w:hint="cs"/>
          <w:rtl/>
        </w:rPr>
        <w:t>עוסק</w:t>
      </w:r>
      <w:r w:rsidRPr="00BB4864">
        <w:rPr>
          <w:rtl/>
        </w:rPr>
        <w:t xml:space="preserve"> </w:t>
      </w:r>
      <w:r w:rsidRPr="00BB4864">
        <w:rPr>
          <w:rFonts w:hint="cs"/>
          <w:rtl/>
        </w:rPr>
        <w:t>ב</w:t>
      </w:r>
      <w:r w:rsidRPr="00BB4864">
        <w:rPr>
          <w:rtl/>
        </w:rPr>
        <w:t>פערים משפטיים במערכת הרגולטורית להתמודדות עם רעידות אדמה שנמצאו במהלך</w:t>
      </w:r>
      <w:r w:rsidR="00540EBF">
        <w:rPr>
          <w:rFonts w:hint="cs"/>
          <w:rtl/>
        </w:rPr>
        <w:t xml:space="preserve"> </w:t>
      </w:r>
      <w:r w:rsidR="00796396">
        <w:rPr>
          <w:rFonts w:hint="cs"/>
          <w:rtl/>
        </w:rPr>
        <w:t>המחקר</w:t>
      </w:r>
      <w:r w:rsidRPr="00BB4864">
        <w:rPr>
          <w:rtl/>
        </w:rPr>
        <w:t xml:space="preserve"> </w:t>
      </w:r>
      <w:r w:rsidRPr="00BB4864">
        <w:rPr>
          <w:rFonts w:hint="cs"/>
          <w:rtl/>
        </w:rPr>
        <w:t xml:space="preserve">ומדגיש את הפן המשפטי בפערים בין רצוי למצוי. סה"כ מתוארים 16 פערים משפטיים. </w:t>
      </w:r>
    </w:p>
    <w:p w14:paraId="55942AA1" w14:textId="794DF6FE" w:rsidR="00F224B3" w:rsidRPr="00F224B3" w:rsidRDefault="00F224B3" w:rsidP="00F86406">
      <w:pPr>
        <w:pStyle w:val="ListParagraph"/>
        <w:numPr>
          <w:ilvl w:val="0"/>
          <w:numId w:val="6"/>
        </w:numPr>
        <w:rPr>
          <w:rtl/>
        </w:rPr>
      </w:pPr>
      <w:r w:rsidRPr="00BB4864">
        <w:rPr>
          <w:rFonts w:hint="cs"/>
          <w:u w:val="single"/>
          <w:rtl/>
        </w:rPr>
        <w:t xml:space="preserve">דיון וניתוח </w:t>
      </w:r>
      <w:r w:rsidR="00BB4864">
        <w:rPr>
          <w:rFonts w:hint="cs"/>
          <w:u w:val="single"/>
          <w:rtl/>
        </w:rPr>
        <w:t xml:space="preserve">מסכם </w:t>
      </w:r>
      <w:r w:rsidRPr="00BB4864">
        <w:rPr>
          <w:rFonts w:hint="cs"/>
          <w:u w:val="single"/>
          <w:rtl/>
        </w:rPr>
        <w:t>של הפערים</w:t>
      </w:r>
      <w:r>
        <w:rPr>
          <w:rFonts w:hint="cs"/>
          <w:rtl/>
        </w:rPr>
        <w:t xml:space="preserve"> המעלה היבטים מרכזיים שעולים מן הפערים. </w:t>
      </w:r>
    </w:p>
    <w:p w14:paraId="579236BC" w14:textId="7F691C8B" w:rsidR="006710C8" w:rsidRDefault="006710C8" w:rsidP="000637DC">
      <w:pPr>
        <w:rPr>
          <w:rtl/>
        </w:rPr>
      </w:pPr>
      <w:r>
        <w:rPr>
          <w:rFonts w:hint="cs"/>
          <w:rtl/>
        </w:rPr>
        <w:t>ניתוח הפערים כיסה את ארבעת זמני ההיערכות</w:t>
      </w:r>
      <w:r w:rsidR="003A19ED">
        <w:rPr>
          <w:rFonts w:hint="cs"/>
          <w:rtl/>
        </w:rPr>
        <w:t xml:space="preserve">: </w:t>
      </w:r>
      <w:r>
        <w:rPr>
          <w:rFonts w:hint="cs"/>
          <w:rtl/>
        </w:rPr>
        <w:t>מניעה (איפחות), היערכות למענה, מענה ושיקום, אולם התמקד ב-1</w:t>
      </w:r>
      <w:r w:rsidR="000637DC">
        <w:rPr>
          <w:rFonts w:hint="cs"/>
          <w:rtl/>
        </w:rPr>
        <w:t>6</w:t>
      </w:r>
      <w:r>
        <w:rPr>
          <w:rFonts w:hint="cs"/>
          <w:rtl/>
        </w:rPr>
        <w:t xml:space="preserve"> </w:t>
      </w:r>
      <w:r w:rsidR="00796396">
        <w:rPr>
          <w:rFonts w:hint="cs"/>
          <w:rtl/>
        </w:rPr>
        <w:t>תחומים</w:t>
      </w:r>
      <w:r>
        <w:rPr>
          <w:rFonts w:hint="cs"/>
          <w:rtl/>
        </w:rPr>
        <w:t xml:space="preserve"> </w:t>
      </w:r>
      <w:r w:rsidR="008011B1">
        <w:rPr>
          <w:rFonts w:hint="cs"/>
          <w:rtl/>
        </w:rPr>
        <w:t xml:space="preserve"> וכאמור </w:t>
      </w:r>
      <w:r>
        <w:rPr>
          <w:rFonts w:hint="cs"/>
          <w:rtl/>
        </w:rPr>
        <w:t xml:space="preserve">העלה 46 פערים. במסגרת סדנת מומחים ובעלי עניין נערך דיון בפערים </w:t>
      </w:r>
      <w:r w:rsidR="003A19ED">
        <w:rPr>
          <w:rFonts w:hint="cs"/>
          <w:rtl/>
        </w:rPr>
        <w:t>והם</w:t>
      </w:r>
      <w:r>
        <w:rPr>
          <w:rFonts w:hint="cs"/>
          <w:rtl/>
        </w:rPr>
        <w:t xml:space="preserve"> דורגו על ידי המשתתפים</w:t>
      </w:r>
      <w:r w:rsidR="007757F3">
        <w:rPr>
          <w:rFonts w:hint="cs"/>
          <w:rtl/>
        </w:rPr>
        <w:t xml:space="preserve"> </w:t>
      </w:r>
      <w:r w:rsidR="003A19ED">
        <w:rPr>
          <w:rFonts w:hint="cs"/>
          <w:rtl/>
        </w:rPr>
        <w:t>על פי</w:t>
      </w:r>
      <w:r>
        <w:rPr>
          <w:rFonts w:hint="cs"/>
          <w:rtl/>
        </w:rPr>
        <w:t xml:space="preserve">: ההסכמה עם </w:t>
      </w:r>
      <w:r w:rsidR="007757F3">
        <w:rPr>
          <w:rFonts w:hint="cs"/>
          <w:rtl/>
        </w:rPr>
        <w:t xml:space="preserve">קיומו של </w:t>
      </w:r>
      <w:r>
        <w:rPr>
          <w:rFonts w:hint="cs"/>
          <w:rtl/>
        </w:rPr>
        <w:t xml:space="preserve">הפער, חשיבות הפער ודחיפות הטיפול </w:t>
      </w:r>
      <w:r w:rsidR="007757F3">
        <w:rPr>
          <w:rFonts w:hint="cs"/>
          <w:rtl/>
        </w:rPr>
        <w:t>בו</w:t>
      </w:r>
      <w:r>
        <w:rPr>
          <w:rFonts w:hint="cs"/>
          <w:rtl/>
        </w:rPr>
        <w:t xml:space="preserve">. תוצאות הדירוג הראו הסכמה כללית גבוהה עם </w:t>
      </w:r>
      <w:r w:rsidR="007757F3">
        <w:rPr>
          <w:rFonts w:hint="cs"/>
          <w:rtl/>
        </w:rPr>
        <w:t xml:space="preserve">קיומם של </w:t>
      </w:r>
      <w:r>
        <w:rPr>
          <w:rFonts w:hint="cs"/>
          <w:rtl/>
        </w:rPr>
        <w:t xml:space="preserve">הפערים שזוהו וכן ברוב המקרים הצביעו על חשיבות ודחיפות גבוהים. המתודולוגיה הוכיחה את עצמה כיעילה באיתור פערים משמעותיים עבור נושא רחב יריעה ומורכב. </w:t>
      </w:r>
    </w:p>
    <w:p w14:paraId="1F4AA14A" w14:textId="32D4E297" w:rsidR="006710C8" w:rsidRDefault="006710C8" w:rsidP="001D5270">
      <w:r>
        <w:rPr>
          <w:rFonts w:hint="cs"/>
          <w:rtl/>
        </w:rPr>
        <w:t xml:space="preserve">ניתוח כללי של הפערים הראה </w:t>
      </w:r>
      <w:r w:rsidRPr="001D5270">
        <w:rPr>
          <w:rFonts w:hint="cs"/>
          <w:b/>
          <w:bCs/>
          <w:u w:val="single"/>
          <w:rtl/>
        </w:rPr>
        <w:t>ש</w:t>
      </w:r>
      <w:r w:rsidR="00796396" w:rsidRPr="001D5270">
        <w:rPr>
          <w:rFonts w:hint="cs"/>
          <w:b/>
          <w:bCs/>
          <w:u w:val="single"/>
          <w:rtl/>
        </w:rPr>
        <w:t>הטיפול בתחומים ב</w:t>
      </w:r>
      <w:r w:rsidRPr="001D5270">
        <w:rPr>
          <w:rFonts w:hint="cs"/>
          <w:b/>
          <w:bCs/>
          <w:u w:val="single"/>
          <w:rtl/>
        </w:rPr>
        <w:t xml:space="preserve">שלב המענה וההיערכות למענה </w:t>
      </w:r>
      <w:r w:rsidR="00796396" w:rsidRPr="001D5270">
        <w:rPr>
          <w:rFonts w:hint="cs"/>
          <w:b/>
          <w:bCs/>
          <w:u w:val="single"/>
          <w:rtl/>
        </w:rPr>
        <w:t xml:space="preserve">הוא </w:t>
      </w:r>
      <w:r w:rsidRPr="001D5270">
        <w:rPr>
          <w:rFonts w:hint="cs"/>
          <w:b/>
          <w:bCs/>
          <w:u w:val="single"/>
          <w:rtl/>
        </w:rPr>
        <w:t>במצב מתקדם בהרבה לעומת שלבי המניעה והשיקום</w:t>
      </w:r>
      <w:r>
        <w:rPr>
          <w:rFonts w:hint="cs"/>
          <w:rtl/>
        </w:rPr>
        <w:t xml:space="preserve">. עבור השניים הראשונים יש גוף </w:t>
      </w:r>
      <w:r w:rsidR="003A19ED">
        <w:rPr>
          <w:rFonts w:hint="cs"/>
          <w:rtl/>
        </w:rPr>
        <w:t xml:space="preserve">לאומי </w:t>
      </w:r>
      <w:r>
        <w:rPr>
          <w:rFonts w:hint="cs"/>
          <w:rtl/>
        </w:rPr>
        <w:t>מתכלל בעל ידע ויכולות</w:t>
      </w:r>
      <w:r w:rsidR="003A19ED">
        <w:rPr>
          <w:rFonts w:hint="cs"/>
          <w:rtl/>
        </w:rPr>
        <w:t xml:space="preserve"> (רשות החירום הלאומית </w:t>
      </w:r>
      <w:r w:rsidR="003A19ED">
        <w:rPr>
          <w:rtl/>
        </w:rPr>
        <w:t>–</w:t>
      </w:r>
      <w:r w:rsidR="003A19ED">
        <w:rPr>
          <w:rFonts w:hint="cs"/>
          <w:rtl/>
        </w:rPr>
        <w:t xml:space="preserve"> רח"ל), </w:t>
      </w:r>
      <w:r>
        <w:rPr>
          <w:rFonts w:hint="cs"/>
          <w:rtl/>
        </w:rPr>
        <w:t xml:space="preserve">וגופי ביצוע בעלי יכולות וניסיון רלוונטי. לעומת זאת </w:t>
      </w:r>
      <w:r w:rsidR="003A19ED">
        <w:rPr>
          <w:rFonts w:hint="cs"/>
          <w:rtl/>
        </w:rPr>
        <w:t>ל</w:t>
      </w:r>
      <w:r>
        <w:rPr>
          <w:rFonts w:hint="cs"/>
          <w:rtl/>
        </w:rPr>
        <w:t>שלב המניעה (איפחות) חסר</w:t>
      </w:r>
      <w:r w:rsidR="003A19ED">
        <w:rPr>
          <w:rFonts w:hint="cs"/>
          <w:rtl/>
        </w:rPr>
        <w:t>ים</w:t>
      </w:r>
      <w:r>
        <w:rPr>
          <w:rFonts w:hint="cs"/>
          <w:rtl/>
        </w:rPr>
        <w:t xml:space="preserve"> מרכיבים בסיסיים </w:t>
      </w:r>
      <w:r w:rsidR="003A19ED">
        <w:rPr>
          <w:rFonts w:hint="cs"/>
          <w:rtl/>
        </w:rPr>
        <w:t>לפעולה</w:t>
      </w:r>
      <w:r>
        <w:rPr>
          <w:rFonts w:hint="cs"/>
          <w:rtl/>
        </w:rPr>
        <w:t xml:space="preserve"> אפקטיבית כגון</w:t>
      </w:r>
      <w:r w:rsidR="006A4F77">
        <w:rPr>
          <w:rFonts w:hint="cs"/>
          <w:rtl/>
        </w:rPr>
        <w:t>:</w:t>
      </w:r>
      <w:r>
        <w:rPr>
          <w:rFonts w:hint="cs"/>
          <w:rtl/>
        </w:rPr>
        <w:t xml:space="preserve"> </w:t>
      </w:r>
      <w:r w:rsidR="005F0D82">
        <w:rPr>
          <w:rFonts w:hint="cs"/>
          <w:rtl/>
        </w:rPr>
        <w:t xml:space="preserve">הטלת אחריות על גוף ממשלתי לקדם את </w:t>
      </w:r>
      <w:r w:rsidRPr="003655CC">
        <w:rPr>
          <w:rFonts w:hint="cs"/>
          <w:u w:val="single"/>
          <w:rtl/>
        </w:rPr>
        <w:t>נושא חיזוק מבני מגורים פרטיים</w:t>
      </w:r>
      <w:r w:rsidR="005F0D82">
        <w:rPr>
          <w:rFonts w:hint="cs"/>
          <w:u w:val="single"/>
          <w:rtl/>
        </w:rPr>
        <w:t xml:space="preserve"> </w:t>
      </w:r>
      <w:r>
        <w:rPr>
          <w:rFonts w:hint="cs"/>
          <w:rtl/>
        </w:rPr>
        <w:t>, ו</w:t>
      </w:r>
      <w:r w:rsidRPr="003655CC">
        <w:rPr>
          <w:rFonts w:hint="cs"/>
          <w:u w:val="single"/>
          <w:rtl/>
        </w:rPr>
        <w:t xml:space="preserve">תכלול והובלה אינטנסיביים הכוללים </w:t>
      </w:r>
      <w:r w:rsidR="006A4F77">
        <w:rPr>
          <w:rFonts w:hint="cs"/>
          <w:u w:val="single"/>
          <w:rtl/>
        </w:rPr>
        <w:t xml:space="preserve">גם </w:t>
      </w:r>
      <w:r w:rsidR="00C84BD6">
        <w:rPr>
          <w:rFonts w:hint="cs"/>
          <w:u w:val="single"/>
          <w:rtl/>
        </w:rPr>
        <w:t xml:space="preserve">הובלה </w:t>
      </w:r>
      <w:r w:rsidR="00CA0086">
        <w:rPr>
          <w:rFonts w:hint="cs"/>
          <w:u w:val="single"/>
          <w:rtl/>
        </w:rPr>
        <w:t xml:space="preserve">בתחום </w:t>
      </w:r>
      <w:r w:rsidR="00C84BD6">
        <w:rPr>
          <w:rFonts w:hint="cs"/>
          <w:u w:val="single"/>
          <w:rtl/>
        </w:rPr>
        <w:t xml:space="preserve">ניהול הסיכונים והתחום </w:t>
      </w:r>
      <w:r w:rsidR="00CA0086">
        <w:rPr>
          <w:rFonts w:hint="cs"/>
          <w:u w:val="single"/>
          <w:rtl/>
        </w:rPr>
        <w:t xml:space="preserve">ההנדסי </w:t>
      </w:r>
      <w:r w:rsidR="00C84BD6">
        <w:rPr>
          <w:rFonts w:hint="cs"/>
          <w:u w:val="single"/>
          <w:rtl/>
        </w:rPr>
        <w:t xml:space="preserve">זאת </w:t>
      </w:r>
      <w:r w:rsidRPr="003655CC">
        <w:rPr>
          <w:rFonts w:hint="cs"/>
          <w:u w:val="single"/>
          <w:rtl/>
        </w:rPr>
        <w:t>לטובת איפחות אפקטיבי המבוסס על מיפוי, תיעדוף ושימוש בטכנולוגיות חיזוק מודרניות ובקצב יישום סביר</w:t>
      </w:r>
      <w:r>
        <w:rPr>
          <w:rFonts w:hint="cs"/>
          <w:rtl/>
        </w:rPr>
        <w:t>. המחשה לפער זה הינה עשרות עובדים מקצועיים ברח"ל מול עובד מקצועי אחד בוועדת ההיגוי</w:t>
      </w:r>
      <w:r w:rsidR="003A19ED">
        <w:rPr>
          <w:rFonts w:hint="cs"/>
          <w:rtl/>
        </w:rPr>
        <w:t xml:space="preserve"> להיערכות לרעידות אדמה</w:t>
      </w:r>
      <w:r>
        <w:rPr>
          <w:rFonts w:hint="cs"/>
          <w:rtl/>
        </w:rPr>
        <w:t xml:space="preserve">. </w:t>
      </w:r>
      <w:r w:rsidRPr="003655CC">
        <w:rPr>
          <w:rFonts w:hint="cs"/>
          <w:u w:val="single"/>
          <w:rtl/>
        </w:rPr>
        <w:t xml:space="preserve">למעשה לתחום המניעה חסר גוף אופרטיבי בעל </w:t>
      </w:r>
      <w:r w:rsidR="003A19ED">
        <w:rPr>
          <w:rFonts w:hint="cs"/>
          <w:u w:val="single"/>
          <w:rtl/>
        </w:rPr>
        <w:t xml:space="preserve">סמכויות ויכולות כמו גם </w:t>
      </w:r>
      <w:r w:rsidRPr="003655CC">
        <w:rPr>
          <w:rFonts w:hint="cs"/>
          <w:u w:val="single"/>
          <w:rtl/>
        </w:rPr>
        <w:t xml:space="preserve">מומחיות יישומית, בניגוד לגוף היגוי, </w:t>
      </w:r>
      <w:r w:rsidR="003A19ED">
        <w:rPr>
          <w:rFonts w:hint="cs"/>
          <w:u w:val="single"/>
          <w:rtl/>
        </w:rPr>
        <w:t>על מנת שיוכל לה</w:t>
      </w:r>
      <w:r w:rsidR="003A19ED" w:rsidRPr="003655CC">
        <w:rPr>
          <w:rFonts w:hint="cs"/>
          <w:u w:val="single"/>
          <w:rtl/>
        </w:rPr>
        <w:t xml:space="preserve">וביל </w:t>
      </w:r>
      <w:r w:rsidRPr="003655CC">
        <w:rPr>
          <w:rFonts w:hint="cs"/>
          <w:u w:val="single"/>
          <w:rtl/>
        </w:rPr>
        <w:t>את הנושא ברמה המערכתית וברמה המקצועית</w:t>
      </w:r>
      <w:r>
        <w:rPr>
          <w:rFonts w:hint="cs"/>
          <w:rtl/>
        </w:rPr>
        <w:t xml:space="preserve">. </w:t>
      </w:r>
      <w:r w:rsidR="001D5270" w:rsidRPr="001D5270">
        <w:rPr>
          <w:rFonts w:hint="cs"/>
          <w:b/>
          <w:bCs/>
          <w:rtl/>
        </w:rPr>
        <w:t xml:space="preserve">מאחר ששלב האיפחות הוא החשוב ביותר מבחינת מצמצום היקף הנפגעים, </w:t>
      </w:r>
      <w:r w:rsidRPr="001D5270">
        <w:rPr>
          <w:rFonts w:hint="cs"/>
          <w:b/>
          <w:bCs/>
          <w:u w:val="single"/>
          <w:rtl/>
        </w:rPr>
        <w:t xml:space="preserve">ההשלכות של החולשה המערכתית </w:t>
      </w:r>
      <w:r w:rsidR="005C373F" w:rsidRPr="001D5270">
        <w:rPr>
          <w:rFonts w:hint="cs"/>
          <w:b/>
          <w:bCs/>
          <w:u w:val="single"/>
          <w:rtl/>
        </w:rPr>
        <w:t xml:space="preserve">הן </w:t>
      </w:r>
      <w:r w:rsidRPr="001D5270">
        <w:rPr>
          <w:rFonts w:hint="cs"/>
          <w:b/>
          <w:bCs/>
          <w:u w:val="single"/>
          <w:rtl/>
        </w:rPr>
        <w:t>שבמקרה של רעידה קשה,</w:t>
      </w:r>
      <w:r w:rsidRPr="003655CC">
        <w:rPr>
          <w:rFonts w:hint="cs"/>
          <w:u w:val="single"/>
          <w:rtl/>
        </w:rPr>
        <w:t xml:space="preserve"> בעוד צוותי הצלה, מתנדבים ובני משפחה יעמלו להציל בודדים, </w:t>
      </w:r>
      <w:r w:rsidRPr="001D5270">
        <w:rPr>
          <w:rFonts w:hint="cs"/>
          <w:b/>
          <w:bCs/>
          <w:u w:val="single"/>
          <w:rtl/>
        </w:rPr>
        <w:t>מאות ואלפים צפויים להיהרג עקב מניעה לא אפקטיבית</w:t>
      </w:r>
      <w:r w:rsidRPr="001D5270">
        <w:rPr>
          <w:rFonts w:hint="cs"/>
          <w:b/>
          <w:bCs/>
          <w:rtl/>
        </w:rPr>
        <w:t>.</w:t>
      </w:r>
      <w:r>
        <w:rPr>
          <w:rFonts w:hint="cs"/>
          <w:rtl/>
        </w:rPr>
        <w:t xml:space="preserve"> </w:t>
      </w:r>
    </w:p>
    <w:p w14:paraId="0D1A694E" w14:textId="77777777" w:rsidR="006710C8" w:rsidRDefault="006710C8" w:rsidP="006710C8">
      <w:pPr>
        <w:rPr>
          <w:rtl/>
        </w:rPr>
      </w:pPr>
      <w:r w:rsidRPr="001D5270">
        <w:rPr>
          <w:rFonts w:hint="cs"/>
          <w:b/>
          <w:bCs/>
          <w:u w:val="single"/>
          <w:rtl/>
        </w:rPr>
        <w:t>הפער אינו דווקא בתקצוב אלא באי-ההשקעה במנגנון המוביל</w:t>
      </w:r>
      <w:r>
        <w:rPr>
          <w:rFonts w:hint="cs"/>
          <w:rtl/>
        </w:rPr>
        <w:t>. מאות מיליונים תוקצבו לתהליכי איפחות אך ללא תכלול והובלה אינטנסיביים הנשענים על ניהול סיכונים ומומחיות הנדסית מתקדמים, התקציבים מנוצלים באופן לא מיטבי או שאינם מנוצלים כלל. ייתכן שהדבר קשור לנטייה להימנעות מהגדלת המערכת הממשלתית, אולם במקרה הזה החולשה של המערכת הממשלתית הרלוונטית מביאה לאי-יעילות כלכלית גדולה בהרבה.</w:t>
      </w:r>
    </w:p>
    <w:p w14:paraId="49468B82" w14:textId="40892A79" w:rsidR="006710C8" w:rsidRDefault="006710C8" w:rsidP="00D331E2">
      <w:pPr>
        <w:rPr>
          <w:rtl/>
        </w:rPr>
      </w:pPr>
      <w:r>
        <w:rPr>
          <w:rFonts w:hint="cs"/>
          <w:rtl/>
        </w:rPr>
        <w:t xml:space="preserve">באופן פרטני ניתוח הפערים </w:t>
      </w:r>
      <w:r w:rsidRPr="00FE74BC">
        <w:rPr>
          <w:rFonts w:hint="cs"/>
          <w:i/>
          <w:iCs/>
          <w:rtl/>
        </w:rPr>
        <w:t xml:space="preserve">בשלב </w:t>
      </w:r>
      <w:r w:rsidR="00682966" w:rsidRPr="00FE74BC">
        <w:rPr>
          <w:rFonts w:hint="cs"/>
          <w:i/>
          <w:iCs/>
          <w:rtl/>
        </w:rPr>
        <w:t>המ</w:t>
      </w:r>
      <w:r w:rsidR="00682966">
        <w:rPr>
          <w:rFonts w:hint="cs"/>
          <w:i/>
          <w:iCs/>
          <w:rtl/>
        </w:rPr>
        <w:t>ניעה</w:t>
      </w:r>
      <w:r w:rsidR="00D331E2">
        <w:rPr>
          <w:rFonts w:hint="cs"/>
          <w:i/>
          <w:iCs/>
          <w:rtl/>
        </w:rPr>
        <w:t xml:space="preserve"> </w:t>
      </w:r>
      <w:r w:rsidR="00682966">
        <w:rPr>
          <w:rFonts w:hint="cs"/>
          <w:rtl/>
        </w:rPr>
        <w:t xml:space="preserve"> </w:t>
      </w:r>
      <w:r>
        <w:rPr>
          <w:rFonts w:hint="cs"/>
          <w:rtl/>
        </w:rPr>
        <w:t xml:space="preserve">הצביע על </w:t>
      </w:r>
      <w:r>
        <w:rPr>
          <w:rFonts w:hint="cs"/>
          <w:u w:val="single"/>
          <w:rtl/>
        </w:rPr>
        <w:t xml:space="preserve">היערכות לוקה בחסר  המהווה סיכון לחייהם של אלפים; כשל באי הטלת אחריות על גורם ממשלתי </w:t>
      </w:r>
      <w:r w:rsidRPr="00952701">
        <w:rPr>
          <w:rFonts w:hint="cs"/>
          <w:u w:val="single"/>
          <w:rtl/>
        </w:rPr>
        <w:t xml:space="preserve">לקדם </w:t>
      </w:r>
      <w:r>
        <w:rPr>
          <w:rFonts w:hint="cs"/>
          <w:u w:val="single"/>
          <w:rtl/>
        </w:rPr>
        <w:t xml:space="preserve">את </w:t>
      </w:r>
      <w:r w:rsidRPr="00952701">
        <w:rPr>
          <w:rFonts w:hint="cs"/>
          <w:u w:val="single"/>
          <w:rtl/>
        </w:rPr>
        <w:t xml:space="preserve">נושא חיזוק מבני המגורים דבר </w:t>
      </w:r>
      <w:r>
        <w:rPr>
          <w:rFonts w:hint="cs"/>
          <w:u w:val="single"/>
          <w:rtl/>
        </w:rPr>
        <w:t>המהווה מכשול להצלת חיים ולהבנתנו מחדל בפעילות הממשלתית; צורך דחוף לחזק את תכלול המניעה (איפחות); צורך מערכתי רוחבי במומחיות הנדסית; רמת היערכות לא ברורה של מתקני תשתית ומתקני חומ"ס.</w:t>
      </w:r>
    </w:p>
    <w:p w14:paraId="3262E094" w14:textId="72BF693F" w:rsidR="006710C8" w:rsidRDefault="006710C8" w:rsidP="00682966">
      <w:pPr>
        <w:rPr>
          <w:u w:val="single"/>
          <w:rtl/>
        </w:rPr>
      </w:pPr>
      <w:r>
        <w:rPr>
          <w:rFonts w:hint="cs"/>
          <w:rtl/>
        </w:rPr>
        <w:t xml:space="preserve">ניתוח הפערים </w:t>
      </w:r>
      <w:r w:rsidRPr="00FE74BC">
        <w:rPr>
          <w:rFonts w:hint="cs"/>
          <w:i/>
          <w:iCs/>
          <w:rtl/>
        </w:rPr>
        <w:t>בשלבי ההיערכות למענה והמענה</w:t>
      </w:r>
      <w:r>
        <w:rPr>
          <w:rFonts w:hint="cs"/>
          <w:rtl/>
        </w:rPr>
        <w:t xml:space="preserve"> מצביע על </w:t>
      </w:r>
      <w:r>
        <w:rPr>
          <w:rFonts w:hint="cs"/>
          <w:u w:val="single"/>
          <w:rtl/>
        </w:rPr>
        <w:t>קיומם של מרכיבי היערכות חשובים למענה כאשר הפערים העיקריים הם: בשיפור היכולות הקיימות</w:t>
      </w:r>
      <w:r w:rsidR="00682966">
        <w:rPr>
          <w:rFonts w:hint="cs"/>
          <w:u w:val="single"/>
          <w:rtl/>
        </w:rPr>
        <w:t>, בעיקר של הרשויות המקומיות</w:t>
      </w:r>
      <w:r>
        <w:rPr>
          <w:rFonts w:hint="cs"/>
          <w:u w:val="single"/>
          <w:rtl/>
        </w:rPr>
        <w:t xml:space="preserve">, שיפור האופן בו המערכת המורכבת של הגופים השונים פועלת יחדיו, וטיפול בליקויים משפטיים </w:t>
      </w:r>
      <w:r>
        <w:rPr>
          <w:rFonts w:hint="cs"/>
          <w:u w:val="single"/>
          <w:rtl/>
        </w:rPr>
        <w:lastRenderedPageBreak/>
        <w:t xml:space="preserve">שונים ובהבהרת סמכויות ויחסי סמכות בין גופים שונים. בולט </w:t>
      </w:r>
      <w:r w:rsidR="00682966">
        <w:rPr>
          <w:rFonts w:hint="cs"/>
          <w:u w:val="single"/>
          <w:rtl/>
        </w:rPr>
        <w:t>במיוחד הפער בין רשויות מקומיות, כאשר חלקן</w:t>
      </w:r>
      <w:r>
        <w:rPr>
          <w:rFonts w:hint="cs"/>
          <w:u w:val="single"/>
          <w:rtl/>
        </w:rPr>
        <w:t xml:space="preserve"> </w:t>
      </w:r>
      <w:r w:rsidR="00682966">
        <w:rPr>
          <w:rFonts w:hint="cs"/>
          <w:u w:val="single"/>
          <w:rtl/>
        </w:rPr>
        <w:t>בעלות</w:t>
      </w:r>
      <w:r>
        <w:rPr>
          <w:rFonts w:hint="cs"/>
          <w:u w:val="single"/>
          <w:rtl/>
        </w:rPr>
        <w:t xml:space="preserve"> רמת היערכות נמוכה מאוד</w:t>
      </w:r>
      <w:r w:rsidR="00682966">
        <w:rPr>
          <w:rFonts w:hint="cs"/>
          <w:u w:val="single"/>
          <w:rtl/>
        </w:rPr>
        <w:t>,</w:t>
      </w:r>
      <w:r>
        <w:rPr>
          <w:rFonts w:hint="cs"/>
          <w:u w:val="single"/>
          <w:rtl/>
        </w:rPr>
        <w:t xml:space="preserve"> וצורך בטיפול מערכתי יותר אפקטיבי בנושא זה. כמו כן, ישנם שורה של פערים הקשורים לפעילות של מתנדבים בעת חירום ובארגון שלהם בהיערכות לחירום.</w:t>
      </w:r>
    </w:p>
    <w:p w14:paraId="164E6C41" w14:textId="09AFCC6A" w:rsidR="006710C8" w:rsidRDefault="006710C8" w:rsidP="006710C8">
      <w:pPr>
        <w:rPr>
          <w:u w:val="single"/>
          <w:rtl/>
        </w:rPr>
      </w:pPr>
      <w:r w:rsidRPr="00821A3B">
        <w:rPr>
          <w:rFonts w:hint="cs"/>
          <w:rtl/>
        </w:rPr>
        <w:t xml:space="preserve">ניתוח הפערים בשלב השיקום מצביע על </w:t>
      </w:r>
      <w:r>
        <w:rPr>
          <w:rFonts w:hint="cs"/>
          <w:u w:val="single"/>
          <w:rtl/>
        </w:rPr>
        <w:t>היערכות לוקה בחסר בתחום השיקום, ו</w:t>
      </w:r>
      <w:r w:rsidRPr="00924743">
        <w:rPr>
          <w:rFonts w:hint="cs"/>
          <w:u w:val="single"/>
          <w:rtl/>
        </w:rPr>
        <w:t xml:space="preserve">פערים משמעותיים בהיבט הכלכלי </w:t>
      </w:r>
      <w:r w:rsidR="003D04F1" w:rsidRPr="00924743">
        <w:rPr>
          <w:rFonts w:hint="cs"/>
          <w:u w:val="single"/>
          <w:rtl/>
        </w:rPr>
        <w:t>והביטוי</w:t>
      </w:r>
      <w:r>
        <w:rPr>
          <w:rFonts w:hint="cs"/>
          <w:u w:val="single"/>
          <w:rtl/>
        </w:rPr>
        <w:t>.</w:t>
      </w:r>
    </w:p>
    <w:p w14:paraId="559F66DF" w14:textId="4C83C10B" w:rsidR="003D04F1" w:rsidRPr="003D04F1" w:rsidRDefault="003D04F1" w:rsidP="008A6D8B">
      <w:pPr>
        <w:rPr>
          <w:u w:val="single"/>
          <w:rtl/>
        </w:rPr>
      </w:pPr>
      <w:r>
        <w:rPr>
          <w:rFonts w:hint="cs"/>
          <w:u w:val="single"/>
          <w:rtl/>
        </w:rPr>
        <w:t xml:space="preserve">המתודולוגיה של </w:t>
      </w:r>
      <w:r>
        <w:rPr>
          <w:rFonts w:hint="cs"/>
          <w:i/>
          <w:iCs/>
          <w:u w:val="single"/>
          <w:rtl/>
        </w:rPr>
        <w:t>הערכת מערכות רגולציה</w:t>
      </w:r>
      <w:r>
        <w:rPr>
          <w:rFonts w:hint="cs"/>
          <w:u w:val="single"/>
          <w:rtl/>
        </w:rPr>
        <w:t xml:space="preserve"> הוכיחה את יעילותה בכך שהצביעה על פערים חשובים ומשמעותיים המוסכמים על בעלי עניין ומומחים מגופים שונים. פר</w:t>
      </w:r>
      <w:r w:rsidR="008A6D8B">
        <w:rPr>
          <w:rFonts w:hint="cs"/>
          <w:u w:val="single"/>
          <w:rtl/>
        </w:rPr>
        <w:t>יס</w:t>
      </w:r>
      <w:r>
        <w:rPr>
          <w:rFonts w:hint="cs"/>
          <w:u w:val="single"/>
          <w:rtl/>
        </w:rPr>
        <w:t>ת תמונת הפערים יכולה לסייע למקבלי ההחלטות בתחום לברר אם ישנם פערים בין רצוי למצוי שעלו כחשובים ודחופים ושאינם מקבלים את תשומת הלב הראויה.</w:t>
      </w:r>
    </w:p>
    <w:p w14:paraId="599BAEF6" w14:textId="6ABD94A9" w:rsidR="006710C8" w:rsidRDefault="006710C8" w:rsidP="003D04F1">
      <w:pPr>
        <w:rPr>
          <w:rtl/>
        </w:rPr>
      </w:pPr>
      <w:r>
        <w:rPr>
          <w:rFonts w:hint="cs"/>
          <w:rtl/>
        </w:rPr>
        <w:t xml:space="preserve">תשעים שנה בדיוק עברו מאז הרעידה הקשה האחרונה בישראל שהרגה לפחות 285 איש ו-90 שנה נוספות מאז הרעידה החזקה שלפניה בה נהרגו 5000-7000 איש, כ- 2-3% מאוכלוסיית הארץ. </w:t>
      </w:r>
      <w:r w:rsidRPr="00554FC6">
        <w:rPr>
          <w:rFonts w:hint="cs"/>
          <w:u w:val="single"/>
          <w:rtl/>
        </w:rPr>
        <w:t xml:space="preserve"> </w:t>
      </w:r>
      <w:r w:rsidRPr="003D04F1">
        <w:rPr>
          <w:rFonts w:hint="cs"/>
          <w:u w:val="single"/>
          <w:rtl/>
        </w:rPr>
        <w:t xml:space="preserve">בשנת </w:t>
      </w:r>
      <w:r w:rsidR="00540EBF" w:rsidRPr="003D04F1">
        <w:rPr>
          <w:rFonts w:hint="cs"/>
          <w:u w:val="single"/>
          <w:rtl/>
        </w:rPr>
        <w:t xml:space="preserve">מחזור </w:t>
      </w:r>
      <w:r w:rsidRPr="003D04F1">
        <w:rPr>
          <w:rFonts w:hint="cs"/>
          <w:u w:val="single"/>
          <w:rtl/>
        </w:rPr>
        <w:t>ה-</w:t>
      </w:r>
      <w:r w:rsidR="003D04F1" w:rsidRPr="003D04F1">
        <w:rPr>
          <w:rFonts w:hint="cs"/>
          <w:u w:val="single"/>
          <w:rtl/>
        </w:rPr>
        <w:t>90</w:t>
      </w:r>
      <w:r>
        <w:rPr>
          <w:rFonts w:hint="cs"/>
          <w:rtl/>
        </w:rPr>
        <w:t xml:space="preserve"> אנו מגישים לוועד</w:t>
      </w:r>
      <w:r>
        <w:rPr>
          <w:rFonts w:hint="eastAsia"/>
          <w:rtl/>
        </w:rPr>
        <w:t>ת</w:t>
      </w:r>
      <w:r>
        <w:rPr>
          <w:rFonts w:hint="cs"/>
          <w:rtl/>
        </w:rPr>
        <w:t xml:space="preserve"> ההיגוי ולגורמים העוסקים בנושא את הדוח מתוך תקוה שיסייע למאמצים הרבים הנעשים בתחום. ברור לנו שגורמים אלו מתמודדים עם קשיים ואילוצים בקידום הנושא. יחד עם זאת, </w:t>
      </w:r>
      <w:r w:rsidRPr="001D5270">
        <w:rPr>
          <w:rFonts w:hint="cs"/>
          <w:b/>
          <w:bCs/>
          <w:rtl/>
        </w:rPr>
        <w:t>חוסר ההשקעה במנגנון איפחות מרכזי וההזנחה המתמשכת של נושא מבני המגורים הפרטיים המצויים בסיכון גבוה, מהווים מחדל מערכתי ברמה הלאומית</w:t>
      </w:r>
      <w:r>
        <w:rPr>
          <w:rFonts w:hint="cs"/>
          <w:rtl/>
        </w:rPr>
        <w:t>. למחדל זה יש לתת מענה מידי, על ידי הגדלת יכולת התכלול וההובלה הממשלתיים בתחום המניעה (איפחות), תוך הסתמכות על מתודולוגיו</w:t>
      </w:r>
      <w:r>
        <w:rPr>
          <w:rFonts w:hint="eastAsia"/>
          <w:rtl/>
        </w:rPr>
        <w:t>ת</w:t>
      </w:r>
      <w:r>
        <w:rPr>
          <w:rFonts w:hint="cs"/>
          <w:rtl/>
        </w:rPr>
        <w:t xml:space="preserve"> ניהול סיכונים מתקדמות ופתרונות הנדסיים מתקדמים ועיסוק אינטנסיבי גם נושא מבני המגורים הפרטיים המצויים בסיכון גבוה. </w:t>
      </w:r>
    </w:p>
    <w:p w14:paraId="4493F9CB" w14:textId="77777777" w:rsidR="00342750" w:rsidRDefault="00342750" w:rsidP="00136EBA">
      <w:pPr>
        <w:rPr>
          <w:rtl/>
        </w:rPr>
      </w:pPr>
    </w:p>
    <w:p w14:paraId="45DA6A1E" w14:textId="77777777" w:rsidR="00280865" w:rsidRDefault="0002778B" w:rsidP="008444AF">
      <w:pPr>
        <w:pStyle w:val="Heading1"/>
        <w:rPr>
          <w:rtl/>
        </w:rPr>
      </w:pPr>
      <w:bookmarkStart w:id="2" w:name="_Toc474414986"/>
      <w:r>
        <w:rPr>
          <w:rFonts w:hint="cs"/>
          <w:rtl/>
        </w:rPr>
        <w:lastRenderedPageBreak/>
        <w:t>מבוא</w:t>
      </w:r>
      <w:bookmarkEnd w:id="2"/>
      <w:r w:rsidR="00C80ED1">
        <w:rPr>
          <w:rFonts w:hint="cs"/>
          <w:rtl/>
        </w:rPr>
        <w:t xml:space="preserve"> </w:t>
      </w:r>
    </w:p>
    <w:p w14:paraId="6725E7C6" w14:textId="55177E77" w:rsidR="00C80ED1" w:rsidRDefault="00C80ED1" w:rsidP="001D5270">
      <w:r>
        <w:rPr>
          <w:rFonts w:hint="cs"/>
          <w:rtl/>
        </w:rPr>
        <w:t xml:space="preserve">רעידת אדמה חזקה בישראל היא בלתי נמנעת וללא היערכות מתאימה היא </w:t>
      </w:r>
      <w:r w:rsidR="001D5270">
        <w:rPr>
          <w:rFonts w:hint="cs"/>
          <w:rtl/>
        </w:rPr>
        <w:t xml:space="preserve">עלולה </w:t>
      </w:r>
      <w:r>
        <w:rPr>
          <w:rFonts w:hint="cs"/>
          <w:rtl/>
        </w:rPr>
        <w:t xml:space="preserve">לגרום לפגיעה נרחבת בנפש, גוף ורכוש ובתפקוד הכלכלי-חברתי המשקי לאורך תקופה ממושכת, בסדרי גודל החורגים מכל אירוע קשה שחוותה מדינת ישראל מאז כינונה. </w:t>
      </w:r>
    </w:p>
    <w:p w14:paraId="34397FD5" w14:textId="6A09331C" w:rsidR="005B1FE7" w:rsidRDefault="000D0C64" w:rsidP="004B64B7">
      <w:pPr>
        <w:rPr>
          <w:rtl/>
        </w:rPr>
      </w:pPr>
      <w:r w:rsidRPr="0091246B">
        <w:rPr>
          <w:rFonts w:hint="cs"/>
          <w:rtl/>
        </w:rPr>
        <w:t>אחד התפק</w:t>
      </w:r>
      <w:r>
        <w:rPr>
          <w:rFonts w:hint="cs"/>
          <w:rtl/>
        </w:rPr>
        <w:t xml:space="preserve">ידים החשובים של המדינה </w:t>
      </w:r>
      <w:r w:rsidRPr="0091246B">
        <w:rPr>
          <w:rFonts w:hint="cs"/>
          <w:rtl/>
        </w:rPr>
        <w:t>הוא למזער את הסיכונים הכרוכים באסונות טבע, ובכלל זה ברעידות אדמה, באמצעות חקיקה</w:t>
      </w:r>
      <w:r w:rsidR="006164E4">
        <w:rPr>
          <w:rFonts w:hint="cs"/>
          <w:rtl/>
        </w:rPr>
        <w:t>,</w:t>
      </w:r>
      <w:r w:rsidRPr="0091246B">
        <w:rPr>
          <w:rFonts w:hint="cs"/>
          <w:rtl/>
        </w:rPr>
        <w:t xml:space="preserve"> רגולציה</w:t>
      </w:r>
      <w:r>
        <w:rPr>
          <w:rFonts w:hint="cs"/>
          <w:rtl/>
        </w:rPr>
        <w:t xml:space="preserve"> </w:t>
      </w:r>
      <w:r w:rsidR="006164E4">
        <w:rPr>
          <w:rFonts w:hint="cs"/>
          <w:rtl/>
        </w:rPr>
        <w:t>ונקיטה בכלי מדיניות.</w:t>
      </w:r>
      <w:r w:rsidRPr="0091246B">
        <w:rPr>
          <w:rFonts w:hint="cs"/>
          <w:rtl/>
        </w:rPr>
        <w:t xml:space="preserve"> ה"נוף הרגולטיבי" </w:t>
      </w:r>
      <w:r w:rsidR="00094C0F">
        <w:rPr>
          <w:rFonts w:hint="cs"/>
          <w:rtl/>
        </w:rPr>
        <w:t xml:space="preserve">ואמצעי המדיניות הננקטים בפועל </w:t>
      </w:r>
      <w:r w:rsidRPr="0091246B">
        <w:rPr>
          <w:rFonts w:hint="cs"/>
          <w:rtl/>
        </w:rPr>
        <w:t>בהקשר זה ה</w:t>
      </w:r>
      <w:r w:rsidR="00BF50F0">
        <w:rPr>
          <w:rFonts w:hint="cs"/>
          <w:rtl/>
        </w:rPr>
        <w:t>ם</w:t>
      </w:r>
      <w:r w:rsidRPr="0091246B">
        <w:rPr>
          <w:rFonts w:hint="cs"/>
          <w:rtl/>
        </w:rPr>
        <w:t xml:space="preserve"> לעתים קרובות רב-</w:t>
      </w:r>
      <w:r w:rsidR="00540EBF" w:rsidRPr="0091246B">
        <w:rPr>
          <w:rFonts w:hint="cs"/>
          <w:rtl/>
        </w:rPr>
        <w:t>ממדי</w:t>
      </w:r>
      <w:r w:rsidR="00540EBF">
        <w:rPr>
          <w:rFonts w:hint="cs"/>
          <w:rtl/>
        </w:rPr>
        <w:t>ים</w:t>
      </w:r>
      <w:r w:rsidRPr="0091246B">
        <w:rPr>
          <w:rFonts w:hint="cs"/>
          <w:rtl/>
        </w:rPr>
        <w:t xml:space="preserve"> ומורכב</w:t>
      </w:r>
      <w:r w:rsidR="00BF50F0">
        <w:rPr>
          <w:rFonts w:hint="cs"/>
          <w:rtl/>
        </w:rPr>
        <w:t>ים</w:t>
      </w:r>
      <w:r w:rsidRPr="0091246B">
        <w:rPr>
          <w:rFonts w:hint="cs"/>
          <w:rtl/>
        </w:rPr>
        <w:t>, וכולל</w:t>
      </w:r>
      <w:r w:rsidR="00BF50F0">
        <w:rPr>
          <w:rFonts w:hint="cs"/>
          <w:rtl/>
        </w:rPr>
        <w:t>ים</w:t>
      </w:r>
      <w:r w:rsidRPr="0091246B">
        <w:rPr>
          <w:rFonts w:hint="cs"/>
          <w:rtl/>
        </w:rPr>
        <w:t xml:space="preserve"> רבדים מוסדיים</w:t>
      </w:r>
      <w:r w:rsidR="00BF50F0">
        <w:rPr>
          <w:rFonts w:hint="cs"/>
          <w:rtl/>
        </w:rPr>
        <w:t>,</w:t>
      </w:r>
      <w:r w:rsidRPr="0091246B">
        <w:rPr>
          <w:rFonts w:hint="cs"/>
          <w:rtl/>
        </w:rPr>
        <w:t xml:space="preserve"> נורמות </w:t>
      </w:r>
      <w:r>
        <w:rPr>
          <w:rFonts w:hint="cs"/>
          <w:rtl/>
        </w:rPr>
        <w:t>משפטיות</w:t>
      </w:r>
      <w:r w:rsidRPr="0091246B">
        <w:rPr>
          <w:rFonts w:hint="cs"/>
          <w:rtl/>
        </w:rPr>
        <w:t xml:space="preserve"> </w:t>
      </w:r>
      <w:r w:rsidR="00BF50F0">
        <w:rPr>
          <w:rFonts w:hint="cs"/>
          <w:rtl/>
        </w:rPr>
        <w:t>ו</w:t>
      </w:r>
      <w:r w:rsidR="00094C0F">
        <w:rPr>
          <w:rFonts w:hint="cs"/>
          <w:rtl/>
        </w:rPr>
        <w:t>כלי</w:t>
      </w:r>
      <w:r w:rsidR="00BF50F0">
        <w:rPr>
          <w:rFonts w:hint="cs"/>
          <w:rtl/>
        </w:rPr>
        <w:t xml:space="preserve"> מדיניות </w:t>
      </w:r>
      <w:r w:rsidRPr="0091246B">
        <w:rPr>
          <w:rFonts w:hint="cs"/>
          <w:rtl/>
        </w:rPr>
        <w:t>חופפ</w:t>
      </w:r>
      <w:r w:rsidR="00BF50F0">
        <w:rPr>
          <w:rFonts w:hint="cs"/>
          <w:rtl/>
        </w:rPr>
        <w:t>ים</w:t>
      </w:r>
      <w:r w:rsidRPr="0091246B">
        <w:rPr>
          <w:rFonts w:hint="cs"/>
          <w:rtl/>
        </w:rPr>
        <w:t xml:space="preserve"> או מנוגד</w:t>
      </w:r>
      <w:r w:rsidR="00BF50F0">
        <w:rPr>
          <w:rFonts w:hint="cs"/>
          <w:rtl/>
        </w:rPr>
        <w:t>ים</w:t>
      </w:r>
      <w:r w:rsidRPr="0091246B">
        <w:rPr>
          <w:rFonts w:hint="cs"/>
          <w:rtl/>
        </w:rPr>
        <w:t xml:space="preserve"> ז</w:t>
      </w:r>
      <w:r w:rsidR="00BF50F0">
        <w:rPr>
          <w:rFonts w:hint="cs"/>
          <w:rtl/>
        </w:rPr>
        <w:t>ה</w:t>
      </w:r>
      <w:r w:rsidRPr="0091246B">
        <w:rPr>
          <w:rFonts w:hint="cs"/>
          <w:rtl/>
        </w:rPr>
        <w:t xml:space="preserve"> לז</w:t>
      </w:r>
      <w:r w:rsidR="00BF50F0">
        <w:rPr>
          <w:rFonts w:hint="cs"/>
          <w:rtl/>
        </w:rPr>
        <w:t>ה</w:t>
      </w:r>
      <w:r w:rsidR="001D5270">
        <w:rPr>
          <w:rFonts w:hint="cs"/>
          <w:rtl/>
        </w:rPr>
        <w:t>. לאור מורכבות זו יש לעיתים קרובות</w:t>
      </w:r>
      <w:r w:rsidR="00732CAB">
        <w:rPr>
          <w:rFonts w:hint="cs"/>
          <w:rtl/>
        </w:rPr>
        <w:t xml:space="preserve"> </w:t>
      </w:r>
      <w:r>
        <w:rPr>
          <w:rFonts w:hint="cs"/>
          <w:rtl/>
        </w:rPr>
        <w:t xml:space="preserve">פערים </w:t>
      </w:r>
      <w:r w:rsidR="009B56EA">
        <w:rPr>
          <w:rFonts w:hint="cs"/>
          <w:rtl/>
        </w:rPr>
        <w:t xml:space="preserve">בין המטרות המוצהרות לבין </w:t>
      </w:r>
      <w:r w:rsidR="00732CAB">
        <w:rPr>
          <w:rFonts w:hint="cs"/>
          <w:rtl/>
        </w:rPr>
        <w:t>אלו</w:t>
      </w:r>
      <w:r w:rsidR="009B56EA">
        <w:rPr>
          <w:rFonts w:hint="cs"/>
          <w:rtl/>
        </w:rPr>
        <w:t xml:space="preserve"> </w:t>
      </w:r>
      <w:r w:rsidR="001D5270">
        <w:rPr>
          <w:rFonts w:hint="cs"/>
          <w:rtl/>
        </w:rPr>
        <w:t xml:space="preserve">המושגות </w:t>
      </w:r>
      <w:r w:rsidR="009B56EA">
        <w:rPr>
          <w:rFonts w:hint="cs"/>
          <w:rtl/>
        </w:rPr>
        <w:t>בפועל</w:t>
      </w:r>
      <w:r w:rsidRPr="0091246B">
        <w:rPr>
          <w:rFonts w:hint="cs"/>
          <w:rtl/>
        </w:rPr>
        <w:t>. יתרה מכך, בדמוקרטיות מודרניות הסמכות הרגולטורית עצמה מבוזרת</w:t>
      </w:r>
      <w:r>
        <w:rPr>
          <w:rFonts w:hint="cs"/>
          <w:rtl/>
        </w:rPr>
        <w:t>,</w:t>
      </w:r>
      <w:r w:rsidRPr="0091246B">
        <w:rPr>
          <w:rFonts w:hint="cs"/>
          <w:rtl/>
        </w:rPr>
        <w:t xml:space="preserve"> </w:t>
      </w:r>
      <w:r>
        <w:rPr>
          <w:rFonts w:hint="cs"/>
          <w:rtl/>
        </w:rPr>
        <w:t>ומצויה גם בידי גופים פרטיים או דו-מהותיים</w:t>
      </w:r>
      <w:r w:rsidR="00081142">
        <w:rPr>
          <w:rStyle w:val="FootnoteReference"/>
          <w:rFonts w:ascii="Verdana" w:hAnsi="Verdana"/>
          <w:szCs w:val="24"/>
          <w:rtl/>
        </w:rPr>
        <w:footnoteReference w:id="2"/>
      </w:r>
      <w:r w:rsidR="00BF53B0">
        <w:rPr>
          <w:rStyle w:val="FootnoteReference"/>
          <w:rFonts w:ascii="Verdana" w:hAnsi="Verdana"/>
          <w:szCs w:val="24"/>
          <w:rtl/>
        </w:rPr>
        <w:footnoteReference w:id="3"/>
      </w:r>
      <w:r w:rsidRPr="0091246B">
        <w:rPr>
          <w:rFonts w:hint="cs"/>
          <w:rtl/>
        </w:rPr>
        <w:t xml:space="preserve">. </w:t>
      </w:r>
    </w:p>
    <w:p w14:paraId="1CE9CD3F" w14:textId="77777777" w:rsidR="00C80ED1" w:rsidRDefault="00A45BB4" w:rsidP="00136EBA">
      <w:pPr>
        <w:rPr>
          <w:rtl/>
        </w:rPr>
      </w:pPr>
      <w:r>
        <w:rPr>
          <w:rFonts w:hint="cs"/>
          <w:rtl/>
        </w:rPr>
        <w:t>הערכה של מערכת הרגולציה והמדיניות ה</w:t>
      </w:r>
      <w:r w:rsidR="00C80ED1">
        <w:rPr>
          <w:rFonts w:hint="cs"/>
          <w:rtl/>
        </w:rPr>
        <w:t xml:space="preserve">לאומית היא משימה מורכבת הדורשת </w:t>
      </w:r>
      <w:r>
        <w:rPr>
          <w:rFonts w:hint="cs"/>
          <w:rtl/>
        </w:rPr>
        <w:t>נ</w:t>
      </w:r>
      <w:r w:rsidR="00C80ED1">
        <w:rPr>
          <w:rFonts w:hint="cs"/>
          <w:rtl/>
        </w:rPr>
        <w:t>י</w:t>
      </w:r>
      <w:r>
        <w:rPr>
          <w:rFonts w:hint="cs"/>
          <w:rtl/>
        </w:rPr>
        <w:t>ת</w:t>
      </w:r>
      <w:r w:rsidR="00C80ED1">
        <w:rPr>
          <w:rFonts w:hint="cs"/>
          <w:rtl/>
        </w:rPr>
        <w:t>ו</w:t>
      </w:r>
      <w:r>
        <w:rPr>
          <w:rFonts w:hint="cs"/>
          <w:rtl/>
        </w:rPr>
        <w:t xml:space="preserve">ח </w:t>
      </w:r>
      <w:r w:rsidR="00C80ED1">
        <w:rPr>
          <w:rFonts w:hint="cs"/>
          <w:rtl/>
        </w:rPr>
        <w:t xml:space="preserve">רב ממדי </w:t>
      </w:r>
      <w:r w:rsidR="00EB32FF">
        <w:rPr>
          <w:rFonts w:hint="cs"/>
          <w:rtl/>
        </w:rPr>
        <w:t>ביחס לתמונה</w:t>
      </w:r>
      <w:r w:rsidR="00305E22">
        <w:rPr>
          <w:rFonts w:hint="cs"/>
          <w:rtl/>
        </w:rPr>
        <w:t xml:space="preserve"> </w:t>
      </w:r>
      <w:r w:rsidR="00EE04BC">
        <w:rPr>
          <w:rFonts w:hint="cs"/>
          <w:rtl/>
        </w:rPr>
        <w:t xml:space="preserve">סבוכה </w:t>
      </w:r>
      <w:r w:rsidR="00EB32FF">
        <w:rPr>
          <w:rFonts w:hint="cs"/>
          <w:rtl/>
        </w:rPr>
        <w:t xml:space="preserve">של יעדים ומטרות. </w:t>
      </w:r>
      <w:r w:rsidR="00C80ED1" w:rsidRPr="0091246B">
        <w:rPr>
          <w:rFonts w:hint="cs"/>
          <w:rtl/>
        </w:rPr>
        <w:t>המציאות של "משילה באמצעות רשתות" (</w:t>
      </w:r>
      <w:r w:rsidR="00C80ED1" w:rsidRPr="00284AF6">
        <w:rPr>
          <w:rFonts w:cs="Times New Roman"/>
        </w:rPr>
        <w:t>networked governance</w:t>
      </w:r>
      <w:r w:rsidR="00C80ED1" w:rsidRPr="0091246B">
        <w:rPr>
          <w:rFonts w:hint="cs"/>
          <w:rtl/>
        </w:rPr>
        <w:t xml:space="preserve">) וחשיבותה לבניית החוסן הלאומי </w:t>
      </w:r>
      <w:r w:rsidR="00172D1D">
        <w:rPr>
          <w:rFonts w:hint="cs"/>
          <w:rtl/>
        </w:rPr>
        <w:t xml:space="preserve">מעצימה את מורכבות ההערכה מפני שההיערכות כוללת </w:t>
      </w:r>
      <w:r w:rsidR="00C80ED1">
        <w:rPr>
          <w:rFonts w:hint="cs"/>
          <w:rtl/>
        </w:rPr>
        <w:t>עירוב, שיתוף פעולה, תיאום בין משרדי ממשלה, יחידות סמך, בעלי עניין מכל המגזרים והציבור בכל השלבים של מעגל האסון</w:t>
      </w:r>
      <w:r w:rsidR="00C80ED1">
        <w:rPr>
          <w:rStyle w:val="FootnoteReference"/>
          <w:rFonts w:ascii="Verdana" w:hAnsi="Verdana"/>
          <w:szCs w:val="24"/>
          <w:rtl/>
        </w:rPr>
        <w:footnoteReference w:id="4"/>
      </w:r>
      <w:r w:rsidR="00C80ED1">
        <w:rPr>
          <w:rFonts w:hint="cs"/>
          <w:rtl/>
        </w:rPr>
        <w:t xml:space="preserve"> ו</w:t>
      </w:r>
      <w:r w:rsidR="00172D1D">
        <w:rPr>
          <w:rFonts w:hint="cs"/>
          <w:rtl/>
        </w:rPr>
        <w:t xml:space="preserve">הללו </w:t>
      </w:r>
      <w:r w:rsidR="00C80ED1">
        <w:rPr>
          <w:rFonts w:hint="cs"/>
          <w:rtl/>
        </w:rPr>
        <w:t>הינם קריטיים להגברת החוסן הקהילתי</w:t>
      </w:r>
      <w:r w:rsidR="00C80ED1">
        <w:rPr>
          <w:rStyle w:val="FootnoteReference"/>
          <w:rFonts w:ascii="Verdana" w:hAnsi="Verdana"/>
          <w:szCs w:val="24"/>
          <w:rtl/>
        </w:rPr>
        <w:footnoteReference w:id="5"/>
      </w:r>
      <w:r w:rsidR="00C80ED1">
        <w:rPr>
          <w:rFonts w:hint="cs"/>
          <w:rtl/>
        </w:rPr>
        <w:t>.</w:t>
      </w:r>
    </w:p>
    <w:p w14:paraId="5073AC92" w14:textId="267EE5C0" w:rsidR="00D07D70" w:rsidRDefault="00CE701A" w:rsidP="00B503AF">
      <w:pPr>
        <w:rPr>
          <w:rtl/>
        </w:rPr>
      </w:pPr>
      <w:r>
        <w:rPr>
          <w:rFonts w:hint="cs"/>
          <w:rtl/>
        </w:rPr>
        <w:t>ה</w:t>
      </w:r>
      <w:r w:rsidR="00CE7C87">
        <w:rPr>
          <w:rFonts w:hint="cs"/>
          <w:rtl/>
        </w:rPr>
        <w:t>מתודולוגי</w:t>
      </w:r>
      <w:r w:rsidR="00CE7C87">
        <w:rPr>
          <w:rFonts w:hint="eastAsia"/>
          <w:rtl/>
        </w:rPr>
        <w:t>ה</w:t>
      </w:r>
      <w:r w:rsidR="000D1C62">
        <w:rPr>
          <w:rFonts w:hint="cs"/>
          <w:rtl/>
        </w:rPr>
        <w:t xml:space="preserve"> המקובלת </w:t>
      </w:r>
      <w:r w:rsidR="007D2A23">
        <w:rPr>
          <w:rFonts w:hint="cs"/>
          <w:rtl/>
        </w:rPr>
        <w:t xml:space="preserve">להערכת רגולציה, </w:t>
      </w:r>
      <w:r w:rsidR="00CC080E">
        <w:rPr>
          <w:rFonts w:hint="cs"/>
          <w:rtl/>
        </w:rPr>
        <w:t xml:space="preserve">המכונה 'הערכת </w:t>
      </w:r>
      <w:r w:rsidR="000D1C62">
        <w:rPr>
          <w:rFonts w:hint="cs"/>
          <w:rtl/>
        </w:rPr>
        <w:t>השפעות רגולציה</w:t>
      </w:r>
      <w:r w:rsidR="00CC080E">
        <w:rPr>
          <w:rFonts w:hint="cs"/>
          <w:rtl/>
        </w:rPr>
        <w:t>'</w:t>
      </w:r>
      <w:r w:rsidR="000D1C62">
        <w:rPr>
          <w:rFonts w:hint="cs"/>
          <w:rtl/>
        </w:rPr>
        <w:t xml:space="preserve"> </w:t>
      </w:r>
      <w:r w:rsidR="000D1C62" w:rsidRPr="0091246B">
        <w:rPr>
          <w:rFonts w:hint="cs"/>
          <w:rtl/>
        </w:rPr>
        <w:t>(</w:t>
      </w:r>
      <w:r w:rsidR="000D1C62" w:rsidRPr="00284AF6">
        <w:rPr>
          <w:rFonts w:cs="Times New Roman"/>
        </w:rPr>
        <w:t>Regulatory Impact Assessment</w:t>
      </w:r>
      <w:r w:rsidR="000D1C62" w:rsidRPr="0091246B">
        <w:rPr>
          <w:rFonts w:hint="cs"/>
          <w:rtl/>
        </w:rPr>
        <w:t>)</w:t>
      </w:r>
      <w:r w:rsidR="00CE7C87">
        <w:rPr>
          <w:rFonts w:hint="cs"/>
          <w:rtl/>
        </w:rPr>
        <w:t xml:space="preserve">, מתאימה </w:t>
      </w:r>
      <w:r w:rsidR="00F13812">
        <w:rPr>
          <w:rFonts w:hint="cs"/>
          <w:rtl/>
        </w:rPr>
        <w:t xml:space="preserve">אמנם </w:t>
      </w:r>
      <w:r w:rsidR="00CE7C87">
        <w:rPr>
          <w:rFonts w:hint="cs"/>
          <w:rtl/>
        </w:rPr>
        <w:t>לבחינת הסדרים יחידים</w:t>
      </w:r>
      <w:r w:rsidR="00F13812">
        <w:rPr>
          <w:rFonts w:hint="cs"/>
          <w:rtl/>
        </w:rPr>
        <w:t>,</w:t>
      </w:r>
      <w:r w:rsidR="00CE7C87">
        <w:rPr>
          <w:rFonts w:hint="cs"/>
          <w:rtl/>
        </w:rPr>
        <w:t xml:space="preserve"> אך אינה מתאימה להערכה מערכתית רוחבית.</w:t>
      </w:r>
      <w:r w:rsidR="000D1C62">
        <w:rPr>
          <w:rFonts w:hint="cs"/>
          <w:rtl/>
        </w:rPr>
        <w:t xml:space="preserve"> </w:t>
      </w:r>
      <w:r w:rsidR="00CE7C87">
        <w:rPr>
          <w:rFonts w:hint="cs"/>
          <w:rtl/>
        </w:rPr>
        <w:t xml:space="preserve">בנוסף, </w:t>
      </w:r>
      <w:r w:rsidR="009C0000">
        <w:rPr>
          <w:rFonts w:hint="cs"/>
          <w:rtl/>
        </w:rPr>
        <w:t xml:space="preserve">סקירת ספרות </w:t>
      </w:r>
      <w:r w:rsidR="008470AD">
        <w:rPr>
          <w:rFonts w:hint="cs"/>
          <w:rtl/>
        </w:rPr>
        <w:t xml:space="preserve">נרחבת </w:t>
      </w:r>
      <w:r w:rsidR="009C0000">
        <w:rPr>
          <w:rFonts w:hint="cs"/>
          <w:rtl/>
        </w:rPr>
        <w:t xml:space="preserve">העלתה שאין </w:t>
      </w:r>
      <w:r w:rsidR="00D07D70">
        <w:rPr>
          <w:rFonts w:hint="cs"/>
          <w:rtl/>
        </w:rPr>
        <w:t>מתודולוגי</w:t>
      </w:r>
      <w:r w:rsidR="00D07D70">
        <w:rPr>
          <w:rFonts w:hint="eastAsia"/>
          <w:rtl/>
        </w:rPr>
        <w:t>ה</w:t>
      </w:r>
      <w:r w:rsidR="00172D1D">
        <w:rPr>
          <w:rFonts w:hint="cs"/>
          <w:rtl/>
        </w:rPr>
        <w:t xml:space="preserve"> </w:t>
      </w:r>
      <w:r w:rsidR="00D07D70">
        <w:rPr>
          <w:rFonts w:hint="cs"/>
          <w:rtl/>
        </w:rPr>
        <w:t xml:space="preserve">סדורה זמינה לביצוע מטלה זו ולכן </w:t>
      </w:r>
      <w:r w:rsidR="00D11039">
        <w:rPr>
          <w:rFonts w:hint="cs"/>
          <w:rtl/>
        </w:rPr>
        <w:t xml:space="preserve">פיתחנו </w:t>
      </w:r>
      <w:r w:rsidR="00D07D70">
        <w:rPr>
          <w:rFonts w:hint="cs"/>
          <w:rtl/>
        </w:rPr>
        <w:t xml:space="preserve">עבורה </w:t>
      </w:r>
      <w:r w:rsidR="00D11039">
        <w:rPr>
          <w:rFonts w:hint="cs"/>
          <w:rtl/>
        </w:rPr>
        <w:t>מתודולוגיה ייעודית</w:t>
      </w:r>
      <w:r w:rsidR="00621FF7">
        <w:rPr>
          <w:rFonts w:hint="cs"/>
          <w:rtl/>
        </w:rPr>
        <w:t xml:space="preserve"> להערכה מערכתית רוחבית</w:t>
      </w:r>
      <w:r w:rsidR="00F33B96">
        <w:rPr>
          <w:rFonts w:hint="cs"/>
          <w:rtl/>
        </w:rPr>
        <w:t xml:space="preserve"> </w:t>
      </w:r>
      <w:r>
        <w:rPr>
          <w:rFonts w:hint="cs"/>
          <w:rtl/>
        </w:rPr>
        <w:t xml:space="preserve">אותה אנו מכנים </w:t>
      </w:r>
      <w:r w:rsidR="00F33B96" w:rsidRPr="0087744C">
        <w:rPr>
          <w:rFonts w:hint="eastAsia"/>
          <w:i/>
          <w:iCs/>
          <w:rtl/>
        </w:rPr>
        <w:t>הערכ</w:t>
      </w:r>
      <w:r w:rsidR="0087744C" w:rsidRPr="0087744C">
        <w:rPr>
          <w:rFonts w:hint="cs"/>
          <w:i/>
          <w:iCs/>
          <w:rtl/>
        </w:rPr>
        <w:t xml:space="preserve">ת </w:t>
      </w:r>
      <w:r w:rsidR="00F41457">
        <w:rPr>
          <w:rFonts w:hint="cs"/>
          <w:i/>
          <w:iCs/>
          <w:rtl/>
        </w:rPr>
        <w:t>מערכות רגולציה</w:t>
      </w:r>
      <w:r w:rsidR="00F86406">
        <w:rPr>
          <w:rFonts w:hint="cs"/>
          <w:rtl/>
        </w:rPr>
        <w:t xml:space="preserve"> </w:t>
      </w:r>
      <w:r w:rsidR="00F86406" w:rsidRPr="00F86406">
        <w:rPr>
          <w:rFonts w:hint="cs"/>
          <w:rtl/>
        </w:rPr>
        <w:t>(</w:t>
      </w:r>
      <w:r w:rsidR="00F86406" w:rsidRPr="00F86406">
        <w:t>Regulatory Systems Assessment</w:t>
      </w:r>
      <w:r w:rsidR="00F86406">
        <w:rPr>
          <w:rFonts w:hint="cs"/>
          <w:rtl/>
        </w:rPr>
        <w:t>)</w:t>
      </w:r>
      <w:r w:rsidR="00D07D70">
        <w:rPr>
          <w:rFonts w:hint="cs"/>
          <w:rtl/>
        </w:rPr>
        <w:t xml:space="preserve">. </w:t>
      </w:r>
      <w:r w:rsidR="002631B5">
        <w:rPr>
          <w:rFonts w:hint="cs"/>
          <w:rtl/>
        </w:rPr>
        <w:t>מטרת המתודולוג</w:t>
      </w:r>
      <w:r w:rsidR="002631B5">
        <w:rPr>
          <w:rFonts w:hint="eastAsia"/>
          <w:rtl/>
        </w:rPr>
        <w:t>יה</w:t>
      </w:r>
      <w:r w:rsidR="002631B5">
        <w:rPr>
          <w:rFonts w:hint="cs"/>
          <w:rtl/>
        </w:rPr>
        <w:t xml:space="preserve"> היא </w:t>
      </w:r>
      <w:r w:rsidR="0054441A">
        <w:rPr>
          <w:rFonts w:hint="cs"/>
          <w:rtl/>
        </w:rPr>
        <w:t xml:space="preserve">הצגת תמונה כוללת של מצב ההיערכות, כדי </w:t>
      </w:r>
      <w:r w:rsidR="002631B5">
        <w:rPr>
          <w:rFonts w:hint="cs"/>
          <w:rtl/>
        </w:rPr>
        <w:t>לחשוף פערים בין רצוי ומצוי במדיניות ובעיות וחולשות במערכת הרגולטיבית תוך ניתוח משולב של הממצאים. המתודולוג</w:t>
      </w:r>
      <w:r w:rsidR="002631B5">
        <w:rPr>
          <w:rFonts w:hint="eastAsia"/>
          <w:rtl/>
        </w:rPr>
        <w:t>יה</w:t>
      </w:r>
      <w:r w:rsidR="002631B5">
        <w:rPr>
          <w:rFonts w:hint="cs"/>
          <w:rtl/>
        </w:rPr>
        <w:t xml:space="preserve"> מבוססת על שילוב בין עקרונות של מתודול</w:t>
      </w:r>
      <w:r w:rsidR="00E93319">
        <w:rPr>
          <w:rFonts w:hint="cs"/>
          <w:rtl/>
        </w:rPr>
        <w:t>ו</w:t>
      </w:r>
      <w:r w:rsidR="002631B5">
        <w:rPr>
          <w:rFonts w:hint="cs"/>
          <w:rtl/>
        </w:rPr>
        <w:t xml:space="preserve">גיות </w:t>
      </w:r>
      <w:r w:rsidR="00CD406E">
        <w:rPr>
          <w:rFonts w:hint="cs"/>
          <w:rtl/>
        </w:rPr>
        <w:t>ל</w:t>
      </w:r>
      <w:r w:rsidR="002631B5">
        <w:rPr>
          <w:rFonts w:hint="cs"/>
          <w:rtl/>
        </w:rPr>
        <w:t>הערכת ההשפעות של רגולציה</w:t>
      </w:r>
      <w:r w:rsidR="00E93319">
        <w:rPr>
          <w:rFonts w:hint="cs"/>
          <w:rtl/>
        </w:rPr>
        <w:t xml:space="preserve"> (</w:t>
      </w:r>
      <w:r w:rsidR="00E93319">
        <w:t>RIA</w:t>
      </w:r>
      <w:r w:rsidR="00E93319">
        <w:rPr>
          <w:rFonts w:hint="cs"/>
          <w:rtl/>
        </w:rPr>
        <w:t xml:space="preserve">) </w:t>
      </w:r>
      <w:r w:rsidR="002631B5">
        <w:rPr>
          <w:rFonts w:hint="cs"/>
          <w:rtl/>
        </w:rPr>
        <w:t xml:space="preserve">, ועקרונות של הערכות </w:t>
      </w:r>
      <w:r w:rsidR="008035FA">
        <w:rPr>
          <w:rFonts w:hint="cs"/>
          <w:rtl/>
        </w:rPr>
        <w:t xml:space="preserve">מערכתיות </w:t>
      </w:r>
      <w:r w:rsidR="002631B5">
        <w:rPr>
          <w:rFonts w:hint="cs"/>
          <w:rtl/>
        </w:rPr>
        <w:t xml:space="preserve">שמצאנו בספרות המקצועית והאקדמית. </w:t>
      </w:r>
      <w:r w:rsidR="00F6037D">
        <w:rPr>
          <w:rFonts w:hint="cs"/>
          <w:rtl/>
        </w:rPr>
        <w:t>המת</w:t>
      </w:r>
      <w:r>
        <w:rPr>
          <w:rFonts w:hint="cs"/>
          <w:rtl/>
        </w:rPr>
        <w:t>ו</w:t>
      </w:r>
      <w:r w:rsidR="00F6037D">
        <w:rPr>
          <w:rFonts w:hint="cs"/>
          <w:rtl/>
        </w:rPr>
        <w:t>ד</w:t>
      </w:r>
      <w:r>
        <w:rPr>
          <w:rFonts w:hint="cs"/>
          <w:rtl/>
        </w:rPr>
        <w:t>ו</w:t>
      </w:r>
      <w:r w:rsidR="00F6037D">
        <w:rPr>
          <w:rFonts w:hint="cs"/>
          <w:rtl/>
        </w:rPr>
        <w:t xml:space="preserve">לוגיה משלבת </w:t>
      </w:r>
      <w:r w:rsidR="00943795">
        <w:rPr>
          <w:rFonts w:hint="cs"/>
          <w:rtl/>
        </w:rPr>
        <w:t xml:space="preserve">כמה היבטים. היא משלבת בין </w:t>
      </w:r>
      <w:r w:rsidR="00F6037D">
        <w:rPr>
          <w:rFonts w:hint="cs"/>
          <w:rtl/>
        </w:rPr>
        <w:t>ניתוח של רגולציה וניתוח של מדיניות בפועל</w:t>
      </w:r>
      <w:r w:rsidR="00943795">
        <w:rPr>
          <w:rFonts w:hint="cs"/>
          <w:rtl/>
        </w:rPr>
        <w:t xml:space="preserve">. כמו כן היא משלבת בין </w:t>
      </w:r>
      <w:r w:rsidR="00F6037D">
        <w:rPr>
          <w:rFonts w:hint="cs"/>
          <w:rtl/>
        </w:rPr>
        <w:t>ניתוח של</w:t>
      </w:r>
      <w:r w:rsidR="00DE48B8">
        <w:rPr>
          <w:rFonts w:hint="cs"/>
          <w:rtl/>
        </w:rPr>
        <w:t xml:space="preserve"> צוות המחקר </w:t>
      </w:r>
      <w:r w:rsidR="00943795">
        <w:rPr>
          <w:rFonts w:hint="cs"/>
          <w:rtl/>
        </w:rPr>
        <w:t xml:space="preserve">ובין תשומות של </w:t>
      </w:r>
      <w:r w:rsidR="00DE48B8">
        <w:rPr>
          <w:rFonts w:hint="cs"/>
          <w:rtl/>
        </w:rPr>
        <w:t xml:space="preserve">"דעת מומחים" מקרב העוסקים בתחום ובעלי המומחיות בישראל. </w:t>
      </w:r>
    </w:p>
    <w:p w14:paraId="00B05035" w14:textId="4B473C53" w:rsidR="005139EF" w:rsidRDefault="00DF3106" w:rsidP="00A119E3">
      <w:pPr>
        <w:rPr>
          <w:rtl/>
        </w:rPr>
      </w:pPr>
      <w:r>
        <w:rPr>
          <w:rFonts w:hint="cs"/>
          <w:rtl/>
        </w:rPr>
        <w:t>יישום המתוד</w:t>
      </w:r>
      <w:r w:rsidR="007757F3">
        <w:rPr>
          <w:rFonts w:hint="cs"/>
          <w:rtl/>
        </w:rPr>
        <w:t>ו</w:t>
      </w:r>
      <w:r>
        <w:rPr>
          <w:rFonts w:hint="cs"/>
          <w:rtl/>
        </w:rPr>
        <w:t>לוגיה</w:t>
      </w:r>
      <w:r w:rsidR="00500B78">
        <w:rPr>
          <w:rFonts w:hint="cs"/>
          <w:rtl/>
        </w:rPr>
        <w:t xml:space="preserve"> חשף נושא מסועף ומורכב ופערים רבים בין רצוי למצוי. במסגרת היישום הפקנו תוצרים שונים הקשורים למיפוי "המצוי", למיפוי "הרצוי" ולניתוח הפערים ביניהם. </w:t>
      </w:r>
      <w:r w:rsidR="0042504C">
        <w:rPr>
          <w:rFonts w:hint="cs"/>
          <w:rtl/>
        </w:rPr>
        <w:t xml:space="preserve">הממצאים הם רבים ועשינו מאמצים רבים לייצר מהם תמונה קוהרנטית שתוכל לסייע </w:t>
      </w:r>
      <w:r w:rsidR="00A119E3">
        <w:rPr>
          <w:rFonts w:hint="cs"/>
          <w:rtl/>
        </w:rPr>
        <w:t xml:space="preserve">למקבלי </w:t>
      </w:r>
      <w:r w:rsidR="0042504C">
        <w:rPr>
          <w:rFonts w:hint="cs"/>
          <w:rtl/>
        </w:rPr>
        <w:t xml:space="preserve">ההחלטות הרלוונטיים </w:t>
      </w:r>
      <w:r w:rsidR="00A119E3">
        <w:rPr>
          <w:rFonts w:hint="cs"/>
          <w:rtl/>
        </w:rPr>
        <w:t xml:space="preserve">להפיק מהם </w:t>
      </w:r>
      <w:r w:rsidR="0042504C">
        <w:rPr>
          <w:rFonts w:hint="cs"/>
          <w:rtl/>
        </w:rPr>
        <w:t xml:space="preserve">את </w:t>
      </w:r>
      <w:r w:rsidR="002A40B2">
        <w:rPr>
          <w:rFonts w:hint="cs"/>
          <w:rtl/>
        </w:rPr>
        <w:t>המרב</w:t>
      </w:r>
      <w:r w:rsidR="0042504C">
        <w:rPr>
          <w:rFonts w:hint="cs"/>
          <w:rtl/>
        </w:rPr>
        <w:t>.</w:t>
      </w:r>
    </w:p>
    <w:p w14:paraId="0701BBB4" w14:textId="06E216D2" w:rsidR="00D07D70" w:rsidRDefault="00D07D70" w:rsidP="00A119E3">
      <w:pPr>
        <w:rPr>
          <w:rtl/>
        </w:rPr>
      </w:pPr>
      <w:r>
        <w:rPr>
          <w:rFonts w:hint="cs"/>
          <w:rtl/>
        </w:rPr>
        <w:t>לאור הסכנה המאיימת, אנו מקווים ש</w:t>
      </w:r>
      <w:r w:rsidRPr="0091246B">
        <w:rPr>
          <w:rFonts w:hint="cs"/>
          <w:rtl/>
        </w:rPr>
        <w:t xml:space="preserve">המחקר </w:t>
      </w:r>
      <w:r>
        <w:rPr>
          <w:rFonts w:hint="cs"/>
          <w:rtl/>
        </w:rPr>
        <w:t xml:space="preserve">יסייע </w:t>
      </w:r>
      <w:r w:rsidRPr="0091246B">
        <w:rPr>
          <w:rFonts w:hint="cs"/>
          <w:rtl/>
        </w:rPr>
        <w:t xml:space="preserve">להיערכותה של ישראל </w:t>
      </w:r>
      <w:r>
        <w:rPr>
          <w:rFonts w:hint="cs"/>
          <w:rtl/>
        </w:rPr>
        <w:t xml:space="preserve"> לרעידת אדמה </w:t>
      </w:r>
      <w:r w:rsidRPr="0091246B">
        <w:rPr>
          <w:rFonts w:hint="cs"/>
          <w:rtl/>
        </w:rPr>
        <w:t xml:space="preserve">ברמה הלאומית, הקהילתית והפרטית, תוך מתן דגש מיוחד לאינטראקציה בין הרמות השונות ובין המוסדות השונים. </w:t>
      </w:r>
      <w:r w:rsidR="005D3C21">
        <w:rPr>
          <w:rFonts w:hint="cs"/>
          <w:rtl/>
        </w:rPr>
        <w:t>בנוסף</w:t>
      </w:r>
      <w:r w:rsidR="00764D65">
        <w:rPr>
          <w:rFonts w:hint="cs"/>
          <w:rtl/>
        </w:rPr>
        <w:t>,</w:t>
      </w:r>
      <w:r w:rsidR="005D3C21">
        <w:rPr>
          <w:rFonts w:hint="cs"/>
          <w:rtl/>
        </w:rPr>
        <w:t xml:space="preserve"> </w:t>
      </w:r>
      <w:r w:rsidR="00950D56">
        <w:rPr>
          <w:rFonts w:hint="cs"/>
          <w:rtl/>
        </w:rPr>
        <w:t xml:space="preserve">אנו </w:t>
      </w:r>
      <w:r w:rsidR="005D3C21">
        <w:rPr>
          <w:rFonts w:hint="cs"/>
          <w:rtl/>
        </w:rPr>
        <w:t xml:space="preserve">מקווים </w:t>
      </w:r>
      <w:r w:rsidR="00CD406E">
        <w:rPr>
          <w:rFonts w:hint="cs"/>
          <w:rtl/>
        </w:rPr>
        <w:t>ש</w:t>
      </w:r>
      <w:r w:rsidRPr="0091246B">
        <w:rPr>
          <w:rFonts w:hint="cs"/>
          <w:rtl/>
        </w:rPr>
        <w:t xml:space="preserve">המחקר יתרום </w:t>
      </w:r>
      <w:r w:rsidR="00CE701A">
        <w:rPr>
          <w:rFonts w:hint="cs"/>
          <w:rtl/>
        </w:rPr>
        <w:t>לשיפור</w:t>
      </w:r>
      <w:r w:rsidRPr="0091246B">
        <w:rPr>
          <w:rFonts w:hint="cs"/>
          <w:rtl/>
        </w:rPr>
        <w:t xml:space="preserve"> "תורת הערכת השפעת רגולציה" בישראל, </w:t>
      </w:r>
      <w:r w:rsidR="00411BE0">
        <w:rPr>
          <w:rFonts w:hint="cs"/>
          <w:rtl/>
        </w:rPr>
        <w:t>וישמש כבסיס מתודולוג</w:t>
      </w:r>
      <w:r w:rsidR="00411BE0">
        <w:rPr>
          <w:rFonts w:hint="eastAsia"/>
          <w:rtl/>
        </w:rPr>
        <w:t>י</w:t>
      </w:r>
      <w:r w:rsidR="00411BE0">
        <w:rPr>
          <w:rFonts w:hint="cs"/>
          <w:rtl/>
        </w:rPr>
        <w:t xml:space="preserve"> ליישום </w:t>
      </w:r>
      <w:r w:rsidR="00764D65">
        <w:rPr>
          <w:rFonts w:hint="cs"/>
          <w:rtl/>
        </w:rPr>
        <w:t xml:space="preserve">של </w:t>
      </w:r>
      <w:r w:rsidR="008470AD">
        <w:rPr>
          <w:rFonts w:hint="cs"/>
          <w:rtl/>
        </w:rPr>
        <w:t xml:space="preserve">הערכות </w:t>
      </w:r>
      <w:r w:rsidR="00352434">
        <w:rPr>
          <w:rFonts w:hint="cs"/>
          <w:rtl/>
        </w:rPr>
        <w:t xml:space="preserve">מערכתיות </w:t>
      </w:r>
      <w:r w:rsidR="00764D65">
        <w:rPr>
          <w:rFonts w:hint="cs"/>
          <w:rtl/>
        </w:rPr>
        <w:t xml:space="preserve">תוך </w:t>
      </w:r>
      <w:r w:rsidR="00CE701A">
        <w:rPr>
          <w:rFonts w:hint="cs"/>
          <w:rtl/>
        </w:rPr>
        <w:t xml:space="preserve">מעורבות </w:t>
      </w:r>
      <w:r w:rsidR="00764D65">
        <w:rPr>
          <w:rFonts w:hint="cs"/>
          <w:rtl/>
        </w:rPr>
        <w:t xml:space="preserve">של </w:t>
      </w:r>
      <w:r w:rsidR="00CE701A">
        <w:rPr>
          <w:rFonts w:hint="cs"/>
          <w:rtl/>
        </w:rPr>
        <w:t>בעלי עניין</w:t>
      </w:r>
      <w:r w:rsidR="00764D65">
        <w:rPr>
          <w:rFonts w:hint="cs"/>
          <w:rtl/>
        </w:rPr>
        <w:t xml:space="preserve"> בתהליך הניתוח,</w:t>
      </w:r>
      <w:r w:rsidRPr="0091246B">
        <w:rPr>
          <w:rFonts w:hint="cs"/>
          <w:rtl/>
        </w:rPr>
        <w:t xml:space="preserve"> בהקשר של </w:t>
      </w:r>
      <w:r w:rsidR="00CD406E">
        <w:rPr>
          <w:rFonts w:hint="cs"/>
          <w:rtl/>
        </w:rPr>
        <w:t xml:space="preserve">התמודדות עם </w:t>
      </w:r>
      <w:r w:rsidRPr="0091246B">
        <w:rPr>
          <w:rFonts w:hint="cs"/>
          <w:rtl/>
        </w:rPr>
        <w:t>אסונות טבע</w:t>
      </w:r>
      <w:r w:rsidR="00764D65">
        <w:rPr>
          <w:rFonts w:hint="cs"/>
          <w:rtl/>
        </w:rPr>
        <w:t xml:space="preserve"> וב</w:t>
      </w:r>
      <w:r w:rsidR="00411BE0">
        <w:rPr>
          <w:rFonts w:hint="cs"/>
          <w:rtl/>
        </w:rPr>
        <w:t>תחומי מדיניות נוספים</w:t>
      </w:r>
      <w:r w:rsidRPr="0091246B">
        <w:rPr>
          <w:rFonts w:hint="cs"/>
          <w:rtl/>
        </w:rPr>
        <w:t>.</w:t>
      </w:r>
    </w:p>
    <w:p w14:paraId="688A8F94" w14:textId="77777777" w:rsidR="00322173" w:rsidRDefault="00322173" w:rsidP="00136EBA">
      <w:pPr>
        <w:rPr>
          <w:rtl/>
        </w:rPr>
      </w:pPr>
      <w:r w:rsidRPr="0091246B">
        <w:rPr>
          <w:rFonts w:hint="cs"/>
          <w:rtl/>
        </w:rPr>
        <w:t xml:space="preserve">המחקר </w:t>
      </w:r>
      <w:r w:rsidR="008470AD">
        <w:rPr>
          <w:rFonts w:hint="cs"/>
          <w:rtl/>
        </w:rPr>
        <w:t xml:space="preserve">התבצע </w:t>
      </w:r>
      <w:r w:rsidRPr="0091246B">
        <w:rPr>
          <w:rFonts w:hint="cs"/>
          <w:rtl/>
        </w:rPr>
        <w:t xml:space="preserve">במסגרת מרכז מינרבה לחקר שלטון החוק במצבי קיצון באוניברסיטת חיפה, בשיתוף פעולה עם חוקרים מהמחלקה לגיאוגרפיה ומבית הספר למדיניות ציבוריות באוניברסיטה </w:t>
      </w:r>
      <w:r w:rsidRPr="0091246B">
        <w:rPr>
          <w:rFonts w:hint="cs"/>
          <w:rtl/>
        </w:rPr>
        <w:lastRenderedPageBreak/>
        <w:t>העברית. החוקרים הראשיים מהווים קבוצה רב-תחומית, עם מומחיות במשפט, בכלכלה, בתכנון</w:t>
      </w:r>
      <w:r w:rsidR="008470AD">
        <w:rPr>
          <w:rFonts w:hint="cs"/>
          <w:rtl/>
        </w:rPr>
        <w:t xml:space="preserve"> במדיניות</w:t>
      </w:r>
      <w:r w:rsidRPr="0091246B">
        <w:rPr>
          <w:rFonts w:hint="cs"/>
          <w:rtl/>
        </w:rPr>
        <w:t xml:space="preserve"> </w:t>
      </w:r>
      <w:r w:rsidR="008470AD">
        <w:rPr>
          <w:rFonts w:hint="cs"/>
          <w:rtl/>
        </w:rPr>
        <w:t xml:space="preserve">ציבורית </w:t>
      </w:r>
      <w:r w:rsidRPr="0091246B">
        <w:rPr>
          <w:rFonts w:hint="cs"/>
          <w:rtl/>
        </w:rPr>
        <w:t>ובגיאוגרפיה</w:t>
      </w:r>
      <w:r w:rsidR="008470AD">
        <w:rPr>
          <w:rFonts w:hint="cs"/>
          <w:rtl/>
        </w:rPr>
        <w:t>.</w:t>
      </w:r>
    </w:p>
    <w:p w14:paraId="354A6E78" w14:textId="6BA7A647" w:rsidR="00667650" w:rsidRDefault="00667650" w:rsidP="00992D6C">
      <w:pPr>
        <w:rPr>
          <w:rtl/>
        </w:rPr>
      </w:pPr>
      <w:r>
        <w:rPr>
          <w:rFonts w:hint="cs"/>
          <w:rtl/>
        </w:rPr>
        <w:t xml:space="preserve">לבסוף אנו מבקשים להביע </w:t>
      </w:r>
      <w:r w:rsidR="00992D6C">
        <w:rPr>
          <w:rFonts w:hint="cs"/>
          <w:rtl/>
        </w:rPr>
        <w:t xml:space="preserve"> </w:t>
      </w:r>
      <w:r>
        <w:rPr>
          <w:rFonts w:hint="cs"/>
          <w:rtl/>
        </w:rPr>
        <w:t xml:space="preserve">הערכה </w:t>
      </w:r>
      <w:r w:rsidR="00992D6C">
        <w:rPr>
          <w:rFonts w:hint="cs"/>
          <w:rtl/>
        </w:rPr>
        <w:t>רבה ל</w:t>
      </w:r>
      <w:r>
        <w:rPr>
          <w:rFonts w:hint="cs"/>
          <w:rtl/>
        </w:rPr>
        <w:t xml:space="preserve">וועדת ההיגוי הבין-משרדית להיערכות לרעידות אדמה </w:t>
      </w:r>
      <w:r w:rsidR="00992D6C">
        <w:rPr>
          <w:rFonts w:hint="cs"/>
          <w:rtl/>
        </w:rPr>
        <w:t>שאישרה את מימון המחקר.</w:t>
      </w:r>
      <w:r>
        <w:rPr>
          <w:rFonts w:hint="cs"/>
          <w:rtl/>
        </w:rPr>
        <w:t xml:space="preserve"> </w:t>
      </w:r>
      <w:r w:rsidR="00992D6C">
        <w:rPr>
          <w:rFonts w:hint="cs"/>
          <w:rtl/>
        </w:rPr>
        <w:t>ה</w:t>
      </w:r>
      <w:r>
        <w:rPr>
          <w:rFonts w:hint="cs"/>
          <w:rtl/>
        </w:rPr>
        <w:t xml:space="preserve">מחקר </w:t>
      </w:r>
      <w:r w:rsidR="00992D6C">
        <w:rPr>
          <w:rFonts w:hint="cs"/>
          <w:rtl/>
        </w:rPr>
        <w:t xml:space="preserve">אינו שגרתי בכך </w:t>
      </w:r>
      <w:r>
        <w:rPr>
          <w:rFonts w:hint="cs"/>
          <w:rtl/>
        </w:rPr>
        <w:t>שהוא מצביע על פערים במערכת ההיערכות</w:t>
      </w:r>
      <w:r w:rsidR="00992D6C">
        <w:rPr>
          <w:rFonts w:hint="cs"/>
          <w:rtl/>
        </w:rPr>
        <w:t xml:space="preserve"> בהם עוסקת הוועדה</w:t>
      </w:r>
      <w:r>
        <w:rPr>
          <w:rFonts w:hint="cs"/>
          <w:rtl/>
        </w:rPr>
        <w:t xml:space="preserve">. </w:t>
      </w:r>
      <w:r w:rsidR="00992D6C">
        <w:rPr>
          <w:rFonts w:hint="cs"/>
          <w:rtl/>
        </w:rPr>
        <w:t xml:space="preserve">ביצוע מחקרים מסוג זה אינו נפוץ במערכת הציבורית הישראלית למרות שהם טומנים בחובם פוטנציאל רב לשיפור התפקוד המערכתי. אישור מחקר זה מעיד על </w:t>
      </w:r>
      <w:r w:rsidR="000270BD">
        <w:rPr>
          <w:rFonts w:hint="cs"/>
          <w:rtl/>
        </w:rPr>
        <w:t>המחויבות</w:t>
      </w:r>
      <w:r w:rsidR="00992D6C">
        <w:rPr>
          <w:rFonts w:hint="cs"/>
          <w:rtl/>
        </w:rPr>
        <w:t xml:space="preserve"> יוצאת הדופן של וועדת ההיגוי לשפר את היערכות מדינת ישראל לרעידות אדמה.</w:t>
      </w:r>
    </w:p>
    <w:p w14:paraId="26B30608" w14:textId="77777777" w:rsidR="0002778B" w:rsidRDefault="0002778B" w:rsidP="008444AF">
      <w:pPr>
        <w:pStyle w:val="Heading1"/>
      </w:pPr>
      <w:bookmarkStart w:id="3" w:name="_Toc474414987"/>
      <w:r>
        <w:rPr>
          <w:rFonts w:hint="cs"/>
          <w:rtl/>
        </w:rPr>
        <w:lastRenderedPageBreak/>
        <w:t>מטרות המחקר ורקע רלוונטי</w:t>
      </w:r>
      <w:bookmarkEnd w:id="3"/>
    </w:p>
    <w:p w14:paraId="3CFB3A39" w14:textId="77777777" w:rsidR="00990B3C" w:rsidRPr="0091246B" w:rsidRDefault="00990B3C" w:rsidP="00E652BF">
      <w:pPr>
        <w:pStyle w:val="Heading2"/>
        <w:rPr>
          <w:rtl/>
        </w:rPr>
      </w:pPr>
      <w:r>
        <w:rPr>
          <w:rFonts w:hint="cs"/>
          <w:rtl/>
        </w:rPr>
        <w:t>מטרות המחקר</w:t>
      </w:r>
      <w:r w:rsidR="00D12E98">
        <w:rPr>
          <w:rFonts w:hint="cs"/>
          <w:rtl/>
        </w:rPr>
        <w:t xml:space="preserve"> ותוצרי המחקר</w:t>
      </w:r>
    </w:p>
    <w:p w14:paraId="0CF563F8" w14:textId="77777777" w:rsidR="00172D1D" w:rsidRDefault="000D0C64" w:rsidP="00136EBA">
      <w:pPr>
        <w:spacing w:after="0"/>
        <w:rPr>
          <w:rtl/>
        </w:rPr>
      </w:pPr>
      <w:r w:rsidRPr="0091246B">
        <w:rPr>
          <w:rFonts w:hint="cs"/>
          <w:rtl/>
        </w:rPr>
        <w:t>מטרות המחקר הן</w:t>
      </w:r>
      <w:r w:rsidR="00172D1D">
        <w:rPr>
          <w:rFonts w:hint="cs"/>
          <w:rtl/>
        </w:rPr>
        <w:t>:</w:t>
      </w:r>
    </w:p>
    <w:p w14:paraId="3D08CA9B" w14:textId="77777777" w:rsidR="00172D1D" w:rsidRDefault="000D0C64" w:rsidP="00136EBA">
      <w:pPr>
        <w:pStyle w:val="ListParagraph"/>
        <w:numPr>
          <w:ilvl w:val="0"/>
          <w:numId w:val="5"/>
        </w:numPr>
      </w:pPr>
      <w:r w:rsidRPr="0082285C">
        <w:rPr>
          <w:rFonts w:hint="cs"/>
          <w:u w:val="single"/>
          <w:rtl/>
        </w:rPr>
        <w:t xml:space="preserve">לזהות, למפות ולהמשיג </w:t>
      </w:r>
      <w:r w:rsidRPr="00943795">
        <w:rPr>
          <w:rFonts w:hint="eastAsia"/>
          <w:u w:val="single"/>
          <w:rtl/>
        </w:rPr>
        <w:t>את</w:t>
      </w:r>
      <w:r w:rsidRPr="00943795">
        <w:rPr>
          <w:u w:val="single"/>
          <w:rtl/>
        </w:rPr>
        <w:t xml:space="preserve"> </w:t>
      </w:r>
      <w:r w:rsidRPr="00943795">
        <w:rPr>
          <w:rFonts w:hint="eastAsia"/>
          <w:u w:val="single"/>
          <w:rtl/>
        </w:rPr>
        <w:t>המסגרת</w:t>
      </w:r>
      <w:r w:rsidRPr="00943795">
        <w:rPr>
          <w:u w:val="single"/>
          <w:rtl/>
        </w:rPr>
        <w:t xml:space="preserve"> </w:t>
      </w:r>
      <w:r w:rsidRPr="00943795">
        <w:rPr>
          <w:rFonts w:hint="eastAsia"/>
          <w:u w:val="single"/>
          <w:rtl/>
        </w:rPr>
        <w:t>הרגולטיבית</w:t>
      </w:r>
      <w:r w:rsidRPr="0095438B">
        <w:rPr>
          <w:rFonts w:hint="cs"/>
          <w:rtl/>
        </w:rPr>
        <w:t xml:space="preserve"> בישראל בנוגע לרעידות אדמה</w:t>
      </w:r>
      <w:r w:rsidRPr="0091246B">
        <w:rPr>
          <w:rFonts w:hint="cs"/>
          <w:rtl/>
        </w:rPr>
        <w:t xml:space="preserve"> (</w:t>
      </w:r>
      <w:r w:rsidR="00956DEE">
        <w:rPr>
          <w:rFonts w:hint="cs"/>
          <w:rtl/>
        </w:rPr>
        <w:t>מניעה - איפחות</w:t>
      </w:r>
      <w:r w:rsidR="0095438B">
        <w:rPr>
          <w:rFonts w:hint="cs"/>
          <w:rtl/>
        </w:rPr>
        <w:t xml:space="preserve">, </w:t>
      </w:r>
      <w:r w:rsidRPr="0091246B">
        <w:rPr>
          <w:rFonts w:hint="cs"/>
          <w:rtl/>
        </w:rPr>
        <w:t>היערכות, מתן מענה ושיקום), תוך התייחסות להיבטים נורמטיביים ולהיבטים המוסדיים.</w:t>
      </w:r>
    </w:p>
    <w:p w14:paraId="155167EA" w14:textId="6A04F0A0" w:rsidR="000D0C64" w:rsidRPr="0095438B" w:rsidRDefault="00172D1D" w:rsidP="00352434">
      <w:pPr>
        <w:pStyle w:val="ListParagraph"/>
        <w:numPr>
          <w:ilvl w:val="0"/>
          <w:numId w:val="5"/>
        </w:numPr>
        <w:rPr>
          <w:rtl/>
        </w:rPr>
      </w:pPr>
      <w:r w:rsidRPr="0082285C">
        <w:rPr>
          <w:rFonts w:hint="cs"/>
          <w:u w:val="single"/>
          <w:rtl/>
        </w:rPr>
        <w:t xml:space="preserve">להעריך </w:t>
      </w:r>
      <w:r w:rsidRPr="00943795">
        <w:rPr>
          <w:rFonts w:hint="eastAsia"/>
          <w:u w:val="single"/>
          <w:rtl/>
        </w:rPr>
        <w:t>את</w:t>
      </w:r>
      <w:r w:rsidR="000D0C64" w:rsidRPr="00943795">
        <w:rPr>
          <w:u w:val="single"/>
          <w:rtl/>
        </w:rPr>
        <w:t xml:space="preserve"> המסגרת הרגולטיבית</w:t>
      </w:r>
      <w:r w:rsidRPr="005E7E59">
        <w:rPr>
          <w:rFonts w:hint="cs"/>
          <w:rtl/>
        </w:rPr>
        <w:t xml:space="preserve"> ואת המדיניות הננקטת בפ</w:t>
      </w:r>
      <w:r w:rsidR="00322173" w:rsidRPr="005E7E59">
        <w:rPr>
          <w:rFonts w:hint="cs"/>
          <w:rtl/>
        </w:rPr>
        <w:t>ו</w:t>
      </w:r>
      <w:r w:rsidRPr="005E7E59">
        <w:rPr>
          <w:rFonts w:hint="cs"/>
          <w:rtl/>
        </w:rPr>
        <w:t>ע</w:t>
      </w:r>
      <w:r w:rsidRPr="00943795">
        <w:rPr>
          <w:rFonts w:hint="eastAsia"/>
          <w:rtl/>
        </w:rPr>
        <w:t>ל</w:t>
      </w:r>
      <w:r w:rsidR="000D0C64" w:rsidRPr="00EE04BC">
        <w:rPr>
          <w:rtl/>
        </w:rPr>
        <w:t xml:space="preserve"> </w:t>
      </w:r>
      <w:r w:rsidR="000D0C64" w:rsidRPr="0091246B">
        <w:rPr>
          <w:rFonts w:hint="cs"/>
          <w:rtl/>
        </w:rPr>
        <w:t>באמצעות</w:t>
      </w:r>
      <w:r w:rsidR="00611A0E" w:rsidRPr="00E3203F">
        <w:rPr>
          <w:rFonts w:hint="cs"/>
          <w:i/>
          <w:iCs/>
          <w:rtl/>
        </w:rPr>
        <w:t xml:space="preserve"> הערכ</w:t>
      </w:r>
      <w:r w:rsidR="00E3203F" w:rsidRPr="00E3203F">
        <w:rPr>
          <w:rFonts w:hint="cs"/>
          <w:i/>
          <w:iCs/>
          <w:rtl/>
        </w:rPr>
        <w:t>ה</w:t>
      </w:r>
      <w:r w:rsidR="001715D9" w:rsidRPr="00D978A9">
        <w:rPr>
          <w:rFonts w:hint="cs"/>
          <w:i/>
          <w:iCs/>
          <w:rtl/>
        </w:rPr>
        <w:t xml:space="preserve"> </w:t>
      </w:r>
      <w:r w:rsidR="00E3203F" w:rsidRPr="00D978A9">
        <w:rPr>
          <w:rFonts w:hint="cs"/>
          <w:i/>
          <w:iCs/>
          <w:rtl/>
        </w:rPr>
        <w:t>מערכתית</w:t>
      </w:r>
      <w:r w:rsidR="00403C4E">
        <w:rPr>
          <w:rFonts w:hint="cs"/>
          <w:i/>
          <w:iCs/>
          <w:rtl/>
        </w:rPr>
        <w:t>.</w:t>
      </w:r>
      <w:r w:rsidR="00611A0E">
        <w:rPr>
          <w:rFonts w:hint="cs"/>
          <w:rtl/>
        </w:rPr>
        <w:t xml:space="preserve"> </w:t>
      </w:r>
      <w:r w:rsidR="000D0C64" w:rsidRPr="0091246B">
        <w:rPr>
          <w:rFonts w:hint="cs"/>
          <w:rtl/>
        </w:rPr>
        <w:t xml:space="preserve"> </w:t>
      </w:r>
      <w:r w:rsidR="00943795">
        <w:rPr>
          <w:rFonts w:hint="cs"/>
          <w:rtl/>
        </w:rPr>
        <w:t xml:space="preserve">לשם כך </w:t>
      </w:r>
      <w:r w:rsidR="00322173">
        <w:rPr>
          <w:rFonts w:hint="cs"/>
          <w:rtl/>
        </w:rPr>
        <w:t>פותחה במסגרת המחקר</w:t>
      </w:r>
      <w:r w:rsidR="00943795">
        <w:rPr>
          <w:rFonts w:hint="cs"/>
          <w:rtl/>
        </w:rPr>
        <w:t xml:space="preserve"> מת</w:t>
      </w:r>
      <w:r w:rsidR="00CE701A">
        <w:rPr>
          <w:rFonts w:hint="cs"/>
          <w:rtl/>
        </w:rPr>
        <w:t>ו</w:t>
      </w:r>
      <w:r w:rsidR="00943795">
        <w:rPr>
          <w:rFonts w:hint="cs"/>
          <w:rtl/>
        </w:rPr>
        <w:t>ד</w:t>
      </w:r>
      <w:r w:rsidR="00CE701A">
        <w:rPr>
          <w:rFonts w:hint="cs"/>
          <w:rtl/>
        </w:rPr>
        <w:t>ו</w:t>
      </w:r>
      <w:r w:rsidR="00943795">
        <w:rPr>
          <w:rFonts w:hint="cs"/>
          <w:rtl/>
        </w:rPr>
        <w:t xml:space="preserve">לוגיה ייעודית המוכנה </w:t>
      </w:r>
      <w:r w:rsidR="00943795" w:rsidRPr="00943795">
        <w:rPr>
          <w:rFonts w:hint="cs"/>
          <w:i/>
          <w:iCs/>
          <w:rtl/>
        </w:rPr>
        <w:t>הערכ</w:t>
      </w:r>
      <w:r w:rsidR="0087744C">
        <w:rPr>
          <w:rFonts w:hint="cs"/>
          <w:i/>
          <w:iCs/>
          <w:rtl/>
        </w:rPr>
        <w:t xml:space="preserve">ת </w:t>
      </w:r>
      <w:r w:rsidR="00943795" w:rsidRPr="00943795">
        <w:rPr>
          <w:rFonts w:hint="cs"/>
          <w:i/>
          <w:iCs/>
          <w:rtl/>
        </w:rPr>
        <w:t>רגולציה</w:t>
      </w:r>
      <w:r w:rsidR="0087744C">
        <w:rPr>
          <w:rFonts w:hint="cs"/>
          <w:i/>
          <w:iCs/>
          <w:rtl/>
        </w:rPr>
        <w:t xml:space="preserve"> מערכתית</w:t>
      </w:r>
      <w:r w:rsidR="00943795">
        <w:rPr>
          <w:rFonts w:hint="cs"/>
          <w:i/>
          <w:iCs/>
          <w:rtl/>
        </w:rPr>
        <w:t xml:space="preserve">. </w:t>
      </w:r>
      <w:r w:rsidR="00943795">
        <w:rPr>
          <w:rFonts w:hint="cs"/>
          <w:rtl/>
        </w:rPr>
        <w:t xml:space="preserve">המתודולוגיה </w:t>
      </w:r>
      <w:r>
        <w:rPr>
          <w:rFonts w:hint="cs"/>
          <w:rtl/>
        </w:rPr>
        <w:t xml:space="preserve">מבוססת על </w:t>
      </w:r>
      <w:r w:rsidR="000D0C64" w:rsidRPr="0091246B">
        <w:rPr>
          <w:rFonts w:hint="cs"/>
          <w:rtl/>
        </w:rPr>
        <w:t xml:space="preserve"> </w:t>
      </w:r>
      <w:r w:rsidR="00D978A9">
        <w:rPr>
          <w:rFonts w:hint="cs"/>
          <w:rtl/>
        </w:rPr>
        <w:t>מתודולוגיו</w:t>
      </w:r>
      <w:r w:rsidR="00D978A9">
        <w:rPr>
          <w:rFonts w:hint="eastAsia"/>
          <w:rtl/>
        </w:rPr>
        <w:t>ת</w:t>
      </w:r>
      <w:r w:rsidR="00D978A9">
        <w:rPr>
          <w:rFonts w:hint="cs"/>
          <w:rtl/>
        </w:rPr>
        <w:t xml:space="preserve"> של </w:t>
      </w:r>
      <w:r w:rsidR="000D0C64" w:rsidRPr="00943795">
        <w:rPr>
          <w:rFonts w:hint="eastAsia"/>
          <w:i/>
          <w:iCs/>
          <w:rtl/>
        </w:rPr>
        <w:t>הערכת</w:t>
      </w:r>
      <w:r w:rsidR="000D0C64" w:rsidRPr="00943795">
        <w:rPr>
          <w:i/>
          <w:iCs/>
          <w:rtl/>
        </w:rPr>
        <w:t xml:space="preserve"> </w:t>
      </w:r>
      <w:r w:rsidR="000D0C64" w:rsidRPr="00943795">
        <w:rPr>
          <w:rFonts w:hint="eastAsia"/>
          <w:i/>
          <w:iCs/>
          <w:rtl/>
        </w:rPr>
        <w:t>השפעת</w:t>
      </w:r>
      <w:r w:rsidR="000D0C64" w:rsidRPr="00943795">
        <w:rPr>
          <w:i/>
          <w:iCs/>
          <w:rtl/>
        </w:rPr>
        <w:t xml:space="preserve"> </w:t>
      </w:r>
      <w:r w:rsidR="000D0C64" w:rsidRPr="00943795">
        <w:rPr>
          <w:rFonts w:hint="eastAsia"/>
          <w:i/>
          <w:iCs/>
          <w:rtl/>
        </w:rPr>
        <w:t>רגולציה</w:t>
      </w:r>
      <w:r w:rsidR="000D0C64" w:rsidRPr="0091246B">
        <w:rPr>
          <w:rFonts w:hint="cs"/>
          <w:rtl/>
        </w:rPr>
        <w:t xml:space="preserve"> (</w:t>
      </w:r>
      <w:r w:rsidR="000D0C64" w:rsidRPr="00E3203F">
        <w:rPr>
          <w:rFonts w:cs="Times New Roman"/>
        </w:rPr>
        <w:t>Regulatory Impact Assessment</w:t>
      </w:r>
      <w:r w:rsidR="000D0C64" w:rsidRPr="0091246B">
        <w:rPr>
          <w:rFonts w:hint="cs"/>
          <w:rtl/>
        </w:rPr>
        <w:t>)</w:t>
      </w:r>
      <w:r>
        <w:rPr>
          <w:rFonts w:hint="cs"/>
          <w:rtl/>
        </w:rPr>
        <w:t xml:space="preserve"> ועל עקרונות לביצוע </w:t>
      </w:r>
      <w:r w:rsidR="00CE701A">
        <w:rPr>
          <w:rFonts w:hint="cs"/>
          <w:rtl/>
        </w:rPr>
        <w:t xml:space="preserve">הערכה </w:t>
      </w:r>
      <w:r w:rsidR="00352434">
        <w:rPr>
          <w:rFonts w:hint="cs"/>
          <w:rtl/>
        </w:rPr>
        <w:t xml:space="preserve">של </w:t>
      </w:r>
      <w:r w:rsidR="000B7280">
        <w:rPr>
          <w:rFonts w:hint="cs"/>
          <w:rtl/>
        </w:rPr>
        <w:t>מערכות רגולציה</w:t>
      </w:r>
      <w:r>
        <w:rPr>
          <w:rFonts w:hint="cs"/>
          <w:rtl/>
        </w:rPr>
        <w:t xml:space="preserve">. </w:t>
      </w:r>
      <w:r w:rsidR="000D0C64" w:rsidRPr="00EE4DE3">
        <w:rPr>
          <w:rFonts w:hint="cs"/>
          <w:rtl/>
        </w:rPr>
        <w:t xml:space="preserve">במסגרת ההערכה, </w:t>
      </w:r>
      <w:r w:rsidR="00322173">
        <w:rPr>
          <w:rFonts w:hint="cs"/>
          <w:rtl/>
        </w:rPr>
        <w:t xml:space="preserve">ניתן </w:t>
      </w:r>
      <w:r w:rsidR="000D0C64" w:rsidRPr="00EE4DE3">
        <w:rPr>
          <w:rFonts w:hint="cs"/>
          <w:rtl/>
        </w:rPr>
        <w:t xml:space="preserve">דגש </w:t>
      </w:r>
      <w:r w:rsidR="0095438B" w:rsidRPr="0095438B">
        <w:rPr>
          <w:rFonts w:hint="cs"/>
          <w:rtl/>
        </w:rPr>
        <w:t>על תה</w:t>
      </w:r>
      <w:r w:rsidR="000D0C64" w:rsidRPr="0095438B">
        <w:rPr>
          <w:rFonts w:hint="cs"/>
          <w:rtl/>
        </w:rPr>
        <w:t xml:space="preserve">ליכי שיתוף </w:t>
      </w:r>
      <w:r w:rsidR="00234EE9">
        <w:rPr>
          <w:rFonts w:hint="cs"/>
          <w:rtl/>
        </w:rPr>
        <w:t xml:space="preserve">של </w:t>
      </w:r>
      <w:r w:rsidRPr="0095438B">
        <w:rPr>
          <w:rFonts w:hint="cs"/>
          <w:rtl/>
        </w:rPr>
        <w:t>בעלי עניין</w:t>
      </w:r>
      <w:r w:rsidR="00234EE9">
        <w:rPr>
          <w:rFonts w:hint="cs"/>
          <w:rtl/>
        </w:rPr>
        <w:t xml:space="preserve"> ומומחים בתחום</w:t>
      </w:r>
      <w:r w:rsidR="00943795">
        <w:rPr>
          <w:rFonts w:hint="cs"/>
          <w:rtl/>
        </w:rPr>
        <w:t xml:space="preserve">. </w:t>
      </w:r>
      <w:r w:rsidR="005E7E59">
        <w:rPr>
          <w:rFonts w:hint="cs"/>
          <w:rtl/>
        </w:rPr>
        <w:t xml:space="preserve">תהליכים אלו כללו </w:t>
      </w:r>
      <w:r w:rsidR="00CE701A">
        <w:rPr>
          <w:rFonts w:hint="cs"/>
          <w:rtl/>
        </w:rPr>
        <w:t xml:space="preserve">שתי </w:t>
      </w:r>
      <w:r w:rsidR="005E7E59">
        <w:rPr>
          <w:rFonts w:hint="cs"/>
          <w:rtl/>
        </w:rPr>
        <w:t xml:space="preserve">סדנאות </w:t>
      </w:r>
      <w:r w:rsidR="00943795">
        <w:rPr>
          <w:rFonts w:hint="cs"/>
          <w:rtl/>
        </w:rPr>
        <w:t>של בעלי עניין ו</w:t>
      </w:r>
      <w:r w:rsidR="005E7E59">
        <w:rPr>
          <w:rFonts w:hint="cs"/>
          <w:rtl/>
        </w:rPr>
        <w:t>מומחים ו</w:t>
      </w:r>
      <w:r w:rsidR="00AD309B">
        <w:rPr>
          <w:rFonts w:hint="cs"/>
          <w:rtl/>
        </w:rPr>
        <w:t>כ-30 ראיונות אישיים עם 22 מרואיינים</w:t>
      </w:r>
      <w:r w:rsidR="006F6AF8">
        <w:rPr>
          <w:rStyle w:val="FootnoteReference"/>
          <w:rtl/>
        </w:rPr>
        <w:footnoteReference w:id="6"/>
      </w:r>
      <w:r w:rsidR="003B55CE">
        <w:rPr>
          <w:rFonts w:hint="cs"/>
          <w:rtl/>
        </w:rPr>
        <w:t xml:space="preserve"> המצויים בליבת העשייה בתחום.</w:t>
      </w:r>
      <w:r w:rsidR="000D0C64" w:rsidRPr="0095438B">
        <w:rPr>
          <w:rFonts w:hint="cs"/>
          <w:rtl/>
        </w:rPr>
        <w:t xml:space="preserve"> </w:t>
      </w:r>
    </w:p>
    <w:p w14:paraId="6F0C3A0C" w14:textId="77777777" w:rsidR="00D12E98" w:rsidRDefault="000D0C64" w:rsidP="00136EBA">
      <w:pPr>
        <w:spacing w:after="0"/>
        <w:rPr>
          <w:rtl/>
        </w:rPr>
      </w:pPr>
      <w:r w:rsidRPr="0091246B">
        <w:rPr>
          <w:rFonts w:hint="cs"/>
          <w:rtl/>
        </w:rPr>
        <w:t xml:space="preserve">תוצרי המחקר </w:t>
      </w:r>
      <w:r w:rsidR="00D12E98">
        <w:rPr>
          <w:rFonts w:hint="cs"/>
          <w:rtl/>
        </w:rPr>
        <w:t>כוללים:</w:t>
      </w:r>
    </w:p>
    <w:p w14:paraId="431BC77C" w14:textId="6F270D64" w:rsidR="00322173" w:rsidRPr="006D5AD1" w:rsidRDefault="00D12E98" w:rsidP="00A119E3">
      <w:pPr>
        <w:pStyle w:val="ListParagraph"/>
        <w:numPr>
          <w:ilvl w:val="0"/>
          <w:numId w:val="35"/>
        </w:numPr>
        <w:ind w:left="714" w:hanging="357"/>
        <w:contextualSpacing w:val="0"/>
      </w:pPr>
      <w:r w:rsidRPr="00322173">
        <w:rPr>
          <w:rFonts w:hint="cs"/>
          <w:u w:val="single"/>
          <w:rtl/>
        </w:rPr>
        <w:t>מיפוי</w:t>
      </w:r>
      <w:r w:rsidR="00FA6600" w:rsidRPr="00322173">
        <w:rPr>
          <w:rFonts w:hint="cs"/>
          <w:u w:val="single"/>
          <w:rtl/>
        </w:rPr>
        <w:t xml:space="preserve"> </w:t>
      </w:r>
      <w:r w:rsidR="00CE701A">
        <w:rPr>
          <w:rFonts w:hint="cs"/>
          <w:u w:val="single"/>
          <w:rtl/>
        </w:rPr>
        <w:t>מקיף</w:t>
      </w:r>
      <w:r w:rsidR="00CE701A" w:rsidRPr="00322173">
        <w:rPr>
          <w:rFonts w:hint="cs"/>
          <w:u w:val="single"/>
          <w:rtl/>
        </w:rPr>
        <w:t xml:space="preserve"> </w:t>
      </w:r>
      <w:r w:rsidR="00FA6600" w:rsidRPr="00322173">
        <w:rPr>
          <w:rFonts w:hint="cs"/>
          <w:u w:val="single"/>
          <w:rtl/>
        </w:rPr>
        <w:t xml:space="preserve">של הגופים </w:t>
      </w:r>
      <w:r w:rsidR="00FA6600" w:rsidRPr="00861FEC">
        <w:rPr>
          <w:rFonts w:hint="cs"/>
          <w:rtl/>
        </w:rPr>
        <w:t>העוסק</w:t>
      </w:r>
      <w:r w:rsidR="00FA6600" w:rsidRPr="00EE04BC">
        <w:rPr>
          <w:rFonts w:hint="eastAsia"/>
          <w:rtl/>
        </w:rPr>
        <w:t>ים</w:t>
      </w:r>
      <w:r w:rsidR="00FA6600" w:rsidRPr="0082285C">
        <w:rPr>
          <w:rtl/>
        </w:rPr>
        <w:t xml:space="preserve"> </w:t>
      </w:r>
      <w:r w:rsidR="00FA6600" w:rsidRPr="00861FEC">
        <w:rPr>
          <w:rFonts w:hint="cs"/>
          <w:rtl/>
        </w:rPr>
        <w:t>בהיערכות לרעידות אדמה ה</w:t>
      </w:r>
      <w:r w:rsidR="00FA6600">
        <w:rPr>
          <w:rFonts w:hint="cs"/>
          <w:rtl/>
        </w:rPr>
        <w:t>כולל את היחסים הרגולטוריים ביניהם</w:t>
      </w:r>
      <w:r w:rsidR="00FA6600" w:rsidRPr="006D5AD1">
        <w:rPr>
          <w:rFonts w:hint="cs"/>
          <w:rtl/>
        </w:rPr>
        <w:t>.</w:t>
      </w:r>
      <w:r w:rsidR="00322173" w:rsidRPr="006D5AD1">
        <w:rPr>
          <w:rFonts w:hint="cs"/>
          <w:rtl/>
        </w:rPr>
        <w:t xml:space="preserve"> </w:t>
      </w:r>
      <w:r w:rsidR="00A51F2F">
        <w:rPr>
          <w:rFonts w:hint="cs"/>
          <w:rtl/>
        </w:rPr>
        <w:t>המיפוי נד</w:t>
      </w:r>
      <w:r w:rsidR="00A119E3">
        <w:rPr>
          <w:rFonts w:hint="cs"/>
          <w:rtl/>
        </w:rPr>
        <w:t>ון</w:t>
      </w:r>
      <w:r w:rsidR="00A51F2F">
        <w:rPr>
          <w:rFonts w:hint="cs"/>
          <w:rtl/>
        </w:rPr>
        <w:t xml:space="preserve"> בחלק </w:t>
      </w:r>
      <w:r w:rsidR="00211071">
        <w:rPr>
          <w:rFonts w:hint="cs"/>
          <w:rtl/>
        </w:rPr>
        <w:t>ה.1</w:t>
      </w:r>
      <w:r w:rsidR="00A51F2F">
        <w:rPr>
          <w:rFonts w:hint="cs"/>
          <w:rtl/>
        </w:rPr>
        <w:t xml:space="preserve"> </w:t>
      </w:r>
      <w:r w:rsidR="00211071">
        <w:rPr>
          <w:rFonts w:hint="cs"/>
          <w:rtl/>
        </w:rPr>
        <w:t>ו</w:t>
      </w:r>
      <w:r w:rsidR="00C92364" w:rsidRPr="00C92364">
        <w:rPr>
          <w:rFonts w:cs="Arial"/>
          <w:rtl/>
        </w:rPr>
        <w:t>מפת גופים וארגונים בעלי סמכויות וחובות בהתמודדות עם רעידות אדמה ומצבי חירום</w:t>
      </w:r>
      <w:r w:rsidR="00C92364">
        <w:rPr>
          <w:rFonts w:cs="Arial" w:hint="cs"/>
          <w:rtl/>
        </w:rPr>
        <w:t xml:space="preserve"> </w:t>
      </w:r>
      <w:r w:rsidR="00F27970" w:rsidRPr="004F61A8">
        <w:rPr>
          <w:rFonts w:cs="Arial" w:hint="cs"/>
          <w:rtl/>
        </w:rPr>
        <w:t xml:space="preserve">מוצגת </w:t>
      </w:r>
      <w:r w:rsidR="00C92364" w:rsidRPr="004F61A8">
        <w:rPr>
          <w:rFonts w:cs="Arial" w:hint="cs"/>
          <w:rtl/>
        </w:rPr>
        <w:t xml:space="preserve">בנספח </w:t>
      </w:r>
      <w:r w:rsidR="00A51F2F" w:rsidRPr="004F61A8">
        <w:rPr>
          <w:rFonts w:cs="Arial" w:hint="cs"/>
          <w:rtl/>
        </w:rPr>
        <w:t>א'</w:t>
      </w:r>
      <w:r w:rsidR="00A119E3">
        <w:rPr>
          <w:rFonts w:cs="Arial" w:hint="cs"/>
          <w:rtl/>
        </w:rPr>
        <w:t>. מפה זו</w:t>
      </w:r>
      <w:r w:rsidR="00BA74D4">
        <w:rPr>
          <w:rFonts w:cs="Arial" w:hint="cs"/>
          <w:rtl/>
        </w:rPr>
        <w:t xml:space="preserve"> </w:t>
      </w:r>
      <w:r w:rsidR="00C92364">
        <w:rPr>
          <w:rFonts w:cs="Arial" w:hint="cs"/>
          <w:rtl/>
        </w:rPr>
        <w:t>כוללת</w:t>
      </w:r>
      <w:r w:rsidR="00C92364" w:rsidRPr="00C92364">
        <w:rPr>
          <w:rFonts w:cs="Arial"/>
          <w:rtl/>
        </w:rPr>
        <w:t xml:space="preserve"> 109 גופים כולל גופי מטה וגופי סמך</w:t>
      </w:r>
      <w:r w:rsidR="00C92364">
        <w:rPr>
          <w:rFonts w:cs="Arial" w:hint="cs"/>
          <w:rtl/>
        </w:rPr>
        <w:t>.</w:t>
      </w:r>
    </w:p>
    <w:p w14:paraId="1BC0B3E5" w14:textId="024347A3" w:rsidR="00322173" w:rsidRPr="001E5FB9" w:rsidRDefault="00FA6600" w:rsidP="00D5048C">
      <w:pPr>
        <w:pStyle w:val="ListParagraph"/>
        <w:numPr>
          <w:ilvl w:val="0"/>
          <w:numId w:val="35"/>
        </w:numPr>
        <w:ind w:left="714" w:hanging="357"/>
        <w:contextualSpacing w:val="0"/>
      </w:pPr>
      <w:r w:rsidRPr="001E5FB9">
        <w:rPr>
          <w:rFonts w:hint="cs"/>
          <w:u w:val="single"/>
          <w:rtl/>
        </w:rPr>
        <w:t xml:space="preserve">מיפוי </w:t>
      </w:r>
      <w:r w:rsidR="00CE701A" w:rsidRPr="001E5FB9">
        <w:rPr>
          <w:rFonts w:hint="cs"/>
          <w:u w:val="single"/>
          <w:rtl/>
        </w:rPr>
        <w:t xml:space="preserve">מקיף </w:t>
      </w:r>
      <w:r w:rsidRPr="001E5FB9">
        <w:rPr>
          <w:rFonts w:hint="cs"/>
          <w:u w:val="single"/>
          <w:rtl/>
        </w:rPr>
        <w:t xml:space="preserve">של הרגולציה </w:t>
      </w:r>
      <w:r w:rsidRPr="001E5FB9">
        <w:rPr>
          <w:rFonts w:hint="cs"/>
          <w:rtl/>
        </w:rPr>
        <w:t>הרלו</w:t>
      </w:r>
      <w:r w:rsidR="00F1560A" w:rsidRPr="001E5FB9">
        <w:rPr>
          <w:rFonts w:hint="cs"/>
          <w:rtl/>
        </w:rPr>
        <w:t>ו</w:t>
      </w:r>
      <w:r w:rsidRPr="001E5FB9">
        <w:rPr>
          <w:rFonts w:hint="cs"/>
          <w:rtl/>
        </w:rPr>
        <w:t xml:space="preserve">נטית להיערכות לרעידות אדמה על פי </w:t>
      </w:r>
      <w:r w:rsidR="00F1560A" w:rsidRPr="001E5FB9">
        <w:rPr>
          <w:rFonts w:hint="cs"/>
          <w:rtl/>
        </w:rPr>
        <w:t xml:space="preserve">גופים ותחומי עשייה, </w:t>
      </w:r>
      <w:r w:rsidRPr="001E5FB9">
        <w:rPr>
          <w:rFonts w:hint="cs"/>
          <w:rtl/>
        </w:rPr>
        <w:t>תוך התייחסות לסוג הרגולציה</w:t>
      </w:r>
      <w:r w:rsidR="00322173" w:rsidRPr="001E5FB9">
        <w:rPr>
          <w:rFonts w:hint="cs"/>
          <w:rtl/>
        </w:rPr>
        <w:t xml:space="preserve">. </w:t>
      </w:r>
      <w:r w:rsidR="00A46A24" w:rsidRPr="001E5FB9">
        <w:rPr>
          <w:rFonts w:hint="cs"/>
          <w:rtl/>
        </w:rPr>
        <w:t xml:space="preserve">עבור מיפוי זה יצרנו </w:t>
      </w:r>
      <w:r w:rsidR="00F86406" w:rsidRPr="001E5FB9">
        <w:rPr>
          <w:rFonts w:hint="cs"/>
          <w:i/>
          <w:iCs/>
          <w:rtl/>
        </w:rPr>
        <w:t xml:space="preserve">מסד נתונים </w:t>
      </w:r>
      <w:r w:rsidR="004348B7">
        <w:rPr>
          <w:rFonts w:hint="cs"/>
          <w:i/>
          <w:iCs/>
          <w:rtl/>
        </w:rPr>
        <w:t>של</w:t>
      </w:r>
      <w:r w:rsidR="00CA1680" w:rsidRPr="001E5FB9">
        <w:rPr>
          <w:rFonts w:hint="cs"/>
          <w:i/>
          <w:iCs/>
          <w:rtl/>
        </w:rPr>
        <w:t xml:space="preserve"> המערך הרגולטורי להיערכות לרעידות אדמה</w:t>
      </w:r>
      <w:r w:rsidR="00CA1680" w:rsidRPr="001E5FB9">
        <w:rPr>
          <w:rFonts w:hint="cs"/>
          <w:rtl/>
        </w:rPr>
        <w:t xml:space="preserve">. </w:t>
      </w:r>
      <w:r w:rsidR="001E5FB9" w:rsidRPr="001E5FB9">
        <w:rPr>
          <w:rFonts w:hint="cs"/>
          <w:rtl/>
        </w:rPr>
        <w:t xml:space="preserve">המסד </w:t>
      </w:r>
      <w:r w:rsidR="00CA1680" w:rsidRPr="001E5FB9">
        <w:rPr>
          <w:rFonts w:hint="cs"/>
          <w:rtl/>
        </w:rPr>
        <w:t xml:space="preserve">מהווה מאגר של כל החוקים </w:t>
      </w:r>
      <w:r w:rsidR="00540EBF">
        <w:rPr>
          <w:rFonts w:hint="cs"/>
          <w:rtl/>
        </w:rPr>
        <w:t>והחלטות הממשלה וכן תקנות ומעט נ</w:t>
      </w:r>
      <w:r w:rsidR="00CA1680" w:rsidRPr="001E5FB9">
        <w:rPr>
          <w:rFonts w:hint="cs"/>
          <w:rtl/>
        </w:rPr>
        <w:t xml:space="preserve">הלים שנאספו במהלך המחקר, העוסקים בהיערכות לרעידות אדמה (סה"כ בסיס המידע כולל </w:t>
      </w:r>
      <w:r w:rsidR="00D5048C">
        <w:rPr>
          <w:rFonts w:hint="cs"/>
          <w:rtl/>
        </w:rPr>
        <w:t>55</w:t>
      </w:r>
      <w:r w:rsidR="00D5048C" w:rsidRPr="001E5FB9">
        <w:rPr>
          <w:rFonts w:hint="cs"/>
          <w:rtl/>
        </w:rPr>
        <w:t xml:space="preserve"> </w:t>
      </w:r>
      <w:r w:rsidR="00CA1680" w:rsidRPr="001E5FB9">
        <w:rPr>
          <w:rFonts w:hint="cs"/>
          <w:rtl/>
        </w:rPr>
        <w:t xml:space="preserve">חוקים,כ-10 תקנות ו- 44 החלטות ממשלה רלוונטיות. </w:t>
      </w:r>
      <w:r w:rsidR="001E5FB9" w:rsidRPr="001E5FB9">
        <w:rPr>
          <w:rFonts w:hint="cs"/>
          <w:rtl/>
        </w:rPr>
        <w:t xml:space="preserve">מסד הנתונים נידון </w:t>
      </w:r>
      <w:r w:rsidR="00CA1680" w:rsidRPr="001E5FB9">
        <w:rPr>
          <w:rFonts w:hint="cs"/>
          <w:rtl/>
        </w:rPr>
        <w:t xml:space="preserve">בחלק </w:t>
      </w:r>
      <w:r w:rsidR="001E5FB9" w:rsidRPr="001E5FB9">
        <w:rPr>
          <w:rFonts w:hint="cs"/>
          <w:rtl/>
        </w:rPr>
        <w:t xml:space="preserve">ה.1 </w:t>
      </w:r>
      <w:r w:rsidR="00CA1680" w:rsidRPr="001E5FB9">
        <w:rPr>
          <w:rFonts w:hint="cs"/>
          <w:rtl/>
        </w:rPr>
        <w:t xml:space="preserve"> ו</w:t>
      </w:r>
      <w:r w:rsidR="001E5FB9" w:rsidRPr="001E5FB9">
        <w:rPr>
          <w:rFonts w:hint="cs"/>
          <w:rtl/>
        </w:rPr>
        <w:t xml:space="preserve">מוצג במלואו </w:t>
      </w:r>
      <w:r w:rsidR="00CA1680" w:rsidRPr="001E5FB9">
        <w:rPr>
          <w:rFonts w:hint="cs"/>
          <w:rtl/>
        </w:rPr>
        <w:t>ב</w:t>
      </w:r>
      <w:hyperlink r:id="rId8" w:history="1">
        <w:r w:rsidR="00CA1680" w:rsidRPr="000F4535">
          <w:rPr>
            <w:rStyle w:val="Hyperlink"/>
            <w:rFonts w:hint="cs"/>
            <w:rtl/>
          </w:rPr>
          <w:t xml:space="preserve">נספח </w:t>
        </w:r>
        <w:r w:rsidR="001E5FB9" w:rsidRPr="000F4535">
          <w:rPr>
            <w:rStyle w:val="Hyperlink"/>
            <w:rFonts w:hint="cs"/>
            <w:rtl/>
          </w:rPr>
          <w:t>ב</w:t>
        </w:r>
      </w:hyperlink>
      <w:r w:rsidR="001E5FB9" w:rsidRPr="001E5FB9">
        <w:rPr>
          <w:rFonts w:hint="cs"/>
          <w:rtl/>
        </w:rPr>
        <w:t>'.</w:t>
      </w:r>
    </w:p>
    <w:p w14:paraId="4AC2157B" w14:textId="6B3554E2" w:rsidR="00FA6600" w:rsidRDefault="00861FEC" w:rsidP="00540EBF">
      <w:pPr>
        <w:pStyle w:val="ListParagraph"/>
        <w:numPr>
          <w:ilvl w:val="0"/>
          <w:numId w:val="35"/>
        </w:numPr>
        <w:ind w:left="714" w:hanging="357"/>
        <w:contextualSpacing w:val="0"/>
      </w:pPr>
      <w:r>
        <w:rPr>
          <w:rFonts w:hint="cs"/>
          <w:u w:val="single"/>
          <w:rtl/>
        </w:rPr>
        <w:t xml:space="preserve">אבני בוחן </w:t>
      </w:r>
      <w:r w:rsidR="00322173" w:rsidRPr="00322173">
        <w:rPr>
          <w:rFonts w:hint="cs"/>
          <w:u w:val="single"/>
          <w:rtl/>
        </w:rPr>
        <w:t xml:space="preserve">להיערכות </w:t>
      </w:r>
      <w:r>
        <w:rPr>
          <w:rFonts w:hint="cs"/>
          <w:u w:val="single"/>
          <w:rtl/>
        </w:rPr>
        <w:t xml:space="preserve">מיטבית </w:t>
      </w:r>
      <w:r w:rsidR="00322173" w:rsidRPr="00322173">
        <w:rPr>
          <w:rFonts w:hint="cs"/>
          <w:u w:val="single"/>
          <w:rtl/>
        </w:rPr>
        <w:t>לרעידות אדמה</w:t>
      </w:r>
      <w:r>
        <w:rPr>
          <w:rFonts w:hint="cs"/>
          <w:u w:val="single"/>
          <w:rtl/>
        </w:rPr>
        <w:t xml:space="preserve"> </w:t>
      </w:r>
      <w:r w:rsidRPr="00861FEC">
        <w:rPr>
          <w:rFonts w:hint="cs"/>
          <w:rtl/>
        </w:rPr>
        <w:t xml:space="preserve">על פי תחומי </w:t>
      </w:r>
      <w:r w:rsidRPr="004E381D">
        <w:rPr>
          <w:rFonts w:hint="cs"/>
          <w:rtl/>
        </w:rPr>
        <w:t>היערכות</w:t>
      </w:r>
      <w:r w:rsidR="00322173" w:rsidRPr="004E381D">
        <w:rPr>
          <w:rFonts w:hint="cs"/>
          <w:rtl/>
        </w:rPr>
        <w:t xml:space="preserve">. </w:t>
      </w:r>
      <w:r w:rsidRPr="004E381D">
        <w:rPr>
          <w:rFonts w:hint="cs"/>
          <w:rtl/>
        </w:rPr>
        <w:t>מקבץ אבני הבוחן כולל</w:t>
      </w:r>
      <w:r w:rsidR="007E3571">
        <w:rPr>
          <w:rFonts w:hint="cs"/>
          <w:rtl/>
        </w:rPr>
        <w:t xml:space="preserve"> 257 אבני בוחן </w:t>
      </w:r>
      <w:r w:rsidR="004E381D">
        <w:rPr>
          <w:rFonts w:hint="cs"/>
          <w:rtl/>
        </w:rPr>
        <w:t xml:space="preserve">הנדונים בחלק </w:t>
      </w:r>
      <w:r w:rsidR="002C0CED">
        <w:rPr>
          <w:rFonts w:hint="cs"/>
          <w:rtl/>
        </w:rPr>
        <w:t>ה.</w:t>
      </w:r>
      <w:r w:rsidR="00540EBF">
        <w:rPr>
          <w:rFonts w:hint="cs"/>
          <w:rtl/>
        </w:rPr>
        <w:t xml:space="preserve"> </w:t>
      </w:r>
      <w:r w:rsidR="002C0CED">
        <w:rPr>
          <w:rFonts w:hint="cs"/>
          <w:rtl/>
        </w:rPr>
        <w:t>2</w:t>
      </w:r>
      <w:r w:rsidR="00D3357E">
        <w:rPr>
          <w:rFonts w:hint="cs"/>
          <w:rtl/>
        </w:rPr>
        <w:t xml:space="preserve"> </w:t>
      </w:r>
      <w:r w:rsidR="008C450E">
        <w:rPr>
          <w:rFonts w:hint="cs"/>
          <w:rtl/>
        </w:rPr>
        <w:t>ו</w:t>
      </w:r>
      <w:r w:rsidR="007E3571" w:rsidRPr="004E381D">
        <w:rPr>
          <w:rFonts w:hint="cs"/>
          <w:rtl/>
        </w:rPr>
        <w:t xml:space="preserve">המוצגים </w:t>
      </w:r>
      <w:r w:rsidR="004E381D" w:rsidRPr="004E381D">
        <w:rPr>
          <w:rFonts w:hint="cs"/>
          <w:rtl/>
        </w:rPr>
        <w:t xml:space="preserve">במלואם </w:t>
      </w:r>
      <w:r w:rsidR="007E3571" w:rsidRPr="004E381D">
        <w:rPr>
          <w:rFonts w:hint="cs"/>
          <w:rtl/>
        </w:rPr>
        <w:t>בנספח</w:t>
      </w:r>
      <w:r w:rsidR="00540EBF">
        <w:rPr>
          <w:rFonts w:hint="cs"/>
          <w:rtl/>
        </w:rPr>
        <w:t xml:space="preserve"> </w:t>
      </w:r>
      <w:r w:rsidR="002C0CED">
        <w:rPr>
          <w:rFonts w:hint="cs"/>
          <w:rtl/>
        </w:rPr>
        <w:t>ג'.</w:t>
      </w:r>
      <w:r w:rsidR="00FA6600">
        <w:rPr>
          <w:rFonts w:hint="cs"/>
          <w:rtl/>
        </w:rPr>
        <w:t xml:space="preserve"> </w:t>
      </w:r>
    </w:p>
    <w:p w14:paraId="12BEFFDB" w14:textId="169DAA6E" w:rsidR="00696FC8" w:rsidRPr="00E37AF5" w:rsidRDefault="00696FC8" w:rsidP="00E37AF5">
      <w:pPr>
        <w:pStyle w:val="ListParagraph"/>
        <w:numPr>
          <w:ilvl w:val="0"/>
          <w:numId w:val="35"/>
        </w:numPr>
        <w:ind w:left="714" w:hanging="357"/>
        <w:contextualSpacing w:val="0"/>
        <w:rPr>
          <w:rtl/>
        </w:rPr>
      </w:pPr>
      <w:r w:rsidRPr="00696FC8">
        <w:rPr>
          <w:rFonts w:hint="cs"/>
          <w:u w:val="single"/>
          <w:rtl/>
        </w:rPr>
        <w:t>מתודולוגי</w:t>
      </w:r>
      <w:r w:rsidRPr="00696FC8">
        <w:rPr>
          <w:rFonts w:hint="eastAsia"/>
          <w:u w:val="single"/>
          <w:rtl/>
        </w:rPr>
        <w:t>ה</w:t>
      </w:r>
      <w:r w:rsidRPr="00696FC8">
        <w:rPr>
          <w:rFonts w:hint="cs"/>
          <w:u w:val="single"/>
          <w:rtl/>
        </w:rPr>
        <w:t xml:space="preserve"> ייעודית</w:t>
      </w:r>
      <w:r>
        <w:rPr>
          <w:rFonts w:hint="cs"/>
          <w:u w:val="single"/>
          <w:rtl/>
        </w:rPr>
        <w:t xml:space="preserve"> חדשנית</w:t>
      </w:r>
      <w:r>
        <w:rPr>
          <w:rFonts w:hint="cs"/>
          <w:rtl/>
        </w:rPr>
        <w:t xml:space="preserve"> לניתוח פערים במדיניות ורגולציה עבור סוגיות מדיניות מורכבות ורחבות היקף. </w:t>
      </w:r>
      <w:r w:rsidR="002C2FC7">
        <w:rPr>
          <w:rFonts w:hint="cs"/>
          <w:rtl/>
        </w:rPr>
        <w:t xml:space="preserve">המתודולוגיה משלבת דעת מומחים בתהליך ההערכה. </w:t>
      </w:r>
      <w:r>
        <w:rPr>
          <w:rFonts w:hint="cs"/>
          <w:rtl/>
        </w:rPr>
        <w:t>כאמור</w:t>
      </w:r>
      <w:r w:rsidR="002C2FC7">
        <w:rPr>
          <w:rFonts w:hint="cs"/>
          <w:rtl/>
        </w:rPr>
        <w:t>,</w:t>
      </w:r>
      <w:r>
        <w:rPr>
          <w:rFonts w:hint="cs"/>
          <w:rtl/>
        </w:rPr>
        <w:t xml:space="preserve"> המתודולוגי</w:t>
      </w:r>
      <w:r>
        <w:rPr>
          <w:rFonts w:hint="eastAsia"/>
          <w:rtl/>
        </w:rPr>
        <w:t>ה</w:t>
      </w:r>
      <w:r>
        <w:rPr>
          <w:rFonts w:hint="cs"/>
          <w:rtl/>
        </w:rPr>
        <w:t xml:space="preserve"> פותחה על ידי צוות המחקר עבור הערכ</w:t>
      </w:r>
      <w:r w:rsidR="004E381D">
        <w:rPr>
          <w:rFonts w:hint="cs"/>
          <w:rtl/>
        </w:rPr>
        <w:t>ת ההיערכות לרעידות אדמה בישראל ו</w:t>
      </w:r>
      <w:r w:rsidR="00E37AF5">
        <w:rPr>
          <w:rFonts w:hint="cs"/>
          <w:rtl/>
        </w:rPr>
        <w:t xml:space="preserve">נידונה </w:t>
      </w:r>
      <w:r w:rsidR="004E381D" w:rsidRPr="00E37AF5">
        <w:rPr>
          <w:rFonts w:hint="cs"/>
          <w:rtl/>
        </w:rPr>
        <w:t>ב</w:t>
      </w:r>
      <w:r w:rsidR="00E37AF5" w:rsidRPr="00E37AF5">
        <w:rPr>
          <w:rFonts w:hint="cs"/>
          <w:rtl/>
        </w:rPr>
        <w:t>פרק ד'</w:t>
      </w:r>
      <w:r w:rsidR="004E381D" w:rsidRPr="00E37AF5">
        <w:rPr>
          <w:rFonts w:hint="cs"/>
          <w:rtl/>
        </w:rPr>
        <w:t>.</w:t>
      </w:r>
    </w:p>
    <w:p w14:paraId="446A24D0" w14:textId="4FF6D913" w:rsidR="004E381D" w:rsidRPr="004E381D" w:rsidRDefault="004E381D" w:rsidP="00D3357E">
      <w:pPr>
        <w:pStyle w:val="ListParagraph"/>
        <w:numPr>
          <w:ilvl w:val="0"/>
          <w:numId w:val="35"/>
        </w:numPr>
        <w:ind w:left="714" w:hanging="357"/>
        <w:contextualSpacing w:val="0"/>
      </w:pPr>
      <w:r w:rsidRPr="002C2FC7">
        <w:rPr>
          <w:rFonts w:hint="cs"/>
          <w:u w:val="single"/>
          <w:rtl/>
        </w:rPr>
        <w:t xml:space="preserve">ניתוח של </w:t>
      </w:r>
      <w:r w:rsidR="0071292F" w:rsidRPr="002C2FC7">
        <w:rPr>
          <w:rFonts w:hint="cs"/>
          <w:u w:val="single"/>
          <w:rtl/>
        </w:rPr>
        <w:t>פערים בין רצוי למצוי בהיערכות מדינת ישראל לרעידות אדמה</w:t>
      </w:r>
      <w:r w:rsidR="0071292F">
        <w:rPr>
          <w:rFonts w:hint="cs"/>
          <w:rtl/>
        </w:rPr>
        <w:t xml:space="preserve">. הניתוח מכסה את כל </w:t>
      </w:r>
      <w:r w:rsidR="00233AFE">
        <w:rPr>
          <w:rFonts w:hint="cs"/>
          <w:rtl/>
        </w:rPr>
        <w:t xml:space="preserve">שלבי </w:t>
      </w:r>
      <w:r w:rsidR="0071292F">
        <w:rPr>
          <w:rFonts w:hint="cs"/>
          <w:rtl/>
        </w:rPr>
        <w:t>ההיערכות</w:t>
      </w:r>
      <w:r w:rsidR="00D3357E">
        <w:rPr>
          <w:rFonts w:hint="cs"/>
          <w:rtl/>
        </w:rPr>
        <w:t>:</w:t>
      </w:r>
      <w:r w:rsidR="0071292F">
        <w:rPr>
          <w:rFonts w:hint="cs"/>
          <w:rtl/>
        </w:rPr>
        <w:t xml:space="preserve"> מניעה (איפחות), היערכות למענה, מענה </w:t>
      </w:r>
      <w:r w:rsidR="00D3357E">
        <w:rPr>
          <w:rFonts w:hint="cs"/>
          <w:rtl/>
        </w:rPr>
        <w:t xml:space="preserve">ושיקום; </w:t>
      </w:r>
      <w:r w:rsidR="0071292F">
        <w:rPr>
          <w:rFonts w:hint="cs"/>
          <w:rtl/>
        </w:rPr>
        <w:t>ומתמקד ב-15 תחומי</w:t>
      </w:r>
      <w:r w:rsidR="00BA74D4">
        <w:rPr>
          <w:rFonts w:hint="cs"/>
          <w:rtl/>
        </w:rPr>
        <w:t>ם</w:t>
      </w:r>
      <w:r w:rsidR="0071292F">
        <w:rPr>
          <w:rFonts w:hint="cs"/>
          <w:rtl/>
        </w:rPr>
        <w:t xml:space="preserve"> . </w:t>
      </w:r>
      <w:r w:rsidR="002C2FC7">
        <w:rPr>
          <w:rFonts w:hint="cs"/>
          <w:rtl/>
        </w:rPr>
        <w:t>הניתוח מבוסס על המיפויים המתוארים לעיל, מקבץ אבני הבוחן, ספרות אקדמית ומקצועית, חוות דעת של העוסקים בתחום בישראל שניתנה במסגרת ראיונות אישיים וסדנאות משותפות, וניתוח של צוות המחקר</w:t>
      </w:r>
      <w:r w:rsidR="002C2FC7" w:rsidRPr="00E85637">
        <w:rPr>
          <w:rFonts w:hint="cs"/>
          <w:rtl/>
        </w:rPr>
        <w:t>.</w:t>
      </w:r>
      <w:r w:rsidR="002C2FC7">
        <w:rPr>
          <w:rFonts w:hint="cs"/>
          <w:rtl/>
        </w:rPr>
        <w:t xml:space="preserve"> </w:t>
      </w:r>
      <w:r w:rsidR="0071292F">
        <w:rPr>
          <w:rFonts w:hint="cs"/>
          <w:rtl/>
        </w:rPr>
        <w:t>הניתוח העלה 46 פערים.</w:t>
      </w:r>
      <w:r w:rsidR="002C2FC7">
        <w:rPr>
          <w:rFonts w:hint="cs"/>
          <w:rtl/>
        </w:rPr>
        <w:t xml:space="preserve"> </w:t>
      </w:r>
      <w:r w:rsidR="008B6973">
        <w:rPr>
          <w:rFonts w:hint="cs"/>
          <w:rtl/>
        </w:rPr>
        <w:t xml:space="preserve">הניתוח </w:t>
      </w:r>
      <w:r w:rsidR="00C02422">
        <w:rPr>
          <w:rFonts w:hint="cs"/>
          <w:rtl/>
        </w:rPr>
        <w:t>נידון בפרק</w:t>
      </w:r>
      <w:r w:rsidR="00CB306F">
        <w:rPr>
          <w:rFonts w:hint="cs"/>
          <w:rtl/>
        </w:rPr>
        <w:t xml:space="preserve"> ו'.</w:t>
      </w:r>
    </w:p>
    <w:p w14:paraId="37131881" w14:textId="1CC71AD1" w:rsidR="00322173" w:rsidRPr="00A17678" w:rsidRDefault="00BA74D4" w:rsidP="00540EBF">
      <w:pPr>
        <w:pStyle w:val="ListParagraph"/>
        <w:numPr>
          <w:ilvl w:val="0"/>
          <w:numId w:val="35"/>
        </w:numPr>
        <w:ind w:left="714" w:hanging="357"/>
        <w:contextualSpacing w:val="0"/>
      </w:pPr>
      <w:r w:rsidRPr="00540EBF">
        <w:rPr>
          <w:rFonts w:hint="cs"/>
          <w:u w:val="single"/>
          <w:rtl/>
        </w:rPr>
        <w:t>הצגת</w:t>
      </w:r>
      <w:r w:rsidR="00B85692" w:rsidRPr="00540EBF">
        <w:rPr>
          <w:rFonts w:hint="cs"/>
          <w:u w:val="single"/>
          <w:rtl/>
        </w:rPr>
        <w:t xml:space="preserve"> הפערים </w:t>
      </w:r>
      <w:r w:rsidR="00540EBF" w:rsidRPr="00540EBF">
        <w:rPr>
          <w:rFonts w:hint="cs"/>
          <w:u w:val="single"/>
          <w:rtl/>
        </w:rPr>
        <w:t xml:space="preserve">בזמני ההיערכות השונים </w:t>
      </w:r>
      <w:r w:rsidRPr="00540EBF">
        <w:rPr>
          <w:rFonts w:hint="cs"/>
          <w:u w:val="single"/>
          <w:rtl/>
        </w:rPr>
        <w:t>ב</w:t>
      </w:r>
      <w:r w:rsidR="00540EBF" w:rsidRPr="00540EBF">
        <w:rPr>
          <w:rFonts w:hint="cs"/>
          <w:u w:val="single"/>
          <w:rtl/>
        </w:rPr>
        <w:t xml:space="preserve">תוך טבלת </w:t>
      </w:r>
      <w:r w:rsidRPr="00540EBF">
        <w:rPr>
          <w:rFonts w:hint="cs"/>
          <w:u w:val="single"/>
          <w:rtl/>
        </w:rPr>
        <w:t xml:space="preserve">תחומי </w:t>
      </w:r>
      <w:r w:rsidR="003A2809" w:rsidRPr="00540EBF">
        <w:rPr>
          <w:rFonts w:hint="cs"/>
          <w:u w:val="single"/>
          <w:rtl/>
        </w:rPr>
        <w:t>עשייה</w:t>
      </w:r>
      <w:r w:rsidR="00231E5D" w:rsidRPr="00540EBF">
        <w:rPr>
          <w:rFonts w:hint="cs"/>
          <w:u w:val="single"/>
          <w:rtl/>
        </w:rPr>
        <w:t xml:space="preserve"> </w:t>
      </w:r>
      <w:r w:rsidR="00540EBF" w:rsidRPr="00540EBF">
        <w:rPr>
          <w:rFonts w:hint="cs"/>
          <w:u w:val="single"/>
          <w:rtl/>
        </w:rPr>
        <w:t>כללית ומפורט</w:t>
      </w:r>
      <w:r w:rsidR="00540EBF">
        <w:rPr>
          <w:rFonts w:hint="cs"/>
          <w:rtl/>
        </w:rPr>
        <w:t>ת</w:t>
      </w:r>
      <w:r w:rsidR="003A2809">
        <w:rPr>
          <w:rFonts w:hint="cs"/>
          <w:rtl/>
        </w:rPr>
        <w:t xml:space="preserve"> </w:t>
      </w:r>
      <w:r w:rsidR="00B85692" w:rsidRPr="00A17678">
        <w:rPr>
          <w:rFonts w:hint="cs"/>
          <w:rtl/>
        </w:rPr>
        <w:t xml:space="preserve"> בחלק </w:t>
      </w:r>
      <w:r>
        <w:rPr>
          <w:rFonts w:hint="cs"/>
          <w:rtl/>
        </w:rPr>
        <w:t>ו</w:t>
      </w:r>
      <w:r w:rsidR="00A17678" w:rsidRPr="00A17678">
        <w:rPr>
          <w:rFonts w:hint="cs"/>
          <w:rtl/>
        </w:rPr>
        <w:t>.5</w:t>
      </w:r>
      <w:r w:rsidR="00B85692" w:rsidRPr="00A17678">
        <w:rPr>
          <w:rFonts w:hint="cs"/>
          <w:rtl/>
        </w:rPr>
        <w:t xml:space="preserve">. </w:t>
      </w:r>
    </w:p>
    <w:p w14:paraId="729FD7A4" w14:textId="3AC28F2A" w:rsidR="00696FC8" w:rsidRPr="00C368D3" w:rsidRDefault="00696FC8" w:rsidP="00EA5F50">
      <w:pPr>
        <w:pStyle w:val="ListParagraph"/>
        <w:numPr>
          <w:ilvl w:val="0"/>
          <w:numId w:val="35"/>
        </w:numPr>
        <w:ind w:left="714" w:hanging="357"/>
        <w:contextualSpacing w:val="0"/>
      </w:pPr>
      <w:r w:rsidRPr="00C368D3">
        <w:rPr>
          <w:rFonts w:hint="cs"/>
          <w:u w:val="single"/>
          <w:rtl/>
        </w:rPr>
        <w:lastRenderedPageBreak/>
        <w:t xml:space="preserve">ניתוח משפטי </w:t>
      </w:r>
      <w:r w:rsidRPr="00C368D3">
        <w:rPr>
          <w:rFonts w:hint="cs"/>
          <w:rtl/>
        </w:rPr>
        <w:t xml:space="preserve">של מערכת הרגולציה הקיימת. </w:t>
      </w:r>
      <w:r w:rsidR="00EA5F50">
        <w:rPr>
          <w:rFonts w:hint="cs"/>
          <w:rtl/>
        </w:rPr>
        <w:t>פרק</w:t>
      </w:r>
      <w:r w:rsidR="003E7442" w:rsidRPr="00C368D3">
        <w:rPr>
          <w:rtl/>
        </w:rPr>
        <w:t xml:space="preserve"> זה </w:t>
      </w:r>
      <w:r w:rsidR="003E7442" w:rsidRPr="00C368D3">
        <w:rPr>
          <w:rFonts w:hint="cs"/>
          <w:rtl/>
        </w:rPr>
        <w:t>עוסק</w:t>
      </w:r>
      <w:r w:rsidR="003E7442" w:rsidRPr="00C368D3">
        <w:rPr>
          <w:rtl/>
        </w:rPr>
        <w:t xml:space="preserve"> </w:t>
      </w:r>
      <w:r w:rsidR="003E7442" w:rsidRPr="00C368D3">
        <w:rPr>
          <w:rFonts w:hint="cs"/>
          <w:rtl/>
        </w:rPr>
        <w:t>ב</w:t>
      </w:r>
      <w:r w:rsidR="003E7442" w:rsidRPr="00C368D3">
        <w:rPr>
          <w:rtl/>
        </w:rPr>
        <w:t xml:space="preserve">פערים משפטיים במערכת הרגולטורית להתמודדות עם רעידות אדמה שנמצאו במהלך </w:t>
      </w:r>
      <w:r w:rsidR="003E7442" w:rsidRPr="00C368D3">
        <w:rPr>
          <w:rFonts w:hint="cs"/>
          <w:rtl/>
        </w:rPr>
        <w:t>ומדגיש את הפן המשפטי בפערים בין רצוי למצוי. סה"כ מתוארים 16 פערים משפטיים. הניתוח מוצג ב</w:t>
      </w:r>
      <w:r w:rsidR="00EA5F50">
        <w:rPr>
          <w:rFonts w:hint="cs"/>
          <w:rtl/>
        </w:rPr>
        <w:t>פרק ז'</w:t>
      </w:r>
      <w:r w:rsidR="003E7442" w:rsidRPr="00C368D3">
        <w:rPr>
          <w:rFonts w:hint="cs"/>
          <w:rtl/>
        </w:rPr>
        <w:t>.</w:t>
      </w:r>
    </w:p>
    <w:p w14:paraId="7920930E" w14:textId="3FE6A81C" w:rsidR="00D07D70" w:rsidRPr="007F6BDC" w:rsidRDefault="000C2B52" w:rsidP="00EA5F50">
      <w:pPr>
        <w:pStyle w:val="ListParagraph"/>
        <w:numPr>
          <w:ilvl w:val="0"/>
          <w:numId w:val="35"/>
        </w:numPr>
        <w:ind w:left="714" w:hanging="357"/>
        <w:contextualSpacing w:val="0"/>
      </w:pPr>
      <w:r>
        <w:rPr>
          <w:rFonts w:hint="cs"/>
          <w:u w:val="single"/>
          <w:rtl/>
        </w:rPr>
        <w:t xml:space="preserve">דיון וניתוח </w:t>
      </w:r>
      <w:r w:rsidR="00BB4864">
        <w:rPr>
          <w:rFonts w:hint="cs"/>
          <w:u w:val="single"/>
          <w:rtl/>
        </w:rPr>
        <w:t xml:space="preserve">מסכם </w:t>
      </w:r>
      <w:r>
        <w:rPr>
          <w:rFonts w:hint="cs"/>
          <w:u w:val="single"/>
          <w:rtl/>
        </w:rPr>
        <w:t>של הפערים</w:t>
      </w:r>
      <w:r>
        <w:rPr>
          <w:rFonts w:hint="cs"/>
          <w:rtl/>
        </w:rPr>
        <w:t xml:space="preserve"> המעלה היבטים מרכזיים שעולים מן הפערים.</w:t>
      </w:r>
      <w:r w:rsidR="00926816">
        <w:rPr>
          <w:rFonts w:hint="cs"/>
          <w:rtl/>
        </w:rPr>
        <w:t xml:space="preserve"> </w:t>
      </w:r>
      <w:r w:rsidR="00926816" w:rsidRPr="007F6BDC">
        <w:rPr>
          <w:rFonts w:hint="cs"/>
          <w:rtl/>
        </w:rPr>
        <w:t>דיון זה מוצג ב</w:t>
      </w:r>
      <w:r w:rsidR="00EA5F50" w:rsidRPr="007F6BDC">
        <w:rPr>
          <w:rFonts w:hint="cs"/>
          <w:rtl/>
        </w:rPr>
        <w:t>פרק ח'.</w:t>
      </w:r>
    </w:p>
    <w:p w14:paraId="71B67040" w14:textId="77777777" w:rsidR="0094389E" w:rsidRDefault="0094389E" w:rsidP="00E652BF">
      <w:pPr>
        <w:pStyle w:val="Heading2"/>
        <w:rPr>
          <w:rtl/>
        </w:rPr>
      </w:pPr>
      <w:r>
        <w:rPr>
          <w:rFonts w:hint="cs"/>
          <w:rtl/>
        </w:rPr>
        <w:t>הסכנה</w:t>
      </w:r>
    </w:p>
    <w:p w14:paraId="7EFD444D" w14:textId="77777777" w:rsidR="00746BB4" w:rsidRDefault="00260707" w:rsidP="00136EBA">
      <w:r>
        <w:rPr>
          <w:rFonts w:hint="cs"/>
          <w:rtl/>
        </w:rPr>
        <w:t xml:space="preserve">רעידת אדמה חזקה בישראל </w:t>
      </w:r>
      <w:r w:rsidR="00246EC9">
        <w:rPr>
          <w:rFonts w:hint="cs"/>
          <w:rtl/>
        </w:rPr>
        <w:t>היא בלתי נמנעת</w:t>
      </w:r>
      <w:r w:rsidR="001454CB">
        <w:rPr>
          <w:rFonts w:hint="cs"/>
          <w:rtl/>
        </w:rPr>
        <w:t xml:space="preserve"> וללא היערכות מתאימה היא </w:t>
      </w:r>
      <w:r w:rsidR="00676252">
        <w:rPr>
          <w:rFonts w:hint="cs"/>
          <w:rtl/>
        </w:rPr>
        <w:t xml:space="preserve">צפויה לגרום </w:t>
      </w:r>
      <w:r w:rsidR="00362A35">
        <w:rPr>
          <w:rFonts w:hint="cs"/>
          <w:rtl/>
        </w:rPr>
        <w:t>לפגיעה נרחבת בנפש, גוף</w:t>
      </w:r>
      <w:r>
        <w:rPr>
          <w:rFonts w:hint="cs"/>
          <w:rtl/>
        </w:rPr>
        <w:t xml:space="preserve"> </w:t>
      </w:r>
      <w:r w:rsidR="00362A35">
        <w:rPr>
          <w:rFonts w:hint="cs"/>
          <w:rtl/>
        </w:rPr>
        <w:t>ו</w:t>
      </w:r>
      <w:r>
        <w:rPr>
          <w:rFonts w:hint="cs"/>
          <w:rtl/>
        </w:rPr>
        <w:t>רכוש</w:t>
      </w:r>
      <w:r w:rsidR="00362A35">
        <w:rPr>
          <w:rFonts w:hint="cs"/>
          <w:rtl/>
        </w:rPr>
        <w:t xml:space="preserve"> וב</w:t>
      </w:r>
      <w:r>
        <w:rPr>
          <w:rFonts w:hint="cs"/>
          <w:rtl/>
        </w:rPr>
        <w:t>תפקוד</w:t>
      </w:r>
      <w:r w:rsidR="00362A35">
        <w:rPr>
          <w:rFonts w:hint="cs"/>
          <w:rtl/>
        </w:rPr>
        <w:t xml:space="preserve"> ה</w:t>
      </w:r>
      <w:r>
        <w:rPr>
          <w:rFonts w:hint="cs"/>
          <w:rtl/>
        </w:rPr>
        <w:t xml:space="preserve">כלכלי-חברתי </w:t>
      </w:r>
      <w:r w:rsidR="00362A35">
        <w:rPr>
          <w:rFonts w:hint="cs"/>
          <w:rtl/>
        </w:rPr>
        <w:t>ה</w:t>
      </w:r>
      <w:r>
        <w:rPr>
          <w:rFonts w:hint="cs"/>
          <w:rtl/>
        </w:rPr>
        <w:t>משק</w:t>
      </w:r>
      <w:r w:rsidR="00E13664">
        <w:rPr>
          <w:rFonts w:hint="cs"/>
          <w:rtl/>
        </w:rPr>
        <w:t>י</w:t>
      </w:r>
      <w:r w:rsidR="00362A35">
        <w:rPr>
          <w:rFonts w:hint="cs"/>
          <w:rtl/>
        </w:rPr>
        <w:t xml:space="preserve"> לאורך תקופה ממושכת</w:t>
      </w:r>
      <w:r>
        <w:rPr>
          <w:rFonts w:hint="cs"/>
          <w:rtl/>
        </w:rPr>
        <w:t xml:space="preserve">. </w:t>
      </w:r>
    </w:p>
    <w:p w14:paraId="55324451" w14:textId="77777777" w:rsidR="00E13664" w:rsidRDefault="00746BB4" w:rsidP="00136EBA">
      <w:pPr>
        <w:rPr>
          <w:rFonts w:cs="Arial"/>
          <w:rtl/>
        </w:rPr>
      </w:pPr>
      <w:r w:rsidRPr="009724B2">
        <w:rPr>
          <w:rFonts w:cs="Arial" w:hint="eastAsia"/>
          <w:rtl/>
        </w:rPr>
        <w:t>הנחת</w:t>
      </w:r>
      <w:r w:rsidRPr="009724B2">
        <w:rPr>
          <w:rFonts w:cs="Arial"/>
          <w:rtl/>
        </w:rPr>
        <w:t xml:space="preserve"> </w:t>
      </w:r>
      <w:r w:rsidRPr="009724B2">
        <w:rPr>
          <w:rFonts w:cs="Arial" w:hint="eastAsia"/>
          <w:rtl/>
        </w:rPr>
        <w:t>העבודה</w:t>
      </w:r>
      <w:r w:rsidRPr="009724B2">
        <w:rPr>
          <w:rFonts w:cs="Arial"/>
          <w:rtl/>
        </w:rPr>
        <w:t xml:space="preserve"> </w:t>
      </w:r>
      <w:r w:rsidRPr="009724B2">
        <w:rPr>
          <w:rFonts w:cs="Arial" w:hint="eastAsia"/>
          <w:rtl/>
        </w:rPr>
        <w:t>המקובלת</w:t>
      </w:r>
      <w:r w:rsidRPr="009724B2">
        <w:rPr>
          <w:rFonts w:cs="Arial"/>
          <w:rtl/>
        </w:rPr>
        <w:t xml:space="preserve"> </w:t>
      </w:r>
      <w:r w:rsidRPr="009724B2">
        <w:rPr>
          <w:rFonts w:cs="Arial" w:hint="eastAsia"/>
          <w:rtl/>
        </w:rPr>
        <w:t>היא</w:t>
      </w:r>
      <w:r w:rsidRPr="009724B2">
        <w:rPr>
          <w:rFonts w:cs="Arial"/>
          <w:rtl/>
        </w:rPr>
        <w:t xml:space="preserve"> </w:t>
      </w:r>
      <w:r w:rsidRPr="009724B2">
        <w:rPr>
          <w:rFonts w:cs="Arial" w:hint="eastAsia"/>
          <w:rtl/>
        </w:rPr>
        <w:t>כי</w:t>
      </w:r>
      <w:r w:rsidRPr="009724B2">
        <w:rPr>
          <w:rFonts w:cs="Arial"/>
          <w:rtl/>
        </w:rPr>
        <w:t xml:space="preserve"> </w:t>
      </w:r>
      <w:r w:rsidRPr="009724B2">
        <w:rPr>
          <w:rFonts w:cs="Arial" w:hint="eastAsia"/>
          <w:rtl/>
        </w:rPr>
        <w:t>רעידת</w:t>
      </w:r>
      <w:r w:rsidRPr="009724B2">
        <w:rPr>
          <w:rFonts w:cs="Arial"/>
          <w:rtl/>
        </w:rPr>
        <w:t xml:space="preserve"> </w:t>
      </w:r>
      <w:r w:rsidRPr="009724B2">
        <w:rPr>
          <w:rFonts w:cs="Arial" w:hint="eastAsia"/>
          <w:rtl/>
        </w:rPr>
        <w:t>אדמה</w:t>
      </w:r>
      <w:r w:rsidRPr="009724B2">
        <w:rPr>
          <w:rFonts w:cs="Arial"/>
          <w:rtl/>
        </w:rPr>
        <w:t xml:space="preserve"> </w:t>
      </w:r>
      <w:r w:rsidRPr="009724B2">
        <w:rPr>
          <w:rFonts w:cs="Arial" w:hint="eastAsia"/>
          <w:rtl/>
        </w:rPr>
        <w:t>חזקה</w:t>
      </w:r>
      <w:r w:rsidRPr="009724B2">
        <w:rPr>
          <w:rFonts w:cs="Arial"/>
          <w:rtl/>
        </w:rPr>
        <w:t xml:space="preserve"> </w:t>
      </w:r>
      <w:r w:rsidRPr="009724B2">
        <w:rPr>
          <w:rFonts w:cs="Arial" w:hint="eastAsia"/>
          <w:rtl/>
        </w:rPr>
        <w:t>תתרחש</w:t>
      </w:r>
      <w:r w:rsidRPr="009724B2">
        <w:rPr>
          <w:rFonts w:cs="Arial"/>
          <w:rtl/>
        </w:rPr>
        <w:t xml:space="preserve"> </w:t>
      </w:r>
      <w:r w:rsidRPr="009724B2">
        <w:rPr>
          <w:rFonts w:cs="Arial" w:hint="eastAsia"/>
          <w:rtl/>
        </w:rPr>
        <w:t>בעתיד</w:t>
      </w:r>
      <w:r w:rsidRPr="009724B2">
        <w:rPr>
          <w:rFonts w:cs="Arial"/>
          <w:rtl/>
        </w:rPr>
        <w:t xml:space="preserve"> </w:t>
      </w:r>
      <w:r w:rsidRPr="009724B2">
        <w:rPr>
          <w:rFonts w:cs="Arial" w:hint="eastAsia"/>
          <w:rtl/>
        </w:rPr>
        <w:t>הקרוב</w:t>
      </w:r>
      <w:r w:rsidRPr="009724B2">
        <w:rPr>
          <w:rFonts w:cs="Arial"/>
          <w:rtl/>
        </w:rPr>
        <w:t xml:space="preserve"> </w:t>
      </w:r>
      <w:r w:rsidRPr="009724B2">
        <w:rPr>
          <w:rFonts w:cs="Arial" w:hint="eastAsia"/>
          <w:rtl/>
        </w:rPr>
        <w:t>בישראל</w:t>
      </w:r>
      <w:r w:rsidR="00F608F6">
        <w:rPr>
          <w:rFonts w:cs="Arial" w:hint="cs"/>
          <w:rtl/>
        </w:rPr>
        <w:t>.</w:t>
      </w:r>
      <w:r w:rsidRPr="009724B2">
        <w:rPr>
          <w:rFonts w:cs="Arial"/>
          <w:rtl/>
        </w:rPr>
        <w:t xml:space="preserve"> </w:t>
      </w:r>
      <w:r w:rsidRPr="009724B2">
        <w:rPr>
          <w:rFonts w:cs="Arial" w:hint="eastAsia"/>
          <w:rtl/>
        </w:rPr>
        <w:t>לדברי</w:t>
      </w:r>
      <w:r>
        <w:rPr>
          <w:rFonts w:cs="Arial" w:hint="cs"/>
          <w:rtl/>
        </w:rPr>
        <w:t xml:space="preserve"> </w:t>
      </w:r>
      <w:r w:rsidRPr="009724B2">
        <w:rPr>
          <w:rFonts w:cs="Arial" w:hint="eastAsia"/>
          <w:rtl/>
        </w:rPr>
        <w:t>ד</w:t>
      </w:r>
      <w:r w:rsidRPr="009724B2">
        <w:rPr>
          <w:rFonts w:cs="Arial"/>
          <w:rtl/>
        </w:rPr>
        <w:t>"</w:t>
      </w:r>
      <w:r w:rsidRPr="009724B2">
        <w:rPr>
          <w:rFonts w:cs="Arial" w:hint="eastAsia"/>
          <w:rtl/>
        </w:rPr>
        <w:t>ר</w:t>
      </w:r>
      <w:r w:rsidRPr="009724B2">
        <w:rPr>
          <w:rFonts w:cs="Arial"/>
          <w:rtl/>
        </w:rPr>
        <w:t xml:space="preserve"> </w:t>
      </w:r>
      <w:r w:rsidRPr="009724B2">
        <w:rPr>
          <w:rFonts w:cs="Arial" w:hint="eastAsia"/>
          <w:rtl/>
        </w:rPr>
        <w:t>רמי</w:t>
      </w:r>
      <w:r w:rsidRPr="009724B2">
        <w:rPr>
          <w:rFonts w:cs="Arial"/>
          <w:rtl/>
        </w:rPr>
        <w:t xml:space="preserve"> </w:t>
      </w:r>
      <w:r w:rsidRPr="009724B2">
        <w:rPr>
          <w:rFonts w:cs="Arial" w:hint="eastAsia"/>
          <w:rtl/>
        </w:rPr>
        <w:t>הופשטטר</w:t>
      </w:r>
      <w:r w:rsidRPr="009724B2">
        <w:rPr>
          <w:rFonts w:cs="Arial"/>
          <w:rtl/>
        </w:rPr>
        <w:t xml:space="preserve">, </w:t>
      </w:r>
      <w:r w:rsidRPr="009724B2">
        <w:rPr>
          <w:rFonts w:cs="Arial" w:hint="eastAsia"/>
          <w:rtl/>
        </w:rPr>
        <w:t>מנהל</w:t>
      </w:r>
      <w:r w:rsidRPr="009724B2">
        <w:rPr>
          <w:rFonts w:cs="Arial"/>
          <w:rtl/>
        </w:rPr>
        <w:t xml:space="preserve"> </w:t>
      </w:r>
      <w:r w:rsidRPr="009724B2">
        <w:rPr>
          <w:rFonts w:cs="Arial" w:hint="eastAsia"/>
          <w:rtl/>
        </w:rPr>
        <w:t>אגף</w:t>
      </w:r>
      <w:r w:rsidRPr="009724B2">
        <w:rPr>
          <w:rFonts w:cs="Arial"/>
          <w:rtl/>
        </w:rPr>
        <w:t xml:space="preserve"> </w:t>
      </w:r>
      <w:r w:rsidRPr="009724B2">
        <w:rPr>
          <w:rFonts w:cs="Arial" w:hint="eastAsia"/>
          <w:rtl/>
        </w:rPr>
        <w:t>סיסמולוגיה</w:t>
      </w:r>
      <w:r w:rsidRPr="009724B2">
        <w:rPr>
          <w:rFonts w:cs="Arial"/>
          <w:rtl/>
        </w:rPr>
        <w:t xml:space="preserve"> </w:t>
      </w:r>
      <w:r w:rsidRPr="009724B2">
        <w:rPr>
          <w:rFonts w:cs="Arial" w:hint="eastAsia"/>
          <w:rtl/>
        </w:rPr>
        <w:t>במכון</w:t>
      </w:r>
      <w:r w:rsidRPr="009724B2">
        <w:rPr>
          <w:rFonts w:cs="Arial"/>
          <w:rtl/>
        </w:rPr>
        <w:t xml:space="preserve"> </w:t>
      </w:r>
      <w:r w:rsidRPr="009724B2">
        <w:rPr>
          <w:rFonts w:cs="Arial" w:hint="eastAsia"/>
          <w:rtl/>
        </w:rPr>
        <w:t>הגיאופיסי</w:t>
      </w:r>
      <w:r w:rsidRPr="009724B2">
        <w:rPr>
          <w:rFonts w:cs="Arial"/>
          <w:rtl/>
        </w:rPr>
        <w:t xml:space="preserve">, </w:t>
      </w:r>
      <w:r w:rsidRPr="009724B2">
        <w:rPr>
          <w:rFonts w:cs="Arial" w:hint="eastAsia"/>
          <w:rtl/>
        </w:rPr>
        <w:t>בישראל</w:t>
      </w:r>
      <w:r w:rsidRPr="009724B2">
        <w:rPr>
          <w:rFonts w:cs="Arial"/>
          <w:rtl/>
        </w:rPr>
        <w:t xml:space="preserve"> </w:t>
      </w:r>
      <w:r w:rsidRPr="009724B2">
        <w:rPr>
          <w:rFonts w:cs="Arial" w:hint="eastAsia"/>
          <w:rtl/>
        </w:rPr>
        <w:t>יש</w:t>
      </w:r>
      <w:r w:rsidRPr="009724B2">
        <w:rPr>
          <w:rFonts w:cs="Arial"/>
          <w:rtl/>
        </w:rPr>
        <w:t xml:space="preserve"> </w:t>
      </w:r>
      <w:r w:rsidRPr="009724B2">
        <w:rPr>
          <w:rFonts w:cs="Arial" w:hint="eastAsia"/>
          <w:rtl/>
        </w:rPr>
        <w:t>בממוצע</w:t>
      </w:r>
      <w:r w:rsidRPr="009724B2">
        <w:rPr>
          <w:rFonts w:cs="Arial"/>
          <w:rtl/>
        </w:rPr>
        <w:t xml:space="preserve"> </w:t>
      </w:r>
      <w:r w:rsidR="00BC540E">
        <w:rPr>
          <w:rFonts w:cs="Arial" w:hint="cs"/>
          <w:rtl/>
        </w:rPr>
        <w:t xml:space="preserve">כל </w:t>
      </w:r>
      <w:r w:rsidRPr="009724B2">
        <w:rPr>
          <w:rFonts w:cs="Arial"/>
          <w:rtl/>
        </w:rPr>
        <w:t xml:space="preserve">80 </w:t>
      </w:r>
      <w:r w:rsidRPr="009724B2">
        <w:rPr>
          <w:rFonts w:cs="Arial" w:hint="eastAsia"/>
          <w:rtl/>
        </w:rPr>
        <w:t>שנה</w:t>
      </w:r>
      <w:r w:rsidRPr="009724B2">
        <w:rPr>
          <w:rFonts w:cs="Arial"/>
          <w:rtl/>
        </w:rPr>
        <w:t xml:space="preserve"> </w:t>
      </w:r>
      <w:r w:rsidRPr="009724B2">
        <w:rPr>
          <w:rFonts w:cs="Arial" w:hint="eastAsia"/>
          <w:rtl/>
        </w:rPr>
        <w:t>רעידת</w:t>
      </w:r>
      <w:r w:rsidRPr="009724B2">
        <w:rPr>
          <w:rFonts w:cs="Arial"/>
          <w:rtl/>
        </w:rPr>
        <w:t xml:space="preserve"> </w:t>
      </w:r>
      <w:r w:rsidRPr="009724B2">
        <w:rPr>
          <w:rFonts w:cs="Arial" w:hint="eastAsia"/>
          <w:rtl/>
        </w:rPr>
        <w:t>אדמה</w:t>
      </w:r>
      <w:r w:rsidRPr="009724B2">
        <w:rPr>
          <w:rFonts w:cs="Arial"/>
          <w:rtl/>
        </w:rPr>
        <w:t xml:space="preserve"> </w:t>
      </w:r>
      <w:r w:rsidRPr="009724B2">
        <w:rPr>
          <w:rFonts w:cs="Arial" w:hint="eastAsia"/>
          <w:rtl/>
        </w:rPr>
        <w:t>בדרגה</w:t>
      </w:r>
      <w:r w:rsidRPr="009724B2">
        <w:rPr>
          <w:rFonts w:cs="Arial"/>
          <w:rtl/>
        </w:rPr>
        <w:t xml:space="preserve"> 6 </w:t>
      </w:r>
      <w:r w:rsidRPr="009724B2">
        <w:rPr>
          <w:rFonts w:cs="Arial" w:hint="eastAsia"/>
          <w:rtl/>
        </w:rPr>
        <w:t>בסולם</w:t>
      </w:r>
      <w:r w:rsidRPr="009724B2">
        <w:rPr>
          <w:rFonts w:cs="Arial"/>
          <w:rtl/>
        </w:rPr>
        <w:t xml:space="preserve"> </w:t>
      </w:r>
      <w:r w:rsidRPr="009724B2">
        <w:rPr>
          <w:rFonts w:cs="Arial" w:hint="eastAsia"/>
          <w:rtl/>
        </w:rPr>
        <w:t>ריכטר</w:t>
      </w:r>
      <w:r>
        <w:rPr>
          <w:rStyle w:val="FootnoteReference"/>
          <w:rFonts w:cs="Arial"/>
          <w:rtl/>
        </w:rPr>
        <w:footnoteReference w:id="7"/>
      </w:r>
      <w:r w:rsidRPr="009724B2">
        <w:rPr>
          <w:rFonts w:cs="Arial"/>
          <w:rtl/>
        </w:rPr>
        <w:t>.</w:t>
      </w:r>
      <w:r w:rsidR="0087142C">
        <w:rPr>
          <w:rFonts w:cs="Arial" w:hint="cs"/>
          <w:rtl/>
        </w:rPr>
        <w:t xml:space="preserve"> השנה, ב-2017, </w:t>
      </w:r>
      <w:r w:rsidR="00CE701A">
        <w:rPr>
          <w:rFonts w:cs="Arial" w:hint="cs"/>
          <w:rtl/>
        </w:rPr>
        <w:t>מסתיים</w:t>
      </w:r>
      <w:r w:rsidR="0087142C">
        <w:rPr>
          <w:rFonts w:cs="Arial" w:hint="cs"/>
          <w:rtl/>
        </w:rPr>
        <w:t xml:space="preserve"> מחזור זמן של 90 שנים מאז </w:t>
      </w:r>
      <w:r>
        <w:rPr>
          <w:rFonts w:cs="Arial" w:hint="cs"/>
          <w:rtl/>
        </w:rPr>
        <w:t xml:space="preserve">רעידת האדמה הקשה האחרונה בארץ ישראל </w:t>
      </w:r>
      <w:r w:rsidR="0087142C">
        <w:rPr>
          <w:rFonts w:cs="Arial" w:hint="cs"/>
          <w:rtl/>
        </w:rPr>
        <w:t xml:space="preserve">ו-90 שנים נוספות </w:t>
      </w:r>
      <w:r w:rsidR="00CE701A">
        <w:rPr>
          <w:rFonts w:cs="Arial" w:hint="cs"/>
          <w:rtl/>
        </w:rPr>
        <w:t xml:space="preserve">בינה לבין </w:t>
      </w:r>
      <w:r w:rsidR="0087142C">
        <w:rPr>
          <w:rFonts w:cs="Arial" w:hint="cs"/>
          <w:rtl/>
        </w:rPr>
        <w:t xml:space="preserve">הרעידה הקשה שהייתה לפניה. </w:t>
      </w:r>
      <w:r>
        <w:rPr>
          <w:rFonts w:cs="Arial" w:hint="cs"/>
          <w:rtl/>
        </w:rPr>
        <w:t>ב</w:t>
      </w:r>
      <w:r w:rsidR="00E13664">
        <w:rPr>
          <w:rFonts w:cs="Arial" w:hint="cs"/>
          <w:rtl/>
        </w:rPr>
        <w:t>-1927</w:t>
      </w:r>
      <w:r w:rsidR="0087142C">
        <w:rPr>
          <w:rFonts w:cs="Arial" w:hint="cs"/>
          <w:rtl/>
        </w:rPr>
        <w:t xml:space="preserve"> התרחשה רעידת אדמה קשה</w:t>
      </w:r>
      <w:r w:rsidR="00E13664">
        <w:rPr>
          <w:rFonts w:cs="Arial" w:hint="cs"/>
          <w:rtl/>
        </w:rPr>
        <w:t xml:space="preserve">, </w:t>
      </w:r>
      <w:r w:rsidR="0087142C">
        <w:rPr>
          <w:rFonts w:cs="Arial" w:hint="cs"/>
          <w:rtl/>
        </w:rPr>
        <w:t>ש</w:t>
      </w:r>
      <w:r>
        <w:rPr>
          <w:rFonts w:cs="Arial" w:hint="cs"/>
          <w:rtl/>
        </w:rPr>
        <w:t xml:space="preserve">הורגשה בירושלים, </w:t>
      </w:r>
      <w:r w:rsidR="00E13664">
        <w:rPr>
          <w:rFonts w:cs="Arial" w:hint="cs"/>
          <w:rtl/>
        </w:rPr>
        <w:t>ו</w:t>
      </w:r>
      <w:r>
        <w:rPr>
          <w:rFonts w:cs="Arial" w:hint="cs"/>
          <w:rtl/>
        </w:rPr>
        <w:t>נהרגו בה 130 איש, 450 נפצעו ו-300 מבנים התמוטטו או ניזוקו. כ-90 שנה לפניה ב-1837 התרחשה רעידה קשה בגליל אשר החריבה כליל את צפת וטבריה. 5000 עד 7000 איש נהרגו</w:t>
      </w:r>
      <w:r w:rsidR="00E13664">
        <w:rPr>
          <w:rFonts w:cs="Arial" w:hint="cs"/>
          <w:rtl/>
        </w:rPr>
        <w:t>,</w:t>
      </w:r>
      <w:r>
        <w:rPr>
          <w:rFonts w:cs="Arial" w:hint="cs"/>
          <w:rtl/>
        </w:rPr>
        <w:t xml:space="preserve"> </w:t>
      </w:r>
      <w:r w:rsidR="00E13664">
        <w:rPr>
          <w:rFonts w:cs="Arial" w:hint="cs"/>
          <w:rtl/>
        </w:rPr>
        <w:t xml:space="preserve">שהיוו </w:t>
      </w:r>
      <w:r>
        <w:rPr>
          <w:rFonts w:cs="Arial" w:hint="cs"/>
          <w:rtl/>
        </w:rPr>
        <w:t>2%-3% מ</w:t>
      </w:r>
      <w:r w:rsidR="00E13664">
        <w:rPr>
          <w:rFonts w:cs="Arial" w:hint="cs"/>
          <w:rtl/>
        </w:rPr>
        <w:t xml:space="preserve">כלל </w:t>
      </w:r>
      <w:r>
        <w:rPr>
          <w:rFonts w:cs="Arial" w:hint="cs"/>
          <w:rtl/>
        </w:rPr>
        <w:t>תושבי הארץ</w:t>
      </w:r>
      <w:r w:rsidR="00E13664">
        <w:rPr>
          <w:rFonts w:cs="Arial" w:hint="cs"/>
          <w:rtl/>
        </w:rPr>
        <w:t>.</w:t>
      </w:r>
      <w:r w:rsidR="00255A0A">
        <w:rPr>
          <w:rFonts w:cs="Arial" w:hint="cs"/>
          <w:rtl/>
        </w:rPr>
        <w:t xml:space="preserve"> רעידות חזקות נוספות אשר הרסו ערים שלמות, בעיקר לאורך בקעת הירדן, מוכרות לנו מעדויות היסטוריות וארכיאולוגיות</w:t>
      </w:r>
      <w:r w:rsidR="00F203A3">
        <w:rPr>
          <w:rStyle w:val="FootnoteReference"/>
          <w:rFonts w:cs="Arial"/>
          <w:rtl/>
        </w:rPr>
        <w:footnoteReference w:id="8"/>
      </w:r>
      <w:r w:rsidR="00F203A3">
        <w:rPr>
          <w:rFonts w:cs="Arial" w:hint="cs"/>
          <w:rtl/>
        </w:rPr>
        <w:t>.</w:t>
      </w:r>
    </w:p>
    <w:p w14:paraId="0473CB7E" w14:textId="77777777" w:rsidR="00676252" w:rsidRDefault="00260707" w:rsidP="00136EBA">
      <w:pPr>
        <w:rPr>
          <w:rtl/>
        </w:rPr>
      </w:pPr>
      <w:r>
        <w:rPr>
          <w:rFonts w:hint="cs"/>
          <w:rtl/>
        </w:rPr>
        <w:t xml:space="preserve">תרחיש </w:t>
      </w:r>
      <w:r w:rsidR="00676252">
        <w:rPr>
          <w:rFonts w:hint="cs"/>
          <w:rtl/>
        </w:rPr>
        <w:t>ה</w:t>
      </w:r>
      <w:r>
        <w:rPr>
          <w:rFonts w:hint="cs"/>
          <w:rtl/>
        </w:rPr>
        <w:t xml:space="preserve">ייחוס </w:t>
      </w:r>
      <w:r w:rsidR="00676252">
        <w:rPr>
          <w:rFonts w:hint="cs"/>
          <w:rtl/>
        </w:rPr>
        <w:t>העדכני</w:t>
      </w:r>
      <w:r w:rsidR="000130A1">
        <w:rPr>
          <w:rStyle w:val="FootnoteReference"/>
          <w:rtl/>
        </w:rPr>
        <w:footnoteReference w:id="9"/>
      </w:r>
      <w:r w:rsidR="00676252">
        <w:rPr>
          <w:rFonts w:hint="cs"/>
          <w:rtl/>
        </w:rPr>
        <w:t xml:space="preserve"> אליו נערכת מדינת ישראל</w:t>
      </w:r>
      <w:r w:rsidR="004D4C5E">
        <w:rPr>
          <w:rStyle w:val="FootnoteReference"/>
          <w:rtl/>
        </w:rPr>
        <w:footnoteReference w:id="10"/>
      </w:r>
      <w:r w:rsidR="000130A1">
        <w:rPr>
          <w:rFonts w:hint="cs"/>
          <w:rtl/>
        </w:rPr>
        <w:t xml:space="preserve"> </w:t>
      </w:r>
      <w:r w:rsidR="00362A35">
        <w:rPr>
          <w:rFonts w:hint="cs"/>
          <w:rtl/>
        </w:rPr>
        <w:t>מעריך את הפגיעה והנזקים הבאים</w:t>
      </w:r>
      <w:r w:rsidR="00676252">
        <w:rPr>
          <w:rFonts w:hint="cs"/>
          <w:rtl/>
        </w:rPr>
        <w:t>:</w:t>
      </w:r>
    </w:p>
    <w:p w14:paraId="6952621C" w14:textId="77777777" w:rsidR="00F31BDE" w:rsidRDefault="00F31BDE" w:rsidP="00136EBA">
      <w:pPr>
        <w:pStyle w:val="ListParagraph"/>
        <w:numPr>
          <w:ilvl w:val="0"/>
          <w:numId w:val="1"/>
        </w:numPr>
        <w:rPr>
          <w:rtl/>
        </w:rPr>
      </w:pPr>
      <w:r w:rsidRPr="00F31BDE">
        <w:rPr>
          <w:rFonts w:cs="Arial" w:hint="cs"/>
          <w:rtl/>
        </w:rPr>
        <w:t>28,600 בנינים</w:t>
      </w:r>
      <w:r w:rsidRPr="00F31BDE">
        <w:rPr>
          <w:rFonts w:cs="Arial"/>
          <w:rtl/>
        </w:rPr>
        <w:t xml:space="preserve"> </w:t>
      </w:r>
      <w:r w:rsidRPr="00F31BDE">
        <w:rPr>
          <w:rFonts w:cs="Arial" w:hint="cs"/>
          <w:rtl/>
        </w:rPr>
        <w:t>עם</w:t>
      </w:r>
      <w:r w:rsidRPr="00F31BDE">
        <w:rPr>
          <w:rFonts w:cs="Arial"/>
          <w:rtl/>
        </w:rPr>
        <w:t xml:space="preserve"> </w:t>
      </w:r>
      <w:r w:rsidRPr="00F31BDE">
        <w:rPr>
          <w:rFonts w:cs="Arial" w:hint="cs"/>
          <w:rtl/>
        </w:rPr>
        <w:t>נזק</w:t>
      </w:r>
      <w:r w:rsidRPr="00F31BDE">
        <w:rPr>
          <w:rFonts w:cs="Arial"/>
          <w:rtl/>
        </w:rPr>
        <w:t xml:space="preserve"> </w:t>
      </w:r>
      <w:r w:rsidRPr="00F31BDE">
        <w:rPr>
          <w:rFonts w:cs="Arial" w:hint="cs"/>
          <w:rtl/>
        </w:rPr>
        <w:t>כבד</w:t>
      </w:r>
      <w:r w:rsidRPr="00F31BDE">
        <w:rPr>
          <w:rFonts w:cs="Arial"/>
          <w:rtl/>
        </w:rPr>
        <w:t xml:space="preserve"> </w:t>
      </w:r>
      <w:r w:rsidRPr="00F31BDE">
        <w:rPr>
          <w:rFonts w:cs="Arial" w:hint="cs"/>
          <w:rtl/>
        </w:rPr>
        <w:t>או</w:t>
      </w:r>
      <w:r w:rsidRPr="00F31BDE">
        <w:rPr>
          <w:rFonts w:cs="Arial"/>
          <w:rtl/>
        </w:rPr>
        <w:t xml:space="preserve"> </w:t>
      </w:r>
      <w:r w:rsidRPr="00F31BDE">
        <w:rPr>
          <w:rFonts w:cs="Arial" w:hint="cs"/>
          <w:rtl/>
        </w:rPr>
        <w:t>הרוסים</w:t>
      </w:r>
      <w:r w:rsidR="00362A35">
        <w:rPr>
          <w:rFonts w:cs="Arial" w:hint="cs"/>
          <w:rtl/>
        </w:rPr>
        <w:t xml:space="preserve"> </w:t>
      </w:r>
      <w:r w:rsidRPr="00F31BDE">
        <w:rPr>
          <w:rFonts w:cs="Arial" w:hint="cs"/>
          <w:rtl/>
        </w:rPr>
        <w:t>נזק</w:t>
      </w:r>
      <w:r w:rsidRPr="00F31BDE">
        <w:rPr>
          <w:rFonts w:cs="Arial"/>
          <w:rtl/>
        </w:rPr>
        <w:t xml:space="preserve"> </w:t>
      </w:r>
      <w:r w:rsidRPr="00F31BDE">
        <w:rPr>
          <w:rFonts w:cs="Arial" w:hint="cs"/>
          <w:rtl/>
        </w:rPr>
        <w:t>של</w:t>
      </w:r>
      <w:r w:rsidRPr="00F31BDE">
        <w:rPr>
          <w:rFonts w:cs="Arial"/>
          <w:rtl/>
        </w:rPr>
        <w:t xml:space="preserve"> </w:t>
      </w:r>
      <w:r w:rsidRPr="00F31BDE">
        <w:rPr>
          <w:rFonts w:cs="Arial" w:hint="cs"/>
          <w:rtl/>
        </w:rPr>
        <w:t>לפחות</w:t>
      </w:r>
      <w:r w:rsidRPr="00F31BDE">
        <w:rPr>
          <w:rFonts w:cs="Arial"/>
          <w:rtl/>
        </w:rPr>
        <w:t xml:space="preserve"> </w:t>
      </w:r>
      <w:r w:rsidR="00362A35">
        <w:rPr>
          <w:rFonts w:cs="Arial" w:hint="cs"/>
          <w:rtl/>
        </w:rPr>
        <w:t>45</w:t>
      </w:r>
      <w:r w:rsidRPr="00F31BDE">
        <w:rPr>
          <w:rFonts w:cs="Arial"/>
          <w:rtl/>
        </w:rPr>
        <w:t xml:space="preserve">% </w:t>
      </w:r>
      <w:r w:rsidRPr="00F31BDE">
        <w:rPr>
          <w:rFonts w:cs="Arial" w:hint="cs"/>
          <w:rtl/>
        </w:rPr>
        <w:t>מערך</w:t>
      </w:r>
      <w:r w:rsidRPr="00F31BDE">
        <w:rPr>
          <w:rFonts w:cs="Arial"/>
          <w:rtl/>
        </w:rPr>
        <w:t xml:space="preserve"> </w:t>
      </w:r>
      <w:r w:rsidRPr="00F31BDE">
        <w:rPr>
          <w:rFonts w:cs="Arial" w:hint="cs"/>
          <w:rtl/>
        </w:rPr>
        <w:t>הבניין</w:t>
      </w:r>
      <w:r w:rsidRPr="00F31BDE">
        <w:rPr>
          <w:rFonts w:cs="Arial"/>
          <w:rtl/>
        </w:rPr>
        <w:t>.</w:t>
      </w:r>
    </w:p>
    <w:p w14:paraId="188AB500" w14:textId="77777777" w:rsidR="00130631" w:rsidRDefault="00130631" w:rsidP="00136EBA">
      <w:pPr>
        <w:pStyle w:val="ListParagraph"/>
        <w:numPr>
          <w:ilvl w:val="0"/>
          <w:numId w:val="1"/>
        </w:numPr>
        <w:rPr>
          <w:rtl/>
        </w:rPr>
      </w:pPr>
      <w:r>
        <w:rPr>
          <w:rFonts w:hint="cs"/>
          <w:rtl/>
        </w:rPr>
        <w:t xml:space="preserve">290 </w:t>
      </w:r>
      <w:r w:rsidRPr="00F31BDE">
        <w:rPr>
          <w:rFonts w:cs="Arial" w:hint="cs"/>
          <w:rtl/>
        </w:rPr>
        <w:t>אלף</w:t>
      </w:r>
      <w:r w:rsidRPr="00F31BDE">
        <w:rPr>
          <w:rFonts w:cs="Arial"/>
          <w:rtl/>
        </w:rPr>
        <w:t xml:space="preserve"> </w:t>
      </w:r>
      <w:r w:rsidRPr="00F31BDE">
        <w:rPr>
          <w:rFonts w:cs="Arial" w:hint="cs"/>
          <w:rtl/>
        </w:rPr>
        <w:t>בנינים</w:t>
      </w:r>
      <w:r w:rsidRPr="00F31BDE">
        <w:rPr>
          <w:rFonts w:cs="Arial"/>
          <w:rtl/>
        </w:rPr>
        <w:t xml:space="preserve"> </w:t>
      </w:r>
      <w:r w:rsidRPr="00F31BDE">
        <w:rPr>
          <w:rFonts w:cs="Arial" w:hint="cs"/>
          <w:rtl/>
        </w:rPr>
        <w:t>עם</w:t>
      </w:r>
      <w:r w:rsidRPr="00F31BDE">
        <w:rPr>
          <w:rFonts w:cs="Arial"/>
          <w:rtl/>
        </w:rPr>
        <w:t xml:space="preserve"> </w:t>
      </w:r>
      <w:r w:rsidRPr="00F31BDE">
        <w:rPr>
          <w:rFonts w:cs="Arial" w:hint="cs"/>
          <w:rtl/>
        </w:rPr>
        <w:t>נזק</w:t>
      </w:r>
      <w:r w:rsidRPr="00F31BDE">
        <w:rPr>
          <w:rFonts w:cs="Arial"/>
          <w:rtl/>
        </w:rPr>
        <w:t xml:space="preserve"> </w:t>
      </w:r>
      <w:r w:rsidRPr="00F31BDE">
        <w:rPr>
          <w:rFonts w:cs="Arial" w:hint="cs"/>
          <w:rtl/>
        </w:rPr>
        <w:t>קל</w:t>
      </w:r>
      <w:r w:rsidRPr="00F31BDE">
        <w:rPr>
          <w:rFonts w:cs="Arial"/>
          <w:rtl/>
        </w:rPr>
        <w:t xml:space="preserve"> </w:t>
      </w:r>
      <w:r w:rsidRPr="00F31BDE">
        <w:rPr>
          <w:rFonts w:cs="Arial" w:hint="cs"/>
          <w:rtl/>
        </w:rPr>
        <w:t>ובינוני</w:t>
      </w:r>
      <w:r>
        <w:rPr>
          <w:rFonts w:cs="Arial" w:hint="cs"/>
          <w:rtl/>
        </w:rPr>
        <w:t>,</w:t>
      </w:r>
      <w:r w:rsidRPr="00F31BDE">
        <w:rPr>
          <w:rFonts w:cs="Arial"/>
          <w:rtl/>
        </w:rPr>
        <w:t xml:space="preserve"> </w:t>
      </w:r>
      <w:r w:rsidRPr="00F31BDE">
        <w:rPr>
          <w:rFonts w:cs="Arial" w:hint="cs"/>
          <w:rtl/>
        </w:rPr>
        <w:t>נזק</w:t>
      </w:r>
      <w:r w:rsidRPr="00F31BDE">
        <w:rPr>
          <w:rFonts w:cs="Arial"/>
          <w:rtl/>
        </w:rPr>
        <w:t xml:space="preserve"> </w:t>
      </w:r>
      <w:r w:rsidRPr="00F31BDE">
        <w:rPr>
          <w:rFonts w:cs="Arial" w:hint="cs"/>
          <w:rtl/>
        </w:rPr>
        <w:t>בהיקף</w:t>
      </w:r>
      <w:r w:rsidRPr="00F31BDE">
        <w:rPr>
          <w:rFonts w:cs="Arial"/>
          <w:rtl/>
        </w:rPr>
        <w:t xml:space="preserve"> </w:t>
      </w:r>
      <w:r w:rsidRPr="00F31BDE">
        <w:rPr>
          <w:rFonts w:cs="Arial" w:hint="cs"/>
          <w:rtl/>
        </w:rPr>
        <w:t>של</w:t>
      </w:r>
      <w:r>
        <w:rPr>
          <w:rFonts w:cs="Arial"/>
          <w:rtl/>
        </w:rPr>
        <w:t xml:space="preserve"> </w:t>
      </w:r>
      <w:r>
        <w:rPr>
          <w:rFonts w:cs="Arial" w:hint="cs"/>
          <w:rtl/>
        </w:rPr>
        <w:t>5%</w:t>
      </w:r>
      <w:r w:rsidRPr="00F31BDE">
        <w:rPr>
          <w:rFonts w:cs="Arial"/>
          <w:rtl/>
        </w:rPr>
        <w:t>-</w:t>
      </w:r>
      <w:r>
        <w:rPr>
          <w:rFonts w:cs="Arial" w:hint="cs"/>
          <w:rtl/>
        </w:rPr>
        <w:t>20</w:t>
      </w:r>
      <w:r w:rsidRPr="00F31BDE">
        <w:rPr>
          <w:rFonts w:cs="Arial"/>
          <w:rtl/>
        </w:rPr>
        <w:t xml:space="preserve">% </w:t>
      </w:r>
      <w:r w:rsidRPr="00F31BDE">
        <w:rPr>
          <w:rFonts w:cs="Arial" w:hint="cs"/>
          <w:rtl/>
        </w:rPr>
        <w:t>מערך</w:t>
      </w:r>
      <w:r w:rsidRPr="00F31BDE">
        <w:rPr>
          <w:rFonts w:cs="Arial"/>
          <w:rtl/>
        </w:rPr>
        <w:t xml:space="preserve"> </w:t>
      </w:r>
      <w:r w:rsidRPr="00F31BDE">
        <w:rPr>
          <w:rFonts w:cs="Arial" w:hint="cs"/>
          <w:rtl/>
        </w:rPr>
        <w:t>הבניין.</w:t>
      </w:r>
    </w:p>
    <w:p w14:paraId="1C4E78E6" w14:textId="77777777" w:rsidR="00F31BDE" w:rsidRDefault="00F31BDE" w:rsidP="00136EBA">
      <w:pPr>
        <w:pStyle w:val="ListParagraph"/>
        <w:numPr>
          <w:ilvl w:val="0"/>
          <w:numId w:val="1"/>
        </w:numPr>
        <w:rPr>
          <w:rtl/>
        </w:rPr>
      </w:pPr>
      <w:r>
        <w:rPr>
          <w:rFonts w:hint="cs"/>
          <w:rtl/>
        </w:rPr>
        <w:t>7</w:t>
      </w:r>
      <w:r w:rsidR="00362A35">
        <w:rPr>
          <w:rFonts w:hint="cs"/>
          <w:rtl/>
        </w:rPr>
        <w:t>,</w:t>
      </w:r>
      <w:r>
        <w:rPr>
          <w:rFonts w:hint="cs"/>
          <w:rtl/>
        </w:rPr>
        <w:t>000</w:t>
      </w:r>
      <w:r w:rsidRPr="00F31BDE">
        <w:rPr>
          <w:rFonts w:cs="Arial"/>
          <w:rtl/>
        </w:rPr>
        <w:t xml:space="preserve"> </w:t>
      </w:r>
      <w:r w:rsidRPr="00F31BDE">
        <w:rPr>
          <w:rFonts w:cs="Arial" w:hint="cs"/>
          <w:rtl/>
        </w:rPr>
        <w:t>הרוגים.</w:t>
      </w:r>
    </w:p>
    <w:p w14:paraId="0980D65E" w14:textId="77777777" w:rsidR="00F31BDE" w:rsidRDefault="00F31BDE" w:rsidP="00136EBA">
      <w:pPr>
        <w:pStyle w:val="ListParagraph"/>
        <w:numPr>
          <w:ilvl w:val="0"/>
          <w:numId w:val="1"/>
        </w:numPr>
        <w:rPr>
          <w:rtl/>
        </w:rPr>
      </w:pPr>
      <w:r>
        <w:rPr>
          <w:rFonts w:hint="cs"/>
          <w:rtl/>
        </w:rPr>
        <w:t>8</w:t>
      </w:r>
      <w:r w:rsidR="00362A35">
        <w:rPr>
          <w:rFonts w:hint="cs"/>
          <w:rtl/>
        </w:rPr>
        <w:t>,</w:t>
      </w:r>
      <w:r>
        <w:rPr>
          <w:rFonts w:hint="cs"/>
          <w:rtl/>
        </w:rPr>
        <w:t xml:space="preserve">600 </w:t>
      </w:r>
      <w:r w:rsidRPr="00F31BDE">
        <w:rPr>
          <w:rFonts w:cs="Arial" w:hint="cs"/>
          <w:rtl/>
        </w:rPr>
        <w:t>פצועים</w:t>
      </w:r>
      <w:r w:rsidRPr="00F31BDE">
        <w:rPr>
          <w:rFonts w:cs="Arial"/>
          <w:rtl/>
        </w:rPr>
        <w:t xml:space="preserve"> </w:t>
      </w:r>
      <w:r w:rsidRPr="00F31BDE">
        <w:rPr>
          <w:rFonts w:cs="Arial" w:hint="cs"/>
          <w:rtl/>
        </w:rPr>
        <w:t>בינוני</w:t>
      </w:r>
      <w:r w:rsidRPr="00F31BDE">
        <w:rPr>
          <w:rFonts w:cs="Arial"/>
          <w:rtl/>
        </w:rPr>
        <w:t xml:space="preserve"> </w:t>
      </w:r>
      <w:r w:rsidRPr="00F31BDE">
        <w:rPr>
          <w:rFonts w:cs="Arial" w:hint="cs"/>
          <w:rtl/>
        </w:rPr>
        <w:t>וקשה.</w:t>
      </w:r>
    </w:p>
    <w:p w14:paraId="2EAC7A37" w14:textId="77777777" w:rsidR="00F31BDE" w:rsidRDefault="00F31BDE" w:rsidP="00136EBA">
      <w:pPr>
        <w:pStyle w:val="ListParagraph"/>
        <w:numPr>
          <w:ilvl w:val="0"/>
          <w:numId w:val="1"/>
        </w:numPr>
        <w:rPr>
          <w:rtl/>
        </w:rPr>
      </w:pPr>
      <w:r>
        <w:rPr>
          <w:rFonts w:hint="cs"/>
          <w:rtl/>
        </w:rPr>
        <w:t xml:space="preserve">37,000 </w:t>
      </w:r>
      <w:r w:rsidRPr="00F31BDE">
        <w:rPr>
          <w:rFonts w:cs="Arial" w:hint="cs"/>
          <w:rtl/>
        </w:rPr>
        <w:t>אלף</w:t>
      </w:r>
      <w:r w:rsidRPr="00F31BDE">
        <w:rPr>
          <w:rFonts w:cs="Arial"/>
          <w:rtl/>
        </w:rPr>
        <w:t xml:space="preserve"> </w:t>
      </w:r>
      <w:r w:rsidRPr="00F31BDE">
        <w:rPr>
          <w:rFonts w:cs="Arial" w:hint="cs"/>
          <w:rtl/>
        </w:rPr>
        <w:t>פצועים</w:t>
      </w:r>
      <w:r w:rsidRPr="00F31BDE">
        <w:rPr>
          <w:rFonts w:cs="Arial"/>
          <w:rtl/>
        </w:rPr>
        <w:t xml:space="preserve"> </w:t>
      </w:r>
      <w:r w:rsidRPr="00F31BDE">
        <w:rPr>
          <w:rFonts w:cs="Arial" w:hint="cs"/>
          <w:rtl/>
        </w:rPr>
        <w:t>קל.</w:t>
      </w:r>
    </w:p>
    <w:p w14:paraId="29D94DF3" w14:textId="77777777" w:rsidR="00F31BDE" w:rsidRDefault="00F31BDE" w:rsidP="00136EBA">
      <w:pPr>
        <w:pStyle w:val="ListParagraph"/>
        <w:numPr>
          <w:ilvl w:val="0"/>
          <w:numId w:val="1"/>
        </w:numPr>
        <w:rPr>
          <w:rtl/>
        </w:rPr>
      </w:pPr>
      <w:r>
        <w:rPr>
          <w:rFonts w:hint="cs"/>
          <w:rtl/>
        </w:rPr>
        <w:t>9</w:t>
      </w:r>
      <w:r w:rsidR="00362A35">
        <w:rPr>
          <w:rFonts w:hint="cs"/>
          <w:rtl/>
        </w:rPr>
        <w:t>,</w:t>
      </w:r>
      <w:r>
        <w:rPr>
          <w:rFonts w:hint="cs"/>
          <w:rtl/>
        </w:rPr>
        <w:t xml:space="preserve">500 </w:t>
      </w:r>
      <w:r w:rsidRPr="00F31BDE">
        <w:rPr>
          <w:rFonts w:cs="Arial" w:hint="cs"/>
          <w:rtl/>
        </w:rPr>
        <w:t>לכודים</w:t>
      </w:r>
      <w:r w:rsidRPr="00F31BDE">
        <w:rPr>
          <w:rFonts w:cs="Arial"/>
          <w:rtl/>
        </w:rPr>
        <w:t xml:space="preserve"> </w:t>
      </w:r>
      <w:r w:rsidRPr="00F31BDE">
        <w:rPr>
          <w:rFonts w:cs="Arial" w:hint="cs"/>
          <w:rtl/>
        </w:rPr>
        <w:t>(אנשים</w:t>
      </w:r>
      <w:r w:rsidRPr="00F31BDE">
        <w:rPr>
          <w:rFonts w:cs="Arial"/>
          <w:rtl/>
        </w:rPr>
        <w:t xml:space="preserve"> </w:t>
      </w:r>
      <w:r w:rsidRPr="00F31BDE">
        <w:rPr>
          <w:rFonts w:cs="Arial" w:hint="cs"/>
          <w:rtl/>
        </w:rPr>
        <w:t>חיים</w:t>
      </w:r>
      <w:r w:rsidRPr="00F31BDE">
        <w:rPr>
          <w:rFonts w:cs="Arial"/>
          <w:rtl/>
        </w:rPr>
        <w:t xml:space="preserve"> </w:t>
      </w:r>
      <w:r w:rsidRPr="00F31BDE">
        <w:rPr>
          <w:rFonts w:cs="Arial" w:hint="cs"/>
          <w:rtl/>
        </w:rPr>
        <w:t>שיחולצו</w:t>
      </w:r>
      <w:r w:rsidRPr="00F31BDE">
        <w:rPr>
          <w:rFonts w:cs="Arial"/>
          <w:rtl/>
        </w:rPr>
        <w:t xml:space="preserve"> </w:t>
      </w:r>
      <w:r w:rsidRPr="00F31BDE">
        <w:rPr>
          <w:rFonts w:cs="Arial" w:hint="cs"/>
          <w:rtl/>
        </w:rPr>
        <w:t>מההריסות</w:t>
      </w:r>
      <w:r w:rsidRPr="00F31BDE">
        <w:rPr>
          <w:rFonts w:cs="Arial"/>
          <w:rtl/>
        </w:rPr>
        <w:t xml:space="preserve"> </w:t>
      </w:r>
      <w:r w:rsidRPr="00F31BDE">
        <w:rPr>
          <w:rFonts w:cs="Arial" w:hint="cs"/>
          <w:rtl/>
        </w:rPr>
        <w:t>אם</w:t>
      </w:r>
      <w:r w:rsidRPr="00F31BDE">
        <w:rPr>
          <w:rFonts w:cs="Arial"/>
          <w:rtl/>
        </w:rPr>
        <w:t xml:space="preserve"> </w:t>
      </w:r>
      <w:r w:rsidRPr="00F31BDE">
        <w:rPr>
          <w:rFonts w:cs="Arial" w:hint="cs"/>
          <w:rtl/>
        </w:rPr>
        <w:t>על</w:t>
      </w:r>
      <w:r w:rsidRPr="00F31BDE">
        <w:rPr>
          <w:rFonts w:cs="Arial"/>
          <w:rtl/>
        </w:rPr>
        <w:t xml:space="preserve"> </w:t>
      </w:r>
      <w:r w:rsidRPr="00F31BDE">
        <w:rPr>
          <w:rFonts w:cs="Arial" w:hint="cs"/>
          <w:rtl/>
        </w:rPr>
        <w:t>ידי</w:t>
      </w:r>
      <w:r w:rsidRPr="00F31BDE">
        <w:rPr>
          <w:rFonts w:cs="Arial"/>
          <w:rtl/>
        </w:rPr>
        <w:t xml:space="preserve"> </w:t>
      </w:r>
      <w:r w:rsidRPr="00F31BDE">
        <w:rPr>
          <w:rFonts w:cs="Arial" w:hint="cs"/>
          <w:rtl/>
        </w:rPr>
        <w:t>אחרים</w:t>
      </w:r>
      <w:r w:rsidRPr="00F31BDE">
        <w:rPr>
          <w:rFonts w:cs="Arial"/>
          <w:rtl/>
        </w:rPr>
        <w:t xml:space="preserve"> </w:t>
      </w:r>
      <w:r w:rsidRPr="00F31BDE">
        <w:rPr>
          <w:rFonts w:cs="Arial" w:hint="cs"/>
          <w:rtl/>
        </w:rPr>
        <w:t>אם</w:t>
      </w:r>
      <w:r w:rsidRPr="00F31BDE">
        <w:rPr>
          <w:rFonts w:cs="Arial"/>
          <w:rtl/>
        </w:rPr>
        <w:t xml:space="preserve"> </w:t>
      </w:r>
      <w:r w:rsidRPr="00F31BDE">
        <w:rPr>
          <w:rFonts w:cs="Arial" w:hint="cs"/>
          <w:rtl/>
        </w:rPr>
        <w:t>בעצמם).</w:t>
      </w:r>
    </w:p>
    <w:p w14:paraId="10901F13" w14:textId="77777777" w:rsidR="00676252" w:rsidRDefault="00362A35" w:rsidP="00136EBA">
      <w:pPr>
        <w:pStyle w:val="ListParagraph"/>
        <w:numPr>
          <w:ilvl w:val="0"/>
          <w:numId w:val="1"/>
        </w:numPr>
        <w:rPr>
          <w:rFonts w:cs="Arial"/>
        </w:rPr>
      </w:pPr>
      <w:r>
        <w:rPr>
          <w:rFonts w:hint="cs"/>
          <w:rtl/>
        </w:rPr>
        <w:t xml:space="preserve">170,000 </w:t>
      </w:r>
      <w:r w:rsidR="00F31BDE" w:rsidRPr="00F31BDE">
        <w:rPr>
          <w:rFonts w:cs="Arial" w:hint="cs"/>
          <w:rtl/>
        </w:rPr>
        <w:t>עקורים</w:t>
      </w:r>
      <w:r w:rsidR="00F31BDE" w:rsidRPr="00F31BDE">
        <w:rPr>
          <w:rFonts w:cs="Arial"/>
          <w:rtl/>
        </w:rPr>
        <w:t xml:space="preserve"> </w:t>
      </w:r>
      <w:r w:rsidR="00F31BDE" w:rsidRPr="00F31BDE">
        <w:rPr>
          <w:rFonts w:cs="Arial" w:hint="cs"/>
          <w:rtl/>
        </w:rPr>
        <w:t>(חסרי</w:t>
      </w:r>
      <w:r w:rsidR="00F31BDE" w:rsidRPr="00F31BDE">
        <w:rPr>
          <w:rFonts w:cs="Arial"/>
          <w:rtl/>
        </w:rPr>
        <w:t xml:space="preserve"> </w:t>
      </w:r>
      <w:r w:rsidR="00F31BDE" w:rsidRPr="00F31BDE">
        <w:rPr>
          <w:rFonts w:cs="Arial" w:hint="cs"/>
          <w:rtl/>
        </w:rPr>
        <w:t>קורת</w:t>
      </w:r>
      <w:r w:rsidR="00F31BDE" w:rsidRPr="00F31BDE">
        <w:rPr>
          <w:rFonts w:cs="Arial"/>
          <w:rtl/>
        </w:rPr>
        <w:t xml:space="preserve"> </w:t>
      </w:r>
      <w:r w:rsidR="00F31BDE" w:rsidRPr="00F31BDE">
        <w:rPr>
          <w:rFonts w:cs="Arial" w:hint="cs"/>
          <w:rtl/>
        </w:rPr>
        <w:t>גג).</w:t>
      </w:r>
    </w:p>
    <w:p w14:paraId="0404CD6F" w14:textId="77777777" w:rsidR="0087142C" w:rsidRPr="00F31BDE" w:rsidRDefault="00D21057" w:rsidP="00136EBA">
      <w:pPr>
        <w:pStyle w:val="ListParagraph"/>
        <w:numPr>
          <w:ilvl w:val="0"/>
          <w:numId w:val="1"/>
        </w:numPr>
        <w:rPr>
          <w:rFonts w:cs="Arial"/>
          <w:rtl/>
        </w:rPr>
      </w:pPr>
      <w:r>
        <w:rPr>
          <w:rFonts w:cs="Arial" w:hint="cs"/>
          <w:rtl/>
        </w:rPr>
        <w:t xml:space="preserve">נזקים בהיקף של מעל ל-90 מיליארד </w:t>
      </w:r>
      <w:r>
        <w:rPr>
          <w:rFonts w:cs="Arial" w:hint="eastAsia"/>
          <w:rtl/>
        </w:rPr>
        <w:t>₪</w:t>
      </w:r>
      <w:r>
        <w:rPr>
          <w:rFonts w:cs="Arial" w:hint="cs"/>
          <w:rtl/>
        </w:rPr>
        <w:t>.</w:t>
      </w:r>
      <w:r>
        <w:rPr>
          <w:rStyle w:val="FootnoteReference"/>
          <w:rFonts w:cs="Arial"/>
          <w:rtl/>
        </w:rPr>
        <w:footnoteReference w:id="11"/>
      </w:r>
    </w:p>
    <w:p w14:paraId="4749D146" w14:textId="77777777" w:rsidR="00F31BDE" w:rsidRDefault="00D21057" w:rsidP="00136EBA">
      <w:pPr>
        <w:rPr>
          <w:rFonts w:cs="Arial"/>
          <w:rtl/>
        </w:rPr>
      </w:pPr>
      <w:r>
        <w:rPr>
          <w:rFonts w:cs="Arial" w:hint="cs"/>
          <w:rtl/>
        </w:rPr>
        <w:t xml:space="preserve">מבחינת הפגיעה בנפש </w:t>
      </w:r>
      <w:r w:rsidR="00130631">
        <w:rPr>
          <w:rFonts w:cs="Arial" w:hint="cs"/>
          <w:rtl/>
        </w:rPr>
        <w:t>היקף האסון</w:t>
      </w:r>
      <w:r w:rsidR="0087142C">
        <w:rPr>
          <w:rFonts w:cs="Arial" w:hint="cs"/>
          <w:rtl/>
        </w:rPr>
        <w:t xml:space="preserve"> שקול </w:t>
      </w:r>
      <w:r w:rsidR="00F31BDE" w:rsidRPr="00C60824">
        <w:rPr>
          <w:rFonts w:cs="Arial" w:hint="cs"/>
          <w:rtl/>
        </w:rPr>
        <w:t xml:space="preserve">לשלוש מלחמות יום כיפור המתרחשות בבת אחת במשך </w:t>
      </w:r>
      <w:r w:rsidR="0087142C">
        <w:rPr>
          <w:rFonts w:cs="Arial" w:hint="cs"/>
          <w:rtl/>
        </w:rPr>
        <w:t>דקות בודדות ופוגע</w:t>
      </w:r>
      <w:r w:rsidR="00F1560A">
        <w:rPr>
          <w:rFonts w:cs="Arial" w:hint="cs"/>
          <w:rtl/>
        </w:rPr>
        <w:t>ו</w:t>
      </w:r>
      <w:r w:rsidR="0087142C">
        <w:rPr>
          <w:rFonts w:cs="Arial" w:hint="cs"/>
          <w:rtl/>
        </w:rPr>
        <w:t xml:space="preserve">ת באוכלוסייה. </w:t>
      </w:r>
      <w:r w:rsidR="00F31BDE">
        <w:rPr>
          <w:rFonts w:cs="Arial" w:hint="cs"/>
          <w:rtl/>
        </w:rPr>
        <w:t xml:space="preserve">מבחינת הנזק למבנים ולתשתיות </w:t>
      </w:r>
      <w:r w:rsidR="00AF513A">
        <w:rPr>
          <w:rFonts w:cs="Arial" w:hint="cs"/>
          <w:rtl/>
        </w:rPr>
        <w:t xml:space="preserve">ומספר </w:t>
      </w:r>
      <w:r w:rsidR="00F1560A">
        <w:rPr>
          <w:rFonts w:cs="Arial" w:hint="cs"/>
          <w:rtl/>
        </w:rPr>
        <w:t>חסרי קורת גג</w:t>
      </w:r>
      <w:r w:rsidR="000E4E17">
        <w:rPr>
          <w:rFonts w:cs="Arial" w:hint="cs"/>
          <w:rtl/>
        </w:rPr>
        <w:t>,</w:t>
      </w:r>
      <w:r w:rsidR="00F1560A">
        <w:rPr>
          <w:rFonts w:cs="Arial" w:hint="cs"/>
          <w:rtl/>
        </w:rPr>
        <w:t xml:space="preserve"> </w:t>
      </w:r>
      <w:r w:rsidR="00F31BDE">
        <w:rPr>
          <w:rFonts w:cs="Arial" w:hint="cs"/>
          <w:rtl/>
        </w:rPr>
        <w:t xml:space="preserve">התרחיש מתאר אסון חסר תקדים </w:t>
      </w:r>
      <w:r w:rsidR="005013F5">
        <w:rPr>
          <w:rFonts w:cs="Arial" w:hint="cs"/>
          <w:rtl/>
        </w:rPr>
        <w:t xml:space="preserve">שבו </w:t>
      </w:r>
      <w:r w:rsidR="006442AC">
        <w:rPr>
          <w:rFonts w:cs="Arial" w:hint="cs"/>
          <w:rtl/>
        </w:rPr>
        <w:t>2% מהאוכלוסייה מאבד</w:t>
      </w:r>
      <w:r w:rsidR="0087142C">
        <w:rPr>
          <w:rFonts w:cs="Arial" w:hint="cs"/>
          <w:rtl/>
        </w:rPr>
        <w:t xml:space="preserve">ים ברגע </w:t>
      </w:r>
      <w:r w:rsidR="006442AC">
        <w:rPr>
          <w:rFonts w:cs="Arial" w:hint="cs"/>
          <w:rtl/>
        </w:rPr>
        <w:t xml:space="preserve">את </w:t>
      </w:r>
      <w:r w:rsidR="0087142C">
        <w:rPr>
          <w:rFonts w:cs="Arial" w:hint="cs"/>
          <w:rtl/>
        </w:rPr>
        <w:t>ביתם</w:t>
      </w:r>
      <w:r w:rsidR="00F31BDE">
        <w:rPr>
          <w:rFonts w:cs="Arial" w:hint="cs"/>
          <w:rtl/>
        </w:rPr>
        <w:t>.</w:t>
      </w:r>
    </w:p>
    <w:p w14:paraId="75EE3BE0" w14:textId="77777777" w:rsidR="00270CD8" w:rsidRDefault="00270CD8" w:rsidP="00E652BF">
      <w:pPr>
        <w:pStyle w:val="Heading2"/>
      </w:pPr>
      <w:r>
        <w:rPr>
          <w:rFonts w:hint="cs"/>
          <w:rtl/>
        </w:rPr>
        <w:t xml:space="preserve">מאפיינים כלליים של </w:t>
      </w:r>
      <w:r w:rsidR="00D21057">
        <w:rPr>
          <w:rFonts w:hint="cs"/>
          <w:rtl/>
        </w:rPr>
        <w:t>היערכות ל</w:t>
      </w:r>
      <w:r>
        <w:rPr>
          <w:rFonts w:hint="cs"/>
          <w:rtl/>
        </w:rPr>
        <w:t>אומית ל</w:t>
      </w:r>
      <w:r w:rsidR="00D21057">
        <w:rPr>
          <w:rFonts w:hint="cs"/>
          <w:rtl/>
        </w:rPr>
        <w:t>רעידות אדמה</w:t>
      </w:r>
    </w:p>
    <w:p w14:paraId="4F7BEB39" w14:textId="77777777" w:rsidR="00270CD8" w:rsidRDefault="00270CD8" w:rsidP="00136EBA">
      <w:pPr>
        <w:rPr>
          <w:rtl/>
        </w:rPr>
      </w:pPr>
      <w:r>
        <w:rPr>
          <w:rFonts w:hint="cs"/>
          <w:rtl/>
        </w:rPr>
        <w:t xml:space="preserve">היערכות לאומית לרעידות אדמה כוללת </w:t>
      </w:r>
      <w:r w:rsidR="008C2F62">
        <w:rPr>
          <w:rFonts w:hint="cs"/>
          <w:rtl/>
        </w:rPr>
        <w:t xml:space="preserve">תחומי היערכות </w:t>
      </w:r>
      <w:r>
        <w:rPr>
          <w:rFonts w:hint="cs"/>
          <w:rtl/>
        </w:rPr>
        <w:t xml:space="preserve">רבים. </w:t>
      </w:r>
      <w:r w:rsidR="008C2F62">
        <w:rPr>
          <w:rFonts w:hint="cs"/>
          <w:rtl/>
        </w:rPr>
        <w:t xml:space="preserve">להלן מפרט של חלוקה נושאית של </w:t>
      </w:r>
      <w:r w:rsidR="00AC42E7">
        <w:rPr>
          <w:rFonts w:hint="cs"/>
          <w:rtl/>
        </w:rPr>
        <w:t>נציבות הבטיחות הסייסמית בקליפורניה</w:t>
      </w:r>
      <w:r w:rsidR="00365AB6">
        <w:rPr>
          <w:rStyle w:val="FootnoteReference"/>
          <w:rtl/>
        </w:rPr>
        <w:footnoteReference w:id="12"/>
      </w:r>
      <w:r>
        <w:rPr>
          <w:rFonts w:hint="cs"/>
          <w:rtl/>
        </w:rPr>
        <w:t>:</w:t>
      </w:r>
    </w:p>
    <w:p w14:paraId="5FFBC472" w14:textId="77777777" w:rsidR="009962C9" w:rsidRDefault="009962C9" w:rsidP="00136EBA">
      <w:pPr>
        <w:pStyle w:val="ListParagraph"/>
        <w:numPr>
          <w:ilvl w:val="0"/>
          <w:numId w:val="3"/>
        </w:numPr>
        <w:rPr>
          <w:rtl/>
        </w:rPr>
      </w:pPr>
      <w:r w:rsidRPr="001D2717">
        <w:rPr>
          <w:rFonts w:hint="cs"/>
          <w:i/>
          <w:iCs/>
          <w:rtl/>
        </w:rPr>
        <w:t>התחום הגיאו</w:t>
      </w:r>
      <w:r w:rsidR="00E80EEE" w:rsidRPr="001D2717">
        <w:rPr>
          <w:rFonts w:hint="cs"/>
          <w:i/>
          <w:iCs/>
          <w:rtl/>
        </w:rPr>
        <w:t>לוגי</w:t>
      </w:r>
      <w:r>
        <w:rPr>
          <w:rFonts w:hint="cs"/>
          <w:rtl/>
        </w:rPr>
        <w:t xml:space="preserve"> </w:t>
      </w:r>
      <w:r>
        <w:rPr>
          <w:rtl/>
        </w:rPr>
        <w:t>–</w:t>
      </w:r>
      <w:r>
        <w:rPr>
          <w:rFonts w:hint="cs"/>
          <w:rtl/>
        </w:rPr>
        <w:t xml:space="preserve"> </w:t>
      </w:r>
      <w:r w:rsidR="00A02398">
        <w:rPr>
          <w:rFonts w:hint="cs"/>
          <w:rtl/>
        </w:rPr>
        <w:t>בעיקרו</w:t>
      </w:r>
      <w:r w:rsidR="008C2F62">
        <w:rPr>
          <w:rFonts w:hint="cs"/>
          <w:rtl/>
        </w:rPr>
        <w:t xml:space="preserve"> </w:t>
      </w:r>
      <w:r w:rsidR="00E80EEE">
        <w:rPr>
          <w:rFonts w:hint="cs"/>
          <w:rtl/>
        </w:rPr>
        <w:t xml:space="preserve">ידע גיאולוגי אודות רעידות אדמה </w:t>
      </w:r>
      <w:r w:rsidR="008C2F62">
        <w:rPr>
          <w:rFonts w:hint="cs"/>
          <w:rtl/>
        </w:rPr>
        <w:t>ש</w:t>
      </w:r>
      <w:r w:rsidR="00E80EEE">
        <w:rPr>
          <w:rFonts w:hint="cs"/>
          <w:rtl/>
        </w:rPr>
        <w:t>יכול לשמש ל</w:t>
      </w:r>
      <w:r>
        <w:rPr>
          <w:rFonts w:hint="cs"/>
          <w:rtl/>
        </w:rPr>
        <w:t xml:space="preserve">שיפור </w:t>
      </w:r>
      <w:r w:rsidR="00E80EEE">
        <w:rPr>
          <w:rFonts w:hint="cs"/>
          <w:rtl/>
        </w:rPr>
        <w:t>ה</w:t>
      </w:r>
      <w:r>
        <w:rPr>
          <w:rFonts w:hint="cs"/>
          <w:rtl/>
        </w:rPr>
        <w:t xml:space="preserve">עמידות </w:t>
      </w:r>
      <w:r w:rsidR="00E80EEE">
        <w:rPr>
          <w:rFonts w:hint="cs"/>
          <w:rtl/>
        </w:rPr>
        <w:t xml:space="preserve">של </w:t>
      </w:r>
      <w:r>
        <w:rPr>
          <w:rFonts w:hint="cs"/>
          <w:rtl/>
        </w:rPr>
        <w:t>מבנים קיימים ו</w:t>
      </w:r>
      <w:r w:rsidR="00E80EEE">
        <w:rPr>
          <w:rFonts w:hint="cs"/>
          <w:rtl/>
        </w:rPr>
        <w:t xml:space="preserve">מבנים </w:t>
      </w:r>
      <w:r>
        <w:rPr>
          <w:rFonts w:hint="cs"/>
          <w:rtl/>
        </w:rPr>
        <w:t>חדשים</w:t>
      </w:r>
      <w:r w:rsidR="00E80EEE">
        <w:rPr>
          <w:rFonts w:hint="cs"/>
          <w:rtl/>
        </w:rPr>
        <w:t>.</w:t>
      </w:r>
    </w:p>
    <w:p w14:paraId="58AC21FA" w14:textId="77777777" w:rsidR="004507B0" w:rsidRDefault="00710F29" w:rsidP="00136EBA">
      <w:pPr>
        <w:pStyle w:val="ListParagraph"/>
        <w:numPr>
          <w:ilvl w:val="0"/>
          <w:numId w:val="3"/>
        </w:numPr>
        <w:rPr>
          <w:rtl/>
        </w:rPr>
      </w:pPr>
      <w:r w:rsidRPr="001D2717">
        <w:rPr>
          <w:rFonts w:hint="cs"/>
          <w:i/>
          <w:iCs/>
          <w:rtl/>
        </w:rPr>
        <w:t xml:space="preserve">תחום המחקר </w:t>
      </w:r>
      <w:r w:rsidR="00247CD6" w:rsidRPr="001D2717">
        <w:rPr>
          <w:rFonts w:hint="cs"/>
          <w:i/>
          <w:iCs/>
          <w:rtl/>
        </w:rPr>
        <w:t>ו</w:t>
      </w:r>
      <w:r w:rsidR="00A5174F" w:rsidRPr="001D2717">
        <w:rPr>
          <w:rFonts w:hint="cs"/>
          <w:i/>
          <w:iCs/>
          <w:rtl/>
        </w:rPr>
        <w:t>ה</w:t>
      </w:r>
      <w:r w:rsidR="00247CD6" w:rsidRPr="001D2717">
        <w:rPr>
          <w:rFonts w:hint="cs"/>
          <w:i/>
          <w:iCs/>
          <w:rtl/>
        </w:rPr>
        <w:t>טכנולוגי</w:t>
      </w:r>
      <w:r w:rsidR="00247CD6" w:rsidRPr="001D2717">
        <w:rPr>
          <w:rFonts w:hint="eastAsia"/>
          <w:i/>
          <w:iCs/>
          <w:rtl/>
        </w:rPr>
        <w:t>ה</w:t>
      </w:r>
      <w:r w:rsidR="00247CD6">
        <w:rPr>
          <w:rFonts w:hint="cs"/>
          <w:rtl/>
        </w:rPr>
        <w:t xml:space="preserve"> </w:t>
      </w:r>
      <w:r w:rsidR="00247CD6">
        <w:rPr>
          <w:rtl/>
        </w:rPr>
        <w:t>–</w:t>
      </w:r>
      <w:r w:rsidR="00247CD6">
        <w:rPr>
          <w:rFonts w:hint="cs"/>
          <w:rtl/>
        </w:rPr>
        <w:t xml:space="preserve"> </w:t>
      </w:r>
      <w:r w:rsidR="00A02398">
        <w:rPr>
          <w:rFonts w:hint="cs"/>
          <w:rtl/>
        </w:rPr>
        <w:t xml:space="preserve">בעיקרו </w:t>
      </w:r>
      <w:r w:rsidR="00E80EEE">
        <w:rPr>
          <w:rFonts w:hint="cs"/>
          <w:rtl/>
        </w:rPr>
        <w:t xml:space="preserve">שיטות שונות להפחתת סיכונים ולהגן על הציבור </w:t>
      </w:r>
      <w:r w:rsidR="008C2F62">
        <w:rPr>
          <w:rFonts w:hint="cs"/>
          <w:rtl/>
        </w:rPr>
        <w:t>מ</w:t>
      </w:r>
      <w:r w:rsidR="00E80EEE">
        <w:rPr>
          <w:rFonts w:hint="cs"/>
          <w:rtl/>
        </w:rPr>
        <w:t>פני רעידות אדמה.</w:t>
      </w:r>
    </w:p>
    <w:p w14:paraId="5EA0687B" w14:textId="77777777" w:rsidR="00BA7190" w:rsidRDefault="00710F29" w:rsidP="00136EBA">
      <w:pPr>
        <w:pStyle w:val="ListParagraph"/>
        <w:numPr>
          <w:ilvl w:val="0"/>
          <w:numId w:val="3"/>
        </w:numPr>
        <w:rPr>
          <w:rtl/>
        </w:rPr>
      </w:pPr>
      <w:r w:rsidRPr="001D2717">
        <w:rPr>
          <w:rFonts w:hint="cs"/>
          <w:i/>
          <w:iCs/>
          <w:rtl/>
        </w:rPr>
        <w:lastRenderedPageBreak/>
        <w:t>תחום ה</w:t>
      </w:r>
      <w:r w:rsidR="004507B0" w:rsidRPr="001D2717">
        <w:rPr>
          <w:rFonts w:hint="cs"/>
          <w:i/>
          <w:iCs/>
          <w:rtl/>
        </w:rPr>
        <w:t>חינוך ו</w:t>
      </w:r>
      <w:r w:rsidR="00AF513A">
        <w:rPr>
          <w:rFonts w:hint="cs"/>
          <w:i/>
          <w:iCs/>
          <w:rtl/>
        </w:rPr>
        <w:t>ה</w:t>
      </w:r>
      <w:r w:rsidR="004507B0" w:rsidRPr="001D2717">
        <w:rPr>
          <w:rFonts w:hint="cs"/>
          <w:i/>
          <w:iCs/>
          <w:rtl/>
        </w:rPr>
        <w:t>מידע</w:t>
      </w:r>
      <w:r w:rsidR="004507B0">
        <w:rPr>
          <w:rFonts w:hint="cs"/>
          <w:rtl/>
        </w:rPr>
        <w:t xml:space="preserve"> - </w:t>
      </w:r>
      <w:r w:rsidR="00CF39D5">
        <w:rPr>
          <w:rFonts w:hint="cs"/>
          <w:rtl/>
        </w:rPr>
        <w:t xml:space="preserve"> </w:t>
      </w:r>
      <w:r w:rsidR="00570F49">
        <w:rPr>
          <w:rFonts w:hint="cs"/>
          <w:rtl/>
        </w:rPr>
        <w:t>ל</w:t>
      </w:r>
      <w:r w:rsidR="00E80EEE">
        <w:rPr>
          <w:rFonts w:hint="cs"/>
          <w:rtl/>
        </w:rPr>
        <w:t xml:space="preserve">הענקת </w:t>
      </w:r>
      <w:r w:rsidR="00570F49">
        <w:rPr>
          <w:rFonts w:hint="cs"/>
          <w:rtl/>
        </w:rPr>
        <w:t>ידע למקבלי החלטות, אנשי מקצוע והציבור הרחב כדי שיוכלו לקבל החלטות אפקטיביות להקטנת הנזקים של רעידות אדמה ו</w:t>
      </w:r>
      <w:r w:rsidR="00BA7190">
        <w:rPr>
          <w:rFonts w:hint="cs"/>
          <w:rtl/>
        </w:rPr>
        <w:t>כדי לעודד פעולות אפקטיביות.</w:t>
      </w:r>
    </w:p>
    <w:p w14:paraId="4AD52FC4" w14:textId="77777777" w:rsidR="00E80EEE" w:rsidRDefault="00710F29" w:rsidP="00136EBA">
      <w:pPr>
        <w:pStyle w:val="ListParagraph"/>
        <w:numPr>
          <w:ilvl w:val="0"/>
          <w:numId w:val="3"/>
        </w:numPr>
        <w:rPr>
          <w:rtl/>
        </w:rPr>
      </w:pPr>
      <w:r w:rsidRPr="001D2717">
        <w:rPr>
          <w:rFonts w:hint="cs"/>
          <w:i/>
          <w:iCs/>
          <w:rtl/>
        </w:rPr>
        <w:t>התחום הכלכלי</w:t>
      </w:r>
      <w:r>
        <w:rPr>
          <w:rFonts w:hint="cs"/>
          <w:rtl/>
        </w:rPr>
        <w:t xml:space="preserve"> </w:t>
      </w:r>
      <w:r w:rsidR="00E80EEE">
        <w:rPr>
          <w:rtl/>
        </w:rPr>
        <w:t>–</w:t>
      </w:r>
      <w:r w:rsidR="00E80EEE">
        <w:rPr>
          <w:rFonts w:hint="cs"/>
          <w:rtl/>
        </w:rPr>
        <w:t xml:space="preserve"> </w:t>
      </w:r>
      <w:r w:rsidR="00A02398">
        <w:rPr>
          <w:rFonts w:hint="cs"/>
          <w:rtl/>
        </w:rPr>
        <w:t xml:space="preserve">בעיקרו </w:t>
      </w:r>
      <w:r w:rsidR="002D7CB6">
        <w:rPr>
          <w:rFonts w:hint="cs"/>
          <w:rtl/>
        </w:rPr>
        <w:t>פ</w:t>
      </w:r>
      <w:r w:rsidR="00A02398">
        <w:rPr>
          <w:rFonts w:hint="cs"/>
          <w:rtl/>
        </w:rPr>
        <w:t>י</w:t>
      </w:r>
      <w:r w:rsidR="002D7CB6">
        <w:rPr>
          <w:rFonts w:hint="cs"/>
          <w:rtl/>
        </w:rPr>
        <w:t>ת</w:t>
      </w:r>
      <w:r w:rsidR="00A02398">
        <w:rPr>
          <w:rFonts w:hint="cs"/>
          <w:rtl/>
        </w:rPr>
        <w:t>ו</w:t>
      </w:r>
      <w:r w:rsidR="002D7CB6">
        <w:rPr>
          <w:rFonts w:hint="cs"/>
          <w:rtl/>
        </w:rPr>
        <w:t>ח ו</w:t>
      </w:r>
      <w:r w:rsidR="00E80EEE">
        <w:rPr>
          <w:rFonts w:hint="cs"/>
          <w:rtl/>
        </w:rPr>
        <w:t>ש</w:t>
      </w:r>
      <w:r w:rsidR="009C1929">
        <w:rPr>
          <w:rFonts w:hint="cs"/>
          <w:rtl/>
        </w:rPr>
        <w:t>י</w:t>
      </w:r>
      <w:r w:rsidR="00E80EEE">
        <w:rPr>
          <w:rFonts w:hint="cs"/>
          <w:rtl/>
        </w:rPr>
        <w:t>ל</w:t>
      </w:r>
      <w:r w:rsidR="009C1929">
        <w:rPr>
          <w:rFonts w:hint="cs"/>
          <w:rtl/>
        </w:rPr>
        <w:t>ו</w:t>
      </w:r>
      <w:r w:rsidR="00E80EEE">
        <w:rPr>
          <w:rFonts w:hint="cs"/>
          <w:rtl/>
        </w:rPr>
        <w:t xml:space="preserve">ב </w:t>
      </w:r>
      <w:r w:rsidR="009C1929">
        <w:rPr>
          <w:rFonts w:hint="cs"/>
          <w:rtl/>
        </w:rPr>
        <w:t xml:space="preserve">של </w:t>
      </w:r>
      <w:r w:rsidR="00E80EEE">
        <w:rPr>
          <w:rFonts w:hint="cs"/>
          <w:rtl/>
        </w:rPr>
        <w:t xml:space="preserve">שיקולים כלכליים בתכנון, בנייה וחיזוק </w:t>
      </w:r>
      <w:r w:rsidR="009C1929">
        <w:rPr>
          <w:rFonts w:hint="cs"/>
          <w:rtl/>
        </w:rPr>
        <w:t xml:space="preserve">כדי לכלול נזקי אסונות טבע כגון </w:t>
      </w:r>
      <w:r w:rsidR="00E80EEE">
        <w:rPr>
          <w:rFonts w:hint="cs"/>
          <w:rtl/>
        </w:rPr>
        <w:t xml:space="preserve">פגיעה ברכוש, </w:t>
      </w:r>
      <w:r w:rsidR="009C1929">
        <w:rPr>
          <w:rFonts w:hint="cs"/>
          <w:rtl/>
        </w:rPr>
        <w:t>ב</w:t>
      </w:r>
      <w:r w:rsidR="00E80EEE">
        <w:rPr>
          <w:rFonts w:hint="cs"/>
          <w:rtl/>
        </w:rPr>
        <w:t>תפקוד של הציבור ו</w:t>
      </w:r>
      <w:r w:rsidR="009C1929">
        <w:rPr>
          <w:rFonts w:hint="cs"/>
          <w:rtl/>
        </w:rPr>
        <w:t>ב</w:t>
      </w:r>
      <w:r w:rsidR="00E80EEE">
        <w:rPr>
          <w:rFonts w:hint="cs"/>
          <w:rtl/>
        </w:rPr>
        <w:t>מתקנים בבעלות פרטית כולל תשתיות.</w:t>
      </w:r>
    </w:p>
    <w:p w14:paraId="6F96606C" w14:textId="77777777" w:rsidR="00E80EEE" w:rsidRDefault="00E80EEE" w:rsidP="00136EBA">
      <w:pPr>
        <w:pStyle w:val="ListParagraph"/>
        <w:numPr>
          <w:ilvl w:val="0"/>
          <w:numId w:val="3"/>
        </w:numPr>
        <w:rPr>
          <w:rtl/>
        </w:rPr>
      </w:pPr>
      <w:r w:rsidRPr="001D2717">
        <w:rPr>
          <w:rFonts w:hint="cs"/>
          <w:i/>
          <w:iCs/>
          <w:rtl/>
        </w:rPr>
        <w:t>תחום שימושי הקרקע</w:t>
      </w:r>
      <w:r w:rsidR="002D7CB6" w:rsidRPr="001D2717">
        <w:rPr>
          <w:rFonts w:hint="cs"/>
          <w:i/>
          <w:iCs/>
          <w:rtl/>
        </w:rPr>
        <w:t xml:space="preserve"> </w:t>
      </w:r>
      <w:r w:rsidR="002D7CB6">
        <w:rPr>
          <w:rtl/>
        </w:rPr>
        <w:t>–</w:t>
      </w:r>
      <w:r w:rsidR="002D7CB6">
        <w:rPr>
          <w:rFonts w:hint="cs"/>
          <w:rtl/>
        </w:rPr>
        <w:t xml:space="preserve"> </w:t>
      </w:r>
      <w:r w:rsidR="009C1929">
        <w:rPr>
          <w:rFonts w:hint="cs"/>
          <w:rtl/>
        </w:rPr>
        <w:t xml:space="preserve">בעיקרו </w:t>
      </w:r>
      <w:r w:rsidR="002D7CB6">
        <w:rPr>
          <w:rFonts w:hint="cs"/>
          <w:rtl/>
        </w:rPr>
        <w:t>פיתוח והטמעה של ידע אודות סיכונים מרעידות אדמה במדיניות שימושי קרקע.</w:t>
      </w:r>
    </w:p>
    <w:p w14:paraId="76FDF07D" w14:textId="77777777" w:rsidR="002D7CB6" w:rsidRDefault="006A083D" w:rsidP="00136EBA">
      <w:pPr>
        <w:pStyle w:val="ListParagraph"/>
        <w:numPr>
          <w:ilvl w:val="0"/>
          <w:numId w:val="3"/>
        </w:numPr>
        <w:rPr>
          <w:rtl/>
        </w:rPr>
      </w:pPr>
      <w:r w:rsidRPr="001D2717">
        <w:rPr>
          <w:rFonts w:hint="cs"/>
          <w:i/>
          <w:iCs/>
          <w:rtl/>
        </w:rPr>
        <w:t>תחום ה</w:t>
      </w:r>
      <w:r w:rsidR="002D7CB6" w:rsidRPr="001D2717">
        <w:rPr>
          <w:rFonts w:hint="cs"/>
          <w:i/>
          <w:iCs/>
          <w:rtl/>
        </w:rPr>
        <w:t xml:space="preserve">בניינים </w:t>
      </w:r>
      <w:r w:rsidR="00AF513A">
        <w:rPr>
          <w:rFonts w:hint="cs"/>
          <w:i/>
          <w:iCs/>
          <w:rtl/>
        </w:rPr>
        <w:t>ה</w:t>
      </w:r>
      <w:r w:rsidR="002D7CB6" w:rsidRPr="001D2717">
        <w:rPr>
          <w:rFonts w:hint="cs"/>
          <w:i/>
          <w:iCs/>
          <w:rtl/>
        </w:rPr>
        <w:t>קיימים</w:t>
      </w:r>
      <w:r w:rsidR="002D7CB6">
        <w:rPr>
          <w:rFonts w:hint="cs"/>
          <w:rtl/>
        </w:rPr>
        <w:t xml:space="preserve"> </w:t>
      </w:r>
      <w:r w:rsidR="002D7CB6">
        <w:rPr>
          <w:rtl/>
        </w:rPr>
        <w:t>–</w:t>
      </w:r>
      <w:r w:rsidR="002D7CB6">
        <w:rPr>
          <w:rFonts w:hint="cs"/>
          <w:rtl/>
        </w:rPr>
        <w:t xml:space="preserve"> לטובת הפחתת הסיכון לפגיעה בנפש וברכוש.</w:t>
      </w:r>
    </w:p>
    <w:p w14:paraId="06FFE2ED" w14:textId="77777777" w:rsidR="002D7CB6" w:rsidRPr="002D7CB6" w:rsidRDefault="006A083D" w:rsidP="00136EBA">
      <w:pPr>
        <w:pStyle w:val="ListParagraph"/>
        <w:numPr>
          <w:ilvl w:val="0"/>
          <w:numId w:val="3"/>
        </w:numPr>
        <w:rPr>
          <w:rtl/>
        </w:rPr>
      </w:pPr>
      <w:r w:rsidRPr="001D2717">
        <w:rPr>
          <w:rFonts w:hint="cs"/>
          <w:i/>
          <w:iCs/>
          <w:rtl/>
        </w:rPr>
        <w:t>תחום</w:t>
      </w:r>
      <w:r w:rsidR="002D7CB6" w:rsidRPr="001D2717">
        <w:rPr>
          <w:rFonts w:hint="cs"/>
          <w:i/>
          <w:iCs/>
          <w:rtl/>
        </w:rPr>
        <w:t xml:space="preserve"> </w:t>
      </w:r>
      <w:r w:rsidRPr="001D2717">
        <w:rPr>
          <w:rFonts w:hint="cs"/>
          <w:i/>
          <w:iCs/>
          <w:rtl/>
        </w:rPr>
        <w:t>ה</w:t>
      </w:r>
      <w:r w:rsidR="002D7CB6" w:rsidRPr="001D2717">
        <w:rPr>
          <w:rFonts w:hint="cs"/>
          <w:i/>
          <w:iCs/>
          <w:rtl/>
        </w:rPr>
        <w:t xml:space="preserve">בניינים </w:t>
      </w:r>
      <w:r w:rsidR="00AF513A">
        <w:rPr>
          <w:rFonts w:hint="cs"/>
          <w:i/>
          <w:iCs/>
          <w:rtl/>
        </w:rPr>
        <w:t>ה</w:t>
      </w:r>
      <w:r w:rsidR="002D7CB6" w:rsidRPr="001D2717">
        <w:rPr>
          <w:rFonts w:hint="cs"/>
          <w:i/>
          <w:iCs/>
          <w:rtl/>
        </w:rPr>
        <w:t>חדשים</w:t>
      </w:r>
      <w:r w:rsidR="002D7CB6">
        <w:rPr>
          <w:rFonts w:hint="cs"/>
          <w:rtl/>
        </w:rPr>
        <w:t xml:space="preserve"> - </w:t>
      </w:r>
      <w:r>
        <w:rPr>
          <w:rFonts w:hint="cs"/>
          <w:rtl/>
        </w:rPr>
        <w:t>לטובת הפחתת הסיכון לפגיעה בנפש וברכוש.</w:t>
      </w:r>
    </w:p>
    <w:p w14:paraId="21B146C9" w14:textId="77777777" w:rsidR="00710F29" w:rsidRPr="00AC42E7" w:rsidRDefault="006A083D" w:rsidP="00136EBA">
      <w:pPr>
        <w:pStyle w:val="ListParagraph"/>
        <w:numPr>
          <w:ilvl w:val="0"/>
          <w:numId w:val="3"/>
        </w:numPr>
        <w:rPr>
          <w:rtl/>
        </w:rPr>
      </w:pPr>
      <w:r>
        <w:rPr>
          <w:rFonts w:hint="cs"/>
          <w:rtl/>
        </w:rPr>
        <w:t xml:space="preserve">תחום </w:t>
      </w:r>
      <w:r w:rsidRPr="001D2717">
        <w:rPr>
          <w:rFonts w:hint="cs"/>
          <w:i/>
          <w:iCs/>
          <w:rtl/>
        </w:rPr>
        <w:t>התשתיות ו</w:t>
      </w:r>
      <w:r w:rsidR="00AF513A">
        <w:rPr>
          <w:rFonts w:hint="cs"/>
          <w:i/>
          <w:iCs/>
          <w:rtl/>
        </w:rPr>
        <w:t>ה</w:t>
      </w:r>
      <w:r w:rsidRPr="001D2717">
        <w:rPr>
          <w:rFonts w:hint="cs"/>
          <w:i/>
          <w:iCs/>
          <w:rtl/>
        </w:rPr>
        <w:t xml:space="preserve">תחבורה </w:t>
      </w:r>
      <w:r w:rsidR="00AC42E7" w:rsidRPr="001D2717">
        <w:rPr>
          <w:i/>
          <w:iCs/>
          <w:rtl/>
        </w:rPr>
        <w:t>–</w:t>
      </w:r>
      <w:r w:rsidRPr="001D2717">
        <w:rPr>
          <w:rFonts w:hint="cs"/>
          <w:i/>
          <w:iCs/>
          <w:rtl/>
        </w:rPr>
        <w:t xml:space="preserve"> </w:t>
      </w:r>
      <w:r w:rsidR="00AC42E7">
        <w:rPr>
          <w:rFonts w:hint="cs"/>
          <w:rtl/>
        </w:rPr>
        <w:t xml:space="preserve">לטובת </w:t>
      </w:r>
      <w:r w:rsidR="009C1929">
        <w:rPr>
          <w:rFonts w:hint="cs"/>
          <w:rtl/>
        </w:rPr>
        <w:t>ה</w:t>
      </w:r>
      <w:r w:rsidR="00AC42E7">
        <w:rPr>
          <w:rFonts w:hint="cs"/>
          <w:rtl/>
        </w:rPr>
        <w:t xml:space="preserve">היערכות של מערכות אלו הכוללות </w:t>
      </w:r>
      <w:r w:rsidR="009C1929">
        <w:rPr>
          <w:rFonts w:hint="cs"/>
          <w:rtl/>
        </w:rPr>
        <w:t xml:space="preserve">גם </w:t>
      </w:r>
      <w:r w:rsidR="00AC42E7">
        <w:rPr>
          <w:rFonts w:hint="cs"/>
          <w:rtl/>
        </w:rPr>
        <w:t xml:space="preserve">מערכות מים, שפכים, גז טבעי, תקשורת, חשמל; ובתחום התחבורה גשרים, דרכים, מסילות, נמלי תעופה ונמלי ים. </w:t>
      </w:r>
    </w:p>
    <w:p w14:paraId="28F558B3" w14:textId="77777777" w:rsidR="00AC42E7" w:rsidRDefault="00AC42E7" w:rsidP="00136EBA">
      <w:pPr>
        <w:pStyle w:val="ListParagraph"/>
        <w:numPr>
          <w:ilvl w:val="0"/>
          <w:numId w:val="3"/>
        </w:numPr>
        <w:rPr>
          <w:rtl/>
        </w:rPr>
      </w:pPr>
      <w:r w:rsidRPr="001D2717">
        <w:rPr>
          <w:rFonts w:hint="cs"/>
          <w:i/>
          <w:iCs/>
          <w:rtl/>
        </w:rPr>
        <w:t xml:space="preserve">תחום ההיערכות  של המגזר הפרטי </w:t>
      </w:r>
      <w:r w:rsidRPr="00AC42E7">
        <w:rPr>
          <w:rtl/>
        </w:rPr>
        <w:t>–</w:t>
      </w:r>
      <w:r w:rsidRPr="00AC42E7">
        <w:rPr>
          <w:rFonts w:hint="cs"/>
          <w:rtl/>
        </w:rPr>
        <w:t xml:space="preserve"> לטובת הגברת המודעות להשלכות</w:t>
      </w:r>
      <w:r w:rsidR="009C1929">
        <w:rPr>
          <w:rFonts w:hint="cs"/>
          <w:rtl/>
        </w:rPr>
        <w:t xml:space="preserve"> הכלכליות, לחלופות ה</w:t>
      </w:r>
      <w:r w:rsidR="009C050D">
        <w:rPr>
          <w:rFonts w:hint="cs"/>
          <w:rtl/>
        </w:rPr>
        <w:t>מניעה (איפחות)</w:t>
      </w:r>
      <w:r w:rsidR="009C1929">
        <w:rPr>
          <w:rFonts w:hint="cs"/>
          <w:rtl/>
        </w:rPr>
        <w:t xml:space="preserve"> ולגבי הצורך ב</w:t>
      </w:r>
      <w:r w:rsidRPr="00AC42E7">
        <w:rPr>
          <w:rFonts w:hint="cs"/>
          <w:rtl/>
        </w:rPr>
        <w:t>פעול</w:t>
      </w:r>
      <w:r w:rsidR="009C1929">
        <w:rPr>
          <w:rFonts w:hint="cs"/>
          <w:rtl/>
        </w:rPr>
        <w:t xml:space="preserve">ות היערכות מצד </w:t>
      </w:r>
      <w:r w:rsidRPr="00AC42E7">
        <w:rPr>
          <w:rFonts w:hint="cs"/>
          <w:rtl/>
        </w:rPr>
        <w:t>בעלי עסקים ומקבלי החלטות בתאגידים.</w:t>
      </w:r>
    </w:p>
    <w:p w14:paraId="67589009" w14:textId="77777777" w:rsidR="00AC42E7" w:rsidRDefault="00AC42E7" w:rsidP="00136EBA">
      <w:pPr>
        <w:pStyle w:val="ListParagraph"/>
        <w:numPr>
          <w:ilvl w:val="0"/>
          <w:numId w:val="3"/>
        </w:numPr>
        <w:rPr>
          <w:rtl/>
        </w:rPr>
      </w:pPr>
      <w:r w:rsidRPr="001D2717">
        <w:rPr>
          <w:rFonts w:hint="cs"/>
          <w:i/>
          <w:iCs/>
          <w:rtl/>
        </w:rPr>
        <w:t xml:space="preserve">תחום המענה בחירום </w:t>
      </w:r>
      <w:r w:rsidRPr="00AC42E7">
        <w:rPr>
          <w:rtl/>
        </w:rPr>
        <w:t>–</w:t>
      </w:r>
      <w:r w:rsidRPr="00AC42E7">
        <w:rPr>
          <w:rFonts w:hint="cs"/>
          <w:rtl/>
        </w:rPr>
        <w:t xml:space="preserve"> לטובת מענה אפקטיבי </w:t>
      </w:r>
      <w:r w:rsidR="009C1929">
        <w:rPr>
          <w:rFonts w:hint="cs"/>
          <w:rtl/>
        </w:rPr>
        <w:t>של</w:t>
      </w:r>
      <w:r w:rsidRPr="00AC42E7">
        <w:rPr>
          <w:rFonts w:hint="cs"/>
          <w:rtl/>
        </w:rPr>
        <w:t xml:space="preserve"> הגופים הרלוונטיים</w:t>
      </w:r>
      <w:r w:rsidR="001D2717">
        <w:rPr>
          <w:rFonts w:hint="cs"/>
          <w:rtl/>
        </w:rPr>
        <w:t>, מהמגזר הממשלתי, העסקי ומלכ"רים,</w:t>
      </w:r>
      <w:r w:rsidRPr="00AC42E7">
        <w:rPr>
          <w:rFonts w:hint="cs"/>
          <w:rtl/>
        </w:rPr>
        <w:t xml:space="preserve"> תוך שיתוף פעולה אפקטיבי ביניהם.</w:t>
      </w:r>
    </w:p>
    <w:p w14:paraId="4B9A8E46" w14:textId="77777777" w:rsidR="001D2717" w:rsidRDefault="001D2717" w:rsidP="00136EBA">
      <w:pPr>
        <w:pStyle w:val="ListParagraph"/>
        <w:numPr>
          <w:ilvl w:val="0"/>
          <w:numId w:val="3"/>
        </w:numPr>
      </w:pPr>
      <w:r>
        <w:rPr>
          <w:rFonts w:hint="cs"/>
          <w:rtl/>
        </w:rPr>
        <w:t xml:space="preserve">תחום השיקום </w:t>
      </w:r>
      <w:r>
        <w:rPr>
          <w:rtl/>
        </w:rPr>
        <w:t>–</w:t>
      </w:r>
      <w:r>
        <w:rPr>
          <w:rFonts w:hint="cs"/>
          <w:rtl/>
        </w:rPr>
        <w:t xml:space="preserve"> לטובת קידום של שיקום אפקטיבי ומהיר בטווח הקצר והארוך. </w:t>
      </w:r>
    </w:p>
    <w:p w14:paraId="0350E794" w14:textId="7DF64BD3" w:rsidR="00AF3F3C" w:rsidRDefault="009C1929" w:rsidP="00136EBA">
      <w:pPr>
        <w:rPr>
          <w:rtl/>
        </w:rPr>
      </w:pPr>
      <w:r>
        <w:rPr>
          <w:rFonts w:hint="cs"/>
          <w:rtl/>
        </w:rPr>
        <w:t>חלוקה נוספת של תחומי ההיערכות היא על פי פאזות ההיערכות. חלוקה מקובלת עוד</w:t>
      </w:r>
      <w:r w:rsidR="00AF3F3C">
        <w:rPr>
          <w:rFonts w:hint="cs"/>
          <w:rtl/>
        </w:rPr>
        <w:t xml:space="preserve"> </w:t>
      </w:r>
      <w:r>
        <w:rPr>
          <w:rFonts w:hint="cs"/>
          <w:rtl/>
        </w:rPr>
        <w:t>מ</w:t>
      </w:r>
      <w:r w:rsidR="00AF3F3C">
        <w:rPr>
          <w:rFonts w:hint="cs"/>
          <w:rtl/>
        </w:rPr>
        <w:t>שנות ה-80</w:t>
      </w:r>
      <w:r>
        <w:rPr>
          <w:rFonts w:hint="cs"/>
          <w:rtl/>
        </w:rPr>
        <w:t>, הנמצאת בשימוש הסוכנות הפדראלית לניהול חירום (</w:t>
      </w:r>
      <w:r>
        <w:rPr>
          <w:lang w:val="en-GB"/>
        </w:rPr>
        <w:t>FEMA</w:t>
      </w:r>
      <w:r>
        <w:rPr>
          <w:rFonts w:hint="cs"/>
          <w:rtl/>
        </w:rPr>
        <w:t>)</w:t>
      </w:r>
      <w:r w:rsidR="00EE04BC">
        <w:rPr>
          <w:rFonts w:hint="cs"/>
          <w:rtl/>
        </w:rPr>
        <w:t xml:space="preserve"> של ארצות הברית</w:t>
      </w:r>
      <w:r>
        <w:rPr>
          <w:rFonts w:hint="cs"/>
          <w:rtl/>
        </w:rPr>
        <w:t xml:space="preserve">, מבחינה בין </w:t>
      </w:r>
      <w:r w:rsidR="00AF3F3C">
        <w:rPr>
          <w:rFonts w:hint="cs"/>
          <w:rtl/>
        </w:rPr>
        <w:t xml:space="preserve">ארבע פאזות </w:t>
      </w:r>
      <w:r>
        <w:rPr>
          <w:rFonts w:hint="cs"/>
          <w:rtl/>
        </w:rPr>
        <w:t xml:space="preserve">היערכות </w:t>
      </w:r>
      <w:r w:rsidR="00034947">
        <w:rPr>
          <w:rFonts w:hint="cs"/>
          <w:rtl/>
        </w:rPr>
        <w:t>אשר מתאימות לכל סוגי האסונות כולל הגנת העורף</w:t>
      </w:r>
      <w:r w:rsidR="00AF3F3C">
        <w:rPr>
          <w:rStyle w:val="FootnoteReference"/>
          <w:rtl/>
        </w:rPr>
        <w:footnoteReference w:id="13"/>
      </w:r>
      <w:r w:rsidR="008C450E">
        <w:rPr>
          <w:rFonts w:hint="cs"/>
          <w:rtl/>
        </w:rPr>
        <w:t>,</w:t>
      </w:r>
      <w:r w:rsidR="00EA0081">
        <w:rPr>
          <w:rStyle w:val="FootnoteReference"/>
          <w:rtl/>
        </w:rPr>
        <w:footnoteReference w:id="14"/>
      </w:r>
      <w:r w:rsidR="00AF3F3C">
        <w:rPr>
          <w:rFonts w:hint="cs"/>
          <w:rtl/>
        </w:rPr>
        <w:t>:</w:t>
      </w:r>
    </w:p>
    <w:p w14:paraId="51D0CB91" w14:textId="77777777" w:rsidR="00AF3F3C" w:rsidRDefault="00725797" w:rsidP="00136EBA">
      <w:pPr>
        <w:pStyle w:val="ListParagraph"/>
        <w:numPr>
          <w:ilvl w:val="0"/>
          <w:numId w:val="4"/>
        </w:numPr>
      </w:pPr>
      <w:r>
        <w:rPr>
          <w:rFonts w:hint="cs"/>
          <w:b/>
          <w:bCs/>
          <w:i/>
          <w:iCs/>
          <w:rtl/>
        </w:rPr>
        <w:t>מניעה (איפחות)</w:t>
      </w:r>
      <w:r w:rsidR="0050334E" w:rsidRPr="00AC2195">
        <w:rPr>
          <w:rFonts w:hint="cs"/>
          <w:b/>
          <w:bCs/>
          <w:rtl/>
        </w:rPr>
        <w:t xml:space="preserve"> </w:t>
      </w:r>
      <w:r w:rsidR="00EA0081">
        <w:rPr>
          <w:rFonts w:hint="cs"/>
          <w:rtl/>
        </w:rPr>
        <w:t>(</w:t>
      </w:r>
      <w:r w:rsidR="00EA0081">
        <w:rPr>
          <w:lang w:val="en-GB"/>
        </w:rPr>
        <w:t>mitigation</w:t>
      </w:r>
      <w:r w:rsidR="00EA0081">
        <w:rPr>
          <w:rFonts w:hint="cs"/>
          <w:rtl/>
          <w:lang w:val="en-GB"/>
        </w:rPr>
        <w:t xml:space="preserve">) </w:t>
      </w:r>
      <w:r w:rsidR="009C1929">
        <w:rPr>
          <w:rFonts w:hint="eastAsia"/>
          <w:rtl/>
          <w:lang w:val="en-GB"/>
        </w:rPr>
        <w:t xml:space="preserve">– </w:t>
      </w:r>
      <w:r w:rsidR="00AC2195">
        <w:rPr>
          <w:rFonts w:hint="cs"/>
          <w:rtl/>
          <w:lang w:val="en-GB"/>
        </w:rPr>
        <w:t xml:space="preserve">בעיקרו </w:t>
      </w:r>
      <w:r w:rsidR="0050334E">
        <w:rPr>
          <w:rFonts w:hint="cs"/>
          <w:rtl/>
        </w:rPr>
        <w:t>כל פעולה מתמשכת להפחתת סיכון</w:t>
      </w:r>
      <w:r w:rsidR="004770F6">
        <w:rPr>
          <w:rFonts w:hint="cs"/>
          <w:rtl/>
        </w:rPr>
        <w:t xml:space="preserve"> לטווח ארוך, לנפש ולרכוש </w:t>
      </w:r>
      <w:r w:rsidR="00EA0081">
        <w:rPr>
          <w:rFonts w:hint="cs"/>
          <w:rtl/>
        </w:rPr>
        <w:t>מאירוע אסון</w:t>
      </w:r>
      <w:r w:rsidR="004770F6">
        <w:rPr>
          <w:rFonts w:hint="cs"/>
          <w:rtl/>
        </w:rPr>
        <w:t>.</w:t>
      </w:r>
      <w:r w:rsidR="0050334E">
        <w:rPr>
          <w:rFonts w:hint="cs"/>
          <w:rtl/>
        </w:rPr>
        <w:t xml:space="preserve"> </w:t>
      </w:r>
      <w:r w:rsidR="00617CD6">
        <w:rPr>
          <w:rFonts w:hint="cs"/>
          <w:rtl/>
        </w:rPr>
        <w:t xml:space="preserve">במילים אחרות איפחות כולל פעולות מנע להפחתת סיכונים לטווח ארוך, כגון חיזוק </w:t>
      </w:r>
      <w:r w:rsidR="000E4E17">
        <w:rPr>
          <w:rFonts w:hint="cs"/>
          <w:rtl/>
        </w:rPr>
        <w:t xml:space="preserve">מבנים, </w:t>
      </w:r>
      <w:r w:rsidR="002974B9">
        <w:rPr>
          <w:rFonts w:hint="cs"/>
          <w:rtl/>
        </w:rPr>
        <w:t xml:space="preserve">חיזוק מרכיבים פנים מבניים, </w:t>
      </w:r>
      <w:r w:rsidR="0087744C">
        <w:rPr>
          <w:rFonts w:hint="cs"/>
          <w:rtl/>
        </w:rPr>
        <w:t>חיזוק מתקני תשתי</w:t>
      </w:r>
      <w:r w:rsidR="00AF513A">
        <w:rPr>
          <w:rFonts w:hint="cs"/>
          <w:rtl/>
        </w:rPr>
        <w:t>ת</w:t>
      </w:r>
      <w:r w:rsidR="0087744C">
        <w:rPr>
          <w:rFonts w:hint="cs"/>
          <w:rtl/>
        </w:rPr>
        <w:t xml:space="preserve"> מסוגים שונים </w:t>
      </w:r>
      <w:r w:rsidR="000E4E17">
        <w:rPr>
          <w:rFonts w:hint="cs"/>
          <w:rtl/>
        </w:rPr>
        <w:t>ומערכות התראה והתרעה</w:t>
      </w:r>
      <w:r w:rsidR="00617CD6">
        <w:rPr>
          <w:rFonts w:hint="cs"/>
          <w:rtl/>
        </w:rPr>
        <w:t xml:space="preserve">. </w:t>
      </w:r>
      <w:r w:rsidR="004770F6">
        <w:rPr>
          <w:rFonts w:hint="cs"/>
          <w:rtl/>
        </w:rPr>
        <w:t xml:space="preserve">פעולות </w:t>
      </w:r>
      <w:r w:rsidR="0050334E">
        <w:rPr>
          <w:rFonts w:hint="cs"/>
          <w:rtl/>
        </w:rPr>
        <w:t>איפחות יכול</w:t>
      </w:r>
      <w:r w:rsidR="004770F6">
        <w:rPr>
          <w:rFonts w:hint="cs"/>
          <w:rtl/>
        </w:rPr>
        <w:t>ות</w:t>
      </w:r>
      <w:r w:rsidR="0050334E">
        <w:rPr>
          <w:rFonts w:hint="cs"/>
          <w:rtl/>
        </w:rPr>
        <w:t xml:space="preserve"> ל</w:t>
      </w:r>
      <w:r w:rsidR="00617CD6">
        <w:rPr>
          <w:rFonts w:hint="cs"/>
          <w:rtl/>
        </w:rPr>
        <w:t>הציל נפשות ולהפחית נזקים כלכלי</w:t>
      </w:r>
      <w:r w:rsidR="00AC2195">
        <w:rPr>
          <w:rFonts w:hint="cs"/>
          <w:rtl/>
        </w:rPr>
        <w:t>ים</w:t>
      </w:r>
      <w:r w:rsidR="00617CD6">
        <w:rPr>
          <w:rFonts w:hint="cs"/>
          <w:rtl/>
        </w:rPr>
        <w:t xml:space="preserve"> בהיקפים עצומים, הן </w:t>
      </w:r>
      <w:r w:rsidR="0050334E">
        <w:rPr>
          <w:rFonts w:hint="cs"/>
          <w:rtl/>
        </w:rPr>
        <w:t>לבעלי נכסים ו</w:t>
      </w:r>
      <w:r w:rsidR="00617CD6">
        <w:rPr>
          <w:rFonts w:hint="cs"/>
          <w:rtl/>
        </w:rPr>
        <w:t xml:space="preserve">הן </w:t>
      </w:r>
      <w:r w:rsidR="0050334E">
        <w:rPr>
          <w:rFonts w:hint="cs"/>
          <w:rtl/>
        </w:rPr>
        <w:t>לממשלה. בנוסף</w:t>
      </w:r>
      <w:r w:rsidR="00617CD6">
        <w:rPr>
          <w:rFonts w:hint="cs"/>
          <w:rtl/>
        </w:rPr>
        <w:t>,</w:t>
      </w:r>
      <w:r w:rsidR="0050334E">
        <w:rPr>
          <w:rFonts w:hint="cs"/>
          <w:rtl/>
        </w:rPr>
        <w:t xml:space="preserve"> איפחות יכול להגן על מתקנים </w:t>
      </w:r>
      <w:r w:rsidR="00AC2195">
        <w:rPr>
          <w:rFonts w:hint="cs"/>
          <w:rtl/>
        </w:rPr>
        <w:t>ציבוריים-</w:t>
      </w:r>
      <w:r w:rsidR="0050334E">
        <w:rPr>
          <w:rFonts w:hint="cs"/>
          <w:rtl/>
        </w:rPr>
        <w:t xml:space="preserve">קהילתיים קריטיים, להפחית את החשיפה לאחריות </w:t>
      </w:r>
      <w:r w:rsidR="00AC2195">
        <w:rPr>
          <w:rFonts w:hint="cs"/>
          <w:rtl/>
        </w:rPr>
        <w:t xml:space="preserve">משפטית </w:t>
      </w:r>
      <w:r w:rsidR="0050334E">
        <w:rPr>
          <w:rFonts w:hint="cs"/>
          <w:rtl/>
        </w:rPr>
        <w:t>כלפי נפגעים ולצמצם את הפגיעה הקהילתית.</w:t>
      </w:r>
    </w:p>
    <w:p w14:paraId="521E595C" w14:textId="77777777" w:rsidR="00AF3F3C" w:rsidRDefault="0050334E" w:rsidP="00136EBA">
      <w:pPr>
        <w:pStyle w:val="ListParagraph"/>
        <w:numPr>
          <w:ilvl w:val="0"/>
          <w:numId w:val="4"/>
        </w:numPr>
        <w:rPr>
          <w:rtl/>
        </w:rPr>
      </w:pPr>
      <w:r w:rsidRPr="00AC2195">
        <w:rPr>
          <w:rFonts w:hint="cs"/>
          <w:b/>
          <w:bCs/>
          <w:i/>
          <w:iCs/>
          <w:rtl/>
        </w:rPr>
        <w:t>היערכות</w:t>
      </w:r>
      <w:r>
        <w:rPr>
          <w:rFonts w:hint="cs"/>
          <w:rtl/>
        </w:rPr>
        <w:t xml:space="preserve"> </w:t>
      </w:r>
      <w:r w:rsidR="00AC2195">
        <w:rPr>
          <w:rFonts w:hint="cs"/>
          <w:rtl/>
        </w:rPr>
        <w:t>(</w:t>
      </w:r>
      <w:r w:rsidR="00AC2195">
        <w:rPr>
          <w:lang w:val="en-GB"/>
        </w:rPr>
        <w:t>preparedness</w:t>
      </w:r>
      <w:r w:rsidR="00AC2195">
        <w:rPr>
          <w:rFonts w:hint="cs"/>
          <w:rtl/>
          <w:lang w:val="en-GB"/>
        </w:rPr>
        <w:t xml:space="preserve">) </w:t>
      </w:r>
      <w:r w:rsidR="00AC2195">
        <w:rPr>
          <w:rFonts w:hint="eastAsia"/>
          <w:rtl/>
        </w:rPr>
        <w:t xml:space="preserve">– </w:t>
      </w:r>
      <w:r w:rsidR="00AC2195">
        <w:rPr>
          <w:rFonts w:hint="cs"/>
          <w:rtl/>
        </w:rPr>
        <w:t xml:space="preserve">בעיקרו </w:t>
      </w:r>
      <w:r>
        <w:rPr>
          <w:rFonts w:hint="cs"/>
          <w:rtl/>
        </w:rPr>
        <w:t>תוכניות והכנות להצלת חיים ורכוש בשלב המענה.</w:t>
      </w:r>
    </w:p>
    <w:p w14:paraId="71570D8A" w14:textId="77777777" w:rsidR="00AF3F3C" w:rsidRDefault="0050334E" w:rsidP="00136EBA">
      <w:pPr>
        <w:pStyle w:val="ListParagraph"/>
        <w:numPr>
          <w:ilvl w:val="0"/>
          <w:numId w:val="4"/>
        </w:numPr>
      </w:pPr>
      <w:r w:rsidRPr="00AC2195">
        <w:rPr>
          <w:rFonts w:hint="cs"/>
          <w:b/>
          <w:bCs/>
          <w:i/>
          <w:iCs/>
          <w:rtl/>
        </w:rPr>
        <w:t>מענה</w:t>
      </w:r>
      <w:r w:rsidR="00034947">
        <w:rPr>
          <w:rFonts w:hint="cs"/>
          <w:rtl/>
        </w:rPr>
        <w:t xml:space="preserve"> </w:t>
      </w:r>
      <w:r w:rsidR="00AC2195">
        <w:rPr>
          <w:rFonts w:hint="cs"/>
          <w:rtl/>
        </w:rPr>
        <w:t>(</w:t>
      </w:r>
      <w:r w:rsidR="00AC2195">
        <w:rPr>
          <w:lang w:val="en-GB"/>
        </w:rPr>
        <w:t>response</w:t>
      </w:r>
      <w:r w:rsidR="00AC2195">
        <w:rPr>
          <w:rFonts w:hint="cs"/>
          <w:rtl/>
          <w:lang w:val="en-GB"/>
        </w:rPr>
        <w:t xml:space="preserve">) </w:t>
      </w:r>
      <w:r w:rsidR="00AC2195">
        <w:rPr>
          <w:rFonts w:hint="eastAsia"/>
          <w:rtl/>
          <w:lang w:val="en-GB"/>
        </w:rPr>
        <w:t xml:space="preserve">– </w:t>
      </w:r>
      <w:r w:rsidR="00AC2195">
        <w:rPr>
          <w:rFonts w:hint="cs"/>
          <w:rtl/>
          <w:lang w:val="en-GB"/>
        </w:rPr>
        <w:t>ה</w:t>
      </w:r>
      <w:r w:rsidR="00034947">
        <w:rPr>
          <w:rFonts w:hint="cs"/>
          <w:rtl/>
        </w:rPr>
        <w:t>פעולות מיד לאחר התרחשות אסון</w:t>
      </w:r>
      <w:r w:rsidR="00AC2195">
        <w:rPr>
          <w:rFonts w:hint="cs"/>
          <w:rtl/>
        </w:rPr>
        <w:t>,</w:t>
      </w:r>
      <w:r w:rsidR="00034947">
        <w:rPr>
          <w:rFonts w:hint="cs"/>
          <w:rtl/>
        </w:rPr>
        <w:t xml:space="preserve"> למתן סיוע בזמן חירום, להצל</w:t>
      </w:r>
      <w:r w:rsidR="00AC2195">
        <w:rPr>
          <w:rFonts w:hint="cs"/>
          <w:rtl/>
        </w:rPr>
        <w:t>ת</w:t>
      </w:r>
      <w:r w:rsidR="00034947">
        <w:rPr>
          <w:rFonts w:hint="cs"/>
          <w:rtl/>
        </w:rPr>
        <w:t xml:space="preserve"> חיים, להפחת</w:t>
      </w:r>
      <w:r w:rsidR="00AC2195">
        <w:rPr>
          <w:rFonts w:hint="cs"/>
          <w:rtl/>
        </w:rPr>
        <w:t>ת</w:t>
      </w:r>
      <w:r w:rsidR="00034947">
        <w:rPr>
          <w:rFonts w:hint="cs"/>
          <w:rtl/>
        </w:rPr>
        <w:t xml:space="preserve"> פגיעה ברכוש ולצמצ</w:t>
      </w:r>
      <w:r w:rsidR="00AC2195">
        <w:rPr>
          <w:rFonts w:hint="cs"/>
          <w:rtl/>
        </w:rPr>
        <w:t>ו</w:t>
      </w:r>
      <w:r w:rsidR="00034947">
        <w:rPr>
          <w:rFonts w:hint="cs"/>
          <w:rtl/>
        </w:rPr>
        <w:t xml:space="preserve">ם </w:t>
      </w:r>
      <w:r w:rsidR="00AC2195">
        <w:rPr>
          <w:rFonts w:hint="cs"/>
          <w:rtl/>
        </w:rPr>
        <w:t>של</w:t>
      </w:r>
      <w:r w:rsidR="00034947">
        <w:rPr>
          <w:rFonts w:hint="cs"/>
          <w:rtl/>
        </w:rPr>
        <w:t xml:space="preserve"> זמן ה</w:t>
      </w:r>
      <w:r w:rsidR="00AC2195">
        <w:rPr>
          <w:rFonts w:hint="cs"/>
          <w:rtl/>
        </w:rPr>
        <w:t>שיקום</w:t>
      </w:r>
      <w:r w:rsidR="006261BC">
        <w:rPr>
          <w:rFonts w:hint="cs"/>
          <w:rtl/>
        </w:rPr>
        <w:t>.</w:t>
      </w:r>
    </w:p>
    <w:p w14:paraId="33AF4F49" w14:textId="77777777" w:rsidR="00AC42E7" w:rsidRPr="006261BC" w:rsidRDefault="00034947" w:rsidP="00136EBA">
      <w:pPr>
        <w:pStyle w:val="ListParagraph"/>
        <w:numPr>
          <w:ilvl w:val="0"/>
          <w:numId w:val="4"/>
        </w:numPr>
        <w:rPr>
          <w:i/>
          <w:iCs/>
          <w:rtl/>
        </w:rPr>
      </w:pPr>
      <w:r w:rsidRPr="00BE0973">
        <w:rPr>
          <w:rFonts w:hint="cs"/>
          <w:b/>
          <w:bCs/>
          <w:i/>
          <w:iCs/>
          <w:rtl/>
        </w:rPr>
        <w:t>שיקום</w:t>
      </w:r>
      <w:r>
        <w:rPr>
          <w:rFonts w:hint="cs"/>
          <w:rtl/>
        </w:rPr>
        <w:t xml:space="preserve"> </w:t>
      </w:r>
      <w:r w:rsidR="00AC2195">
        <w:rPr>
          <w:rFonts w:hint="cs"/>
          <w:rtl/>
        </w:rPr>
        <w:t>(</w:t>
      </w:r>
      <w:r w:rsidR="00AC2195">
        <w:rPr>
          <w:lang w:val="en-GB"/>
        </w:rPr>
        <w:t>recovery</w:t>
      </w:r>
      <w:r w:rsidR="00AC2195">
        <w:rPr>
          <w:rFonts w:hint="cs"/>
          <w:rtl/>
          <w:lang w:val="en-GB"/>
        </w:rPr>
        <w:t xml:space="preserve">) </w:t>
      </w:r>
      <w:r w:rsidR="00AC2195">
        <w:rPr>
          <w:rFonts w:hint="eastAsia"/>
          <w:rtl/>
          <w:lang w:val="en-GB"/>
        </w:rPr>
        <w:t xml:space="preserve">– </w:t>
      </w:r>
      <w:r w:rsidR="00AC2195">
        <w:rPr>
          <w:rFonts w:hint="cs"/>
          <w:rtl/>
          <w:lang w:val="en-GB"/>
        </w:rPr>
        <w:t xml:space="preserve">בעיקרו </w:t>
      </w:r>
      <w:r w:rsidR="00EA0081">
        <w:rPr>
          <w:rFonts w:hint="cs"/>
          <w:rtl/>
        </w:rPr>
        <w:t>פעולות לטובת חזרה לתפקוד רגיל או מש</w:t>
      </w:r>
      <w:r w:rsidR="00AC2195">
        <w:rPr>
          <w:rFonts w:hint="cs"/>
          <w:rtl/>
        </w:rPr>
        <w:t>ו</w:t>
      </w:r>
      <w:r w:rsidR="00EA0081">
        <w:rPr>
          <w:rFonts w:hint="cs"/>
          <w:rtl/>
        </w:rPr>
        <w:t>פר לאחר אסון</w:t>
      </w:r>
      <w:r w:rsidR="006261BC">
        <w:rPr>
          <w:rFonts w:hint="cs"/>
          <w:rtl/>
        </w:rPr>
        <w:t>.</w:t>
      </w:r>
      <w:r w:rsidR="00AC42E7" w:rsidRPr="006261BC">
        <w:rPr>
          <w:rFonts w:hint="cs"/>
          <w:i/>
          <w:iCs/>
          <w:rtl/>
        </w:rPr>
        <w:t xml:space="preserve"> </w:t>
      </w:r>
    </w:p>
    <w:p w14:paraId="67816993" w14:textId="77777777" w:rsidR="00AD3AB5" w:rsidRDefault="00AD3AB5" w:rsidP="00E652BF">
      <w:pPr>
        <w:pStyle w:val="Heading2"/>
        <w:rPr>
          <w:rtl/>
        </w:rPr>
      </w:pPr>
      <w:r>
        <w:rPr>
          <w:rFonts w:hint="cs"/>
          <w:rtl/>
        </w:rPr>
        <w:t xml:space="preserve">מורכבות הסוגיה </w:t>
      </w:r>
    </w:p>
    <w:p w14:paraId="6ABC263C" w14:textId="77777777" w:rsidR="00D8161B" w:rsidRDefault="00AD3AB5" w:rsidP="00136EBA">
      <w:pPr>
        <w:rPr>
          <w:rtl/>
        </w:rPr>
      </w:pPr>
      <w:r>
        <w:rPr>
          <w:rFonts w:hint="cs"/>
          <w:rtl/>
        </w:rPr>
        <w:t xml:space="preserve">סוגיית </w:t>
      </w:r>
      <w:r w:rsidR="00AC2195">
        <w:rPr>
          <w:rFonts w:hint="cs"/>
          <w:rtl/>
        </w:rPr>
        <w:t>ההיערכות לאירועי אסון טבע</w:t>
      </w:r>
      <w:r w:rsidR="009165F6">
        <w:rPr>
          <w:rFonts w:hint="cs"/>
          <w:rtl/>
        </w:rPr>
        <w:t xml:space="preserve"> ובפרט ההיערכות לרעידות אדמה</w:t>
      </w:r>
      <w:r w:rsidR="00AC2195">
        <w:rPr>
          <w:rFonts w:hint="cs"/>
          <w:rtl/>
        </w:rPr>
        <w:t xml:space="preserve"> </w:t>
      </w:r>
      <w:r>
        <w:rPr>
          <w:rFonts w:hint="cs"/>
          <w:rtl/>
        </w:rPr>
        <w:t>שייכת לקטגוריה של בעיות המכונות בספרות האקדמ</w:t>
      </w:r>
      <w:r w:rsidR="00AC2195">
        <w:rPr>
          <w:rFonts w:hint="cs"/>
          <w:rtl/>
        </w:rPr>
        <w:t>ית של מדיניות ציבורית כ-"בעיות סבוכות</w:t>
      </w:r>
      <w:r>
        <w:rPr>
          <w:rFonts w:hint="cs"/>
          <w:rtl/>
        </w:rPr>
        <w:t>" (</w:t>
      </w:r>
      <w:r>
        <w:t>"wicked problems"</w:t>
      </w:r>
      <w:r>
        <w:rPr>
          <w:rFonts w:hint="cs"/>
          <w:rtl/>
        </w:rPr>
        <w:t>)</w:t>
      </w:r>
      <w:r>
        <w:rPr>
          <w:rStyle w:val="FootnoteReference"/>
          <w:rtl/>
        </w:rPr>
        <w:footnoteReference w:id="15"/>
      </w:r>
      <w:r>
        <w:rPr>
          <w:rFonts w:hint="cs"/>
          <w:rtl/>
        </w:rPr>
        <w:t>. טעם אחד לכך הינו שהסוגיה חוצה מערכות הן ברמת הסמכות הממשלתית והן מבחינת תחומי</w:t>
      </w:r>
      <w:r w:rsidR="00D8161B">
        <w:rPr>
          <w:rFonts w:hint="cs"/>
          <w:rtl/>
        </w:rPr>
        <w:t xml:space="preserve"> הידע הרבים אשר היא נוגעת אליהם</w:t>
      </w:r>
      <w:r w:rsidR="008858A1">
        <w:rPr>
          <w:rFonts w:hint="cs"/>
          <w:rtl/>
        </w:rPr>
        <w:t>. להלן מספר מאפיינים של מורכבות הסוגיה</w:t>
      </w:r>
      <w:r w:rsidR="008D7298">
        <w:rPr>
          <w:rFonts w:hint="cs"/>
          <w:rtl/>
        </w:rPr>
        <w:t xml:space="preserve"> כולל מאפיינים פרטניים בהקשר הישראלי</w:t>
      </w:r>
      <w:r w:rsidR="008858A1">
        <w:rPr>
          <w:rFonts w:hint="cs"/>
          <w:rtl/>
        </w:rPr>
        <w:t>:</w:t>
      </w:r>
    </w:p>
    <w:p w14:paraId="4F13B2F9" w14:textId="6308D6AB" w:rsidR="00D8161B" w:rsidRDefault="00EE22EF" w:rsidP="00D17D14">
      <w:pPr>
        <w:pStyle w:val="ListParagraph"/>
        <w:numPr>
          <w:ilvl w:val="0"/>
          <w:numId w:val="7"/>
        </w:numPr>
      </w:pPr>
      <w:r>
        <w:rPr>
          <w:rFonts w:hint="cs"/>
          <w:rtl/>
        </w:rPr>
        <w:t>מיפוי הגופים בעלי רלוונטיות גבוהה ל</w:t>
      </w:r>
      <w:r w:rsidR="009165F6">
        <w:rPr>
          <w:rFonts w:hint="cs"/>
          <w:rtl/>
        </w:rPr>
        <w:t xml:space="preserve">היערכות </w:t>
      </w:r>
      <w:r w:rsidR="000E4E17">
        <w:rPr>
          <w:rFonts w:hint="cs"/>
          <w:rtl/>
        </w:rPr>
        <w:t>ב</w:t>
      </w:r>
      <w:r>
        <w:rPr>
          <w:rFonts w:hint="cs"/>
          <w:rtl/>
        </w:rPr>
        <w:t xml:space="preserve">תחום העלה 109 </w:t>
      </w:r>
      <w:r w:rsidRPr="00D17D14">
        <w:rPr>
          <w:rFonts w:hint="cs"/>
          <w:rtl/>
        </w:rPr>
        <w:t>גופים (</w:t>
      </w:r>
      <w:r w:rsidR="00AF513A" w:rsidRPr="00D17D14">
        <w:rPr>
          <w:rFonts w:hint="cs"/>
          <w:rtl/>
        </w:rPr>
        <w:t xml:space="preserve">ראו </w:t>
      </w:r>
      <w:r w:rsidRPr="00D17D14">
        <w:rPr>
          <w:rFonts w:hint="cs"/>
          <w:rtl/>
        </w:rPr>
        <w:t>פירוט בנספח</w:t>
      </w:r>
      <w:r w:rsidR="00E77E8E">
        <w:rPr>
          <w:rFonts w:hint="cs"/>
          <w:rtl/>
        </w:rPr>
        <w:t xml:space="preserve"> </w:t>
      </w:r>
      <w:r w:rsidR="00D17D14">
        <w:rPr>
          <w:rFonts w:hint="cs"/>
          <w:rtl/>
        </w:rPr>
        <w:t>ד'</w:t>
      </w:r>
      <w:r>
        <w:rPr>
          <w:rFonts w:hint="cs"/>
          <w:rtl/>
        </w:rPr>
        <w:t xml:space="preserve">). </w:t>
      </w:r>
    </w:p>
    <w:p w14:paraId="41C5D8DE" w14:textId="77777777" w:rsidR="008858A1" w:rsidRDefault="00D8161B" w:rsidP="00136EBA">
      <w:pPr>
        <w:pStyle w:val="ListParagraph"/>
        <w:numPr>
          <w:ilvl w:val="0"/>
          <w:numId w:val="7"/>
        </w:numPr>
      </w:pPr>
      <w:r>
        <w:rPr>
          <w:rFonts w:hint="cs"/>
          <w:rtl/>
        </w:rPr>
        <w:lastRenderedPageBreak/>
        <w:t>ת</w:t>
      </w:r>
      <w:r w:rsidR="00AD3AB5">
        <w:rPr>
          <w:rFonts w:hint="cs"/>
          <w:rtl/>
        </w:rPr>
        <w:t>ח</w:t>
      </w:r>
      <w:r w:rsidR="00EE22EF">
        <w:rPr>
          <w:rFonts w:hint="cs"/>
          <w:rtl/>
        </w:rPr>
        <w:t>ומי הידע כוללים בין השאר</w:t>
      </w:r>
      <w:r>
        <w:rPr>
          <w:rFonts w:hint="cs"/>
          <w:rtl/>
        </w:rPr>
        <w:t xml:space="preserve">: </w:t>
      </w:r>
      <w:r w:rsidR="00AD3AB5" w:rsidRPr="00D7753B">
        <w:rPr>
          <w:rtl/>
        </w:rPr>
        <w:t xml:space="preserve">הערכה וניהול סיכונים, היערכות לאסונות, </w:t>
      </w:r>
      <w:r w:rsidR="00EE22EF">
        <w:rPr>
          <w:rFonts w:hint="cs"/>
          <w:rtl/>
        </w:rPr>
        <w:t>הנדס</w:t>
      </w:r>
      <w:r>
        <w:rPr>
          <w:rFonts w:hint="cs"/>
          <w:rtl/>
        </w:rPr>
        <w:t>ת</w:t>
      </w:r>
      <w:r w:rsidR="00EE22EF">
        <w:rPr>
          <w:rFonts w:hint="cs"/>
          <w:rtl/>
        </w:rPr>
        <w:t xml:space="preserve"> מבנים ותשתיות, </w:t>
      </w:r>
      <w:r w:rsidR="00AD3AB5" w:rsidRPr="00D7753B">
        <w:rPr>
          <w:rtl/>
        </w:rPr>
        <w:t>מימון</w:t>
      </w:r>
      <w:r w:rsidR="00AD3AB5">
        <w:rPr>
          <w:rFonts w:hint="cs"/>
          <w:rtl/>
        </w:rPr>
        <w:t>, ביטוח</w:t>
      </w:r>
      <w:r w:rsidR="00AD3AB5" w:rsidRPr="00D7753B">
        <w:rPr>
          <w:rtl/>
        </w:rPr>
        <w:t xml:space="preserve"> והיבטים פיננסיים וכלכליים, </w:t>
      </w:r>
      <w:r w:rsidR="00AD3AB5">
        <w:rPr>
          <w:rFonts w:hint="cs"/>
          <w:rtl/>
        </w:rPr>
        <w:t xml:space="preserve">מנהל עסקים, </w:t>
      </w:r>
      <w:r w:rsidR="00AD3AB5" w:rsidRPr="00D7753B">
        <w:rPr>
          <w:rtl/>
        </w:rPr>
        <w:t>גאולוגיה, היבטים משפטיים</w:t>
      </w:r>
      <w:r w:rsidR="00AD3AB5">
        <w:rPr>
          <w:rFonts w:hint="cs"/>
          <w:rtl/>
        </w:rPr>
        <w:t xml:space="preserve">, </w:t>
      </w:r>
      <w:r w:rsidR="00AD3AB5" w:rsidRPr="00D7753B">
        <w:rPr>
          <w:rtl/>
        </w:rPr>
        <w:t>תכנון עירוני</w:t>
      </w:r>
      <w:r w:rsidR="00EE22EF">
        <w:rPr>
          <w:rFonts w:hint="cs"/>
          <w:rtl/>
        </w:rPr>
        <w:t xml:space="preserve">, רפואה ורפואת חירום, </w:t>
      </w:r>
      <w:r w:rsidR="00953504">
        <w:rPr>
          <w:rFonts w:hint="cs"/>
          <w:rtl/>
        </w:rPr>
        <w:t xml:space="preserve">הצלה, </w:t>
      </w:r>
      <w:r w:rsidR="00EE22EF">
        <w:rPr>
          <w:rFonts w:hint="cs"/>
          <w:rtl/>
        </w:rPr>
        <w:t>רווחה וסעד,</w:t>
      </w:r>
      <w:r w:rsidR="00AD3AB5">
        <w:rPr>
          <w:rFonts w:hint="cs"/>
          <w:rtl/>
        </w:rPr>
        <w:t xml:space="preserve"> ושיתופי פעולה ממשלתיים-אזרחיים-עסקיים</w:t>
      </w:r>
      <w:r w:rsidR="00AD3AB5" w:rsidRPr="00D7753B">
        <w:rPr>
          <w:rtl/>
        </w:rPr>
        <w:t>.</w:t>
      </w:r>
    </w:p>
    <w:p w14:paraId="5E1D9164" w14:textId="77777777" w:rsidR="008D7298" w:rsidRDefault="00EE22EF" w:rsidP="00136EBA">
      <w:pPr>
        <w:pStyle w:val="ListParagraph"/>
        <w:numPr>
          <w:ilvl w:val="0"/>
          <w:numId w:val="7"/>
        </w:numPr>
      </w:pPr>
      <w:r>
        <w:rPr>
          <w:rFonts w:hint="cs"/>
          <w:rtl/>
        </w:rPr>
        <w:t>אי ודאות מבחינת המועד, המיקום</w:t>
      </w:r>
      <w:r w:rsidR="00B671D5">
        <w:rPr>
          <w:rFonts w:hint="cs"/>
          <w:rtl/>
        </w:rPr>
        <w:t xml:space="preserve">, </w:t>
      </w:r>
      <w:r>
        <w:rPr>
          <w:rFonts w:hint="cs"/>
          <w:rtl/>
        </w:rPr>
        <w:t>סוג</w:t>
      </w:r>
      <w:r w:rsidR="00B671D5">
        <w:rPr>
          <w:rFonts w:hint="cs"/>
          <w:rtl/>
        </w:rPr>
        <w:t xml:space="preserve"> הפגיעה וחומרתה</w:t>
      </w:r>
      <w:r>
        <w:rPr>
          <w:rFonts w:hint="cs"/>
          <w:rtl/>
        </w:rPr>
        <w:t>.</w:t>
      </w:r>
    </w:p>
    <w:p w14:paraId="2F5F93E1" w14:textId="77777777" w:rsidR="00EE22EF" w:rsidRDefault="008D7298" w:rsidP="00136EBA">
      <w:pPr>
        <w:pStyle w:val="ListParagraph"/>
        <w:numPr>
          <w:ilvl w:val="0"/>
          <w:numId w:val="7"/>
        </w:numPr>
        <w:rPr>
          <w:rtl/>
        </w:rPr>
      </w:pPr>
      <w:r>
        <w:rPr>
          <w:rFonts w:hint="cs"/>
          <w:rtl/>
        </w:rPr>
        <w:t xml:space="preserve">אי </w:t>
      </w:r>
      <w:r w:rsidR="00EE22EF">
        <w:rPr>
          <w:rFonts w:hint="cs"/>
          <w:rtl/>
        </w:rPr>
        <w:t xml:space="preserve">ודאות לגבי </w:t>
      </w:r>
      <w:r w:rsidR="00944FC4">
        <w:rPr>
          <w:rFonts w:hint="cs"/>
          <w:rtl/>
        </w:rPr>
        <w:t>מפרט ו</w:t>
      </w:r>
      <w:r w:rsidR="00EE22EF">
        <w:rPr>
          <w:rFonts w:hint="cs"/>
          <w:rtl/>
        </w:rPr>
        <w:t>היקף הסיוע הממשל</w:t>
      </w:r>
      <w:r w:rsidR="00944FC4">
        <w:rPr>
          <w:rFonts w:hint="cs"/>
          <w:rtl/>
        </w:rPr>
        <w:t xml:space="preserve">תי </w:t>
      </w:r>
      <w:r w:rsidR="000E4E17">
        <w:rPr>
          <w:rFonts w:hint="cs"/>
          <w:rtl/>
        </w:rPr>
        <w:t xml:space="preserve">הנחוץ </w:t>
      </w:r>
      <w:r w:rsidR="005E201B">
        <w:rPr>
          <w:rFonts w:hint="cs"/>
          <w:rtl/>
        </w:rPr>
        <w:t>במקרה של רעידת אדמה קשה.</w:t>
      </w:r>
      <w:r w:rsidR="00AD3AB5">
        <w:rPr>
          <w:rFonts w:hint="cs"/>
          <w:rtl/>
        </w:rPr>
        <w:t xml:space="preserve"> </w:t>
      </w:r>
    </w:p>
    <w:p w14:paraId="5B0EB20F" w14:textId="4B03CC17" w:rsidR="00B76774" w:rsidRDefault="00D8161B" w:rsidP="00D3357E">
      <w:pPr>
        <w:rPr>
          <w:rFonts w:cs="Arial"/>
          <w:rtl/>
        </w:rPr>
      </w:pPr>
      <w:r>
        <w:rPr>
          <w:rFonts w:hint="cs"/>
          <w:rtl/>
        </w:rPr>
        <w:t>ה</w:t>
      </w:r>
      <w:r w:rsidR="005E201B">
        <w:rPr>
          <w:rFonts w:hint="cs"/>
          <w:rtl/>
        </w:rPr>
        <w:t>שלכה ישירה של ה</w:t>
      </w:r>
      <w:r>
        <w:rPr>
          <w:rFonts w:hint="cs"/>
          <w:rtl/>
        </w:rPr>
        <w:t>מורכבו</w:t>
      </w:r>
      <w:r w:rsidR="005E201B">
        <w:rPr>
          <w:rFonts w:hint="cs"/>
          <w:rtl/>
        </w:rPr>
        <w:t>ת</w:t>
      </w:r>
      <w:r>
        <w:rPr>
          <w:rFonts w:hint="cs"/>
          <w:rtl/>
        </w:rPr>
        <w:t xml:space="preserve"> שצוינ</w:t>
      </w:r>
      <w:r w:rsidR="00EC71DC">
        <w:rPr>
          <w:rFonts w:hint="cs"/>
          <w:rtl/>
        </w:rPr>
        <w:t>ה</w:t>
      </w:r>
      <w:r>
        <w:rPr>
          <w:rFonts w:hint="cs"/>
          <w:rtl/>
        </w:rPr>
        <w:t xml:space="preserve"> לעיל הנ</w:t>
      </w:r>
      <w:r w:rsidR="00696CD9">
        <w:rPr>
          <w:rFonts w:hint="cs"/>
          <w:rtl/>
        </w:rPr>
        <w:t>ו</w:t>
      </w:r>
      <w:r>
        <w:rPr>
          <w:rFonts w:hint="cs"/>
          <w:rtl/>
        </w:rPr>
        <w:t xml:space="preserve"> </w:t>
      </w:r>
      <w:r w:rsidR="00527CA3" w:rsidRPr="00527CA3">
        <w:rPr>
          <w:rFonts w:cs="Arial"/>
          <w:rtl/>
        </w:rPr>
        <w:t>"</w:t>
      </w:r>
      <w:r w:rsidR="00527CA3" w:rsidRPr="00527CA3">
        <w:rPr>
          <w:rFonts w:cs="Arial" w:hint="eastAsia"/>
          <w:rtl/>
        </w:rPr>
        <w:t>נוף</w:t>
      </w:r>
      <w:r w:rsidR="00527CA3" w:rsidRPr="00527CA3">
        <w:rPr>
          <w:rFonts w:cs="Arial"/>
          <w:rtl/>
        </w:rPr>
        <w:t xml:space="preserve"> </w:t>
      </w:r>
      <w:r w:rsidR="00527CA3" w:rsidRPr="00527CA3">
        <w:rPr>
          <w:rFonts w:cs="Arial" w:hint="eastAsia"/>
          <w:rtl/>
        </w:rPr>
        <w:t>רגולטיבי</w:t>
      </w:r>
      <w:r w:rsidR="00527CA3" w:rsidRPr="00527CA3">
        <w:rPr>
          <w:rFonts w:cs="Arial"/>
          <w:rtl/>
        </w:rPr>
        <w:t xml:space="preserve">" </w:t>
      </w:r>
      <w:r w:rsidR="00696CD9">
        <w:rPr>
          <w:rFonts w:cs="Arial" w:hint="cs"/>
          <w:rtl/>
        </w:rPr>
        <w:t>מורכב ה</w:t>
      </w:r>
      <w:r>
        <w:rPr>
          <w:rFonts w:cs="Arial" w:hint="cs"/>
          <w:rtl/>
        </w:rPr>
        <w:t>כ</w:t>
      </w:r>
      <w:r w:rsidR="00527CA3" w:rsidRPr="00527CA3">
        <w:rPr>
          <w:rFonts w:cs="Arial" w:hint="eastAsia"/>
          <w:rtl/>
        </w:rPr>
        <w:t>ולל</w:t>
      </w:r>
      <w:r w:rsidR="00527CA3" w:rsidRPr="00527CA3">
        <w:rPr>
          <w:rFonts w:cs="Arial"/>
          <w:rtl/>
        </w:rPr>
        <w:t xml:space="preserve"> </w:t>
      </w:r>
      <w:r w:rsidR="00527CA3" w:rsidRPr="00527CA3">
        <w:rPr>
          <w:rFonts w:cs="Arial" w:hint="eastAsia"/>
          <w:rtl/>
        </w:rPr>
        <w:t>רבדים</w:t>
      </w:r>
      <w:r w:rsidR="00527CA3" w:rsidRPr="00527CA3">
        <w:rPr>
          <w:rFonts w:cs="Arial"/>
          <w:rtl/>
        </w:rPr>
        <w:t xml:space="preserve"> </w:t>
      </w:r>
      <w:r w:rsidR="00527CA3" w:rsidRPr="00527CA3">
        <w:rPr>
          <w:rFonts w:cs="Arial" w:hint="eastAsia"/>
          <w:rtl/>
        </w:rPr>
        <w:t>מוסדיים</w:t>
      </w:r>
      <w:r w:rsidR="00527CA3" w:rsidRPr="00527CA3">
        <w:rPr>
          <w:rFonts w:cs="Arial"/>
          <w:rtl/>
        </w:rPr>
        <w:t xml:space="preserve"> </w:t>
      </w:r>
      <w:r w:rsidR="00527CA3" w:rsidRPr="00527CA3">
        <w:rPr>
          <w:rFonts w:cs="Arial" w:hint="eastAsia"/>
          <w:rtl/>
        </w:rPr>
        <w:t>ונורמות</w:t>
      </w:r>
      <w:r w:rsidR="00527CA3" w:rsidRPr="00527CA3">
        <w:rPr>
          <w:rFonts w:cs="Arial"/>
          <w:rtl/>
        </w:rPr>
        <w:t xml:space="preserve"> </w:t>
      </w:r>
      <w:r w:rsidR="00527CA3" w:rsidRPr="00527CA3">
        <w:rPr>
          <w:rFonts w:cs="Arial" w:hint="eastAsia"/>
          <w:rtl/>
        </w:rPr>
        <w:t>משפטיות</w:t>
      </w:r>
      <w:r w:rsidR="00527CA3" w:rsidRPr="00527CA3">
        <w:rPr>
          <w:rFonts w:cs="Arial"/>
          <w:rtl/>
        </w:rPr>
        <w:t xml:space="preserve"> </w:t>
      </w:r>
      <w:r w:rsidR="00527CA3" w:rsidRPr="00527CA3">
        <w:rPr>
          <w:rFonts w:cs="Arial" w:hint="eastAsia"/>
          <w:rtl/>
        </w:rPr>
        <w:t>חופפ</w:t>
      </w:r>
      <w:r w:rsidR="00696CD9">
        <w:rPr>
          <w:rFonts w:cs="Arial" w:hint="cs"/>
          <w:rtl/>
        </w:rPr>
        <w:t>ים</w:t>
      </w:r>
      <w:r w:rsidR="00527CA3" w:rsidRPr="00527CA3">
        <w:rPr>
          <w:rFonts w:cs="Arial"/>
          <w:rtl/>
        </w:rPr>
        <w:t xml:space="preserve"> </w:t>
      </w:r>
      <w:r w:rsidR="00527CA3" w:rsidRPr="00527CA3">
        <w:rPr>
          <w:rFonts w:cs="Arial" w:hint="eastAsia"/>
          <w:rtl/>
        </w:rPr>
        <w:t>או</w:t>
      </w:r>
      <w:r w:rsidR="00527CA3" w:rsidRPr="00527CA3">
        <w:rPr>
          <w:rFonts w:cs="Arial"/>
          <w:rtl/>
        </w:rPr>
        <w:t xml:space="preserve"> </w:t>
      </w:r>
      <w:r w:rsidR="00527CA3" w:rsidRPr="00527CA3">
        <w:rPr>
          <w:rFonts w:cs="Arial" w:hint="eastAsia"/>
          <w:rtl/>
        </w:rPr>
        <w:t>מנוגד</w:t>
      </w:r>
      <w:r w:rsidR="00696CD9">
        <w:rPr>
          <w:rFonts w:cs="Arial" w:hint="cs"/>
          <w:rtl/>
        </w:rPr>
        <w:t>ים</w:t>
      </w:r>
      <w:r w:rsidR="00527CA3" w:rsidRPr="00527CA3">
        <w:rPr>
          <w:rFonts w:cs="Arial"/>
          <w:rtl/>
        </w:rPr>
        <w:t xml:space="preserve"> </w:t>
      </w:r>
      <w:r w:rsidR="00527CA3" w:rsidRPr="00527CA3">
        <w:rPr>
          <w:rFonts w:cs="Arial" w:hint="eastAsia"/>
          <w:rtl/>
        </w:rPr>
        <w:t>ז</w:t>
      </w:r>
      <w:r w:rsidR="00696CD9">
        <w:rPr>
          <w:rFonts w:cs="Arial" w:hint="cs"/>
          <w:rtl/>
        </w:rPr>
        <w:t>ה</w:t>
      </w:r>
      <w:r w:rsidR="00527CA3" w:rsidRPr="00527CA3">
        <w:rPr>
          <w:rFonts w:cs="Arial"/>
          <w:rtl/>
        </w:rPr>
        <w:t xml:space="preserve"> </w:t>
      </w:r>
      <w:r w:rsidR="00527CA3" w:rsidRPr="00527CA3">
        <w:rPr>
          <w:rFonts w:cs="Arial" w:hint="eastAsia"/>
          <w:rtl/>
        </w:rPr>
        <w:t>לז</w:t>
      </w:r>
      <w:r w:rsidR="00696CD9">
        <w:rPr>
          <w:rFonts w:cs="Arial" w:hint="cs"/>
          <w:rtl/>
        </w:rPr>
        <w:t>ה</w:t>
      </w:r>
      <w:r w:rsidR="00527CA3">
        <w:rPr>
          <w:rFonts w:cs="Arial" w:hint="cs"/>
          <w:rtl/>
        </w:rPr>
        <w:t xml:space="preserve"> ואף</w:t>
      </w:r>
      <w:r w:rsidR="00527CA3" w:rsidRPr="00527CA3">
        <w:rPr>
          <w:rFonts w:cs="Arial"/>
          <w:rtl/>
        </w:rPr>
        <w:t xml:space="preserve"> </w:t>
      </w:r>
      <w:r w:rsidR="00527CA3" w:rsidRPr="00527CA3">
        <w:rPr>
          <w:rFonts w:cs="Arial" w:hint="eastAsia"/>
          <w:rtl/>
        </w:rPr>
        <w:t>פערים</w:t>
      </w:r>
      <w:r w:rsidR="00527CA3" w:rsidRPr="00527CA3">
        <w:rPr>
          <w:rFonts w:cs="Arial"/>
          <w:rtl/>
        </w:rPr>
        <w:t xml:space="preserve"> </w:t>
      </w:r>
      <w:r w:rsidR="00527CA3" w:rsidRPr="00527CA3">
        <w:rPr>
          <w:rFonts w:cs="Arial" w:hint="eastAsia"/>
          <w:rtl/>
        </w:rPr>
        <w:t>משפטיים</w:t>
      </w:r>
      <w:r w:rsidR="00527CA3" w:rsidRPr="00527CA3">
        <w:rPr>
          <w:rFonts w:cs="Arial"/>
          <w:rtl/>
        </w:rPr>
        <w:t xml:space="preserve"> </w:t>
      </w:r>
      <w:r w:rsidR="00527CA3" w:rsidRPr="00527CA3">
        <w:rPr>
          <w:rFonts w:cs="Arial" w:hint="eastAsia"/>
          <w:rtl/>
        </w:rPr>
        <w:t>ומוסדיים</w:t>
      </w:r>
      <w:r w:rsidR="00527CA3" w:rsidRPr="00527CA3">
        <w:rPr>
          <w:rFonts w:cs="Arial"/>
          <w:rtl/>
        </w:rPr>
        <w:t xml:space="preserve">. </w:t>
      </w:r>
      <w:r w:rsidR="00527CA3" w:rsidRPr="00527CA3">
        <w:rPr>
          <w:rFonts w:cs="Arial" w:hint="eastAsia"/>
          <w:rtl/>
        </w:rPr>
        <w:t>יתרה</w:t>
      </w:r>
      <w:r w:rsidR="00527CA3" w:rsidRPr="00527CA3">
        <w:rPr>
          <w:rFonts w:cs="Arial"/>
          <w:rtl/>
        </w:rPr>
        <w:t xml:space="preserve"> </w:t>
      </w:r>
      <w:r w:rsidR="00527CA3" w:rsidRPr="00527CA3">
        <w:rPr>
          <w:rFonts w:cs="Arial" w:hint="eastAsia"/>
          <w:rtl/>
        </w:rPr>
        <w:t>מכך</w:t>
      </w:r>
      <w:r w:rsidR="00527CA3" w:rsidRPr="00527CA3">
        <w:rPr>
          <w:rFonts w:cs="Arial"/>
          <w:rtl/>
        </w:rPr>
        <w:t xml:space="preserve">, </w:t>
      </w:r>
      <w:r w:rsidR="00527CA3" w:rsidRPr="00527CA3">
        <w:rPr>
          <w:rFonts w:cs="Arial" w:hint="eastAsia"/>
          <w:rtl/>
        </w:rPr>
        <w:t>בדמוקרטיות</w:t>
      </w:r>
      <w:r w:rsidR="00527CA3" w:rsidRPr="00527CA3">
        <w:rPr>
          <w:rFonts w:cs="Arial"/>
          <w:rtl/>
        </w:rPr>
        <w:t xml:space="preserve"> </w:t>
      </w:r>
      <w:r w:rsidR="00527CA3" w:rsidRPr="00527CA3">
        <w:rPr>
          <w:rFonts w:cs="Arial" w:hint="eastAsia"/>
          <w:rtl/>
        </w:rPr>
        <w:t>מודרניות</w:t>
      </w:r>
      <w:r w:rsidR="00527CA3" w:rsidRPr="00527CA3">
        <w:rPr>
          <w:rFonts w:cs="Arial"/>
          <w:rtl/>
        </w:rPr>
        <w:t xml:space="preserve"> </w:t>
      </w:r>
      <w:r w:rsidR="00527CA3" w:rsidRPr="00527CA3">
        <w:rPr>
          <w:rFonts w:cs="Arial" w:hint="eastAsia"/>
          <w:rtl/>
        </w:rPr>
        <w:t>הסמכות</w:t>
      </w:r>
      <w:r w:rsidR="00527CA3" w:rsidRPr="00527CA3">
        <w:rPr>
          <w:rFonts w:cs="Arial"/>
          <w:rtl/>
        </w:rPr>
        <w:t xml:space="preserve"> </w:t>
      </w:r>
      <w:r w:rsidR="00527CA3" w:rsidRPr="00527CA3">
        <w:rPr>
          <w:rFonts w:cs="Arial" w:hint="eastAsia"/>
          <w:rtl/>
        </w:rPr>
        <w:t>הרגולטורית</w:t>
      </w:r>
      <w:r w:rsidR="00527CA3" w:rsidRPr="00527CA3">
        <w:rPr>
          <w:rFonts w:cs="Arial"/>
          <w:rtl/>
        </w:rPr>
        <w:t xml:space="preserve"> </w:t>
      </w:r>
      <w:r w:rsidR="00527CA3" w:rsidRPr="00527CA3">
        <w:rPr>
          <w:rFonts w:cs="Arial" w:hint="eastAsia"/>
          <w:rtl/>
        </w:rPr>
        <w:t>עצמה</w:t>
      </w:r>
      <w:r w:rsidR="00527CA3" w:rsidRPr="00527CA3">
        <w:rPr>
          <w:rFonts w:cs="Arial"/>
          <w:rtl/>
        </w:rPr>
        <w:t xml:space="preserve"> </w:t>
      </w:r>
      <w:r w:rsidR="00527CA3" w:rsidRPr="00527CA3">
        <w:rPr>
          <w:rFonts w:cs="Arial" w:hint="eastAsia"/>
          <w:rtl/>
        </w:rPr>
        <w:t>מבוזרת</w:t>
      </w:r>
      <w:r w:rsidR="00527CA3" w:rsidRPr="00527CA3">
        <w:rPr>
          <w:rFonts w:cs="Arial"/>
          <w:rtl/>
        </w:rPr>
        <w:t xml:space="preserve">, </w:t>
      </w:r>
      <w:r w:rsidR="00527CA3" w:rsidRPr="00527CA3">
        <w:rPr>
          <w:rFonts w:cs="Arial" w:hint="eastAsia"/>
          <w:rtl/>
        </w:rPr>
        <w:t>ומצויה</w:t>
      </w:r>
      <w:r w:rsidR="00527CA3" w:rsidRPr="00527CA3">
        <w:rPr>
          <w:rFonts w:cs="Arial"/>
          <w:rtl/>
        </w:rPr>
        <w:t xml:space="preserve"> </w:t>
      </w:r>
      <w:r w:rsidR="00527CA3" w:rsidRPr="00527CA3">
        <w:rPr>
          <w:rFonts w:cs="Arial" w:hint="eastAsia"/>
          <w:rtl/>
        </w:rPr>
        <w:t>גם</w:t>
      </w:r>
      <w:r w:rsidR="00527CA3" w:rsidRPr="00527CA3">
        <w:rPr>
          <w:rFonts w:cs="Arial"/>
          <w:rtl/>
        </w:rPr>
        <w:t xml:space="preserve"> </w:t>
      </w:r>
      <w:r w:rsidR="00527CA3" w:rsidRPr="00527CA3">
        <w:rPr>
          <w:rFonts w:cs="Arial" w:hint="eastAsia"/>
          <w:rtl/>
        </w:rPr>
        <w:t>בידי</w:t>
      </w:r>
      <w:r w:rsidR="00527CA3" w:rsidRPr="00527CA3">
        <w:rPr>
          <w:rFonts w:cs="Arial"/>
          <w:rtl/>
        </w:rPr>
        <w:t xml:space="preserve"> </w:t>
      </w:r>
      <w:r w:rsidR="00527CA3" w:rsidRPr="00527CA3">
        <w:rPr>
          <w:rFonts w:cs="Arial" w:hint="eastAsia"/>
          <w:rtl/>
        </w:rPr>
        <w:t>גופים</w:t>
      </w:r>
      <w:r w:rsidR="00527CA3" w:rsidRPr="00527CA3">
        <w:rPr>
          <w:rFonts w:cs="Arial"/>
          <w:rtl/>
        </w:rPr>
        <w:t xml:space="preserve"> </w:t>
      </w:r>
      <w:r w:rsidR="00527CA3" w:rsidRPr="00527CA3">
        <w:rPr>
          <w:rFonts w:cs="Arial" w:hint="eastAsia"/>
          <w:rtl/>
        </w:rPr>
        <w:t>פרטיים</w:t>
      </w:r>
      <w:r w:rsidR="00527CA3" w:rsidRPr="00527CA3">
        <w:rPr>
          <w:rFonts w:cs="Arial"/>
          <w:rtl/>
        </w:rPr>
        <w:t xml:space="preserve"> </w:t>
      </w:r>
      <w:r w:rsidR="00527CA3" w:rsidRPr="00527CA3">
        <w:rPr>
          <w:rFonts w:cs="Arial" w:hint="eastAsia"/>
          <w:rtl/>
        </w:rPr>
        <w:t>או</w:t>
      </w:r>
      <w:r w:rsidR="00527CA3" w:rsidRPr="00527CA3">
        <w:rPr>
          <w:rFonts w:cs="Arial"/>
          <w:rtl/>
        </w:rPr>
        <w:t xml:space="preserve"> </w:t>
      </w:r>
      <w:r w:rsidR="00527CA3" w:rsidRPr="00527CA3">
        <w:rPr>
          <w:rFonts w:cs="Arial" w:hint="eastAsia"/>
          <w:rtl/>
        </w:rPr>
        <w:t>דו</w:t>
      </w:r>
      <w:r w:rsidR="00527CA3" w:rsidRPr="00527CA3">
        <w:rPr>
          <w:rFonts w:cs="Arial"/>
          <w:rtl/>
        </w:rPr>
        <w:t>-</w:t>
      </w:r>
      <w:r w:rsidR="00527CA3" w:rsidRPr="00527CA3">
        <w:rPr>
          <w:rFonts w:cs="Arial" w:hint="eastAsia"/>
          <w:rtl/>
        </w:rPr>
        <w:t>מהותיים</w:t>
      </w:r>
      <w:r w:rsidR="003C3F8C">
        <w:rPr>
          <w:rStyle w:val="FootnoteReference"/>
          <w:rFonts w:cs="Arial"/>
          <w:rtl/>
        </w:rPr>
        <w:footnoteReference w:id="16"/>
      </w:r>
      <w:r w:rsidR="003C3F8C">
        <w:rPr>
          <w:rFonts w:cs="Arial" w:hint="cs"/>
          <w:rtl/>
        </w:rPr>
        <w:t>,</w:t>
      </w:r>
      <w:r w:rsidR="003C3F8C" w:rsidRPr="003C3F8C">
        <w:rPr>
          <w:rFonts w:cs="Arial" w:hint="eastAsia"/>
          <w:rtl/>
        </w:rPr>
        <w:t xml:space="preserve"> </w:t>
      </w:r>
      <w:r w:rsidR="003C3F8C" w:rsidRPr="00527CA3">
        <w:rPr>
          <w:rFonts w:cs="Arial" w:hint="eastAsia"/>
          <w:rtl/>
        </w:rPr>
        <w:t>כפי</w:t>
      </w:r>
      <w:r w:rsidR="003C3F8C" w:rsidRPr="00527CA3">
        <w:rPr>
          <w:rFonts w:cs="Arial"/>
          <w:rtl/>
        </w:rPr>
        <w:t xml:space="preserve"> </w:t>
      </w:r>
      <w:r w:rsidR="003C3F8C" w:rsidRPr="00527CA3">
        <w:rPr>
          <w:rFonts w:cs="Arial" w:hint="eastAsia"/>
          <w:rtl/>
        </w:rPr>
        <w:t>שמראה</w:t>
      </w:r>
      <w:r w:rsidR="003C3F8C" w:rsidRPr="00527CA3">
        <w:rPr>
          <w:rFonts w:cs="Arial"/>
          <w:rtl/>
        </w:rPr>
        <w:t xml:space="preserve"> </w:t>
      </w:r>
      <w:r w:rsidR="003C3F8C" w:rsidRPr="00527CA3">
        <w:rPr>
          <w:rFonts w:cs="Arial" w:hint="eastAsia"/>
          <w:rtl/>
        </w:rPr>
        <w:t>המחקר</w:t>
      </w:r>
      <w:r w:rsidR="003C3F8C" w:rsidRPr="00527CA3">
        <w:rPr>
          <w:rFonts w:cs="Arial"/>
          <w:rtl/>
        </w:rPr>
        <w:t xml:space="preserve"> </w:t>
      </w:r>
      <w:r w:rsidR="003C3F8C" w:rsidRPr="00527CA3">
        <w:rPr>
          <w:rFonts w:cs="Arial" w:hint="eastAsia"/>
          <w:rtl/>
        </w:rPr>
        <w:t>בדבר</w:t>
      </w:r>
      <w:r w:rsidR="003C3F8C" w:rsidRPr="00527CA3">
        <w:rPr>
          <w:rFonts w:cs="Arial"/>
          <w:rtl/>
        </w:rPr>
        <w:t xml:space="preserve"> "</w:t>
      </w:r>
      <w:r w:rsidR="003C3F8C" w:rsidRPr="00527CA3">
        <w:rPr>
          <w:rFonts w:cs="Arial" w:hint="eastAsia"/>
          <w:rtl/>
        </w:rPr>
        <w:t>משיל</w:t>
      </w:r>
      <w:r w:rsidR="00D3357E">
        <w:rPr>
          <w:rFonts w:cs="Arial" w:hint="cs"/>
          <w:rtl/>
        </w:rPr>
        <w:t>ות</w:t>
      </w:r>
      <w:r w:rsidR="003C3F8C" w:rsidRPr="00527CA3">
        <w:rPr>
          <w:rFonts w:cs="Arial"/>
          <w:rtl/>
        </w:rPr>
        <w:t xml:space="preserve"> </w:t>
      </w:r>
      <w:r w:rsidR="003C3F8C" w:rsidRPr="00527CA3">
        <w:rPr>
          <w:rFonts w:cs="Arial" w:hint="eastAsia"/>
          <w:rtl/>
        </w:rPr>
        <w:t>חדשה</w:t>
      </w:r>
      <w:r w:rsidR="003C3F8C" w:rsidRPr="00527CA3">
        <w:rPr>
          <w:rFonts w:cs="Arial"/>
          <w:rtl/>
        </w:rPr>
        <w:t>"</w:t>
      </w:r>
      <w:r w:rsidR="003C3F8C">
        <w:rPr>
          <w:rStyle w:val="FootnoteReference"/>
          <w:rFonts w:cs="Arial"/>
          <w:rtl/>
        </w:rPr>
        <w:footnoteReference w:id="17"/>
      </w:r>
      <w:r w:rsidR="003C3F8C" w:rsidRPr="00527CA3">
        <w:rPr>
          <w:rFonts w:cs="Arial"/>
          <w:rtl/>
        </w:rPr>
        <w:t xml:space="preserve"> (</w:t>
      </w:r>
      <w:r w:rsidR="003C3F8C" w:rsidRPr="00527CA3">
        <w:t>new governance</w:t>
      </w:r>
      <w:r w:rsidR="003C3F8C" w:rsidRPr="00527CA3">
        <w:rPr>
          <w:rFonts w:cs="Arial"/>
          <w:rtl/>
        </w:rPr>
        <w:t>)</w:t>
      </w:r>
      <w:r w:rsidR="00527CA3" w:rsidRPr="00527CA3">
        <w:rPr>
          <w:rFonts w:cs="Arial"/>
          <w:rtl/>
        </w:rPr>
        <w:t xml:space="preserve">. </w:t>
      </w:r>
      <w:r w:rsidR="003C3F8C">
        <w:rPr>
          <w:rFonts w:cs="Arial" w:hint="cs"/>
          <w:rtl/>
        </w:rPr>
        <w:t xml:space="preserve">המציאות של עבודה בתוך רשתות של מוסדות ציבוריים, פרטיים וללא כוונות רווח </w:t>
      </w:r>
      <w:r w:rsidR="003C3F8C" w:rsidRPr="002126C2">
        <w:rPr>
          <w:rFonts w:cs="Arial" w:hint="cs"/>
          <w:rtl/>
        </w:rPr>
        <w:t>בהיערכות לאסונות והחשיבות של ניהול אפקטיבי של עבודה מודגשת בספרות אודות אסונות</w:t>
      </w:r>
      <w:r w:rsidR="003C3F8C" w:rsidRPr="002126C2">
        <w:rPr>
          <w:rStyle w:val="FootnoteReference"/>
          <w:rFonts w:cs="Arial"/>
          <w:rtl/>
        </w:rPr>
        <w:footnoteReference w:id="18"/>
      </w:r>
      <w:r w:rsidR="00600CBA" w:rsidRPr="002126C2">
        <w:rPr>
          <w:rFonts w:cs="Arial" w:hint="cs"/>
          <w:rtl/>
        </w:rPr>
        <w:t xml:space="preserve">. </w:t>
      </w:r>
      <w:r w:rsidR="00B76774">
        <w:rPr>
          <w:rFonts w:cs="Arial" w:hint="cs"/>
          <w:rtl/>
        </w:rPr>
        <w:t>מש</w:t>
      </w:r>
      <w:r w:rsidR="00667650">
        <w:rPr>
          <w:rFonts w:cs="Arial" w:hint="cs"/>
          <w:rtl/>
        </w:rPr>
        <w:t>י</w:t>
      </w:r>
      <w:r w:rsidR="00B76774">
        <w:rPr>
          <w:rFonts w:cs="Arial" w:hint="cs"/>
          <w:rtl/>
        </w:rPr>
        <w:t>ל</w:t>
      </w:r>
      <w:r w:rsidR="00D3357E">
        <w:rPr>
          <w:rFonts w:cs="Arial" w:hint="cs"/>
          <w:rtl/>
        </w:rPr>
        <w:t>ות</w:t>
      </w:r>
      <w:r w:rsidR="00B76774">
        <w:rPr>
          <w:rFonts w:cs="Arial" w:hint="cs"/>
          <w:rtl/>
        </w:rPr>
        <w:t xml:space="preserve"> באמצעות רשתות </w:t>
      </w:r>
      <w:r w:rsidR="006D022F">
        <w:rPr>
          <w:rFonts w:cs="Arial" w:hint="cs"/>
          <w:rtl/>
        </w:rPr>
        <w:t xml:space="preserve">הכרחית להתמודדות עם </w:t>
      </w:r>
      <w:r w:rsidR="00B76774">
        <w:rPr>
          <w:rFonts w:cs="Arial" w:hint="cs"/>
          <w:rtl/>
        </w:rPr>
        <w:t>רעידות אדמה מכיוון</w:t>
      </w:r>
      <w:r w:rsidR="006D022F">
        <w:rPr>
          <w:rFonts w:cs="Arial" w:hint="cs"/>
          <w:rtl/>
        </w:rPr>
        <w:t xml:space="preserve"> </w:t>
      </w:r>
      <w:r w:rsidR="00267A52">
        <w:rPr>
          <w:rFonts w:cs="Arial" w:hint="cs"/>
          <w:rtl/>
        </w:rPr>
        <w:t>ש</w:t>
      </w:r>
      <w:r w:rsidR="006D022F">
        <w:rPr>
          <w:rFonts w:cs="Arial" w:hint="cs"/>
          <w:rtl/>
        </w:rPr>
        <w:t xml:space="preserve">הדינמיקה של מצבי חירום דורשת מענה מחוץ להסדרים המוסדיים </w:t>
      </w:r>
      <w:r w:rsidR="00267A52">
        <w:rPr>
          <w:rFonts w:cs="Arial" w:hint="cs"/>
          <w:rtl/>
        </w:rPr>
        <w:t xml:space="preserve">הקיימים </w:t>
      </w:r>
      <w:r w:rsidR="006D022F">
        <w:rPr>
          <w:rFonts w:cs="Arial" w:hint="cs"/>
          <w:rtl/>
        </w:rPr>
        <w:t>עבור זמני שגרה</w:t>
      </w:r>
      <w:r w:rsidR="00267A52">
        <w:rPr>
          <w:rFonts w:cs="Arial" w:hint="cs"/>
          <w:rtl/>
        </w:rPr>
        <w:t>,</w:t>
      </w:r>
      <w:r w:rsidR="006D022F">
        <w:rPr>
          <w:rFonts w:cs="Arial" w:hint="cs"/>
          <w:rtl/>
        </w:rPr>
        <w:t xml:space="preserve"> </w:t>
      </w:r>
      <w:r w:rsidR="00267A52">
        <w:rPr>
          <w:rFonts w:cs="Arial" w:hint="cs"/>
          <w:rtl/>
        </w:rPr>
        <w:t>ש</w:t>
      </w:r>
      <w:r w:rsidR="006D022F">
        <w:rPr>
          <w:rFonts w:cs="Arial" w:hint="cs"/>
          <w:rtl/>
        </w:rPr>
        <w:t>חסרים את הקיבולת</w:t>
      </w:r>
      <w:r w:rsidR="00267A52">
        <w:rPr>
          <w:rFonts w:cs="Arial" w:hint="cs"/>
          <w:rtl/>
        </w:rPr>
        <w:t xml:space="preserve"> לתת מענה שלם ומיטבי בעת מצב חירום</w:t>
      </w:r>
      <w:r w:rsidR="00063D58">
        <w:rPr>
          <w:rStyle w:val="FootnoteReference"/>
          <w:rFonts w:cs="Arial"/>
          <w:rtl/>
        </w:rPr>
        <w:footnoteReference w:id="19"/>
      </w:r>
      <w:r w:rsidR="00267A52">
        <w:rPr>
          <w:rFonts w:cs="Arial" w:hint="cs"/>
          <w:rtl/>
        </w:rPr>
        <w:t>.</w:t>
      </w:r>
      <w:r w:rsidR="006D022F">
        <w:rPr>
          <w:rFonts w:cs="Arial" w:hint="cs"/>
          <w:rtl/>
        </w:rPr>
        <w:t xml:space="preserve"> </w:t>
      </w:r>
      <w:r w:rsidR="00B76774">
        <w:rPr>
          <w:rFonts w:cs="Arial" w:hint="cs"/>
          <w:rtl/>
        </w:rPr>
        <w:t xml:space="preserve"> </w:t>
      </w:r>
    </w:p>
    <w:p w14:paraId="4F148641" w14:textId="51918D2B" w:rsidR="00600CBA" w:rsidRDefault="008A6D8B" w:rsidP="008A6D8B">
      <w:pPr>
        <w:rPr>
          <w:rFonts w:cs="Arial"/>
          <w:rtl/>
        </w:rPr>
      </w:pPr>
      <w:r w:rsidRPr="002126C2">
        <w:rPr>
          <w:rFonts w:cs="Arial" w:hint="cs"/>
          <w:rtl/>
        </w:rPr>
        <w:t xml:space="preserve">מורכבות הנוף הרגולטורי באה לידי ביטוי במיפוי בו זיהינו </w:t>
      </w:r>
      <w:r>
        <w:rPr>
          <w:rFonts w:cs="Arial" w:hint="cs"/>
          <w:rtl/>
        </w:rPr>
        <w:t>55</w:t>
      </w:r>
      <w:r w:rsidRPr="002126C2">
        <w:rPr>
          <w:rFonts w:cs="Arial" w:hint="cs"/>
          <w:rtl/>
        </w:rPr>
        <w:t xml:space="preserve"> חוקים, 10 תקנות ו-44 החלטות ממשלה הרלוונטיי</w:t>
      </w:r>
      <w:r w:rsidRPr="002126C2">
        <w:rPr>
          <w:rFonts w:cs="Arial" w:hint="eastAsia"/>
          <w:rtl/>
        </w:rPr>
        <w:t>ם</w:t>
      </w:r>
      <w:r w:rsidRPr="002126C2">
        <w:rPr>
          <w:rFonts w:cs="Arial" w:hint="cs"/>
          <w:rtl/>
        </w:rPr>
        <w:t xml:space="preserve"> לנושא.</w:t>
      </w:r>
      <w:r>
        <w:rPr>
          <w:rFonts w:cs="Arial" w:hint="cs"/>
          <w:rtl/>
        </w:rPr>
        <w:t xml:space="preserve"> </w:t>
      </w:r>
      <w:r w:rsidR="00D9329E">
        <w:rPr>
          <w:rFonts w:cs="Arial" w:hint="cs"/>
          <w:rtl/>
        </w:rPr>
        <w:t xml:space="preserve">היקף </w:t>
      </w:r>
      <w:r w:rsidR="004E6A21">
        <w:rPr>
          <w:rFonts w:cs="Arial" w:hint="cs"/>
          <w:rtl/>
        </w:rPr>
        <w:t>ה</w:t>
      </w:r>
      <w:r w:rsidR="00D9329E">
        <w:rPr>
          <w:rFonts w:cs="Arial" w:hint="cs"/>
          <w:rtl/>
        </w:rPr>
        <w:t xml:space="preserve">סוגיה </w:t>
      </w:r>
      <w:r w:rsidR="004E6A21">
        <w:rPr>
          <w:rFonts w:cs="Arial" w:hint="cs"/>
          <w:rtl/>
        </w:rPr>
        <w:t xml:space="preserve">יחד עם מורכבותה מהווים אתגר משמעותי </w:t>
      </w:r>
      <w:r w:rsidR="00D9329E">
        <w:rPr>
          <w:rFonts w:cs="Arial" w:hint="cs"/>
          <w:rtl/>
        </w:rPr>
        <w:t>בכל הקשור למאמצים לשיפור מצב ההיערכות.  מאמצים אלו צריכים לכלול</w:t>
      </w:r>
      <w:r w:rsidR="00600CBA">
        <w:rPr>
          <w:rFonts w:cs="Arial" w:hint="cs"/>
          <w:rtl/>
        </w:rPr>
        <w:t xml:space="preserve"> </w:t>
      </w:r>
      <w:r w:rsidR="00D9329E">
        <w:rPr>
          <w:rFonts w:cs="Arial" w:hint="cs"/>
          <w:rtl/>
        </w:rPr>
        <w:t>יצירת מעורבות, תיאום ושיתוף פעולה בתוך הרשת המורכבת של גופים ממשלתיים, בעלי עניין מכל המגזרים (</w:t>
      </w:r>
      <w:r w:rsidR="004E6A21">
        <w:rPr>
          <w:rFonts w:cs="Arial" w:hint="cs"/>
          <w:rtl/>
        </w:rPr>
        <w:t>ממשלתי, פרטי ומלכ"רים), והציבור</w:t>
      </w:r>
      <w:r w:rsidR="00D9329E">
        <w:rPr>
          <w:rFonts w:cs="Arial" w:hint="cs"/>
          <w:rtl/>
        </w:rPr>
        <w:t xml:space="preserve"> בכל שלבי האסון</w:t>
      </w:r>
      <w:r w:rsidR="00D9329E">
        <w:rPr>
          <w:rStyle w:val="FootnoteReference"/>
          <w:rFonts w:cs="Arial"/>
          <w:rtl/>
        </w:rPr>
        <w:footnoteReference w:id="20"/>
      </w:r>
      <w:r w:rsidR="00D9329E">
        <w:rPr>
          <w:rFonts w:cs="Arial" w:hint="cs"/>
          <w:rtl/>
        </w:rPr>
        <w:t xml:space="preserve"> וחיזוק היבטים אלו הינו קריטי </w:t>
      </w:r>
      <w:r w:rsidR="000E4E17">
        <w:rPr>
          <w:rFonts w:cs="Arial" w:hint="cs"/>
          <w:rtl/>
        </w:rPr>
        <w:t xml:space="preserve">ליצירת </w:t>
      </w:r>
      <w:r w:rsidR="00D9329E">
        <w:rPr>
          <w:rFonts w:cs="Arial" w:hint="cs"/>
          <w:rtl/>
        </w:rPr>
        <w:t>קהילות בעלות חוסן</w:t>
      </w:r>
      <w:r w:rsidR="00D9329E">
        <w:rPr>
          <w:rStyle w:val="FootnoteReference"/>
          <w:rFonts w:cs="Arial"/>
          <w:rtl/>
        </w:rPr>
        <w:footnoteReference w:id="21"/>
      </w:r>
      <w:r w:rsidR="00D9329E">
        <w:rPr>
          <w:rFonts w:cs="Arial" w:hint="cs"/>
          <w:rtl/>
        </w:rPr>
        <w:t>.</w:t>
      </w:r>
      <w:r w:rsidR="005C3F3F">
        <w:rPr>
          <w:rFonts w:cs="Arial" w:hint="cs"/>
          <w:rtl/>
        </w:rPr>
        <w:t xml:space="preserve"> </w:t>
      </w:r>
    </w:p>
    <w:p w14:paraId="616F40A8" w14:textId="77777777" w:rsidR="00802A8D" w:rsidRDefault="00130631" w:rsidP="00E652BF">
      <w:pPr>
        <w:pStyle w:val="Heading2"/>
        <w:rPr>
          <w:rtl/>
        </w:rPr>
      </w:pPr>
      <w:r w:rsidRPr="00130631">
        <w:rPr>
          <w:rFonts w:hint="cs"/>
          <w:rtl/>
        </w:rPr>
        <w:t>מבנה הדוח</w:t>
      </w:r>
    </w:p>
    <w:p w14:paraId="0410588F" w14:textId="6BB964D2" w:rsidR="00802A8D" w:rsidRDefault="00130631" w:rsidP="00D3357E">
      <w:pPr>
        <w:rPr>
          <w:rtl/>
        </w:rPr>
      </w:pPr>
      <w:r>
        <w:rPr>
          <w:rFonts w:hint="cs"/>
          <w:rtl/>
        </w:rPr>
        <w:t xml:space="preserve">בחלק זה </w:t>
      </w:r>
      <w:r w:rsidR="00D3357E">
        <w:rPr>
          <w:rFonts w:hint="cs"/>
          <w:rtl/>
        </w:rPr>
        <w:t>מ</w:t>
      </w:r>
      <w:r>
        <w:rPr>
          <w:rFonts w:hint="cs"/>
          <w:rtl/>
        </w:rPr>
        <w:t>וצגו</w:t>
      </w:r>
      <w:r w:rsidR="00D3357E">
        <w:rPr>
          <w:rFonts w:hint="cs"/>
          <w:rtl/>
        </w:rPr>
        <w:t>ת</w:t>
      </w:r>
      <w:r>
        <w:rPr>
          <w:rFonts w:hint="cs"/>
          <w:rtl/>
        </w:rPr>
        <w:t xml:space="preserve"> </w:t>
      </w:r>
      <w:r w:rsidR="00BD1D84">
        <w:rPr>
          <w:rFonts w:hint="cs"/>
          <w:rtl/>
        </w:rPr>
        <w:t>מטרות המחקר והיבטים מרכזיים ברקע המחקר.</w:t>
      </w:r>
      <w:r w:rsidR="009B1F02">
        <w:rPr>
          <w:rFonts w:hint="cs"/>
          <w:rtl/>
        </w:rPr>
        <w:t xml:space="preserve"> בחלק </w:t>
      </w:r>
      <w:r w:rsidR="00806B04">
        <w:rPr>
          <w:rFonts w:hint="cs"/>
          <w:rtl/>
        </w:rPr>
        <w:t>ג</w:t>
      </w:r>
      <w:r w:rsidR="00360311">
        <w:rPr>
          <w:rFonts w:hint="cs"/>
          <w:rtl/>
        </w:rPr>
        <w:t>'</w:t>
      </w:r>
      <w:r w:rsidR="009B1F02">
        <w:rPr>
          <w:rFonts w:hint="cs"/>
          <w:rtl/>
        </w:rPr>
        <w:t xml:space="preserve"> </w:t>
      </w:r>
      <w:r w:rsidR="00BD6BF2">
        <w:rPr>
          <w:rFonts w:hint="cs"/>
          <w:rtl/>
        </w:rPr>
        <w:t xml:space="preserve">מוצגת </w:t>
      </w:r>
      <w:r w:rsidR="008A1338">
        <w:rPr>
          <w:rFonts w:hint="cs"/>
          <w:rtl/>
        </w:rPr>
        <w:t>שורה של עקרונות להערכת רגולציה ומערכות רגולטוריות בדגש על היערכות לאסונות ורעידות אדמה. בפרק ד</w:t>
      </w:r>
      <w:r w:rsidR="000C68E4">
        <w:rPr>
          <w:rFonts w:hint="cs"/>
          <w:rtl/>
        </w:rPr>
        <w:t>'</w:t>
      </w:r>
      <w:r w:rsidR="008A1338">
        <w:rPr>
          <w:rFonts w:hint="cs"/>
          <w:rtl/>
        </w:rPr>
        <w:t xml:space="preserve"> מוצגת מתודולוגיי</w:t>
      </w:r>
      <w:r w:rsidR="008A1338">
        <w:rPr>
          <w:rFonts w:hint="eastAsia"/>
          <w:rtl/>
        </w:rPr>
        <w:t>ת</w:t>
      </w:r>
      <w:r>
        <w:rPr>
          <w:rFonts w:hint="cs"/>
          <w:rtl/>
        </w:rPr>
        <w:t xml:space="preserve"> </w:t>
      </w:r>
      <w:r w:rsidR="008A1338">
        <w:rPr>
          <w:rFonts w:hint="cs"/>
          <w:rtl/>
        </w:rPr>
        <w:t xml:space="preserve">הערכת </w:t>
      </w:r>
      <w:r w:rsidR="000C68E4">
        <w:rPr>
          <w:rFonts w:hint="cs"/>
          <w:rtl/>
        </w:rPr>
        <w:t>מערכות רגולטוריות, מתודולוגי</w:t>
      </w:r>
      <w:r w:rsidR="000C68E4">
        <w:rPr>
          <w:rFonts w:hint="eastAsia"/>
          <w:rtl/>
        </w:rPr>
        <w:t>ה</w:t>
      </w:r>
      <w:r w:rsidR="000C68E4">
        <w:rPr>
          <w:rFonts w:hint="cs"/>
          <w:rtl/>
        </w:rPr>
        <w:t xml:space="preserve"> ייעודית שפותחה במסגרת המחקר.</w:t>
      </w:r>
      <w:r w:rsidR="00866255">
        <w:rPr>
          <w:rFonts w:hint="cs"/>
          <w:rtl/>
        </w:rPr>
        <w:t xml:space="preserve"> </w:t>
      </w:r>
      <w:r w:rsidR="000C5F94">
        <w:rPr>
          <w:rFonts w:hint="cs"/>
          <w:rtl/>
        </w:rPr>
        <w:t xml:space="preserve">בפרק </w:t>
      </w:r>
      <w:r w:rsidR="00360311">
        <w:rPr>
          <w:rFonts w:hint="cs"/>
          <w:rtl/>
        </w:rPr>
        <w:t>ה</w:t>
      </w:r>
      <w:r w:rsidR="000C5F94">
        <w:rPr>
          <w:rFonts w:hint="cs"/>
          <w:rtl/>
        </w:rPr>
        <w:t xml:space="preserve">' </w:t>
      </w:r>
      <w:r w:rsidR="00BD6BF2">
        <w:rPr>
          <w:rFonts w:hint="cs"/>
          <w:rtl/>
        </w:rPr>
        <w:t xml:space="preserve">מוצגות </w:t>
      </w:r>
      <w:r w:rsidR="000C68E4">
        <w:rPr>
          <w:rFonts w:hint="cs"/>
          <w:rtl/>
        </w:rPr>
        <w:t xml:space="preserve">תוצאות שלבי המיפוי של המחקר. בפרק ו' </w:t>
      </w:r>
      <w:r w:rsidR="00BD6BF2">
        <w:rPr>
          <w:rFonts w:hint="cs"/>
          <w:rtl/>
        </w:rPr>
        <w:t xml:space="preserve">מוצגות </w:t>
      </w:r>
      <w:r w:rsidR="000C68E4">
        <w:rPr>
          <w:rFonts w:hint="cs"/>
          <w:rtl/>
        </w:rPr>
        <w:t xml:space="preserve">תוצאות </w:t>
      </w:r>
      <w:r w:rsidR="00741993">
        <w:rPr>
          <w:rFonts w:hint="cs"/>
          <w:rtl/>
        </w:rPr>
        <w:t>ניתוחי הפערים.</w:t>
      </w:r>
      <w:r w:rsidR="00866255">
        <w:rPr>
          <w:rFonts w:hint="cs"/>
          <w:rtl/>
        </w:rPr>
        <w:t xml:space="preserve"> </w:t>
      </w:r>
      <w:r w:rsidR="00741993">
        <w:rPr>
          <w:rFonts w:hint="cs"/>
          <w:rtl/>
        </w:rPr>
        <w:t>פרק ז' מציג ניתוח משפטי של הפערים שנמצאו. פרק ח' מציג דיון בפערים שנמצאו. פרק ט' הינו פרק הסיכום.</w:t>
      </w:r>
      <w:r w:rsidR="00866255">
        <w:rPr>
          <w:rFonts w:hint="cs"/>
          <w:rtl/>
        </w:rPr>
        <w:t xml:space="preserve"> </w:t>
      </w:r>
      <w:r w:rsidR="00802A8D">
        <w:rPr>
          <w:rFonts w:hint="cs"/>
          <w:rtl/>
        </w:rPr>
        <w:t xml:space="preserve"> </w:t>
      </w:r>
    </w:p>
    <w:p w14:paraId="02220C2B" w14:textId="77777777" w:rsidR="004749B0" w:rsidRDefault="004749B0" w:rsidP="00136EBA">
      <w:pPr>
        <w:rPr>
          <w:rtl/>
        </w:rPr>
      </w:pPr>
    </w:p>
    <w:p w14:paraId="6F397328" w14:textId="77777777" w:rsidR="004749B0" w:rsidRDefault="004749B0" w:rsidP="00136EBA">
      <w:pPr>
        <w:rPr>
          <w:rtl/>
        </w:rPr>
      </w:pPr>
    </w:p>
    <w:p w14:paraId="0A03C5D0" w14:textId="40C69A21" w:rsidR="00F15496" w:rsidRDefault="005E483D" w:rsidP="008444AF">
      <w:pPr>
        <w:pStyle w:val="Heading1"/>
      </w:pPr>
      <w:bookmarkStart w:id="4" w:name="_Toc474414988"/>
      <w:r>
        <w:rPr>
          <w:rFonts w:hint="cs"/>
          <w:rtl/>
        </w:rPr>
        <w:lastRenderedPageBreak/>
        <w:t xml:space="preserve">הערכת מערכות רגולטיביות </w:t>
      </w:r>
      <w:r w:rsidR="00EE04BC">
        <w:rPr>
          <w:rFonts w:hint="cs"/>
          <w:rtl/>
        </w:rPr>
        <w:t>(</w:t>
      </w:r>
      <w:r w:rsidR="00EE04BC">
        <w:t xml:space="preserve">Regulatory Systems Assessment </w:t>
      </w:r>
      <w:r w:rsidR="00EE04BC">
        <w:rPr>
          <w:rFonts w:hint="cs"/>
          <w:rtl/>
        </w:rPr>
        <w:t>)</w:t>
      </w:r>
      <w:r w:rsidR="00F00672">
        <w:t>:</w:t>
      </w:r>
      <w:r w:rsidR="00EE04BC">
        <w:rPr>
          <w:rFonts w:hint="cs"/>
          <w:rtl/>
        </w:rPr>
        <w:t xml:space="preserve"> </w:t>
      </w:r>
      <w:r>
        <w:rPr>
          <w:rFonts w:hint="cs"/>
          <w:rtl/>
        </w:rPr>
        <w:t>סקירת הידע הקיים</w:t>
      </w:r>
      <w:bookmarkEnd w:id="4"/>
    </w:p>
    <w:p w14:paraId="4DC885EB" w14:textId="77777777" w:rsidR="00F15496" w:rsidRDefault="00F15496" w:rsidP="00E652BF">
      <w:pPr>
        <w:pStyle w:val="Heading2"/>
        <w:rPr>
          <w:rtl/>
        </w:rPr>
      </w:pPr>
      <w:r>
        <w:rPr>
          <w:rFonts w:hint="cs"/>
          <w:rtl/>
        </w:rPr>
        <w:t>הצורך בפיתוח מתודולוגיית הערכה</w:t>
      </w:r>
    </w:p>
    <w:p w14:paraId="20C65B8B" w14:textId="4C186AC0" w:rsidR="007534CC" w:rsidRDefault="00F15496" w:rsidP="00CD089A">
      <w:pPr>
        <w:rPr>
          <w:rtl/>
        </w:rPr>
      </w:pPr>
      <w:r>
        <w:rPr>
          <w:rFonts w:hint="cs"/>
          <w:rtl/>
        </w:rPr>
        <w:t>הנוף הרגולטורי של ההיערכות לרעידות אדמה הנו מסועף ומורכב</w:t>
      </w:r>
      <w:r w:rsidR="007534CC">
        <w:rPr>
          <w:rFonts w:hint="cs"/>
          <w:rtl/>
        </w:rPr>
        <w:t>. המיפוי ש</w:t>
      </w:r>
      <w:r w:rsidR="00501ACF">
        <w:rPr>
          <w:rFonts w:hint="cs"/>
          <w:rtl/>
        </w:rPr>
        <w:t>ערכנו ש</w:t>
      </w:r>
      <w:r w:rsidR="00D3357E">
        <w:rPr>
          <w:rFonts w:hint="cs"/>
          <w:rtl/>
        </w:rPr>
        <w:t>מ</w:t>
      </w:r>
      <w:r w:rsidR="00501ACF">
        <w:rPr>
          <w:rFonts w:hint="cs"/>
          <w:rtl/>
        </w:rPr>
        <w:t>פורט בפרק</w:t>
      </w:r>
      <w:r w:rsidR="00CD089A">
        <w:rPr>
          <w:rFonts w:hint="cs"/>
          <w:rtl/>
        </w:rPr>
        <w:t xml:space="preserve"> ה'</w:t>
      </w:r>
      <w:r w:rsidR="00501ACF">
        <w:rPr>
          <w:rFonts w:hint="cs"/>
          <w:rtl/>
        </w:rPr>
        <w:t xml:space="preserve"> כולל 109 </w:t>
      </w:r>
      <w:r>
        <w:rPr>
          <w:rFonts w:hint="cs"/>
          <w:rtl/>
        </w:rPr>
        <w:t>גופים</w:t>
      </w:r>
      <w:r w:rsidR="007534CC">
        <w:rPr>
          <w:rFonts w:hint="cs"/>
          <w:rtl/>
        </w:rPr>
        <w:t xml:space="preserve">, </w:t>
      </w:r>
      <w:r w:rsidR="00D5048C">
        <w:rPr>
          <w:rFonts w:hint="cs"/>
          <w:rtl/>
        </w:rPr>
        <w:t xml:space="preserve">55 </w:t>
      </w:r>
      <w:r w:rsidR="007534CC">
        <w:rPr>
          <w:rFonts w:hint="cs"/>
          <w:rtl/>
        </w:rPr>
        <w:t>חוקים ו-</w:t>
      </w:r>
      <w:r w:rsidR="005951D5">
        <w:rPr>
          <w:rFonts w:hint="cs"/>
          <w:rtl/>
        </w:rPr>
        <w:t xml:space="preserve">כ-10 </w:t>
      </w:r>
      <w:r w:rsidR="007534CC">
        <w:rPr>
          <w:rFonts w:hint="cs"/>
          <w:rtl/>
        </w:rPr>
        <w:t>תקנות</w:t>
      </w:r>
      <w:r w:rsidR="005951D5">
        <w:rPr>
          <w:rFonts w:hint="cs"/>
          <w:rtl/>
        </w:rPr>
        <w:t>. בנוסף נמצאו 44 החלטות ממשלה רלוונטיות</w:t>
      </w:r>
      <w:r w:rsidR="00C9076A">
        <w:t xml:space="preserve">  </w:t>
      </w:r>
      <w:r w:rsidR="00C9076A">
        <w:rPr>
          <w:rFonts w:hint="cs"/>
          <w:rtl/>
        </w:rPr>
        <w:t xml:space="preserve"> </w:t>
      </w:r>
      <w:r w:rsidR="00C9076A" w:rsidRPr="00E941D3">
        <w:rPr>
          <w:rFonts w:hint="cs"/>
          <w:rtl/>
        </w:rPr>
        <w:t>(ראו פירוט בנספח</w:t>
      </w:r>
      <w:r w:rsidR="00E941D3" w:rsidRPr="00E941D3">
        <w:rPr>
          <w:rFonts w:hint="cs"/>
          <w:rtl/>
        </w:rPr>
        <w:t xml:space="preserve"> ב'</w:t>
      </w:r>
      <w:r w:rsidR="00C9076A" w:rsidRPr="00E941D3">
        <w:rPr>
          <w:rFonts w:hint="cs"/>
          <w:rtl/>
        </w:rPr>
        <w:t>)</w:t>
      </w:r>
      <w:r w:rsidRPr="00E941D3">
        <w:rPr>
          <w:rFonts w:hint="cs"/>
          <w:rtl/>
        </w:rPr>
        <w:t>. מורכבות</w:t>
      </w:r>
      <w:r>
        <w:rPr>
          <w:rFonts w:hint="cs"/>
          <w:rtl/>
        </w:rPr>
        <w:t xml:space="preserve"> זו </w:t>
      </w:r>
      <w:r w:rsidR="007534CC">
        <w:rPr>
          <w:rFonts w:hint="cs"/>
          <w:rtl/>
        </w:rPr>
        <w:t>מציבה אתגר ל</w:t>
      </w:r>
      <w:r>
        <w:rPr>
          <w:rFonts w:hint="cs"/>
          <w:rtl/>
        </w:rPr>
        <w:t xml:space="preserve">תהליך ההערכה </w:t>
      </w:r>
      <w:r w:rsidR="007534CC">
        <w:rPr>
          <w:rFonts w:hint="cs"/>
          <w:rtl/>
        </w:rPr>
        <w:t>של הרגולציה והמדיניות הקיימים</w:t>
      </w:r>
      <w:r>
        <w:rPr>
          <w:rFonts w:hint="cs"/>
          <w:rtl/>
        </w:rPr>
        <w:t>. סקירת ספרות שערכנו בתחום של הערכ</w:t>
      </w:r>
      <w:r w:rsidR="00501ACF">
        <w:rPr>
          <w:rFonts w:hint="cs"/>
          <w:rtl/>
        </w:rPr>
        <w:t xml:space="preserve">ה של </w:t>
      </w:r>
      <w:r>
        <w:rPr>
          <w:rFonts w:hint="cs"/>
          <w:rtl/>
        </w:rPr>
        <w:t xml:space="preserve">רגולציה ומדיניות העלתה שאין </w:t>
      </w:r>
      <w:r w:rsidR="007534CC">
        <w:rPr>
          <w:rFonts w:hint="cs"/>
          <w:rtl/>
        </w:rPr>
        <w:t>בנמצא מתודולוגי</w:t>
      </w:r>
      <w:r w:rsidR="007534CC">
        <w:rPr>
          <w:rFonts w:hint="eastAsia"/>
          <w:rtl/>
        </w:rPr>
        <w:t>ה</w:t>
      </w:r>
      <w:r>
        <w:rPr>
          <w:rFonts w:hint="cs"/>
          <w:rtl/>
        </w:rPr>
        <w:t xml:space="preserve"> סדורה לביצוע הערכות מסוג זה</w:t>
      </w:r>
      <w:r w:rsidR="00D5176A">
        <w:rPr>
          <w:rFonts w:hint="cs"/>
          <w:rtl/>
        </w:rPr>
        <w:t xml:space="preserve">. מאידך </w:t>
      </w:r>
      <w:r>
        <w:rPr>
          <w:rFonts w:hint="cs"/>
          <w:rtl/>
        </w:rPr>
        <w:t xml:space="preserve">ישנם עקרונות </w:t>
      </w:r>
      <w:r w:rsidR="00D5176A">
        <w:rPr>
          <w:rFonts w:hint="cs"/>
          <w:rtl/>
        </w:rPr>
        <w:t xml:space="preserve">רבים </w:t>
      </w:r>
      <w:r>
        <w:rPr>
          <w:rFonts w:hint="cs"/>
          <w:rtl/>
        </w:rPr>
        <w:t>שניתן להיעזר בהם</w:t>
      </w:r>
      <w:r w:rsidR="002E6570">
        <w:rPr>
          <w:rFonts w:hint="cs"/>
          <w:rtl/>
        </w:rPr>
        <w:t xml:space="preserve"> לטובת פיתוח של מתודה להערכה רוחבית של רגולציה</w:t>
      </w:r>
      <w:r>
        <w:rPr>
          <w:rFonts w:hint="cs"/>
          <w:rtl/>
        </w:rPr>
        <w:t xml:space="preserve">. </w:t>
      </w:r>
    </w:p>
    <w:p w14:paraId="74B2AECC" w14:textId="77777777" w:rsidR="00657955" w:rsidRDefault="00657955" w:rsidP="00136EBA">
      <w:pPr>
        <w:rPr>
          <w:rtl/>
        </w:rPr>
      </w:pPr>
    </w:p>
    <w:p w14:paraId="05E8B702" w14:textId="77777777" w:rsidR="00F940D4" w:rsidRDefault="00F940D4" w:rsidP="00E652BF">
      <w:pPr>
        <w:pStyle w:val="Heading2"/>
        <w:rPr>
          <w:rtl/>
          <w:lang w:val="en-GB"/>
        </w:rPr>
      </w:pPr>
      <w:r>
        <w:rPr>
          <w:rFonts w:hint="cs"/>
          <w:rtl/>
          <w:lang w:val="en-GB"/>
        </w:rPr>
        <w:t>עקרונות להערכת רגולציה</w:t>
      </w:r>
      <w:r w:rsidR="00ED43E0">
        <w:rPr>
          <w:rFonts w:hint="cs"/>
          <w:rtl/>
          <w:lang w:val="en-GB"/>
        </w:rPr>
        <w:t xml:space="preserve"> </w:t>
      </w:r>
      <w:r w:rsidR="00CC3FE0">
        <w:rPr>
          <w:rFonts w:hint="cs"/>
          <w:rtl/>
          <w:lang w:val="en-GB"/>
        </w:rPr>
        <w:t>ו</w:t>
      </w:r>
      <w:r w:rsidR="00ED43E0">
        <w:rPr>
          <w:rFonts w:hint="cs"/>
          <w:rtl/>
          <w:lang w:val="en-GB"/>
        </w:rPr>
        <w:t>מסגרות משפטיות לצמצום סיכונים לאזורי אסון.</w:t>
      </w:r>
    </w:p>
    <w:p w14:paraId="4BC1749C" w14:textId="5F79A53E" w:rsidR="00CE4D3C" w:rsidRDefault="00CE4D3C" w:rsidP="00136EBA">
      <w:pPr>
        <w:rPr>
          <w:rtl/>
        </w:rPr>
      </w:pPr>
      <w:r>
        <w:rPr>
          <w:rFonts w:hint="cs"/>
          <w:rtl/>
        </w:rPr>
        <w:t xml:space="preserve">מאז שנות </w:t>
      </w:r>
      <w:r w:rsidR="00CD089A">
        <w:rPr>
          <w:rFonts w:hint="cs"/>
          <w:rtl/>
        </w:rPr>
        <w:t>ה</w:t>
      </w:r>
      <w:r>
        <w:rPr>
          <w:rFonts w:hint="cs"/>
          <w:rtl/>
        </w:rPr>
        <w:t>-90 מדינות רבות מיקדו מאמץ בש</w:t>
      </w:r>
      <w:r w:rsidR="0090751E">
        <w:rPr>
          <w:rFonts w:hint="cs"/>
          <w:rtl/>
        </w:rPr>
        <w:t>י</w:t>
      </w:r>
      <w:r>
        <w:rPr>
          <w:rFonts w:hint="cs"/>
          <w:rtl/>
        </w:rPr>
        <w:t>פ</w:t>
      </w:r>
      <w:r w:rsidR="0090751E">
        <w:rPr>
          <w:rFonts w:hint="cs"/>
          <w:rtl/>
        </w:rPr>
        <w:t>ו</w:t>
      </w:r>
      <w:r>
        <w:rPr>
          <w:rFonts w:hint="cs"/>
          <w:rtl/>
        </w:rPr>
        <w:t xml:space="preserve">ר </w:t>
      </w:r>
      <w:r w:rsidR="0090751E">
        <w:rPr>
          <w:rFonts w:hint="cs"/>
          <w:rtl/>
        </w:rPr>
        <w:t>של</w:t>
      </w:r>
      <w:r>
        <w:rPr>
          <w:rFonts w:hint="cs"/>
          <w:rtl/>
        </w:rPr>
        <w:t xml:space="preserve"> הרגולציה</w:t>
      </w:r>
      <w:r w:rsidR="00BB2BAE">
        <w:rPr>
          <w:rFonts w:hint="cs"/>
          <w:rtl/>
        </w:rPr>
        <w:t xml:space="preserve"> הממשלתית</w:t>
      </w:r>
      <w:r w:rsidR="00AF513A">
        <w:rPr>
          <w:rFonts w:hint="cs"/>
          <w:rtl/>
        </w:rPr>
        <w:t xml:space="preserve"> </w:t>
      </w:r>
      <w:r>
        <w:rPr>
          <w:rFonts w:hint="cs"/>
          <w:rtl/>
        </w:rPr>
        <w:t>ו</w:t>
      </w:r>
      <w:r w:rsidR="0090751E">
        <w:rPr>
          <w:rFonts w:hint="cs"/>
          <w:rtl/>
        </w:rPr>
        <w:t>בהפיכתה</w:t>
      </w:r>
      <w:r>
        <w:rPr>
          <w:rFonts w:hint="cs"/>
          <w:rtl/>
        </w:rPr>
        <w:t xml:space="preserve"> ליותר "חכמה"</w:t>
      </w:r>
      <w:r>
        <w:rPr>
          <w:rStyle w:val="FootnoteReference"/>
          <w:rtl/>
        </w:rPr>
        <w:footnoteReference w:id="22"/>
      </w:r>
      <w:r>
        <w:rPr>
          <w:rFonts w:hint="cs"/>
          <w:rtl/>
        </w:rPr>
        <w:t xml:space="preserve">. </w:t>
      </w:r>
      <w:r w:rsidR="002603C3">
        <w:rPr>
          <w:rFonts w:hint="cs"/>
          <w:rtl/>
        </w:rPr>
        <w:t xml:space="preserve">רפורמות לשיפור רגולציה כוונו לשפר את האיכות והיעילות של רגולציה </w:t>
      </w:r>
      <w:r w:rsidR="0087714D">
        <w:rPr>
          <w:rFonts w:hint="cs"/>
          <w:rtl/>
        </w:rPr>
        <w:t>על ידי מיסוד אמצעים לשיפורה</w:t>
      </w:r>
      <w:r w:rsidR="002603C3">
        <w:rPr>
          <w:rFonts w:hint="cs"/>
          <w:rtl/>
        </w:rPr>
        <w:t xml:space="preserve">. כלי מרכזי ברפורמות אלו הנו </w:t>
      </w:r>
      <w:r w:rsidR="002603C3" w:rsidRPr="002603C3">
        <w:rPr>
          <w:rFonts w:hint="cs"/>
          <w:i/>
          <w:iCs/>
          <w:rtl/>
        </w:rPr>
        <w:t xml:space="preserve">הערכת ההשפעה של רגולציה </w:t>
      </w:r>
      <w:r w:rsidR="002603C3">
        <w:rPr>
          <w:rFonts w:hint="cs"/>
          <w:rtl/>
        </w:rPr>
        <w:t xml:space="preserve"> - </w:t>
      </w:r>
      <w:r w:rsidR="002603C3" w:rsidRPr="006B511E">
        <w:t>Regulatory Impact Assessment</w:t>
      </w:r>
      <w:r w:rsidR="002603C3">
        <w:rPr>
          <w:rFonts w:hint="cs"/>
          <w:rtl/>
        </w:rPr>
        <w:t xml:space="preserve"> (</w:t>
      </w:r>
      <w:r w:rsidR="002603C3" w:rsidRPr="002157C0">
        <w:t>RIA</w:t>
      </w:r>
      <w:r w:rsidR="002603C3">
        <w:rPr>
          <w:rFonts w:hint="cs"/>
          <w:rtl/>
        </w:rPr>
        <w:t>)</w:t>
      </w:r>
      <w:r w:rsidR="002603C3" w:rsidRPr="002603C3">
        <w:rPr>
          <w:rStyle w:val="FootnoteReference"/>
        </w:rPr>
        <w:t xml:space="preserve"> </w:t>
      </w:r>
      <w:r w:rsidR="002603C3">
        <w:rPr>
          <w:rStyle w:val="FootnoteReference"/>
        </w:rPr>
        <w:footnoteReference w:id="23"/>
      </w:r>
      <w:r w:rsidR="002603C3">
        <w:rPr>
          <w:rFonts w:hint="cs"/>
          <w:rtl/>
        </w:rPr>
        <w:t xml:space="preserve">.הערכות השפעה של רגולציה </w:t>
      </w:r>
      <w:r w:rsidR="00DD48FA">
        <w:rPr>
          <w:rFonts w:hint="cs"/>
          <w:rtl/>
        </w:rPr>
        <w:t xml:space="preserve">בדרך </w:t>
      </w:r>
      <w:r w:rsidR="0087714D">
        <w:rPr>
          <w:rFonts w:hint="cs"/>
          <w:rtl/>
        </w:rPr>
        <w:t xml:space="preserve">כלל </w:t>
      </w:r>
      <w:r w:rsidR="00DD48FA">
        <w:rPr>
          <w:rFonts w:hint="cs"/>
          <w:rtl/>
        </w:rPr>
        <w:t xml:space="preserve">נעשות על ידי שחקנים ממשלתיים וכוללות, כמרכיב מרכזי, </w:t>
      </w:r>
      <w:r w:rsidR="002603C3">
        <w:rPr>
          <w:rFonts w:hint="cs"/>
          <w:rtl/>
        </w:rPr>
        <w:t xml:space="preserve">ניתוח </w:t>
      </w:r>
      <w:r w:rsidR="00DD48FA">
        <w:rPr>
          <w:rFonts w:hint="cs"/>
          <w:rtl/>
        </w:rPr>
        <w:t xml:space="preserve">של </w:t>
      </w:r>
      <w:r w:rsidR="002603C3">
        <w:rPr>
          <w:rFonts w:hint="cs"/>
          <w:rtl/>
        </w:rPr>
        <w:t>ההשלכ</w:t>
      </w:r>
      <w:r w:rsidR="00DD48FA">
        <w:rPr>
          <w:rFonts w:hint="cs"/>
          <w:rtl/>
        </w:rPr>
        <w:t>ות</w:t>
      </w:r>
      <w:r w:rsidR="002603C3">
        <w:rPr>
          <w:rFonts w:hint="cs"/>
          <w:rtl/>
        </w:rPr>
        <w:t xml:space="preserve"> של רגולציה מוצעת, או קיימת, על סקטורים שונים</w:t>
      </w:r>
      <w:r w:rsidR="00DD48FA">
        <w:rPr>
          <w:rFonts w:hint="cs"/>
          <w:rtl/>
        </w:rPr>
        <w:t xml:space="preserve">. אופן </w:t>
      </w:r>
      <w:r w:rsidR="00AF513A">
        <w:rPr>
          <w:rFonts w:hint="cs"/>
          <w:rtl/>
        </w:rPr>
        <w:t>ה</w:t>
      </w:r>
      <w:r w:rsidR="00DD48FA">
        <w:rPr>
          <w:rFonts w:hint="cs"/>
          <w:rtl/>
        </w:rPr>
        <w:t xml:space="preserve">שימוש </w:t>
      </w:r>
      <w:r w:rsidR="00C0640B">
        <w:rPr>
          <w:rFonts w:hint="cs"/>
          <w:rtl/>
        </w:rPr>
        <w:t xml:space="preserve">של מדינות </w:t>
      </w:r>
      <w:r w:rsidR="00DD48FA">
        <w:rPr>
          <w:rFonts w:hint="cs"/>
          <w:rtl/>
        </w:rPr>
        <w:t>ב</w:t>
      </w:r>
      <w:r w:rsidR="00C0640B">
        <w:rPr>
          <w:rFonts w:hint="cs"/>
          <w:rtl/>
        </w:rPr>
        <w:t xml:space="preserve">כלי הנ"ל </w:t>
      </w:r>
      <w:r w:rsidR="00DD48FA">
        <w:rPr>
          <w:rFonts w:hint="cs"/>
          <w:rtl/>
        </w:rPr>
        <w:t>הנו אח</w:t>
      </w:r>
      <w:r w:rsidR="00C0640B">
        <w:rPr>
          <w:rFonts w:hint="cs"/>
          <w:rtl/>
        </w:rPr>
        <w:t>ד</w:t>
      </w:r>
      <w:r w:rsidR="00DD48FA">
        <w:rPr>
          <w:rFonts w:hint="cs"/>
          <w:rtl/>
        </w:rPr>
        <w:t xml:space="preserve"> משלושה אינ</w:t>
      </w:r>
      <w:r w:rsidR="00C0640B">
        <w:rPr>
          <w:rFonts w:hint="cs"/>
          <w:rtl/>
        </w:rPr>
        <w:t>די</w:t>
      </w:r>
      <w:r w:rsidR="00DD48FA">
        <w:rPr>
          <w:rFonts w:hint="cs"/>
          <w:rtl/>
        </w:rPr>
        <w:t>קטורים של ה-</w:t>
      </w:r>
      <w:r w:rsidR="00DD48FA">
        <w:t xml:space="preserve">OECD </w:t>
      </w:r>
      <w:r w:rsidR="00DD48FA">
        <w:rPr>
          <w:rFonts w:hint="cs"/>
          <w:rtl/>
        </w:rPr>
        <w:t xml:space="preserve"> לגבי מדיניות הרגולציה </w:t>
      </w:r>
      <w:r w:rsidR="00C0640B">
        <w:rPr>
          <w:rFonts w:hint="cs"/>
          <w:rtl/>
        </w:rPr>
        <w:t>של מדינה</w:t>
      </w:r>
      <w:r w:rsidR="00DD48FA">
        <w:rPr>
          <w:rStyle w:val="FootnoteReference"/>
          <w:rtl/>
        </w:rPr>
        <w:footnoteReference w:id="24"/>
      </w:r>
      <w:r w:rsidR="00C0640B">
        <w:rPr>
          <w:rFonts w:hint="cs"/>
          <w:rtl/>
        </w:rPr>
        <w:t>.</w:t>
      </w:r>
      <w:r w:rsidR="00DD48FA">
        <w:rPr>
          <w:rFonts w:hint="cs"/>
          <w:rtl/>
        </w:rPr>
        <w:t xml:space="preserve"> כמו </w:t>
      </w:r>
      <w:r w:rsidR="00C0640B">
        <w:rPr>
          <w:rFonts w:hint="cs"/>
          <w:rtl/>
        </w:rPr>
        <w:t xml:space="preserve">כן אופן השימוש בכלי הנו </w:t>
      </w:r>
      <w:r w:rsidR="00DD48FA">
        <w:rPr>
          <w:rFonts w:hint="cs"/>
          <w:rtl/>
        </w:rPr>
        <w:t>גם נושא מפתח מתוך ארבעה אינד</w:t>
      </w:r>
      <w:r w:rsidR="00C0640B">
        <w:rPr>
          <w:rFonts w:hint="cs"/>
          <w:rtl/>
        </w:rPr>
        <w:t>י</w:t>
      </w:r>
      <w:r w:rsidR="00DD48FA">
        <w:rPr>
          <w:rFonts w:hint="cs"/>
          <w:rtl/>
        </w:rPr>
        <w:t>קטורים של הארגון לגבי מערכות ניהול רגולטוריות</w:t>
      </w:r>
      <w:r w:rsidR="00DD48FA">
        <w:rPr>
          <w:rStyle w:val="FootnoteReference"/>
          <w:rtl/>
        </w:rPr>
        <w:footnoteReference w:id="25"/>
      </w:r>
      <w:r w:rsidR="00DD48FA">
        <w:rPr>
          <w:rFonts w:hint="cs"/>
          <w:rtl/>
        </w:rPr>
        <w:t xml:space="preserve">. כיום רוב מדיניות ה-, </w:t>
      </w:r>
      <w:r w:rsidR="00DD48FA" w:rsidRPr="00DD48FA">
        <w:t>OECD</w:t>
      </w:r>
      <w:r w:rsidR="00DD48FA">
        <w:rPr>
          <w:rFonts w:hint="cs"/>
          <w:rtl/>
        </w:rPr>
        <w:t xml:space="preserve"> אימצו צורה כזו או אחרת של הערכת ההשפעה של רגולציה</w:t>
      </w:r>
      <w:r w:rsidR="00DD48FA">
        <w:rPr>
          <w:rStyle w:val="FootnoteReference"/>
          <w:rtl/>
        </w:rPr>
        <w:footnoteReference w:id="26"/>
      </w:r>
      <w:r w:rsidR="00DD48FA">
        <w:rPr>
          <w:rFonts w:hint="cs"/>
          <w:rtl/>
        </w:rPr>
        <w:t xml:space="preserve">.  </w:t>
      </w:r>
    </w:p>
    <w:p w14:paraId="57A356F1" w14:textId="1AE13FDE" w:rsidR="00DD48FA" w:rsidRDefault="00DA19BE" w:rsidP="00136EBA">
      <w:pPr>
        <w:rPr>
          <w:rtl/>
        </w:rPr>
      </w:pPr>
      <w:r>
        <w:rPr>
          <w:rFonts w:hint="cs"/>
          <w:rtl/>
        </w:rPr>
        <w:t xml:space="preserve">בעוד </w:t>
      </w:r>
      <w:r w:rsidR="00DD48FA">
        <w:rPr>
          <w:rFonts w:hint="cs"/>
          <w:rtl/>
        </w:rPr>
        <w:t xml:space="preserve">הפרוצדורה הפרטנית והתוכן של ההערכה שונה בין מדינה למדינה, כל ההערכות מתבססות </w:t>
      </w:r>
      <w:r w:rsidR="00AF513A">
        <w:rPr>
          <w:rFonts w:hint="cs"/>
          <w:rtl/>
        </w:rPr>
        <w:t xml:space="preserve">על </w:t>
      </w:r>
      <w:r w:rsidR="00DD48FA">
        <w:rPr>
          <w:rFonts w:hint="cs"/>
          <w:rtl/>
        </w:rPr>
        <w:t>גישה מבוססת ראיות לה</w:t>
      </w:r>
      <w:r w:rsidR="008F76AF">
        <w:rPr>
          <w:rFonts w:hint="cs"/>
          <w:rtl/>
        </w:rPr>
        <w:t>ערכת</w:t>
      </w:r>
      <w:r w:rsidR="00DD48FA">
        <w:rPr>
          <w:rFonts w:hint="cs"/>
          <w:rtl/>
        </w:rPr>
        <w:t xml:space="preserve"> חלופות מדיניות</w:t>
      </w:r>
      <w:r w:rsidR="00DD48FA">
        <w:rPr>
          <w:rStyle w:val="FootnoteReference"/>
          <w:rtl/>
        </w:rPr>
        <w:footnoteReference w:id="27"/>
      </w:r>
      <w:r w:rsidR="00DD48FA">
        <w:rPr>
          <w:rFonts w:hint="cs"/>
          <w:rtl/>
        </w:rPr>
        <w:t>. ההערכות דורשות מגופים ממשלתיים להגדיר בעיות פרטניות ולנתח פתרונות רגולטורים מסוגים שונים. לכן, ההערכות באופן כללי משמ</w:t>
      </w:r>
      <w:r w:rsidR="008F76AF">
        <w:rPr>
          <w:rFonts w:hint="cs"/>
          <w:rtl/>
        </w:rPr>
        <w:t>ש</w:t>
      </w:r>
      <w:r w:rsidR="00DD48FA">
        <w:rPr>
          <w:rFonts w:hint="cs"/>
          <w:rtl/>
        </w:rPr>
        <w:t xml:space="preserve">ות להעריך </w:t>
      </w:r>
      <w:r w:rsidR="00EC71DC">
        <w:rPr>
          <w:rFonts w:hint="cs"/>
          <w:rtl/>
        </w:rPr>
        <w:t>תכניות</w:t>
      </w:r>
      <w:r w:rsidR="00DD48FA">
        <w:rPr>
          <w:rFonts w:hint="cs"/>
          <w:rtl/>
        </w:rPr>
        <w:t xml:space="preserve"> מדיניות יחידות או אמצעים רגולטוריים צרים, בניגוד לרפורמות כוללות ורבות פנים</w:t>
      </w:r>
      <w:r w:rsidR="001E49BD">
        <w:rPr>
          <w:rStyle w:val="FootnoteReference"/>
          <w:rtl/>
        </w:rPr>
        <w:footnoteReference w:id="28"/>
      </w:r>
      <w:r w:rsidR="00DD48FA">
        <w:rPr>
          <w:rFonts w:hint="cs"/>
          <w:rtl/>
        </w:rPr>
        <w:t>.</w:t>
      </w:r>
      <w:r w:rsidR="001E49BD">
        <w:rPr>
          <w:rFonts w:hint="cs"/>
          <w:rtl/>
        </w:rPr>
        <w:t xml:space="preserve"> מדריך הבית הלבן</w:t>
      </w:r>
      <w:r w:rsidR="008F76AF">
        <w:rPr>
          <w:rFonts w:hint="cs"/>
          <w:rtl/>
        </w:rPr>
        <w:t xml:space="preserve"> עבור סוכנ</w:t>
      </w:r>
      <w:r w:rsidR="00AF513A">
        <w:rPr>
          <w:rFonts w:hint="cs"/>
          <w:rtl/>
        </w:rPr>
        <w:t>ו</w:t>
      </w:r>
      <w:r w:rsidR="008F76AF">
        <w:rPr>
          <w:rFonts w:hint="cs"/>
          <w:rtl/>
        </w:rPr>
        <w:t>יות רגולטוריות</w:t>
      </w:r>
      <w:r w:rsidR="00584678">
        <w:rPr>
          <w:rFonts w:hint="cs"/>
          <w:rtl/>
        </w:rPr>
        <w:t xml:space="preserve"> לגבי אופן ביצוע ה</w:t>
      </w:r>
      <w:r w:rsidR="001E49BD">
        <w:rPr>
          <w:rFonts w:hint="cs"/>
          <w:rtl/>
        </w:rPr>
        <w:t xml:space="preserve">ערכות </w:t>
      </w:r>
      <w:r w:rsidR="008F76AF">
        <w:rPr>
          <w:rFonts w:hint="cs"/>
        </w:rPr>
        <w:t>RIA</w:t>
      </w:r>
      <w:r w:rsidR="008F76AF">
        <w:rPr>
          <w:rFonts w:hint="cs"/>
          <w:rtl/>
        </w:rPr>
        <w:t xml:space="preserve"> </w:t>
      </w:r>
      <w:r w:rsidR="001E49BD">
        <w:rPr>
          <w:rFonts w:hint="cs"/>
          <w:rtl/>
        </w:rPr>
        <w:t>כולל שלושה מרכיבים בסיסיים: הצהרה לגבי הצורך בפעולה רגולטורית, זיהוי של מגוון גישות רגולציה מתאימות ,</w:t>
      </w:r>
      <w:r w:rsidR="00584678">
        <w:rPr>
          <w:rFonts w:hint="cs"/>
          <w:rtl/>
        </w:rPr>
        <w:t xml:space="preserve"> </w:t>
      </w:r>
      <w:r w:rsidR="001E49BD">
        <w:rPr>
          <w:rFonts w:hint="cs"/>
          <w:rtl/>
        </w:rPr>
        <w:t>והערכה של העלויות והתועלות של הרגולציה המוצעת והחלופות לה</w:t>
      </w:r>
      <w:r w:rsidR="001E49BD">
        <w:rPr>
          <w:rStyle w:val="FootnoteReference"/>
          <w:rtl/>
        </w:rPr>
        <w:footnoteReference w:id="29"/>
      </w:r>
      <w:r w:rsidR="001E49BD">
        <w:rPr>
          <w:rFonts w:hint="cs"/>
          <w:rtl/>
        </w:rPr>
        <w:t xml:space="preserve">. המדריך של ממשלת ישראל לביצוע הערכה מציע </w:t>
      </w:r>
      <w:r w:rsidR="00584678">
        <w:rPr>
          <w:rFonts w:hint="cs"/>
          <w:rtl/>
        </w:rPr>
        <w:t>את חמשת השלבים הבאים</w:t>
      </w:r>
      <w:r w:rsidR="001E49BD">
        <w:rPr>
          <w:rFonts w:hint="cs"/>
          <w:rtl/>
        </w:rPr>
        <w:t>: תיאור המצב ויעדי מדיניות</w:t>
      </w:r>
      <w:r w:rsidR="00584678">
        <w:rPr>
          <w:rFonts w:hint="cs"/>
          <w:rtl/>
        </w:rPr>
        <w:t>;</w:t>
      </w:r>
      <w:r w:rsidR="001E49BD">
        <w:rPr>
          <w:rFonts w:hint="cs"/>
          <w:rtl/>
        </w:rPr>
        <w:t xml:space="preserve"> בחינה של ניהול הסיכונים</w:t>
      </w:r>
      <w:r w:rsidR="00584678">
        <w:rPr>
          <w:rFonts w:hint="cs"/>
          <w:rtl/>
        </w:rPr>
        <w:t>;</w:t>
      </w:r>
      <w:r w:rsidR="001E49BD">
        <w:rPr>
          <w:rFonts w:hint="cs"/>
          <w:rtl/>
        </w:rPr>
        <w:t xml:space="preserve"> התייעצות עם בעלי עניין ומומחים</w:t>
      </w:r>
      <w:r w:rsidR="00584678">
        <w:rPr>
          <w:rFonts w:hint="cs"/>
          <w:rtl/>
        </w:rPr>
        <w:t>;</w:t>
      </w:r>
      <w:r w:rsidR="001E49BD">
        <w:rPr>
          <w:rFonts w:hint="cs"/>
          <w:rtl/>
        </w:rPr>
        <w:t xml:space="preserve"> ניתוח, השוואה בין חלופות ובחירה</w:t>
      </w:r>
      <w:r w:rsidR="00584678">
        <w:rPr>
          <w:rFonts w:hint="cs"/>
          <w:rtl/>
        </w:rPr>
        <w:t>;</w:t>
      </w:r>
      <w:r w:rsidR="001E49BD">
        <w:rPr>
          <w:rFonts w:hint="cs"/>
          <w:rtl/>
        </w:rPr>
        <w:t xml:space="preserve"> ויישום, מעקב ודיווח לציבור</w:t>
      </w:r>
      <w:r w:rsidR="001E49BD">
        <w:rPr>
          <w:rStyle w:val="FootnoteReference"/>
          <w:rtl/>
        </w:rPr>
        <w:footnoteReference w:id="30"/>
      </w:r>
      <w:r w:rsidR="001E49BD">
        <w:rPr>
          <w:rFonts w:hint="cs"/>
          <w:rtl/>
        </w:rPr>
        <w:t xml:space="preserve">. </w:t>
      </w:r>
    </w:p>
    <w:p w14:paraId="304B4653" w14:textId="4331908B" w:rsidR="0098343C" w:rsidRDefault="001E49BD" w:rsidP="00CD089A">
      <w:pPr>
        <w:rPr>
          <w:rtl/>
        </w:rPr>
      </w:pPr>
      <w:r>
        <w:rPr>
          <w:rFonts w:hint="cs"/>
          <w:rtl/>
        </w:rPr>
        <w:t xml:space="preserve">כאמור, </w:t>
      </w:r>
      <w:r w:rsidR="00584678">
        <w:rPr>
          <w:rFonts w:hint="cs"/>
          <w:rtl/>
        </w:rPr>
        <w:t>מתודולוגי</w:t>
      </w:r>
      <w:r w:rsidR="00584678">
        <w:rPr>
          <w:rFonts w:hint="eastAsia"/>
          <w:rtl/>
        </w:rPr>
        <w:t>ה</w:t>
      </w:r>
      <w:r w:rsidR="001D22AE">
        <w:rPr>
          <w:rFonts w:hint="cs"/>
          <w:rtl/>
        </w:rPr>
        <w:t xml:space="preserve"> זו בנויה להעריך כלי רגולציה בודד ונעשה בה שימוש הן לבחון כלי </w:t>
      </w:r>
      <w:r w:rsidR="00D03369">
        <w:rPr>
          <w:rFonts w:hint="cs"/>
          <w:rtl/>
        </w:rPr>
        <w:t>רגולטורי</w:t>
      </w:r>
      <w:r w:rsidR="001D22AE">
        <w:rPr>
          <w:rFonts w:hint="cs"/>
          <w:rtl/>
        </w:rPr>
        <w:t xml:space="preserve"> </w:t>
      </w:r>
      <w:r w:rsidR="003523FB">
        <w:rPr>
          <w:rFonts w:hint="cs"/>
          <w:rtl/>
        </w:rPr>
        <w:t>קיים או כלי רגולטורי מוצע העומד</w:t>
      </w:r>
      <w:r w:rsidR="00D03369">
        <w:rPr>
          <w:rFonts w:hint="cs"/>
          <w:rtl/>
        </w:rPr>
        <w:t xml:space="preserve"> לבחינה</w:t>
      </w:r>
      <w:r w:rsidR="003523FB">
        <w:rPr>
          <w:rFonts w:hint="cs"/>
          <w:rtl/>
        </w:rPr>
        <w:t xml:space="preserve">. </w:t>
      </w:r>
      <w:r>
        <w:rPr>
          <w:rFonts w:hint="cs"/>
          <w:rtl/>
        </w:rPr>
        <w:t xml:space="preserve"> לכן, </w:t>
      </w:r>
      <w:r w:rsidR="00CD089A">
        <w:rPr>
          <w:rFonts w:hint="cs"/>
          <w:rtl/>
        </w:rPr>
        <w:t>כצעד ראשון ל</w:t>
      </w:r>
      <w:r w:rsidR="00E528E1">
        <w:rPr>
          <w:rFonts w:hint="cs"/>
          <w:rtl/>
        </w:rPr>
        <w:t xml:space="preserve">פיתוח של מתודה להערכה רוחבית של </w:t>
      </w:r>
      <w:r w:rsidR="00E528E1">
        <w:rPr>
          <w:rFonts w:hint="cs"/>
          <w:rtl/>
        </w:rPr>
        <w:lastRenderedPageBreak/>
        <w:t xml:space="preserve">רגולציה </w:t>
      </w:r>
      <w:r w:rsidR="003A3138" w:rsidRPr="006B511E">
        <w:rPr>
          <w:rtl/>
        </w:rPr>
        <w:t>ערכנו סקיר</w:t>
      </w:r>
      <w:r w:rsidR="00D67DE5">
        <w:rPr>
          <w:rFonts w:hint="cs"/>
          <w:rtl/>
        </w:rPr>
        <w:t xml:space="preserve">ת ספרות </w:t>
      </w:r>
      <w:r w:rsidR="003A3138" w:rsidRPr="006B511E">
        <w:rPr>
          <w:rtl/>
        </w:rPr>
        <w:t xml:space="preserve"> של </w:t>
      </w:r>
      <w:r w:rsidR="00A00FCC">
        <w:rPr>
          <w:rFonts w:hint="cs"/>
          <w:rtl/>
        </w:rPr>
        <w:t xml:space="preserve">אבני בוחן </w:t>
      </w:r>
      <w:r w:rsidR="00E528E1">
        <w:rPr>
          <w:rFonts w:hint="cs"/>
          <w:rtl/>
        </w:rPr>
        <w:t xml:space="preserve">(קריטריונים) </w:t>
      </w:r>
      <w:r w:rsidR="003A3138" w:rsidRPr="006B511E">
        <w:rPr>
          <w:rtl/>
        </w:rPr>
        <w:t>כלליים לבחינת רגולציה</w:t>
      </w:r>
      <w:r w:rsidR="00D67DE5">
        <w:rPr>
          <w:rFonts w:hint="cs"/>
          <w:rtl/>
        </w:rPr>
        <w:t xml:space="preserve">. בחנו </w:t>
      </w:r>
      <w:r w:rsidR="003A3138" w:rsidRPr="006B511E">
        <w:rPr>
          <w:rtl/>
        </w:rPr>
        <w:t xml:space="preserve">ספרות מקצועית </w:t>
      </w:r>
      <w:r w:rsidR="00D67DE5">
        <w:rPr>
          <w:rFonts w:hint="cs"/>
          <w:rtl/>
        </w:rPr>
        <w:t xml:space="preserve">ואקדמית </w:t>
      </w:r>
      <w:r w:rsidR="003A3138" w:rsidRPr="006B511E">
        <w:rPr>
          <w:rtl/>
        </w:rPr>
        <w:t>בתחום הערכת הרגולצ</w:t>
      </w:r>
      <w:r w:rsidR="00D67DE5">
        <w:rPr>
          <w:rFonts w:hint="cs"/>
          <w:rtl/>
        </w:rPr>
        <w:t>יה ובתחום</w:t>
      </w:r>
      <w:r w:rsidR="003A3138" w:rsidRPr="006B511E">
        <w:rPr>
          <w:rtl/>
        </w:rPr>
        <w:t xml:space="preserve"> בהערכת רגולציה עבור היערכות לאסונות. העקרונות </w:t>
      </w:r>
      <w:r w:rsidR="00EC5FEF">
        <w:rPr>
          <w:rFonts w:hint="cs"/>
          <w:rtl/>
        </w:rPr>
        <w:t xml:space="preserve">שמצאנו </w:t>
      </w:r>
      <w:r w:rsidR="00711336" w:rsidRPr="00D5624E">
        <w:rPr>
          <w:rtl/>
        </w:rPr>
        <w:t>מפ</w:t>
      </w:r>
      <w:r w:rsidR="00ED43E0" w:rsidRPr="00D5624E">
        <w:rPr>
          <w:rtl/>
        </w:rPr>
        <w:t>ו</w:t>
      </w:r>
      <w:r w:rsidR="00711336" w:rsidRPr="00D5624E">
        <w:rPr>
          <w:rtl/>
        </w:rPr>
        <w:t>רט</w:t>
      </w:r>
      <w:r w:rsidR="00ED43E0" w:rsidRPr="00D5624E">
        <w:rPr>
          <w:rtl/>
        </w:rPr>
        <w:t xml:space="preserve">ים בטבלה </w:t>
      </w:r>
      <w:r w:rsidR="00E941D3" w:rsidRPr="00D5624E">
        <w:rPr>
          <w:rFonts w:hint="cs"/>
          <w:rtl/>
        </w:rPr>
        <w:t>1.</w:t>
      </w:r>
      <w:r w:rsidR="00A00FCC">
        <w:rPr>
          <w:rFonts w:hint="cs"/>
          <w:rtl/>
        </w:rPr>
        <w:t xml:space="preserve"> </w:t>
      </w:r>
    </w:p>
    <w:p w14:paraId="52D5B1C6" w14:textId="6264A262" w:rsidR="0098343C" w:rsidRPr="006B511E" w:rsidRDefault="0098343C" w:rsidP="00E941D3">
      <w:pPr>
        <w:pStyle w:val="a0"/>
        <w:rPr>
          <w:rtl/>
        </w:rPr>
      </w:pPr>
      <w:r w:rsidRPr="00D5624E">
        <w:rPr>
          <w:rtl/>
        </w:rPr>
        <w:t xml:space="preserve">טבלה </w:t>
      </w:r>
      <w:r w:rsidR="00E941D3" w:rsidRPr="00D5624E">
        <w:rPr>
          <w:rFonts w:hint="cs"/>
          <w:rtl/>
        </w:rPr>
        <w:t>1</w:t>
      </w:r>
      <w:r w:rsidRPr="00D5624E">
        <w:rPr>
          <w:rtl/>
        </w:rPr>
        <w:t>. עקר</w:t>
      </w:r>
      <w:r w:rsidRPr="006B511E">
        <w:rPr>
          <w:rtl/>
        </w:rPr>
        <w:t>ונות כלליים להערכת רגולציה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5906"/>
      </w:tblGrid>
      <w:tr w:rsidR="0098343C" w:rsidRPr="003A3138" w14:paraId="68B442E1" w14:textId="77777777" w:rsidTr="005951D5">
        <w:tc>
          <w:tcPr>
            <w:tcW w:w="1535" w:type="pct"/>
            <w:shd w:val="clear" w:color="auto" w:fill="auto"/>
          </w:tcPr>
          <w:p w14:paraId="6B11C7AD" w14:textId="77777777" w:rsidR="0098343C" w:rsidRPr="00711336" w:rsidRDefault="0098343C" w:rsidP="004E4184">
            <w:pPr>
              <w:bidi w:val="0"/>
              <w:spacing w:after="0" w:line="240" w:lineRule="auto"/>
              <w:jc w:val="right"/>
              <w:rPr>
                <w:b/>
                <w:bCs/>
                <w:rtl/>
                <w:lang w:val="en-GB"/>
              </w:rPr>
            </w:pPr>
            <w:r w:rsidRPr="003A3138">
              <w:rPr>
                <w:rFonts w:ascii="Verdana" w:hAnsi="Verdana" w:hint="cs"/>
                <w:szCs w:val="24"/>
                <w:rtl/>
              </w:rPr>
              <w:t xml:space="preserve"> </w:t>
            </w:r>
            <w:r w:rsidRPr="00711336">
              <w:rPr>
                <w:b/>
                <w:bCs/>
                <w:rtl/>
                <w:lang w:val="en-GB"/>
              </w:rPr>
              <w:t>מקור</w:t>
            </w:r>
          </w:p>
        </w:tc>
        <w:tc>
          <w:tcPr>
            <w:tcW w:w="3465" w:type="pct"/>
            <w:shd w:val="clear" w:color="auto" w:fill="auto"/>
          </w:tcPr>
          <w:p w14:paraId="24263461" w14:textId="77777777" w:rsidR="0098343C" w:rsidRPr="00711336" w:rsidRDefault="0098343C" w:rsidP="004E4184">
            <w:pPr>
              <w:spacing w:after="0" w:line="240" w:lineRule="auto"/>
              <w:rPr>
                <w:b/>
                <w:bCs/>
                <w:rtl/>
              </w:rPr>
            </w:pPr>
            <w:r>
              <w:rPr>
                <w:rFonts w:hint="cs"/>
                <w:b/>
                <w:bCs/>
                <w:rtl/>
              </w:rPr>
              <w:t>עקרונות</w:t>
            </w:r>
          </w:p>
        </w:tc>
      </w:tr>
      <w:tr w:rsidR="0098343C" w:rsidRPr="003A3138" w14:paraId="0604B3A4" w14:textId="77777777" w:rsidTr="005951D5">
        <w:tc>
          <w:tcPr>
            <w:tcW w:w="1535" w:type="pct"/>
            <w:shd w:val="clear" w:color="auto" w:fill="auto"/>
          </w:tcPr>
          <w:p w14:paraId="6676A32D" w14:textId="77777777" w:rsidR="0098343C" w:rsidRPr="00711336" w:rsidRDefault="0098343C" w:rsidP="004E4184">
            <w:pPr>
              <w:bidi w:val="0"/>
              <w:spacing w:after="0" w:line="240" w:lineRule="auto"/>
              <w:jc w:val="right"/>
              <w:rPr>
                <w:lang w:val="en-GB"/>
              </w:rPr>
            </w:pPr>
            <w:r w:rsidRPr="00711336">
              <w:rPr>
                <w:rtl/>
                <w:lang w:val="en-GB"/>
              </w:rPr>
              <w:t>)</w:t>
            </w:r>
            <w:r w:rsidRPr="00711336">
              <w:rPr>
                <w:lang w:val="en-GB"/>
              </w:rPr>
              <w:t>OECD 2005)</w:t>
            </w:r>
          </w:p>
        </w:tc>
        <w:tc>
          <w:tcPr>
            <w:tcW w:w="3465" w:type="pct"/>
            <w:shd w:val="clear" w:color="auto" w:fill="auto"/>
          </w:tcPr>
          <w:p w14:paraId="705EF5B2" w14:textId="77777777" w:rsidR="0098343C" w:rsidRPr="00711336" w:rsidRDefault="0098343C" w:rsidP="004E4184">
            <w:pPr>
              <w:pStyle w:val="ListParagraph"/>
              <w:numPr>
                <w:ilvl w:val="0"/>
                <w:numId w:val="8"/>
              </w:numPr>
              <w:spacing w:after="0" w:line="240" w:lineRule="auto"/>
              <w:rPr>
                <w:lang w:val="en-GB"/>
              </w:rPr>
            </w:pPr>
            <w:r w:rsidRPr="00711336">
              <w:rPr>
                <w:rtl/>
              </w:rPr>
              <w:t>מטרות מדיניות ברורות</w:t>
            </w:r>
            <w:r w:rsidRPr="00711336">
              <w:rPr>
                <w:lang w:val="en-GB"/>
              </w:rPr>
              <w:t xml:space="preserve"> </w:t>
            </w:r>
          </w:p>
        </w:tc>
      </w:tr>
      <w:tr w:rsidR="0098343C" w:rsidRPr="003A3138" w14:paraId="500830B3" w14:textId="77777777" w:rsidTr="005951D5">
        <w:tc>
          <w:tcPr>
            <w:tcW w:w="1535" w:type="pct"/>
            <w:shd w:val="clear" w:color="auto" w:fill="auto"/>
          </w:tcPr>
          <w:p w14:paraId="7D6C455C" w14:textId="77777777" w:rsidR="0098343C" w:rsidRPr="00711336" w:rsidRDefault="0098343C" w:rsidP="004E4184">
            <w:pPr>
              <w:bidi w:val="0"/>
              <w:spacing w:after="0" w:line="240" w:lineRule="auto"/>
              <w:jc w:val="right"/>
              <w:rPr>
                <w:lang w:val="en-GB"/>
              </w:rPr>
            </w:pPr>
            <w:r w:rsidRPr="00711336">
              <w:rPr>
                <w:rtl/>
                <w:lang w:val="en-GB"/>
              </w:rPr>
              <w:t>)</w:t>
            </w:r>
            <w:r w:rsidRPr="00711336">
              <w:rPr>
                <w:lang w:val="en-GB"/>
              </w:rPr>
              <w:t>OECD 2005)</w:t>
            </w:r>
          </w:p>
        </w:tc>
        <w:tc>
          <w:tcPr>
            <w:tcW w:w="3465" w:type="pct"/>
            <w:shd w:val="clear" w:color="auto" w:fill="auto"/>
          </w:tcPr>
          <w:p w14:paraId="3DADCFC3" w14:textId="77777777" w:rsidR="0098343C" w:rsidRPr="00711336" w:rsidRDefault="0098343C" w:rsidP="004E4184">
            <w:pPr>
              <w:pStyle w:val="ListParagraph"/>
              <w:numPr>
                <w:ilvl w:val="0"/>
                <w:numId w:val="8"/>
              </w:numPr>
              <w:spacing w:after="0" w:line="240" w:lineRule="auto"/>
              <w:rPr>
                <w:rtl/>
              </w:rPr>
            </w:pPr>
            <w:r w:rsidRPr="00711336">
              <w:rPr>
                <w:rtl/>
              </w:rPr>
              <w:t>אפקטיביות בהשגת המטרות הללו</w:t>
            </w:r>
            <w:r w:rsidRPr="00711336">
              <w:rPr>
                <w:rtl/>
                <w:lang w:val="en-GB"/>
              </w:rPr>
              <w:t>.</w:t>
            </w:r>
          </w:p>
        </w:tc>
      </w:tr>
      <w:tr w:rsidR="0098343C" w:rsidRPr="003A3138" w14:paraId="57B8CF39" w14:textId="77777777" w:rsidTr="005951D5">
        <w:tc>
          <w:tcPr>
            <w:tcW w:w="1535" w:type="pct"/>
            <w:shd w:val="clear" w:color="auto" w:fill="auto"/>
          </w:tcPr>
          <w:p w14:paraId="65411A18" w14:textId="77777777" w:rsidR="0098343C" w:rsidRPr="00711336" w:rsidRDefault="0098343C" w:rsidP="004E4184">
            <w:pPr>
              <w:bidi w:val="0"/>
              <w:spacing w:after="0" w:line="240" w:lineRule="auto"/>
              <w:jc w:val="right"/>
              <w:rPr>
                <w:lang w:val="en-GB"/>
              </w:rPr>
            </w:pPr>
            <w:r w:rsidRPr="00711336">
              <w:rPr>
                <w:rtl/>
                <w:lang w:val="en-GB"/>
              </w:rPr>
              <w:t>)</w:t>
            </w:r>
            <w:r w:rsidRPr="00711336">
              <w:rPr>
                <w:lang w:val="en-GB"/>
              </w:rPr>
              <w:t>OECD 2005)</w:t>
            </w:r>
          </w:p>
        </w:tc>
        <w:tc>
          <w:tcPr>
            <w:tcW w:w="3465" w:type="pct"/>
            <w:shd w:val="clear" w:color="auto" w:fill="auto"/>
          </w:tcPr>
          <w:p w14:paraId="0D92E71C" w14:textId="77777777" w:rsidR="0098343C" w:rsidRPr="00711336" w:rsidRDefault="0098343C" w:rsidP="004E4184">
            <w:pPr>
              <w:pStyle w:val="ListParagraph"/>
              <w:numPr>
                <w:ilvl w:val="0"/>
                <w:numId w:val="8"/>
              </w:numPr>
              <w:spacing w:after="0" w:line="240" w:lineRule="auto"/>
              <w:rPr>
                <w:rtl/>
              </w:rPr>
            </w:pPr>
            <w:r w:rsidRPr="00711336">
              <w:rPr>
                <w:rtl/>
              </w:rPr>
              <w:t>בסיס אמפירי מוצק.</w:t>
            </w:r>
          </w:p>
        </w:tc>
      </w:tr>
      <w:tr w:rsidR="0098343C" w:rsidRPr="003A3138" w14:paraId="71F30AFD" w14:textId="77777777" w:rsidTr="005951D5">
        <w:tc>
          <w:tcPr>
            <w:tcW w:w="1535" w:type="pct"/>
            <w:shd w:val="clear" w:color="auto" w:fill="auto"/>
          </w:tcPr>
          <w:p w14:paraId="67F2A46E" w14:textId="77777777" w:rsidR="0098343C" w:rsidRPr="00711336" w:rsidRDefault="0098343C" w:rsidP="004E4184">
            <w:pPr>
              <w:bidi w:val="0"/>
              <w:spacing w:after="0" w:line="240" w:lineRule="auto"/>
              <w:jc w:val="right"/>
              <w:rPr>
                <w:lang w:val="en-GB"/>
              </w:rPr>
            </w:pPr>
            <w:r w:rsidRPr="00711336">
              <w:rPr>
                <w:rtl/>
                <w:lang w:val="en-GB"/>
              </w:rPr>
              <w:t>)</w:t>
            </w:r>
            <w:r w:rsidRPr="00711336">
              <w:rPr>
                <w:lang w:val="en-GB"/>
              </w:rPr>
              <w:t>OECD 2005)</w:t>
            </w:r>
          </w:p>
        </w:tc>
        <w:tc>
          <w:tcPr>
            <w:tcW w:w="3465" w:type="pct"/>
            <w:shd w:val="clear" w:color="auto" w:fill="auto"/>
          </w:tcPr>
          <w:p w14:paraId="629B1149" w14:textId="77777777" w:rsidR="0098343C" w:rsidRPr="00711336" w:rsidRDefault="0098343C" w:rsidP="004E4184">
            <w:pPr>
              <w:pStyle w:val="ListParagraph"/>
              <w:numPr>
                <w:ilvl w:val="0"/>
                <w:numId w:val="8"/>
              </w:numPr>
              <w:spacing w:after="0" w:line="240" w:lineRule="auto"/>
              <w:rPr>
                <w:lang w:val="en-GB"/>
              </w:rPr>
            </w:pPr>
            <w:r w:rsidRPr="00711336">
              <w:rPr>
                <w:rtl/>
              </w:rPr>
              <w:t>תועלות המצדיקות העלויות.</w:t>
            </w:r>
          </w:p>
        </w:tc>
      </w:tr>
      <w:tr w:rsidR="0098343C" w:rsidRPr="003A3138" w14:paraId="721A0585" w14:textId="77777777" w:rsidTr="005951D5">
        <w:tc>
          <w:tcPr>
            <w:tcW w:w="1535" w:type="pct"/>
            <w:shd w:val="clear" w:color="auto" w:fill="auto"/>
          </w:tcPr>
          <w:p w14:paraId="13F97437" w14:textId="77777777" w:rsidR="0098343C" w:rsidRPr="00711336" w:rsidRDefault="0098343C" w:rsidP="004E4184">
            <w:pPr>
              <w:bidi w:val="0"/>
              <w:spacing w:after="0" w:line="240" w:lineRule="auto"/>
              <w:jc w:val="right"/>
              <w:rPr>
                <w:lang w:val="en-GB"/>
              </w:rPr>
            </w:pPr>
            <w:r w:rsidRPr="00711336">
              <w:rPr>
                <w:rtl/>
                <w:lang w:val="en-GB"/>
              </w:rPr>
              <w:t>)</w:t>
            </w:r>
            <w:r w:rsidRPr="00711336">
              <w:rPr>
                <w:lang w:val="en-GB"/>
              </w:rPr>
              <w:t>OECD 2005)</w:t>
            </w:r>
          </w:p>
        </w:tc>
        <w:tc>
          <w:tcPr>
            <w:tcW w:w="3465" w:type="pct"/>
            <w:shd w:val="clear" w:color="auto" w:fill="auto"/>
          </w:tcPr>
          <w:p w14:paraId="63EC0F76" w14:textId="77777777" w:rsidR="0098343C" w:rsidRPr="00711336" w:rsidRDefault="0098343C" w:rsidP="004E4184">
            <w:pPr>
              <w:pStyle w:val="ListParagraph"/>
              <w:numPr>
                <w:ilvl w:val="0"/>
                <w:numId w:val="8"/>
              </w:numPr>
              <w:spacing w:after="0" w:line="240" w:lineRule="auto"/>
              <w:rPr>
                <w:rtl/>
                <w:lang w:val="en-GB"/>
              </w:rPr>
            </w:pPr>
            <w:r w:rsidRPr="00711336">
              <w:rPr>
                <w:rtl/>
              </w:rPr>
              <w:t xml:space="preserve">לקיחה בחשבון של היבטים כלכליים, סביבתיים, וחברתיים. </w:t>
            </w:r>
          </w:p>
        </w:tc>
      </w:tr>
      <w:tr w:rsidR="0098343C" w:rsidRPr="003A3138" w14:paraId="7F9378A4" w14:textId="77777777" w:rsidTr="005951D5">
        <w:tc>
          <w:tcPr>
            <w:tcW w:w="1535" w:type="pct"/>
            <w:shd w:val="clear" w:color="auto" w:fill="auto"/>
          </w:tcPr>
          <w:p w14:paraId="6B52AF7B" w14:textId="77777777" w:rsidR="0098343C" w:rsidRPr="00711336" w:rsidRDefault="0098343C" w:rsidP="004E4184">
            <w:pPr>
              <w:spacing w:after="0" w:line="240" w:lineRule="auto"/>
              <w:rPr>
                <w:rtl/>
              </w:rPr>
            </w:pPr>
            <w:r w:rsidRPr="00711336">
              <w:rPr>
                <w:lang w:val="en-GB"/>
              </w:rPr>
              <w:t>(SSC, 2007)</w:t>
            </w:r>
            <w:r w:rsidRPr="00711336">
              <w:rPr>
                <w:rtl/>
              </w:rPr>
              <w:t>.</w:t>
            </w:r>
          </w:p>
        </w:tc>
        <w:tc>
          <w:tcPr>
            <w:tcW w:w="3465" w:type="pct"/>
            <w:shd w:val="clear" w:color="auto" w:fill="auto"/>
          </w:tcPr>
          <w:p w14:paraId="5E22FEBD" w14:textId="2799B4AF" w:rsidR="0098343C" w:rsidRPr="00711336" w:rsidRDefault="0098343C" w:rsidP="001352FB">
            <w:pPr>
              <w:pStyle w:val="ListParagraph"/>
              <w:numPr>
                <w:ilvl w:val="0"/>
                <w:numId w:val="8"/>
              </w:numPr>
              <w:spacing w:after="0" w:line="240" w:lineRule="auto"/>
              <w:rPr>
                <w:rtl/>
                <w:lang w:val="en-GB"/>
              </w:rPr>
            </w:pPr>
            <w:r w:rsidRPr="00711336">
              <w:rPr>
                <w:rtl/>
              </w:rPr>
              <w:t>מעקב והערכת התקדמות ביחס ליעדים שנקבעו.</w:t>
            </w:r>
            <w:r w:rsidRPr="00711336">
              <w:rPr>
                <w:vertAlign w:val="superscript"/>
                <w:lang w:val="en-GB"/>
              </w:rPr>
              <w:t xml:space="preserve"> </w:t>
            </w:r>
          </w:p>
        </w:tc>
      </w:tr>
      <w:tr w:rsidR="0098343C" w:rsidRPr="003A3138" w14:paraId="737428B9" w14:textId="77777777" w:rsidTr="005951D5">
        <w:tc>
          <w:tcPr>
            <w:tcW w:w="1535" w:type="pct"/>
            <w:shd w:val="clear" w:color="auto" w:fill="auto"/>
          </w:tcPr>
          <w:p w14:paraId="57881F91" w14:textId="77777777" w:rsidR="0098343C" w:rsidRPr="00711336" w:rsidRDefault="0098343C" w:rsidP="004E4184">
            <w:pPr>
              <w:spacing w:after="0" w:line="240" w:lineRule="auto"/>
              <w:rPr>
                <w:lang w:val="en-GB"/>
              </w:rPr>
            </w:pPr>
            <w:r w:rsidRPr="00711336">
              <w:rPr>
                <w:lang w:val="en-GB"/>
              </w:rPr>
              <w:t>(SSC, 2007)</w:t>
            </w:r>
            <w:r w:rsidRPr="00711336">
              <w:rPr>
                <w:rtl/>
              </w:rPr>
              <w:t>.</w:t>
            </w:r>
          </w:p>
        </w:tc>
        <w:tc>
          <w:tcPr>
            <w:tcW w:w="3465" w:type="pct"/>
            <w:shd w:val="clear" w:color="auto" w:fill="auto"/>
          </w:tcPr>
          <w:p w14:paraId="1C2FDE69" w14:textId="77777777" w:rsidR="0098343C" w:rsidRPr="00711336" w:rsidRDefault="0098343C" w:rsidP="004E4184">
            <w:pPr>
              <w:pStyle w:val="ListParagraph"/>
              <w:numPr>
                <w:ilvl w:val="0"/>
                <w:numId w:val="8"/>
              </w:numPr>
              <w:spacing w:after="0" w:line="240" w:lineRule="auto"/>
              <w:rPr>
                <w:rtl/>
                <w:lang w:val="en-GB"/>
              </w:rPr>
            </w:pPr>
            <w:r w:rsidRPr="00711336">
              <w:rPr>
                <w:rtl/>
              </w:rPr>
              <w:t>הערכה סדירה כנגד חלופות מדיניות וביחס למטרות מדיניות ברורות.</w:t>
            </w:r>
          </w:p>
        </w:tc>
      </w:tr>
      <w:tr w:rsidR="0098343C" w:rsidRPr="003A3138" w14:paraId="5769A348" w14:textId="77777777" w:rsidTr="005951D5">
        <w:tc>
          <w:tcPr>
            <w:tcW w:w="1535" w:type="pct"/>
            <w:shd w:val="clear" w:color="auto" w:fill="auto"/>
          </w:tcPr>
          <w:p w14:paraId="4A4B4575" w14:textId="77777777" w:rsidR="0098343C" w:rsidRPr="00711336" w:rsidRDefault="0098343C" w:rsidP="004E4184">
            <w:pPr>
              <w:spacing w:after="0" w:line="240" w:lineRule="auto"/>
              <w:rPr>
                <w:rtl/>
              </w:rPr>
            </w:pPr>
            <w:r w:rsidRPr="00711336">
              <w:rPr>
                <w:lang w:val="en-GB"/>
              </w:rPr>
              <w:t>(UNDP &amp; IFRC, 2014)</w:t>
            </w:r>
            <w:r w:rsidRPr="00711336">
              <w:rPr>
                <w:rtl/>
              </w:rPr>
              <w:t>.</w:t>
            </w:r>
          </w:p>
        </w:tc>
        <w:tc>
          <w:tcPr>
            <w:tcW w:w="3465" w:type="pct"/>
            <w:shd w:val="clear" w:color="auto" w:fill="auto"/>
          </w:tcPr>
          <w:p w14:paraId="44B463E8" w14:textId="77777777" w:rsidR="0098343C" w:rsidRPr="00711336" w:rsidRDefault="0098343C" w:rsidP="004E4184">
            <w:pPr>
              <w:pStyle w:val="ListParagraph"/>
              <w:numPr>
                <w:ilvl w:val="0"/>
                <w:numId w:val="8"/>
              </w:numPr>
              <w:spacing w:after="0" w:line="240" w:lineRule="auto"/>
              <w:rPr>
                <w:rtl/>
                <w:lang w:val="en-GB"/>
              </w:rPr>
            </w:pPr>
            <w:r w:rsidRPr="00711336">
              <w:rPr>
                <w:rtl/>
              </w:rPr>
              <w:t>תיאום בין מגזרים שונים ורמות ממשלה שונות.</w:t>
            </w:r>
          </w:p>
        </w:tc>
      </w:tr>
      <w:tr w:rsidR="0098343C" w:rsidRPr="003A3138" w14:paraId="53A19387" w14:textId="77777777" w:rsidTr="005951D5">
        <w:tc>
          <w:tcPr>
            <w:tcW w:w="1535" w:type="pct"/>
            <w:shd w:val="clear" w:color="auto" w:fill="auto"/>
          </w:tcPr>
          <w:p w14:paraId="0AA9DF7F" w14:textId="77777777" w:rsidR="0098343C" w:rsidRPr="00711336" w:rsidRDefault="0098343C" w:rsidP="004E4184">
            <w:pPr>
              <w:spacing w:after="0" w:line="240" w:lineRule="auto"/>
              <w:rPr>
                <w:rtl/>
              </w:rPr>
            </w:pPr>
            <w:r w:rsidRPr="00711336">
              <w:rPr>
                <w:lang w:val="en-GB"/>
              </w:rPr>
              <w:t>(OECD, 2005)</w:t>
            </w:r>
            <w:r w:rsidRPr="00711336">
              <w:rPr>
                <w:rtl/>
              </w:rPr>
              <w:t>.</w:t>
            </w:r>
          </w:p>
        </w:tc>
        <w:tc>
          <w:tcPr>
            <w:tcW w:w="3465" w:type="pct"/>
            <w:shd w:val="clear" w:color="auto" w:fill="auto"/>
          </w:tcPr>
          <w:p w14:paraId="31EFB28D" w14:textId="77777777" w:rsidR="0098343C" w:rsidRPr="00711336" w:rsidRDefault="0098343C" w:rsidP="004E4184">
            <w:pPr>
              <w:pStyle w:val="ListParagraph"/>
              <w:numPr>
                <w:ilvl w:val="0"/>
                <w:numId w:val="8"/>
              </w:numPr>
              <w:spacing w:after="0" w:line="240" w:lineRule="auto"/>
              <w:rPr>
                <w:lang w:val="en-GB"/>
              </w:rPr>
            </w:pPr>
            <w:r w:rsidRPr="00711336">
              <w:rPr>
                <w:rtl/>
              </w:rPr>
              <w:t>לקיחה בחשבון של השפעות התחלקותיות על פני החברה.</w:t>
            </w:r>
          </w:p>
        </w:tc>
      </w:tr>
      <w:tr w:rsidR="0098343C" w:rsidRPr="003A3138" w14:paraId="09B8A58B" w14:textId="77777777" w:rsidTr="005951D5">
        <w:tc>
          <w:tcPr>
            <w:tcW w:w="1535" w:type="pct"/>
            <w:shd w:val="clear" w:color="auto" w:fill="auto"/>
          </w:tcPr>
          <w:p w14:paraId="78A586BE" w14:textId="77777777" w:rsidR="0098343C" w:rsidRPr="00711336" w:rsidRDefault="0098343C" w:rsidP="004E4184">
            <w:pPr>
              <w:spacing w:after="0" w:line="240" w:lineRule="auto"/>
              <w:rPr>
                <w:lang w:val="en-GB"/>
              </w:rPr>
            </w:pPr>
            <w:r w:rsidRPr="00711336">
              <w:rPr>
                <w:rtl/>
                <w:lang w:val="en-GB"/>
              </w:rPr>
              <w:t>)</w:t>
            </w:r>
            <w:r w:rsidRPr="00711336">
              <w:rPr>
                <w:lang w:val="en-GB"/>
              </w:rPr>
              <w:t>OECD 2005)</w:t>
            </w:r>
          </w:p>
        </w:tc>
        <w:tc>
          <w:tcPr>
            <w:tcW w:w="3465" w:type="pct"/>
            <w:shd w:val="clear" w:color="auto" w:fill="auto"/>
          </w:tcPr>
          <w:p w14:paraId="012F2C06" w14:textId="77777777" w:rsidR="0098343C" w:rsidRPr="00711336" w:rsidRDefault="0098343C" w:rsidP="004E4184">
            <w:pPr>
              <w:pStyle w:val="ListParagraph"/>
              <w:numPr>
                <w:ilvl w:val="0"/>
                <w:numId w:val="8"/>
              </w:numPr>
              <w:spacing w:after="0" w:line="240" w:lineRule="auto"/>
              <w:rPr>
                <w:rtl/>
                <w:lang w:val="en-GB"/>
              </w:rPr>
            </w:pPr>
            <w:r w:rsidRPr="00711336">
              <w:rPr>
                <w:rtl/>
              </w:rPr>
              <w:t>צמצום עלויות ועוותי שוק.</w:t>
            </w:r>
          </w:p>
        </w:tc>
      </w:tr>
      <w:tr w:rsidR="0098343C" w:rsidRPr="003A3138" w14:paraId="32170F04" w14:textId="77777777" w:rsidTr="005951D5">
        <w:tc>
          <w:tcPr>
            <w:tcW w:w="1535" w:type="pct"/>
            <w:shd w:val="clear" w:color="auto" w:fill="auto"/>
          </w:tcPr>
          <w:p w14:paraId="0BB3844A" w14:textId="77777777" w:rsidR="0098343C" w:rsidRPr="00711336" w:rsidRDefault="0098343C" w:rsidP="004E4184">
            <w:pPr>
              <w:bidi w:val="0"/>
              <w:spacing w:after="0" w:line="240" w:lineRule="auto"/>
              <w:jc w:val="right"/>
              <w:rPr>
                <w:lang w:val="en-GB"/>
              </w:rPr>
            </w:pPr>
            <w:r w:rsidRPr="00711336">
              <w:rPr>
                <w:rtl/>
                <w:lang w:val="en-GB"/>
              </w:rPr>
              <w:t>)</w:t>
            </w:r>
            <w:r w:rsidRPr="00711336">
              <w:rPr>
                <w:lang w:val="en-GB"/>
              </w:rPr>
              <w:t>OECD 2005)</w:t>
            </w:r>
          </w:p>
        </w:tc>
        <w:tc>
          <w:tcPr>
            <w:tcW w:w="3465" w:type="pct"/>
            <w:shd w:val="clear" w:color="auto" w:fill="auto"/>
          </w:tcPr>
          <w:p w14:paraId="00E6D21B" w14:textId="77777777" w:rsidR="0098343C" w:rsidRPr="00711336" w:rsidRDefault="0098343C" w:rsidP="004E4184">
            <w:pPr>
              <w:pStyle w:val="ListParagraph"/>
              <w:numPr>
                <w:ilvl w:val="0"/>
                <w:numId w:val="8"/>
              </w:numPr>
              <w:spacing w:after="0" w:line="240" w:lineRule="auto"/>
              <w:rPr>
                <w:rtl/>
              </w:rPr>
            </w:pPr>
            <w:r w:rsidRPr="00711336">
              <w:rPr>
                <w:rtl/>
              </w:rPr>
              <w:t>קידום חדשנות דרך תמריצי שוק וגישות מבוססות יעדים.</w:t>
            </w:r>
          </w:p>
        </w:tc>
      </w:tr>
      <w:tr w:rsidR="0098343C" w:rsidRPr="003A3138" w14:paraId="2113A5B0" w14:textId="77777777" w:rsidTr="005951D5">
        <w:tc>
          <w:tcPr>
            <w:tcW w:w="1535" w:type="pct"/>
            <w:shd w:val="clear" w:color="auto" w:fill="auto"/>
          </w:tcPr>
          <w:p w14:paraId="39A7ED4D" w14:textId="77777777" w:rsidR="0098343C" w:rsidRPr="00711336" w:rsidRDefault="0098343C" w:rsidP="004E4184">
            <w:pPr>
              <w:bidi w:val="0"/>
              <w:spacing w:after="0" w:line="240" w:lineRule="auto"/>
              <w:jc w:val="right"/>
              <w:rPr>
                <w:lang w:val="en-GB"/>
              </w:rPr>
            </w:pPr>
            <w:r w:rsidRPr="00711336">
              <w:rPr>
                <w:rtl/>
                <w:lang w:val="en-GB"/>
              </w:rPr>
              <w:t>)</w:t>
            </w:r>
            <w:r w:rsidRPr="00711336">
              <w:rPr>
                <w:lang w:val="en-GB"/>
              </w:rPr>
              <w:t>OECD 2005)</w:t>
            </w:r>
          </w:p>
        </w:tc>
        <w:tc>
          <w:tcPr>
            <w:tcW w:w="3465" w:type="pct"/>
            <w:shd w:val="clear" w:color="auto" w:fill="auto"/>
          </w:tcPr>
          <w:p w14:paraId="7A476C53" w14:textId="77777777" w:rsidR="0098343C" w:rsidRPr="00711336" w:rsidRDefault="0098343C" w:rsidP="004E4184">
            <w:pPr>
              <w:pStyle w:val="ListParagraph"/>
              <w:numPr>
                <w:ilvl w:val="0"/>
                <w:numId w:val="8"/>
              </w:numPr>
              <w:spacing w:after="0" w:line="240" w:lineRule="auto"/>
              <w:rPr>
                <w:lang w:val="en-GB"/>
              </w:rPr>
            </w:pPr>
            <w:r w:rsidRPr="00711336">
              <w:rPr>
                <w:rtl/>
              </w:rPr>
              <w:t>בסיס משפטי מוצק.</w:t>
            </w:r>
          </w:p>
        </w:tc>
      </w:tr>
      <w:tr w:rsidR="0098343C" w:rsidRPr="003A3138" w14:paraId="643CA31C" w14:textId="77777777" w:rsidTr="005951D5">
        <w:tc>
          <w:tcPr>
            <w:tcW w:w="1535" w:type="pct"/>
            <w:shd w:val="clear" w:color="auto" w:fill="auto"/>
          </w:tcPr>
          <w:p w14:paraId="09C81C65" w14:textId="77777777" w:rsidR="0098343C" w:rsidRPr="00711336" w:rsidRDefault="0098343C" w:rsidP="004E4184">
            <w:pPr>
              <w:bidi w:val="0"/>
              <w:spacing w:after="0" w:line="240" w:lineRule="auto"/>
              <w:jc w:val="right"/>
              <w:rPr>
                <w:lang w:val="en-GB"/>
              </w:rPr>
            </w:pPr>
            <w:r w:rsidRPr="00711336">
              <w:rPr>
                <w:rtl/>
                <w:lang w:val="en-GB"/>
              </w:rPr>
              <w:t>)</w:t>
            </w:r>
            <w:r w:rsidRPr="00711336">
              <w:rPr>
                <w:lang w:val="en-GB"/>
              </w:rPr>
              <w:t>OECD 2005)</w:t>
            </w:r>
          </w:p>
        </w:tc>
        <w:tc>
          <w:tcPr>
            <w:tcW w:w="3465" w:type="pct"/>
            <w:shd w:val="clear" w:color="auto" w:fill="auto"/>
          </w:tcPr>
          <w:p w14:paraId="5CF5FECB" w14:textId="77777777" w:rsidR="0098343C" w:rsidRPr="00711336" w:rsidRDefault="0098343C" w:rsidP="004E4184">
            <w:pPr>
              <w:pStyle w:val="ListParagraph"/>
              <w:numPr>
                <w:ilvl w:val="0"/>
                <w:numId w:val="8"/>
              </w:numPr>
              <w:spacing w:after="0" w:line="240" w:lineRule="auto"/>
              <w:rPr>
                <w:rtl/>
              </w:rPr>
            </w:pPr>
            <w:r w:rsidRPr="00711336">
              <w:rPr>
                <w:rtl/>
              </w:rPr>
              <w:t>יהיו בהירות, פשוטות ומעשיות למשתמשים.</w:t>
            </w:r>
            <w:r w:rsidRPr="00711336">
              <w:rPr>
                <w:vertAlign w:val="superscript"/>
                <w:lang w:val="en-GB"/>
              </w:rPr>
              <w:t xml:space="preserve"> </w:t>
            </w:r>
          </w:p>
        </w:tc>
      </w:tr>
      <w:tr w:rsidR="0098343C" w:rsidRPr="003A3138" w14:paraId="38A58533" w14:textId="77777777" w:rsidTr="005951D5">
        <w:tc>
          <w:tcPr>
            <w:tcW w:w="1535" w:type="pct"/>
            <w:shd w:val="clear" w:color="auto" w:fill="auto"/>
          </w:tcPr>
          <w:p w14:paraId="054A628F" w14:textId="77777777" w:rsidR="0098343C" w:rsidRPr="00711336" w:rsidRDefault="0098343C" w:rsidP="004E4184">
            <w:pPr>
              <w:bidi w:val="0"/>
              <w:spacing w:after="0" w:line="240" w:lineRule="auto"/>
              <w:jc w:val="right"/>
              <w:rPr>
                <w:lang w:val="en-GB"/>
              </w:rPr>
            </w:pPr>
            <w:r w:rsidRPr="00711336">
              <w:rPr>
                <w:rtl/>
                <w:lang w:val="en-GB"/>
              </w:rPr>
              <w:t>)</w:t>
            </w:r>
            <w:r w:rsidRPr="00711336">
              <w:rPr>
                <w:lang w:val="en-GB"/>
              </w:rPr>
              <w:t>OECD 2005)</w:t>
            </w:r>
          </w:p>
        </w:tc>
        <w:tc>
          <w:tcPr>
            <w:tcW w:w="3465" w:type="pct"/>
            <w:shd w:val="clear" w:color="auto" w:fill="auto"/>
          </w:tcPr>
          <w:p w14:paraId="11B3C552" w14:textId="77777777" w:rsidR="0098343C" w:rsidRPr="00711336" w:rsidRDefault="0098343C" w:rsidP="004E4184">
            <w:pPr>
              <w:pStyle w:val="ListParagraph"/>
              <w:numPr>
                <w:ilvl w:val="0"/>
                <w:numId w:val="8"/>
              </w:numPr>
              <w:spacing w:after="0" w:line="240" w:lineRule="auto"/>
              <w:rPr>
                <w:rtl/>
              </w:rPr>
            </w:pPr>
            <w:r w:rsidRPr="00711336">
              <w:rPr>
                <w:rtl/>
              </w:rPr>
              <w:t>יהיו מתאימות לתחרות, מסחר והשקעה ברמות הלאומית ובין-לאומית.</w:t>
            </w:r>
          </w:p>
        </w:tc>
      </w:tr>
      <w:tr w:rsidR="0098343C" w:rsidRPr="003A3138" w14:paraId="2B883A65" w14:textId="77777777" w:rsidTr="005951D5">
        <w:tc>
          <w:tcPr>
            <w:tcW w:w="1535" w:type="pct"/>
            <w:shd w:val="clear" w:color="auto" w:fill="auto"/>
          </w:tcPr>
          <w:p w14:paraId="40F3C806" w14:textId="77777777" w:rsidR="0098343C" w:rsidRPr="00711336" w:rsidRDefault="0098343C" w:rsidP="004E4184">
            <w:pPr>
              <w:bidi w:val="0"/>
              <w:spacing w:after="0" w:line="240" w:lineRule="auto"/>
              <w:jc w:val="right"/>
              <w:rPr>
                <w:lang w:val="en-GB"/>
              </w:rPr>
            </w:pPr>
            <w:r w:rsidRPr="00711336">
              <w:rPr>
                <w:rtl/>
                <w:lang w:val="en-GB"/>
              </w:rPr>
              <w:t>)</w:t>
            </w:r>
            <w:r w:rsidRPr="00711336">
              <w:rPr>
                <w:lang w:val="en-GB"/>
              </w:rPr>
              <w:t>OECD 2005)</w:t>
            </w:r>
          </w:p>
        </w:tc>
        <w:tc>
          <w:tcPr>
            <w:tcW w:w="3465" w:type="pct"/>
            <w:shd w:val="clear" w:color="auto" w:fill="auto"/>
          </w:tcPr>
          <w:p w14:paraId="634D677E" w14:textId="77777777" w:rsidR="0098343C" w:rsidRPr="00711336" w:rsidRDefault="0098343C" w:rsidP="004E4184">
            <w:pPr>
              <w:pStyle w:val="ListParagraph"/>
              <w:numPr>
                <w:ilvl w:val="0"/>
                <w:numId w:val="8"/>
              </w:numPr>
              <w:spacing w:after="0" w:line="240" w:lineRule="auto"/>
              <w:rPr>
                <w:rtl/>
              </w:rPr>
            </w:pPr>
            <w:r w:rsidRPr="00711336">
              <w:rPr>
                <w:rtl/>
              </w:rPr>
              <w:t>עקביות עם רגולציה ומדיניות קיימים.</w:t>
            </w:r>
          </w:p>
        </w:tc>
      </w:tr>
      <w:tr w:rsidR="0098343C" w:rsidRPr="003A3138" w14:paraId="241A5A33" w14:textId="77777777" w:rsidTr="005951D5">
        <w:tc>
          <w:tcPr>
            <w:tcW w:w="1535" w:type="pct"/>
            <w:shd w:val="clear" w:color="auto" w:fill="auto"/>
          </w:tcPr>
          <w:p w14:paraId="24350491" w14:textId="77777777" w:rsidR="0098343C" w:rsidRPr="00711336" w:rsidRDefault="0098343C" w:rsidP="004E4184">
            <w:pPr>
              <w:spacing w:after="0" w:line="240" w:lineRule="auto"/>
              <w:rPr>
                <w:rtl/>
              </w:rPr>
            </w:pPr>
            <w:r w:rsidRPr="00711336">
              <w:rPr>
                <w:lang w:val="en-GB"/>
              </w:rPr>
              <w:t>(ISDR, 2005)</w:t>
            </w:r>
            <w:r w:rsidRPr="00711336">
              <w:rPr>
                <w:rtl/>
              </w:rPr>
              <w:t>.</w:t>
            </w:r>
          </w:p>
        </w:tc>
        <w:tc>
          <w:tcPr>
            <w:tcW w:w="3465" w:type="pct"/>
            <w:shd w:val="clear" w:color="auto" w:fill="auto"/>
          </w:tcPr>
          <w:p w14:paraId="20FCFA48" w14:textId="77777777" w:rsidR="0098343C" w:rsidRPr="00711336" w:rsidRDefault="0098343C" w:rsidP="004E4184">
            <w:pPr>
              <w:pStyle w:val="ListParagraph"/>
              <w:numPr>
                <w:ilvl w:val="0"/>
                <w:numId w:val="8"/>
              </w:numPr>
              <w:spacing w:after="0" w:line="240" w:lineRule="auto"/>
              <w:rPr>
                <w:rtl/>
              </w:rPr>
            </w:pPr>
            <w:r w:rsidRPr="00711336">
              <w:rPr>
                <w:rtl/>
              </w:rPr>
              <w:t>יתחשבו בגיוון תרבותי, גיל, מגדר, ואוכלוסיות פגיעות.</w:t>
            </w:r>
          </w:p>
        </w:tc>
      </w:tr>
      <w:tr w:rsidR="0098343C" w:rsidRPr="003A3138" w14:paraId="2475865B" w14:textId="77777777" w:rsidTr="005951D5">
        <w:tc>
          <w:tcPr>
            <w:tcW w:w="1535" w:type="pct"/>
            <w:shd w:val="clear" w:color="auto" w:fill="auto"/>
          </w:tcPr>
          <w:p w14:paraId="2203194A" w14:textId="77777777" w:rsidR="0098343C" w:rsidRPr="00711336" w:rsidRDefault="0098343C" w:rsidP="004E4184">
            <w:pPr>
              <w:spacing w:after="0" w:line="240" w:lineRule="auto"/>
              <w:rPr>
                <w:lang w:val="en-GB"/>
              </w:rPr>
            </w:pPr>
            <w:r w:rsidRPr="00711336">
              <w:rPr>
                <w:lang w:val="en-GB"/>
              </w:rPr>
              <w:t>(ISDR, 2005)</w:t>
            </w:r>
            <w:r w:rsidRPr="00711336">
              <w:rPr>
                <w:rtl/>
              </w:rPr>
              <w:t>.</w:t>
            </w:r>
          </w:p>
        </w:tc>
        <w:tc>
          <w:tcPr>
            <w:tcW w:w="3465" w:type="pct"/>
            <w:shd w:val="clear" w:color="auto" w:fill="auto"/>
          </w:tcPr>
          <w:p w14:paraId="6BEDFFA6" w14:textId="77777777" w:rsidR="0098343C" w:rsidRPr="00711336" w:rsidRDefault="0098343C" w:rsidP="004E4184">
            <w:pPr>
              <w:pStyle w:val="ListParagraph"/>
              <w:numPr>
                <w:ilvl w:val="0"/>
                <w:numId w:val="8"/>
              </w:numPr>
              <w:spacing w:after="0" w:line="240" w:lineRule="auto"/>
              <w:rPr>
                <w:rtl/>
              </w:rPr>
            </w:pPr>
            <w:r w:rsidRPr="00711336">
              <w:rPr>
                <w:rtl/>
              </w:rPr>
              <w:t>יקדמו השתתפות קהילתית באופן פעיל.</w:t>
            </w:r>
          </w:p>
        </w:tc>
      </w:tr>
    </w:tbl>
    <w:p w14:paraId="3EA45FA9" w14:textId="3AE76046" w:rsidR="00C77B3D" w:rsidRDefault="0077012A" w:rsidP="00D5624E">
      <w:pPr>
        <w:pStyle w:val="a0"/>
        <w:rPr>
          <w:rtl/>
        </w:rPr>
      </w:pPr>
      <w:r>
        <w:rPr>
          <w:rFonts w:hint="cs"/>
          <w:rtl/>
        </w:rPr>
        <w:t xml:space="preserve">בנוסף אספנו וגיבשנו רשימה של </w:t>
      </w:r>
      <w:r w:rsidR="00DE1182">
        <w:rPr>
          <w:rFonts w:hint="cs"/>
          <w:rtl/>
        </w:rPr>
        <w:t xml:space="preserve">קריטריונים לבחינת </w:t>
      </w:r>
      <w:r w:rsidR="00CC3FE0">
        <w:rPr>
          <w:rFonts w:hint="cs"/>
          <w:rtl/>
        </w:rPr>
        <w:t xml:space="preserve">מסגרות </w:t>
      </w:r>
      <w:r w:rsidR="00DE1182">
        <w:rPr>
          <w:rFonts w:hint="cs"/>
          <w:rtl/>
        </w:rPr>
        <w:t xml:space="preserve">משפטיות לצמצום סיכונים מאסונות. הללו </w:t>
      </w:r>
      <w:r w:rsidR="00DE1182" w:rsidRPr="00D5624E">
        <w:rPr>
          <w:rFonts w:hint="cs"/>
          <w:rtl/>
        </w:rPr>
        <w:t xml:space="preserve">מפורטים בטבלה </w:t>
      </w:r>
      <w:r w:rsidR="00D5624E" w:rsidRPr="00D5624E">
        <w:rPr>
          <w:rFonts w:hint="cs"/>
          <w:rtl/>
        </w:rPr>
        <w:t>2</w:t>
      </w:r>
      <w:r w:rsidR="00DE1182" w:rsidRPr="00D5624E">
        <w:rPr>
          <w:rFonts w:hint="cs"/>
          <w:rtl/>
        </w:rPr>
        <w:t>.</w:t>
      </w:r>
      <w:r w:rsidR="0098343C" w:rsidRPr="00D5624E">
        <w:rPr>
          <w:rFonts w:hint="cs"/>
          <w:rtl/>
        </w:rPr>
        <w:t xml:space="preserve"> </w:t>
      </w:r>
      <w:r w:rsidR="00CC3FE0" w:rsidRPr="00D5624E">
        <w:rPr>
          <w:rFonts w:hint="cs"/>
          <w:rtl/>
        </w:rPr>
        <w:t>מקור</w:t>
      </w:r>
      <w:r w:rsidR="00CC3FE0">
        <w:rPr>
          <w:rFonts w:hint="cs"/>
          <w:rtl/>
        </w:rPr>
        <w:t xml:space="preserve"> חשוב לקריטריונים הללו הינו דוח ייעודי בנושא זה שפורסם על ידי תכנית הפיתוח של האו"ם</w:t>
      </w:r>
      <w:r>
        <w:rPr>
          <w:rFonts w:hint="cs"/>
          <w:rtl/>
        </w:rPr>
        <w:t xml:space="preserve"> (</w:t>
      </w:r>
      <w:r>
        <w:rPr>
          <w:rFonts w:hint="cs"/>
        </w:rPr>
        <w:t>UNDP</w:t>
      </w:r>
      <w:r>
        <w:rPr>
          <w:rFonts w:hint="cs"/>
          <w:rtl/>
        </w:rPr>
        <w:t>)</w:t>
      </w:r>
      <w:r w:rsidR="00CC3FE0">
        <w:rPr>
          <w:rFonts w:hint="cs"/>
          <w:rtl/>
        </w:rPr>
        <w:t xml:space="preserve"> ו</w:t>
      </w:r>
      <w:r w:rsidR="00CC764F">
        <w:rPr>
          <w:rFonts w:hint="cs"/>
          <w:rtl/>
        </w:rPr>
        <w:t xml:space="preserve">הפדרציה הבין לאומית של </w:t>
      </w:r>
      <w:r w:rsidR="00CC3FE0">
        <w:rPr>
          <w:rFonts w:hint="cs"/>
          <w:rtl/>
        </w:rPr>
        <w:t xml:space="preserve">הצלב האדום </w:t>
      </w:r>
      <w:r w:rsidR="00CC764F">
        <w:rPr>
          <w:rFonts w:hint="cs"/>
          <w:rtl/>
        </w:rPr>
        <w:t xml:space="preserve">והסהר האדום </w:t>
      </w:r>
      <w:r>
        <w:rPr>
          <w:rFonts w:hint="cs"/>
          <w:rtl/>
        </w:rPr>
        <w:t>(</w:t>
      </w:r>
      <w:r>
        <w:rPr>
          <w:rFonts w:hint="cs"/>
        </w:rPr>
        <w:t>IFRC</w:t>
      </w:r>
      <w:r>
        <w:rPr>
          <w:rFonts w:hint="cs"/>
          <w:rtl/>
        </w:rPr>
        <w:t>)</w:t>
      </w:r>
      <w:r w:rsidR="00CC3FE0">
        <w:rPr>
          <w:rFonts w:hint="cs"/>
          <w:rtl/>
        </w:rPr>
        <w:t xml:space="preserve">. דוח </w:t>
      </w:r>
      <w:r w:rsidR="00CC764F">
        <w:rPr>
          <w:rFonts w:hint="cs"/>
          <w:rtl/>
        </w:rPr>
        <w:t xml:space="preserve">זה </w:t>
      </w:r>
      <w:r w:rsidR="00CC3FE0">
        <w:rPr>
          <w:rFonts w:hint="cs"/>
          <w:rtl/>
        </w:rPr>
        <w:t xml:space="preserve">מנתח מסגרות משפטיות להיערכות לאסונות בעשרות מדינות ברחבי העולם ואף מציע שיטה להתאים </w:t>
      </w:r>
      <w:r w:rsidR="00CC764F">
        <w:rPr>
          <w:rFonts w:hint="cs"/>
          <w:rtl/>
        </w:rPr>
        <w:t xml:space="preserve">באופן מיטבי </w:t>
      </w:r>
      <w:r w:rsidR="00CC3FE0">
        <w:rPr>
          <w:rFonts w:hint="cs"/>
          <w:rtl/>
        </w:rPr>
        <w:t>מסגר</w:t>
      </w:r>
      <w:r w:rsidR="00CC764F">
        <w:rPr>
          <w:rFonts w:hint="cs"/>
          <w:rtl/>
        </w:rPr>
        <w:t xml:space="preserve">ת משפטית </w:t>
      </w:r>
      <w:r w:rsidR="00CC3FE0">
        <w:rPr>
          <w:rFonts w:hint="cs"/>
          <w:rtl/>
        </w:rPr>
        <w:t>למאפייני מדינה</w:t>
      </w:r>
      <w:r w:rsidR="00CC764F">
        <w:rPr>
          <w:rFonts w:hint="cs"/>
          <w:rtl/>
        </w:rPr>
        <w:t>.</w:t>
      </w:r>
      <w:r w:rsidR="00CC3FE0">
        <w:rPr>
          <w:rFonts w:hint="cs"/>
          <w:rtl/>
        </w:rPr>
        <w:t xml:space="preserve"> </w:t>
      </w:r>
      <w:r w:rsidR="00C77B3D">
        <w:rPr>
          <w:rFonts w:hint="cs"/>
          <w:rtl/>
        </w:rPr>
        <w:t xml:space="preserve">תת הפרק הבא מציג שיטה זו. </w:t>
      </w:r>
    </w:p>
    <w:p w14:paraId="0F20E25E" w14:textId="77777777" w:rsidR="00430241" w:rsidRDefault="00430241" w:rsidP="00D5624E">
      <w:pPr>
        <w:pStyle w:val="a0"/>
        <w:rPr>
          <w:rtl/>
        </w:rPr>
      </w:pPr>
    </w:p>
    <w:p w14:paraId="42F6AEBC" w14:textId="1CF87518" w:rsidR="003A3138" w:rsidRPr="003A3138" w:rsidRDefault="00DE1182" w:rsidP="00D5624E">
      <w:pPr>
        <w:pStyle w:val="a0"/>
        <w:rPr>
          <w:rtl/>
        </w:rPr>
      </w:pPr>
      <w:bookmarkStart w:id="5" w:name="_Toc413678145"/>
      <w:r w:rsidRPr="00D5624E">
        <w:rPr>
          <w:rFonts w:hint="cs"/>
          <w:rtl/>
        </w:rPr>
        <w:t xml:space="preserve">טבלה </w:t>
      </w:r>
      <w:r w:rsidR="00D5624E" w:rsidRPr="00D5624E">
        <w:rPr>
          <w:rFonts w:hint="cs"/>
          <w:rtl/>
        </w:rPr>
        <w:t>2</w:t>
      </w:r>
      <w:r w:rsidRPr="00D5624E">
        <w:rPr>
          <w:rFonts w:hint="cs"/>
          <w:rtl/>
        </w:rPr>
        <w:t xml:space="preserve">. </w:t>
      </w:r>
      <w:r w:rsidR="003A3138" w:rsidRPr="00D5624E">
        <w:rPr>
          <w:rFonts w:hint="eastAsia"/>
          <w:rtl/>
        </w:rPr>
        <w:t>קר</w:t>
      </w:r>
      <w:r w:rsidR="003A3138" w:rsidRPr="003A3138">
        <w:rPr>
          <w:rFonts w:hint="eastAsia"/>
          <w:rtl/>
        </w:rPr>
        <w:t>יטריונים</w:t>
      </w:r>
      <w:r w:rsidR="003A3138" w:rsidRPr="003A3138">
        <w:rPr>
          <w:rtl/>
        </w:rPr>
        <w:t xml:space="preserve"> </w:t>
      </w:r>
      <w:r w:rsidR="003A3138" w:rsidRPr="003A3138">
        <w:rPr>
          <w:rFonts w:hint="eastAsia"/>
          <w:rtl/>
        </w:rPr>
        <w:t>לבחינת</w:t>
      </w:r>
      <w:r w:rsidR="003A3138" w:rsidRPr="003A3138">
        <w:rPr>
          <w:rtl/>
        </w:rPr>
        <w:t xml:space="preserve"> </w:t>
      </w:r>
      <w:r w:rsidR="003A3138" w:rsidRPr="003A3138">
        <w:rPr>
          <w:rFonts w:hint="eastAsia"/>
          <w:rtl/>
        </w:rPr>
        <w:t>מסגרות</w:t>
      </w:r>
      <w:r w:rsidR="003A3138" w:rsidRPr="003A3138">
        <w:rPr>
          <w:rtl/>
        </w:rPr>
        <w:t xml:space="preserve"> </w:t>
      </w:r>
      <w:r w:rsidR="003A3138" w:rsidRPr="003A3138">
        <w:rPr>
          <w:rFonts w:hint="eastAsia"/>
          <w:rtl/>
        </w:rPr>
        <w:t>משפטיות</w:t>
      </w:r>
      <w:r w:rsidR="003A3138" w:rsidRPr="003A3138">
        <w:rPr>
          <w:rtl/>
        </w:rPr>
        <w:t xml:space="preserve"> </w:t>
      </w:r>
      <w:r w:rsidR="003A3138" w:rsidRPr="003A3138">
        <w:rPr>
          <w:rFonts w:hint="eastAsia"/>
          <w:rtl/>
        </w:rPr>
        <w:t>לצמצום</w:t>
      </w:r>
      <w:r w:rsidR="003A3138" w:rsidRPr="003A3138">
        <w:rPr>
          <w:rtl/>
        </w:rPr>
        <w:t xml:space="preserve"> </w:t>
      </w:r>
      <w:r w:rsidR="003A3138" w:rsidRPr="003A3138">
        <w:rPr>
          <w:rFonts w:hint="eastAsia"/>
          <w:rtl/>
        </w:rPr>
        <w:t>סיכונים</w:t>
      </w:r>
      <w:r w:rsidR="003A3138" w:rsidRPr="003A3138">
        <w:rPr>
          <w:rtl/>
        </w:rPr>
        <w:t xml:space="preserve"> </w:t>
      </w:r>
      <w:r w:rsidR="003A3138" w:rsidRPr="003A3138">
        <w:rPr>
          <w:rFonts w:hint="eastAsia"/>
          <w:rtl/>
        </w:rPr>
        <w:t>לאירועי</w:t>
      </w:r>
      <w:r w:rsidR="003A3138" w:rsidRPr="003A3138">
        <w:rPr>
          <w:rtl/>
        </w:rPr>
        <w:t xml:space="preserve"> </w:t>
      </w:r>
      <w:r w:rsidR="003A3138" w:rsidRPr="003A3138">
        <w:rPr>
          <w:rFonts w:hint="eastAsia"/>
          <w:rtl/>
        </w:rPr>
        <w:t>אסון</w:t>
      </w:r>
      <w:bookmarkEnd w:id="5"/>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70"/>
        <w:gridCol w:w="6052"/>
      </w:tblGrid>
      <w:tr w:rsidR="003420D0" w:rsidRPr="003A3138" w14:paraId="2E2B48B8" w14:textId="77777777" w:rsidTr="00430241">
        <w:trPr>
          <w:tblHeader/>
        </w:trPr>
        <w:tc>
          <w:tcPr>
            <w:tcW w:w="1449" w:type="pct"/>
            <w:shd w:val="clear" w:color="auto" w:fill="auto"/>
          </w:tcPr>
          <w:p w14:paraId="0C9A420F" w14:textId="77777777" w:rsidR="003420D0" w:rsidRPr="00CC3FE0" w:rsidRDefault="003420D0" w:rsidP="004E4184">
            <w:pPr>
              <w:spacing w:after="0" w:line="240" w:lineRule="auto"/>
              <w:rPr>
                <w:b/>
                <w:bCs/>
                <w:lang w:val="en-GB"/>
              </w:rPr>
            </w:pPr>
            <w:r w:rsidRPr="00CC3FE0">
              <w:rPr>
                <w:b/>
                <w:bCs/>
                <w:rtl/>
              </w:rPr>
              <w:t>מקור</w:t>
            </w:r>
          </w:p>
        </w:tc>
        <w:tc>
          <w:tcPr>
            <w:tcW w:w="3551" w:type="pct"/>
            <w:shd w:val="clear" w:color="auto" w:fill="auto"/>
          </w:tcPr>
          <w:p w14:paraId="14E4F22C" w14:textId="77777777" w:rsidR="003420D0" w:rsidRPr="00CC3FE0" w:rsidRDefault="003420D0" w:rsidP="004E4184">
            <w:pPr>
              <w:spacing w:after="0" w:line="240" w:lineRule="auto"/>
              <w:rPr>
                <w:b/>
                <w:bCs/>
                <w:rtl/>
              </w:rPr>
            </w:pPr>
            <w:r w:rsidRPr="00CC3FE0">
              <w:rPr>
                <w:b/>
                <w:bCs/>
                <w:rtl/>
              </w:rPr>
              <w:t>הקריטריון/מרכיב</w:t>
            </w:r>
          </w:p>
        </w:tc>
      </w:tr>
      <w:tr w:rsidR="003420D0" w:rsidRPr="003A3138" w14:paraId="66A7FB04" w14:textId="77777777" w:rsidTr="00CC3FE0">
        <w:tc>
          <w:tcPr>
            <w:tcW w:w="1449" w:type="pct"/>
            <w:shd w:val="clear" w:color="auto" w:fill="auto"/>
          </w:tcPr>
          <w:p w14:paraId="4D91804D" w14:textId="77777777" w:rsidR="003420D0" w:rsidRPr="00CC3FE0" w:rsidRDefault="00CC3FE0" w:rsidP="004E4184">
            <w:pPr>
              <w:spacing w:after="0" w:line="240" w:lineRule="auto"/>
              <w:rPr>
                <w:rtl/>
              </w:rPr>
            </w:pPr>
            <w:r w:rsidRPr="00CC3FE0">
              <w:rPr>
                <w:rtl/>
                <w:lang w:val="en-GB"/>
              </w:rPr>
              <w:t>(</w:t>
            </w:r>
            <w:r w:rsidRPr="00CC3FE0">
              <w:t>UNDP &amp; IFRC, 2014</w:t>
            </w:r>
            <w:r w:rsidRPr="00CC3FE0">
              <w:rPr>
                <w:rtl/>
              </w:rPr>
              <w:t>)</w:t>
            </w:r>
          </w:p>
        </w:tc>
        <w:tc>
          <w:tcPr>
            <w:tcW w:w="3551" w:type="pct"/>
            <w:shd w:val="clear" w:color="auto" w:fill="auto"/>
          </w:tcPr>
          <w:p w14:paraId="61F3F26C" w14:textId="77777777" w:rsidR="003420D0" w:rsidRPr="00CC3FE0" w:rsidRDefault="003420D0" w:rsidP="004E4184">
            <w:pPr>
              <w:pStyle w:val="ListParagraph"/>
              <w:numPr>
                <w:ilvl w:val="0"/>
                <w:numId w:val="9"/>
              </w:numPr>
              <w:spacing w:after="0" w:line="240" w:lineRule="auto"/>
              <w:rPr>
                <w:rtl/>
              </w:rPr>
            </w:pPr>
            <w:r w:rsidRPr="00CC3FE0">
              <w:rPr>
                <w:rtl/>
              </w:rPr>
              <w:t>יקבעו אחריות, חובת דיווח, בקרה, ומתן דין וחשבון (כולל סנקציות משפטיות) לשחקנים הרלוונטיים.</w:t>
            </w:r>
          </w:p>
        </w:tc>
      </w:tr>
      <w:tr w:rsidR="00CC3FE0" w:rsidRPr="003A3138" w14:paraId="279E0877" w14:textId="77777777" w:rsidTr="00CC3FE0">
        <w:tc>
          <w:tcPr>
            <w:tcW w:w="1449" w:type="pct"/>
            <w:shd w:val="clear" w:color="auto" w:fill="auto"/>
          </w:tcPr>
          <w:p w14:paraId="5555A3DD" w14:textId="77777777" w:rsidR="00CC3FE0" w:rsidRPr="00CC3FE0" w:rsidRDefault="00CC3FE0" w:rsidP="004E4184">
            <w:pPr>
              <w:spacing w:after="0" w:line="240" w:lineRule="auto"/>
              <w:rPr>
                <w:lang w:val="en-GB"/>
              </w:rPr>
            </w:pPr>
            <w:r w:rsidRPr="00CC3FE0">
              <w:rPr>
                <w:rtl/>
                <w:lang w:val="en-GB"/>
              </w:rPr>
              <w:t>(</w:t>
            </w:r>
            <w:r w:rsidRPr="00CC3FE0">
              <w:t>UNDP &amp; IFRC, 2014</w:t>
            </w:r>
            <w:r w:rsidRPr="00CC3FE0">
              <w:rPr>
                <w:rtl/>
              </w:rPr>
              <w:t>)</w:t>
            </w:r>
          </w:p>
        </w:tc>
        <w:tc>
          <w:tcPr>
            <w:tcW w:w="3551" w:type="pct"/>
            <w:shd w:val="clear" w:color="auto" w:fill="auto"/>
          </w:tcPr>
          <w:p w14:paraId="517C4634" w14:textId="49B687DB" w:rsidR="00CC3FE0" w:rsidRPr="00CC3FE0" w:rsidRDefault="00CC3FE0" w:rsidP="004E4184">
            <w:pPr>
              <w:pStyle w:val="ListParagraph"/>
              <w:numPr>
                <w:ilvl w:val="0"/>
                <w:numId w:val="9"/>
              </w:numPr>
              <w:spacing w:after="0" w:line="240" w:lineRule="auto"/>
              <w:rPr>
                <w:i/>
                <w:iCs/>
                <w:rtl/>
              </w:rPr>
            </w:pPr>
            <w:r w:rsidRPr="00CC3FE0">
              <w:rPr>
                <w:rtl/>
              </w:rPr>
              <w:t>יכללו סמכויות מוסדיות</w:t>
            </w:r>
            <w:r w:rsidRPr="00CC3FE0">
              <w:rPr>
                <w:i/>
                <w:iCs/>
                <w:lang w:val="en-GB"/>
              </w:rPr>
              <w:t>.</w:t>
            </w:r>
          </w:p>
        </w:tc>
      </w:tr>
      <w:tr w:rsidR="00CC3FE0" w:rsidRPr="003A3138" w14:paraId="0B2FC57A" w14:textId="77777777" w:rsidTr="00CC3FE0">
        <w:tc>
          <w:tcPr>
            <w:tcW w:w="1449" w:type="pct"/>
            <w:shd w:val="clear" w:color="auto" w:fill="auto"/>
          </w:tcPr>
          <w:p w14:paraId="74B79352" w14:textId="77777777" w:rsidR="00CC3FE0" w:rsidRPr="00CC3FE0" w:rsidRDefault="00CC3FE0" w:rsidP="004E4184">
            <w:pPr>
              <w:spacing w:after="0" w:line="240" w:lineRule="auto"/>
              <w:rPr>
                <w:lang w:val="en-GB"/>
              </w:rPr>
            </w:pPr>
            <w:r w:rsidRPr="00CC3FE0">
              <w:rPr>
                <w:rtl/>
                <w:lang w:val="en-GB"/>
              </w:rPr>
              <w:t>(</w:t>
            </w:r>
            <w:r w:rsidRPr="00CC3FE0">
              <w:t>UNDP &amp; IFRC, 2014</w:t>
            </w:r>
            <w:r w:rsidRPr="00CC3FE0">
              <w:rPr>
                <w:rtl/>
              </w:rPr>
              <w:t>)</w:t>
            </w:r>
          </w:p>
        </w:tc>
        <w:tc>
          <w:tcPr>
            <w:tcW w:w="3551" w:type="pct"/>
            <w:shd w:val="clear" w:color="auto" w:fill="auto"/>
          </w:tcPr>
          <w:p w14:paraId="419BA5AD" w14:textId="77777777" w:rsidR="00CC3FE0" w:rsidRPr="00CC3FE0" w:rsidRDefault="00CC3FE0" w:rsidP="004E4184">
            <w:pPr>
              <w:pStyle w:val="ListParagraph"/>
              <w:numPr>
                <w:ilvl w:val="0"/>
                <w:numId w:val="9"/>
              </w:numPr>
              <w:spacing w:after="0" w:line="240" w:lineRule="auto"/>
              <w:rPr>
                <w:rtl/>
              </w:rPr>
            </w:pPr>
            <w:r w:rsidRPr="00CC3FE0">
              <w:rPr>
                <w:rtl/>
              </w:rPr>
              <w:t>יקדמו שילוב של מנגנוני צמצום סיכוני אסונות במגזרים הרלוונטיים.</w:t>
            </w:r>
          </w:p>
        </w:tc>
      </w:tr>
      <w:tr w:rsidR="00CC3FE0" w:rsidRPr="003A3138" w14:paraId="5A86F758" w14:textId="77777777" w:rsidTr="00CC3FE0">
        <w:tc>
          <w:tcPr>
            <w:tcW w:w="1449" w:type="pct"/>
            <w:shd w:val="clear" w:color="auto" w:fill="auto"/>
          </w:tcPr>
          <w:p w14:paraId="42B794D0" w14:textId="77777777" w:rsidR="00CC3FE0" w:rsidRPr="00CC3FE0" w:rsidRDefault="00CC3FE0" w:rsidP="004E4184">
            <w:pPr>
              <w:spacing w:after="0" w:line="240" w:lineRule="auto"/>
              <w:rPr>
                <w:lang w:val="en-GB"/>
              </w:rPr>
            </w:pPr>
            <w:r w:rsidRPr="00CC3FE0">
              <w:rPr>
                <w:rtl/>
                <w:lang w:val="en-GB"/>
              </w:rPr>
              <w:t>(</w:t>
            </w:r>
            <w:r w:rsidRPr="00CC3FE0">
              <w:t>UNDP &amp; IFRC, 2014</w:t>
            </w:r>
            <w:r w:rsidRPr="00CC3FE0">
              <w:rPr>
                <w:rtl/>
              </w:rPr>
              <w:t>)</w:t>
            </w:r>
          </w:p>
        </w:tc>
        <w:tc>
          <w:tcPr>
            <w:tcW w:w="3551" w:type="pct"/>
            <w:shd w:val="clear" w:color="auto" w:fill="auto"/>
          </w:tcPr>
          <w:p w14:paraId="17D4D1F2" w14:textId="77777777" w:rsidR="00CC3FE0" w:rsidRPr="00CC3FE0" w:rsidRDefault="00CC3FE0" w:rsidP="004E4184">
            <w:pPr>
              <w:pStyle w:val="ListParagraph"/>
              <w:numPr>
                <w:ilvl w:val="0"/>
                <w:numId w:val="9"/>
              </w:numPr>
              <w:spacing w:after="0" w:line="240" w:lineRule="auto"/>
              <w:rPr>
                <w:rtl/>
              </w:rPr>
            </w:pPr>
            <w:r w:rsidRPr="00CC3FE0">
              <w:rPr>
                <w:rtl/>
              </w:rPr>
              <w:t xml:space="preserve">יהיו מתאימות לפרופיל הסיכון והממשל של ישראל לפי מטריצה המתאימה בין מאפייני מדינה לאופי החוק הרצוי (ראה הסבר למטה). </w:t>
            </w:r>
          </w:p>
        </w:tc>
      </w:tr>
      <w:tr w:rsidR="00CC3FE0" w:rsidRPr="003A3138" w14:paraId="2E1514DB" w14:textId="77777777" w:rsidTr="00CC3FE0">
        <w:tc>
          <w:tcPr>
            <w:tcW w:w="1449" w:type="pct"/>
            <w:shd w:val="clear" w:color="auto" w:fill="auto"/>
          </w:tcPr>
          <w:p w14:paraId="06CBE149" w14:textId="77777777" w:rsidR="00CC3FE0" w:rsidRPr="00CC3FE0" w:rsidRDefault="00CC3FE0" w:rsidP="004E4184">
            <w:pPr>
              <w:spacing w:after="0" w:line="240" w:lineRule="auto"/>
              <w:rPr>
                <w:lang w:val="en-GB"/>
              </w:rPr>
            </w:pPr>
            <w:r w:rsidRPr="00CC3FE0">
              <w:rPr>
                <w:rtl/>
                <w:lang w:val="en-GB"/>
              </w:rPr>
              <w:t>(</w:t>
            </w:r>
            <w:r w:rsidRPr="00CC3FE0">
              <w:t>UNDP &amp; IFRC, 2014</w:t>
            </w:r>
            <w:r w:rsidRPr="00CC3FE0">
              <w:rPr>
                <w:rtl/>
              </w:rPr>
              <w:t>)</w:t>
            </w:r>
          </w:p>
        </w:tc>
        <w:tc>
          <w:tcPr>
            <w:tcW w:w="3551" w:type="pct"/>
            <w:shd w:val="clear" w:color="auto" w:fill="auto"/>
          </w:tcPr>
          <w:p w14:paraId="568E59BA" w14:textId="77777777" w:rsidR="00CC3FE0" w:rsidRPr="00CC3FE0" w:rsidRDefault="00CC3FE0" w:rsidP="004E4184">
            <w:pPr>
              <w:pStyle w:val="ListParagraph"/>
              <w:numPr>
                <w:ilvl w:val="0"/>
                <w:numId w:val="9"/>
              </w:numPr>
              <w:spacing w:after="0" w:line="240" w:lineRule="auto"/>
              <w:rPr>
                <w:i/>
                <w:iCs/>
                <w:rtl/>
              </w:rPr>
            </w:pPr>
            <w:r w:rsidRPr="00CC3FE0">
              <w:rPr>
                <w:rtl/>
              </w:rPr>
              <w:t>יקצו משאבים.</w:t>
            </w:r>
          </w:p>
        </w:tc>
      </w:tr>
      <w:tr w:rsidR="00CC3FE0" w:rsidRPr="003A3138" w14:paraId="18067D2B" w14:textId="77777777" w:rsidTr="00CC3FE0">
        <w:tc>
          <w:tcPr>
            <w:tcW w:w="1449" w:type="pct"/>
            <w:shd w:val="clear" w:color="auto" w:fill="auto"/>
          </w:tcPr>
          <w:p w14:paraId="79CDD8B1" w14:textId="77777777" w:rsidR="00CC3FE0" w:rsidRPr="00CC3FE0" w:rsidRDefault="00CC3FE0" w:rsidP="004E4184">
            <w:pPr>
              <w:spacing w:after="0" w:line="240" w:lineRule="auto"/>
              <w:rPr>
                <w:rtl/>
                <w:lang w:val="en-GB"/>
              </w:rPr>
            </w:pPr>
            <w:r w:rsidRPr="00CC3FE0">
              <w:rPr>
                <w:rtl/>
                <w:lang w:val="en-GB"/>
              </w:rPr>
              <w:t>(</w:t>
            </w:r>
            <w:r w:rsidRPr="00CC3FE0">
              <w:t>UNDP &amp; IFRC, 2014</w:t>
            </w:r>
            <w:r w:rsidRPr="00CC3FE0">
              <w:rPr>
                <w:rtl/>
              </w:rPr>
              <w:t>)</w:t>
            </w:r>
          </w:p>
        </w:tc>
        <w:tc>
          <w:tcPr>
            <w:tcW w:w="3551" w:type="pct"/>
            <w:shd w:val="clear" w:color="auto" w:fill="auto"/>
          </w:tcPr>
          <w:p w14:paraId="68FEF4E9" w14:textId="77777777" w:rsidR="00CC3FE0" w:rsidRPr="00CC3FE0" w:rsidRDefault="00CC3FE0" w:rsidP="004E4184">
            <w:pPr>
              <w:pStyle w:val="ListParagraph"/>
              <w:numPr>
                <w:ilvl w:val="0"/>
                <w:numId w:val="9"/>
              </w:numPr>
              <w:spacing w:after="0" w:line="240" w:lineRule="auto"/>
              <w:rPr>
                <w:rtl/>
              </w:rPr>
            </w:pPr>
            <w:r w:rsidRPr="00CC3FE0">
              <w:rPr>
                <w:rtl/>
              </w:rPr>
              <w:t>תקציבים ייחודיים יוקדשו לצמצום סיכוני אסונות בתוך תקנות המשפטיות של ניהול סיכוני אסונות.</w:t>
            </w:r>
          </w:p>
        </w:tc>
      </w:tr>
      <w:tr w:rsidR="00CC3FE0" w:rsidRPr="003A3138" w14:paraId="4C689DFC" w14:textId="77777777" w:rsidTr="00CC3FE0">
        <w:tc>
          <w:tcPr>
            <w:tcW w:w="1449" w:type="pct"/>
            <w:shd w:val="clear" w:color="auto" w:fill="auto"/>
          </w:tcPr>
          <w:p w14:paraId="4BFC8B06" w14:textId="77777777" w:rsidR="00CC3FE0" w:rsidRPr="00CC3FE0" w:rsidRDefault="00CC3FE0" w:rsidP="004E4184">
            <w:pPr>
              <w:spacing w:after="0" w:line="240" w:lineRule="auto"/>
              <w:rPr>
                <w:rtl/>
                <w:lang w:val="en-GB"/>
              </w:rPr>
            </w:pPr>
            <w:r w:rsidRPr="00CC3FE0">
              <w:rPr>
                <w:rtl/>
                <w:lang w:val="en-GB"/>
              </w:rPr>
              <w:t>(</w:t>
            </w:r>
            <w:r w:rsidRPr="00CC3FE0">
              <w:t>UNDP &amp; IFRC, 2014</w:t>
            </w:r>
            <w:r w:rsidRPr="00CC3FE0">
              <w:rPr>
                <w:rtl/>
              </w:rPr>
              <w:t>)</w:t>
            </w:r>
          </w:p>
        </w:tc>
        <w:tc>
          <w:tcPr>
            <w:tcW w:w="3551" w:type="pct"/>
            <w:shd w:val="clear" w:color="auto" w:fill="auto"/>
          </w:tcPr>
          <w:p w14:paraId="326E4C0F" w14:textId="77777777" w:rsidR="00CC3FE0" w:rsidRPr="00CC3FE0" w:rsidRDefault="00CC3FE0" w:rsidP="004E4184">
            <w:pPr>
              <w:pStyle w:val="ListParagraph"/>
              <w:numPr>
                <w:ilvl w:val="0"/>
                <w:numId w:val="9"/>
              </w:numPr>
              <w:spacing w:after="0" w:line="240" w:lineRule="auto"/>
              <w:rPr>
                <w:rtl/>
              </w:rPr>
            </w:pPr>
            <w:r w:rsidRPr="00CC3FE0">
              <w:rPr>
                <w:rtl/>
              </w:rPr>
              <w:t>יתאמו בין מגזרים שונים ורמות ממשלה שונות.</w:t>
            </w:r>
          </w:p>
        </w:tc>
      </w:tr>
      <w:tr w:rsidR="00CC3FE0" w:rsidRPr="003A3138" w14:paraId="042326FD" w14:textId="77777777" w:rsidTr="00CC3FE0">
        <w:tc>
          <w:tcPr>
            <w:tcW w:w="1449" w:type="pct"/>
            <w:shd w:val="clear" w:color="auto" w:fill="auto"/>
          </w:tcPr>
          <w:p w14:paraId="6481B1C6" w14:textId="77777777" w:rsidR="00CC3FE0" w:rsidRPr="00CC3FE0" w:rsidRDefault="00CC3FE0" w:rsidP="004E4184">
            <w:pPr>
              <w:spacing w:after="0" w:line="240" w:lineRule="auto"/>
              <w:rPr>
                <w:rtl/>
                <w:lang w:val="en-GB"/>
              </w:rPr>
            </w:pPr>
            <w:r w:rsidRPr="00CC3FE0">
              <w:rPr>
                <w:rtl/>
                <w:lang w:val="en-GB"/>
              </w:rPr>
              <w:t>(</w:t>
            </w:r>
            <w:r w:rsidRPr="00CC3FE0">
              <w:t>UNDP &amp; IFRC, 2014</w:t>
            </w:r>
            <w:r w:rsidRPr="00CC3FE0">
              <w:rPr>
                <w:rtl/>
              </w:rPr>
              <w:t>)</w:t>
            </w:r>
          </w:p>
        </w:tc>
        <w:tc>
          <w:tcPr>
            <w:tcW w:w="3551" w:type="pct"/>
            <w:shd w:val="clear" w:color="auto" w:fill="auto"/>
          </w:tcPr>
          <w:p w14:paraId="5E8DE1FA" w14:textId="77777777" w:rsidR="00CC3FE0" w:rsidRPr="00CC3FE0" w:rsidRDefault="00CC3FE0" w:rsidP="004E4184">
            <w:pPr>
              <w:pStyle w:val="ListParagraph"/>
              <w:numPr>
                <w:ilvl w:val="0"/>
                <w:numId w:val="9"/>
              </w:numPr>
              <w:spacing w:after="0" w:line="240" w:lineRule="auto"/>
              <w:rPr>
                <w:rtl/>
              </w:rPr>
            </w:pPr>
            <w:r w:rsidRPr="00CC3FE0">
              <w:rPr>
                <w:rtl/>
              </w:rPr>
              <w:t>קשורות באופן ברור לזכויות יסוד ולזכויות חוקתיות.</w:t>
            </w:r>
            <w:r w:rsidRPr="00CC3FE0">
              <w:rPr>
                <w:vertAlign w:val="superscript"/>
                <w:lang w:val="en-GB"/>
              </w:rPr>
              <w:t xml:space="preserve"> </w:t>
            </w:r>
          </w:p>
        </w:tc>
      </w:tr>
      <w:tr w:rsidR="00CC3FE0" w:rsidRPr="003A3138" w14:paraId="56956C6F" w14:textId="77777777" w:rsidTr="00CC3FE0">
        <w:tc>
          <w:tcPr>
            <w:tcW w:w="1449" w:type="pct"/>
            <w:shd w:val="clear" w:color="auto" w:fill="auto"/>
          </w:tcPr>
          <w:p w14:paraId="539B725A" w14:textId="77777777" w:rsidR="00CC3FE0" w:rsidRPr="00CC3FE0" w:rsidRDefault="00CC3FE0" w:rsidP="004E4184">
            <w:pPr>
              <w:spacing w:after="0" w:line="240" w:lineRule="auto"/>
              <w:rPr>
                <w:rtl/>
                <w:lang w:val="en-GB"/>
              </w:rPr>
            </w:pPr>
            <w:r w:rsidRPr="00CC3FE0">
              <w:rPr>
                <w:rtl/>
                <w:lang w:val="en-GB"/>
              </w:rPr>
              <w:t>(</w:t>
            </w:r>
            <w:r w:rsidRPr="00CC3FE0">
              <w:t>UNDP &amp; IFRC, 2014</w:t>
            </w:r>
            <w:r w:rsidRPr="00CC3FE0">
              <w:rPr>
                <w:rtl/>
              </w:rPr>
              <w:t>)</w:t>
            </w:r>
          </w:p>
        </w:tc>
        <w:tc>
          <w:tcPr>
            <w:tcW w:w="3551" w:type="pct"/>
            <w:shd w:val="clear" w:color="auto" w:fill="auto"/>
          </w:tcPr>
          <w:p w14:paraId="0D7EDA9D" w14:textId="77777777" w:rsidR="00CC3FE0" w:rsidRPr="00CC3FE0" w:rsidRDefault="00CC3FE0" w:rsidP="004E4184">
            <w:pPr>
              <w:pStyle w:val="ListParagraph"/>
              <w:numPr>
                <w:ilvl w:val="0"/>
                <w:numId w:val="9"/>
              </w:numPr>
              <w:spacing w:after="0" w:line="240" w:lineRule="auto"/>
              <w:rPr>
                <w:rtl/>
              </w:rPr>
            </w:pPr>
            <w:r w:rsidRPr="00CC3FE0">
              <w:rPr>
                <w:rtl/>
              </w:rPr>
              <w:t>יתאימו למבנה המשפטי והמוסדי הקיים במדינה.</w:t>
            </w:r>
          </w:p>
        </w:tc>
      </w:tr>
      <w:tr w:rsidR="00CC3FE0" w:rsidRPr="003A3138" w14:paraId="548B61F4" w14:textId="77777777" w:rsidTr="00CC3FE0">
        <w:tc>
          <w:tcPr>
            <w:tcW w:w="1449" w:type="pct"/>
            <w:shd w:val="clear" w:color="auto" w:fill="auto"/>
          </w:tcPr>
          <w:p w14:paraId="3D6DCF64" w14:textId="77777777" w:rsidR="00CC3FE0" w:rsidRPr="00CC3FE0" w:rsidRDefault="00CC3FE0" w:rsidP="004E4184">
            <w:pPr>
              <w:spacing w:after="0" w:line="240" w:lineRule="auto"/>
              <w:rPr>
                <w:rtl/>
                <w:lang w:val="en-GB"/>
              </w:rPr>
            </w:pPr>
            <w:r w:rsidRPr="00CC3FE0">
              <w:rPr>
                <w:rtl/>
                <w:lang w:val="en-GB"/>
              </w:rPr>
              <w:t>(</w:t>
            </w:r>
            <w:r w:rsidRPr="00CC3FE0">
              <w:t>UNDP &amp; IFRC, 2014</w:t>
            </w:r>
            <w:r w:rsidRPr="00CC3FE0">
              <w:rPr>
                <w:rtl/>
              </w:rPr>
              <w:t>)</w:t>
            </w:r>
          </w:p>
        </w:tc>
        <w:tc>
          <w:tcPr>
            <w:tcW w:w="3551" w:type="pct"/>
            <w:shd w:val="clear" w:color="auto" w:fill="auto"/>
          </w:tcPr>
          <w:p w14:paraId="38BA0CD7" w14:textId="77777777" w:rsidR="00CC3FE0" w:rsidRPr="00CC3FE0" w:rsidRDefault="00CC3FE0" w:rsidP="004E4184">
            <w:pPr>
              <w:pStyle w:val="ListParagraph"/>
              <w:numPr>
                <w:ilvl w:val="0"/>
                <w:numId w:val="9"/>
              </w:numPr>
              <w:spacing w:after="0" w:line="240" w:lineRule="auto"/>
              <w:rPr>
                <w:rtl/>
              </w:rPr>
            </w:pPr>
            <w:r w:rsidRPr="00CC3FE0">
              <w:rPr>
                <w:rtl/>
              </w:rPr>
              <w:t>יהיו ברות קיימא במסגרת המשאבים הקיימים והיכולות השלטוניות ברמה הלאומית וברמות המקומית.</w:t>
            </w:r>
          </w:p>
        </w:tc>
      </w:tr>
      <w:tr w:rsidR="00CC3FE0" w:rsidRPr="003A3138" w14:paraId="518F50E3" w14:textId="77777777" w:rsidTr="00CC3FE0">
        <w:tc>
          <w:tcPr>
            <w:tcW w:w="1449" w:type="pct"/>
            <w:shd w:val="clear" w:color="auto" w:fill="auto"/>
          </w:tcPr>
          <w:p w14:paraId="0239C348" w14:textId="77777777" w:rsidR="00CC3FE0" w:rsidRPr="00CC3FE0" w:rsidRDefault="00CC3FE0" w:rsidP="004E4184">
            <w:pPr>
              <w:spacing w:after="0" w:line="240" w:lineRule="auto"/>
              <w:rPr>
                <w:rtl/>
                <w:lang w:val="en-GB"/>
              </w:rPr>
            </w:pPr>
            <w:r w:rsidRPr="00CC3FE0">
              <w:rPr>
                <w:rtl/>
                <w:lang w:val="en-GB"/>
              </w:rPr>
              <w:t>(</w:t>
            </w:r>
            <w:r w:rsidRPr="00CC3FE0">
              <w:t>UNDP &amp; IFRC, 2014</w:t>
            </w:r>
            <w:r w:rsidRPr="00CC3FE0">
              <w:rPr>
                <w:rtl/>
              </w:rPr>
              <w:t>)</w:t>
            </w:r>
          </w:p>
        </w:tc>
        <w:tc>
          <w:tcPr>
            <w:tcW w:w="3551" w:type="pct"/>
            <w:shd w:val="clear" w:color="auto" w:fill="auto"/>
          </w:tcPr>
          <w:p w14:paraId="7D055B5F" w14:textId="77777777" w:rsidR="00CC3FE0" w:rsidRPr="00CC3FE0" w:rsidRDefault="00CC3FE0" w:rsidP="004E4184">
            <w:pPr>
              <w:pStyle w:val="ListParagraph"/>
              <w:numPr>
                <w:ilvl w:val="0"/>
                <w:numId w:val="9"/>
              </w:numPr>
              <w:spacing w:after="0" w:line="240" w:lineRule="auto"/>
              <w:rPr>
                <w:rtl/>
              </w:rPr>
            </w:pPr>
            <w:r w:rsidRPr="00CC3FE0">
              <w:rPr>
                <w:rtl/>
              </w:rPr>
              <w:t>יהיו מתואמות למדיניות ותוכניות.</w:t>
            </w:r>
          </w:p>
        </w:tc>
      </w:tr>
      <w:tr w:rsidR="00CC3FE0" w:rsidRPr="003A3138" w14:paraId="6D3EB27D" w14:textId="77777777" w:rsidTr="00CC3FE0">
        <w:tc>
          <w:tcPr>
            <w:tcW w:w="1449" w:type="pct"/>
            <w:shd w:val="clear" w:color="auto" w:fill="auto"/>
          </w:tcPr>
          <w:p w14:paraId="021EEB50" w14:textId="77777777" w:rsidR="00CC3FE0" w:rsidRPr="00CC3FE0" w:rsidRDefault="00CC3FE0" w:rsidP="004E4184">
            <w:pPr>
              <w:spacing w:after="0" w:line="240" w:lineRule="auto"/>
              <w:rPr>
                <w:rtl/>
                <w:lang w:val="en-GB"/>
              </w:rPr>
            </w:pPr>
            <w:r w:rsidRPr="00CC3FE0">
              <w:rPr>
                <w:rtl/>
                <w:lang w:val="en-GB"/>
              </w:rPr>
              <w:lastRenderedPageBreak/>
              <w:t>(</w:t>
            </w:r>
            <w:r w:rsidRPr="00CC3FE0">
              <w:t>UNDP &amp; IFRC, 2014</w:t>
            </w:r>
            <w:r w:rsidRPr="00CC3FE0">
              <w:rPr>
                <w:rtl/>
              </w:rPr>
              <w:t>)</w:t>
            </w:r>
          </w:p>
        </w:tc>
        <w:tc>
          <w:tcPr>
            <w:tcW w:w="3551" w:type="pct"/>
            <w:shd w:val="clear" w:color="auto" w:fill="auto"/>
          </w:tcPr>
          <w:p w14:paraId="7735FD2E" w14:textId="77777777" w:rsidR="00CC3FE0" w:rsidRPr="00CC3FE0" w:rsidRDefault="00CC3FE0" w:rsidP="004E4184">
            <w:pPr>
              <w:pStyle w:val="ListParagraph"/>
              <w:numPr>
                <w:ilvl w:val="0"/>
                <w:numId w:val="9"/>
              </w:numPr>
              <w:spacing w:after="0" w:line="240" w:lineRule="auto"/>
              <w:rPr>
                <w:rtl/>
              </w:rPr>
            </w:pPr>
            <w:r w:rsidRPr="00CC3FE0">
              <w:rPr>
                <w:rtl/>
              </w:rPr>
              <w:t>יאפשרו השתתפות מהקהילה, אוכלוסיית האזרחים ואוכלוסיות פגיעות.</w:t>
            </w:r>
          </w:p>
        </w:tc>
      </w:tr>
      <w:tr w:rsidR="00CC3FE0" w:rsidRPr="003A3138" w14:paraId="407D4343" w14:textId="77777777" w:rsidTr="00CC3FE0">
        <w:tc>
          <w:tcPr>
            <w:tcW w:w="1449" w:type="pct"/>
            <w:shd w:val="clear" w:color="auto" w:fill="auto"/>
          </w:tcPr>
          <w:p w14:paraId="19526205" w14:textId="77777777" w:rsidR="00CC3FE0" w:rsidRPr="00CC3FE0" w:rsidRDefault="00CC3FE0" w:rsidP="004E4184">
            <w:pPr>
              <w:spacing w:after="0" w:line="240" w:lineRule="auto"/>
              <w:rPr>
                <w:rtl/>
                <w:lang w:val="en-GB"/>
              </w:rPr>
            </w:pPr>
            <w:r w:rsidRPr="00CC3FE0">
              <w:rPr>
                <w:rtl/>
                <w:lang w:val="en-GB"/>
              </w:rPr>
              <w:t>(</w:t>
            </w:r>
            <w:r w:rsidRPr="00CC3FE0">
              <w:t>UNDP &amp; IFRC, 2014</w:t>
            </w:r>
            <w:r w:rsidRPr="00CC3FE0">
              <w:rPr>
                <w:rtl/>
              </w:rPr>
              <w:t>)</w:t>
            </w:r>
          </w:p>
        </w:tc>
        <w:tc>
          <w:tcPr>
            <w:tcW w:w="3551" w:type="pct"/>
            <w:shd w:val="clear" w:color="auto" w:fill="auto"/>
          </w:tcPr>
          <w:p w14:paraId="08870FFE" w14:textId="77777777" w:rsidR="00CC3FE0" w:rsidRPr="00CC3FE0" w:rsidRDefault="00CC3FE0" w:rsidP="004E4184">
            <w:pPr>
              <w:pStyle w:val="ListParagraph"/>
              <w:numPr>
                <w:ilvl w:val="0"/>
                <w:numId w:val="9"/>
              </w:numPr>
              <w:spacing w:after="0" w:line="240" w:lineRule="auto"/>
              <w:rPr>
                <w:rtl/>
              </w:rPr>
            </w:pPr>
            <w:r w:rsidRPr="00CC3FE0">
              <w:rPr>
                <w:rtl/>
              </w:rPr>
              <w:t>קריטריונים לצמצום סיכוני אסונות ישולבו בעקרונות לניהול סביבתי ולהערכות השפעה סביבתיות.</w:t>
            </w:r>
          </w:p>
        </w:tc>
      </w:tr>
      <w:tr w:rsidR="00CC3FE0" w:rsidRPr="003A3138" w14:paraId="326D9F37" w14:textId="77777777" w:rsidTr="00CC3FE0">
        <w:tc>
          <w:tcPr>
            <w:tcW w:w="1449" w:type="pct"/>
            <w:tcBorders>
              <w:bottom w:val="single" w:sz="12" w:space="0" w:color="auto"/>
            </w:tcBorders>
            <w:shd w:val="clear" w:color="auto" w:fill="auto"/>
          </w:tcPr>
          <w:p w14:paraId="208A3FD4" w14:textId="77777777" w:rsidR="00CC3FE0" w:rsidRPr="00CC3FE0" w:rsidRDefault="00CC3FE0" w:rsidP="004E4184">
            <w:pPr>
              <w:spacing w:after="0" w:line="240" w:lineRule="auto"/>
              <w:rPr>
                <w:rtl/>
                <w:lang w:val="en-GB"/>
              </w:rPr>
            </w:pPr>
            <w:r w:rsidRPr="00CC3FE0">
              <w:rPr>
                <w:rtl/>
              </w:rPr>
              <w:t>(</w:t>
            </w:r>
            <w:r w:rsidRPr="00CC3FE0">
              <w:t>ISDR, 2005</w:t>
            </w:r>
            <w:r w:rsidRPr="00CC3FE0">
              <w:rPr>
                <w:rtl/>
              </w:rPr>
              <w:t>)</w:t>
            </w:r>
          </w:p>
        </w:tc>
        <w:tc>
          <w:tcPr>
            <w:tcW w:w="3551" w:type="pct"/>
            <w:tcBorders>
              <w:bottom w:val="single" w:sz="12" w:space="0" w:color="auto"/>
            </w:tcBorders>
            <w:shd w:val="clear" w:color="auto" w:fill="auto"/>
          </w:tcPr>
          <w:p w14:paraId="72BF5D5D" w14:textId="77777777" w:rsidR="00CC3FE0" w:rsidRPr="00CC3FE0" w:rsidRDefault="00CC3FE0" w:rsidP="004E4184">
            <w:pPr>
              <w:pStyle w:val="ListParagraph"/>
              <w:numPr>
                <w:ilvl w:val="0"/>
                <w:numId w:val="9"/>
              </w:numPr>
              <w:spacing w:after="0" w:line="240" w:lineRule="auto"/>
              <w:rPr>
                <w:rtl/>
              </w:rPr>
            </w:pPr>
            <w:r w:rsidRPr="00CC3FE0">
              <w:rPr>
                <w:rtl/>
              </w:rPr>
              <w:t>יישום המלצות ודרישות של האו"ם להיערכות לאסונות, בנוסף להערכת המדיניות ותשתיות קיימות מול הסטנדרטים של האו"ם.</w:t>
            </w:r>
          </w:p>
        </w:tc>
      </w:tr>
      <w:tr w:rsidR="00CC3FE0" w:rsidRPr="003A3138" w14:paraId="5F1924AE" w14:textId="77777777" w:rsidTr="00CC3FE0">
        <w:tc>
          <w:tcPr>
            <w:tcW w:w="1449" w:type="pct"/>
            <w:tcBorders>
              <w:bottom w:val="single" w:sz="6" w:space="0" w:color="auto"/>
              <w:right w:val="single" w:sz="6" w:space="0" w:color="auto"/>
            </w:tcBorders>
            <w:shd w:val="clear" w:color="auto" w:fill="auto"/>
          </w:tcPr>
          <w:p w14:paraId="3281C025" w14:textId="77777777" w:rsidR="00CC3FE0" w:rsidRPr="00CC3FE0" w:rsidRDefault="00CC3FE0" w:rsidP="004E4184">
            <w:pPr>
              <w:spacing w:after="0" w:line="240" w:lineRule="auto"/>
              <w:rPr>
                <w:lang w:val="en-GB"/>
              </w:rPr>
            </w:pPr>
            <w:r w:rsidRPr="00CC3FE0">
              <w:rPr>
                <w:rtl/>
                <w:lang w:val="en-GB"/>
              </w:rPr>
              <w:t>(</w:t>
            </w:r>
            <w:r w:rsidRPr="00CC3FE0">
              <w:t>UNDP &amp; IFRC, 2014</w:t>
            </w:r>
            <w:r w:rsidRPr="00CC3FE0">
              <w:rPr>
                <w:rtl/>
              </w:rPr>
              <w:t>)</w:t>
            </w:r>
          </w:p>
        </w:tc>
        <w:tc>
          <w:tcPr>
            <w:tcW w:w="3551" w:type="pct"/>
            <w:tcBorders>
              <w:left w:val="single" w:sz="6" w:space="0" w:color="auto"/>
              <w:bottom w:val="single" w:sz="6" w:space="0" w:color="auto"/>
            </w:tcBorders>
            <w:shd w:val="clear" w:color="auto" w:fill="auto"/>
          </w:tcPr>
          <w:p w14:paraId="36B52A00" w14:textId="6D8232DA" w:rsidR="00CC3FE0" w:rsidRPr="00CC3FE0" w:rsidRDefault="00CC3FE0" w:rsidP="004E4184">
            <w:pPr>
              <w:pStyle w:val="ListParagraph"/>
              <w:numPr>
                <w:ilvl w:val="0"/>
                <w:numId w:val="9"/>
              </w:numPr>
              <w:spacing w:after="0" w:line="240" w:lineRule="auto"/>
              <w:rPr>
                <w:rtl/>
                <w:lang w:val="en-GB"/>
              </w:rPr>
            </w:pPr>
            <w:r w:rsidRPr="00CC3FE0">
              <w:rPr>
                <w:rtl/>
              </w:rPr>
              <w:t>לרוב סוכנות יחידה משמשת כמוקד לאומי האחראי לטיפוח גישה כלל חברתית לצמצום סיכונים מאסונות, והנהגה והכוונת מדיניות הסוכנות הנ"ל תהיה אחראית על מספר היבטים המפורטים בשורות הבאות</w:t>
            </w:r>
            <w:r w:rsidR="009444D2">
              <w:rPr>
                <w:rFonts w:hint="cs"/>
                <w:rtl/>
                <w:lang w:val="en-GB"/>
              </w:rPr>
              <w:t>:</w:t>
            </w:r>
          </w:p>
        </w:tc>
      </w:tr>
      <w:tr w:rsidR="00CC3FE0" w:rsidRPr="003A3138" w14:paraId="5ACCB6B9" w14:textId="77777777" w:rsidTr="00CC3FE0">
        <w:tc>
          <w:tcPr>
            <w:tcW w:w="1449" w:type="pct"/>
            <w:tcBorders>
              <w:top w:val="single" w:sz="6" w:space="0" w:color="auto"/>
              <w:bottom w:val="single" w:sz="6" w:space="0" w:color="auto"/>
              <w:right w:val="single" w:sz="6" w:space="0" w:color="auto"/>
            </w:tcBorders>
            <w:shd w:val="clear" w:color="auto" w:fill="auto"/>
          </w:tcPr>
          <w:p w14:paraId="62A10984" w14:textId="77777777" w:rsidR="00CC3FE0" w:rsidRPr="00CC3FE0" w:rsidRDefault="00CC3FE0" w:rsidP="004E4184">
            <w:pPr>
              <w:spacing w:after="0" w:line="240" w:lineRule="auto"/>
            </w:pPr>
            <w:r w:rsidRPr="00CC3FE0">
              <w:rPr>
                <w:rtl/>
                <w:lang w:val="en-GB"/>
              </w:rPr>
              <w:t>(</w:t>
            </w:r>
            <w:r w:rsidRPr="00CC3FE0">
              <w:t>UNDP &amp; IFRC, 2014</w:t>
            </w:r>
            <w:r w:rsidRPr="00CC3FE0">
              <w:rPr>
                <w:rtl/>
              </w:rPr>
              <w:t>)</w:t>
            </w:r>
            <w:r w:rsidRPr="00CC3FE0">
              <w:rPr>
                <w:rtl/>
                <w:lang w:val="en-GB"/>
              </w:rPr>
              <w:t xml:space="preserve"> (</w:t>
            </w:r>
            <w:r w:rsidRPr="00CC3FE0">
              <w:t>SSC, 2007</w:t>
            </w:r>
            <w:r w:rsidRPr="00CC3FE0">
              <w:rPr>
                <w:rtl/>
              </w:rPr>
              <w:t>);</w:t>
            </w:r>
            <w:r w:rsidRPr="00CC3FE0">
              <w:rPr>
                <w:rtl/>
                <w:lang w:val="en-GB"/>
              </w:rPr>
              <w:t xml:space="preserve"> (</w:t>
            </w:r>
            <w:r w:rsidRPr="00CC3FE0">
              <w:t>NRC, 2003</w:t>
            </w:r>
            <w:r w:rsidRPr="00CC3FE0">
              <w:rPr>
                <w:rtl/>
              </w:rPr>
              <w:t>).</w:t>
            </w:r>
            <w:r w:rsidRPr="00CC3FE0">
              <w:rPr>
                <w:rtl/>
                <w:lang w:val="en-GB"/>
              </w:rPr>
              <w:t xml:space="preserve"> </w:t>
            </w:r>
          </w:p>
        </w:tc>
        <w:tc>
          <w:tcPr>
            <w:tcW w:w="3551" w:type="pct"/>
            <w:tcBorders>
              <w:top w:val="single" w:sz="6" w:space="0" w:color="auto"/>
              <w:left w:val="single" w:sz="6" w:space="0" w:color="auto"/>
              <w:bottom w:val="single" w:sz="6" w:space="0" w:color="auto"/>
            </w:tcBorders>
            <w:shd w:val="clear" w:color="auto" w:fill="auto"/>
          </w:tcPr>
          <w:p w14:paraId="56F6F2C8" w14:textId="77777777" w:rsidR="00CC3FE0" w:rsidRPr="00CC3FE0" w:rsidRDefault="00CC3FE0" w:rsidP="004E4184">
            <w:pPr>
              <w:pStyle w:val="ListParagraph"/>
              <w:numPr>
                <w:ilvl w:val="0"/>
                <w:numId w:val="9"/>
              </w:numPr>
              <w:spacing w:after="0" w:line="240" w:lineRule="auto"/>
              <w:rPr>
                <w:rtl/>
                <w:lang w:val="en-GB"/>
              </w:rPr>
            </w:pPr>
            <w:r w:rsidRPr="00CC3FE0">
              <w:rPr>
                <w:rtl/>
              </w:rPr>
              <w:t>תיאום בין מחקר, מדיניות, מאמצים משפטיים, מגזרים שונים  ובעלי עניין.</w:t>
            </w:r>
          </w:p>
        </w:tc>
      </w:tr>
      <w:tr w:rsidR="00CC3FE0" w:rsidRPr="003A3138" w14:paraId="62290277" w14:textId="77777777" w:rsidTr="00CC3FE0">
        <w:tc>
          <w:tcPr>
            <w:tcW w:w="1449" w:type="pct"/>
            <w:tcBorders>
              <w:top w:val="single" w:sz="6" w:space="0" w:color="auto"/>
              <w:bottom w:val="single" w:sz="6" w:space="0" w:color="auto"/>
              <w:right w:val="single" w:sz="6" w:space="0" w:color="auto"/>
            </w:tcBorders>
            <w:shd w:val="clear" w:color="auto" w:fill="auto"/>
          </w:tcPr>
          <w:p w14:paraId="7A8ACFC3" w14:textId="77777777" w:rsidR="00CC3FE0" w:rsidRPr="00CC3FE0" w:rsidRDefault="00CC3FE0" w:rsidP="004E4184">
            <w:pPr>
              <w:spacing w:after="0" w:line="240" w:lineRule="auto"/>
              <w:rPr>
                <w:rtl/>
              </w:rPr>
            </w:pPr>
            <w:r w:rsidRPr="00CC3FE0">
              <w:rPr>
                <w:rtl/>
                <w:lang w:val="en-GB"/>
              </w:rPr>
              <w:t>(</w:t>
            </w:r>
            <w:r w:rsidRPr="00CC3FE0">
              <w:t>SSC, 2007</w:t>
            </w:r>
            <w:r w:rsidRPr="00CC3FE0">
              <w:rPr>
                <w:rtl/>
              </w:rPr>
              <w:t>)</w:t>
            </w:r>
          </w:p>
        </w:tc>
        <w:tc>
          <w:tcPr>
            <w:tcW w:w="3551" w:type="pct"/>
            <w:tcBorders>
              <w:top w:val="single" w:sz="6" w:space="0" w:color="auto"/>
              <w:left w:val="single" w:sz="6" w:space="0" w:color="auto"/>
              <w:bottom w:val="single" w:sz="6" w:space="0" w:color="auto"/>
            </w:tcBorders>
            <w:shd w:val="clear" w:color="auto" w:fill="auto"/>
          </w:tcPr>
          <w:p w14:paraId="3A517602" w14:textId="77777777" w:rsidR="00CC3FE0" w:rsidRPr="00CC3FE0" w:rsidRDefault="00CC3FE0" w:rsidP="004E4184">
            <w:pPr>
              <w:pStyle w:val="ListParagraph"/>
              <w:numPr>
                <w:ilvl w:val="0"/>
                <w:numId w:val="9"/>
              </w:numPr>
              <w:spacing w:after="0" w:line="240" w:lineRule="auto"/>
              <w:rPr>
                <w:rtl/>
              </w:rPr>
            </w:pPr>
            <w:r w:rsidRPr="00CC3FE0">
              <w:rPr>
                <w:rtl/>
              </w:rPr>
              <w:t>קביעת אסטרטגיה לאומית מקיפה שמפרטת את הפחתת הסיכונים מאסונות רלוונטיים, מתארת תכניות ויעדים אזוריים לאסונות שונים, קובעת סטנדרטים לצמצום סיכונים מאסונות ומחייבת. ארגונים וסוכנויות רלוונטיים לעמוד בסטנדרטים אלו.</w:t>
            </w:r>
          </w:p>
        </w:tc>
      </w:tr>
      <w:tr w:rsidR="00CC3FE0" w:rsidRPr="003A3138" w14:paraId="7FB5D4C0" w14:textId="77777777" w:rsidTr="00CC3FE0">
        <w:tc>
          <w:tcPr>
            <w:tcW w:w="1449" w:type="pct"/>
            <w:tcBorders>
              <w:top w:val="single" w:sz="6" w:space="0" w:color="auto"/>
              <w:bottom w:val="single" w:sz="6" w:space="0" w:color="auto"/>
              <w:right w:val="single" w:sz="6" w:space="0" w:color="auto"/>
            </w:tcBorders>
            <w:shd w:val="clear" w:color="auto" w:fill="auto"/>
          </w:tcPr>
          <w:p w14:paraId="5A5083F8" w14:textId="77777777" w:rsidR="00CC3FE0" w:rsidRPr="00CC3FE0" w:rsidRDefault="00CC3FE0" w:rsidP="004E4184">
            <w:pPr>
              <w:spacing w:after="0" w:line="240" w:lineRule="auto"/>
              <w:rPr>
                <w:rtl/>
              </w:rPr>
            </w:pPr>
            <w:r w:rsidRPr="00CC3FE0">
              <w:rPr>
                <w:rtl/>
                <w:lang w:val="en-GB"/>
              </w:rPr>
              <w:t>(</w:t>
            </w:r>
            <w:r w:rsidRPr="00CC3FE0">
              <w:t>SPUR, 2012</w:t>
            </w:r>
            <w:r w:rsidRPr="00CC3FE0">
              <w:rPr>
                <w:rtl/>
              </w:rPr>
              <w:t>); (</w:t>
            </w:r>
            <w:r w:rsidRPr="00CC3FE0">
              <w:t>ISDR, 2005</w:t>
            </w:r>
            <w:r w:rsidRPr="00CC3FE0">
              <w:rPr>
                <w:rtl/>
              </w:rPr>
              <w:t>); (</w:t>
            </w:r>
            <w:r w:rsidRPr="00CC3FE0">
              <w:t>TRI, 2012</w:t>
            </w:r>
            <w:r w:rsidRPr="00CC3FE0">
              <w:rPr>
                <w:rtl/>
              </w:rPr>
              <w:t>)</w:t>
            </w:r>
          </w:p>
        </w:tc>
        <w:tc>
          <w:tcPr>
            <w:tcW w:w="3551" w:type="pct"/>
            <w:tcBorders>
              <w:top w:val="single" w:sz="6" w:space="0" w:color="auto"/>
              <w:left w:val="single" w:sz="6" w:space="0" w:color="auto"/>
              <w:bottom w:val="single" w:sz="6" w:space="0" w:color="auto"/>
            </w:tcBorders>
            <w:shd w:val="clear" w:color="auto" w:fill="auto"/>
          </w:tcPr>
          <w:p w14:paraId="5DE39AC8" w14:textId="77777777" w:rsidR="00CC3FE0" w:rsidRPr="00CC3FE0" w:rsidRDefault="00CC3FE0" w:rsidP="004E4184">
            <w:pPr>
              <w:pStyle w:val="ListParagraph"/>
              <w:numPr>
                <w:ilvl w:val="0"/>
                <w:numId w:val="9"/>
              </w:numPr>
              <w:spacing w:after="0" w:line="240" w:lineRule="auto"/>
              <w:rPr>
                <w:rtl/>
                <w:lang w:val="en-GB"/>
              </w:rPr>
            </w:pPr>
            <w:r w:rsidRPr="00CC3FE0">
              <w:rPr>
                <w:rtl/>
              </w:rPr>
              <w:t>הערכה, עדכון ומעקב של סיכונים מאסונות, פגיעות,</w:t>
            </w:r>
            <w:r w:rsidRPr="00CC3FE0">
              <w:rPr>
                <w:vertAlign w:val="superscript"/>
                <w:lang w:val="en-GB"/>
              </w:rPr>
              <w:t xml:space="preserve"> </w:t>
            </w:r>
            <w:r w:rsidRPr="00CC3FE0">
              <w:rPr>
                <w:rtl/>
              </w:rPr>
              <w:t>חוסנן של קהילות בכל המדינה.</w:t>
            </w:r>
          </w:p>
        </w:tc>
      </w:tr>
      <w:tr w:rsidR="00CC3FE0" w:rsidRPr="003A3138" w14:paraId="0A9D2608" w14:textId="77777777" w:rsidTr="00CC3FE0">
        <w:tc>
          <w:tcPr>
            <w:tcW w:w="1449" w:type="pct"/>
            <w:tcBorders>
              <w:top w:val="single" w:sz="6" w:space="0" w:color="auto"/>
              <w:bottom w:val="single" w:sz="6" w:space="0" w:color="auto"/>
              <w:right w:val="single" w:sz="6" w:space="0" w:color="auto"/>
            </w:tcBorders>
            <w:shd w:val="clear" w:color="auto" w:fill="auto"/>
          </w:tcPr>
          <w:p w14:paraId="7DAFD1BE" w14:textId="77777777" w:rsidR="00CC3FE0" w:rsidRPr="00CC3FE0" w:rsidRDefault="00CC3FE0" w:rsidP="004E4184">
            <w:pPr>
              <w:spacing w:after="0" w:line="240" w:lineRule="auto"/>
              <w:rPr>
                <w:lang w:val="en-GB"/>
              </w:rPr>
            </w:pPr>
            <w:r w:rsidRPr="00CC3FE0">
              <w:rPr>
                <w:rtl/>
              </w:rPr>
              <w:t>(</w:t>
            </w:r>
            <w:r w:rsidRPr="00CC3FE0">
              <w:t>ISDR, 2005</w:t>
            </w:r>
            <w:r w:rsidRPr="00CC3FE0">
              <w:rPr>
                <w:rtl/>
              </w:rPr>
              <w:t>)</w:t>
            </w:r>
          </w:p>
        </w:tc>
        <w:tc>
          <w:tcPr>
            <w:tcW w:w="3551" w:type="pct"/>
            <w:tcBorders>
              <w:top w:val="single" w:sz="6" w:space="0" w:color="auto"/>
              <w:left w:val="single" w:sz="6" w:space="0" w:color="auto"/>
              <w:bottom w:val="single" w:sz="6" w:space="0" w:color="auto"/>
            </w:tcBorders>
            <w:shd w:val="clear" w:color="auto" w:fill="auto"/>
          </w:tcPr>
          <w:p w14:paraId="5D0E59F0" w14:textId="77777777" w:rsidR="00CC3FE0" w:rsidRPr="00CC3FE0" w:rsidRDefault="00CC3FE0" w:rsidP="004E4184">
            <w:pPr>
              <w:pStyle w:val="ListParagraph"/>
              <w:numPr>
                <w:ilvl w:val="0"/>
                <w:numId w:val="9"/>
              </w:numPr>
              <w:spacing w:after="0" w:line="240" w:lineRule="auto"/>
              <w:rPr>
                <w:rtl/>
                <w:lang w:val="en-GB"/>
              </w:rPr>
            </w:pPr>
            <w:r w:rsidRPr="00CC3FE0">
              <w:rPr>
                <w:rtl/>
              </w:rPr>
              <w:t>קביעת מחוונים (אינדיקטורים) מדידים למעקב ההתקדמות של ניהול הסיכונים ושל תהליך היישום.</w:t>
            </w:r>
          </w:p>
        </w:tc>
      </w:tr>
      <w:tr w:rsidR="00CC3FE0" w:rsidRPr="003A3138" w14:paraId="7CB971BC" w14:textId="77777777" w:rsidTr="00CC3FE0">
        <w:tc>
          <w:tcPr>
            <w:tcW w:w="1449" w:type="pct"/>
            <w:tcBorders>
              <w:top w:val="single" w:sz="6" w:space="0" w:color="auto"/>
              <w:bottom w:val="single" w:sz="6" w:space="0" w:color="auto"/>
              <w:right w:val="single" w:sz="6" w:space="0" w:color="auto"/>
            </w:tcBorders>
            <w:shd w:val="clear" w:color="auto" w:fill="auto"/>
          </w:tcPr>
          <w:p w14:paraId="49C8AC37" w14:textId="77777777" w:rsidR="00CC3FE0" w:rsidRPr="00CC3FE0" w:rsidRDefault="00CC3FE0" w:rsidP="004E4184">
            <w:pPr>
              <w:spacing w:after="0" w:line="240" w:lineRule="auto"/>
              <w:rPr>
                <w:lang w:val="en-GB"/>
              </w:rPr>
            </w:pPr>
            <w:r w:rsidRPr="00CC3FE0">
              <w:rPr>
                <w:rtl/>
              </w:rPr>
              <w:t>(</w:t>
            </w:r>
            <w:r w:rsidRPr="00CC3FE0">
              <w:t>ISDR, 2005</w:t>
            </w:r>
            <w:r w:rsidRPr="00CC3FE0">
              <w:rPr>
                <w:rtl/>
              </w:rPr>
              <w:t>)</w:t>
            </w:r>
          </w:p>
        </w:tc>
        <w:tc>
          <w:tcPr>
            <w:tcW w:w="3551" w:type="pct"/>
            <w:tcBorders>
              <w:top w:val="single" w:sz="6" w:space="0" w:color="auto"/>
              <w:left w:val="single" w:sz="6" w:space="0" w:color="auto"/>
              <w:bottom w:val="single" w:sz="6" w:space="0" w:color="auto"/>
            </w:tcBorders>
            <w:shd w:val="clear" w:color="auto" w:fill="auto"/>
          </w:tcPr>
          <w:p w14:paraId="3283935F" w14:textId="77777777" w:rsidR="00CC3FE0" w:rsidRPr="00CC3FE0" w:rsidRDefault="00CC3FE0" w:rsidP="004E4184">
            <w:pPr>
              <w:pStyle w:val="ListParagraph"/>
              <w:numPr>
                <w:ilvl w:val="0"/>
                <w:numId w:val="9"/>
              </w:numPr>
              <w:spacing w:after="0" w:line="240" w:lineRule="auto"/>
              <w:rPr>
                <w:rtl/>
                <w:lang w:val="en-GB"/>
              </w:rPr>
            </w:pPr>
            <w:r w:rsidRPr="00CC3FE0">
              <w:rPr>
                <w:rtl/>
              </w:rPr>
              <w:t>ייסוד של מערכות התראה.</w:t>
            </w:r>
            <w:r w:rsidRPr="00CC3FE0">
              <w:rPr>
                <w:vertAlign w:val="superscript"/>
                <w:lang w:val="en-GB"/>
              </w:rPr>
              <w:t xml:space="preserve"> </w:t>
            </w:r>
          </w:p>
        </w:tc>
      </w:tr>
      <w:tr w:rsidR="00CC3FE0" w:rsidRPr="003A3138" w14:paraId="39B74EE0" w14:textId="77777777" w:rsidTr="00CC3FE0">
        <w:tc>
          <w:tcPr>
            <w:tcW w:w="1449" w:type="pct"/>
            <w:tcBorders>
              <w:top w:val="single" w:sz="6" w:space="0" w:color="auto"/>
              <w:bottom w:val="single" w:sz="6" w:space="0" w:color="auto"/>
              <w:right w:val="single" w:sz="6" w:space="0" w:color="auto"/>
            </w:tcBorders>
            <w:shd w:val="clear" w:color="auto" w:fill="auto"/>
          </w:tcPr>
          <w:p w14:paraId="714D2B69" w14:textId="77777777" w:rsidR="00CC3FE0" w:rsidRPr="00CC3FE0" w:rsidRDefault="00CC3FE0" w:rsidP="004E4184">
            <w:pPr>
              <w:spacing w:after="0" w:line="240" w:lineRule="auto"/>
              <w:rPr>
                <w:lang w:val="en-GB"/>
              </w:rPr>
            </w:pPr>
            <w:r w:rsidRPr="00CC3FE0">
              <w:rPr>
                <w:rtl/>
              </w:rPr>
              <w:t>(</w:t>
            </w:r>
            <w:r w:rsidRPr="00CC3FE0">
              <w:t>ISDR, 2005</w:t>
            </w:r>
            <w:r w:rsidRPr="00CC3FE0">
              <w:rPr>
                <w:rtl/>
              </w:rPr>
              <w:t>)</w:t>
            </w:r>
          </w:p>
        </w:tc>
        <w:tc>
          <w:tcPr>
            <w:tcW w:w="3551" w:type="pct"/>
            <w:tcBorders>
              <w:top w:val="single" w:sz="6" w:space="0" w:color="auto"/>
              <w:left w:val="single" w:sz="6" w:space="0" w:color="auto"/>
              <w:bottom w:val="single" w:sz="6" w:space="0" w:color="auto"/>
            </w:tcBorders>
            <w:shd w:val="clear" w:color="auto" w:fill="auto"/>
          </w:tcPr>
          <w:p w14:paraId="38874D90" w14:textId="77777777" w:rsidR="00CC3FE0" w:rsidRPr="00CC3FE0" w:rsidRDefault="00CC3FE0" w:rsidP="004E4184">
            <w:pPr>
              <w:pStyle w:val="ListParagraph"/>
              <w:numPr>
                <w:ilvl w:val="0"/>
                <w:numId w:val="9"/>
              </w:numPr>
              <w:spacing w:after="0" w:line="240" w:lineRule="auto"/>
              <w:rPr>
                <w:i/>
                <w:iCs/>
                <w:rtl/>
              </w:rPr>
            </w:pPr>
            <w:r w:rsidRPr="00CC3FE0">
              <w:rPr>
                <w:rtl/>
              </w:rPr>
              <w:t>מתן מידע לציבור אודות בטיחות מאסונות.</w:t>
            </w:r>
          </w:p>
        </w:tc>
      </w:tr>
      <w:tr w:rsidR="00CC3FE0" w:rsidRPr="003A3138" w14:paraId="6BE835AA" w14:textId="77777777" w:rsidTr="00CC3FE0">
        <w:tc>
          <w:tcPr>
            <w:tcW w:w="1449" w:type="pct"/>
            <w:tcBorders>
              <w:top w:val="single" w:sz="6" w:space="0" w:color="auto"/>
              <w:right w:val="single" w:sz="6" w:space="0" w:color="auto"/>
            </w:tcBorders>
            <w:shd w:val="clear" w:color="auto" w:fill="auto"/>
          </w:tcPr>
          <w:p w14:paraId="4859BEBE" w14:textId="77777777" w:rsidR="00CC3FE0" w:rsidRPr="00CC3FE0" w:rsidRDefault="00CC3FE0" w:rsidP="004E4184">
            <w:pPr>
              <w:spacing w:after="0" w:line="240" w:lineRule="auto"/>
              <w:rPr>
                <w:lang w:val="en-GB"/>
              </w:rPr>
            </w:pPr>
            <w:r w:rsidRPr="00CC3FE0">
              <w:rPr>
                <w:rtl/>
                <w:lang w:val="en-GB"/>
              </w:rPr>
              <w:t>(</w:t>
            </w:r>
            <w:r w:rsidRPr="00CC3FE0">
              <w:t>UNDP &amp; IFRC, 2014</w:t>
            </w:r>
            <w:r w:rsidRPr="00CC3FE0">
              <w:rPr>
                <w:rtl/>
              </w:rPr>
              <w:t>)</w:t>
            </w:r>
          </w:p>
        </w:tc>
        <w:tc>
          <w:tcPr>
            <w:tcW w:w="3551" w:type="pct"/>
            <w:tcBorders>
              <w:top w:val="single" w:sz="6" w:space="0" w:color="auto"/>
              <w:left w:val="single" w:sz="6" w:space="0" w:color="auto"/>
            </w:tcBorders>
            <w:shd w:val="clear" w:color="auto" w:fill="auto"/>
          </w:tcPr>
          <w:p w14:paraId="35F750EC" w14:textId="77777777" w:rsidR="00CC3FE0" w:rsidRPr="00CC3FE0" w:rsidRDefault="00CC3FE0" w:rsidP="004E4184">
            <w:pPr>
              <w:pStyle w:val="ListParagraph"/>
              <w:numPr>
                <w:ilvl w:val="0"/>
                <w:numId w:val="9"/>
              </w:numPr>
              <w:spacing w:after="0" w:line="240" w:lineRule="auto"/>
              <w:rPr>
                <w:i/>
                <w:iCs/>
                <w:rtl/>
              </w:rPr>
            </w:pPr>
            <w:r w:rsidRPr="00CC3FE0">
              <w:rPr>
                <w:rtl/>
              </w:rPr>
              <w:t>בחינה תדירה של היישום וההתקדמות של צמצום סיכונים מאסונות.</w:t>
            </w:r>
          </w:p>
        </w:tc>
      </w:tr>
    </w:tbl>
    <w:p w14:paraId="5DFC6A7F" w14:textId="77777777" w:rsidR="00C77B3D" w:rsidRPr="006B511E" w:rsidRDefault="004F3A39" w:rsidP="00D5624E">
      <w:pPr>
        <w:pStyle w:val="a0"/>
        <w:rPr>
          <w:rtl/>
        </w:rPr>
      </w:pPr>
      <w:r>
        <w:rPr>
          <w:rFonts w:hint="cs"/>
          <w:rtl/>
        </w:rPr>
        <w:t xml:space="preserve">שתי רשימות </w:t>
      </w:r>
      <w:r w:rsidR="00C77B3D">
        <w:rPr>
          <w:rFonts w:hint="cs"/>
          <w:rtl/>
        </w:rPr>
        <w:t xml:space="preserve">העקרונות </w:t>
      </w:r>
      <w:r>
        <w:rPr>
          <w:rFonts w:hint="cs"/>
          <w:rtl/>
        </w:rPr>
        <w:t xml:space="preserve">המפורטים </w:t>
      </w:r>
      <w:r w:rsidR="00C77B3D">
        <w:rPr>
          <w:rFonts w:hint="cs"/>
          <w:rtl/>
        </w:rPr>
        <w:t>שימשו אותנו בתהליך הערכת המערכת כ</w:t>
      </w:r>
      <w:r>
        <w:rPr>
          <w:rFonts w:hint="cs"/>
          <w:rtl/>
        </w:rPr>
        <w:t xml:space="preserve">אבני בוחן </w:t>
      </w:r>
      <w:r w:rsidR="00EE4F90">
        <w:rPr>
          <w:rFonts w:hint="cs"/>
          <w:rtl/>
        </w:rPr>
        <w:t>כלליות ל</w:t>
      </w:r>
      <w:r>
        <w:rPr>
          <w:rFonts w:hint="cs"/>
          <w:rtl/>
        </w:rPr>
        <w:t>תהליך ההערכה</w:t>
      </w:r>
      <w:r w:rsidR="00C77B3D">
        <w:rPr>
          <w:rFonts w:hint="cs"/>
          <w:rtl/>
        </w:rPr>
        <w:t xml:space="preserve">. </w:t>
      </w:r>
      <w:r w:rsidR="00EE4F90">
        <w:rPr>
          <w:rFonts w:hint="cs"/>
          <w:rtl/>
        </w:rPr>
        <w:t xml:space="preserve">באופן פרטני, </w:t>
      </w:r>
      <w:r w:rsidR="00C77B3D">
        <w:rPr>
          <w:rFonts w:hint="cs"/>
          <w:rtl/>
        </w:rPr>
        <w:t>חלק מהעקרונות המשפטיים ובמיוחד פירוט האחריות של הגוף הלאומי המרכזי</w:t>
      </w:r>
      <w:r w:rsidR="00E77E8E">
        <w:rPr>
          <w:rFonts w:hint="cs"/>
          <w:rtl/>
        </w:rPr>
        <w:t>,</w:t>
      </w:r>
      <w:r w:rsidR="00C77B3D">
        <w:rPr>
          <w:rFonts w:hint="cs"/>
          <w:rtl/>
        </w:rPr>
        <w:t xml:space="preserve"> </w:t>
      </w:r>
      <w:r w:rsidR="00AE6466">
        <w:rPr>
          <w:rFonts w:hint="cs"/>
          <w:rtl/>
        </w:rPr>
        <w:t>שימשו אותנו להגדרת מצב</w:t>
      </w:r>
      <w:r w:rsidR="00467EAD">
        <w:rPr>
          <w:rFonts w:hint="cs"/>
          <w:rtl/>
        </w:rPr>
        <w:t>ים</w:t>
      </w:r>
      <w:r w:rsidR="00AE6466">
        <w:rPr>
          <w:rFonts w:hint="cs"/>
          <w:rtl/>
        </w:rPr>
        <w:t xml:space="preserve"> רצויים פרטניים </w:t>
      </w:r>
      <w:r w:rsidR="00135B1E">
        <w:rPr>
          <w:rFonts w:hint="cs"/>
          <w:rtl/>
        </w:rPr>
        <w:t xml:space="preserve">אשר </w:t>
      </w:r>
      <w:r w:rsidR="00AE6466">
        <w:rPr>
          <w:rFonts w:hint="cs"/>
          <w:rtl/>
        </w:rPr>
        <w:t xml:space="preserve">מולם בחנו את המצב הקיים ואת הפערים, במידה ונמצאו, בין השניים. </w:t>
      </w:r>
    </w:p>
    <w:p w14:paraId="6FC03B68" w14:textId="77777777" w:rsidR="00383DB2" w:rsidRDefault="00383DB2" w:rsidP="00E652BF">
      <w:pPr>
        <w:pStyle w:val="Heading2"/>
        <w:rPr>
          <w:rtl/>
        </w:rPr>
      </w:pPr>
      <w:r>
        <w:rPr>
          <w:rFonts w:hint="cs"/>
          <w:rtl/>
        </w:rPr>
        <w:t>טיפולוגי</w:t>
      </w:r>
      <w:r w:rsidR="00CC3FE0">
        <w:rPr>
          <w:rFonts w:hint="cs"/>
          <w:rtl/>
        </w:rPr>
        <w:t>ה להתאמת מסגרת חוקים למאפיינים של מדינה</w:t>
      </w:r>
    </w:p>
    <w:p w14:paraId="3CB405A9" w14:textId="074642B3" w:rsidR="00204A40" w:rsidRDefault="00215C0B" w:rsidP="00136EBA">
      <w:pPr>
        <w:rPr>
          <w:rtl/>
        </w:rPr>
      </w:pPr>
      <w:r>
        <w:rPr>
          <w:rFonts w:hint="cs"/>
          <w:rtl/>
        </w:rPr>
        <w:t>דוח העוסק במסגרות</w:t>
      </w:r>
      <w:r w:rsidR="00CD2193">
        <w:rPr>
          <w:rFonts w:hint="cs"/>
          <w:rtl/>
        </w:rPr>
        <w:t xml:space="preserve"> חוקיות להפחתת סיכונים מאסונות </w:t>
      </w:r>
      <w:r w:rsidR="00840F82">
        <w:rPr>
          <w:rFonts w:hint="cs"/>
          <w:rtl/>
        </w:rPr>
        <w:t xml:space="preserve">טבע </w:t>
      </w:r>
      <w:r w:rsidR="00CD2193">
        <w:rPr>
          <w:rFonts w:hint="cs"/>
          <w:rtl/>
        </w:rPr>
        <w:t xml:space="preserve">המבוסס על </w:t>
      </w:r>
      <w:r w:rsidR="00667650">
        <w:rPr>
          <w:rFonts w:hint="cs"/>
          <w:rtl/>
        </w:rPr>
        <w:t>ניסיו</w:t>
      </w:r>
      <w:r w:rsidR="00667650">
        <w:rPr>
          <w:rFonts w:hint="eastAsia"/>
          <w:rtl/>
        </w:rPr>
        <w:t>ן</w:t>
      </w:r>
      <w:r w:rsidR="00CD2193">
        <w:rPr>
          <w:rFonts w:hint="cs"/>
          <w:rtl/>
        </w:rPr>
        <w:t xml:space="preserve"> אמפ</w:t>
      </w:r>
      <w:r w:rsidR="005951D5">
        <w:rPr>
          <w:rFonts w:hint="cs"/>
          <w:rtl/>
        </w:rPr>
        <w:t>י</w:t>
      </w:r>
      <w:r w:rsidR="00CD2193">
        <w:rPr>
          <w:rFonts w:hint="cs"/>
          <w:rtl/>
        </w:rPr>
        <w:t xml:space="preserve">רי מעשרות מדינות בעולם פורסם במשותף על ידי ועדת הפיתוח של האו"ם והצלב האדום </w:t>
      </w:r>
      <w:r>
        <w:rPr>
          <w:rFonts w:hint="cs"/>
          <w:rtl/>
        </w:rPr>
        <w:t>הבין לאומי</w:t>
      </w:r>
      <w:r w:rsidR="00793C96">
        <w:rPr>
          <w:rStyle w:val="FootnoteReference"/>
          <w:rtl/>
        </w:rPr>
        <w:footnoteReference w:id="31"/>
      </w:r>
      <w:r w:rsidR="00357F26">
        <w:rPr>
          <w:rFonts w:hint="cs"/>
          <w:rtl/>
        </w:rPr>
        <w:t xml:space="preserve">. </w:t>
      </w:r>
      <w:r>
        <w:rPr>
          <w:rFonts w:hint="cs"/>
          <w:rtl/>
        </w:rPr>
        <w:t xml:space="preserve">הדוח מציע </w:t>
      </w:r>
      <w:r w:rsidR="00EB0605">
        <w:rPr>
          <w:rFonts w:hint="cs"/>
          <w:rtl/>
        </w:rPr>
        <w:t xml:space="preserve">מסגרת </w:t>
      </w:r>
      <w:r>
        <w:rPr>
          <w:rFonts w:hint="cs"/>
          <w:rtl/>
        </w:rPr>
        <w:t>להתא</w:t>
      </w:r>
      <w:r w:rsidR="00EB0605">
        <w:rPr>
          <w:rFonts w:hint="cs"/>
          <w:rtl/>
        </w:rPr>
        <w:t xml:space="preserve">מת טיפוסי </w:t>
      </w:r>
      <w:r w:rsidR="00A11B12">
        <w:rPr>
          <w:rFonts w:hint="cs"/>
          <w:rtl/>
        </w:rPr>
        <w:t>חוקים</w:t>
      </w:r>
      <w:r w:rsidR="00E039FE">
        <w:rPr>
          <w:rFonts w:hint="cs"/>
          <w:rtl/>
        </w:rPr>
        <w:t xml:space="preserve"> </w:t>
      </w:r>
      <w:r w:rsidR="00A11B12">
        <w:rPr>
          <w:rFonts w:hint="cs"/>
          <w:rtl/>
        </w:rPr>
        <w:t xml:space="preserve">למאפייני מדינות כאשר טיפוסי החוקים </w:t>
      </w:r>
      <w:r w:rsidR="00E039FE">
        <w:rPr>
          <w:rFonts w:hint="cs"/>
          <w:rtl/>
        </w:rPr>
        <w:t>מוצעים כנקוד</w:t>
      </w:r>
      <w:r w:rsidR="00F746ED">
        <w:rPr>
          <w:rFonts w:hint="cs"/>
          <w:rtl/>
        </w:rPr>
        <w:t>ו</w:t>
      </w:r>
      <w:r w:rsidR="00E039FE">
        <w:rPr>
          <w:rFonts w:hint="cs"/>
          <w:rtl/>
        </w:rPr>
        <w:t xml:space="preserve">ת מוצא לגיבוש חוק </w:t>
      </w:r>
      <w:r w:rsidR="00F746ED">
        <w:rPr>
          <w:rFonts w:hint="cs"/>
          <w:rtl/>
        </w:rPr>
        <w:t>מיטבי</w:t>
      </w:r>
      <w:r w:rsidR="00E039FE">
        <w:rPr>
          <w:rFonts w:hint="cs"/>
          <w:rtl/>
        </w:rPr>
        <w:t xml:space="preserve"> </w:t>
      </w:r>
      <w:r w:rsidR="00F746ED">
        <w:rPr>
          <w:rFonts w:hint="cs"/>
          <w:rtl/>
        </w:rPr>
        <w:t xml:space="preserve">ומתואם באופן פרטני יותר </w:t>
      </w:r>
      <w:r w:rsidR="00E039FE">
        <w:rPr>
          <w:rFonts w:hint="cs"/>
          <w:rtl/>
        </w:rPr>
        <w:t>למדינה שעל הפרק.</w:t>
      </w:r>
    </w:p>
    <w:p w14:paraId="6149E80E" w14:textId="77777777" w:rsidR="00204A40" w:rsidRDefault="00204A40" w:rsidP="00E77E8E">
      <w:pPr>
        <w:rPr>
          <w:rtl/>
        </w:rPr>
      </w:pPr>
      <w:r>
        <w:rPr>
          <w:rFonts w:hint="cs"/>
          <w:rtl/>
        </w:rPr>
        <w:t xml:space="preserve">בבסיס הטיפולוגיה עומדת האבחנה בין </w:t>
      </w:r>
      <w:r w:rsidRPr="00EB0605">
        <w:rPr>
          <w:rFonts w:hint="cs"/>
          <w:b/>
          <w:bCs/>
          <w:i/>
          <w:iCs/>
          <w:rtl/>
        </w:rPr>
        <w:t>חוקים סקטוריאליי</w:t>
      </w:r>
      <w:r w:rsidRPr="00EB0605">
        <w:rPr>
          <w:rFonts w:hint="eastAsia"/>
          <w:b/>
          <w:bCs/>
          <w:i/>
          <w:iCs/>
          <w:rtl/>
        </w:rPr>
        <w:t>ם</w:t>
      </w:r>
      <w:r>
        <w:rPr>
          <w:rFonts w:hint="cs"/>
          <w:rtl/>
        </w:rPr>
        <w:t xml:space="preserve"> כגון חוקי בנייה, חוקי תכנון, חוקים לניהול סביבתי</w:t>
      </w:r>
      <w:r w:rsidR="00EB0605">
        <w:rPr>
          <w:rFonts w:hint="cs"/>
          <w:rtl/>
        </w:rPr>
        <w:t xml:space="preserve"> וחוקים העוסקים בשלטון המקומי ובין </w:t>
      </w:r>
      <w:r w:rsidR="00EB0605" w:rsidRPr="00EB0605">
        <w:rPr>
          <w:rFonts w:hint="cs"/>
          <w:b/>
          <w:bCs/>
          <w:i/>
          <w:iCs/>
          <w:rtl/>
        </w:rPr>
        <w:t>חוקים ייעודים לניהול סיכונים מאסונות טבע</w:t>
      </w:r>
      <w:r w:rsidR="00EB0605">
        <w:rPr>
          <w:rFonts w:hint="cs"/>
          <w:rtl/>
        </w:rPr>
        <w:t>. בחוקים סקטוריאליים יכולים להיות מרכיבים משמעותיים של היערכות לאסונות טבע וצמצום סיכונים</w:t>
      </w:r>
      <w:r>
        <w:rPr>
          <w:rFonts w:hint="cs"/>
          <w:rtl/>
        </w:rPr>
        <w:t xml:space="preserve"> </w:t>
      </w:r>
      <w:r w:rsidR="00EB0605">
        <w:rPr>
          <w:rFonts w:hint="cs"/>
          <w:rtl/>
        </w:rPr>
        <w:t>שמשפיעים באופן ישי</w:t>
      </w:r>
      <w:r w:rsidR="001E7781">
        <w:rPr>
          <w:rFonts w:hint="cs"/>
          <w:rtl/>
        </w:rPr>
        <w:t xml:space="preserve">ר על מידת המשילות של מדינה </w:t>
      </w:r>
      <w:r w:rsidR="00C22748">
        <w:rPr>
          <w:rFonts w:hint="cs"/>
          <w:rtl/>
        </w:rPr>
        <w:t>ב</w:t>
      </w:r>
      <w:r w:rsidR="001E7781">
        <w:rPr>
          <w:rFonts w:hint="cs"/>
          <w:rtl/>
        </w:rPr>
        <w:t xml:space="preserve">תחום </w:t>
      </w:r>
      <w:r w:rsidR="0000159A">
        <w:rPr>
          <w:rFonts w:hint="cs"/>
          <w:rtl/>
        </w:rPr>
        <w:t xml:space="preserve">ניהול </w:t>
      </w:r>
      <w:r w:rsidR="001E7781">
        <w:rPr>
          <w:rFonts w:hint="cs"/>
          <w:rtl/>
        </w:rPr>
        <w:t>ה</w:t>
      </w:r>
      <w:r w:rsidR="0000159A">
        <w:rPr>
          <w:rFonts w:hint="cs"/>
          <w:rtl/>
        </w:rPr>
        <w:t>סיכונים מאסונות טבע.</w:t>
      </w:r>
      <w:r w:rsidR="00EB0605">
        <w:rPr>
          <w:rFonts w:hint="cs"/>
          <w:rtl/>
        </w:rPr>
        <w:t xml:space="preserve"> </w:t>
      </w:r>
      <w:r w:rsidR="00C22748">
        <w:rPr>
          <w:rFonts w:hint="cs"/>
          <w:rtl/>
        </w:rPr>
        <w:t xml:space="preserve">היבט מרכזי </w:t>
      </w:r>
      <w:r w:rsidR="00E77E8E">
        <w:rPr>
          <w:rFonts w:hint="cs"/>
          <w:rtl/>
        </w:rPr>
        <w:t xml:space="preserve">אם כן </w:t>
      </w:r>
      <w:r w:rsidR="008B6ABE">
        <w:rPr>
          <w:rFonts w:hint="cs"/>
          <w:rtl/>
        </w:rPr>
        <w:t xml:space="preserve">במערכת המשפטית לניהול סיכונים מאסונות טבע הנו </w:t>
      </w:r>
      <w:r w:rsidR="00EB0605">
        <w:rPr>
          <w:rFonts w:hint="cs"/>
          <w:rtl/>
        </w:rPr>
        <w:t xml:space="preserve">האיזון בין </w:t>
      </w:r>
      <w:r>
        <w:rPr>
          <w:rFonts w:hint="cs"/>
          <w:rtl/>
        </w:rPr>
        <w:t xml:space="preserve">מידת המשילות </w:t>
      </w:r>
      <w:r w:rsidR="007C6195">
        <w:rPr>
          <w:rFonts w:hint="cs"/>
          <w:rtl/>
        </w:rPr>
        <w:t xml:space="preserve">המצויה </w:t>
      </w:r>
      <w:r w:rsidR="00EB0605">
        <w:rPr>
          <w:rFonts w:hint="cs"/>
          <w:rtl/>
        </w:rPr>
        <w:t>ב</w:t>
      </w:r>
      <w:r>
        <w:rPr>
          <w:rFonts w:hint="cs"/>
          <w:rtl/>
        </w:rPr>
        <w:t>חוקים ייעודים לניהול סיכונים מאסונות ו</w:t>
      </w:r>
      <w:r w:rsidR="008B6ABE">
        <w:rPr>
          <w:rFonts w:hint="cs"/>
          <w:rtl/>
        </w:rPr>
        <w:t>מ</w:t>
      </w:r>
      <w:r>
        <w:rPr>
          <w:rFonts w:hint="cs"/>
          <w:rtl/>
        </w:rPr>
        <w:t>יד</w:t>
      </w:r>
      <w:r w:rsidR="008B6ABE">
        <w:rPr>
          <w:rFonts w:hint="cs"/>
          <w:rtl/>
        </w:rPr>
        <w:t>ת המשילות</w:t>
      </w:r>
      <w:r w:rsidR="00EB0605">
        <w:rPr>
          <w:rFonts w:hint="cs"/>
          <w:rtl/>
        </w:rPr>
        <w:t xml:space="preserve"> המצויה בחוקים ה</w:t>
      </w:r>
      <w:r>
        <w:rPr>
          <w:rFonts w:hint="cs"/>
          <w:rtl/>
        </w:rPr>
        <w:t>סקטורי</w:t>
      </w:r>
      <w:r w:rsidR="00EB0605">
        <w:rPr>
          <w:rFonts w:hint="cs"/>
          <w:rtl/>
        </w:rPr>
        <w:t xml:space="preserve">אליים </w:t>
      </w:r>
      <w:r>
        <w:rPr>
          <w:rFonts w:hint="cs"/>
          <w:rtl/>
        </w:rPr>
        <w:t>הרלוונטיים</w:t>
      </w:r>
      <w:r w:rsidR="00EB0605">
        <w:rPr>
          <w:rFonts w:hint="cs"/>
          <w:rtl/>
        </w:rPr>
        <w:t xml:space="preserve">. איזון זה </w:t>
      </w:r>
      <w:r>
        <w:rPr>
          <w:rFonts w:hint="cs"/>
          <w:rtl/>
        </w:rPr>
        <w:t>תלוי במידה רבה ביכולות ובמשאבים המצויים במערכת הממשלתית ליישום אפקטיבי ובר-קיימא.</w:t>
      </w:r>
    </w:p>
    <w:p w14:paraId="6B583BBF" w14:textId="2ADCEDA4" w:rsidR="00A95F6D" w:rsidRDefault="00EB0605" w:rsidP="00620668">
      <w:pPr>
        <w:rPr>
          <w:rtl/>
        </w:rPr>
      </w:pPr>
      <w:r>
        <w:rPr>
          <w:rFonts w:hint="cs"/>
          <w:rtl/>
        </w:rPr>
        <w:t xml:space="preserve">המסגרת לקביעת טיפוס החוק מורכבת משני </w:t>
      </w:r>
      <w:r w:rsidR="00204A40">
        <w:rPr>
          <w:rFonts w:hint="cs"/>
          <w:rtl/>
        </w:rPr>
        <w:t>משתנים עיקריים</w:t>
      </w:r>
      <w:r w:rsidR="00501ACF">
        <w:rPr>
          <w:rFonts w:hint="cs"/>
          <w:rtl/>
        </w:rPr>
        <w:t xml:space="preserve"> הפרוסים </w:t>
      </w:r>
      <w:r w:rsidR="007C6195">
        <w:rPr>
          <w:rFonts w:hint="cs"/>
          <w:rtl/>
        </w:rPr>
        <w:t>ע</w:t>
      </w:r>
      <w:r w:rsidR="00501ACF">
        <w:rPr>
          <w:rFonts w:hint="cs"/>
          <w:rtl/>
        </w:rPr>
        <w:t xml:space="preserve">ל שני צירים. כל משתנה יכול לקבל שלושה ערכים וכך נוצרת </w:t>
      </w:r>
      <w:r>
        <w:rPr>
          <w:rFonts w:hint="cs"/>
          <w:rtl/>
        </w:rPr>
        <w:t xml:space="preserve"> מטריצה של שלוש על </w:t>
      </w:r>
      <w:r w:rsidRPr="00620668">
        <w:rPr>
          <w:rFonts w:hint="cs"/>
          <w:rtl/>
        </w:rPr>
        <w:t>שלוש</w:t>
      </w:r>
      <w:r w:rsidR="00793C96" w:rsidRPr="00620668">
        <w:rPr>
          <w:rFonts w:hint="cs"/>
          <w:rtl/>
        </w:rPr>
        <w:t xml:space="preserve"> (</w:t>
      </w:r>
      <w:r w:rsidR="005951D5" w:rsidRPr="00620668">
        <w:rPr>
          <w:rFonts w:hint="cs"/>
          <w:rtl/>
        </w:rPr>
        <w:t xml:space="preserve">ראו </w:t>
      </w:r>
      <w:r w:rsidR="00793C96" w:rsidRPr="00620668">
        <w:rPr>
          <w:rFonts w:hint="cs"/>
          <w:rtl/>
        </w:rPr>
        <w:t xml:space="preserve">איור </w:t>
      </w:r>
      <w:r w:rsidR="00620668" w:rsidRPr="00620668">
        <w:rPr>
          <w:rFonts w:hint="cs"/>
          <w:rtl/>
        </w:rPr>
        <w:t>2</w:t>
      </w:r>
      <w:r w:rsidR="00793C96" w:rsidRPr="00620668">
        <w:rPr>
          <w:rFonts w:hint="cs"/>
          <w:rtl/>
        </w:rPr>
        <w:t>)</w:t>
      </w:r>
      <w:r w:rsidRPr="00620668">
        <w:rPr>
          <w:rFonts w:hint="cs"/>
          <w:rtl/>
        </w:rPr>
        <w:t>. הצירים</w:t>
      </w:r>
      <w:r>
        <w:rPr>
          <w:rFonts w:hint="cs"/>
          <w:rtl/>
        </w:rPr>
        <w:t xml:space="preserve"> ה</w:t>
      </w:r>
      <w:r w:rsidR="005951D5">
        <w:rPr>
          <w:rFonts w:hint="cs"/>
          <w:rtl/>
        </w:rPr>
        <w:t>י</w:t>
      </w:r>
      <w:r>
        <w:rPr>
          <w:rFonts w:hint="cs"/>
          <w:rtl/>
        </w:rPr>
        <w:t>נם:</w:t>
      </w:r>
    </w:p>
    <w:p w14:paraId="32F90659" w14:textId="77777777" w:rsidR="00204A40" w:rsidRPr="00A95F6D" w:rsidRDefault="00A95F6D" w:rsidP="00136EBA">
      <w:pPr>
        <w:pStyle w:val="ListParagraph"/>
        <w:numPr>
          <w:ilvl w:val="0"/>
          <w:numId w:val="11"/>
        </w:numPr>
        <w:rPr>
          <w:rtl/>
        </w:rPr>
      </w:pPr>
      <w:r w:rsidRPr="00A95F6D">
        <w:rPr>
          <w:rFonts w:hint="cs"/>
          <w:rtl/>
        </w:rPr>
        <w:lastRenderedPageBreak/>
        <w:t>מידת החשיפה לאסונות</w:t>
      </w:r>
      <w:r w:rsidR="00EB0605">
        <w:rPr>
          <w:rFonts w:hint="cs"/>
          <w:rtl/>
        </w:rPr>
        <w:t xml:space="preserve"> טבע. </w:t>
      </w:r>
    </w:p>
    <w:p w14:paraId="167556D5" w14:textId="77777777" w:rsidR="00A95F6D" w:rsidRPr="00A95F6D" w:rsidRDefault="00A95F6D" w:rsidP="00136EBA">
      <w:pPr>
        <w:pStyle w:val="ListParagraph"/>
        <w:numPr>
          <w:ilvl w:val="0"/>
          <w:numId w:val="11"/>
        </w:numPr>
        <w:rPr>
          <w:rtl/>
        </w:rPr>
      </w:pPr>
      <w:r w:rsidRPr="00A95F6D">
        <w:rPr>
          <w:rFonts w:hint="cs"/>
          <w:rtl/>
        </w:rPr>
        <w:t xml:space="preserve">מידת המשילות </w:t>
      </w:r>
      <w:r w:rsidR="00793C96">
        <w:rPr>
          <w:rFonts w:hint="cs"/>
          <w:rtl/>
        </w:rPr>
        <w:t>ל</w:t>
      </w:r>
      <w:r w:rsidRPr="00A95F6D">
        <w:rPr>
          <w:rFonts w:hint="cs"/>
          <w:rtl/>
        </w:rPr>
        <w:t xml:space="preserve">צמצום סיכונים </w:t>
      </w:r>
      <w:r w:rsidR="00793C96">
        <w:rPr>
          <w:rFonts w:hint="cs"/>
          <w:rtl/>
        </w:rPr>
        <w:t xml:space="preserve">מאסונות טבע הקיימת דרך חוקים </w:t>
      </w:r>
      <w:r w:rsidRPr="00A95F6D">
        <w:rPr>
          <w:rFonts w:hint="cs"/>
          <w:rtl/>
        </w:rPr>
        <w:t>סקטוריאליים</w:t>
      </w:r>
      <w:r w:rsidR="00793C96">
        <w:rPr>
          <w:rFonts w:hint="cs"/>
          <w:rtl/>
        </w:rPr>
        <w:t>.</w:t>
      </w:r>
    </w:p>
    <w:p w14:paraId="2E90DC55" w14:textId="77777777" w:rsidR="000A62DB" w:rsidRDefault="00793C96" w:rsidP="00136EBA">
      <w:pPr>
        <w:rPr>
          <w:rtl/>
        </w:rPr>
      </w:pPr>
      <w:r>
        <w:rPr>
          <w:rFonts w:hint="cs"/>
          <w:rtl/>
        </w:rPr>
        <w:t xml:space="preserve">את תשע המשבצות במטריצה ממלאים </w:t>
      </w:r>
      <w:r w:rsidR="00A95F6D">
        <w:rPr>
          <w:rFonts w:hint="cs"/>
          <w:rtl/>
        </w:rPr>
        <w:t xml:space="preserve">ארבעה </w:t>
      </w:r>
      <w:r w:rsidR="000A62DB">
        <w:rPr>
          <w:rFonts w:hint="cs"/>
          <w:rtl/>
        </w:rPr>
        <w:t>טיפוסי</w:t>
      </w:r>
      <w:r w:rsidR="00A95F6D">
        <w:rPr>
          <w:rFonts w:hint="cs"/>
          <w:rtl/>
        </w:rPr>
        <w:t xml:space="preserve"> חוקים</w:t>
      </w:r>
      <w:r>
        <w:rPr>
          <w:rFonts w:hint="cs"/>
          <w:rtl/>
        </w:rPr>
        <w:t xml:space="preserve">. </w:t>
      </w:r>
      <w:r w:rsidR="00EB7C51">
        <w:rPr>
          <w:rFonts w:hint="cs"/>
          <w:rtl/>
        </w:rPr>
        <w:t>כאמור טיפוסי חוקים אלו</w:t>
      </w:r>
      <w:r w:rsidR="00A95F6D">
        <w:rPr>
          <w:rFonts w:hint="cs"/>
          <w:rtl/>
        </w:rPr>
        <w:t xml:space="preserve"> מוצעים כנקודת </w:t>
      </w:r>
      <w:r w:rsidR="00EB7C51">
        <w:rPr>
          <w:rFonts w:hint="cs"/>
          <w:rtl/>
        </w:rPr>
        <w:t xml:space="preserve">מוצא </w:t>
      </w:r>
      <w:r w:rsidR="00A95F6D">
        <w:rPr>
          <w:rFonts w:hint="cs"/>
          <w:rtl/>
        </w:rPr>
        <w:t>לגיבוש תהליך חקיקתי לאומי</w:t>
      </w:r>
      <w:r w:rsidR="0029723B">
        <w:rPr>
          <w:rFonts w:hint="cs"/>
          <w:rtl/>
        </w:rPr>
        <w:t>,</w:t>
      </w:r>
      <w:r w:rsidR="00EB7C51">
        <w:rPr>
          <w:rFonts w:hint="cs"/>
          <w:rtl/>
        </w:rPr>
        <w:t xml:space="preserve"> הדורשת בוודאי התאמות</w:t>
      </w:r>
      <w:r w:rsidR="000A62DB">
        <w:rPr>
          <w:rFonts w:hint="cs"/>
          <w:rtl/>
        </w:rPr>
        <w:t>. להלן תיאור של ארבעת הטיפוסים.</w:t>
      </w:r>
    </w:p>
    <w:p w14:paraId="06617024" w14:textId="77777777" w:rsidR="005B5EA8" w:rsidRDefault="00CB144A" w:rsidP="00136EBA">
      <w:pPr>
        <w:pStyle w:val="ListParagraph"/>
        <w:numPr>
          <w:ilvl w:val="0"/>
          <w:numId w:val="12"/>
        </w:numPr>
      </w:pPr>
      <w:r w:rsidRPr="005B5EA8">
        <w:rPr>
          <w:rFonts w:hint="cs"/>
          <w:u w:val="single"/>
          <w:rtl/>
        </w:rPr>
        <w:t>חוק מטיפוס 1</w:t>
      </w:r>
      <w:r w:rsidR="00EF32D3">
        <w:rPr>
          <w:rFonts w:hint="cs"/>
          <w:u w:val="single"/>
          <w:rtl/>
        </w:rPr>
        <w:t xml:space="preserve"> </w:t>
      </w:r>
      <w:r w:rsidRPr="005B5EA8">
        <w:rPr>
          <w:rFonts w:hint="cs"/>
          <w:u w:val="single"/>
          <w:rtl/>
        </w:rPr>
        <w:t xml:space="preserve">: חוק </w:t>
      </w:r>
      <w:r w:rsidR="00D33B25" w:rsidRPr="005B5EA8">
        <w:rPr>
          <w:rFonts w:hint="cs"/>
          <w:u w:val="single"/>
          <w:rtl/>
        </w:rPr>
        <w:t xml:space="preserve">המסדיר </w:t>
      </w:r>
      <w:r w:rsidRPr="005B5EA8">
        <w:rPr>
          <w:rFonts w:hint="cs"/>
          <w:u w:val="single"/>
          <w:rtl/>
        </w:rPr>
        <w:t>מוכנות ותגובה</w:t>
      </w:r>
      <w:r w:rsidR="00246DF9" w:rsidRPr="005B5EA8">
        <w:rPr>
          <w:rFonts w:hint="cs"/>
          <w:rtl/>
        </w:rPr>
        <w:t xml:space="preserve">. </w:t>
      </w:r>
      <w:r w:rsidR="00EF32D3">
        <w:rPr>
          <w:rFonts w:hint="cs"/>
          <w:rtl/>
        </w:rPr>
        <w:t xml:space="preserve">זהו </w:t>
      </w:r>
      <w:r w:rsidR="004D27C3">
        <w:rPr>
          <w:rFonts w:hint="cs"/>
          <w:rtl/>
        </w:rPr>
        <w:t xml:space="preserve">טיפוס </w:t>
      </w:r>
      <w:r w:rsidR="00EF32D3">
        <w:rPr>
          <w:rFonts w:hint="cs"/>
          <w:rtl/>
        </w:rPr>
        <w:t>החוק ה</w:t>
      </w:r>
      <w:r w:rsidR="0005466F">
        <w:rPr>
          <w:rFonts w:hint="cs"/>
          <w:rtl/>
        </w:rPr>
        <w:t>"</w:t>
      </w:r>
      <w:r w:rsidR="00EF32D3">
        <w:rPr>
          <w:rFonts w:hint="cs"/>
          <w:rtl/>
        </w:rPr>
        <w:t>רזה</w:t>
      </w:r>
      <w:r w:rsidR="0005466F">
        <w:rPr>
          <w:rFonts w:hint="cs"/>
          <w:rtl/>
        </w:rPr>
        <w:t>"</w:t>
      </w:r>
      <w:r w:rsidR="00EF32D3">
        <w:rPr>
          <w:rFonts w:hint="cs"/>
          <w:rtl/>
        </w:rPr>
        <w:t xml:space="preserve"> ביותר מבין הארבעה והוא </w:t>
      </w:r>
      <w:r w:rsidRPr="005B5EA8">
        <w:rPr>
          <w:rFonts w:hint="cs"/>
          <w:rtl/>
        </w:rPr>
        <w:t>מתמקד בתגובת חירום לאסונות טבע, אולם הוא יכול לכלול מרכיבים של מוכנות מידית, אזהרה מוקדמת ושיקום. הוא אינו מתמקד בניהול או בצמצום סיכונים מבעוד מ</w:t>
      </w:r>
      <w:r w:rsidR="00D33B25" w:rsidRPr="005B5EA8">
        <w:rPr>
          <w:rFonts w:hint="cs"/>
          <w:rtl/>
        </w:rPr>
        <w:t>וע</w:t>
      </w:r>
      <w:r w:rsidRPr="005B5EA8">
        <w:rPr>
          <w:rFonts w:hint="cs"/>
          <w:rtl/>
        </w:rPr>
        <w:t xml:space="preserve">ד או </w:t>
      </w:r>
      <w:r w:rsidR="00EF32D3">
        <w:rPr>
          <w:rFonts w:hint="cs"/>
          <w:rtl/>
        </w:rPr>
        <w:t>בת</w:t>
      </w:r>
      <w:r w:rsidRPr="005B5EA8">
        <w:rPr>
          <w:rFonts w:hint="cs"/>
          <w:rtl/>
        </w:rPr>
        <w:t>הליך הבנייה מחדש</w:t>
      </w:r>
      <w:r w:rsidR="00D33B25" w:rsidRPr="005B5EA8">
        <w:rPr>
          <w:rFonts w:hint="cs"/>
          <w:rtl/>
        </w:rPr>
        <w:t xml:space="preserve"> בשלב השיקום</w:t>
      </w:r>
      <w:r w:rsidRPr="005B5EA8">
        <w:rPr>
          <w:rFonts w:hint="cs"/>
          <w:rtl/>
        </w:rPr>
        <w:t xml:space="preserve">. </w:t>
      </w:r>
      <w:r w:rsidR="00D33B25" w:rsidRPr="005B5EA8">
        <w:rPr>
          <w:rFonts w:hint="cs"/>
          <w:rtl/>
        </w:rPr>
        <w:t xml:space="preserve">הוא </w:t>
      </w:r>
      <w:r w:rsidR="000C1912" w:rsidRPr="005B5EA8">
        <w:rPr>
          <w:rFonts w:hint="cs"/>
          <w:rtl/>
        </w:rPr>
        <w:t>מאפיין מדינות שלא הצליחו לעדכן את המערכת החוקית לתת עדיפות לנושא ניהול סיכונים מאסונות כגון עירק, מדגסקר ונפאל.</w:t>
      </w:r>
    </w:p>
    <w:p w14:paraId="6317BE96" w14:textId="77777777" w:rsidR="000353D4" w:rsidRDefault="00CB144A" w:rsidP="00136EBA">
      <w:pPr>
        <w:pStyle w:val="ListParagraph"/>
        <w:numPr>
          <w:ilvl w:val="0"/>
          <w:numId w:val="12"/>
        </w:numPr>
      </w:pPr>
      <w:r w:rsidRPr="000353D4">
        <w:rPr>
          <w:rFonts w:hint="cs"/>
          <w:u w:val="single"/>
          <w:rtl/>
        </w:rPr>
        <w:t>חוק מטיפוס 2: חוק ניהול סיכונים מאסונות טבע</w:t>
      </w:r>
      <w:r w:rsidR="000C1912" w:rsidRPr="000353D4">
        <w:rPr>
          <w:rFonts w:hint="cs"/>
          <w:u w:val="single"/>
          <w:rtl/>
        </w:rPr>
        <w:t xml:space="preserve"> כללי</w:t>
      </w:r>
      <w:r w:rsidR="00116079" w:rsidRPr="000353D4">
        <w:rPr>
          <w:rFonts w:hint="cs"/>
          <w:u w:val="single"/>
          <w:rtl/>
        </w:rPr>
        <w:t>.</w:t>
      </w:r>
      <w:r w:rsidR="00116079" w:rsidRPr="000353D4">
        <w:rPr>
          <w:rFonts w:hint="cs"/>
          <w:rtl/>
        </w:rPr>
        <w:t xml:space="preserve"> </w:t>
      </w:r>
      <w:r w:rsidR="000C1912" w:rsidRPr="000353D4">
        <w:rPr>
          <w:rFonts w:hint="cs"/>
          <w:rtl/>
        </w:rPr>
        <w:t xml:space="preserve">טיפוס חוק זה מכסה את </w:t>
      </w:r>
      <w:r w:rsidR="00116079" w:rsidRPr="000353D4">
        <w:rPr>
          <w:rFonts w:hint="cs"/>
          <w:rtl/>
        </w:rPr>
        <w:t xml:space="preserve">כל </w:t>
      </w:r>
      <w:r w:rsidR="000C1912" w:rsidRPr="000353D4">
        <w:rPr>
          <w:rFonts w:hint="cs"/>
          <w:rtl/>
        </w:rPr>
        <w:t>המנעד של תפקודי ניהול הסיכונים וכולל מניעה, היערכות ותגובה</w:t>
      </w:r>
      <w:r w:rsidR="000353D4" w:rsidRPr="000353D4">
        <w:rPr>
          <w:rFonts w:hint="cs"/>
          <w:rtl/>
        </w:rPr>
        <w:t xml:space="preserve"> אך אינו מתמקד באופן ישיר בצמצום סיכונים</w:t>
      </w:r>
      <w:r w:rsidR="000C1912" w:rsidRPr="000353D4">
        <w:rPr>
          <w:rFonts w:hint="cs"/>
          <w:rtl/>
        </w:rPr>
        <w:t>. הוא מייסד מוסדות לאומיים עבור ניהול סיכונים מאסונות טבע ו</w:t>
      </w:r>
      <w:r w:rsidR="00116079" w:rsidRPr="000353D4">
        <w:rPr>
          <w:rFonts w:hint="cs"/>
          <w:rtl/>
        </w:rPr>
        <w:t xml:space="preserve">מתייחס גם למישור המקומי בין אם בהקמת מוסדות או בהגדרת </w:t>
      </w:r>
      <w:r w:rsidR="000C1912" w:rsidRPr="000353D4">
        <w:rPr>
          <w:rFonts w:hint="cs"/>
          <w:rtl/>
        </w:rPr>
        <w:t>אחריות. למרות שהחוק כולל מרכיבים של צמצום סיכונים מאסונות</w:t>
      </w:r>
      <w:r w:rsidR="0005466F">
        <w:rPr>
          <w:rFonts w:hint="cs"/>
          <w:rtl/>
        </w:rPr>
        <w:t>,</w:t>
      </w:r>
      <w:r w:rsidR="000C1912" w:rsidRPr="000353D4">
        <w:rPr>
          <w:rFonts w:hint="cs"/>
          <w:rtl/>
        </w:rPr>
        <w:t xml:space="preserve"> זה אינו המיקוד של החוק והוא אינו </w:t>
      </w:r>
      <w:r w:rsidR="000353D4" w:rsidRPr="000353D4">
        <w:rPr>
          <w:rFonts w:hint="cs"/>
          <w:rtl/>
        </w:rPr>
        <w:t>מתייחס ישירות ל</w:t>
      </w:r>
      <w:r w:rsidR="000C1912" w:rsidRPr="000353D4">
        <w:rPr>
          <w:rFonts w:hint="cs"/>
          <w:rtl/>
        </w:rPr>
        <w:t>מנגנונים סקטוריאליים של צמצום סיכונים או מסדיר מגוון של תחומים קש</w:t>
      </w:r>
      <w:r w:rsidR="000353D4" w:rsidRPr="000353D4">
        <w:rPr>
          <w:rFonts w:hint="cs"/>
          <w:rtl/>
        </w:rPr>
        <w:t>ו</w:t>
      </w:r>
      <w:r w:rsidR="000C1912" w:rsidRPr="000353D4">
        <w:rPr>
          <w:rFonts w:hint="cs"/>
          <w:rtl/>
        </w:rPr>
        <w:t xml:space="preserve">רים כגון מימון צמצום סיכונים, מיפוי סיכונים ומנגנונים לחינוך לצמצום סיכונים. </w:t>
      </w:r>
      <w:r w:rsidR="000353D4" w:rsidRPr="000353D4">
        <w:rPr>
          <w:rFonts w:hint="cs"/>
          <w:rtl/>
        </w:rPr>
        <w:t xml:space="preserve">החוק </w:t>
      </w:r>
      <w:r w:rsidR="000C1912" w:rsidRPr="000353D4">
        <w:rPr>
          <w:rFonts w:hint="cs"/>
          <w:rtl/>
        </w:rPr>
        <w:t>מאפיי</w:t>
      </w:r>
      <w:r w:rsidR="000353D4" w:rsidRPr="000353D4">
        <w:rPr>
          <w:rFonts w:hint="cs"/>
          <w:rtl/>
        </w:rPr>
        <w:t>ן</w:t>
      </w:r>
      <w:r w:rsidR="000C1912" w:rsidRPr="000353D4">
        <w:rPr>
          <w:rFonts w:hint="cs"/>
          <w:rtl/>
        </w:rPr>
        <w:t xml:space="preserve"> מדינות רבות בדרום אמריקה והקריביים המצויים בחשיפה משמעותית לאסונות טבע.</w:t>
      </w:r>
    </w:p>
    <w:p w14:paraId="20F77276" w14:textId="77777777" w:rsidR="004371A3" w:rsidRDefault="000C1912" w:rsidP="00136EBA">
      <w:pPr>
        <w:pStyle w:val="ListParagraph"/>
        <w:numPr>
          <w:ilvl w:val="0"/>
          <w:numId w:val="12"/>
        </w:numPr>
      </w:pPr>
      <w:r w:rsidRPr="004371A3">
        <w:rPr>
          <w:rFonts w:hint="cs"/>
          <w:u w:val="single"/>
          <w:rtl/>
        </w:rPr>
        <w:t xml:space="preserve">חוק מטיפוס 3: חוק </w:t>
      </w:r>
      <w:r w:rsidR="009E088E">
        <w:rPr>
          <w:rFonts w:hint="cs"/>
          <w:u w:val="single"/>
          <w:rtl/>
        </w:rPr>
        <w:t xml:space="preserve">ניהול סיכונים מאסונות טבע </w:t>
      </w:r>
      <w:r w:rsidR="0040649E" w:rsidRPr="004371A3">
        <w:rPr>
          <w:rFonts w:hint="cs"/>
          <w:u w:val="single"/>
          <w:rtl/>
        </w:rPr>
        <w:t>המקנה עדיפות ל</w:t>
      </w:r>
      <w:r w:rsidRPr="004371A3">
        <w:rPr>
          <w:rFonts w:hint="cs"/>
          <w:u w:val="single"/>
          <w:rtl/>
        </w:rPr>
        <w:t>צמצום סיכונים</w:t>
      </w:r>
      <w:r w:rsidR="009E088E">
        <w:rPr>
          <w:rFonts w:hint="cs"/>
          <w:u w:val="single"/>
          <w:rtl/>
        </w:rPr>
        <w:t xml:space="preserve"> באופן מפורט</w:t>
      </w:r>
      <w:r w:rsidR="004D27C3" w:rsidRPr="004371A3">
        <w:rPr>
          <w:rFonts w:hint="cs"/>
          <w:rtl/>
        </w:rPr>
        <w:t xml:space="preserve">. טיפוס </w:t>
      </w:r>
      <w:r w:rsidRPr="004371A3">
        <w:rPr>
          <w:rFonts w:hint="cs"/>
          <w:rtl/>
        </w:rPr>
        <w:t xml:space="preserve">חוק זה מכסה </w:t>
      </w:r>
      <w:r w:rsidR="004371A3" w:rsidRPr="004371A3">
        <w:rPr>
          <w:rFonts w:hint="cs"/>
          <w:rtl/>
        </w:rPr>
        <w:t>את כל המנעד של תפקודי ניהול הסיכונים כולל מניעה, היערכות ותגובה, ו</w:t>
      </w:r>
      <w:r w:rsidRPr="004371A3">
        <w:rPr>
          <w:rFonts w:hint="cs"/>
          <w:rtl/>
        </w:rPr>
        <w:t xml:space="preserve">בנוסף הוא מעניק עדיפות ברורה לצמצום סיכונים. הוא מפרט את המבנים המוסדיים המקומיים ו/או </w:t>
      </w:r>
      <w:r w:rsidR="004371A3" w:rsidRPr="004371A3">
        <w:rPr>
          <w:rFonts w:hint="cs"/>
          <w:rtl/>
        </w:rPr>
        <w:t>תחומי ה</w:t>
      </w:r>
      <w:r w:rsidRPr="004371A3">
        <w:rPr>
          <w:rFonts w:hint="cs"/>
          <w:rtl/>
        </w:rPr>
        <w:t>אח</w:t>
      </w:r>
      <w:r w:rsidR="004371A3" w:rsidRPr="004371A3">
        <w:rPr>
          <w:rFonts w:hint="cs"/>
          <w:rtl/>
        </w:rPr>
        <w:t>ר</w:t>
      </w:r>
      <w:r w:rsidRPr="004371A3">
        <w:rPr>
          <w:rFonts w:hint="cs"/>
          <w:rtl/>
        </w:rPr>
        <w:t>יות</w:t>
      </w:r>
      <w:r w:rsidR="004371A3" w:rsidRPr="004371A3">
        <w:rPr>
          <w:rFonts w:hint="cs"/>
          <w:rtl/>
        </w:rPr>
        <w:t xml:space="preserve"> שלהם </w:t>
      </w:r>
      <w:r w:rsidRPr="004371A3">
        <w:rPr>
          <w:rFonts w:hint="cs"/>
          <w:rtl/>
        </w:rPr>
        <w:t xml:space="preserve">ובד"כ מכסה תחומים </w:t>
      </w:r>
      <w:r w:rsidR="0040649E" w:rsidRPr="004371A3">
        <w:rPr>
          <w:rFonts w:hint="cs"/>
          <w:rtl/>
        </w:rPr>
        <w:t>רלוונטיים נוספים כגון מימון, הערכת סיכונים ומיפוי סיכונים, מערכות התראה</w:t>
      </w:r>
      <w:r w:rsidR="004371A3" w:rsidRPr="004371A3">
        <w:rPr>
          <w:rFonts w:hint="cs"/>
          <w:rtl/>
        </w:rPr>
        <w:t xml:space="preserve">, </w:t>
      </w:r>
      <w:r w:rsidR="0040649E" w:rsidRPr="004371A3">
        <w:rPr>
          <w:rFonts w:hint="cs"/>
          <w:rtl/>
        </w:rPr>
        <w:t>חינוך להפחתת סיכונים, ומחויבות לשיתוף פעולה בין מגזרי.</w:t>
      </w:r>
      <w:r w:rsidR="004371A3" w:rsidRPr="004371A3">
        <w:rPr>
          <w:rFonts w:hint="cs"/>
          <w:rtl/>
        </w:rPr>
        <w:t xml:space="preserve"> </w:t>
      </w:r>
      <w:r w:rsidR="0040649E" w:rsidRPr="004371A3">
        <w:rPr>
          <w:rFonts w:hint="cs"/>
          <w:rtl/>
        </w:rPr>
        <w:t>הוא מאפיין חוקים יחסית מודרניים שנחקקו בשנים האחרונות למשל במקסיקו ב-2012.</w:t>
      </w:r>
    </w:p>
    <w:p w14:paraId="4FEED6E8" w14:textId="77777777" w:rsidR="00FD758E" w:rsidRPr="009E088E" w:rsidRDefault="0040649E" w:rsidP="00136EBA">
      <w:pPr>
        <w:pStyle w:val="ListParagraph"/>
        <w:numPr>
          <w:ilvl w:val="0"/>
          <w:numId w:val="12"/>
        </w:numPr>
        <w:rPr>
          <w:rtl/>
        </w:rPr>
      </w:pPr>
      <w:r w:rsidRPr="009E088E">
        <w:rPr>
          <w:rFonts w:hint="cs"/>
          <w:u w:val="single"/>
          <w:rtl/>
        </w:rPr>
        <w:t xml:space="preserve">חוק מטיפוס 4: חוק </w:t>
      </w:r>
      <w:r w:rsidR="009E088E" w:rsidRPr="009E088E">
        <w:rPr>
          <w:rFonts w:hint="cs"/>
          <w:u w:val="single"/>
          <w:rtl/>
        </w:rPr>
        <w:t xml:space="preserve">ניהול סיכונים מאסונות טבע </w:t>
      </w:r>
      <w:r w:rsidRPr="009E088E">
        <w:rPr>
          <w:rFonts w:hint="cs"/>
          <w:u w:val="single"/>
          <w:rtl/>
        </w:rPr>
        <w:t>המקנה עד</w:t>
      </w:r>
      <w:r w:rsidR="009E088E" w:rsidRPr="009E088E">
        <w:rPr>
          <w:rFonts w:hint="cs"/>
          <w:u w:val="single"/>
          <w:rtl/>
        </w:rPr>
        <w:t>י</w:t>
      </w:r>
      <w:r w:rsidRPr="009E088E">
        <w:rPr>
          <w:rFonts w:hint="cs"/>
          <w:u w:val="single"/>
          <w:rtl/>
        </w:rPr>
        <w:t xml:space="preserve">פות לצמצום סיכונים </w:t>
      </w:r>
      <w:r w:rsidR="009E088E" w:rsidRPr="009E088E">
        <w:rPr>
          <w:rFonts w:hint="cs"/>
          <w:u w:val="single"/>
          <w:rtl/>
        </w:rPr>
        <w:t xml:space="preserve">באופן כללי ומחבר בין החוקים </w:t>
      </w:r>
      <w:r w:rsidR="006F1AED" w:rsidRPr="009E088E">
        <w:rPr>
          <w:rFonts w:hint="cs"/>
          <w:u w:val="single"/>
          <w:rtl/>
        </w:rPr>
        <w:t>הסקטוריאליי</w:t>
      </w:r>
      <w:r w:rsidR="006F1AED" w:rsidRPr="009E088E">
        <w:rPr>
          <w:rFonts w:hint="eastAsia"/>
          <w:u w:val="single"/>
          <w:rtl/>
        </w:rPr>
        <w:t>ם</w:t>
      </w:r>
      <w:r w:rsidR="009E088E" w:rsidRPr="009E088E">
        <w:rPr>
          <w:rFonts w:hint="cs"/>
          <w:u w:val="single"/>
          <w:rtl/>
        </w:rPr>
        <w:t xml:space="preserve"> </w:t>
      </w:r>
      <w:r w:rsidR="006F1AED" w:rsidRPr="009E088E">
        <w:rPr>
          <w:rFonts w:hint="cs"/>
          <w:u w:val="single"/>
          <w:rtl/>
        </w:rPr>
        <w:t>הקיימים</w:t>
      </w:r>
      <w:r w:rsidR="009E088E" w:rsidRPr="009E088E">
        <w:rPr>
          <w:rFonts w:hint="cs"/>
          <w:u w:val="single"/>
          <w:rtl/>
        </w:rPr>
        <w:t xml:space="preserve">. </w:t>
      </w:r>
      <w:r w:rsidR="00FD758E" w:rsidRPr="009E088E">
        <w:rPr>
          <w:rFonts w:hint="cs"/>
          <w:rtl/>
        </w:rPr>
        <w:t xml:space="preserve">חוק מטיפוס זה הנו למעשה חלק </w:t>
      </w:r>
      <w:r w:rsidR="006F1AED" w:rsidRPr="009E088E">
        <w:rPr>
          <w:rFonts w:hint="cs"/>
          <w:rtl/>
        </w:rPr>
        <w:t>ממקבץ</w:t>
      </w:r>
      <w:r w:rsidR="00FD758E" w:rsidRPr="009E088E">
        <w:rPr>
          <w:rFonts w:hint="cs"/>
          <w:rtl/>
        </w:rPr>
        <w:t xml:space="preserve"> של חוקים </w:t>
      </w:r>
      <w:r w:rsidR="001D728A">
        <w:rPr>
          <w:rFonts w:hint="cs"/>
          <w:rtl/>
        </w:rPr>
        <w:t xml:space="preserve">ומהווה חוליה מחברת לטובת </w:t>
      </w:r>
      <w:r w:rsidR="006F1AED">
        <w:rPr>
          <w:rFonts w:hint="cs"/>
          <w:rtl/>
        </w:rPr>
        <w:t xml:space="preserve">ניהול סיכונים </w:t>
      </w:r>
      <w:r w:rsidR="00FD758E" w:rsidRPr="009E088E">
        <w:rPr>
          <w:rFonts w:hint="cs"/>
          <w:rtl/>
        </w:rPr>
        <w:t>נרחב</w:t>
      </w:r>
      <w:r w:rsidR="006F1AED">
        <w:rPr>
          <w:rFonts w:hint="cs"/>
          <w:rtl/>
        </w:rPr>
        <w:t xml:space="preserve"> ומתואם</w:t>
      </w:r>
      <w:r w:rsidR="00FD758E" w:rsidRPr="009E088E">
        <w:rPr>
          <w:rFonts w:hint="cs"/>
          <w:rtl/>
        </w:rPr>
        <w:t>. חוק ניהול הסיכונים מקנה עדיפות לצמצום סיכונים א</w:t>
      </w:r>
      <w:r w:rsidR="006F1AED">
        <w:rPr>
          <w:rFonts w:hint="cs"/>
          <w:rtl/>
        </w:rPr>
        <w:t>ולם</w:t>
      </w:r>
      <w:r w:rsidR="00FD758E" w:rsidRPr="009E088E">
        <w:rPr>
          <w:rFonts w:hint="cs"/>
          <w:rtl/>
        </w:rPr>
        <w:t xml:space="preserve"> אינו כולל </w:t>
      </w:r>
      <w:r w:rsidR="00945778" w:rsidRPr="009E088E">
        <w:rPr>
          <w:rFonts w:hint="cs"/>
          <w:rtl/>
        </w:rPr>
        <w:t>פרטי</w:t>
      </w:r>
      <w:r w:rsidR="006F1AED">
        <w:rPr>
          <w:rFonts w:hint="cs"/>
          <w:rtl/>
        </w:rPr>
        <w:t>ם</w:t>
      </w:r>
      <w:r w:rsidR="00945778" w:rsidRPr="009E088E">
        <w:rPr>
          <w:rFonts w:hint="cs"/>
          <w:rtl/>
        </w:rPr>
        <w:t xml:space="preserve"> לגבי היישום, מכיוון שהיבט זה מכוסה על ידי חוקים אחרים. </w:t>
      </w:r>
      <w:r w:rsidR="001D728A">
        <w:rPr>
          <w:rFonts w:hint="cs"/>
          <w:rtl/>
        </w:rPr>
        <w:t xml:space="preserve">חוקים אלו יכולים להיות למשל חוקי </w:t>
      </w:r>
      <w:r w:rsidR="00945778" w:rsidRPr="009E088E">
        <w:rPr>
          <w:rFonts w:hint="cs"/>
          <w:rtl/>
        </w:rPr>
        <w:t xml:space="preserve">אסונות פרטניים, </w:t>
      </w:r>
      <w:r w:rsidR="001D728A">
        <w:rPr>
          <w:rFonts w:hint="cs"/>
          <w:rtl/>
        </w:rPr>
        <w:t>חוקים ל</w:t>
      </w:r>
      <w:r w:rsidR="00945778" w:rsidRPr="009E088E">
        <w:rPr>
          <w:rFonts w:hint="cs"/>
          <w:rtl/>
        </w:rPr>
        <w:t xml:space="preserve">ניהול משאבים טבעיים, </w:t>
      </w:r>
      <w:r w:rsidR="001D728A">
        <w:rPr>
          <w:rFonts w:hint="cs"/>
          <w:rtl/>
        </w:rPr>
        <w:t xml:space="preserve">חוקי </w:t>
      </w:r>
      <w:r w:rsidR="00945778" w:rsidRPr="009E088E">
        <w:rPr>
          <w:rFonts w:hint="cs"/>
          <w:rtl/>
        </w:rPr>
        <w:t>בנייה ו</w:t>
      </w:r>
      <w:r w:rsidR="001D728A">
        <w:rPr>
          <w:rFonts w:hint="cs"/>
          <w:rtl/>
        </w:rPr>
        <w:t xml:space="preserve">חוקי </w:t>
      </w:r>
      <w:r w:rsidR="00945778" w:rsidRPr="009E088E">
        <w:rPr>
          <w:rFonts w:hint="cs"/>
          <w:rtl/>
        </w:rPr>
        <w:t>שלטון מקומי. חוקים מסוג זה מצויים בעיקר במדינות אשר פיתחו יכולת משילות גבוהה ל</w:t>
      </w:r>
      <w:r w:rsidR="00FD0DFB">
        <w:rPr>
          <w:rFonts w:hint="cs"/>
          <w:rtl/>
        </w:rPr>
        <w:t xml:space="preserve">היערכות </w:t>
      </w:r>
      <w:r w:rsidR="00945778" w:rsidRPr="009E088E">
        <w:rPr>
          <w:rFonts w:hint="cs"/>
          <w:rtl/>
        </w:rPr>
        <w:t xml:space="preserve">אסונות טבע לאורך עשורים כגון יפן וניוזילנד. </w:t>
      </w:r>
      <w:r w:rsidR="00FD0DFB">
        <w:rPr>
          <w:rFonts w:hint="cs"/>
          <w:rtl/>
        </w:rPr>
        <w:t xml:space="preserve">במקרים אלו </w:t>
      </w:r>
      <w:r w:rsidR="00BC0127" w:rsidRPr="009E088E">
        <w:rPr>
          <w:rFonts w:hint="cs"/>
          <w:rtl/>
        </w:rPr>
        <w:t xml:space="preserve">החוק </w:t>
      </w:r>
      <w:r w:rsidR="00F51C53">
        <w:rPr>
          <w:rFonts w:hint="cs"/>
          <w:rtl/>
        </w:rPr>
        <w:t>מתחבר ל</w:t>
      </w:r>
      <w:r w:rsidR="00BC0127" w:rsidRPr="009E088E">
        <w:rPr>
          <w:rFonts w:hint="cs"/>
          <w:rtl/>
        </w:rPr>
        <w:t>מבנים ממשלתיים קיימים</w:t>
      </w:r>
      <w:r w:rsidR="00F51C53">
        <w:rPr>
          <w:rFonts w:hint="cs"/>
          <w:rtl/>
        </w:rPr>
        <w:t>, מוסיף עליהם ומחבר ביניהם</w:t>
      </w:r>
      <w:r w:rsidR="00BC0127" w:rsidRPr="009E088E">
        <w:rPr>
          <w:rFonts w:hint="cs"/>
          <w:rtl/>
        </w:rPr>
        <w:t>.</w:t>
      </w:r>
    </w:p>
    <w:p w14:paraId="18B76B69" w14:textId="77777777" w:rsidR="00A95F6D" w:rsidRDefault="00F51C53" w:rsidP="00136EBA">
      <w:pPr>
        <w:rPr>
          <w:rtl/>
        </w:rPr>
      </w:pPr>
      <w:r>
        <w:rPr>
          <w:rFonts w:hint="cs"/>
          <w:rtl/>
        </w:rPr>
        <w:t>רציונל</w:t>
      </w:r>
      <w:r w:rsidR="00BC0127">
        <w:rPr>
          <w:rFonts w:hint="cs"/>
          <w:rtl/>
        </w:rPr>
        <w:t xml:space="preserve"> </w:t>
      </w:r>
      <w:r>
        <w:rPr>
          <w:rFonts w:hint="cs"/>
          <w:rtl/>
        </w:rPr>
        <w:t xml:space="preserve">ההתאמה </w:t>
      </w:r>
      <w:r w:rsidR="00BC0127">
        <w:rPr>
          <w:rFonts w:hint="cs"/>
          <w:rtl/>
        </w:rPr>
        <w:t>בין מאפייני המדינות לבין טיפוסי החוקים הנ</w:t>
      </w:r>
      <w:r>
        <w:rPr>
          <w:rFonts w:hint="cs"/>
          <w:rtl/>
        </w:rPr>
        <w:t xml:space="preserve">ו </w:t>
      </w:r>
      <w:r w:rsidR="00BC0127">
        <w:rPr>
          <w:rFonts w:hint="cs"/>
          <w:rtl/>
        </w:rPr>
        <w:t xml:space="preserve">על פי </w:t>
      </w:r>
      <w:r w:rsidR="00A95F6D">
        <w:rPr>
          <w:rFonts w:hint="cs"/>
          <w:rtl/>
        </w:rPr>
        <w:t>העקרונות הבאים.</w:t>
      </w:r>
    </w:p>
    <w:p w14:paraId="4FA0488D" w14:textId="77777777" w:rsidR="00A95F6D" w:rsidRPr="00A95F6D" w:rsidRDefault="00A95F6D" w:rsidP="00136EBA">
      <w:pPr>
        <w:pStyle w:val="ListParagraph"/>
        <w:numPr>
          <w:ilvl w:val="0"/>
          <w:numId w:val="10"/>
        </w:numPr>
        <w:rPr>
          <w:i/>
          <w:iCs/>
        </w:rPr>
      </w:pPr>
      <w:r w:rsidRPr="00006B5E">
        <w:rPr>
          <w:rFonts w:hint="cs"/>
          <w:u w:val="single"/>
          <w:rtl/>
        </w:rPr>
        <w:t>מדינות בחשיפה גבוהה</w:t>
      </w:r>
      <w:r w:rsidRPr="00006B5E">
        <w:rPr>
          <w:rFonts w:hint="cs"/>
          <w:rtl/>
        </w:rPr>
        <w:t xml:space="preserve"> לאסונות</w:t>
      </w:r>
      <w:r w:rsidR="00840F82" w:rsidRPr="00006B5E">
        <w:rPr>
          <w:rFonts w:hint="cs"/>
          <w:rtl/>
        </w:rPr>
        <w:t xml:space="preserve"> טבע</w:t>
      </w:r>
      <w:r w:rsidR="00006B5E">
        <w:rPr>
          <w:rFonts w:hint="cs"/>
          <w:rtl/>
        </w:rPr>
        <w:t>,</w:t>
      </w:r>
      <w:r>
        <w:rPr>
          <w:rFonts w:hint="cs"/>
          <w:rtl/>
        </w:rPr>
        <w:t xml:space="preserve"> בדרך כלל </w:t>
      </w:r>
      <w:r w:rsidR="00AC59F8">
        <w:rPr>
          <w:rFonts w:hint="cs"/>
          <w:rtl/>
        </w:rPr>
        <w:t>זקוקות ל</w:t>
      </w:r>
      <w:r>
        <w:rPr>
          <w:rFonts w:hint="cs"/>
          <w:rtl/>
        </w:rPr>
        <w:t>חוקים לניהול סיכוני</w:t>
      </w:r>
      <w:r w:rsidR="00006B5E">
        <w:rPr>
          <w:rFonts w:hint="cs"/>
          <w:rtl/>
        </w:rPr>
        <w:t>ם</w:t>
      </w:r>
      <w:r w:rsidR="00840F82">
        <w:rPr>
          <w:rFonts w:hint="cs"/>
          <w:rtl/>
        </w:rPr>
        <w:t xml:space="preserve"> </w:t>
      </w:r>
      <w:r w:rsidR="00006B5E">
        <w:rPr>
          <w:rFonts w:hint="cs"/>
          <w:rtl/>
        </w:rPr>
        <w:t>מ</w:t>
      </w:r>
      <w:r w:rsidR="00840F82">
        <w:rPr>
          <w:rFonts w:hint="cs"/>
          <w:rtl/>
        </w:rPr>
        <w:t>אסונות טבע</w:t>
      </w:r>
      <w:r>
        <w:rPr>
          <w:rFonts w:hint="cs"/>
          <w:rtl/>
        </w:rPr>
        <w:t xml:space="preserve"> המתווים מתן עדיפות לצמצום סיכונים כדי להקטין את הפגיעות הקשות וההשלכות הסוציו-אקונומיות של אסונות. סוג החוק תלוי בקונטקסט הלאומי. למשל, במדינה בחשיפה גבוהה ובעלת משילות גבוהה בסקטורים השונים יידרש </w:t>
      </w:r>
      <w:r w:rsidRPr="00F57CF8">
        <w:rPr>
          <w:rFonts w:hint="cs"/>
          <w:rtl/>
        </w:rPr>
        <w:t>חוק המקנה עדיפות לצמצום סיכונים ב</w:t>
      </w:r>
      <w:r w:rsidR="00006B5E" w:rsidRPr="00F57CF8">
        <w:rPr>
          <w:rFonts w:hint="cs"/>
          <w:rtl/>
        </w:rPr>
        <w:t xml:space="preserve">רמת </w:t>
      </w:r>
      <w:r w:rsidRPr="00F57CF8">
        <w:rPr>
          <w:rFonts w:hint="cs"/>
          <w:rtl/>
        </w:rPr>
        <w:t xml:space="preserve">פירוט </w:t>
      </w:r>
      <w:r w:rsidR="00006B5E" w:rsidRPr="00F57CF8">
        <w:rPr>
          <w:rFonts w:hint="cs"/>
          <w:rtl/>
        </w:rPr>
        <w:t>נמוכה</w:t>
      </w:r>
      <w:r w:rsidR="00F57CF8" w:rsidRPr="00F57CF8">
        <w:rPr>
          <w:rFonts w:hint="cs"/>
          <w:rtl/>
        </w:rPr>
        <w:t xml:space="preserve"> </w:t>
      </w:r>
      <w:r w:rsidR="00F57CF8" w:rsidRPr="00F57CF8">
        <w:rPr>
          <w:rtl/>
        </w:rPr>
        <w:t>–</w:t>
      </w:r>
      <w:r w:rsidR="00F57CF8" w:rsidRPr="00F57CF8">
        <w:rPr>
          <w:rFonts w:hint="cs"/>
          <w:rtl/>
        </w:rPr>
        <w:t xml:space="preserve"> </w:t>
      </w:r>
      <w:r w:rsidR="00F57CF8" w:rsidRPr="00FE41FC">
        <w:rPr>
          <w:rFonts w:hint="cs"/>
          <w:i/>
          <w:iCs/>
          <w:rtl/>
        </w:rPr>
        <w:t>טיפוס 4</w:t>
      </w:r>
      <w:r w:rsidRPr="00F57CF8">
        <w:rPr>
          <w:rFonts w:hint="cs"/>
          <w:rtl/>
        </w:rPr>
        <w:t>.</w:t>
      </w:r>
      <w:r>
        <w:rPr>
          <w:rFonts w:hint="cs"/>
          <w:i/>
          <w:iCs/>
          <w:rtl/>
        </w:rPr>
        <w:t xml:space="preserve"> </w:t>
      </w:r>
      <w:r w:rsidRPr="00A95F6D">
        <w:rPr>
          <w:rFonts w:hint="cs"/>
          <w:rtl/>
        </w:rPr>
        <w:t xml:space="preserve">זאת  </w:t>
      </w:r>
      <w:r>
        <w:rPr>
          <w:rFonts w:hint="cs"/>
          <w:rtl/>
        </w:rPr>
        <w:t xml:space="preserve">מכיוון שרוב היישום יתרחש בסקטורים עצמם ועל ידי השלטון המקומי בהתאם לסמכויות </w:t>
      </w:r>
      <w:r w:rsidR="00F57CF8">
        <w:rPr>
          <w:rFonts w:hint="cs"/>
          <w:rtl/>
        </w:rPr>
        <w:t>ש</w:t>
      </w:r>
      <w:r>
        <w:rPr>
          <w:rFonts w:hint="cs"/>
          <w:rtl/>
        </w:rPr>
        <w:t xml:space="preserve">להם. אולם </w:t>
      </w:r>
      <w:r w:rsidR="00F57CF8">
        <w:rPr>
          <w:rFonts w:hint="cs"/>
          <w:rtl/>
        </w:rPr>
        <w:t>במקרה של</w:t>
      </w:r>
      <w:r>
        <w:rPr>
          <w:rFonts w:hint="cs"/>
          <w:rtl/>
        </w:rPr>
        <w:t xml:space="preserve"> מדינה </w:t>
      </w:r>
      <w:r w:rsidR="00F57CF8">
        <w:rPr>
          <w:rFonts w:hint="cs"/>
          <w:rtl/>
        </w:rPr>
        <w:t xml:space="preserve">בעלת </w:t>
      </w:r>
      <w:r>
        <w:rPr>
          <w:rFonts w:hint="cs"/>
          <w:rtl/>
        </w:rPr>
        <w:t xml:space="preserve">משילות נמוכה בסקטורים השונים אזי יידרש </w:t>
      </w:r>
      <w:r w:rsidRPr="00A82FA3">
        <w:rPr>
          <w:rFonts w:hint="cs"/>
          <w:rtl/>
        </w:rPr>
        <w:t>חוק המקנה עדיפות לצמצום סיכונים באמת פירוט גבוהה</w:t>
      </w:r>
      <w:r w:rsidR="00A82FA3" w:rsidRPr="00A82FA3">
        <w:rPr>
          <w:rFonts w:hint="cs"/>
          <w:rtl/>
        </w:rPr>
        <w:t xml:space="preserve"> </w:t>
      </w:r>
      <w:r w:rsidR="00A82FA3" w:rsidRPr="00A82FA3">
        <w:rPr>
          <w:rtl/>
        </w:rPr>
        <w:t>–</w:t>
      </w:r>
      <w:r w:rsidR="00A82FA3" w:rsidRPr="00A82FA3">
        <w:rPr>
          <w:rFonts w:hint="cs"/>
          <w:rtl/>
        </w:rPr>
        <w:t xml:space="preserve"> </w:t>
      </w:r>
      <w:r w:rsidR="00A82FA3" w:rsidRPr="00FE41FC">
        <w:rPr>
          <w:rFonts w:hint="cs"/>
          <w:i/>
          <w:iCs/>
          <w:rtl/>
        </w:rPr>
        <w:t>טיפוס 3</w:t>
      </w:r>
      <w:r>
        <w:rPr>
          <w:rFonts w:hint="cs"/>
          <w:i/>
          <w:iCs/>
          <w:rtl/>
        </w:rPr>
        <w:t xml:space="preserve">. </w:t>
      </w:r>
      <w:r>
        <w:rPr>
          <w:rFonts w:hint="cs"/>
          <w:rtl/>
        </w:rPr>
        <w:t xml:space="preserve">במקרה זה החוק והמוסדות שהוא </w:t>
      </w:r>
      <w:r w:rsidR="00A82FA3">
        <w:rPr>
          <w:rFonts w:hint="cs"/>
          <w:rtl/>
        </w:rPr>
        <w:t xml:space="preserve">מגדיר </w:t>
      </w:r>
      <w:r>
        <w:rPr>
          <w:rFonts w:hint="cs"/>
          <w:rtl/>
        </w:rPr>
        <w:t>צריכים לייצ</w:t>
      </w:r>
      <w:r w:rsidR="00270F7E">
        <w:rPr>
          <w:rFonts w:hint="cs"/>
          <w:rtl/>
        </w:rPr>
        <w:t xml:space="preserve">ר מנהיגות לאומית לצמצום סיכונים </w:t>
      </w:r>
      <w:r w:rsidR="00A82FA3">
        <w:rPr>
          <w:rFonts w:hint="cs"/>
          <w:rtl/>
        </w:rPr>
        <w:t>אשר ת</w:t>
      </w:r>
      <w:r w:rsidR="00270F7E">
        <w:rPr>
          <w:rFonts w:hint="cs"/>
          <w:rtl/>
        </w:rPr>
        <w:t>יישם חלק רב יותר של ניהול הסיכונים ברמה הלאומית וברמות המקומיות ולכסות מכוון רחב יותר של נושאים כגון מיפוי סיכונים, תכנון שימושי קרקע, חינוך לצמצום סיכונים וכולי.</w:t>
      </w:r>
    </w:p>
    <w:p w14:paraId="530C25E8" w14:textId="77777777" w:rsidR="00A95F6D" w:rsidRDefault="00270F7E" w:rsidP="00136EBA">
      <w:pPr>
        <w:pStyle w:val="ListParagraph"/>
        <w:numPr>
          <w:ilvl w:val="0"/>
          <w:numId w:val="10"/>
        </w:numPr>
      </w:pPr>
      <w:r w:rsidRPr="00A82FA3">
        <w:rPr>
          <w:rFonts w:hint="cs"/>
          <w:i/>
          <w:iCs/>
          <w:u w:val="single"/>
          <w:rtl/>
        </w:rPr>
        <w:lastRenderedPageBreak/>
        <w:t>מדינות בחשיפה בינונית</w:t>
      </w:r>
      <w:r w:rsidRPr="00A82FA3">
        <w:rPr>
          <w:rFonts w:hint="cs"/>
          <w:i/>
          <w:iCs/>
          <w:rtl/>
        </w:rPr>
        <w:t xml:space="preserve"> לאסונות</w:t>
      </w:r>
      <w:r w:rsidR="00840F82" w:rsidRPr="00A82FA3">
        <w:rPr>
          <w:rFonts w:hint="cs"/>
          <w:i/>
          <w:iCs/>
          <w:rtl/>
        </w:rPr>
        <w:t xml:space="preserve"> טבע</w:t>
      </w:r>
      <w:r>
        <w:rPr>
          <w:rFonts w:hint="cs"/>
          <w:i/>
          <w:iCs/>
          <w:rtl/>
        </w:rPr>
        <w:t xml:space="preserve"> </w:t>
      </w:r>
      <w:r w:rsidRPr="00270F7E">
        <w:rPr>
          <w:rFonts w:hint="cs"/>
          <w:rtl/>
        </w:rPr>
        <w:t>בדרך כלל זקוקות</w:t>
      </w:r>
      <w:r>
        <w:rPr>
          <w:rFonts w:hint="cs"/>
          <w:rtl/>
        </w:rPr>
        <w:t xml:space="preserve"> למערכת </w:t>
      </w:r>
      <w:r w:rsidR="00840F82">
        <w:rPr>
          <w:rFonts w:hint="cs"/>
          <w:rtl/>
        </w:rPr>
        <w:t xml:space="preserve">של משילות לסיכוני אסונות טבע, </w:t>
      </w:r>
      <w:r>
        <w:rPr>
          <w:rFonts w:hint="cs"/>
          <w:rtl/>
        </w:rPr>
        <w:t xml:space="preserve">אך גם במקרה זה </w:t>
      </w:r>
      <w:r w:rsidR="00AC59F8">
        <w:rPr>
          <w:rFonts w:hint="cs"/>
          <w:rtl/>
        </w:rPr>
        <w:t xml:space="preserve">טיפוסים </w:t>
      </w:r>
      <w:r>
        <w:rPr>
          <w:rFonts w:hint="cs"/>
          <w:rtl/>
        </w:rPr>
        <w:t xml:space="preserve">שונים של חוקים </w:t>
      </w:r>
      <w:r w:rsidR="00AC59F8">
        <w:rPr>
          <w:rFonts w:hint="cs"/>
          <w:rtl/>
        </w:rPr>
        <w:t>ל</w:t>
      </w:r>
      <w:r>
        <w:rPr>
          <w:rFonts w:hint="cs"/>
          <w:rtl/>
        </w:rPr>
        <w:t xml:space="preserve">ניהול סיכונים עשויים להתאים. עבור </w:t>
      </w:r>
      <w:r w:rsidR="00183436">
        <w:rPr>
          <w:rFonts w:hint="cs"/>
          <w:rtl/>
        </w:rPr>
        <w:t xml:space="preserve">מדינה עם </w:t>
      </w:r>
      <w:r>
        <w:rPr>
          <w:rFonts w:hint="cs"/>
          <w:rtl/>
        </w:rPr>
        <w:t>יכולת מ</w:t>
      </w:r>
      <w:r w:rsidR="00AC59F8">
        <w:rPr>
          <w:rFonts w:hint="cs"/>
          <w:rtl/>
        </w:rPr>
        <w:t xml:space="preserve">שילות </w:t>
      </w:r>
      <w:r>
        <w:rPr>
          <w:rFonts w:hint="cs"/>
          <w:rtl/>
        </w:rPr>
        <w:t xml:space="preserve">סקטוריאלית גבוהה </w:t>
      </w:r>
      <w:r w:rsidR="00FE41FC">
        <w:rPr>
          <w:rFonts w:hint="cs"/>
          <w:rtl/>
        </w:rPr>
        <w:t xml:space="preserve">יספיק </w:t>
      </w:r>
      <w:r>
        <w:rPr>
          <w:rFonts w:hint="cs"/>
          <w:rtl/>
        </w:rPr>
        <w:t>חוק ניהול סיכונים כללי שייצר מוסדות לאומיים לנושא</w:t>
      </w:r>
      <w:r w:rsidR="00FE41FC">
        <w:rPr>
          <w:rFonts w:hint="cs"/>
          <w:rtl/>
        </w:rPr>
        <w:t xml:space="preserve"> </w:t>
      </w:r>
      <w:r w:rsidR="00FE41FC">
        <w:rPr>
          <w:rtl/>
        </w:rPr>
        <w:t>–</w:t>
      </w:r>
      <w:r w:rsidR="00FE41FC" w:rsidRPr="00FE41FC">
        <w:rPr>
          <w:rFonts w:hint="cs"/>
          <w:i/>
          <w:iCs/>
          <w:rtl/>
        </w:rPr>
        <w:t xml:space="preserve"> טיפוס 2.</w:t>
      </w:r>
      <w:r w:rsidR="00AC59F8">
        <w:rPr>
          <w:rFonts w:hint="cs"/>
          <w:rtl/>
        </w:rPr>
        <w:t xml:space="preserve"> </w:t>
      </w:r>
      <w:r>
        <w:rPr>
          <w:rFonts w:hint="cs"/>
          <w:rtl/>
        </w:rPr>
        <w:t xml:space="preserve">חוק </w:t>
      </w:r>
      <w:r w:rsidR="00FE41FC">
        <w:rPr>
          <w:rFonts w:hint="cs"/>
          <w:rtl/>
        </w:rPr>
        <w:t xml:space="preserve">זה </w:t>
      </w:r>
      <w:r>
        <w:rPr>
          <w:rFonts w:hint="cs"/>
          <w:rtl/>
        </w:rPr>
        <w:t>לא חייב לעסוק באופ</w:t>
      </w:r>
      <w:r w:rsidR="00183436">
        <w:rPr>
          <w:rFonts w:hint="cs"/>
          <w:rtl/>
        </w:rPr>
        <w:t>ני</w:t>
      </w:r>
      <w:r>
        <w:rPr>
          <w:rFonts w:hint="cs"/>
          <w:rtl/>
        </w:rPr>
        <w:t xml:space="preserve"> צמצום הסיכונים עצמם </w:t>
      </w:r>
      <w:r w:rsidR="00183436">
        <w:rPr>
          <w:rFonts w:hint="cs"/>
          <w:rtl/>
        </w:rPr>
        <w:t xml:space="preserve">ובמידה והללו מיושמים או יישמו </w:t>
      </w:r>
      <w:r>
        <w:rPr>
          <w:rFonts w:hint="cs"/>
          <w:rtl/>
        </w:rPr>
        <w:t>במסגרת הסקטורים השונים והשלטון המקומי. מאידך</w:t>
      </w:r>
      <w:r w:rsidR="00EB0297">
        <w:rPr>
          <w:rFonts w:hint="cs"/>
          <w:rtl/>
        </w:rPr>
        <w:t>,</w:t>
      </w:r>
      <w:r>
        <w:rPr>
          <w:rFonts w:hint="cs"/>
          <w:rtl/>
        </w:rPr>
        <w:t xml:space="preserve"> עבור </w:t>
      </w:r>
      <w:r w:rsidR="00183436">
        <w:rPr>
          <w:rFonts w:hint="cs"/>
          <w:rtl/>
        </w:rPr>
        <w:t xml:space="preserve">מדינה </w:t>
      </w:r>
      <w:r>
        <w:rPr>
          <w:rFonts w:hint="cs"/>
          <w:rtl/>
        </w:rPr>
        <w:t>עם יכולת משילות בינונית או נמוכה בסקטורים השונים ובשלטון המקומי, סביר ש</w:t>
      </w:r>
      <w:r w:rsidR="00EB0297">
        <w:rPr>
          <w:rFonts w:hint="cs"/>
          <w:rtl/>
        </w:rPr>
        <w:t>י</w:t>
      </w:r>
      <w:r>
        <w:rPr>
          <w:rFonts w:hint="cs"/>
          <w:rtl/>
        </w:rPr>
        <w:t>י</w:t>
      </w:r>
      <w:r w:rsidR="00EB0297">
        <w:rPr>
          <w:rFonts w:hint="cs"/>
          <w:rtl/>
        </w:rPr>
        <w:t xml:space="preserve">דרש </w:t>
      </w:r>
      <w:r>
        <w:rPr>
          <w:rFonts w:hint="cs"/>
          <w:rtl/>
        </w:rPr>
        <w:t>חוק המקנה עדיפות לסיכונים ברמת פירוט גבוהה</w:t>
      </w:r>
      <w:r w:rsidR="00E50E92">
        <w:rPr>
          <w:rFonts w:hint="cs"/>
          <w:rtl/>
        </w:rPr>
        <w:t xml:space="preserve">, </w:t>
      </w:r>
      <w:r w:rsidR="00E50E92" w:rsidRPr="00E50E92">
        <w:rPr>
          <w:rFonts w:hint="cs"/>
          <w:i/>
          <w:iCs/>
          <w:rtl/>
        </w:rPr>
        <w:t>טיפוס 3</w:t>
      </w:r>
      <w:r w:rsidR="00E50E92">
        <w:rPr>
          <w:rFonts w:hint="cs"/>
          <w:rtl/>
        </w:rPr>
        <w:t xml:space="preserve">, </w:t>
      </w:r>
      <w:r>
        <w:rPr>
          <w:rFonts w:hint="cs"/>
          <w:rtl/>
        </w:rPr>
        <w:t xml:space="preserve"> מכיוון שצמ</w:t>
      </w:r>
      <w:r w:rsidR="00EB0297">
        <w:rPr>
          <w:rFonts w:hint="cs"/>
          <w:rtl/>
        </w:rPr>
        <w:t>צ</w:t>
      </w:r>
      <w:r>
        <w:rPr>
          <w:rFonts w:hint="cs"/>
          <w:rtl/>
        </w:rPr>
        <w:t>ום הסיכונים לא י</w:t>
      </w:r>
      <w:r w:rsidR="00E50E92">
        <w:rPr>
          <w:rFonts w:hint="cs"/>
          <w:rtl/>
        </w:rPr>
        <w:t xml:space="preserve">תבצע </w:t>
      </w:r>
      <w:r>
        <w:rPr>
          <w:rFonts w:hint="cs"/>
          <w:rtl/>
        </w:rPr>
        <w:t>בערוצים אחרים</w:t>
      </w:r>
      <w:r w:rsidR="00E50E92">
        <w:rPr>
          <w:rFonts w:hint="cs"/>
          <w:rtl/>
        </w:rPr>
        <w:t>.</w:t>
      </w:r>
    </w:p>
    <w:p w14:paraId="14172993" w14:textId="77777777" w:rsidR="00270F7E" w:rsidRDefault="00840F82" w:rsidP="00136EBA">
      <w:pPr>
        <w:pStyle w:val="ListParagraph"/>
        <w:numPr>
          <w:ilvl w:val="0"/>
          <w:numId w:val="10"/>
        </w:numPr>
      </w:pPr>
      <w:r w:rsidRPr="00E50E92">
        <w:rPr>
          <w:rFonts w:hint="cs"/>
          <w:u w:val="single"/>
          <w:rtl/>
        </w:rPr>
        <w:t>מדינות בחשיפה נמוכה</w:t>
      </w:r>
      <w:r w:rsidRPr="00E50E92">
        <w:rPr>
          <w:rFonts w:hint="cs"/>
          <w:rtl/>
        </w:rPr>
        <w:t xml:space="preserve"> לאסונות טבע</w:t>
      </w:r>
      <w:r w:rsidR="00E50E92" w:rsidRPr="00E50E92">
        <w:rPr>
          <w:rFonts w:hint="cs"/>
          <w:rtl/>
        </w:rPr>
        <w:t>, בדרך כלל זקוקות ל</w:t>
      </w:r>
      <w:r w:rsidRPr="00E50E92">
        <w:rPr>
          <w:rFonts w:hint="cs"/>
          <w:rtl/>
        </w:rPr>
        <w:t xml:space="preserve">חוק </w:t>
      </w:r>
      <w:r w:rsidR="00E50E92" w:rsidRPr="00E50E92">
        <w:rPr>
          <w:rFonts w:hint="cs"/>
          <w:rtl/>
        </w:rPr>
        <w:t>ל</w:t>
      </w:r>
      <w:r w:rsidRPr="00E50E92">
        <w:rPr>
          <w:rFonts w:hint="cs"/>
          <w:rtl/>
        </w:rPr>
        <w:t xml:space="preserve">ניהול סיכוני אסונות טבע  </w:t>
      </w:r>
      <w:r>
        <w:rPr>
          <w:rFonts w:hint="cs"/>
          <w:rtl/>
        </w:rPr>
        <w:t xml:space="preserve">עבור ההתמודדות עם האסונות שפוקדים את המדינה מעת לעת. </w:t>
      </w:r>
      <w:r w:rsidR="00E50E92">
        <w:rPr>
          <w:rFonts w:hint="cs"/>
          <w:rtl/>
        </w:rPr>
        <w:t xml:space="preserve">עבור </w:t>
      </w:r>
      <w:r>
        <w:rPr>
          <w:rFonts w:hint="cs"/>
          <w:rtl/>
        </w:rPr>
        <w:t xml:space="preserve">מדינות עם יכולת משילות </w:t>
      </w:r>
      <w:r w:rsidR="00B35B39">
        <w:rPr>
          <w:rFonts w:hint="cs"/>
          <w:rtl/>
        </w:rPr>
        <w:t xml:space="preserve">נמוכה בתחום </w:t>
      </w:r>
      <w:r>
        <w:rPr>
          <w:rFonts w:hint="cs"/>
          <w:rtl/>
        </w:rPr>
        <w:t>בסקטורים השונים ובשלטון המקומי ייצאו נשכרות מחוק ניהול סיכונים מאסונות טבע כללי</w:t>
      </w:r>
      <w:r w:rsidR="00B35B39">
        <w:rPr>
          <w:rFonts w:hint="cs"/>
          <w:rtl/>
        </w:rPr>
        <w:t xml:space="preserve"> </w:t>
      </w:r>
      <w:r w:rsidR="00B35B39">
        <w:rPr>
          <w:rtl/>
        </w:rPr>
        <w:t>–</w:t>
      </w:r>
      <w:r w:rsidR="00B35B39" w:rsidRPr="00B35B39">
        <w:rPr>
          <w:rFonts w:hint="cs"/>
          <w:i/>
          <w:iCs/>
          <w:rtl/>
        </w:rPr>
        <w:t xml:space="preserve"> טיפוס 2</w:t>
      </w:r>
      <w:r>
        <w:rPr>
          <w:rFonts w:hint="cs"/>
          <w:rtl/>
        </w:rPr>
        <w:t xml:space="preserve">. לעומת זאת מדינות עם יכולת משילות גבוהה לניהול </w:t>
      </w:r>
      <w:r w:rsidR="00573788">
        <w:rPr>
          <w:rFonts w:hint="cs"/>
          <w:rtl/>
        </w:rPr>
        <w:t>סיכונים מ</w:t>
      </w:r>
      <w:r>
        <w:rPr>
          <w:rFonts w:hint="cs"/>
          <w:rtl/>
        </w:rPr>
        <w:t>אסונות יהיו זקוקות רק לחוק העוסק במוכנות ותגובה באופן ממוקד.</w:t>
      </w:r>
    </w:p>
    <w:p w14:paraId="78956DC3" w14:textId="49630263" w:rsidR="00620668" w:rsidRDefault="00620668" w:rsidP="00620668">
      <w:pPr>
        <w:pStyle w:val="a0"/>
      </w:pPr>
      <w:r>
        <w:rPr>
          <w:rFonts w:hint="cs"/>
          <w:rtl/>
        </w:rPr>
        <w:t>איור 1. טיפוסי חוק ניהול סיכונים של אסונות טבע בהתאמה למאפייני מדינות.</w:t>
      </w:r>
    </w:p>
    <w:p w14:paraId="353856C8" w14:textId="4EE11B44" w:rsidR="007B5DC7" w:rsidRDefault="00E85610" w:rsidP="00136EBA">
      <w:pPr>
        <w:rPr>
          <w:rtl/>
        </w:rPr>
      </w:pPr>
      <w:r>
        <w:rPr>
          <w:noProof/>
          <w:rtl/>
        </w:rPr>
        <w:drawing>
          <wp:inline distT="0" distB="0" distL="0" distR="0" wp14:anchorId="2CDFF079" wp14:editId="410C79B6">
            <wp:extent cx="5274310" cy="3956050"/>
            <wp:effectExtent l="19050" t="19050" r="21590" b="254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מטריצה סוגי חוקים 2.jpg"/>
                    <pic:cNvPicPr/>
                  </pic:nvPicPr>
                  <pic:blipFill>
                    <a:blip r:embed="rId9">
                      <a:extLst>
                        <a:ext uri="{28A0092B-C50C-407E-A947-70E740481C1C}">
                          <a14:useLocalDpi xmlns:a14="http://schemas.microsoft.com/office/drawing/2010/main" val="0"/>
                        </a:ext>
                      </a:extLst>
                    </a:blip>
                    <a:stretch>
                      <a:fillRect/>
                    </a:stretch>
                  </pic:blipFill>
                  <pic:spPr>
                    <a:xfrm>
                      <a:off x="0" y="0"/>
                      <a:ext cx="5274310" cy="3956050"/>
                    </a:xfrm>
                    <a:prstGeom prst="rect">
                      <a:avLst/>
                    </a:prstGeom>
                    <a:ln>
                      <a:solidFill>
                        <a:schemeClr val="tx1"/>
                      </a:solidFill>
                    </a:ln>
                  </pic:spPr>
                </pic:pic>
              </a:graphicData>
            </a:graphic>
          </wp:inline>
        </w:drawing>
      </w:r>
    </w:p>
    <w:p w14:paraId="60E3FAAD" w14:textId="77777777" w:rsidR="001E49BD" w:rsidRDefault="00B17987" w:rsidP="00E652BF">
      <w:pPr>
        <w:pStyle w:val="Heading2"/>
        <w:rPr>
          <w:rtl/>
        </w:rPr>
      </w:pPr>
      <w:r>
        <w:rPr>
          <w:rFonts w:hint="cs"/>
          <w:rtl/>
        </w:rPr>
        <w:t>עקרונות להערכת מערכות רגולציה</w:t>
      </w:r>
    </w:p>
    <w:p w14:paraId="249C6DCE" w14:textId="5F0EFD0E" w:rsidR="00E706D9" w:rsidRDefault="008B0AE3" w:rsidP="00620668">
      <w:pPr>
        <w:pStyle w:val="a1"/>
        <w:rPr>
          <w:rtl/>
        </w:rPr>
      </w:pPr>
      <w:r>
        <w:rPr>
          <w:rFonts w:hint="cs"/>
          <w:rtl/>
        </w:rPr>
        <w:t>כאמור, בזמן</w:t>
      </w:r>
      <w:r w:rsidR="00464220">
        <w:rPr>
          <w:rFonts w:hint="cs"/>
          <w:rtl/>
        </w:rPr>
        <w:t xml:space="preserve"> </w:t>
      </w:r>
      <w:r>
        <w:rPr>
          <w:rFonts w:hint="cs"/>
          <w:rtl/>
        </w:rPr>
        <w:t>שהערכת ההשפעות של רגולציה מתאימה להערכת כלי מדיניות פרטניים היא לא מתאימה להערכה רוחבית של מערכות רגולציה.  בעיות רחבות היקף</w:t>
      </w:r>
      <w:r w:rsidR="00464220">
        <w:rPr>
          <w:rFonts w:hint="cs"/>
          <w:rtl/>
        </w:rPr>
        <w:t xml:space="preserve"> דורשות בדרך כלל ניתוח מערכתי כדי להגיע לפתרונות אפקטיביים</w:t>
      </w:r>
      <w:r w:rsidR="00464220">
        <w:rPr>
          <w:rStyle w:val="FootnoteReference"/>
          <w:rtl/>
        </w:rPr>
        <w:footnoteReference w:id="32"/>
      </w:r>
      <w:r w:rsidR="00464220">
        <w:rPr>
          <w:rFonts w:hint="cs"/>
          <w:rtl/>
        </w:rPr>
        <w:t>. למשל, לארגון הבריאות העולמי יש מדריך ל</w:t>
      </w:r>
      <w:r w:rsidR="00C01680">
        <w:rPr>
          <w:rFonts w:hint="cs"/>
          <w:rtl/>
        </w:rPr>
        <w:t>שימוש ב-"חשיבה מערכתית" כדי להבין את המבנה וההתנהגות של מערכות בריאות ומתוך כך למצוא דרכים לחזק את המערכת במדינה נתונה</w:t>
      </w:r>
      <w:r w:rsidR="00C01680">
        <w:rPr>
          <w:rStyle w:val="FootnoteReference"/>
          <w:rtl/>
        </w:rPr>
        <w:footnoteReference w:id="33"/>
      </w:r>
      <w:r w:rsidR="00C01680">
        <w:rPr>
          <w:rFonts w:hint="cs"/>
          <w:rtl/>
        </w:rPr>
        <w:t xml:space="preserve">. בנוסף ישנה ספרות אקדמית ומקצועית נרחבת שעוסקת </w:t>
      </w:r>
      <w:r w:rsidR="00C01680">
        <w:rPr>
          <w:rFonts w:hint="cs"/>
          <w:rtl/>
        </w:rPr>
        <w:lastRenderedPageBreak/>
        <w:t>באינ</w:t>
      </w:r>
      <w:r w:rsidR="00E76991">
        <w:rPr>
          <w:rFonts w:hint="cs"/>
          <w:rtl/>
        </w:rPr>
        <w:t>די</w:t>
      </w:r>
      <w:r w:rsidR="00C01680">
        <w:rPr>
          <w:rFonts w:hint="cs"/>
          <w:rtl/>
        </w:rPr>
        <w:t>קטורים אודות רפורמות ברגולציה</w:t>
      </w:r>
      <w:r w:rsidR="00C01680">
        <w:rPr>
          <w:rStyle w:val="FootnoteReference"/>
          <w:rtl/>
        </w:rPr>
        <w:footnoteReference w:id="34"/>
      </w:r>
      <w:r w:rsidR="00C01680">
        <w:rPr>
          <w:rFonts w:hint="cs"/>
          <w:rtl/>
        </w:rPr>
        <w:t>.</w:t>
      </w:r>
      <w:r w:rsidR="004A194B">
        <w:rPr>
          <w:rFonts w:hint="cs"/>
          <w:rtl/>
        </w:rPr>
        <w:t xml:space="preserve"> </w:t>
      </w:r>
      <w:r w:rsidR="008D6F3C">
        <w:rPr>
          <w:rFonts w:hint="cs"/>
          <w:rtl/>
        </w:rPr>
        <w:t xml:space="preserve">לצד </w:t>
      </w:r>
      <w:r w:rsidR="00E85610">
        <w:rPr>
          <w:rFonts w:hint="cs"/>
          <w:rtl/>
        </w:rPr>
        <w:t>ניסיונו</w:t>
      </w:r>
      <w:r w:rsidR="00E85610">
        <w:rPr>
          <w:rFonts w:hint="eastAsia"/>
          <w:rtl/>
        </w:rPr>
        <w:t>ת</w:t>
      </w:r>
      <w:r w:rsidR="008D6F3C">
        <w:rPr>
          <w:rFonts w:hint="cs"/>
          <w:rtl/>
        </w:rPr>
        <w:t xml:space="preserve"> של מוסדות אקדמיים להעריך מערכות רגולטוריות</w:t>
      </w:r>
      <w:r w:rsidR="008D6F3C">
        <w:rPr>
          <w:rStyle w:val="FootnoteReference"/>
          <w:rtl/>
        </w:rPr>
        <w:footnoteReference w:id="35"/>
      </w:r>
      <w:r w:rsidR="002377DB">
        <w:rPr>
          <w:rFonts w:hint="cs"/>
          <w:rtl/>
        </w:rPr>
        <w:t>, ארגונים כגון ה-</w:t>
      </w:r>
      <w:r w:rsidR="002377DB">
        <w:t xml:space="preserve">OECD </w:t>
      </w:r>
      <w:r w:rsidR="002377DB">
        <w:rPr>
          <w:rFonts w:hint="cs"/>
          <w:rtl/>
        </w:rPr>
        <w:t xml:space="preserve"> והבנק העולמי מבצעים באופן תדיר</w:t>
      </w:r>
      <w:r w:rsidR="00B07D35">
        <w:rPr>
          <w:rFonts w:hint="cs"/>
          <w:rtl/>
        </w:rPr>
        <w:t xml:space="preserve"> הערכות מערכתיות במדינות שונות. </w:t>
      </w:r>
    </w:p>
    <w:p w14:paraId="202D4D8E" w14:textId="1E1BF130" w:rsidR="00603A02" w:rsidRDefault="002377DB" w:rsidP="00620668">
      <w:pPr>
        <w:pStyle w:val="a1"/>
        <w:rPr>
          <w:rtl/>
        </w:rPr>
      </w:pPr>
      <w:r>
        <w:rPr>
          <w:rFonts w:hint="cs"/>
          <w:rtl/>
        </w:rPr>
        <w:t>לפי המדריך של הבנק העולמי להער</w:t>
      </w:r>
      <w:r w:rsidR="004A194B">
        <w:rPr>
          <w:rFonts w:hint="cs"/>
          <w:rtl/>
        </w:rPr>
        <w:t>כת הרגולציה של מערכות תשתית, מערכת רגולטורית מוגדרת כ:"שילוב של מוסדות, חוקים ותהליכים</w:t>
      </w:r>
      <w:r w:rsidR="00B7748F">
        <w:rPr>
          <w:rFonts w:hint="cs"/>
          <w:rtl/>
        </w:rPr>
        <w:t xml:space="preserve"> אשר מקנים לממשלה שליטה"</w:t>
      </w:r>
      <w:r w:rsidR="00B7748F">
        <w:rPr>
          <w:rStyle w:val="FootnoteReference"/>
          <w:rtl/>
        </w:rPr>
        <w:footnoteReference w:id="36"/>
      </w:r>
      <w:r w:rsidR="00B7748F">
        <w:rPr>
          <w:rFonts w:hint="cs"/>
          <w:rtl/>
        </w:rPr>
        <w:t xml:space="preserve"> על הנעשה ועל ההחלטות במסגרת סקטור נתון. המדריך מדגיש את החשיבות של עריכת הערכה של מערכת רגולטורית מעבר ל-"</w:t>
      </w:r>
      <w:r w:rsidR="00371211">
        <w:rPr>
          <w:rFonts w:hint="cs"/>
          <w:rtl/>
        </w:rPr>
        <w:t>ישות</w:t>
      </w:r>
      <w:r w:rsidR="00B7748F">
        <w:rPr>
          <w:rFonts w:hint="cs"/>
          <w:rtl/>
        </w:rPr>
        <w:t xml:space="preserve"> הרגולטורית הייעודית הפורמלית", מכיוון של</w:t>
      </w:r>
      <w:r w:rsidR="00371211">
        <w:rPr>
          <w:rFonts w:hint="cs"/>
          <w:rtl/>
        </w:rPr>
        <w:t>-</w:t>
      </w:r>
      <w:r w:rsidR="00B7748F">
        <w:rPr>
          <w:rFonts w:hint="cs"/>
          <w:rtl/>
        </w:rPr>
        <w:t>ישות הייעודית הזו עשויה להיות סמכות מוגבלת בשדה המשפטי ובעשייה בפועל.  לכן הערכה איכותית דורשת בחינה של הפעילות של מגוון סוכנויות וארגונים כמו גם מסמכים משפטיים ופרוצדוראליים</w:t>
      </w:r>
      <w:r w:rsidR="00B7748F">
        <w:rPr>
          <w:rStyle w:val="FootnoteReference"/>
          <w:rtl/>
        </w:rPr>
        <w:footnoteReference w:id="37"/>
      </w:r>
      <w:r w:rsidR="00B7748F">
        <w:rPr>
          <w:rFonts w:hint="cs"/>
          <w:rtl/>
        </w:rPr>
        <w:t>.</w:t>
      </w:r>
      <w:r w:rsidR="00C612CC">
        <w:rPr>
          <w:rFonts w:hint="cs"/>
          <w:rtl/>
        </w:rPr>
        <w:t xml:space="preserve"> זהו ללא ספק אתגר מבחינת היקף איסוף המידע ומורכבות הניתוח אולם</w:t>
      </w:r>
      <w:r w:rsidR="00905865">
        <w:rPr>
          <w:rFonts w:hint="cs"/>
          <w:rtl/>
        </w:rPr>
        <w:t xml:space="preserve"> </w:t>
      </w:r>
      <w:r w:rsidR="00C612CC">
        <w:rPr>
          <w:rFonts w:hint="cs"/>
          <w:rtl/>
        </w:rPr>
        <w:t xml:space="preserve">להערכות כאלו ישנה חשיבות יתרה. אך על פי שלעיתים קרובות ישנה הסכמה רחבה בנוגע </w:t>
      </w:r>
      <w:r w:rsidR="00F23C2D">
        <w:rPr>
          <w:rFonts w:hint="cs"/>
          <w:rtl/>
        </w:rPr>
        <w:t xml:space="preserve">לקיומן </w:t>
      </w:r>
      <w:r w:rsidR="00C612CC">
        <w:rPr>
          <w:rFonts w:hint="cs"/>
          <w:rtl/>
        </w:rPr>
        <w:t xml:space="preserve">של בעיות במערכות רגולטוריות, רק לעיתים רחוקות קיים </w:t>
      </w:r>
      <w:r w:rsidR="004B7697">
        <w:rPr>
          <w:rFonts w:hint="cs"/>
          <w:rtl/>
        </w:rPr>
        <w:t>קונצנזוס</w:t>
      </w:r>
      <w:r w:rsidR="00C612CC">
        <w:rPr>
          <w:rFonts w:hint="cs"/>
          <w:rtl/>
        </w:rPr>
        <w:t xml:space="preserve">  לגבי מהן הבעיות או הבנה מעמיקה שלהם</w:t>
      </w:r>
      <w:r w:rsidR="00C612CC">
        <w:rPr>
          <w:rStyle w:val="FootnoteReference"/>
          <w:rtl/>
        </w:rPr>
        <w:footnoteReference w:id="38"/>
      </w:r>
      <w:r w:rsidR="00C612CC">
        <w:rPr>
          <w:rFonts w:hint="cs"/>
          <w:rtl/>
        </w:rPr>
        <w:t xml:space="preserve">. רק כאשר בעיות מזוהות וברורות יכולים מקבלי החלטות לייצר פתרונות מעשיים ואפקטיביים. כפי שמתאר המדריך של הבנק העולמי, "הדרך הטובה ביותר להימנעות ממערכות </w:t>
      </w:r>
      <w:r w:rsidR="004B7697">
        <w:rPr>
          <w:rFonts w:hint="cs"/>
          <w:rtl/>
        </w:rPr>
        <w:t>רגולטוריו</w:t>
      </w:r>
      <w:r w:rsidR="004B7697">
        <w:rPr>
          <w:rFonts w:hint="eastAsia"/>
          <w:rtl/>
        </w:rPr>
        <w:t>ת</w:t>
      </w:r>
      <w:r w:rsidR="00C612CC">
        <w:rPr>
          <w:rFonts w:hint="cs"/>
          <w:rtl/>
        </w:rPr>
        <w:t xml:space="preserve"> בתפקוד נמוך הינה להעריך </w:t>
      </w:r>
      <w:r w:rsidR="00F23C2D">
        <w:rPr>
          <w:rFonts w:hint="cs"/>
          <w:rtl/>
        </w:rPr>
        <w:t xml:space="preserve">אותן </w:t>
      </w:r>
      <w:r w:rsidR="00C612CC">
        <w:rPr>
          <w:rFonts w:hint="cs"/>
          <w:rtl/>
        </w:rPr>
        <w:t>בצורה תדירה כדי להבטיח שהן מתפקדות באופן מלא ומשקפות מציאות חברתית וכלכלית", ועל ידי כך</w:t>
      </w:r>
      <w:r w:rsidR="00F23C2D">
        <w:rPr>
          <w:rFonts w:hint="cs"/>
          <w:rtl/>
        </w:rPr>
        <w:t xml:space="preserve"> </w:t>
      </w:r>
      <w:r w:rsidR="00C612CC">
        <w:rPr>
          <w:rFonts w:hint="cs"/>
          <w:rtl/>
        </w:rPr>
        <w:t>להשיג את היעדים הממשלתיים לסקטור</w:t>
      </w:r>
      <w:r w:rsidR="00C612CC">
        <w:rPr>
          <w:rStyle w:val="FootnoteReference"/>
          <w:rtl/>
        </w:rPr>
        <w:footnoteReference w:id="39"/>
      </w:r>
      <w:r w:rsidR="00C612CC">
        <w:rPr>
          <w:rFonts w:hint="cs"/>
          <w:rtl/>
        </w:rPr>
        <w:t>.</w:t>
      </w:r>
      <w:r w:rsidR="00F95158">
        <w:rPr>
          <w:rFonts w:hint="cs"/>
          <w:rtl/>
        </w:rPr>
        <w:t xml:space="preserve"> </w:t>
      </w:r>
    </w:p>
    <w:p w14:paraId="050512A3" w14:textId="77777777" w:rsidR="00180026" w:rsidRDefault="00F23C2D" w:rsidP="00620668">
      <w:pPr>
        <w:pStyle w:val="a1"/>
        <w:rPr>
          <w:rtl/>
        </w:rPr>
      </w:pPr>
      <w:r>
        <w:rPr>
          <w:rFonts w:hint="cs"/>
          <w:rtl/>
        </w:rPr>
        <w:t xml:space="preserve">ישנן </w:t>
      </w:r>
      <w:r w:rsidR="00180026">
        <w:rPr>
          <w:rFonts w:hint="cs"/>
          <w:rtl/>
        </w:rPr>
        <w:t xml:space="preserve">שלוש מתודות לביצוע הערכות של מערכות רגולציה. השוואה סטטיסטית בין מדינות, השוואה </w:t>
      </w:r>
      <w:r w:rsidR="004B7697">
        <w:rPr>
          <w:rFonts w:hint="cs"/>
          <w:rtl/>
        </w:rPr>
        <w:t>איכותני</w:t>
      </w:r>
      <w:r w:rsidR="004B7697">
        <w:rPr>
          <w:rFonts w:hint="eastAsia"/>
          <w:rtl/>
        </w:rPr>
        <w:t>ת</w:t>
      </w:r>
      <w:r w:rsidR="00180026">
        <w:rPr>
          <w:rFonts w:hint="cs"/>
          <w:rtl/>
        </w:rPr>
        <w:t xml:space="preserve"> בין מדינות, ומקרי חקר </w:t>
      </w:r>
      <w:r>
        <w:rPr>
          <w:rFonts w:hint="cs"/>
          <w:rtl/>
        </w:rPr>
        <w:t xml:space="preserve">של </w:t>
      </w:r>
      <w:r w:rsidR="00180026">
        <w:rPr>
          <w:rFonts w:hint="cs"/>
          <w:rtl/>
        </w:rPr>
        <w:t>מדינה בודד</w:t>
      </w:r>
      <w:r>
        <w:rPr>
          <w:rFonts w:hint="cs"/>
          <w:rtl/>
        </w:rPr>
        <w:t>ת</w:t>
      </w:r>
      <w:r w:rsidR="00180026">
        <w:rPr>
          <w:rFonts w:hint="cs"/>
          <w:rtl/>
        </w:rPr>
        <w:t xml:space="preserve">. </w:t>
      </w:r>
      <w:r w:rsidR="005F7544">
        <w:rPr>
          <w:rFonts w:hint="cs"/>
          <w:rtl/>
        </w:rPr>
        <w:t xml:space="preserve"> המתודה האחרו</w:t>
      </w:r>
      <w:r>
        <w:rPr>
          <w:rFonts w:hint="cs"/>
          <w:rtl/>
        </w:rPr>
        <w:t>נה</w:t>
      </w:r>
      <w:r w:rsidR="005F7544">
        <w:rPr>
          <w:rFonts w:hint="cs"/>
          <w:rtl/>
        </w:rPr>
        <w:t xml:space="preserve"> מאפשרת לצוות הה</w:t>
      </w:r>
      <w:r>
        <w:rPr>
          <w:rFonts w:hint="cs"/>
          <w:rtl/>
        </w:rPr>
        <w:t>ע</w:t>
      </w:r>
      <w:r w:rsidR="005F7544">
        <w:rPr>
          <w:rFonts w:hint="cs"/>
          <w:rtl/>
        </w:rPr>
        <w:t>רכה להתמקד ברפורמות פרטניות</w:t>
      </w:r>
      <w:r>
        <w:rPr>
          <w:rFonts w:hint="cs"/>
          <w:rtl/>
        </w:rPr>
        <w:t>,</w:t>
      </w:r>
      <w:r w:rsidR="005F7544">
        <w:rPr>
          <w:rFonts w:hint="cs"/>
          <w:rtl/>
        </w:rPr>
        <w:t xml:space="preserve"> ובנוסף מאפשרת לכלול הבנה של הרקע הפוליטי, הכלכלי והמשפטי של המדינה הנבחנת ובזאת להגדיל את האמינות של הדוח בעיני מקבלי החלטות.</w:t>
      </w:r>
      <w:r w:rsidR="00180026">
        <w:rPr>
          <w:rFonts w:hint="cs"/>
          <w:rtl/>
        </w:rPr>
        <w:t xml:space="preserve"> </w:t>
      </w:r>
    </w:p>
    <w:p w14:paraId="2EA8A6B9" w14:textId="77777777" w:rsidR="00FD7F9B" w:rsidRDefault="00FD7F9B" w:rsidP="00620668">
      <w:pPr>
        <w:pStyle w:val="a1"/>
        <w:rPr>
          <w:rtl/>
        </w:rPr>
      </w:pPr>
      <w:r>
        <w:rPr>
          <w:rFonts w:hint="cs"/>
          <w:rtl/>
        </w:rPr>
        <w:t>ההער</w:t>
      </w:r>
      <w:r w:rsidR="000C0EB6">
        <w:rPr>
          <w:rFonts w:hint="cs"/>
          <w:rtl/>
        </w:rPr>
        <w:t>כ</w:t>
      </w:r>
      <w:r>
        <w:rPr>
          <w:rFonts w:hint="cs"/>
          <w:rtl/>
        </w:rPr>
        <w:t>ה צריכה למסגר החלטות רגולטוריות ומאפיינים בהקשר של מידת השיפור או הה</w:t>
      </w:r>
      <w:r w:rsidR="00E02BE5">
        <w:rPr>
          <w:rFonts w:hint="cs"/>
          <w:rtl/>
        </w:rPr>
        <w:t>ר</w:t>
      </w:r>
      <w:r>
        <w:rPr>
          <w:rFonts w:hint="cs"/>
          <w:rtl/>
        </w:rPr>
        <w:t>עה שהם יוצרים עבור הסקטור הנבחן</w:t>
      </w:r>
      <w:r w:rsidR="00365ED1">
        <w:rPr>
          <w:rStyle w:val="FootnoteReference"/>
          <w:rtl/>
        </w:rPr>
        <w:footnoteReference w:id="40"/>
      </w:r>
      <w:r>
        <w:rPr>
          <w:rFonts w:hint="cs"/>
          <w:rtl/>
        </w:rPr>
        <w:t xml:space="preserve">. </w:t>
      </w:r>
      <w:r w:rsidR="00365ED1">
        <w:rPr>
          <w:rFonts w:hint="cs"/>
          <w:rtl/>
        </w:rPr>
        <w:t>הדבר מאוד ש</w:t>
      </w:r>
      <w:r w:rsidR="00F23C2D">
        <w:rPr>
          <w:rFonts w:hint="cs"/>
          <w:rtl/>
        </w:rPr>
        <w:t>ו</w:t>
      </w:r>
      <w:r w:rsidR="00365ED1">
        <w:rPr>
          <w:rFonts w:hint="cs"/>
          <w:rtl/>
        </w:rPr>
        <w:t xml:space="preserve">נה מהערכה של רכיב בודד במערכת רגולטורית. </w:t>
      </w:r>
      <w:r w:rsidR="00705414">
        <w:rPr>
          <w:rFonts w:hint="cs"/>
          <w:rtl/>
        </w:rPr>
        <w:t>במבט מערכתי המסגרת הרגולטורית היא רק מרכיב אחד מ</w:t>
      </w:r>
      <w:r w:rsidR="00F23C2D">
        <w:rPr>
          <w:rFonts w:hint="cs"/>
          <w:rtl/>
        </w:rPr>
        <w:t>בין</w:t>
      </w:r>
      <w:r w:rsidR="00705414">
        <w:rPr>
          <w:rFonts w:hint="cs"/>
          <w:rtl/>
        </w:rPr>
        <w:t xml:space="preserve"> מספר מרכיבים שקובעים את ביצועי הסקטור. ההערכה מנסה לקבוע </w:t>
      </w:r>
      <w:r w:rsidR="00F23C2D">
        <w:rPr>
          <w:rFonts w:hint="cs"/>
          <w:rtl/>
        </w:rPr>
        <w:t>א</w:t>
      </w:r>
      <w:r w:rsidR="00705414">
        <w:rPr>
          <w:rFonts w:hint="cs"/>
          <w:rtl/>
        </w:rPr>
        <w:t xml:space="preserve">ם המאפיינים הכללים של המערכת הרגולטורית </w:t>
      </w:r>
      <w:r w:rsidR="00C45AA4">
        <w:rPr>
          <w:rFonts w:hint="cs"/>
          <w:rtl/>
        </w:rPr>
        <w:t xml:space="preserve">עוזרים או מרעים ליעדים </w:t>
      </w:r>
      <w:r w:rsidR="00F23C2D">
        <w:rPr>
          <w:rFonts w:hint="cs"/>
          <w:rtl/>
        </w:rPr>
        <w:t>ה</w:t>
      </w:r>
      <w:r w:rsidR="00C45AA4">
        <w:rPr>
          <w:rFonts w:hint="cs"/>
          <w:rtl/>
        </w:rPr>
        <w:t xml:space="preserve">רצויים של סקטור נתון. כלומר הגישה של מבט קדימה במקום מבט אחורה, </w:t>
      </w:r>
      <w:r w:rsidR="000C0EB6">
        <w:rPr>
          <w:rFonts w:hint="cs"/>
          <w:rtl/>
        </w:rPr>
        <w:t>מקרו במקום מיקרו ואיכותני במקום כמותני</w:t>
      </w:r>
      <w:r w:rsidR="000C0EB6">
        <w:rPr>
          <w:rStyle w:val="FootnoteReference"/>
          <w:rtl/>
        </w:rPr>
        <w:footnoteReference w:id="41"/>
      </w:r>
      <w:r w:rsidR="000C0EB6">
        <w:rPr>
          <w:rFonts w:hint="cs"/>
          <w:rtl/>
        </w:rPr>
        <w:t>.</w:t>
      </w:r>
    </w:p>
    <w:p w14:paraId="1710C0D4" w14:textId="2CC6316B" w:rsidR="00F95158" w:rsidRDefault="00F95158" w:rsidP="002F48D3">
      <w:pPr>
        <w:pStyle w:val="a0"/>
        <w:rPr>
          <w:rtl/>
        </w:rPr>
      </w:pPr>
      <w:r>
        <w:rPr>
          <w:rFonts w:hint="cs"/>
          <w:rtl/>
        </w:rPr>
        <w:t xml:space="preserve">להלן עקרונות עיקריים </w:t>
      </w:r>
      <w:r w:rsidR="00603A02">
        <w:rPr>
          <w:rFonts w:hint="cs"/>
          <w:rtl/>
        </w:rPr>
        <w:t>שעולים מן</w:t>
      </w:r>
      <w:r w:rsidR="002F48D3">
        <w:rPr>
          <w:rFonts w:hint="cs"/>
          <w:rtl/>
        </w:rPr>
        <w:t xml:space="preserve"> הספרות המקצועית והאקדמית בתחום</w:t>
      </w:r>
      <w:r w:rsidR="002F48D3">
        <w:t>:</w:t>
      </w:r>
    </w:p>
    <w:p w14:paraId="78C252A3" w14:textId="77777777" w:rsidR="00E44D6F" w:rsidRDefault="006B7A46" w:rsidP="002F48D3">
      <w:pPr>
        <w:pStyle w:val="ListParagraph"/>
        <w:numPr>
          <w:ilvl w:val="0"/>
          <w:numId w:val="14"/>
        </w:numPr>
        <w:ind w:left="714" w:hanging="357"/>
        <w:contextualSpacing w:val="0"/>
        <w:rPr>
          <w:rtl/>
        </w:rPr>
      </w:pPr>
      <w:r w:rsidRPr="00D91215">
        <w:rPr>
          <w:rFonts w:hint="cs"/>
          <w:i/>
          <w:iCs/>
          <w:u w:val="single"/>
          <w:rtl/>
        </w:rPr>
        <w:t xml:space="preserve">מיפוי </w:t>
      </w:r>
      <w:r w:rsidR="004D5A99" w:rsidRPr="00D91215">
        <w:rPr>
          <w:rFonts w:hint="cs"/>
          <w:i/>
          <w:iCs/>
          <w:u w:val="single"/>
          <w:rtl/>
        </w:rPr>
        <w:t xml:space="preserve">הרגולציה </w:t>
      </w:r>
      <w:r w:rsidRPr="00D91215">
        <w:rPr>
          <w:rFonts w:hint="cs"/>
          <w:i/>
          <w:iCs/>
          <w:u w:val="single"/>
          <w:rtl/>
        </w:rPr>
        <w:t>ו</w:t>
      </w:r>
      <w:r w:rsidR="00D91215">
        <w:rPr>
          <w:rFonts w:hint="cs"/>
          <w:i/>
          <w:iCs/>
          <w:u w:val="single"/>
          <w:rtl/>
        </w:rPr>
        <w:t>ה</w:t>
      </w:r>
      <w:r w:rsidRPr="00D91215">
        <w:rPr>
          <w:rFonts w:hint="cs"/>
          <w:i/>
          <w:iCs/>
          <w:u w:val="single"/>
          <w:rtl/>
        </w:rPr>
        <w:t>גופים הרלוונטיים</w:t>
      </w:r>
      <w:r w:rsidR="004D5A99" w:rsidRPr="004D5A99">
        <w:rPr>
          <w:rFonts w:hint="cs"/>
          <w:u w:val="single"/>
          <w:rtl/>
        </w:rPr>
        <w:t>.</w:t>
      </w:r>
      <w:r w:rsidR="004D5A99">
        <w:rPr>
          <w:rFonts w:hint="cs"/>
          <w:rtl/>
        </w:rPr>
        <w:t xml:space="preserve"> </w:t>
      </w:r>
      <w:r>
        <w:rPr>
          <w:rFonts w:hint="cs"/>
          <w:rtl/>
        </w:rPr>
        <w:t>רכיב משותף</w:t>
      </w:r>
      <w:r w:rsidR="00D06351">
        <w:rPr>
          <w:rFonts w:hint="cs"/>
          <w:rtl/>
        </w:rPr>
        <w:t xml:space="preserve"> למתודולוגיו</w:t>
      </w:r>
      <w:r w:rsidR="00D06351">
        <w:rPr>
          <w:rFonts w:hint="eastAsia"/>
          <w:rtl/>
        </w:rPr>
        <w:t>ת</w:t>
      </w:r>
      <w:r w:rsidR="00D06351">
        <w:rPr>
          <w:rFonts w:hint="cs"/>
          <w:rtl/>
        </w:rPr>
        <w:t xml:space="preserve"> להערכת מערכות הינו מיפוי מקיף של הרגולציה הקיימת.</w:t>
      </w:r>
      <w:r>
        <w:rPr>
          <w:rFonts w:hint="cs"/>
          <w:rtl/>
        </w:rPr>
        <w:t xml:space="preserve"> </w:t>
      </w:r>
      <w:r w:rsidR="00E44D6F">
        <w:rPr>
          <w:rFonts w:hint="cs"/>
          <w:rtl/>
        </w:rPr>
        <w:t xml:space="preserve">התוכן הפרטני של הערכות רגולטוריות מבוסס </w:t>
      </w:r>
      <w:r w:rsidR="00D038B3">
        <w:rPr>
          <w:rFonts w:hint="cs"/>
          <w:rtl/>
        </w:rPr>
        <w:t>ע</w:t>
      </w:r>
      <w:r w:rsidR="00E44D6F">
        <w:rPr>
          <w:rFonts w:hint="cs"/>
          <w:rtl/>
        </w:rPr>
        <w:t xml:space="preserve">ל </w:t>
      </w:r>
      <w:r w:rsidR="00FD05A8">
        <w:rPr>
          <w:rFonts w:hint="cs"/>
          <w:rtl/>
        </w:rPr>
        <w:t xml:space="preserve">בחינת </w:t>
      </w:r>
      <w:r w:rsidR="00E44D6F">
        <w:rPr>
          <w:rFonts w:hint="cs"/>
          <w:rtl/>
        </w:rPr>
        <w:t xml:space="preserve">המאפיינים של כל סקטור והידע </w:t>
      </w:r>
      <w:r w:rsidR="00D038B3">
        <w:rPr>
          <w:rFonts w:hint="cs"/>
          <w:rtl/>
        </w:rPr>
        <w:t>ה</w:t>
      </w:r>
      <w:r w:rsidR="00E44D6F">
        <w:rPr>
          <w:rFonts w:hint="cs"/>
          <w:rtl/>
        </w:rPr>
        <w:t>נאסף לגביו. אולם ניתן לגזור מת</w:t>
      </w:r>
      <w:r w:rsidR="00D038B3">
        <w:rPr>
          <w:rFonts w:hint="cs"/>
          <w:rtl/>
        </w:rPr>
        <w:t>ו</w:t>
      </w:r>
      <w:r w:rsidR="00E44D6F">
        <w:rPr>
          <w:rFonts w:hint="cs"/>
          <w:rtl/>
        </w:rPr>
        <w:t xml:space="preserve">דולוגיה ומאפיינים של הערכות מערכות רגולטוריות </w:t>
      </w:r>
      <w:r w:rsidR="00982833">
        <w:rPr>
          <w:rFonts w:hint="cs"/>
          <w:rtl/>
        </w:rPr>
        <w:t xml:space="preserve">מתוך כלי הערכה ומדריכים שהוכנו על ידי ארגונים שונים. המדריך </w:t>
      </w:r>
      <w:r w:rsidR="00D245F6">
        <w:rPr>
          <w:rFonts w:hint="cs"/>
          <w:rtl/>
        </w:rPr>
        <w:t xml:space="preserve">הנ"ל </w:t>
      </w:r>
      <w:r w:rsidR="00982833">
        <w:rPr>
          <w:rFonts w:hint="cs"/>
          <w:rtl/>
        </w:rPr>
        <w:t>של ארגון הבנק העולמי</w:t>
      </w:r>
      <w:r w:rsidR="00DF6F13">
        <w:rPr>
          <w:rStyle w:val="FootnoteReference"/>
          <w:rtl/>
        </w:rPr>
        <w:footnoteReference w:id="42"/>
      </w:r>
      <w:r w:rsidR="00D245F6">
        <w:rPr>
          <w:rFonts w:hint="cs"/>
          <w:rtl/>
        </w:rPr>
        <w:t xml:space="preserve"> מתאר מספר עקרונות להערכה אפקטיבית של מערכות רגולטוריות. הערכה איכותית צריכה להתייחס הן לתוכן הרגולציה והן למשילות הרגולציה בפועל. תוכן הרגולציה מתייחס לתוכן הממשי של הרגולציה</w:t>
      </w:r>
      <w:r w:rsidR="00D038B3">
        <w:rPr>
          <w:rFonts w:hint="cs"/>
          <w:rtl/>
        </w:rPr>
        <w:t>,</w:t>
      </w:r>
      <w:r w:rsidR="00D245F6">
        <w:rPr>
          <w:rFonts w:hint="cs"/>
          <w:rtl/>
        </w:rPr>
        <w:t xml:space="preserve"> והחלטות ומשילות רגולציה מתייחסת ל-"איך" של הרגולציה, במובן של המסגרת המוסדית והחוקית של המערכת והמסגר</w:t>
      </w:r>
      <w:r w:rsidR="00D038B3">
        <w:rPr>
          <w:rFonts w:hint="cs"/>
          <w:rtl/>
        </w:rPr>
        <w:t>ו</w:t>
      </w:r>
      <w:r w:rsidR="00D245F6">
        <w:rPr>
          <w:rFonts w:hint="cs"/>
          <w:rtl/>
        </w:rPr>
        <w:t xml:space="preserve">ת שבהן החלטות מתקבלות. לשם המחשה,  </w:t>
      </w:r>
      <w:r w:rsidR="00D038B3">
        <w:rPr>
          <w:rFonts w:hint="cs"/>
          <w:rtl/>
        </w:rPr>
        <w:t xml:space="preserve">בעוד </w:t>
      </w:r>
      <w:r w:rsidR="00D245F6">
        <w:rPr>
          <w:rFonts w:hint="cs"/>
          <w:rtl/>
        </w:rPr>
        <w:t xml:space="preserve">שהתוכן מתייחס לרמת הסטנדרטים </w:t>
      </w:r>
      <w:r w:rsidR="00C00F40">
        <w:rPr>
          <w:rFonts w:hint="cs"/>
          <w:rtl/>
        </w:rPr>
        <w:t xml:space="preserve">והדרישות </w:t>
      </w:r>
      <w:r w:rsidR="00BF0B10">
        <w:rPr>
          <w:rFonts w:hint="cs"/>
          <w:rtl/>
        </w:rPr>
        <w:t>לגבי דיווח לציבור</w:t>
      </w:r>
      <w:r w:rsidR="00D038B3">
        <w:rPr>
          <w:rFonts w:hint="cs"/>
          <w:rtl/>
        </w:rPr>
        <w:t>,</w:t>
      </w:r>
      <w:r w:rsidR="00BF0B10">
        <w:rPr>
          <w:rFonts w:hint="cs"/>
          <w:rtl/>
        </w:rPr>
        <w:t xml:space="preserve"> אופן המשילות מתייחס למבנה הארגוני של </w:t>
      </w:r>
      <w:r w:rsidR="00BF0B10">
        <w:rPr>
          <w:rFonts w:hint="cs"/>
          <w:rtl/>
        </w:rPr>
        <w:lastRenderedPageBreak/>
        <w:t>הרגולטור, השקיפות של תהליך קבלת ההחלטות והנגישות אליו, האחריותיות של הרגולטורים (</w:t>
      </w:r>
      <w:r w:rsidR="00BF0B10" w:rsidRPr="004D5A99">
        <w:rPr>
          <w:lang w:val="en-GB"/>
        </w:rPr>
        <w:t>accountability</w:t>
      </w:r>
      <w:r w:rsidR="00BF0B10">
        <w:rPr>
          <w:rFonts w:hint="cs"/>
          <w:rtl/>
        </w:rPr>
        <w:t xml:space="preserve">) והיחסים בין רגולטורים לקובעי מדיניות. </w:t>
      </w:r>
    </w:p>
    <w:p w14:paraId="51E93E4F" w14:textId="5EE19D1E" w:rsidR="00BF0B10" w:rsidRDefault="00E706D9" w:rsidP="00430241">
      <w:pPr>
        <w:pStyle w:val="ListParagraph"/>
        <w:numPr>
          <w:ilvl w:val="0"/>
          <w:numId w:val="14"/>
        </w:numPr>
        <w:ind w:left="714" w:hanging="357"/>
        <w:contextualSpacing w:val="0"/>
        <w:rPr>
          <w:rtl/>
        </w:rPr>
      </w:pPr>
      <w:r w:rsidRPr="00905865">
        <w:rPr>
          <w:rFonts w:hint="cs"/>
          <w:u w:val="single"/>
          <w:rtl/>
        </w:rPr>
        <w:t>ניתוח של הנעשה בפועל</w:t>
      </w:r>
      <w:r w:rsidR="00810825">
        <w:rPr>
          <w:rFonts w:hint="cs"/>
          <w:u w:val="single"/>
          <w:rtl/>
        </w:rPr>
        <w:t xml:space="preserve"> ושל מאפיינים מקומיים</w:t>
      </w:r>
      <w:r w:rsidRPr="00905865">
        <w:rPr>
          <w:rFonts w:hint="cs"/>
          <w:u w:val="single"/>
          <w:rtl/>
        </w:rPr>
        <w:t xml:space="preserve">. </w:t>
      </w:r>
      <w:r w:rsidR="00BF0B10">
        <w:rPr>
          <w:rFonts w:hint="cs"/>
          <w:rtl/>
        </w:rPr>
        <w:t>בנוסף</w:t>
      </w:r>
      <w:r w:rsidR="00FD05A8">
        <w:rPr>
          <w:rFonts w:hint="cs"/>
          <w:rtl/>
        </w:rPr>
        <w:t>,</w:t>
      </w:r>
      <w:r w:rsidR="00BF0B10">
        <w:rPr>
          <w:rFonts w:hint="cs"/>
          <w:rtl/>
        </w:rPr>
        <w:t xml:space="preserve"> הערכה מלאה צריכה להתייחס </w:t>
      </w:r>
      <w:r w:rsidR="00FD05A8">
        <w:rPr>
          <w:rFonts w:hint="cs"/>
          <w:rtl/>
        </w:rPr>
        <w:t xml:space="preserve">גם </w:t>
      </w:r>
      <w:r w:rsidR="00BF0B10">
        <w:rPr>
          <w:rFonts w:hint="cs"/>
          <w:rtl/>
        </w:rPr>
        <w:t xml:space="preserve">ליישום של הרגולציה, לפעולות הממשיות של ארגונים ולהחלטות שמתקבלות </w:t>
      </w:r>
      <w:r w:rsidR="00D038B3">
        <w:rPr>
          <w:rFonts w:hint="cs"/>
          <w:rtl/>
        </w:rPr>
        <w:t>בפועל</w:t>
      </w:r>
      <w:r w:rsidR="00BF0B10">
        <w:rPr>
          <w:rFonts w:hint="cs"/>
          <w:rtl/>
        </w:rPr>
        <w:t>. הערכות שמתמקדות רק במס</w:t>
      </w:r>
      <w:r w:rsidR="00D038B3">
        <w:rPr>
          <w:rFonts w:hint="cs"/>
          <w:rtl/>
        </w:rPr>
        <w:t>ג</w:t>
      </w:r>
      <w:r w:rsidR="00BF0B10">
        <w:rPr>
          <w:rFonts w:hint="cs"/>
          <w:rtl/>
        </w:rPr>
        <w:t>רת החוקית ואינן בוחנות את המדיניות בפועל נוטות להיות חיוביות מדי</w:t>
      </w:r>
      <w:r w:rsidR="00D038B3">
        <w:rPr>
          <w:rFonts w:hint="cs"/>
          <w:rtl/>
        </w:rPr>
        <w:t>.</w:t>
      </w:r>
      <w:r w:rsidR="00BF0B10">
        <w:rPr>
          <w:rFonts w:hint="cs"/>
          <w:rtl/>
        </w:rPr>
        <w:t xml:space="preserve"> באופן דומה, כאשר מייצרים כלי להערכת מערכות בריאות</w:t>
      </w:r>
      <w:r w:rsidR="00BF0B10">
        <w:rPr>
          <w:rStyle w:val="FootnoteReference"/>
          <w:rtl/>
        </w:rPr>
        <w:footnoteReference w:id="43"/>
      </w:r>
      <w:r w:rsidR="00430241">
        <w:rPr>
          <w:rFonts w:hint="cs"/>
          <w:rtl/>
        </w:rPr>
        <w:t xml:space="preserve"> </w:t>
      </w:r>
      <w:r w:rsidR="00376E3C">
        <w:rPr>
          <w:rFonts w:hint="cs"/>
          <w:rtl/>
        </w:rPr>
        <w:t xml:space="preserve">חשוב </w:t>
      </w:r>
      <w:r w:rsidR="00BF0B10">
        <w:rPr>
          <w:rFonts w:hint="cs"/>
          <w:rtl/>
        </w:rPr>
        <w:t>להבין את המתרחש בשטח ואח"כ להב</w:t>
      </w:r>
      <w:r w:rsidR="00D038B3">
        <w:rPr>
          <w:rFonts w:hint="cs"/>
          <w:rtl/>
        </w:rPr>
        <w:t>י</w:t>
      </w:r>
      <w:r w:rsidR="00BF0B10">
        <w:rPr>
          <w:rFonts w:hint="cs"/>
          <w:rtl/>
        </w:rPr>
        <w:t>ן את המסגרת החוקית של המערכת.</w:t>
      </w:r>
      <w:r w:rsidR="00A5186E">
        <w:rPr>
          <w:rFonts w:hint="cs"/>
          <w:rtl/>
        </w:rPr>
        <w:t xml:space="preserve"> שיטה זאת גם עוזרת למשוך את תשומת הלב של מקבלי ההחלטות </w:t>
      </w:r>
      <w:r w:rsidR="00D038B3">
        <w:rPr>
          <w:rFonts w:hint="cs"/>
          <w:rtl/>
        </w:rPr>
        <w:t>בנוגע ל</w:t>
      </w:r>
      <w:r w:rsidR="00A5186E">
        <w:rPr>
          <w:rFonts w:hint="cs"/>
          <w:rtl/>
        </w:rPr>
        <w:t>רפורמות פרטניות</w:t>
      </w:r>
      <w:r w:rsidR="00376E3C">
        <w:rPr>
          <w:rFonts w:hint="cs"/>
          <w:rtl/>
        </w:rPr>
        <w:t xml:space="preserve"> אשר הצורך בה</w:t>
      </w:r>
      <w:r w:rsidR="00430241">
        <w:rPr>
          <w:rFonts w:hint="cs"/>
          <w:rtl/>
        </w:rPr>
        <w:t>ן</w:t>
      </w:r>
      <w:r w:rsidR="00376E3C">
        <w:rPr>
          <w:rFonts w:hint="cs"/>
          <w:rtl/>
        </w:rPr>
        <w:t xml:space="preserve"> עולה מן השטח</w:t>
      </w:r>
      <w:r w:rsidR="00A5186E">
        <w:rPr>
          <w:rStyle w:val="FootnoteReference"/>
          <w:rtl/>
        </w:rPr>
        <w:footnoteReference w:id="44"/>
      </w:r>
      <w:r w:rsidR="00A5186E">
        <w:rPr>
          <w:rFonts w:hint="cs"/>
          <w:rtl/>
        </w:rPr>
        <w:t>.</w:t>
      </w:r>
      <w:r w:rsidR="00BF0B10">
        <w:rPr>
          <w:rFonts w:hint="cs"/>
          <w:rtl/>
        </w:rPr>
        <w:t xml:space="preserve"> </w:t>
      </w:r>
      <w:r w:rsidR="00810825">
        <w:rPr>
          <w:rFonts w:hint="cs"/>
          <w:rtl/>
        </w:rPr>
        <w:t xml:space="preserve"> פן אחר של עקרון זה הינו לקיחה</w:t>
      </w:r>
      <w:r w:rsidR="00BF0B10">
        <w:rPr>
          <w:rFonts w:hint="cs"/>
          <w:rtl/>
        </w:rPr>
        <w:t xml:space="preserve"> </w:t>
      </w:r>
      <w:r w:rsidR="00810825">
        <w:rPr>
          <w:rFonts w:hint="cs"/>
          <w:rtl/>
        </w:rPr>
        <w:t xml:space="preserve">בחשבון של מאפיינים מקומיים </w:t>
      </w:r>
      <w:r w:rsidR="00810825" w:rsidRPr="00810825">
        <w:rPr>
          <w:rFonts w:hint="cs"/>
          <w:rtl/>
        </w:rPr>
        <w:t>כולל האווירה, התרבות והרקע של כל מדינה.</w:t>
      </w:r>
    </w:p>
    <w:p w14:paraId="7C0849B7" w14:textId="77777777" w:rsidR="004972F0" w:rsidRDefault="00F95158" w:rsidP="002F48D3">
      <w:pPr>
        <w:pStyle w:val="ListParagraph"/>
        <w:numPr>
          <w:ilvl w:val="0"/>
          <w:numId w:val="14"/>
        </w:numPr>
        <w:ind w:left="714" w:hanging="357"/>
        <w:contextualSpacing w:val="0"/>
      </w:pPr>
      <w:r w:rsidRPr="004972F0">
        <w:rPr>
          <w:rFonts w:hint="cs"/>
          <w:u w:val="single"/>
          <w:rtl/>
        </w:rPr>
        <w:t>מי</w:t>
      </w:r>
      <w:r w:rsidR="004972F0" w:rsidRPr="004972F0">
        <w:rPr>
          <w:rFonts w:hint="cs"/>
          <w:u w:val="single"/>
          <w:rtl/>
        </w:rPr>
        <w:t>קוד</w:t>
      </w:r>
      <w:r w:rsidRPr="004972F0">
        <w:rPr>
          <w:rFonts w:hint="cs"/>
          <w:u w:val="single"/>
          <w:rtl/>
        </w:rPr>
        <w:t xml:space="preserve"> </w:t>
      </w:r>
      <w:r w:rsidR="001439D0">
        <w:rPr>
          <w:rFonts w:hint="cs"/>
          <w:u w:val="single"/>
          <w:rtl/>
        </w:rPr>
        <w:t>בפערים בין רצוי למצוי</w:t>
      </w:r>
      <w:r w:rsidR="004972F0" w:rsidRPr="004972F0">
        <w:rPr>
          <w:rFonts w:hint="cs"/>
          <w:u w:val="single"/>
          <w:rtl/>
        </w:rPr>
        <w:t>.</w:t>
      </w:r>
      <w:r>
        <w:rPr>
          <w:rFonts w:hint="cs"/>
          <w:rtl/>
        </w:rPr>
        <w:t xml:space="preserve"> </w:t>
      </w:r>
      <w:r w:rsidR="00A5186E">
        <w:rPr>
          <w:rFonts w:hint="cs"/>
          <w:rtl/>
        </w:rPr>
        <w:t xml:space="preserve">הערכה של רגולציה צריכה לציין היבטים מוצלחים של המערכת, </w:t>
      </w:r>
      <w:r w:rsidR="00746B4D">
        <w:rPr>
          <w:rFonts w:hint="cs"/>
          <w:rtl/>
        </w:rPr>
        <w:t xml:space="preserve">אולם </w:t>
      </w:r>
      <w:r w:rsidR="00A5186E">
        <w:rPr>
          <w:rFonts w:hint="cs"/>
          <w:rtl/>
        </w:rPr>
        <w:t>היא צריכה להתמקד בחלקים הבעייתיים ובאופן זה לסלול את הדרך לפתרונות מדיניות</w:t>
      </w:r>
      <w:r w:rsidR="00A5186E">
        <w:rPr>
          <w:rStyle w:val="FootnoteReference"/>
          <w:rFonts w:cs="Arial"/>
          <w:rtl/>
        </w:rPr>
        <w:footnoteReference w:id="45"/>
      </w:r>
      <w:r w:rsidR="00A5186E">
        <w:rPr>
          <w:rFonts w:hint="cs"/>
          <w:rtl/>
        </w:rPr>
        <w:t>.</w:t>
      </w:r>
    </w:p>
    <w:p w14:paraId="6500FCB2" w14:textId="77777777" w:rsidR="00A5186E" w:rsidRDefault="00A5186E" w:rsidP="002F48D3">
      <w:pPr>
        <w:pStyle w:val="ListParagraph"/>
        <w:numPr>
          <w:ilvl w:val="0"/>
          <w:numId w:val="14"/>
        </w:numPr>
        <w:ind w:left="714" w:hanging="357"/>
        <w:contextualSpacing w:val="0"/>
      </w:pPr>
      <w:r w:rsidRPr="00876628">
        <w:rPr>
          <w:rFonts w:hint="cs"/>
          <w:u w:val="single"/>
          <w:rtl/>
        </w:rPr>
        <w:t>הערכה כנגד אבני בוחן וסטנדרטים</w:t>
      </w:r>
      <w:r w:rsidRPr="004972F0">
        <w:rPr>
          <w:rStyle w:val="FootnoteReference"/>
          <w:u w:val="single"/>
          <w:rtl/>
        </w:rPr>
        <w:footnoteReference w:id="46"/>
      </w:r>
      <w:r>
        <w:rPr>
          <w:rFonts w:hint="cs"/>
          <w:rtl/>
        </w:rPr>
        <w:t xml:space="preserve">. </w:t>
      </w:r>
      <w:r w:rsidR="00266857">
        <w:rPr>
          <w:rFonts w:hint="cs"/>
          <w:rtl/>
        </w:rPr>
        <w:t>תוכ</w:t>
      </w:r>
      <w:r w:rsidR="00D038B3">
        <w:rPr>
          <w:rFonts w:hint="cs"/>
          <w:rtl/>
        </w:rPr>
        <w:t>נם</w:t>
      </w:r>
      <w:r w:rsidR="00266857">
        <w:rPr>
          <w:rFonts w:hint="cs"/>
          <w:rtl/>
        </w:rPr>
        <w:t xml:space="preserve"> של הסטנדרטים הללו תלוי בסקטור הנבחן</w:t>
      </w:r>
      <w:r w:rsidR="00D038B3">
        <w:rPr>
          <w:rFonts w:hint="cs"/>
          <w:rtl/>
        </w:rPr>
        <w:t xml:space="preserve"> </w:t>
      </w:r>
      <w:r>
        <w:rPr>
          <w:rFonts w:hint="cs"/>
          <w:rtl/>
        </w:rPr>
        <w:t>וצריך להיות מקובל</w:t>
      </w:r>
      <w:r w:rsidR="00832A77">
        <w:rPr>
          <w:rFonts w:hint="cs"/>
          <w:rtl/>
        </w:rPr>
        <w:t xml:space="preserve"> באופן כללי על מומחים בתחום</w:t>
      </w:r>
      <w:r w:rsidR="00832A77">
        <w:rPr>
          <w:rStyle w:val="FootnoteReference"/>
          <w:rtl/>
        </w:rPr>
        <w:footnoteReference w:id="47"/>
      </w:r>
      <w:r w:rsidR="00832A77">
        <w:rPr>
          <w:rFonts w:hint="cs"/>
          <w:rtl/>
        </w:rPr>
        <w:t>.</w:t>
      </w:r>
      <w:r w:rsidR="00A16F4E">
        <w:rPr>
          <w:rFonts w:hint="cs"/>
          <w:rtl/>
        </w:rPr>
        <w:t xml:space="preserve"> כלומר ההערכה משווה את מה שקיים במדינה נתונה</w:t>
      </w:r>
      <w:r w:rsidR="00FD05A8">
        <w:rPr>
          <w:rFonts w:hint="cs"/>
          <w:rtl/>
        </w:rPr>
        <w:t>,</w:t>
      </w:r>
      <w:r w:rsidR="00A16F4E">
        <w:rPr>
          <w:rFonts w:hint="cs"/>
          <w:rtl/>
        </w:rPr>
        <w:t xml:space="preserve"> עם מה שמומחים חושבים שצריך להיות. </w:t>
      </w:r>
      <w:r w:rsidR="00757615">
        <w:rPr>
          <w:rFonts w:hint="cs"/>
          <w:rtl/>
        </w:rPr>
        <w:t>חשוב לציין של</w:t>
      </w:r>
      <w:r w:rsidR="00EF22B3">
        <w:rPr>
          <w:rFonts w:hint="cs"/>
          <w:rtl/>
        </w:rPr>
        <w:t>שימוש באינד</w:t>
      </w:r>
      <w:r w:rsidR="00D038B3">
        <w:rPr>
          <w:rFonts w:hint="cs"/>
          <w:rtl/>
        </w:rPr>
        <w:t>י</w:t>
      </w:r>
      <w:r w:rsidR="00EF22B3">
        <w:rPr>
          <w:rFonts w:hint="cs"/>
          <w:rtl/>
        </w:rPr>
        <w:t>קטורים או סטנדרטים בכדי להגדיל את יכולת הבקרה והניהול</w:t>
      </w:r>
      <w:r w:rsidR="00621904">
        <w:rPr>
          <w:rFonts w:hint="cs"/>
          <w:rtl/>
        </w:rPr>
        <w:t xml:space="preserve"> </w:t>
      </w:r>
      <w:r w:rsidR="00757615">
        <w:rPr>
          <w:rFonts w:hint="cs"/>
          <w:rtl/>
        </w:rPr>
        <w:t xml:space="preserve">יש </w:t>
      </w:r>
      <w:r w:rsidR="00EF22B3">
        <w:rPr>
          <w:rFonts w:hint="cs"/>
          <w:rtl/>
        </w:rPr>
        <w:t xml:space="preserve">חסרונות ומורכבויות </w:t>
      </w:r>
      <w:r w:rsidR="0080571F">
        <w:rPr>
          <w:rFonts w:hint="cs"/>
          <w:rtl/>
        </w:rPr>
        <w:t>נלוות</w:t>
      </w:r>
      <w:r w:rsidR="00EF22B3">
        <w:rPr>
          <w:rFonts w:hint="cs"/>
          <w:rtl/>
        </w:rPr>
        <w:t xml:space="preserve">. ישנו 'טרייד-אוף' מובנה בין בקרה שכזו </w:t>
      </w:r>
      <w:r w:rsidR="00757615">
        <w:rPr>
          <w:rFonts w:hint="cs"/>
          <w:rtl/>
        </w:rPr>
        <w:t xml:space="preserve">לבין </w:t>
      </w:r>
      <w:r w:rsidR="00EF22B3">
        <w:rPr>
          <w:rFonts w:hint="cs"/>
          <w:rtl/>
        </w:rPr>
        <w:t>לימוד</w:t>
      </w:r>
      <w:r w:rsidR="00EF22B3">
        <w:rPr>
          <w:rStyle w:val="FootnoteReference"/>
          <w:rtl/>
        </w:rPr>
        <w:footnoteReference w:id="48"/>
      </w:r>
      <w:r w:rsidR="00EF22B3">
        <w:rPr>
          <w:rFonts w:hint="cs"/>
          <w:rtl/>
        </w:rPr>
        <w:t xml:space="preserve">. כדי </w:t>
      </w:r>
      <w:r w:rsidR="00EF22B3">
        <w:rPr>
          <w:rFonts w:hint="eastAsia"/>
          <w:rtl/>
        </w:rPr>
        <w:t>ללמוד ולהשתפר</w:t>
      </w:r>
      <w:r w:rsidR="00EF22B3">
        <w:rPr>
          <w:rFonts w:hint="cs"/>
          <w:rtl/>
        </w:rPr>
        <w:t xml:space="preserve">, סוכנויות ממשלתיות </w:t>
      </w:r>
      <w:r w:rsidR="00467EAD">
        <w:rPr>
          <w:rFonts w:hint="cs"/>
          <w:rtl/>
        </w:rPr>
        <w:t xml:space="preserve">זקוקות </w:t>
      </w:r>
      <w:r w:rsidR="00EF22B3">
        <w:rPr>
          <w:rFonts w:hint="cs"/>
          <w:rtl/>
        </w:rPr>
        <w:t xml:space="preserve">לדרגה של חופש כדי להתנסות, להיות </w:t>
      </w:r>
      <w:r w:rsidR="00D038B3">
        <w:rPr>
          <w:rFonts w:hint="cs"/>
          <w:rtl/>
        </w:rPr>
        <w:t xml:space="preserve">יצירתיות </w:t>
      </w:r>
      <w:r w:rsidR="00EF22B3">
        <w:rPr>
          <w:rFonts w:hint="cs"/>
          <w:rtl/>
        </w:rPr>
        <w:t xml:space="preserve">ואף לטעות. אולם שימוש באינדיקטורים מגביל </w:t>
      </w:r>
      <w:r w:rsidR="00D038B3">
        <w:rPr>
          <w:rFonts w:hint="cs"/>
          <w:rtl/>
        </w:rPr>
        <w:t xml:space="preserve">את </w:t>
      </w:r>
      <w:r w:rsidR="00EF22B3">
        <w:rPr>
          <w:rFonts w:hint="cs"/>
          <w:rtl/>
        </w:rPr>
        <w:t xml:space="preserve">הפעילות של סוכנויות ומודד </w:t>
      </w:r>
      <w:r w:rsidR="00D038B3">
        <w:rPr>
          <w:rFonts w:hint="cs"/>
          <w:rtl/>
        </w:rPr>
        <w:t>ה</w:t>
      </w:r>
      <w:r w:rsidR="00EF22B3">
        <w:rPr>
          <w:rFonts w:hint="cs"/>
          <w:rtl/>
        </w:rPr>
        <w:t>צלחה על פי העמידה במדדים פרטניים. תובנה זו אינה שוללת את השימוש באינד</w:t>
      </w:r>
      <w:r w:rsidR="00D038B3">
        <w:rPr>
          <w:rFonts w:hint="cs"/>
          <w:rtl/>
        </w:rPr>
        <w:t>י</w:t>
      </w:r>
      <w:r w:rsidR="00EF22B3">
        <w:rPr>
          <w:rFonts w:hint="cs"/>
          <w:rtl/>
        </w:rPr>
        <w:t xml:space="preserve">קטורים אולם יש לקחת </w:t>
      </w:r>
      <w:r w:rsidR="00876628">
        <w:rPr>
          <w:rFonts w:hint="cs"/>
          <w:rtl/>
        </w:rPr>
        <w:t xml:space="preserve"> </w:t>
      </w:r>
      <w:r w:rsidR="00EF22B3">
        <w:rPr>
          <w:rFonts w:hint="cs"/>
          <w:rtl/>
        </w:rPr>
        <w:t>היבט זה בחשבון.</w:t>
      </w:r>
      <w:r w:rsidR="00876628">
        <w:rPr>
          <w:rFonts w:hint="cs"/>
          <w:rtl/>
        </w:rPr>
        <w:t xml:space="preserve"> </w:t>
      </w:r>
      <w:r w:rsidR="00EF22B3">
        <w:rPr>
          <w:rFonts w:hint="cs"/>
          <w:rtl/>
        </w:rPr>
        <w:t>קביעת האינד</w:t>
      </w:r>
      <w:r w:rsidR="00D038B3">
        <w:rPr>
          <w:rFonts w:hint="cs"/>
          <w:rtl/>
        </w:rPr>
        <w:t>י</w:t>
      </w:r>
      <w:r w:rsidR="00EF22B3">
        <w:rPr>
          <w:rFonts w:hint="cs"/>
          <w:rtl/>
        </w:rPr>
        <w:t>קטורים צריכה להיעשות עם סדר עד</w:t>
      </w:r>
      <w:r w:rsidR="00D038B3">
        <w:rPr>
          <w:rFonts w:hint="cs"/>
          <w:rtl/>
        </w:rPr>
        <w:t>י</w:t>
      </w:r>
      <w:r w:rsidR="00EF22B3">
        <w:rPr>
          <w:rFonts w:hint="cs"/>
          <w:rtl/>
        </w:rPr>
        <w:t>פויות ומטרות מדיניות מאוזנות</w:t>
      </w:r>
      <w:r w:rsidR="00EF22B3">
        <w:rPr>
          <w:rStyle w:val="FootnoteReference"/>
          <w:rtl/>
        </w:rPr>
        <w:footnoteReference w:id="49"/>
      </w:r>
      <w:r w:rsidR="00EF22B3">
        <w:rPr>
          <w:rFonts w:hint="cs"/>
          <w:rtl/>
        </w:rPr>
        <w:t>. אם האינדיקטורים מוטים, כך גם תהיה ההערכה. ה-</w:t>
      </w:r>
      <w:r w:rsidR="00EF22B3">
        <w:rPr>
          <w:rFonts w:hint="cs"/>
        </w:rPr>
        <w:t>OECD</w:t>
      </w:r>
      <w:r w:rsidR="00EF22B3">
        <w:rPr>
          <w:rFonts w:hint="cs"/>
          <w:rtl/>
        </w:rPr>
        <w:t xml:space="preserve"> ממליץ על שימוש באינד</w:t>
      </w:r>
      <w:r w:rsidR="00D038B3">
        <w:rPr>
          <w:rFonts w:hint="cs"/>
          <w:rtl/>
        </w:rPr>
        <w:t>י</w:t>
      </w:r>
      <w:r w:rsidR="00EF22B3">
        <w:rPr>
          <w:rFonts w:hint="cs"/>
          <w:rtl/>
        </w:rPr>
        <w:t>קטורים המ</w:t>
      </w:r>
      <w:r w:rsidR="00D038B3">
        <w:rPr>
          <w:rFonts w:hint="cs"/>
          <w:rtl/>
        </w:rPr>
        <w:t>ו</w:t>
      </w:r>
      <w:r w:rsidR="00EF22B3">
        <w:rPr>
          <w:rFonts w:hint="cs"/>
          <w:rtl/>
        </w:rPr>
        <w:t>רכבים משקלול של תתי-אינדיקטורים להערכת רפורמות</w:t>
      </w:r>
      <w:r w:rsidR="00D038B3">
        <w:rPr>
          <w:rFonts w:hint="cs"/>
          <w:rtl/>
        </w:rPr>
        <w:t>,</w:t>
      </w:r>
      <w:r w:rsidR="00EF22B3">
        <w:rPr>
          <w:rFonts w:hint="cs"/>
          <w:rtl/>
        </w:rPr>
        <w:t xml:space="preserve"> מכיוון שהללו יכולים להתייחס לממדים רחבים ומורכבים של מערכת ובכל זאת לתת מדד כוללני של ביצוע</w:t>
      </w:r>
      <w:r w:rsidR="00EF22B3">
        <w:rPr>
          <w:rStyle w:val="FootnoteReference"/>
          <w:rtl/>
        </w:rPr>
        <w:footnoteReference w:id="50"/>
      </w:r>
      <w:r w:rsidR="00EF22B3">
        <w:rPr>
          <w:rFonts w:hint="cs"/>
          <w:rtl/>
        </w:rPr>
        <w:t>.</w:t>
      </w:r>
      <w:r w:rsidR="00876628">
        <w:rPr>
          <w:rFonts w:hint="cs"/>
          <w:rtl/>
        </w:rPr>
        <w:t xml:space="preserve"> </w:t>
      </w:r>
      <w:r w:rsidR="00EF22B3">
        <w:rPr>
          <w:rFonts w:hint="cs"/>
          <w:rtl/>
        </w:rPr>
        <w:t>בנוסף בעת גיבוש האינדיקטורים</w:t>
      </w:r>
      <w:r w:rsidR="00FD05A8">
        <w:rPr>
          <w:rFonts w:hint="cs"/>
          <w:rtl/>
        </w:rPr>
        <w:t>,</w:t>
      </w:r>
      <w:r w:rsidR="00EF22B3">
        <w:rPr>
          <w:rFonts w:hint="cs"/>
          <w:rtl/>
        </w:rPr>
        <w:t xml:space="preserve"> צוות ההערכה צריך לתת מקום לנושא השלכות של הרגולציה על תחומים אחרים ועל יעדים חברתיים</w:t>
      </w:r>
      <w:r w:rsidR="00FD05A8">
        <w:rPr>
          <w:rFonts w:hint="cs"/>
          <w:rtl/>
        </w:rPr>
        <w:t>,</w:t>
      </w:r>
      <w:r w:rsidR="00EF22B3">
        <w:rPr>
          <w:rFonts w:hint="cs"/>
          <w:rtl/>
        </w:rPr>
        <w:t xml:space="preserve"> כגון יעדים סביבתיים וזכויות אדם.</w:t>
      </w:r>
    </w:p>
    <w:p w14:paraId="71EB2562" w14:textId="77777777" w:rsidR="00132A3A" w:rsidRDefault="00EE41A5" w:rsidP="002F48D3">
      <w:pPr>
        <w:pStyle w:val="ListParagraph"/>
        <w:numPr>
          <w:ilvl w:val="0"/>
          <w:numId w:val="14"/>
        </w:numPr>
        <w:ind w:left="714" w:hanging="357"/>
        <w:contextualSpacing w:val="0"/>
      </w:pPr>
      <w:r>
        <w:rPr>
          <w:rFonts w:hint="cs"/>
          <w:u w:val="single"/>
          <w:rtl/>
        </w:rPr>
        <w:t xml:space="preserve">הפעלת </w:t>
      </w:r>
      <w:r w:rsidR="00FB3283">
        <w:rPr>
          <w:rFonts w:hint="cs"/>
          <w:u w:val="single"/>
          <w:rtl/>
        </w:rPr>
        <w:t xml:space="preserve">שיקול דעת מצד </w:t>
      </w:r>
      <w:r>
        <w:rPr>
          <w:rFonts w:hint="cs"/>
          <w:u w:val="single"/>
          <w:rtl/>
        </w:rPr>
        <w:t>צוות המ</w:t>
      </w:r>
      <w:r w:rsidR="00FB3283">
        <w:rPr>
          <w:rFonts w:hint="cs"/>
          <w:u w:val="single"/>
          <w:rtl/>
        </w:rPr>
        <w:t>חקר</w:t>
      </w:r>
      <w:r w:rsidR="00EC0FB9">
        <w:rPr>
          <w:rFonts w:hint="cs"/>
          <w:u w:val="single"/>
          <w:rtl/>
        </w:rPr>
        <w:t>.</w:t>
      </w:r>
      <w:r w:rsidR="00132A3A">
        <w:rPr>
          <w:rFonts w:hint="cs"/>
          <w:rtl/>
        </w:rPr>
        <w:t xml:space="preserve"> </w:t>
      </w:r>
      <w:r w:rsidR="00EC74A2">
        <w:rPr>
          <w:rFonts w:hint="cs"/>
          <w:rtl/>
        </w:rPr>
        <w:t xml:space="preserve">בנוסף </w:t>
      </w:r>
      <w:r w:rsidR="00757615">
        <w:rPr>
          <w:rFonts w:hint="cs"/>
          <w:rtl/>
        </w:rPr>
        <w:t>ל</w:t>
      </w:r>
      <w:r w:rsidR="00EC74A2">
        <w:rPr>
          <w:rFonts w:hint="cs"/>
          <w:rtl/>
        </w:rPr>
        <w:t>חשיבות של בחינה מול סטנד</w:t>
      </w:r>
      <w:r w:rsidR="00EC0FB9">
        <w:rPr>
          <w:rFonts w:hint="cs"/>
          <w:rtl/>
        </w:rPr>
        <w:t xml:space="preserve">רטים </w:t>
      </w:r>
      <w:r w:rsidR="00621904">
        <w:rPr>
          <w:rFonts w:hint="cs"/>
          <w:rtl/>
        </w:rPr>
        <w:t>ואובייקטיביו</w:t>
      </w:r>
      <w:r w:rsidR="00621904">
        <w:rPr>
          <w:rFonts w:hint="eastAsia"/>
          <w:rtl/>
        </w:rPr>
        <w:t>ת</w:t>
      </w:r>
      <w:r w:rsidR="00EC0FB9">
        <w:rPr>
          <w:rFonts w:hint="cs"/>
          <w:rtl/>
        </w:rPr>
        <w:t xml:space="preserve">, המורכבות </w:t>
      </w:r>
      <w:r w:rsidR="00EC74A2">
        <w:rPr>
          <w:rFonts w:hint="cs"/>
          <w:rtl/>
        </w:rPr>
        <w:t xml:space="preserve"> </w:t>
      </w:r>
      <w:r w:rsidR="00EC0FB9">
        <w:rPr>
          <w:rFonts w:hint="cs"/>
          <w:rtl/>
        </w:rPr>
        <w:t xml:space="preserve">של תחום מדיניות שלם והתנאים הייחודיים של כל מדינה </w:t>
      </w:r>
      <w:r w:rsidR="00757615">
        <w:rPr>
          <w:rFonts w:hint="cs"/>
          <w:rtl/>
        </w:rPr>
        <w:t xml:space="preserve">מחייבים </w:t>
      </w:r>
      <w:r w:rsidR="00EC0FB9">
        <w:rPr>
          <w:rFonts w:hint="cs"/>
          <w:rtl/>
        </w:rPr>
        <w:t xml:space="preserve">שיקול דעת </w:t>
      </w:r>
      <w:r w:rsidR="00621904">
        <w:rPr>
          <w:rFonts w:hint="cs"/>
          <w:rtl/>
        </w:rPr>
        <w:t>סובייקטיב</w:t>
      </w:r>
      <w:r w:rsidR="00621904">
        <w:rPr>
          <w:rFonts w:hint="eastAsia"/>
          <w:rtl/>
        </w:rPr>
        <w:t>י</w:t>
      </w:r>
      <w:r w:rsidR="00D03BC0">
        <w:rPr>
          <w:rStyle w:val="FootnoteReference"/>
          <w:rtl/>
        </w:rPr>
        <w:footnoteReference w:id="51"/>
      </w:r>
      <w:r w:rsidR="00D03BC0">
        <w:rPr>
          <w:rFonts w:hint="cs"/>
          <w:rtl/>
        </w:rPr>
        <w:t xml:space="preserve">. </w:t>
      </w:r>
    </w:p>
    <w:p w14:paraId="65060FF1" w14:textId="77777777" w:rsidR="00825AC4" w:rsidRDefault="00825AC4" w:rsidP="002F48D3">
      <w:pPr>
        <w:pStyle w:val="ListParagraph"/>
        <w:numPr>
          <w:ilvl w:val="0"/>
          <w:numId w:val="14"/>
        </w:numPr>
        <w:ind w:left="714" w:hanging="357"/>
        <w:contextualSpacing w:val="0"/>
      </w:pPr>
      <w:r>
        <w:rPr>
          <w:rFonts w:hint="cs"/>
          <w:u w:val="single"/>
          <w:rtl/>
        </w:rPr>
        <w:t>שילוב דעת מומחים</w:t>
      </w:r>
      <w:r w:rsidR="00EF22B3">
        <w:rPr>
          <w:rFonts w:hint="cs"/>
          <w:u w:val="single"/>
          <w:rtl/>
        </w:rPr>
        <w:t xml:space="preserve"> ובעלי עניין</w:t>
      </w:r>
      <w:r>
        <w:rPr>
          <w:rFonts w:hint="cs"/>
          <w:u w:val="single"/>
          <w:rtl/>
        </w:rPr>
        <w:t xml:space="preserve"> בתהליך.</w:t>
      </w:r>
      <w:r>
        <w:rPr>
          <w:rFonts w:hint="cs"/>
          <w:i/>
          <w:iCs/>
          <w:u w:val="single"/>
          <w:rtl/>
        </w:rPr>
        <w:t xml:space="preserve"> </w:t>
      </w:r>
      <w:r>
        <w:rPr>
          <w:rFonts w:hint="cs"/>
          <w:rtl/>
        </w:rPr>
        <w:t xml:space="preserve">שילוב דעת המומחים </w:t>
      </w:r>
      <w:r w:rsidR="00FD05A8">
        <w:rPr>
          <w:rFonts w:hint="cs"/>
          <w:rtl/>
        </w:rPr>
        <w:t xml:space="preserve">נותן </w:t>
      </w:r>
      <w:r>
        <w:rPr>
          <w:rFonts w:hint="cs"/>
          <w:rtl/>
        </w:rPr>
        <w:t xml:space="preserve">מענה </w:t>
      </w:r>
      <w:r w:rsidR="00356AE0">
        <w:rPr>
          <w:rFonts w:hint="cs"/>
          <w:rtl/>
        </w:rPr>
        <w:t>לבחינה כנגד אבני בוחן מתאימ</w:t>
      </w:r>
      <w:r w:rsidR="00757615">
        <w:rPr>
          <w:rFonts w:hint="cs"/>
          <w:rtl/>
        </w:rPr>
        <w:t>ות</w:t>
      </w:r>
      <w:r w:rsidR="00356AE0">
        <w:rPr>
          <w:rFonts w:hint="cs"/>
          <w:rtl/>
        </w:rPr>
        <w:t xml:space="preserve">, </w:t>
      </w:r>
      <w:r w:rsidR="00FD05A8">
        <w:rPr>
          <w:rFonts w:hint="cs"/>
          <w:rtl/>
        </w:rPr>
        <w:t xml:space="preserve">מאזן </w:t>
      </w:r>
      <w:r w:rsidR="00356AE0">
        <w:rPr>
          <w:rFonts w:hint="cs"/>
          <w:rtl/>
        </w:rPr>
        <w:t xml:space="preserve">את השימוש בשיקול דעת סובייקטיבי ומאפשר לקיחה בחשבון של הקונטקסט הפרטני של המדינה. </w:t>
      </w:r>
      <w:r w:rsidR="007F1E48">
        <w:rPr>
          <w:rFonts w:hint="cs"/>
          <w:rtl/>
        </w:rPr>
        <w:t xml:space="preserve"> במילים אחרות </w:t>
      </w:r>
      <w:r w:rsidR="00FD05A8">
        <w:rPr>
          <w:rFonts w:hint="cs"/>
          <w:rtl/>
        </w:rPr>
        <w:t xml:space="preserve">דעת מומחים </w:t>
      </w:r>
      <w:r w:rsidR="007F1E48">
        <w:rPr>
          <w:rFonts w:hint="cs"/>
          <w:rtl/>
        </w:rPr>
        <w:t>נותנת מענה לסעיפים ד', ה' ו-ו'.</w:t>
      </w:r>
      <w:r w:rsidR="00EF22B3">
        <w:rPr>
          <w:rFonts w:hint="cs"/>
          <w:rtl/>
        </w:rPr>
        <w:t xml:space="preserve"> שימוש בדעת מומחים נפוץ בתחומים הרבים הקשורים למדיניות ציבורית. למשל, בהערכת סיכונים ישנה הישענות רבה על דעת מומחים כאשר אין מידע אמפירי זמין</w:t>
      </w:r>
      <w:r w:rsidR="00EF22B3">
        <w:rPr>
          <w:rStyle w:val="FootnoteReference"/>
          <w:rtl/>
        </w:rPr>
        <w:footnoteReference w:id="52"/>
      </w:r>
      <w:r w:rsidR="00EF22B3">
        <w:rPr>
          <w:rFonts w:hint="cs"/>
          <w:rtl/>
        </w:rPr>
        <w:t xml:space="preserve">.  כמו כן ישנו שימוש רב במומחים על ידי מקבלי החלטות </w:t>
      </w:r>
      <w:r w:rsidR="00757615">
        <w:rPr>
          <w:rFonts w:hint="cs"/>
          <w:rtl/>
        </w:rPr>
        <w:t xml:space="preserve">בקביעת </w:t>
      </w:r>
      <w:r w:rsidR="00EF22B3">
        <w:rPr>
          <w:rFonts w:hint="cs"/>
          <w:rtl/>
        </w:rPr>
        <w:t>מדיניות</w:t>
      </w:r>
      <w:r w:rsidR="00EF22B3">
        <w:rPr>
          <w:rStyle w:val="FootnoteReference"/>
          <w:rtl/>
        </w:rPr>
        <w:footnoteReference w:id="53"/>
      </w:r>
      <w:r w:rsidR="00EF22B3">
        <w:rPr>
          <w:rFonts w:hint="cs"/>
          <w:rtl/>
        </w:rPr>
        <w:t xml:space="preserve">. בהקשר לשיטות </w:t>
      </w:r>
      <w:r w:rsidR="00EF22B3">
        <w:rPr>
          <w:rFonts w:hint="cs"/>
          <w:rtl/>
        </w:rPr>
        <w:lastRenderedPageBreak/>
        <w:t xml:space="preserve">להערכת מערכות רגולטוריות </w:t>
      </w:r>
      <w:r w:rsidR="00510580">
        <w:rPr>
          <w:rFonts w:hint="cs"/>
          <w:rtl/>
        </w:rPr>
        <w:t>כ</w:t>
      </w:r>
      <w:r w:rsidR="00EF22B3">
        <w:rPr>
          <w:rFonts w:hint="cs"/>
          <w:rtl/>
        </w:rPr>
        <w:t xml:space="preserve">ל השיטות </w:t>
      </w:r>
      <w:r w:rsidR="00467EAD">
        <w:rPr>
          <w:rFonts w:hint="cs"/>
          <w:rtl/>
        </w:rPr>
        <w:t xml:space="preserve">שמצאנו </w:t>
      </w:r>
      <w:r w:rsidR="00EF22B3">
        <w:rPr>
          <w:rFonts w:hint="cs"/>
          <w:rtl/>
        </w:rPr>
        <w:t>בספרות כוללות שימוש אינטנסי</w:t>
      </w:r>
      <w:r w:rsidR="00757615">
        <w:rPr>
          <w:rFonts w:hint="cs"/>
          <w:rtl/>
        </w:rPr>
        <w:t>ב</w:t>
      </w:r>
      <w:r w:rsidR="00EF22B3">
        <w:rPr>
          <w:rFonts w:hint="cs"/>
          <w:rtl/>
        </w:rPr>
        <w:t>י בראיונות עם מומחים ואנשי מקצוע כחלק מתהליך ההערכה</w:t>
      </w:r>
      <w:r w:rsidR="00EF22B3">
        <w:rPr>
          <w:rStyle w:val="FootnoteReference"/>
          <w:rtl/>
        </w:rPr>
        <w:footnoteReference w:id="54"/>
      </w:r>
      <w:r w:rsidR="00EF22B3">
        <w:rPr>
          <w:rFonts w:hint="cs"/>
          <w:rtl/>
        </w:rPr>
        <w:t xml:space="preserve">. בתהליך ההערכה נעזרים במומחים בעמדות מפתח כדי לקבל מידע לגבי איך המערכת הרגולטורית מתפקדת בפועל. בנוסף מומחים בין לאומיים בונים כלי ההערכה מערכתיים המבוססים </w:t>
      </w:r>
      <w:r w:rsidR="00757615">
        <w:rPr>
          <w:rFonts w:hint="cs"/>
          <w:rtl/>
        </w:rPr>
        <w:t xml:space="preserve">על </w:t>
      </w:r>
      <w:r w:rsidR="00EF22B3">
        <w:rPr>
          <w:rFonts w:hint="cs"/>
          <w:rtl/>
        </w:rPr>
        <w:t>הבנתם של מאפייני מערכות מוצלחות</w:t>
      </w:r>
      <w:r w:rsidR="00C326E0">
        <w:rPr>
          <w:rFonts w:hint="cs"/>
          <w:rtl/>
        </w:rPr>
        <w:t xml:space="preserve"> ולכן </w:t>
      </w:r>
      <w:r w:rsidR="00467EAD">
        <w:rPr>
          <w:rFonts w:hint="cs"/>
          <w:rtl/>
        </w:rPr>
        <w:t xml:space="preserve">מוצע להיעזר </w:t>
      </w:r>
      <w:r w:rsidR="00EF22B3">
        <w:rPr>
          <w:rFonts w:hint="cs"/>
          <w:rtl/>
        </w:rPr>
        <w:t xml:space="preserve">גם </w:t>
      </w:r>
      <w:r w:rsidR="00C326E0">
        <w:rPr>
          <w:rFonts w:hint="cs"/>
          <w:rtl/>
        </w:rPr>
        <w:t>ב</w:t>
      </w:r>
      <w:r w:rsidR="00EF22B3">
        <w:rPr>
          <w:rFonts w:hint="cs"/>
          <w:rtl/>
        </w:rPr>
        <w:t>תובנות ובפר</w:t>
      </w:r>
      <w:r w:rsidR="00757615">
        <w:rPr>
          <w:rFonts w:hint="cs"/>
          <w:rtl/>
        </w:rPr>
        <w:t>ס</w:t>
      </w:r>
      <w:r w:rsidR="00EF22B3">
        <w:rPr>
          <w:rFonts w:hint="cs"/>
          <w:rtl/>
        </w:rPr>
        <w:t xml:space="preserve">פקטיבה שלהם . יש לציין </w:t>
      </w:r>
      <w:r w:rsidR="00757615">
        <w:rPr>
          <w:rFonts w:hint="cs"/>
          <w:rtl/>
        </w:rPr>
        <w:t>ש</w:t>
      </w:r>
      <w:r w:rsidR="00EF22B3">
        <w:rPr>
          <w:rFonts w:hint="cs"/>
          <w:rtl/>
        </w:rPr>
        <w:t>שימוש בדעת מומחים נפוץ מאוד בתהליך ה-</w:t>
      </w:r>
      <w:r w:rsidR="00EF22B3">
        <w:rPr>
          <w:rFonts w:hint="cs"/>
        </w:rPr>
        <w:t>RIA</w:t>
      </w:r>
      <w:r w:rsidR="00EF22B3">
        <w:rPr>
          <w:rStyle w:val="FootnoteReference"/>
        </w:rPr>
        <w:footnoteReference w:id="55"/>
      </w:r>
      <w:r w:rsidR="00EF22B3">
        <w:rPr>
          <w:rFonts w:hint="cs"/>
          <w:rtl/>
        </w:rPr>
        <w:t>. השימוש בדעת מומחים הוא לא רק קריטי כאמצעי משלים או תחליפי לראיות אמפיריות</w:t>
      </w:r>
      <w:r w:rsidR="00EF22B3">
        <w:rPr>
          <w:rStyle w:val="FootnoteReference"/>
          <w:rtl/>
        </w:rPr>
        <w:footnoteReference w:id="56"/>
      </w:r>
      <w:r w:rsidR="00EF22B3">
        <w:rPr>
          <w:rFonts w:hint="cs"/>
          <w:rtl/>
        </w:rPr>
        <w:t xml:space="preserve"> אלא אף לבניית לגיט</w:t>
      </w:r>
      <w:r w:rsidR="003D4070">
        <w:rPr>
          <w:rFonts w:hint="cs"/>
          <w:rtl/>
        </w:rPr>
        <w:t>י</w:t>
      </w:r>
      <w:r w:rsidR="00EF22B3">
        <w:rPr>
          <w:rFonts w:hint="cs"/>
          <w:rtl/>
        </w:rPr>
        <w:t>מציה בקרב מקבלי החלטות</w:t>
      </w:r>
      <w:r w:rsidR="00EF22B3">
        <w:rPr>
          <w:rStyle w:val="FootnoteReference"/>
          <w:rtl/>
        </w:rPr>
        <w:footnoteReference w:id="57"/>
      </w:r>
      <w:r w:rsidR="00EF22B3">
        <w:rPr>
          <w:rFonts w:hint="cs"/>
          <w:rtl/>
        </w:rPr>
        <w:t>. בדומה לצורך בהי</w:t>
      </w:r>
      <w:r w:rsidR="003D4070">
        <w:rPr>
          <w:rFonts w:hint="cs"/>
          <w:rtl/>
        </w:rPr>
        <w:t>ו</w:t>
      </w:r>
      <w:r w:rsidR="00EF22B3">
        <w:rPr>
          <w:rFonts w:hint="cs"/>
          <w:rtl/>
        </w:rPr>
        <w:t>ועצות עם מומחים</w:t>
      </w:r>
      <w:r w:rsidR="003D4070">
        <w:rPr>
          <w:rFonts w:hint="cs"/>
          <w:rtl/>
        </w:rPr>
        <w:t>,</w:t>
      </w:r>
      <w:r w:rsidR="00EF22B3">
        <w:rPr>
          <w:rFonts w:hint="cs"/>
          <w:rtl/>
        </w:rPr>
        <w:t xml:space="preserve"> ישנה חשיבות להיו</w:t>
      </w:r>
      <w:r w:rsidR="003D4070">
        <w:rPr>
          <w:rFonts w:hint="cs"/>
          <w:rtl/>
        </w:rPr>
        <w:t>ו</w:t>
      </w:r>
      <w:r w:rsidR="00EF22B3">
        <w:rPr>
          <w:rFonts w:hint="cs"/>
          <w:rtl/>
        </w:rPr>
        <w:t xml:space="preserve">עצות עם בעלי עניין ובעלי תפקידים בתחום הנבחן. שחקנים אלו יכולים לסייע בזיהוי השלכות לא מכוונות, באיזון של מסקנות, </w:t>
      </w:r>
      <w:r w:rsidR="003D4070">
        <w:rPr>
          <w:rFonts w:hint="cs"/>
          <w:rtl/>
        </w:rPr>
        <w:t>ובהבנת מידת</w:t>
      </w:r>
      <w:r w:rsidR="00EF22B3">
        <w:rPr>
          <w:rFonts w:hint="cs"/>
          <w:rtl/>
        </w:rPr>
        <w:t xml:space="preserve"> ההשלכות של </w:t>
      </w:r>
      <w:r w:rsidR="003D4070">
        <w:rPr>
          <w:rFonts w:hint="cs"/>
          <w:rtl/>
        </w:rPr>
        <w:t>ה</w:t>
      </w:r>
      <w:r w:rsidR="00EF22B3">
        <w:rPr>
          <w:rFonts w:hint="cs"/>
          <w:rtl/>
        </w:rPr>
        <w:t>מדיניות ולסייע לצוות ההערכה להבין את התנאים של יישום המדיניות</w:t>
      </w:r>
      <w:r w:rsidR="00EF22B3">
        <w:rPr>
          <w:rStyle w:val="FootnoteReference"/>
          <w:rtl/>
        </w:rPr>
        <w:footnoteReference w:id="58"/>
      </w:r>
      <w:r w:rsidR="00EF22B3">
        <w:rPr>
          <w:rFonts w:hint="cs"/>
          <w:rtl/>
        </w:rPr>
        <w:t>.</w:t>
      </w:r>
    </w:p>
    <w:p w14:paraId="349E8DC2" w14:textId="77777777" w:rsidR="007F1E48" w:rsidRDefault="007F1E48" w:rsidP="002F48D3">
      <w:pPr>
        <w:pStyle w:val="ListParagraph"/>
        <w:numPr>
          <w:ilvl w:val="0"/>
          <w:numId w:val="14"/>
        </w:numPr>
        <w:ind w:left="714" w:hanging="357"/>
        <w:contextualSpacing w:val="0"/>
      </w:pPr>
      <w:r w:rsidRPr="007B7BFB">
        <w:rPr>
          <w:rFonts w:hint="cs"/>
          <w:u w:val="single"/>
          <w:rtl/>
        </w:rPr>
        <w:t xml:space="preserve">ביצוע </w:t>
      </w:r>
      <w:r w:rsidR="007B7BFB" w:rsidRPr="007B7BFB">
        <w:rPr>
          <w:rFonts w:hint="cs"/>
          <w:u w:val="single"/>
          <w:rtl/>
        </w:rPr>
        <w:t>תדיר של הערכות.</w:t>
      </w:r>
      <w:r w:rsidR="007B7BFB">
        <w:rPr>
          <w:rFonts w:hint="cs"/>
          <w:rtl/>
        </w:rPr>
        <w:t xml:space="preserve"> דבר זה נדרש כדי להבין מגמות של שיפור או הרעה במצב ההיערכות</w:t>
      </w:r>
      <w:r w:rsidR="007B7BFB">
        <w:rPr>
          <w:rStyle w:val="FootnoteReference"/>
          <w:rtl/>
        </w:rPr>
        <w:footnoteReference w:id="59"/>
      </w:r>
      <w:r w:rsidR="007B7BFB">
        <w:rPr>
          <w:rFonts w:hint="cs"/>
          <w:rtl/>
        </w:rPr>
        <w:t xml:space="preserve">. </w:t>
      </w:r>
    </w:p>
    <w:p w14:paraId="41B112F5" w14:textId="77777777" w:rsidR="00F87486" w:rsidRDefault="00F87486" w:rsidP="002F48D3">
      <w:pPr>
        <w:pStyle w:val="ListParagraph"/>
        <w:numPr>
          <w:ilvl w:val="0"/>
          <w:numId w:val="14"/>
        </w:numPr>
        <w:ind w:left="714" w:hanging="357"/>
        <w:contextualSpacing w:val="0"/>
      </w:pPr>
      <w:r>
        <w:rPr>
          <w:rFonts w:hint="cs"/>
          <w:u w:val="single"/>
          <w:rtl/>
        </w:rPr>
        <w:t>בניית אמון מול מקבלי החלטות.</w:t>
      </w:r>
      <w:r>
        <w:rPr>
          <w:rFonts w:hint="cs"/>
          <w:rtl/>
        </w:rPr>
        <w:t xml:space="preserve"> </w:t>
      </w:r>
      <w:r w:rsidR="009F7FDB">
        <w:rPr>
          <w:rFonts w:hint="cs"/>
          <w:rtl/>
        </w:rPr>
        <w:t xml:space="preserve">יש חשיבות יתרה לכך שעורכי ההערכה יבססו את אמינותם עם מקבלי ההחלטות כדי להבטיח שלתוצאות ההערכה </w:t>
      </w:r>
      <w:r w:rsidR="008001BD">
        <w:rPr>
          <w:rFonts w:hint="cs"/>
          <w:rtl/>
        </w:rPr>
        <w:t>תהיה השפעה בספ</w:t>
      </w:r>
      <w:r w:rsidR="003D4070">
        <w:rPr>
          <w:rFonts w:hint="cs"/>
          <w:rtl/>
        </w:rPr>
        <w:t>י</w:t>
      </w:r>
      <w:r w:rsidR="008001BD">
        <w:rPr>
          <w:rFonts w:hint="cs"/>
          <w:rtl/>
        </w:rPr>
        <w:t>רה הבירוקרטית והפוליטית</w:t>
      </w:r>
      <w:r w:rsidR="00595A5C">
        <w:rPr>
          <w:rStyle w:val="FootnoteReference"/>
          <w:rtl/>
        </w:rPr>
        <w:footnoteReference w:id="60"/>
      </w:r>
      <w:r w:rsidR="008001BD">
        <w:rPr>
          <w:rFonts w:hint="cs"/>
          <w:rtl/>
        </w:rPr>
        <w:t xml:space="preserve">. </w:t>
      </w:r>
    </w:p>
    <w:p w14:paraId="69847C81" w14:textId="77777777" w:rsidR="002C65C0" w:rsidRDefault="001E49BD" w:rsidP="002C65C0">
      <w:pPr>
        <w:pStyle w:val="Heading2"/>
      </w:pPr>
      <w:r>
        <w:rPr>
          <w:rtl/>
        </w:rPr>
        <w:tab/>
      </w:r>
      <w:r w:rsidR="002C65C0">
        <w:rPr>
          <w:rFonts w:hint="cs"/>
          <w:rtl/>
        </w:rPr>
        <w:t>החשיבות של שיתוף בעלי עניין</w:t>
      </w:r>
    </w:p>
    <w:p w14:paraId="06A38010" w14:textId="027A9A43" w:rsidR="006F2350" w:rsidRDefault="006F2350" w:rsidP="00736C0D">
      <w:pPr>
        <w:rPr>
          <w:rFonts w:eastAsia="Times New Roman"/>
          <w:rtl/>
        </w:rPr>
      </w:pPr>
      <w:r>
        <w:rPr>
          <w:rFonts w:eastAsia="Times New Roman" w:hint="cs"/>
          <w:rtl/>
        </w:rPr>
        <w:t>בשנים האחרונות, קיים דגש בספרות האקדמית והמקצועית בתחום ההיערכות לאסונות לגבי החשיבות של שיתוף הקהילה בניהול אסונות. הספרות המקצועית מכנה זאת לעיתים כגישה של -'קהילה שלמה' או 'החברה בכללותה' לניהול אסונות</w:t>
      </w:r>
      <w:r>
        <w:rPr>
          <w:rStyle w:val="FootnoteReference"/>
          <w:rFonts w:eastAsia="Times New Roman"/>
          <w:rtl/>
        </w:rPr>
        <w:footnoteReference w:id="61"/>
      </w:r>
      <w:r>
        <w:rPr>
          <w:rFonts w:eastAsia="Times New Roman" w:hint="cs"/>
          <w:rtl/>
        </w:rPr>
        <w:t xml:space="preserve">. עקרונות הגישה כוללים הבנה </w:t>
      </w:r>
      <w:r w:rsidR="00A13F8A">
        <w:rPr>
          <w:rFonts w:eastAsia="Times New Roman" w:hint="cs"/>
          <w:rtl/>
        </w:rPr>
        <w:t>ו</w:t>
      </w:r>
      <w:r>
        <w:rPr>
          <w:rFonts w:eastAsia="Times New Roman" w:hint="cs"/>
          <w:rtl/>
        </w:rPr>
        <w:t>עמידה בצרכים של הקהילה, עירוב והעצמה של כל חלקי קהילה וחיזוק של נקודות חוז</w:t>
      </w:r>
      <w:r w:rsidR="00A13F8A">
        <w:rPr>
          <w:rFonts w:eastAsia="Times New Roman" w:hint="cs"/>
          <w:rtl/>
        </w:rPr>
        <w:t>ק</w:t>
      </w:r>
      <w:r>
        <w:rPr>
          <w:rFonts w:eastAsia="Times New Roman" w:hint="cs"/>
          <w:rtl/>
        </w:rPr>
        <w:t xml:space="preserve">ה </w:t>
      </w:r>
      <w:r w:rsidR="00A13F8A">
        <w:rPr>
          <w:rFonts w:eastAsia="Times New Roman" w:hint="cs"/>
          <w:rtl/>
        </w:rPr>
        <w:t>קהילתיים ביום יום.</w:t>
      </w:r>
      <w:r>
        <w:rPr>
          <w:rFonts w:eastAsia="Times New Roman" w:hint="cs"/>
          <w:rtl/>
        </w:rPr>
        <w:t xml:space="preserve"> מדריך </w:t>
      </w:r>
      <w:r>
        <w:rPr>
          <w:rFonts w:eastAsia="Times New Roman" w:hint="cs"/>
        </w:rPr>
        <w:t>FEMA</w:t>
      </w:r>
      <w:r>
        <w:rPr>
          <w:rFonts w:eastAsia="Times New Roman" w:hint="cs"/>
          <w:rtl/>
        </w:rPr>
        <w:t xml:space="preserve"> לאיפחות מקומי</w:t>
      </w:r>
      <w:r>
        <w:rPr>
          <w:rStyle w:val="FootnoteReference"/>
          <w:rFonts w:eastAsia="Times New Roman"/>
          <w:rtl/>
        </w:rPr>
        <w:footnoteReference w:id="62"/>
      </w:r>
      <w:r>
        <w:rPr>
          <w:rFonts w:eastAsia="Times New Roman" w:hint="cs"/>
          <w:rtl/>
        </w:rPr>
        <w:t xml:space="preserve"> מתאר אסטרטגיה של יישוג (</w:t>
      </w:r>
      <w:r>
        <w:rPr>
          <w:rFonts w:eastAsia="Times New Roman"/>
        </w:rPr>
        <w:t>Outreach</w:t>
      </w:r>
      <w:r>
        <w:rPr>
          <w:rFonts w:eastAsia="Times New Roman" w:hint="cs"/>
          <w:rtl/>
        </w:rPr>
        <w:t>) הכולל</w:t>
      </w:r>
      <w:r w:rsidR="00A13F8A">
        <w:rPr>
          <w:rFonts w:eastAsia="Times New Roman" w:hint="cs"/>
          <w:rtl/>
        </w:rPr>
        <w:t>ת</w:t>
      </w:r>
      <w:r>
        <w:rPr>
          <w:rFonts w:eastAsia="Times New Roman" w:hint="cs"/>
          <w:rtl/>
        </w:rPr>
        <w:t xml:space="preserve"> שלושה רבדים</w:t>
      </w:r>
      <w:r w:rsidR="00736C0D">
        <w:rPr>
          <w:rFonts w:eastAsia="Times New Roman" w:hint="cs"/>
          <w:rtl/>
        </w:rPr>
        <w:t>:</w:t>
      </w:r>
      <w:r>
        <w:rPr>
          <w:rFonts w:eastAsia="Times New Roman" w:hint="cs"/>
          <w:rtl/>
        </w:rPr>
        <w:t xml:space="preserve"> צוות התכנון, בעלי עניין והציבור. ניהול אפקטיבי של רעידת אמדה דורש שכל אחד מהרבדים </w:t>
      </w:r>
      <w:r w:rsidR="00A13F8A">
        <w:rPr>
          <w:rFonts w:eastAsia="Times New Roman" w:hint="cs"/>
          <w:rtl/>
        </w:rPr>
        <w:t xml:space="preserve">הללו </w:t>
      </w:r>
      <w:r>
        <w:rPr>
          <w:rFonts w:eastAsia="Times New Roman" w:hint="cs"/>
          <w:rtl/>
        </w:rPr>
        <w:t>יהיה מעורב בתכנון ההיערכות, בתגובה ובשיקום. עקרון זה גם מודגש ב</w:t>
      </w:r>
      <w:r w:rsidRPr="00736C0D">
        <w:rPr>
          <w:rFonts w:eastAsia="Times New Roman" w:hint="cs"/>
          <w:i/>
          <w:iCs/>
          <w:rtl/>
        </w:rPr>
        <w:t>מסגרת היוגו לפעולה 2005-2015</w:t>
      </w:r>
      <w:r>
        <w:rPr>
          <w:rFonts w:eastAsia="Times New Roman" w:hint="cs"/>
          <w:rtl/>
        </w:rPr>
        <w:t xml:space="preserve">, </w:t>
      </w:r>
      <w:r w:rsidR="00A56806">
        <w:rPr>
          <w:rFonts w:eastAsia="Times New Roman" w:hint="cs"/>
          <w:rtl/>
        </w:rPr>
        <w:t>המשמשת בכל רחבי העולם כ</w:t>
      </w:r>
      <w:r>
        <w:rPr>
          <w:rFonts w:eastAsia="Times New Roman" w:hint="cs"/>
          <w:rtl/>
        </w:rPr>
        <w:t>מסגרת ל</w:t>
      </w:r>
      <w:r w:rsidR="00A56806">
        <w:rPr>
          <w:rFonts w:eastAsia="Times New Roman" w:hint="cs"/>
          <w:rtl/>
        </w:rPr>
        <w:t xml:space="preserve">פיתוח </w:t>
      </w:r>
      <w:r>
        <w:rPr>
          <w:rFonts w:eastAsia="Times New Roman" w:hint="cs"/>
          <w:rtl/>
        </w:rPr>
        <w:t>חוסן מול אסו</w:t>
      </w:r>
      <w:r w:rsidR="00A56806">
        <w:rPr>
          <w:rFonts w:eastAsia="Times New Roman" w:hint="cs"/>
          <w:rtl/>
        </w:rPr>
        <w:t>נו</w:t>
      </w:r>
      <w:r>
        <w:rPr>
          <w:rFonts w:eastAsia="Times New Roman" w:hint="cs"/>
          <w:rtl/>
        </w:rPr>
        <w:t xml:space="preserve">ת ברמה הלאומית וברמת הקהילה. המסגרת קוראת לבעלי עניין ליישם סדר יום של בניית חוסן בגישה "מולטי-מגזרית". </w:t>
      </w:r>
    </w:p>
    <w:p w14:paraId="497494F1" w14:textId="47843C49" w:rsidR="006F2350" w:rsidRDefault="006F2350" w:rsidP="00F10357">
      <w:pPr>
        <w:rPr>
          <w:rFonts w:eastAsia="Times New Roman"/>
          <w:rtl/>
        </w:rPr>
      </w:pPr>
      <w:r>
        <w:rPr>
          <w:rFonts w:eastAsia="Times New Roman" w:hint="cs"/>
          <w:rtl/>
        </w:rPr>
        <w:t>אם כן</w:t>
      </w:r>
      <w:r w:rsidR="00A56806">
        <w:rPr>
          <w:rFonts w:eastAsia="Times New Roman" w:hint="cs"/>
          <w:rtl/>
        </w:rPr>
        <w:t>,</w:t>
      </w:r>
      <w:r>
        <w:rPr>
          <w:rFonts w:eastAsia="Times New Roman" w:hint="cs"/>
          <w:rtl/>
        </w:rPr>
        <w:t xml:space="preserve"> עירוב בעלי עניין הנו רובד מרכזי בשילוב הקהילה בהיערכות. תחום זה כולל קידום של תיאום ושיתוף פעולה, מטעם הממשל, בין סוכנויו</w:t>
      </w:r>
      <w:r>
        <w:rPr>
          <w:rFonts w:eastAsia="Times New Roman" w:hint="eastAsia"/>
          <w:rtl/>
        </w:rPr>
        <w:t>ת</w:t>
      </w:r>
      <w:r>
        <w:rPr>
          <w:rFonts w:eastAsia="Times New Roman" w:hint="cs"/>
          <w:rtl/>
        </w:rPr>
        <w:t xml:space="preserve"> ממשלתיות ועם המגזר הפרטי ומלכ"רים. ניהול אסונות במיוחד</w:t>
      </w:r>
      <w:r w:rsidR="00736C0D">
        <w:rPr>
          <w:rFonts w:eastAsia="Times New Roman" w:hint="cs"/>
          <w:rtl/>
        </w:rPr>
        <w:t>,</w:t>
      </w:r>
      <w:r>
        <w:rPr>
          <w:rFonts w:eastAsia="Times New Roman" w:hint="cs"/>
          <w:rtl/>
        </w:rPr>
        <w:t xml:space="preserve"> בקנה מידה גדול </w:t>
      </w:r>
      <w:r w:rsidR="00736C0D">
        <w:rPr>
          <w:rFonts w:eastAsia="Times New Roman" w:hint="cs"/>
          <w:rtl/>
        </w:rPr>
        <w:t>ד</w:t>
      </w:r>
      <w:r>
        <w:rPr>
          <w:rFonts w:eastAsia="Times New Roman" w:hint="cs"/>
          <w:rtl/>
        </w:rPr>
        <w:t>ורש מהממשלה לתפקד מחוץ למודל הבירוקרטי הרגיל. בזמן שהממשלה באופן מסורתי פועלת באופן היררכי, אסונות, כבעיות מסובכות, מנוהלים באופן מי</w:t>
      </w:r>
      <w:r w:rsidR="00F10357">
        <w:rPr>
          <w:rFonts w:eastAsia="Times New Roman" w:hint="cs"/>
          <w:rtl/>
        </w:rPr>
        <w:t>ט</w:t>
      </w:r>
      <w:r>
        <w:rPr>
          <w:rFonts w:eastAsia="Times New Roman" w:hint="cs"/>
          <w:rtl/>
        </w:rPr>
        <w:t>בי על ידי יחסים ארגוניים חלופיים</w:t>
      </w:r>
      <w:r>
        <w:rPr>
          <w:rStyle w:val="FootnoteReference"/>
          <w:rFonts w:eastAsia="Times New Roman"/>
          <w:rtl/>
        </w:rPr>
        <w:footnoteReference w:id="63"/>
      </w:r>
      <w:r>
        <w:rPr>
          <w:rFonts w:eastAsia="Times New Roman" w:hint="cs"/>
          <w:rtl/>
        </w:rPr>
        <w:t xml:space="preserve"> ושיתוף פעולה חוץ</w:t>
      </w:r>
      <w:r w:rsidR="00F10357">
        <w:rPr>
          <w:rFonts w:eastAsia="Times New Roman" w:hint="cs"/>
          <w:rtl/>
        </w:rPr>
        <w:t>-</w:t>
      </w:r>
      <w:r>
        <w:rPr>
          <w:rFonts w:eastAsia="Times New Roman" w:hint="cs"/>
          <w:rtl/>
        </w:rPr>
        <w:t>ממשלתי</w:t>
      </w:r>
      <w:r>
        <w:rPr>
          <w:rStyle w:val="FootnoteReference"/>
          <w:rFonts w:eastAsia="Times New Roman"/>
          <w:rtl/>
        </w:rPr>
        <w:footnoteReference w:id="64"/>
      </w:r>
      <w:r>
        <w:rPr>
          <w:rFonts w:eastAsia="Times New Roman" w:hint="cs"/>
          <w:rtl/>
        </w:rPr>
        <w:t>.</w:t>
      </w:r>
    </w:p>
    <w:p w14:paraId="1882C50F" w14:textId="3E72B42D" w:rsidR="006F2350" w:rsidRDefault="006F2350" w:rsidP="0068558B">
      <w:pPr>
        <w:rPr>
          <w:rFonts w:eastAsia="Times New Roman"/>
          <w:rtl/>
        </w:rPr>
      </w:pPr>
      <w:r>
        <w:rPr>
          <w:rFonts w:eastAsia="Times New Roman" w:hint="cs"/>
          <w:rtl/>
        </w:rPr>
        <w:t xml:space="preserve">התמודדות עם </w:t>
      </w:r>
      <w:r w:rsidR="00F10357">
        <w:rPr>
          <w:rFonts w:eastAsia="Times New Roman" w:hint="cs"/>
          <w:rtl/>
        </w:rPr>
        <w:t xml:space="preserve">אסונות </w:t>
      </w:r>
      <w:r>
        <w:rPr>
          <w:rFonts w:eastAsia="Times New Roman" w:hint="cs"/>
          <w:rtl/>
        </w:rPr>
        <w:t xml:space="preserve">דורשת חיפוש, החלפה וספיגה מהירים של </w:t>
      </w:r>
      <w:r w:rsidR="00F10357">
        <w:rPr>
          <w:rFonts w:eastAsia="Times New Roman" w:hint="cs"/>
          <w:rtl/>
        </w:rPr>
        <w:t>מ</w:t>
      </w:r>
      <w:r>
        <w:rPr>
          <w:rFonts w:eastAsia="Times New Roman" w:hint="cs"/>
          <w:rtl/>
        </w:rPr>
        <w:t xml:space="preserve">ידע אמין לגבי </w:t>
      </w:r>
      <w:r w:rsidR="00F10357">
        <w:rPr>
          <w:rFonts w:eastAsia="Times New Roman" w:hint="cs"/>
          <w:rtl/>
        </w:rPr>
        <w:t>אירועים</w:t>
      </w:r>
      <w:r>
        <w:rPr>
          <w:rFonts w:eastAsia="Times New Roman" w:hint="cs"/>
          <w:rtl/>
        </w:rPr>
        <w:t xml:space="preserve"> פתאומיים, כאשר מידע זה מועבר דרך רשת של ארגונים שחוצים גבולות </w:t>
      </w:r>
      <w:r w:rsidR="00F10357">
        <w:rPr>
          <w:rFonts w:eastAsia="Times New Roman" w:hint="cs"/>
          <w:rtl/>
        </w:rPr>
        <w:t>דיסציפלינאריי</w:t>
      </w:r>
      <w:r w:rsidR="00F10357">
        <w:rPr>
          <w:rFonts w:eastAsia="Times New Roman" w:hint="eastAsia"/>
          <w:rtl/>
        </w:rPr>
        <w:t>ם</w:t>
      </w:r>
      <w:r>
        <w:rPr>
          <w:rFonts w:eastAsia="Times New Roman" w:hint="cs"/>
          <w:rtl/>
        </w:rPr>
        <w:t>, ארגוניים ושיפוטיים</w:t>
      </w:r>
      <w:r>
        <w:rPr>
          <w:rStyle w:val="FootnoteReference"/>
          <w:rFonts w:eastAsia="Times New Roman"/>
          <w:rtl/>
        </w:rPr>
        <w:footnoteReference w:id="65"/>
      </w:r>
      <w:r>
        <w:rPr>
          <w:rFonts w:eastAsia="Times New Roman" w:hint="cs"/>
          <w:rtl/>
        </w:rPr>
        <w:t>.</w:t>
      </w:r>
      <w:r w:rsidR="0068558B">
        <w:rPr>
          <w:rFonts w:eastAsia="Times New Roman" w:hint="cs"/>
          <w:rtl/>
        </w:rPr>
        <w:t xml:space="preserve"> </w:t>
      </w:r>
      <w:r>
        <w:rPr>
          <w:rFonts w:eastAsia="Times New Roman" w:hint="cs"/>
          <w:rtl/>
        </w:rPr>
        <w:t xml:space="preserve">המידה שבה הממשל יכול להבנות </w:t>
      </w:r>
      <w:r w:rsidR="0068558B">
        <w:rPr>
          <w:rFonts w:eastAsia="Times New Roman" w:hint="cs"/>
          <w:rtl/>
        </w:rPr>
        <w:t>שיתוף פעולה אפקטיבי בין ה</w:t>
      </w:r>
      <w:r>
        <w:rPr>
          <w:rFonts w:eastAsia="Times New Roman" w:hint="cs"/>
          <w:rtl/>
        </w:rPr>
        <w:t>סוכנויות ה</w:t>
      </w:r>
      <w:r w:rsidR="0068558B">
        <w:rPr>
          <w:rFonts w:eastAsia="Times New Roman" w:hint="cs"/>
          <w:rtl/>
        </w:rPr>
        <w:t xml:space="preserve">ממשלתיות </w:t>
      </w:r>
      <w:r w:rsidR="0068558B">
        <w:rPr>
          <w:rFonts w:eastAsia="Times New Roman" w:hint="cs"/>
          <w:rtl/>
        </w:rPr>
        <w:lastRenderedPageBreak/>
        <w:t>ה</w:t>
      </w:r>
      <w:r>
        <w:rPr>
          <w:rFonts w:eastAsia="Times New Roman" w:hint="cs"/>
          <w:rtl/>
        </w:rPr>
        <w:t xml:space="preserve">רלוונטיות שלו </w:t>
      </w:r>
      <w:r w:rsidR="0068558B">
        <w:rPr>
          <w:rFonts w:eastAsia="Times New Roman" w:hint="cs"/>
          <w:rtl/>
        </w:rPr>
        <w:t>ובין</w:t>
      </w:r>
      <w:r>
        <w:rPr>
          <w:rFonts w:eastAsia="Times New Roman" w:hint="cs"/>
          <w:rtl/>
        </w:rPr>
        <w:t xml:space="preserve"> </w:t>
      </w:r>
      <w:r w:rsidR="0068558B">
        <w:rPr>
          <w:rFonts w:eastAsia="Times New Roman" w:hint="cs"/>
          <w:rtl/>
        </w:rPr>
        <w:t>ארגונים מ</w:t>
      </w:r>
      <w:r>
        <w:rPr>
          <w:rFonts w:eastAsia="Times New Roman" w:hint="cs"/>
          <w:rtl/>
        </w:rPr>
        <w:t>המגזר הפרטי</w:t>
      </w:r>
      <w:r w:rsidR="0068558B">
        <w:rPr>
          <w:rFonts w:eastAsia="Times New Roman" w:hint="cs"/>
          <w:rtl/>
        </w:rPr>
        <w:t xml:space="preserve"> ומלכ"רים </w:t>
      </w:r>
      <w:r>
        <w:rPr>
          <w:rStyle w:val="FootnoteReference"/>
          <w:rFonts w:eastAsia="Times New Roman"/>
          <w:rtl/>
        </w:rPr>
        <w:footnoteReference w:id="66"/>
      </w:r>
      <w:r>
        <w:rPr>
          <w:rFonts w:eastAsia="Times New Roman" w:hint="cs"/>
          <w:rtl/>
        </w:rPr>
        <w:t xml:space="preserve"> </w:t>
      </w:r>
      <w:r w:rsidR="0068558B">
        <w:rPr>
          <w:rFonts w:eastAsia="Times New Roman" w:hint="cs"/>
          <w:rtl/>
        </w:rPr>
        <w:t>מ</w:t>
      </w:r>
      <w:r>
        <w:rPr>
          <w:rFonts w:eastAsia="Times New Roman" w:hint="cs"/>
          <w:rtl/>
        </w:rPr>
        <w:t>שפיע</w:t>
      </w:r>
      <w:r w:rsidR="0068558B">
        <w:rPr>
          <w:rFonts w:eastAsia="Times New Roman" w:hint="cs"/>
          <w:rtl/>
        </w:rPr>
        <w:t>ה ישירות</w:t>
      </w:r>
      <w:r>
        <w:rPr>
          <w:rFonts w:eastAsia="Times New Roman" w:hint="cs"/>
          <w:rtl/>
        </w:rPr>
        <w:t xml:space="preserve"> על </w:t>
      </w:r>
      <w:r w:rsidR="0068558B">
        <w:rPr>
          <w:rFonts w:eastAsia="Times New Roman" w:hint="cs"/>
          <w:rtl/>
        </w:rPr>
        <w:t>האפקטיביו</w:t>
      </w:r>
      <w:r w:rsidR="0068558B">
        <w:rPr>
          <w:rFonts w:eastAsia="Times New Roman" w:hint="eastAsia"/>
          <w:rtl/>
        </w:rPr>
        <w:t>ת</w:t>
      </w:r>
      <w:r>
        <w:rPr>
          <w:rFonts w:eastAsia="Times New Roman" w:hint="cs"/>
          <w:rtl/>
        </w:rPr>
        <w:t xml:space="preserve"> של ניהול האסון</w:t>
      </w:r>
      <w:r>
        <w:rPr>
          <w:rStyle w:val="FootnoteReference"/>
          <w:rFonts w:eastAsia="Times New Roman"/>
          <w:rtl/>
        </w:rPr>
        <w:footnoteReference w:id="67"/>
      </w:r>
      <w:r w:rsidR="0068558B">
        <w:rPr>
          <w:rFonts w:eastAsia="Times New Roman" w:hint="cs"/>
          <w:rtl/>
        </w:rPr>
        <w:t>.</w:t>
      </w:r>
      <w:r>
        <w:rPr>
          <w:rFonts w:eastAsia="Times New Roman" w:hint="cs"/>
          <w:rtl/>
        </w:rPr>
        <w:t xml:space="preserve"> בנוסף בעת רעידת אדמה, יכולות מקומיות, הן של הממשל והן של המגזר הפרטי ייפגעו על פי רוב</w:t>
      </w:r>
      <w:r w:rsidR="0068558B">
        <w:rPr>
          <w:rFonts w:eastAsia="Times New Roman" w:hint="cs"/>
          <w:rtl/>
        </w:rPr>
        <w:t>,</w:t>
      </w:r>
      <w:r>
        <w:rPr>
          <w:rFonts w:eastAsia="Times New Roman" w:hint="cs"/>
          <w:rtl/>
        </w:rPr>
        <w:t xml:space="preserve"> באופן שהופך את שיתוף הפעולה הממשלתי-פרטי לקריטי בתגובה לרעידת אדמה</w:t>
      </w:r>
      <w:r>
        <w:rPr>
          <w:rStyle w:val="FootnoteReference"/>
          <w:rFonts w:eastAsia="Times New Roman"/>
          <w:rtl/>
        </w:rPr>
        <w:footnoteReference w:id="68"/>
      </w:r>
      <w:r>
        <w:rPr>
          <w:rFonts w:eastAsia="Times New Roman" w:hint="cs"/>
          <w:rtl/>
        </w:rPr>
        <w:t xml:space="preserve">. </w:t>
      </w:r>
      <w:r w:rsidR="009075C8">
        <w:rPr>
          <w:rFonts w:eastAsia="Times New Roman" w:hint="cs"/>
          <w:rtl/>
        </w:rPr>
        <w:t xml:space="preserve"> לסיכומו של עניין, </w:t>
      </w:r>
      <w:r>
        <w:rPr>
          <w:rFonts w:eastAsia="Times New Roman" w:hint="cs"/>
          <w:rtl/>
        </w:rPr>
        <w:t xml:space="preserve">חוסן לאסונות מעוגן ברשתות, מערכות ויוזמות משותפות יותר מאשר בארגונים יחדים, והחוסן </w:t>
      </w:r>
      <w:r w:rsidR="009075C8">
        <w:rPr>
          <w:rFonts w:eastAsia="Times New Roman" w:hint="cs"/>
          <w:rtl/>
        </w:rPr>
        <w:t xml:space="preserve">הנ"ל </w:t>
      </w:r>
      <w:r>
        <w:rPr>
          <w:rFonts w:eastAsia="Times New Roman" w:hint="cs"/>
          <w:rtl/>
        </w:rPr>
        <w:t>נראה ומתברר רק אל מול מהלומה חיצונית</w:t>
      </w:r>
      <w:r>
        <w:rPr>
          <w:rStyle w:val="FootnoteReference"/>
          <w:rFonts w:eastAsia="Times New Roman"/>
          <w:rtl/>
        </w:rPr>
        <w:footnoteReference w:id="69"/>
      </w:r>
      <w:r>
        <w:rPr>
          <w:rFonts w:eastAsia="Times New Roman" w:hint="cs"/>
          <w:rtl/>
        </w:rPr>
        <w:t xml:space="preserve">. </w:t>
      </w:r>
    </w:p>
    <w:p w14:paraId="715C94A0" w14:textId="5D22D7A4" w:rsidR="00153450" w:rsidRPr="00153450" w:rsidRDefault="006F2350" w:rsidP="002C2CD4">
      <w:pPr>
        <w:rPr>
          <w:rFonts w:ascii="Times" w:eastAsia="Times New Roman" w:hAnsi="Times" w:cs="Times New Roman"/>
          <w:b/>
        </w:rPr>
      </w:pPr>
      <w:r>
        <w:rPr>
          <w:rFonts w:eastAsia="Times New Roman" w:hint="cs"/>
          <w:rtl/>
        </w:rPr>
        <w:t>מהחשיבות של שיתוף פעולה בעת מענה</w:t>
      </w:r>
      <w:r w:rsidR="000F4535">
        <w:rPr>
          <w:rFonts w:eastAsia="Times New Roman" w:hint="cs"/>
          <w:rtl/>
        </w:rPr>
        <w:t>,</w:t>
      </w:r>
      <w:r>
        <w:rPr>
          <w:rFonts w:eastAsia="Times New Roman" w:hint="cs"/>
          <w:rtl/>
        </w:rPr>
        <w:t xml:space="preserve"> נגזרת החשיבות של שיתוף פעולה בהיערכות למענה</w:t>
      </w:r>
      <w:r w:rsidR="000F4535">
        <w:rPr>
          <w:rFonts w:eastAsia="Times New Roman" w:hint="cs"/>
          <w:rtl/>
        </w:rPr>
        <w:t>,</w:t>
      </w:r>
      <w:r>
        <w:rPr>
          <w:rFonts w:eastAsia="Times New Roman" w:hint="cs"/>
          <w:rtl/>
        </w:rPr>
        <w:t xml:space="preserve"> </w:t>
      </w:r>
      <w:r w:rsidR="009075C8">
        <w:rPr>
          <w:rFonts w:eastAsia="Times New Roman" w:hint="cs"/>
          <w:rtl/>
        </w:rPr>
        <w:t>ה</w:t>
      </w:r>
      <w:r>
        <w:rPr>
          <w:rFonts w:eastAsia="Times New Roman" w:hint="cs"/>
          <w:rtl/>
        </w:rPr>
        <w:t>כולל</w:t>
      </w:r>
      <w:r w:rsidR="000F4535">
        <w:rPr>
          <w:rFonts w:eastAsia="Times New Roman" w:hint="cs"/>
          <w:rtl/>
        </w:rPr>
        <w:t>ת</w:t>
      </w:r>
      <w:r>
        <w:rPr>
          <w:rFonts w:eastAsia="Times New Roman" w:hint="cs"/>
          <w:rtl/>
        </w:rPr>
        <w:t xml:space="preserve"> </w:t>
      </w:r>
      <w:r w:rsidR="009075C8">
        <w:rPr>
          <w:rFonts w:eastAsia="Times New Roman" w:hint="cs"/>
          <w:rtl/>
        </w:rPr>
        <w:t xml:space="preserve">שיתוף פעולה </w:t>
      </w:r>
      <w:r>
        <w:rPr>
          <w:rFonts w:eastAsia="Times New Roman" w:hint="cs"/>
          <w:rtl/>
        </w:rPr>
        <w:t>בצמצום סיכונים מושכל המבוסס על מבט מערכתי חוצה מגזרים.</w:t>
      </w:r>
      <w:r w:rsidR="00153450">
        <w:rPr>
          <w:rFonts w:eastAsia="Times New Roman" w:hint="cs"/>
          <w:rtl/>
        </w:rPr>
        <w:t xml:space="preserve"> המגמה לשיתוף בעלי עניין ואף את הציבור בניהול אסונות משקפת את המגמה הרחבה יותר של 'מש</w:t>
      </w:r>
      <w:r w:rsidR="00571A02">
        <w:rPr>
          <w:rFonts w:eastAsia="Times New Roman" w:hint="cs"/>
          <w:rtl/>
        </w:rPr>
        <w:t>י</w:t>
      </w:r>
      <w:r w:rsidR="00153450">
        <w:rPr>
          <w:rFonts w:eastAsia="Times New Roman" w:hint="cs"/>
          <w:rtl/>
        </w:rPr>
        <w:t>לות חדשה'</w:t>
      </w:r>
      <w:r w:rsidR="00421C88">
        <w:rPr>
          <w:rFonts w:eastAsia="Times New Roman" w:hint="cs"/>
          <w:rtl/>
        </w:rPr>
        <w:t xml:space="preserve"> (</w:t>
      </w:r>
      <w:r w:rsidR="00421C88">
        <w:rPr>
          <w:rFonts w:eastAsia="Times New Roman"/>
        </w:rPr>
        <w:t>New governance</w:t>
      </w:r>
      <w:r w:rsidR="00421C88">
        <w:rPr>
          <w:rFonts w:eastAsia="Times New Roman" w:hint="cs"/>
          <w:rtl/>
        </w:rPr>
        <w:t>), ששואפת לכלול אזרחים בעבודה ממשלתית ובקבלת החלטות</w:t>
      </w:r>
      <w:r w:rsidR="00360A27">
        <w:rPr>
          <w:rStyle w:val="FootnoteReference"/>
          <w:rFonts w:eastAsia="Times New Roman"/>
          <w:rtl/>
        </w:rPr>
        <w:footnoteReference w:id="70"/>
      </w:r>
      <w:r w:rsidR="00571A02">
        <w:rPr>
          <w:rFonts w:eastAsia="Times New Roman" w:hint="cs"/>
          <w:rtl/>
        </w:rPr>
        <w:t>, היא גם קשורה לכך שסוכנ</w:t>
      </w:r>
      <w:r w:rsidR="00BD6BF2">
        <w:rPr>
          <w:rFonts w:eastAsia="Times New Roman" w:hint="cs"/>
          <w:rtl/>
        </w:rPr>
        <w:t>ו</w:t>
      </w:r>
      <w:r w:rsidR="00571A02">
        <w:rPr>
          <w:rFonts w:eastAsia="Times New Roman" w:hint="cs"/>
          <w:rtl/>
        </w:rPr>
        <w:t>יות אסדרה פועלות יותר ויותר ברשתות</w:t>
      </w:r>
      <w:r w:rsidR="00571A02">
        <w:rPr>
          <w:rStyle w:val="FootnoteReference"/>
          <w:rFonts w:eastAsia="Times New Roman"/>
          <w:rtl/>
        </w:rPr>
        <w:footnoteReference w:id="71"/>
      </w:r>
      <w:r w:rsidR="002C2CD4">
        <w:rPr>
          <w:rFonts w:eastAsia="Times New Roman" w:hint="cs"/>
          <w:rtl/>
        </w:rPr>
        <w:t xml:space="preserve">. </w:t>
      </w:r>
    </w:p>
    <w:p w14:paraId="69F2F4EA" w14:textId="77777777" w:rsidR="003A3138" w:rsidRDefault="001E49BD" w:rsidP="00136EBA">
      <w:pPr>
        <w:rPr>
          <w:rtl/>
        </w:rPr>
      </w:pPr>
      <w:r>
        <w:rPr>
          <w:rFonts w:cs="Arial"/>
          <w:rtl/>
        </w:rPr>
        <w:tab/>
      </w:r>
    </w:p>
    <w:p w14:paraId="28AA9751" w14:textId="77777777" w:rsidR="000D02EB" w:rsidRDefault="00B54065" w:rsidP="008444AF">
      <w:pPr>
        <w:pStyle w:val="Heading1"/>
        <w:rPr>
          <w:rtl/>
        </w:rPr>
      </w:pPr>
      <w:bookmarkStart w:id="6" w:name="_Toc474414989"/>
      <w:r>
        <w:rPr>
          <w:rFonts w:hint="cs"/>
          <w:rtl/>
        </w:rPr>
        <w:lastRenderedPageBreak/>
        <w:t>מתודולוגיי</w:t>
      </w:r>
      <w:r>
        <w:rPr>
          <w:rFonts w:hint="eastAsia"/>
          <w:rtl/>
        </w:rPr>
        <w:t>ת</w:t>
      </w:r>
      <w:r w:rsidR="00C84A02">
        <w:rPr>
          <w:rFonts w:hint="cs"/>
          <w:rtl/>
        </w:rPr>
        <w:t xml:space="preserve"> </w:t>
      </w:r>
      <w:r w:rsidR="004A194B">
        <w:rPr>
          <w:rFonts w:hint="cs"/>
          <w:rtl/>
        </w:rPr>
        <w:t xml:space="preserve">הערכת </w:t>
      </w:r>
      <w:r w:rsidR="00C84A02">
        <w:rPr>
          <w:rFonts w:hint="cs"/>
          <w:rtl/>
        </w:rPr>
        <w:t>מערכות רגולטיביות</w:t>
      </w:r>
      <w:bookmarkEnd w:id="6"/>
      <w:r w:rsidR="00BB0B62">
        <w:rPr>
          <w:rFonts w:hint="cs"/>
          <w:rtl/>
        </w:rPr>
        <w:t xml:space="preserve"> </w:t>
      </w:r>
    </w:p>
    <w:p w14:paraId="337BBDE4" w14:textId="77777777" w:rsidR="00464220" w:rsidRPr="00B34583" w:rsidRDefault="002F6A1F" w:rsidP="00136EBA">
      <w:pPr>
        <w:rPr>
          <w:rtl/>
        </w:rPr>
      </w:pPr>
      <w:r>
        <w:rPr>
          <w:rFonts w:hint="cs"/>
          <w:rtl/>
        </w:rPr>
        <w:t xml:space="preserve">על בסיס העקרונות לניתוח מערכות רגולטוריות </w:t>
      </w:r>
      <w:r w:rsidR="008202EE">
        <w:rPr>
          <w:rFonts w:hint="cs"/>
          <w:rtl/>
        </w:rPr>
        <w:t xml:space="preserve">שפורטו בחלק הקודם, </w:t>
      </w:r>
      <w:r w:rsidR="00B34583">
        <w:rPr>
          <w:rFonts w:hint="cs"/>
          <w:rtl/>
        </w:rPr>
        <w:t>גיבשנו מתודולוגי</w:t>
      </w:r>
      <w:r w:rsidR="00B34583">
        <w:rPr>
          <w:rFonts w:hint="eastAsia"/>
          <w:rtl/>
        </w:rPr>
        <w:t>ה</w:t>
      </w:r>
      <w:r w:rsidR="00B34583">
        <w:rPr>
          <w:rFonts w:hint="cs"/>
          <w:rtl/>
        </w:rPr>
        <w:t xml:space="preserve"> ייעודית להערכות המערכת הרגולטוריות להיערכות מדינת ישראל לרעידות אדמה. אנחנו מכנים את המתודולוגי</w:t>
      </w:r>
      <w:r w:rsidR="00B34583">
        <w:rPr>
          <w:rFonts w:hint="eastAsia"/>
          <w:rtl/>
        </w:rPr>
        <w:t>ה</w:t>
      </w:r>
      <w:r w:rsidR="00B34583">
        <w:rPr>
          <w:rFonts w:hint="cs"/>
          <w:rtl/>
        </w:rPr>
        <w:t xml:space="preserve"> '</w:t>
      </w:r>
      <w:r w:rsidR="00B34583">
        <w:rPr>
          <w:rFonts w:hint="cs"/>
          <w:i/>
          <w:iCs/>
          <w:rtl/>
        </w:rPr>
        <w:t>הערכת מערכות רגולטוריות'</w:t>
      </w:r>
      <w:r w:rsidR="00B34583">
        <w:rPr>
          <w:rFonts w:hint="cs"/>
          <w:rtl/>
        </w:rPr>
        <w:t xml:space="preserve">. </w:t>
      </w:r>
      <w:r w:rsidR="00596356">
        <w:rPr>
          <w:rFonts w:hint="cs"/>
          <w:rtl/>
        </w:rPr>
        <w:t>ה</w:t>
      </w:r>
      <w:r w:rsidR="00B34583">
        <w:rPr>
          <w:rFonts w:hint="cs"/>
          <w:rtl/>
        </w:rPr>
        <w:t>מתודולוגי</w:t>
      </w:r>
      <w:r w:rsidR="00B34583">
        <w:rPr>
          <w:rFonts w:hint="eastAsia"/>
          <w:rtl/>
        </w:rPr>
        <w:t>ה</w:t>
      </w:r>
      <w:r w:rsidR="00B34583">
        <w:rPr>
          <w:rFonts w:hint="cs"/>
          <w:rtl/>
        </w:rPr>
        <w:t xml:space="preserve"> </w:t>
      </w:r>
      <w:r w:rsidR="00596356">
        <w:rPr>
          <w:rFonts w:hint="cs"/>
          <w:rtl/>
        </w:rPr>
        <w:t xml:space="preserve">היא בעיקרה תלת שלבית. להלן </w:t>
      </w:r>
      <w:r w:rsidR="00B34583">
        <w:rPr>
          <w:rFonts w:hint="cs"/>
          <w:rtl/>
        </w:rPr>
        <w:t>פירוט הרציונל ש</w:t>
      </w:r>
      <w:r w:rsidR="00BC64B5">
        <w:rPr>
          <w:rFonts w:hint="cs"/>
          <w:rtl/>
        </w:rPr>
        <w:t>בבסיסה</w:t>
      </w:r>
      <w:r w:rsidR="008202EE">
        <w:rPr>
          <w:rFonts w:hint="cs"/>
          <w:rtl/>
        </w:rPr>
        <w:t xml:space="preserve"> </w:t>
      </w:r>
      <w:r w:rsidR="00596356">
        <w:rPr>
          <w:rFonts w:hint="cs"/>
          <w:rtl/>
        </w:rPr>
        <w:t>ואופן</w:t>
      </w:r>
      <w:r w:rsidR="008202EE">
        <w:rPr>
          <w:rFonts w:hint="cs"/>
          <w:rtl/>
        </w:rPr>
        <w:t xml:space="preserve"> ב</w:t>
      </w:r>
      <w:r w:rsidR="00596356">
        <w:rPr>
          <w:rFonts w:hint="cs"/>
          <w:rtl/>
        </w:rPr>
        <w:t>י</w:t>
      </w:r>
      <w:r w:rsidR="008202EE">
        <w:rPr>
          <w:rFonts w:hint="cs"/>
          <w:rtl/>
        </w:rPr>
        <w:t>צ</w:t>
      </w:r>
      <w:r w:rsidR="00596356">
        <w:rPr>
          <w:rFonts w:hint="cs"/>
          <w:rtl/>
        </w:rPr>
        <w:t>ו</w:t>
      </w:r>
      <w:r w:rsidR="008202EE">
        <w:rPr>
          <w:rFonts w:hint="cs"/>
          <w:rtl/>
        </w:rPr>
        <w:t>עה</w:t>
      </w:r>
      <w:r w:rsidR="00596356">
        <w:rPr>
          <w:rFonts w:hint="cs"/>
          <w:rtl/>
        </w:rPr>
        <w:t>:</w:t>
      </w:r>
    </w:p>
    <w:p w14:paraId="2D30A7E6" w14:textId="77777777" w:rsidR="002204BE" w:rsidRDefault="00464220" w:rsidP="00136EBA">
      <w:r w:rsidRPr="00640737">
        <w:rPr>
          <w:rFonts w:hint="cs"/>
          <w:b/>
          <w:bCs/>
          <w:u w:val="single"/>
          <w:rtl/>
        </w:rPr>
        <w:t>מיפוי המצב הקיים</w:t>
      </w:r>
      <w:r>
        <w:rPr>
          <w:rFonts w:hint="cs"/>
          <w:rtl/>
        </w:rPr>
        <w:t>. שלב זה כולל מיפוי כל הרגולציה הרלוונטית הקיימת והגופים שאליהם היא מתייחסת.</w:t>
      </w:r>
      <w:r w:rsidR="00BC64B5">
        <w:rPr>
          <w:rFonts w:hint="cs"/>
          <w:rtl/>
        </w:rPr>
        <w:t xml:space="preserve"> </w:t>
      </w:r>
    </w:p>
    <w:p w14:paraId="3EA5F4C0" w14:textId="6AEF4796" w:rsidR="00464220" w:rsidRDefault="001A782E" w:rsidP="00C365E3">
      <w:pPr>
        <w:rPr>
          <w:rtl/>
        </w:rPr>
      </w:pPr>
      <w:r w:rsidRPr="005214CE">
        <w:rPr>
          <w:rFonts w:hint="cs"/>
          <w:i/>
          <w:iCs/>
          <w:rtl/>
        </w:rPr>
        <w:t>רציונל</w:t>
      </w:r>
      <w:r w:rsidR="002204BE">
        <w:rPr>
          <w:rFonts w:hint="cs"/>
          <w:rtl/>
        </w:rPr>
        <w:t xml:space="preserve">: </w:t>
      </w:r>
      <w:r w:rsidR="00BC64B5">
        <w:rPr>
          <w:rFonts w:hint="cs"/>
          <w:rtl/>
        </w:rPr>
        <w:t xml:space="preserve">המיפוי של הרגולציה הקיימת שכולל גם את הגופים הרלוונטיים מהווה </w:t>
      </w:r>
      <w:r w:rsidR="002204BE">
        <w:rPr>
          <w:rFonts w:hint="cs"/>
          <w:rtl/>
        </w:rPr>
        <w:t xml:space="preserve">מרכיב בסיסי נדרש להערכה מערכתית ומצוי בכל המתודולוגיות </w:t>
      </w:r>
      <w:r w:rsidR="00326695">
        <w:rPr>
          <w:rFonts w:hint="cs"/>
          <w:rtl/>
        </w:rPr>
        <w:t>המערכתיות</w:t>
      </w:r>
      <w:r w:rsidR="00D91215">
        <w:rPr>
          <w:rFonts w:hint="cs"/>
          <w:rtl/>
        </w:rPr>
        <w:t xml:space="preserve"> שמצאנו בספרות</w:t>
      </w:r>
      <w:r w:rsidR="00ED32FC">
        <w:rPr>
          <w:rFonts w:hint="cs"/>
          <w:rtl/>
        </w:rPr>
        <w:t>. שלב זה נתון מענה ישיר ל</w:t>
      </w:r>
      <w:r w:rsidR="00ED32FC" w:rsidRPr="005214CE">
        <w:rPr>
          <w:rFonts w:hint="cs"/>
          <w:i/>
          <w:iCs/>
          <w:rtl/>
        </w:rPr>
        <w:t xml:space="preserve">עקרון </w:t>
      </w:r>
      <w:r w:rsidR="00680DD9" w:rsidRPr="005214CE">
        <w:rPr>
          <w:rFonts w:hint="cs"/>
          <w:i/>
          <w:iCs/>
          <w:rtl/>
        </w:rPr>
        <w:t xml:space="preserve">א' </w:t>
      </w:r>
      <w:r w:rsidR="00680DD9" w:rsidRPr="005214CE">
        <w:rPr>
          <w:i/>
          <w:iCs/>
          <w:rtl/>
        </w:rPr>
        <w:t>–</w:t>
      </w:r>
      <w:r w:rsidR="00680DD9" w:rsidRPr="005214CE">
        <w:rPr>
          <w:rFonts w:hint="cs"/>
          <w:i/>
          <w:iCs/>
          <w:rtl/>
        </w:rPr>
        <w:t xml:space="preserve"> מיפוי הרגולציה והגופים הרלוונטיים</w:t>
      </w:r>
      <w:r w:rsidR="00680DD9">
        <w:rPr>
          <w:rFonts w:hint="cs"/>
          <w:rtl/>
        </w:rPr>
        <w:t>.</w:t>
      </w:r>
    </w:p>
    <w:p w14:paraId="7FAB4D8D" w14:textId="5D164BBC" w:rsidR="00326695" w:rsidRPr="00326695" w:rsidRDefault="00326695" w:rsidP="00D5048C">
      <w:r w:rsidRPr="005214CE">
        <w:rPr>
          <w:rFonts w:hint="cs"/>
          <w:i/>
          <w:iCs/>
          <w:rtl/>
        </w:rPr>
        <w:t xml:space="preserve">אופן ביצוע: </w:t>
      </w:r>
      <w:r>
        <w:rPr>
          <w:rFonts w:hint="cs"/>
          <w:rtl/>
        </w:rPr>
        <w:t xml:space="preserve"> תהליך המיפוי כלל </w:t>
      </w:r>
      <w:r w:rsidR="00732DA7">
        <w:rPr>
          <w:rFonts w:hint="cs"/>
          <w:rtl/>
        </w:rPr>
        <w:t xml:space="preserve">איסוף וארגון </w:t>
      </w:r>
      <w:r>
        <w:rPr>
          <w:rFonts w:hint="cs"/>
          <w:rtl/>
        </w:rPr>
        <w:t>של החוקים והחלטות הממשלה הרלוונטיים מתוך הכתובים תוך וידוי ה</w:t>
      </w:r>
      <w:r w:rsidR="001A782E">
        <w:rPr>
          <w:rFonts w:hint="cs"/>
          <w:rtl/>
        </w:rPr>
        <w:t>דיוק וה</w:t>
      </w:r>
      <w:r>
        <w:rPr>
          <w:rFonts w:hint="cs"/>
          <w:rtl/>
        </w:rPr>
        <w:t xml:space="preserve">כיסוי </w:t>
      </w:r>
      <w:r w:rsidR="001A782E">
        <w:rPr>
          <w:rFonts w:hint="cs"/>
          <w:rtl/>
        </w:rPr>
        <w:t xml:space="preserve">המלא </w:t>
      </w:r>
      <w:r>
        <w:rPr>
          <w:rFonts w:hint="cs"/>
          <w:rtl/>
        </w:rPr>
        <w:t xml:space="preserve">מול מרואיינים. </w:t>
      </w:r>
      <w:r w:rsidR="00C252A2">
        <w:rPr>
          <w:rFonts w:hint="cs"/>
          <w:rtl/>
        </w:rPr>
        <w:t>סה"כ אותרו</w:t>
      </w:r>
      <w:r w:rsidR="00C84A02">
        <w:rPr>
          <w:rFonts w:hint="cs"/>
          <w:rtl/>
        </w:rPr>
        <w:t xml:space="preserve"> </w:t>
      </w:r>
      <w:r w:rsidR="006E4647">
        <w:rPr>
          <w:rFonts w:hint="cs"/>
          <w:rtl/>
        </w:rPr>
        <w:t xml:space="preserve">55 </w:t>
      </w:r>
      <w:r w:rsidR="00C84A02">
        <w:rPr>
          <w:rFonts w:hint="cs"/>
          <w:rtl/>
        </w:rPr>
        <w:t>חוקים</w:t>
      </w:r>
      <w:r w:rsidR="00A2795D">
        <w:rPr>
          <w:rFonts w:hint="cs"/>
          <w:rtl/>
        </w:rPr>
        <w:t xml:space="preserve"> </w:t>
      </w:r>
      <w:r w:rsidR="00D5048C">
        <w:rPr>
          <w:rFonts w:hint="cs"/>
          <w:rtl/>
        </w:rPr>
        <w:t>כ-</w:t>
      </w:r>
      <w:r w:rsidR="006E4647">
        <w:rPr>
          <w:rFonts w:hint="cs"/>
          <w:rtl/>
        </w:rPr>
        <w:t xml:space="preserve"> </w:t>
      </w:r>
      <w:r w:rsidR="00D5048C">
        <w:rPr>
          <w:rFonts w:hint="cs"/>
          <w:rtl/>
        </w:rPr>
        <w:t xml:space="preserve">10 </w:t>
      </w:r>
      <w:r w:rsidR="00C84A02">
        <w:rPr>
          <w:rFonts w:hint="cs"/>
          <w:rtl/>
        </w:rPr>
        <w:t>תקנות</w:t>
      </w:r>
      <w:r w:rsidR="006E4647">
        <w:rPr>
          <w:rFonts w:hint="cs"/>
          <w:rtl/>
        </w:rPr>
        <w:t xml:space="preserve"> </w:t>
      </w:r>
      <w:r w:rsidR="00963668">
        <w:rPr>
          <w:rFonts w:hint="cs"/>
          <w:rtl/>
        </w:rPr>
        <w:t>ו-</w:t>
      </w:r>
      <w:r w:rsidR="00C84A02">
        <w:rPr>
          <w:rFonts w:hint="cs"/>
          <w:rtl/>
        </w:rPr>
        <w:t xml:space="preserve"> 44 החלטות ממשלה רלוונטיות</w:t>
      </w:r>
      <w:r w:rsidR="00963668">
        <w:rPr>
          <w:rFonts w:hint="cs"/>
          <w:rtl/>
        </w:rPr>
        <w:t xml:space="preserve"> (רא</w:t>
      </w:r>
      <w:r w:rsidR="00761216">
        <w:rPr>
          <w:rFonts w:hint="cs"/>
          <w:rtl/>
        </w:rPr>
        <w:t>ו</w:t>
      </w:r>
      <w:r w:rsidR="00963668">
        <w:rPr>
          <w:rFonts w:hint="cs"/>
          <w:rtl/>
        </w:rPr>
        <w:t xml:space="preserve"> נספח ב'</w:t>
      </w:r>
      <w:r w:rsidR="00A2795D">
        <w:rPr>
          <w:rFonts w:hint="cs"/>
          <w:rtl/>
        </w:rPr>
        <w:t xml:space="preserve"> ו-ב1</w:t>
      </w:r>
      <w:r w:rsidR="00963668">
        <w:rPr>
          <w:rFonts w:hint="cs"/>
          <w:rtl/>
        </w:rPr>
        <w:t>)</w:t>
      </w:r>
      <w:r w:rsidR="00C84A02">
        <w:rPr>
          <w:rFonts w:hint="cs"/>
          <w:rtl/>
        </w:rPr>
        <w:t xml:space="preserve">. </w:t>
      </w:r>
      <w:r w:rsidR="00C252A2">
        <w:rPr>
          <w:rFonts w:hint="cs"/>
          <w:rtl/>
        </w:rPr>
        <w:t xml:space="preserve"> </w:t>
      </w:r>
      <w:r w:rsidR="00E80AF4">
        <w:rPr>
          <w:rFonts w:hint="cs"/>
          <w:rtl/>
        </w:rPr>
        <w:t>במקביל נערך מיפוי של הגופים הרלוונטיים</w:t>
      </w:r>
      <w:r w:rsidR="00963668">
        <w:rPr>
          <w:rFonts w:hint="cs"/>
          <w:rtl/>
        </w:rPr>
        <w:t xml:space="preserve"> (רא</w:t>
      </w:r>
      <w:r w:rsidR="00761216">
        <w:rPr>
          <w:rFonts w:hint="cs"/>
          <w:rtl/>
        </w:rPr>
        <w:t>ו</w:t>
      </w:r>
      <w:r w:rsidR="00963668">
        <w:rPr>
          <w:rFonts w:hint="cs"/>
          <w:rtl/>
        </w:rPr>
        <w:t xml:space="preserve"> נספחים א' וד')</w:t>
      </w:r>
      <w:r w:rsidR="00E80AF4">
        <w:rPr>
          <w:rFonts w:hint="cs"/>
          <w:rtl/>
        </w:rPr>
        <w:t xml:space="preserve">. מיפוי </w:t>
      </w:r>
      <w:r w:rsidR="001A782E">
        <w:rPr>
          <w:rFonts w:hint="cs"/>
          <w:rtl/>
        </w:rPr>
        <w:t xml:space="preserve">הגופים התבסס על מיפוי הרגולציה וכלל בנוסף </w:t>
      </w:r>
      <w:r w:rsidR="00E80AF4">
        <w:rPr>
          <w:rFonts w:hint="cs"/>
          <w:rtl/>
        </w:rPr>
        <w:t>ראיונות</w:t>
      </w:r>
      <w:r w:rsidR="00C40E36">
        <w:rPr>
          <w:rFonts w:hint="cs"/>
          <w:rtl/>
        </w:rPr>
        <w:t xml:space="preserve"> עם עובדי </w:t>
      </w:r>
      <w:r w:rsidR="005D2B91">
        <w:rPr>
          <w:rFonts w:hint="cs"/>
          <w:rtl/>
        </w:rPr>
        <w:t>ציבור מרכזיים בתחום</w:t>
      </w:r>
      <w:r w:rsidR="00E80AF4">
        <w:rPr>
          <w:rFonts w:hint="cs"/>
          <w:rtl/>
        </w:rPr>
        <w:t xml:space="preserve"> </w:t>
      </w:r>
      <w:r w:rsidR="005D2B91">
        <w:rPr>
          <w:rFonts w:hint="cs"/>
          <w:rtl/>
        </w:rPr>
        <w:t>(</w:t>
      </w:r>
      <w:r w:rsidR="00FB0A2D">
        <w:rPr>
          <w:rFonts w:hint="cs"/>
          <w:rtl/>
        </w:rPr>
        <w:t xml:space="preserve">ראו </w:t>
      </w:r>
      <w:r w:rsidR="005D2B91">
        <w:rPr>
          <w:rFonts w:hint="cs"/>
          <w:rtl/>
        </w:rPr>
        <w:t xml:space="preserve">רשימת </w:t>
      </w:r>
      <w:r w:rsidR="005D2B91" w:rsidRPr="0024506A">
        <w:rPr>
          <w:rFonts w:hint="cs"/>
          <w:rtl/>
        </w:rPr>
        <w:t xml:space="preserve">מרואיינים בנספח </w:t>
      </w:r>
      <w:r w:rsidR="004170F3" w:rsidRPr="0024506A">
        <w:rPr>
          <w:rFonts w:hint="cs"/>
          <w:rtl/>
        </w:rPr>
        <w:t>ה'</w:t>
      </w:r>
      <w:r w:rsidR="005D2B91">
        <w:rPr>
          <w:rFonts w:hint="cs"/>
          <w:rtl/>
        </w:rPr>
        <w:t xml:space="preserve">) </w:t>
      </w:r>
      <w:r w:rsidR="00E80AF4">
        <w:rPr>
          <w:rFonts w:hint="cs"/>
          <w:rtl/>
        </w:rPr>
        <w:t>ו</w:t>
      </w:r>
      <w:r w:rsidR="00CB63E7">
        <w:rPr>
          <w:rFonts w:hint="cs"/>
          <w:rtl/>
        </w:rPr>
        <w:t xml:space="preserve">סקירה </w:t>
      </w:r>
      <w:r w:rsidR="00FB0A2D">
        <w:rPr>
          <w:rFonts w:hint="cs"/>
          <w:rtl/>
        </w:rPr>
        <w:t xml:space="preserve">מעמיקה </w:t>
      </w:r>
      <w:r w:rsidR="00CB63E7">
        <w:rPr>
          <w:rFonts w:hint="cs"/>
          <w:rtl/>
        </w:rPr>
        <w:t xml:space="preserve">של </w:t>
      </w:r>
      <w:r w:rsidR="00E80AF4">
        <w:rPr>
          <w:rFonts w:hint="cs"/>
          <w:rtl/>
        </w:rPr>
        <w:t>פעילות ממשלתית בנושא</w:t>
      </w:r>
      <w:r w:rsidR="00E276A9">
        <w:rPr>
          <w:rFonts w:hint="cs"/>
          <w:rtl/>
        </w:rPr>
        <w:t xml:space="preserve"> דרך מסמכים והשתתפות בכנסים רלוונטיים</w:t>
      </w:r>
      <w:r w:rsidR="00E80AF4">
        <w:rPr>
          <w:rFonts w:hint="cs"/>
          <w:rtl/>
        </w:rPr>
        <w:t>.</w:t>
      </w:r>
      <w:r w:rsidR="00357A79">
        <w:rPr>
          <w:rFonts w:hint="cs"/>
          <w:rtl/>
        </w:rPr>
        <w:t xml:space="preserve"> סה"כ אות</w:t>
      </w:r>
      <w:r w:rsidR="00FB0A2D">
        <w:rPr>
          <w:rFonts w:hint="cs"/>
          <w:rtl/>
        </w:rPr>
        <w:t>ר</w:t>
      </w:r>
      <w:r w:rsidR="00357A79">
        <w:rPr>
          <w:rFonts w:hint="cs"/>
          <w:rtl/>
        </w:rPr>
        <w:t>ו כ-109 גופים.</w:t>
      </w:r>
    </w:p>
    <w:p w14:paraId="69CB1853" w14:textId="77777777" w:rsidR="00464220" w:rsidRDefault="004A194B" w:rsidP="00136EBA">
      <w:r w:rsidRPr="001B4FD9">
        <w:rPr>
          <w:rFonts w:hint="cs"/>
          <w:b/>
          <w:bCs/>
          <w:u w:val="single"/>
          <w:rtl/>
        </w:rPr>
        <w:t xml:space="preserve">מיפוי </w:t>
      </w:r>
      <w:r w:rsidR="005D14A4" w:rsidRPr="001B4FD9">
        <w:rPr>
          <w:rFonts w:hint="cs"/>
          <w:b/>
          <w:bCs/>
          <w:u w:val="single"/>
          <w:rtl/>
        </w:rPr>
        <w:t>הרצוי:</w:t>
      </w:r>
      <w:r w:rsidRPr="00357A79">
        <w:t xml:space="preserve"> </w:t>
      </w:r>
      <w:r w:rsidRPr="00357A79">
        <w:rPr>
          <w:rFonts w:hint="cs"/>
          <w:rtl/>
        </w:rPr>
        <w:t xml:space="preserve"> </w:t>
      </w:r>
      <w:r w:rsidR="00464220" w:rsidRPr="005D14A4">
        <w:rPr>
          <w:rFonts w:hint="cs"/>
          <w:rtl/>
        </w:rPr>
        <w:t>שלב</w:t>
      </w:r>
      <w:r w:rsidR="00464220">
        <w:rPr>
          <w:rFonts w:hint="cs"/>
          <w:rtl/>
        </w:rPr>
        <w:t xml:space="preserve"> זה כולל מיפוי של המלצות</w:t>
      </w:r>
      <w:r w:rsidR="00017FC8">
        <w:rPr>
          <w:rFonts w:hint="cs"/>
          <w:rtl/>
        </w:rPr>
        <w:t xml:space="preserve"> לאבני בוחן</w:t>
      </w:r>
      <w:r w:rsidR="00464220">
        <w:rPr>
          <w:rFonts w:hint="cs"/>
          <w:rtl/>
        </w:rPr>
        <w:t xml:space="preserve"> למדיניות ורגולציה אפקטיביים בנושא</w:t>
      </w:r>
      <w:r w:rsidR="00017FC8">
        <w:rPr>
          <w:rFonts w:hint="cs"/>
          <w:rtl/>
        </w:rPr>
        <w:t xml:space="preserve"> תוך חלוקתם </w:t>
      </w:r>
      <w:r w:rsidR="00464220">
        <w:rPr>
          <w:rFonts w:hint="cs"/>
          <w:rtl/>
        </w:rPr>
        <w:t>לתחומי עשייה.</w:t>
      </w:r>
    </w:p>
    <w:p w14:paraId="2F711CF8" w14:textId="77777777" w:rsidR="00046B90" w:rsidRDefault="00550E6F" w:rsidP="00136EBA">
      <w:pPr>
        <w:rPr>
          <w:rtl/>
        </w:rPr>
      </w:pPr>
      <w:r w:rsidRPr="001B4FD9">
        <w:rPr>
          <w:rFonts w:hint="cs"/>
          <w:i/>
          <w:iCs/>
          <w:rtl/>
        </w:rPr>
        <w:t xml:space="preserve">רציונל: </w:t>
      </w:r>
      <w:r w:rsidRPr="00550E6F">
        <w:rPr>
          <w:rFonts w:hint="cs"/>
          <w:rtl/>
        </w:rPr>
        <w:t xml:space="preserve">ביצוע הערכה אל </w:t>
      </w:r>
      <w:r w:rsidR="005F564A">
        <w:rPr>
          <w:rFonts w:hint="cs"/>
          <w:rtl/>
        </w:rPr>
        <w:t>מול קריטריונים הנו עקרון בסיסי להערכות</w:t>
      </w:r>
      <w:r w:rsidR="00046B90">
        <w:rPr>
          <w:rFonts w:hint="cs"/>
          <w:rtl/>
        </w:rPr>
        <w:t xml:space="preserve"> מערכתיות.</w:t>
      </w:r>
      <w:r w:rsidR="00357A79">
        <w:rPr>
          <w:rFonts w:hint="cs"/>
          <w:rtl/>
        </w:rPr>
        <w:t xml:space="preserve"> השלב נותן מענה ישיר לעקרון ד' </w:t>
      </w:r>
      <w:r w:rsidR="00357A79">
        <w:rPr>
          <w:rtl/>
        </w:rPr>
        <w:t>–</w:t>
      </w:r>
      <w:r w:rsidR="00357A79" w:rsidRPr="001B4FD9">
        <w:rPr>
          <w:rFonts w:hint="cs"/>
          <w:i/>
          <w:iCs/>
          <w:rtl/>
        </w:rPr>
        <w:t xml:space="preserve"> הערכה כנגד אבני בוחן.</w:t>
      </w:r>
    </w:p>
    <w:p w14:paraId="21711064" w14:textId="1BC3D7AE" w:rsidR="00550E6F" w:rsidRDefault="00046B90" w:rsidP="003E4D95">
      <w:pPr>
        <w:rPr>
          <w:rtl/>
        </w:rPr>
      </w:pPr>
      <w:r w:rsidRPr="001B4FD9">
        <w:rPr>
          <w:rFonts w:hint="cs"/>
          <w:i/>
          <w:iCs/>
          <w:rtl/>
        </w:rPr>
        <w:t>אופן ביצוע:</w:t>
      </w:r>
      <w:r>
        <w:rPr>
          <w:rFonts w:hint="cs"/>
          <w:rtl/>
        </w:rPr>
        <w:t xml:space="preserve"> </w:t>
      </w:r>
      <w:r w:rsidR="003926B2">
        <w:rPr>
          <w:rFonts w:hint="cs"/>
          <w:rtl/>
        </w:rPr>
        <w:t>סקירת ספרות של מקורות מקצועיים  ואקדמיים. בסה"כ השתמשנו ב-</w:t>
      </w:r>
      <w:r w:rsidR="003E4D95">
        <w:rPr>
          <w:rFonts w:hint="cs"/>
          <w:rtl/>
        </w:rPr>
        <w:t xml:space="preserve">14 </w:t>
      </w:r>
      <w:r w:rsidR="003926B2">
        <w:rPr>
          <w:rFonts w:hint="cs"/>
          <w:rtl/>
        </w:rPr>
        <w:t>מקורות</w:t>
      </w:r>
      <w:r w:rsidR="00667650">
        <w:rPr>
          <w:rFonts w:hint="cs"/>
          <w:rtl/>
        </w:rPr>
        <w:t xml:space="preserve"> מקצועיים</w:t>
      </w:r>
      <w:r w:rsidR="003926B2">
        <w:rPr>
          <w:rFonts w:hint="cs"/>
          <w:rtl/>
        </w:rPr>
        <w:t xml:space="preserve"> וזיהינו 253 אבני בוחן והמלצות להיערכות מיטבית לרעידות אדמה</w:t>
      </w:r>
      <w:r w:rsidR="00723B48">
        <w:rPr>
          <w:rFonts w:hint="cs"/>
          <w:rtl/>
        </w:rPr>
        <w:t>. הרשימה המלאה של אבני הבוחן מוצגת בנספח ג'.</w:t>
      </w:r>
    </w:p>
    <w:p w14:paraId="3C20F80B" w14:textId="302680C4" w:rsidR="00B87F03" w:rsidRPr="0098758F" w:rsidRDefault="00723B48" w:rsidP="00D5048C">
      <w:pPr>
        <w:rPr>
          <w:rtl/>
        </w:rPr>
      </w:pPr>
      <w:r>
        <w:rPr>
          <w:rFonts w:hint="cs"/>
          <w:rtl/>
        </w:rPr>
        <w:t xml:space="preserve">בנוסף </w:t>
      </w:r>
      <w:r w:rsidR="00B87F03">
        <w:rPr>
          <w:rFonts w:hint="cs"/>
          <w:rtl/>
        </w:rPr>
        <w:t>כחלק ממיפוי הרצוי גובשה רשימה מפורטת של תחומי עשייה</w:t>
      </w:r>
      <w:r w:rsidR="00DA1EB6">
        <w:rPr>
          <w:rFonts w:hint="cs"/>
          <w:rtl/>
        </w:rPr>
        <w:t xml:space="preserve"> אשר </w:t>
      </w:r>
      <w:r w:rsidR="00B87F03">
        <w:rPr>
          <w:rFonts w:hint="cs"/>
          <w:rtl/>
        </w:rPr>
        <w:t xml:space="preserve">פורסת את כל התחומים בהם יש צורך </w:t>
      </w:r>
      <w:r w:rsidR="00D5048C">
        <w:rPr>
          <w:rFonts w:hint="cs"/>
          <w:rtl/>
        </w:rPr>
        <w:t>לפעול</w:t>
      </w:r>
      <w:r w:rsidR="00672B35">
        <w:rPr>
          <w:rFonts w:hint="cs"/>
          <w:rtl/>
        </w:rPr>
        <w:t xml:space="preserve">. </w:t>
      </w:r>
      <w:r w:rsidR="00AB64DD">
        <w:rPr>
          <w:rFonts w:hint="cs"/>
          <w:rtl/>
        </w:rPr>
        <w:t>אבני הבוחן</w:t>
      </w:r>
      <w:r w:rsidR="00672B35">
        <w:rPr>
          <w:rFonts w:hint="cs"/>
          <w:rtl/>
        </w:rPr>
        <w:t xml:space="preserve">, הגופים </w:t>
      </w:r>
      <w:r w:rsidR="009E69F8">
        <w:rPr>
          <w:rFonts w:hint="cs"/>
          <w:rtl/>
        </w:rPr>
        <w:t>והרגולצי</w:t>
      </w:r>
      <w:r w:rsidR="009E69F8">
        <w:rPr>
          <w:rFonts w:hint="eastAsia"/>
          <w:rtl/>
        </w:rPr>
        <w:t>ה</w:t>
      </w:r>
      <w:r w:rsidR="00AB64DD">
        <w:rPr>
          <w:rFonts w:hint="cs"/>
          <w:rtl/>
        </w:rPr>
        <w:t xml:space="preserve"> שובצו ב</w:t>
      </w:r>
      <w:r w:rsidR="00672B35">
        <w:rPr>
          <w:rFonts w:hint="cs"/>
          <w:rtl/>
        </w:rPr>
        <w:t>תחומים השונים</w:t>
      </w:r>
      <w:r w:rsidR="009E69F8">
        <w:rPr>
          <w:rFonts w:hint="cs"/>
          <w:rtl/>
        </w:rPr>
        <w:t>. שלב זה של תהליך העבודה מוצג</w:t>
      </w:r>
      <w:r w:rsidR="00AB64DD">
        <w:rPr>
          <w:rFonts w:hint="cs"/>
          <w:rtl/>
        </w:rPr>
        <w:t xml:space="preserve"> </w:t>
      </w:r>
      <w:r w:rsidR="009E69F8">
        <w:rPr>
          <w:rFonts w:hint="cs"/>
          <w:rtl/>
        </w:rPr>
        <w:t>ב</w:t>
      </w:r>
      <w:r w:rsidR="00AB64DD">
        <w:rPr>
          <w:rFonts w:hint="cs"/>
          <w:rtl/>
        </w:rPr>
        <w:t>נספח</w:t>
      </w:r>
      <w:r w:rsidR="002B7421">
        <w:rPr>
          <w:rFonts w:hint="cs"/>
          <w:rtl/>
        </w:rPr>
        <w:t xml:space="preserve"> </w:t>
      </w:r>
      <w:r w:rsidR="00672B35">
        <w:rPr>
          <w:rFonts w:hint="cs"/>
          <w:rtl/>
        </w:rPr>
        <w:t>ו'</w:t>
      </w:r>
      <w:r w:rsidR="009E69F8">
        <w:rPr>
          <w:rFonts w:hint="cs"/>
          <w:rtl/>
        </w:rPr>
        <w:t xml:space="preserve">. חלוקת </w:t>
      </w:r>
      <w:r w:rsidR="00D5048C">
        <w:rPr>
          <w:rFonts w:hint="cs"/>
          <w:rtl/>
        </w:rPr>
        <w:t>תחומי העשייה</w:t>
      </w:r>
      <w:r w:rsidR="009E69F8">
        <w:rPr>
          <w:rFonts w:hint="cs"/>
          <w:rtl/>
        </w:rPr>
        <w:t xml:space="preserve"> בו היא</w:t>
      </w:r>
      <w:r w:rsidR="00B87F03">
        <w:rPr>
          <w:rFonts w:hint="cs"/>
          <w:rtl/>
        </w:rPr>
        <w:t xml:space="preserve"> על פי הנושאים הבאים:</w:t>
      </w:r>
    </w:p>
    <w:p w14:paraId="57D881A8" w14:textId="77777777" w:rsidR="00B87F03" w:rsidRPr="0098758F" w:rsidRDefault="00B87F03" w:rsidP="00B87F03">
      <w:pPr>
        <w:pStyle w:val="ListParagraph"/>
        <w:numPr>
          <w:ilvl w:val="0"/>
          <w:numId w:val="24"/>
        </w:numPr>
        <w:spacing w:after="0"/>
        <w:rPr>
          <w:rtl/>
        </w:rPr>
      </w:pPr>
      <w:r w:rsidRPr="0098758F">
        <w:rPr>
          <w:rFonts w:hint="cs"/>
          <w:rtl/>
        </w:rPr>
        <w:t>מבנים ותשתיות ('בטון וברזל')</w:t>
      </w:r>
    </w:p>
    <w:p w14:paraId="27F2E4B2" w14:textId="77777777" w:rsidR="00B87F03" w:rsidRPr="0098758F" w:rsidRDefault="00B87F03" w:rsidP="00B87F03">
      <w:pPr>
        <w:spacing w:after="0"/>
        <w:ind w:left="720"/>
        <w:rPr>
          <w:rtl/>
        </w:rPr>
      </w:pPr>
      <w:r w:rsidRPr="0098758F">
        <w:rPr>
          <w:rFonts w:hint="cs"/>
          <w:rtl/>
        </w:rPr>
        <w:t>1א. תקינה ורישוי הבניה</w:t>
      </w:r>
    </w:p>
    <w:p w14:paraId="2C3C5243" w14:textId="77777777" w:rsidR="00B87F03" w:rsidRPr="0098758F" w:rsidRDefault="00B87F03" w:rsidP="00B87F03">
      <w:pPr>
        <w:spacing w:after="0"/>
        <w:ind w:left="720"/>
        <w:rPr>
          <w:rtl/>
        </w:rPr>
      </w:pPr>
      <w:r w:rsidRPr="0098758F">
        <w:rPr>
          <w:rFonts w:hint="cs"/>
          <w:rtl/>
        </w:rPr>
        <w:t>1ב. בדיקת תקינות וטיפול ב</w:t>
      </w:r>
      <w:r w:rsidRPr="0098758F">
        <w:rPr>
          <w:rtl/>
        </w:rPr>
        <w:t>מבנים ומתקני תשתית</w:t>
      </w:r>
      <w:r w:rsidRPr="0098758F">
        <w:rPr>
          <w:rFonts w:hint="cs"/>
          <w:rtl/>
        </w:rPr>
        <w:tab/>
      </w:r>
    </w:p>
    <w:p w14:paraId="212CA6C3" w14:textId="77777777" w:rsidR="00B87F03" w:rsidRPr="0098758F" w:rsidRDefault="00B87F03" w:rsidP="00B87F03">
      <w:pPr>
        <w:spacing w:after="0"/>
        <w:ind w:left="720"/>
      </w:pPr>
      <w:r w:rsidRPr="0098758F">
        <w:rPr>
          <w:rFonts w:hint="cs"/>
          <w:rtl/>
        </w:rPr>
        <w:t>1ג. בדיקת תקינות וטיפול ב</w:t>
      </w:r>
      <w:r w:rsidRPr="0098758F">
        <w:rPr>
          <w:rtl/>
        </w:rPr>
        <w:t xml:space="preserve">מבנים </w:t>
      </w:r>
      <w:r w:rsidRPr="0098758F">
        <w:rPr>
          <w:u w:val="single"/>
          <w:rtl/>
        </w:rPr>
        <w:t>שאינם תשתיות</w:t>
      </w:r>
    </w:p>
    <w:p w14:paraId="49065930" w14:textId="77777777" w:rsidR="00B87F03" w:rsidRPr="0098758F" w:rsidRDefault="00B87F03" w:rsidP="00B87F03">
      <w:pPr>
        <w:pStyle w:val="ListParagraph"/>
        <w:numPr>
          <w:ilvl w:val="0"/>
          <w:numId w:val="24"/>
        </w:numPr>
        <w:spacing w:after="0"/>
        <w:rPr>
          <w:rtl/>
        </w:rPr>
      </w:pPr>
      <w:r w:rsidRPr="0098758F">
        <w:rPr>
          <w:rtl/>
        </w:rPr>
        <w:t>התרעה</w:t>
      </w:r>
    </w:p>
    <w:p w14:paraId="139851D2" w14:textId="77777777" w:rsidR="00B87F03" w:rsidRPr="0098758F" w:rsidRDefault="00B87F03" w:rsidP="00B87F03">
      <w:pPr>
        <w:pStyle w:val="ListParagraph"/>
        <w:numPr>
          <w:ilvl w:val="0"/>
          <w:numId w:val="24"/>
        </w:numPr>
        <w:spacing w:after="0"/>
        <w:rPr>
          <w:rtl/>
        </w:rPr>
      </w:pPr>
      <w:r w:rsidRPr="0098758F">
        <w:rPr>
          <w:rFonts w:hint="cs"/>
          <w:rtl/>
        </w:rPr>
        <w:t>תירגול</w:t>
      </w:r>
      <w:r w:rsidRPr="0098758F">
        <w:rPr>
          <w:rStyle w:val="FootnoteReference"/>
          <w:rtl/>
        </w:rPr>
        <w:footnoteReference w:id="72"/>
      </w:r>
    </w:p>
    <w:p w14:paraId="55878E6C" w14:textId="77777777" w:rsidR="00B87F03" w:rsidRPr="0098758F" w:rsidRDefault="00B87F03" w:rsidP="00B87F03">
      <w:pPr>
        <w:pStyle w:val="ListParagraph"/>
        <w:numPr>
          <w:ilvl w:val="0"/>
          <w:numId w:val="24"/>
        </w:numPr>
        <w:spacing w:after="0"/>
        <w:rPr>
          <w:rtl/>
        </w:rPr>
      </w:pPr>
      <w:r w:rsidRPr="0098758F">
        <w:rPr>
          <w:rFonts w:hint="cs"/>
          <w:rtl/>
        </w:rPr>
        <w:t xml:space="preserve">רציפות תפקודית של המשק </w:t>
      </w:r>
    </w:p>
    <w:p w14:paraId="4C6FBAB9" w14:textId="77777777" w:rsidR="00B87F03" w:rsidRPr="0098758F" w:rsidRDefault="00B87F03" w:rsidP="00B87F03">
      <w:pPr>
        <w:spacing w:after="0"/>
        <w:ind w:left="720"/>
        <w:rPr>
          <w:rtl/>
        </w:rPr>
      </w:pPr>
      <w:r w:rsidRPr="0098758F">
        <w:rPr>
          <w:rFonts w:hint="cs"/>
          <w:rtl/>
        </w:rPr>
        <w:t xml:space="preserve">4א. </w:t>
      </w:r>
      <w:r w:rsidRPr="0098758F">
        <w:rPr>
          <w:rtl/>
        </w:rPr>
        <w:t>אספקת שרותי תשתיות</w:t>
      </w:r>
      <w:r w:rsidRPr="0098758F">
        <w:rPr>
          <w:rFonts w:hint="cs"/>
          <w:rtl/>
        </w:rPr>
        <w:t xml:space="preserve">  אספקת השרותים עצמם (לדוגמה </w:t>
      </w:r>
      <w:r w:rsidRPr="0098758F">
        <w:rPr>
          <w:rtl/>
        </w:rPr>
        <w:t>–</w:t>
      </w:r>
      <w:r w:rsidRPr="0098758F">
        <w:rPr>
          <w:rFonts w:hint="cs"/>
          <w:rtl/>
        </w:rPr>
        <w:t xml:space="preserve"> גנרטורים ודלק לחשמל, מים בבקבוקים/מיכלים נגררים, שרותים ניידים לסניטציה ועוד)</w:t>
      </w:r>
    </w:p>
    <w:p w14:paraId="755B1DDA" w14:textId="77777777" w:rsidR="00B87F03" w:rsidRPr="0098758F" w:rsidRDefault="00B87F03" w:rsidP="00B87F03">
      <w:pPr>
        <w:spacing w:after="0"/>
        <w:ind w:left="720"/>
        <w:rPr>
          <w:rtl/>
        </w:rPr>
      </w:pPr>
      <w:r w:rsidRPr="0098758F">
        <w:rPr>
          <w:rFonts w:hint="cs"/>
          <w:rtl/>
        </w:rPr>
        <w:t xml:space="preserve">4ב. אספקת </w:t>
      </w:r>
      <w:r w:rsidRPr="0098758F">
        <w:rPr>
          <w:rtl/>
        </w:rPr>
        <w:t>שרותים חיוניים לאוכלוסיה</w:t>
      </w:r>
      <w:r w:rsidRPr="0098758F">
        <w:rPr>
          <w:rFonts w:hint="cs"/>
          <w:rtl/>
        </w:rPr>
        <w:t xml:space="preserve"> שאינם תשתיות (חילוץ והצלה, רפואה, ציוד בסיסי ועוד)</w:t>
      </w:r>
    </w:p>
    <w:p w14:paraId="43951B72" w14:textId="77777777" w:rsidR="00B87F03" w:rsidRPr="0098758F" w:rsidRDefault="00B87F03" w:rsidP="00B87F03">
      <w:pPr>
        <w:pStyle w:val="ListParagraph"/>
        <w:numPr>
          <w:ilvl w:val="0"/>
          <w:numId w:val="24"/>
        </w:numPr>
        <w:spacing w:after="0"/>
        <w:rPr>
          <w:rtl/>
        </w:rPr>
      </w:pPr>
      <w:r w:rsidRPr="00AA17D7">
        <w:rPr>
          <w:rFonts w:ascii="Arial" w:hAnsi="Arial"/>
          <w:rtl/>
        </w:rPr>
        <w:t>ה</w:t>
      </w:r>
      <w:r w:rsidRPr="00AA17D7">
        <w:rPr>
          <w:rFonts w:ascii="Arial" w:hAnsi="Arial" w:hint="cs"/>
          <w:rtl/>
        </w:rPr>
        <w:t>י</w:t>
      </w:r>
      <w:r w:rsidRPr="00AA17D7">
        <w:rPr>
          <w:rFonts w:ascii="Arial" w:hAnsi="Arial"/>
          <w:rtl/>
        </w:rPr>
        <w:t xml:space="preserve">ערכות </w:t>
      </w:r>
      <w:r w:rsidRPr="00AA17D7">
        <w:rPr>
          <w:rFonts w:ascii="Arial" w:hAnsi="Arial" w:hint="cs"/>
          <w:rtl/>
        </w:rPr>
        <w:t xml:space="preserve">ותפקוד </w:t>
      </w:r>
      <w:r w:rsidRPr="00AA17D7">
        <w:rPr>
          <w:rFonts w:ascii="Arial" w:hAnsi="Arial"/>
          <w:rtl/>
        </w:rPr>
        <w:t>רשויות מקומיות</w:t>
      </w:r>
    </w:p>
    <w:p w14:paraId="4A4AC9CB" w14:textId="77777777" w:rsidR="00B87F03" w:rsidRPr="0098758F" w:rsidRDefault="00B87F03" w:rsidP="00B87F03">
      <w:pPr>
        <w:pStyle w:val="ListParagraph"/>
        <w:numPr>
          <w:ilvl w:val="0"/>
          <w:numId w:val="24"/>
        </w:numPr>
        <w:spacing w:after="0"/>
        <w:rPr>
          <w:rtl/>
        </w:rPr>
      </w:pPr>
      <w:r w:rsidRPr="0098758F">
        <w:rPr>
          <w:rFonts w:hint="cs"/>
          <w:rtl/>
        </w:rPr>
        <w:t>תכלול והובלה</w:t>
      </w:r>
    </w:p>
    <w:p w14:paraId="322C415F" w14:textId="77777777" w:rsidR="00B87F03" w:rsidRPr="0098758F" w:rsidRDefault="00B87F03" w:rsidP="00B87F03">
      <w:pPr>
        <w:pStyle w:val="ListParagraph"/>
        <w:numPr>
          <w:ilvl w:val="0"/>
          <w:numId w:val="24"/>
        </w:numPr>
        <w:spacing w:after="0"/>
        <w:rPr>
          <w:rtl/>
        </w:rPr>
      </w:pPr>
      <w:r w:rsidRPr="0098758F">
        <w:rPr>
          <w:rFonts w:hint="cs"/>
          <w:rtl/>
        </w:rPr>
        <w:t>כח אדם מיומן ומוכשר</w:t>
      </w:r>
    </w:p>
    <w:p w14:paraId="66D49E12" w14:textId="77777777" w:rsidR="00B87F03" w:rsidRPr="0098758F" w:rsidRDefault="00B87F03" w:rsidP="00B87F03">
      <w:pPr>
        <w:pStyle w:val="ListParagraph"/>
        <w:numPr>
          <w:ilvl w:val="0"/>
          <w:numId w:val="24"/>
        </w:numPr>
        <w:spacing w:after="0"/>
        <w:rPr>
          <w:rtl/>
        </w:rPr>
      </w:pPr>
      <w:r w:rsidRPr="0098758F">
        <w:rPr>
          <w:rtl/>
        </w:rPr>
        <w:t>הסברה</w:t>
      </w:r>
      <w:r w:rsidRPr="0098758F">
        <w:rPr>
          <w:rFonts w:hint="cs"/>
          <w:rtl/>
        </w:rPr>
        <w:t xml:space="preserve">, </w:t>
      </w:r>
      <w:r w:rsidRPr="0098758F">
        <w:rPr>
          <w:rtl/>
        </w:rPr>
        <w:t>מעורבות</w:t>
      </w:r>
      <w:r w:rsidRPr="0098758F">
        <w:rPr>
          <w:rFonts w:hint="cs"/>
          <w:rtl/>
        </w:rPr>
        <w:t xml:space="preserve"> בעלי עניין</w:t>
      </w:r>
    </w:p>
    <w:p w14:paraId="3F05258F" w14:textId="77777777" w:rsidR="00DA1EB6" w:rsidRDefault="00B87F03" w:rsidP="00DA1EB6">
      <w:pPr>
        <w:pStyle w:val="ListParagraph"/>
        <w:numPr>
          <w:ilvl w:val="0"/>
          <w:numId w:val="24"/>
        </w:numPr>
        <w:spacing w:after="0"/>
      </w:pPr>
      <w:r w:rsidRPr="0098758F">
        <w:rPr>
          <w:rFonts w:hint="cs"/>
          <w:rtl/>
        </w:rPr>
        <w:lastRenderedPageBreak/>
        <w:t>משאבים ומקורות מימון</w:t>
      </w:r>
      <w:r w:rsidRPr="0098758F">
        <w:rPr>
          <w:rStyle w:val="FootnoteReference"/>
          <w:rtl/>
        </w:rPr>
        <w:footnoteReference w:id="73"/>
      </w:r>
    </w:p>
    <w:p w14:paraId="6618E8AB" w14:textId="437EAA8D" w:rsidR="00B87F03" w:rsidRDefault="00B87F03" w:rsidP="00DA1EB6">
      <w:pPr>
        <w:pStyle w:val="ListParagraph"/>
        <w:numPr>
          <w:ilvl w:val="0"/>
          <w:numId w:val="24"/>
        </w:numPr>
        <w:spacing w:after="0"/>
      </w:pPr>
      <w:r w:rsidRPr="00AA17D7">
        <w:rPr>
          <w:rtl/>
        </w:rPr>
        <w:t>סיוע בינלאומי וקשרי חו"ל</w:t>
      </w:r>
      <w:r>
        <w:rPr>
          <w:rFonts w:hint="cs"/>
          <w:rtl/>
        </w:rPr>
        <w:t>.</w:t>
      </w:r>
    </w:p>
    <w:p w14:paraId="5433C714" w14:textId="77777777" w:rsidR="00DA1EB6" w:rsidRPr="00DA1EB6" w:rsidRDefault="00DA1EB6" w:rsidP="00DA1EB6">
      <w:pPr>
        <w:spacing w:after="0"/>
      </w:pPr>
    </w:p>
    <w:p w14:paraId="098E8BF2" w14:textId="77777777" w:rsidR="00185CFC" w:rsidRPr="001B4FD9" w:rsidRDefault="00464220" w:rsidP="005C5B3B">
      <w:pPr>
        <w:rPr>
          <w:b/>
          <w:bCs/>
          <w:u w:val="single"/>
        </w:rPr>
      </w:pPr>
      <w:r w:rsidRPr="001B4FD9">
        <w:rPr>
          <w:rFonts w:hint="cs"/>
          <w:b/>
          <w:bCs/>
          <w:u w:val="single"/>
          <w:rtl/>
        </w:rPr>
        <w:t xml:space="preserve">ניתוח </w:t>
      </w:r>
      <w:r w:rsidR="004A194B" w:rsidRPr="001B4FD9">
        <w:rPr>
          <w:rFonts w:hint="cs"/>
          <w:b/>
          <w:bCs/>
          <w:u w:val="single"/>
          <w:rtl/>
        </w:rPr>
        <w:t>פערים</w:t>
      </w:r>
      <w:r w:rsidR="00185CFC" w:rsidRPr="001B4FD9">
        <w:rPr>
          <w:rFonts w:hint="cs"/>
          <w:b/>
          <w:bCs/>
          <w:u w:val="single"/>
          <w:rtl/>
        </w:rPr>
        <w:t>:</w:t>
      </w:r>
      <w:r w:rsidR="00185CFC">
        <w:rPr>
          <w:rFonts w:hint="cs"/>
          <w:rtl/>
        </w:rPr>
        <w:t xml:space="preserve"> שלב זה כולל זיהוי של פערים בין רצוי למצוי והערכתם</w:t>
      </w:r>
    </w:p>
    <w:p w14:paraId="3C9B7E8F" w14:textId="77777777" w:rsidR="001B4FD9" w:rsidRDefault="00135A6B" w:rsidP="00136EBA">
      <w:pPr>
        <w:rPr>
          <w:rtl/>
        </w:rPr>
      </w:pPr>
      <w:r w:rsidRPr="001B4FD9">
        <w:rPr>
          <w:rFonts w:hint="cs"/>
          <w:i/>
          <w:iCs/>
          <w:rtl/>
        </w:rPr>
        <w:t>רציונל:</w:t>
      </w:r>
      <w:r>
        <w:rPr>
          <w:rFonts w:hint="cs"/>
          <w:rtl/>
        </w:rPr>
        <w:t xml:space="preserve"> </w:t>
      </w:r>
      <w:r w:rsidR="00185CFC">
        <w:rPr>
          <w:rFonts w:hint="cs"/>
          <w:rtl/>
        </w:rPr>
        <w:t>מטרת שלב זה היא זיהוי פערים בין רצוי למצוי</w:t>
      </w:r>
      <w:r>
        <w:rPr>
          <w:rFonts w:hint="cs"/>
          <w:rtl/>
        </w:rPr>
        <w:t xml:space="preserve"> וזוהי למעשה מטרתה של ההערכה. </w:t>
      </w:r>
      <w:r w:rsidR="001B4FD9">
        <w:rPr>
          <w:rFonts w:hint="cs"/>
          <w:rtl/>
        </w:rPr>
        <w:t>כדי לייצר  מיפוי פערים איכותי ניתוח מצליב מספר מקו</w:t>
      </w:r>
      <w:r w:rsidR="00A4625B">
        <w:rPr>
          <w:rFonts w:hint="cs"/>
          <w:rtl/>
        </w:rPr>
        <w:t>ר</w:t>
      </w:r>
      <w:r w:rsidR="001B4FD9">
        <w:rPr>
          <w:rFonts w:hint="cs"/>
          <w:rtl/>
        </w:rPr>
        <w:t>ות מידע:</w:t>
      </w:r>
    </w:p>
    <w:p w14:paraId="3452FDE8" w14:textId="77777777" w:rsidR="001B4FD9" w:rsidRDefault="001B4FD9" w:rsidP="004C5BE2">
      <w:pPr>
        <w:pStyle w:val="ListParagraph"/>
        <w:numPr>
          <w:ilvl w:val="0"/>
          <w:numId w:val="17"/>
        </w:numPr>
        <w:rPr>
          <w:rtl/>
        </w:rPr>
      </w:pPr>
      <w:r>
        <w:rPr>
          <w:rFonts w:hint="cs"/>
          <w:rtl/>
        </w:rPr>
        <w:t>מיפוי מצב הקיים כולל מיפ</w:t>
      </w:r>
      <w:r w:rsidR="00FB0A2D">
        <w:rPr>
          <w:rFonts w:hint="cs"/>
          <w:rtl/>
        </w:rPr>
        <w:t>ו</w:t>
      </w:r>
      <w:r>
        <w:rPr>
          <w:rFonts w:hint="cs"/>
          <w:rtl/>
        </w:rPr>
        <w:t>י הרגולציה והגופים הרלוונטיים.</w:t>
      </w:r>
    </w:p>
    <w:p w14:paraId="6EE36B78" w14:textId="28819C55" w:rsidR="001B4FD9" w:rsidRDefault="001B4FD9" w:rsidP="004C5BE2">
      <w:pPr>
        <w:pStyle w:val="ListParagraph"/>
        <w:numPr>
          <w:ilvl w:val="0"/>
          <w:numId w:val="17"/>
        </w:numPr>
        <w:rPr>
          <w:rtl/>
        </w:rPr>
      </w:pPr>
      <w:r>
        <w:rPr>
          <w:rFonts w:hint="cs"/>
          <w:rtl/>
        </w:rPr>
        <w:t>מיפוי הרצוי הכולל את אבני הבוחן וההמלצות שמצאנו בספרות</w:t>
      </w:r>
      <w:r w:rsidR="009444D2">
        <w:rPr>
          <w:rFonts w:hint="cs"/>
          <w:rtl/>
        </w:rPr>
        <w:t>.</w:t>
      </w:r>
    </w:p>
    <w:p w14:paraId="259ED1A8" w14:textId="77777777" w:rsidR="001B4FD9" w:rsidRDefault="001B4FD9" w:rsidP="004C5BE2">
      <w:pPr>
        <w:pStyle w:val="ListParagraph"/>
        <w:numPr>
          <w:ilvl w:val="0"/>
          <w:numId w:val="17"/>
        </w:numPr>
        <w:rPr>
          <w:rtl/>
        </w:rPr>
      </w:pPr>
      <w:r>
        <w:rPr>
          <w:rFonts w:hint="cs"/>
          <w:rtl/>
        </w:rPr>
        <w:t>תשומות נרחבות מצד בעלי עניין ומומחים ביחס למיפויים ולפערים העולים מהם.</w:t>
      </w:r>
    </w:p>
    <w:p w14:paraId="58DDE5A2" w14:textId="04A50711" w:rsidR="001B4FD9" w:rsidRDefault="00EE41A5" w:rsidP="00136EBA">
      <w:pPr>
        <w:rPr>
          <w:rtl/>
        </w:rPr>
      </w:pPr>
      <w:r>
        <w:rPr>
          <w:rFonts w:hint="cs"/>
          <w:rtl/>
        </w:rPr>
        <w:t xml:space="preserve">הצלבה זו נעשתה בתהליך ניתוח רב שלבי ששילב בין ניתוח מצד צוות המחקר ומשוב מצד מומחים ובעלי עניין. באופן הזה </w:t>
      </w:r>
      <w:r w:rsidR="001B4FD9">
        <w:rPr>
          <w:rFonts w:hint="cs"/>
          <w:rtl/>
        </w:rPr>
        <w:t>ניתן מענה לכל העקרונות של להערכת מערכות רגולציה:</w:t>
      </w:r>
      <w:r w:rsidR="001B4FD9">
        <w:rPr>
          <w:rFonts w:hint="cs"/>
        </w:rPr>
        <w:t xml:space="preserve"> </w:t>
      </w:r>
      <w:r w:rsidRPr="00EE41A5">
        <w:rPr>
          <w:rFonts w:hint="cs"/>
          <w:i/>
          <w:iCs/>
          <w:rtl/>
        </w:rPr>
        <w:t xml:space="preserve">א' </w:t>
      </w:r>
      <w:r w:rsidRPr="00EE41A5">
        <w:rPr>
          <w:i/>
          <w:iCs/>
          <w:rtl/>
        </w:rPr>
        <w:t>–</w:t>
      </w:r>
      <w:r w:rsidRPr="00EE41A5">
        <w:rPr>
          <w:rFonts w:hint="cs"/>
          <w:i/>
          <w:iCs/>
          <w:rtl/>
        </w:rPr>
        <w:t xml:space="preserve"> מ</w:t>
      </w:r>
      <w:r w:rsidR="001B4FD9" w:rsidRPr="00EE41A5">
        <w:rPr>
          <w:rFonts w:hint="cs"/>
          <w:i/>
          <w:iCs/>
          <w:rtl/>
        </w:rPr>
        <w:t>יפוי הרגולציה והגופים הרלוונטיים</w:t>
      </w:r>
      <w:r>
        <w:rPr>
          <w:rFonts w:hint="cs"/>
          <w:rtl/>
        </w:rPr>
        <w:t xml:space="preserve">; </w:t>
      </w:r>
      <w:r w:rsidRPr="00EE41A5">
        <w:rPr>
          <w:rFonts w:hint="cs"/>
          <w:i/>
          <w:iCs/>
          <w:rtl/>
        </w:rPr>
        <w:t>ב' -  ניתוח של הנעשה בפועל</w:t>
      </w:r>
      <w:r>
        <w:rPr>
          <w:rFonts w:hint="cs"/>
          <w:rtl/>
        </w:rPr>
        <w:t xml:space="preserve">;  </w:t>
      </w:r>
      <w:r w:rsidRPr="00EE41A5">
        <w:rPr>
          <w:rFonts w:hint="cs"/>
          <w:i/>
          <w:iCs/>
          <w:rtl/>
        </w:rPr>
        <w:t xml:space="preserve">ג' </w:t>
      </w:r>
      <w:r w:rsidRPr="00EE41A5">
        <w:rPr>
          <w:i/>
          <w:iCs/>
          <w:rtl/>
        </w:rPr>
        <w:t>–</w:t>
      </w:r>
      <w:r w:rsidRPr="00EE41A5">
        <w:rPr>
          <w:rFonts w:hint="cs"/>
          <w:i/>
          <w:iCs/>
          <w:rtl/>
        </w:rPr>
        <w:t xml:space="preserve"> מיקוד בין פערים בין רצוי למצוי</w:t>
      </w:r>
      <w:r>
        <w:rPr>
          <w:rFonts w:hint="cs"/>
          <w:rtl/>
        </w:rPr>
        <w:t xml:space="preserve">; </w:t>
      </w:r>
      <w:r>
        <w:rPr>
          <w:rFonts w:hint="cs"/>
          <w:i/>
          <w:iCs/>
          <w:rtl/>
        </w:rPr>
        <w:t xml:space="preserve">ד' </w:t>
      </w:r>
      <w:r>
        <w:rPr>
          <w:i/>
          <w:iCs/>
          <w:rtl/>
        </w:rPr>
        <w:t>–</w:t>
      </w:r>
      <w:r>
        <w:rPr>
          <w:rFonts w:hint="cs"/>
          <w:i/>
          <w:iCs/>
          <w:rtl/>
        </w:rPr>
        <w:t xml:space="preserve"> הערכה כנגד אבני בוחן וסטנדרטים</w:t>
      </w:r>
      <w:r>
        <w:rPr>
          <w:rFonts w:hint="cs"/>
          <w:rtl/>
        </w:rPr>
        <w:t xml:space="preserve">; </w:t>
      </w:r>
      <w:r>
        <w:rPr>
          <w:rFonts w:hint="cs"/>
          <w:i/>
          <w:iCs/>
          <w:rtl/>
        </w:rPr>
        <w:t xml:space="preserve">ה' </w:t>
      </w:r>
      <w:r>
        <w:rPr>
          <w:i/>
          <w:iCs/>
          <w:rtl/>
        </w:rPr>
        <w:t>–</w:t>
      </w:r>
      <w:r>
        <w:rPr>
          <w:rFonts w:hint="cs"/>
          <w:i/>
          <w:iCs/>
          <w:rtl/>
        </w:rPr>
        <w:t xml:space="preserve"> הפעלת שיקול דעת מצד הצוות המנתח</w:t>
      </w:r>
      <w:r>
        <w:rPr>
          <w:rFonts w:hint="cs"/>
          <w:rtl/>
        </w:rPr>
        <w:t xml:space="preserve">; </w:t>
      </w:r>
      <w:r w:rsidR="00810825" w:rsidRPr="00810825">
        <w:rPr>
          <w:rFonts w:hint="cs"/>
          <w:i/>
          <w:iCs/>
          <w:rtl/>
        </w:rPr>
        <w:t xml:space="preserve">ו' </w:t>
      </w:r>
      <w:r w:rsidR="00810825" w:rsidRPr="00810825">
        <w:rPr>
          <w:i/>
          <w:iCs/>
          <w:rtl/>
        </w:rPr>
        <w:t>–</w:t>
      </w:r>
      <w:r w:rsidR="00810825" w:rsidRPr="00810825">
        <w:rPr>
          <w:rFonts w:hint="cs"/>
          <w:i/>
          <w:iCs/>
          <w:rtl/>
        </w:rPr>
        <w:t xml:space="preserve"> שילוב דעת מומחים ובעלי עניין בתהליך</w:t>
      </w:r>
      <w:r w:rsidR="00810825">
        <w:rPr>
          <w:rFonts w:hint="cs"/>
          <w:rtl/>
        </w:rPr>
        <w:t xml:space="preserve">. למעשה </w:t>
      </w:r>
      <w:r w:rsidR="003E4D95">
        <w:rPr>
          <w:rFonts w:hint="cs"/>
          <w:rtl/>
        </w:rPr>
        <w:t>העיקרו</w:t>
      </w:r>
      <w:r w:rsidR="003E4D95">
        <w:rPr>
          <w:rFonts w:hint="eastAsia"/>
          <w:rtl/>
        </w:rPr>
        <w:t>ן</w:t>
      </w:r>
      <w:r w:rsidR="00810825">
        <w:rPr>
          <w:rFonts w:hint="cs"/>
          <w:rtl/>
        </w:rPr>
        <w:t xml:space="preserve"> היחידי שלא נעשה בו שימוש באופן טבעי הינו עקרון ז' </w:t>
      </w:r>
      <w:r w:rsidR="00810825">
        <w:rPr>
          <w:rtl/>
        </w:rPr>
        <w:t>–</w:t>
      </w:r>
      <w:r w:rsidR="00810825">
        <w:rPr>
          <w:rFonts w:hint="cs"/>
          <w:rtl/>
        </w:rPr>
        <w:t xml:space="preserve"> ביצוע תדיר של הערכות; זוהי הערכה ראשונה מסוגה בתחום זה בישראל</w:t>
      </w:r>
      <w:r w:rsidR="00467EAD">
        <w:rPr>
          <w:rFonts w:hint="cs"/>
          <w:rtl/>
        </w:rPr>
        <w:t>.</w:t>
      </w:r>
    </w:p>
    <w:p w14:paraId="53BF5C41" w14:textId="77777777" w:rsidR="00467EAD" w:rsidRPr="00EE41A5" w:rsidRDefault="00467EAD" w:rsidP="00136EBA">
      <w:pPr>
        <w:rPr>
          <w:rtl/>
        </w:rPr>
      </w:pPr>
      <w:r>
        <w:rPr>
          <w:rFonts w:hint="cs"/>
          <w:rtl/>
        </w:rPr>
        <w:t>עם זאת, המחקר נותן כלי לביצוע הערכה תדירה, בין אם עבור כל גוף בנפרד, ובין אם על ידי גוף מתכלל.</w:t>
      </w:r>
    </w:p>
    <w:p w14:paraId="6F4312BC" w14:textId="77777777" w:rsidR="00DA0C28" w:rsidRDefault="00DA0C28" w:rsidP="00136EBA">
      <w:pPr>
        <w:rPr>
          <w:rtl/>
        </w:rPr>
      </w:pPr>
      <w:r>
        <w:rPr>
          <w:rFonts w:hint="cs"/>
          <w:rtl/>
        </w:rPr>
        <w:t xml:space="preserve">אופן ביצוע: הצלבת המידע וניתוחו נעשו במספר שלבים כדי להבטיח ניתוח מיטבי. </w:t>
      </w:r>
    </w:p>
    <w:p w14:paraId="2BADCA5B" w14:textId="47039754" w:rsidR="00293DBA" w:rsidRPr="003E4D95" w:rsidRDefault="00DA0C28" w:rsidP="00004B75">
      <w:pPr>
        <w:pStyle w:val="ListParagraph"/>
        <w:numPr>
          <w:ilvl w:val="0"/>
          <w:numId w:val="18"/>
        </w:numPr>
      </w:pPr>
      <w:r w:rsidRPr="00CD2C76">
        <w:rPr>
          <w:rFonts w:hint="cs"/>
          <w:i/>
          <w:iCs/>
          <w:rtl/>
        </w:rPr>
        <w:t>ניתוח פערים ראשוני</w:t>
      </w:r>
      <w:r w:rsidR="00F8484E" w:rsidRPr="00CD2C76">
        <w:rPr>
          <w:rFonts w:hint="cs"/>
          <w:i/>
          <w:iCs/>
          <w:rtl/>
        </w:rPr>
        <w:t>:</w:t>
      </w:r>
      <w:r w:rsidR="005141EE">
        <w:rPr>
          <w:rFonts w:hint="cs"/>
          <w:rtl/>
        </w:rPr>
        <w:t xml:space="preserve"> בשלב זה </w:t>
      </w:r>
      <w:r>
        <w:rPr>
          <w:rFonts w:hint="cs"/>
          <w:rtl/>
        </w:rPr>
        <w:t>הצלב</w:t>
      </w:r>
      <w:r w:rsidR="005141EE">
        <w:rPr>
          <w:rFonts w:hint="cs"/>
          <w:rtl/>
        </w:rPr>
        <w:t>נו</w:t>
      </w:r>
      <w:r>
        <w:rPr>
          <w:rFonts w:hint="cs"/>
          <w:rtl/>
        </w:rPr>
        <w:t xml:space="preserve"> בין מיפוי הרגולציה והגופים מצד אחד ואבני הבוחן וההמלצות מצד שני. כדי לעשות זאת חילקנו את ה</w:t>
      </w:r>
      <w:r w:rsidR="00FA46B2">
        <w:rPr>
          <w:rFonts w:hint="cs"/>
          <w:rtl/>
        </w:rPr>
        <w:t>ה</w:t>
      </w:r>
      <w:r>
        <w:rPr>
          <w:rFonts w:hint="cs"/>
          <w:rtl/>
        </w:rPr>
        <w:t>יערכות בחלוקה</w:t>
      </w:r>
      <w:r w:rsidR="008F55AA">
        <w:rPr>
          <w:rFonts w:hint="cs"/>
          <w:rtl/>
        </w:rPr>
        <w:t xml:space="preserve"> ראשית</w:t>
      </w:r>
      <w:r>
        <w:rPr>
          <w:rFonts w:hint="cs"/>
          <w:rtl/>
        </w:rPr>
        <w:t xml:space="preserve"> לזמנים על פי הטיפולוגיה של </w:t>
      </w:r>
      <w:r>
        <w:rPr>
          <w:rFonts w:hint="cs"/>
        </w:rPr>
        <w:t>FEMA</w:t>
      </w:r>
      <w:r>
        <w:rPr>
          <w:rFonts w:hint="cs"/>
          <w:rtl/>
        </w:rPr>
        <w:t xml:space="preserve"> </w:t>
      </w:r>
      <w:r w:rsidR="00FB0A2D">
        <w:rPr>
          <w:rFonts w:hint="cs"/>
          <w:rtl/>
        </w:rPr>
        <w:t xml:space="preserve">שהוצגה </w:t>
      </w:r>
      <w:r>
        <w:rPr>
          <w:rFonts w:hint="cs"/>
          <w:rtl/>
        </w:rPr>
        <w:t xml:space="preserve">לעיל </w:t>
      </w:r>
      <w:r>
        <w:rPr>
          <w:rtl/>
        </w:rPr>
        <w:t>–</w:t>
      </w:r>
      <w:r>
        <w:rPr>
          <w:rFonts w:hint="cs"/>
          <w:rtl/>
        </w:rPr>
        <w:t xml:space="preserve"> </w:t>
      </w:r>
      <w:r w:rsidR="00725797">
        <w:rPr>
          <w:rFonts w:hint="cs"/>
          <w:rtl/>
        </w:rPr>
        <w:t>מניעה (איפחות)</w:t>
      </w:r>
      <w:r>
        <w:rPr>
          <w:rFonts w:hint="cs"/>
          <w:rtl/>
        </w:rPr>
        <w:t>, היערכות למענה, מענה ושיקום; ובחלוקה משנית לתחומי עשייה בכל זמן</w:t>
      </w:r>
      <w:r w:rsidRPr="003E4D95">
        <w:rPr>
          <w:rFonts w:hint="cs"/>
          <w:rtl/>
        </w:rPr>
        <w:t xml:space="preserve">.  חלוקה זו מפורטת </w:t>
      </w:r>
      <w:hyperlink r:id="rId10" w:history="1">
        <w:r w:rsidRPr="003E4D95">
          <w:rPr>
            <w:rStyle w:val="Hyperlink"/>
            <w:rFonts w:hint="cs"/>
            <w:rtl/>
          </w:rPr>
          <w:t xml:space="preserve">בנספח </w:t>
        </w:r>
        <w:r w:rsidR="00B035C2" w:rsidRPr="003E4D95">
          <w:rPr>
            <w:rStyle w:val="Hyperlink"/>
            <w:rFonts w:hint="cs"/>
            <w:rtl/>
          </w:rPr>
          <w:t>ו</w:t>
        </w:r>
        <w:r w:rsidR="00940C63" w:rsidRPr="003E4D95">
          <w:rPr>
            <w:rStyle w:val="Hyperlink"/>
            <w:rFonts w:hint="cs"/>
            <w:rtl/>
          </w:rPr>
          <w:t>'</w:t>
        </w:r>
      </w:hyperlink>
      <w:r w:rsidR="00F93AAB" w:rsidRPr="003E4D95">
        <w:rPr>
          <w:rFonts w:hint="cs"/>
          <w:rtl/>
        </w:rPr>
        <w:t xml:space="preserve"> </w:t>
      </w:r>
      <w:r w:rsidR="00966011" w:rsidRPr="003E4D95">
        <w:rPr>
          <w:rStyle w:val="FootnoteReference"/>
          <w:rtl/>
        </w:rPr>
        <w:footnoteReference w:id="74"/>
      </w:r>
      <w:r w:rsidR="00F93AAB" w:rsidRPr="003E4D95">
        <w:rPr>
          <w:rFonts w:hint="cs"/>
          <w:rtl/>
        </w:rPr>
        <w:t>.</w:t>
      </w:r>
      <w:r w:rsidRPr="003E4D95">
        <w:rPr>
          <w:rFonts w:hint="cs"/>
          <w:rtl/>
        </w:rPr>
        <w:t xml:space="preserve"> עבור כל תחום</w:t>
      </w:r>
      <w:r w:rsidR="005141EE" w:rsidRPr="003E4D95">
        <w:rPr>
          <w:rFonts w:hint="cs"/>
          <w:rtl/>
        </w:rPr>
        <w:t xml:space="preserve"> פירט</w:t>
      </w:r>
      <w:r w:rsidR="00FB0A2D" w:rsidRPr="003E4D95">
        <w:rPr>
          <w:rFonts w:hint="cs"/>
          <w:rtl/>
        </w:rPr>
        <w:t>נ</w:t>
      </w:r>
      <w:r w:rsidR="005141EE" w:rsidRPr="003E4D95">
        <w:rPr>
          <w:rFonts w:hint="cs"/>
          <w:rtl/>
        </w:rPr>
        <w:t>ו את הרגולציה הרלוונטית ואת ההמלצות המפורטות והעלינו רשימה של פערים פוטנציאליי</w:t>
      </w:r>
      <w:r w:rsidR="005141EE" w:rsidRPr="003E4D95">
        <w:rPr>
          <w:rFonts w:hint="eastAsia"/>
          <w:rtl/>
        </w:rPr>
        <w:t>ם</w:t>
      </w:r>
      <w:r w:rsidR="005141EE" w:rsidRPr="003E4D95">
        <w:rPr>
          <w:rFonts w:hint="cs"/>
          <w:rtl/>
        </w:rPr>
        <w:t>.</w:t>
      </w:r>
      <w:r w:rsidR="00CD2C76" w:rsidRPr="003E4D95">
        <w:rPr>
          <w:rFonts w:hint="cs"/>
          <w:rtl/>
        </w:rPr>
        <w:t xml:space="preserve"> </w:t>
      </w:r>
      <w:r w:rsidR="00293DBA" w:rsidRPr="003E4D95">
        <w:rPr>
          <w:rFonts w:hint="cs"/>
          <w:rtl/>
        </w:rPr>
        <w:t xml:space="preserve">ניתוח הפערים התבסס על הקטגוריות </w:t>
      </w:r>
      <w:r w:rsidR="00DA1EB6" w:rsidRPr="003E4D95">
        <w:rPr>
          <w:rFonts w:hint="cs"/>
          <w:rtl/>
        </w:rPr>
        <w:t>ברשימת תחומי העש</w:t>
      </w:r>
      <w:r w:rsidR="00CD3018" w:rsidRPr="003E4D95">
        <w:rPr>
          <w:rFonts w:hint="cs"/>
          <w:rtl/>
        </w:rPr>
        <w:t>י</w:t>
      </w:r>
      <w:r w:rsidR="00DA1EB6" w:rsidRPr="003E4D95">
        <w:rPr>
          <w:rFonts w:hint="cs"/>
          <w:rtl/>
        </w:rPr>
        <w:t xml:space="preserve">יה שלמעלה, על פי טבלת תחומי עשייה </w:t>
      </w:r>
      <w:r w:rsidR="00CD2C76" w:rsidRPr="003E4D95">
        <w:rPr>
          <w:rFonts w:hint="cs"/>
          <w:rtl/>
        </w:rPr>
        <w:t xml:space="preserve">מפורטת </w:t>
      </w:r>
      <w:r w:rsidR="00DA1EB6" w:rsidRPr="003E4D95">
        <w:rPr>
          <w:rFonts w:hint="cs"/>
          <w:rtl/>
        </w:rPr>
        <w:t xml:space="preserve">(ראו </w:t>
      </w:r>
      <w:hyperlink r:id="rId11" w:history="1">
        <w:r w:rsidR="00DA1EB6" w:rsidRPr="003E4D95">
          <w:rPr>
            <w:rStyle w:val="Hyperlink"/>
            <w:rFonts w:hint="cs"/>
            <w:rtl/>
          </w:rPr>
          <w:t xml:space="preserve">נספח </w:t>
        </w:r>
        <w:r w:rsidR="00CD2C76" w:rsidRPr="003E4D95">
          <w:rPr>
            <w:rStyle w:val="Hyperlink"/>
            <w:rFonts w:hint="cs"/>
            <w:rtl/>
          </w:rPr>
          <w:t>ז'</w:t>
        </w:r>
      </w:hyperlink>
      <w:r w:rsidR="0038595D" w:rsidRPr="003E4D95">
        <w:rPr>
          <w:rStyle w:val="FootnoteReference"/>
          <w:rtl/>
        </w:rPr>
        <w:footnoteReference w:id="75"/>
      </w:r>
      <w:r w:rsidR="00DA1EB6" w:rsidRPr="003E4D95">
        <w:rPr>
          <w:rFonts w:hint="cs"/>
          <w:rtl/>
        </w:rPr>
        <w:t xml:space="preserve">) . </w:t>
      </w:r>
    </w:p>
    <w:p w14:paraId="62A748CC" w14:textId="13C2934B" w:rsidR="00DA0C28" w:rsidRDefault="00F8484E" w:rsidP="00E56FFF">
      <w:pPr>
        <w:pStyle w:val="ListParagraph"/>
        <w:numPr>
          <w:ilvl w:val="0"/>
          <w:numId w:val="18"/>
        </w:numPr>
      </w:pPr>
      <w:r w:rsidRPr="003E4D95">
        <w:rPr>
          <w:rFonts w:hint="cs"/>
          <w:i/>
          <w:iCs/>
          <w:rtl/>
        </w:rPr>
        <w:t xml:space="preserve">סבב </w:t>
      </w:r>
      <w:r w:rsidR="005141EE" w:rsidRPr="003E4D95">
        <w:rPr>
          <w:rFonts w:hint="cs"/>
          <w:i/>
          <w:iCs/>
          <w:rtl/>
        </w:rPr>
        <w:t>ראיונות מקדמי</w:t>
      </w:r>
      <w:r w:rsidRPr="003E4D95">
        <w:rPr>
          <w:rFonts w:hint="cs"/>
          <w:rtl/>
        </w:rPr>
        <w:t>:</w:t>
      </w:r>
      <w:r w:rsidR="005141EE" w:rsidRPr="003E4D95">
        <w:rPr>
          <w:rFonts w:hint="cs"/>
          <w:rtl/>
        </w:rPr>
        <w:t xml:space="preserve"> בשלב זה נפגשנו עם אנשי מפתח</w:t>
      </w:r>
      <w:r w:rsidR="005141EE">
        <w:rPr>
          <w:rFonts w:hint="cs"/>
          <w:rtl/>
        </w:rPr>
        <w:t xml:space="preserve"> בתחום מרח"ל ומוועדת ההיגוי במטרה להכיר את הנעשה בפועל, לבחון את המיפוי, לקבל משוב </w:t>
      </w:r>
      <w:r w:rsidR="0044612B">
        <w:rPr>
          <w:rFonts w:hint="cs"/>
          <w:rtl/>
        </w:rPr>
        <w:t xml:space="preserve">על </w:t>
      </w:r>
      <w:r w:rsidR="005141EE">
        <w:rPr>
          <w:rFonts w:hint="cs"/>
          <w:rtl/>
        </w:rPr>
        <w:t>חלוקת הנושאים והמתוד</w:t>
      </w:r>
      <w:r w:rsidR="0044612B">
        <w:rPr>
          <w:rFonts w:hint="cs"/>
          <w:rtl/>
        </w:rPr>
        <w:t>ו</w:t>
      </w:r>
      <w:r w:rsidR="005141EE">
        <w:rPr>
          <w:rFonts w:hint="cs"/>
          <w:rtl/>
        </w:rPr>
        <w:t>לוגיה המתגבש</w:t>
      </w:r>
      <w:r w:rsidR="0044612B">
        <w:rPr>
          <w:rFonts w:hint="cs"/>
          <w:rtl/>
        </w:rPr>
        <w:t>ת</w:t>
      </w:r>
      <w:r w:rsidR="005141EE">
        <w:rPr>
          <w:rFonts w:hint="cs"/>
          <w:rtl/>
        </w:rPr>
        <w:t xml:space="preserve"> וללמוד על פערים אותם מזהים המרואיינים. שלב זה כלל כ-20 שעות ראיו</w:t>
      </w:r>
      <w:r w:rsidR="00E56FFF">
        <w:rPr>
          <w:rFonts w:hint="cs"/>
          <w:rtl/>
        </w:rPr>
        <w:t>ן</w:t>
      </w:r>
      <w:r w:rsidR="00971480">
        <w:rPr>
          <w:rFonts w:hint="cs"/>
          <w:rtl/>
        </w:rPr>
        <w:t xml:space="preserve"> עם ארבעה מרואיינים בעלי תפקידי מפתח בהיערכות לרעידות אדמה בישראל</w:t>
      </w:r>
      <w:r w:rsidR="005141EE">
        <w:rPr>
          <w:rFonts w:hint="cs"/>
          <w:rtl/>
        </w:rPr>
        <w:t>.</w:t>
      </w:r>
    </w:p>
    <w:p w14:paraId="46A0960C" w14:textId="7D2C57D4" w:rsidR="0068001E" w:rsidRDefault="005141EE" w:rsidP="00293DBA">
      <w:pPr>
        <w:pStyle w:val="ListParagraph"/>
        <w:numPr>
          <w:ilvl w:val="0"/>
          <w:numId w:val="18"/>
        </w:numPr>
        <w:rPr>
          <w:rtl/>
        </w:rPr>
      </w:pPr>
      <w:r w:rsidRPr="00F8484E">
        <w:rPr>
          <w:rFonts w:hint="cs"/>
          <w:i/>
          <w:iCs/>
          <w:rtl/>
        </w:rPr>
        <w:t>מיקוד תחומים</w:t>
      </w:r>
      <w:r w:rsidR="00F8484E">
        <w:rPr>
          <w:rFonts w:hint="cs"/>
          <w:rtl/>
        </w:rPr>
        <w:t>:</w:t>
      </w:r>
      <w:r>
        <w:rPr>
          <w:rFonts w:hint="cs"/>
          <w:rtl/>
        </w:rPr>
        <w:t xml:space="preserve"> מסקנה חשובה שעלתה משני השלבים הראשונים הוא שהיקף ההיערכות לרעידות אדמה מבחינת תחומי העשייה הרבים הכרוכים בה דורש מיקוד בתחומים הנראים החשובים ביותר. באופן זה מיקדנו את </w:t>
      </w:r>
      <w:r w:rsidR="00520D55">
        <w:rPr>
          <w:rFonts w:hint="cs"/>
          <w:rtl/>
        </w:rPr>
        <w:t>הניתוח על פי חלוקה שלבית</w:t>
      </w:r>
      <w:r w:rsidR="000C1276">
        <w:rPr>
          <w:rFonts w:hint="cs"/>
          <w:rtl/>
        </w:rPr>
        <w:t>:</w:t>
      </w:r>
    </w:p>
    <w:p w14:paraId="0FA647F9" w14:textId="2AD7A61F" w:rsidR="006B15DA" w:rsidRDefault="00520D55" w:rsidP="00520D55">
      <w:pPr>
        <w:pStyle w:val="ListParagraph"/>
        <w:rPr>
          <w:rFonts w:cs="Arial"/>
          <w:rtl/>
        </w:rPr>
      </w:pPr>
      <w:r w:rsidRPr="00520D55">
        <w:rPr>
          <w:rFonts w:cs="Arial" w:hint="cs"/>
          <w:u w:val="single"/>
          <w:rtl/>
        </w:rPr>
        <w:t xml:space="preserve">שלב </w:t>
      </w:r>
      <w:r w:rsidR="006B15DA" w:rsidRPr="00520D55">
        <w:rPr>
          <w:rFonts w:cs="Arial" w:hint="cs"/>
          <w:u w:val="single"/>
          <w:rtl/>
        </w:rPr>
        <w:t>המניעה (איפחות</w:t>
      </w:r>
      <w:r w:rsidR="006B15DA">
        <w:rPr>
          <w:rFonts w:cs="Arial" w:hint="cs"/>
          <w:rtl/>
        </w:rPr>
        <w:t>)</w:t>
      </w:r>
      <w:r>
        <w:rPr>
          <w:rFonts w:cs="Arial" w:hint="cs"/>
          <w:rtl/>
        </w:rPr>
        <w:t>:</w:t>
      </w:r>
    </w:p>
    <w:p w14:paraId="5EE01633" w14:textId="1279E5E1" w:rsidR="00953592" w:rsidRDefault="00953592" w:rsidP="008159AB">
      <w:pPr>
        <w:pStyle w:val="ListParagraph"/>
        <w:numPr>
          <w:ilvl w:val="0"/>
          <w:numId w:val="30"/>
        </w:numPr>
        <w:rPr>
          <w:rFonts w:cs="Arial"/>
          <w:rtl/>
        </w:rPr>
      </w:pPr>
      <w:r w:rsidRPr="00953592">
        <w:rPr>
          <w:rFonts w:cs="Arial"/>
          <w:rtl/>
        </w:rPr>
        <w:t>תחום א': תכלול מאמצי המניעה (איפחות) והובלת מדיניות מניעה</w:t>
      </w:r>
      <w:r>
        <w:rPr>
          <w:rFonts w:cs="Arial" w:hint="cs"/>
          <w:rtl/>
        </w:rPr>
        <w:t>.</w:t>
      </w:r>
    </w:p>
    <w:p w14:paraId="7F8E55AE" w14:textId="7477B9AA" w:rsidR="00953592" w:rsidRPr="00953592" w:rsidRDefault="00953592" w:rsidP="008159AB">
      <w:pPr>
        <w:pStyle w:val="ListParagraph"/>
        <w:numPr>
          <w:ilvl w:val="0"/>
          <w:numId w:val="30"/>
        </w:numPr>
        <w:rPr>
          <w:rtl/>
        </w:rPr>
      </w:pPr>
      <w:r w:rsidRPr="00953592">
        <w:rPr>
          <w:rFonts w:cs="Arial"/>
          <w:rtl/>
        </w:rPr>
        <w:lastRenderedPageBreak/>
        <w:t>תחום ב': הכנה וחיזוק מתקני חומ"ס ותשתיות לאומיות בתחומי: אנרגיה (חשמל, דלק, גז); מים; ביוב; תקשורת; תחבורה (כבישים, רכבת, נמלים ושדות תעופה) ופסולת</w:t>
      </w:r>
    </w:p>
    <w:p w14:paraId="301AB6AE" w14:textId="24B32540" w:rsidR="00953592" w:rsidRDefault="006B15DA" w:rsidP="008159AB">
      <w:pPr>
        <w:pStyle w:val="ListParagraph"/>
        <w:numPr>
          <w:ilvl w:val="0"/>
          <w:numId w:val="30"/>
        </w:numPr>
        <w:rPr>
          <w:rFonts w:cs="Arial"/>
          <w:rtl/>
        </w:rPr>
      </w:pPr>
      <w:r w:rsidRPr="006B15DA">
        <w:rPr>
          <w:rFonts w:cs="Arial"/>
          <w:rtl/>
        </w:rPr>
        <w:t>תחום ג': הכנה וחיזוק של מבני ציבור – בתי חולים, בתי ספר, מבנים של גופי מענה ומבני ציבור נוספים</w:t>
      </w:r>
      <w:r>
        <w:rPr>
          <w:rFonts w:cs="Arial" w:hint="cs"/>
          <w:rtl/>
        </w:rPr>
        <w:t>.</w:t>
      </w:r>
    </w:p>
    <w:p w14:paraId="0A1E4E26" w14:textId="2254CCA9" w:rsidR="000C1276" w:rsidRPr="000C1276" w:rsidRDefault="006B15DA" w:rsidP="000C1276">
      <w:pPr>
        <w:pStyle w:val="ListParagraph"/>
        <w:numPr>
          <w:ilvl w:val="0"/>
          <w:numId w:val="31"/>
        </w:numPr>
        <w:rPr>
          <w:rFonts w:cs="Arial"/>
          <w:rtl/>
        </w:rPr>
      </w:pPr>
      <w:r w:rsidRPr="006B15DA">
        <w:rPr>
          <w:rFonts w:cs="Arial"/>
          <w:rtl/>
        </w:rPr>
        <w:t>תחום ד': הכנה וחיזוק של מבנים בבעלות פרטית לרבות מבני מגורים</w:t>
      </w:r>
      <w:r>
        <w:rPr>
          <w:rFonts w:cs="Arial" w:hint="cs"/>
          <w:rtl/>
        </w:rPr>
        <w:t>.</w:t>
      </w:r>
    </w:p>
    <w:p w14:paraId="64F6A5E8" w14:textId="0534AF60" w:rsidR="006B15DA" w:rsidRPr="00520D55" w:rsidRDefault="00520D55" w:rsidP="00520D55">
      <w:pPr>
        <w:pStyle w:val="ListParagraph"/>
        <w:rPr>
          <w:rFonts w:cs="Arial"/>
          <w:u w:val="single"/>
          <w:rtl/>
        </w:rPr>
      </w:pPr>
      <w:r w:rsidRPr="00520D55">
        <w:rPr>
          <w:rFonts w:cs="Arial" w:hint="cs"/>
          <w:u w:val="single"/>
          <w:rtl/>
        </w:rPr>
        <w:t xml:space="preserve">שלב </w:t>
      </w:r>
      <w:r w:rsidR="006B15DA" w:rsidRPr="00520D55">
        <w:rPr>
          <w:rFonts w:cs="Arial" w:hint="cs"/>
          <w:u w:val="single"/>
          <w:rtl/>
        </w:rPr>
        <w:t>ההיערכות למענה</w:t>
      </w:r>
      <w:r>
        <w:rPr>
          <w:rFonts w:cs="Arial" w:hint="cs"/>
          <w:u w:val="single"/>
          <w:rtl/>
        </w:rPr>
        <w:t>:</w:t>
      </w:r>
    </w:p>
    <w:p w14:paraId="0FB81645" w14:textId="1DE70850" w:rsidR="000C1276" w:rsidRPr="000C1276" w:rsidRDefault="006B15DA" w:rsidP="005746F9">
      <w:pPr>
        <w:pStyle w:val="ListParagraph"/>
        <w:numPr>
          <w:ilvl w:val="0"/>
          <w:numId w:val="31"/>
        </w:numPr>
        <w:rPr>
          <w:rFonts w:cs="Arial"/>
          <w:rtl/>
        </w:rPr>
      </w:pPr>
      <w:r w:rsidRPr="006B15DA">
        <w:rPr>
          <w:rFonts w:cs="Arial"/>
          <w:rtl/>
        </w:rPr>
        <w:t>תחום ה': הובלת מדיניות, תכלול וריכוז ההיערכות למענה</w:t>
      </w:r>
      <w:r>
        <w:rPr>
          <w:rFonts w:cs="Arial" w:hint="cs"/>
          <w:rtl/>
        </w:rPr>
        <w:t>.</w:t>
      </w:r>
    </w:p>
    <w:p w14:paraId="29E492C5" w14:textId="43FF1566" w:rsidR="006B15DA" w:rsidRDefault="006B15DA" w:rsidP="008159AB">
      <w:pPr>
        <w:pStyle w:val="ListParagraph"/>
        <w:numPr>
          <w:ilvl w:val="0"/>
          <w:numId w:val="31"/>
        </w:numPr>
        <w:rPr>
          <w:rFonts w:cs="Arial"/>
          <w:rtl/>
        </w:rPr>
      </w:pPr>
      <w:r w:rsidRPr="006B15DA">
        <w:rPr>
          <w:rFonts w:cs="Arial"/>
          <w:rtl/>
        </w:rPr>
        <w:t>תחום ו': היערכות רשויות המקומיות</w:t>
      </w:r>
      <w:r>
        <w:rPr>
          <w:rFonts w:cs="Arial" w:hint="cs"/>
          <w:rtl/>
        </w:rPr>
        <w:t>.</w:t>
      </w:r>
    </w:p>
    <w:p w14:paraId="2A3EBDAB" w14:textId="0003CC05" w:rsidR="006B15DA" w:rsidRDefault="006B15DA" w:rsidP="008159AB">
      <w:pPr>
        <w:pStyle w:val="ListParagraph"/>
        <w:numPr>
          <w:ilvl w:val="0"/>
          <w:numId w:val="31"/>
        </w:numPr>
        <w:rPr>
          <w:rFonts w:cs="Arial"/>
          <w:rtl/>
        </w:rPr>
      </w:pPr>
      <w:r w:rsidRPr="006B15DA">
        <w:rPr>
          <w:rFonts w:cs="Arial"/>
          <w:rtl/>
        </w:rPr>
        <w:t>תחום ז' הסברה ומודעות הציבור לצורך בהיערכות</w:t>
      </w:r>
      <w:r>
        <w:rPr>
          <w:rFonts w:cs="Arial" w:hint="cs"/>
          <w:rtl/>
        </w:rPr>
        <w:t>.</w:t>
      </w:r>
    </w:p>
    <w:p w14:paraId="19E4F7D1" w14:textId="1F96533E" w:rsidR="006B15DA" w:rsidRDefault="006B15DA" w:rsidP="008159AB">
      <w:pPr>
        <w:pStyle w:val="ListParagraph"/>
        <w:numPr>
          <w:ilvl w:val="0"/>
          <w:numId w:val="31"/>
        </w:numPr>
        <w:rPr>
          <w:rFonts w:cs="Arial"/>
          <w:rtl/>
        </w:rPr>
      </w:pPr>
      <w:r w:rsidRPr="006B15DA">
        <w:rPr>
          <w:rFonts w:cs="Arial"/>
          <w:rtl/>
        </w:rPr>
        <w:t>תחום ח': היערכות ביחס לארגוני החברה האזרחית ומתנדבים</w:t>
      </w:r>
    </w:p>
    <w:p w14:paraId="650436E8" w14:textId="18E2235E" w:rsidR="006B15DA" w:rsidDel="000C1276" w:rsidRDefault="006B15DA" w:rsidP="008159AB">
      <w:pPr>
        <w:pStyle w:val="ListParagraph"/>
        <w:numPr>
          <w:ilvl w:val="0"/>
          <w:numId w:val="31"/>
        </w:numPr>
        <w:rPr>
          <w:rFonts w:cs="Arial"/>
          <w:rtl/>
        </w:rPr>
      </w:pPr>
      <w:r w:rsidRPr="006B15DA" w:rsidDel="000C1276">
        <w:rPr>
          <w:rFonts w:cs="Arial"/>
          <w:rtl/>
        </w:rPr>
        <w:t>תחום ט': מערכות התרעה</w:t>
      </w:r>
    </w:p>
    <w:p w14:paraId="4832E241" w14:textId="380BDF32" w:rsidR="006B15DA" w:rsidRDefault="00520D55" w:rsidP="00520D55">
      <w:pPr>
        <w:pStyle w:val="ListParagraph"/>
        <w:rPr>
          <w:rFonts w:cs="Arial"/>
          <w:rtl/>
        </w:rPr>
      </w:pPr>
      <w:r w:rsidRPr="00520D55">
        <w:rPr>
          <w:rFonts w:cs="Arial" w:hint="cs"/>
          <w:u w:val="single"/>
          <w:rtl/>
        </w:rPr>
        <w:t>שלב המענה</w:t>
      </w:r>
      <w:r>
        <w:rPr>
          <w:rFonts w:cs="Arial" w:hint="cs"/>
          <w:rtl/>
        </w:rPr>
        <w:t>:</w:t>
      </w:r>
    </w:p>
    <w:p w14:paraId="7E2AB349" w14:textId="3132C1AC" w:rsidR="006B15DA" w:rsidRDefault="006B15DA" w:rsidP="008159AB">
      <w:pPr>
        <w:pStyle w:val="ListParagraph"/>
        <w:numPr>
          <w:ilvl w:val="0"/>
          <w:numId w:val="32"/>
        </w:numPr>
        <w:rPr>
          <w:rtl/>
        </w:rPr>
      </w:pPr>
      <w:r w:rsidRPr="006B15DA">
        <w:rPr>
          <w:rFonts w:cs="Arial"/>
          <w:rtl/>
        </w:rPr>
        <w:t>תחום יא': רשויות מקומיות ושירותים שונים לאוכלוסייה במענה</w:t>
      </w:r>
    </w:p>
    <w:p w14:paraId="221845B0" w14:textId="18362A2F" w:rsidR="006B15DA" w:rsidRDefault="006B15DA" w:rsidP="008159AB">
      <w:pPr>
        <w:pStyle w:val="ListParagraph"/>
        <w:numPr>
          <w:ilvl w:val="0"/>
          <w:numId w:val="32"/>
        </w:numPr>
        <w:rPr>
          <w:rtl/>
        </w:rPr>
      </w:pPr>
      <w:r>
        <w:rPr>
          <w:rFonts w:hint="cs"/>
          <w:rtl/>
        </w:rPr>
        <w:t>תחום יב': מתנדבים וארגוני עזר בעת מענה</w:t>
      </w:r>
    </w:p>
    <w:p w14:paraId="70FD1E38" w14:textId="4D4D62FB" w:rsidR="006B15DA" w:rsidRPr="00520D55" w:rsidRDefault="006B15DA" w:rsidP="00D759A8">
      <w:pPr>
        <w:pStyle w:val="ListParagraph"/>
        <w:rPr>
          <w:u w:val="single"/>
          <w:rtl/>
        </w:rPr>
      </w:pPr>
      <w:r w:rsidRPr="00520D55">
        <w:rPr>
          <w:rFonts w:hint="cs"/>
          <w:u w:val="single"/>
          <w:rtl/>
        </w:rPr>
        <w:t>שלב השיקום</w:t>
      </w:r>
      <w:r w:rsidR="00520D55">
        <w:rPr>
          <w:rFonts w:hint="cs"/>
          <w:u w:val="single"/>
          <w:rtl/>
        </w:rPr>
        <w:t>:</w:t>
      </w:r>
    </w:p>
    <w:p w14:paraId="759B22E5" w14:textId="5B9691EB" w:rsidR="006B15DA" w:rsidRDefault="006B15DA" w:rsidP="008159AB">
      <w:pPr>
        <w:pStyle w:val="ListParagraph"/>
        <w:numPr>
          <w:ilvl w:val="0"/>
          <w:numId w:val="33"/>
        </w:numPr>
        <w:rPr>
          <w:rtl/>
        </w:rPr>
      </w:pPr>
      <w:r>
        <w:rPr>
          <w:rFonts w:hint="cs"/>
          <w:rtl/>
        </w:rPr>
        <w:t xml:space="preserve">תחום יג': </w:t>
      </w:r>
      <w:r w:rsidRPr="0050069A">
        <w:rPr>
          <w:rtl/>
        </w:rPr>
        <w:t>היערכות לשיקום כולל תכלול ותי</w:t>
      </w:r>
      <w:r>
        <w:rPr>
          <w:rFonts w:hint="cs"/>
          <w:rtl/>
        </w:rPr>
        <w:t>אום</w:t>
      </w:r>
    </w:p>
    <w:p w14:paraId="63306185" w14:textId="6935409A" w:rsidR="006B15DA" w:rsidRDefault="006B15DA" w:rsidP="008159AB">
      <w:pPr>
        <w:pStyle w:val="ListParagraph"/>
        <w:numPr>
          <w:ilvl w:val="0"/>
          <w:numId w:val="33"/>
        </w:numPr>
        <w:rPr>
          <w:rtl/>
        </w:rPr>
      </w:pPr>
      <w:r>
        <w:rPr>
          <w:rFonts w:hint="cs"/>
          <w:rtl/>
        </w:rPr>
        <w:t>תחום יד' : ההיבט ה</w:t>
      </w:r>
      <w:r w:rsidRPr="0050069A">
        <w:rPr>
          <w:rtl/>
        </w:rPr>
        <w:t xml:space="preserve">כלכלי, </w:t>
      </w:r>
      <w:r>
        <w:rPr>
          <w:rFonts w:hint="cs"/>
          <w:rtl/>
        </w:rPr>
        <w:t xml:space="preserve">סיוע כלכלי, </w:t>
      </w:r>
      <w:r w:rsidRPr="0050069A">
        <w:rPr>
          <w:rFonts w:hint="cs"/>
          <w:rtl/>
        </w:rPr>
        <w:t>ביטוח ופיצוי</w:t>
      </w:r>
      <w:r>
        <w:rPr>
          <w:rFonts w:hint="cs"/>
          <w:rtl/>
        </w:rPr>
        <w:t>.</w:t>
      </w:r>
    </w:p>
    <w:p w14:paraId="05F37DFF" w14:textId="3AFC5127" w:rsidR="006B15DA" w:rsidRDefault="006B15DA" w:rsidP="008159AB">
      <w:pPr>
        <w:pStyle w:val="ListParagraph"/>
        <w:numPr>
          <w:ilvl w:val="0"/>
          <w:numId w:val="33"/>
        </w:numPr>
      </w:pPr>
      <w:r>
        <w:rPr>
          <w:rFonts w:hint="cs"/>
          <w:rtl/>
        </w:rPr>
        <w:t>תחום טו': שיקום תשתיות</w:t>
      </w:r>
    </w:p>
    <w:p w14:paraId="05B4CC7F" w14:textId="77777777" w:rsidR="006350D0" w:rsidRDefault="006350D0" w:rsidP="006350D0">
      <w:pPr>
        <w:rPr>
          <w:rtl/>
        </w:rPr>
      </w:pPr>
    </w:p>
    <w:p w14:paraId="5C87BD06" w14:textId="4ADAD65B" w:rsidR="00640737" w:rsidRDefault="0068001E" w:rsidP="00E76FDF">
      <w:pPr>
        <w:pStyle w:val="ListParagraph"/>
        <w:numPr>
          <w:ilvl w:val="0"/>
          <w:numId w:val="18"/>
        </w:numPr>
      </w:pPr>
      <w:r w:rsidRPr="00F8484E">
        <w:rPr>
          <w:rFonts w:hint="cs"/>
          <w:i/>
          <w:iCs/>
          <w:rtl/>
        </w:rPr>
        <w:t>סדנת זיהוי פערים</w:t>
      </w:r>
      <w:r w:rsidR="00F8484E">
        <w:rPr>
          <w:rFonts w:hint="cs"/>
          <w:rtl/>
        </w:rPr>
        <w:t>:</w:t>
      </w:r>
      <w:r>
        <w:rPr>
          <w:rFonts w:hint="cs"/>
          <w:rtl/>
        </w:rPr>
        <w:t xml:space="preserve"> בשלב זה ערכנו סדנה להצפת פערים מצד בעלי עניין ומומחים (</w:t>
      </w:r>
      <w:r w:rsidR="0044612B">
        <w:rPr>
          <w:rFonts w:hint="cs"/>
          <w:rtl/>
        </w:rPr>
        <w:t xml:space="preserve">ראו </w:t>
      </w:r>
      <w:r>
        <w:rPr>
          <w:rFonts w:hint="cs"/>
          <w:rtl/>
        </w:rPr>
        <w:t xml:space="preserve">רשימת </w:t>
      </w:r>
      <w:r w:rsidRPr="00E76FDF">
        <w:rPr>
          <w:rFonts w:hint="cs"/>
          <w:rtl/>
        </w:rPr>
        <w:t xml:space="preserve">משתתפים בנספח </w:t>
      </w:r>
      <w:r w:rsidR="00E76FDF" w:rsidRPr="00E76FDF">
        <w:rPr>
          <w:rFonts w:hint="cs"/>
          <w:rtl/>
        </w:rPr>
        <w:t>ה'</w:t>
      </w:r>
      <w:r w:rsidR="000B579B" w:rsidRPr="00E76FDF">
        <w:rPr>
          <w:rFonts w:hint="cs"/>
          <w:rtl/>
        </w:rPr>
        <w:t>)</w:t>
      </w:r>
      <w:r w:rsidRPr="00E76FDF">
        <w:rPr>
          <w:rFonts w:hint="cs"/>
          <w:rtl/>
        </w:rPr>
        <w:t>. לסדנא</w:t>
      </w:r>
      <w:r>
        <w:rPr>
          <w:rFonts w:hint="cs"/>
          <w:rtl/>
        </w:rPr>
        <w:t xml:space="preserve"> היו מספר מטרות: הצפה ודיון קבוצתי של בעלי עניין מומחים על פערים; בחינת האפקטיביות של המתודולוגי</w:t>
      </w:r>
      <w:r>
        <w:rPr>
          <w:rFonts w:hint="eastAsia"/>
          <w:rtl/>
        </w:rPr>
        <w:t>ה</w:t>
      </w:r>
      <w:r>
        <w:rPr>
          <w:rFonts w:hint="cs"/>
          <w:rtl/>
        </w:rPr>
        <w:t xml:space="preserve">. </w:t>
      </w:r>
    </w:p>
    <w:p w14:paraId="5E6B6B6A" w14:textId="77777777" w:rsidR="0068001E" w:rsidRDefault="0068001E" w:rsidP="004C5BE2">
      <w:pPr>
        <w:pStyle w:val="ListParagraph"/>
        <w:numPr>
          <w:ilvl w:val="0"/>
          <w:numId w:val="18"/>
        </w:numPr>
      </w:pPr>
      <w:r w:rsidRPr="00F8484E">
        <w:rPr>
          <w:rFonts w:hint="cs"/>
          <w:i/>
          <w:iCs/>
          <w:rtl/>
        </w:rPr>
        <w:t>ניתוח פערים שני</w:t>
      </w:r>
      <w:r w:rsidR="00F8484E">
        <w:rPr>
          <w:rFonts w:hint="cs"/>
          <w:rtl/>
        </w:rPr>
        <w:t>:</w:t>
      </w:r>
      <w:r>
        <w:rPr>
          <w:rFonts w:hint="cs"/>
          <w:rtl/>
        </w:rPr>
        <w:t xml:space="preserve"> בעזרת ממצאי הסדנא ערכנו ניתוח פערים מתקדם יותר ובנוסף סימנו שאלות והיבטים שדורשים בירור נוסף.</w:t>
      </w:r>
    </w:p>
    <w:p w14:paraId="5A04B259" w14:textId="4AA0F396" w:rsidR="00BA645E" w:rsidRPr="00E76FDF" w:rsidRDefault="00F8484E" w:rsidP="00E76FDF">
      <w:pPr>
        <w:pStyle w:val="ListParagraph"/>
        <w:numPr>
          <w:ilvl w:val="0"/>
          <w:numId w:val="18"/>
        </w:numPr>
      </w:pPr>
      <w:r w:rsidRPr="00F8484E">
        <w:rPr>
          <w:rFonts w:hint="cs"/>
          <w:i/>
          <w:iCs/>
          <w:rtl/>
        </w:rPr>
        <w:t xml:space="preserve">סבב </w:t>
      </w:r>
      <w:r w:rsidR="0068001E" w:rsidRPr="00F8484E">
        <w:rPr>
          <w:rFonts w:hint="cs"/>
          <w:i/>
          <w:iCs/>
          <w:rtl/>
        </w:rPr>
        <w:t xml:space="preserve">ראיונות </w:t>
      </w:r>
      <w:r w:rsidRPr="00F8484E">
        <w:rPr>
          <w:rFonts w:hint="cs"/>
          <w:i/>
          <w:iCs/>
          <w:rtl/>
        </w:rPr>
        <w:t>נרחב</w:t>
      </w:r>
      <w:r w:rsidR="0068001E">
        <w:rPr>
          <w:rFonts w:hint="cs"/>
          <w:rtl/>
        </w:rPr>
        <w:t xml:space="preserve">: בשלב זה קיימנו </w:t>
      </w:r>
      <w:r w:rsidR="00F93AAB">
        <w:rPr>
          <w:rFonts w:hint="cs"/>
          <w:rtl/>
        </w:rPr>
        <w:t>עוד כ-20 ראיונות עם בעלי עניין ומומחים כדי לסייע בהגדרה מיטבית של  הפערים שזיהינו וכן באיתור פערים נוספים</w:t>
      </w:r>
      <w:r w:rsidR="00BA645E">
        <w:rPr>
          <w:rFonts w:hint="cs"/>
          <w:rtl/>
        </w:rPr>
        <w:t xml:space="preserve">. חלק מהמרואיינים היו כאלו שלא הגיעו לסדנא הראשונה והתשומות שלהם נראו כחשובות. המרואיינים כללו מרואיינים ממשרדי ממשלה מרכזיים לנושא, בעלי תפקידים מרשויות מקומיות ומומחים מהמגזר הפרטי. רשימת המרואיינים </w:t>
      </w:r>
      <w:r w:rsidR="00BA645E" w:rsidRPr="00E76FDF">
        <w:rPr>
          <w:rFonts w:hint="cs"/>
          <w:rtl/>
        </w:rPr>
        <w:t xml:space="preserve">מופיעה בנספח </w:t>
      </w:r>
      <w:r w:rsidR="00E76FDF" w:rsidRPr="00E76FDF">
        <w:rPr>
          <w:rFonts w:hint="cs"/>
          <w:rtl/>
        </w:rPr>
        <w:t>ה'.</w:t>
      </w:r>
      <w:r w:rsidR="00BA645E" w:rsidRPr="00E76FDF">
        <w:rPr>
          <w:rFonts w:hint="cs"/>
          <w:rtl/>
        </w:rPr>
        <w:t xml:space="preserve"> </w:t>
      </w:r>
    </w:p>
    <w:p w14:paraId="013AEF4E" w14:textId="77777777" w:rsidR="00BA645E" w:rsidRDefault="00BA645E" w:rsidP="004C5BE2">
      <w:pPr>
        <w:pStyle w:val="ListParagraph"/>
        <w:numPr>
          <w:ilvl w:val="0"/>
          <w:numId w:val="18"/>
        </w:numPr>
      </w:pPr>
      <w:r w:rsidRPr="00F8484E">
        <w:rPr>
          <w:rFonts w:hint="cs"/>
          <w:i/>
          <w:iCs/>
          <w:rtl/>
        </w:rPr>
        <w:t>ניתוח פערים מתקדם</w:t>
      </w:r>
      <w:r w:rsidR="00F8484E">
        <w:rPr>
          <w:rFonts w:hint="cs"/>
          <w:i/>
          <w:iCs/>
          <w:rtl/>
        </w:rPr>
        <w:t xml:space="preserve">: </w:t>
      </w:r>
      <w:r w:rsidR="00F8484E">
        <w:rPr>
          <w:rFonts w:hint="cs"/>
          <w:rtl/>
        </w:rPr>
        <w:t xml:space="preserve"> על בסיס התשומות מהראיונות עדכנו את ניתוח הפערים לגרסה מתקדמת.</w:t>
      </w:r>
      <w:r>
        <w:rPr>
          <w:rFonts w:hint="cs"/>
          <w:rtl/>
        </w:rPr>
        <w:t xml:space="preserve"> </w:t>
      </w:r>
    </w:p>
    <w:p w14:paraId="4CFB3730" w14:textId="325B9EAE" w:rsidR="00F93AAB" w:rsidRDefault="00F93AAB" w:rsidP="00E76FDF">
      <w:pPr>
        <w:pStyle w:val="ListParagraph"/>
        <w:numPr>
          <w:ilvl w:val="0"/>
          <w:numId w:val="18"/>
        </w:numPr>
        <w:spacing w:after="0"/>
      </w:pPr>
      <w:r w:rsidRPr="00F8484E">
        <w:rPr>
          <w:rFonts w:hint="cs"/>
          <w:i/>
          <w:iCs/>
          <w:rtl/>
        </w:rPr>
        <w:t>סדנת הערכת פערים</w:t>
      </w:r>
      <w:r>
        <w:rPr>
          <w:rFonts w:hint="cs"/>
          <w:rtl/>
        </w:rPr>
        <w:t>: את ניתוח הפערים המתקדם ביקשנו לבחון שוב כנגד דעת מומחים ובעלי עניין. לשם כך ערכנו סדנת הערכת פערים. בסדנא השתתפו כ-</w:t>
      </w:r>
      <w:r>
        <w:rPr>
          <w:rFonts w:hint="cs"/>
        </w:rPr>
        <w:t>X</w:t>
      </w:r>
      <w:r>
        <w:rPr>
          <w:rFonts w:hint="cs"/>
          <w:rtl/>
        </w:rPr>
        <w:t xml:space="preserve"> </w:t>
      </w:r>
      <w:r w:rsidRPr="00E76FDF">
        <w:rPr>
          <w:rFonts w:hint="cs"/>
          <w:rtl/>
        </w:rPr>
        <w:t xml:space="preserve">משתתפים (רשימת המשתתפים מפורטת בנספח </w:t>
      </w:r>
      <w:r w:rsidR="00E76FDF" w:rsidRPr="00E76FDF">
        <w:rPr>
          <w:rFonts w:hint="cs"/>
          <w:rtl/>
        </w:rPr>
        <w:t>ה'</w:t>
      </w:r>
      <w:r w:rsidRPr="00E76FDF">
        <w:rPr>
          <w:rFonts w:hint="cs"/>
          <w:rtl/>
        </w:rPr>
        <w:t>). המשתתפים עבדו בשתי קבוצות וקיימו הערכה</w:t>
      </w:r>
      <w:r>
        <w:rPr>
          <w:rFonts w:hint="cs"/>
          <w:rtl/>
        </w:rPr>
        <w:t xml:space="preserve"> ודיון על כל פער. במסגרת הדיון ביקשנו מהמשתתפים להעריך ולדרג את הפערים על פי הקריטריונים הבאים:</w:t>
      </w:r>
    </w:p>
    <w:p w14:paraId="5C80FA96" w14:textId="77777777" w:rsidR="00F93AAB" w:rsidRPr="000D6532" w:rsidRDefault="00F93AAB" w:rsidP="008159AB">
      <w:pPr>
        <w:pStyle w:val="ListParagraph"/>
        <w:numPr>
          <w:ilvl w:val="0"/>
          <w:numId w:val="23"/>
        </w:numPr>
        <w:spacing w:after="0"/>
        <w:rPr>
          <w:rtl/>
        </w:rPr>
      </w:pPr>
      <w:r w:rsidRPr="000D6532">
        <w:rPr>
          <w:rFonts w:hint="cs"/>
          <w:rtl/>
        </w:rPr>
        <w:t>הסכמה  (5- מסכימים שיש פער; 1- אין פער)</w:t>
      </w:r>
    </w:p>
    <w:p w14:paraId="5B1A431A" w14:textId="77777777" w:rsidR="00F93AAB" w:rsidRPr="000D6532" w:rsidRDefault="00F93AAB" w:rsidP="008159AB">
      <w:pPr>
        <w:pStyle w:val="ListParagraph"/>
        <w:numPr>
          <w:ilvl w:val="0"/>
          <w:numId w:val="23"/>
        </w:numPr>
        <w:spacing w:after="0"/>
        <w:rPr>
          <w:rtl/>
        </w:rPr>
      </w:pPr>
      <w:r w:rsidRPr="000D6532">
        <w:rPr>
          <w:rFonts w:hint="cs"/>
          <w:rtl/>
        </w:rPr>
        <w:t>חשיבות  (5- חשוב מאד ; 1-חסר חשיבות)</w:t>
      </w:r>
      <w:r w:rsidRPr="000D6532">
        <w:rPr>
          <w:rtl/>
        </w:rPr>
        <w:tab/>
      </w:r>
    </w:p>
    <w:p w14:paraId="198D2AE4" w14:textId="77777777" w:rsidR="00F93AAB" w:rsidRPr="000D6532" w:rsidRDefault="00F93AAB" w:rsidP="008159AB">
      <w:pPr>
        <w:pStyle w:val="ListParagraph"/>
        <w:numPr>
          <w:ilvl w:val="0"/>
          <w:numId w:val="23"/>
        </w:numPr>
        <w:spacing w:after="0"/>
        <w:rPr>
          <w:rtl/>
        </w:rPr>
      </w:pPr>
      <w:r w:rsidRPr="000D6532">
        <w:rPr>
          <w:rFonts w:hint="cs"/>
          <w:rtl/>
        </w:rPr>
        <w:t>דחיפות  (5- דחיפות גבוהה מאוד; 1- אין דחיפות)</w:t>
      </w:r>
    </w:p>
    <w:p w14:paraId="57B33CA0" w14:textId="419414D9" w:rsidR="00F93AAB" w:rsidRPr="000D6532" w:rsidRDefault="00F93AAB" w:rsidP="008159AB">
      <w:pPr>
        <w:pStyle w:val="ListParagraph"/>
        <w:numPr>
          <w:ilvl w:val="0"/>
          <w:numId w:val="23"/>
        </w:numPr>
        <w:spacing w:after="0"/>
        <w:rPr>
          <w:rtl/>
        </w:rPr>
      </w:pPr>
      <w:r w:rsidRPr="000D6532">
        <w:rPr>
          <w:rFonts w:hint="cs"/>
          <w:rtl/>
        </w:rPr>
        <w:t xml:space="preserve">קושי טיפול (5- קל לטיפול; 1- קשה לטיפול) + סוג קושי </w:t>
      </w:r>
      <w:r w:rsidRPr="000D6532">
        <w:rPr>
          <w:rtl/>
        </w:rPr>
        <w:t>–</w:t>
      </w:r>
      <w:r w:rsidRPr="000D6532">
        <w:rPr>
          <w:rFonts w:hint="cs"/>
          <w:rtl/>
        </w:rPr>
        <w:t>פוליטי, ארגוני, משאבים...</w:t>
      </w:r>
    </w:p>
    <w:p w14:paraId="1229B120" w14:textId="77777777" w:rsidR="00F93AAB" w:rsidRPr="000D6532" w:rsidRDefault="00F93AAB" w:rsidP="008159AB">
      <w:pPr>
        <w:pStyle w:val="ListParagraph"/>
        <w:numPr>
          <w:ilvl w:val="0"/>
          <w:numId w:val="23"/>
        </w:numPr>
        <w:spacing w:after="0"/>
        <w:rPr>
          <w:rtl/>
        </w:rPr>
      </w:pPr>
      <w:r w:rsidRPr="000D6532">
        <w:rPr>
          <w:rFonts w:hint="cs"/>
          <w:rtl/>
        </w:rPr>
        <w:t>זמן טיפול (5- שבועות; 4- עד חצי שנה; 3 שנה; 2 שנתיים-שלוש; 1 שנים ארוכות)</w:t>
      </w:r>
      <w:r w:rsidRPr="000D6532">
        <w:rPr>
          <w:rtl/>
        </w:rPr>
        <w:tab/>
      </w:r>
    </w:p>
    <w:p w14:paraId="647CDAC9" w14:textId="77777777" w:rsidR="00F93AAB" w:rsidRPr="000D6532" w:rsidRDefault="00F93AAB" w:rsidP="008159AB">
      <w:pPr>
        <w:pStyle w:val="ListParagraph"/>
        <w:numPr>
          <w:ilvl w:val="0"/>
          <w:numId w:val="23"/>
        </w:numPr>
        <w:spacing w:after="0"/>
        <w:rPr>
          <w:rtl/>
        </w:rPr>
      </w:pPr>
      <w:r w:rsidRPr="000D6532">
        <w:rPr>
          <w:rFonts w:hint="cs"/>
          <w:rtl/>
        </w:rPr>
        <w:t>תנאי קדם לטיפול בפערים אחרים  (כן/לא אם כן -  לפרט פערים)</w:t>
      </w:r>
      <w:r w:rsidRPr="000D6532">
        <w:rPr>
          <w:rtl/>
        </w:rPr>
        <w:tab/>
      </w:r>
    </w:p>
    <w:p w14:paraId="24E239C5" w14:textId="77777777" w:rsidR="00F93AAB" w:rsidRPr="000D6532" w:rsidRDefault="00F93AAB" w:rsidP="008159AB">
      <w:pPr>
        <w:pStyle w:val="ListParagraph"/>
        <w:numPr>
          <w:ilvl w:val="0"/>
          <w:numId w:val="23"/>
        </w:numPr>
        <w:spacing w:after="0"/>
        <w:rPr>
          <w:rtl/>
        </w:rPr>
      </w:pPr>
      <w:r w:rsidRPr="000D6532">
        <w:rPr>
          <w:rFonts w:hint="cs"/>
          <w:rtl/>
        </w:rPr>
        <w:t xml:space="preserve">פתרון הפער מקדם נושאים נוספים (5 </w:t>
      </w:r>
      <w:r w:rsidRPr="000D6532">
        <w:rPr>
          <w:rtl/>
        </w:rPr>
        <w:t>–</w:t>
      </w:r>
      <w:r w:rsidRPr="000D6532">
        <w:rPr>
          <w:rFonts w:hint="cs"/>
          <w:rtl/>
        </w:rPr>
        <w:t xml:space="preserve"> כן; 1- לא)</w:t>
      </w:r>
      <w:r w:rsidRPr="000D6532">
        <w:rPr>
          <w:rtl/>
        </w:rPr>
        <w:tab/>
      </w:r>
    </w:p>
    <w:p w14:paraId="15CF11DC" w14:textId="77777777" w:rsidR="00F93AAB" w:rsidRPr="000D6532" w:rsidRDefault="00F93AAB" w:rsidP="008159AB">
      <w:pPr>
        <w:pStyle w:val="ListParagraph"/>
        <w:numPr>
          <w:ilvl w:val="0"/>
          <w:numId w:val="23"/>
        </w:numPr>
        <w:spacing w:after="0"/>
        <w:rPr>
          <w:rtl/>
        </w:rPr>
      </w:pPr>
      <w:r w:rsidRPr="000D6532">
        <w:rPr>
          <w:rFonts w:hint="cs"/>
          <w:rtl/>
        </w:rPr>
        <w:t>גופים מעורבים (5- הטיפול בידי מעט גורמים; 1- צורך בהסכמה של הרבה גורמים)</w:t>
      </w:r>
      <w:r w:rsidRPr="000D6532">
        <w:rPr>
          <w:rtl/>
        </w:rPr>
        <w:tab/>
      </w:r>
    </w:p>
    <w:p w14:paraId="43ECEFDA" w14:textId="77777777" w:rsidR="00F93AAB" w:rsidRPr="000D6532" w:rsidRDefault="00F93AAB" w:rsidP="008159AB">
      <w:pPr>
        <w:pStyle w:val="ListParagraph"/>
        <w:numPr>
          <w:ilvl w:val="0"/>
          <w:numId w:val="23"/>
        </w:numPr>
        <w:spacing w:after="0"/>
        <w:rPr>
          <w:rtl/>
        </w:rPr>
      </w:pPr>
      <w:r w:rsidRPr="000D6532">
        <w:rPr>
          <w:rFonts w:hint="cs"/>
          <w:rtl/>
        </w:rPr>
        <w:t>משפר רמת שוויוניות בחברה (5- הפתרון ישפר; 1- הפתרון לא ישפר)</w:t>
      </w:r>
      <w:r w:rsidRPr="000D6532">
        <w:rPr>
          <w:rtl/>
        </w:rPr>
        <w:tab/>
      </w:r>
    </w:p>
    <w:p w14:paraId="73BA4A3F" w14:textId="77777777" w:rsidR="00F93AAB" w:rsidRDefault="00F93AAB" w:rsidP="008159AB">
      <w:pPr>
        <w:pStyle w:val="ListParagraph"/>
        <w:numPr>
          <w:ilvl w:val="0"/>
          <w:numId w:val="23"/>
        </w:numPr>
      </w:pPr>
      <w:r w:rsidRPr="000D6532">
        <w:rPr>
          <w:rFonts w:hint="cs"/>
          <w:rtl/>
        </w:rPr>
        <w:lastRenderedPageBreak/>
        <w:t xml:space="preserve">הערות + סימון </w:t>
      </w:r>
      <w:r w:rsidRPr="000D6532">
        <w:t>Top-3</w:t>
      </w:r>
    </w:p>
    <w:p w14:paraId="4CBF3ABD" w14:textId="77777777" w:rsidR="0068001E" w:rsidRDefault="00CB716B" w:rsidP="004C5BE2">
      <w:pPr>
        <w:pStyle w:val="ListParagraph"/>
        <w:numPr>
          <w:ilvl w:val="0"/>
          <w:numId w:val="18"/>
        </w:numPr>
      </w:pPr>
      <w:r>
        <w:rPr>
          <w:rFonts w:hint="cs"/>
          <w:rtl/>
        </w:rPr>
        <w:t>לאחר הסדנא שקללנו את ההערכות וניתחנו אותם.</w:t>
      </w:r>
    </w:p>
    <w:p w14:paraId="5F3D3535" w14:textId="77777777" w:rsidR="00CB716B" w:rsidRPr="00F8484E" w:rsidRDefault="00CB716B" w:rsidP="004C5BE2">
      <w:pPr>
        <w:pStyle w:val="ListParagraph"/>
        <w:numPr>
          <w:ilvl w:val="0"/>
          <w:numId w:val="18"/>
        </w:numPr>
        <w:rPr>
          <w:rtl/>
        </w:rPr>
      </w:pPr>
      <w:r>
        <w:rPr>
          <w:rFonts w:hint="cs"/>
          <w:i/>
          <w:iCs/>
          <w:rtl/>
        </w:rPr>
        <w:t>ניתוח פערים סופי</w:t>
      </w:r>
      <w:r>
        <w:rPr>
          <w:rFonts w:hint="cs"/>
          <w:rtl/>
        </w:rPr>
        <w:t>: ניתוח הפערים הסופי הנו התוצאה הסופית של התהליך הנ"ל והוא מוצג בפרק התוצאות.</w:t>
      </w:r>
    </w:p>
    <w:p w14:paraId="4A2F1635" w14:textId="77777777" w:rsidR="00F93AAB" w:rsidRDefault="00F93AAB" w:rsidP="008444AF">
      <w:pPr>
        <w:pStyle w:val="Heading1"/>
        <w:rPr>
          <w:rtl/>
        </w:rPr>
      </w:pPr>
      <w:bookmarkStart w:id="7" w:name="_Toc474414990"/>
      <w:r>
        <w:rPr>
          <w:rFonts w:hint="cs"/>
          <w:rtl/>
        </w:rPr>
        <w:lastRenderedPageBreak/>
        <w:t>תוצאות המחקר: בסיסי מידע ומיפויים</w:t>
      </w:r>
      <w:bookmarkEnd w:id="7"/>
    </w:p>
    <w:p w14:paraId="0B73D4EF" w14:textId="77777777" w:rsidR="00F93AAB" w:rsidRDefault="00F93AAB" w:rsidP="00F93AAB">
      <w:pPr>
        <w:pStyle w:val="Heading2"/>
        <w:rPr>
          <w:rtl/>
        </w:rPr>
      </w:pPr>
      <w:r>
        <w:rPr>
          <w:rFonts w:hint="cs"/>
          <w:rtl/>
        </w:rPr>
        <w:t xml:space="preserve">מיפוי רגולציה וגופים </w:t>
      </w:r>
    </w:p>
    <w:p w14:paraId="75BC9AF4" w14:textId="77777777" w:rsidR="00F93AAB" w:rsidRDefault="00F93AAB" w:rsidP="00F93AAB">
      <w:pPr>
        <w:rPr>
          <w:rtl/>
        </w:rPr>
      </w:pPr>
      <w:r>
        <w:rPr>
          <w:rFonts w:hint="cs"/>
          <w:rtl/>
        </w:rPr>
        <w:t>במסגרת מרכיב מיפוי המצב הקיים יצרנו מספר מיפויים של המערכת הרגולטורית ושל הגופים הרלוונטיים בחתכים שונים. להלן פירוט המיפויים</w:t>
      </w:r>
      <w:r>
        <w:rPr>
          <w:rStyle w:val="FootnoteReference"/>
          <w:rtl/>
        </w:rPr>
        <w:footnoteReference w:id="76"/>
      </w:r>
      <w:r>
        <w:rPr>
          <w:rFonts w:hint="cs"/>
          <w:rtl/>
        </w:rPr>
        <w:t>.</w:t>
      </w:r>
    </w:p>
    <w:p w14:paraId="6C6C692E" w14:textId="77C05D09" w:rsidR="00F93AAB" w:rsidRDefault="00F93AAB" w:rsidP="007B285A">
      <w:pPr>
        <w:spacing w:after="0"/>
        <w:rPr>
          <w:rtl/>
        </w:rPr>
      </w:pPr>
      <w:r>
        <w:rPr>
          <w:rFonts w:hint="cs"/>
          <w:rtl/>
        </w:rPr>
        <w:t xml:space="preserve">תוצר ראשון של שלב המיפוי הנו </w:t>
      </w:r>
      <w:hyperlink r:id="rId12" w:history="1">
        <w:r w:rsidR="00BC5F27" w:rsidRPr="0038595D">
          <w:rPr>
            <w:rStyle w:val="Hyperlink"/>
            <w:rFonts w:hint="cs"/>
            <w:b/>
            <w:bCs/>
            <w:rtl/>
          </w:rPr>
          <w:t xml:space="preserve">מסד נתונים של המערך הרגולטורי </w:t>
        </w:r>
        <w:r w:rsidRPr="0038595D">
          <w:rPr>
            <w:rStyle w:val="Hyperlink"/>
            <w:rFonts w:hint="cs"/>
            <w:b/>
            <w:bCs/>
            <w:i/>
            <w:iCs/>
            <w:rtl/>
          </w:rPr>
          <w:t>לרעידות אדמה</w:t>
        </w:r>
      </w:hyperlink>
      <w:r w:rsidR="0038595D">
        <w:rPr>
          <w:rStyle w:val="FootnoteReference"/>
          <w:b/>
          <w:bCs/>
          <w:rtl/>
        </w:rPr>
        <w:footnoteReference w:id="77"/>
      </w:r>
      <w:r>
        <w:rPr>
          <w:rFonts w:hint="cs"/>
          <w:rtl/>
        </w:rPr>
        <w:t xml:space="preserve">. בסיס מידע זה מהווה מאגר של כל החוקים והחלטות הממשלה וכן תקנות ומעט </w:t>
      </w:r>
      <w:r w:rsidR="00A03FD0">
        <w:rPr>
          <w:rFonts w:hint="cs"/>
          <w:rtl/>
        </w:rPr>
        <w:t>נוהליי</w:t>
      </w:r>
      <w:r w:rsidR="00A03FD0">
        <w:rPr>
          <w:rFonts w:hint="eastAsia"/>
          <w:rtl/>
        </w:rPr>
        <w:t>ם</w:t>
      </w:r>
      <w:r>
        <w:rPr>
          <w:rFonts w:hint="cs"/>
          <w:rtl/>
        </w:rPr>
        <w:t xml:space="preserve"> שנאספו במהלך המחקר, העוסקים בהיערכות לרעידות אדמה (ומצבי חירום דומים נוספים). בסיס המידע מחולק על פי שלושה זמנים: לפני </w:t>
      </w:r>
      <w:r w:rsidR="00A03FD0">
        <w:rPr>
          <w:rFonts w:hint="cs"/>
          <w:rtl/>
        </w:rPr>
        <w:t>האירו</w:t>
      </w:r>
      <w:r w:rsidR="00A03FD0">
        <w:rPr>
          <w:rFonts w:hint="eastAsia"/>
          <w:rtl/>
        </w:rPr>
        <w:t>ע</w:t>
      </w:r>
      <w:r>
        <w:rPr>
          <w:rFonts w:hint="cs"/>
          <w:rtl/>
        </w:rPr>
        <w:t xml:space="preserve">, תוך כדי </w:t>
      </w:r>
      <w:r w:rsidR="00A03FD0">
        <w:rPr>
          <w:rFonts w:hint="cs"/>
          <w:rtl/>
        </w:rPr>
        <w:t>האירו</w:t>
      </w:r>
      <w:r w:rsidR="00A03FD0">
        <w:rPr>
          <w:rFonts w:hint="eastAsia"/>
          <w:rtl/>
        </w:rPr>
        <w:t>ע</w:t>
      </w:r>
      <w:r>
        <w:rPr>
          <w:rFonts w:hint="cs"/>
          <w:rtl/>
        </w:rPr>
        <w:t xml:space="preserve"> ואחרי </w:t>
      </w:r>
      <w:r w:rsidR="00A03FD0">
        <w:rPr>
          <w:rFonts w:hint="cs"/>
          <w:rtl/>
        </w:rPr>
        <w:t>האירו</w:t>
      </w:r>
      <w:r w:rsidR="00A03FD0">
        <w:rPr>
          <w:rFonts w:hint="eastAsia"/>
          <w:rtl/>
        </w:rPr>
        <w:t>ע</w:t>
      </w:r>
      <w:r>
        <w:rPr>
          <w:rFonts w:hint="cs"/>
          <w:rtl/>
        </w:rPr>
        <w:t xml:space="preserve">. </w:t>
      </w:r>
      <w:r>
        <w:rPr>
          <w:rFonts w:cs="Arial" w:hint="eastAsia"/>
          <w:rtl/>
        </w:rPr>
        <w:t>חוק</w:t>
      </w:r>
      <w:r>
        <w:rPr>
          <w:rFonts w:cs="Arial" w:hint="cs"/>
          <w:rtl/>
        </w:rPr>
        <w:t>ים</w:t>
      </w:r>
      <w:r>
        <w:rPr>
          <w:rFonts w:cs="Arial"/>
          <w:rtl/>
        </w:rPr>
        <w:t xml:space="preserve"> </w:t>
      </w:r>
      <w:r>
        <w:rPr>
          <w:rFonts w:cs="Arial" w:hint="eastAsia"/>
          <w:rtl/>
        </w:rPr>
        <w:t>שמחייב</w:t>
      </w:r>
      <w:r>
        <w:rPr>
          <w:rFonts w:cs="Arial" w:hint="cs"/>
          <w:rtl/>
        </w:rPr>
        <w:t>ים</w:t>
      </w:r>
      <w:r>
        <w:rPr>
          <w:rFonts w:cs="Arial"/>
          <w:rtl/>
        </w:rPr>
        <w:t xml:space="preserve"> </w:t>
      </w:r>
      <w:r>
        <w:rPr>
          <w:rFonts w:cs="Arial" w:hint="eastAsia"/>
          <w:rtl/>
        </w:rPr>
        <w:t>או</w:t>
      </w:r>
      <w:r>
        <w:rPr>
          <w:rFonts w:cs="Arial"/>
          <w:rtl/>
        </w:rPr>
        <w:t xml:space="preserve"> </w:t>
      </w:r>
      <w:r>
        <w:rPr>
          <w:rFonts w:cs="Arial" w:hint="eastAsia"/>
          <w:rtl/>
        </w:rPr>
        <w:t>מסמי</w:t>
      </w:r>
      <w:r>
        <w:rPr>
          <w:rFonts w:cs="Arial" w:hint="cs"/>
          <w:rtl/>
        </w:rPr>
        <w:t>כים</w:t>
      </w:r>
      <w:r>
        <w:rPr>
          <w:rFonts w:cs="Arial"/>
          <w:rtl/>
        </w:rPr>
        <w:t xml:space="preserve"> </w:t>
      </w:r>
      <w:r>
        <w:rPr>
          <w:rFonts w:cs="Arial" w:hint="cs"/>
          <w:rtl/>
        </w:rPr>
        <w:t>גוף לבצע</w:t>
      </w:r>
      <w:r>
        <w:rPr>
          <w:rFonts w:cs="Arial"/>
          <w:rtl/>
        </w:rPr>
        <w:t xml:space="preserve"> </w:t>
      </w:r>
      <w:r>
        <w:rPr>
          <w:rFonts w:cs="Arial" w:hint="eastAsia"/>
          <w:rtl/>
        </w:rPr>
        <w:t>פעולה</w:t>
      </w:r>
      <w:r>
        <w:rPr>
          <w:rFonts w:cs="Arial"/>
          <w:rtl/>
        </w:rPr>
        <w:t xml:space="preserve"> </w:t>
      </w:r>
      <w:r>
        <w:rPr>
          <w:rFonts w:cs="Arial" w:hint="eastAsia"/>
          <w:rtl/>
        </w:rPr>
        <w:t>לפני</w:t>
      </w:r>
      <w:r>
        <w:rPr>
          <w:rFonts w:cs="Arial"/>
          <w:rtl/>
        </w:rPr>
        <w:t xml:space="preserve"> </w:t>
      </w:r>
      <w:r w:rsidR="00E76FDF">
        <w:rPr>
          <w:rFonts w:cs="Arial" w:hint="cs"/>
          <w:rtl/>
        </w:rPr>
        <w:t>האירו</w:t>
      </w:r>
      <w:r w:rsidR="00E76FDF">
        <w:rPr>
          <w:rFonts w:cs="Arial" w:hint="eastAsia"/>
          <w:rtl/>
        </w:rPr>
        <w:t>ע</w:t>
      </w:r>
      <w:r>
        <w:rPr>
          <w:rFonts w:cs="Arial"/>
          <w:rtl/>
        </w:rPr>
        <w:t xml:space="preserve"> </w:t>
      </w:r>
      <w:r>
        <w:rPr>
          <w:rFonts w:cs="Arial" w:hint="cs"/>
          <w:rtl/>
        </w:rPr>
        <w:t>מוצגים בחלק ש</w:t>
      </w:r>
      <w:r>
        <w:rPr>
          <w:rFonts w:cs="Arial"/>
          <w:rtl/>
        </w:rPr>
        <w:t>"</w:t>
      </w:r>
      <w:r>
        <w:rPr>
          <w:rFonts w:cs="Arial" w:hint="eastAsia"/>
          <w:rtl/>
        </w:rPr>
        <w:t>לפני</w:t>
      </w:r>
      <w:r>
        <w:rPr>
          <w:rFonts w:cs="Arial"/>
          <w:rtl/>
        </w:rPr>
        <w:t>"</w:t>
      </w:r>
      <w:r>
        <w:rPr>
          <w:rFonts w:cs="Arial" w:hint="cs"/>
          <w:rtl/>
        </w:rPr>
        <w:t xml:space="preserve">; </w:t>
      </w:r>
      <w:r>
        <w:rPr>
          <w:rFonts w:cs="Arial" w:hint="eastAsia"/>
          <w:rtl/>
        </w:rPr>
        <w:t>חוק</w:t>
      </w:r>
      <w:r>
        <w:rPr>
          <w:rFonts w:cs="Arial" w:hint="cs"/>
          <w:rtl/>
        </w:rPr>
        <w:t>ים</w:t>
      </w:r>
      <w:r>
        <w:rPr>
          <w:rFonts w:cs="Arial"/>
          <w:rtl/>
        </w:rPr>
        <w:t xml:space="preserve"> </w:t>
      </w:r>
      <w:r>
        <w:rPr>
          <w:rFonts w:cs="Arial" w:hint="eastAsia"/>
          <w:rtl/>
        </w:rPr>
        <w:t>שמחייב</w:t>
      </w:r>
      <w:r>
        <w:rPr>
          <w:rFonts w:cs="Arial" w:hint="cs"/>
          <w:rtl/>
        </w:rPr>
        <w:t>ים</w:t>
      </w:r>
      <w:r>
        <w:rPr>
          <w:rFonts w:cs="Arial"/>
          <w:rtl/>
        </w:rPr>
        <w:t xml:space="preserve"> </w:t>
      </w:r>
      <w:r>
        <w:rPr>
          <w:rFonts w:cs="Arial" w:hint="eastAsia"/>
          <w:rtl/>
        </w:rPr>
        <w:t>או</w:t>
      </w:r>
      <w:r>
        <w:rPr>
          <w:rFonts w:cs="Arial"/>
          <w:rtl/>
        </w:rPr>
        <w:t xml:space="preserve"> </w:t>
      </w:r>
      <w:r>
        <w:rPr>
          <w:rFonts w:cs="Arial" w:hint="eastAsia"/>
          <w:rtl/>
        </w:rPr>
        <w:t>מסמי</w:t>
      </w:r>
      <w:r>
        <w:rPr>
          <w:rFonts w:cs="Arial" w:hint="cs"/>
          <w:rtl/>
        </w:rPr>
        <w:t>כים</w:t>
      </w:r>
      <w:r>
        <w:rPr>
          <w:rFonts w:cs="Arial"/>
          <w:rtl/>
        </w:rPr>
        <w:t xml:space="preserve"> </w:t>
      </w:r>
      <w:r>
        <w:rPr>
          <w:rFonts w:cs="Arial" w:hint="eastAsia"/>
          <w:rtl/>
        </w:rPr>
        <w:t>ביצוע</w:t>
      </w:r>
      <w:r>
        <w:rPr>
          <w:rFonts w:cs="Arial"/>
          <w:rtl/>
        </w:rPr>
        <w:t xml:space="preserve"> </w:t>
      </w:r>
      <w:r>
        <w:rPr>
          <w:rFonts w:cs="Arial" w:hint="eastAsia"/>
          <w:rtl/>
        </w:rPr>
        <w:t>פעולה</w:t>
      </w:r>
      <w:r>
        <w:rPr>
          <w:rFonts w:cs="Arial"/>
          <w:rtl/>
        </w:rPr>
        <w:t xml:space="preserve"> </w:t>
      </w:r>
      <w:r>
        <w:rPr>
          <w:rFonts w:cs="Arial" w:hint="eastAsia"/>
          <w:rtl/>
        </w:rPr>
        <w:t>תוך</w:t>
      </w:r>
      <w:r>
        <w:rPr>
          <w:rFonts w:cs="Arial"/>
          <w:rtl/>
        </w:rPr>
        <w:t xml:space="preserve"> </w:t>
      </w:r>
      <w:r>
        <w:rPr>
          <w:rFonts w:cs="Arial" w:hint="eastAsia"/>
          <w:rtl/>
        </w:rPr>
        <w:t>כדי</w:t>
      </w:r>
      <w:r>
        <w:rPr>
          <w:rFonts w:cs="Arial"/>
          <w:rtl/>
        </w:rPr>
        <w:t xml:space="preserve"> </w:t>
      </w:r>
      <w:r>
        <w:rPr>
          <w:rFonts w:cs="Arial" w:hint="eastAsia"/>
          <w:rtl/>
        </w:rPr>
        <w:t>ובסמוך</w:t>
      </w:r>
      <w:r>
        <w:rPr>
          <w:rFonts w:cs="Arial"/>
          <w:rtl/>
        </w:rPr>
        <w:t xml:space="preserve"> </w:t>
      </w:r>
      <w:r>
        <w:rPr>
          <w:rFonts w:cs="Arial" w:hint="eastAsia"/>
          <w:rtl/>
        </w:rPr>
        <w:t>לאחר</w:t>
      </w:r>
      <w:r>
        <w:rPr>
          <w:rFonts w:cs="Arial"/>
          <w:rtl/>
        </w:rPr>
        <w:t xml:space="preserve"> </w:t>
      </w:r>
      <w:r w:rsidR="00E76FDF">
        <w:rPr>
          <w:rFonts w:cs="Arial" w:hint="cs"/>
          <w:rtl/>
        </w:rPr>
        <w:t>האירו</w:t>
      </w:r>
      <w:r w:rsidR="00E76FDF">
        <w:rPr>
          <w:rFonts w:cs="Arial" w:hint="eastAsia"/>
          <w:rtl/>
        </w:rPr>
        <w:t>ע</w:t>
      </w:r>
      <w:r>
        <w:rPr>
          <w:rFonts w:cs="Arial"/>
          <w:rtl/>
        </w:rPr>
        <w:t xml:space="preserve"> </w:t>
      </w:r>
      <w:r>
        <w:rPr>
          <w:rFonts w:cs="Arial" w:hint="cs"/>
          <w:rtl/>
        </w:rPr>
        <w:t>מוצגים בחלק ש</w:t>
      </w:r>
      <w:r>
        <w:rPr>
          <w:rFonts w:cs="Arial"/>
          <w:rtl/>
        </w:rPr>
        <w:t>"</w:t>
      </w:r>
      <w:r>
        <w:rPr>
          <w:rFonts w:cs="Arial" w:hint="eastAsia"/>
          <w:rtl/>
        </w:rPr>
        <w:t>תוך</w:t>
      </w:r>
      <w:r>
        <w:rPr>
          <w:rFonts w:cs="Arial"/>
          <w:rtl/>
        </w:rPr>
        <w:t xml:space="preserve"> </w:t>
      </w:r>
      <w:r>
        <w:rPr>
          <w:rFonts w:cs="Arial" w:hint="eastAsia"/>
          <w:rtl/>
        </w:rPr>
        <w:t>כדי</w:t>
      </w:r>
      <w:r>
        <w:rPr>
          <w:rFonts w:cs="Arial"/>
          <w:rtl/>
        </w:rPr>
        <w:t>"</w:t>
      </w:r>
      <w:r>
        <w:rPr>
          <w:rFonts w:cs="Arial" w:hint="cs"/>
          <w:rtl/>
        </w:rPr>
        <w:t xml:space="preserve"> ו</w:t>
      </w:r>
      <w:r>
        <w:rPr>
          <w:rFonts w:cs="Arial" w:hint="eastAsia"/>
          <w:rtl/>
        </w:rPr>
        <w:t>חוק</w:t>
      </w:r>
      <w:r>
        <w:rPr>
          <w:rFonts w:cs="Arial" w:hint="cs"/>
          <w:rtl/>
        </w:rPr>
        <w:t>ים</w:t>
      </w:r>
      <w:r>
        <w:rPr>
          <w:rFonts w:cs="Arial"/>
          <w:rtl/>
        </w:rPr>
        <w:t xml:space="preserve"> </w:t>
      </w:r>
      <w:r>
        <w:rPr>
          <w:rFonts w:cs="Arial" w:hint="eastAsia"/>
          <w:rtl/>
        </w:rPr>
        <w:t>שמחייב</w:t>
      </w:r>
      <w:r>
        <w:rPr>
          <w:rFonts w:cs="Arial" w:hint="cs"/>
          <w:rtl/>
        </w:rPr>
        <w:t>ים</w:t>
      </w:r>
      <w:r>
        <w:rPr>
          <w:rFonts w:cs="Arial"/>
          <w:rtl/>
        </w:rPr>
        <w:t xml:space="preserve"> </w:t>
      </w:r>
      <w:r>
        <w:rPr>
          <w:rFonts w:cs="Arial" w:hint="eastAsia"/>
          <w:rtl/>
        </w:rPr>
        <w:t>או</w:t>
      </w:r>
      <w:r>
        <w:rPr>
          <w:rFonts w:cs="Arial"/>
          <w:rtl/>
        </w:rPr>
        <w:t xml:space="preserve"> </w:t>
      </w:r>
      <w:r>
        <w:rPr>
          <w:rFonts w:cs="Arial" w:hint="eastAsia"/>
          <w:rtl/>
        </w:rPr>
        <w:t>מסמי</w:t>
      </w:r>
      <w:r>
        <w:rPr>
          <w:rFonts w:cs="Arial" w:hint="cs"/>
          <w:rtl/>
        </w:rPr>
        <w:t>כים</w:t>
      </w:r>
      <w:r>
        <w:rPr>
          <w:rFonts w:cs="Arial"/>
          <w:rtl/>
        </w:rPr>
        <w:t xml:space="preserve"> </w:t>
      </w:r>
      <w:r>
        <w:rPr>
          <w:rFonts w:cs="Arial" w:hint="eastAsia"/>
          <w:rtl/>
        </w:rPr>
        <w:t>ביצוע</w:t>
      </w:r>
      <w:r>
        <w:rPr>
          <w:rFonts w:cs="Arial"/>
          <w:rtl/>
        </w:rPr>
        <w:t xml:space="preserve"> </w:t>
      </w:r>
      <w:r>
        <w:rPr>
          <w:rFonts w:cs="Arial" w:hint="eastAsia"/>
          <w:rtl/>
        </w:rPr>
        <w:t>פעולה</w:t>
      </w:r>
      <w:r>
        <w:rPr>
          <w:rFonts w:cs="Arial"/>
          <w:rtl/>
        </w:rPr>
        <w:t xml:space="preserve"> </w:t>
      </w:r>
      <w:r>
        <w:rPr>
          <w:rFonts w:cs="Arial" w:hint="eastAsia"/>
          <w:rtl/>
        </w:rPr>
        <w:t>אחרי</w:t>
      </w:r>
      <w:r>
        <w:rPr>
          <w:rFonts w:cs="Arial"/>
          <w:rtl/>
        </w:rPr>
        <w:t xml:space="preserve"> </w:t>
      </w:r>
      <w:r w:rsidR="00E76FDF">
        <w:rPr>
          <w:rFonts w:cs="Arial" w:hint="cs"/>
          <w:rtl/>
        </w:rPr>
        <w:t>האירו</w:t>
      </w:r>
      <w:r w:rsidR="00E76FDF">
        <w:rPr>
          <w:rFonts w:cs="Arial" w:hint="eastAsia"/>
          <w:rtl/>
        </w:rPr>
        <w:t>ע</w:t>
      </w:r>
      <w:r>
        <w:rPr>
          <w:rFonts w:cs="Arial"/>
          <w:rtl/>
        </w:rPr>
        <w:t xml:space="preserve">, </w:t>
      </w:r>
      <w:r>
        <w:rPr>
          <w:rFonts w:cs="Arial" w:hint="cs"/>
          <w:rtl/>
        </w:rPr>
        <w:t>מוצגים בחלק ש</w:t>
      </w:r>
      <w:r>
        <w:rPr>
          <w:rFonts w:cs="Arial"/>
          <w:rtl/>
        </w:rPr>
        <w:t>"</w:t>
      </w:r>
      <w:r>
        <w:rPr>
          <w:rFonts w:cs="Arial" w:hint="eastAsia"/>
          <w:rtl/>
        </w:rPr>
        <w:t>אחרי</w:t>
      </w:r>
      <w:r>
        <w:rPr>
          <w:rFonts w:cs="Arial"/>
          <w:rtl/>
        </w:rPr>
        <w:t>"</w:t>
      </w:r>
      <w:r>
        <w:rPr>
          <w:rFonts w:hint="cs"/>
          <w:rtl/>
        </w:rPr>
        <w:t xml:space="preserve">. סה"כ בסיס המידע כולל </w:t>
      </w:r>
      <w:r w:rsidR="0038595D">
        <w:rPr>
          <w:rFonts w:hint="cs"/>
          <w:rtl/>
        </w:rPr>
        <w:t xml:space="preserve">55 </w:t>
      </w:r>
      <w:r>
        <w:rPr>
          <w:rFonts w:hint="cs"/>
          <w:rtl/>
        </w:rPr>
        <w:t>חוקים,כ-10 תקנות</w:t>
      </w:r>
      <w:r w:rsidR="00A46A24">
        <w:rPr>
          <w:rFonts w:hint="cs"/>
          <w:rtl/>
        </w:rPr>
        <w:t xml:space="preserve"> </w:t>
      </w:r>
      <w:r>
        <w:rPr>
          <w:rFonts w:hint="cs"/>
          <w:rtl/>
        </w:rPr>
        <w:t>ו- 44 החלטות ממשלה רלוונטיות. בסיס המידע כולל תמצית של הכללים בכל חוק או החלטת ממשלה</w:t>
      </w:r>
      <w:r w:rsidR="009444D2">
        <w:rPr>
          <w:rFonts w:hint="cs"/>
          <w:rtl/>
        </w:rPr>
        <w:t xml:space="preserve"> </w:t>
      </w:r>
      <w:r>
        <w:rPr>
          <w:rFonts w:hint="cs"/>
          <w:rtl/>
        </w:rPr>
        <w:t xml:space="preserve">והוא מוצג </w:t>
      </w:r>
      <w:r w:rsidR="00293DBA">
        <w:rPr>
          <w:rFonts w:hint="cs"/>
          <w:rtl/>
        </w:rPr>
        <w:t xml:space="preserve">כאמור </w:t>
      </w:r>
      <w:hyperlink r:id="rId13" w:history="1">
        <w:r w:rsidRPr="007B285A">
          <w:rPr>
            <w:rStyle w:val="Hyperlink"/>
            <w:rFonts w:hint="cs"/>
            <w:rtl/>
          </w:rPr>
          <w:t>בנספח</w:t>
        </w:r>
        <w:r w:rsidR="007B285A">
          <w:rPr>
            <w:rStyle w:val="Hyperlink"/>
            <w:rFonts w:hint="cs"/>
            <w:rtl/>
          </w:rPr>
          <w:t xml:space="preserve"> </w:t>
        </w:r>
        <w:r w:rsidR="006B7813" w:rsidRPr="007B285A">
          <w:rPr>
            <w:rStyle w:val="Hyperlink"/>
            <w:rFonts w:hint="cs"/>
            <w:rtl/>
          </w:rPr>
          <w:t>ב'</w:t>
        </w:r>
        <w:r w:rsidR="007B285A">
          <w:rPr>
            <w:rStyle w:val="FootnoteReference"/>
            <w:color w:val="0563C1" w:themeColor="hyperlink"/>
            <w:u w:val="single"/>
            <w:rtl/>
          </w:rPr>
          <w:footnoteReference w:id="78"/>
        </w:r>
        <w:r w:rsidRPr="007B285A">
          <w:rPr>
            <w:rStyle w:val="Hyperlink"/>
            <w:rFonts w:hint="cs"/>
            <w:rtl/>
          </w:rPr>
          <w:t>.</w:t>
        </w:r>
      </w:hyperlink>
      <w:r w:rsidRPr="007B285A">
        <w:rPr>
          <w:rFonts w:hint="cs"/>
          <w:rtl/>
        </w:rPr>
        <w:t xml:space="preserve"> </w:t>
      </w:r>
      <w:r w:rsidR="007B285A" w:rsidDel="007B285A">
        <w:rPr>
          <w:rtl/>
        </w:rPr>
        <w:t xml:space="preserve"> </w:t>
      </w:r>
    </w:p>
    <w:p w14:paraId="62EE757B" w14:textId="5844F18E" w:rsidR="00F93AAB" w:rsidRDefault="00F93AAB" w:rsidP="00D45BAD">
      <w:pPr>
        <w:rPr>
          <w:rtl/>
        </w:rPr>
      </w:pPr>
      <w:r>
        <w:rPr>
          <w:rFonts w:hint="cs"/>
          <w:rtl/>
        </w:rPr>
        <w:t xml:space="preserve">תוצר מרכזי </w:t>
      </w:r>
      <w:r w:rsidR="00D32750">
        <w:rPr>
          <w:rFonts w:hint="cs"/>
          <w:rtl/>
        </w:rPr>
        <w:t xml:space="preserve">נוסף </w:t>
      </w:r>
      <w:r>
        <w:rPr>
          <w:rFonts w:hint="cs"/>
          <w:rtl/>
        </w:rPr>
        <w:t xml:space="preserve">של המחקר הנו </w:t>
      </w:r>
      <w:hyperlink r:id="rId14" w:history="1">
        <w:r w:rsidRPr="0038595D">
          <w:rPr>
            <w:rStyle w:val="Hyperlink"/>
            <w:rFonts w:hint="cs"/>
            <w:b/>
            <w:bCs/>
            <w:i/>
            <w:iCs/>
            <w:rtl/>
          </w:rPr>
          <w:t xml:space="preserve">מפת </w:t>
        </w:r>
        <w:r w:rsidR="00293DBA" w:rsidRPr="0038595D">
          <w:rPr>
            <w:rStyle w:val="Hyperlink"/>
            <w:rFonts w:hint="cs"/>
            <w:b/>
            <w:bCs/>
            <w:i/>
            <w:iCs/>
            <w:rtl/>
          </w:rPr>
          <w:t>ה</w:t>
        </w:r>
        <w:r w:rsidRPr="0038595D">
          <w:rPr>
            <w:rStyle w:val="Hyperlink"/>
            <w:b/>
            <w:bCs/>
            <w:i/>
            <w:iCs/>
            <w:rtl/>
          </w:rPr>
          <w:t>גופים ו</w:t>
        </w:r>
        <w:r w:rsidR="00293DBA" w:rsidRPr="0038595D">
          <w:rPr>
            <w:rStyle w:val="Hyperlink"/>
            <w:rFonts w:hint="cs"/>
            <w:b/>
            <w:bCs/>
            <w:i/>
            <w:iCs/>
            <w:rtl/>
          </w:rPr>
          <w:t>ה</w:t>
        </w:r>
        <w:r w:rsidRPr="0038595D">
          <w:rPr>
            <w:rStyle w:val="Hyperlink"/>
            <w:b/>
            <w:bCs/>
            <w:i/>
            <w:iCs/>
            <w:rtl/>
          </w:rPr>
          <w:t>ארגונים בעלי סמכויות וחובות בהתמודדות עם רעידות אדמה ומצבי חירום</w:t>
        </w:r>
      </w:hyperlink>
      <w:r w:rsidR="0038595D">
        <w:rPr>
          <w:rStyle w:val="FootnoteReference"/>
          <w:b/>
          <w:bCs/>
          <w:i/>
          <w:iCs/>
          <w:rtl/>
        </w:rPr>
        <w:footnoteReference w:id="79"/>
      </w:r>
      <w:r>
        <w:rPr>
          <w:rFonts w:hint="cs"/>
          <w:rtl/>
        </w:rPr>
        <w:t xml:space="preserve">. </w:t>
      </w:r>
      <w:r w:rsidR="002263EC">
        <w:rPr>
          <w:rFonts w:hint="cs"/>
          <w:rtl/>
        </w:rPr>
        <w:t>המפה מ</w:t>
      </w:r>
      <w:r w:rsidR="00D45BAD">
        <w:rPr>
          <w:rFonts w:hint="cs"/>
          <w:rtl/>
        </w:rPr>
        <w:t xml:space="preserve">וצגת </w:t>
      </w:r>
      <w:r w:rsidR="002263EC">
        <w:rPr>
          <w:rFonts w:hint="cs"/>
          <w:rtl/>
        </w:rPr>
        <w:t xml:space="preserve">בנספח א'. </w:t>
      </w:r>
      <w:r>
        <w:rPr>
          <w:rFonts w:hint="cs"/>
          <w:rtl/>
        </w:rPr>
        <w:t xml:space="preserve">מפה זו כוללת 109 גופים כולל גופי מטה וגופי סמך </w:t>
      </w:r>
      <w:r w:rsidR="007F59C8">
        <w:rPr>
          <w:rFonts w:hint="cs"/>
          <w:rtl/>
        </w:rPr>
        <w:t xml:space="preserve">(רשימת הגופים נמצאת </w:t>
      </w:r>
      <w:hyperlink r:id="rId15" w:history="1">
        <w:r w:rsidR="007F59C8" w:rsidRPr="00D440F1">
          <w:rPr>
            <w:rStyle w:val="Hyperlink"/>
            <w:rFonts w:hint="cs"/>
            <w:rtl/>
          </w:rPr>
          <w:t>ב</w:t>
        </w:r>
        <w:r w:rsidRPr="00D440F1">
          <w:rPr>
            <w:rStyle w:val="Hyperlink"/>
            <w:rFonts w:hint="cs"/>
            <w:rtl/>
          </w:rPr>
          <w:t>נספח</w:t>
        </w:r>
        <w:r w:rsidR="007F59C8" w:rsidRPr="00D440F1">
          <w:rPr>
            <w:rStyle w:val="Hyperlink"/>
            <w:rFonts w:hint="cs"/>
            <w:rtl/>
          </w:rPr>
          <w:t xml:space="preserve"> ד'</w:t>
        </w:r>
      </w:hyperlink>
      <w:r w:rsidR="00C72A08">
        <w:rPr>
          <w:rStyle w:val="FootnoteReference"/>
          <w:rtl/>
        </w:rPr>
        <w:footnoteReference w:id="80"/>
      </w:r>
      <w:r w:rsidR="007F59C8">
        <w:rPr>
          <w:rFonts w:hint="cs"/>
          <w:rtl/>
        </w:rPr>
        <w:t>)</w:t>
      </w:r>
      <w:r>
        <w:rPr>
          <w:rFonts w:hint="cs"/>
          <w:rtl/>
        </w:rPr>
        <w:t xml:space="preserve"> . המפה מציגה</w:t>
      </w:r>
      <w:r w:rsidR="00C72A08">
        <w:rPr>
          <w:rFonts w:hint="cs"/>
          <w:rtl/>
        </w:rPr>
        <w:t xml:space="preserve"> </w:t>
      </w:r>
      <w:r>
        <w:rPr>
          <w:rFonts w:hint="cs"/>
          <w:rtl/>
        </w:rPr>
        <w:t>את:</w:t>
      </w:r>
    </w:p>
    <w:p w14:paraId="711DD3EF" w14:textId="77777777" w:rsidR="00F93AAB" w:rsidRDefault="00F93AAB" w:rsidP="004C5BE2">
      <w:pPr>
        <w:pStyle w:val="ListParagraph"/>
        <w:numPr>
          <w:ilvl w:val="0"/>
          <w:numId w:val="15"/>
        </w:numPr>
        <w:spacing w:after="160"/>
        <w:rPr>
          <w:rtl/>
        </w:rPr>
      </w:pPr>
      <w:r>
        <w:rPr>
          <w:rFonts w:hint="cs"/>
          <w:rtl/>
        </w:rPr>
        <w:t xml:space="preserve">סוגי הגופים: גוף בין משרדי, גוף מטה/משרד ממשלתי, גוף סמך או גוף פרטי/סמי פרטי. </w:t>
      </w:r>
    </w:p>
    <w:p w14:paraId="20587961" w14:textId="24196035" w:rsidR="00F93AAB" w:rsidRDefault="00F93AAB" w:rsidP="004C5BE2">
      <w:pPr>
        <w:pStyle w:val="ListParagraph"/>
        <w:numPr>
          <w:ilvl w:val="0"/>
          <w:numId w:val="15"/>
        </w:numPr>
        <w:spacing w:after="160"/>
      </w:pPr>
      <w:r>
        <w:rPr>
          <w:rFonts w:hint="cs"/>
          <w:rtl/>
        </w:rPr>
        <w:t xml:space="preserve">סוגי גופים ייחודיים: ארגוני עזר (על פי חוק הג"א), גופי הצלה (על פי פקודת המשטרה), מפעלים </w:t>
      </w:r>
      <w:r w:rsidR="003E4D95">
        <w:rPr>
          <w:rFonts w:hint="cs"/>
          <w:rtl/>
        </w:rPr>
        <w:t>חיוניי</w:t>
      </w:r>
      <w:r w:rsidR="003E4D95">
        <w:rPr>
          <w:rFonts w:hint="eastAsia"/>
          <w:rtl/>
        </w:rPr>
        <w:t>ם</w:t>
      </w:r>
      <w:r>
        <w:rPr>
          <w:rFonts w:hint="cs"/>
          <w:rtl/>
        </w:rPr>
        <w:t xml:space="preserve"> (על פי חוק שירות העבודה תש"ח)</w:t>
      </w:r>
    </w:p>
    <w:p w14:paraId="7D3533F5" w14:textId="73474E6B" w:rsidR="00F93AAB" w:rsidRDefault="00F93AAB" w:rsidP="004C5BE2">
      <w:pPr>
        <w:pStyle w:val="ListParagraph"/>
        <w:numPr>
          <w:ilvl w:val="0"/>
          <w:numId w:val="15"/>
        </w:numPr>
        <w:spacing w:after="160"/>
      </w:pPr>
      <w:r>
        <w:rPr>
          <w:rFonts w:hint="cs"/>
          <w:rtl/>
        </w:rPr>
        <w:t xml:space="preserve">הבסיס המשפטי של הגופים: חוק , החלטת ממשלה והחלטה </w:t>
      </w:r>
      <w:r w:rsidR="003E4D95">
        <w:rPr>
          <w:rFonts w:hint="cs"/>
          <w:rtl/>
        </w:rPr>
        <w:t>מנהלית</w:t>
      </w:r>
    </w:p>
    <w:p w14:paraId="7D174745" w14:textId="77777777" w:rsidR="00F93AAB" w:rsidRDefault="00F93AAB" w:rsidP="004C5BE2">
      <w:pPr>
        <w:pStyle w:val="ListParagraph"/>
        <w:numPr>
          <w:ilvl w:val="0"/>
          <w:numId w:val="15"/>
        </w:numPr>
        <w:spacing w:after="160"/>
      </w:pPr>
      <w:r>
        <w:rPr>
          <w:rFonts w:hint="cs"/>
          <w:rtl/>
        </w:rPr>
        <w:t>סמכויות מיוחדות: סמכות כללית, סמכות הכרזה וסמכות לחקיקת משנה</w:t>
      </w:r>
    </w:p>
    <w:p w14:paraId="01161948" w14:textId="77777777" w:rsidR="00F93AAB" w:rsidRDefault="00F93AAB" w:rsidP="004C5BE2">
      <w:pPr>
        <w:pStyle w:val="ListParagraph"/>
        <w:numPr>
          <w:ilvl w:val="0"/>
          <w:numId w:val="15"/>
        </w:numPr>
        <w:spacing w:after="160"/>
      </w:pPr>
      <w:r>
        <w:rPr>
          <w:rFonts w:hint="cs"/>
          <w:rtl/>
        </w:rPr>
        <w:t>יחסים בין גופים: סמכות, כפיפות ותיאום.</w:t>
      </w:r>
    </w:p>
    <w:p w14:paraId="47D49255" w14:textId="77777777" w:rsidR="00F93AAB" w:rsidRDefault="00F93AAB" w:rsidP="00F93AAB">
      <w:pPr>
        <w:rPr>
          <w:rtl/>
        </w:rPr>
      </w:pPr>
      <w:r>
        <w:rPr>
          <w:rFonts w:hint="cs"/>
          <w:rtl/>
        </w:rPr>
        <w:t>לחיצה על הכוכביות במפה מעבירה לרשימת הסמכויות והחובות של כל גוף על פי חוקים והחלטות ממשלה.</w:t>
      </w:r>
    </w:p>
    <w:p w14:paraId="40FEA30B" w14:textId="0CEC2170" w:rsidR="00F93AAB" w:rsidRDefault="00F93AAB" w:rsidP="00BA7736">
      <w:pPr>
        <w:rPr>
          <w:rtl/>
        </w:rPr>
      </w:pPr>
      <w:r>
        <w:rPr>
          <w:rFonts w:hint="cs"/>
          <w:rtl/>
        </w:rPr>
        <w:t xml:space="preserve">תוצר חשוב נוסף הינו </w:t>
      </w:r>
      <w:r w:rsidRPr="00716AB7">
        <w:rPr>
          <w:rFonts w:hint="cs"/>
          <w:b/>
          <w:bCs/>
          <w:rtl/>
        </w:rPr>
        <w:t xml:space="preserve">מפה הִדוּדִית (אינטראקטיבית) </w:t>
      </w:r>
      <w:r w:rsidRPr="00716AB7">
        <w:rPr>
          <w:rFonts w:hint="cs"/>
          <w:b/>
          <w:bCs/>
          <w:i/>
          <w:iCs/>
          <w:rtl/>
        </w:rPr>
        <w:t xml:space="preserve">של </w:t>
      </w:r>
      <w:r w:rsidR="002D1E74" w:rsidRPr="00BA7736">
        <w:rPr>
          <w:rFonts w:hint="cs"/>
          <w:b/>
          <w:bCs/>
          <w:rtl/>
        </w:rPr>
        <w:t>רעד/</w:t>
      </w:r>
      <w:r w:rsidR="002D1E74" w:rsidRPr="00BA7736">
        <w:rPr>
          <w:rFonts w:hint="cs"/>
          <w:rtl/>
        </w:rPr>
        <w:t>2</w:t>
      </w:r>
      <w:r w:rsidR="00AC5A0F" w:rsidRPr="002D1E74">
        <w:rPr>
          <w:rStyle w:val="FootnoteReference"/>
          <w:b/>
          <w:bCs/>
          <w:rtl/>
        </w:rPr>
        <w:footnoteReference w:id="81"/>
      </w:r>
      <w:r w:rsidR="002D1E74">
        <w:rPr>
          <w:rFonts w:hint="cs"/>
          <w:rtl/>
        </w:rPr>
        <w:t xml:space="preserve">, שהיא </w:t>
      </w:r>
      <w:r w:rsidRPr="002D1E74">
        <w:rPr>
          <w:rFonts w:hint="cs"/>
          <w:rtl/>
        </w:rPr>
        <w:t>החלטת</w:t>
      </w:r>
      <w:r>
        <w:rPr>
          <w:rFonts w:hint="cs"/>
          <w:rtl/>
        </w:rPr>
        <w:t xml:space="preserve"> וועדת השרים לעניין היערכות לטיפול ברעידות אדמה מיום 7.4.2010</w:t>
      </w:r>
      <w:r w:rsidR="00AC5A0F">
        <w:rPr>
          <w:rFonts w:hint="cs"/>
          <w:rtl/>
        </w:rPr>
        <w:t xml:space="preserve"> </w:t>
      </w:r>
      <w:r>
        <w:rPr>
          <w:rFonts w:hint="cs"/>
          <w:rtl/>
        </w:rPr>
        <w:t>(</w:t>
      </w:r>
      <w:r w:rsidRPr="003E4D95">
        <w:rPr>
          <w:rFonts w:hint="cs"/>
          <w:rtl/>
        </w:rPr>
        <w:t xml:space="preserve">ראו </w:t>
      </w:r>
      <w:hyperlink r:id="rId16" w:history="1">
        <w:r w:rsidRPr="00BA7736">
          <w:rPr>
            <w:rStyle w:val="Hyperlink"/>
            <w:rFonts w:hint="cs"/>
            <w:rtl/>
          </w:rPr>
          <w:t xml:space="preserve">נספח </w:t>
        </w:r>
        <w:r w:rsidR="00136A1B" w:rsidRPr="00BA7736">
          <w:rPr>
            <w:rStyle w:val="Hyperlink"/>
            <w:rFonts w:hint="cs"/>
            <w:rtl/>
          </w:rPr>
          <w:t>ח'</w:t>
        </w:r>
      </w:hyperlink>
      <w:r>
        <w:rPr>
          <w:rFonts w:hint="cs"/>
          <w:rtl/>
        </w:rPr>
        <w:t>). החלטה זו, שאומצה כהחלטת ממשלה 1623 מיום 29.4.2010 מהווה אבן דרך משמעותית ברגולציה של היערכות לרעידות אדמה בכך שהיא מטילה פעולות ומטלות לטובת היערכות לרעידות אדמה שהן חובה על משרדי הממשלה ויחידות סמך. כמו כן היא מטילה על ועדת ההיגוי להיערכות לרעידות אדמה לעקוב אחר ביצוע ההחלטה ולדווח לפחות פעם בשנה לוועדת השרים. המיפוי שערכנו מתייחס ל-47 גופים ומפרט את:</w:t>
      </w:r>
    </w:p>
    <w:p w14:paraId="03C1ABF9" w14:textId="77777777" w:rsidR="00F93AAB" w:rsidRDefault="00F93AAB" w:rsidP="004C5BE2">
      <w:pPr>
        <w:pStyle w:val="ListParagraph"/>
        <w:numPr>
          <w:ilvl w:val="0"/>
          <w:numId w:val="16"/>
        </w:numPr>
        <w:spacing w:after="160"/>
      </w:pPr>
      <w:r>
        <w:rPr>
          <w:rFonts w:hint="cs"/>
          <w:rtl/>
        </w:rPr>
        <w:lastRenderedPageBreak/>
        <w:t>סוג הגוף: משרד ממשלתי, גוף בין משרדי, גוף סמך, גוף פרטי.</w:t>
      </w:r>
    </w:p>
    <w:p w14:paraId="37EF342B" w14:textId="77777777" w:rsidR="00F93AAB" w:rsidRDefault="00F93AAB" w:rsidP="004C5BE2">
      <w:pPr>
        <w:pStyle w:val="ListParagraph"/>
        <w:numPr>
          <w:ilvl w:val="0"/>
          <w:numId w:val="16"/>
        </w:numPr>
        <w:spacing w:after="160"/>
      </w:pPr>
      <w:r>
        <w:rPr>
          <w:rFonts w:hint="cs"/>
          <w:rtl/>
        </w:rPr>
        <w:t>סוגי גופים מיוחדים: ארגון אופרטיבי (צ</w:t>
      </w:r>
      <w:r w:rsidRPr="000F76A0">
        <w:rPr>
          <w:rFonts w:cs="Arial"/>
          <w:rtl/>
        </w:rPr>
        <w:t xml:space="preserve">ה"ל, </w:t>
      </w:r>
      <w:r>
        <w:rPr>
          <w:rFonts w:cs="Arial" w:hint="cs"/>
          <w:rtl/>
        </w:rPr>
        <w:t xml:space="preserve">רשות החרום הלאומית - </w:t>
      </w:r>
      <w:r w:rsidRPr="000F76A0">
        <w:rPr>
          <w:rFonts w:cs="Arial"/>
          <w:rtl/>
        </w:rPr>
        <w:t xml:space="preserve">רח"ל, </w:t>
      </w:r>
      <w:r>
        <w:rPr>
          <w:rFonts w:cs="Arial" w:hint="cs"/>
          <w:rtl/>
        </w:rPr>
        <w:t>משטרה</w:t>
      </w:r>
      <w:r w:rsidRPr="000F76A0">
        <w:rPr>
          <w:rFonts w:cs="Arial"/>
          <w:rtl/>
        </w:rPr>
        <w:t xml:space="preserve"> ו</w:t>
      </w:r>
      <w:r>
        <w:rPr>
          <w:rFonts w:cs="Arial" w:hint="cs"/>
          <w:rtl/>
        </w:rPr>
        <w:t>פיקוד העורף</w:t>
      </w:r>
    </w:p>
    <w:p w14:paraId="6EB11EC0" w14:textId="77777777" w:rsidR="00F93AAB" w:rsidRDefault="00F93AAB" w:rsidP="004C5BE2">
      <w:pPr>
        <w:pStyle w:val="ListParagraph"/>
        <w:numPr>
          <w:ilvl w:val="0"/>
          <w:numId w:val="16"/>
        </w:numPr>
        <w:spacing w:after="160"/>
      </w:pPr>
      <w:r>
        <w:rPr>
          <w:rFonts w:hint="cs"/>
          <w:rtl/>
        </w:rPr>
        <w:t>יחסים בין גופים: כפיפות ו-"יבוא בדברים עם".</w:t>
      </w:r>
    </w:p>
    <w:p w14:paraId="274F856E" w14:textId="2D1B16F0" w:rsidR="00293DBA" w:rsidRDefault="005504E3" w:rsidP="00F945BB">
      <w:pPr>
        <w:rPr>
          <w:rtl/>
        </w:rPr>
      </w:pPr>
      <w:r>
        <w:rPr>
          <w:rFonts w:hint="cs"/>
          <w:rtl/>
        </w:rPr>
        <w:t xml:space="preserve">במפה של רעד/2 </w:t>
      </w:r>
      <w:r w:rsidR="00BA7736">
        <w:rPr>
          <w:rFonts w:hint="cs"/>
          <w:rtl/>
        </w:rPr>
        <w:t>(</w:t>
      </w:r>
      <w:hyperlink r:id="rId17" w:history="1">
        <w:r w:rsidR="00BA7736" w:rsidRPr="00BA7736">
          <w:rPr>
            <w:rStyle w:val="Hyperlink"/>
            <w:rFonts w:hint="cs"/>
            <w:rtl/>
          </w:rPr>
          <w:t>נספח ח</w:t>
        </w:r>
      </w:hyperlink>
      <w:r w:rsidR="00BA7736">
        <w:rPr>
          <w:rFonts w:hint="cs"/>
          <w:rtl/>
        </w:rPr>
        <w:t xml:space="preserve">') </w:t>
      </w:r>
      <w:r w:rsidR="00F93AAB">
        <w:rPr>
          <w:rFonts w:hint="cs"/>
          <w:rtl/>
        </w:rPr>
        <w:t>לחיצה על</w:t>
      </w:r>
      <w:r w:rsidR="00253A83">
        <w:rPr>
          <w:rFonts w:hint="cs"/>
          <w:rtl/>
        </w:rPr>
        <w:t xml:space="preserve"> </w:t>
      </w:r>
      <w:r w:rsidR="00F93AAB">
        <w:rPr>
          <w:rFonts w:hint="cs"/>
          <w:rtl/>
        </w:rPr>
        <w:t xml:space="preserve">הגופים מעבירה </w:t>
      </w:r>
      <w:r w:rsidR="00E47872">
        <w:rPr>
          <w:rFonts w:hint="cs"/>
          <w:rtl/>
        </w:rPr>
        <w:t>לרשימת תחומי האחריות והמטלות</w:t>
      </w:r>
      <w:r w:rsidR="00F93AAB">
        <w:rPr>
          <w:rFonts w:hint="cs"/>
          <w:rtl/>
        </w:rPr>
        <w:t xml:space="preserve"> של אותו גוף על פי ההחלטה. </w:t>
      </w:r>
    </w:p>
    <w:p w14:paraId="40948CB1" w14:textId="2E79BE59" w:rsidR="00624938" w:rsidRDefault="00F93AAB" w:rsidP="00186F1E">
      <w:pPr>
        <w:rPr>
          <w:rtl/>
        </w:rPr>
      </w:pPr>
      <w:r>
        <w:rPr>
          <w:rFonts w:hint="cs"/>
          <w:rtl/>
        </w:rPr>
        <w:t xml:space="preserve">תוצר מיפוי </w:t>
      </w:r>
      <w:r w:rsidR="00293DBA">
        <w:rPr>
          <w:rFonts w:hint="cs"/>
          <w:rtl/>
        </w:rPr>
        <w:t xml:space="preserve">חשוב </w:t>
      </w:r>
      <w:r>
        <w:rPr>
          <w:rFonts w:hint="cs"/>
          <w:rtl/>
        </w:rPr>
        <w:t xml:space="preserve">נוסף הוא </w:t>
      </w:r>
      <w:r w:rsidRPr="00F945BB">
        <w:rPr>
          <w:rFonts w:hint="cs"/>
          <w:b/>
          <w:bCs/>
          <w:rtl/>
        </w:rPr>
        <w:t xml:space="preserve">רשימת תחומי עשייה </w:t>
      </w:r>
      <w:r w:rsidR="00F945BB" w:rsidRPr="00F945BB">
        <w:rPr>
          <w:rFonts w:hint="cs"/>
          <w:b/>
          <w:bCs/>
          <w:rtl/>
        </w:rPr>
        <w:t>מפורטת</w:t>
      </w:r>
      <w:r w:rsidR="00F945BB">
        <w:rPr>
          <w:rFonts w:hint="cs"/>
          <w:rtl/>
        </w:rPr>
        <w:t xml:space="preserve"> </w:t>
      </w:r>
      <w:r w:rsidRPr="0024506A">
        <w:rPr>
          <w:rFonts w:hint="cs"/>
          <w:rtl/>
        </w:rPr>
        <w:t>המצורפת כ</w:t>
      </w:r>
      <w:hyperlink r:id="rId18" w:history="1">
        <w:r w:rsidRPr="0024506A">
          <w:rPr>
            <w:rStyle w:val="Hyperlink"/>
            <w:rFonts w:hint="cs"/>
            <w:rtl/>
          </w:rPr>
          <w:t>נספח</w:t>
        </w:r>
        <w:r w:rsidR="009F79C8" w:rsidRPr="0024506A">
          <w:rPr>
            <w:rStyle w:val="Hyperlink"/>
            <w:rFonts w:hint="cs"/>
            <w:rtl/>
          </w:rPr>
          <w:t xml:space="preserve"> ז'</w:t>
        </w:r>
      </w:hyperlink>
      <w:r w:rsidR="00F764C1" w:rsidRPr="0024506A">
        <w:rPr>
          <w:rStyle w:val="FootnoteReference"/>
          <w:rtl/>
        </w:rPr>
        <w:footnoteReference w:id="82"/>
      </w:r>
      <w:r w:rsidR="00502FB5" w:rsidRPr="0024506A">
        <w:rPr>
          <w:rFonts w:hint="cs"/>
          <w:rtl/>
        </w:rPr>
        <w:t>.</w:t>
      </w:r>
      <w:r w:rsidR="00502FB5">
        <w:rPr>
          <w:rFonts w:hint="cs"/>
          <w:rtl/>
        </w:rPr>
        <w:t xml:space="preserve"> </w:t>
      </w:r>
      <w:r>
        <w:rPr>
          <w:rFonts w:hint="cs"/>
          <w:rtl/>
        </w:rPr>
        <w:t>רשימה זו כוללת את כל ת</w:t>
      </w:r>
      <w:r w:rsidR="005746F9">
        <w:rPr>
          <w:rFonts w:hint="cs"/>
          <w:rtl/>
        </w:rPr>
        <w:t>ח</w:t>
      </w:r>
      <w:r>
        <w:rPr>
          <w:rFonts w:hint="cs"/>
          <w:rtl/>
        </w:rPr>
        <w:t>ומי העשייה והנושאים לטיפול שנמצאו במחקר כחיוניים להתמודדות עם רעידות אדמה.</w:t>
      </w:r>
      <w:r w:rsidR="00253A83">
        <w:rPr>
          <w:rFonts w:hint="cs"/>
          <w:rtl/>
        </w:rPr>
        <w:t xml:space="preserve"> </w:t>
      </w:r>
    </w:p>
    <w:p w14:paraId="00585DF0" w14:textId="3EB94D2D" w:rsidR="00BB71D0" w:rsidRDefault="00F93AAB" w:rsidP="00BB71D0">
      <w:pPr>
        <w:rPr>
          <w:rStyle w:val="Hyperlink"/>
          <w:rtl/>
        </w:rPr>
      </w:pPr>
      <w:r>
        <w:rPr>
          <w:rFonts w:hint="cs"/>
          <w:rtl/>
        </w:rPr>
        <w:t xml:space="preserve">תוצר המיפוי העיקרי במחקר הנו </w:t>
      </w:r>
      <w:hyperlink r:id="rId19" w:history="1">
        <w:r w:rsidRPr="001665A2">
          <w:rPr>
            <w:rStyle w:val="Hyperlink"/>
            <w:rFonts w:hint="cs"/>
            <w:b/>
            <w:bCs/>
            <w:i/>
            <w:iCs/>
            <w:rtl/>
          </w:rPr>
          <w:t>מפה הִדוּדִית של הרגולציה לכל גוף ועל פי תחומי עשייה</w:t>
        </w:r>
      </w:hyperlink>
      <w:r w:rsidRPr="00F4266A">
        <w:rPr>
          <w:rFonts w:hint="cs"/>
          <w:b/>
          <w:bCs/>
          <w:i/>
          <w:iCs/>
          <w:rtl/>
        </w:rPr>
        <w:t>.</w:t>
      </w:r>
      <w:r>
        <w:rPr>
          <w:rFonts w:hint="cs"/>
          <w:rtl/>
        </w:rPr>
        <w:t xml:space="preserve"> מפה זו </w:t>
      </w:r>
      <w:r w:rsidR="00293DBA">
        <w:rPr>
          <w:rFonts w:hint="cs"/>
          <w:rtl/>
        </w:rPr>
        <w:t>בנויה כמסמך אקסל ומציגה בעמוד אחד</w:t>
      </w:r>
      <w:r w:rsidR="00457F22">
        <w:rPr>
          <w:rFonts w:hint="cs"/>
          <w:rtl/>
        </w:rPr>
        <w:t xml:space="preserve"> (טבלת הבסיס)</w:t>
      </w:r>
      <w:r>
        <w:rPr>
          <w:rFonts w:hint="cs"/>
          <w:rtl/>
        </w:rPr>
        <w:t xml:space="preserve"> את כל גופי הרגולציה על פי חתך של תחומי העשייה.</w:t>
      </w:r>
      <w:r w:rsidR="00457F22">
        <w:rPr>
          <w:rFonts w:hint="cs"/>
          <w:rtl/>
        </w:rPr>
        <w:t xml:space="preserve"> בנוסף מצויים במסמך </w:t>
      </w:r>
      <w:r w:rsidR="00495EB5">
        <w:rPr>
          <w:rFonts w:hint="cs"/>
          <w:rtl/>
        </w:rPr>
        <w:t>גיליונו</w:t>
      </w:r>
      <w:r w:rsidR="00495EB5">
        <w:rPr>
          <w:rFonts w:hint="eastAsia"/>
          <w:rtl/>
        </w:rPr>
        <w:t>ת</w:t>
      </w:r>
      <w:r w:rsidR="00457F22">
        <w:rPr>
          <w:rFonts w:hint="cs"/>
          <w:rtl/>
        </w:rPr>
        <w:t xml:space="preserve"> לכל אחד מהגופים, ובהם פירוט הסמכויות והחובות של הגוף וגופי הסמך שלו וכן החוקים, התקנות והחלטות הממשלה הקשורים לאותן סמכויות וחובות.</w:t>
      </w:r>
      <w:r>
        <w:rPr>
          <w:rFonts w:hint="cs"/>
          <w:rtl/>
        </w:rPr>
        <w:t xml:space="preserve"> </w:t>
      </w:r>
      <w:r w:rsidR="00457F22">
        <w:rPr>
          <w:rFonts w:hint="cs"/>
          <w:rtl/>
        </w:rPr>
        <w:t xml:space="preserve">לחיצה על שם הגוף בטבלת הבסיס מובילה </w:t>
      </w:r>
      <w:r w:rsidR="00495EB5">
        <w:rPr>
          <w:rFonts w:hint="cs"/>
          <w:rtl/>
        </w:rPr>
        <w:t>לגיליו</w:t>
      </w:r>
      <w:r w:rsidR="00495EB5">
        <w:rPr>
          <w:rFonts w:hint="eastAsia"/>
          <w:rtl/>
        </w:rPr>
        <w:t>ן</w:t>
      </w:r>
      <w:r w:rsidR="00457F22">
        <w:rPr>
          <w:rFonts w:hint="cs"/>
          <w:rtl/>
        </w:rPr>
        <w:t xml:space="preserve"> הסמכויות והחובות של אותו גוף וגופי הסמך שלו ומאפשרת בחינה של הכללים המשפטיים המסורים בידיהם.</w:t>
      </w:r>
      <w:r w:rsidR="00453BFF">
        <w:rPr>
          <w:rFonts w:hint="cs"/>
          <w:rtl/>
        </w:rPr>
        <w:t xml:space="preserve"> </w:t>
      </w:r>
      <w:r>
        <w:rPr>
          <w:rFonts w:hint="cs"/>
          <w:rtl/>
        </w:rPr>
        <w:t xml:space="preserve">המפה </w:t>
      </w:r>
      <w:r w:rsidR="001F4AD2">
        <w:rPr>
          <w:rFonts w:hint="cs"/>
          <w:rtl/>
        </w:rPr>
        <w:t xml:space="preserve">זמינה </w:t>
      </w:r>
      <w:r>
        <w:rPr>
          <w:rFonts w:hint="cs"/>
          <w:rtl/>
        </w:rPr>
        <w:t>ב</w:t>
      </w:r>
      <w:r w:rsidR="001F4AD2">
        <w:rPr>
          <w:rFonts w:hint="cs"/>
          <w:rtl/>
        </w:rPr>
        <w:t>מרשתת בכתובת</w:t>
      </w:r>
      <w:r w:rsidR="00BB71D0">
        <w:rPr>
          <w:rFonts w:hint="cs"/>
          <w:rtl/>
        </w:rPr>
        <w:t xml:space="preserve">: </w:t>
      </w:r>
      <w:hyperlink r:id="rId20" w:history="1">
        <w:r w:rsidR="00BB71D0" w:rsidRPr="00FC1362">
          <w:rPr>
            <w:rStyle w:val="Hyperlink"/>
          </w:rPr>
          <w:t>https://view.officeapps.live.com/op/view.aspx?src=https%3A%2F%2Fdrive.google.com%2Fuc%3Fexport%3Ddownload%26id%3D0B7CnzVNKHOwsekZUaWEzV25ydVU</w:t>
        </w:r>
      </w:hyperlink>
    </w:p>
    <w:p w14:paraId="55A4EAF3" w14:textId="7947747E" w:rsidR="00BD1F44" w:rsidRDefault="00457F22" w:rsidP="00BB71D0">
      <w:pPr>
        <w:rPr>
          <w:rtl/>
        </w:rPr>
      </w:pPr>
      <w:r>
        <w:rPr>
          <w:rFonts w:hint="cs"/>
          <w:rtl/>
        </w:rPr>
        <w:t xml:space="preserve">טבלת הבסיס </w:t>
      </w:r>
      <w:r w:rsidR="00E53142">
        <w:rPr>
          <w:rFonts w:hint="cs"/>
          <w:rtl/>
        </w:rPr>
        <w:t xml:space="preserve">בגרסה שאינה </w:t>
      </w:r>
      <w:r w:rsidR="003E4D95">
        <w:rPr>
          <w:rFonts w:hint="cs"/>
          <w:rtl/>
        </w:rPr>
        <w:t>הידודי</w:t>
      </w:r>
      <w:r w:rsidR="003E4D95">
        <w:rPr>
          <w:rFonts w:hint="eastAsia"/>
          <w:rtl/>
        </w:rPr>
        <w:t>ת</w:t>
      </w:r>
      <w:r w:rsidR="00E53142">
        <w:rPr>
          <w:rFonts w:hint="cs"/>
          <w:rtl/>
        </w:rPr>
        <w:t xml:space="preserve"> </w:t>
      </w:r>
      <w:r w:rsidRPr="0024506A">
        <w:rPr>
          <w:rFonts w:hint="cs"/>
          <w:rtl/>
        </w:rPr>
        <w:t>מ</w:t>
      </w:r>
      <w:r w:rsidR="00E53142" w:rsidRPr="0024506A">
        <w:rPr>
          <w:rFonts w:hint="cs"/>
          <w:rtl/>
        </w:rPr>
        <w:t>ו</w:t>
      </w:r>
      <w:r w:rsidRPr="0024506A">
        <w:rPr>
          <w:rFonts w:hint="cs"/>
          <w:rtl/>
        </w:rPr>
        <w:t>צ</w:t>
      </w:r>
      <w:r w:rsidR="00E53142" w:rsidRPr="0024506A">
        <w:rPr>
          <w:rFonts w:hint="cs"/>
          <w:rtl/>
        </w:rPr>
        <w:t>גת</w:t>
      </w:r>
      <w:r w:rsidRPr="0024506A">
        <w:rPr>
          <w:rFonts w:hint="cs"/>
          <w:rtl/>
        </w:rPr>
        <w:t xml:space="preserve"> </w:t>
      </w:r>
      <w:r w:rsidR="00F93AAB" w:rsidRPr="0024506A">
        <w:rPr>
          <w:rFonts w:hint="cs"/>
          <w:rtl/>
        </w:rPr>
        <w:t>ב</w:t>
      </w:r>
      <w:hyperlink r:id="rId21" w:history="1">
        <w:r w:rsidR="00F93AAB" w:rsidRPr="0024506A">
          <w:rPr>
            <w:rStyle w:val="Hyperlink"/>
            <w:rFonts w:hint="cs"/>
            <w:rtl/>
          </w:rPr>
          <w:t xml:space="preserve">נספח </w:t>
        </w:r>
        <w:r w:rsidR="00453BFF" w:rsidRPr="0024506A">
          <w:rPr>
            <w:rStyle w:val="Hyperlink"/>
            <w:rFonts w:hint="cs"/>
            <w:rtl/>
          </w:rPr>
          <w:t>ט'</w:t>
        </w:r>
      </w:hyperlink>
      <w:r w:rsidR="00D75DFD" w:rsidRPr="0024506A">
        <w:rPr>
          <w:rStyle w:val="FootnoteReference"/>
          <w:rtl/>
        </w:rPr>
        <w:footnoteReference w:id="83"/>
      </w:r>
      <w:r w:rsidR="00F93AAB" w:rsidRPr="0024506A">
        <w:rPr>
          <w:rFonts w:hint="cs"/>
          <w:rtl/>
        </w:rPr>
        <w:t>.</w:t>
      </w:r>
    </w:p>
    <w:p w14:paraId="0ECA3643" w14:textId="11593A99" w:rsidR="00457F22" w:rsidRDefault="00453BFF" w:rsidP="009D5C5C">
      <w:pPr>
        <w:rPr>
          <w:rtl/>
        </w:rPr>
      </w:pPr>
      <w:r>
        <w:rPr>
          <w:rFonts w:hint="cs"/>
          <w:rtl/>
        </w:rPr>
        <w:t>ה</w:t>
      </w:r>
      <w:r w:rsidR="00F93AAB">
        <w:rPr>
          <w:rFonts w:hint="cs"/>
          <w:rtl/>
        </w:rPr>
        <w:t>מפה מכסה כ-</w:t>
      </w:r>
      <w:r w:rsidR="00363283">
        <w:rPr>
          <w:rFonts w:hint="cs"/>
          <w:rtl/>
        </w:rPr>
        <w:t xml:space="preserve"> 26 משרדי ממשלה וגופי ממשל, ו</w:t>
      </w:r>
      <w:r w:rsidR="00457F22">
        <w:rPr>
          <w:rFonts w:hint="cs"/>
          <w:rtl/>
        </w:rPr>
        <w:t>כן ע</w:t>
      </w:r>
      <w:r w:rsidR="00363283">
        <w:rPr>
          <w:rFonts w:hint="cs"/>
          <w:rtl/>
        </w:rPr>
        <w:t>שרות גופי סמך, רשויות</w:t>
      </w:r>
      <w:r w:rsidR="00443411">
        <w:rPr>
          <w:rFonts w:hint="cs"/>
          <w:rtl/>
        </w:rPr>
        <w:t xml:space="preserve"> </w:t>
      </w:r>
      <w:r w:rsidR="00363283">
        <w:rPr>
          <w:rFonts w:hint="cs"/>
          <w:rtl/>
        </w:rPr>
        <w:t>ו</w:t>
      </w:r>
      <w:r w:rsidR="00F93AAB">
        <w:rPr>
          <w:rFonts w:hint="cs"/>
          <w:rtl/>
        </w:rPr>
        <w:t>גופים</w:t>
      </w:r>
      <w:r w:rsidR="00363283">
        <w:rPr>
          <w:rFonts w:hint="cs"/>
          <w:rtl/>
        </w:rPr>
        <w:t xml:space="preserve"> פרטיים וסמי-פרטיים</w:t>
      </w:r>
      <w:r w:rsidR="00F93AAB">
        <w:rPr>
          <w:rFonts w:hint="cs"/>
          <w:rtl/>
        </w:rPr>
        <w:t xml:space="preserve"> (הרוב המכריע של הגופים בעלי סמכויות וחובות בנושא זה בישראל)</w:t>
      </w:r>
      <w:r w:rsidR="00457F22">
        <w:rPr>
          <w:rFonts w:hint="cs"/>
          <w:rtl/>
        </w:rPr>
        <w:t>. המפה</w:t>
      </w:r>
      <w:r w:rsidR="00F93AAB">
        <w:rPr>
          <w:rFonts w:hint="cs"/>
          <w:rtl/>
        </w:rPr>
        <w:t xml:space="preserve"> מאפשרת לבחון את החובות והסמכויות של כל </w:t>
      </w:r>
      <w:r w:rsidR="00457F22">
        <w:rPr>
          <w:rFonts w:hint="cs"/>
          <w:rtl/>
        </w:rPr>
        <w:t>גוף בכל תחום עשייה</w:t>
      </w:r>
      <w:r w:rsidR="00F500BC">
        <w:rPr>
          <w:rFonts w:hint="cs"/>
          <w:rtl/>
        </w:rPr>
        <w:t>,</w:t>
      </w:r>
      <w:r w:rsidR="00457F22">
        <w:rPr>
          <w:rFonts w:hint="cs"/>
          <w:rtl/>
        </w:rPr>
        <w:t xml:space="preserve"> </w:t>
      </w:r>
      <w:r w:rsidR="00F93AAB">
        <w:rPr>
          <w:rFonts w:hint="cs"/>
          <w:rtl/>
        </w:rPr>
        <w:t>ו</w:t>
      </w:r>
      <w:r w:rsidR="00EF17CD">
        <w:rPr>
          <w:rFonts w:hint="cs"/>
          <w:rtl/>
        </w:rPr>
        <w:t xml:space="preserve">את </w:t>
      </w:r>
      <w:r w:rsidR="00F93AAB">
        <w:rPr>
          <w:rFonts w:hint="cs"/>
          <w:rtl/>
        </w:rPr>
        <w:t>מקורן</w:t>
      </w:r>
      <w:r w:rsidR="00EF17CD">
        <w:rPr>
          <w:rFonts w:hint="cs"/>
          <w:rtl/>
        </w:rPr>
        <w:t xml:space="preserve">, בין אם </w:t>
      </w:r>
      <w:r w:rsidR="00F93AAB">
        <w:rPr>
          <w:rFonts w:hint="cs"/>
          <w:rtl/>
        </w:rPr>
        <w:t>בחוק או בהחלטות ממשלה</w:t>
      </w:r>
      <w:r w:rsidR="00457F22">
        <w:rPr>
          <w:rFonts w:hint="cs"/>
          <w:rtl/>
        </w:rPr>
        <w:t>.</w:t>
      </w:r>
      <w:r w:rsidR="00EF17CD">
        <w:rPr>
          <w:rFonts w:hint="cs"/>
          <w:rtl/>
        </w:rPr>
        <w:t xml:space="preserve"> </w:t>
      </w:r>
      <w:r w:rsidR="00BD1F44">
        <w:rPr>
          <w:rFonts w:hint="cs"/>
          <w:rtl/>
        </w:rPr>
        <w:t>בנוסף</w:t>
      </w:r>
      <w:r w:rsidR="00457F22">
        <w:rPr>
          <w:rFonts w:hint="cs"/>
          <w:rtl/>
        </w:rPr>
        <w:t xml:space="preserve">, שורות המפה מאפשרת לבחון מי הגופים האחראיים לכל תחום עשייה; עמודות המפה מאפשרות לבחון מה הם תחומי העשייה </w:t>
      </w:r>
      <w:r w:rsidR="00BD1F44">
        <w:rPr>
          <w:rFonts w:hint="cs"/>
          <w:rtl/>
        </w:rPr>
        <w:t>בהם יש לגופים השונים סמכויות</w:t>
      </w:r>
      <w:r w:rsidR="00457F22">
        <w:rPr>
          <w:rFonts w:hint="cs"/>
          <w:rtl/>
        </w:rPr>
        <w:t>.</w:t>
      </w:r>
      <w:r w:rsidR="009D5C5C">
        <w:rPr>
          <w:rFonts w:hint="cs"/>
          <w:rtl/>
        </w:rPr>
        <w:t xml:space="preserve"> איור 2 מדגים אופן פעולת המפה ההידודית: במידה ולגוף יש סמכות בתחום כלשהו אזי המשבצת המתאימה היא בעלת צבע אפור</w:t>
      </w:r>
      <w:r w:rsidR="0004350C">
        <w:rPr>
          <w:rFonts w:hint="cs"/>
          <w:rtl/>
        </w:rPr>
        <w:t>; ולחיצה על המשבצת תעביר לסמויות הרלוונטיות.</w:t>
      </w:r>
    </w:p>
    <w:p w14:paraId="52E664EA" w14:textId="4525F138" w:rsidR="0004350C" w:rsidRDefault="0004350C" w:rsidP="0004350C">
      <w:pPr>
        <w:pStyle w:val="a1"/>
        <w:rPr>
          <w:rtl/>
        </w:rPr>
      </w:pPr>
      <w:r>
        <w:rPr>
          <w:rFonts w:hint="cs"/>
          <w:rtl/>
        </w:rPr>
        <w:t xml:space="preserve">איור 2. הדגמה של טבלת הבסיס במפה </w:t>
      </w:r>
      <w:r w:rsidR="003E4D95">
        <w:rPr>
          <w:rFonts w:hint="cs"/>
          <w:rtl/>
        </w:rPr>
        <w:t>ההידודי</w:t>
      </w:r>
      <w:r w:rsidR="003E4D95">
        <w:rPr>
          <w:rFonts w:hint="eastAsia"/>
          <w:rtl/>
        </w:rPr>
        <w:t>ת</w:t>
      </w:r>
      <w:r>
        <w:rPr>
          <w:rFonts w:hint="cs"/>
          <w:rtl/>
        </w:rPr>
        <w:t xml:space="preserve"> של הרגולציה לכל גוף ועל פי תחומי עשייה.</w:t>
      </w:r>
    </w:p>
    <w:tbl>
      <w:tblPr>
        <w:tblStyle w:val="TableGrid"/>
        <w:bidiVisual/>
        <w:tblW w:w="0" w:type="auto"/>
        <w:tblLook w:val="04A0" w:firstRow="1" w:lastRow="0" w:firstColumn="1" w:lastColumn="0" w:noHBand="0" w:noVBand="1"/>
      </w:tblPr>
      <w:tblGrid>
        <w:gridCol w:w="1704"/>
        <w:gridCol w:w="1704"/>
        <w:gridCol w:w="1704"/>
        <w:gridCol w:w="1705"/>
        <w:gridCol w:w="1705"/>
      </w:tblGrid>
      <w:tr w:rsidR="00632FA4" w14:paraId="5C597DCF" w14:textId="77777777" w:rsidTr="00632FA4">
        <w:tc>
          <w:tcPr>
            <w:tcW w:w="1704" w:type="dxa"/>
          </w:tcPr>
          <w:p w14:paraId="5AD7BB36" w14:textId="241863E4" w:rsidR="00632FA4" w:rsidRDefault="00632FA4" w:rsidP="00457F22">
            <w:pPr>
              <w:rPr>
                <w:rtl/>
              </w:rPr>
            </w:pPr>
          </w:p>
        </w:tc>
        <w:tc>
          <w:tcPr>
            <w:tcW w:w="1704" w:type="dxa"/>
          </w:tcPr>
          <w:p w14:paraId="2135F6B6" w14:textId="2AC58284" w:rsidR="00632FA4" w:rsidRDefault="00F500BC" w:rsidP="00457F22">
            <w:pPr>
              <w:rPr>
                <w:rtl/>
              </w:rPr>
            </w:pPr>
            <w:r>
              <w:rPr>
                <w:rFonts w:hint="cs"/>
                <w:rtl/>
              </w:rPr>
              <w:t>גוף א וגופי הסמך</w:t>
            </w:r>
          </w:p>
        </w:tc>
        <w:tc>
          <w:tcPr>
            <w:tcW w:w="1704" w:type="dxa"/>
          </w:tcPr>
          <w:p w14:paraId="2E4673C4" w14:textId="34156F19" w:rsidR="00632FA4" w:rsidRDefault="00F500BC" w:rsidP="00F500BC">
            <w:pPr>
              <w:rPr>
                <w:rtl/>
              </w:rPr>
            </w:pPr>
            <w:r>
              <w:rPr>
                <w:rFonts w:hint="cs"/>
                <w:rtl/>
              </w:rPr>
              <w:t>גוף ב וגופי הסמך</w:t>
            </w:r>
          </w:p>
        </w:tc>
        <w:tc>
          <w:tcPr>
            <w:tcW w:w="1705" w:type="dxa"/>
          </w:tcPr>
          <w:p w14:paraId="5FD40343" w14:textId="637FBFD3" w:rsidR="00632FA4" w:rsidRDefault="00F500BC" w:rsidP="00F500BC">
            <w:pPr>
              <w:rPr>
                <w:rtl/>
              </w:rPr>
            </w:pPr>
            <w:r>
              <w:rPr>
                <w:rFonts w:hint="cs"/>
                <w:rtl/>
              </w:rPr>
              <w:t>גוף ג וגופי הסמך</w:t>
            </w:r>
          </w:p>
        </w:tc>
        <w:tc>
          <w:tcPr>
            <w:tcW w:w="1705" w:type="dxa"/>
          </w:tcPr>
          <w:p w14:paraId="638E121B" w14:textId="16FA193D" w:rsidR="00632FA4" w:rsidRDefault="00F500BC" w:rsidP="00F500BC">
            <w:pPr>
              <w:rPr>
                <w:rtl/>
              </w:rPr>
            </w:pPr>
            <w:r>
              <w:rPr>
                <w:rFonts w:hint="cs"/>
                <w:rtl/>
              </w:rPr>
              <w:t>...</w:t>
            </w:r>
          </w:p>
        </w:tc>
      </w:tr>
      <w:tr w:rsidR="00632FA4" w14:paraId="02D5ACA7" w14:textId="77777777" w:rsidTr="00F500BC">
        <w:tc>
          <w:tcPr>
            <w:tcW w:w="1704" w:type="dxa"/>
          </w:tcPr>
          <w:p w14:paraId="703C4C88" w14:textId="34C36D64" w:rsidR="00632FA4" w:rsidRDefault="00632FA4" w:rsidP="00F500BC">
            <w:pPr>
              <w:rPr>
                <w:rtl/>
              </w:rPr>
            </w:pPr>
            <w:r>
              <w:rPr>
                <w:rFonts w:hint="cs"/>
                <w:rtl/>
              </w:rPr>
              <w:t>תחו</w:t>
            </w:r>
            <w:r w:rsidR="00F500BC">
              <w:rPr>
                <w:rFonts w:hint="cs"/>
                <w:rtl/>
              </w:rPr>
              <w:t>ם</w:t>
            </w:r>
            <w:r>
              <w:rPr>
                <w:rFonts w:hint="cs"/>
                <w:rtl/>
              </w:rPr>
              <w:t xml:space="preserve"> עשייה</w:t>
            </w:r>
            <w:r w:rsidR="00F500BC">
              <w:rPr>
                <w:rFonts w:hint="cs"/>
                <w:rtl/>
              </w:rPr>
              <w:t xml:space="preserve"> א</w:t>
            </w:r>
          </w:p>
        </w:tc>
        <w:tc>
          <w:tcPr>
            <w:tcW w:w="1704" w:type="dxa"/>
            <w:shd w:val="clear" w:color="auto" w:fill="A6A6A6" w:themeFill="background1" w:themeFillShade="A6"/>
          </w:tcPr>
          <w:p w14:paraId="5450F18B" w14:textId="77777777" w:rsidR="00632FA4" w:rsidRDefault="00632FA4" w:rsidP="00457F22">
            <w:pPr>
              <w:rPr>
                <w:rtl/>
              </w:rPr>
            </w:pPr>
          </w:p>
        </w:tc>
        <w:tc>
          <w:tcPr>
            <w:tcW w:w="1704" w:type="dxa"/>
          </w:tcPr>
          <w:p w14:paraId="404F502A" w14:textId="77777777" w:rsidR="00632FA4" w:rsidRDefault="00632FA4" w:rsidP="00457F22">
            <w:pPr>
              <w:rPr>
                <w:rtl/>
              </w:rPr>
            </w:pPr>
          </w:p>
        </w:tc>
        <w:tc>
          <w:tcPr>
            <w:tcW w:w="1705" w:type="dxa"/>
          </w:tcPr>
          <w:p w14:paraId="3DC33FF6" w14:textId="77777777" w:rsidR="00632FA4" w:rsidRDefault="00632FA4" w:rsidP="00457F22">
            <w:pPr>
              <w:rPr>
                <w:rtl/>
              </w:rPr>
            </w:pPr>
          </w:p>
        </w:tc>
        <w:tc>
          <w:tcPr>
            <w:tcW w:w="1705" w:type="dxa"/>
            <w:shd w:val="clear" w:color="auto" w:fill="A6A6A6" w:themeFill="background1" w:themeFillShade="A6"/>
          </w:tcPr>
          <w:p w14:paraId="06799F01" w14:textId="77777777" w:rsidR="00632FA4" w:rsidRDefault="00632FA4" w:rsidP="00457F22">
            <w:pPr>
              <w:rPr>
                <w:rtl/>
              </w:rPr>
            </w:pPr>
          </w:p>
        </w:tc>
      </w:tr>
      <w:tr w:rsidR="00632FA4" w14:paraId="386F9815" w14:textId="77777777" w:rsidTr="00F500BC">
        <w:tc>
          <w:tcPr>
            <w:tcW w:w="1704" w:type="dxa"/>
          </w:tcPr>
          <w:p w14:paraId="5A4D3A7D" w14:textId="36825F62" w:rsidR="00632FA4" w:rsidRDefault="00F500BC" w:rsidP="00F500BC">
            <w:pPr>
              <w:rPr>
                <w:rtl/>
              </w:rPr>
            </w:pPr>
            <w:r>
              <w:rPr>
                <w:rFonts w:hint="cs"/>
                <w:rtl/>
              </w:rPr>
              <w:t>תחום עשייה ב</w:t>
            </w:r>
          </w:p>
        </w:tc>
        <w:tc>
          <w:tcPr>
            <w:tcW w:w="1704" w:type="dxa"/>
          </w:tcPr>
          <w:p w14:paraId="5FC9B39D" w14:textId="77777777" w:rsidR="00632FA4" w:rsidRDefault="00632FA4" w:rsidP="00457F22">
            <w:pPr>
              <w:rPr>
                <w:rtl/>
              </w:rPr>
            </w:pPr>
          </w:p>
        </w:tc>
        <w:tc>
          <w:tcPr>
            <w:tcW w:w="1704" w:type="dxa"/>
            <w:shd w:val="clear" w:color="auto" w:fill="A6A6A6" w:themeFill="background1" w:themeFillShade="A6"/>
          </w:tcPr>
          <w:p w14:paraId="57FC7596" w14:textId="77777777" w:rsidR="00632FA4" w:rsidRDefault="00632FA4" w:rsidP="00457F22">
            <w:pPr>
              <w:rPr>
                <w:rtl/>
              </w:rPr>
            </w:pPr>
          </w:p>
        </w:tc>
        <w:tc>
          <w:tcPr>
            <w:tcW w:w="1705" w:type="dxa"/>
          </w:tcPr>
          <w:p w14:paraId="0B37D662" w14:textId="77777777" w:rsidR="00632FA4" w:rsidRDefault="00632FA4" w:rsidP="00457F22">
            <w:pPr>
              <w:rPr>
                <w:rtl/>
              </w:rPr>
            </w:pPr>
          </w:p>
        </w:tc>
        <w:tc>
          <w:tcPr>
            <w:tcW w:w="1705" w:type="dxa"/>
          </w:tcPr>
          <w:p w14:paraId="78282DBD" w14:textId="77777777" w:rsidR="00632FA4" w:rsidRDefault="00632FA4" w:rsidP="00457F22">
            <w:pPr>
              <w:rPr>
                <w:rtl/>
              </w:rPr>
            </w:pPr>
          </w:p>
        </w:tc>
      </w:tr>
      <w:tr w:rsidR="00632FA4" w14:paraId="2B2F7B09" w14:textId="77777777" w:rsidTr="00632FA4">
        <w:tc>
          <w:tcPr>
            <w:tcW w:w="1704" w:type="dxa"/>
          </w:tcPr>
          <w:p w14:paraId="2C2A312D" w14:textId="235EEE44" w:rsidR="00632FA4" w:rsidRDefault="00F500BC" w:rsidP="00F500BC">
            <w:pPr>
              <w:rPr>
                <w:rtl/>
              </w:rPr>
            </w:pPr>
            <w:r>
              <w:rPr>
                <w:rFonts w:hint="cs"/>
                <w:rtl/>
              </w:rPr>
              <w:t>תחום עשייה ג</w:t>
            </w:r>
          </w:p>
        </w:tc>
        <w:tc>
          <w:tcPr>
            <w:tcW w:w="1704" w:type="dxa"/>
          </w:tcPr>
          <w:p w14:paraId="69AD5320" w14:textId="77777777" w:rsidR="00632FA4" w:rsidRDefault="00632FA4" w:rsidP="00457F22">
            <w:pPr>
              <w:rPr>
                <w:rtl/>
              </w:rPr>
            </w:pPr>
          </w:p>
        </w:tc>
        <w:tc>
          <w:tcPr>
            <w:tcW w:w="1704" w:type="dxa"/>
          </w:tcPr>
          <w:p w14:paraId="395AF347" w14:textId="77777777" w:rsidR="00632FA4" w:rsidRDefault="00632FA4" w:rsidP="00457F22">
            <w:pPr>
              <w:rPr>
                <w:rtl/>
              </w:rPr>
            </w:pPr>
          </w:p>
        </w:tc>
        <w:tc>
          <w:tcPr>
            <w:tcW w:w="1705" w:type="dxa"/>
          </w:tcPr>
          <w:p w14:paraId="7133BFE9" w14:textId="77777777" w:rsidR="00632FA4" w:rsidRDefault="00632FA4" w:rsidP="00457F22">
            <w:pPr>
              <w:rPr>
                <w:rtl/>
              </w:rPr>
            </w:pPr>
          </w:p>
        </w:tc>
        <w:tc>
          <w:tcPr>
            <w:tcW w:w="1705" w:type="dxa"/>
          </w:tcPr>
          <w:p w14:paraId="695634AB" w14:textId="77777777" w:rsidR="00632FA4" w:rsidRDefault="00632FA4" w:rsidP="00457F22">
            <w:pPr>
              <w:rPr>
                <w:rtl/>
              </w:rPr>
            </w:pPr>
          </w:p>
        </w:tc>
      </w:tr>
      <w:tr w:rsidR="00632FA4" w14:paraId="440C5133" w14:textId="77777777" w:rsidTr="00F500BC">
        <w:tc>
          <w:tcPr>
            <w:tcW w:w="1704" w:type="dxa"/>
          </w:tcPr>
          <w:p w14:paraId="578FC5DC" w14:textId="7CFD57C2" w:rsidR="00632FA4" w:rsidRDefault="00F500BC" w:rsidP="00F500BC">
            <w:pPr>
              <w:rPr>
                <w:rtl/>
              </w:rPr>
            </w:pPr>
            <w:r>
              <w:rPr>
                <w:rFonts w:hint="cs"/>
                <w:rtl/>
              </w:rPr>
              <w:t>...</w:t>
            </w:r>
          </w:p>
        </w:tc>
        <w:tc>
          <w:tcPr>
            <w:tcW w:w="1704" w:type="dxa"/>
          </w:tcPr>
          <w:p w14:paraId="41A66E9A" w14:textId="77777777" w:rsidR="00632FA4" w:rsidRDefault="00632FA4" w:rsidP="00457F22">
            <w:pPr>
              <w:rPr>
                <w:rtl/>
              </w:rPr>
            </w:pPr>
          </w:p>
        </w:tc>
        <w:tc>
          <w:tcPr>
            <w:tcW w:w="1704" w:type="dxa"/>
            <w:shd w:val="clear" w:color="auto" w:fill="A6A6A6" w:themeFill="background1" w:themeFillShade="A6"/>
          </w:tcPr>
          <w:p w14:paraId="28EDD014" w14:textId="77777777" w:rsidR="00632FA4" w:rsidRDefault="00632FA4" w:rsidP="00457F22">
            <w:pPr>
              <w:rPr>
                <w:rtl/>
              </w:rPr>
            </w:pPr>
          </w:p>
        </w:tc>
        <w:tc>
          <w:tcPr>
            <w:tcW w:w="1705" w:type="dxa"/>
          </w:tcPr>
          <w:p w14:paraId="465469B4" w14:textId="77777777" w:rsidR="00632FA4" w:rsidRDefault="00632FA4" w:rsidP="00457F22">
            <w:pPr>
              <w:rPr>
                <w:rtl/>
              </w:rPr>
            </w:pPr>
          </w:p>
        </w:tc>
        <w:tc>
          <w:tcPr>
            <w:tcW w:w="1705" w:type="dxa"/>
          </w:tcPr>
          <w:p w14:paraId="2F680172" w14:textId="77777777" w:rsidR="00632FA4" w:rsidRDefault="00632FA4" w:rsidP="00457F22">
            <w:pPr>
              <w:rPr>
                <w:rtl/>
              </w:rPr>
            </w:pPr>
          </w:p>
        </w:tc>
      </w:tr>
    </w:tbl>
    <w:p w14:paraId="718BFFB1" w14:textId="77777777" w:rsidR="00F93AAB" w:rsidRDefault="00F93AAB" w:rsidP="00F93AAB">
      <w:pPr>
        <w:pStyle w:val="Heading2"/>
        <w:rPr>
          <w:rtl/>
        </w:rPr>
      </w:pPr>
      <w:r>
        <w:rPr>
          <w:rFonts w:hint="cs"/>
          <w:rtl/>
        </w:rPr>
        <w:t>טבלת  אבני בוחן והמלצות להיערכות מיטבית</w:t>
      </w:r>
    </w:p>
    <w:p w14:paraId="22DD1D24" w14:textId="1FD3DAFB" w:rsidR="00F93AAB" w:rsidRPr="003E4D95" w:rsidRDefault="00F93AAB" w:rsidP="003E4D95">
      <w:pPr>
        <w:rPr>
          <w:rtl/>
        </w:rPr>
      </w:pPr>
      <w:r>
        <w:rPr>
          <w:rFonts w:hint="cs"/>
          <w:rtl/>
        </w:rPr>
        <w:t xml:space="preserve">במסגרת מרכיב מיפוי הרצוי ערכנו סקירה ומיפוי של אבני בוחן להיערכות מיטבית לרעידות אדמה. הסקירה התבסס על </w:t>
      </w:r>
      <w:r w:rsidR="003E4D95">
        <w:rPr>
          <w:rFonts w:hint="cs"/>
          <w:rtl/>
        </w:rPr>
        <w:t>14</w:t>
      </w:r>
      <w:r>
        <w:rPr>
          <w:rFonts w:hint="cs"/>
          <w:rtl/>
        </w:rPr>
        <w:t xml:space="preserve"> מסמכים מקצו</w:t>
      </w:r>
      <w:r w:rsidR="003E4D95">
        <w:rPr>
          <w:rFonts w:hint="cs"/>
          <w:rtl/>
        </w:rPr>
        <w:t>עיים ואקדמיים ומתוכה גיבשנו כ-197</w:t>
      </w:r>
      <w:r>
        <w:rPr>
          <w:rFonts w:hint="cs"/>
          <w:rtl/>
        </w:rPr>
        <w:t xml:space="preserve"> אבני בוחן והמלצות להיערכות מיטבית. </w:t>
      </w:r>
      <w:r w:rsidRPr="003E4D95">
        <w:rPr>
          <w:rFonts w:hint="cs"/>
          <w:rtl/>
        </w:rPr>
        <w:t xml:space="preserve">הללו מחלוקים לפי </w:t>
      </w:r>
      <w:r w:rsidR="003E4D95" w:rsidRPr="003E4D95">
        <w:rPr>
          <w:rFonts w:hint="cs"/>
          <w:rtl/>
        </w:rPr>
        <w:t xml:space="preserve">12 </w:t>
      </w:r>
      <w:r w:rsidRPr="003E4D95">
        <w:rPr>
          <w:rFonts w:hint="cs"/>
          <w:rtl/>
        </w:rPr>
        <w:t>נושאים</w:t>
      </w:r>
      <w:r w:rsidR="003E4D95" w:rsidRPr="003E4D95">
        <w:rPr>
          <w:rFonts w:hint="cs"/>
          <w:rtl/>
        </w:rPr>
        <w:t xml:space="preserve"> כללים של היערכות</w:t>
      </w:r>
      <w:r w:rsidR="00624938" w:rsidRPr="003E4D95">
        <w:rPr>
          <w:rFonts w:hint="cs"/>
          <w:rtl/>
        </w:rPr>
        <w:t xml:space="preserve">. </w:t>
      </w:r>
      <w:r w:rsidR="003E4D95" w:rsidRPr="003E4D95">
        <w:rPr>
          <w:rFonts w:hint="cs"/>
          <w:rtl/>
        </w:rPr>
        <w:t xml:space="preserve">אבני הבוחן מוצגים </w:t>
      </w:r>
      <w:hyperlink r:id="rId22" w:history="1">
        <w:r w:rsidR="003E4D95" w:rsidRPr="007772E6">
          <w:rPr>
            <w:rStyle w:val="Hyperlink"/>
            <w:rFonts w:hint="cs"/>
            <w:rtl/>
          </w:rPr>
          <w:t>בנספח ג'</w:t>
        </w:r>
      </w:hyperlink>
      <w:r w:rsidR="003E4D95" w:rsidRPr="003E4D95">
        <w:rPr>
          <w:rFonts w:hint="cs"/>
          <w:rtl/>
        </w:rPr>
        <w:t>.</w:t>
      </w:r>
      <w:r w:rsidR="00152D11">
        <w:rPr>
          <w:rStyle w:val="FootnoteReference"/>
          <w:rtl/>
        </w:rPr>
        <w:footnoteReference w:id="84"/>
      </w:r>
    </w:p>
    <w:p w14:paraId="6600DFF0" w14:textId="77777777" w:rsidR="0045353B" w:rsidRPr="00E652BF" w:rsidRDefault="00CB716B" w:rsidP="008444AF">
      <w:pPr>
        <w:pStyle w:val="Heading1"/>
      </w:pPr>
      <w:bookmarkStart w:id="8" w:name="_Toc474414991"/>
      <w:r w:rsidRPr="00E652BF">
        <w:rPr>
          <w:rtl/>
        </w:rPr>
        <w:lastRenderedPageBreak/>
        <w:t>תוצאות המחקר: פערים ב</w:t>
      </w:r>
      <w:r w:rsidR="00B14A6B" w:rsidRPr="00E652BF">
        <w:rPr>
          <w:rtl/>
        </w:rPr>
        <w:t>ה</w:t>
      </w:r>
      <w:r w:rsidRPr="00E652BF">
        <w:rPr>
          <w:rtl/>
        </w:rPr>
        <w:t>י</w:t>
      </w:r>
      <w:r w:rsidR="00B14A6B" w:rsidRPr="00E652BF">
        <w:rPr>
          <w:rtl/>
        </w:rPr>
        <w:t>ערכות לרעידות אדמה</w:t>
      </w:r>
      <w:bookmarkEnd w:id="8"/>
    </w:p>
    <w:p w14:paraId="4A9BF572" w14:textId="77777777" w:rsidR="00DF1A3D" w:rsidRPr="0095350B" w:rsidRDefault="00DF1A3D" w:rsidP="004D3EF7">
      <w:pPr>
        <w:pStyle w:val="a0"/>
        <w:rPr>
          <w:rtl/>
        </w:rPr>
      </w:pPr>
      <w:r w:rsidRPr="00DB57DB">
        <w:rPr>
          <w:rFonts w:hint="eastAsia"/>
          <w:rtl/>
        </w:rPr>
        <w:t>הפערים</w:t>
      </w:r>
      <w:r>
        <w:rPr>
          <w:rFonts w:hint="cs"/>
          <w:rtl/>
        </w:rPr>
        <w:t xml:space="preserve"> המוצגים הם התוצר של תהליך הניתוח כפי שפורט לעיל. </w:t>
      </w:r>
      <w:r w:rsidR="00964D2F">
        <w:rPr>
          <w:rFonts w:hint="cs"/>
          <w:rtl/>
        </w:rPr>
        <w:t xml:space="preserve">ניתוח הפערים מתמקד במספר תחומי מפתח מבחינת ההיערכות. </w:t>
      </w:r>
      <w:r w:rsidR="001B0908">
        <w:rPr>
          <w:rFonts w:hint="cs"/>
          <w:rtl/>
        </w:rPr>
        <w:t xml:space="preserve">התחומים </w:t>
      </w:r>
      <w:r w:rsidR="00FD69F7">
        <w:rPr>
          <w:rFonts w:hint="cs"/>
          <w:rtl/>
        </w:rPr>
        <w:t xml:space="preserve">נבחרו </w:t>
      </w:r>
      <w:r w:rsidR="001B0908">
        <w:rPr>
          <w:rFonts w:hint="cs"/>
          <w:rtl/>
        </w:rPr>
        <w:t>לאחר בחינה של כלל התחומים ע</w:t>
      </w:r>
      <w:r w:rsidR="00963F62">
        <w:rPr>
          <w:rFonts w:hint="cs"/>
          <w:rtl/>
        </w:rPr>
        <w:t xml:space="preserve">ל ידי צוות המחקר תוך היעזרות במשובים ממרואיינים. </w:t>
      </w:r>
      <w:r w:rsidR="0095350B">
        <w:rPr>
          <w:rFonts w:hint="cs"/>
          <w:rtl/>
        </w:rPr>
        <w:t>אנו מבקשים לציין ש</w:t>
      </w:r>
      <w:r w:rsidR="00CF15B3">
        <w:rPr>
          <w:rFonts w:hint="cs"/>
          <w:rtl/>
        </w:rPr>
        <w:t xml:space="preserve">ישנם תחומי </w:t>
      </w:r>
      <w:r w:rsidR="00552840">
        <w:rPr>
          <w:rFonts w:hint="cs"/>
          <w:rtl/>
        </w:rPr>
        <w:t>היערכות נוספים שלא כוסו במסגרת ה</w:t>
      </w:r>
      <w:r w:rsidR="00CF15B3">
        <w:rPr>
          <w:rFonts w:hint="cs"/>
          <w:rtl/>
        </w:rPr>
        <w:t>מחקר</w:t>
      </w:r>
      <w:r w:rsidR="0095350B">
        <w:rPr>
          <w:rFonts w:hint="cs"/>
          <w:rtl/>
        </w:rPr>
        <w:t>,</w:t>
      </w:r>
      <w:r w:rsidR="00CF15B3">
        <w:rPr>
          <w:rFonts w:hint="cs"/>
          <w:rtl/>
        </w:rPr>
        <w:t xml:space="preserve"> </w:t>
      </w:r>
      <w:r w:rsidR="00552840">
        <w:rPr>
          <w:rFonts w:hint="cs"/>
          <w:rtl/>
        </w:rPr>
        <w:t xml:space="preserve">וכמו כן גם בתחומים שכוסו עשויים להיות </w:t>
      </w:r>
      <w:r w:rsidR="00552840" w:rsidRPr="0095350B">
        <w:rPr>
          <w:rFonts w:hint="cs"/>
          <w:rtl/>
        </w:rPr>
        <w:t xml:space="preserve">פערים </w:t>
      </w:r>
      <w:r w:rsidR="004D3EF7">
        <w:rPr>
          <w:rFonts w:hint="cs"/>
          <w:rtl/>
        </w:rPr>
        <w:t>משמעותיים שלא זוהו</w:t>
      </w:r>
      <w:r w:rsidR="00964D2F" w:rsidRPr="0095350B">
        <w:rPr>
          <w:rFonts w:hint="cs"/>
          <w:rtl/>
        </w:rPr>
        <w:t>.</w:t>
      </w:r>
    </w:p>
    <w:p w14:paraId="5C23E889" w14:textId="56B5D617" w:rsidR="00A10432" w:rsidRDefault="00DF1A3D" w:rsidP="00D4326F">
      <w:pPr>
        <w:pStyle w:val="a0"/>
        <w:rPr>
          <w:rFonts w:cs="Arial"/>
          <w:rtl/>
        </w:rPr>
      </w:pPr>
      <w:r>
        <w:rPr>
          <w:rFonts w:hint="cs"/>
          <w:rtl/>
        </w:rPr>
        <w:t xml:space="preserve">הפערים מוצגים במספר אופנים. בתחילה הם מוצגים על פי פאזות </w:t>
      </w:r>
      <w:r w:rsidRPr="0095350B">
        <w:rPr>
          <w:rFonts w:hint="cs"/>
          <w:rtl/>
        </w:rPr>
        <w:t xml:space="preserve">ההיערכות. </w:t>
      </w:r>
      <w:r w:rsidR="00673396" w:rsidRPr="0095350B">
        <w:rPr>
          <w:rFonts w:hint="cs"/>
          <w:rtl/>
        </w:rPr>
        <w:t xml:space="preserve">בחלק זה </w:t>
      </w:r>
      <w:r w:rsidR="00E1095F" w:rsidRPr="0095350B">
        <w:rPr>
          <w:rFonts w:hint="cs"/>
          <w:rtl/>
        </w:rPr>
        <w:t xml:space="preserve">מוצג </w:t>
      </w:r>
      <w:r w:rsidR="00673396" w:rsidRPr="0095350B">
        <w:rPr>
          <w:rFonts w:hint="cs"/>
          <w:rtl/>
        </w:rPr>
        <w:t xml:space="preserve">תיאור הפערים וההערכה </w:t>
      </w:r>
      <w:r w:rsidR="00E1095F" w:rsidRPr="0095350B">
        <w:rPr>
          <w:rFonts w:hint="cs"/>
          <w:rtl/>
        </w:rPr>
        <w:t>ה</w:t>
      </w:r>
      <w:r w:rsidR="00DB57DB" w:rsidRPr="0095350B">
        <w:rPr>
          <w:rFonts w:hint="cs"/>
          <w:rtl/>
        </w:rPr>
        <w:t xml:space="preserve">מספרית </w:t>
      </w:r>
      <w:r w:rsidR="00673396" w:rsidRPr="0095350B">
        <w:rPr>
          <w:rFonts w:hint="cs"/>
          <w:rtl/>
        </w:rPr>
        <w:t>שניתנה לפער בתהליך הערכת המומחים</w:t>
      </w:r>
      <w:r w:rsidR="00A10432" w:rsidRPr="0095350B">
        <w:rPr>
          <w:rFonts w:hint="eastAsia"/>
          <w:rtl/>
        </w:rPr>
        <w:t xml:space="preserve"> לאחר</w:t>
      </w:r>
      <w:r w:rsidR="00A10432" w:rsidRPr="0095350B">
        <w:rPr>
          <w:rtl/>
        </w:rPr>
        <w:t xml:space="preserve"> מכן </w:t>
      </w:r>
      <w:r w:rsidR="00A10432" w:rsidRPr="0095350B">
        <w:rPr>
          <w:rFonts w:hint="cs"/>
          <w:rtl/>
        </w:rPr>
        <w:t xml:space="preserve"> </w:t>
      </w:r>
      <w:r w:rsidR="00A10432" w:rsidRPr="0095350B">
        <w:rPr>
          <w:rFonts w:hint="eastAsia"/>
          <w:rtl/>
        </w:rPr>
        <w:t>מוצגים</w:t>
      </w:r>
      <w:r w:rsidR="00A10432" w:rsidRPr="0095350B">
        <w:rPr>
          <w:rtl/>
        </w:rPr>
        <w:t xml:space="preserve"> </w:t>
      </w:r>
      <w:r w:rsidR="00EC3986" w:rsidRPr="0095350B">
        <w:rPr>
          <w:rFonts w:hint="cs"/>
          <w:rtl/>
        </w:rPr>
        <w:t>הפערים</w:t>
      </w:r>
      <w:r w:rsidR="00EC3986">
        <w:rPr>
          <w:rFonts w:hint="cs"/>
          <w:rtl/>
        </w:rPr>
        <w:t xml:space="preserve"> </w:t>
      </w:r>
      <w:r w:rsidR="00A10432" w:rsidRPr="0095350B">
        <w:rPr>
          <w:rFonts w:hint="eastAsia"/>
          <w:rtl/>
        </w:rPr>
        <w:t>בחתך</w:t>
      </w:r>
      <w:r w:rsidR="00A10432" w:rsidRPr="0095350B">
        <w:rPr>
          <w:rtl/>
        </w:rPr>
        <w:t xml:space="preserve"> </w:t>
      </w:r>
      <w:r w:rsidR="00A10432" w:rsidRPr="0095350B">
        <w:rPr>
          <w:rFonts w:hint="eastAsia"/>
          <w:rtl/>
        </w:rPr>
        <w:t>נושאי</w:t>
      </w:r>
      <w:r w:rsidR="00023E6C">
        <w:rPr>
          <w:rFonts w:hint="cs"/>
          <w:rtl/>
        </w:rPr>
        <w:t xml:space="preserve"> בטבלה </w:t>
      </w:r>
      <w:r w:rsidR="00EC3986">
        <w:rPr>
          <w:rFonts w:hint="cs"/>
          <w:rtl/>
        </w:rPr>
        <w:t>(</w:t>
      </w:r>
      <w:r w:rsidR="00D4326F">
        <w:rPr>
          <w:rFonts w:hint="cs"/>
          <w:rtl/>
        </w:rPr>
        <w:t>ראו טבלה 3 ע' 49</w:t>
      </w:r>
      <w:r w:rsidR="00EC3986">
        <w:rPr>
          <w:rFonts w:hint="cs"/>
          <w:rtl/>
        </w:rPr>
        <w:t xml:space="preserve">) </w:t>
      </w:r>
      <w:r w:rsidR="00023E6C">
        <w:rPr>
          <w:rFonts w:hint="cs"/>
          <w:rtl/>
        </w:rPr>
        <w:t>המציגה את מספרי הפערים בכל תחום עשיה ובכל שלב</w:t>
      </w:r>
      <w:r w:rsidR="00A10432" w:rsidRPr="0095350B">
        <w:rPr>
          <w:rFonts w:hint="cs"/>
          <w:rtl/>
        </w:rPr>
        <w:t>.</w:t>
      </w:r>
      <w:r w:rsidR="00A10432">
        <w:rPr>
          <w:rFonts w:hint="cs"/>
          <w:rtl/>
        </w:rPr>
        <w:t xml:space="preserve"> חתך זה מאפשר מבט רוחבי </w:t>
      </w:r>
      <w:r w:rsidR="00E1095F">
        <w:rPr>
          <w:rFonts w:hint="cs"/>
          <w:rtl/>
        </w:rPr>
        <w:t xml:space="preserve">חוצה </w:t>
      </w:r>
      <w:r w:rsidR="00A10432">
        <w:rPr>
          <w:rFonts w:hint="cs"/>
          <w:rtl/>
        </w:rPr>
        <w:t>פאזות היערכות על תחומים שונים</w:t>
      </w:r>
      <w:r w:rsidR="00E1095F">
        <w:rPr>
          <w:rFonts w:hint="cs"/>
          <w:rtl/>
        </w:rPr>
        <w:t>.</w:t>
      </w:r>
      <w:r w:rsidR="00A10432">
        <w:rPr>
          <w:rFonts w:cs="Arial" w:hint="cs"/>
          <w:rtl/>
        </w:rPr>
        <w:t xml:space="preserve"> </w:t>
      </w:r>
      <w:r w:rsidR="00023E6C">
        <w:rPr>
          <w:rFonts w:cs="Arial" w:hint="cs"/>
          <w:rtl/>
        </w:rPr>
        <w:t>במסמך נמצאים קישורים המאפשרים לעבור מכל אחד מהפערים ל</w:t>
      </w:r>
      <w:r w:rsidR="00023E6C" w:rsidRPr="00EC3986">
        <w:rPr>
          <w:rFonts w:cs="Arial" w:hint="cs"/>
          <w:rtl/>
        </w:rPr>
        <w:t>טבלה</w:t>
      </w:r>
      <w:r w:rsidR="00023E6C">
        <w:rPr>
          <w:rFonts w:cs="Arial" w:hint="cs"/>
          <w:rtl/>
        </w:rPr>
        <w:t xml:space="preserve"> ובחזרה למספר הפער.</w:t>
      </w:r>
    </w:p>
    <w:p w14:paraId="689CAC9B" w14:textId="3A5D476D" w:rsidR="00207091" w:rsidRDefault="006F62A9" w:rsidP="00D4326F">
      <w:pPr>
        <w:pStyle w:val="a0"/>
        <w:rPr>
          <w:rtl/>
        </w:rPr>
      </w:pPr>
      <w:r>
        <w:rPr>
          <w:rFonts w:hint="cs"/>
          <w:rtl/>
        </w:rPr>
        <w:t>רשימת המומחים שהשתתפו ב</w:t>
      </w:r>
      <w:r w:rsidR="00BA48AE">
        <w:rPr>
          <w:rFonts w:hint="cs"/>
          <w:rtl/>
        </w:rPr>
        <w:t xml:space="preserve">דיונים על הפערים </w:t>
      </w:r>
      <w:r w:rsidR="00443411">
        <w:rPr>
          <w:rFonts w:hint="cs"/>
          <w:rtl/>
        </w:rPr>
        <w:t>ב</w:t>
      </w:r>
      <w:r>
        <w:rPr>
          <w:rFonts w:hint="cs"/>
          <w:rtl/>
        </w:rPr>
        <w:t>סדנא</w:t>
      </w:r>
      <w:r w:rsidR="00207091">
        <w:rPr>
          <w:rFonts w:hint="cs"/>
          <w:rtl/>
        </w:rPr>
        <w:t xml:space="preserve"> מפורטת </w:t>
      </w:r>
      <w:r w:rsidR="00207091" w:rsidRPr="0024506A">
        <w:rPr>
          <w:rFonts w:hint="eastAsia"/>
          <w:rtl/>
        </w:rPr>
        <w:t>בנספח</w:t>
      </w:r>
      <w:r w:rsidR="00023E6C" w:rsidRPr="0024506A">
        <w:t xml:space="preserve"> </w:t>
      </w:r>
      <w:r w:rsidR="007119A5" w:rsidRPr="0024506A">
        <w:rPr>
          <w:rFonts w:hint="cs"/>
          <w:rtl/>
        </w:rPr>
        <w:t>ה'</w:t>
      </w:r>
      <w:r w:rsidR="007119A5">
        <w:rPr>
          <w:rFonts w:hint="cs"/>
          <w:rtl/>
        </w:rPr>
        <w:t>.</w:t>
      </w:r>
      <w:r>
        <w:rPr>
          <w:rFonts w:hint="cs"/>
          <w:rtl/>
        </w:rPr>
        <w:t xml:space="preserve"> </w:t>
      </w:r>
      <w:r w:rsidR="00782C56">
        <w:rPr>
          <w:rFonts w:hint="cs"/>
          <w:rtl/>
        </w:rPr>
        <w:t xml:space="preserve">יש לציין שלא כל המומחים </w:t>
      </w:r>
      <w:r w:rsidR="00207091">
        <w:rPr>
          <w:rFonts w:hint="cs"/>
          <w:rtl/>
        </w:rPr>
        <w:t>העניקו ציונים לפערים</w:t>
      </w:r>
      <w:r w:rsidR="00782C56">
        <w:rPr>
          <w:rFonts w:hint="cs"/>
          <w:rtl/>
        </w:rPr>
        <w:t xml:space="preserve"> אלא הסתפקו בהשתתפות בדיון</w:t>
      </w:r>
      <w:r w:rsidR="000B1BBD">
        <w:rPr>
          <w:rFonts w:hint="cs"/>
          <w:rtl/>
        </w:rPr>
        <w:t xml:space="preserve">, אולם בשום מקרה לא </w:t>
      </w:r>
      <w:r w:rsidR="007119A5">
        <w:rPr>
          <w:rFonts w:hint="cs"/>
          <w:rtl/>
        </w:rPr>
        <w:t>הועלתה</w:t>
      </w:r>
      <w:r w:rsidR="000B1BBD">
        <w:rPr>
          <w:rFonts w:hint="cs"/>
          <w:rtl/>
        </w:rPr>
        <w:t xml:space="preserve"> התנגדות ישירה ל</w:t>
      </w:r>
      <w:r w:rsidR="00D4326F">
        <w:rPr>
          <w:rFonts w:hint="cs"/>
          <w:rtl/>
        </w:rPr>
        <w:t xml:space="preserve">קיומו של </w:t>
      </w:r>
      <w:r w:rsidR="000B1BBD">
        <w:rPr>
          <w:rFonts w:hint="cs"/>
          <w:rtl/>
        </w:rPr>
        <w:t>פער והדיון בדרך כלל התמקד במאפיינים של הפער, באופן הניסוח של</w:t>
      </w:r>
      <w:r w:rsidR="00D4326F">
        <w:rPr>
          <w:rFonts w:hint="cs"/>
          <w:rtl/>
        </w:rPr>
        <w:t xml:space="preserve">ו </w:t>
      </w:r>
      <w:r w:rsidR="000B1BBD">
        <w:rPr>
          <w:rFonts w:hint="cs"/>
          <w:rtl/>
        </w:rPr>
        <w:t xml:space="preserve">ובמשמעויות האופרטיביות של </w:t>
      </w:r>
      <w:r w:rsidR="00D4326F">
        <w:rPr>
          <w:rFonts w:hint="cs"/>
          <w:rtl/>
        </w:rPr>
        <w:t>קיומו</w:t>
      </w:r>
      <w:r w:rsidR="000B1BBD">
        <w:rPr>
          <w:rFonts w:hint="cs"/>
          <w:rtl/>
        </w:rPr>
        <w:t>.</w:t>
      </w:r>
      <w:r w:rsidR="00BA48AE">
        <w:rPr>
          <w:rFonts w:hint="cs"/>
          <w:rtl/>
        </w:rPr>
        <w:t xml:space="preserve"> הציונים ניתנו לגבי שלושה משתנים.</w:t>
      </w:r>
    </w:p>
    <w:p w14:paraId="5D96922B" w14:textId="77777777" w:rsidR="00BA48AE" w:rsidRDefault="00BA48AE" w:rsidP="004C5BE2">
      <w:pPr>
        <w:pStyle w:val="a0"/>
        <w:numPr>
          <w:ilvl w:val="0"/>
          <w:numId w:val="17"/>
        </w:numPr>
      </w:pPr>
      <w:r w:rsidRPr="00E1095F">
        <w:rPr>
          <w:rFonts w:hint="eastAsia"/>
          <w:i/>
          <w:iCs/>
          <w:rtl/>
        </w:rPr>
        <w:t>מידת</w:t>
      </w:r>
      <w:r w:rsidRPr="00E1095F">
        <w:rPr>
          <w:i/>
          <w:iCs/>
          <w:rtl/>
        </w:rPr>
        <w:t xml:space="preserve"> </w:t>
      </w:r>
      <w:r w:rsidRPr="00E1095F">
        <w:rPr>
          <w:rFonts w:hint="eastAsia"/>
          <w:i/>
          <w:iCs/>
          <w:rtl/>
        </w:rPr>
        <w:t>ההסכמה</w:t>
      </w:r>
      <w:r>
        <w:rPr>
          <w:rFonts w:hint="cs"/>
          <w:rtl/>
        </w:rPr>
        <w:t xml:space="preserve"> על הפער</w:t>
      </w:r>
    </w:p>
    <w:p w14:paraId="74726FFB" w14:textId="77777777" w:rsidR="00BA48AE" w:rsidRDefault="000737E5" w:rsidP="004C5BE2">
      <w:pPr>
        <w:pStyle w:val="a0"/>
        <w:numPr>
          <w:ilvl w:val="0"/>
          <w:numId w:val="17"/>
        </w:numPr>
      </w:pPr>
      <w:r w:rsidRPr="00E1095F">
        <w:rPr>
          <w:rFonts w:hint="eastAsia"/>
          <w:i/>
          <w:iCs/>
          <w:rtl/>
        </w:rPr>
        <w:t>החשיבות</w:t>
      </w:r>
      <w:r>
        <w:rPr>
          <w:rFonts w:hint="cs"/>
          <w:rtl/>
        </w:rPr>
        <w:t xml:space="preserve"> של הטיפול בפער</w:t>
      </w:r>
    </w:p>
    <w:p w14:paraId="653EF3C1" w14:textId="77777777" w:rsidR="000737E5" w:rsidRDefault="000737E5" w:rsidP="004C5BE2">
      <w:pPr>
        <w:pStyle w:val="a0"/>
        <w:numPr>
          <w:ilvl w:val="0"/>
          <w:numId w:val="17"/>
        </w:numPr>
        <w:rPr>
          <w:rtl/>
        </w:rPr>
      </w:pPr>
      <w:r w:rsidRPr="00E1095F">
        <w:rPr>
          <w:rFonts w:hint="eastAsia"/>
          <w:i/>
          <w:iCs/>
          <w:rtl/>
        </w:rPr>
        <w:t>הדחיפות</w:t>
      </w:r>
      <w:r>
        <w:rPr>
          <w:rFonts w:hint="cs"/>
          <w:rtl/>
        </w:rPr>
        <w:t xml:space="preserve"> של הטיפול בפער</w:t>
      </w:r>
    </w:p>
    <w:p w14:paraId="3B1A31D1" w14:textId="77777777" w:rsidR="00BA48AE" w:rsidRPr="00BA48AE" w:rsidRDefault="000737E5" w:rsidP="00BA48AE">
      <w:pPr>
        <w:pStyle w:val="a0"/>
        <w:rPr>
          <w:rtl/>
        </w:rPr>
      </w:pPr>
      <w:r>
        <w:rPr>
          <w:rFonts w:hint="cs"/>
          <w:rtl/>
        </w:rPr>
        <w:t>סולם הערכים עבור כל משתנה הוא כדלהלן:</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2926"/>
        <w:gridCol w:w="2932"/>
      </w:tblGrid>
      <w:tr w:rsidR="00BA48AE" w:rsidRPr="00BA48AE" w14:paraId="116FD752" w14:textId="77777777" w:rsidTr="00CD406E">
        <w:trPr>
          <w:trHeight w:val="288"/>
          <w:tblHeader/>
        </w:trPr>
        <w:tc>
          <w:tcPr>
            <w:tcW w:w="475" w:type="pct"/>
            <w:shd w:val="clear" w:color="auto" w:fill="auto"/>
          </w:tcPr>
          <w:p w14:paraId="76F5FEAE" w14:textId="77777777" w:rsidR="00BA48AE" w:rsidRPr="00BA48AE" w:rsidRDefault="00BA48AE" w:rsidP="00BA48AE">
            <w:pPr>
              <w:pStyle w:val="a0"/>
              <w:rPr>
                <w:rtl/>
              </w:rPr>
            </w:pPr>
            <w:r w:rsidRPr="00BA48AE">
              <w:rPr>
                <w:rFonts w:hint="cs"/>
                <w:b/>
                <w:bCs/>
                <w:rtl/>
              </w:rPr>
              <w:t>הסכמה</w:t>
            </w:r>
          </w:p>
        </w:tc>
        <w:tc>
          <w:tcPr>
            <w:tcW w:w="522" w:type="pct"/>
            <w:shd w:val="clear" w:color="auto" w:fill="auto"/>
          </w:tcPr>
          <w:p w14:paraId="56385EA8" w14:textId="77777777" w:rsidR="00BA48AE" w:rsidRPr="00BA48AE" w:rsidRDefault="00BA48AE" w:rsidP="00BA48AE">
            <w:pPr>
              <w:pStyle w:val="a0"/>
              <w:rPr>
                <w:rtl/>
              </w:rPr>
            </w:pPr>
            <w:r w:rsidRPr="00BA48AE">
              <w:rPr>
                <w:rFonts w:hint="cs"/>
                <w:b/>
                <w:bCs/>
                <w:rtl/>
              </w:rPr>
              <w:t>חשיבות</w:t>
            </w:r>
            <w:r w:rsidRPr="00BA48AE">
              <w:rPr>
                <w:rFonts w:hint="cs"/>
                <w:rtl/>
              </w:rPr>
              <w:t xml:space="preserve"> </w:t>
            </w:r>
          </w:p>
        </w:tc>
        <w:tc>
          <w:tcPr>
            <w:tcW w:w="523" w:type="pct"/>
            <w:shd w:val="clear" w:color="auto" w:fill="auto"/>
          </w:tcPr>
          <w:p w14:paraId="4B944034" w14:textId="77777777" w:rsidR="00BA48AE" w:rsidRPr="00BA48AE" w:rsidRDefault="00BA48AE" w:rsidP="00BA48AE">
            <w:pPr>
              <w:pStyle w:val="a0"/>
              <w:rPr>
                <w:rtl/>
              </w:rPr>
            </w:pPr>
            <w:r w:rsidRPr="00BA48AE">
              <w:rPr>
                <w:rFonts w:hint="cs"/>
                <w:b/>
                <w:bCs/>
                <w:rtl/>
              </w:rPr>
              <w:t xml:space="preserve">דחיפות </w:t>
            </w:r>
            <w:r w:rsidRPr="00BA48AE">
              <w:rPr>
                <w:rFonts w:hint="cs"/>
                <w:rtl/>
              </w:rPr>
              <w:t xml:space="preserve"> </w:t>
            </w:r>
          </w:p>
        </w:tc>
      </w:tr>
      <w:tr w:rsidR="00BA48AE" w:rsidRPr="00BA48AE" w14:paraId="243DBC83" w14:textId="77777777" w:rsidTr="00CD406E">
        <w:trPr>
          <w:trHeight w:val="288"/>
          <w:tblHeader/>
        </w:trPr>
        <w:tc>
          <w:tcPr>
            <w:tcW w:w="475" w:type="pct"/>
            <w:shd w:val="clear" w:color="auto" w:fill="auto"/>
          </w:tcPr>
          <w:p w14:paraId="0AA422C2" w14:textId="77777777" w:rsidR="00BA48AE" w:rsidRPr="00BA48AE" w:rsidRDefault="00BA48AE" w:rsidP="00BA48AE">
            <w:pPr>
              <w:pStyle w:val="a0"/>
              <w:rPr>
                <w:rtl/>
              </w:rPr>
            </w:pPr>
            <w:r w:rsidRPr="00BA48AE">
              <w:rPr>
                <w:rFonts w:hint="cs"/>
                <w:rtl/>
              </w:rPr>
              <w:t>5- מסכימים שיש פער</w:t>
            </w:r>
          </w:p>
          <w:p w14:paraId="55D62845" w14:textId="77777777" w:rsidR="00BA48AE" w:rsidRPr="00BA48AE" w:rsidRDefault="00BA48AE" w:rsidP="00BA48AE">
            <w:pPr>
              <w:pStyle w:val="a0"/>
              <w:rPr>
                <w:b/>
                <w:bCs/>
                <w:rtl/>
              </w:rPr>
            </w:pPr>
            <w:r w:rsidRPr="00BA48AE">
              <w:rPr>
                <w:rFonts w:hint="cs"/>
                <w:rtl/>
              </w:rPr>
              <w:t>1- אין פער</w:t>
            </w:r>
          </w:p>
        </w:tc>
        <w:tc>
          <w:tcPr>
            <w:tcW w:w="522" w:type="pct"/>
            <w:shd w:val="clear" w:color="auto" w:fill="auto"/>
          </w:tcPr>
          <w:p w14:paraId="13D3B6F6" w14:textId="77777777" w:rsidR="00BA48AE" w:rsidRPr="00BA48AE" w:rsidRDefault="00BA48AE" w:rsidP="00BA48AE">
            <w:pPr>
              <w:pStyle w:val="a0"/>
              <w:rPr>
                <w:rtl/>
              </w:rPr>
            </w:pPr>
            <w:r w:rsidRPr="00BA48AE">
              <w:rPr>
                <w:rFonts w:hint="cs"/>
                <w:rtl/>
              </w:rPr>
              <w:t xml:space="preserve">5- חשוב מאד </w:t>
            </w:r>
          </w:p>
          <w:p w14:paraId="3C1EB151" w14:textId="77777777" w:rsidR="00BA48AE" w:rsidRPr="00BA48AE" w:rsidRDefault="00BA48AE" w:rsidP="00BA48AE">
            <w:pPr>
              <w:pStyle w:val="a0"/>
              <w:rPr>
                <w:b/>
                <w:bCs/>
                <w:rtl/>
              </w:rPr>
            </w:pPr>
            <w:r w:rsidRPr="00BA48AE">
              <w:rPr>
                <w:rFonts w:hint="cs"/>
                <w:rtl/>
              </w:rPr>
              <w:t>1-חסר חשיבות</w:t>
            </w:r>
          </w:p>
        </w:tc>
        <w:tc>
          <w:tcPr>
            <w:tcW w:w="523" w:type="pct"/>
            <w:shd w:val="clear" w:color="auto" w:fill="auto"/>
          </w:tcPr>
          <w:p w14:paraId="008541E1" w14:textId="77777777" w:rsidR="00BA48AE" w:rsidRPr="00BA48AE" w:rsidRDefault="00BA48AE" w:rsidP="00BA48AE">
            <w:pPr>
              <w:pStyle w:val="a0"/>
              <w:rPr>
                <w:rtl/>
              </w:rPr>
            </w:pPr>
            <w:r w:rsidRPr="00BA48AE">
              <w:rPr>
                <w:rFonts w:hint="cs"/>
                <w:rtl/>
              </w:rPr>
              <w:t>5- דחיפות גבוהה מאוד</w:t>
            </w:r>
          </w:p>
          <w:p w14:paraId="133CF2DD" w14:textId="77777777" w:rsidR="00BA48AE" w:rsidRPr="00BA48AE" w:rsidRDefault="00BA48AE" w:rsidP="00BA48AE">
            <w:pPr>
              <w:pStyle w:val="a0"/>
              <w:rPr>
                <w:b/>
                <w:bCs/>
                <w:rtl/>
              </w:rPr>
            </w:pPr>
            <w:r w:rsidRPr="00BA48AE">
              <w:rPr>
                <w:rFonts w:hint="cs"/>
                <w:rtl/>
              </w:rPr>
              <w:t>1- אין דחיפות</w:t>
            </w:r>
          </w:p>
        </w:tc>
      </w:tr>
    </w:tbl>
    <w:p w14:paraId="6F75C3B8" w14:textId="77777777" w:rsidR="00BA48AE" w:rsidRPr="00AA2E00" w:rsidRDefault="000737E5" w:rsidP="00E1095F">
      <w:pPr>
        <w:pStyle w:val="a0"/>
        <w:rPr>
          <w:rtl/>
        </w:rPr>
      </w:pPr>
      <w:r>
        <w:rPr>
          <w:rFonts w:hint="cs"/>
          <w:rtl/>
        </w:rPr>
        <w:t>מבחינת מתודולוגיי</w:t>
      </w:r>
      <w:r>
        <w:rPr>
          <w:rFonts w:hint="eastAsia"/>
          <w:rtl/>
        </w:rPr>
        <w:t>ת</w:t>
      </w:r>
      <w:r>
        <w:rPr>
          <w:rFonts w:hint="cs"/>
          <w:rtl/>
        </w:rPr>
        <w:t xml:space="preserve"> המחקר, הציונים מהווים אשרור לנכונות של הפער ובמקרי קצה גם </w:t>
      </w:r>
      <w:r w:rsidR="00A10432">
        <w:rPr>
          <w:rFonts w:hint="cs"/>
          <w:rtl/>
        </w:rPr>
        <w:t>לחשיבות/דחיפות גבוהה או נמוכה. אולם עיקר הרציונל בבסיס הפער מתבסס על הניתוח האיכותני שערכנו לאורך כל תהליך המחקר.</w:t>
      </w:r>
    </w:p>
    <w:p w14:paraId="13E24F0A" w14:textId="77777777" w:rsidR="00A721A1" w:rsidRPr="00C558BF" w:rsidRDefault="008A3B21" w:rsidP="00E1095F">
      <w:pPr>
        <w:pStyle w:val="Heading2"/>
        <w:rPr>
          <w:rtl/>
        </w:rPr>
      </w:pPr>
      <w:r>
        <w:rPr>
          <w:rFonts w:hint="cs"/>
          <w:rtl/>
        </w:rPr>
        <w:t>פערים ב</w:t>
      </w:r>
      <w:r w:rsidR="00725797" w:rsidRPr="00C558BF">
        <w:rPr>
          <w:rtl/>
        </w:rPr>
        <w:t>מניעה (איפחות)</w:t>
      </w:r>
    </w:p>
    <w:p w14:paraId="6BFEDEC3" w14:textId="77777777" w:rsidR="00964D2F" w:rsidRPr="00F53331" w:rsidRDefault="00234AE9" w:rsidP="00E1095F">
      <w:pPr>
        <w:pStyle w:val="Heading3"/>
        <w:rPr>
          <w:sz w:val="30"/>
          <w:szCs w:val="30"/>
          <w:rtl/>
        </w:rPr>
      </w:pPr>
      <w:r w:rsidRPr="00F53331">
        <w:rPr>
          <w:rFonts w:hint="cs"/>
          <w:sz w:val="30"/>
          <w:szCs w:val="30"/>
          <w:rtl/>
        </w:rPr>
        <w:t xml:space="preserve">תחום א': </w:t>
      </w:r>
      <w:r w:rsidR="00A721A1" w:rsidRPr="00F53331">
        <w:rPr>
          <w:sz w:val="30"/>
          <w:szCs w:val="30"/>
          <w:rtl/>
        </w:rPr>
        <w:t>תכלול מאמצי ה</w:t>
      </w:r>
      <w:r w:rsidR="00725797" w:rsidRPr="00F53331">
        <w:rPr>
          <w:sz w:val="30"/>
          <w:szCs w:val="30"/>
          <w:rtl/>
        </w:rPr>
        <w:t>מניעה (איפחות)</w:t>
      </w:r>
      <w:r w:rsidR="00A721A1" w:rsidRPr="00F53331">
        <w:rPr>
          <w:sz w:val="30"/>
          <w:szCs w:val="30"/>
          <w:rtl/>
        </w:rPr>
        <w:t xml:space="preserve"> והובלת מדיניות </w:t>
      </w:r>
      <w:r w:rsidR="00725797" w:rsidRPr="00F53331">
        <w:rPr>
          <w:sz w:val="30"/>
          <w:szCs w:val="30"/>
          <w:rtl/>
        </w:rPr>
        <w:t>מניעה</w:t>
      </w:r>
      <w:r w:rsidR="00A721A1" w:rsidRPr="00F53331">
        <w:rPr>
          <w:sz w:val="30"/>
          <w:szCs w:val="30"/>
          <w:rtl/>
        </w:rPr>
        <w:t>.</w:t>
      </w:r>
    </w:p>
    <w:p w14:paraId="2BB4DE85" w14:textId="77777777" w:rsidR="003C52E2" w:rsidRPr="0050069A" w:rsidRDefault="003C52E2" w:rsidP="003C52E2">
      <w:pPr>
        <w:spacing w:before="240"/>
        <w:rPr>
          <w:rFonts w:ascii="Arial" w:hAnsi="Arial" w:cs="Arial"/>
          <w:rtl/>
        </w:rPr>
      </w:pPr>
      <w:r>
        <w:rPr>
          <w:rFonts w:ascii="Arial" w:hAnsi="Arial" w:cs="Arial" w:hint="cs"/>
          <w:rtl/>
        </w:rPr>
        <w:t xml:space="preserve">התחום </w:t>
      </w:r>
      <w:r w:rsidRPr="0050069A">
        <w:rPr>
          <w:rFonts w:ascii="Arial" w:hAnsi="Arial" w:cs="Arial"/>
          <w:rtl/>
        </w:rPr>
        <w:t>כולל: תיאום בין פעולות לבטיחות סייסמית, הפצת מחקר לשחקנים הרלוונטיים, קביעת אחריות/עבודה בגישה של ניהול סיכונים/קביעת יעדים, סטנדרטים וסדר עדיפויות להפחתת סיכונים (ניהול סיכונים)/בניית תכניות אסטרטגיות והגשת דוחות על נושאים פרטניים. המלצה על שינויים בארגונים בסקטור הציבורי והפרטי לקידום בטיחות נגד רעידות אדמה.</w:t>
      </w:r>
    </w:p>
    <w:p w14:paraId="54C95B93" w14:textId="77777777" w:rsidR="0099484C" w:rsidRDefault="00CC23FA" w:rsidP="004834E1">
      <w:pPr>
        <w:pStyle w:val="Heading5"/>
        <w:spacing w:before="0"/>
        <w:rPr>
          <w:szCs w:val="22"/>
          <w:rtl/>
        </w:rPr>
      </w:pPr>
      <w:bookmarkStart w:id="9" w:name="P1"/>
      <w:bookmarkEnd w:id="9"/>
      <w:r w:rsidRPr="00F53331">
        <w:rPr>
          <w:szCs w:val="22"/>
          <w:rtl/>
        </w:rPr>
        <w:t>פער</w:t>
      </w:r>
      <w:r w:rsidR="004E5844" w:rsidRPr="00F53331">
        <w:rPr>
          <w:rFonts w:hint="cs"/>
          <w:szCs w:val="22"/>
          <w:rtl/>
        </w:rPr>
        <w:t xml:space="preserve"> </w:t>
      </w:r>
      <w:r w:rsidRPr="00F53331">
        <w:rPr>
          <w:szCs w:val="22"/>
          <w:rtl/>
        </w:rPr>
        <w:t>1</w:t>
      </w:r>
      <w:r w:rsidR="004E5844" w:rsidRPr="00F53331">
        <w:rPr>
          <w:rFonts w:hint="cs"/>
          <w:szCs w:val="22"/>
          <w:rtl/>
        </w:rPr>
        <w:t xml:space="preserve"> </w:t>
      </w:r>
      <w:r w:rsidR="003C1897" w:rsidRPr="00F53331">
        <w:rPr>
          <w:szCs w:val="22"/>
          <w:rtl/>
        </w:rPr>
        <w:t>–</w:t>
      </w:r>
      <w:r w:rsidR="003C1897" w:rsidRPr="00F53331">
        <w:rPr>
          <w:rFonts w:hint="cs"/>
          <w:szCs w:val="22"/>
          <w:rtl/>
        </w:rPr>
        <w:t xml:space="preserve"> </w:t>
      </w:r>
      <w:r w:rsidR="003C1897" w:rsidRPr="00A96D5A">
        <w:rPr>
          <w:rFonts w:hint="cs"/>
          <w:szCs w:val="22"/>
          <w:u w:val="single"/>
          <w:rtl/>
        </w:rPr>
        <w:t>ח</w:t>
      </w:r>
      <w:r w:rsidR="00E27945" w:rsidRPr="00A96D5A">
        <w:rPr>
          <w:rFonts w:hint="cs"/>
          <w:szCs w:val="22"/>
          <w:u w:val="single"/>
          <w:rtl/>
        </w:rPr>
        <w:t xml:space="preserve">סר </w:t>
      </w:r>
      <w:r w:rsidR="004E5844" w:rsidRPr="00A96D5A">
        <w:rPr>
          <w:rFonts w:hint="cs"/>
          <w:szCs w:val="22"/>
          <w:u w:val="single"/>
          <w:rtl/>
        </w:rPr>
        <w:t xml:space="preserve">תכלול </w:t>
      </w:r>
      <w:r w:rsidR="00E27945" w:rsidRPr="00A96D5A">
        <w:rPr>
          <w:rFonts w:hint="cs"/>
          <w:szCs w:val="22"/>
          <w:u w:val="single"/>
          <w:rtl/>
        </w:rPr>
        <w:t>אינטנסיבי של מניעה (</w:t>
      </w:r>
      <w:r w:rsidR="004E5844" w:rsidRPr="00A96D5A">
        <w:rPr>
          <w:rFonts w:hint="cs"/>
          <w:szCs w:val="22"/>
          <w:u w:val="single"/>
          <w:rtl/>
        </w:rPr>
        <w:t>איפחות</w:t>
      </w:r>
      <w:r w:rsidR="00E27945" w:rsidRPr="00A96D5A">
        <w:rPr>
          <w:rFonts w:hint="cs"/>
          <w:szCs w:val="22"/>
          <w:u w:val="single"/>
          <w:rtl/>
        </w:rPr>
        <w:t>)</w:t>
      </w:r>
      <w:r w:rsidR="00B9384D" w:rsidRPr="00F53331">
        <w:rPr>
          <w:szCs w:val="22"/>
          <w:rtl/>
        </w:rPr>
        <w:t>:</w:t>
      </w:r>
      <w:r w:rsidRPr="00F53331">
        <w:rPr>
          <w:szCs w:val="22"/>
          <w:rtl/>
        </w:rPr>
        <w:t xml:space="preserve"> </w:t>
      </w:r>
      <w:r w:rsidR="0099484C" w:rsidRPr="00F53331">
        <w:rPr>
          <w:szCs w:val="22"/>
          <w:rtl/>
        </w:rPr>
        <w:t xml:space="preserve">צורך במעורבות רבה יותר </w:t>
      </w:r>
      <w:r w:rsidR="00241AC6" w:rsidRPr="00F53331">
        <w:rPr>
          <w:rFonts w:hint="cs"/>
          <w:szCs w:val="22"/>
          <w:rtl/>
        </w:rPr>
        <w:t xml:space="preserve">ובמעקב </w:t>
      </w:r>
      <w:r w:rsidR="0099484C" w:rsidRPr="00F53331">
        <w:rPr>
          <w:szCs w:val="22"/>
          <w:rtl/>
        </w:rPr>
        <w:t>של גוף מרכז ו</w:t>
      </w:r>
      <w:r w:rsidR="00B079DA" w:rsidRPr="00F53331">
        <w:rPr>
          <w:szCs w:val="22"/>
          <w:rtl/>
        </w:rPr>
        <w:t>בעל מומחיות אח</w:t>
      </w:r>
      <w:r w:rsidR="00B079DA" w:rsidRPr="00F53331">
        <w:rPr>
          <w:rFonts w:hint="cs"/>
          <w:szCs w:val="22"/>
          <w:rtl/>
        </w:rPr>
        <w:t>ר</w:t>
      </w:r>
      <w:r w:rsidR="0099484C" w:rsidRPr="00F53331">
        <w:rPr>
          <w:szCs w:val="22"/>
          <w:rtl/>
        </w:rPr>
        <w:t xml:space="preserve"> </w:t>
      </w:r>
      <w:r w:rsidR="00241AC6" w:rsidRPr="00F53331">
        <w:rPr>
          <w:rFonts w:hint="cs"/>
          <w:szCs w:val="22"/>
          <w:rtl/>
        </w:rPr>
        <w:t>פעולות מניעה</w:t>
      </w:r>
      <w:r w:rsidR="00303878" w:rsidRPr="00F53331">
        <w:rPr>
          <w:rFonts w:hint="cs"/>
          <w:szCs w:val="22"/>
          <w:rtl/>
        </w:rPr>
        <w:t>. זאת</w:t>
      </w:r>
      <w:r w:rsidR="0099484C" w:rsidRPr="00F53331">
        <w:rPr>
          <w:szCs w:val="22"/>
          <w:rtl/>
        </w:rPr>
        <w:t xml:space="preserve"> </w:t>
      </w:r>
      <w:r w:rsidR="00241AC6" w:rsidRPr="00F53331">
        <w:rPr>
          <w:rFonts w:hint="cs"/>
          <w:szCs w:val="22"/>
          <w:rtl/>
        </w:rPr>
        <w:t xml:space="preserve">כדי </w:t>
      </w:r>
      <w:r w:rsidR="0099484C" w:rsidRPr="00F53331">
        <w:rPr>
          <w:szCs w:val="22"/>
          <w:rtl/>
        </w:rPr>
        <w:t>לקדם את התחום באופן אפקטיבי וכדי לעמוד באופן מיטבי באחריות המוטלת ברעד- 2 על ועדת ההיגוי. ייתכן ויש צורך לחדד את האחריות והסמכויות של ועדת ההיגוי.</w:t>
      </w:r>
    </w:p>
    <w:p w14:paraId="67A008CF" w14:textId="1F734446" w:rsidR="00023E6C" w:rsidRPr="00023E6C" w:rsidRDefault="00633C02" w:rsidP="00023E6C">
      <w:pPr>
        <w:rPr>
          <w:sz w:val="18"/>
          <w:szCs w:val="18"/>
        </w:rPr>
      </w:pPr>
      <w:hyperlink w:anchor="Table3A" w:history="1">
        <w:r w:rsidR="00023E6C" w:rsidRPr="00023E6C">
          <w:rPr>
            <w:rStyle w:val="Hyperlink"/>
            <w:rFonts w:hint="cs"/>
            <w:sz w:val="18"/>
            <w:szCs w:val="18"/>
            <w:rtl/>
          </w:rPr>
          <w:t>לטבלה</w:t>
        </w:r>
      </w:hyperlink>
    </w:p>
    <w:p w14:paraId="4BCAE647" w14:textId="77777777" w:rsidR="00591FA3" w:rsidRPr="004076AE" w:rsidRDefault="00591FA3" w:rsidP="00E1095F">
      <w:pPr>
        <w:pStyle w:val="a"/>
      </w:pPr>
      <w:r w:rsidRPr="006A404C">
        <w:rPr>
          <w:rtl/>
        </w:rPr>
        <w:t>תחומי איפחות רבים מתקדמים באופן איטי אם בכלל ו/או ללא מעקב מספק מצד גורם מרכזי ובעל מומחיות</w:t>
      </w:r>
    </w:p>
    <w:p w14:paraId="41F0FD65" w14:textId="77777777" w:rsidR="00591FA3" w:rsidRPr="002343B7" w:rsidRDefault="00591FA3" w:rsidP="00E1095F">
      <w:pPr>
        <w:pStyle w:val="a"/>
      </w:pPr>
      <w:r w:rsidRPr="0060026A">
        <w:rPr>
          <w:rtl/>
        </w:rPr>
        <w:lastRenderedPageBreak/>
        <w:t xml:space="preserve">יש </w:t>
      </w:r>
      <w:r w:rsidR="007A5CC9" w:rsidRPr="00266909">
        <w:rPr>
          <w:rtl/>
        </w:rPr>
        <w:t>חוסר בכוח אדם למילוי האחריות זו.</w:t>
      </w:r>
    </w:p>
    <w:p w14:paraId="5535F018" w14:textId="77777777" w:rsidR="00591FA3" w:rsidRPr="006C5F4B" w:rsidRDefault="00591FA3" w:rsidP="00E1095F">
      <w:pPr>
        <w:pStyle w:val="a"/>
      </w:pPr>
      <w:r w:rsidRPr="00AA2E00">
        <w:rPr>
          <w:rtl/>
        </w:rPr>
        <w:t>יש צורך במעקב יותר מעמיק ואפקטיבי אח</w:t>
      </w:r>
      <w:r w:rsidRPr="0032072B">
        <w:rPr>
          <w:rtl/>
        </w:rPr>
        <w:t xml:space="preserve">ר רעד-2 . </w:t>
      </w:r>
    </w:p>
    <w:p w14:paraId="1148B1D9" w14:textId="77777777" w:rsidR="00591FA3" w:rsidRPr="00CD406E" w:rsidRDefault="00591FA3" w:rsidP="00E1095F">
      <w:pPr>
        <w:pStyle w:val="a"/>
      </w:pPr>
      <w:r w:rsidRPr="002B0C24">
        <w:rPr>
          <w:rtl/>
        </w:rPr>
        <w:t xml:space="preserve">עולה צורך בחיזוק דפוסי פעולה של ליווי אקטיבי ואף במינהלת ייעודית לעומת דפוסים של ועדה מתאמת בלבד. </w:t>
      </w:r>
    </w:p>
    <w:p w14:paraId="2CDB7F3D" w14:textId="77777777" w:rsidR="00591FA3" w:rsidRPr="00CD406E" w:rsidRDefault="00591FA3" w:rsidP="00E1095F">
      <w:pPr>
        <w:pStyle w:val="a"/>
      </w:pPr>
      <w:r w:rsidRPr="00CD406E">
        <w:rPr>
          <w:rtl/>
        </w:rPr>
        <w:t>ייתכן שחסרות סמכויות ליווי ובקרה.</w:t>
      </w:r>
    </w:p>
    <w:p w14:paraId="7BAD23D8" w14:textId="77777777" w:rsidR="00591FA3" w:rsidRPr="00E77E8E" w:rsidRDefault="00BC51DB" w:rsidP="00E1095F">
      <w:pPr>
        <w:pStyle w:val="a"/>
      </w:pPr>
      <w:r w:rsidRPr="00CD406E">
        <w:rPr>
          <w:rFonts w:hint="eastAsia"/>
          <w:rtl/>
        </w:rPr>
        <w:t>ל</w:t>
      </w:r>
      <w:r w:rsidR="00591FA3" w:rsidRPr="00CD406E">
        <w:rPr>
          <w:rtl/>
        </w:rPr>
        <w:t>מערכת הממשלתית בישראל נטייה ל</w:t>
      </w:r>
      <w:r w:rsidR="007A5CC9" w:rsidRPr="00E77E8E">
        <w:rPr>
          <w:rFonts w:hint="eastAsia"/>
          <w:rtl/>
        </w:rPr>
        <w:t>רכז</w:t>
      </w:r>
      <w:r w:rsidR="007A5CC9" w:rsidRPr="00E77E8E">
        <w:rPr>
          <w:rtl/>
        </w:rPr>
        <w:t xml:space="preserve"> מאמץ </w:t>
      </w:r>
      <w:r w:rsidR="00591FA3" w:rsidRPr="00E77E8E">
        <w:rPr>
          <w:rtl/>
        </w:rPr>
        <w:t>במענה למרות החשיבות של השקעה באיפחות. על כן יש לחזק את הגוף שמקדם את תחום האיפחות</w:t>
      </w:r>
      <w:r w:rsidR="001269D5" w:rsidRPr="00E77E8E">
        <w:rPr>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B82EC9" w:rsidRPr="00B82EC9" w14:paraId="5CD337B8" w14:textId="77777777" w:rsidTr="005A3DF1">
        <w:trPr>
          <w:trHeight w:val="288"/>
          <w:tblHeader/>
          <w:jc w:val="center"/>
        </w:trPr>
        <w:tc>
          <w:tcPr>
            <w:tcW w:w="2038" w:type="dxa"/>
            <w:shd w:val="clear" w:color="auto" w:fill="595959" w:themeFill="text1" w:themeFillTint="A6"/>
          </w:tcPr>
          <w:p w14:paraId="3C4509C2" w14:textId="77777777" w:rsidR="009A15E6" w:rsidRPr="00B82EC9" w:rsidRDefault="009A15E6" w:rsidP="00F24DF6">
            <w:pPr>
              <w:spacing w:after="0"/>
              <w:rPr>
                <w:color w:val="FFFFFF" w:themeColor="background1"/>
                <w:rtl/>
              </w:rPr>
            </w:pPr>
            <w:r w:rsidRPr="00B82EC9">
              <w:rPr>
                <w:rFonts w:hint="cs"/>
                <w:color w:val="FFFFFF" w:themeColor="background1"/>
                <w:rtl/>
              </w:rPr>
              <w:t xml:space="preserve">הסכמה </w:t>
            </w:r>
            <w:r w:rsidR="00BF79A3" w:rsidRPr="00B82EC9">
              <w:rPr>
                <w:rFonts w:hint="cs"/>
                <w:color w:val="FFFFFF" w:themeColor="background1"/>
                <w:rtl/>
              </w:rPr>
              <w:t>אודות</w:t>
            </w:r>
            <w:r w:rsidRPr="00B82EC9">
              <w:rPr>
                <w:rFonts w:hint="cs"/>
                <w:color w:val="FFFFFF" w:themeColor="background1"/>
                <w:rtl/>
              </w:rPr>
              <w:t xml:space="preserve"> </w:t>
            </w:r>
            <w:r w:rsidR="00BF79A3" w:rsidRPr="00B82EC9">
              <w:rPr>
                <w:rFonts w:hint="cs"/>
                <w:color w:val="FFFFFF" w:themeColor="background1"/>
                <w:rtl/>
              </w:rPr>
              <w:t>ה</w:t>
            </w:r>
            <w:r w:rsidRPr="00B82EC9">
              <w:rPr>
                <w:rFonts w:hint="cs"/>
                <w:color w:val="FFFFFF" w:themeColor="background1"/>
                <w:rtl/>
              </w:rPr>
              <w:t xml:space="preserve">פער  </w:t>
            </w:r>
          </w:p>
        </w:tc>
        <w:tc>
          <w:tcPr>
            <w:tcW w:w="1155" w:type="dxa"/>
            <w:shd w:val="clear" w:color="auto" w:fill="595959" w:themeFill="text1" w:themeFillTint="A6"/>
          </w:tcPr>
          <w:p w14:paraId="3F942DB8" w14:textId="77777777" w:rsidR="009A15E6" w:rsidRPr="00B82EC9" w:rsidRDefault="009A15E6" w:rsidP="00F24DF6">
            <w:pPr>
              <w:spacing w:after="0"/>
              <w:rPr>
                <w:color w:val="FFFFFF" w:themeColor="background1"/>
                <w:sz w:val="24"/>
                <w:szCs w:val="24"/>
                <w:rtl/>
              </w:rPr>
            </w:pPr>
            <w:r w:rsidRPr="00B82EC9">
              <w:rPr>
                <w:rFonts w:hint="cs"/>
                <w:color w:val="FFFFFF" w:themeColor="background1"/>
                <w:rtl/>
              </w:rPr>
              <w:t xml:space="preserve">חשיבות  </w:t>
            </w:r>
          </w:p>
        </w:tc>
        <w:tc>
          <w:tcPr>
            <w:tcW w:w="1134" w:type="dxa"/>
            <w:shd w:val="clear" w:color="auto" w:fill="595959" w:themeFill="text1" w:themeFillTint="A6"/>
          </w:tcPr>
          <w:p w14:paraId="32AAC84E" w14:textId="77777777" w:rsidR="009A15E6" w:rsidRPr="00B82EC9" w:rsidRDefault="009A15E6" w:rsidP="00F24DF6">
            <w:pPr>
              <w:spacing w:after="0"/>
              <w:rPr>
                <w:color w:val="FFFFFF" w:themeColor="background1"/>
                <w:sz w:val="20"/>
                <w:szCs w:val="20"/>
                <w:rtl/>
              </w:rPr>
            </w:pPr>
            <w:r w:rsidRPr="00B82EC9">
              <w:rPr>
                <w:rFonts w:hint="cs"/>
                <w:color w:val="FFFFFF" w:themeColor="background1"/>
                <w:rtl/>
              </w:rPr>
              <w:t xml:space="preserve">דחיפות  </w:t>
            </w:r>
          </w:p>
        </w:tc>
      </w:tr>
      <w:tr w:rsidR="00B82EC9" w:rsidRPr="00B82EC9" w14:paraId="608EA1BD" w14:textId="77777777" w:rsidTr="005A3DF1">
        <w:trPr>
          <w:trHeight w:val="288"/>
          <w:tblHeader/>
          <w:jc w:val="center"/>
        </w:trPr>
        <w:tc>
          <w:tcPr>
            <w:tcW w:w="2038" w:type="dxa"/>
            <w:shd w:val="clear" w:color="auto" w:fill="595959" w:themeFill="text1" w:themeFillTint="A6"/>
            <w:vAlign w:val="bottom"/>
          </w:tcPr>
          <w:p w14:paraId="2E0D7073" w14:textId="77777777" w:rsidR="001E61C7" w:rsidRPr="00B82EC9" w:rsidRDefault="001E61C7" w:rsidP="00F24DF6">
            <w:pPr>
              <w:spacing w:after="0"/>
              <w:rPr>
                <w:color w:val="FFFFFF" w:themeColor="background1"/>
              </w:rPr>
            </w:pPr>
            <w:r w:rsidRPr="00B82EC9">
              <w:rPr>
                <w:rFonts w:ascii="Calibri" w:hAnsi="Calibri"/>
                <w:color w:val="FFFFFF" w:themeColor="background1"/>
              </w:rPr>
              <w:t>4.0</w:t>
            </w:r>
          </w:p>
        </w:tc>
        <w:tc>
          <w:tcPr>
            <w:tcW w:w="1155" w:type="dxa"/>
            <w:shd w:val="clear" w:color="auto" w:fill="595959" w:themeFill="text1" w:themeFillTint="A6"/>
            <w:vAlign w:val="bottom"/>
          </w:tcPr>
          <w:p w14:paraId="549FC71D" w14:textId="77777777" w:rsidR="001E61C7" w:rsidRPr="00B82EC9" w:rsidRDefault="001E61C7" w:rsidP="00F24DF6">
            <w:pPr>
              <w:spacing w:after="0"/>
              <w:rPr>
                <w:color w:val="FFFFFF" w:themeColor="background1"/>
              </w:rPr>
            </w:pPr>
            <w:r w:rsidRPr="00B82EC9">
              <w:rPr>
                <w:rFonts w:ascii="Calibri" w:hAnsi="Calibri"/>
                <w:color w:val="FFFFFF" w:themeColor="background1"/>
              </w:rPr>
              <w:t>4.3</w:t>
            </w:r>
          </w:p>
        </w:tc>
        <w:tc>
          <w:tcPr>
            <w:tcW w:w="1134" w:type="dxa"/>
            <w:shd w:val="clear" w:color="auto" w:fill="595959" w:themeFill="text1" w:themeFillTint="A6"/>
            <w:vAlign w:val="bottom"/>
          </w:tcPr>
          <w:p w14:paraId="10A68D7D" w14:textId="77777777" w:rsidR="001E61C7" w:rsidRPr="00B82EC9" w:rsidRDefault="001E61C7" w:rsidP="00F24DF6">
            <w:pPr>
              <w:spacing w:after="0"/>
              <w:rPr>
                <w:color w:val="FFFFFF" w:themeColor="background1"/>
              </w:rPr>
            </w:pPr>
            <w:r w:rsidRPr="00B82EC9">
              <w:rPr>
                <w:rFonts w:ascii="Calibri" w:hAnsi="Calibri"/>
                <w:color w:val="FFFFFF" w:themeColor="background1"/>
              </w:rPr>
              <w:t>4.7</w:t>
            </w:r>
          </w:p>
        </w:tc>
      </w:tr>
    </w:tbl>
    <w:p w14:paraId="5ADFCBBD" w14:textId="06911333" w:rsidR="00591FA3" w:rsidRPr="0050069A" w:rsidRDefault="00591FA3" w:rsidP="00E1095F">
      <w:pPr>
        <w:pStyle w:val="a0"/>
      </w:pPr>
      <w:r w:rsidRPr="0050069A">
        <w:rPr>
          <w:rtl/>
        </w:rPr>
        <w:t xml:space="preserve">בהחלטה 1623 מוטלת על ועדת ההיגוי אחריות מורכבת וכבדת משקל המתייחסת ל-19 משרדים ממשלתיים, 15 גופים עליהם אמונים משרדים אלו ו-9 גופים עצמאיים: </w:t>
      </w:r>
    </w:p>
    <w:p w14:paraId="56980A12" w14:textId="60FB8AFB" w:rsidR="00591FA3" w:rsidRPr="0050069A" w:rsidRDefault="00591FA3" w:rsidP="00E1095F">
      <w:pPr>
        <w:pStyle w:val="a"/>
      </w:pPr>
      <w:r w:rsidRPr="0050069A">
        <w:rPr>
          <w:rtl/>
        </w:rPr>
        <w:t>"</w:t>
      </w:r>
      <w:r w:rsidRPr="00E1095F">
        <w:rPr>
          <w:i/>
          <w:iCs/>
          <w:rtl/>
        </w:rPr>
        <w:t xml:space="preserve">לעקוב אחר ביצוע החלטת ממשלה 1623 ולדווח לפחות פעם בשנה </w:t>
      </w:r>
      <w:r w:rsidR="00D9278E" w:rsidRPr="00E1095F">
        <w:rPr>
          <w:rFonts w:hint="cs"/>
          <w:i/>
          <w:iCs/>
          <w:rtl/>
        </w:rPr>
        <w:t>לוועד</w:t>
      </w:r>
      <w:r w:rsidR="00D9278E" w:rsidRPr="00E1095F">
        <w:rPr>
          <w:rFonts w:hint="eastAsia"/>
          <w:i/>
          <w:iCs/>
          <w:rtl/>
        </w:rPr>
        <w:t>ת</w:t>
      </w:r>
      <w:r w:rsidRPr="00E1095F">
        <w:rPr>
          <w:i/>
          <w:iCs/>
          <w:rtl/>
        </w:rPr>
        <w:t xml:space="preserve"> השרים </w:t>
      </w:r>
      <w:r w:rsidR="00D9278E" w:rsidRPr="00E1095F">
        <w:rPr>
          <w:rFonts w:hint="cs"/>
          <w:i/>
          <w:iCs/>
          <w:rtl/>
        </w:rPr>
        <w:t>לעניי</w:t>
      </w:r>
      <w:r w:rsidR="00D9278E" w:rsidRPr="00E1095F">
        <w:rPr>
          <w:rFonts w:hint="eastAsia"/>
          <w:i/>
          <w:iCs/>
          <w:rtl/>
        </w:rPr>
        <w:t>ן</w:t>
      </w:r>
      <w:r w:rsidRPr="00E1095F">
        <w:rPr>
          <w:i/>
          <w:iCs/>
          <w:rtl/>
        </w:rPr>
        <w:t xml:space="preserve"> ההיערכות לרעידות אדמה על ביצוע זו</w:t>
      </w:r>
      <w:r w:rsidRPr="0050069A">
        <w:rPr>
          <w:rtl/>
        </w:rPr>
        <w:t>.</w:t>
      </w:r>
    </w:p>
    <w:p w14:paraId="21C72A69" w14:textId="77777777" w:rsidR="00591FA3" w:rsidRPr="0050069A" w:rsidRDefault="00591FA3" w:rsidP="00E1095F">
      <w:pPr>
        <w:pStyle w:val="a"/>
        <w:rPr>
          <w:i/>
          <w:iCs/>
        </w:rPr>
      </w:pPr>
      <w:r w:rsidRPr="0050069A">
        <w:rPr>
          <w:i/>
          <w:iCs/>
          <w:rtl/>
        </w:rPr>
        <w:t>לקבוע פעולות ומטלות של משרדי הממשלה ויחידות הסמך בכל הנוגע להיערכות לרעידות אדמה בהתאם למפורט בטבלאות המצורפות להחלטה</w:t>
      </w:r>
    </w:p>
    <w:p w14:paraId="70B2B7C3" w14:textId="728F5042" w:rsidR="00591FA3" w:rsidRPr="0050069A" w:rsidRDefault="00591FA3" w:rsidP="00E1095F">
      <w:pPr>
        <w:pStyle w:val="a"/>
        <w:rPr>
          <w:i/>
          <w:iCs/>
          <w:rtl/>
        </w:rPr>
      </w:pPr>
      <w:r w:rsidRPr="0050069A">
        <w:rPr>
          <w:i/>
          <w:iCs/>
          <w:rtl/>
        </w:rPr>
        <w:t xml:space="preserve">להטיל על משרדי הממשלה ויחידות הסמך לפעול וליישם את המטלות והפעולות כאמור במסגרת אחריותם, סמכויותיהם ותקציבם ולבוא בדברים עם גופים נוספים כגון, תאגידים </w:t>
      </w:r>
      <w:r w:rsidR="00D9278E" w:rsidRPr="0050069A">
        <w:rPr>
          <w:rFonts w:hint="cs"/>
          <w:i/>
          <w:iCs/>
          <w:rtl/>
        </w:rPr>
        <w:t>סטטוטורי</w:t>
      </w:r>
      <w:r w:rsidR="00D9278E" w:rsidRPr="0050069A">
        <w:rPr>
          <w:rFonts w:hint="eastAsia"/>
          <w:i/>
          <w:iCs/>
          <w:rtl/>
        </w:rPr>
        <w:t>ים</w:t>
      </w:r>
      <w:r w:rsidRPr="0050069A">
        <w:rPr>
          <w:i/>
          <w:iCs/>
          <w:rtl/>
        </w:rPr>
        <w:t xml:space="preserve"> וחברות ממשלתיות, לשם ביצוע הפעולות והמטלות הנדרשות מגופים אלה כמפורט בטבלאות.</w:t>
      </w:r>
    </w:p>
    <w:p w14:paraId="1340A7D5" w14:textId="77777777" w:rsidR="00591FA3" w:rsidRPr="0050069A" w:rsidRDefault="00591FA3" w:rsidP="00E1095F">
      <w:pPr>
        <w:pStyle w:val="a"/>
        <w:rPr>
          <w:i/>
          <w:iCs/>
        </w:rPr>
      </w:pPr>
      <w:r w:rsidRPr="0050069A">
        <w:rPr>
          <w:i/>
          <w:iCs/>
          <w:rtl/>
        </w:rPr>
        <w:t>להטיל על משרדי הממשלה להכין בכל שנה תכנית עבודה, כולל פירוט משימות, לוח זמנים ודיווח על ביצוען, על פי הנגזר מיישום החלטה."</w:t>
      </w:r>
    </w:p>
    <w:p w14:paraId="327350C0" w14:textId="77777777" w:rsidR="004E65F3" w:rsidRDefault="00591FA3" w:rsidP="00E1095F">
      <w:pPr>
        <w:pStyle w:val="a0"/>
        <w:rPr>
          <w:rtl/>
        </w:rPr>
      </w:pPr>
      <w:r w:rsidRPr="0050069A">
        <w:rPr>
          <w:rtl/>
        </w:rPr>
        <w:t xml:space="preserve">בפועל הביצוע של החלטה 1623 הינו חלקי. תהליכי איפחות רבים אינם מתקדמים בקצב משביע רצון ו/או אינם תחת מעקב מעמיק של גורם ממשלתי בעל מומחיות. </w:t>
      </w:r>
      <w:r w:rsidR="004E65F3">
        <w:rPr>
          <w:rFonts w:hint="cs"/>
          <w:rtl/>
        </w:rPr>
        <w:t xml:space="preserve">נכון לינואר 2016 </w:t>
      </w:r>
      <w:r w:rsidR="00BC51DB">
        <w:rPr>
          <w:rFonts w:hint="cs"/>
          <w:rtl/>
        </w:rPr>
        <w:t>ועדת ההיגוי מונה עובד מקצועי אחד.</w:t>
      </w:r>
      <w:r w:rsidR="004E65F3">
        <w:rPr>
          <w:rFonts w:hint="cs"/>
          <w:rtl/>
        </w:rPr>
        <w:t xml:space="preserve">  </w:t>
      </w:r>
    </w:p>
    <w:p w14:paraId="0CED9C56" w14:textId="77777777" w:rsidR="00B27A6E" w:rsidRDefault="00634DED" w:rsidP="00E1095F">
      <w:pPr>
        <w:pStyle w:val="a0"/>
        <w:rPr>
          <w:rtl/>
        </w:rPr>
      </w:pPr>
      <w:r w:rsidRPr="0050069A">
        <w:rPr>
          <w:rtl/>
        </w:rPr>
        <w:t xml:space="preserve">החלטה 1623 למעשה מפזרת את האחריות לביצוע איפחות בין גופים ממשלתיים שונים. </w:t>
      </w:r>
      <w:r w:rsidR="00D96F6B">
        <w:rPr>
          <w:rFonts w:hint="cs"/>
          <w:rtl/>
        </w:rPr>
        <w:t xml:space="preserve">אולם לגופים </w:t>
      </w:r>
      <w:r w:rsidR="00F10C03">
        <w:rPr>
          <w:rFonts w:hint="cs"/>
          <w:rtl/>
        </w:rPr>
        <w:t>הללו חסר את הידע המקצועי הנדרש לקידום יעיל של מניעה.</w:t>
      </w:r>
      <w:r w:rsidR="00B27A6E">
        <w:rPr>
          <w:rFonts w:hint="cs"/>
          <w:rtl/>
        </w:rPr>
        <w:t xml:space="preserve"> </w:t>
      </w:r>
      <w:r w:rsidR="00D96F6B">
        <w:rPr>
          <w:rFonts w:hint="cs"/>
          <w:rtl/>
        </w:rPr>
        <w:t xml:space="preserve">כמו כן </w:t>
      </w:r>
      <w:r w:rsidRPr="0050069A">
        <w:rPr>
          <w:rtl/>
        </w:rPr>
        <w:t xml:space="preserve">אולם קידום איפחות לרעידות אדמה ובמיוחד במדינה בה תדירות הרעידות הקשות הינה נמוכה, יכול בקלות להידחק מסדר היום של גופים אלו. לכן על אף הטלת אחריות על גוף ממשלתי ישנה סבירות גבוהה מאוד שקידום הנושא יתעכב מסיבות שונות כגון, חוסר עניין, חוסר תקציב, קשיים וחסמים בצמתי שיתוף פעולה וחוסר בידע מקצועי או בגישה אליו. </w:t>
      </w:r>
    </w:p>
    <w:p w14:paraId="129346C4" w14:textId="1D982440" w:rsidR="006B3522" w:rsidRDefault="00634DED" w:rsidP="00E1095F">
      <w:pPr>
        <w:pStyle w:val="a0"/>
        <w:rPr>
          <w:rtl/>
        </w:rPr>
      </w:pPr>
      <w:r w:rsidRPr="00937BC5">
        <w:rPr>
          <w:rtl/>
        </w:rPr>
        <w:t>מצב זה דורש ליווי ובקרה אינטנסיביים של גוף מרכזי בעל מומחיות ויכולת לקדם את הנושא.</w:t>
      </w:r>
      <w:r w:rsidRPr="00B27A6E">
        <w:rPr>
          <w:b/>
          <w:bCs/>
          <w:rtl/>
        </w:rPr>
        <w:t xml:space="preserve"> </w:t>
      </w:r>
      <w:r w:rsidR="00CF40D5">
        <w:rPr>
          <w:rFonts w:hint="cs"/>
          <w:b/>
          <w:bCs/>
          <w:rtl/>
        </w:rPr>
        <w:t xml:space="preserve"> </w:t>
      </w:r>
      <w:r w:rsidR="00CF40D5" w:rsidRPr="00CF40D5">
        <w:rPr>
          <w:rFonts w:hint="cs"/>
          <w:rtl/>
        </w:rPr>
        <w:t xml:space="preserve">הגוף צריך להיות בעל </w:t>
      </w:r>
      <w:r w:rsidR="00CF40D5" w:rsidRPr="00CF40D5">
        <w:rPr>
          <w:rtl/>
        </w:rPr>
        <w:t xml:space="preserve">מומחיות </w:t>
      </w:r>
      <w:r w:rsidR="00CF40D5" w:rsidRPr="00CF40D5">
        <w:rPr>
          <w:rFonts w:hint="cs"/>
          <w:rtl/>
        </w:rPr>
        <w:t>מדעית ו</w:t>
      </w:r>
      <w:r w:rsidR="00CF40D5" w:rsidRPr="00CF40D5">
        <w:rPr>
          <w:rtl/>
        </w:rPr>
        <w:t xml:space="preserve">הנדסית מתאימה וזמינה לטובת מיפוי, </w:t>
      </w:r>
      <w:r w:rsidR="00D9278E" w:rsidRPr="00CF40D5">
        <w:rPr>
          <w:rFonts w:hint="cs"/>
          <w:rtl/>
        </w:rPr>
        <w:t>תיעדו</w:t>
      </w:r>
      <w:r w:rsidR="00D9278E" w:rsidRPr="00CF40D5">
        <w:rPr>
          <w:rFonts w:hint="eastAsia"/>
          <w:rtl/>
        </w:rPr>
        <w:t>ף</w:t>
      </w:r>
      <w:r w:rsidR="00CF40D5" w:rsidRPr="00CF40D5">
        <w:rPr>
          <w:rFonts w:hint="cs"/>
          <w:rtl/>
        </w:rPr>
        <w:t xml:space="preserve"> יעיל</w:t>
      </w:r>
      <w:r w:rsidR="00CF40D5" w:rsidRPr="00CF40D5">
        <w:rPr>
          <w:rtl/>
        </w:rPr>
        <w:t xml:space="preserve">, התאמת פתרונות </w:t>
      </w:r>
      <w:r w:rsidR="00CF40D5" w:rsidRPr="00CF40D5">
        <w:rPr>
          <w:rFonts w:hint="cs"/>
          <w:rtl/>
        </w:rPr>
        <w:t xml:space="preserve">חיזוק </w:t>
      </w:r>
      <w:r w:rsidR="00CF40D5" w:rsidRPr="00CF40D5">
        <w:rPr>
          <w:rtl/>
        </w:rPr>
        <w:t xml:space="preserve">יעילים </w:t>
      </w:r>
      <w:r w:rsidR="00CF40D5" w:rsidRPr="00CF40D5">
        <w:rPr>
          <w:rFonts w:hint="cs"/>
          <w:rtl/>
        </w:rPr>
        <w:t>ומודרניים.</w:t>
      </w:r>
      <w:r w:rsidR="00CF40D5" w:rsidRPr="0050069A">
        <w:rPr>
          <w:b/>
          <w:bCs/>
          <w:rtl/>
        </w:rPr>
        <w:t xml:space="preserve"> </w:t>
      </w:r>
      <w:r w:rsidRPr="0050069A">
        <w:rPr>
          <w:rtl/>
        </w:rPr>
        <w:t>אגב הניסיון הבין לאומי מלמד שהקמת מינהלת לאומית למשימות איפחות מוגדרות פרטניות יכולה להביא לתהליכי איפחות מהירים ויעילים יותר.</w:t>
      </w:r>
      <w:r w:rsidR="00E12A23">
        <w:rPr>
          <w:rFonts w:hint="cs"/>
          <w:rtl/>
        </w:rPr>
        <w:t xml:space="preserve"> </w:t>
      </w:r>
    </w:p>
    <w:p w14:paraId="370E9788" w14:textId="77777777" w:rsidR="002E18E1" w:rsidRPr="0050069A" w:rsidRDefault="002E18E1" w:rsidP="009315F5">
      <w:pPr>
        <w:rPr>
          <w:rFonts w:ascii="Arial" w:hAnsi="Arial" w:cs="Arial"/>
        </w:rPr>
      </w:pPr>
    </w:p>
    <w:p w14:paraId="45D81D70" w14:textId="5C83D05C" w:rsidR="0070481B" w:rsidRDefault="00B9384D" w:rsidP="00314BFF">
      <w:pPr>
        <w:pStyle w:val="Heading5"/>
        <w:spacing w:before="0"/>
        <w:rPr>
          <w:szCs w:val="22"/>
          <w:rtl/>
        </w:rPr>
      </w:pPr>
      <w:bookmarkStart w:id="10" w:name="P2"/>
      <w:bookmarkEnd w:id="10"/>
      <w:r w:rsidRPr="00F53331">
        <w:rPr>
          <w:rFonts w:hint="cs"/>
          <w:szCs w:val="22"/>
          <w:u w:val="single"/>
          <w:rtl/>
        </w:rPr>
        <w:t>פער 2</w:t>
      </w:r>
      <w:r w:rsidR="00E27945" w:rsidRPr="00F53331">
        <w:rPr>
          <w:rFonts w:hint="cs"/>
          <w:szCs w:val="22"/>
          <w:u w:val="single"/>
          <w:rtl/>
        </w:rPr>
        <w:t xml:space="preserve"> </w:t>
      </w:r>
      <w:r w:rsidR="003C1897" w:rsidRPr="00F53331">
        <w:rPr>
          <w:szCs w:val="22"/>
          <w:u w:val="single"/>
          <w:rtl/>
        </w:rPr>
        <w:t>–</w:t>
      </w:r>
      <w:r w:rsidR="003C1897" w:rsidRPr="00F53331">
        <w:rPr>
          <w:rFonts w:hint="cs"/>
          <w:szCs w:val="22"/>
          <w:u w:val="single"/>
          <w:rtl/>
        </w:rPr>
        <w:t xml:space="preserve"> חס</w:t>
      </w:r>
      <w:r w:rsidR="00E27945" w:rsidRPr="00F53331">
        <w:rPr>
          <w:rFonts w:hint="cs"/>
          <w:szCs w:val="22"/>
          <w:u w:val="single"/>
          <w:rtl/>
        </w:rPr>
        <w:t>ר גוף מרכז בעל מומחיות הנדסית</w:t>
      </w:r>
      <w:r w:rsidRPr="00F53331">
        <w:rPr>
          <w:rFonts w:hint="cs"/>
          <w:szCs w:val="22"/>
          <w:u w:val="single"/>
          <w:rtl/>
        </w:rPr>
        <w:t>.</w:t>
      </w:r>
      <w:r w:rsidRPr="00F53331">
        <w:rPr>
          <w:rFonts w:hint="cs"/>
          <w:szCs w:val="22"/>
          <w:rtl/>
        </w:rPr>
        <w:t xml:space="preserve"> </w:t>
      </w:r>
      <w:r w:rsidR="007B1213" w:rsidRPr="00F53331">
        <w:rPr>
          <w:rFonts w:hint="cs"/>
          <w:szCs w:val="22"/>
          <w:rtl/>
        </w:rPr>
        <w:t xml:space="preserve">צורך </w:t>
      </w:r>
      <w:r w:rsidR="0077465C" w:rsidRPr="00F53331">
        <w:rPr>
          <w:szCs w:val="22"/>
          <w:rtl/>
        </w:rPr>
        <w:t xml:space="preserve">בגוף מרכזי בעל מומחיות הנדסית מתקדמת בתחום שיספק ידע עבור משימות מיפוי, </w:t>
      </w:r>
      <w:r w:rsidR="00D9278E" w:rsidRPr="00F53331">
        <w:rPr>
          <w:rFonts w:hint="cs"/>
          <w:szCs w:val="22"/>
          <w:rtl/>
        </w:rPr>
        <w:t>תיעדו</w:t>
      </w:r>
      <w:r w:rsidR="00D9278E" w:rsidRPr="00F53331">
        <w:rPr>
          <w:rFonts w:hint="eastAsia"/>
          <w:szCs w:val="22"/>
          <w:rtl/>
        </w:rPr>
        <w:t>ף</w:t>
      </w:r>
      <w:r w:rsidR="0077465C" w:rsidRPr="00F53331">
        <w:rPr>
          <w:szCs w:val="22"/>
          <w:rtl/>
        </w:rPr>
        <w:t>, תכנון וקביעת מדיניות, תקינה ויישום של פתרונות חיזוק מתקדמים.</w:t>
      </w:r>
    </w:p>
    <w:p w14:paraId="2D35F59C" w14:textId="21BA34CB" w:rsidR="00023E6C" w:rsidRPr="00023E6C" w:rsidRDefault="00633C02" w:rsidP="00023E6C">
      <w:pPr>
        <w:rPr>
          <w:sz w:val="18"/>
          <w:szCs w:val="18"/>
        </w:rPr>
      </w:pPr>
      <w:hyperlink w:anchor="Table3A" w:history="1">
        <w:r w:rsidR="00023E6C"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A66F9D" w:rsidRPr="00B82EC9" w14:paraId="6262948E" w14:textId="77777777" w:rsidTr="00F24DF6">
        <w:trPr>
          <w:trHeight w:val="288"/>
          <w:tblHeader/>
          <w:jc w:val="center"/>
        </w:trPr>
        <w:tc>
          <w:tcPr>
            <w:tcW w:w="2038" w:type="dxa"/>
            <w:shd w:val="clear" w:color="auto" w:fill="595959" w:themeFill="text1" w:themeFillTint="A6"/>
          </w:tcPr>
          <w:p w14:paraId="0EEE3426" w14:textId="77777777" w:rsidR="00A66F9D" w:rsidRPr="00A66F9D" w:rsidRDefault="00A66F9D" w:rsidP="00F24DF6">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63533CD7" w14:textId="77777777" w:rsidR="00A66F9D" w:rsidRPr="00A66F9D" w:rsidRDefault="00A66F9D" w:rsidP="00F24DF6">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0B51F64D" w14:textId="77777777" w:rsidR="00A66F9D" w:rsidRPr="00A66F9D" w:rsidRDefault="00A66F9D" w:rsidP="00F24DF6">
            <w:pPr>
              <w:spacing w:after="0"/>
              <w:rPr>
                <w:color w:val="FFFFFF" w:themeColor="background1"/>
                <w:sz w:val="20"/>
                <w:szCs w:val="20"/>
                <w:rtl/>
              </w:rPr>
            </w:pPr>
            <w:r w:rsidRPr="00A66F9D">
              <w:rPr>
                <w:rFonts w:hint="cs"/>
                <w:color w:val="FFFFFF" w:themeColor="background1"/>
                <w:rtl/>
              </w:rPr>
              <w:t xml:space="preserve">דחיפות  </w:t>
            </w:r>
          </w:p>
        </w:tc>
      </w:tr>
      <w:tr w:rsidR="00A66F9D" w:rsidRPr="00B82EC9" w14:paraId="2D75F696" w14:textId="77777777" w:rsidTr="00F24DF6">
        <w:trPr>
          <w:trHeight w:val="288"/>
          <w:tblHeader/>
          <w:jc w:val="center"/>
        </w:trPr>
        <w:tc>
          <w:tcPr>
            <w:tcW w:w="2038" w:type="dxa"/>
            <w:shd w:val="clear" w:color="auto" w:fill="595959" w:themeFill="text1" w:themeFillTint="A6"/>
          </w:tcPr>
          <w:p w14:paraId="7AE9E858" w14:textId="77777777" w:rsidR="00A66F9D" w:rsidRPr="00A66F9D" w:rsidRDefault="00A66F9D" w:rsidP="00F24DF6">
            <w:pPr>
              <w:spacing w:after="0"/>
              <w:rPr>
                <w:color w:val="FFFFFF" w:themeColor="background1"/>
              </w:rPr>
            </w:pPr>
            <w:r w:rsidRPr="00A66F9D">
              <w:rPr>
                <w:color w:val="FFFFFF" w:themeColor="background1"/>
              </w:rPr>
              <w:t>3.8</w:t>
            </w:r>
          </w:p>
        </w:tc>
        <w:tc>
          <w:tcPr>
            <w:tcW w:w="1155" w:type="dxa"/>
            <w:shd w:val="clear" w:color="auto" w:fill="595959" w:themeFill="text1" w:themeFillTint="A6"/>
          </w:tcPr>
          <w:p w14:paraId="7A837339" w14:textId="77777777" w:rsidR="00A66F9D" w:rsidRPr="00A66F9D" w:rsidRDefault="00A66F9D" w:rsidP="00F24DF6">
            <w:pPr>
              <w:spacing w:after="0"/>
              <w:rPr>
                <w:color w:val="FFFFFF" w:themeColor="background1"/>
              </w:rPr>
            </w:pPr>
            <w:r w:rsidRPr="00A66F9D">
              <w:rPr>
                <w:color w:val="FFFFFF" w:themeColor="background1"/>
              </w:rPr>
              <w:t>5.0</w:t>
            </w:r>
          </w:p>
        </w:tc>
        <w:tc>
          <w:tcPr>
            <w:tcW w:w="1134" w:type="dxa"/>
            <w:shd w:val="clear" w:color="auto" w:fill="595959" w:themeFill="text1" w:themeFillTint="A6"/>
          </w:tcPr>
          <w:p w14:paraId="1FE84A45" w14:textId="77777777" w:rsidR="00A66F9D" w:rsidRPr="00A66F9D" w:rsidRDefault="00A66F9D" w:rsidP="00F24DF6">
            <w:pPr>
              <w:spacing w:after="0"/>
              <w:rPr>
                <w:color w:val="FFFFFF" w:themeColor="background1"/>
              </w:rPr>
            </w:pPr>
            <w:r w:rsidRPr="00A66F9D">
              <w:rPr>
                <w:color w:val="FFFFFF" w:themeColor="background1"/>
              </w:rPr>
              <w:t>4.8</w:t>
            </w:r>
          </w:p>
        </w:tc>
      </w:tr>
    </w:tbl>
    <w:p w14:paraId="218190D7" w14:textId="4A851D0F" w:rsidR="007C6A89" w:rsidRPr="0050069A" w:rsidRDefault="007C6A89" w:rsidP="0006578B">
      <w:pPr>
        <w:pStyle w:val="a0"/>
        <w:rPr>
          <w:rtl/>
        </w:rPr>
      </w:pPr>
      <w:r w:rsidRPr="0050069A">
        <w:rPr>
          <w:rtl/>
        </w:rPr>
        <w:t>תחום האיפחות נשען על מומחיות הנדסית המצויה באופן מוגבל מאוד בישראל. בפועל ישנם ויכוחים רבים בין המומחים המעטים הקיימים בישראל ונדרש "יבוא" של ידע וייעוץ מצד מומחים מובילים בעולם כדי לייצר תמונת ידע יותר קוהרנטית. מדינות כגון קפריסין ו</w:t>
      </w:r>
      <w:r w:rsidR="004A3FC0">
        <w:rPr>
          <w:rtl/>
        </w:rPr>
        <w:t xml:space="preserve">קנדה פנו למומחים ממדינות אחרות </w:t>
      </w:r>
      <w:r w:rsidR="004A3FC0">
        <w:rPr>
          <w:rFonts w:hint="cs"/>
          <w:rtl/>
        </w:rPr>
        <w:t xml:space="preserve">לטובת </w:t>
      </w:r>
      <w:r w:rsidRPr="0050069A">
        <w:rPr>
          <w:rtl/>
        </w:rPr>
        <w:t xml:space="preserve">יצירת ידע </w:t>
      </w:r>
      <w:r w:rsidR="00D9278E" w:rsidRPr="0050069A">
        <w:rPr>
          <w:rFonts w:hint="cs"/>
          <w:rtl/>
        </w:rPr>
        <w:t>קוהרנטי</w:t>
      </w:r>
      <w:r w:rsidRPr="0050069A">
        <w:rPr>
          <w:rtl/>
        </w:rPr>
        <w:t xml:space="preserve"> מתקדם שיסייע לקביעת מדיניות מושכלת. המומחיות המועטה </w:t>
      </w:r>
      <w:r w:rsidRPr="0050069A">
        <w:rPr>
          <w:rtl/>
        </w:rPr>
        <w:lastRenderedPageBreak/>
        <w:t xml:space="preserve">מובילה לאיפחות לא יעיל </w:t>
      </w:r>
      <w:r w:rsidR="004A3FC0">
        <w:rPr>
          <w:rFonts w:hint="cs"/>
          <w:rtl/>
        </w:rPr>
        <w:t>ול</w:t>
      </w:r>
      <w:r w:rsidRPr="0050069A">
        <w:rPr>
          <w:rtl/>
        </w:rPr>
        <w:t>ריכוז מאמץ לא יעיל</w:t>
      </w:r>
      <w:r w:rsidR="004A3FC0">
        <w:rPr>
          <w:rFonts w:hint="cs"/>
          <w:rtl/>
        </w:rPr>
        <w:t>, הן מבחינת עלויות החיזוק והן מבחינת הת</w:t>
      </w:r>
      <w:r w:rsidR="00D9278E">
        <w:rPr>
          <w:rFonts w:hint="cs"/>
          <w:rtl/>
        </w:rPr>
        <w:t>י</w:t>
      </w:r>
      <w:r w:rsidR="004A3FC0">
        <w:rPr>
          <w:rFonts w:hint="cs"/>
          <w:rtl/>
        </w:rPr>
        <w:t xml:space="preserve">עדוף הלוקה. לשם כך נדרש ידע מקצועי </w:t>
      </w:r>
      <w:r w:rsidRPr="0050069A">
        <w:rPr>
          <w:rtl/>
        </w:rPr>
        <w:t>בקרב גורם ממשלתי מרכזי והנגשתו לגופים השונים שעליהם מוטלת האחריות לקידום איפחות בתחומם,</w:t>
      </w:r>
    </w:p>
    <w:p w14:paraId="029E525D" w14:textId="7815BDD3" w:rsidR="007C6A89" w:rsidRPr="00D02401" w:rsidRDefault="007C6A89" w:rsidP="00E1095F">
      <w:pPr>
        <w:pStyle w:val="a0"/>
        <w:rPr>
          <w:rFonts w:ascii="Arial" w:hAnsi="Arial" w:cs="Arial"/>
        </w:rPr>
      </w:pPr>
      <w:r w:rsidRPr="0050069A">
        <w:rPr>
          <w:rFonts w:ascii="Arial" w:hAnsi="Arial" w:cs="Arial"/>
          <w:rtl/>
        </w:rPr>
        <w:t>למחסור במומחיות  והטמעתה יש השלכות שליליות על היבטים מרכזיים של איפחות:</w:t>
      </w:r>
      <w:r w:rsidR="00D02401">
        <w:rPr>
          <w:rFonts w:ascii="Arial" w:hAnsi="Arial" w:cs="Arial" w:hint="cs"/>
          <w:rtl/>
        </w:rPr>
        <w:t xml:space="preserve"> </w:t>
      </w:r>
      <w:r w:rsidRPr="00D02401">
        <w:rPr>
          <w:rFonts w:ascii="Arial" w:hAnsi="Arial" w:cs="Arial"/>
          <w:b/>
          <w:bCs/>
          <w:rtl/>
        </w:rPr>
        <w:t xml:space="preserve">מיפוי ותעדוף </w:t>
      </w:r>
      <w:r w:rsidRPr="00D02401">
        <w:rPr>
          <w:rFonts w:ascii="Arial" w:hAnsi="Arial" w:cs="Arial"/>
          <w:rtl/>
        </w:rPr>
        <w:t xml:space="preserve">איכותי מהווה בסיס </w:t>
      </w:r>
      <w:r w:rsidR="00D02401">
        <w:rPr>
          <w:rFonts w:ascii="Arial" w:hAnsi="Arial" w:cs="Arial" w:hint="cs"/>
          <w:rtl/>
        </w:rPr>
        <w:t xml:space="preserve">הכרחי </w:t>
      </w:r>
      <w:r w:rsidRPr="00D02401">
        <w:rPr>
          <w:rFonts w:ascii="Arial" w:hAnsi="Arial" w:cs="Arial"/>
          <w:rtl/>
        </w:rPr>
        <w:t xml:space="preserve">לקביעת מדיניות ניהול סיכונים ויעילה. </w:t>
      </w:r>
      <w:r w:rsidR="00D02401">
        <w:rPr>
          <w:rFonts w:ascii="Arial" w:hAnsi="Arial" w:cs="Arial" w:hint="cs"/>
          <w:rtl/>
        </w:rPr>
        <w:t xml:space="preserve">נכון להיום </w:t>
      </w:r>
      <w:r w:rsidRPr="00D02401">
        <w:rPr>
          <w:rFonts w:ascii="Arial" w:hAnsi="Arial" w:cs="Arial"/>
          <w:rtl/>
        </w:rPr>
        <w:t xml:space="preserve">קביעת המדיניות בשורה של תחומי איפחות, כגון חיזוק מבני ציבור, חיזוק מבנים פרטיים וחיזוק תשתיות,  נשענת על </w:t>
      </w:r>
      <w:r w:rsidR="00D9278E" w:rsidRPr="00D02401">
        <w:rPr>
          <w:rFonts w:ascii="Arial" w:hAnsi="Arial" w:cs="Arial" w:hint="cs"/>
          <w:rtl/>
        </w:rPr>
        <w:t>תיעדו</w:t>
      </w:r>
      <w:r w:rsidR="00D9278E" w:rsidRPr="00D02401">
        <w:rPr>
          <w:rFonts w:ascii="Arial" w:hAnsi="Arial" w:cs="Arial" w:hint="eastAsia"/>
          <w:rtl/>
        </w:rPr>
        <w:t>ף</w:t>
      </w:r>
      <w:r w:rsidRPr="00D02401">
        <w:rPr>
          <w:rFonts w:ascii="Arial" w:hAnsi="Arial" w:cs="Arial"/>
          <w:rtl/>
        </w:rPr>
        <w:t xml:space="preserve"> גס, אם בכלל,  שאינו מאפשר הפחתת סיכון וריכוז מ</w:t>
      </w:r>
      <w:r w:rsidR="00D02401">
        <w:rPr>
          <w:rFonts w:ascii="Arial" w:hAnsi="Arial" w:cs="Arial" w:hint="cs"/>
          <w:rtl/>
        </w:rPr>
        <w:t>אמץ</w:t>
      </w:r>
      <w:r w:rsidRPr="00D02401">
        <w:rPr>
          <w:rFonts w:ascii="Arial" w:hAnsi="Arial" w:cs="Arial"/>
          <w:rtl/>
        </w:rPr>
        <w:t xml:space="preserve"> יעילים. מיפוי איכותי יותר נדרש למספר תחומי איפחות:</w:t>
      </w:r>
    </w:p>
    <w:p w14:paraId="0ECA6D7D" w14:textId="2892A2DB" w:rsidR="007C6A89" w:rsidRPr="00685FAB" w:rsidRDefault="007C6A89" w:rsidP="00E1095F">
      <w:pPr>
        <w:pStyle w:val="a"/>
      </w:pPr>
      <w:r w:rsidRPr="003C4BBA">
        <w:rPr>
          <w:i/>
          <w:iCs/>
          <w:rtl/>
        </w:rPr>
        <w:t xml:space="preserve">מבנים פרטיים </w:t>
      </w:r>
      <w:r w:rsidRPr="00685FAB">
        <w:rPr>
          <w:rtl/>
        </w:rPr>
        <w:t>- מיפוי של מבני מגורים על בסיס ניתוח ממוחשב מתקדם (כפי שנעשה . יפן, פורטוגל, איטליה, תורכיה, ארה"ב) יכול להעניק למקבלי החלטות אפשרות למקד מדיניות במבנים בסיכון גבוה במיוחד. עלותו המשוערת של פרויקט שכזה היא בסדר גודל של ששה מיליון שקלים (על פי מחקר של אינג' ירון אופיר). מיפו שנערך על ידי צוות מחקר של פרופסור יגאל שוחט</w:t>
      </w:r>
      <w:r w:rsidR="00624938">
        <w:rPr>
          <w:rStyle w:val="FootnoteReference"/>
          <w:rtl/>
        </w:rPr>
        <w:footnoteReference w:id="85"/>
      </w:r>
      <w:r w:rsidRPr="00685FAB">
        <w:rPr>
          <w:rtl/>
        </w:rPr>
        <w:t xml:space="preserve"> על העיר טבריה הראה ממצאים דומים.</w:t>
      </w:r>
    </w:p>
    <w:p w14:paraId="06D714A1" w14:textId="77777777" w:rsidR="007C6A89" w:rsidRPr="00685FAB" w:rsidRDefault="007C6A89" w:rsidP="00E1095F">
      <w:pPr>
        <w:pStyle w:val="a"/>
      </w:pPr>
      <w:r w:rsidRPr="003C4BBA">
        <w:rPr>
          <w:i/>
          <w:iCs/>
          <w:rtl/>
        </w:rPr>
        <w:t>מבני ציבור</w:t>
      </w:r>
      <w:r w:rsidRPr="00685FAB">
        <w:rPr>
          <w:rtl/>
        </w:rPr>
        <w:t xml:space="preserve"> - נעשה מיפוי מאוד גס שיצר רשימה אחת של 3000 מבני ציבור וביניהם 1400 בתי ספר.</w:t>
      </w:r>
    </w:p>
    <w:p w14:paraId="043F2229" w14:textId="622199F4" w:rsidR="007C6A89" w:rsidRPr="00685FAB" w:rsidRDefault="007C6A89" w:rsidP="00E1095F">
      <w:pPr>
        <w:pStyle w:val="a"/>
      </w:pPr>
      <w:r w:rsidRPr="003C4BBA">
        <w:rPr>
          <w:i/>
          <w:iCs/>
          <w:rtl/>
        </w:rPr>
        <w:t>תקנים</w:t>
      </w:r>
      <w:r w:rsidRPr="00233052">
        <w:rPr>
          <w:rtl/>
        </w:rPr>
        <w:t xml:space="preserve"> </w:t>
      </w:r>
      <w:r w:rsidRPr="00685FAB">
        <w:rPr>
          <w:rtl/>
        </w:rPr>
        <w:t xml:space="preserve">– </w:t>
      </w:r>
      <w:r w:rsidR="00233052">
        <w:rPr>
          <w:rFonts w:hint="cs"/>
          <w:rtl/>
        </w:rPr>
        <w:t xml:space="preserve">המחסור </w:t>
      </w:r>
      <w:r w:rsidRPr="00685FAB">
        <w:rPr>
          <w:rtl/>
        </w:rPr>
        <w:t>במומחיות מוביל לעיכוב בקביעת תקנים</w:t>
      </w:r>
      <w:r w:rsidR="00233052">
        <w:rPr>
          <w:rFonts w:hint="cs"/>
          <w:rtl/>
        </w:rPr>
        <w:t xml:space="preserve"> </w:t>
      </w:r>
      <w:r w:rsidR="00D9278E">
        <w:rPr>
          <w:rFonts w:hint="cs"/>
          <w:rtl/>
        </w:rPr>
        <w:t>וביעילות</w:t>
      </w:r>
      <w:r w:rsidR="00D9278E">
        <w:rPr>
          <w:rFonts w:hint="eastAsia"/>
          <w:rtl/>
        </w:rPr>
        <w:t>ם</w:t>
      </w:r>
      <w:r w:rsidR="003C4BBA">
        <w:rPr>
          <w:rFonts w:hint="cs"/>
          <w:rtl/>
        </w:rPr>
        <w:t>.</w:t>
      </w:r>
    </w:p>
    <w:p w14:paraId="050E1ED1" w14:textId="77777777" w:rsidR="007C6A89" w:rsidRPr="003C4BBA" w:rsidRDefault="007C6A89" w:rsidP="00E1095F">
      <w:pPr>
        <w:pStyle w:val="a"/>
      </w:pPr>
      <w:r w:rsidRPr="003C4BBA">
        <w:rPr>
          <w:i/>
          <w:iCs/>
          <w:rtl/>
        </w:rPr>
        <w:t>שיטות חיזוק מיושנות</w:t>
      </w:r>
      <w:r w:rsidRPr="003C4BBA">
        <w:rPr>
          <w:rtl/>
        </w:rPr>
        <w:t xml:space="preserve"> – שיטת החיזוק המקובלת בארץ היא מאוד יקרה (חיבור בין שלד ישן לשלד חדש</w:t>
      </w:r>
      <w:r w:rsidR="003C4BBA">
        <w:rPr>
          <w:rFonts w:hint="cs"/>
          <w:rtl/>
        </w:rPr>
        <w:t>)</w:t>
      </w:r>
      <w:r w:rsidRPr="003C4BBA">
        <w:rPr>
          <w:rtl/>
        </w:rPr>
        <w:t xml:space="preserve">, ויחסית מיושנת. כמו כן היא נותנת מענה </w:t>
      </w:r>
      <w:r w:rsidR="003C4BBA">
        <w:rPr>
          <w:rFonts w:hint="cs"/>
          <w:rtl/>
        </w:rPr>
        <w:t xml:space="preserve">רק </w:t>
      </w:r>
      <w:r w:rsidRPr="003C4BBA">
        <w:rPr>
          <w:rtl/>
        </w:rPr>
        <w:t xml:space="preserve">לחלק מן המבנים. </w:t>
      </w:r>
    </w:p>
    <w:p w14:paraId="09C0F9F1" w14:textId="77777777" w:rsidR="007C6A89" w:rsidRPr="003C4BBA" w:rsidRDefault="007C6A89" w:rsidP="00E1095F">
      <w:pPr>
        <w:pStyle w:val="a"/>
      </w:pPr>
      <w:r w:rsidRPr="003C4BBA">
        <w:rPr>
          <w:rtl/>
        </w:rPr>
        <w:t xml:space="preserve">חיזוק לא אפקטיבי - המחסור במומחיות והחוסר בתקן חיזוק מפורט מעלה חשש סביר שחיזוק בניינים נעשה באופן לא אפקטיבי. </w:t>
      </w:r>
    </w:p>
    <w:p w14:paraId="4B414700" w14:textId="77777777" w:rsidR="00EB72CC" w:rsidRPr="00F53331" w:rsidRDefault="00937BC5" w:rsidP="00A96D5A">
      <w:pPr>
        <w:pStyle w:val="Heading3"/>
        <w:rPr>
          <w:sz w:val="30"/>
          <w:szCs w:val="30"/>
          <w:rtl/>
        </w:rPr>
      </w:pPr>
      <w:r w:rsidRPr="00F53331">
        <w:rPr>
          <w:rFonts w:hint="cs"/>
          <w:sz w:val="30"/>
          <w:szCs w:val="30"/>
          <w:rtl/>
        </w:rPr>
        <w:t xml:space="preserve">תחום ב': </w:t>
      </w:r>
      <w:r w:rsidR="00EB72CC" w:rsidRPr="00F53331">
        <w:rPr>
          <w:rFonts w:hint="eastAsia"/>
          <w:sz w:val="30"/>
          <w:szCs w:val="30"/>
          <w:rtl/>
        </w:rPr>
        <w:t>הכנה</w:t>
      </w:r>
      <w:r w:rsidR="00EB72CC" w:rsidRPr="00F53331">
        <w:rPr>
          <w:sz w:val="30"/>
          <w:szCs w:val="30"/>
          <w:rtl/>
        </w:rPr>
        <w:t xml:space="preserve"> </w:t>
      </w:r>
      <w:r w:rsidR="00EB72CC" w:rsidRPr="00F53331">
        <w:rPr>
          <w:rFonts w:hint="eastAsia"/>
          <w:sz w:val="30"/>
          <w:szCs w:val="30"/>
          <w:rtl/>
        </w:rPr>
        <w:t>וחיזוק</w:t>
      </w:r>
      <w:r w:rsidR="00EB72CC" w:rsidRPr="00F53331">
        <w:rPr>
          <w:sz w:val="30"/>
          <w:szCs w:val="30"/>
          <w:rtl/>
        </w:rPr>
        <w:t xml:space="preserve"> </w:t>
      </w:r>
      <w:r w:rsidR="00EB72CC" w:rsidRPr="00F53331">
        <w:rPr>
          <w:rFonts w:hint="eastAsia"/>
          <w:sz w:val="30"/>
          <w:szCs w:val="30"/>
          <w:rtl/>
        </w:rPr>
        <w:t>מתקני</w:t>
      </w:r>
      <w:r w:rsidR="00EB72CC" w:rsidRPr="00F53331">
        <w:rPr>
          <w:sz w:val="30"/>
          <w:szCs w:val="30"/>
          <w:rtl/>
        </w:rPr>
        <w:t xml:space="preserve"> </w:t>
      </w:r>
      <w:r w:rsidR="00EB72CC" w:rsidRPr="00F53331">
        <w:rPr>
          <w:rFonts w:hint="eastAsia"/>
          <w:sz w:val="30"/>
          <w:szCs w:val="30"/>
          <w:rtl/>
        </w:rPr>
        <w:t>חומ</w:t>
      </w:r>
      <w:r w:rsidR="00EB72CC" w:rsidRPr="00F53331">
        <w:rPr>
          <w:sz w:val="30"/>
          <w:szCs w:val="30"/>
          <w:rtl/>
        </w:rPr>
        <w:t>"</w:t>
      </w:r>
      <w:r w:rsidR="00EB72CC" w:rsidRPr="00F53331">
        <w:rPr>
          <w:rFonts w:hint="eastAsia"/>
          <w:sz w:val="30"/>
          <w:szCs w:val="30"/>
          <w:rtl/>
        </w:rPr>
        <w:t>ס</w:t>
      </w:r>
      <w:r w:rsidR="00EB72CC" w:rsidRPr="00F53331">
        <w:rPr>
          <w:sz w:val="30"/>
          <w:szCs w:val="30"/>
          <w:rtl/>
        </w:rPr>
        <w:t xml:space="preserve"> </w:t>
      </w:r>
      <w:r w:rsidR="00EB72CC" w:rsidRPr="00F53331">
        <w:rPr>
          <w:rFonts w:hint="eastAsia"/>
          <w:sz w:val="30"/>
          <w:szCs w:val="30"/>
          <w:rtl/>
        </w:rPr>
        <w:t>ותשתיות</w:t>
      </w:r>
      <w:r w:rsidR="00EB72CC" w:rsidRPr="00F53331">
        <w:rPr>
          <w:sz w:val="30"/>
          <w:szCs w:val="30"/>
          <w:rtl/>
        </w:rPr>
        <w:t xml:space="preserve"> </w:t>
      </w:r>
      <w:r w:rsidR="00EB72CC" w:rsidRPr="00F53331">
        <w:rPr>
          <w:rFonts w:hint="eastAsia"/>
          <w:sz w:val="30"/>
          <w:szCs w:val="30"/>
          <w:rtl/>
        </w:rPr>
        <w:t>לאומיות</w:t>
      </w:r>
      <w:r w:rsidR="00EB72CC" w:rsidRPr="00F53331">
        <w:rPr>
          <w:sz w:val="30"/>
          <w:szCs w:val="30"/>
          <w:rtl/>
        </w:rPr>
        <w:t xml:space="preserve"> </w:t>
      </w:r>
      <w:r w:rsidR="00EB72CC" w:rsidRPr="00F53331">
        <w:rPr>
          <w:rFonts w:hint="eastAsia"/>
          <w:sz w:val="30"/>
          <w:szCs w:val="30"/>
          <w:rtl/>
        </w:rPr>
        <w:t>בתחומי</w:t>
      </w:r>
      <w:r w:rsidR="00EB72CC" w:rsidRPr="00F53331">
        <w:rPr>
          <w:sz w:val="30"/>
          <w:szCs w:val="30"/>
          <w:rtl/>
        </w:rPr>
        <w:t xml:space="preserve">: </w:t>
      </w:r>
      <w:r w:rsidR="00EB72CC" w:rsidRPr="00F53331">
        <w:rPr>
          <w:rFonts w:hint="eastAsia"/>
          <w:sz w:val="30"/>
          <w:szCs w:val="30"/>
          <w:rtl/>
        </w:rPr>
        <w:t>אנרגיה</w:t>
      </w:r>
      <w:r w:rsidR="00EB72CC" w:rsidRPr="00F53331">
        <w:rPr>
          <w:sz w:val="30"/>
          <w:szCs w:val="30"/>
          <w:rtl/>
        </w:rPr>
        <w:t xml:space="preserve"> (</w:t>
      </w:r>
      <w:r w:rsidR="00EB72CC" w:rsidRPr="00F53331">
        <w:rPr>
          <w:rFonts w:hint="eastAsia"/>
          <w:sz w:val="30"/>
          <w:szCs w:val="30"/>
          <w:rtl/>
        </w:rPr>
        <w:t>חשמל</w:t>
      </w:r>
      <w:r w:rsidR="00EB72CC" w:rsidRPr="00F53331">
        <w:rPr>
          <w:sz w:val="30"/>
          <w:szCs w:val="30"/>
          <w:rtl/>
        </w:rPr>
        <w:t xml:space="preserve">, </w:t>
      </w:r>
      <w:r w:rsidR="00EB72CC" w:rsidRPr="00F53331">
        <w:rPr>
          <w:rFonts w:hint="eastAsia"/>
          <w:sz w:val="30"/>
          <w:szCs w:val="30"/>
          <w:rtl/>
        </w:rPr>
        <w:t>דלק</w:t>
      </w:r>
      <w:r w:rsidR="00EB72CC" w:rsidRPr="00F53331">
        <w:rPr>
          <w:sz w:val="30"/>
          <w:szCs w:val="30"/>
          <w:rtl/>
        </w:rPr>
        <w:t xml:space="preserve">, </w:t>
      </w:r>
      <w:r w:rsidR="00EB72CC" w:rsidRPr="00F53331">
        <w:rPr>
          <w:rFonts w:hint="eastAsia"/>
          <w:sz w:val="30"/>
          <w:szCs w:val="30"/>
          <w:rtl/>
        </w:rPr>
        <w:t>גז</w:t>
      </w:r>
      <w:r w:rsidR="00EB72CC" w:rsidRPr="00F53331">
        <w:rPr>
          <w:sz w:val="30"/>
          <w:szCs w:val="30"/>
          <w:rtl/>
        </w:rPr>
        <w:t xml:space="preserve">); </w:t>
      </w:r>
      <w:r w:rsidR="00EB72CC" w:rsidRPr="00F53331">
        <w:rPr>
          <w:rFonts w:hint="eastAsia"/>
          <w:sz w:val="30"/>
          <w:szCs w:val="30"/>
          <w:rtl/>
        </w:rPr>
        <w:t>מים</w:t>
      </w:r>
      <w:r w:rsidR="00EB72CC" w:rsidRPr="00F53331">
        <w:rPr>
          <w:sz w:val="30"/>
          <w:szCs w:val="30"/>
          <w:rtl/>
        </w:rPr>
        <w:t xml:space="preserve">; </w:t>
      </w:r>
      <w:r w:rsidR="00EB72CC" w:rsidRPr="00F53331">
        <w:rPr>
          <w:rFonts w:hint="eastAsia"/>
          <w:sz w:val="30"/>
          <w:szCs w:val="30"/>
          <w:rtl/>
        </w:rPr>
        <w:t>ביוב</w:t>
      </w:r>
      <w:r w:rsidR="00EB72CC" w:rsidRPr="00F53331">
        <w:rPr>
          <w:sz w:val="30"/>
          <w:szCs w:val="30"/>
          <w:rtl/>
        </w:rPr>
        <w:t xml:space="preserve">; </w:t>
      </w:r>
      <w:r w:rsidR="00EB72CC" w:rsidRPr="00F53331">
        <w:rPr>
          <w:rFonts w:hint="eastAsia"/>
          <w:sz w:val="30"/>
          <w:szCs w:val="30"/>
          <w:rtl/>
        </w:rPr>
        <w:t>תקשורת</w:t>
      </w:r>
      <w:r w:rsidR="00EB72CC" w:rsidRPr="00F53331">
        <w:rPr>
          <w:sz w:val="30"/>
          <w:szCs w:val="30"/>
          <w:rtl/>
        </w:rPr>
        <w:t xml:space="preserve">; </w:t>
      </w:r>
      <w:r w:rsidR="00EB72CC" w:rsidRPr="00F53331">
        <w:rPr>
          <w:rFonts w:hint="eastAsia"/>
          <w:sz w:val="30"/>
          <w:szCs w:val="30"/>
          <w:rtl/>
        </w:rPr>
        <w:t>תחבורה</w:t>
      </w:r>
      <w:r w:rsidR="00EB72CC" w:rsidRPr="00F53331">
        <w:rPr>
          <w:sz w:val="30"/>
          <w:szCs w:val="30"/>
          <w:rtl/>
        </w:rPr>
        <w:t xml:space="preserve"> (</w:t>
      </w:r>
      <w:r w:rsidR="00EB72CC" w:rsidRPr="00F53331">
        <w:rPr>
          <w:rFonts w:hint="eastAsia"/>
          <w:sz w:val="30"/>
          <w:szCs w:val="30"/>
          <w:rtl/>
        </w:rPr>
        <w:t>כבישים</w:t>
      </w:r>
      <w:r w:rsidR="00EB72CC" w:rsidRPr="00F53331">
        <w:rPr>
          <w:sz w:val="30"/>
          <w:szCs w:val="30"/>
          <w:rtl/>
        </w:rPr>
        <w:t xml:space="preserve">, </w:t>
      </w:r>
      <w:r w:rsidR="00EB72CC" w:rsidRPr="00F53331">
        <w:rPr>
          <w:rFonts w:hint="eastAsia"/>
          <w:sz w:val="30"/>
          <w:szCs w:val="30"/>
          <w:rtl/>
        </w:rPr>
        <w:t>רכבת</w:t>
      </w:r>
      <w:r w:rsidR="00EB72CC" w:rsidRPr="00F53331">
        <w:rPr>
          <w:sz w:val="30"/>
          <w:szCs w:val="30"/>
          <w:rtl/>
        </w:rPr>
        <w:t xml:space="preserve">, </w:t>
      </w:r>
      <w:r w:rsidR="00EB72CC" w:rsidRPr="00F53331">
        <w:rPr>
          <w:rFonts w:hint="eastAsia"/>
          <w:sz w:val="30"/>
          <w:szCs w:val="30"/>
          <w:rtl/>
        </w:rPr>
        <w:t>נמלים</w:t>
      </w:r>
      <w:r w:rsidR="00EB72CC" w:rsidRPr="00F53331">
        <w:rPr>
          <w:sz w:val="30"/>
          <w:szCs w:val="30"/>
          <w:rtl/>
        </w:rPr>
        <w:t xml:space="preserve"> </w:t>
      </w:r>
      <w:r w:rsidR="00EB72CC" w:rsidRPr="00F53331">
        <w:rPr>
          <w:rFonts w:hint="eastAsia"/>
          <w:sz w:val="30"/>
          <w:szCs w:val="30"/>
          <w:rtl/>
        </w:rPr>
        <w:t>ושדות</w:t>
      </w:r>
      <w:r w:rsidR="00EB72CC" w:rsidRPr="00F53331">
        <w:rPr>
          <w:sz w:val="30"/>
          <w:szCs w:val="30"/>
          <w:rtl/>
        </w:rPr>
        <w:t xml:space="preserve"> </w:t>
      </w:r>
      <w:r w:rsidR="00EB72CC" w:rsidRPr="00F53331">
        <w:rPr>
          <w:rFonts w:hint="eastAsia"/>
          <w:sz w:val="30"/>
          <w:szCs w:val="30"/>
          <w:rtl/>
        </w:rPr>
        <w:t>תעופה</w:t>
      </w:r>
      <w:r w:rsidR="00EB72CC" w:rsidRPr="00F53331">
        <w:rPr>
          <w:sz w:val="30"/>
          <w:szCs w:val="30"/>
          <w:rtl/>
        </w:rPr>
        <w:t xml:space="preserve">) </w:t>
      </w:r>
      <w:r w:rsidR="00EB72CC" w:rsidRPr="00F53331">
        <w:rPr>
          <w:rFonts w:hint="eastAsia"/>
          <w:sz w:val="30"/>
          <w:szCs w:val="30"/>
          <w:rtl/>
        </w:rPr>
        <w:t>ופסולת</w:t>
      </w:r>
      <w:r w:rsidR="00EB72CC" w:rsidRPr="00F53331">
        <w:rPr>
          <w:rFonts w:hint="cs"/>
          <w:sz w:val="30"/>
          <w:szCs w:val="30"/>
          <w:rtl/>
        </w:rPr>
        <w:t>.</w:t>
      </w:r>
    </w:p>
    <w:p w14:paraId="224DAA89" w14:textId="77777777" w:rsidR="000D1AE2" w:rsidRDefault="00082C74" w:rsidP="00314BFF">
      <w:pPr>
        <w:pStyle w:val="Heading5"/>
        <w:rPr>
          <w:szCs w:val="22"/>
          <w:rtl/>
        </w:rPr>
      </w:pPr>
      <w:bookmarkStart w:id="11" w:name="P3"/>
      <w:bookmarkEnd w:id="11"/>
      <w:r w:rsidRPr="00A96D5A">
        <w:rPr>
          <w:rFonts w:hint="cs"/>
          <w:szCs w:val="22"/>
          <w:u w:val="single"/>
          <w:rtl/>
        </w:rPr>
        <w:t xml:space="preserve">פער 3 </w:t>
      </w:r>
      <w:r w:rsidR="00956DEE" w:rsidRPr="00A96D5A">
        <w:rPr>
          <w:rFonts w:hint="cs"/>
          <w:szCs w:val="22"/>
          <w:u w:val="single"/>
          <w:rtl/>
        </w:rPr>
        <w:t>תשתיות אנרגיה, מים וביוב</w:t>
      </w:r>
      <w:r w:rsidR="002713CA" w:rsidRPr="00A96D5A">
        <w:rPr>
          <w:rFonts w:hint="cs"/>
          <w:szCs w:val="22"/>
          <w:u w:val="single"/>
          <w:rtl/>
        </w:rPr>
        <w:t>,</w:t>
      </w:r>
      <w:r w:rsidR="00956DEE" w:rsidRPr="00A96D5A">
        <w:rPr>
          <w:rFonts w:hint="cs"/>
          <w:szCs w:val="22"/>
          <w:u w:val="single"/>
          <w:rtl/>
        </w:rPr>
        <w:t xml:space="preserve"> </w:t>
      </w:r>
      <w:r w:rsidR="000E0D74" w:rsidRPr="00A96D5A">
        <w:rPr>
          <w:rFonts w:hint="cs"/>
          <w:szCs w:val="22"/>
          <w:u w:val="single"/>
          <w:rtl/>
        </w:rPr>
        <w:t>חסר</w:t>
      </w:r>
      <w:r w:rsidR="000E0D74" w:rsidRPr="00A96D5A">
        <w:rPr>
          <w:szCs w:val="22"/>
          <w:u w:val="single"/>
          <w:rtl/>
        </w:rPr>
        <w:t xml:space="preserve"> גורם </w:t>
      </w:r>
      <w:r w:rsidR="00F76074" w:rsidRPr="00A96D5A">
        <w:rPr>
          <w:rFonts w:hint="cs"/>
          <w:szCs w:val="22"/>
          <w:u w:val="single"/>
          <w:rtl/>
        </w:rPr>
        <w:t xml:space="preserve">ממשלתי </w:t>
      </w:r>
      <w:r w:rsidR="000E0D74" w:rsidRPr="00A96D5A">
        <w:rPr>
          <w:szCs w:val="22"/>
          <w:u w:val="single"/>
          <w:rtl/>
        </w:rPr>
        <w:t>מרכז בעל מומחיות</w:t>
      </w:r>
      <w:r w:rsidR="00C4443A" w:rsidRPr="00A96D5A">
        <w:rPr>
          <w:rFonts w:hint="cs"/>
          <w:szCs w:val="22"/>
          <w:u w:val="single"/>
          <w:rtl/>
        </w:rPr>
        <w:t xml:space="preserve"> </w:t>
      </w:r>
      <w:r w:rsidR="00303878" w:rsidRPr="00A96D5A">
        <w:rPr>
          <w:rFonts w:hint="cs"/>
          <w:szCs w:val="22"/>
          <w:u w:val="single"/>
          <w:rtl/>
        </w:rPr>
        <w:t>בתחום</w:t>
      </w:r>
      <w:r w:rsidR="00C4443A" w:rsidRPr="00F53331">
        <w:rPr>
          <w:rFonts w:hint="cs"/>
          <w:szCs w:val="22"/>
          <w:rtl/>
        </w:rPr>
        <w:t>:</w:t>
      </w:r>
      <w:r w:rsidR="000E0D74" w:rsidRPr="00F53331">
        <w:rPr>
          <w:rFonts w:hint="cs"/>
          <w:szCs w:val="22"/>
          <w:rtl/>
        </w:rPr>
        <w:t xml:space="preserve"> </w:t>
      </w:r>
      <w:r w:rsidR="000E0D74" w:rsidRPr="00F53331">
        <w:rPr>
          <w:szCs w:val="22"/>
          <w:rtl/>
        </w:rPr>
        <w:t>הפועל כרגולטור בנושא ומלווה, עוקב ומבקר את ההיערכות.</w:t>
      </w:r>
    </w:p>
    <w:p w14:paraId="29EE0A9C" w14:textId="2C19CC7A" w:rsidR="00023E6C" w:rsidRPr="00023E6C" w:rsidRDefault="00633C02" w:rsidP="00023E6C">
      <w:pPr>
        <w:rPr>
          <w:rtl/>
        </w:rPr>
      </w:pPr>
      <w:hyperlink w:anchor="Table3" w:history="1">
        <w:r w:rsidR="00023E6C"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8A595A" w:rsidRPr="00B82EC9" w14:paraId="052A5346" w14:textId="77777777" w:rsidTr="00AD3DCE">
        <w:trPr>
          <w:trHeight w:val="288"/>
          <w:tblHeader/>
          <w:jc w:val="center"/>
        </w:trPr>
        <w:tc>
          <w:tcPr>
            <w:tcW w:w="2038" w:type="dxa"/>
            <w:shd w:val="clear" w:color="auto" w:fill="595959" w:themeFill="text1" w:themeFillTint="A6"/>
          </w:tcPr>
          <w:p w14:paraId="189413F4" w14:textId="77777777" w:rsidR="008A595A" w:rsidRPr="00234D58" w:rsidRDefault="008A595A" w:rsidP="00AD3DCE">
            <w:pPr>
              <w:spacing w:after="0"/>
              <w:rPr>
                <w:color w:val="FFFFFF" w:themeColor="background1"/>
                <w:rtl/>
              </w:rPr>
            </w:pPr>
            <w:r w:rsidRPr="00234D58">
              <w:rPr>
                <w:rFonts w:hint="cs"/>
                <w:color w:val="FFFFFF" w:themeColor="background1"/>
                <w:rtl/>
              </w:rPr>
              <w:t xml:space="preserve">הסכמה אודות הפער  </w:t>
            </w:r>
          </w:p>
        </w:tc>
        <w:tc>
          <w:tcPr>
            <w:tcW w:w="1155" w:type="dxa"/>
            <w:shd w:val="clear" w:color="auto" w:fill="595959" w:themeFill="text1" w:themeFillTint="A6"/>
          </w:tcPr>
          <w:p w14:paraId="03CE2460" w14:textId="77777777" w:rsidR="008A595A" w:rsidRPr="00234D58" w:rsidRDefault="008A595A" w:rsidP="00AD3DCE">
            <w:pPr>
              <w:spacing w:after="0"/>
              <w:rPr>
                <w:color w:val="FFFFFF" w:themeColor="background1"/>
                <w:sz w:val="24"/>
                <w:szCs w:val="24"/>
                <w:rtl/>
              </w:rPr>
            </w:pPr>
            <w:r w:rsidRPr="00234D58">
              <w:rPr>
                <w:rFonts w:hint="cs"/>
                <w:color w:val="FFFFFF" w:themeColor="background1"/>
                <w:rtl/>
              </w:rPr>
              <w:t xml:space="preserve">חשיבות  </w:t>
            </w:r>
          </w:p>
        </w:tc>
        <w:tc>
          <w:tcPr>
            <w:tcW w:w="1134" w:type="dxa"/>
            <w:shd w:val="clear" w:color="auto" w:fill="595959" w:themeFill="text1" w:themeFillTint="A6"/>
          </w:tcPr>
          <w:p w14:paraId="16563B36" w14:textId="77777777" w:rsidR="008A595A" w:rsidRPr="00234D58" w:rsidRDefault="008A595A" w:rsidP="00AD3DCE">
            <w:pPr>
              <w:spacing w:after="0"/>
              <w:rPr>
                <w:color w:val="FFFFFF" w:themeColor="background1"/>
                <w:sz w:val="20"/>
                <w:szCs w:val="20"/>
                <w:rtl/>
              </w:rPr>
            </w:pPr>
            <w:r w:rsidRPr="00234D58">
              <w:rPr>
                <w:rFonts w:hint="cs"/>
                <w:color w:val="FFFFFF" w:themeColor="background1"/>
                <w:rtl/>
              </w:rPr>
              <w:t xml:space="preserve">דחיפות  </w:t>
            </w:r>
          </w:p>
        </w:tc>
      </w:tr>
      <w:tr w:rsidR="00234D58" w:rsidRPr="00B82EC9" w14:paraId="17481047" w14:textId="77777777" w:rsidTr="00AD3DCE">
        <w:trPr>
          <w:trHeight w:val="288"/>
          <w:tblHeader/>
          <w:jc w:val="center"/>
        </w:trPr>
        <w:tc>
          <w:tcPr>
            <w:tcW w:w="2038" w:type="dxa"/>
            <w:shd w:val="clear" w:color="auto" w:fill="595959" w:themeFill="text1" w:themeFillTint="A6"/>
          </w:tcPr>
          <w:p w14:paraId="43C950F0" w14:textId="77777777" w:rsidR="00234D58" w:rsidRPr="00234D58" w:rsidRDefault="00234D58" w:rsidP="00234D58">
            <w:pPr>
              <w:spacing w:after="0"/>
              <w:rPr>
                <w:color w:val="FFFFFF" w:themeColor="background1"/>
              </w:rPr>
            </w:pPr>
            <w:r w:rsidRPr="00234D58">
              <w:rPr>
                <w:color w:val="FFFFFF" w:themeColor="background1"/>
              </w:rPr>
              <w:t>4.9</w:t>
            </w:r>
          </w:p>
        </w:tc>
        <w:tc>
          <w:tcPr>
            <w:tcW w:w="1155" w:type="dxa"/>
            <w:shd w:val="clear" w:color="auto" w:fill="595959" w:themeFill="text1" w:themeFillTint="A6"/>
          </w:tcPr>
          <w:p w14:paraId="1D32DCFC" w14:textId="77777777" w:rsidR="00234D58" w:rsidRPr="00234D58" w:rsidRDefault="00234D58" w:rsidP="00234D58">
            <w:pPr>
              <w:spacing w:after="0"/>
              <w:rPr>
                <w:color w:val="FFFFFF" w:themeColor="background1"/>
              </w:rPr>
            </w:pPr>
            <w:r w:rsidRPr="00234D58">
              <w:rPr>
                <w:color w:val="FFFFFF" w:themeColor="background1"/>
              </w:rPr>
              <w:t>4.9</w:t>
            </w:r>
          </w:p>
        </w:tc>
        <w:tc>
          <w:tcPr>
            <w:tcW w:w="1134" w:type="dxa"/>
            <w:shd w:val="clear" w:color="auto" w:fill="595959" w:themeFill="text1" w:themeFillTint="A6"/>
          </w:tcPr>
          <w:p w14:paraId="43546233" w14:textId="77777777" w:rsidR="00234D58" w:rsidRPr="00234D58" w:rsidRDefault="00234D58" w:rsidP="00234D58">
            <w:pPr>
              <w:spacing w:after="0"/>
              <w:rPr>
                <w:color w:val="FFFFFF" w:themeColor="background1"/>
              </w:rPr>
            </w:pPr>
            <w:r w:rsidRPr="00234D58">
              <w:rPr>
                <w:color w:val="FFFFFF" w:themeColor="background1"/>
              </w:rPr>
              <w:t>4.8</w:t>
            </w:r>
          </w:p>
        </w:tc>
      </w:tr>
    </w:tbl>
    <w:p w14:paraId="42A52DCA" w14:textId="4F7F77CC" w:rsidR="002713CA" w:rsidRPr="002E7096" w:rsidRDefault="00395F42" w:rsidP="00E1095F">
      <w:pPr>
        <w:pStyle w:val="a0"/>
      </w:pPr>
      <w:r>
        <w:rPr>
          <w:rFonts w:hint="cs"/>
          <w:rtl/>
        </w:rPr>
        <w:t>ב</w:t>
      </w:r>
      <w:r w:rsidR="002713CA" w:rsidRPr="00395F42">
        <w:rPr>
          <w:rtl/>
        </w:rPr>
        <w:t>משרד התשתיות הלאומיות, האנרגיה והמים ככל הנראה</w:t>
      </w:r>
      <w:r w:rsidR="00BC38D4">
        <w:rPr>
          <w:rStyle w:val="FootnoteReference"/>
          <w:rFonts w:ascii="Arial" w:hAnsi="Arial" w:cs="Arial"/>
          <w:rtl/>
        </w:rPr>
        <w:footnoteReference w:id="86"/>
      </w:r>
      <w:r w:rsidR="002713CA" w:rsidRPr="00395F42">
        <w:rPr>
          <w:rtl/>
        </w:rPr>
        <w:t xml:space="preserve"> </w:t>
      </w:r>
      <w:r>
        <w:rPr>
          <w:rFonts w:hint="cs"/>
          <w:rtl/>
        </w:rPr>
        <w:t xml:space="preserve">חסרה המומחיות הנדרשת ללוות ולבקר את ההיערכות בתחומי תשתיות האנרגיה, המים והביוב. </w:t>
      </w:r>
      <w:r w:rsidR="002713CA" w:rsidRPr="00395F42">
        <w:rPr>
          <w:rtl/>
        </w:rPr>
        <w:t>כרגע ההיערכות של תשתיות תלויה ברשויו</w:t>
      </w:r>
      <w:r w:rsidR="00BC38D4">
        <w:rPr>
          <w:rtl/>
        </w:rPr>
        <w:t>ת הנושאיות השונות ובגופים עצמם</w:t>
      </w:r>
      <w:r w:rsidR="002E7096">
        <w:rPr>
          <w:rFonts w:hint="cs"/>
          <w:rtl/>
        </w:rPr>
        <w:t xml:space="preserve">. </w:t>
      </w:r>
      <w:r w:rsidR="002E7096" w:rsidRPr="0050069A">
        <w:rPr>
          <w:rtl/>
        </w:rPr>
        <w:t xml:space="preserve">מהראיונות עלתה ההערכה הבאה לגבי מוכנות </w:t>
      </w:r>
      <w:r w:rsidR="002E7096">
        <w:rPr>
          <w:rtl/>
        </w:rPr>
        <w:t>תשתיות מסוגים שונים</w:t>
      </w:r>
      <w:r w:rsidR="002E7096">
        <w:rPr>
          <w:rFonts w:hint="cs"/>
          <w:rtl/>
        </w:rPr>
        <w:t>:</w:t>
      </w:r>
    </w:p>
    <w:p w14:paraId="55DA687C" w14:textId="77777777" w:rsidR="002713CA" w:rsidRPr="0050069A" w:rsidRDefault="002713CA" w:rsidP="004C5BE2">
      <w:pPr>
        <w:numPr>
          <w:ilvl w:val="0"/>
          <w:numId w:val="19"/>
        </w:numPr>
        <w:spacing w:after="0"/>
        <w:rPr>
          <w:rFonts w:ascii="Arial" w:hAnsi="Arial" w:cs="Arial"/>
          <w:b/>
        </w:rPr>
      </w:pPr>
      <w:r w:rsidRPr="0050069A">
        <w:rPr>
          <w:rFonts w:ascii="Arial" w:hAnsi="Arial" w:cs="Arial"/>
          <w:b/>
          <w:rtl/>
        </w:rPr>
        <w:t>חשמל</w:t>
      </w:r>
      <w:r w:rsidR="0081213D">
        <w:rPr>
          <w:rFonts w:ascii="Arial" w:hAnsi="Arial" w:cs="Arial" w:hint="cs"/>
          <w:b/>
          <w:rtl/>
        </w:rPr>
        <w:t xml:space="preserve"> </w:t>
      </w:r>
      <w:r w:rsidRPr="0050069A">
        <w:rPr>
          <w:rFonts w:ascii="Arial" w:hAnsi="Arial" w:cs="Arial"/>
          <w:b/>
          <w:rtl/>
        </w:rPr>
        <w:t>– חברת החשמל מטפלת במתקניה אך ללא כאמור ללא ליווי, ובקרה מקצועיים מצד גורם מרכז בעל מומחיות ורגולטור</w:t>
      </w:r>
    </w:p>
    <w:p w14:paraId="36E74F8A" w14:textId="77777777" w:rsidR="002713CA" w:rsidRPr="0050069A" w:rsidRDefault="002713CA" w:rsidP="004C5BE2">
      <w:pPr>
        <w:numPr>
          <w:ilvl w:val="0"/>
          <w:numId w:val="19"/>
        </w:numPr>
        <w:spacing w:after="0"/>
        <w:rPr>
          <w:rFonts w:ascii="Arial" w:hAnsi="Arial" w:cs="Arial"/>
          <w:b/>
        </w:rPr>
      </w:pPr>
      <w:r w:rsidRPr="0050069A">
        <w:rPr>
          <w:rFonts w:ascii="Arial" w:hAnsi="Arial" w:cs="Arial"/>
          <w:b/>
          <w:rtl/>
        </w:rPr>
        <w:t>מים – מקורות מטפלת במתקניה גם כן ללא ליווי ובקרה מקצועיים.</w:t>
      </w:r>
    </w:p>
    <w:p w14:paraId="62E32996" w14:textId="77777777" w:rsidR="002713CA" w:rsidRPr="0050069A" w:rsidRDefault="002713CA" w:rsidP="004C5BE2">
      <w:pPr>
        <w:numPr>
          <w:ilvl w:val="0"/>
          <w:numId w:val="19"/>
        </w:numPr>
        <w:spacing w:after="0"/>
        <w:rPr>
          <w:rFonts w:ascii="Arial" w:hAnsi="Arial" w:cs="Arial"/>
          <w:b/>
        </w:rPr>
      </w:pPr>
      <w:r w:rsidRPr="0050069A">
        <w:rPr>
          <w:rFonts w:ascii="Arial" w:hAnsi="Arial" w:cs="Arial"/>
          <w:b/>
          <w:rtl/>
        </w:rPr>
        <w:t>ביוב – אין טיפול בנושא. מערכות ביוב צפויות לקרוס.</w:t>
      </w:r>
    </w:p>
    <w:p w14:paraId="3FBF5222" w14:textId="77777777" w:rsidR="002713CA" w:rsidRPr="0050069A" w:rsidRDefault="002713CA" w:rsidP="00E1095F">
      <w:pPr>
        <w:pStyle w:val="a"/>
      </w:pPr>
      <w:r w:rsidRPr="0050069A">
        <w:rPr>
          <w:rtl/>
        </w:rPr>
        <w:t>גז – ההערכה היא שרמת ההיערכות נמוכה.</w:t>
      </w:r>
    </w:p>
    <w:p w14:paraId="29BEB8BF" w14:textId="1496F8A3" w:rsidR="00082C74" w:rsidRDefault="00BC38D4" w:rsidP="00E1095F">
      <w:pPr>
        <w:pStyle w:val="a0"/>
        <w:rPr>
          <w:b/>
          <w:bCs/>
          <w:rtl/>
        </w:rPr>
      </w:pPr>
      <w:r w:rsidRPr="0050069A">
        <w:rPr>
          <w:rtl/>
        </w:rPr>
        <w:t xml:space="preserve">אגף </w:t>
      </w:r>
      <w:r w:rsidRPr="0081213D">
        <w:rPr>
          <w:rtl/>
        </w:rPr>
        <w:t>חירום</w:t>
      </w:r>
      <w:r w:rsidRPr="0050069A">
        <w:rPr>
          <w:rtl/>
        </w:rPr>
        <w:t xml:space="preserve"> ב</w:t>
      </w:r>
      <w:r w:rsidR="00F86406">
        <w:rPr>
          <w:rtl/>
        </w:rPr>
        <w:t>משרד להגנת</w:t>
      </w:r>
      <w:r w:rsidRPr="0050069A">
        <w:rPr>
          <w:rtl/>
        </w:rPr>
        <w:t xml:space="preserve"> הסביבה לעיתים מרחיב את הטיפול בחומ</w:t>
      </w:r>
      <w:r w:rsidR="002E7096">
        <w:rPr>
          <w:rFonts w:hint="cs"/>
          <w:rtl/>
        </w:rPr>
        <w:t>"</w:t>
      </w:r>
      <w:r w:rsidRPr="0050069A">
        <w:rPr>
          <w:rtl/>
        </w:rPr>
        <w:t>ס גם למתקני תשתית אך באופן נק</w:t>
      </w:r>
      <w:r w:rsidRPr="0050069A">
        <w:rPr>
          <w:rFonts w:hint="cs"/>
          <w:rtl/>
        </w:rPr>
        <w:t>וד</w:t>
      </w:r>
      <w:r w:rsidRPr="0050069A">
        <w:rPr>
          <w:rtl/>
        </w:rPr>
        <w:t>תי.</w:t>
      </w:r>
      <w:r w:rsidRPr="0050069A">
        <w:rPr>
          <w:b/>
          <w:bCs/>
          <w:rtl/>
        </w:rPr>
        <w:t xml:space="preserve"> </w:t>
      </w:r>
    </w:p>
    <w:p w14:paraId="14C23B6D" w14:textId="77777777" w:rsidR="00B31994" w:rsidRDefault="00B31994" w:rsidP="00314BFF">
      <w:pPr>
        <w:pStyle w:val="Heading5"/>
        <w:rPr>
          <w:szCs w:val="22"/>
          <w:rtl/>
        </w:rPr>
      </w:pPr>
      <w:bookmarkStart w:id="12" w:name="P4"/>
      <w:bookmarkEnd w:id="12"/>
      <w:r w:rsidRPr="00F53331">
        <w:rPr>
          <w:rFonts w:ascii="Arial" w:hAnsi="Arial" w:cs="Arial" w:hint="cs"/>
          <w:szCs w:val="22"/>
          <w:u w:val="single"/>
          <w:rtl/>
        </w:rPr>
        <w:lastRenderedPageBreak/>
        <w:t>פער 4</w:t>
      </w:r>
      <w:r w:rsidR="005B5485" w:rsidRPr="00F53331">
        <w:rPr>
          <w:rFonts w:ascii="Arial" w:hAnsi="Arial" w:cs="Arial" w:hint="cs"/>
          <w:szCs w:val="22"/>
          <w:u w:val="single"/>
          <w:rtl/>
        </w:rPr>
        <w:t xml:space="preserve"> </w:t>
      </w:r>
      <w:r w:rsidR="005B5485" w:rsidRPr="00F53331">
        <w:rPr>
          <w:rFonts w:ascii="Arial" w:hAnsi="Arial" w:cs="Arial"/>
          <w:szCs w:val="22"/>
          <w:u w:val="single"/>
          <w:rtl/>
        </w:rPr>
        <w:t>–</w:t>
      </w:r>
      <w:r w:rsidR="005B5485" w:rsidRPr="00F53331">
        <w:rPr>
          <w:rFonts w:ascii="Arial" w:hAnsi="Arial" w:cs="Arial" w:hint="cs"/>
          <w:szCs w:val="22"/>
          <w:u w:val="single"/>
          <w:rtl/>
        </w:rPr>
        <w:t xml:space="preserve"> א</w:t>
      </w:r>
      <w:r w:rsidRPr="00F53331">
        <w:rPr>
          <w:szCs w:val="22"/>
          <w:u w:val="single"/>
          <w:rtl/>
        </w:rPr>
        <w:t>למנטים לא מבניים</w:t>
      </w:r>
      <w:r w:rsidR="005F7451" w:rsidRPr="00F53331">
        <w:rPr>
          <w:rFonts w:hint="cs"/>
          <w:szCs w:val="22"/>
          <w:u w:val="single"/>
          <w:rtl/>
        </w:rPr>
        <w:t xml:space="preserve">, </w:t>
      </w:r>
      <w:r w:rsidR="00F23FDF" w:rsidRPr="00F53331">
        <w:rPr>
          <w:rFonts w:hint="cs"/>
          <w:szCs w:val="22"/>
          <w:u w:val="single"/>
          <w:rtl/>
        </w:rPr>
        <w:t xml:space="preserve">חסר גורם ממשלתי מרכז בעל מומחיות </w:t>
      </w:r>
      <w:r w:rsidR="00303878" w:rsidRPr="00F53331">
        <w:rPr>
          <w:rFonts w:hint="cs"/>
          <w:szCs w:val="22"/>
          <w:u w:val="single"/>
          <w:rtl/>
        </w:rPr>
        <w:t>בתחום</w:t>
      </w:r>
      <w:r w:rsidR="005F7451" w:rsidRPr="00F53331">
        <w:rPr>
          <w:rFonts w:hint="cs"/>
          <w:szCs w:val="22"/>
          <w:rtl/>
        </w:rPr>
        <w:t>:</w:t>
      </w:r>
      <w:r w:rsidRPr="00F53331">
        <w:rPr>
          <w:szCs w:val="22"/>
          <w:rtl/>
        </w:rPr>
        <w:t xml:space="preserve"> לא מטופל</w:t>
      </w:r>
      <w:r w:rsidRPr="00F53331">
        <w:rPr>
          <w:rFonts w:hint="cs"/>
          <w:szCs w:val="22"/>
          <w:rtl/>
        </w:rPr>
        <w:t xml:space="preserve"> בצורה מסודרת </w:t>
      </w:r>
      <w:r w:rsidRPr="00F53331">
        <w:rPr>
          <w:szCs w:val="22"/>
          <w:rtl/>
        </w:rPr>
        <w:t>חסר</w:t>
      </w:r>
      <w:r w:rsidRPr="00F53331">
        <w:rPr>
          <w:rFonts w:hint="cs"/>
          <w:szCs w:val="22"/>
          <w:rtl/>
        </w:rPr>
        <w:t xml:space="preserve"> ליווי</w:t>
      </w:r>
      <w:r w:rsidRPr="00F53331">
        <w:rPr>
          <w:szCs w:val="22"/>
          <w:rtl/>
        </w:rPr>
        <w:t xml:space="preserve"> הדרכה </w:t>
      </w:r>
      <w:r w:rsidRPr="00F53331">
        <w:rPr>
          <w:rFonts w:hint="cs"/>
          <w:szCs w:val="22"/>
          <w:rtl/>
        </w:rPr>
        <w:t xml:space="preserve">ובקרה </w:t>
      </w:r>
      <w:r w:rsidRPr="00F53331">
        <w:rPr>
          <w:szCs w:val="22"/>
          <w:rtl/>
        </w:rPr>
        <w:t>רשמית מצד גורם ממשלתי</w:t>
      </w:r>
      <w:r w:rsidRPr="00F53331">
        <w:rPr>
          <w:rFonts w:hint="cs"/>
          <w:szCs w:val="22"/>
          <w:rtl/>
        </w:rPr>
        <w:t xml:space="preserve"> בעל מומחיות</w:t>
      </w:r>
      <w:r w:rsidRPr="00F53331">
        <w:rPr>
          <w:szCs w:val="22"/>
          <w:rtl/>
        </w:rPr>
        <w:t>.</w:t>
      </w:r>
    </w:p>
    <w:p w14:paraId="74C63AEF" w14:textId="73CFE220" w:rsidR="00023E6C" w:rsidRPr="00023E6C" w:rsidRDefault="00633C02" w:rsidP="00023E6C">
      <w:hyperlink w:anchor="Table3" w:history="1">
        <w:r w:rsidR="00023E6C"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8A595A" w:rsidRPr="00B82EC9" w14:paraId="6D17E47C" w14:textId="77777777" w:rsidTr="00AD3DCE">
        <w:trPr>
          <w:trHeight w:val="288"/>
          <w:tblHeader/>
          <w:jc w:val="center"/>
        </w:trPr>
        <w:tc>
          <w:tcPr>
            <w:tcW w:w="2038" w:type="dxa"/>
            <w:shd w:val="clear" w:color="auto" w:fill="595959" w:themeFill="text1" w:themeFillTint="A6"/>
          </w:tcPr>
          <w:p w14:paraId="7A6E755F" w14:textId="77777777" w:rsidR="008A595A" w:rsidRPr="00A66F9D" w:rsidRDefault="008A595A" w:rsidP="00AD3DCE">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7A99C73A" w14:textId="77777777" w:rsidR="008A595A" w:rsidRPr="00A66F9D" w:rsidRDefault="008A595A" w:rsidP="00AD3DCE">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787CF6E0" w14:textId="77777777" w:rsidR="008A595A" w:rsidRPr="00A66F9D" w:rsidRDefault="008A595A" w:rsidP="00AD3DCE">
            <w:pPr>
              <w:spacing w:after="0"/>
              <w:rPr>
                <w:color w:val="FFFFFF" w:themeColor="background1"/>
                <w:sz w:val="20"/>
                <w:szCs w:val="20"/>
                <w:rtl/>
              </w:rPr>
            </w:pPr>
            <w:r w:rsidRPr="00A66F9D">
              <w:rPr>
                <w:rFonts w:hint="cs"/>
                <w:color w:val="FFFFFF" w:themeColor="background1"/>
                <w:rtl/>
              </w:rPr>
              <w:t xml:space="preserve">דחיפות  </w:t>
            </w:r>
          </w:p>
        </w:tc>
      </w:tr>
      <w:tr w:rsidR="002A5827" w:rsidRPr="00B82EC9" w14:paraId="0B59AA03" w14:textId="77777777" w:rsidTr="00AD1D48">
        <w:trPr>
          <w:trHeight w:val="288"/>
          <w:tblHeader/>
          <w:jc w:val="center"/>
        </w:trPr>
        <w:tc>
          <w:tcPr>
            <w:tcW w:w="2038" w:type="dxa"/>
            <w:shd w:val="clear" w:color="auto" w:fill="595959" w:themeFill="text1" w:themeFillTint="A6"/>
            <w:vAlign w:val="bottom"/>
          </w:tcPr>
          <w:p w14:paraId="48A565A7" w14:textId="77777777" w:rsidR="002A5827" w:rsidRPr="00A66F9D" w:rsidRDefault="002A5827" w:rsidP="002A5827">
            <w:pPr>
              <w:pStyle w:val="a2"/>
            </w:pPr>
            <w:r>
              <w:t>4.3</w:t>
            </w:r>
          </w:p>
        </w:tc>
        <w:tc>
          <w:tcPr>
            <w:tcW w:w="1155" w:type="dxa"/>
            <w:shd w:val="clear" w:color="auto" w:fill="595959" w:themeFill="text1" w:themeFillTint="A6"/>
            <w:vAlign w:val="bottom"/>
          </w:tcPr>
          <w:p w14:paraId="0C399435" w14:textId="77777777" w:rsidR="002A5827" w:rsidRPr="00A66F9D" w:rsidRDefault="002A5827" w:rsidP="002A5827">
            <w:pPr>
              <w:pStyle w:val="a2"/>
            </w:pPr>
            <w:r>
              <w:t>4.0</w:t>
            </w:r>
          </w:p>
        </w:tc>
        <w:tc>
          <w:tcPr>
            <w:tcW w:w="1134" w:type="dxa"/>
            <w:shd w:val="clear" w:color="auto" w:fill="595959" w:themeFill="text1" w:themeFillTint="A6"/>
            <w:vAlign w:val="bottom"/>
          </w:tcPr>
          <w:p w14:paraId="17F7753F" w14:textId="77777777" w:rsidR="002A5827" w:rsidRPr="00A66F9D" w:rsidRDefault="002A5827" w:rsidP="002A5827">
            <w:pPr>
              <w:pStyle w:val="a2"/>
            </w:pPr>
            <w:r>
              <w:t>4.7</w:t>
            </w:r>
          </w:p>
        </w:tc>
      </w:tr>
    </w:tbl>
    <w:p w14:paraId="09DBEA71" w14:textId="16EC5563" w:rsidR="00D23562" w:rsidRPr="005F7451" w:rsidRDefault="005F7451" w:rsidP="00E1095F">
      <w:pPr>
        <w:pStyle w:val="a0"/>
      </w:pPr>
      <w:r>
        <w:rPr>
          <w:rFonts w:hint="cs"/>
          <w:rtl/>
        </w:rPr>
        <w:t xml:space="preserve">אלמנטים לא מבניים עשויים </w:t>
      </w:r>
      <w:r w:rsidR="00912E9C">
        <w:rPr>
          <w:rFonts w:hint="cs"/>
          <w:rtl/>
        </w:rPr>
        <w:t xml:space="preserve">לגרום לנזקים בעת רעידה וכמו כן </w:t>
      </w:r>
      <w:r>
        <w:rPr>
          <w:rFonts w:hint="cs"/>
          <w:rtl/>
        </w:rPr>
        <w:t>לא להיות קריטיים לתפקוד של תשתיות לאחר רעידת אדמה</w:t>
      </w:r>
      <w:r w:rsidR="00175B19">
        <w:rPr>
          <w:rFonts w:hint="cs"/>
          <w:rtl/>
        </w:rPr>
        <w:t>, ממסכי ומחשב ועד לגנרטורים.</w:t>
      </w:r>
    </w:p>
    <w:p w14:paraId="54BDB11D" w14:textId="77777777" w:rsidR="00430D24" w:rsidRDefault="00F23B61" w:rsidP="00314BFF">
      <w:pPr>
        <w:pStyle w:val="Heading5"/>
        <w:rPr>
          <w:szCs w:val="22"/>
          <w:rtl/>
        </w:rPr>
      </w:pPr>
      <w:bookmarkStart w:id="13" w:name="P5"/>
      <w:bookmarkEnd w:id="13"/>
      <w:r w:rsidRPr="00A96D5A">
        <w:rPr>
          <w:rFonts w:hint="cs"/>
          <w:szCs w:val="22"/>
          <w:u w:val="single"/>
          <w:rtl/>
        </w:rPr>
        <w:t>פער</w:t>
      </w:r>
      <w:r w:rsidR="005B5485" w:rsidRPr="00A96D5A">
        <w:rPr>
          <w:rFonts w:hint="cs"/>
          <w:szCs w:val="22"/>
          <w:u w:val="single"/>
          <w:rtl/>
        </w:rPr>
        <w:t xml:space="preserve"> 5</w:t>
      </w:r>
      <w:r w:rsidRPr="00A96D5A">
        <w:rPr>
          <w:rFonts w:hint="cs"/>
          <w:szCs w:val="22"/>
          <w:u w:val="single"/>
          <w:rtl/>
        </w:rPr>
        <w:t xml:space="preserve"> </w:t>
      </w:r>
      <w:r w:rsidR="003C1897" w:rsidRPr="00A96D5A">
        <w:rPr>
          <w:szCs w:val="22"/>
          <w:u w:val="single"/>
          <w:rtl/>
        </w:rPr>
        <w:t>–</w:t>
      </w:r>
      <w:r w:rsidR="003C1897" w:rsidRPr="00A96D5A">
        <w:rPr>
          <w:rFonts w:hint="cs"/>
          <w:szCs w:val="22"/>
          <w:u w:val="single"/>
          <w:rtl/>
        </w:rPr>
        <w:t xml:space="preserve"> ת</w:t>
      </w:r>
      <w:r w:rsidR="002E12F3" w:rsidRPr="00A96D5A">
        <w:rPr>
          <w:rFonts w:hint="cs"/>
          <w:szCs w:val="22"/>
          <w:u w:val="single"/>
          <w:rtl/>
        </w:rPr>
        <w:t>שתיות תחבורה</w:t>
      </w:r>
      <w:r w:rsidR="00912E9C" w:rsidRPr="00A96D5A">
        <w:rPr>
          <w:rFonts w:hint="cs"/>
          <w:szCs w:val="22"/>
          <w:u w:val="single"/>
          <w:rtl/>
        </w:rPr>
        <w:t>,</w:t>
      </w:r>
      <w:r w:rsidR="002E12F3" w:rsidRPr="00A96D5A">
        <w:rPr>
          <w:rFonts w:hint="cs"/>
          <w:szCs w:val="22"/>
          <w:u w:val="single"/>
          <w:rtl/>
        </w:rPr>
        <w:t xml:space="preserve"> </w:t>
      </w:r>
      <w:r w:rsidR="00430D24" w:rsidRPr="00A96D5A">
        <w:rPr>
          <w:rFonts w:hint="cs"/>
          <w:szCs w:val="22"/>
          <w:u w:val="single"/>
          <w:rtl/>
        </w:rPr>
        <w:t xml:space="preserve">חסר גורם </w:t>
      </w:r>
      <w:r w:rsidR="00F76074" w:rsidRPr="00A96D5A">
        <w:rPr>
          <w:rFonts w:hint="cs"/>
          <w:szCs w:val="22"/>
          <w:u w:val="single"/>
          <w:rtl/>
        </w:rPr>
        <w:t xml:space="preserve">ממשלתי </w:t>
      </w:r>
      <w:r w:rsidR="00430D24" w:rsidRPr="00A96D5A">
        <w:rPr>
          <w:rFonts w:hint="cs"/>
          <w:szCs w:val="22"/>
          <w:u w:val="single"/>
          <w:rtl/>
        </w:rPr>
        <w:t xml:space="preserve">מרכז בעל מומחיות </w:t>
      </w:r>
      <w:r w:rsidR="002D375D" w:rsidRPr="00A96D5A">
        <w:rPr>
          <w:rFonts w:hint="cs"/>
          <w:szCs w:val="22"/>
          <w:u w:val="single"/>
          <w:rtl/>
        </w:rPr>
        <w:t>בתחום</w:t>
      </w:r>
      <w:r w:rsidRPr="00F53331">
        <w:rPr>
          <w:rFonts w:hint="cs"/>
          <w:szCs w:val="22"/>
          <w:rtl/>
        </w:rPr>
        <w:t xml:space="preserve">: </w:t>
      </w:r>
      <w:r w:rsidR="002E12F3" w:rsidRPr="00F53331">
        <w:rPr>
          <w:szCs w:val="22"/>
          <w:rtl/>
        </w:rPr>
        <w:t>הפועל כרגולטור בנושא ומלווה, עוקב ומבקר את ההיערכות.</w:t>
      </w:r>
    </w:p>
    <w:p w14:paraId="6540EF75" w14:textId="072F412F" w:rsidR="00F5611D" w:rsidRPr="00F5611D" w:rsidRDefault="00633C02" w:rsidP="00F5611D">
      <w:pPr>
        <w:rPr>
          <w:rtl/>
        </w:rPr>
      </w:pPr>
      <w:hyperlink w:anchor="Table3" w:history="1">
        <w:r w:rsidR="00F5611D"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8A595A" w:rsidRPr="00B82EC9" w14:paraId="724747E7" w14:textId="77777777" w:rsidTr="00AD3DCE">
        <w:trPr>
          <w:trHeight w:val="288"/>
          <w:tblHeader/>
          <w:jc w:val="center"/>
        </w:trPr>
        <w:tc>
          <w:tcPr>
            <w:tcW w:w="2038" w:type="dxa"/>
            <w:shd w:val="clear" w:color="auto" w:fill="595959" w:themeFill="text1" w:themeFillTint="A6"/>
          </w:tcPr>
          <w:p w14:paraId="0C408AFE" w14:textId="77777777" w:rsidR="008A595A" w:rsidRPr="00A66F9D" w:rsidRDefault="008A595A" w:rsidP="00AD3DCE">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2320E381" w14:textId="77777777" w:rsidR="008A595A" w:rsidRPr="00A66F9D" w:rsidRDefault="008A595A" w:rsidP="00AD3DCE">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3FC48C4D" w14:textId="77777777" w:rsidR="008A595A" w:rsidRPr="00A66F9D" w:rsidRDefault="008A595A" w:rsidP="00AD3DCE">
            <w:pPr>
              <w:spacing w:after="0"/>
              <w:rPr>
                <w:color w:val="FFFFFF" w:themeColor="background1"/>
                <w:sz w:val="20"/>
                <w:szCs w:val="20"/>
                <w:rtl/>
              </w:rPr>
            </w:pPr>
            <w:r w:rsidRPr="00A66F9D">
              <w:rPr>
                <w:rFonts w:hint="cs"/>
                <w:color w:val="FFFFFF" w:themeColor="background1"/>
                <w:rtl/>
              </w:rPr>
              <w:t xml:space="preserve">דחיפות  </w:t>
            </w:r>
          </w:p>
        </w:tc>
      </w:tr>
      <w:tr w:rsidR="002A5827" w:rsidRPr="00B82EC9" w14:paraId="2193C725" w14:textId="77777777" w:rsidTr="00AD1D48">
        <w:trPr>
          <w:trHeight w:val="288"/>
          <w:tblHeader/>
          <w:jc w:val="center"/>
        </w:trPr>
        <w:tc>
          <w:tcPr>
            <w:tcW w:w="2038" w:type="dxa"/>
            <w:shd w:val="clear" w:color="auto" w:fill="595959" w:themeFill="text1" w:themeFillTint="A6"/>
            <w:vAlign w:val="bottom"/>
          </w:tcPr>
          <w:p w14:paraId="339E5245" w14:textId="77777777" w:rsidR="002A5827" w:rsidRPr="00E71BA7" w:rsidRDefault="002A5827" w:rsidP="002A5827">
            <w:pPr>
              <w:pStyle w:val="a2"/>
            </w:pPr>
            <w:r>
              <w:rPr>
                <w:rFonts w:ascii="Calibri" w:hAnsi="Calibri"/>
                <w:color w:val="000000"/>
              </w:rPr>
              <w:t>4.0</w:t>
            </w:r>
          </w:p>
        </w:tc>
        <w:tc>
          <w:tcPr>
            <w:tcW w:w="1155" w:type="dxa"/>
            <w:shd w:val="clear" w:color="auto" w:fill="595959" w:themeFill="text1" w:themeFillTint="A6"/>
            <w:vAlign w:val="bottom"/>
          </w:tcPr>
          <w:p w14:paraId="5BC6E387" w14:textId="77777777" w:rsidR="002A5827" w:rsidRPr="00E71BA7" w:rsidRDefault="002A5827" w:rsidP="002A5827">
            <w:pPr>
              <w:pStyle w:val="a2"/>
            </w:pPr>
            <w:r>
              <w:rPr>
                <w:rFonts w:ascii="Calibri" w:hAnsi="Calibri"/>
                <w:color w:val="000000"/>
              </w:rPr>
              <w:t>4.2</w:t>
            </w:r>
          </w:p>
        </w:tc>
        <w:tc>
          <w:tcPr>
            <w:tcW w:w="1134" w:type="dxa"/>
            <w:shd w:val="clear" w:color="auto" w:fill="595959" w:themeFill="text1" w:themeFillTint="A6"/>
            <w:vAlign w:val="bottom"/>
          </w:tcPr>
          <w:p w14:paraId="7813904D" w14:textId="77777777" w:rsidR="002A5827" w:rsidRPr="00E71BA7" w:rsidRDefault="002A5827" w:rsidP="002A5827">
            <w:pPr>
              <w:pStyle w:val="a2"/>
            </w:pPr>
            <w:r>
              <w:rPr>
                <w:rFonts w:ascii="Calibri" w:hAnsi="Calibri"/>
                <w:color w:val="000000"/>
              </w:rPr>
              <w:t>3.9</w:t>
            </w:r>
          </w:p>
        </w:tc>
      </w:tr>
    </w:tbl>
    <w:p w14:paraId="3D4BA2F2" w14:textId="0394625A" w:rsidR="00912E9C" w:rsidRPr="0050069A" w:rsidRDefault="007679F6" w:rsidP="00E1095F">
      <w:pPr>
        <w:pStyle w:val="a0"/>
        <w:rPr>
          <w:rFonts w:ascii="Arial" w:hAnsi="Arial" w:cs="Arial"/>
          <w:b/>
          <w:bCs/>
          <w:lang w:val="en-GB"/>
        </w:rPr>
      </w:pPr>
      <w:r w:rsidRPr="0050069A">
        <w:rPr>
          <w:rtl/>
        </w:rPr>
        <w:t>במקרה של אירוע יש חשיבות רבה לתשתיות מתפקדות. כל אחד מהגופים האחראיים על תחומים כגון, מקורות, נתיבי ישראל, הנמלים וחברת החשמל, מטפל ברמה זו או אחרת בתשתיות שתחת אחריותו. חסר גוף מעליהם שילווה, יבקר וינחה את האיפחות ויגבה אותם בידע מקצועי.  נדרש ידע לגבי מה לחזק, באיזה סדר עדיפות ואיך לחזק באופן יעיל. נדרש גוף בעל ידע שינחה וילווה את הנושא ויבקר אותו.</w:t>
      </w:r>
      <w:r>
        <w:rPr>
          <w:rFonts w:hint="cs"/>
          <w:rtl/>
        </w:rPr>
        <w:t xml:space="preserve"> </w:t>
      </w:r>
      <w:r w:rsidR="00912E9C" w:rsidRPr="0050069A">
        <w:rPr>
          <w:rFonts w:ascii="Arial" w:hAnsi="Arial" w:cs="Arial"/>
          <w:rtl/>
        </w:rPr>
        <w:t>ההערכה</w:t>
      </w:r>
      <w:r>
        <w:rPr>
          <w:rFonts w:ascii="Arial" w:hAnsi="Arial" w:cs="Arial" w:hint="cs"/>
          <w:rtl/>
        </w:rPr>
        <w:t xml:space="preserve"> לגבי ההיערכות הקיימת היא</w:t>
      </w:r>
      <w:r w:rsidR="00912E9C" w:rsidRPr="0050069A">
        <w:rPr>
          <w:rFonts w:ascii="Arial" w:hAnsi="Arial" w:cs="Arial"/>
          <w:rtl/>
        </w:rPr>
        <w:t>:</w:t>
      </w:r>
    </w:p>
    <w:p w14:paraId="19B6E2DA" w14:textId="77777777" w:rsidR="00912E9C" w:rsidRPr="0050069A" w:rsidRDefault="00912E9C" w:rsidP="004C5BE2">
      <w:pPr>
        <w:numPr>
          <w:ilvl w:val="0"/>
          <w:numId w:val="19"/>
        </w:numPr>
        <w:spacing w:after="0"/>
        <w:rPr>
          <w:rFonts w:ascii="Arial" w:hAnsi="Arial" w:cs="Arial"/>
          <w:b/>
        </w:rPr>
      </w:pPr>
      <w:r w:rsidRPr="0050069A">
        <w:rPr>
          <w:rFonts w:ascii="Arial" w:hAnsi="Arial" w:cs="Arial"/>
          <w:b/>
          <w:rtl/>
        </w:rPr>
        <w:t>נתיבי ישראל עשתה ע</w:t>
      </w:r>
      <w:r w:rsidRPr="0050069A">
        <w:rPr>
          <w:rFonts w:ascii="Arial" w:hAnsi="Arial" w:cs="Arial" w:hint="cs"/>
          <w:b/>
          <w:rtl/>
        </w:rPr>
        <w:t>בו</w:t>
      </w:r>
      <w:r w:rsidRPr="0050069A">
        <w:rPr>
          <w:rFonts w:ascii="Arial" w:hAnsi="Arial" w:cs="Arial"/>
          <w:b/>
          <w:rtl/>
        </w:rPr>
        <w:t>דה על עמידות גשרים וטיפול בהם</w:t>
      </w:r>
      <w:r>
        <w:rPr>
          <w:rFonts w:ascii="Arial" w:hAnsi="Arial" w:cs="Arial" w:hint="cs"/>
          <w:b/>
          <w:rtl/>
        </w:rPr>
        <w:t>.</w:t>
      </w:r>
      <w:r w:rsidRPr="0050069A">
        <w:rPr>
          <w:rFonts w:ascii="Arial" w:hAnsi="Arial" w:cs="Arial"/>
          <w:b/>
          <w:rtl/>
        </w:rPr>
        <w:t>.</w:t>
      </w:r>
    </w:p>
    <w:p w14:paraId="18297CDF" w14:textId="77777777" w:rsidR="00912E9C" w:rsidRPr="0050069A" w:rsidRDefault="00912E9C" w:rsidP="004C5BE2">
      <w:pPr>
        <w:numPr>
          <w:ilvl w:val="0"/>
          <w:numId w:val="19"/>
        </w:numPr>
        <w:spacing w:after="0"/>
        <w:rPr>
          <w:rFonts w:ascii="Arial" w:hAnsi="Arial" w:cs="Arial"/>
          <w:b/>
        </w:rPr>
      </w:pPr>
      <w:r w:rsidRPr="0050069A">
        <w:rPr>
          <w:rFonts w:ascii="Arial" w:hAnsi="Arial" w:cs="Arial"/>
          <w:b/>
          <w:rtl/>
        </w:rPr>
        <w:t>נמלי ים - הערכה שקיבלנו היא של היערכות נמוכה</w:t>
      </w:r>
    </w:p>
    <w:p w14:paraId="0AA828EB" w14:textId="77777777" w:rsidR="00912E9C" w:rsidRPr="0050069A" w:rsidRDefault="00912E9C" w:rsidP="004C5BE2">
      <w:pPr>
        <w:numPr>
          <w:ilvl w:val="0"/>
          <w:numId w:val="19"/>
        </w:numPr>
        <w:spacing w:after="0"/>
        <w:rPr>
          <w:rFonts w:ascii="Arial" w:hAnsi="Arial" w:cs="Arial"/>
          <w:b/>
        </w:rPr>
      </w:pPr>
      <w:r w:rsidRPr="0050069A">
        <w:rPr>
          <w:rFonts w:ascii="Arial" w:hAnsi="Arial" w:cs="Arial"/>
          <w:b/>
          <w:rtl/>
        </w:rPr>
        <w:t>נמלי תעופה – אין בידינו מידע.</w:t>
      </w:r>
    </w:p>
    <w:p w14:paraId="703671CC" w14:textId="77777777" w:rsidR="00912E9C" w:rsidRDefault="00912E9C" w:rsidP="004C5BE2">
      <w:pPr>
        <w:numPr>
          <w:ilvl w:val="0"/>
          <w:numId w:val="19"/>
        </w:numPr>
        <w:spacing w:after="0"/>
        <w:rPr>
          <w:rFonts w:ascii="Arial" w:hAnsi="Arial" w:cs="Arial"/>
          <w:b/>
        </w:rPr>
      </w:pPr>
      <w:r w:rsidRPr="0050069A">
        <w:rPr>
          <w:rFonts w:ascii="Arial" w:hAnsi="Arial" w:cs="Arial"/>
          <w:b/>
          <w:rtl/>
        </w:rPr>
        <w:t>רכבות – אין ב</w:t>
      </w:r>
      <w:r w:rsidRPr="0050069A">
        <w:rPr>
          <w:rFonts w:ascii="Arial" w:hAnsi="Arial" w:cs="Arial" w:hint="cs"/>
          <w:b/>
          <w:rtl/>
        </w:rPr>
        <w:t>ידי</w:t>
      </w:r>
      <w:r w:rsidRPr="0050069A">
        <w:rPr>
          <w:rFonts w:ascii="Arial" w:hAnsi="Arial" w:cs="Arial"/>
          <w:b/>
          <w:rtl/>
        </w:rPr>
        <w:t>נו מידע.</w:t>
      </w:r>
    </w:p>
    <w:p w14:paraId="73B88250" w14:textId="77777777" w:rsidR="002E12F3" w:rsidRDefault="00E12DF3" w:rsidP="00314BFF">
      <w:pPr>
        <w:pStyle w:val="Heading5"/>
        <w:rPr>
          <w:szCs w:val="22"/>
          <w:rtl/>
        </w:rPr>
      </w:pPr>
      <w:bookmarkStart w:id="14" w:name="P6"/>
      <w:bookmarkEnd w:id="14"/>
      <w:r w:rsidRPr="00A96D5A">
        <w:rPr>
          <w:rFonts w:hint="cs"/>
          <w:szCs w:val="22"/>
          <w:u w:val="single"/>
          <w:rtl/>
        </w:rPr>
        <w:t xml:space="preserve">פער 6 </w:t>
      </w:r>
      <w:r w:rsidRPr="00A96D5A">
        <w:rPr>
          <w:szCs w:val="22"/>
          <w:u w:val="single"/>
          <w:rtl/>
        </w:rPr>
        <w:t>–</w:t>
      </w:r>
      <w:r w:rsidRPr="00A96D5A">
        <w:rPr>
          <w:rFonts w:hint="cs"/>
          <w:szCs w:val="22"/>
          <w:u w:val="single"/>
          <w:rtl/>
        </w:rPr>
        <w:t xml:space="preserve"> ת</w:t>
      </w:r>
      <w:r w:rsidR="002E12F3" w:rsidRPr="00A96D5A">
        <w:rPr>
          <w:rFonts w:hint="cs"/>
          <w:szCs w:val="22"/>
          <w:u w:val="single"/>
          <w:rtl/>
        </w:rPr>
        <w:t xml:space="preserve">שתיות תקשורת: </w:t>
      </w:r>
      <w:r w:rsidR="00F76074" w:rsidRPr="00A96D5A">
        <w:rPr>
          <w:rFonts w:hint="cs"/>
          <w:szCs w:val="22"/>
          <w:u w:val="single"/>
          <w:rtl/>
        </w:rPr>
        <w:t>חסר גורם ממשלתי מרכז בעל מומחיות</w:t>
      </w:r>
      <w:r w:rsidRPr="00A96D5A">
        <w:rPr>
          <w:rFonts w:hint="cs"/>
          <w:szCs w:val="22"/>
          <w:u w:val="single"/>
          <w:rtl/>
        </w:rPr>
        <w:t xml:space="preserve"> </w:t>
      </w:r>
      <w:r w:rsidR="002D375D" w:rsidRPr="00A96D5A">
        <w:rPr>
          <w:rFonts w:hint="cs"/>
          <w:szCs w:val="22"/>
          <w:u w:val="single"/>
          <w:rtl/>
        </w:rPr>
        <w:t>בתחום</w:t>
      </w:r>
      <w:r w:rsidRPr="00F53331">
        <w:rPr>
          <w:rFonts w:hint="cs"/>
          <w:szCs w:val="22"/>
          <w:rtl/>
        </w:rPr>
        <w:t>:</w:t>
      </w:r>
      <w:r w:rsidR="00F76074" w:rsidRPr="00F53331">
        <w:rPr>
          <w:rFonts w:hint="cs"/>
          <w:szCs w:val="22"/>
          <w:rtl/>
        </w:rPr>
        <w:t xml:space="preserve"> </w:t>
      </w:r>
      <w:r w:rsidR="002E12F3" w:rsidRPr="00F53331">
        <w:rPr>
          <w:szCs w:val="22"/>
          <w:rtl/>
        </w:rPr>
        <w:t>הפועל כרגולטור בנושא ומלווה, עוקב ומבקר את ההיערכות.</w:t>
      </w:r>
    </w:p>
    <w:p w14:paraId="3CDB7BA0" w14:textId="4B227F98" w:rsidR="00A6638F" w:rsidRPr="00A6638F" w:rsidRDefault="00633C02" w:rsidP="00A6638F">
      <w:pPr>
        <w:rPr>
          <w:rtl/>
        </w:rPr>
      </w:pPr>
      <w:hyperlink w:anchor="Table3" w:history="1">
        <w:r w:rsidR="00A6638F"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8A595A" w:rsidRPr="00B82EC9" w14:paraId="5D486519" w14:textId="77777777" w:rsidTr="00AD3DCE">
        <w:trPr>
          <w:trHeight w:val="288"/>
          <w:tblHeader/>
          <w:jc w:val="center"/>
        </w:trPr>
        <w:tc>
          <w:tcPr>
            <w:tcW w:w="2038" w:type="dxa"/>
            <w:shd w:val="clear" w:color="auto" w:fill="595959" w:themeFill="text1" w:themeFillTint="A6"/>
          </w:tcPr>
          <w:p w14:paraId="086C23CA" w14:textId="77777777" w:rsidR="008A595A" w:rsidRPr="00A66F9D" w:rsidRDefault="008A595A" w:rsidP="00AD3DCE">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37A59F13" w14:textId="77777777" w:rsidR="008A595A" w:rsidRPr="00A66F9D" w:rsidRDefault="008A595A" w:rsidP="00AD3DCE">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67D47990" w14:textId="77777777" w:rsidR="008A595A" w:rsidRPr="00A66F9D" w:rsidRDefault="008A595A" w:rsidP="00AD3DCE">
            <w:pPr>
              <w:spacing w:after="0"/>
              <w:rPr>
                <w:color w:val="FFFFFF" w:themeColor="background1"/>
                <w:sz w:val="20"/>
                <w:szCs w:val="20"/>
                <w:rtl/>
              </w:rPr>
            </w:pPr>
            <w:r w:rsidRPr="00A66F9D">
              <w:rPr>
                <w:rFonts w:hint="cs"/>
                <w:color w:val="FFFFFF" w:themeColor="background1"/>
                <w:rtl/>
              </w:rPr>
              <w:t xml:space="preserve">דחיפות  </w:t>
            </w:r>
          </w:p>
        </w:tc>
      </w:tr>
      <w:tr w:rsidR="001255EB" w:rsidRPr="00B82EC9" w14:paraId="3507D248" w14:textId="77777777" w:rsidTr="00AD1D48">
        <w:trPr>
          <w:trHeight w:val="288"/>
          <w:tblHeader/>
          <w:jc w:val="center"/>
        </w:trPr>
        <w:tc>
          <w:tcPr>
            <w:tcW w:w="2038" w:type="dxa"/>
            <w:shd w:val="clear" w:color="auto" w:fill="595959" w:themeFill="text1" w:themeFillTint="A6"/>
            <w:vAlign w:val="bottom"/>
          </w:tcPr>
          <w:p w14:paraId="3D5B5D7A" w14:textId="77777777" w:rsidR="001255EB" w:rsidRPr="00A66F9D" w:rsidRDefault="001255EB" w:rsidP="001255EB">
            <w:pPr>
              <w:pStyle w:val="a2"/>
            </w:pPr>
            <w:r>
              <w:t>3.5</w:t>
            </w:r>
          </w:p>
        </w:tc>
        <w:tc>
          <w:tcPr>
            <w:tcW w:w="1155" w:type="dxa"/>
            <w:shd w:val="clear" w:color="auto" w:fill="595959" w:themeFill="text1" w:themeFillTint="A6"/>
            <w:vAlign w:val="bottom"/>
          </w:tcPr>
          <w:p w14:paraId="751DF2A6" w14:textId="77777777" w:rsidR="001255EB" w:rsidRPr="00A66F9D" w:rsidRDefault="001255EB" w:rsidP="001255EB">
            <w:pPr>
              <w:pStyle w:val="a2"/>
            </w:pPr>
            <w:r>
              <w:t>2.6</w:t>
            </w:r>
          </w:p>
        </w:tc>
        <w:tc>
          <w:tcPr>
            <w:tcW w:w="1134" w:type="dxa"/>
            <w:shd w:val="clear" w:color="auto" w:fill="595959" w:themeFill="text1" w:themeFillTint="A6"/>
            <w:vAlign w:val="bottom"/>
          </w:tcPr>
          <w:p w14:paraId="18F2C8A3" w14:textId="77777777" w:rsidR="001255EB" w:rsidRPr="00A66F9D" w:rsidRDefault="001255EB" w:rsidP="001255EB">
            <w:pPr>
              <w:pStyle w:val="a2"/>
            </w:pPr>
            <w:r>
              <w:t>2.5</w:t>
            </w:r>
          </w:p>
        </w:tc>
      </w:tr>
    </w:tbl>
    <w:p w14:paraId="081AEF6C" w14:textId="6E8DD0B0" w:rsidR="004675DB" w:rsidRPr="0050069A" w:rsidRDefault="004675DB" w:rsidP="00E1095F">
      <w:pPr>
        <w:pStyle w:val="a0"/>
        <w:rPr>
          <w:rtl/>
        </w:rPr>
      </w:pPr>
      <w:r>
        <w:rPr>
          <w:rFonts w:hint="cs"/>
          <w:rtl/>
        </w:rPr>
        <w:t>ההערכה שעלתה מהראיונות היא ש</w:t>
      </w:r>
      <w:r w:rsidRPr="0050069A">
        <w:rPr>
          <w:rtl/>
        </w:rPr>
        <w:t>ככל הנראה לא מתקיימים תהליכי איפחות</w:t>
      </w:r>
      <w:r>
        <w:rPr>
          <w:rFonts w:hint="cs"/>
          <w:rtl/>
        </w:rPr>
        <w:t xml:space="preserve"> מסודרים</w:t>
      </w:r>
    </w:p>
    <w:p w14:paraId="0C5FBEDB" w14:textId="77777777" w:rsidR="002A7902" w:rsidRDefault="002A7902" w:rsidP="00314BFF">
      <w:pPr>
        <w:pStyle w:val="Heading5"/>
        <w:rPr>
          <w:szCs w:val="22"/>
          <w:rtl/>
        </w:rPr>
      </w:pPr>
      <w:bookmarkStart w:id="15" w:name="P7"/>
      <w:bookmarkEnd w:id="15"/>
      <w:r w:rsidRPr="00A96D5A">
        <w:rPr>
          <w:rFonts w:hint="cs"/>
          <w:szCs w:val="22"/>
          <w:u w:val="single"/>
          <w:rtl/>
        </w:rPr>
        <w:t xml:space="preserve">פער 7 </w:t>
      </w:r>
      <w:r w:rsidRPr="00A96D5A">
        <w:rPr>
          <w:szCs w:val="22"/>
          <w:u w:val="single"/>
          <w:rtl/>
        </w:rPr>
        <w:t>–</w:t>
      </w:r>
      <w:r w:rsidRPr="00A96D5A">
        <w:rPr>
          <w:rFonts w:hint="cs"/>
          <w:szCs w:val="22"/>
          <w:u w:val="single"/>
          <w:rtl/>
        </w:rPr>
        <w:t xml:space="preserve"> הכנה איטית של מתקני חומ"ס</w:t>
      </w:r>
      <w:r w:rsidRPr="00F53331">
        <w:rPr>
          <w:rFonts w:hint="cs"/>
          <w:szCs w:val="22"/>
          <w:rtl/>
        </w:rPr>
        <w:t>.</w:t>
      </w:r>
    </w:p>
    <w:p w14:paraId="34DBC7B2" w14:textId="6E88D77F" w:rsidR="00A6638F" w:rsidRPr="00A6638F" w:rsidRDefault="00633C02" w:rsidP="00A6638F">
      <w:pPr>
        <w:rPr>
          <w:rtl/>
        </w:rPr>
      </w:pPr>
      <w:hyperlink w:anchor="Table3" w:history="1">
        <w:r w:rsidR="00A6638F"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8A595A" w:rsidRPr="00B82EC9" w14:paraId="06FA854E" w14:textId="77777777" w:rsidTr="00AD3DCE">
        <w:trPr>
          <w:trHeight w:val="288"/>
          <w:tblHeader/>
          <w:jc w:val="center"/>
        </w:trPr>
        <w:tc>
          <w:tcPr>
            <w:tcW w:w="2038" w:type="dxa"/>
            <w:shd w:val="clear" w:color="auto" w:fill="595959" w:themeFill="text1" w:themeFillTint="A6"/>
          </w:tcPr>
          <w:p w14:paraId="50298903" w14:textId="77777777" w:rsidR="008A595A" w:rsidRPr="00A66F9D" w:rsidRDefault="008A595A" w:rsidP="00AD3DCE">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647A0D6E" w14:textId="77777777" w:rsidR="008A595A" w:rsidRPr="00A66F9D" w:rsidRDefault="008A595A" w:rsidP="00AD3DCE">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396230E5" w14:textId="77777777" w:rsidR="008A595A" w:rsidRPr="00A66F9D" w:rsidRDefault="008A595A" w:rsidP="00AD3DCE">
            <w:pPr>
              <w:spacing w:after="0"/>
              <w:rPr>
                <w:color w:val="FFFFFF" w:themeColor="background1"/>
                <w:sz w:val="20"/>
                <w:szCs w:val="20"/>
                <w:rtl/>
              </w:rPr>
            </w:pPr>
            <w:r w:rsidRPr="00A66F9D">
              <w:rPr>
                <w:rFonts w:hint="cs"/>
                <w:color w:val="FFFFFF" w:themeColor="background1"/>
                <w:rtl/>
              </w:rPr>
              <w:t xml:space="preserve">דחיפות  </w:t>
            </w:r>
          </w:p>
        </w:tc>
      </w:tr>
      <w:tr w:rsidR="001255EB" w:rsidRPr="00B82EC9" w14:paraId="4A191F38" w14:textId="77777777" w:rsidTr="00AD1D48">
        <w:trPr>
          <w:trHeight w:val="288"/>
          <w:tblHeader/>
          <w:jc w:val="center"/>
        </w:trPr>
        <w:tc>
          <w:tcPr>
            <w:tcW w:w="2038" w:type="dxa"/>
            <w:shd w:val="clear" w:color="auto" w:fill="595959" w:themeFill="text1" w:themeFillTint="A6"/>
            <w:vAlign w:val="bottom"/>
          </w:tcPr>
          <w:p w14:paraId="53D8B915" w14:textId="77777777" w:rsidR="001255EB" w:rsidRPr="00A66F9D" w:rsidRDefault="001255EB" w:rsidP="001255EB">
            <w:pPr>
              <w:pStyle w:val="a2"/>
            </w:pPr>
            <w:r>
              <w:t>4.5</w:t>
            </w:r>
          </w:p>
        </w:tc>
        <w:tc>
          <w:tcPr>
            <w:tcW w:w="1155" w:type="dxa"/>
            <w:shd w:val="clear" w:color="auto" w:fill="595959" w:themeFill="text1" w:themeFillTint="A6"/>
            <w:vAlign w:val="bottom"/>
          </w:tcPr>
          <w:p w14:paraId="3C4139DD" w14:textId="77777777" w:rsidR="001255EB" w:rsidRPr="00A66F9D" w:rsidRDefault="001255EB" w:rsidP="001255EB">
            <w:pPr>
              <w:pStyle w:val="a2"/>
            </w:pPr>
            <w:r>
              <w:t>5.0</w:t>
            </w:r>
          </w:p>
        </w:tc>
        <w:tc>
          <w:tcPr>
            <w:tcW w:w="1134" w:type="dxa"/>
            <w:shd w:val="clear" w:color="auto" w:fill="595959" w:themeFill="text1" w:themeFillTint="A6"/>
            <w:vAlign w:val="bottom"/>
          </w:tcPr>
          <w:p w14:paraId="2D55A7F5" w14:textId="77777777" w:rsidR="001255EB" w:rsidRPr="00A66F9D" w:rsidRDefault="001255EB" w:rsidP="001255EB">
            <w:pPr>
              <w:pStyle w:val="a2"/>
            </w:pPr>
            <w:r>
              <w:t>4.2</w:t>
            </w:r>
          </w:p>
        </w:tc>
      </w:tr>
    </w:tbl>
    <w:p w14:paraId="40CF908B" w14:textId="1D127555" w:rsidR="00753B3B" w:rsidRDefault="002A7902" w:rsidP="00443411">
      <w:pPr>
        <w:pStyle w:val="a0"/>
        <w:rPr>
          <w:rtl/>
        </w:rPr>
      </w:pPr>
      <w:r>
        <w:rPr>
          <w:rFonts w:hint="cs"/>
          <w:rtl/>
        </w:rPr>
        <w:t xml:space="preserve">מתקני חומ"ס מחוזקים באופן </w:t>
      </w:r>
      <w:r w:rsidR="005252FC">
        <w:rPr>
          <w:rFonts w:hint="cs"/>
          <w:rtl/>
        </w:rPr>
        <w:t>שיטתי, אולם</w:t>
      </w:r>
      <w:r w:rsidR="00753B3B" w:rsidRPr="0050069A">
        <w:rPr>
          <w:rtl/>
        </w:rPr>
        <w:t xml:space="preserve"> איטי </w:t>
      </w:r>
      <w:r w:rsidR="00753B3B" w:rsidRPr="0050069A">
        <w:rPr>
          <w:rFonts w:hint="cs"/>
          <w:rtl/>
        </w:rPr>
        <w:t>וחלקי</w:t>
      </w:r>
      <w:r w:rsidR="005252FC">
        <w:rPr>
          <w:rFonts w:hint="cs"/>
          <w:rtl/>
        </w:rPr>
        <w:t xml:space="preserve">, </w:t>
      </w:r>
      <w:r w:rsidR="00753B3B" w:rsidRPr="0050069A">
        <w:rPr>
          <w:rtl/>
        </w:rPr>
        <w:t xml:space="preserve">על פי סטנדרט אמריקאי עדכני. </w:t>
      </w:r>
      <w:r w:rsidR="00827179">
        <w:rPr>
          <w:rFonts w:hint="cs"/>
          <w:rtl/>
        </w:rPr>
        <w:t xml:space="preserve"> </w:t>
      </w:r>
      <w:r w:rsidR="00DC3579">
        <w:rPr>
          <w:rFonts w:hint="cs"/>
          <w:rtl/>
        </w:rPr>
        <w:t>סה"כ ישנם</w:t>
      </w:r>
      <w:r w:rsidR="00DC3579" w:rsidRPr="005252FC">
        <w:rPr>
          <w:rtl/>
        </w:rPr>
        <w:t xml:space="preserve"> כ-4800 מפעלים עם היתר רעילים ורק 5% מהם יטופלו בשבע השנים הבאות על פי תכנית ה</w:t>
      </w:r>
      <w:r w:rsidR="00F86406">
        <w:rPr>
          <w:rtl/>
        </w:rPr>
        <w:t>משרד להגנת</w:t>
      </w:r>
      <w:r w:rsidR="00DC3579" w:rsidRPr="005252FC">
        <w:rPr>
          <w:rtl/>
        </w:rPr>
        <w:t xml:space="preserve"> הסביבה.</w:t>
      </w:r>
      <w:r w:rsidR="00DC3579">
        <w:rPr>
          <w:rFonts w:hint="cs"/>
          <w:rtl/>
        </w:rPr>
        <w:t xml:space="preserve"> </w:t>
      </w:r>
      <w:r w:rsidR="00DC3579" w:rsidRPr="005252FC">
        <w:rPr>
          <w:rtl/>
        </w:rPr>
        <w:t>אגף חירום ב</w:t>
      </w:r>
      <w:r w:rsidR="00F86406">
        <w:rPr>
          <w:rtl/>
        </w:rPr>
        <w:t>משרד להגנת</w:t>
      </w:r>
      <w:r w:rsidR="00DC3579" w:rsidRPr="005252FC">
        <w:rPr>
          <w:rtl/>
        </w:rPr>
        <w:t xml:space="preserve"> הסביבה מקדם תהליך חיזוק של כ- 60 מפעלים שעל פי מיון גס נמצאו ברמת הסיכון הגבוהה ביותר.</w:t>
      </w:r>
      <w:r w:rsidR="00DC3579">
        <w:rPr>
          <w:rFonts w:hint="cs"/>
          <w:rtl/>
        </w:rPr>
        <w:t xml:space="preserve"> </w:t>
      </w:r>
      <w:r w:rsidR="00827179">
        <w:rPr>
          <w:rFonts w:hint="cs"/>
          <w:rtl/>
        </w:rPr>
        <w:t xml:space="preserve">כמו כן </w:t>
      </w:r>
      <w:r w:rsidR="00827179" w:rsidRPr="0050069A">
        <w:rPr>
          <w:rtl/>
        </w:rPr>
        <w:t>מתוכנן טיפול בעוד 220 מפעלים לסה"כ טווח זמן של שבע שנים. המשרד הכין חוברת הדרכה של התקן ולגבי דרכים ליישום שלו.</w:t>
      </w:r>
      <w:r w:rsidR="00DC3579">
        <w:rPr>
          <w:rFonts w:hint="cs"/>
          <w:rtl/>
        </w:rPr>
        <w:t xml:space="preserve"> </w:t>
      </w:r>
      <w:r w:rsidR="00753B3B" w:rsidRPr="005252FC">
        <w:rPr>
          <w:rtl/>
        </w:rPr>
        <w:t>תהיה בקרה מדגמית על העבודה ההנדסית שהמפעלים יבצעו</w:t>
      </w:r>
      <w:r w:rsidR="00753B3B" w:rsidRPr="005252FC">
        <w:t>.</w:t>
      </w:r>
      <w:r w:rsidR="00DC3579">
        <w:rPr>
          <w:rFonts w:hint="cs"/>
          <w:rtl/>
        </w:rPr>
        <w:t xml:space="preserve"> </w:t>
      </w:r>
      <w:r w:rsidR="00753B3B" w:rsidRPr="005252FC">
        <w:rPr>
          <w:rtl/>
        </w:rPr>
        <w:t>המשרד הצליח לאייש רק חצי תקן לנושא עקב פערי שכר עם השוק הפרטי וחוסר גמישות בהעסקה.</w:t>
      </w:r>
      <w:r w:rsidR="00DC3579">
        <w:rPr>
          <w:rFonts w:hint="cs"/>
          <w:rtl/>
        </w:rPr>
        <w:t xml:space="preserve"> </w:t>
      </w:r>
      <w:r w:rsidR="00753B3B" w:rsidRPr="0050069A">
        <w:rPr>
          <w:rtl/>
        </w:rPr>
        <w:t>המשרד הכין חוברת הדרכה של התקן ולגבי דרכים ליישום שלו.</w:t>
      </w:r>
    </w:p>
    <w:p w14:paraId="75E8FF3B" w14:textId="30ACAB30" w:rsidR="000F3356" w:rsidRDefault="000F3356" w:rsidP="00314BFF">
      <w:pPr>
        <w:pStyle w:val="Heading5"/>
        <w:rPr>
          <w:szCs w:val="22"/>
          <w:u w:val="single"/>
          <w:rtl/>
        </w:rPr>
      </w:pPr>
      <w:bookmarkStart w:id="16" w:name="P8"/>
      <w:bookmarkEnd w:id="16"/>
      <w:r w:rsidRPr="00A96D5A">
        <w:rPr>
          <w:rFonts w:hint="cs"/>
          <w:szCs w:val="22"/>
          <w:u w:val="single"/>
          <w:rtl/>
        </w:rPr>
        <w:t xml:space="preserve">פער 8 </w:t>
      </w:r>
      <w:r w:rsidRPr="00A96D5A">
        <w:rPr>
          <w:szCs w:val="22"/>
          <w:u w:val="single"/>
          <w:rtl/>
        </w:rPr>
        <w:t>–</w:t>
      </w:r>
      <w:r w:rsidR="00575B54" w:rsidRPr="00A96D5A">
        <w:rPr>
          <w:rFonts w:hint="cs"/>
          <w:szCs w:val="22"/>
          <w:u w:val="single"/>
          <w:rtl/>
        </w:rPr>
        <w:t xml:space="preserve"> </w:t>
      </w:r>
      <w:r w:rsidR="00D9278E" w:rsidRPr="00A96D5A">
        <w:rPr>
          <w:rFonts w:hint="cs"/>
          <w:szCs w:val="22"/>
          <w:u w:val="single"/>
          <w:rtl/>
        </w:rPr>
        <w:t>תיעדו</w:t>
      </w:r>
      <w:r w:rsidR="00D9278E" w:rsidRPr="00A96D5A">
        <w:rPr>
          <w:rFonts w:hint="eastAsia"/>
          <w:szCs w:val="22"/>
          <w:u w:val="single"/>
          <w:rtl/>
        </w:rPr>
        <w:t>ף</w:t>
      </w:r>
      <w:r w:rsidRPr="00A96D5A">
        <w:rPr>
          <w:szCs w:val="22"/>
          <w:u w:val="single"/>
          <w:rtl/>
        </w:rPr>
        <w:t xml:space="preserve"> </w:t>
      </w:r>
      <w:r w:rsidR="00791301" w:rsidRPr="00A96D5A">
        <w:rPr>
          <w:rFonts w:hint="cs"/>
          <w:szCs w:val="22"/>
          <w:u w:val="single"/>
          <w:rtl/>
        </w:rPr>
        <w:t xml:space="preserve">גס של </w:t>
      </w:r>
      <w:r w:rsidR="002D375D" w:rsidRPr="00A96D5A">
        <w:rPr>
          <w:rFonts w:hint="cs"/>
          <w:szCs w:val="22"/>
          <w:u w:val="single"/>
          <w:rtl/>
        </w:rPr>
        <w:t xml:space="preserve">מתקני </w:t>
      </w:r>
      <w:r w:rsidR="00575B54" w:rsidRPr="00A96D5A">
        <w:rPr>
          <w:rFonts w:hint="cs"/>
          <w:szCs w:val="22"/>
          <w:u w:val="single"/>
          <w:rtl/>
        </w:rPr>
        <w:t xml:space="preserve">חומ"ס </w:t>
      </w:r>
      <w:r w:rsidR="00791301" w:rsidRPr="00A96D5A">
        <w:rPr>
          <w:rFonts w:hint="cs"/>
          <w:szCs w:val="22"/>
          <w:u w:val="single"/>
          <w:rtl/>
        </w:rPr>
        <w:t>החסר התייחסות לסמיכות לאוכלוסייה ול</w:t>
      </w:r>
      <w:r w:rsidRPr="00A96D5A">
        <w:rPr>
          <w:szCs w:val="22"/>
          <w:u w:val="single"/>
          <w:rtl/>
        </w:rPr>
        <w:t>פגיעה בעובדים.</w:t>
      </w:r>
    </w:p>
    <w:p w14:paraId="34B8570B" w14:textId="1EF0178A" w:rsidR="00A6638F" w:rsidRPr="00A6638F" w:rsidRDefault="00633C02" w:rsidP="00A6638F">
      <w:pPr>
        <w:rPr>
          <w:rtl/>
        </w:rPr>
      </w:pPr>
      <w:hyperlink w:anchor="Table3" w:history="1">
        <w:r w:rsidR="00A6638F"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8A595A" w:rsidRPr="00B82EC9" w14:paraId="53B7791E" w14:textId="77777777" w:rsidTr="00AD3DCE">
        <w:trPr>
          <w:trHeight w:val="288"/>
          <w:tblHeader/>
          <w:jc w:val="center"/>
        </w:trPr>
        <w:tc>
          <w:tcPr>
            <w:tcW w:w="2038" w:type="dxa"/>
            <w:shd w:val="clear" w:color="auto" w:fill="595959" w:themeFill="text1" w:themeFillTint="A6"/>
          </w:tcPr>
          <w:p w14:paraId="0694795E" w14:textId="77777777" w:rsidR="008A595A" w:rsidRPr="00A66F9D" w:rsidRDefault="008A595A" w:rsidP="00AD3DCE">
            <w:pPr>
              <w:spacing w:after="0"/>
              <w:rPr>
                <w:color w:val="FFFFFF" w:themeColor="background1"/>
                <w:rtl/>
              </w:rPr>
            </w:pPr>
            <w:r w:rsidRPr="00A66F9D">
              <w:rPr>
                <w:rFonts w:hint="cs"/>
                <w:color w:val="FFFFFF" w:themeColor="background1"/>
                <w:rtl/>
              </w:rPr>
              <w:lastRenderedPageBreak/>
              <w:t xml:space="preserve">הסכמה אודות הפער  </w:t>
            </w:r>
          </w:p>
        </w:tc>
        <w:tc>
          <w:tcPr>
            <w:tcW w:w="1155" w:type="dxa"/>
            <w:shd w:val="clear" w:color="auto" w:fill="595959" w:themeFill="text1" w:themeFillTint="A6"/>
          </w:tcPr>
          <w:p w14:paraId="0900B33D" w14:textId="77777777" w:rsidR="008A595A" w:rsidRPr="00A66F9D" w:rsidRDefault="008A595A" w:rsidP="00AD3DCE">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7AE8E573" w14:textId="77777777" w:rsidR="008A595A" w:rsidRPr="00A66F9D" w:rsidRDefault="008A595A" w:rsidP="00AD3DCE">
            <w:pPr>
              <w:spacing w:after="0"/>
              <w:rPr>
                <w:color w:val="FFFFFF" w:themeColor="background1"/>
                <w:sz w:val="20"/>
                <w:szCs w:val="20"/>
                <w:rtl/>
              </w:rPr>
            </w:pPr>
            <w:r w:rsidRPr="00A66F9D">
              <w:rPr>
                <w:rFonts w:hint="cs"/>
                <w:color w:val="FFFFFF" w:themeColor="background1"/>
                <w:rtl/>
              </w:rPr>
              <w:t xml:space="preserve">דחיפות  </w:t>
            </w:r>
          </w:p>
        </w:tc>
      </w:tr>
      <w:tr w:rsidR="001255EB" w:rsidRPr="00B82EC9" w14:paraId="1FE1DEAC" w14:textId="77777777" w:rsidTr="00AD1D48">
        <w:trPr>
          <w:trHeight w:val="288"/>
          <w:tblHeader/>
          <w:jc w:val="center"/>
        </w:trPr>
        <w:tc>
          <w:tcPr>
            <w:tcW w:w="2038" w:type="dxa"/>
            <w:shd w:val="clear" w:color="auto" w:fill="595959" w:themeFill="text1" w:themeFillTint="A6"/>
            <w:vAlign w:val="bottom"/>
          </w:tcPr>
          <w:p w14:paraId="40AE55FB" w14:textId="77777777" w:rsidR="001255EB" w:rsidRPr="00A66F9D" w:rsidRDefault="001255EB" w:rsidP="001255EB">
            <w:pPr>
              <w:pStyle w:val="a2"/>
            </w:pPr>
            <w:r>
              <w:t>4.4</w:t>
            </w:r>
          </w:p>
        </w:tc>
        <w:tc>
          <w:tcPr>
            <w:tcW w:w="1155" w:type="dxa"/>
            <w:shd w:val="clear" w:color="auto" w:fill="595959" w:themeFill="text1" w:themeFillTint="A6"/>
            <w:vAlign w:val="bottom"/>
          </w:tcPr>
          <w:p w14:paraId="7B254F1A" w14:textId="77777777" w:rsidR="001255EB" w:rsidRPr="00A66F9D" w:rsidRDefault="00255133" w:rsidP="001255EB">
            <w:pPr>
              <w:pStyle w:val="a2"/>
            </w:pPr>
            <w:r>
              <w:rPr>
                <w:rFonts w:hint="cs"/>
                <w:rtl/>
              </w:rPr>
              <w:t>3.15</w:t>
            </w:r>
          </w:p>
        </w:tc>
        <w:tc>
          <w:tcPr>
            <w:tcW w:w="1134" w:type="dxa"/>
            <w:shd w:val="clear" w:color="auto" w:fill="595959" w:themeFill="text1" w:themeFillTint="A6"/>
            <w:vAlign w:val="bottom"/>
          </w:tcPr>
          <w:p w14:paraId="61589F3D" w14:textId="77777777" w:rsidR="001255EB" w:rsidRPr="00A66F9D" w:rsidRDefault="001255EB" w:rsidP="001255EB">
            <w:pPr>
              <w:pStyle w:val="a2"/>
            </w:pPr>
            <w:r>
              <w:t>2.5</w:t>
            </w:r>
          </w:p>
        </w:tc>
      </w:tr>
    </w:tbl>
    <w:p w14:paraId="37283B76" w14:textId="7C70BB3A" w:rsidR="00FB2E1B" w:rsidRDefault="00D9278E" w:rsidP="00E1095F">
      <w:pPr>
        <w:pStyle w:val="a0"/>
        <w:rPr>
          <w:rtl/>
        </w:rPr>
      </w:pPr>
      <w:r w:rsidRPr="009723AE">
        <w:rPr>
          <w:rFonts w:hint="cs"/>
          <w:rtl/>
        </w:rPr>
        <w:t>התיעדו</w:t>
      </w:r>
      <w:r w:rsidRPr="009723AE">
        <w:rPr>
          <w:rFonts w:hint="eastAsia"/>
          <w:rtl/>
        </w:rPr>
        <w:t>ף</w:t>
      </w:r>
      <w:r w:rsidR="000F3356" w:rsidRPr="009723AE">
        <w:rPr>
          <w:rtl/>
        </w:rPr>
        <w:t xml:space="preserve"> </w:t>
      </w:r>
      <w:r w:rsidR="009723AE">
        <w:rPr>
          <w:rFonts w:hint="cs"/>
          <w:rtl/>
        </w:rPr>
        <w:t xml:space="preserve">מבוסס כמות חומ"ס ואינו מתייחס לסמיכות לאוכלוסייה </w:t>
      </w:r>
      <w:r w:rsidR="00FB2E1B">
        <w:rPr>
          <w:rFonts w:hint="cs"/>
          <w:rtl/>
        </w:rPr>
        <w:t xml:space="preserve"> או לפגיעה בעובדים.</w:t>
      </w:r>
    </w:p>
    <w:p w14:paraId="1D7DE294" w14:textId="77777777" w:rsidR="00FB2E1B" w:rsidRPr="00F53331" w:rsidRDefault="00FB2E1B" w:rsidP="00E1095F">
      <w:pPr>
        <w:pStyle w:val="Heading5"/>
        <w:spacing w:after="120"/>
        <w:rPr>
          <w:szCs w:val="22"/>
          <w:rtl/>
        </w:rPr>
      </w:pPr>
      <w:bookmarkStart w:id="17" w:name="P9"/>
      <w:bookmarkEnd w:id="17"/>
      <w:r w:rsidRPr="00A96D5A">
        <w:rPr>
          <w:rFonts w:hint="cs"/>
          <w:szCs w:val="22"/>
          <w:u w:val="single"/>
          <w:rtl/>
        </w:rPr>
        <w:t xml:space="preserve">פער 9 </w:t>
      </w:r>
      <w:r w:rsidRPr="00A96D5A">
        <w:rPr>
          <w:szCs w:val="22"/>
          <w:u w:val="single"/>
          <w:rtl/>
        </w:rPr>
        <w:t>–</w:t>
      </w:r>
      <w:r w:rsidRPr="00A96D5A">
        <w:rPr>
          <w:rFonts w:hint="cs"/>
          <w:szCs w:val="22"/>
          <w:u w:val="single"/>
          <w:rtl/>
        </w:rPr>
        <w:t xml:space="preserve"> </w:t>
      </w:r>
      <w:r w:rsidR="00791301" w:rsidRPr="00A96D5A">
        <w:rPr>
          <w:rFonts w:hint="cs"/>
          <w:szCs w:val="22"/>
          <w:u w:val="single"/>
          <w:rtl/>
        </w:rPr>
        <w:t xml:space="preserve">חסר מנגנון </w:t>
      </w:r>
      <w:r w:rsidR="000F3356" w:rsidRPr="00A96D5A">
        <w:rPr>
          <w:szCs w:val="22"/>
          <w:u w:val="single"/>
          <w:rtl/>
        </w:rPr>
        <w:t>תמיכה למפעלים שחסרים את המשאבים לחיזוק הנדרש</w:t>
      </w:r>
      <w:r w:rsidRPr="00F53331">
        <w:rPr>
          <w:rFonts w:hint="cs"/>
          <w:szCs w:val="22"/>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8A595A" w:rsidRPr="00B82EC9" w14:paraId="5EC829DF" w14:textId="77777777" w:rsidTr="00AD3DCE">
        <w:trPr>
          <w:trHeight w:val="288"/>
          <w:tblHeader/>
          <w:jc w:val="center"/>
        </w:trPr>
        <w:tc>
          <w:tcPr>
            <w:tcW w:w="2038" w:type="dxa"/>
            <w:shd w:val="clear" w:color="auto" w:fill="595959" w:themeFill="text1" w:themeFillTint="A6"/>
          </w:tcPr>
          <w:p w14:paraId="016A10E6" w14:textId="77777777" w:rsidR="008A595A" w:rsidRPr="00A66F9D" w:rsidRDefault="008A595A" w:rsidP="00AD3DCE">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5D1705D2" w14:textId="77777777" w:rsidR="008A595A" w:rsidRPr="00A66F9D" w:rsidRDefault="008A595A" w:rsidP="00AD3DCE">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574720F5" w14:textId="77777777" w:rsidR="008A595A" w:rsidRPr="00A66F9D" w:rsidRDefault="008A595A" w:rsidP="00AD3DCE">
            <w:pPr>
              <w:spacing w:after="0"/>
              <w:rPr>
                <w:color w:val="FFFFFF" w:themeColor="background1"/>
                <w:sz w:val="20"/>
                <w:szCs w:val="20"/>
                <w:rtl/>
              </w:rPr>
            </w:pPr>
            <w:r w:rsidRPr="00A66F9D">
              <w:rPr>
                <w:rFonts w:hint="cs"/>
                <w:color w:val="FFFFFF" w:themeColor="background1"/>
                <w:rtl/>
              </w:rPr>
              <w:t xml:space="preserve">דחיפות  </w:t>
            </w:r>
          </w:p>
        </w:tc>
      </w:tr>
      <w:tr w:rsidR="00F974E8" w:rsidRPr="00B82EC9" w14:paraId="6BFCD9B9" w14:textId="77777777" w:rsidTr="00AD1D48">
        <w:trPr>
          <w:trHeight w:val="288"/>
          <w:tblHeader/>
          <w:jc w:val="center"/>
        </w:trPr>
        <w:tc>
          <w:tcPr>
            <w:tcW w:w="2038" w:type="dxa"/>
            <w:shd w:val="clear" w:color="auto" w:fill="595959" w:themeFill="text1" w:themeFillTint="A6"/>
            <w:vAlign w:val="bottom"/>
          </w:tcPr>
          <w:p w14:paraId="3FFB4C2B" w14:textId="77777777" w:rsidR="00F974E8" w:rsidRPr="00A66F9D" w:rsidRDefault="00F974E8" w:rsidP="00F974E8">
            <w:pPr>
              <w:pStyle w:val="a2"/>
            </w:pPr>
            <w:r>
              <w:t>4.5</w:t>
            </w:r>
          </w:p>
        </w:tc>
        <w:tc>
          <w:tcPr>
            <w:tcW w:w="1155" w:type="dxa"/>
            <w:shd w:val="clear" w:color="auto" w:fill="595959" w:themeFill="text1" w:themeFillTint="A6"/>
            <w:vAlign w:val="bottom"/>
          </w:tcPr>
          <w:p w14:paraId="26A5E6A3" w14:textId="77777777" w:rsidR="00F974E8" w:rsidRPr="00A66F9D" w:rsidRDefault="00F974E8" w:rsidP="00F974E8">
            <w:pPr>
              <w:pStyle w:val="a2"/>
            </w:pPr>
            <w:r>
              <w:t>4.0</w:t>
            </w:r>
          </w:p>
        </w:tc>
        <w:tc>
          <w:tcPr>
            <w:tcW w:w="1134" w:type="dxa"/>
            <w:shd w:val="clear" w:color="auto" w:fill="595959" w:themeFill="text1" w:themeFillTint="A6"/>
            <w:vAlign w:val="bottom"/>
          </w:tcPr>
          <w:p w14:paraId="458DCCF6" w14:textId="77777777" w:rsidR="00F974E8" w:rsidRPr="00A66F9D" w:rsidRDefault="00F974E8" w:rsidP="00F974E8">
            <w:pPr>
              <w:pStyle w:val="a2"/>
            </w:pPr>
            <w:r>
              <w:t>4.0</w:t>
            </w:r>
          </w:p>
        </w:tc>
      </w:tr>
    </w:tbl>
    <w:p w14:paraId="5E397EAC" w14:textId="161AAFF9" w:rsidR="000F3356" w:rsidRPr="0050069A" w:rsidRDefault="000F3356" w:rsidP="00E1095F">
      <w:pPr>
        <w:pStyle w:val="a0"/>
        <w:rPr>
          <w:b/>
          <w:bCs/>
          <w:rtl/>
        </w:rPr>
      </w:pPr>
      <w:r w:rsidRPr="0050069A">
        <w:rPr>
          <w:rtl/>
        </w:rPr>
        <w:t>אין שיתוף פעולה עם משרדי ממשלה רלוונטיים בנושא.</w:t>
      </w:r>
    </w:p>
    <w:p w14:paraId="5EBD7F0C" w14:textId="77777777" w:rsidR="00A721A1" w:rsidRPr="00F53331" w:rsidRDefault="00CD786C" w:rsidP="00F53331">
      <w:pPr>
        <w:pStyle w:val="Heading3"/>
        <w:rPr>
          <w:sz w:val="30"/>
          <w:szCs w:val="30"/>
          <w:rtl/>
        </w:rPr>
      </w:pPr>
      <w:r w:rsidRPr="00F53331">
        <w:rPr>
          <w:rFonts w:hint="cs"/>
          <w:sz w:val="30"/>
          <w:szCs w:val="30"/>
          <w:rtl/>
        </w:rPr>
        <w:t xml:space="preserve">תחום ג': </w:t>
      </w:r>
      <w:r w:rsidR="00A721A1" w:rsidRPr="00F53331">
        <w:rPr>
          <w:rFonts w:hint="eastAsia"/>
          <w:sz w:val="30"/>
          <w:szCs w:val="30"/>
          <w:rtl/>
        </w:rPr>
        <w:t>הכנה</w:t>
      </w:r>
      <w:r w:rsidR="00A721A1" w:rsidRPr="00F53331">
        <w:rPr>
          <w:sz w:val="30"/>
          <w:szCs w:val="30"/>
          <w:rtl/>
        </w:rPr>
        <w:t xml:space="preserve"> </w:t>
      </w:r>
      <w:r w:rsidR="00A721A1" w:rsidRPr="00F53331">
        <w:rPr>
          <w:rFonts w:hint="eastAsia"/>
          <w:sz w:val="30"/>
          <w:szCs w:val="30"/>
          <w:rtl/>
        </w:rPr>
        <w:t>וחיזוק</w:t>
      </w:r>
      <w:r w:rsidR="00A721A1" w:rsidRPr="00F53331">
        <w:rPr>
          <w:sz w:val="30"/>
          <w:szCs w:val="30"/>
          <w:rtl/>
        </w:rPr>
        <w:t xml:space="preserve"> </w:t>
      </w:r>
      <w:r w:rsidR="00A721A1" w:rsidRPr="00F53331">
        <w:rPr>
          <w:rFonts w:hint="eastAsia"/>
          <w:sz w:val="30"/>
          <w:szCs w:val="30"/>
          <w:rtl/>
        </w:rPr>
        <w:t>של</w:t>
      </w:r>
      <w:r w:rsidR="00A721A1" w:rsidRPr="00F53331">
        <w:rPr>
          <w:sz w:val="30"/>
          <w:szCs w:val="30"/>
          <w:rtl/>
        </w:rPr>
        <w:t xml:space="preserve"> </w:t>
      </w:r>
      <w:r w:rsidR="00A721A1" w:rsidRPr="00F53331">
        <w:rPr>
          <w:rFonts w:hint="eastAsia"/>
          <w:sz w:val="30"/>
          <w:szCs w:val="30"/>
          <w:rtl/>
        </w:rPr>
        <w:t>מבני</w:t>
      </w:r>
      <w:r w:rsidR="00A721A1" w:rsidRPr="00F53331">
        <w:rPr>
          <w:sz w:val="30"/>
          <w:szCs w:val="30"/>
          <w:rtl/>
        </w:rPr>
        <w:t xml:space="preserve"> </w:t>
      </w:r>
      <w:r w:rsidR="00A721A1" w:rsidRPr="00F53331">
        <w:rPr>
          <w:rFonts w:hint="eastAsia"/>
          <w:sz w:val="30"/>
          <w:szCs w:val="30"/>
          <w:rtl/>
        </w:rPr>
        <w:t>ציבור</w:t>
      </w:r>
      <w:r w:rsidR="00A721A1" w:rsidRPr="00F53331">
        <w:rPr>
          <w:sz w:val="30"/>
          <w:szCs w:val="30"/>
          <w:rtl/>
        </w:rPr>
        <w:t xml:space="preserve"> – </w:t>
      </w:r>
      <w:r w:rsidR="00A721A1" w:rsidRPr="00F53331">
        <w:rPr>
          <w:rFonts w:hint="eastAsia"/>
          <w:sz w:val="30"/>
          <w:szCs w:val="30"/>
          <w:rtl/>
        </w:rPr>
        <w:t>בתי</w:t>
      </w:r>
      <w:r w:rsidR="00A721A1" w:rsidRPr="00F53331">
        <w:rPr>
          <w:sz w:val="30"/>
          <w:szCs w:val="30"/>
          <w:rtl/>
        </w:rPr>
        <w:t xml:space="preserve"> </w:t>
      </w:r>
      <w:r w:rsidR="00A721A1" w:rsidRPr="00F53331">
        <w:rPr>
          <w:rFonts w:hint="eastAsia"/>
          <w:sz w:val="30"/>
          <w:szCs w:val="30"/>
          <w:rtl/>
        </w:rPr>
        <w:t>חולים</w:t>
      </w:r>
      <w:r w:rsidR="00A721A1" w:rsidRPr="00F53331">
        <w:rPr>
          <w:sz w:val="30"/>
          <w:szCs w:val="30"/>
          <w:rtl/>
        </w:rPr>
        <w:t xml:space="preserve">, </w:t>
      </w:r>
      <w:r w:rsidR="00A721A1" w:rsidRPr="00F53331">
        <w:rPr>
          <w:rFonts w:hint="eastAsia"/>
          <w:sz w:val="30"/>
          <w:szCs w:val="30"/>
          <w:rtl/>
        </w:rPr>
        <w:t>בתי</w:t>
      </w:r>
      <w:r w:rsidR="00A721A1" w:rsidRPr="00F53331">
        <w:rPr>
          <w:sz w:val="30"/>
          <w:szCs w:val="30"/>
          <w:rtl/>
        </w:rPr>
        <w:t xml:space="preserve"> </w:t>
      </w:r>
      <w:r w:rsidR="00A721A1" w:rsidRPr="00F53331">
        <w:rPr>
          <w:rFonts w:hint="eastAsia"/>
          <w:sz w:val="30"/>
          <w:szCs w:val="30"/>
          <w:rtl/>
        </w:rPr>
        <w:t>ספר</w:t>
      </w:r>
      <w:r w:rsidR="00A721A1" w:rsidRPr="00F53331">
        <w:rPr>
          <w:sz w:val="30"/>
          <w:szCs w:val="30"/>
          <w:rtl/>
        </w:rPr>
        <w:t xml:space="preserve">, </w:t>
      </w:r>
      <w:r w:rsidR="00A721A1" w:rsidRPr="00F53331">
        <w:rPr>
          <w:rFonts w:hint="eastAsia"/>
          <w:sz w:val="30"/>
          <w:szCs w:val="30"/>
          <w:rtl/>
        </w:rPr>
        <w:t>מבנים</w:t>
      </w:r>
      <w:r w:rsidR="00A721A1" w:rsidRPr="00F53331">
        <w:rPr>
          <w:sz w:val="30"/>
          <w:szCs w:val="30"/>
          <w:rtl/>
        </w:rPr>
        <w:t xml:space="preserve"> </w:t>
      </w:r>
      <w:r w:rsidR="00A721A1" w:rsidRPr="00F53331">
        <w:rPr>
          <w:rFonts w:hint="eastAsia"/>
          <w:sz w:val="30"/>
          <w:szCs w:val="30"/>
          <w:rtl/>
        </w:rPr>
        <w:t>של</w:t>
      </w:r>
      <w:r w:rsidR="00A721A1" w:rsidRPr="00F53331">
        <w:rPr>
          <w:sz w:val="30"/>
          <w:szCs w:val="30"/>
          <w:rtl/>
        </w:rPr>
        <w:t xml:space="preserve"> </w:t>
      </w:r>
      <w:r w:rsidR="00A721A1" w:rsidRPr="00F53331">
        <w:rPr>
          <w:rFonts w:hint="eastAsia"/>
          <w:sz w:val="30"/>
          <w:szCs w:val="30"/>
          <w:rtl/>
        </w:rPr>
        <w:t>גופי</w:t>
      </w:r>
      <w:r w:rsidR="00A721A1" w:rsidRPr="00F53331">
        <w:rPr>
          <w:sz w:val="30"/>
          <w:szCs w:val="30"/>
          <w:rtl/>
        </w:rPr>
        <w:t xml:space="preserve"> </w:t>
      </w:r>
      <w:r w:rsidR="00A721A1" w:rsidRPr="00F53331">
        <w:rPr>
          <w:rFonts w:hint="eastAsia"/>
          <w:sz w:val="30"/>
          <w:szCs w:val="30"/>
          <w:rtl/>
        </w:rPr>
        <w:t>מענה</w:t>
      </w:r>
      <w:r w:rsidR="00A721A1" w:rsidRPr="00F53331">
        <w:rPr>
          <w:sz w:val="30"/>
          <w:szCs w:val="30"/>
          <w:rtl/>
        </w:rPr>
        <w:t xml:space="preserve"> </w:t>
      </w:r>
      <w:r w:rsidR="00A721A1" w:rsidRPr="00F53331">
        <w:rPr>
          <w:rFonts w:hint="eastAsia"/>
          <w:sz w:val="30"/>
          <w:szCs w:val="30"/>
          <w:rtl/>
        </w:rPr>
        <w:t>ומבני</w:t>
      </w:r>
      <w:r w:rsidR="00A721A1" w:rsidRPr="00F53331">
        <w:rPr>
          <w:sz w:val="30"/>
          <w:szCs w:val="30"/>
          <w:rtl/>
        </w:rPr>
        <w:t xml:space="preserve"> </w:t>
      </w:r>
      <w:r w:rsidR="00A721A1" w:rsidRPr="00F53331">
        <w:rPr>
          <w:rFonts w:hint="eastAsia"/>
          <w:sz w:val="30"/>
          <w:szCs w:val="30"/>
          <w:rtl/>
        </w:rPr>
        <w:t>ציבור</w:t>
      </w:r>
      <w:r w:rsidR="00A721A1" w:rsidRPr="00F53331">
        <w:rPr>
          <w:sz w:val="30"/>
          <w:szCs w:val="30"/>
          <w:rtl/>
        </w:rPr>
        <w:t xml:space="preserve"> </w:t>
      </w:r>
      <w:r w:rsidR="00A721A1" w:rsidRPr="00F53331">
        <w:rPr>
          <w:rFonts w:hint="eastAsia"/>
          <w:sz w:val="30"/>
          <w:szCs w:val="30"/>
          <w:rtl/>
        </w:rPr>
        <w:t>נוספים</w:t>
      </w:r>
    </w:p>
    <w:p w14:paraId="26BFE526" w14:textId="54BA9C58" w:rsidR="00D15F99" w:rsidRDefault="00D15F99" w:rsidP="00314BFF">
      <w:pPr>
        <w:pStyle w:val="Heading5"/>
        <w:rPr>
          <w:szCs w:val="22"/>
          <w:u w:val="single"/>
          <w:rtl/>
        </w:rPr>
      </w:pPr>
      <w:bookmarkStart w:id="18" w:name="P10"/>
      <w:bookmarkEnd w:id="18"/>
      <w:r w:rsidRPr="00A96D5A">
        <w:rPr>
          <w:rFonts w:hint="cs"/>
          <w:szCs w:val="22"/>
          <w:u w:val="single"/>
          <w:rtl/>
        </w:rPr>
        <w:t xml:space="preserve">פער </w:t>
      </w:r>
      <w:r>
        <w:rPr>
          <w:rFonts w:hint="cs"/>
          <w:szCs w:val="22"/>
          <w:u w:val="single"/>
          <w:rtl/>
        </w:rPr>
        <w:t>10</w:t>
      </w:r>
      <w:r w:rsidRPr="00A96D5A">
        <w:rPr>
          <w:rFonts w:hint="cs"/>
          <w:szCs w:val="22"/>
          <w:u w:val="single"/>
          <w:rtl/>
        </w:rPr>
        <w:t xml:space="preserve"> </w:t>
      </w:r>
      <w:r w:rsidRPr="00A96D5A">
        <w:rPr>
          <w:szCs w:val="22"/>
          <w:u w:val="single"/>
          <w:rtl/>
        </w:rPr>
        <w:t>–</w:t>
      </w:r>
      <w:r w:rsidRPr="00A96D5A">
        <w:rPr>
          <w:rFonts w:hint="cs"/>
          <w:szCs w:val="22"/>
          <w:u w:val="single"/>
          <w:rtl/>
        </w:rPr>
        <w:t xml:space="preserve"> ח</w:t>
      </w:r>
      <w:r w:rsidRPr="00A96D5A">
        <w:rPr>
          <w:szCs w:val="22"/>
          <w:u w:val="single"/>
          <w:rtl/>
        </w:rPr>
        <w:t>סר</w:t>
      </w:r>
      <w:r>
        <w:rPr>
          <w:rFonts w:hint="cs"/>
          <w:szCs w:val="22"/>
          <w:u w:val="single"/>
          <w:rtl/>
        </w:rPr>
        <w:t xml:space="preserve"> מנגנון </w:t>
      </w:r>
      <w:r w:rsidRPr="00A96D5A">
        <w:rPr>
          <w:szCs w:val="22"/>
          <w:u w:val="single"/>
          <w:rtl/>
        </w:rPr>
        <w:t xml:space="preserve">יישום </w:t>
      </w:r>
      <w:r>
        <w:rPr>
          <w:rFonts w:hint="cs"/>
          <w:szCs w:val="22"/>
          <w:u w:val="single"/>
          <w:rtl/>
        </w:rPr>
        <w:t>יעיל שיעשה שימוש נרחב ב</w:t>
      </w:r>
      <w:r w:rsidRPr="00A96D5A">
        <w:rPr>
          <w:szCs w:val="22"/>
          <w:u w:val="single"/>
          <w:rtl/>
        </w:rPr>
        <w:t>פתרונות חיזוק מתקדמים</w:t>
      </w:r>
      <w:r w:rsidRPr="00A96D5A">
        <w:rPr>
          <w:rFonts w:hint="cs"/>
          <w:szCs w:val="22"/>
          <w:u w:val="single"/>
          <w:rtl/>
        </w:rPr>
        <w:t xml:space="preserve">, </w:t>
      </w:r>
      <w:r w:rsidR="00D9278E" w:rsidRPr="00A96D5A">
        <w:rPr>
          <w:rFonts w:hint="cs"/>
          <w:szCs w:val="22"/>
          <w:u w:val="single"/>
          <w:rtl/>
        </w:rPr>
        <w:t>אפקטיביי</w:t>
      </w:r>
      <w:r w:rsidR="00D9278E" w:rsidRPr="00A96D5A">
        <w:rPr>
          <w:rFonts w:hint="eastAsia"/>
          <w:szCs w:val="22"/>
          <w:u w:val="single"/>
          <w:rtl/>
        </w:rPr>
        <w:t>ם</w:t>
      </w:r>
      <w:r w:rsidRPr="00A96D5A">
        <w:rPr>
          <w:rFonts w:hint="cs"/>
          <w:szCs w:val="22"/>
          <w:u w:val="single"/>
          <w:rtl/>
        </w:rPr>
        <w:t>, ויותר זולים וישימים</w:t>
      </w:r>
      <w:r w:rsidRPr="00A96D5A">
        <w:rPr>
          <w:szCs w:val="22"/>
          <w:u w:val="single"/>
          <w:rtl/>
        </w:rPr>
        <w:t xml:space="preserve">. </w:t>
      </w:r>
    </w:p>
    <w:p w14:paraId="0C693AF8" w14:textId="3C07E382" w:rsidR="00C355DB" w:rsidRPr="00C355DB" w:rsidRDefault="00633C02" w:rsidP="00C355DB">
      <w:pPr>
        <w:rPr>
          <w:rtl/>
        </w:rPr>
      </w:pPr>
      <w:hyperlink w:anchor="Table3" w:history="1">
        <w:r w:rsidR="00C355DB"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AD3DCE" w:rsidRPr="00B82EC9" w14:paraId="1D14E2F9" w14:textId="77777777" w:rsidTr="00AD3DCE">
        <w:trPr>
          <w:trHeight w:val="288"/>
          <w:tblHeader/>
          <w:jc w:val="center"/>
        </w:trPr>
        <w:tc>
          <w:tcPr>
            <w:tcW w:w="2038" w:type="dxa"/>
            <w:shd w:val="clear" w:color="auto" w:fill="595959" w:themeFill="text1" w:themeFillTint="A6"/>
          </w:tcPr>
          <w:p w14:paraId="2AC6AAF6" w14:textId="77777777" w:rsidR="00AD3DCE" w:rsidRPr="00A66F9D" w:rsidRDefault="00AD3DCE" w:rsidP="00AD3DCE">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22997623" w14:textId="77777777" w:rsidR="00AD3DCE" w:rsidRPr="00A66F9D" w:rsidRDefault="00AD3DCE" w:rsidP="00AD3DCE">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7455DD3A" w14:textId="77777777" w:rsidR="00AD3DCE" w:rsidRPr="00A66F9D" w:rsidRDefault="00AD3DCE" w:rsidP="00AD3DCE">
            <w:pPr>
              <w:spacing w:after="0"/>
              <w:rPr>
                <w:color w:val="FFFFFF" w:themeColor="background1"/>
                <w:sz w:val="20"/>
                <w:szCs w:val="20"/>
                <w:rtl/>
              </w:rPr>
            </w:pPr>
            <w:r w:rsidRPr="00A66F9D">
              <w:rPr>
                <w:rFonts w:hint="cs"/>
                <w:color w:val="FFFFFF" w:themeColor="background1"/>
                <w:rtl/>
              </w:rPr>
              <w:t xml:space="preserve">דחיפות  </w:t>
            </w:r>
          </w:p>
        </w:tc>
      </w:tr>
      <w:tr w:rsidR="00F974E8" w:rsidRPr="00B82EC9" w14:paraId="3D812817" w14:textId="77777777" w:rsidTr="00AD1D48">
        <w:trPr>
          <w:trHeight w:val="288"/>
          <w:tblHeader/>
          <w:jc w:val="center"/>
        </w:trPr>
        <w:tc>
          <w:tcPr>
            <w:tcW w:w="2038" w:type="dxa"/>
            <w:shd w:val="clear" w:color="auto" w:fill="595959" w:themeFill="text1" w:themeFillTint="A6"/>
            <w:vAlign w:val="bottom"/>
          </w:tcPr>
          <w:p w14:paraId="45542952" w14:textId="77777777" w:rsidR="00F974E8" w:rsidRPr="00A66F9D" w:rsidRDefault="00F974E8" w:rsidP="00F974E8">
            <w:pPr>
              <w:pStyle w:val="a2"/>
            </w:pPr>
            <w:r>
              <w:t>4.8</w:t>
            </w:r>
          </w:p>
        </w:tc>
        <w:tc>
          <w:tcPr>
            <w:tcW w:w="1155" w:type="dxa"/>
            <w:shd w:val="clear" w:color="auto" w:fill="595959" w:themeFill="text1" w:themeFillTint="A6"/>
            <w:vAlign w:val="bottom"/>
          </w:tcPr>
          <w:p w14:paraId="48C217D7" w14:textId="77777777" w:rsidR="00F974E8" w:rsidRPr="00A66F9D" w:rsidRDefault="00F974E8" w:rsidP="00F974E8">
            <w:pPr>
              <w:pStyle w:val="a2"/>
            </w:pPr>
            <w:r>
              <w:t>4.9</w:t>
            </w:r>
          </w:p>
        </w:tc>
        <w:tc>
          <w:tcPr>
            <w:tcW w:w="1134" w:type="dxa"/>
            <w:shd w:val="clear" w:color="auto" w:fill="595959" w:themeFill="text1" w:themeFillTint="A6"/>
            <w:vAlign w:val="bottom"/>
          </w:tcPr>
          <w:p w14:paraId="59195FE8" w14:textId="77777777" w:rsidR="00F974E8" w:rsidRPr="00A66F9D" w:rsidRDefault="00F974E8" w:rsidP="00F974E8">
            <w:pPr>
              <w:pStyle w:val="a2"/>
            </w:pPr>
            <w:r>
              <w:t>4.8</w:t>
            </w:r>
          </w:p>
        </w:tc>
      </w:tr>
    </w:tbl>
    <w:p w14:paraId="1EEBC7E9" w14:textId="18DDAB9E" w:rsidR="00D15F99" w:rsidRPr="00E1095F" w:rsidRDefault="00D15F99" w:rsidP="00E1095F">
      <w:pPr>
        <w:pStyle w:val="a0"/>
      </w:pPr>
      <w:r w:rsidRPr="0050069A">
        <w:rPr>
          <w:rtl/>
        </w:rPr>
        <w:t>יש מגוון מאוד גדול של מבני ציבור הזקוקים לחיזוק. החשובים הם בתי ספר, בתי חולים, מוסדות רווחה ומבנים שתקינותם חשובה לתפקוד לאחר אסון . יש קושי כללי של ריבוי בעלויות ו</w:t>
      </w:r>
      <w:r w:rsidRPr="0050069A">
        <w:rPr>
          <w:rFonts w:hint="cs"/>
          <w:rtl/>
        </w:rPr>
        <w:t>שונות גדולה בין המקרים.</w:t>
      </w:r>
      <w:r w:rsidRPr="0050069A">
        <w:rPr>
          <w:rtl/>
        </w:rPr>
        <w:t xml:space="preserve"> </w:t>
      </w:r>
      <w:r w:rsidRPr="0050069A">
        <w:rPr>
          <w:rFonts w:hint="cs"/>
          <w:rtl/>
        </w:rPr>
        <w:t>אמנם</w:t>
      </w:r>
      <w:r w:rsidRPr="0050069A">
        <w:rPr>
          <w:rtl/>
        </w:rPr>
        <w:t xml:space="preserve"> יש פתרונות לא יקרים ולא דרמטיים אך אין מי שיחייב יישום פתרונות שכאלו</w:t>
      </w:r>
      <w:r w:rsidRPr="0050069A">
        <w:rPr>
          <w:rFonts w:hint="cs"/>
          <w:rtl/>
        </w:rPr>
        <w:t>,</w:t>
      </w:r>
      <w:r w:rsidRPr="0050069A">
        <w:rPr>
          <w:rtl/>
        </w:rPr>
        <w:t xml:space="preserve"> ואף יקדם יישום </w:t>
      </w:r>
      <w:r w:rsidRPr="0057365F">
        <w:rPr>
          <w:rFonts w:hint="eastAsia"/>
          <w:rtl/>
        </w:rPr>
        <w:t>מערכתי</w:t>
      </w:r>
      <w:r w:rsidRPr="0057365F">
        <w:rPr>
          <w:rtl/>
        </w:rPr>
        <w:t xml:space="preserve"> יעיל. כיום, כל גוף צריך להוביל את היישום בעצמו באופן מסורבל הכולל הוצאת מספר רב של מכרזים שניתן היה לרכז וליעל. מבנה האחריות ברור אך אין מנגנון ביצוע לקידום הנושא בצורה יעילה.</w:t>
      </w:r>
    </w:p>
    <w:p w14:paraId="5660E90B" w14:textId="77777777" w:rsidR="00D15F99" w:rsidRPr="0050069A" w:rsidRDefault="00D15F99" w:rsidP="00E1095F">
      <w:pPr>
        <w:pStyle w:val="a0"/>
        <w:rPr>
          <w:b/>
          <w:bCs/>
          <w:u w:val="single"/>
          <w:lang w:val="en-GB"/>
        </w:rPr>
      </w:pPr>
      <w:r w:rsidRPr="0057365F">
        <w:rPr>
          <w:rFonts w:hint="eastAsia"/>
          <w:rtl/>
        </w:rPr>
        <w:t>באופן</w:t>
      </w:r>
      <w:r w:rsidRPr="0057365F">
        <w:rPr>
          <w:rtl/>
        </w:rPr>
        <w:t xml:space="preserve"> פרטני לגבי בתי ספר ישנם מקרים בהם נעשה שימוש בטכנולוגיות חיזוק מתקדמות </w:t>
      </w:r>
      <w:r w:rsidRPr="0057365F">
        <w:rPr>
          <w:rFonts w:hint="eastAsia"/>
          <w:rtl/>
        </w:rPr>
        <w:t>המיושמות</w:t>
      </w:r>
      <w:r w:rsidRPr="0057365F">
        <w:rPr>
          <w:rtl/>
        </w:rPr>
        <w:t xml:space="preserve"> על ידי מהנדסים </w:t>
      </w:r>
      <w:r w:rsidRPr="0050069A">
        <w:rPr>
          <w:rtl/>
        </w:rPr>
        <w:t xml:space="preserve">ישראלים שייבאו טכנולוגיות </w:t>
      </w:r>
      <w:r>
        <w:rPr>
          <w:rFonts w:hint="cs"/>
          <w:rtl/>
        </w:rPr>
        <w:t xml:space="preserve">מחו"ל. היישום התאפשר למרות שאין עדיין תקן חיזוק, </w:t>
      </w:r>
      <w:r w:rsidRPr="0050069A">
        <w:rPr>
          <w:rtl/>
        </w:rPr>
        <w:t xml:space="preserve">בזכות </w:t>
      </w:r>
      <w:r>
        <w:rPr>
          <w:rFonts w:hint="cs"/>
          <w:rtl/>
        </w:rPr>
        <w:t xml:space="preserve">אור ירוק שניתן ליבוא שיטות חיזוק העומדות בתקן האמריקאי </w:t>
      </w:r>
      <w:r w:rsidRPr="0050069A">
        <w:rPr>
          <w:b/>
          <w:rtl/>
        </w:rPr>
        <w:t>מטעם יו"ר ועדת ההיגוי לשעבר</w:t>
      </w:r>
      <w:r>
        <w:rPr>
          <w:rFonts w:hint="cs"/>
          <w:b/>
          <w:rtl/>
        </w:rPr>
        <w:t xml:space="preserve">. </w:t>
      </w:r>
      <w:r w:rsidRPr="0050069A">
        <w:rPr>
          <w:b/>
          <w:rtl/>
        </w:rPr>
        <w:t xml:space="preserve">משמעות הדבר היא חיזוק יותר </w:t>
      </w:r>
      <w:r>
        <w:rPr>
          <w:rFonts w:hint="cs"/>
          <w:b/>
          <w:rtl/>
        </w:rPr>
        <w:t xml:space="preserve">אפקטיבי בעלויות נמוכות יותר באופן שמאפשר </w:t>
      </w:r>
      <w:r w:rsidRPr="0050069A">
        <w:rPr>
          <w:b/>
          <w:rtl/>
        </w:rPr>
        <w:t>חיזוק בזמן שתלמידים נמצאים בבית הספר</w:t>
      </w:r>
      <w:r>
        <w:rPr>
          <w:rFonts w:hint="cs"/>
          <w:b/>
          <w:rtl/>
        </w:rPr>
        <w:t xml:space="preserve"> או </w:t>
      </w:r>
      <w:r w:rsidRPr="0050069A">
        <w:rPr>
          <w:b/>
          <w:rtl/>
        </w:rPr>
        <w:t>בזמן החופש הגדול.</w:t>
      </w:r>
    </w:p>
    <w:p w14:paraId="5ED93C10" w14:textId="682C0EB9" w:rsidR="00D34AA4" w:rsidRDefault="00D34AA4" w:rsidP="00314BFF">
      <w:pPr>
        <w:pStyle w:val="Heading5"/>
        <w:rPr>
          <w:szCs w:val="22"/>
          <w:rtl/>
        </w:rPr>
      </w:pPr>
      <w:bookmarkStart w:id="19" w:name="P11"/>
      <w:bookmarkEnd w:id="19"/>
      <w:r w:rsidRPr="00F53331">
        <w:rPr>
          <w:rFonts w:hint="cs"/>
          <w:szCs w:val="22"/>
          <w:u w:val="single"/>
          <w:rtl/>
        </w:rPr>
        <w:t>פער 1</w:t>
      </w:r>
      <w:r w:rsidR="00D15F99">
        <w:rPr>
          <w:rFonts w:hint="cs"/>
          <w:szCs w:val="22"/>
          <w:u w:val="single"/>
          <w:rtl/>
        </w:rPr>
        <w:t>1</w:t>
      </w:r>
      <w:r w:rsidRPr="00F53331">
        <w:rPr>
          <w:rFonts w:hint="cs"/>
          <w:szCs w:val="22"/>
          <w:u w:val="single"/>
          <w:rtl/>
        </w:rPr>
        <w:t xml:space="preserve"> </w:t>
      </w:r>
      <w:r w:rsidRPr="00F53331">
        <w:rPr>
          <w:szCs w:val="22"/>
          <w:u w:val="single"/>
          <w:rtl/>
        </w:rPr>
        <w:t>–</w:t>
      </w:r>
      <w:r w:rsidRPr="00F53331">
        <w:rPr>
          <w:rFonts w:hint="cs"/>
          <w:szCs w:val="22"/>
          <w:u w:val="single"/>
          <w:rtl/>
        </w:rPr>
        <w:t xml:space="preserve"> </w:t>
      </w:r>
      <w:r w:rsidR="00D9278E" w:rsidRPr="00F53331">
        <w:rPr>
          <w:rFonts w:hint="cs"/>
          <w:szCs w:val="22"/>
          <w:u w:val="single"/>
          <w:rtl/>
        </w:rPr>
        <w:t>תיעדו</w:t>
      </w:r>
      <w:r w:rsidR="00D9278E" w:rsidRPr="00F53331">
        <w:rPr>
          <w:rFonts w:hint="eastAsia"/>
          <w:szCs w:val="22"/>
          <w:u w:val="single"/>
          <w:rtl/>
        </w:rPr>
        <w:t>ף</w:t>
      </w:r>
      <w:r w:rsidR="00260789" w:rsidRPr="00F53331">
        <w:rPr>
          <w:rFonts w:hint="cs"/>
          <w:szCs w:val="22"/>
          <w:u w:val="single"/>
          <w:rtl/>
        </w:rPr>
        <w:t xml:space="preserve"> גס </w:t>
      </w:r>
      <w:r w:rsidRPr="00F53331">
        <w:rPr>
          <w:szCs w:val="22"/>
          <w:u w:val="single"/>
          <w:rtl/>
        </w:rPr>
        <w:t>משמש לקביעת מדיניות</w:t>
      </w:r>
      <w:r w:rsidRPr="00F53331">
        <w:rPr>
          <w:szCs w:val="22"/>
          <w:rtl/>
        </w:rPr>
        <w:t xml:space="preserve">. במסגרת מיפוי זה דורגו </w:t>
      </w:r>
      <w:r w:rsidRPr="00F53331">
        <w:rPr>
          <w:szCs w:val="22"/>
        </w:rPr>
        <w:t>3500</w:t>
      </w:r>
      <w:r w:rsidRPr="00F53331">
        <w:rPr>
          <w:szCs w:val="22"/>
          <w:rtl/>
        </w:rPr>
        <w:t xml:space="preserve"> מבני ציבור ומתוכם </w:t>
      </w:r>
      <w:r w:rsidRPr="00F53331">
        <w:rPr>
          <w:szCs w:val="22"/>
        </w:rPr>
        <w:t>1600</w:t>
      </w:r>
      <w:r w:rsidRPr="00F53331">
        <w:rPr>
          <w:szCs w:val="22"/>
          <w:rtl/>
        </w:rPr>
        <w:t xml:space="preserve"> בתי ספר</w:t>
      </w:r>
      <w:r w:rsidRPr="00F53331">
        <w:rPr>
          <w:szCs w:val="22"/>
        </w:rPr>
        <w:t xml:space="preserve"> </w:t>
      </w:r>
      <w:r w:rsidRPr="00F53331">
        <w:rPr>
          <w:szCs w:val="22"/>
          <w:rtl/>
        </w:rPr>
        <w:t>במיפוי גס. מיפוי איכותי יותר יביא לצמצום הרשימה ותעדוף נכון יותר לגבי מבני ציבור שונים</w:t>
      </w:r>
      <w:r w:rsidR="00443411">
        <w:rPr>
          <w:rFonts w:hint="cs"/>
          <w:szCs w:val="22"/>
          <w:rtl/>
        </w:rPr>
        <w:t>.</w:t>
      </w:r>
    </w:p>
    <w:p w14:paraId="1C9AC560" w14:textId="7892B0A4" w:rsidR="00C355DB" w:rsidRPr="00C355DB" w:rsidRDefault="00633C02" w:rsidP="00C355DB">
      <w:pPr>
        <w:rPr>
          <w:rtl/>
        </w:rPr>
      </w:pPr>
      <w:hyperlink w:anchor="Table3" w:history="1">
        <w:r w:rsidR="00C355DB"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AD3DCE" w:rsidRPr="00B82EC9" w14:paraId="09F247CD" w14:textId="77777777" w:rsidTr="00AD3DCE">
        <w:trPr>
          <w:trHeight w:val="288"/>
          <w:tblHeader/>
          <w:jc w:val="center"/>
        </w:trPr>
        <w:tc>
          <w:tcPr>
            <w:tcW w:w="2038" w:type="dxa"/>
            <w:shd w:val="clear" w:color="auto" w:fill="595959" w:themeFill="text1" w:themeFillTint="A6"/>
          </w:tcPr>
          <w:p w14:paraId="4EE20F53" w14:textId="77777777" w:rsidR="00AD3DCE" w:rsidRPr="00A66F9D" w:rsidRDefault="00AD3DCE" w:rsidP="00AD3DCE">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5172B101" w14:textId="77777777" w:rsidR="00AD3DCE" w:rsidRPr="00A66F9D" w:rsidRDefault="00AD3DCE" w:rsidP="00AD3DCE">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37FD42A3" w14:textId="77777777" w:rsidR="00AD3DCE" w:rsidRPr="00A66F9D" w:rsidRDefault="00AD3DCE" w:rsidP="00AD3DCE">
            <w:pPr>
              <w:spacing w:after="0"/>
              <w:rPr>
                <w:color w:val="FFFFFF" w:themeColor="background1"/>
                <w:sz w:val="20"/>
                <w:szCs w:val="20"/>
                <w:rtl/>
              </w:rPr>
            </w:pPr>
            <w:r w:rsidRPr="00A66F9D">
              <w:rPr>
                <w:rFonts w:hint="cs"/>
                <w:color w:val="FFFFFF" w:themeColor="background1"/>
                <w:rtl/>
              </w:rPr>
              <w:t xml:space="preserve">דחיפות  </w:t>
            </w:r>
          </w:p>
        </w:tc>
      </w:tr>
      <w:tr w:rsidR="00F974E8" w:rsidRPr="00B82EC9" w14:paraId="0493C457" w14:textId="77777777" w:rsidTr="00AD1D48">
        <w:trPr>
          <w:trHeight w:val="288"/>
          <w:tblHeader/>
          <w:jc w:val="center"/>
        </w:trPr>
        <w:tc>
          <w:tcPr>
            <w:tcW w:w="2038" w:type="dxa"/>
            <w:shd w:val="clear" w:color="auto" w:fill="595959" w:themeFill="text1" w:themeFillTint="A6"/>
            <w:vAlign w:val="bottom"/>
          </w:tcPr>
          <w:p w14:paraId="2EB93C1F" w14:textId="77777777" w:rsidR="00F974E8" w:rsidRPr="00F974E8" w:rsidRDefault="00F974E8" w:rsidP="00F974E8">
            <w:pPr>
              <w:pStyle w:val="a2"/>
            </w:pPr>
            <w:r w:rsidRPr="00F974E8">
              <w:t>4.2</w:t>
            </w:r>
          </w:p>
        </w:tc>
        <w:tc>
          <w:tcPr>
            <w:tcW w:w="1155" w:type="dxa"/>
            <w:shd w:val="clear" w:color="auto" w:fill="595959" w:themeFill="text1" w:themeFillTint="A6"/>
            <w:vAlign w:val="bottom"/>
          </w:tcPr>
          <w:p w14:paraId="13443107" w14:textId="77777777" w:rsidR="00F974E8" w:rsidRPr="00F974E8" w:rsidRDefault="00F974E8" w:rsidP="00F974E8">
            <w:pPr>
              <w:pStyle w:val="a2"/>
            </w:pPr>
            <w:r w:rsidRPr="00F974E8">
              <w:t>3.2</w:t>
            </w:r>
          </w:p>
        </w:tc>
        <w:tc>
          <w:tcPr>
            <w:tcW w:w="1134" w:type="dxa"/>
            <w:shd w:val="clear" w:color="auto" w:fill="595959" w:themeFill="text1" w:themeFillTint="A6"/>
            <w:vAlign w:val="bottom"/>
          </w:tcPr>
          <w:p w14:paraId="3A19A320" w14:textId="77777777" w:rsidR="00F974E8" w:rsidRPr="00F974E8" w:rsidRDefault="00F974E8" w:rsidP="00F974E8">
            <w:pPr>
              <w:pStyle w:val="a2"/>
            </w:pPr>
            <w:r w:rsidRPr="00F974E8">
              <w:t>3.1</w:t>
            </w:r>
          </w:p>
        </w:tc>
      </w:tr>
    </w:tbl>
    <w:p w14:paraId="33DFFC8C" w14:textId="7F528D45" w:rsidR="00831275" w:rsidRDefault="00345CAD" w:rsidP="00E1095F">
      <w:pPr>
        <w:pStyle w:val="a0"/>
        <w:rPr>
          <w:rtl/>
        </w:rPr>
      </w:pPr>
      <w:r>
        <w:rPr>
          <w:rFonts w:hint="cs"/>
          <w:rtl/>
        </w:rPr>
        <w:t>באופן פרטני לג</w:t>
      </w:r>
      <w:r w:rsidR="00831275">
        <w:rPr>
          <w:rFonts w:hint="cs"/>
          <w:rtl/>
        </w:rPr>
        <w:t xml:space="preserve">בי </w:t>
      </w:r>
      <w:r w:rsidR="00831275" w:rsidRPr="00831275">
        <w:rPr>
          <w:rtl/>
        </w:rPr>
        <w:t xml:space="preserve">בתי ספר: המיפוי הקיים גס ונדרש מיפוי יותר מדויק ומתוחכם שייעל את התהליך ויוריד עלויות. המיפוי הקיים </w:t>
      </w:r>
      <w:r w:rsidR="00831275">
        <w:rPr>
          <w:rFonts w:hint="cs"/>
          <w:rtl/>
        </w:rPr>
        <w:t>כולל</w:t>
      </w:r>
      <w:r w:rsidR="00831275" w:rsidRPr="00831275">
        <w:rPr>
          <w:rtl/>
        </w:rPr>
        <w:t xml:space="preserve"> 1400 בתי ספר על פי סיווג ראשוני. </w:t>
      </w:r>
      <w:r w:rsidR="00831275">
        <w:rPr>
          <w:rFonts w:hint="cs"/>
          <w:rtl/>
        </w:rPr>
        <w:t xml:space="preserve">מאידך, </w:t>
      </w:r>
      <w:r w:rsidR="00831275" w:rsidRPr="00831275">
        <w:rPr>
          <w:rtl/>
        </w:rPr>
        <w:t xml:space="preserve">על פי </w:t>
      </w:r>
      <w:r w:rsidR="00D9278E" w:rsidRPr="00831275">
        <w:rPr>
          <w:rFonts w:hint="cs"/>
          <w:rtl/>
        </w:rPr>
        <w:t>הניסיו</w:t>
      </w:r>
      <w:r w:rsidR="00D9278E" w:rsidRPr="00831275">
        <w:rPr>
          <w:rFonts w:hint="eastAsia"/>
          <w:rtl/>
        </w:rPr>
        <w:t>ן</w:t>
      </w:r>
      <w:r w:rsidR="00831275" w:rsidRPr="00831275">
        <w:rPr>
          <w:rtl/>
        </w:rPr>
        <w:t xml:space="preserve"> שהצטבר, מיפוי איכותי יותר צפוי להוריד את מספר בתי הספר שדורשים טיפול באופן דרמטי ואף את מספר המבנים בתוך בתי הספר שדורשים חיזוק. כמו כן ישנם בתי ספר שדורשים חיזוק שמפוספסים במיפוי הקיים</w:t>
      </w:r>
      <w:r w:rsidR="00831275" w:rsidRPr="00831275">
        <w:t>.</w:t>
      </w:r>
    </w:p>
    <w:p w14:paraId="32E85084" w14:textId="77777777" w:rsidR="0010728B" w:rsidRDefault="0010728B" w:rsidP="00314BFF">
      <w:pPr>
        <w:pStyle w:val="Heading5"/>
        <w:rPr>
          <w:szCs w:val="22"/>
          <w:u w:val="single"/>
          <w:rtl/>
        </w:rPr>
      </w:pPr>
      <w:bookmarkStart w:id="20" w:name="P12"/>
      <w:bookmarkStart w:id="21" w:name="_פער_12_–"/>
      <w:bookmarkEnd w:id="20"/>
      <w:bookmarkEnd w:id="21"/>
      <w:r w:rsidRPr="00A96D5A">
        <w:rPr>
          <w:rFonts w:hint="cs"/>
          <w:szCs w:val="22"/>
          <w:u w:val="single"/>
          <w:rtl/>
        </w:rPr>
        <w:t xml:space="preserve">פער 12 </w:t>
      </w:r>
      <w:r w:rsidRPr="00A96D5A">
        <w:rPr>
          <w:szCs w:val="22"/>
          <w:u w:val="single"/>
          <w:rtl/>
        </w:rPr>
        <w:t>–</w:t>
      </w:r>
      <w:r w:rsidRPr="00A96D5A">
        <w:rPr>
          <w:rFonts w:hint="cs"/>
          <w:szCs w:val="22"/>
          <w:u w:val="single"/>
          <w:rtl/>
        </w:rPr>
        <w:t xml:space="preserve"> אלמנטים לא מבניים,</w:t>
      </w:r>
      <w:r w:rsidR="00F5450E" w:rsidRPr="00A96D5A">
        <w:rPr>
          <w:rFonts w:hint="cs"/>
          <w:szCs w:val="22"/>
          <w:u w:val="single"/>
          <w:rtl/>
        </w:rPr>
        <w:t xml:space="preserve"> </w:t>
      </w:r>
      <w:r w:rsidR="00D44D56" w:rsidRPr="00A96D5A">
        <w:rPr>
          <w:szCs w:val="22"/>
          <w:u w:val="single"/>
          <w:rtl/>
        </w:rPr>
        <w:t>חסר</w:t>
      </w:r>
      <w:r w:rsidRPr="00A96D5A">
        <w:rPr>
          <w:rFonts w:hint="cs"/>
          <w:szCs w:val="22"/>
          <w:u w:val="single"/>
          <w:rtl/>
        </w:rPr>
        <w:t xml:space="preserve"> גורם ממשלתי מרכז בעל מומחיות בתחום.</w:t>
      </w:r>
    </w:p>
    <w:p w14:paraId="46CFDE97" w14:textId="2F9B2677" w:rsidR="00C355DB" w:rsidRPr="00C355DB" w:rsidRDefault="00633C02" w:rsidP="00C355DB">
      <w:hyperlink w:anchor="Table3" w:history="1">
        <w:r w:rsidR="00C355DB"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AD3DCE" w:rsidRPr="00B82EC9" w14:paraId="4F1D8E22" w14:textId="77777777" w:rsidTr="00AD3DCE">
        <w:trPr>
          <w:trHeight w:val="288"/>
          <w:tblHeader/>
          <w:jc w:val="center"/>
        </w:trPr>
        <w:tc>
          <w:tcPr>
            <w:tcW w:w="2038" w:type="dxa"/>
            <w:shd w:val="clear" w:color="auto" w:fill="595959" w:themeFill="text1" w:themeFillTint="A6"/>
          </w:tcPr>
          <w:p w14:paraId="1565A0A3" w14:textId="77777777" w:rsidR="00AD3DCE" w:rsidRPr="00A66F9D" w:rsidRDefault="00AD3DCE" w:rsidP="00AD3DCE">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76D04808" w14:textId="77777777" w:rsidR="00AD3DCE" w:rsidRPr="00A66F9D" w:rsidRDefault="00AD3DCE" w:rsidP="00AD3DCE">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2F684B4D" w14:textId="77777777" w:rsidR="00AD3DCE" w:rsidRPr="00A66F9D" w:rsidRDefault="00AD3DCE" w:rsidP="00AD3DCE">
            <w:pPr>
              <w:spacing w:after="0"/>
              <w:rPr>
                <w:color w:val="FFFFFF" w:themeColor="background1"/>
                <w:sz w:val="20"/>
                <w:szCs w:val="20"/>
                <w:rtl/>
              </w:rPr>
            </w:pPr>
            <w:r w:rsidRPr="00A66F9D">
              <w:rPr>
                <w:rFonts w:hint="cs"/>
                <w:color w:val="FFFFFF" w:themeColor="background1"/>
                <w:rtl/>
              </w:rPr>
              <w:t xml:space="preserve">דחיפות  </w:t>
            </w:r>
          </w:p>
        </w:tc>
      </w:tr>
      <w:tr w:rsidR="00E32173" w:rsidRPr="00B82EC9" w14:paraId="409FB8AB" w14:textId="77777777" w:rsidTr="00AD1D48">
        <w:trPr>
          <w:trHeight w:val="288"/>
          <w:tblHeader/>
          <w:jc w:val="center"/>
        </w:trPr>
        <w:tc>
          <w:tcPr>
            <w:tcW w:w="2038" w:type="dxa"/>
            <w:shd w:val="clear" w:color="auto" w:fill="595959" w:themeFill="text1" w:themeFillTint="A6"/>
            <w:vAlign w:val="bottom"/>
          </w:tcPr>
          <w:p w14:paraId="3BE27AEE" w14:textId="77777777" w:rsidR="00E32173" w:rsidRPr="00A66F9D" w:rsidRDefault="00E32173" w:rsidP="00E32173">
            <w:pPr>
              <w:pStyle w:val="a2"/>
            </w:pPr>
            <w:r>
              <w:t>4.4</w:t>
            </w:r>
          </w:p>
        </w:tc>
        <w:tc>
          <w:tcPr>
            <w:tcW w:w="1155" w:type="dxa"/>
            <w:shd w:val="clear" w:color="auto" w:fill="595959" w:themeFill="text1" w:themeFillTint="A6"/>
            <w:vAlign w:val="bottom"/>
          </w:tcPr>
          <w:p w14:paraId="7A92C85C" w14:textId="77777777" w:rsidR="00E32173" w:rsidRPr="00A66F9D" w:rsidRDefault="00E32173" w:rsidP="00E32173">
            <w:pPr>
              <w:pStyle w:val="a2"/>
            </w:pPr>
            <w:r>
              <w:t>5.0</w:t>
            </w:r>
          </w:p>
        </w:tc>
        <w:tc>
          <w:tcPr>
            <w:tcW w:w="1134" w:type="dxa"/>
            <w:shd w:val="clear" w:color="auto" w:fill="595959" w:themeFill="text1" w:themeFillTint="A6"/>
            <w:vAlign w:val="bottom"/>
          </w:tcPr>
          <w:p w14:paraId="6C1D71B2" w14:textId="77777777" w:rsidR="00E32173" w:rsidRPr="00A66F9D" w:rsidRDefault="00E32173" w:rsidP="00E32173">
            <w:pPr>
              <w:pStyle w:val="a2"/>
            </w:pPr>
            <w:r>
              <w:t>4.8</w:t>
            </w:r>
          </w:p>
        </w:tc>
      </w:tr>
    </w:tbl>
    <w:p w14:paraId="4A7C4D77" w14:textId="1F79AB5A" w:rsidR="00D44D56" w:rsidRPr="0010728B" w:rsidRDefault="004231C1" w:rsidP="00E1095F">
      <w:pPr>
        <w:pStyle w:val="a0"/>
      </w:pPr>
      <w:r>
        <w:rPr>
          <w:rFonts w:hint="cs"/>
          <w:rtl/>
        </w:rPr>
        <w:lastRenderedPageBreak/>
        <w:t>גורם בעל מומחיות יוכל לקדם הכנת תקנות ו</w:t>
      </w:r>
      <w:r w:rsidR="00D44D56" w:rsidRPr="0010728B">
        <w:rPr>
          <w:rtl/>
        </w:rPr>
        <w:t>נהלים</w:t>
      </w:r>
      <w:r w:rsidR="00D44D56" w:rsidRPr="0010728B">
        <w:rPr>
          <w:rFonts w:hint="cs"/>
          <w:rtl/>
        </w:rPr>
        <w:t xml:space="preserve">, </w:t>
      </w:r>
      <w:r>
        <w:rPr>
          <w:rFonts w:hint="cs"/>
          <w:rtl/>
        </w:rPr>
        <w:t xml:space="preserve">יחד עם </w:t>
      </w:r>
      <w:r w:rsidR="00D44D56" w:rsidRPr="0010728B">
        <w:rPr>
          <w:rFonts w:hint="cs"/>
          <w:rtl/>
        </w:rPr>
        <w:t>הדרכה ובקרה</w:t>
      </w:r>
      <w:r w:rsidR="009C3806" w:rsidRPr="0010728B">
        <w:rPr>
          <w:rtl/>
        </w:rPr>
        <w:t xml:space="preserve">. מדאיג </w:t>
      </w:r>
      <w:r w:rsidR="00FB3F8C">
        <w:rPr>
          <w:rFonts w:hint="cs"/>
          <w:rtl/>
        </w:rPr>
        <w:t xml:space="preserve">הן ביחס לפגיעות בגוף וברכוש והן מבחינת </w:t>
      </w:r>
      <w:r w:rsidR="009C3806" w:rsidRPr="0010728B">
        <w:rPr>
          <w:rtl/>
        </w:rPr>
        <w:t xml:space="preserve">לגבי תפקוד </w:t>
      </w:r>
      <w:r w:rsidR="00FB3F8C">
        <w:rPr>
          <w:rFonts w:hint="cs"/>
          <w:rtl/>
        </w:rPr>
        <w:t xml:space="preserve">יחידות ממשלתיות </w:t>
      </w:r>
      <w:r w:rsidR="009C3806" w:rsidRPr="0010728B">
        <w:rPr>
          <w:rtl/>
        </w:rPr>
        <w:t>לאחר אירוע</w:t>
      </w:r>
      <w:r w:rsidR="00FB3F8C">
        <w:rPr>
          <w:rFonts w:hint="cs"/>
          <w:rtl/>
        </w:rPr>
        <w:t xml:space="preserve"> כגון בתי חולים</w:t>
      </w:r>
      <w:r w:rsidR="00D44D56" w:rsidRPr="0010728B">
        <w:rPr>
          <w:rFonts w:hint="cs"/>
          <w:rtl/>
        </w:rPr>
        <w:t>.</w:t>
      </w:r>
    </w:p>
    <w:p w14:paraId="1DB4A3CD" w14:textId="77777777" w:rsidR="009F5150" w:rsidRDefault="009F5150" w:rsidP="00314BFF">
      <w:pPr>
        <w:pStyle w:val="Heading5"/>
        <w:rPr>
          <w:szCs w:val="22"/>
          <w:rtl/>
        </w:rPr>
      </w:pPr>
      <w:bookmarkStart w:id="22" w:name="P13"/>
      <w:bookmarkEnd w:id="22"/>
      <w:r w:rsidRPr="00F53331">
        <w:rPr>
          <w:rFonts w:hint="cs"/>
          <w:szCs w:val="22"/>
          <w:u w:val="single"/>
          <w:rtl/>
        </w:rPr>
        <w:t xml:space="preserve">פער 13 </w:t>
      </w:r>
      <w:r w:rsidRPr="00F53331">
        <w:rPr>
          <w:szCs w:val="22"/>
          <w:u w:val="single"/>
          <w:rtl/>
        </w:rPr>
        <w:t>–</w:t>
      </w:r>
      <w:r w:rsidRPr="00F53331">
        <w:rPr>
          <w:rFonts w:hint="cs"/>
          <w:szCs w:val="22"/>
          <w:u w:val="single"/>
          <w:rtl/>
        </w:rPr>
        <w:t xml:space="preserve"> </w:t>
      </w:r>
      <w:r w:rsidRPr="00F53331">
        <w:rPr>
          <w:szCs w:val="22"/>
          <w:u w:val="single"/>
          <w:rtl/>
        </w:rPr>
        <w:t>מנגנון הביצוע אינו יעיל</w:t>
      </w:r>
      <w:r w:rsidRPr="00F53331">
        <w:rPr>
          <w:rFonts w:hint="cs"/>
          <w:szCs w:val="22"/>
          <w:u w:val="single"/>
          <w:rtl/>
        </w:rPr>
        <w:t>:</w:t>
      </w:r>
      <w:r w:rsidRPr="00F53331">
        <w:rPr>
          <w:szCs w:val="22"/>
          <w:rtl/>
        </w:rPr>
        <w:t xml:space="preserve"> קצב ההתקדמות איטי וישנם תקציבים שהוקצו ואינם מנוצלים. </w:t>
      </w:r>
    </w:p>
    <w:p w14:paraId="55D652AD" w14:textId="1A2EA0F3" w:rsidR="003D274E" w:rsidRPr="003D274E" w:rsidRDefault="00633C02" w:rsidP="003D274E">
      <w:hyperlink w:anchor="Table3" w:history="1">
        <w:r w:rsidR="003D274E"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AD3DCE" w:rsidRPr="00B82EC9" w14:paraId="51E0CF5C" w14:textId="77777777" w:rsidTr="00AD3DCE">
        <w:trPr>
          <w:trHeight w:val="288"/>
          <w:tblHeader/>
          <w:jc w:val="center"/>
        </w:trPr>
        <w:tc>
          <w:tcPr>
            <w:tcW w:w="2038" w:type="dxa"/>
            <w:shd w:val="clear" w:color="auto" w:fill="595959" w:themeFill="text1" w:themeFillTint="A6"/>
          </w:tcPr>
          <w:p w14:paraId="35FCB395" w14:textId="77777777" w:rsidR="00AD3DCE" w:rsidRPr="00A66F9D" w:rsidRDefault="00AD3DCE" w:rsidP="00AD3DCE">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3A82393D" w14:textId="77777777" w:rsidR="00AD3DCE" w:rsidRPr="00A66F9D" w:rsidRDefault="00AD3DCE" w:rsidP="00AD3DCE">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30DAB865" w14:textId="77777777" w:rsidR="00AD3DCE" w:rsidRPr="00A66F9D" w:rsidRDefault="00AD3DCE" w:rsidP="00AD3DCE">
            <w:pPr>
              <w:spacing w:after="0"/>
              <w:rPr>
                <w:color w:val="FFFFFF" w:themeColor="background1"/>
                <w:sz w:val="20"/>
                <w:szCs w:val="20"/>
                <w:rtl/>
              </w:rPr>
            </w:pPr>
            <w:r w:rsidRPr="00A66F9D">
              <w:rPr>
                <w:rFonts w:hint="cs"/>
                <w:color w:val="FFFFFF" w:themeColor="background1"/>
                <w:rtl/>
              </w:rPr>
              <w:t xml:space="preserve">דחיפות  </w:t>
            </w:r>
          </w:p>
        </w:tc>
      </w:tr>
      <w:tr w:rsidR="00E32173" w:rsidRPr="00B82EC9" w14:paraId="3A0A7D45" w14:textId="77777777" w:rsidTr="00AD1D48">
        <w:trPr>
          <w:trHeight w:val="288"/>
          <w:tblHeader/>
          <w:jc w:val="center"/>
        </w:trPr>
        <w:tc>
          <w:tcPr>
            <w:tcW w:w="2038" w:type="dxa"/>
            <w:shd w:val="clear" w:color="auto" w:fill="595959" w:themeFill="text1" w:themeFillTint="A6"/>
            <w:vAlign w:val="bottom"/>
          </w:tcPr>
          <w:p w14:paraId="387FE001" w14:textId="77777777" w:rsidR="00E32173" w:rsidRPr="00A66F9D" w:rsidRDefault="00E32173" w:rsidP="00E32173">
            <w:pPr>
              <w:pStyle w:val="a2"/>
            </w:pPr>
            <w:r>
              <w:t>4.8</w:t>
            </w:r>
          </w:p>
        </w:tc>
        <w:tc>
          <w:tcPr>
            <w:tcW w:w="1155" w:type="dxa"/>
            <w:shd w:val="clear" w:color="auto" w:fill="595959" w:themeFill="text1" w:themeFillTint="A6"/>
            <w:vAlign w:val="bottom"/>
          </w:tcPr>
          <w:p w14:paraId="1CC14934" w14:textId="77777777" w:rsidR="00E32173" w:rsidRPr="00A66F9D" w:rsidRDefault="00E32173" w:rsidP="00E32173">
            <w:pPr>
              <w:pStyle w:val="a2"/>
            </w:pPr>
            <w:r>
              <w:t>4.4</w:t>
            </w:r>
          </w:p>
        </w:tc>
        <w:tc>
          <w:tcPr>
            <w:tcW w:w="1134" w:type="dxa"/>
            <w:shd w:val="clear" w:color="auto" w:fill="595959" w:themeFill="text1" w:themeFillTint="A6"/>
            <w:vAlign w:val="bottom"/>
          </w:tcPr>
          <w:p w14:paraId="3E220444" w14:textId="77777777" w:rsidR="00E32173" w:rsidRPr="00A66F9D" w:rsidRDefault="00E32173" w:rsidP="00E32173">
            <w:pPr>
              <w:pStyle w:val="a2"/>
            </w:pPr>
            <w:r>
              <w:t>4.9</w:t>
            </w:r>
          </w:p>
        </w:tc>
      </w:tr>
    </w:tbl>
    <w:p w14:paraId="3F748E5E" w14:textId="3B4F7536" w:rsidR="009F5150" w:rsidRDefault="006A5101" w:rsidP="00E1095F">
      <w:pPr>
        <w:pStyle w:val="a0"/>
        <w:rPr>
          <w:rtl/>
        </w:rPr>
      </w:pPr>
      <w:r>
        <w:rPr>
          <w:rFonts w:hint="cs"/>
          <w:rtl/>
        </w:rPr>
        <w:t xml:space="preserve">לגבי </w:t>
      </w:r>
      <w:r w:rsidR="009F5150" w:rsidRPr="0050069A">
        <w:rPr>
          <w:rtl/>
        </w:rPr>
        <w:t>בתי ספר</w:t>
      </w:r>
      <w:r>
        <w:rPr>
          <w:rFonts w:hint="cs"/>
          <w:rtl/>
        </w:rPr>
        <w:t xml:space="preserve"> חוסר היעילות מתבטא במספר היבטים.</w:t>
      </w:r>
      <w:r w:rsidR="009F5150" w:rsidRPr="0050069A">
        <w:rPr>
          <w:rtl/>
        </w:rPr>
        <w:t xml:space="preserve"> כל רשות צריכה לנקוט בסדרה של פעולות שלוקחות זמן רב ו/או אין להם את המומחיות הנדרשת עבורן. למשל, כל רשות צריכה לעבור פרוצדורה ארוכה של הוצאת מכרז לטרקטור שיחשוף יסודות במקום שיעמוד טרקטור זמין לרשות הפרויקט. דוגמה נוספת היא שלרשויות חסר את הידע הנדרש להכנת מכרזים לחיזוק והדבר גורר </w:t>
      </w:r>
      <w:r w:rsidR="000C34F8">
        <w:rPr>
          <w:rFonts w:hint="cs"/>
          <w:rtl/>
        </w:rPr>
        <w:t>הכנת מכרזים לא מתאימים ובסופו של דבר ל</w:t>
      </w:r>
      <w:r w:rsidR="009F5150" w:rsidRPr="0050069A">
        <w:rPr>
          <w:rtl/>
        </w:rPr>
        <w:t xml:space="preserve">עיכובים של שנים. </w:t>
      </w:r>
      <w:r w:rsidR="00020515" w:rsidRPr="0050069A">
        <w:rPr>
          <w:rFonts w:hint="cs"/>
          <w:rtl/>
        </w:rPr>
        <w:t>ניסיו</w:t>
      </w:r>
      <w:r w:rsidR="00020515" w:rsidRPr="0050069A">
        <w:rPr>
          <w:rFonts w:hint="eastAsia"/>
          <w:rtl/>
        </w:rPr>
        <w:t>ן</w:t>
      </w:r>
      <w:r w:rsidR="009F5150" w:rsidRPr="0050069A">
        <w:rPr>
          <w:rtl/>
        </w:rPr>
        <w:t xml:space="preserve"> בין-לאומי מראה שמנהלת מרכזית העושה שימוש בידע הנדסי מתקדם יכולים להביא לחיזוק של מאות בתי ספר בשנה (קפריסין למשל</w:t>
      </w:r>
      <w:r w:rsidR="00624938">
        <w:rPr>
          <w:rStyle w:val="FootnoteReference"/>
          <w:rtl/>
        </w:rPr>
        <w:footnoteReference w:id="87"/>
      </w:r>
      <w:r w:rsidR="009F5150" w:rsidRPr="0050069A">
        <w:rPr>
          <w:rtl/>
        </w:rPr>
        <w:t xml:space="preserve"> ). עקב שורה של שינויים </w:t>
      </w:r>
      <w:r w:rsidR="00303E48">
        <w:rPr>
          <w:rFonts w:hint="cs"/>
          <w:rtl/>
        </w:rPr>
        <w:t xml:space="preserve">במערך הטיפול שנערכו ב-2016 </w:t>
      </w:r>
      <w:r w:rsidR="009F5150" w:rsidRPr="0050069A">
        <w:rPr>
          <w:rtl/>
        </w:rPr>
        <w:t xml:space="preserve">קצב </w:t>
      </w:r>
      <w:r w:rsidR="00303E48">
        <w:rPr>
          <w:rFonts w:hint="cs"/>
          <w:rtl/>
        </w:rPr>
        <w:t>ה</w:t>
      </w:r>
      <w:r w:rsidR="009F5150" w:rsidRPr="0050069A">
        <w:rPr>
          <w:rtl/>
        </w:rPr>
        <w:t xml:space="preserve">חיזוק </w:t>
      </w:r>
      <w:r w:rsidR="00303E48">
        <w:rPr>
          <w:rFonts w:hint="cs"/>
          <w:rtl/>
        </w:rPr>
        <w:t xml:space="preserve">של </w:t>
      </w:r>
      <w:r w:rsidR="009F5150" w:rsidRPr="0050069A">
        <w:rPr>
          <w:rtl/>
        </w:rPr>
        <w:t xml:space="preserve">בתי ספר עלה מבתי ספר בודדים לכמה עשרות </w:t>
      </w:r>
      <w:r w:rsidR="00303E48">
        <w:rPr>
          <w:rFonts w:hint="cs"/>
          <w:rtl/>
        </w:rPr>
        <w:t xml:space="preserve">בשנה. עדיין </w:t>
      </w:r>
      <w:r w:rsidR="007D77B2">
        <w:rPr>
          <w:rFonts w:hint="cs"/>
          <w:rtl/>
        </w:rPr>
        <w:t xml:space="preserve">מאות </w:t>
      </w:r>
      <w:r w:rsidR="00303E48">
        <w:rPr>
          <w:rFonts w:hint="cs"/>
          <w:rtl/>
        </w:rPr>
        <w:t>בתי ספר בסיכון גבוה לא יטופלו למשך שנים רבות.</w:t>
      </w:r>
    </w:p>
    <w:p w14:paraId="75867EDE" w14:textId="77777777" w:rsidR="007D77B2" w:rsidRPr="0050069A" w:rsidRDefault="007D77B2" w:rsidP="00E1095F">
      <w:pPr>
        <w:pStyle w:val="a0"/>
      </w:pPr>
      <w:r>
        <w:rPr>
          <w:rFonts w:hint="cs"/>
          <w:rtl/>
        </w:rPr>
        <w:t xml:space="preserve">לגבי </w:t>
      </w:r>
      <w:r w:rsidRPr="0050069A">
        <w:rPr>
          <w:rtl/>
        </w:rPr>
        <w:t>בתי חולים</w:t>
      </w:r>
      <w:r>
        <w:rPr>
          <w:rFonts w:hint="cs"/>
          <w:rtl/>
        </w:rPr>
        <w:t>,</w:t>
      </w:r>
      <w:r w:rsidRPr="0050069A">
        <w:rPr>
          <w:rtl/>
        </w:rPr>
        <w:t xml:space="preserve"> התקדמות </w:t>
      </w:r>
      <w:r w:rsidR="001E6A4B">
        <w:rPr>
          <w:rFonts w:hint="cs"/>
          <w:rtl/>
        </w:rPr>
        <w:t xml:space="preserve">החיזוק </w:t>
      </w:r>
      <w:r w:rsidRPr="0050069A">
        <w:rPr>
          <w:rtl/>
        </w:rPr>
        <w:t xml:space="preserve">מאוד </w:t>
      </w:r>
      <w:r w:rsidR="001E6A4B">
        <w:rPr>
          <w:rFonts w:hint="cs"/>
          <w:rtl/>
        </w:rPr>
        <w:t>איטית</w:t>
      </w:r>
      <w:r w:rsidRPr="0050069A">
        <w:rPr>
          <w:rtl/>
        </w:rPr>
        <w:t xml:space="preserve">. עד כה חוזקו שני בתי חולים </w:t>
      </w:r>
      <w:r w:rsidR="001E6A4B">
        <w:rPr>
          <w:rFonts w:hint="cs"/>
          <w:rtl/>
        </w:rPr>
        <w:t>ו</w:t>
      </w:r>
      <w:r w:rsidRPr="0050069A">
        <w:rPr>
          <w:rtl/>
        </w:rPr>
        <w:t>תקציבים לא נוצלו. כמו כן חיזוק בתי חולים הנו מורכב במיוחד עקב הצורך בחיזוק תוך כדי תפקוד של המוסד. עקב התארכות תהליכי תכנון החיזוק משרד האוצר הקפיא את תקציב החיזוק</w:t>
      </w:r>
      <w:r w:rsidRPr="0050069A">
        <w:t>.</w:t>
      </w:r>
    </w:p>
    <w:p w14:paraId="43BDF8DE" w14:textId="77777777" w:rsidR="007D77B2" w:rsidRPr="007D77B2" w:rsidRDefault="007D77B2" w:rsidP="007D77B2">
      <w:pPr>
        <w:spacing w:after="0"/>
        <w:rPr>
          <w:rFonts w:ascii="Arial" w:hAnsi="Arial" w:cs="Arial"/>
          <w:b/>
        </w:rPr>
      </w:pPr>
    </w:p>
    <w:p w14:paraId="6A013DFA" w14:textId="77777777" w:rsidR="008910BE" w:rsidRDefault="00CC1764" w:rsidP="00314BFF">
      <w:pPr>
        <w:pStyle w:val="Heading5"/>
        <w:rPr>
          <w:szCs w:val="22"/>
          <w:u w:val="single"/>
          <w:rtl/>
        </w:rPr>
      </w:pPr>
      <w:bookmarkStart w:id="23" w:name="P14"/>
      <w:bookmarkEnd w:id="23"/>
      <w:r w:rsidRPr="00A96D5A">
        <w:rPr>
          <w:rFonts w:hint="cs"/>
          <w:szCs w:val="22"/>
          <w:u w:val="single"/>
          <w:rtl/>
        </w:rPr>
        <w:t xml:space="preserve">פער 14 </w:t>
      </w:r>
      <w:r w:rsidRPr="00A96D5A">
        <w:rPr>
          <w:szCs w:val="22"/>
          <w:u w:val="single"/>
          <w:rtl/>
        </w:rPr>
        <w:t>–</w:t>
      </w:r>
      <w:r w:rsidRPr="00A96D5A">
        <w:rPr>
          <w:rFonts w:hint="cs"/>
          <w:szCs w:val="22"/>
          <w:u w:val="single"/>
          <w:rtl/>
        </w:rPr>
        <w:t xml:space="preserve"> לגבי חיזוק בתי ספר </w:t>
      </w:r>
      <w:r w:rsidRPr="00A96D5A">
        <w:rPr>
          <w:szCs w:val="22"/>
          <w:u w:val="single"/>
          <w:rtl/>
        </w:rPr>
        <w:t>חסר</w:t>
      </w:r>
      <w:r w:rsidRPr="00A96D5A">
        <w:rPr>
          <w:rFonts w:hint="cs"/>
          <w:szCs w:val="22"/>
          <w:u w:val="single"/>
          <w:rtl/>
        </w:rPr>
        <w:t>ים</w:t>
      </w:r>
      <w:r w:rsidRPr="00A96D5A">
        <w:rPr>
          <w:szCs w:val="22"/>
          <w:u w:val="single"/>
          <w:rtl/>
        </w:rPr>
        <w:t xml:space="preserve"> מנו</w:t>
      </w:r>
      <w:r w:rsidRPr="00A96D5A">
        <w:rPr>
          <w:rFonts w:hint="cs"/>
          <w:szCs w:val="22"/>
          <w:u w:val="single"/>
          <w:rtl/>
        </w:rPr>
        <w:t>פי</w:t>
      </w:r>
      <w:r w:rsidRPr="00A96D5A">
        <w:rPr>
          <w:szCs w:val="22"/>
          <w:u w:val="single"/>
          <w:rtl/>
        </w:rPr>
        <w:t xml:space="preserve"> לחץ </w:t>
      </w:r>
      <w:r w:rsidRPr="00A96D5A">
        <w:rPr>
          <w:rFonts w:hint="cs"/>
          <w:szCs w:val="22"/>
          <w:u w:val="single"/>
          <w:rtl/>
        </w:rPr>
        <w:t xml:space="preserve">או תימרוץ </w:t>
      </w:r>
      <w:r w:rsidRPr="00A96D5A">
        <w:rPr>
          <w:szCs w:val="22"/>
          <w:u w:val="single"/>
          <w:rtl/>
        </w:rPr>
        <w:t>מול רשויות מקומיות</w:t>
      </w:r>
      <w:r w:rsidR="008910BE" w:rsidRPr="00A96D5A">
        <w:rPr>
          <w:rFonts w:hint="cs"/>
          <w:szCs w:val="22"/>
          <w:u w:val="single"/>
          <w:rtl/>
        </w:rPr>
        <w:t>.</w:t>
      </w:r>
    </w:p>
    <w:p w14:paraId="461ADA95" w14:textId="0F405601" w:rsidR="003D274E" w:rsidRPr="003D274E" w:rsidRDefault="00633C02" w:rsidP="003D274E">
      <w:pPr>
        <w:rPr>
          <w:rtl/>
        </w:rPr>
      </w:pPr>
      <w:hyperlink w:anchor="Table3" w:history="1">
        <w:r w:rsidR="003D274E"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BD70D9" w:rsidRPr="00B82EC9" w14:paraId="053236A7" w14:textId="77777777" w:rsidTr="00AD3DCE">
        <w:trPr>
          <w:trHeight w:val="288"/>
          <w:tblHeader/>
          <w:jc w:val="center"/>
        </w:trPr>
        <w:tc>
          <w:tcPr>
            <w:tcW w:w="2038" w:type="dxa"/>
            <w:shd w:val="clear" w:color="auto" w:fill="595959" w:themeFill="text1" w:themeFillTint="A6"/>
          </w:tcPr>
          <w:p w14:paraId="4CB39E26" w14:textId="77777777" w:rsidR="00BD70D9" w:rsidRPr="00A66F9D" w:rsidRDefault="00BD70D9" w:rsidP="00AD3DCE">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21C6FB16" w14:textId="77777777" w:rsidR="00BD70D9" w:rsidRPr="00A66F9D" w:rsidRDefault="00BD70D9" w:rsidP="00AD3DCE">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699B4851" w14:textId="77777777" w:rsidR="00BD70D9" w:rsidRPr="00A66F9D" w:rsidRDefault="00BD70D9" w:rsidP="00AD3DCE">
            <w:pPr>
              <w:spacing w:after="0"/>
              <w:rPr>
                <w:color w:val="FFFFFF" w:themeColor="background1"/>
                <w:sz w:val="20"/>
                <w:szCs w:val="20"/>
                <w:rtl/>
              </w:rPr>
            </w:pPr>
            <w:r w:rsidRPr="00A66F9D">
              <w:rPr>
                <w:rFonts w:hint="cs"/>
                <w:color w:val="FFFFFF" w:themeColor="background1"/>
                <w:rtl/>
              </w:rPr>
              <w:t xml:space="preserve">דחיפות  </w:t>
            </w:r>
          </w:p>
        </w:tc>
      </w:tr>
      <w:tr w:rsidR="00740FD9" w:rsidRPr="00B82EC9" w14:paraId="378924B1" w14:textId="77777777" w:rsidTr="00AD1D48">
        <w:trPr>
          <w:trHeight w:val="288"/>
          <w:tblHeader/>
          <w:jc w:val="center"/>
        </w:trPr>
        <w:tc>
          <w:tcPr>
            <w:tcW w:w="2038" w:type="dxa"/>
            <w:shd w:val="clear" w:color="auto" w:fill="595959" w:themeFill="text1" w:themeFillTint="A6"/>
            <w:vAlign w:val="bottom"/>
          </w:tcPr>
          <w:p w14:paraId="7267555E" w14:textId="77777777" w:rsidR="00740FD9" w:rsidRPr="00A66F9D" w:rsidRDefault="00740FD9" w:rsidP="00740FD9">
            <w:pPr>
              <w:pStyle w:val="a2"/>
            </w:pPr>
            <w:r>
              <w:t>4.3</w:t>
            </w:r>
          </w:p>
        </w:tc>
        <w:tc>
          <w:tcPr>
            <w:tcW w:w="1155" w:type="dxa"/>
            <w:shd w:val="clear" w:color="auto" w:fill="595959" w:themeFill="text1" w:themeFillTint="A6"/>
            <w:vAlign w:val="bottom"/>
          </w:tcPr>
          <w:p w14:paraId="0142F9E7" w14:textId="77777777" w:rsidR="00740FD9" w:rsidRPr="00A66F9D" w:rsidRDefault="00740FD9" w:rsidP="00740FD9">
            <w:pPr>
              <w:pStyle w:val="a2"/>
            </w:pPr>
            <w:r>
              <w:t>4.5</w:t>
            </w:r>
          </w:p>
        </w:tc>
        <w:tc>
          <w:tcPr>
            <w:tcW w:w="1134" w:type="dxa"/>
            <w:shd w:val="clear" w:color="auto" w:fill="595959" w:themeFill="text1" w:themeFillTint="A6"/>
            <w:vAlign w:val="bottom"/>
          </w:tcPr>
          <w:p w14:paraId="0179C50D" w14:textId="77777777" w:rsidR="00740FD9" w:rsidRPr="00A66F9D" w:rsidRDefault="00740FD9" w:rsidP="00740FD9">
            <w:pPr>
              <w:pStyle w:val="a2"/>
            </w:pPr>
            <w:r>
              <w:t>4.0</w:t>
            </w:r>
          </w:p>
        </w:tc>
      </w:tr>
    </w:tbl>
    <w:p w14:paraId="23517CA5" w14:textId="6F4F4D6C" w:rsidR="00D44D56" w:rsidRDefault="00CC1764" w:rsidP="00E1095F">
      <w:pPr>
        <w:spacing w:before="120"/>
        <w:rPr>
          <w:rFonts w:ascii="Arial" w:hAnsi="Arial" w:cs="Arial"/>
          <w:b/>
          <w:rtl/>
        </w:rPr>
      </w:pPr>
      <w:r w:rsidRPr="00CC1764">
        <w:rPr>
          <w:rFonts w:ascii="Arial" w:hAnsi="Arial" w:cs="Arial"/>
          <w:b/>
          <w:rtl/>
        </w:rPr>
        <w:t xml:space="preserve">לראש האגף הרלוונטי במשרד החינוך </w:t>
      </w:r>
      <w:r w:rsidR="008910BE">
        <w:rPr>
          <w:rFonts w:ascii="Arial" w:hAnsi="Arial" w:cs="Arial" w:hint="cs"/>
          <w:b/>
          <w:rtl/>
        </w:rPr>
        <w:t xml:space="preserve">אין </w:t>
      </w:r>
      <w:r w:rsidRPr="00CC1764">
        <w:rPr>
          <w:rFonts w:ascii="Arial" w:hAnsi="Arial" w:cs="Arial"/>
          <w:b/>
          <w:rtl/>
        </w:rPr>
        <w:t xml:space="preserve">את הכלים להפעיל לחץ על הרשויות הנ"ל. </w:t>
      </w:r>
    </w:p>
    <w:p w14:paraId="0827851C" w14:textId="77777777" w:rsidR="00A721A1" w:rsidRPr="00F53331" w:rsidRDefault="00CD786C" w:rsidP="00A96D5A">
      <w:pPr>
        <w:pStyle w:val="Heading3"/>
        <w:rPr>
          <w:sz w:val="30"/>
          <w:szCs w:val="30"/>
          <w:rtl/>
        </w:rPr>
      </w:pPr>
      <w:r w:rsidRPr="00F53331">
        <w:rPr>
          <w:rFonts w:hint="cs"/>
          <w:sz w:val="30"/>
          <w:szCs w:val="30"/>
          <w:rtl/>
        </w:rPr>
        <w:t xml:space="preserve">תחום ד': </w:t>
      </w:r>
      <w:r w:rsidR="00A721A1" w:rsidRPr="00F53331">
        <w:rPr>
          <w:rFonts w:hint="eastAsia"/>
          <w:sz w:val="30"/>
          <w:szCs w:val="30"/>
          <w:rtl/>
        </w:rPr>
        <w:t>הכנה</w:t>
      </w:r>
      <w:r w:rsidR="00A721A1" w:rsidRPr="00F53331">
        <w:rPr>
          <w:sz w:val="30"/>
          <w:szCs w:val="30"/>
          <w:rtl/>
        </w:rPr>
        <w:t xml:space="preserve"> </w:t>
      </w:r>
      <w:r w:rsidR="00A721A1" w:rsidRPr="00F53331">
        <w:rPr>
          <w:rFonts w:hint="eastAsia"/>
          <w:sz w:val="30"/>
          <w:szCs w:val="30"/>
          <w:rtl/>
        </w:rPr>
        <w:t>וחיזוק</w:t>
      </w:r>
      <w:r w:rsidR="00A721A1" w:rsidRPr="00F53331">
        <w:rPr>
          <w:sz w:val="30"/>
          <w:szCs w:val="30"/>
          <w:rtl/>
        </w:rPr>
        <w:t xml:space="preserve"> </w:t>
      </w:r>
      <w:r w:rsidR="00A721A1" w:rsidRPr="00F53331">
        <w:rPr>
          <w:rFonts w:hint="eastAsia"/>
          <w:sz w:val="30"/>
          <w:szCs w:val="30"/>
          <w:rtl/>
        </w:rPr>
        <w:t>של</w:t>
      </w:r>
      <w:r w:rsidR="00A721A1" w:rsidRPr="00F53331">
        <w:rPr>
          <w:sz w:val="30"/>
          <w:szCs w:val="30"/>
          <w:rtl/>
        </w:rPr>
        <w:t xml:space="preserve"> </w:t>
      </w:r>
      <w:r w:rsidR="00A721A1" w:rsidRPr="00F53331">
        <w:rPr>
          <w:rFonts w:hint="eastAsia"/>
          <w:sz w:val="30"/>
          <w:szCs w:val="30"/>
          <w:rtl/>
        </w:rPr>
        <w:t>מבנים</w:t>
      </w:r>
      <w:r w:rsidR="00A721A1" w:rsidRPr="00F53331">
        <w:rPr>
          <w:sz w:val="30"/>
          <w:szCs w:val="30"/>
          <w:rtl/>
        </w:rPr>
        <w:t xml:space="preserve"> </w:t>
      </w:r>
      <w:r w:rsidR="00A721A1" w:rsidRPr="00F53331">
        <w:rPr>
          <w:rFonts w:hint="eastAsia"/>
          <w:sz w:val="30"/>
          <w:szCs w:val="30"/>
          <w:rtl/>
        </w:rPr>
        <w:t>בבעלות</w:t>
      </w:r>
      <w:r w:rsidR="00A721A1" w:rsidRPr="00F53331">
        <w:rPr>
          <w:sz w:val="30"/>
          <w:szCs w:val="30"/>
          <w:rtl/>
        </w:rPr>
        <w:t xml:space="preserve"> </w:t>
      </w:r>
      <w:r w:rsidR="00A721A1" w:rsidRPr="00F53331">
        <w:rPr>
          <w:rFonts w:hint="eastAsia"/>
          <w:sz w:val="30"/>
          <w:szCs w:val="30"/>
          <w:rtl/>
        </w:rPr>
        <w:t>פרטית</w:t>
      </w:r>
      <w:r w:rsidR="00A721A1" w:rsidRPr="00F53331">
        <w:rPr>
          <w:sz w:val="30"/>
          <w:szCs w:val="30"/>
          <w:rtl/>
        </w:rPr>
        <w:t xml:space="preserve"> </w:t>
      </w:r>
      <w:r w:rsidR="00A721A1" w:rsidRPr="00F53331">
        <w:rPr>
          <w:rFonts w:hint="eastAsia"/>
          <w:sz w:val="30"/>
          <w:szCs w:val="30"/>
          <w:rtl/>
        </w:rPr>
        <w:t>לרבות</w:t>
      </w:r>
      <w:r w:rsidR="00A721A1" w:rsidRPr="00F53331">
        <w:rPr>
          <w:sz w:val="30"/>
          <w:szCs w:val="30"/>
          <w:rtl/>
        </w:rPr>
        <w:t xml:space="preserve"> </w:t>
      </w:r>
      <w:r w:rsidR="00A721A1" w:rsidRPr="00F53331">
        <w:rPr>
          <w:rFonts w:hint="eastAsia"/>
          <w:sz w:val="30"/>
          <w:szCs w:val="30"/>
          <w:rtl/>
        </w:rPr>
        <w:t>מבני</w:t>
      </w:r>
      <w:r w:rsidR="00A721A1" w:rsidRPr="00F53331">
        <w:rPr>
          <w:sz w:val="30"/>
          <w:szCs w:val="30"/>
          <w:rtl/>
        </w:rPr>
        <w:t xml:space="preserve"> </w:t>
      </w:r>
      <w:r w:rsidR="00A721A1" w:rsidRPr="00F53331">
        <w:rPr>
          <w:rFonts w:hint="eastAsia"/>
          <w:sz w:val="30"/>
          <w:szCs w:val="30"/>
          <w:rtl/>
        </w:rPr>
        <w:t>מגורים</w:t>
      </w:r>
    </w:p>
    <w:p w14:paraId="6F2A3B5E" w14:textId="77777777" w:rsidR="005A190F" w:rsidRDefault="00891F43" w:rsidP="00314BFF">
      <w:pPr>
        <w:pStyle w:val="Heading5"/>
        <w:rPr>
          <w:szCs w:val="22"/>
          <w:rtl/>
          <w:lang w:val="en-GB"/>
        </w:rPr>
      </w:pPr>
      <w:bookmarkStart w:id="24" w:name="P15"/>
      <w:bookmarkEnd w:id="24"/>
      <w:r w:rsidRPr="00A96D5A">
        <w:rPr>
          <w:rFonts w:hint="cs"/>
          <w:szCs w:val="22"/>
          <w:u w:val="single"/>
          <w:rtl/>
          <w:lang w:val="en-GB"/>
        </w:rPr>
        <w:t xml:space="preserve">פער 15 </w:t>
      </w:r>
      <w:r w:rsidRPr="00A96D5A">
        <w:rPr>
          <w:szCs w:val="22"/>
          <w:u w:val="single"/>
          <w:rtl/>
          <w:lang w:val="en-GB"/>
        </w:rPr>
        <w:t>–</w:t>
      </w:r>
      <w:r w:rsidRPr="00E1095F">
        <w:rPr>
          <w:rStyle w:val="Heading5Char"/>
          <w:szCs w:val="22"/>
          <w:u w:val="single"/>
          <w:rtl/>
        </w:rPr>
        <w:t xml:space="preserve"> </w:t>
      </w:r>
      <w:r w:rsidRPr="00E1095F">
        <w:rPr>
          <w:rFonts w:hint="eastAsia"/>
          <w:szCs w:val="22"/>
          <w:u w:val="single"/>
          <w:rtl/>
          <w:lang w:val="en-GB"/>
        </w:rPr>
        <w:t>הא</w:t>
      </w:r>
      <w:r w:rsidR="005A190F" w:rsidRPr="00E1095F">
        <w:rPr>
          <w:rFonts w:hint="eastAsia"/>
          <w:szCs w:val="22"/>
          <w:u w:val="single"/>
          <w:rtl/>
          <w:lang w:val="en-GB"/>
        </w:rPr>
        <w:t>חריות</w:t>
      </w:r>
      <w:r w:rsidR="005A190F" w:rsidRPr="00E1095F">
        <w:rPr>
          <w:szCs w:val="22"/>
          <w:u w:val="single"/>
          <w:rtl/>
          <w:lang w:val="en-GB"/>
        </w:rPr>
        <w:t xml:space="preserve"> על קידום </w:t>
      </w:r>
      <w:r w:rsidR="00242F6C" w:rsidRPr="00E1095F">
        <w:rPr>
          <w:rFonts w:hint="eastAsia"/>
          <w:szCs w:val="22"/>
          <w:u w:val="single"/>
          <w:rtl/>
          <w:lang w:val="en-GB"/>
        </w:rPr>
        <w:t>חיזוק</w:t>
      </w:r>
      <w:r w:rsidR="00242F6C" w:rsidRPr="00E1095F">
        <w:rPr>
          <w:szCs w:val="22"/>
          <w:u w:val="single"/>
          <w:rtl/>
          <w:lang w:val="en-GB"/>
        </w:rPr>
        <w:t xml:space="preserve"> מבנים בבעלות פרטית </w:t>
      </w:r>
      <w:r w:rsidR="005A190F" w:rsidRPr="00E1095F">
        <w:rPr>
          <w:rFonts w:hint="eastAsia"/>
          <w:szCs w:val="22"/>
          <w:u w:val="single"/>
          <w:rtl/>
          <w:lang w:val="en-GB"/>
        </w:rPr>
        <w:t>לא</w:t>
      </w:r>
      <w:r w:rsidR="005A190F" w:rsidRPr="00E1095F">
        <w:rPr>
          <w:szCs w:val="22"/>
          <w:u w:val="single"/>
          <w:rtl/>
          <w:lang w:val="en-GB"/>
        </w:rPr>
        <w:t xml:space="preserve"> הוטלה על אף גוף ממשלתי </w:t>
      </w:r>
      <w:r w:rsidR="00594690" w:rsidRPr="00E1095F">
        <w:rPr>
          <w:rFonts w:hint="eastAsia"/>
          <w:szCs w:val="22"/>
          <w:u w:val="single"/>
          <w:rtl/>
          <w:lang w:val="en-GB"/>
        </w:rPr>
        <w:t>על</w:t>
      </w:r>
      <w:r w:rsidR="00594690" w:rsidRPr="00E1095F">
        <w:rPr>
          <w:szCs w:val="22"/>
          <w:u w:val="single"/>
          <w:rtl/>
          <w:lang w:val="en-GB"/>
        </w:rPr>
        <w:t xml:space="preserve"> אף </w:t>
      </w:r>
      <w:r w:rsidR="005A190F" w:rsidRPr="00E1095F">
        <w:rPr>
          <w:rFonts w:hint="eastAsia"/>
          <w:szCs w:val="22"/>
          <w:u w:val="single"/>
          <w:rtl/>
          <w:lang w:val="en-GB"/>
        </w:rPr>
        <w:t>שזהו</w:t>
      </w:r>
      <w:r w:rsidR="005A190F" w:rsidRPr="00E1095F">
        <w:rPr>
          <w:szCs w:val="22"/>
          <w:u w:val="single"/>
          <w:rtl/>
          <w:lang w:val="en-GB"/>
        </w:rPr>
        <w:t xml:space="preserve"> </w:t>
      </w:r>
      <w:r w:rsidR="005A190F" w:rsidRPr="00E1095F">
        <w:rPr>
          <w:rFonts w:hint="eastAsia"/>
          <w:szCs w:val="22"/>
          <w:u w:val="single"/>
          <w:rtl/>
          <w:lang w:val="en-GB"/>
        </w:rPr>
        <w:t>ה</w:t>
      </w:r>
      <w:r w:rsidR="00927CBA" w:rsidRPr="00E1095F">
        <w:rPr>
          <w:rFonts w:hint="eastAsia"/>
          <w:szCs w:val="22"/>
          <w:u w:val="single"/>
          <w:rtl/>
          <w:lang w:val="en-GB"/>
        </w:rPr>
        <w:t>יבט</w:t>
      </w:r>
      <w:r w:rsidR="00927CBA" w:rsidRPr="00E1095F">
        <w:rPr>
          <w:szCs w:val="22"/>
          <w:u w:val="single"/>
          <w:rtl/>
          <w:lang w:val="en-GB"/>
        </w:rPr>
        <w:t xml:space="preserve"> ההיערכות </w:t>
      </w:r>
      <w:r w:rsidR="005A190F" w:rsidRPr="00E1095F">
        <w:rPr>
          <w:rFonts w:hint="eastAsia"/>
          <w:szCs w:val="22"/>
          <w:u w:val="single"/>
          <w:rtl/>
          <w:lang w:val="en-GB"/>
        </w:rPr>
        <w:t>הקריטי</w:t>
      </w:r>
      <w:r w:rsidR="005A190F" w:rsidRPr="00E1095F">
        <w:rPr>
          <w:szCs w:val="22"/>
          <w:u w:val="single"/>
          <w:rtl/>
          <w:lang w:val="en-GB"/>
        </w:rPr>
        <w:t xml:space="preserve"> </w:t>
      </w:r>
      <w:r w:rsidR="005A190F" w:rsidRPr="00E1095F">
        <w:rPr>
          <w:rFonts w:hint="eastAsia"/>
          <w:szCs w:val="22"/>
          <w:u w:val="single"/>
          <w:rtl/>
          <w:lang w:val="en-GB"/>
        </w:rPr>
        <w:t>ביותר</w:t>
      </w:r>
      <w:r w:rsidR="005A190F" w:rsidRPr="00E1095F">
        <w:rPr>
          <w:szCs w:val="22"/>
          <w:u w:val="single"/>
          <w:rtl/>
          <w:lang w:val="en-GB"/>
        </w:rPr>
        <w:t xml:space="preserve"> </w:t>
      </w:r>
      <w:r w:rsidR="005A190F" w:rsidRPr="00E1095F">
        <w:rPr>
          <w:rFonts w:hint="eastAsia"/>
          <w:szCs w:val="22"/>
          <w:u w:val="single"/>
          <w:rtl/>
          <w:lang w:val="en-GB"/>
        </w:rPr>
        <w:t>מבחינת</w:t>
      </w:r>
      <w:r w:rsidR="005A190F" w:rsidRPr="00E1095F">
        <w:rPr>
          <w:szCs w:val="22"/>
          <w:u w:val="single"/>
          <w:rtl/>
          <w:lang w:val="en-GB"/>
        </w:rPr>
        <w:t xml:space="preserve"> </w:t>
      </w:r>
      <w:r w:rsidR="005A190F" w:rsidRPr="00E1095F">
        <w:rPr>
          <w:rFonts w:hint="eastAsia"/>
          <w:szCs w:val="22"/>
          <w:u w:val="single"/>
          <w:rtl/>
          <w:lang w:val="en-GB"/>
        </w:rPr>
        <w:t>הצלת</w:t>
      </w:r>
      <w:r w:rsidR="005A190F" w:rsidRPr="00E1095F">
        <w:rPr>
          <w:szCs w:val="22"/>
          <w:u w:val="single"/>
          <w:rtl/>
          <w:lang w:val="en-GB"/>
        </w:rPr>
        <w:t xml:space="preserve"> </w:t>
      </w:r>
      <w:r w:rsidR="005A190F" w:rsidRPr="00E1095F">
        <w:rPr>
          <w:rFonts w:hint="eastAsia"/>
          <w:szCs w:val="22"/>
          <w:u w:val="single"/>
          <w:rtl/>
          <w:lang w:val="en-GB"/>
        </w:rPr>
        <w:t>חיי</w:t>
      </w:r>
      <w:r w:rsidR="005A190F" w:rsidRPr="00E1095F">
        <w:rPr>
          <w:szCs w:val="22"/>
          <w:u w:val="single"/>
          <w:rtl/>
          <w:lang w:val="en-GB"/>
        </w:rPr>
        <w:t xml:space="preserve"> </w:t>
      </w:r>
      <w:r w:rsidR="005A190F" w:rsidRPr="00E1095F">
        <w:rPr>
          <w:rFonts w:hint="eastAsia"/>
          <w:szCs w:val="22"/>
          <w:u w:val="single"/>
          <w:rtl/>
          <w:lang w:val="en-GB"/>
        </w:rPr>
        <w:t>אדם</w:t>
      </w:r>
      <w:r w:rsidR="005A190F" w:rsidRPr="00F53331">
        <w:rPr>
          <w:rFonts w:hint="cs"/>
          <w:szCs w:val="22"/>
          <w:rtl/>
          <w:lang w:val="en-GB"/>
        </w:rPr>
        <w:t xml:space="preserve">. </w:t>
      </w:r>
    </w:p>
    <w:p w14:paraId="59B06729" w14:textId="5F726649" w:rsidR="00F215EA" w:rsidRPr="00F215EA" w:rsidRDefault="00633C02" w:rsidP="00F215EA">
      <w:pPr>
        <w:rPr>
          <w:rtl/>
          <w:lang w:val="en-GB"/>
        </w:rPr>
      </w:pPr>
      <w:hyperlink w:anchor="Table3" w:history="1">
        <w:r w:rsidR="00F215EA"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BD70D9" w:rsidRPr="00B82EC9" w14:paraId="2563205C" w14:textId="77777777" w:rsidTr="00AD3DCE">
        <w:trPr>
          <w:trHeight w:val="288"/>
          <w:tblHeader/>
          <w:jc w:val="center"/>
        </w:trPr>
        <w:tc>
          <w:tcPr>
            <w:tcW w:w="2038" w:type="dxa"/>
            <w:shd w:val="clear" w:color="auto" w:fill="595959" w:themeFill="text1" w:themeFillTint="A6"/>
          </w:tcPr>
          <w:p w14:paraId="423467D4" w14:textId="77777777" w:rsidR="00BD70D9" w:rsidRPr="00A66F9D" w:rsidRDefault="00BD70D9" w:rsidP="00AD3DCE">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6F801265" w14:textId="77777777" w:rsidR="00BD70D9" w:rsidRPr="00A66F9D" w:rsidRDefault="00BD70D9" w:rsidP="00AD3DCE">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1F4E997D" w14:textId="77777777" w:rsidR="00BD70D9" w:rsidRPr="00A66F9D" w:rsidRDefault="00BD70D9" w:rsidP="00AD3DCE">
            <w:pPr>
              <w:spacing w:after="0"/>
              <w:rPr>
                <w:color w:val="FFFFFF" w:themeColor="background1"/>
                <w:sz w:val="20"/>
                <w:szCs w:val="20"/>
                <w:rtl/>
              </w:rPr>
            </w:pPr>
            <w:r w:rsidRPr="00A66F9D">
              <w:rPr>
                <w:rFonts w:hint="cs"/>
                <w:color w:val="FFFFFF" w:themeColor="background1"/>
                <w:rtl/>
              </w:rPr>
              <w:t xml:space="preserve">דחיפות  </w:t>
            </w:r>
          </w:p>
        </w:tc>
      </w:tr>
      <w:tr w:rsidR="00740FD9" w:rsidRPr="00B82EC9" w14:paraId="095A803E" w14:textId="77777777" w:rsidTr="00AD1D48">
        <w:trPr>
          <w:trHeight w:val="288"/>
          <w:tblHeader/>
          <w:jc w:val="center"/>
        </w:trPr>
        <w:tc>
          <w:tcPr>
            <w:tcW w:w="2038" w:type="dxa"/>
            <w:shd w:val="clear" w:color="auto" w:fill="595959" w:themeFill="text1" w:themeFillTint="A6"/>
            <w:vAlign w:val="bottom"/>
          </w:tcPr>
          <w:p w14:paraId="66DD3BFE" w14:textId="77777777" w:rsidR="00740FD9" w:rsidRPr="00A66F9D" w:rsidRDefault="00740FD9" w:rsidP="00740FD9">
            <w:pPr>
              <w:pStyle w:val="a2"/>
            </w:pPr>
            <w:r>
              <w:t>3.8</w:t>
            </w:r>
          </w:p>
        </w:tc>
        <w:tc>
          <w:tcPr>
            <w:tcW w:w="1155" w:type="dxa"/>
            <w:shd w:val="clear" w:color="auto" w:fill="595959" w:themeFill="text1" w:themeFillTint="A6"/>
            <w:vAlign w:val="bottom"/>
          </w:tcPr>
          <w:p w14:paraId="50535F8E" w14:textId="77777777" w:rsidR="00740FD9" w:rsidRPr="00A66F9D" w:rsidRDefault="00740FD9" w:rsidP="00740FD9">
            <w:pPr>
              <w:pStyle w:val="a2"/>
            </w:pPr>
            <w:r>
              <w:t>4.0</w:t>
            </w:r>
          </w:p>
        </w:tc>
        <w:tc>
          <w:tcPr>
            <w:tcW w:w="1134" w:type="dxa"/>
            <w:shd w:val="clear" w:color="auto" w:fill="595959" w:themeFill="text1" w:themeFillTint="A6"/>
            <w:vAlign w:val="bottom"/>
          </w:tcPr>
          <w:p w14:paraId="2985B416" w14:textId="77777777" w:rsidR="00740FD9" w:rsidRPr="00A66F9D" w:rsidRDefault="00740FD9" w:rsidP="00740FD9">
            <w:pPr>
              <w:pStyle w:val="a2"/>
            </w:pPr>
            <w:r>
              <w:t>4.6</w:t>
            </w:r>
          </w:p>
        </w:tc>
      </w:tr>
    </w:tbl>
    <w:p w14:paraId="6FF6929A" w14:textId="505A0C57" w:rsidR="00E476CD" w:rsidRPr="005A190F" w:rsidRDefault="00927CBA" w:rsidP="00E1095F">
      <w:pPr>
        <w:spacing w:before="120"/>
        <w:rPr>
          <w:rtl/>
          <w:lang w:val="en-GB"/>
        </w:rPr>
      </w:pPr>
      <w:r>
        <w:rPr>
          <w:rFonts w:hint="cs"/>
          <w:rtl/>
          <w:lang w:val="en-GB"/>
        </w:rPr>
        <w:t>החלטת ממשלה 1623 מ-2010, רעד-2</w:t>
      </w:r>
      <w:r w:rsidR="00E1095F">
        <w:rPr>
          <w:rStyle w:val="FootnoteReference"/>
          <w:rtl/>
          <w:lang w:val="en-GB"/>
        </w:rPr>
        <w:footnoteReference w:id="88"/>
      </w:r>
      <w:r>
        <w:rPr>
          <w:rFonts w:hint="cs"/>
          <w:rtl/>
          <w:lang w:val="en-GB"/>
        </w:rPr>
        <w:t xml:space="preserve">, מטילה על עשרות גורמים ממשלתיים מאות סעיפים של אחריות, אולם דווקא ההיבט הקריטי ביותר להצלת חיי אדם אינו מטופל בהחלטה זו. </w:t>
      </w:r>
      <w:r w:rsidR="0073454B" w:rsidRPr="005A190F">
        <w:rPr>
          <w:rtl/>
          <w:lang w:val="en-GB"/>
        </w:rPr>
        <w:t>בפועל גופים שונים מנסים לייצר פתרונות חלקיים כגון אגפים שונים במשרד השיכון, מינהל התכנון וועדת ההיגוי</w:t>
      </w:r>
      <w:r w:rsidR="0073454B">
        <w:rPr>
          <w:rFonts w:hint="cs"/>
          <w:rtl/>
          <w:lang w:val="en-GB"/>
        </w:rPr>
        <w:t xml:space="preserve"> אולם מאמצים אלו אינם מגובים באחריות ובסמכות ויוצא בזאת אינם אפקטיביים. </w:t>
      </w:r>
      <w:r w:rsidR="00242F6C">
        <w:rPr>
          <w:rFonts w:hint="cs"/>
          <w:rtl/>
          <w:lang w:val="en-GB"/>
        </w:rPr>
        <w:t>הפתרון הראשוני המתבקש מפורט בפער 16 המתואר להלן.</w:t>
      </w:r>
      <w:r w:rsidR="00271C54">
        <w:rPr>
          <w:rFonts w:hint="cs"/>
          <w:rtl/>
          <w:lang w:val="en-GB"/>
        </w:rPr>
        <w:t xml:space="preserve"> לגבי תמ"א 38, היא אינה רלוונטית לאזורים עם ערכי </w:t>
      </w:r>
      <w:r w:rsidR="0089634C">
        <w:rPr>
          <w:rFonts w:hint="cs"/>
          <w:rtl/>
          <w:lang w:val="en-GB"/>
        </w:rPr>
        <w:t xml:space="preserve">קרקע נמוכים ולכן אינה רלוונטית לערים הסמוכות לשבר הסורי אפריקני. </w:t>
      </w:r>
      <w:r w:rsidR="00570FA8">
        <w:rPr>
          <w:rFonts w:hint="cs"/>
          <w:rtl/>
          <w:lang w:val="en-GB"/>
        </w:rPr>
        <w:t>בנוסף גם במקרים של ערכי קרקע גבוהים התמ"א אינה בהכרח ישימה.</w:t>
      </w:r>
    </w:p>
    <w:p w14:paraId="6163141B" w14:textId="77777777" w:rsidR="0073454B" w:rsidRDefault="00E57BB3" w:rsidP="00314BFF">
      <w:pPr>
        <w:pStyle w:val="Heading5"/>
        <w:rPr>
          <w:szCs w:val="22"/>
          <w:rtl/>
          <w:lang w:val="en-GB"/>
        </w:rPr>
      </w:pPr>
      <w:bookmarkStart w:id="25" w:name="P16"/>
      <w:bookmarkEnd w:id="25"/>
      <w:r w:rsidRPr="00A96D5A">
        <w:rPr>
          <w:rFonts w:hint="cs"/>
          <w:szCs w:val="22"/>
          <w:u w:val="single"/>
          <w:rtl/>
          <w:lang w:val="en-GB"/>
        </w:rPr>
        <w:lastRenderedPageBreak/>
        <w:t xml:space="preserve">פער 16 </w:t>
      </w:r>
      <w:r w:rsidRPr="00A96D5A">
        <w:rPr>
          <w:szCs w:val="22"/>
          <w:u w:val="single"/>
          <w:rtl/>
          <w:lang w:val="en-GB"/>
        </w:rPr>
        <w:t>–</w:t>
      </w:r>
      <w:r w:rsidRPr="00A96D5A">
        <w:rPr>
          <w:rFonts w:hint="cs"/>
          <w:szCs w:val="22"/>
          <w:u w:val="single"/>
          <w:rtl/>
          <w:lang w:val="en-GB"/>
        </w:rPr>
        <w:t xml:space="preserve"> </w:t>
      </w:r>
      <w:r w:rsidR="00E476CD" w:rsidRPr="00A96D5A">
        <w:rPr>
          <w:szCs w:val="22"/>
          <w:u w:val="single"/>
          <w:rtl/>
          <w:lang w:val="en-GB"/>
        </w:rPr>
        <w:t>חסרה מדיניות ממשלתית לטיפול בבניינים בסיכון גבוה במיוחד</w:t>
      </w:r>
      <w:r w:rsidR="00E476CD" w:rsidRPr="00F53331">
        <w:rPr>
          <w:szCs w:val="22"/>
          <w:rtl/>
          <w:lang w:val="en-GB"/>
        </w:rPr>
        <w:t>.</w:t>
      </w:r>
    </w:p>
    <w:p w14:paraId="62B5B593" w14:textId="13956AAA" w:rsidR="001E4F6E" w:rsidRPr="001E4F6E" w:rsidRDefault="00633C02" w:rsidP="001E4F6E">
      <w:pPr>
        <w:rPr>
          <w:rtl/>
          <w:lang w:val="en-GB"/>
        </w:rPr>
      </w:pPr>
      <w:hyperlink w:anchor="Table3A" w:history="1">
        <w:r w:rsidR="001E4F6E"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BD70D9" w:rsidRPr="00B82EC9" w14:paraId="763CCA8D" w14:textId="77777777" w:rsidTr="00AD3DCE">
        <w:trPr>
          <w:trHeight w:val="288"/>
          <w:tblHeader/>
          <w:jc w:val="center"/>
        </w:trPr>
        <w:tc>
          <w:tcPr>
            <w:tcW w:w="2038" w:type="dxa"/>
            <w:shd w:val="clear" w:color="auto" w:fill="595959" w:themeFill="text1" w:themeFillTint="A6"/>
          </w:tcPr>
          <w:p w14:paraId="31073AE2" w14:textId="77777777" w:rsidR="00BD70D9" w:rsidRPr="00A66F9D" w:rsidRDefault="00BD70D9" w:rsidP="00AD3DCE">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7D6AB93A" w14:textId="77777777" w:rsidR="00BD70D9" w:rsidRPr="00A66F9D" w:rsidRDefault="00BD70D9" w:rsidP="00AD3DCE">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0250F111" w14:textId="77777777" w:rsidR="00BD70D9" w:rsidRPr="00A66F9D" w:rsidRDefault="00BD70D9" w:rsidP="00AD3DCE">
            <w:pPr>
              <w:spacing w:after="0"/>
              <w:rPr>
                <w:color w:val="FFFFFF" w:themeColor="background1"/>
                <w:sz w:val="20"/>
                <w:szCs w:val="20"/>
                <w:rtl/>
              </w:rPr>
            </w:pPr>
            <w:r w:rsidRPr="00A66F9D">
              <w:rPr>
                <w:rFonts w:hint="cs"/>
                <w:color w:val="FFFFFF" w:themeColor="background1"/>
                <w:rtl/>
              </w:rPr>
              <w:t xml:space="preserve">דחיפות  </w:t>
            </w:r>
          </w:p>
        </w:tc>
      </w:tr>
      <w:tr w:rsidR="004D237C" w:rsidRPr="00B82EC9" w14:paraId="21CE6C08" w14:textId="77777777" w:rsidTr="00AD1D48">
        <w:trPr>
          <w:trHeight w:val="288"/>
          <w:tblHeader/>
          <w:jc w:val="center"/>
        </w:trPr>
        <w:tc>
          <w:tcPr>
            <w:tcW w:w="2038" w:type="dxa"/>
            <w:shd w:val="clear" w:color="auto" w:fill="595959" w:themeFill="text1" w:themeFillTint="A6"/>
            <w:vAlign w:val="bottom"/>
          </w:tcPr>
          <w:p w14:paraId="153377F7" w14:textId="77777777" w:rsidR="004D237C" w:rsidRPr="00A66F9D" w:rsidRDefault="004D237C" w:rsidP="004D237C">
            <w:pPr>
              <w:pStyle w:val="a2"/>
            </w:pPr>
            <w:r>
              <w:t>4.8</w:t>
            </w:r>
          </w:p>
        </w:tc>
        <w:tc>
          <w:tcPr>
            <w:tcW w:w="1155" w:type="dxa"/>
            <w:shd w:val="clear" w:color="auto" w:fill="595959" w:themeFill="text1" w:themeFillTint="A6"/>
            <w:vAlign w:val="bottom"/>
          </w:tcPr>
          <w:p w14:paraId="728E0922" w14:textId="77777777" w:rsidR="004D237C" w:rsidRPr="00A66F9D" w:rsidRDefault="004D237C" w:rsidP="004D237C">
            <w:pPr>
              <w:pStyle w:val="a2"/>
            </w:pPr>
            <w:r>
              <w:t>4.8</w:t>
            </w:r>
          </w:p>
        </w:tc>
        <w:tc>
          <w:tcPr>
            <w:tcW w:w="1134" w:type="dxa"/>
            <w:shd w:val="clear" w:color="auto" w:fill="595959" w:themeFill="text1" w:themeFillTint="A6"/>
            <w:vAlign w:val="bottom"/>
          </w:tcPr>
          <w:p w14:paraId="4E01455A" w14:textId="77777777" w:rsidR="004D237C" w:rsidRPr="00A66F9D" w:rsidRDefault="004D237C" w:rsidP="004D237C">
            <w:pPr>
              <w:pStyle w:val="a2"/>
            </w:pPr>
            <w:r>
              <w:t>4.8</w:t>
            </w:r>
          </w:p>
        </w:tc>
      </w:tr>
    </w:tbl>
    <w:p w14:paraId="07133CB0" w14:textId="29B5C76C" w:rsidR="00782738" w:rsidRPr="00A45BCE" w:rsidRDefault="00782738" w:rsidP="00A45BCE">
      <w:pPr>
        <w:pStyle w:val="a0"/>
        <w:rPr>
          <w:rtl/>
        </w:rPr>
      </w:pPr>
      <w:r>
        <w:rPr>
          <w:rFonts w:hint="cs"/>
          <w:rtl/>
          <w:lang w:val="en-GB"/>
        </w:rPr>
        <w:t>בין הבניינים הרבים שלא נבנו לפי תקן 431, ישנם בניינים שניתן להגדיר אותם בסיכון גבוה במיוחד. מדובר בבניינים הסמוכים לקווי שבר פעילים ו</w:t>
      </w:r>
      <w:r w:rsidR="00E87AAD">
        <w:rPr>
          <w:rFonts w:hint="cs"/>
          <w:rtl/>
          <w:lang w:val="en-GB"/>
        </w:rPr>
        <w:t>שמבנם ההנדסי רגיש במיוחד לזעזועים, כגון בניינים עם קומת עמודים.</w:t>
      </w:r>
      <w:r>
        <w:rPr>
          <w:rFonts w:hint="cs"/>
          <w:rtl/>
          <w:lang w:val="en-GB"/>
        </w:rPr>
        <w:t xml:space="preserve"> </w:t>
      </w:r>
      <w:r w:rsidR="00EB2E4F">
        <w:rPr>
          <w:rFonts w:hint="cs"/>
          <w:rtl/>
          <w:lang w:val="en-GB"/>
        </w:rPr>
        <w:t xml:space="preserve">הערכה המבוססת על מיפוי של העיר טבריה שערכה קבוצת מהנדסים מאוניברסיטת בן-גוריון </w:t>
      </w:r>
      <w:r w:rsidR="00EE70DE">
        <w:rPr>
          <w:rFonts w:hint="cs"/>
          <w:rtl/>
          <w:lang w:val="en-GB"/>
        </w:rPr>
        <w:t>מצביעה של סדר גודל של 40,000 יח"ד בקטגוריה זו. יש לציין שחיזוקים פשוטים ולא י</w:t>
      </w:r>
      <w:r w:rsidR="00A45BCE">
        <w:rPr>
          <w:rFonts w:hint="cs"/>
          <w:rtl/>
          <w:lang w:val="en-GB"/>
        </w:rPr>
        <w:t>קרים הוכיחה את עצמם כמצילי חיים</w:t>
      </w:r>
      <w:r w:rsidR="00A45BCE">
        <w:rPr>
          <w:rFonts w:hint="cs"/>
          <w:rtl/>
        </w:rPr>
        <w:t>.</w:t>
      </w:r>
      <w:r w:rsidR="00A45BCE">
        <w:rPr>
          <w:rStyle w:val="FootnoteReference"/>
          <w:rtl/>
        </w:rPr>
        <w:footnoteReference w:id="89"/>
      </w:r>
    </w:p>
    <w:p w14:paraId="080BCDE2" w14:textId="117AB8BE" w:rsidR="00594690" w:rsidRPr="0050069A" w:rsidRDefault="00594690" w:rsidP="000507C0">
      <w:pPr>
        <w:pStyle w:val="a0"/>
        <w:rPr>
          <w:b/>
          <w:bCs/>
          <w:lang w:val="en-GB"/>
        </w:rPr>
      </w:pPr>
      <w:r>
        <w:rPr>
          <w:rFonts w:hint="cs"/>
          <w:rtl/>
          <w:lang w:val="en-GB"/>
        </w:rPr>
        <w:t xml:space="preserve">חשוב לציין שכבר ב-2006 </w:t>
      </w:r>
      <w:r w:rsidR="000507C0">
        <w:rPr>
          <w:rFonts w:hint="cs"/>
          <w:rtl/>
          <w:lang w:val="en-GB"/>
        </w:rPr>
        <w:t xml:space="preserve">המליצה </w:t>
      </w:r>
      <w:r>
        <w:rPr>
          <w:rFonts w:hint="cs"/>
          <w:rtl/>
          <w:lang w:val="en-GB"/>
        </w:rPr>
        <w:t xml:space="preserve">ועדת </w:t>
      </w:r>
      <w:r w:rsidR="00020515">
        <w:rPr>
          <w:rFonts w:hint="cs"/>
          <w:rtl/>
          <w:lang w:val="en-GB"/>
        </w:rPr>
        <w:t>מנכ"לים</w:t>
      </w:r>
      <w:r>
        <w:rPr>
          <w:rFonts w:hint="cs"/>
          <w:rtl/>
          <w:lang w:val="en-GB"/>
        </w:rPr>
        <w:t xml:space="preserve"> על סובסידיה ממשלתית לחיזוק מבנים באזורי סיכון אולם הנושא לא קודם.</w:t>
      </w:r>
    </w:p>
    <w:p w14:paraId="47E61571" w14:textId="77777777" w:rsidR="00594690" w:rsidRDefault="00594690" w:rsidP="00E476CD">
      <w:pPr>
        <w:rPr>
          <w:rFonts w:ascii="Arial" w:hAnsi="Arial" w:cs="Arial"/>
          <w:rtl/>
          <w:lang w:val="en-GB"/>
        </w:rPr>
      </w:pPr>
    </w:p>
    <w:p w14:paraId="60D16EAF" w14:textId="238F7971" w:rsidR="00CB5360" w:rsidRDefault="00B747D9" w:rsidP="00314BFF">
      <w:pPr>
        <w:pStyle w:val="Heading5"/>
        <w:rPr>
          <w:szCs w:val="22"/>
          <w:rtl/>
          <w:lang w:val="en-GB"/>
        </w:rPr>
      </w:pPr>
      <w:r w:rsidRPr="00A96D5A">
        <w:rPr>
          <w:rFonts w:hint="cs"/>
          <w:szCs w:val="22"/>
          <w:u w:val="single"/>
          <w:rtl/>
          <w:lang w:val="en-GB"/>
        </w:rPr>
        <w:t xml:space="preserve">פער 17 </w:t>
      </w:r>
      <w:r w:rsidRPr="00A96D5A">
        <w:rPr>
          <w:szCs w:val="22"/>
          <w:u w:val="single"/>
          <w:rtl/>
          <w:lang w:val="en-GB"/>
        </w:rPr>
        <w:t>–</w:t>
      </w:r>
      <w:r w:rsidRPr="00A96D5A">
        <w:rPr>
          <w:rFonts w:hint="cs"/>
          <w:szCs w:val="22"/>
          <w:u w:val="single"/>
          <w:rtl/>
          <w:lang w:val="en-GB"/>
        </w:rPr>
        <w:t xml:space="preserve"> ח</w:t>
      </w:r>
      <w:r w:rsidR="00E476CD" w:rsidRPr="00A96D5A">
        <w:rPr>
          <w:szCs w:val="22"/>
          <w:u w:val="single"/>
          <w:rtl/>
          <w:lang w:val="en-GB"/>
        </w:rPr>
        <w:t xml:space="preserve">סר מיפוי איכותי שיאפשר </w:t>
      </w:r>
      <w:r w:rsidR="00020515" w:rsidRPr="00A96D5A">
        <w:rPr>
          <w:rFonts w:hint="cs"/>
          <w:szCs w:val="22"/>
          <w:u w:val="single"/>
          <w:rtl/>
          <w:lang w:val="en-GB"/>
        </w:rPr>
        <w:t>תיעדו</w:t>
      </w:r>
      <w:r w:rsidR="00020515" w:rsidRPr="00A96D5A">
        <w:rPr>
          <w:rFonts w:hint="eastAsia"/>
          <w:szCs w:val="22"/>
          <w:u w:val="single"/>
          <w:rtl/>
          <w:lang w:val="en-GB"/>
        </w:rPr>
        <w:t>ף</w:t>
      </w:r>
      <w:r w:rsidR="00E476CD" w:rsidRPr="00A96D5A">
        <w:rPr>
          <w:szCs w:val="22"/>
          <w:u w:val="single"/>
          <w:rtl/>
          <w:lang w:val="en-GB"/>
        </w:rPr>
        <w:t xml:space="preserve"> </w:t>
      </w:r>
      <w:r w:rsidRPr="00A96D5A">
        <w:rPr>
          <w:rFonts w:hint="cs"/>
          <w:szCs w:val="22"/>
          <w:u w:val="single"/>
          <w:rtl/>
          <w:lang w:val="en-GB"/>
        </w:rPr>
        <w:t xml:space="preserve">יעיל </w:t>
      </w:r>
      <w:r w:rsidR="00E476CD" w:rsidRPr="00A96D5A">
        <w:rPr>
          <w:szCs w:val="22"/>
          <w:u w:val="single"/>
          <w:rtl/>
          <w:lang w:val="en-GB"/>
        </w:rPr>
        <w:t>וקביעת מדיניות מושכלת</w:t>
      </w:r>
      <w:r w:rsidR="00E476CD" w:rsidRPr="00F53331">
        <w:rPr>
          <w:szCs w:val="22"/>
          <w:rtl/>
          <w:lang w:val="en-GB"/>
        </w:rPr>
        <w:t xml:space="preserve">. </w:t>
      </w:r>
    </w:p>
    <w:p w14:paraId="2D5B3DCF" w14:textId="48A6AB03" w:rsidR="00292263" w:rsidRPr="00292263" w:rsidRDefault="00633C02" w:rsidP="00292263">
      <w:pPr>
        <w:rPr>
          <w:rtl/>
          <w:lang w:val="en-GB"/>
        </w:rPr>
      </w:pPr>
      <w:hyperlink w:anchor="Table3A" w:history="1">
        <w:r w:rsidR="00292263"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BD70D9" w:rsidRPr="00B82EC9" w14:paraId="239C5575" w14:textId="77777777" w:rsidTr="00AD3DCE">
        <w:trPr>
          <w:trHeight w:val="288"/>
          <w:tblHeader/>
          <w:jc w:val="center"/>
        </w:trPr>
        <w:tc>
          <w:tcPr>
            <w:tcW w:w="2038" w:type="dxa"/>
            <w:shd w:val="clear" w:color="auto" w:fill="595959" w:themeFill="text1" w:themeFillTint="A6"/>
          </w:tcPr>
          <w:p w14:paraId="5D901939" w14:textId="77777777" w:rsidR="00BD70D9" w:rsidRPr="00A66F9D" w:rsidRDefault="00BD70D9" w:rsidP="00AD3DCE">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7C247DE3" w14:textId="77777777" w:rsidR="00BD70D9" w:rsidRPr="00A66F9D" w:rsidRDefault="00BD70D9" w:rsidP="00AD3DCE">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1EFE7A08" w14:textId="77777777" w:rsidR="00BD70D9" w:rsidRPr="00A66F9D" w:rsidRDefault="00BD70D9" w:rsidP="00AD3DCE">
            <w:pPr>
              <w:spacing w:after="0"/>
              <w:rPr>
                <w:color w:val="FFFFFF" w:themeColor="background1"/>
                <w:sz w:val="20"/>
                <w:szCs w:val="20"/>
                <w:rtl/>
              </w:rPr>
            </w:pPr>
            <w:r w:rsidRPr="00A66F9D">
              <w:rPr>
                <w:rFonts w:hint="cs"/>
                <w:color w:val="FFFFFF" w:themeColor="background1"/>
                <w:rtl/>
              </w:rPr>
              <w:t xml:space="preserve">דחיפות  </w:t>
            </w:r>
          </w:p>
        </w:tc>
      </w:tr>
      <w:tr w:rsidR="00847B28" w:rsidRPr="00B82EC9" w14:paraId="06942FE1" w14:textId="77777777" w:rsidTr="00AD1D48">
        <w:trPr>
          <w:trHeight w:val="288"/>
          <w:tblHeader/>
          <w:jc w:val="center"/>
        </w:trPr>
        <w:tc>
          <w:tcPr>
            <w:tcW w:w="2038" w:type="dxa"/>
            <w:shd w:val="clear" w:color="auto" w:fill="595959" w:themeFill="text1" w:themeFillTint="A6"/>
            <w:vAlign w:val="bottom"/>
          </w:tcPr>
          <w:p w14:paraId="3F872718" w14:textId="77777777" w:rsidR="00847B28" w:rsidRPr="00A66F9D" w:rsidRDefault="00847B28" w:rsidP="00847B28">
            <w:pPr>
              <w:pStyle w:val="a2"/>
            </w:pPr>
            <w:r>
              <w:t>4.3</w:t>
            </w:r>
          </w:p>
        </w:tc>
        <w:tc>
          <w:tcPr>
            <w:tcW w:w="1155" w:type="dxa"/>
            <w:shd w:val="clear" w:color="auto" w:fill="595959" w:themeFill="text1" w:themeFillTint="A6"/>
            <w:vAlign w:val="bottom"/>
          </w:tcPr>
          <w:p w14:paraId="3EF3A966" w14:textId="77777777" w:rsidR="00847B28" w:rsidRPr="00A66F9D" w:rsidRDefault="00847B28" w:rsidP="00847B28">
            <w:pPr>
              <w:pStyle w:val="a2"/>
            </w:pPr>
            <w:r>
              <w:t>4.0</w:t>
            </w:r>
          </w:p>
        </w:tc>
        <w:tc>
          <w:tcPr>
            <w:tcW w:w="1134" w:type="dxa"/>
            <w:shd w:val="clear" w:color="auto" w:fill="595959" w:themeFill="text1" w:themeFillTint="A6"/>
            <w:vAlign w:val="bottom"/>
          </w:tcPr>
          <w:p w14:paraId="24B67431" w14:textId="77777777" w:rsidR="00847B28" w:rsidRPr="00A66F9D" w:rsidRDefault="00847B28" w:rsidP="00847B28">
            <w:pPr>
              <w:pStyle w:val="a2"/>
            </w:pPr>
            <w:r>
              <w:t>3.8</w:t>
            </w:r>
          </w:p>
        </w:tc>
      </w:tr>
    </w:tbl>
    <w:p w14:paraId="7DFD876D" w14:textId="3237C31B" w:rsidR="007120FC" w:rsidRDefault="00CB5360" w:rsidP="00CF3EA4">
      <w:pPr>
        <w:spacing w:before="120"/>
        <w:rPr>
          <w:rFonts w:ascii="Arial" w:hAnsi="Arial" w:cs="Arial"/>
          <w:lang w:val="en-GB"/>
        </w:rPr>
      </w:pPr>
      <w:r>
        <w:rPr>
          <w:rFonts w:ascii="Arial" w:hAnsi="Arial" w:cs="Arial" w:hint="cs"/>
          <w:rtl/>
          <w:lang w:val="en-GB"/>
        </w:rPr>
        <w:t xml:space="preserve">כיום הצורך בחיזוק מוגדר </w:t>
      </w:r>
      <w:r w:rsidR="00402235">
        <w:rPr>
          <w:rFonts w:ascii="Arial" w:hAnsi="Arial" w:cs="Arial" w:hint="cs"/>
          <w:rtl/>
          <w:lang w:val="en-GB"/>
        </w:rPr>
        <w:t xml:space="preserve">באופן גס </w:t>
      </w:r>
      <w:r>
        <w:rPr>
          <w:rFonts w:ascii="Arial" w:hAnsi="Arial" w:cs="Arial" w:hint="cs"/>
          <w:rtl/>
          <w:lang w:val="en-GB"/>
        </w:rPr>
        <w:t>על בסיס שנת בנייה וגובה הבניין</w:t>
      </w:r>
      <w:r w:rsidR="00402235">
        <w:rPr>
          <w:rFonts w:ascii="Arial" w:hAnsi="Arial" w:cs="Arial" w:hint="cs"/>
          <w:rtl/>
          <w:lang w:val="en-GB"/>
        </w:rPr>
        <w:t>.</w:t>
      </w:r>
      <w:r w:rsidR="008D5A3D">
        <w:rPr>
          <w:rFonts w:ascii="Arial" w:hAnsi="Arial" w:cs="Arial" w:hint="cs"/>
          <w:rtl/>
          <w:lang w:val="en-GB"/>
        </w:rPr>
        <w:t xml:space="preserve"> ההערכה הקיימת בקרב גופים ממשלתיים היא שמדובר בסדר גודל של 800,000 יח"ד. </w:t>
      </w:r>
      <w:r w:rsidR="00E91810">
        <w:rPr>
          <w:rFonts w:ascii="Arial" w:hAnsi="Arial" w:cs="Arial" w:hint="cs"/>
          <w:rtl/>
          <w:lang w:val="en-GB"/>
        </w:rPr>
        <w:t xml:space="preserve">לעומת זאת ישנם מאפיינים קריטיים שמיפויים יאפשר </w:t>
      </w:r>
      <w:r w:rsidR="00020515">
        <w:rPr>
          <w:rFonts w:ascii="Arial" w:hAnsi="Arial" w:cs="Arial" w:hint="cs"/>
          <w:rtl/>
          <w:lang w:val="en-GB"/>
        </w:rPr>
        <w:t>תיעדו</w:t>
      </w:r>
      <w:r w:rsidR="00020515">
        <w:rPr>
          <w:rFonts w:ascii="Arial" w:hAnsi="Arial" w:cs="Arial" w:hint="eastAsia"/>
          <w:rtl/>
          <w:lang w:val="en-GB"/>
        </w:rPr>
        <w:t>ף</w:t>
      </w:r>
      <w:r w:rsidR="00E91810">
        <w:rPr>
          <w:rFonts w:ascii="Arial" w:hAnsi="Arial" w:cs="Arial" w:hint="cs"/>
          <w:rtl/>
          <w:lang w:val="en-GB"/>
        </w:rPr>
        <w:t xml:space="preserve"> וריכוז מאמץ הרבה יותר יעילים. כיום מקובל לבצע </w:t>
      </w:r>
      <w:r w:rsidR="00E476CD" w:rsidRPr="0050069A">
        <w:rPr>
          <w:rFonts w:ascii="Arial" w:hAnsi="Arial" w:cs="Arial"/>
          <w:rtl/>
          <w:lang w:val="en-GB"/>
        </w:rPr>
        <w:t>מיפוי של מבני מגורים על בסיס</w:t>
      </w:r>
      <w:r w:rsidR="00402235">
        <w:rPr>
          <w:rFonts w:ascii="Arial" w:hAnsi="Arial" w:cs="Arial"/>
          <w:rtl/>
          <w:lang w:val="en-GB"/>
        </w:rPr>
        <w:t xml:space="preserve"> ניתוח ממוחשב מתקדם (כפי שנעשה </w:t>
      </w:r>
      <w:r w:rsidR="00402235">
        <w:rPr>
          <w:rFonts w:ascii="Arial" w:hAnsi="Arial" w:cs="Arial" w:hint="cs"/>
          <w:rtl/>
          <w:lang w:val="en-GB"/>
        </w:rPr>
        <w:t>למשל</w:t>
      </w:r>
      <w:r w:rsidR="00E476CD" w:rsidRPr="0050069A">
        <w:rPr>
          <w:rFonts w:ascii="Arial" w:hAnsi="Arial" w:cs="Arial"/>
          <w:rtl/>
          <w:lang w:val="en-GB"/>
        </w:rPr>
        <w:t xml:space="preserve"> </w:t>
      </w:r>
      <w:r w:rsidR="00402235">
        <w:rPr>
          <w:rFonts w:ascii="Arial" w:hAnsi="Arial" w:cs="Arial" w:hint="cs"/>
          <w:rtl/>
          <w:lang w:val="en-GB"/>
        </w:rPr>
        <w:t>ב</w:t>
      </w:r>
      <w:r w:rsidR="00E476CD" w:rsidRPr="0050069A">
        <w:rPr>
          <w:rFonts w:ascii="Arial" w:hAnsi="Arial" w:cs="Arial"/>
          <w:rtl/>
          <w:lang w:val="en-GB"/>
        </w:rPr>
        <w:t xml:space="preserve">יפן, פורטוגל, איטליה, תורכיה, </w:t>
      </w:r>
      <w:r w:rsidR="00E91810">
        <w:rPr>
          <w:rFonts w:ascii="Arial" w:hAnsi="Arial" w:cs="Arial" w:hint="cs"/>
          <w:rtl/>
          <w:lang w:val="en-GB"/>
        </w:rPr>
        <w:t>ו</w:t>
      </w:r>
      <w:r w:rsidR="00E476CD" w:rsidRPr="0050069A">
        <w:rPr>
          <w:rFonts w:ascii="Arial" w:hAnsi="Arial" w:cs="Arial"/>
          <w:rtl/>
          <w:lang w:val="en-GB"/>
        </w:rPr>
        <w:t>ארה"ב</w:t>
      </w:r>
      <w:r w:rsidR="00E91810">
        <w:rPr>
          <w:rFonts w:ascii="Arial" w:hAnsi="Arial" w:cs="Arial" w:hint="cs"/>
          <w:rtl/>
          <w:lang w:val="en-GB"/>
        </w:rPr>
        <w:t>)</w:t>
      </w:r>
      <w:r w:rsidR="00984BAF">
        <w:rPr>
          <w:rFonts w:ascii="Arial" w:hAnsi="Arial" w:cs="Arial" w:hint="cs"/>
          <w:rtl/>
          <w:lang w:val="en-GB"/>
        </w:rPr>
        <w:t xml:space="preserve">. מיפוי מסוג זה </w:t>
      </w:r>
      <w:r w:rsidR="00E476CD" w:rsidRPr="0050069A">
        <w:rPr>
          <w:rFonts w:ascii="Arial" w:hAnsi="Arial" w:cs="Arial"/>
          <w:rtl/>
          <w:lang w:val="en-GB"/>
        </w:rPr>
        <w:t xml:space="preserve">יכול להעניק למקבלי החלטות אפשרות </w:t>
      </w:r>
      <w:r w:rsidR="00984BAF">
        <w:rPr>
          <w:rFonts w:ascii="Arial" w:hAnsi="Arial" w:cs="Arial" w:hint="cs"/>
          <w:rtl/>
          <w:lang w:val="en-GB"/>
        </w:rPr>
        <w:t>לגבש מדיניות הרבה יותר מושכלת ויעילה מבחינת הצלת חיי אדם</w:t>
      </w:r>
      <w:r w:rsidR="00E476CD" w:rsidRPr="0050069A">
        <w:rPr>
          <w:rFonts w:ascii="Arial" w:hAnsi="Arial" w:cs="Arial"/>
          <w:rtl/>
          <w:lang w:val="en-GB"/>
        </w:rPr>
        <w:t xml:space="preserve">. עלותו המשוערת של פרויקט שכזה היא בסדר גודל של </w:t>
      </w:r>
      <w:r w:rsidR="00E476CD" w:rsidRPr="0050069A">
        <w:rPr>
          <w:rFonts w:ascii="Arial" w:hAnsi="Arial" w:cs="Arial"/>
          <w:rtl/>
        </w:rPr>
        <w:t xml:space="preserve">שישה </w:t>
      </w:r>
      <w:r w:rsidR="00E476CD" w:rsidRPr="0050069A">
        <w:rPr>
          <w:rFonts w:ascii="Arial" w:hAnsi="Arial" w:cs="Arial"/>
          <w:rtl/>
          <w:lang w:val="en-GB"/>
        </w:rPr>
        <w:t xml:space="preserve">מיליון שקלים (על פי מחקר של אינג' ירון אופיר). מיפוי שנערך על ידי צוות מחקר של פרופסור יגאל שוחט על העיר טבריה </w:t>
      </w:r>
      <w:r w:rsidR="00984BAF">
        <w:rPr>
          <w:rFonts w:ascii="Arial" w:hAnsi="Arial" w:cs="Arial" w:hint="cs"/>
          <w:rtl/>
          <w:lang w:val="en-GB"/>
        </w:rPr>
        <w:t xml:space="preserve">גם הצביע על </w:t>
      </w:r>
      <w:r w:rsidR="001462D7">
        <w:rPr>
          <w:rFonts w:ascii="Arial" w:hAnsi="Arial" w:cs="Arial" w:hint="cs"/>
          <w:rtl/>
          <w:lang w:val="en-GB"/>
        </w:rPr>
        <w:t>מיפוי כגורם קריטי למיקוד מאמץ יעיל להצלת נפשות</w:t>
      </w:r>
      <w:r w:rsidR="006A1114">
        <w:rPr>
          <w:rStyle w:val="FootnoteReference"/>
          <w:rFonts w:ascii="Arial" w:hAnsi="Arial" w:cs="Arial"/>
          <w:rtl/>
          <w:lang w:val="en-GB"/>
        </w:rPr>
        <w:footnoteReference w:id="90"/>
      </w:r>
      <w:r w:rsidR="006A1114">
        <w:rPr>
          <w:rFonts w:ascii="Arial" w:hAnsi="Arial" w:cs="Arial" w:hint="cs"/>
          <w:rtl/>
          <w:lang w:val="en-GB"/>
        </w:rPr>
        <w:t>.</w:t>
      </w:r>
    </w:p>
    <w:p w14:paraId="024165C0" w14:textId="77777777" w:rsidR="00E476CD" w:rsidRPr="007120FC" w:rsidRDefault="00E476CD" w:rsidP="007120FC">
      <w:pPr>
        <w:rPr>
          <w:rFonts w:ascii="Arial" w:hAnsi="Arial" w:cs="Arial"/>
          <w:lang w:val="en-GB"/>
        </w:rPr>
      </w:pPr>
    </w:p>
    <w:p w14:paraId="21E921B0" w14:textId="77777777" w:rsidR="001462D7" w:rsidRDefault="00B43D9E" w:rsidP="00314BFF">
      <w:pPr>
        <w:pStyle w:val="Heading5"/>
        <w:rPr>
          <w:szCs w:val="22"/>
          <w:rtl/>
          <w:lang w:val="en-GB"/>
        </w:rPr>
      </w:pPr>
      <w:bookmarkStart w:id="26" w:name="P18"/>
      <w:bookmarkEnd w:id="26"/>
      <w:r w:rsidRPr="00A96D5A">
        <w:rPr>
          <w:rFonts w:hint="cs"/>
          <w:szCs w:val="22"/>
          <w:u w:val="single"/>
          <w:rtl/>
          <w:lang w:val="en-GB"/>
        </w:rPr>
        <w:t>פער 18- ח</w:t>
      </w:r>
      <w:r w:rsidR="00E476CD" w:rsidRPr="00A96D5A">
        <w:rPr>
          <w:szCs w:val="22"/>
          <w:u w:val="single"/>
          <w:rtl/>
          <w:lang w:val="en-GB"/>
        </w:rPr>
        <w:t xml:space="preserve">סר אימוץ והטמעה של טכנולוגיות </w:t>
      </w:r>
      <w:r w:rsidRPr="00A96D5A">
        <w:rPr>
          <w:rFonts w:hint="cs"/>
          <w:szCs w:val="22"/>
          <w:u w:val="single"/>
          <w:rtl/>
          <w:lang w:val="en-GB"/>
        </w:rPr>
        <w:t xml:space="preserve">חיזוק </w:t>
      </w:r>
      <w:r w:rsidR="00E476CD" w:rsidRPr="00A96D5A">
        <w:rPr>
          <w:szCs w:val="22"/>
          <w:u w:val="single"/>
          <w:rtl/>
          <w:lang w:val="en-GB"/>
        </w:rPr>
        <w:t>מודרניות</w:t>
      </w:r>
      <w:r w:rsidRPr="00A96D5A">
        <w:rPr>
          <w:rFonts w:hint="cs"/>
          <w:szCs w:val="22"/>
          <w:u w:val="single"/>
          <w:rtl/>
          <w:lang w:val="en-GB"/>
        </w:rPr>
        <w:t>, יעילות, זולות וישימות יותר</w:t>
      </w:r>
      <w:r w:rsidRPr="00F53331">
        <w:rPr>
          <w:rFonts w:hint="cs"/>
          <w:szCs w:val="22"/>
          <w:rtl/>
          <w:lang w:val="en-GB"/>
        </w:rPr>
        <w:t>.</w:t>
      </w:r>
      <w:r w:rsidR="00E476CD" w:rsidRPr="00F53331">
        <w:rPr>
          <w:szCs w:val="22"/>
          <w:rtl/>
          <w:lang w:val="en-GB"/>
        </w:rPr>
        <w:t xml:space="preserve"> </w:t>
      </w:r>
    </w:p>
    <w:p w14:paraId="21B8156E" w14:textId="2E1AF17B" w:rsidR="00292263" w:rsidRPr="00292263" w:rsidRDefault="00633C02" w:rsidP="00292263">
      <w:pPr>
        <w:rPr>
          <w:rtl/>
          <w:lang w:val="en-GB"/>
        </w:rPr>
      </w:pPr>
      <w:hyperlink w:anchor="Table3A" w:history="1">
        <w:r w:rsidR="00292263"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6833E8" w:rsidRPr="00B82EC9" w14:paraId="3EBE326B" w14:textId="77777777" w:rsidTr="00AD3DCE">
        <w:trPr>
          <w:trHeight w:val="288"/>
          <w:tblHeader/>
          <w:jc w:val="center"/>
        </w:trPr>
        <w:tc>
          <w:tcPr>
            <w:tcW w:w="2038" w:type="dxa"/>
            <w:shd w:val="clear" w:color="auto" w:fill="595959" w:themeFill="text1" w:themeFillTint="A6"/>
          </w:tcPr>
          <w:p w14:paraId="07BE137E" w14:textId="77777777" w:rsidR="006833E8" w:rsidRPr="00A66F9D" w:rsidRDefault="006833E8" w:rsidP="00AD3DCE">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21FE75E2" w14:textId="77777777" w:rsidR="006833E8" w:rsidRPr="00A66F9D" w:rsidRDefault="006833E8" w:rsidP="00AD3DCE">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39FD1FEA" w14:textId="77777777" w:rsidR="006833E8" w:rsidRPr="00A66F9D" w:rsidRDefault="006833E8" w:rsidP="00AD3DCE">
            <w:pPr>
              <w:spacing w:after="0"/>
              <w:rPr>
                <w:color w:val="FFFFFF" w:themeColor="background1"/>
                <w:sz w:val="20"/>
                <w:szCs w:val="20"/>
                <w:rtl/>
              </w:rPr>
            </w:pPr>
            <w:r w:rsidRPr="00A66F9D">
              <w:rPr>
                <w:rFonts w:hint="cs"/>
                <w:color w:val="FFFFFF" w:themeColor="background1"/>
                <w:rtl/>
              </w:rPr>
              <w:t xml:space="preserve">דחיפות  </w:t>
            </w:r>
          </w:p>
        </w:tc>
      </w:tr>
      <w:tr w:rsidR="00847B28" w:rsidRPr="00B82EC9" w14:paraId="71FD5D5D" w14:textId="77777777" w:rsidTr="00AD1D48">
        <w:trPr>
          <w:trHeight w:val="288"/>
          <w:tblHeader/>
          <w:jc w:val="center"/>
        </w:trPr>
        <w:tc>
          <w:tcPr>
            <w:tcW w:w="2038" w:type="dxa"/>
            <w:shd w:val="clear" w:color="auto" w:fill="595959" w:themeFill="text1" w:themeFillTint="A6"/>
            <w:vAlign w:val="bottom"/>
          </w:tcPr>
          <w:p w14:paraId="21A1079E" w14:textId="77777777" w:rsidR="00847B28" w:rsidRPr="00A66F9D" w:rsidRDefault="00847B28" w:rsidP="00847B28">
            <w:pPr>
              <w:pStyle w:val="a2"/>
            </w:pPr>
            <w:r>
              <w:t>3.8</w:t>
            </w:r>
          </w:p>
        </w:tc>
        <w:tc>
          <w:tcPr>
            <w:tcW w:w="1155" w:type="dxa"/>
            <w:shd w:val="clear" w:color="auto" w:fill="595959" w:themeFill="text1" w:themeFillTint="A6"/>
            <w:vAlign w:val="bottom"/>
          </w:tcPr>
          <w:p w14:paraId="39ADFC95" w14:textId="77777777" w:rsidR="00847B28" w:rsidRPr="00A66F9D" w:rsidRDefault="00847B28" w:rsidP="00847B28">
            <w:pPr>
              <w:pStyle w:val="a2"/>
            </w:pPr>
            <w:r>
              <w:t>4.8</w:t>
            </w:r>
          </w:p>
        </w:tc>
        <w:tc>
          <w:tcPr>
            <w:tcW w:w="1134" w:type="dxa"/>
            <w:shd w:val="clear" w:color="auto" w:fill="595959" w:themeFill="text1" w:themeFillTint="A6"/>
            <w:vAlign w:val="bottom"/>
          </w:tcPr>
          <w:p w14:paraId="62BFC535" w14:textId="77777777" w:rsidR="00847B28" w:rsidRPr="00A66F9D" w:rsidRDefault="00847B28" w:rsidP="00847B28">
            <w:pPr>
              <w:pStyle w:val="a2"/>
            </w:pPr>
            <w:r>
              <w:t>4.5</w:t>
            </w:r>
          </w:p>
        </w:tc>
      </w:tr>
    </w:tbl>
    <w:p w14:paraId="1FF3B432" w14:textId="50C4BD6E" w:rsidR="00E476CD" w:rsidRPr="0050069A" w:rsidRDefault="00E476CD" w:rsidP="0006578B">
      <w:pPr>
        <w:spacing w:before="120"/>
        <w:rPr>
          <w:rFonts w:ascii="Arial" w:hAnsi="Arial" w:cs="Arial"/>
          <w:lang w:val="en-GB"/>
        </w:rPr>
      </w:pPr>
      <w:r w:rsidRPr="0050069A">
        <w:rPr>
          <w:rFonts w:ascii="Arial" w:hAnsi="Arial" w:cs="Arial"/>
          <w:rtl/>
          <w:lang w:val="en-GB"/>
        </w:rPr>
        <w:t>ייש</w:t>
      </w:r>
      <w:r w:rsidR="00B358C3">
        <w:rPr>
          <w:rFonts w:ascii="Arial" w:hAnsi="Arial" w:cs="Arial" w:hint="cs"/>
          <w:rtl/>
          <w:lang w:val="en-GB"/>
        </w:rPr>
        <w:t>נם מגוון של טכנולוגיו</w:t>
      </w:r>
      <w:r w:rsidR="00B358C3">
        <w:rPr>
          <w:rFonts w:ascii="Arial" w:hAnsi="Arial" w:cs="Arial" w:hint="eastAsia"/>
          <w:rtl/>
          <w:lang w:val="en-GB"/>
        </w:rPr>
        <w:t>ת</w:t>
      </w:r>
      <w:r w:rsidR="00B358C3">
        <w:rPr>
          <w:rFonts w:ascii="Arial" w:hAnsi="Arial" w:cs="Arial" w:hint="cs"/>
          <w:rtl/>
          <w:lang w:val="en-GB"/>
        </w:rPr>
        <w:t xml:space="preserve"> חיזוק אשר אין עדיין תקן חיזוק המאפשר את השימוש בהם כגון מרסנים </w:t>
      </w:r>
      <w:r w:rsidR="00BA6511">
        <w:rPr>
          <w:rFonts w:ascii="Arial" w:hAnsi="Arial" w:cs="Arial" w:hint="cs"/>
          <w:rtl/>
          <w:lang w:val="en-GB"/>
        </w:rPr>
        <w:t>סיסמיים</w:t>
      </w:r>
      <w:r w:rsidR="00B358C3">
        <w:rPr>
          <w:rFonts w:ascii="Arial" w:hAnsi="Arial" w:cs="Arial" w:hint="cs"/>
          <w:rtl/>
          <w:lang w:val="en-GB"/>
        </w:rPr>
        <w:t xml:space="preserve"> ויריעות </w:t>
      </w:r>
      <w:r w:rsidR="00B358C3">
        <w:rPr>
          <w:rFonts w:ascii="Arial" w:hAnsi="Arial" w:cs="Arial" w:hint="cs"/>
          <w:lang w:val="en-GB"/>
        </w:rPr>
        <w:t>FRP</w:t>
      </w:r>
      <w:r w:rsidR="00B358C3">
        <w:rPr>
          <w:rFonts w:ascii="Arial" w:hAnsi="Arial" w:cs="Arial" w:hint="cs"/>
          <w:rtl/>
          <w:lang w:val="en-GB"/>
        </w:rPr>
        <w:t xml:space="preserve">. בזכות  אישר שניתן על ועדת ההיגוי, </w:t>
      </w:r>
      <w:r w:rsidR="00EC6572">
        <w:rPr>
          <w:rFonts w:ascii="Arial" w:hAnsi="Arial" w:cs="Arial" w:hint="cs"/>
          <w:rtl/>
          <w:lang w:val="en-GB"/>
        </w:rPr>
        <w:t xml:space="preserve">נעשה </w:t>
      </w:r>
      <w:r w:rsidR="00B358C3">
        <w:rPr>
          <w:rFonts w:ascii="Arial" w:hAnsi="Arial" w:cs="Arial" w:hint="cs"/>
          <w:rtl/>
          <w:lang w:val="en-GB"/>
        </w:rPr>
        <w:t xml:space="preserve">שימוש </w:t>
      </w:r>
      <w:r w:rsidR="00020515">
        <w:rPr>
          <w:rFonts w:ascii="Arial" w:hAnsi="Arial" w:cs="Arial" w:hint="cs"/>
          <w:rtl/>
          <w:lang w:val="en-GB"/>
        </w:rPr>
        <w:t>בטכנולוגיו</w:t>
      </w:r>
      <w:r w:rsidR="00020515">
        <w:rPr>
          <w:rFonts w:ascii="Arial" w:hAnsi="Arial" w:cs="Arial" w:hint="eastAsia"/>
          <w:rtl/>
          <w:lang w:val="en-GB"/>
        </w:rPr>
        <w:t>ת</w:t>
      </w:r>
      <w:r w:rsidR="00B358C3">
        <w:rPr>
          <w:rFonts w:ascii="Arial" w:hAnsi="Arial" w:cs="Arial" w:hint="cs"/>
          <w:rtl/>
          <w:lang w:val="en-GB"/>
        </w:rPr>
        <w:t xml:space="preserve"> </w:t>
      </w:r>
      <w:r w:rsidR="00EC6572">
        <w:rPr>
          <w:rFonts w:ascii="Arial" w:hAnsi="Arial" w:cs="Arial" w:hint="cs"/>
          <w:rtl/>
          <w:lang w:val="en-GB"/>
        </w:rPr>
        <w:t xml:space="preserve">במאושרות על ידי תקן החיזוק האמריקאי בחיזוק </w:t>
      </w:r>
      <w:r w:rsidR="00B358C3">
        <w:rPr>
          <w:rFonts w:ascii="Arial" w:hAnsi="Arial" w:cs="Arial" w:hint="cs"/>
          <w:rtl/>
          <w:lang w:val="en-GB"/>
        </w:rPr>
        <w:t xml:space="preserve">בתי ספר וכך התאפשר </w:t>
      </w:r>
      <w:r w:rsidRPr="0050069A">
        <w:rPr>
          <w:rFonts w:ascii="Arial" w:hAnsi="Arial" w:cs="Arial"/>
          <w:rtl/>
          <w:lang w:val="en-GB"/>
        </w:rPr>
        <w:t xml:space="preserve">חיזוק </w:t>
      </w:r>
      <w:r w:rsidR="00B358C3">
        <w:rPr>
          <w:rFonts w:ascii="Arial" w:hAnsi="Arial" w:cs="Arial" w:hint="cs"/>
          <w:rtl/>
          <w:lang w:val="en-GB"/>
        </w:rPr>
        <w:t>זול</w:t>
      </w:r>
      <w:r w:rsidR="00271C54">
        <w:rPr>
          <w:rFonts w:ascii="Arial" w:hAnsi="Arial" w:cs="Arial" w:hint="cs"/>
          <w:rtl/>
          <w:lang w:val="en-GB"/>
        </w:rPr>
        <w:t>, יעיל וישים</w:t>
      </w:r>
      <w:r w:rsidR="00B358C3">
        <w:rPr>
          <w:rFonts w:ascii="Arial" w:hAnsi="Arial" w:cs="Arial" w:hint="cs"/>
          <w:rtl/>
          <w:lang w:val="en-GB"/>
        </w:rPr>
        <w:t xml:space="preserve"> יותר שניתן לערוך </w:t>
      </w:r>
      <w:r w:rsidRPr="0050069A">
        <w:rPr>
          <w:rFonts w:ascii="Arial" w:hAnsi="Arial" w:cs="Arial"/>
          <w:rtl/>
          <w:lang w:val="en-GB"/>
        </w:rPr>
        <w:t>בזמן קצר ו/או בתוקפת הלימודים.</w:t>
      </w:r>
    </w:p>
    <w:p w14:paraId="63549BEF" w14:textId="77777777" w:rsidR="009C19A0" w:rsidRDefault="009C19A0" w:rsidP="00314BFF">
      <w:pPr>
        <w:pStyle w:val="Heading5"/>
        <w:rPr>
          <w:szCs w:val="22"/>
          <w:rtl/>
          <w:lang w:val="en-GB"/>
        </w:rPr>
      </w:pPr>
      <w:bookmarkStart w:id="27" w:name="P19"/>
      <w:bookmarkEnd w:id="27"/>
      <w:r w:rsidRPr="00F53331">
        <w:rPr>
          <w:rFonts w:hint="cs"/>
          <w:szCs w:val="22"/>
          <w:u w:val="single"/>
          <w:rtl/>
          <w:lang w:val="en-GB"/>
        </w:rPr>
        <w:t xml:space="preserve">פער 19 </w:t>
      </w:r>
      <w:r w:rsidRPr="00F53331">
        <w:rPr>
          <w:szCs w:val="22"/>
          <w:u w:val="single"/>
          <w:rtl/>
          <w:lang w:val="en-GB"/>
        </w:rPr>
        <w:t>–</w:t>
      </w:r>
      <w:r w:rsidRPr="00F53331">
        <w:rPr>
          <w:rFonts w:hint="cs"/>
          <w:szCs w:val="22"/>
          <w:u w:val="single"/>
          <w:rtl/>
          <w:lang w:val="en-GB"/>
        </w:rPr>
        <w:t xml:space="preserve"> חש</w:t>
      </w:r>
      <w:r w:rsidR="00E476CD" w:rsidRPr="00F53331">
        <w:rPr>
          <w:szCs w:val="22"/>
          <w:u w:val="single"/>
          <w:rtl/>
          <w:lang w:val="en-GB"/>
        </w:rPr>
        <w:t>ש ש</w:t>
      </w:r>
      <w:r w:rsidR="00271C54" w:rsidRPr="00F53331">
        <w:rPr>
          <w:rFonts w:hint="cs"/>
          <w:szCs w:val="22"/>
          <w:u w:val="single"/>
          <w:rtl/>
          <w:lang w:val="en-GB"/>
        </w:rPr>
        <w:t xml:space="preserve">חיזוק בניינים במסגרת </w:t>
      </w:r>
      <w:r w:rsidR="00E476CD" w:rsidRPr="00F53331">
        <w:rPr>
          <w:szCs w:val="22"/>
          <w:u w:val="single"/>
          <w:rtl/>
          <w:lang w:val="en-GB"/>
        </w:rPr>
        <w:t xml:space="preserve">תמ"א 38 </w:t>
      </w:r>
      <w:r w:rsidRPr="00F53331">
        <w:rPr>
          <w:rFonts w:hint="cs"/>
          <w:szCs w:val="22"/>
          <w:u w:val="single"/>
          <w:rtl/>
          <w:lang w:val="en-GB"/>
        </w:rPr>
        <w:t>אינו יעיל ואף מגדיל את הסיכון למבנה המקורי</w:t>
      </w:r>
      <w:r w:rsidRPr="00F53331">
        <w:rPr>
          <w:rFonts w:hint="cs"/>
          <w:szCs w:val="22"/>
          <w:rtl/>
          <w:lang w:val="en-GB"/>
        </w:rPr>
        <w:t xml:space="preserve"> </w:t>
      </w:r>
      <w:r w:rsidR="00E476CD" w:rsidRPr="00F53331">
        <w:rPr>
          <w:szCs w:val="22"/>
          <w:rtl/>
          <w:lang w:val="en-GB"/>
        </w:rPr>
        <w:t xml:space="preserve">עקב תקן לא מפורט, ותכנון הנדסי ללא מומחיות מספקת </w:t>
      </w:r>
      <w:r w:rsidRPr="00F53331">
        <w:rPr>
          <w:rFonts w:hint="cs"/>
          <w:szCs w:val="22"/>
          <w:rtl/>
          <w:lang w:val="en-GB"/>
        </w:rPr>
        <w:t>וללא</w:t>
      </w:r>
      <w:r w:rsidR="00E476CD" w:rsidRPr="00F53331">
        <w:rPr>
          <w:szCs w:val="22"/>
          <w:rtl/>
          <w:lang w:val="en-GB"/>
        </w:rPr>
        <w:t xml:space="preserve"> פיקוח ובקרה חיצוניים. </w:t>
      </w:r>
    </w:p>
    <w:p w14:paraId="4C6B4560" w14:textId="4A515DC0" w:rsidR="00292263" w:rsidRPr="00292263" w:rsidRDefault="00633C02" w:rsidP="00292263">
      <w:pPr>
        <w:rPr>
          <w:rtl/>
          <w:lang w:val="en-GB"/>
        </w:rPr>
      </w:pPr>
      <w:hyperlink w:anchor="Table3A" w:history="1">
        <w:r w:rsidR="00292263"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6833E8" w:rsidRPr="00B82EC9" w14:paraId="53DE2095" w14:textId="77777777" w:rsidTr="00AD3DCE">
        <w:trPr>
          <w:trHeight w:val="288"/>
          <w:tblHeader/>
          <w:jc w:val="center"/>
        </w:trPr>
        <w:tc>
          <w:tcPr>
            <w:tcW w:w="2038" w:type="dxa"/>
            <w:shd w:val="clear" w:color="auto" w:fill="595959" w:themeFill="text1" w:themeFillTint="A6"/>
          </w:tcPr>
          <w:p w14:paraId="3FEEFB63" w14:textId="77777777" w:rsidR="006833E8" w:rsidRPr="00A66F9D" w:rsidRDefault="006833E8" w:rsidP="00AD3DCE">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4E2EDD74" w14:textId="77777777" w:rsidR="006833E8" w:rsidRPr="00A66F9D" w:rsidRDefault="006833E8" w:rsidP="00AD3DCE">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76F298D5" w14:textId="77777777" w:rsidR="006833E8" w:rsidRPr="00A66F9D" w:rsidRDefault="006833E8" w:rsidP="00AD3DCE">
            <w:pPr>
              <w:spacing w:after="0"/>
              <w:rPr>
                <w:color w:val="FFFFFF" w:themeColor="background1"/>
                <w:sz w:val="20"/>
                <w:szCs w:val="20"/>
                <w:rtl/>
              </w:rPr>
            </w:pPr>
            <w:r w:rsidRPr="00A66F9D">
              <w:rPr>
                <w:rFonts w:hint="cs"/>
                <w:color w:val="FFFFFF" w:themeColor="background1"/>
                <w:rtl/>
              </w:rPr>
              <w:t xml:space="preserve">דחיפות  </w:t>
            </w:r>
          </w:p>
        </w:tc>
      </w:tr>
      <w:tr w:rsidR="00847B28" w:rsidRPr="00B82EC9" w14:paraId="284AF7C9" w14:textId="77777777" w:rsidTr="00AD1D48">
        <w:trPr>
          <w:trHeight w:val="288"/>
          <w:tblHeader/>
          <w:jc w:val="center"/>
        </w:trPr>
        <w:tc>
          <w:tcPr>
            <w:tcW w:w="2038" w:type="dxa"/>
            <w:shd w:val="clear" w:color="auto" w:fill="595959" w:themeFill="text1" w:themeFillTint="A6"/>
            <w:vAlign w:val="bottom"/>
          </w:tcPr>
          <w:p w14:paraId="0B94E20D" w14:textId="77777777" w:rsidR="00847B28" w:rsidRPr="00A66F9D" w:rsidRDefault="00847B28" w:rsidP="00847B28">
            <w:pPr>
              <w:pStyle w:val="a2"/>
            </w:pPr>
            <w:r>
              <w:t>4.8</w:t>
            </w:r>
          </w:p>
        </w:tc>
        <w:tc>
          <w:tcPr>
            <w:tcW w:w="1155" w:type="dxa"/>
            <w:shd w:val="clear" w:color="auto" w:fill="595959" w:themeFill="text1" w:themeFillTint="A6"/>
            <w:vAlign w:val="bottom"/>
          </w:tcPr>
          <w:p w14:paraId="69B0D21B" w14:textId="77777777" w:rsidR="00847B28" w:rsidRPr="00A66F9D" w:rsidRDefault="00847B28" w:rsidP="00847B28">
            <w:pPr>
              <w:pStyle w:val="a2"/>
            </w:pPr>
            <w:r>
              <w:t>4.8</w:t>
            </w:r>
          </w:p>
        </w:tc>
        <w:tc>
          <w:tcPr>
            <w:tcW w:w="1134" w:type="dxa"/>
            <w:shd w:val="clear" w:color="auto" w:fill="595959" w:themeFill="text1" w:themeFillTint="A6"/>
            <w:vAlign w:val="bottom"/>
          </w:tcPr>
          <w:p w14:paraId="3F79374A" w14:textId="77777777" w:rsidR="00847B28" w:rsidRPr="00A66F9D" w:rsidRDefault="00847B28" w:rsidP="00847B28">
            <w:pPr>
              <w:pStyle w:val="a2"/>
            </w:pPr>
            <w:r>
              <w:t>4.8</w:t>
            </w:r>
          </w:p>
        </w:tc>
      </w:tr>
    </w:tbl>
    <w:p w14:paraId="5F10B50E" w14:textId="614401C5" w:rsidR="00E476CD" w:rsidRPr="004958A8" w:rsidRDefault="004958A8" w:rsidP="00E1095F">
      <w:pPr>
        <w:spacing w:before="120"/>
        <w:rPr>
          <w:b/>
          <w:bCs/>
          <w:rtl/>
        </w:rPr>
      </w:pPr>
      <w:r>
        <w:rPr>
          <w:rStyle w:val="Strong"/>
          <w:rFonts w:ascii="Arial" w:hAnsi="Arial" w:cs="Arial" w:hint="cs"/>
          <w:b w:val="0"/>
          <w:bCs w:val="0"/>
          <w:rtl/>
        </w:rPr>
        <w:lastRenderedPageBreak/>
        <w:t xml:space="preserve">למשל היבט קריטי בחיזוק הינו החיבור בין המבנה הישן לחדש. חיבור לא נכון יביא לכך שהמבנה הישן יקרוס והחדש יעמוד. </w:t>
      </w:r>
    </w:p>
    <w:p w14:paraId="1EFECE87" w14:textId="77777777" w:rsidR="00E476CD" w:rsidRPr="00E476CD" w:rsidRDefault="00E476CD" w:rsidP="00E476CD">
      <w:pPr>
        <w:spacing w:after="0"/>
        <w:rPr>
          <w:rFonts w:ascii="Arial" w:hAnsi="Arial" w:cs="Arial"/>
          <w:b/>
          <w:bCs/>
        </w:rPr>
      </w:pPr>
    </w:p>
    <w:p w14:paraId="3045CEDC" w14:textId="77777777" w:rsidR="00A721A1" w:rsidRDefault="00C63CE4" w:rsidP="00314BFF">
      <w:pPr>
        <w:pStyle w:val="Heading5"/>
        <w:rPr>
          <w:szCs w:val="22"/>
          <w:u w:val="single"/>
          <w:rtl/>
        </w:rPr>
      </w:pPr>
      <w:bookmarkStart w:id="28" w:name="P20"/>
      <w:bookmarkEnd w:id="28"/>
      <w:r w:rsidRPr="00F53331">
        <w:rPr>
          <w:rFonts w:hint="cs"/>
          <w:szCs w:val="22"/>
          <w:u w:val="single"/>
          <w:rtl/>
        </w:rPr>
        <w:t xml:space="preserve">פער 20: </w:t>
      </w:r>
      <w:r w:rsidR="009C0DAB" w:rsidRPr="00F53331">
        <w:rPr>
          <w:rFonts w:hint="cs"/>
          <w:szCs w:val="22"/>
          <w:u w:val="single"/>
          <w:rtl/>
        </w:rPr>
        <w:t>אין ת</w:t>
      </w:r>
      <w:r w:rsidR="00B10B46" w:rsidRPr="00F53331">
        <w:rPr>
          <w:rFonts w:hint="cs"/>
          <w:szCs w:val="22"/>
          <w:u w:val="single"/>
          <w:rtl/>
        </w:rPr>
        <w:t>ק</w:t>
      </w:r>
      <w:r w:rsidR="009C0DAB" w:rsidRPr="00F53331">
        <w:rPr>
          <w:rFonts w:hint="cs"/>
          <w:szCs w:val="22"/>
          <w:u w:val="single"/>
          <w:rtl/>
        </w:rPr>
        <w:t>ן</w:t>
      </w:r>
      <w:r w:rsidR="00B10B46" w:rsidRPr="00F53331">
        <w:rPr>
          <w:rFonts w:hint="cs"/>
          <w:szCs w:val="22"/>
          <w:u w:val="single"/>
          <w:rtl/>
        </w:rPr>
        <w:t xml:space="preserve"> חיזוק</w:t>
      </w:r>
      <w:r w:rsidR="009C0DAB" w:rsidRPr="00F53331">
        <w:rPr>
          <w:rFonts w:hint="cs"/>
          <w:szCs w:val="22"/>
          <w:u w:val="single"/>
          <w:rtl/>
        </w:rPr>
        <w:t xml:space="preserve"> אפקטיבי</w:t>
      </w:r>
      <w:r w:rsidR="00847B28">
        <w:rPr>
          <w:rFonts w:hint="cs"/>
          <w:szCs w:val="22"/>
          <w:u w:val="single"/>
          <w:rtl/>
        </w:rPr>
        <w:t xml:space="preserve"> </w:t>
      </w:r>
      <w:r w:rsidR="00607CA7">
        <w:rPr>
          <w:rFonts w:hint="cs"/>
          <w:szCs w:val="22"/>
          <w:u w:val="single"/>
          <w:rtl/>
        </w:rPr>
        <w:t>עבור תהליכי איפחות</w:t>
      </w:r>
    </w:p>
    <w:p w14:paraId="33E01796" w14:textId="36F5AFDB" w:rsidR="00292263" w:rsidRPr="00292263" w:rsidRDefault="00633C02" w:rsidP="00292263">
      <w:hyperlink w:anchor="Table3A" w:history="1">
        <w:r w:rsidR="00292263"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6833E8" w:rsidRPr="00B82EC9" w14:paraId="792F66AA" w14:textId="77777777" w:rsidTr="00AD3DCE">
        <w:trPr>
          <w:trHeight w:val="288"/>
          <w:tblHeader/>
          <w:jc w:val="center"/>
        </w:trPr>
        <w:tc>
          <w:tcPr>
            <w:tcW w:w="2038" w:type="dxa"/>
            <w:shd w:val="clear" w:color="auto" w:fill="595959" w:themeFill="text1" w:themeFillTint="A6"/>
          </w:tcPr>
          <w:p w14:paraId="011DA225" w14:textId="77777777" w:rsidR="006833E8" w:rsidRPr="00A66F9D" w:rsidRDefault="006833E8" w:rsidP="00AD3DCE">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68E21F35" w14:textId="77777777" w:rsidR="006833E8" w:rsidRPr="00A66F9D" w:rsidRDefault="006833E8" w:rsidP="00AD3DCE">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45D4362E" w14:textId="77777777" w:rsidR="006833E8" w:rsidRPr="00A66F9D" w:rsidRDefault="006833E8" w:rsidP="00AD3DCE">
            <w:pPr>
              <w:spacing w:after="0"/>
              <w:rPr>
                <w:color w:val="FFFFFF" w:themeColor="background1"/>
                <w:sz w:val="20"/>
                <w:szCs w:val="20"/>
                <w:rtl/>
              </w:rPr>
            </w:pPr>
            <w:r w:rsidRPr="00A66F9D">
              <w:rPr>
                <w:rFonts w:hint="cs"/>
                <w:color w:val="FFFFFF" w:themeColor="background1"/>
                <w:rtl/>
              </w:rPr>
              <w:t xml:space="preserve">דחיפות  </w:t>
            </w:r>
          </w:p>
        </w:tc>
      </w:tr>
      <w:tr w:rsidR="00607CA7" w:rsidRPr="00B82EC9" w14:paraId="1B739585" w14:textId="77777777" w:rsidTr="00AD1D48">
        <w:trPr>
          <w:trHeight w:val="288"/>
          <w:tblHeader/>
          <w:jc w:val="center"/>
        </w:trPr>
        <w:tc>
          <w:tcPr>
            <w:tcW w:w="2038" w:type="dxa"/>
            <w:shd w:val="clear" w:color="auto" w:fill="595959" w:themeFill="text1" w:themeFillTint="A6"/>
            <w:vAlign w:val="bottom"/>
          </w:tcPr>
          <w:p w14:paraId="2A826D70" w14:textId="77777777" w:rsidR="00607CA7" w:rsidRPr="00A66F9D" w:rsidRDefault="00607CA7" w:rsidP="00607CA7">
            <w:pPr>
              <w:pStyle w:val="a2"/>
            </w:pPr>
            <w:r>
              <w:t>4.3</w:t>
            </w:r>
          </w:p>
        </w:tc>
        <w:tc>
          <w:tcPr>
            <w:tcW w:w="1155" w:type="dxa"/>
            <w:shd w:val="clear" w:color="auto" w:fill="595959" w:themeFill="text1" w:themeFillTint="A6"/>
            <w:vAlign w:val="bottom"/>
          </w:tcPr>
          <w:p w14:paraId="68AD27E5" w14:textId="77777777" w:rsidR="00607CA7" w:rsidRPr="00A66F9D" w:rsidRDefault="00607CA7" w:rsidP="00607CA7">
            <w:pPr>
              <w:pStyle w:val="a2"/>
            </w:pPr>
            <w:r>
              <w:t>4.3</w:t>
            </w:r>
          </w:p>
        </w:tc>
        <w:tc>
          <w:tcPr>
            <w:tcW w:w="1134" w:type="dxa"/>
            <w:shd w:val="clear" w:color="auto" w:fill="595959" w:themeFill="text1" w:themeFillTint="A6"/>
            <w:vAlign w:val="bottom"/>
          </w:tcPr>
          <w:p w14:paraId="55E05D99" w14:textId="77777777" w:rsidR="00607CA7" w:rsidRPr="00A66F9D" w:rsidRDefault="00607CA7" w:rsidP="00607CA7">
            <w:pPr>
              <w:pStyle w:val="a2"/>
            </w:pPr>
            <w:r>
              <w:t>4.5</w:t>
            </w:r>
          </w:p>
        </w:tc>
      </w:tr>
    </w:tbl>
    <w:p w14:paraId="3C3BC81D" w14:textId="0904CDA5" w:rsidR="00575E59" w:rsidRPr="00C63CE4" w:rsidRDefault="00C63CE4" w:rsidP="0006578B">
      <w:pPr>
        <w:spacing w:before="120" w:after="0" w:line="240" w:lineRule="auto"/>
        <w:rPr>
          <w:rtl/>
        </w:rPr>
      </w:pPr>
      <w:r>
        <w:rPr>
          <w:rFonts w:ascii="Arial" w:hAnsi="Arial" w:hint="cs"/>
          <w:rtl/>
        </w:rPr>
        <w:t xml:space="preserve">העבודה על תקן החיזוק מתמשכת ונכון להיום אין תקן חיזוק. </w:t>
      </w:r>
      <w:r w:rsidR="00575E59" w:rsidRPr="00C63CE4">
        <w:rPr>
          <w:rtl/>
        </w:rPr>
        <w:t xml:space="preserve">הליך קביעת התקן אינו </w:t>
      </w:r>
      <w:r w:rsidR="00DE27E6" w:rsidRPr="00C63CE4">
        <w:rPr>
          <w:rFonts w:hint="cs"/>
          <w:rtl/>
        </w:rPr>
        <w:t xml:space="preserve">בהתאמה מספקת </w:t>
      </w:r>
      <w:r w:rsidR="00575E59" w:rsidRPr="00C63CE4">
        <w:rPr>
          <w:rtl/>
        </w:rPr>
        <w:t>לצרכי המדיניות, אורך זמן רב מדי ומעכב מדיניות אפקטיבית והצלת חיים</w:t>
      </w:r>
      <w:r w:rsidR="00DE27E6" w:rsidRPr="00C63CE4">
        <w:rPr>
          <w:rFonts w:hint="cs"/>
          <w:rtl/>
        </w:rPr>
        <w:t>.</w:t>
      </w:r>
    </w:p>
    <w:p w14:paraId="5C78CE3C" w14:textId="77777777" w:rsidR="00FD6F24" w:rsidRDefault="00FD6F24" w:rsidP="00FD6F24">
      <w:pPr>
        <w:rPr>
          <w:rtl/>
        </w:rPr>
      </w:pPr>
    </w:p>
    <w:p w14:paraId="218CBB80" w14:textId="77777777" w:rsidR="00A721A1" w:rsidRDefault="009C0DAB" w:rsidP="00E71BA7">
      <w:pPr>
        <w:pStyle w:val="Heading2"/>
        <w:rPr>
          <w:rtl/>
        </w:rPr>
      </w:pPr>
      <w:r>
        <w:rPr>
          <w:rFonts w:hint="cs"/>
          <w:rtl/>
        </w:rPr>
        <w:t>פערים ב</w:t>
      </w:r>
      <w:r w:rsidR="00BF144B">
        <w:rPr>
          <w:rFonts w:hint="cs"/>
          <w:rtl/>
        </w:rPr>
        <w:t>היערכות למענה</w:t>
      </w:r>
    </w:p>
    <w:p w14:paraId="2F01DFF6" w14:textId="77777777" w:rsidR="00B531DF" w:rsidRPr="00F53331" w:rsidRDefault="00C30A91" w:rsidP="00F53331">
      <w:pPr>
        <w:pStyle w:val="Heading3"/>
        <w:rPr>
          <w:sz w:val="30"/>
          <w:szCs w:val="30"/>
          <w:rtl/>
        </w:rPr>
      </w:pPr>
      <w:r w:rsidRPr="00F53331">
        <w:rPr>
          <w:rFonts w:hint="cs"/>
          <w:sz w:val="30"/>
          <w:szCs w:val="30"/>
          <w:rtl/>
        </w:rPr>
        <w:t xml:space="preserve">תחום </w:t>
      </w:r>
      <w:r w:rsidR="00B5562C" w:rsidRPr="00F53331">
        <w:rPr>
          <w:rFonts w:hint="cs"/>
          <w:sz w:val="30"/>
          <w:szCs w:val="30"/>
          <w:rtl/>
        </w:rPr>
        <w:t>ה</w:t>
      </w:r>
      <w:r w:rsidRPr="00F53331">
        <w:rPr>
          <w:rFonts w:hint="cs"/>
          <w:sz w:val="30"/>
          <w:szCs w:val="30"/>
          <w:rtl/>
        </w:rPr>
        <w:t xml:space="preserve">': </w:t>
      </w:r>
      <w:r w:rsidR="00B531DF" w:rsidRPr="00F53331">
        <w:rPr>
          <w:sz w:val="30"/>
          <w:szCs w:val="30"/>
          <w:rtl/>
        </w:rPr>
        <w:t>הובלת מדיניות, תכלול וריכוז ההיערכות למענה</w:t>
      </w:r>
    </w:p>
    <w:p w14:paraId="75F9BEA0" w14:textId="77777777" w:rsidR="00C30A91" w:rsidRDefault="00C30A91" w:rsidP="00314BFF">
      <w:pPr>
        <w:pStyle w:val="Heading5"/>
        <w:rPr>
          <w:szCs w:val="22"/>
          <w:rtl/>
        </w:rPr>
      </w:pPr>
      <w:bookmarkStart w:id="29" w:name="P21"/>
      <w:bookmarkEnd w:id="29"/>
      <w:r w:rsidRPr="00E1095F">
        <w:rPr>
          <w:rFonts w:hint="eastAsia"/>
          <w:szCs w:val="22"/>
          <w:u w:val="single"/>
          <w:rtl/>
        </w:rPr>
        <w:t>פער</w:t>
      </w:r>
      <w:r w:rsidRPr="00E1095F">
        <w:rPr>
          <w:szCs w:val="22"/>
          <w:u w:val="single"/>
          <w:rtl/>
        </w:rPr>
        <w:t xml:space="preserve"> 21 – חס</w:t>
      </w:r>
      <w:r w:rsidR="00B531DF" w:rsidRPr="00E1095F">
        <w:rPr>
          <w:szCs w:val="22"/>
          <w:u w:val="single"/>
          <w:rtl/>
        </w:rPr>
        <w:t>רה "שרשרת פיקוד לאומית" מוגדרת וברורה וה</w:t>
      </w:r>
      <w:r w:rsidRPr="00E1095F">
        <w:rPr>
          <w:rFonts w:hint="eastAsia"/>
          <w:szCs w:val="22"/>
          <w:u w:val="single"/>
          <w:rtl/>
        </w:rPr>
        <w:t>נושא</w:t>
      </w:r>
      <w:r w:rsidRPr="00E1095F">
        <w:rPr>
          <w:szCs w:val="22"/>
          <w:u w:val="single"/>
          <w:rtl/>
        </w:rPr>
        <w:t xml:space="preserve"> </w:t>
      </w:r>
      <w:r w:rsidRPr="00E1095F">
        <w:rPr>
          <w:rFonts w:hint="eastAsia"/>
          <w:szCs w:val="22"/>
          <w:u w:val="single"/>
          <w:rtl/>
        </w:rPr>
        <w:t>אינו</w:t>
      </w:r>
      <w:r w:rsidRPr="00E1095F">
        <w:rPr>
          <w:szCs w:val="22"/>
          <w:u w:val="single"/>
          <w:rtl/>
        </w:rPr>
        <w:t xml:space="preserve"> </w:t>
      </w:r>
      <w:r w:rsidRPr="00E1095F">
        <w:rPr>
          <w:rFonts w:hint="eastAsia"/>
          <w:szCs w:val="22"/>
          <w:u w:val="single"/>
          <w:rtl/>
        </w:rPr>
        <w:t>מוסדר</w:t>
      </w:r>
      <w:r w:rsidR="00B531DF" w:rsidRPr="00F53331">
        <w:rPr>
          <w:rFonts w:hint="cs"/>
          <w:szCs w:val="22"/>
          <w:rtl/>
        </w:rPr>
        <w:t xml:space="preserve">, כולל הגדרת סמכויות וחובות הגוף המוביל כלפי כלל הגופים המעורבים. </w:t>
      </w:r>
    </w:p>
    <w:p w14:paraId="7B9F0062" w14:textId="1DDEA205" w:rsidR="00D06BBD" w:rsidRPr="00D06BBD" w:rsidRDefault="00633C02" w:rsidP="00D06BBD">
      <w:pPr>
        <w:rPr>
          <w:rtl/>
        </w:rPr>
      </w:pPr>
      <w:hyperlink w:anchor="Table3A" w:history="1">
        <w:r w:rsidR="00D06BBD"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446557" w:rsidRPr="00B82EC9" w14:paraId="3998B3A1" w14:textId="77777777" w:rsidTr="00AD1D48">
        <w:trPr>
          <w:trHeight w:val="288"/>
          <w:tblHeader/>
          <w:jc w:val="center"/>
        </w:trPr>
        <w:tc>
          <w:tcPr>
            <w:tcW w:w="2038" w:type="dxa"/>
            <w:shd w:val="clear" w:color="auto" w:fill="595959" w:themeFill="text1" w:themeFillTint="A6"/>
          </w:tcPr>
          <w:p w14:paraId="0912ED4D" w14:textId="77777777" w:rsidR="00446557" w:rsidRPr="00A66F9D" w:rsidRDefault="00446557" w:rsidP="00AD1D48">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3626491D" w14:textId="77777777" w:rsidR="00446557" w:rsidRPr="00A66F9D" w:rsidRDefault="00446557" w:rsidP="00AD1D48">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75CFA277" w14:textId="77777777" w:rsidR="00446557" w:rsidRPr="00A66F9D" w:rsidRDefault="00446557" w:rsidP="00AD1D48">
            <w:pPr>
              <w:spacing w:after="0"/>
              <w:rPr>
                <w:color w:val="FFFFFF" w:themeColor="background1"/>
                <w:sz w:val="20"/>
                <w:szCs w:val="20"/>
                <w:rtl/>
              </w:rPr>
            </w:pPr>
            <w:r w:rsidRPr="00A66F9D">
              <w:rPr>
                <w:rFonts w:hint="cs"/>
                <w:color w:val="FFFFFF" w:themeColor="background1"/>
                <w:rtl/>
              </w:rPr>
              <w:t xml:space="preserve">דחיפות  </w:t>
            </w:r>
          </w:p>
        </w:tc>
      </w:tr>
      <w:tr w:rsidR="00AD1D48" w:rsidRPr="00B82EC9" w14:paraId="186C9E43" w14:textId="77777777" w:rsidTr="00AD1D48">
        <w:trPr>
          <w:trHeight w:val="288"/>
          <w:tblHeader/>
          <w:jc w:val="center"/>
        </w:trPr>
        <w:tc>
          <w:tcPr>
            <w:tcW w:w="2038" w:type="dxa"/>
            <w:shd w:val="clear" w:color="auto" w:fill="595959" w:themeFill="text1" w:themeFillTint="A6"/>
            <w:vAlign w:val="center"/>
          </w:tcPr>
          <w:p w14:paraId="322FFFD4" w14:textId="77777777" w:rsidR="00AD1D48" w:rsidRPr="00A66F9D" w:rsidRDefault="00AD1D48" w:rsidP="00AD1D48">
            <w:pPr>
              <w:pStyle w:val="a2"/>
            </w:pPr>
            <w:r w:rsidRPr="0050069A">
              <w:t>3.9</w:t>
            </w:r>
          </w:p>
        </w:tc>
        <w:tc>
          <w:tcPr>
            <w:tcW w:w="1155" w:type="dxa"/>
            <w:shd w:val="clear" w:color="auto" w:fill="595959" w:themeFill="text1" w:themeFillTint="A6"/>
            <w:vAlign w:val="center"/>
          </w:tcPr>
          <w:p w14:paraId="767647C5" w14:textId="77777777" w:rsidR="00AD1D48" w:rsidRPr="00A66F9D" w:rsidRDefault="00AD1D48" w:rsidP="00AD1D48">
            <w:pPr>
              <w:pStyle w:val="a2"/>
            </w:pPr>
            <w:r w:rsidRPr="0050069A">
              <w:rPr>
                <w:rFonts w:hint="cs"/>
                <w:rtl/>
              </w:rPr>
              <w:t>4.5</w:t>
            </w:r>
          </w:p>
        </w:tc>
        <w:tc>
          <w:tcPr>
            <w:tcW w:w="1134" w:type="dxa"/>
            <w:shd w:val="clear" w:color="auto" w:fill="595959" w:themeFill="text1" w:themeFillTint="A6"/>
            <w:vAlign w:val="center"/>
          </w:tcPr>
          <w:p w14:paraId="32AC5604" w14:textId="77777777" w:rsidR="00AD1D48" w:rsidRPr="00A66F9D" w:rsidRDefault="00AD1D48" w:rsidP="00AD1D48">
            <w:pPr>
              <w:pStyle w:val="a2"/>
            </w:pPr>
            <w:r w:rsidRPr="0050069A">
              <w:rPr>
                <w:rFonts w:hint="cs"/>
                <w:rtl/>
              </w:rPr>
              <w:t>4.6</w:t>
            </w:r>
          </w:p>
        </w:tc>
      </w:tr>
    </w:tbl>
    <w:p w14:paraId="1A003CC5" w14:textId="77777777" w:rsidR="00C30A91" w:rsidRPr="0050069A" w:rsidRDefault="00C30A91" w:rsidP="0006578B">
      <w:pPr>
        <w:pStyle w:val="a0"/>
        <w:rPr>
          <w:b/>
          <w:lang w:val="en-GB"/>
        </w:rPr>
      </w:pPr>
      <w:r w:rsidRPr="0050069A">
        <w:rPr>
          <w:rFonts w:hint="cs"/>
          <w:b/>
          <w:rtl/>
        </w:rPr>
        <w:t>ריבוי אחריות וחלוקת תפקידים לא ברורה</w:t>
      </w:r>
      <w:r w:rsidRPr="0050069A">
        <w:rPr>
          <w:rFonts w:hint="cs"/>
          <w:rtl/>
        </w:rPr>
        <w:t xml:space="preserve"> מקשים על שיתוף פעולה בהיערכות, ויקשו על תפקוד </w:t>
      </w:r>
      <w:r w:rsidRPr="0057365F">
        <w:rPr>
          <w:rFonts w:hint="eastAsia"/>
          <w:rtl/>
        </w:rPr>
        <w:t>המערכת</w:t>
      </w:r>
      <w:r w:rsidRPr="0057365F">
        <w:rPr>
          <w:rtl/>
        </w:rPr>
        <w:t xml:space="preserve"> </w:t>
      </w:r>
      <w:r w:rsidRPr="0057365F">
        <w:rPr>
          <w:rFonts w:hint="eastAsia"/>
          <w:rtl/>
        </w:rPr>
        <w:t>בזמן</w:t>
      </w:r>
      <w:r w:rsidRPr="0057365F">
        <w:rPr>
          <w:rtl/>
        </w:rPr>
        <w:t xml:space="preserve"> </w:t>
      </w:r>
      <w:r w:rsidRPr="0057365F">
        <w:rPr>
          <w:rFonts w:hint="eastAsia"/>
          <w:rtl/>
        </w:rPr>
        <w:t>אמת</w:t>
      </w:r>
      <w:r w:rsidRPr="00E1095F">
        <w:rPr>
          <w:rtl/>
        </w:rPr>
        <w:t>.</w:t>
      </w:r>
      <w:r w:rsidR="0057365F">
        <w:rPr>
          <w:rFonts w:hint="cs"/>
          <w:rtl/>
        </w:rPr>
        <w:t xml:space="preserve"> </w:t>
      </w:r>
      <w:r w:rsidR="007F11F5">
        <w:rPr>
          <w:rFonts w:hint="cs"/>
          <w:rtl/>
        </w:rPr>
        <w:t>הפער משתקף בכך ש</w:t>
      </w:r>
      <w:r w:rsidRPr="00E1095F">
        <w:rPr>
          <w:rFonts w:hint="eastAsia"/>
          <w:rtl/>
        </w:rPr>
        <w:t>למספר</w:t>
      </w:r>
      <w:r>
        <w:rPr>
          <w:rFonts w:hint="cs"/>
          <w:b/>
          <w:rtl/>
        </w:rPr>
        <w:t xml:space="preserve"> </w:t>
      </w:r>
      <w:r w:rsidRPr="0050069A">
        <w:rPr>
          <w:rFonts w:hint="cs"/>
          <w:b/>
          <w:rtl/>
        </w:rPr>
        <w:t xml:space="preserve">גופים תחומי אחריות משיקים </w:t>
      </w:r>
      <w:r>
        <w:rPr>
          <w:rFonts w:hint="cs"/>
          <w:b/>
          <w:rtl/>
        </w:rPr>
        <w:t>בתחום ה</w:t>
      </w:r>
      <w:r w:rsidRPr="0050069A">
        <w:rPr>
          <w:rFonts w:hint="cs"/>
          <w:b/>
          <w:rtl/>
        </w:rPr>
        <w:t>תכלול ו</w:t>
      </w:r>
      <w:r>
        <w:rPr>
          <w:rFonts w:hint="cs"/>
          <w:b/>
          <w:rtl/>
        </w:rPr>
        <w:t>ה</w:t>
      </w:r>
      <w:r w:rsidRPr="0050069A">
        <w:rPr>
          <w:rFonts w:hint="cs"/>
          <w:b/>
          <w:rtl/>
        </w:rPr>
        <w:t xml:space="preserve">תיאום </w:t>
      </w:r>
      <w:r w:rsidR="00A45C99">
        <w:rPr>
          <w:rFonts w:hint="cs"/>
          <w:b/>
          <w:rtl/>
        </w:rPr>
        <w:t xml:space="preserve">של </w:t>
      </w:r>
      <w:r w:rsidRPr="0050069A">
        <w:rPr>
          <w:rFonts w:hint="cs"/>
          <w:b/>
          <w:rtl/>
        </w:rPr>
        <w:t>ההיערכות למענה:</w:t>
      </w:r>
    </w:p>
    <w:p w14:paraId="16280F89" w14:textId="06F4EB86" w:rsidR="00C30A91" w:rsidRPr="0050069A" w:rsidRDefault="00C30A91" w:rsidP="004C5BE2">
      <w:pPr>
        <w:numPr>
          <w:ilvl w:val="0"/>
          <w:numId w:val="19"/>
        </w:numPr>
        <w:spacing w:after="0"/>
        <w:rPr>
          <w:rFonts w:ascii="Arial" w:hAnsi="Arial" w:cs="Arial"/>
          <w:b/>
          <w:lang w:val="en-GB"/>
        </w:rPr>
      </w:pPr>
      <w:r w:rsidRPr="0050069A">
        <w:rPr>
          <w:rFonts w:ascii="Arial" w:hAnsi="Arial" w:cs="Arial" w:hint="cs"/>
          <w:b/>
          <w:rtl/>
        </w:rPr>
        <w:t xml:space="preserve">משרד ראש הממשלה (מטה </w:t>
      </w:r>
      <w:r w:rsidR="00020515" w:rsidRPr="0050069A">
        <w:rPr>
          <w:rFonts w:ascii="Arial" w:hAnsi="Arial" w:cs="Arial" w:hint="cs"/>
          <w:b/>
          <w:rtl/>
        </w:rPr>
        <w:t>לביטחו</w:t>
      </w:r>
      <w:r w:rsidR="00020515" w:rsidRPr="0050069A">
        <w:rPr>
          <w:rFonts w:ascii="Arial" w:hAnsi="Arial" w:cs="Arial" w:hint="eastAsia"/>
          <w:b/>
          <w:rtl/>
        </w:rPr>
        <w:t>ן</w:t>
      </w:r>
      <w:r w:rsidRPr="0050069A">
        <w:rPr>
          <w:rFonts w:ascii="Arial" w:hAnsi="Arial" w:cs="Arial" w:hint="cs"/>
          <w:b/>
          <w:rtl/>
        </w:rPr>
        <w:t xml:space="preserve"> לאומי, מנ"ל)</w:t>
      </w:r>
    </w:p>
    <w:p w14:paraId="19E8B691" w14:textId="77777777" w:rsidR="00C30A91" w:rsidRPr="0050069A" w:rsidRDefault="00C30A91" w:rsidP="004C5BE2">
      <w:pPr>
        <w:numPr>
          <w:ilvl w:val="0"/>
          <w:numId w:val="19"/>
        </w:numPr>
        <w:spacing w:after="0"/>
        <w:rPr>
          <w:rFonts w:ascii="Arial" w:hAnsi="Arial" w:cs="Arial"/>
          <w:b/>
          <w:lang w:val="en-GB"/>
        </w:rPr>
      </w:pPr>
      <w:r w:rsidRPr="0050069A">
        <w:rPr>
          <w:rFonts w:ascii="Arial" w:hAnsi="Arial" w:cs="Arial" w:hint="cs"/>
          <w:b/>
          <w:rtl/>
        </w:rPr>
        <w:t>המשטרה</w:t>
      </w:r>
    </w:p>
    <w:p w14:paraId="0FB08A35" w14:textId="77777777" w:rsidR="00C30A91" w:rsidRPr="0050069A" w:rsidRDefault="00C30A91" w:rsidP="004C5BE2">
      <w:pPr>
        <w:numPr>
          <w:ilvl w:val="0"/>
          <w:numId w:val="19"/>
        </w:numPr>
        <w:spacing w:after="0"/>
        <w:rPr>
          <w:rFonts w:ascii="Arial" w:hAnsi="Arial" w:cs="Arial"/>
          <w:b/>
          <w:lang w:val="en-GB"/>
        </w:rPr>
      </w:pPr>
      <w:r w:rsidRPr="0050069A">
        <w:rPr>
          <w:rFonts w:ascii="Arial" w:hAnsi="Arial" w:cs="Arial" w:hint="cs"/>
          <w:b/>
          <w:rtl/>
        </w:rPr>
        <w:t>שר הביטחון</w:t>
      </w:r>
    </w:p>
    <w:p w14:paraId="02B2C935" w14:textId="77777777" w:rsidR="00C30A91" w:rsidRPr="0050069A" w:rsidRDefault="00C30A91" w:rsidP="004C5BE2">
      <w:pPr>
        <w:numPr>
          <w:ilvl w:val="1"/>
          <w:numId w:val="19"/>
        </w:numPr>
        <w:spacing w:after="0"/>
        <w:rPr>
          <w:rFonts w:ascii="Arial" w:hAnsi="Arial" w:cs="Arial"/>
          <w:b/>
          <w:lang w:val="en-GB"/>
        </w:rPr>
      </w:pPr>
      <w:r w:rsidRPr="0050069A">
        <w:rPr>
          <w:rFonts w:ascii="Arial" w:hAnsi="Arial" w:cs="Arial" w:hint="cs"/>
          <w:b/>
          <w:rtl/>
        </w:rPr>
        <w:t>רח"ל</w:t>
      </w:r>
    </w:p>
    <w:p w14:paraId="1FDDA157" w14:textId="77777777" w:rsidR="00C30A91" w:rsidRPr="0050069A" w:rsidRDefault="00C30A91" w:rsidP="004C5BE2">
      <w:pPr>
        <w:numPr>
          <w:ilvl w:val="1"/>
          <w:numId w:val="19"/>
        </w:numPr>
        <w:spacing w:after="0"/>
        <w:rPr>
          <w:rFonts w:ascii="Arial" w:hAnsi="Arial" w:cs="Arial"/>
          <w:b/>
          <w:lang w:val="en-GB"/>
        </w:rPr>
      </w:pPr>
      <w:r w:rsidRPr="0050069A">
        <w:rPr>
          <w:rFonts w:ascii="Arial" w:hAnsi="Arial" w:cs="Arial" w:hint="cs"/>
          <w:b/>
          <w:rtl/>
        </w:rPr>
        <w:t>פיקוד העורף</w:t>
      </w:r>
    </w:p>
    <w:p w14:paraId="14834B18" w14:textId="77777777" w:rsidR="006711B4" w:rsidRPr="006711B4" w:rsidRDefault="00C30A91" w:rsidP="004C5BE2">
      <w:pPr>
        <w:numPr>
          <w:ilvl w:val="1"/>
          <w:numId w:val="19"/>
        </w:numPr>
        <w:spacing w:after="0"/>
        <w:rPr>
          <w:rFonts w:ascii="Arial" w:hAnsi="Arial" w:cs="Arial"/>
          <w:b/>
          <w:lang w:val="en-GB"/>
        </w:rPr>
      </w:pPr>
      <w:r w:rsidRPr="0050069A">
        <w:rPr>
          <w:rFonts w:ascii="Arial" w:hAnsi="Arial" w:cs="Arial" w:hint="cs"/>
          <w:b/>
          <w:rtl/>
        </w:rPr>
        <w:t>ועד</w:t>
      </w:r>
      <w:r w:rsidR="000507C0">
        <w:rPr>
          <w:rFonts w:ascii="Arial" w:hAnsi="Arial" w:cs="Arial" w:hint="cs"/>
          <w:b/>
          <w:rtl/>
        </w:rPr>
        <w:t>ת השרים</w:t>
      </w:r>
      <w:r w:rsidRPr="0050069A">
        <w:rPr>
          <w:rFonts w:ascii="Arial" w:hAnsi="Arial" w:cs="Arial" w:hint="cs"/>
          <w:b/>
          <w:rtl/>
        </w:rPr>
        <w:t xml:space="preserve"> להיערכות</w:t>
      </w:r>
      <w:r w:rsidR="000507C0">
        <w:rPr>
          <w:rFonts w:ascii="Arial" w:hAnsi="Arial" w:cs="Arial" w:hint="cs"/>
          <w:b/>
          <w:rtl/>
        </w:rPr>
        <w:t xml:space="preserve"> לרעידות אדמה</w:t>
      </w:r>
      <w:r w:rsidR="000507C0">
        <w:rPr>
          <w:rStyle w:val="FootnoteReference"/>
          <w:rFonts w:ascii="Arial" w:hAnsi="Arial" w:cs="Arial"/>
          <w:b/>
          <w:rtl/>
        </w:rPr>
        <w:footnoteReference w:id="91"/>
      </w:r>
      <w:r w:rsidRPr="0050069A">
        <w:rPr>
          <w:rFonts w:ascii="Arial" w:hAnsi="Arial" w:cs="Arial" w:hint="cs"/>
          <w:b/>
          <w:rtl/>
        </w:rPr>
        <w:t xml:space="preserve"> </w:t>
      </w:r>
    </w:p>
    <w:p w14:paraId="0BE4A2F3" w14:textId="77777777" w:rsidR="00C30A91" w:rsidRPr="0050069A" w:rsidRDefault="00C30A91" w:rsidP="004C5BE2">
      <w:pPr>
        <w:numPr>
          <w:ilvl w:val="1"/>
          <w:numId w:val="19"/>
        </w:numPr>
        <w:spacing w:after="0"/>
        <w:rPr>
          <w:rFonts w:ascii="Arial" w:hAnsi="Arial" w:cs="Arial"/>
          <w:b/>
          <w:lang w:val="en-GB"/>
        </w:rPr>
      </w:pPr>
      <w:r w:rsidRPr="0050069A">
        <w:rPr>
          <w:rFonts w:ascii="Arial" w:hAnsi="Arial" w:cs="Arial" w:hint="cs"/>
          <w:b/>
          <w:rtl/>
        </w:rPr>
        <w:t>ועדת ההיגוי</w:t>
      </w:r>
      <w:r w:rsidR="000507C0">
        <w:rPr>
          <w:rFonts w:ascii="Arial" w:hAnsi="Arial" w:cs="Arial" w:hint="cs"/>
          <w:b/>
          <w:rtl/>
        </w:rPr>
        <w:t xml:space="preserve"> להיערכות לרעידות אדמה</w:t>
      </w:r>
    </w:p>
    <w:p w14:paraId="5D4C05D7" w14:textId="77777777" w:rsidR="00C30A91" w:rsidRPr="00FD452E" w:rsidRDefault="00C30A91" w:rsidP="004C5BE2">
      <w:pPr>
        <w:numPr>
          <w:ilvl w:val="0"/>
          <w:numId w:val="19"/>
        </w:numPr>
        <w:spacing w:after="0"/>
        <w:rPr>
          <w:rFonts w:ascii="Arial" w:hAnsi="Arial" w:cs="Arial"/>
          <w:b/>
          <w:lang w:val="en-GB"/>
        </w:rPr>
      </w:pPr>
      <w:r w:rsidRPr="0050069A">
        <w:rPr>
          <w:rFonts w:ascii="Arial" w:hAnsi="Arial" w:cs="Arial" w:hint="cs"/>
          <w:b/>
          <w:rtl/>
        </w:rPr>
        <w:t xml:space="preserve">רשויות מקומיות </w:t>
      </w:r>
    </w:p>
    <w:p w14:paraId="4888E079" w14:textId="77777777" w:rsidR="00A45C99" w:rsidRDefault="00A45C99" w:rsidP="00B27CA5">
      <w:pPr>
        <w:rPr>
          <w:rtl/>
          <w:lang w:val="en-GB"/>
        </w:rPr>
      </w:pPr>
      <w:r w:rsidRPr="00B27CA5">
        <w:rPr>
          <w:rFonts w:hint="cs"/>
          <w:rtl/>
        </w:rPr>
        <w:t>בנוגע</w:t>
      </w:r>
      <w:r>
        <w:rPr>
          <w:rFonts w:hint="cs"/>
          <w:rtl/>
          <w:lang w:val="en-GB"/>
        </w:rPr>
        <w:t xml:space="preserve"> לפער זה, יש הסבורים כי על כל משרד להיערך בתחומו ואין צורך בתכלול. אחרים (וכותבי דו"ח זה ביניהם) סבורים שיש צורך בגוף מתאם ומתכלל.</w:t>
      </w:r>
    </w:p>
    <w:p w14:paraId="461853DB" w14:textId="7D3DCF08" w:rsidR="00FD452E" w:rsidRDefault="00FD452E" w:rsidP="00B2762A">
      <w:pPr>
        <w:pStyle w:val="a1"/>
        <w:rPr>
          <w:rtl/>
        </w:rPr>
      </w:pPr>
      <w:r>
        <w:rPr>
          <w:rFonts w:hint="cs"/>
          <w:b/>
          <w:rtl/>
          <w:lang w:val="en-GB"/>
        </w:rPr>
        <w:t xml:space="preserve">בכל הנוגע למשק לשעת חירום (מל"ח) קיימת היררכיה ברורה המעוגנת בהחלטת ממשלה 1716 </w:t>
      </w:r>
      <w:r>
        <w:rPr>
          <w:rFonts w:hint="cs"/>
          <w:rtl/>
        </w:rPr>
        <w:t>(</w:t>
      </w:r>
      <w:r w:rsidRPr="00AF6862">
        <w:rPr>
          <w:rtl/>
        </w:rPr>
        <w:t>תכנון המשק החיוני של המדינה לשעת חירום והפעלתו בשעת חירום</w:t>
      </w:r>
      <w:r>
        <w:rPr>
          <w:rFonts w:hint="cs"/>
          <w:rtl/>
        </w:rPr>
        <w:t xml:space="preserve">). החלטה זו מטילה על ועדת מל"ח העליונה (היום בראשות שר </w:t>
      </w:r>
      <w:r w:rsidR="00020515">
        <w:rPr>
          <w:rFonts w:hint="cs"/>
          <w:rtl/>
        </w:rPr>
        <w:t>הביטחו</w:t>
      </w:r>
      <w:r w:rsidR="00020515">
        <w:rPr>
          <w:rFonts w:hint="eastAsia"/>
          <w:rtl/>
        </w:rPr>
        <w:t>ן</w:t>
      </w:r>
      <w:r>
        <w:rPr>
          <w:rFonts w:hint="cs"/>
          <w:rtl/>
        </w:rPr>
        <w:t xml:space="preserve">) להנחות ולקבוע סדרי </w:t>
      </w:r>
      <w:r w:rsidRPr="00FD452E">
        <w:rPr>
          <w:rFonts w:hint="cs"/>
          <w:rtl/>
        </w:rPr>
        <w:t xml:space="preserve">עדיפויות. מתחתיה מצויות ועדות מל"ח מחוזיות ותחתן ועדות מל"ח מקומיות, כאשר ראש הרשות מקומית הוא יו"ר הוועדה והאחראי ברמה המקומית. המשטרה והצבא </w:t>
      </w:r>
      <w:r w:rsidRPr="00FD452E">
        <w:rPr>
          <w:rtl/>
        </w:rPr>
        <w:t>–</w:t>
      </w:r>
      <w:r w:rsidRPr="00FD452E">
        <w:rPr>
          <w:rFonts w:hint="cs"/>
          <w:rtl/>
        </w:rPr>
        <w:t xml:space="preserve"> מסייעים, </w:t>
      </w:r>
      <w:r w:rsidR="00B2762A">
        <w:rPr>
          <w:rFonts w:hint="cs"/>
          <w:rtl/>
        </w:rPr>
        <w:t xml:space="preserve"> כאשר מעל לכלל הגופים </w:t>
      </w:r>
      <w:r w:rsidRPr="00FD452E">
        <w:rPr>
          <w:rFonts w:hint="cs"/>
          <w:rtl/>
        </w:rPr>
        <w:t>נמצאת הממשלה (באמצעות המרכז לניהול משברים במשרד ראש הממשלה (המנ"ל), המייצר תמונת מצב וממליץ.</w:t>
      </w:r>
      <w:r>
        <w:rPr>
          <w:rFonts w:hint="cs"/>
          <w:rtl/>
        </w:rPr>
        <w:t xml:space="preserve"> </w:t>
      </w:r>
    </w:p>
    <w:p w14:paraId="2E55C07E" w14:textId="47CF30E1" w:rsidR="00C30A91" w:rsidRPr="0050069A" w:rsidRDefault="00FD452E" w:rsidP="009D586D">
      <w:pPr>
        <w:pStyle w:val="a1"/>
        <w:rPr>
          <w:rtl/>
        </w:rPr>
      </w:pPr>
      <w:r>
        <w:rPr>
          <w:rFonts w:hint="cs"/>
          <w:rtl/>
        </w:rPr>
        <w:t>בכל הנוגע ל</w:t>
      </w:r>
      <w:r w:rsidR="00A45C99">
        <w:rPr>
          <w:rFonts w:hint="cs"/>
          <w:rtl/>
        </w:rPr>
        <w:t xml:space="preserve">נושאים האחרים (שאינם מל"ח), </w:t>
      </w:r>
      <w:r w:rsidR="00C30A91" w:rsidRPr="0050069A">
        <w:rPr>
          <w:rtl/>
        </w:rPr>
        <w:t>לכאורה</w:t>
      </w:r>
      <w:r w:rsidR="00C30A91" w:rsidRPr="0050069A">
        <w:rPr>
          <w:rFonts w:hint="cs"/>
          <w:rtl/>
        </w:rPr>
        <w:t xml:space="preserve"> על פי פקודת המשטרה,</w:t>
      </w:r>
      <w:r w:rsidR="00C30A91" w:rsidRPr="0050069A">
        <w:rPr>
          <w:rtl/>
        </w:rPr>
        <w:t xml:space="preserve"> האחריות להיערכות</w:t>
      </w:r>
      <w:r w:rsidR="00C30A91" w:rsidRPr="0050069A">
        <w:rPr>
          <w:rFonts w:hint="cs"/>
          <w:rtl/>
        </w:rPr>
        <w:t xml:space="preserve"> ברמה הלאומית ("נקיטת כל האמצעים לקראת </w:t>
      </w:r>
      <w:r w:rsidR="00B2762A" w:rsidRPr="0050069A">
        <w:rPr>
          <w:rFonts w:hint="cs"/>
          <w:rtl/>
        </w:rPr>
        <w:t>אירו</w:t>
      </w:r>
      <w:r w:rsidR="00B2762A" w:rsidRPr="0050069A">
        <w:rPr>
          <w:rFonts w:hint="eastAsia"/>
          <w:rtl/>
        </w:rPr>
        <w:t>ע</w:t>
      </w:r>
      <w:r w:rsidR="00C30A91" w:rsidRPr="0050069A">
        <w:rPr>
          <w:rFonts w:hint="cs"/>
          <w:rtl/>
        </w:rPr>
        <w:t>")</w:t>
      </w:r>
      <w:r w:rsidR="00C30A91" w:rsidRPr="0050069A">
        <w:rPr>
          <w:rtl/>
        </w:rPr>
        <w:t xml:space="preserve"> היא על המשטרה</w:t>
      </w:r>
      <w:r w:rsidR="00C30A91" w:rsidRPr="0050069A">
        <w:rPr>
          <w:rFonts w:hint="cs"/>
          <w:rtl/>
        </w:rPr>
        <w:t>. אך מהראיונות עלה שרבים סבורים שהיא אינה פועלת בהתא</w:t>
      </w:r>
      <w:r w:rsidR="00C30A91" w:rsidRPr="00E811C1">
        <w:rPr>
          <w:rFonts w:hint="cs"/>
          <w:rtl/>
        </w:rPr>
        <w:t>ם לכך</w:t>
      </w:r>
      <w:r w:rsidR="009D586D">
        <w:rPr>
          <w:rFonts w:hint="cs"/>
          <w:rtl/>
        </w:rPr>
        <w:t>.</w:t>
      </w:r>
      <w:r w:rsidR="00E811C1" w:rsidRPr="00E811C1">
        <w:rPr>
          <w:rFonts w:hint="cs"/>
          <w:rtl/>
        </w:rPr>
        <w:t xml:space="preserve"> </w:t>
      </w:r>
      <w:r w:rsidR="00C30A91" w:rsidRPr="00E811C1">
        <w:rPr>
          <w:rFonts w:hint="cs"/>
          <w:rtl/>
        </w:rPr>
        <w:t>יתר</w:t>
      </w:r>
      <w:r w:rsidR="00C30A91" w:rsidRPr="0050069A">
        <w:rPr>
          <w:rFonts w:hint="cs"/>
          <w:rtl/>
        </w:rPr>
        <w:t xml:space="preserve"> על כן, החלטת הממשלה (בשונה מהחוק) </w:t>
      </w:r>
      <w:r w:rsidR="00C30A91" w:rsidRPr="0050069A">
        <w:rPr>
          <w:rFonts w:hint="cs"/>
          <w:rtl/>
        </w:rPr>
        <w:lastRenderedPageBreak/>
        <w:t xml:space="preserve">מטילה את "אחריות העל" על שר </w:t>
      </w:r>
      <w:r w:rsidR="007948E5" w:rsidRPr="0050069A">
        <w:rPr>
          <w:rFonts w:hint="cs"/>
          <w:rtl/>
        </w:rPr>
        <w:t>הביטחו</w:t>
      </w:r>
      <w:r w:rsidR="007948E5" w:rsidRPr="0050069A">
        <w:rPr>
          <w:rFonts w:hint="eastAsia"/>
          <w:rtl/>
        </w:rPr>
        <w:t>ן</w:t>
      </w:r>
      <w:r w:rsidR="00C30A91" w:rsidRPr="0050069A">
        <w:rPr>
          <w:rFonts w:hint="cs"/>
          <w:rtl/>
        </w:rPr>
        <w:t xml:space="preserve"> ועל רח"ל </w:t>
      </w:r>
      <w:r w:rsidR="00C30A91" w:rsidRPr="0050069A">
        <w:rPr>
          <w:rFonts w:hint="eastAsia"/>
          <w:rtl/>
        </w:rPr>
        <w:t>כ</w:t>
      </w:r>
      <w:r w:rsidR="00C30A91" w:rsidRPr="0050069A">
        <w:rPr>
          <w:rtl/>
        </w:rPr>
        <w:t>"</w:t>
      </w:r>
      <w:r w:rsidR="00C30A91" w:rsidRPr="0050069A">
        <w:rPr>
          <w:rFonts w:hint="eastAsia"/>
          <w:rtl/>
        </w:rPr>
        <w:t>גוף</w:t>
      </w:r>
      <w:r w:rsidR="00C30A91" w:rsidRPr="0050069A">
        <w:rPr>
          <w:rtl/>
        </w:rPr>
        <w:t xml:space="preserve"> </w:t>
      </w:r>
      <w:r w:rsidR="00C30A91" w:rsidRPr="0050069A">
        <w:rPr>
          <w:rFonts w:hint="eastAsia"/>
          <w:rtl/>
        </w:rPr>
        <w:t>מטה</w:t>
      </w:r>
      <w:r w:rsidR="00C30A91" w:rsidRPr="0050069A">
        <w:rPr>
          <w:rtl/>
        </w:rPr>
        <w:t xml:space="preserve"> </w:t>
      </w:r>
      <w:r w:rsidR="00C30A91" w:rsidRPr="0050069A">
        <w:rPr>
          <w:rFonts w:hint="eastAsia"/>
          <w:rtl/>
        </w:rPr>
        <w:t>מתאם</w:t>
      </w:r>
      <w:r w:rsidR="00C30A91" w:rsidRPr="0050069A">
        <w:rPr>
          <w:rtl/>
        </w:rPr>
        <w:t xml:space="preserve"> </w:t>
      </w:r>
      <w:r w:rsidR="00C30A91" w:rsidRPr="0050069A">
        <w:rPr>
          <w:rFonts w:hint="eastAsia"/>
          <w:rtl/>
        </w:rPr>
        <w:t>ליד</w:t>
      </w:r>
      <w:r w:rsidR="00C30A91" w:rsidRPr="0050069A">
        <w:rPr>
          <w:rtl/>
        </w:rPr>
        <w:t xml:space="preserve"> </w:t>
      </w:r>
      <w:r w:rsidR="00C30A91" w:rsidRPr="0050069A">
        <w:rPr>
          <w:rFonts w:hint="eastAsia"/>
          <w:rtl/>
        </w:rPr>
        <w:t>שר</w:t>
      </w:r>
      <w:r w:rsidR="00C30A91" w:rsidRPr="0050069A">
        <w:rPr>
          <w:rtl/>
        </w:rPr>
        <w:t xml:space="preserve"> </w:t>
      </w:r>
      <w:r w:rsidR="00C30A91" w:rsidRPr="0050069A">
        <w:rPr>
          <w:rFonts w:hint="eastAsia"/>
          <w:rtl/>
        </w:rPr>
        <w:t>הביטחון</w:t>
      </w:r>
      <w:r w:rsidR="00C30A91" w:rsidRPr="0050069A">
        <w:rPr>
          <w:rtl/>
        </w:rPr>
        <w:t xml:space="preserve"> </w:t>
      </w:r>
      <w:r w:rsidR="00C30A91" w:rsidRPr="0050069A">
        <w:rPr>
          <w:rFonts w:hint="eastAsia"/>
          <w:rtl/>
        </w:rPr>
        <w:t>לסייע</w:t>
      </w:r>
      <w:r w:rsidR="00C30A91" w:rsidRPr="0050069A">
        <w:rPr>
          <w:rtl/>
        </w:rPr>
        <w:t xml:space="preserve"> </w:t>
      </w:r>
      <w:r w:rsidR="00C30A91" w:rsidRPr="0050069A">
        <w:rPr>
          <w:rFonts w:hint="eastAsia"/>
          <w:rtl/>
        </w:rPr>
        <w:t>בידו</w:t>
      </w:r>
      <w:r w:rsidR="00C30A91" w:rsidRPr="0050069A">
        <w:rPr>
          <w:rtl/>
        </w:rPr>
        <w:t xml:space="preserve"> </w:t>
      </w:r>
      <w:r w:rsidR="00C30A91" w:rsidRPr="0050069A">
        <w:rPr>
          <w:rFonts w:hint="eastAsia"/>
          <w:rtl/>
        </w:rPr>
        <w:t>לממש</w:t>
      </w:r>
      <w:r w:rsidR="00C30A91" w:rsidRPr="0050069A">
        <w:rPr>
          <w:rtl/>
        </w:rPr>
        <w:t xml:space="preserve"> </w:t>
      </w:r>
      <w:r w:rsidR="00C30A91" w:rsidRPr="0050069A">
        <w:rPr>
          <w:rFonts w:hint="eastAsia"/>
          <w:rtl/>
        </w:rPr>
        <w:t>את</w:t>
      </w:r>
      <w:r w:rsidR="00C30A91" w:rsidRPr="0050069A">
        <w:rPr>
          <w:rtl/>
        </w:rPr>
        <w:t xml:space="preserve"> </w:t>
      </w:r>
      <w:r w:rsidR="00C30A91" w:rsidRPr="0050069A">
        <w:rPr>
          <w:rFonts w:hint="eastAsia"/>
          <w:rtl/>
        </w:rPr>
        <w:t>אחריות</w:t>
      </w:r>
      <w:r w:rsidR="00C30A91" w:rsidRPr="0050069A">
        <w:rPr>
          <w:rtl/>
        </w:rPr>
        <w:t xml:space="preserve"> </w:t>
      </w:r>
      <w:r w:rsidR="00C30A91" w:rsidRPr="0050069A">
        <w:rPr>
          <w:rFonts w:hint="eastAsia"/>
          <w:rtl/>
        </w:rPr>
        <w:t>העל</w:t>
      </w:r>
      <w:r w:rsidR="004E4184" w:rsidRPr="0050069A">
        <w:rPr>
          <w:rtl/>
        </w:rPr>
        <w:t>"</w:t>
      </w:r>
      <w:r w:rsidR="00C30A91" w:rsidRPr="0050069A">
        <w:rPr>
          <w:rFonts w:hint="cs"/>
          <w:rtl/>
        </w:rPr>
        <w:t>, ולא על המשטרה.</w:t>
      </w:r>
    </w:p>
    <w:p w14:paraId="2AC663A3" w14:textId="77777777" w:rsidR="00C30A91" w:rsidRPr="0050069A" w:rsidRDefault="004E7909" w:rsidP="000507C0">
      <w:pPr>
        <w:pStyle w:val="a1"/>
        <w:rPr>
          <w:rtl/>
        </w:rPr>
      </w:pPr>
      <w:r>
        <w:rPr>
          <w:rFonts w:hint="cs"/>
          <w:rtl/>
        </w:rPr>
        <w:t xml:space="preserve">כמו כן </w:t>
      </w:r>
      <w:r w:rsidR="000507C0">
        <w:rPr>
          <w:rFonts w:hint="cs"/>
          <w:rtl/>
        </w:rPr>
        <w:t xml:space="preserve">ישנם </w:t>
      </w:r>
      <w:r>
        <w:rPr>
          <w:rFonts w:hint="cs"/>
          <w:rtl/>
        </w:rPr>
        <w:t>מספר היבטים נוספים המדגישים את הפער הנ"ל</w:t>
      </w:r>
      <w:r w:rsidR="00C30A91" w:rsidRPr="0050069A">
        <w:rPr>
          <w:rFonts w:hint="cs"/>
          <w:rtl/>
        </w:rPr>
        <w:t xml:space="preserve">: </w:t>
      </w:r>
    </w:p>
    <w:p w14:paraId="17E93118" w14:textId="77777777" w:rsidR="009C6A44" w:rsidRPr="00E1095F" w:rsidRDefault="00C30A91" w:rsidP="004C5BE2">
      <w:pPr>
        <w:pStyle w:val="ListParagraph"/>
        <w:numPr>
          <w:ilvl w:val="0"/>
          <w:numId w:val="20"/>
        </w:numPr>
        <w:rPr>
          <w:rFonts w:ascii="Arial" w:hAnsi="Arial" w:cs="Arial"/>
          <w:b/>
          <w:rtl/>
        </w:rPr>
      </w:pPr>
      <w:r w:rsidRPr="003128E8">
        <w:rPr>
          <w:rFonts w:ascii="Arial" w:hAnsi="Arial" w:cs="Arial" w:hint="cs"/>
          <w:rtl/>
        </w:rPr>
        <w:t xml:space="preserve">בהחלטת הממשלה </w:t>
      </w:r>
      <w:r w:rsidRPr="00E1095F">
        <w:rPr>
          <w:rFonts w:ascii="Arial" w:hAnsi="Arial" w:cs="Arial" w:hint="eastAsia"/>
          <w:rtl/>
        </w:rPr>
        <w:t>אין</w:t>
      </w:r>
      <w:r w:rsidRPr="00E1095F">
        <w:rPr>
          <w:rFonts w:ascii="Arial" w:hAnsi="Arial" w:cs="Arial"/>
          <w:rtl/>
        </w:rPr>
        <w:t xml:space="preserve"> </w:t>
      </w:r>
      <w:r w:rsidRPr="00E1095F">
        <w:rPr>
          <w:rFonts w:ascii="Arial" w:hAnsi="Arial" w:cs="Arial" w:hint="eastAsia"/>
          <w:rtl/>
        </w:rPr>
        <w:t>הגדרה</w:t>
      </w:r>
      <w:r w:rsidRPr="00E1095F">
        <w:rPr>
          <w:rFonts w:ascii="Arial" w:hAnsi="Arial" w:cs="Arial"/>
          <w:rtl/>
        </w:rPr>
        <w:t xml:space="preserve"> </w:t>
      </w:r>
      <w:r w:rsidRPr="00E1095F">
        <w:rPr>
          <w:rFonts w:ascii="Arial" w:hAnsi="Arial" w:cs="Arial" w:hint="eastAsia"/>
          <w:rtl/>
        </w:rPr>
        <w:t>ברורה</w:t>
      </w:r>
      <w:r w:rsidRPr="00E1095F">
        <w:rPr>
          <w:rFonts w:ascii="Arial" w:hAnsi="Arial" w:cs="Arial"/>
          <w:rtl/>
        </w:rPr>
        <w:t xml:space="preserve"> </w:t>
      </w:r>
      <w:r w:rsidRPr="00E1095F">
        <w:rPr>
          <w:rFonts w:ascii="Arial" w:hAnsi="Arial" w:cs="Arial" w:hint="eastAsia"/>
          <w:rtl/>
        </w:rPr>
        <w:t>מהי</w:t>
      </w:r>
      <w:r w:rsidRPr="00E1095F">
        <w:rPr>
          <w:rFonts w:ascii="Arial" w:hAnsi="Arial" w:cs="Arial"/>
          <w:rtl/>
        </w:rPr>
        <w:t xml:space="preserve"> "אחריות </w:t>
      </w:r>
      <w:r w:rsidRPr="00E1095F">
        <w:rPr>
          <w:rFonts w:ascii="Arial" w:hAnsi="Arial" w:cs="Arial" w:hint="eastAsia"/>
          <w:rtl/>
        </w:rPr>
        <w:t>על</w:t>
      </w:r>
      <w:r w:rsidRPr="00E1095F">
        <w:rPr>
          <w:rFonts w:ascii="Arial" w:hAnsi="Arial" w:cs="Arial"/>
          <w:rtl/>
        </w:rPr>
        <w:t xml:space="preserve">" </w:t>
      </w:r>
      <w:r w:rsidRPr="00E1095F">
        <w:rPr>
          <w:rFonts w:ascii="Arial" w:hAnsi="Arial" w:cs="Arial" w:hint="eastAsia"/>
          <w:rtl/>
        </w:rPr>
        <w:t>וניסוח</w:t>
      </w:r>
      <w:r w:rsidRPr="00E1095F">
        <w:rPr>
          <w:rFonts w:ascii="Arial" w:hAnsi="Arial" w:cs="Arial"/>
          <w:rtl/>
        </w:rPr>
        <w:t xml:space="preserve"> </w:t>
      </w:r>
      <w:r w:rsidRPr="00E1095F">
        <w:rPr>
          <w:rFonts w:ascii="Arial" w:hAnsi="Arial" w:cs="Arial" w:hint="eastAsia"/>
          <w:rtl/>
        </w:rPr>
        <w:t>האחריות</w:t>
      </w:r>
      <w:r w:rsidRPr="00E1095F">
        <w:rPr>
          <w:rFonts w:ascii="Arial" w:hAnsi="Arial" w:cs="Arial"/>
          <w:rtl/>
        </w:rPr>
        <w:t xml:space="preserve"> "לטפל </w:t>
      </w:r>
      <w:r w:rsidRPr="00E1095F">
        <w:rPr>
          <w:rFonts w:ascii="Arial" w:hAnsi="Arial" w:cs="Arial" w:hint="eastAsia"/>
          <w:rtl/>
        </w:rPr>
        <w:t>בעורף</w:t>
      </w:r>
      <w:r w:rsidRPr="00E1095F">
        <w:rPr>
          <w:rFonts w:ascii="Arial" w:hAnsi="Arial" w:cs="Arial"/>
          <w:rtl/>
        </w:rPr>
        <w:t xml:space="preserve">" </w:t>
      </w:r>
      <w:r w:rsidRPr="00E1095F">
        <w:rPr>
          <w:rFonts w:ascii="Arial" w:hAnsi="Arial" w:cs="Arial" w:hint="eastAsia"/>
          <w:rtl/>
        </w:rPr>
        <w:t>הוא</w:t>
      </w:r>
      <w:r w:rsidRPr="00E1095F">
        <w:rPr>
          <w:rFonts w:ascii="Arial" w:hAnsi="Arial" w:cs="Arial"/>
          <w:rtl/>
        </w:rPr>
        <w:t xml:space="preserve"> </w:t>
      </w:r>
      <w:r w:rsidRPr="00E1095F">
        <w:rPr>
          <w:rFonts w:ascii="Arial" w:hAnsi="Arial" w:cs="Arial" w:hint="eastAsia"/>
          <w:rtl/>
        </w:rPr>
        <w:t>מעורפל</w:t>
      </w:r>
      <w:r w:rsidRPr="003128E8">
        <w:rPr>
          <w:rFonts w:ascii="Arial" w:hAnsi="Arial" w:cs="Arial" w:hint="cs"/>
          <w:rtl/>
        </w:rPr>
        <w:t>.</w:t>
      </w:r>
    </w:p>
    <w:p w14:paraId="680D2721" w14:textId="4DA70610" w:rsidR="009C6A44" w:rsidRDefault="009C6A44" w:rsidP="004C5BE2">
      <w:pPr>
        <w:pStyle w:val="ListParagraph"/>
        <w:numPr>
          <w:ilvl w:val="0"/>
          <w:numId w:val="20"/>
        </w:numPr>
        <w:rPr>
          <w:rFonts w:ascii="Arial" w:hAnsi="Arial" w:cs="Arial"/>
        </w:rPr>
      </w:pPr>
      <w:r w:rsidRPr="003128E8">
        <w:rPr>
          <w:rFonts w:ascii="Arial" w:hAnsi="Arial" w:cs="Arial" w:hint="cs"/>
          <w:rtl/>
        </w:rPr>
        <w:t xml:space="preserve">חלק ניכר </w:t>
      </w:r>
      <w:r w:rsidR="00C30A91" w:rsidRPr="00E1095F">
        <w:rPr>
          <w:rFonts w:ascii="Arial" w:hAnsi="Arial" w:cs="Arial" w:hint="eastAsia"/>
          <w:rtl/>
        </w:rPr>
        <w:t>מהסמכויות</w:t>
      </w:r>
      <w:r w:rsidR="00C30A91" w:rsidRPr="00E1095F">
        <w:rPr>
          <w:rFonts w:ascii="Arial" w:hAnsi="Arial" w:cs="Arial"/>
          <w:rtl/>
        </w:rPr>
        <w:t xml:space="preserve"> למימוש האחריות הכוללת אינן בידיו של שר </w:t>
      </w:r>
      <w:r w:rsidR="00B2762A" w:rsidRPr="00E1095F">
        <w:rPr>
          <w:rFonts w:ascii="Arial" w:hAnsi="Arial" w:cs="Arial" w:hint="cs"/>
          <w:rtl/>
        </w:rPr>
        <w:t>הביטחו</w:t>
      </w:r>
      <w:r w:rsidR="00B2762A" w:rsidRPr="00E1095F">
        <w:rPr>
          <w:rFonts w:ascii="Arial" w:hAnsi="Arial" w:cs="Arial" w:hint="eastAsia"/>
          <w:rtl/>
        </w:rPr>
        <w:t>ן</w:t>
      </w:r>
      <w:r w:rsidR="00C30A91" w:rsidRPr="003128E8">
        <w:rPr>
          <w:rFonts w:ascii="Arial" w:hAnsi="Arial" w:cs="Arial" w:hint="cs"/>
          <w:rtl/>
        </w:rPr>
        <w:t xml:space="preserve">. </w:t>
      </w:r>
      <w:r w:rsidR="00C30A91" w:rsidRPr="009C6A44">
        <w:rPr>
          <w:rFonts w:ascii="Arial" w:hAnsi="Arial" w:cs="Arial" w:hint="eastAsia"/>
          <w:rtl/>
        </w:rPr>
        <w:t>לדוגמה</w:t>
      </w:r>
      <w:r w:rsidR="00C30A91" w:rsidRPr="009C6A44">
        <w:rPr>
          <w:rFonts w:ascii="Arial" w:hAnsi="Arial" w:cs="Arial"/>
          <w:rtl/>
        </w:rPr>
        <w:t xml:space="preserve"> – האחריות על כוחות המשטרה, כיבוי והצלה</w:t>
      </w:r>
      <w:r w:rsidRPr="009C6A44">
        <w:rPr>
          <w:rFonts w:ascii="Arial" w:hAnsi="Arial" w:cs="Arial"/>
          <w:rtl/>
        </w:rPr>
        <w:t xml:space="preserve"> מצויות בידי השר לביטחון פנים והאחריות על </w:t>
      </w:r>
      <w:r w:rsidR="00C30A91" w:rsidRPr="009C6A44">
        <w:rPr>
          <w:rFonts w:ascii="Arial" w:hAnsi="Arial" w:cs="Arial" w:hint="eastAsia"/>
          <w:rtl/>
        </w:rPr>
        <w:t>רשויות</w:t>
      </w:r>
      <w:r w:rsidR="00C30A91" w:rsidRPr="009C6A44">
        <w:rPr>
          <w:rFonts w:ascii="Arial" w:hAnsi="Arial" w:cs="Arial"/>
          <w:rtl/>
        </w:rPr>
        <w:t xml:space="preserve"> </w:t>
      </w:r>
      <w:r w:rsidR="00C30A91" w:rsidRPr="009C6A44">
        <w:rPr>
          <w:rFonts w:ascii="Arial" w:hAnsi="Arial" w:cs="Arial" w:hint="eastAsia"/>
          <w:rtl/>
        </w:rPr>
        <w:t>מקומיות</w:t>
      </w:r>
      <w:r w:rsidRPr="009C6A44">
        <w:rPr>
          <w:rFonts w:ascii="Arial" w:hAnsi="Arial" w:cs="Arial"/>
          <w:rtl/>
        </w:rPr>
        <w:t xml:space="preserve"> מצויה בידי שר הפנים</w:t>
      </w:r>
      <w:r w:rsidR="00C30A91" w:rsidRPr="009C6A44">
        <w:rPr>
          <w:rFonts w:ascii="Arial" w:hAnsi="Arial" w:cs="Arial"/>
          <w:rtl/>
        </w:rPr>
        <w:t>. יש לציין כי גם לראשי הרשויות המקומיות אחריות כללית, שלכאורה כוללת גם היערכות לאסונות.</w:t>
      </w:r>
    </w:p>
    <w:p w14:paraId="5BA30CC8" w14:textId="1BA0834F" w:rsidR="009C6A44" w:rsidRDefault="00C30A91" w:rsidP="00B2762A">
      <w:pPr>
        <w:pStyle w:val="ListParagraph"/>
        <w:numPr>
          <w:ilvl w:val="0"/>
          <w:numId w:val="20"/>
        </w:numPr>
        <w:rPr>
          <w:rFonts w:ascii="Arial" w:hAnsi="Arial" w:cs="Arial"/>
        </w:rPr>
      </w:pPr>
      <w:r w:rsidRPr="003128E8">
        <w:rPr>
          <w:rFonts w:ascii="Arial" w:hAnsi="Arial" w:cs="Arial" w:hint="cs"/>
          <w:rtl/>
        </w:rPr>
        <w:t>חלק מההיערכות לפי החלטת ממשלה 1623, כולל הכנת תכניות לכל גוף ומשרד. נראה שאכן, לחלק ניכר ממשרדי הממשלה והגופים השונים יש תכניות, וברח"ל מצויים נהלים מפורטים והנחיות מקצועיות לביצוע ("קונטרסים") המורים לכל משרד ממשלתי וכל גוף מה עליו להכין.  אך נראה ש</w:t>
      </w:r>
      <w:r w:rsidRPr="00E1095F">
        <w:rPr>
          <w:rFonts w:ascii="Arial" w:hAnsi="Arial" w:cs="Arial" w:hint="eastAsia"/>
          <w:rtl/>
        </w:rPr>
        <w:t>סמכות</w:t>
      </w:r>
      <w:r w:rsidRPr="00E1095F">
        <w:rPr>
          <w:rFonts w:ascii="Arial" w:hAnsi="Arial" w:cs="Arial"/>
          <w:rtl/>
        </w:rPr>
        <w:t xml:space="preserve"> </w:t>
      </w:r>
      <w:r w:rsidRPr="00E1095F">
        <w:rPr>
          <w:rFonts w:ascii="Arial" w:hAnsi="Arial" w:cs="Arial" w:hint="eastAsia"/>
          <w:rtl/>
        </w:rPr>
        <w:t>רח</w:t>
      </w:r>
      <w:r w:rsidRPr="00E1095F">
        <w:rPr>
          <w:rFonts w:ascii="Arial" w:hAnsi="Arial" w:cs="Arial"/>
          <w:rtl/>
        </w:rPr>
        <w:t xml:space="preserve">"ל </w:t>
      </w:r>
      <w:r w:rsidRPr="00E1095F">
        <w:rPr>
          <w:rFonts w:ascii="Arial" w:hAnsi="Arial" w:cs="Arial" w:hint="eastAsia"/>
          <w:rtl/>
        </w:rPr>
        <w:t>לאכוף</w:t>
      </w:r>
      <w:r w:rsidRPr="00E1095F">
        <w:rPr>
          <w:rFonts w:ascii="Arial" w:hAnsi="Arial" w:cs="Arial"/>
          <w:rtl/>
        </w:rPr>
        <w:t xml:space="preserve"> </w:t>
      </w:r>
      <w:r w:rsidRPr="00E1095F">
        <w:rPr>
          <w:rFonts w:ascii="Arial" w:hAnsi="Arial" w:cs="Arial" w:hint="eastAsia"/>
          <w:rtl/>
        </w:rPr>
        <w:t>את</w:t>
      </w:r>
      <w:r w:rsidRPr="00E1095F">
        <w:rPr>
          <w:rFonts w:ascii="Arial" w:hAnsi="Arial" w:cs="Arial"/>
          <w:rtl/>
        </w:rPr>
        <w:t xml:space="preserve"> </w:t>
      </w:r>
      <w:r w:rsidRPr="00E1095F">
        <w:rPr>
          <w:rFonts w:ascii="Arial" w:hAnsi="Arial" w:cs="Arial" w:hint="eastAsia"/>
          <w:rtl/>
        </w:rPr>
        <w:t>הכנת</w:t>
      </w:r>
      <w:r w:rsidRPr="00E1095F">
        <w:rPr>
          <w:rFonts w:ascii="Arial" w:hAnsi="Arial" w:cs="Arial"/>
          <w:rtl/>
        </w:rPr>
        <w:t xml:space="preserve"> </w:t>
      </w:r>
      <w:r w:rsidRPr="00E1095F">
        <w:rPr>
          <w:rFonts w:ascii="Arial" w:hAnsi="Arial" w:cs="Arial" w:hint="eastAsia"/>
          <w:rtl/>
        </w:rPr>
        <w:t>התכניות</w:t>
      </w:r>
      <w:r w:rsidR="00FD452E">
        <w:rPr>
          <w:rFonts w:ascii="Arial" w:hAnsi="Arial" w:cs="Arial" w:hint="cs"/>
          <w:rtl/>
        </w:rPr>
        <w:t xml:space="preserve"> </w:t>
      </w:r>
      <w:r w:rsidR="006711B4">
        <w:rPr>
          <w:rFonts w:ascii="Arial" w:hAnsi="Arial" w:cs="Arial" w:hint="cs"/>
          <w:rtl/>
        </w:rPr>
        <w:t xml:space="preserve">חסרה מכיוון שהיא חלה משפטית רק על רשויות מקומיות וגם במקרה זה איננה </w:t>
      </w:r>
      <w:r w:rsidRPr="003128E8">
        <w:rPr>
          <w:rFonts w:ascii="Arial" w:hAnsi="Arial" w:cs="Arial" w:hint="cs"/>
          <w:rtl/>
        </w:rPr>
        <w:t>אפקטיבית</w:t>
      </w:r>
      <w:r w:rsidR="00993E3A">
        <w:rPr>
          <w:rStyle w:val="FootnoteReference"/>
          <w:rFonts w:ascii="Arial" w:hAnsi="Arial" w:cs="Arial"/>
          <w:rtl/>
        </w:rPr>
        <w:footnoteReference w:id="92"/>
      </w:r>
      <w:r w:rsidRPr="003128E8">
        <w:rPr>
          <w:rFonts w:ascii="Arial" w:hAnsi="Arial" w:cs="Arial" w:hint="cs"/>
          <w:rtl/>
        </w:rPr>
        <w:t xml:space="preserve">. </w:t>
      </w:r>
      <w:r w:rsidR="00A75682">
        <w:rPr>
          <w:rFonts w:ascii="Arial" w:hAnsi="Arial" w:cs="Arial" w:hint="cs"/>
          <w:rtl/>
        </w:rPr>
        <w:t xml:space="preserve">מן הראיונות עלה </w:t>
      </w:r>
      <w:r w:rsidR="0099138E">
        <w:rPr>
          <w:rFonts w:ascii="Arial" w:hAnsi="Arial" w:cs="Arial" w:hint="cs"/>
          <w:rtl/>
        </w:rPr>
        <w:t>שראשי רשויות מקומיות רבים אינם רואים את נושא ההיערכות לרעידות אדמה כחלק מתפקידם.</w:t>
      </w:r>
      <w:r w:rsidR="0099138E" w:rsidRPr="00E811C1">
        <w:rPr>
          <w:rFonts w:ascii="Arial" w:hAnsi="Arial" w:cs="Arial" w:hint="cs"/>
          <w:rtl/>
        </w:rPr>
        <w:t xml:space="preserve"> </w:t>
      </w:r>
    </w:p>
    <w:p w14:paraId="192E2ECC" w14:textId="77777777" w:rsidR="00BD6E02" w:rsidRDefault="009C6A44" w:rsidP="00AE72D6">
      <w:pPr>
        <w:pStyle w:val="ListParagraph"/>
        <w:numPr>
          <w:ilvl w:val="0"/>
          <w:numId w:val="20"/>
        </w:numPr>
        <w:rPr>
          <w:rFonts w:ascii="Arial" w:hAnsi="Arial" w:cs="Arial"/>
        </w:rPr>
      </w:pPr>
      <w:r w:rsidRPr="003128E8">
        <w:rPr>
          <w:rFonts w:ascii="Arial" w:hAnsi="Arial" w:cs="Arial" w:hint="cs"/>
          <w:rtl/>
        </w:rPr>
        <w:t xml:space="preserve">חלוקת התפקידים בין </w:t>
      </w:r>
      <w:r w:rsidR="00C30A91" w:rsidRPr="003128E8">
        <w:rPr>
          <w:rFonts w:ascii="Arial" w:hAnsi="Arial" w:cs="Arial" w:hint="cs"/>
          <w:rtl/>
        </w:rPr>
        <w:t>שלוש</w:t>
      </w:r>
      <w:r w:rsidRPr="003128E8">
        <w:rPr>
          <w:rFonts w:ascii="Arial" w:hAnsi="Arial" w:cs="Arial" w:hint="cs"/>
          <w:rtl/>
        </w:rPr>
        <w:t>ת</w:t>
      </w:r>
      <w:r w:rsidR="00C30A91" w:rsidRPr="003128E8">
        <w:rPr>
          <w:rFonts w:ascii="Arial" w:hAnsi="Arial" w:cs="Arial" w:hint="cs"/>
          <w:rtl/>
        </w:rPr>
        <w:t xml:space="preserve"> </w:t>
      </w:r>
      <w:r w:rsidRPr="003128E8">
        <w:rPr>
          <w:rFonts w:ascii="Arial" w:hAnsi="Arial" w:cs="Arial" w:hint="cs"/>
          <w:rtl/>
        </w:rPr>
        <w:t>ה</w:t>
      </w:r>
      <w:r w:rsidR="00C30A91" w:rsidRPr="003128E8">
        <w:rPr>
          <w:rFonts w:ascii="Arial" w:hAnsi="Arial" w:cs="Arial" w:hint="cs"/>
          <w:rtl/>
        </w:rPr>
        <w:t xml:space="preserve">גופים </w:t>
      </w:r>
      <w:r w:rsidRPr="003128E8">
        <w:rPr>
          <w:rFonts w:ascii="Arial" w:hAnsi="Arial" w:cs="Arial" w:hint="cs"/>
          <w:rtl/>
        </w:rPr>
        <w:t>במשרד הביטחון ש</w:t>
      </w:r>
      <w:r w:rsidR="00C30A91" w:rsidRPr="003128E8">
        <w:rPr>
          <w:rFonts w:ascii="Arial" w:hAnsi="Arial" w:cs="Arial" w:hint="cs"/>
          <w:rtl/>
        </w:rPr>
        <w:t xml:space="preserve">עוסקים </w:t>
      </w:r>
      <w:r w:rsidRPr="003128E8">
        <w:rPr>
          <w:rFonts w:ascii="Arial" w:hAnsi="Arial" w:cs="Arial" w:hint="cs"/>
          <w:rtl/>
        </w:rPr>
        <w:t xml:space="preserve">בנושא תכלול ההיערכות </w:t>
      </w:r>
      <w:r w:rsidR="00C30A91" w:rsidRPr="009C6A44">
        <w:rPr>
          <w:rFonts w:ascii="Arial" w:hAnsi="Arial" w:cs="Arial" w:hint="eastAsia"/>
          <w:rtl/>
        </w:rPr>
        <w:t>בהיערכות</w:t>
      </w:r>
      <w:r w:rsidRPr="009C6A44">
        <w:rPr>
          <w:rFonts w:ascii="Arial" w:hAnsi="Arial" w:cs="Arial"/>
          <w:rtl/>
        </w:rPr>
        <w:t xml:space="preserve"> אינה ברורה. מדובר </w:t>
      </w:r>
      <w:r w:rsidRPr="009C6A44">
        <w:rPr>
          <w:rFonts w:ascii="Arial" w:hAnsi="Arial" w:cs="Arial" w:hint="eastAsia"/>
          <w:rtl/>
        </w:rPr>
        <w:t>ב</w:t>
      </w:r>
      <w:r w:rsidR="00C30A91" w:rsidRPr="009C6A44">
        <w:rPr>
          <w:rFonts w:ascii="Arial" w:hAnsi="Arial" w:cs="Arial" w:hint="eastAsia"/>
          <w:rtl/>
        </w:rPr>
        <w:t>רח</w:t>
      </w:r>
      <w:r w:rsidR="00C30A91" w:rsidRPr="009C6A44">
        <w:rPr>
          <w:rFonts w:ascii="Arial" w:hAnsi="Arial" w:cs="Arial"/>
          <w:rtl/>
        </w:rPr>
        <w:t xml:space="preserve">"ל, </w:t>
      </w:r>
      <w:r w:rsidR="00C30A91" w:rsidRPr="009C6A44">
        <w:rPr>
          <w:rFonts w:ascii="Arial" w:hAnsi="Arial" w:cs="Arial" w:hint="eastAsia"/>
          <w:rtl/>
        </w:rPr>
        <w:t>פקע</w:t>
      </w:r>
      <w:r w:rsidR="00C30A91" w:rsidRPr="009C6A44">
        <w:rPr>
          <w:rFonts w:ascii="Arial" w:hAnsi="Arial" w:cs="Arial"/>
          <w:rtl/>
        </w:rPr>
        <w:t xml:space="preserve">"ר </w:t>
      </w:r>
      <w:r w:rsidR="00C30A91" w:rsidRPr="009C6A44">
        <w:rPr>
          <w:rFonts w:ascii="Arial" w:hAnsi="Arial" w:cs="Arial" w:hint="eastAsia"/>
          <w:rtl/>
        </w:rPr>
        <w:t>וועדת</w:t>
      </w:r>
      <w:r w:rsidR="00C30A91" w:rsidRPr="009C6A44">
        <w:rPr>
          <w:rFonts w:ascii="Arial" w:hAnsi="Arial" w:cs="Arial"/>
          <w:rtl/>
        </w:rPr>
        <w:t xml:space="preserve"> </w:t>
      </w:r>
      <w:r w:rsidR="00C30A91" w:rsidRPr="009C6A44">
        <w:rPr>
          <w:rFonts w:ascii="Arial" w:hAnsi="Arial" w:cs="Arial" w:hint="eastAsia"/>
          <w:rtl/>
        </w:rPr>
        <w:t>ההיגוי</w:t>
      </w:r>
      <w:r w:rsidRPr="009C6A44">
        <w:rPr>
          <w:rFonts w:ascii="Arial" w:hAnsi="Arial" w:cs="Arial"/>
          <w:rtl/>
        </w:rPr>
        <w:t>.</w:t>
      </w:r>
      <w:r w:rsidR="00C30A91" w:rsidRPr="009C6A44">
        <w:rPr>
          <w:rFonts w:ascii="Arial" w:hAnsi="Arial" w:cs="Arial"/>
          <w:rtl/>
        </w:rPr>
        <w:t xml:space="preserve"> </w:t>
      </w:r>
      <w:r w:rsidR="00C30A91" w:rsidRPr="003128E8">
        <w:rPr>
          <w:rFonts w:ascii="Arial" w:hAnsi="Arial" w:cs="Arial" w:hint="cs"/>
          <w:rtl/>
        </w:rPr>
        <w:t xml:space="preserve">לאחרונה התקבלה החלטה </w:t>
      </w:r>
      <w:r w:rsidRPr="003128E8">
        <w:rPr>
          <w:rFonts w:ascii="Arial" w:hAnsi="Arial" w:cs="Arial" w:hint="cs"/>
          <w:rtl/>
        </w:rPr>
        <w:t xml:space="preserve">אשר מסדירה את </w:t>
      </w:r>
      <w:r w:rsidR="00C30A91" w:rsidRPr="003128E8">
        <w:rPr>
          <w:rFonts w:ascii="Arial" w:hAnsi="Arial" w:cs="Arial" w:hint="cs"/>
          <w:rtl/>
        </w:rPr>
        <w:t>חלוקת האחריות בין פקע"ר לרח"ל</w:t>
      </w:r>
      <w:r w:rsidR="0099138E">
        <w:rPr>
          <w:rFonts w:ascii="Arial" w:hAnsi="Arial" w:cs="Arial" w:hint="cs"/>
          <w:rtl/>
        </w:rPr>
        <w:t xml:space="preserve"> על פיה פיקוד העורף יפעל עם הרשויות המקומיות לה</w:t>
      </w:r>
      <w:r w:rsidR="00E12955">
        <w:rPr>
          <w:rFonts w:ascii="Arial" w:hAnsi="Arial" w:cs="Arial" w:hint="cs"/>
          <w:rtl/>
        </w:rPr>
        <w:t>י</w:t>
      </w:r>
      <w:r w:rsidR="0099138E">
        <w:rPr>
          <w:rFonts w:ascii="Arial" w:hAnsi="Arial" w:cs="Arial" w:hint="cs"/>
          <w:rtl/>
        </w:rPr>
        <w:t xml:space="preserve">ערכותן, ואילו רח"ל תפעל עם משרדי הממשלה. </w:t>
      </w:r>
      <w:r w:rsidR="006711B4">
        <w:rPr>
          <w:rFonts w:ascii="Arial" w:hAnsi="Arial" w:cs="Arial" w:hint="cs"/>
          <w:rtl/>
        </w:rPr>
        <w:t>תוכן ההחלטה המדויק אינו בידינו</w:t>
      </w:r>
      <w:r w:rsidRPr="003128E8">
        <w:rPr>
          <w:rFonts w:ascii="Arial" w:hAnsi="Arial" w:cs="Arial" w:hint="cs"/>
          <w:rtl/>
        </w:rPr>
        <w:t xml:space="preserve"> אך למיטב ידיעתנו היא </w:t>
      </w:r>
      <w:r w:rsidR="0099138E">
        <w:rPr>
          <w:rFonts w:ascii="Arial" w:hAnsi="Arial" w:cs="Arial" w:hint="cs"/>
          <w:rtl/>
        </w:rPr>
        <w:t xml:space="preserve">עדיין </w:t>
      </w:r>
      <w:r w:rsidR="00C30A91" w:rsidRPr="009C6A44">
        <w:rPr>
          <w:rFonts w:ascii="Arial" w:hAnsi="Arial" w:cs="Arial" w:hint="eastAsia"/>
          <w:rtl/>
        </w:rPr>
        <w:t>לא</w:t>
      </w:r>
      <w:r w:rsidR="00C30A91" w:rsidRPr="009C6A44">
        <w:rPr>
          <w:rFonts w:ascii="Arial" w:hAnsi="Arial" w:cs="Arial"/>
          <w:rtl/>
        </w:rPr>
        <w:t xml:space="preserve"> </w:t>
      </w:r>
      <w:r w:rsidR="00C30A91" w:rsidRPr="009C6A44">
        <w:rPr>
          <w:rFonts w:ascii="Arial" w:hAnsi="Arial" w:cs="Arial" w:hint="eastAsia"/>
          <w:rtl/>
        </w:rPr>
        <w:t>יושמה</w:t>
      </w:r>
      <w:r w:rsidR="00C30A91" w:rsidRPr="009C6A44">
        <w:rPr>
          <w:rFonts w:ascii="Arial" w:hAnsi="Arial" w:cs="Arial"/>
          <w:rtl/>
        </w:rPr>
        <w:t xml:space="preserve"> </w:t>
      </w:r>
      <w:r w:rsidR="00C30A91" w:rsidRPr="009C6A44">
        <w:rPr>
          <w:rFonts w:ascii="Arial" w:hAnsi="Arial" w:cs="Arial" w:hint="eastAsia"/>
          <w:rtl/>
        </w:rPr>
        <w:t>במלואה</w:t>
      </w:r>
      <w:r w:rsidR="00C30A91" w:rsidRPr="009C6A44">
        <w:rPr>
          <w:rFonts w:ascii="Arial" w:hAnsi="Arial" w:cs="Arial"/>
          <w:rtl/>
        </w:rPr>
        <w:t xml:space="preserve">. </w:t>
      </w:r>
      <w:r w:rsidR="0099138E">
        <w:rPr>
          <w:rFonts w:ascii="Arial" w:hAnsi="Arial" w:cs="Arial" w:hint="cs"/>
          <w:rtl/>
        </w:rPr>
        <w:t xml:space="preserve"> בהקשר זה ראוי לציין כי למשרד הביטחון ולפיקוד העורף אין סמכות כלשהי לנהל את המשק המקומי והאזרחי, ופעולתו ברשויות המקומיות נעשית בעיקר על בסיס </w:t>
      </w:r>
      <w:r w:rsidR="00E12955">
        <w:rPr>
          <w:rFonts w:ascii="Arial" w:hAnsi="Arial" w:cs="Arial" w:hint="cs"/>
          <w:rtl/>
        </w:rPr>
        <w:t xml:space="preserve">רצון טוב </w:t>
      </w:r>
      <w:r w:rsidR="00AE72D6">
        <w:rPr>
          <w:rFonts w:ascii="Arial" w:hAnsi="Arial" w:cs="Arial" w:hint="cs"/>
          <w:rtl/>
        </w:rPr>
        <w:t>ורצון להסתייע שאינם קיימים בכל המקרים</w:t>
      </w:r>
      <w:r w:rsidR="0099138E">
        <w:rPr>
          <w:rFonts w:ascii="Arial" w:hAnsi="Arial" w:cs="Arial" w:hint="cs"/>
          <w:rtl/>
        </w:rPr>
        <w:t xml:space="preserve">. </w:t>
      </w:r>
      <w:r w:rsidR="00BD6E02">
        <w:rPr>
          <w:rFonts w:ascii="Arial" w:hAnsi="Arial" w:cs="Arial" w:hint="cs"/>
          <w:rtl/>
        </w:rPr>
        <w:t>זאת ועוד, פיקוד העורף עובד עם הרשויות המקומיות, אך לא ברור מי אחראי להכין את הציבור המתגורר ברשויות.</w:t>
      </w:r>
    </w:p>
    <w:p w14:paraId="1BC60F4B" w14:textId="14A5D2EE" w:rsidR="009C6A44" w:rsidRDefault="00C30A91" w:rsidP="0099138E">
      <w:pPr>
        <w:pStyle w:val="ListParagraph"/>
        <w:numPr>
          <w:ilvl w:val="0"/>
          <w:numId w:val="20"/>
        </w:numPr>
        <w:rPr>
          <w:rFonts w:ascii="Arial" w:hAnsi="Arial" w:cs="Arial"/>
        </w:rPr>
      </w:pPr>
      <w:r w:rsidRPr="009C6A44">
        <w:rPr>
          <w:rFonts w:ascii="Arial" w:hAnsi="Arial" w:cs="Arial" w:hint="eastAsia"/>
          <w:rtl/>
        </w:rPr>
        <w:t>לא</w:t>
      </w:r>
      <w:r w:rsidRPr="009C6A44">
        <w:rPr>
          <w:rFonts w:ascii="Arial" w:hAnsi="Arial" w:cs="Arial"/>
          <w:rtl/>
        </w:rPr>
        <w:t xml:space="preserve"> </w:t>
      </w:r>
      <w:r w:rsidRPr="009C6A44">
        <w:rPr>
          <w:rFonts w:ascii="Arial" w:hAnsi="Arial" w:cs="Arial" w:hint="eastAsia"/>
          <w:rtl/>
        </w:rPr>
        <w:t>ידוע</w:t>
      </w:r>
      <w:r w:rsidRPr="009C6A44">
        <w:rPr>
          <w:rFonts w:ascii="Arial" w:hAnsi="Arial" w:cs="Arial"/>
          <w:rtl/>
        </w:rPr>
        <w:t xml:space="preserve"> </w:t>
      </w:r>
      <w:r w:rsidRPr="009C6A44">
        <w:rPr>
          <w:rFonts w:ascii="Arial" w:hAnsi="Arial" w:cs="Arial" w:hint="eastAsia"/>
          <w:rtl/>
        </w:rPr>
        <w:t>לנו</w:t>
      </w:r>
      <w:r w:rsidRPr="009C6A44">
        <w:rPr>
          <w:rFonts w:ascii="Arial" w:hAnsi="Arial" w:cs="Arial"/>
          <w:rtl/>
        </w:rPr>
        <w:t xml:space="preserve"> </w:t>
      </w:r>
      <w:r w:rsidRPr="009C6A44">
        <w:rPr>
          <w:rFonts w:ascii="Arial" w:hAnsi="Arial" w:cs="Arial" w:hint="eastAsia"/>
          <w:rtl/>
        </w:rPr>
        <w:t>האם</w:t>
      </w:r>
      <w:r w:rsidRPr="009C6A44">
        <w:rPr>
          <w:rFonts w:ascii="Arial" w:hAnsi="Arial" w:cs="Arial"/>
          <w:rtl/>
        </w:rPr>
        <w:t xml:space="preserve"> </w:t>
      </w:r>
      <w:r w:rsidRPr="009C6A44">
        <w:rPr>
          <w:rFonts w:ascii="Arial" w:hAnsi="Arial" w:cs="Arial" w:hint="eastAsia"/>
          <w:rtl/>
        </w:rPr>
        <w:t>התקבלה</w:t>
      </w:r>
      <w:r w:rsidRPr="009C6A44">
        <w:rPr>
          <w:rFonts w:ascii="Arial" w:hAnsi="Arial" w:cs="Arial"/>
          <w:rtl/>
        </w:rPr>
        <w:t xml:space="preserve"> </w:t>
      </w:r>
      <w:r w:rsidRPr="009C6A44">
        <w:rPr>
          <w:rFonts w:ascii="Arial" w:hAnsi="Arial" w:cs="Arial" w:hint="eastAsia"/>
          <w:rtl/>
        </w:rPr>
        <w:t>החלטה</w:t>
      </w:r>
      <w:r w:rsidRPr="009C6A44">
        <w:rPr>
          <w:rFonts w:ascii="Arial" w:hAnsi="Arial" w:cs="Arial"/>
          <w:rtl/>
        </w:rPr>
        <w:t xml:space="preserve"> </w:t>
      </w:r>
      <w:r w:rsidRPr="009C6A44">
        <w:rPr>
          <w:rFonts w:ascii="Arial" w:hAnsi="Arial" w:cs="Arial" w:hint="eastAsia"/>
          <w:rtl/>
        </w:rPr>
        <w:t>דומה</w:t>
      </w:r>
      <w:r w:rsidRPr="009C6A44">
        <w:rPr>
          <w:rFonts w:ascii="Arial" w:hAnsi="Arial" w:cs="Arial"/>
          <w:rtl/>
        </w:rPr>
        <w:t xml:space="preserve"> </w:t>
      </w:r>
      <w:r w:rsidRPr="009C6A44">
        <w:rPr>
          <w:rFonts w:ascii="Arial" w:hAnsi="Arial" w:cs="Arial" w:hint="eastAsia"/>
          <w:rtl/>
        </w:rPr>
        <w:t>בהקשר</w:t>
      </w:r>
      <w:r w:rsidRPr="009C6A44">
        <w:rPr>
          <w:rFonts w:ascii="Arial" w:hAnsi="Arial" w:cs="Arial"/>
          <w:rtl/>
        </w:rPr>
        <w:t xml:space="preserve"> </w:t>
      </w:r>
      <w:r w:rsidRPr="009C6A44">
        <w:rPr>
          <w:rFonts w:ascii="Arial" w:hAnsi="Arial" w:cs="Arial" w:hint="eastAsia"/>
          <w:rtl/>
        </w:rPr>
        <w:t>ל</w:t>
      </w:r>
      <w:r w:rsidR="00BD6E02">
        <w:rPr>
          <w:rFonts w:ascii="Arial" w:hAnsi="Arial" w:cs="Arial" w:hint="cs"/>
          <w:rtl/>
        </w:rPr>
        <w:t xml:space="preserve">חלקה של </w:t>
      </w:r>
      <w:r w:rsidRPr="009C6A44">
        <w:rPr>
          <w:rFonts w:ascii="Arial" w:hAnsi="Arial" w:cs="Arial" w:hint="eastAsia"/>
          <w:rtl/>
        </w:rPr>
        <w:t>וועדת</w:t>
      </w:r>
      <w:r w:rsidRPr="009C6A44">
        <w:rPr>
          <w:rFonts w:ascii="Arial" w:hAnsi="Arial" w:cs="Arial"/>
          <w:rtl/>
        </w:rPr>
        <w:t xml:space="preserve"> </w:t>
      </w:r>
      <w:r w:rsidRPr="009C6A44">
        <w:rPr>
          <w:rFonts w:ascii="Arial" w:hAnsi="Arial" w:cs="Arial" w:hint="eastAsia"/>
          <w:rtl/>
        </w:rPr>
        <w:t>ההיגוי</w:t>
      </w:r>
      <w:r w:rsidR="00BD6E02">
        <w:rPr>
          <w:rFonts w:ascii="Arial" w:hAnsi="Arial" w:cs="Arial" w:hint="cs"/>
          <w:rtl/>
        </w:rPr>
        <w:t xml:space="preserve"> </w:t>
      </w:r>
      <w:r w:rsidR="00B2762A">
        <w:rPr>
          <w:rFonts w:ascii="Arial" w:hAnsi="Arial" w:cs="Arial" w:hint="cs"/>
          <w:rtl/>
        </w:rPr>
        <w:t>בתכלול</w:t>
      </w:r>
      <w:r w:rsidR="00BD6E02">
        <w:rPr>
          <w:rFonts w:ascii="Arial" w:hAnsi="Arial" w:cs="Arial" w:hint="cs"/>
          <w:rtl/>
        </w:rPr>
        <w:t xml:space="preserve"> ההיערכות</w:t>
      </w:r>
      <w:r w:rsidRPr="009C6A44">
        <w:rPr>
          <w:rFonts w:ascii="Arial" w:hAnsi="Arial" w:cs="Arial"/>
          <w:rtl/>
        </w:rPr>
        <w:t>.</w:t>
      </w:r>
    </w:p>
    <w:p w14:paraId="18457927" w14:textId="6D742688" w:rsidR="0099138E" w:rsidRDefault="0099138E" w:rsidP="0099138E">
      <w:pPr>
        <w:pStyle w:val="ListParagraph"/>
        <w:numPr>
          <w:ilvl w:val="0"/>
          <w:numId w:val="20"/>
        </w:numPr>
        <w:rPr>
          <w:rFonts w:ascii="Arial" w:hAnsi="Arial" w:cs="Arial"/>
        </w:rPr>
      </w:pPr>
      <w:r>
        <w:rPr>
          <w:rFonts w:ascii="Arial" w:hAnsi="Arial" w:cs="Arial" w:hint="cs"/>
          <w:rtl/>
        </w:rPr>
        <w:t xml:space="preserve">פער נוסף הוא בנושא העברת סמכות הפיקוד והשליטה בעת </w:t>
      </w:r>
      <w:r w:rsidR="00B2762A">
        <w:rPr>
          <w:rFonts w:ascii="Arial" w:hAnsi="Arial" w:cs="Arial" w:hint="cs"/>
          <w:rtl/>
        </w:rPr>
        <w:t>אירו</w:t>
      </w:r>
      <w:r w:rsidR="00B2762A">
        <w:rPr>
          <w:rFonts w:ascii="Arial" w:hAnsi="Arial" w:cs="Arial" w:hint="eastAsia"/>
          <w:rtl/>
        </w:rPr>
        <w:t>ע</w:t>
      </w:r>
      <w:r>
        <w:rPr>
          <w:rFonts w:ascii="Arial" w:hAnsi="Arial" w:cs="Arial" w:hint="cs"/>
          <w:rtl/>
        </w:rPr>
        <w:t xml:space="preserve"> אסון המוני מידי המשטרה לידי הצבא. העברה זו הקרויה "העברת המקל" מעוג</w:t>
      </w:r>
      <w:r w:rsidR="009D586D">
        <w:rPr>
          <w:rFonts w:ascii="Arial" w:hAnsi="Arial" w:cs="Arial" w:hint="cs"/>
          <w:rtl/>
        </w:rPr>
        <w:t>נת בפקודה צבאית הקרויה "כלוב קי</w:t>
      </w:r>
      <w:r>
        <w:rPr>
          <w:rFonts w:ascii="Arial" w:hAnsi="Arial" w:cs="Arial" w:hint="cs"/>
          <w:rtl/>
        </w:rPr>
        <w:t>ץ", אך יישום פקודה זו להבנת</w:t>
      </w:r>
      <w:r w:rsidR="00375DBE">
        <w:rPr>
          <w:rFonts w:ascii="Arial" w:hAnsi="Arial" w:cs="Arial" w:hint="cs"/>
          <w:rtl/>
        </w:rPr>
        <w:t>נ</w:t>
      </w:r>
      <w:r>
        <w:rPr>
          <w:rFonts w:ascii="Arial" w:hAnsi="Arial" w:cs="Arial" w:hint="cs"/>
          <w:rtl/>
        </w:rPr>
        <w:t>ו לא תורגל.</w:t>
      </w:r>
      <w:r w:rsidR="00BD6E02">
        <w:rPr>
          <w:rFonts w:ascii="Arial" w:hAnsi="Arial" w:cs="Arial" w:hint="cs"/>
          <w:rtl/>
        </w:rPr>
        <w:t xml:space="preserve"> המצב לפיו </w:t>
      </w:r>
      <w:r w:rsidR="00B2762A">
        <w:rPr>
          <w:rFonts w:ascii="Arial" w:hAnsi="Arial" w:cs="Arial" w:hint="cs"/>
          <w:rtl/>
        </w:rPr>
        <w:t>התרגולים</w:t>
      </w:r>
      <w:r w:rsidR="009D586D">
        <w:rPr>
          <w:rFonts w:ascii="Arial" w:hAnsi="Arial" w:cs="Arial" w:hint="cs"/>
          <w:rtl/>
        </w:rPr>
        <w:t xml:space="preserve"> בהיערכות</w:t>
      </w:r>
      <w:r w:rsidR="00BD6E02">
        <w:rPr>
          <w:rFonts w:ascii="Arial" w:hAnsi="Arial" w:cs="Arial" w:hint="cs"/>
          <w:rtl/>
        </w:rPr>
        <w:t xml:space="preserve"> נעשים ביוזמת רח"ל ופיקוד העורף ואילו המשטרה עוסקת בפיקוד ושליטה בזמן אמת</w:t>
      </w:r>
      <w:r w:rsidR="00375DBE">
        <w:rPr>
          <w:rFonts w:ascii="Arial" w:hAnsi="Arial" w:cs="Arial" w:hint="cs"/>
          <w:rtl/>
        </w:rPr>
        <w:t xml:space="preserve"> בלבד</w:t>
      </w:r>
      <w:r w:rsidR="00BD6E02">
        <w:rPr>
          <w:rFonts w:ascii="Arial" w:hAnsi="Arial" w:cs="Arial" w:hint="cs"/>
          <w:rtl/>
        </w:rPr>
        <w:t>, נראה בעייתי.</w:t>
      </w:r>
    </w:p>
    <w:p w14:paraId="3C459CE4" w14:textId="77777777" w:rsidR="009C6A44" w:rsidRDefault="00242709" w:rsidP="00C61BFF">
      <w:pPr>
        <w:pStyle w:val="ListParagraph"/>
        <w:numPr>
          <w:ilvl w:val="0"/>
          <w:numId w:val="20"/>
        </w:numPr>
        <w:rPr>
          <w:rFonts w:ascii="Arial" w:hAnsi="Arial" w:cs="Arial"/>
        </w:rPr>
      </w:pPr>
      <w:r>
        <w:rPr>
          <w:rFonts w:ascii="Arial" w:hAnsi="Arial" w:cs="Arial" w:hint="cs"/>
          <w:rtl/>
        </w:rPr>
        <w:t xml:space="preserve">על </w:t>
      </w:r>
      <w:r w:rsidR="00C30A91" w:rsidRPr="003128E8">
        <w:rPr>
          <w:rFonts w:ascii="Arial" w:hAnsi="Arial" w:cs="Arial" w:hint="cs"/>
          <w:rtl/>
        </w:rPr>
        <w:t>וועדת ההיגוי</w:t>
      </w:r>
      <w:r>
        <w:rPr>
          <w:rFonts w:ascii="Arial" w:hAnsi="Arial" w:cs="Arial" w:hint="cs"/>
          <w:rtl/>
        </w:rPr>
        <w:t xml:space="preserve">, אשר יש בה </w:t>
      </w:r>
      <w:r w:rsidR="00CC645E">
        <w:rPr>
          <w:rFonts w:ascii="Arial" w:hAnsi="Arial" w:cs="Arial" w:hint="cs"/>
          <w:rtl/>
        </w:rPr>
        <w:t>עובד מקצועי אחד מלבד היו"ר</w:t>
      </w:r>
      <w:r w:rsidR="00C30A91" w:rsidRPr="003128E8">
        <w:rPr>
          <w:rFonts w:ascii="Arial" w:hAnsi="Arial" w:cs="Arial" w:hint="cs"/>
          <w:rtl/>
        </w:rPr>
        <w:t xml:space="preserve">, הוטל להוות גורם מטה </w:t>
      </w:r>
      <w:r w:rsidR="00557BE1">
        <w:rPr>
          <w:rFonts w:ascii="Arial" w:hAnsi="Arial" w:cs="Arial" w:hint="cs"/>
          <w:rtl/>
        </w:rPr>
        <w:t xml:space="preserve">בעל </w:t>
      </w:r>
      <w:r w:rsidR="00C30A91" w:rsidRPr="003128E8">
        <w:rPr>
          <w:rFonts w:ascii="Arial" w:hAnsi="Arial" w:cs="Arial" w:hint="cs"/>
          <w:rtl/>
        </w:rPr>
        <w:t>אחריות ישירה לתיאום ומעקב אחר כל נושא ההיערכות לרעידות א</w:t>
      </w:r>
      <w:r w:rsidR="00C30A91" w:rsidRPr="009C6A44">
        <w:rPr>
          <w:rFonts w:ascii="Arial" w:hAnsi="Arial" w:cs="Arial" w:hint="eastAsia"/>
          <w:rtl/>
        </w:rPr>
        <w:t>דמה</w:t>
      </w:r>
      <w:r w:rsidR="00C30A91" w:rsidRPr="009C6A44">
        <w:rPr>
          <w:rFonts w:ascii="Arial" w:hAnsi="Arial" w:cs="Arial"/>
          <w:rtl/>
        </w:rPr>
        <w:t xml:space="preserve"> לפי החלטה 1623, מול כל משרדי הממשלה והגופים המעורבים. </w:t>
      </w:r>
      <w:r w:rsidR="009C6A44" w:rsidRPr="009C6A44">
        <w:rPr>
          <w:rFonts w:ascii="Arial" w:hAnsi="Arial" w:cs="Arial" w:hint="eastAsia"/>
          <w:rtl/>
        </w:rPr>
        <w:t>סביר</w:t>
      </w:r>
      <w:r w:rsidR="009C6A44" w:rsidRPr="009C6A44">
        <w:rPr>
          <w:rFonts w:ascii="Arial" w:hAnsi="Arial" w:cs="Arial"/>
          <w:rtl/>
        </w:rPr>
        <w:t xml:space="preserve"> להניח שבמבנה הנוכחי </w:t>
      </w:r>
      <w:r w:rsidR="00C30A91" w:rsidRPr="009C6A44">
        <w:rPr>
          <w:rFonts w:ascii="Arial" w:hAnsi="Arial" w:cs="Arial" w:hint="eastAsia"/>
          <w:rtl/>
        </w:rPr>
        <w:t>אין</w:t>
      </w:r>
      <w:r w:rsidR="00C30A91" w:rsidRPr="009C6A44">
        <w:rPr>
          <w:rFonts w:ascii="Arial" w:hAnsi="Arial" w:cs="Arial"/>
          <w:rtl/>
        </w:rPr>
        <w:t xml:space="preserve"> </w:t>
      </w:r>
      <w:r w:rsidR="00C30A91" w:rsidRPr="009C6A44">
        <w:rPr>
          <w:rFonts w:ascii="Arial" w:hAnsi="Arial" w:cs="Arial" w:hint="eastAsia"/>
          <w:rtl/>
        </w:rPr>
        <w:t>לו</w:t>
      </w:r>
      <w:r w:rsidR="00557BE1">
        <w:rPr>
          <w:rFonts w:ascii="Arial" w:hAnsi="Arial" w:cs="Arial" w:hint="cs"/>
          <w:rtl/>
        </w:rPr>
        <w:t>ועדה</w:t>
      </w:r>
      <w:r w:rsidR="00C30A91" w:rsidRPr="009C6A44">
        <w:rPr>
          <w:rFonts w:ascii="Arial" w:hAnsi="Arial" w:cs="Arial"/>
          <w:rtl/>
        </w:rPr>
        <w:t xml:space="preserve"> </w:t>
      </w:r>
      <w:r w:rsidR="00C30A91" w:rsidRPr="009C6A44">
        <w:rPr>
          <w:rFonts w:ascii="Arial" w:hAnsi="Arial" w:cs="Arial" w:hint="eastAsia"/>
          <w:rtl/>
        </w:rPr>
        <w:t>את</w:t>
      </w:r>
      <w:r w:rsidR="00C30A91" w:rsidRPr="009C6A44">
        <w:rPr>
          <w:rFonts w:ascii="Arial" w:hAnsi="Arial" w:cs="Arial"/>
          <w:rtl/>
        </w:rPr>
        <w:t xml:space="preserve"> </w:t>
      </w:r>
      <w:r w:rsidR="00C30A91" w:rsidRPr="009C6A44">
        <w:rPr>
          <w:rFonts w:ascii="Arial" w:hAnsi="Arial" w:cs="Arial" w:hint="eastAsia"/>
          <w:rtl/>
        </w:rPr>
        <w:t>היכולת</w:t>
      </w:r>
      <w:r w:rsidR="00C30A91" w:rsidRPr="009C6A44">
        <w:rPr>
          <w:rFonts w:ascii="Arial" w:hAnsi="Arial" w:cs="Arial"/>
          <w:rtl/>
        </w:rPr>
        <w:t xml:space="preserve"> </w:t>
      </w:r>
      <w:r w:rsidR="00C30A91" w:rsidRPr="009C6A44">
        <w:rPr>
          <w:rFonts w:ascii="Arial" w:hAnsi="Arial" w:cs="Arial" w:hint="eastAsia"/>
          <w:rtl/>
        </w:rPr>
        <w:t>לעמוד</w:t>
      </w:r>
      <w:r w:rsidR="00C30A91" w:rsidRPr="009C6A44">
        <w:rPr>
          <w:rFonts w:ascii="Arial" w:hAnsi="Arial" w:cs="Arial"/>
          <w:rtl/>
        </w:rPr>
        <w:t xml:space="preserve"> </w:t>
      </w:r>
      <w:r w:rsidR="00C30A91" w:rsidRPr="009C6A44">
        <w:rPr>
          <w:rFonts w:ascii="Arial" w:hAnsi="Arial" w:cs="Arial" w:hint="eastAsia"/>
          <w:rtl/>
        </w:rPr>
        <w:t>במשימה</w:t>
      </w:r>
      <w:r w:rsidR="00C30A91" w:rsidRPr="009C6A44">
        <w:rPr>
          <w:rFonts w:ascii="Arial" w:hAnsi="Arial" w:cs="Arial"/>
          <w:rtl/>
        </w:rPr>
        <w:t>.</w:t>
      </w:r>
    </w:p>
    <w:p w14:paraId="55A0BADB" w14:textId="77777777" w:rsidR="00D468C3" w:rsidRDefault="00B763E8" w:rsidP="00B763E8">
      <w:pPr>
        <w:pStyle w:val="ListParagraph"/>
        <w:numPr>
          <w:ilvl w:val="0"/>
          <w:numId w:val="20"/>
        </w:numPr>
        <w:rPr>
          <w:rFonts w:ascii="Arial" w:hAnsi="Arial" w:cs="Arial"/>
        </w:rPr>
      </w:pPr>
      <w:r>
        <w:rPr>
          <w:rFonts w:ascii="Arial" w:hAnsi="Arial" w:cs="Arial" w:hint="cs"/>
          <w:rtl/>
        </w:rPr>
        <w:t xml:space="preserve">אופן השילוב של </w:t>
      </w:r>
      <w:r w:rsidR="00C30A91" w:rsidRPr="003128E8">
        <w:rPr>
          <w:rFonts w:ascii="Arial" w:hAnsi="Arial" w:cs="Arial" w:hint="cs"/>
          <w:rtl/>
        </w:rPr>
        <w:t>וועדת השרים</w:t>
      </w:r>
      <w:r w:rsidR="00993E3A">
        <w:rPr>
          <w:rFonts w:ascii="Arial" w:hAnsi="Arial" w:cs="Arial" w:hint="cs"/>
          <w:rtl/>
        </w:rPr>
        <w:t xml:space="preserve"> </w:t>
      </w:r>
      <w:r w:rsidR="00557BE1">
        <w:rPr>
          <w:rFonts w:ascii="Arial" w:hAnsi="Arial" w:cs="Arial" w:hint="cs"/>
          <w:rtl/>
        </w:rPr>
        <w:t>לעניי</w:t>
      </w:r>
      <w:r w:rsidR="00557BE1">
        <w:rPr>
          <w:rFonts w:ascii="Arial" w:hAnsi="Arial" w:cs="Arial" w:hint="eastAsia"/>
          <w:rtl/>
        </w:rPr>
        <w:t>ן</w:t>
      </w:r>
      <w:r w:rsidR="00993E3A">
        <w:rPr>
          <w:rFonts w:ascii="Arial" w:hAnsi="Arial" w:cs="Arial" w:hint="cs"/>
          <w:rtl/>
        </w:rPr>
        <w:t xml:space="preserve"> מוכנות הזירה האזרחית</w:t>
      </w:r>
      <w:r w:rsidR="00C30A91" w:rsidRPr="003128E8">
        <w:rPr>
          <w:rFonts w:ascii="Arial" w:hAnsi="Arial" w:cs="Arial" w:hint="cs"/>
          <w:rtl/>
        </w:rPr>
        <w:t xml:space="preserve"> בנושא ההיערכות למענה</w:t>
      </w:r>
      <w:r>
        <w:rPr>
          <w:rFonts w:ascii="Arial" w:hAnsi="Arial" w:cs="Arial" w:hint="cs"/>
          <w:rtl/>
        </w:rPr>
        <w:t>, האחריות הפרטנית המוטלת עליה, ו</w:t>
      </w:r>
      <w:r w:rsidR="00C30A91" w:rsidRPr="003128E8">
        <w:rPr>
          <w:rFonts w:ascii="Arial" w:hAnsi="Arial" w:cs="Arial" w:hint="cs"/>
          <w:rtl/>
        </w:rPr>
        <w:t>חלוקת העבודה בינה לבין שר הביטחון</w:t>
      </w:r>
      <w:r>
        <w:rPr>
          <w:rFonts w:ascii="Arial" w:hAnsi="Arial" w:cs="Arial" w:hint="cs"/>
          <w:rtl/>
        </w:rPr>
        <w:t xml:space="preserve"> אינם מוגדרים באופן ברור</w:t>
      </w:r>
      <w:r w:rsidR="00C30A91" w:rsidRPr="003128E8">
        <w:rPr>
          <w:rFonts w:ascii="Arial" w:hAnsi="Arial" w:cs="Arial" w:hint="cs"/>
          <w:rtl/>
        </w:rPr>
        <w:t>. בפרט, שני הגורמים אמורי</w:t>
      </w:r>
      <w:r>
        <w:rPr>
          <w:rFonts w:ascii="Arial" w:hAnsi="Arial" w:cs="Arial" w:hint="cs"/>
          <w:rtl/>
        </w:rPr>
        <w:t>ם</w:t>
      </w:r>
      <w:r w:rsidR="00C30A91" w:rsidRPr="003128E8">
        <w:rPr>
          <w:rFonts w:ascii="Arial" w:hAnsi="Arial" w:cs="Arial" w:hint="cs"/>
          <w:rtl/>
        </w:rPr>
        <w:t xml:space="preserve"> להכתיב לוועדת ההיגוי את המדיניות ו</w:t>
      </w:r>
      <w:r w:rsidR="00C30A91" w:rsidRPr="00D468C3">
        <w:rPr>
          <w:rFonts w:ascii="Arial" w:hAnsi="Arial" w:cs="Arial" w:hint="eastAsia"/>
          <w:rtl/>
        </w:rPr>
        <w:t>דרכי</w:t>
      </w:r>
      <w:r w:rsidR="00C30A91" w:rsidRPr="00D468C3">
        <w:rPr>
          <w:rFonts w:ascii="Arial" w:hAnsi="Arial" w:cs="Arial"/>
          <w:rtl/>
        </w:rPr>
        <w:t xml:space="preserve"> </w:t>
      </w:r>
      <w:r w:rsidR="00C30A91" w:rsidRPr="00D468C3">
        <w:rPr>
          <w:rFonts w:ascii="Arial" w:hAnsi="Arial" w:cs="Arial" w:hint="eastAsia"/>
          <w:rtl/>
        </w:rPr>
        <w:t>הפעולה</w:t>
      </w:r>
      <w:r w:rsidR="00C30A91" w:rsidRPr="00D468C3">
        <w:rPr>
          <w:rFonts w:ascii="Arial" w:hAnsi="Arial" w:cs="Arial"/>
          <w:rtl/>
        </w:rPr>
        <w:t xml:space="preserve">. </w:t>
      </w:r>
      <w:r w:rsidR="00C30A91" w:rsidRPr="00D468C3">
        <w:rPr>
          <w:rFonts w:ascii="Arial" w:hAnsi="Arial" w:cs="Arial" w:hint="eastAsia"/>
          <w:rtl/>
        </w:rPr>
        <w:t>לא</w:t>
      </w:r>
      <w:r w:rsidR="00C30A91" w:rsidRPr="00D468C3">
        <w:rPr>
          <w:rFonts w:ascii="Arial" w:hAnsi="Arial" w:cs="Arial"/>
          <w:rtl/>
        </w:rPr>
        <w:t xml:space="preserve"> </w:t>
      </w:r>
      <w:r w:rsidR="00C30A91" w:rsidRPr="00D468C3">
        <w:rPr>
          <w:rFonts w:ascii="Arial" w:hAnsi="Arial" w:cs="Arial" w:hint="eastAsia"/>
          <w:rtl/>
        </w:rPr>
        <w:t>ידוע</w:t>
      </w:r>
      <w:r w:rsidR="00C30A91" w:rsidRPr="00D468C3">
        <w:rPr>
          <w:rFonts w:ascii="Arial" w:hAnsi="Arial" w:cs="Arial"/>
          <w:rtl/>
        </w:rPr>
        <w:t xml:space="preserve"> </w:t>
      </w:r>
      <w:r w:rsidR="00C30A91" w:rsidRPr="00D468C3">
        <w:rPr>
          <w:rFonts w:ascii="Arial" w:hAnsi="Arial" w:cs="Arial" w:hint="eastAsia"/>
          <w:rtl/>
        </w:rPr>
        <w:t>האם</w:t>
      </w:r>
      <w:r w:rsidR="00C30A91" w:rsidRPr="00D468C3">
        <w:rPr>
          <w:rFonts w:ascii="Arial" w:hAnsi="Arial" w:cs="Arial"/>
          <w:rtl/>
        </w:rPr>
        <w:t xml:space="preserve"> </w:t>
      </w:r>
      <w:r w:rsidR="00C30A91" w:rsidRPr="00D468C3">
        <w:rPr>
          <w:rFonts w:ascii="Arial" w:hAnsi="Arial" w:cs="Arial" w:hint="eastAsia"/>
          <w:rtl/>
        </w:rPr>
        <w:t>קיים</w:t>
      </w:r>
      <w:r w:rsidR="00C30A91" w:rsidRPr="00D468C3">
        <w:rPr>
          <w:rFonts w:ascii="Arial" w:hAnsi="Arial" w:cs="Arial"/>
          <w:rtl/>
        </w:rPr>
        <w:t xml:space="preserve"> </w:t>
      </w:r>
      <w:r w:rsidR="00C30A91" w:rsidRPr="00D468C3">
        <w:rPr>
          <w:rFonts w:ascii="Arial" w:hAnsi="Arial" w:cs="Arial" w:hint="eastAsia"/>
          <w:rtl/>
        </w:rPr>
        <w:t>תיאום</w:t>
      </w:r>
      <w:r w:rsidR="00C30A91" w:rsidRPr="00D468C3">
        <w:rPr>
          <w:rFonts w:ascii="Arial" w:hAnsi="Arial" w:cs="Arial"/>
          <w:rtl/>
        </w:rPr>
        <w:t xml:space="preserve"> </w:t>
      </w:r>
      <w:r w:rsidR="00C30A91" w:rsidRPr="00D468C3">
        <w:rPr>
          <w:rFonts w:ascii="Arial" w:hAnsi="Arial" w:cs="Arial" w:hint="eastAsia"/>
          <w:rtl/>
        </w:rPr>
        <w:t>בדרישות</w:t>
      </w:r>
      <w:r w:rsidR="00C30A91" w:rsidRPr="00D468C3">
        <w:rPr>
          <w:rFonts w:ascii="Arial" w:hAnsi="Arial" w:cs="Arial"/>
          <w:rtl/>
        </w:rPr>
        <w:t xml:space="preserve"> </w:t>
      </w:r>
      <w:r w:rsidR="00C30A91" w:rsidRPr="00D468C3">
        <w:rPr>
          <w:rFonts w:ascii="Arial" w:hAnsi="Arial" w:cs="Arial" w:hint="eastAsia"/>
          <w:rtl/>
        </w:rPr>
        <w:t>שניהם</w:t>
      </w:r>
      <w:r w:rsidR="00C30A91" w:rsidRPr="00D468C3">
        <w:rPr>
          <w:rFonts w:ascii="Arial" w:hAnsi="Arial" w:cs="Arial"/>
          <w:rtl/>
        </w:rPr>
        <w:t xml:space="preserve"> </w:t>
      </w:r>
      <w:r w:rsidR="00C30A91" w:rsidRPr="00D468C3">
        <w:rPr>
          <w:rFonts w:ascii="Arial" w:hAnsi="Arial" w:cs="Arial" w:hint="eastAsia"/>
          <w:rtl/>
        </w:rPr>
        <w:t>מהוועדה</w:t>
      </w:r>
      <w:r w:rsidR="00C30A91" w:rsidRPr="00D468C3">
        <w:rPr>
          <w:rFonts w:ascii="Arial" w:hAnsi="Arial" w:cs="Arial"/>
          <w:rtl/>
        </w:rPr>
        <w:t>.</w:t>
      </w:r>
    </w:p>
    <w:p w14:paraId="122D5035" w14:textId="77777777" w:rsidR="00385E24" w:rsidRDefault="00C30A91" w:rsidP="004C5BE2">
      <w:pPr>
        <w:pStyle w:val="ListParagraph"/>
        <w:numPr>
          <w:ilvl w:val="0"/>
          <w:numId w:val="20"/>
        </w:numPr>
        <w:rPr>
          <w:rFonts w:ascii="Arial" w:hAnsi="Arial" w:cs="Arial"/>
        </w:rPr>
      </w:pPr>
      <w:r w:rsidRPr="003128E8">
        <w:rPr>
          <w:rFonts w:ascii="Arial" w:hAnsi="Arial" w:cs="Arial" w:hint="cs"/>
          <w:rtl/>
        </w:rPr>
        <w:lastRenderedPageBreak/>
        <w:t xml:space="preserve">על וועדת ההיגוי מוטל </w:t>
      </w:r>
      <w:r w:rsidRPr="003128E8">
        <w:rPr>
          <w:rFonts w:ascii="Arial" w:hAnsi="Arial" w:cs="Arial" w:hint="eastAsia"/>
          <w:rtl/>
        </w:rPr>
        <w:t>לדווח</w:t>
      </w:r>
      <w:r w:rsidRPr="003128E8">
        <w:rPr>
          <w:rFonts w:ascii="Arial" w:hAnsi="Arial" w:cs="Arial"/>
          <w:rtl/>
        </w:rPr>
        <w:t xml:space="preserve"> </w:t>
      </w:r>
      <w:r w:rsidRPr="003128E8">
        <w:rPr>
          <w:rFonts w:ascii="Arial" w:hAnsi="Arial" w:cs="Arial" w:hint="eastAsia"/>
          <w:rtl/>
        </w:rPr>
        <w:t>לפחות</w:t>
      </w:r>
      <w:r w:rsidRPr="003128E8">
        <w:rPr>
          <w:rFonts w:ascii="Arial" w:hAnsi="Arial" w:cs="Arial"/>
          <w:rtl/>
        </w:rPr>
        <w:t xml:space="preserve"> </w:t>
      </w:r>
      <w:r w:rsidRPr="003128E8">
        <w:rPr>
          <w:rFonts w:ascii="Arial" w:hAnsi="Arial" w:cs="Arial" w:hint="eastAsia"/>
          <w:rtl/>
        </w:rPr>
        <w:t>פעם</w:t>
      </w:r>
      <w:r w:rsidRPr="003128E8">
        <w:rPr>
          <w:rFonts w:ascii="Arial" w:hAnsi="Arial" w:cs="Arial"/>
          <w:rtl/>
        </w:rPr>
        <w:t xml:space="preserve"> </w:t>
      </w:r>
      <w:r w:rsidRPr="003128E8">
        <w:rPr>
          <w:rFonts w:ascii="Arial" w:hAnsi="Arial" w:cs="Arial" w:hint="eastAsia"/>
          <w:rtl/>
        </w:rPr>
        <w:t>בשנה</w:t>
      </w:r>
      <w:r w:rsidRPr="003128E8">
        <w:rPr>
          <w:rFonts w:ascii="Arial" w:hAnsi="Arial" w:cs="Arial"/>
          <w:rtl/>
        </w:rPr>
        <w:t xml:space="preserve"> </w:t>
      </w:r>
      <w:r w:rsidRPr="003128E8">
        <w:rPr>
          <w:rFonts w:ascii="Arial" w:hAnsi="Arial" w:cs="Arial" w:hint="eastAsia"/>
          <w:rtl/>
        </w:rPr>
        <w:t>ל</w:t>
      </w:r>
      <w:r w:rsidRPr="003128E8">
        <w:rPr>
          <w:rFonts w:ascii="Arial" w:hAnsi="Arial" w:cs="Arial" w:hint="cs"/>
          <w:rtl/>
        </w:rPr>
        <w:t>ו</w:t>
      </w:r>
      <w:r w:rsidRPr="003128E8">
        <w:rPr>
          <w:rFonts w:ascii="Arial" w:hAnsi="Arial" w:cs="Arial" w:hint="eastAsia"/>
          <w:rtl/>
        </w:rPr>
        <w:t>ועדת</w:t>
      </w:r>
      <w:r w:rsidRPr="003128E8">
        <w:rPr>
          <w:rFonts w:ascii="Arial" w:hAnsi="Arial" w:cs="Arial"/>
          <w:rtl/>
        </w:rPr>
        <w:t xml:space="preserve"> </w:t>
      </w:r>
      <w:r w:rsidRPr="003128E8">
        <w:rPr>
          <w:rFonts w:ascii="Arial" w:hAnsi="Arial" w:cs="Arial" w:hint="eastAsia"/>
          <w:rtl/>
        </w:rPr>
        <w:t>השרים</w:t>
      </w:r>
      <w:r w:rsidRPr="003128E8">
        <w:rPr>
          <w:rFonts w:ascii="Arial" w:hAnsi="Arial" w:cs="Arial"/>
          <w:rtl/>
        </w:rPr>
        <w:t xml:space="preserve"> </w:t>
      </w:r>
      <w:r w:rsidR="00557BE1" w:rsidRPr="003128E8">
        <w:rPr>
          <w:rFonts w:ascii="Arial" w:hAnsi="Arial" w:cs="Arial" w:hint="cs"/>
          <w:rtl/>
        </w:rPr>
        <w:t>לעניי</w:t>
      </w:r>
      <w:r w:rsidR="00557BE1" w:rsidRPr="003128E8">
        <w:rPr>
          <w:rFonts w:ascii="Arial" w:hAnsi="Arial" w:cs="Arial" w:hint="eastAsia"/>
          <w:rtl/>
        </w:rPr>
        <w:t>ן</w:t>
      </w:r>
      <w:r w:rsidRPr="003128E8">
        <w:rPr>
          <w:rFonts w:ascii="Arial" w:hAnsi="Arial" w:cs="Arial"/>
          <w:rtl/>
        </w:rPr>
        <w:t xml:space="preserve"> </w:t>
      </w:r>
      <w:r w:rsidRPr="003128E8">
        <w:rPr>
          <w:rFonts w:ascii="Arial" w:hAnsi="Arial" w:cs="Arial" w:hint="eastAsia"/>
          <w:rtl/>
        </w:rPr>
        <w:t>ההיערכות</w:t>
      </w:r>
      <w:r w:rsidRPr="003128E8">
        <w:rPr>
          <w:rFonts w:ascii="Arial" w:hAnsi="Arial" w:cs="Arial"/>
          <w:rtl/>
        </w:rPr>
        <w:t xml:space="preserve"> </w:t>
      </w:r>
      <w:r w:rsidRPr="003128E8">
        <w:rPr>
          <w:rFonts w:ascii="Arial" w:hAnsi="Arial" w:cs="Arial" w:hint="eastAsia"/>
          <w:rtl/>
        </w:rPr>
        <w:t>לרעידות</w:t>
      </w:r>
      <w:r w:rsidRPr="003128E8">
        <w:rPr>
          <w:rFonts w:ascii="Arial" w:hAnsi="Arial" w:cs="Arial"/>
          <w:rtl/>
        </w:rPr>
        <w:t xml:space="preserve"> </w:t>
      </w:r>
      <w:r w:rsidRPr="003128E8">
        <w:rPr>
          <w:rFonts w:ascii="Arial" w:hAnsi="Arial" w:cs="Arial" w:hint="eastAsia"/>
          <w:rtl/>
        </w:rPr>
        <w:t>אדמה</w:t>
      </w:r>
      <w:r w:rsidRPr="003128E8">
        <w:rPr>
          <w:rFonts w:ascii="Arial" w:hAnsi="Arial" w:cs="Arial"/>
          <w:rtl/>
        </w:rPr>
        <w:t xml:space="preserve"> </w:t>
      </w:r>
      <w:r w:rsidRPr="003128E8">
        <w:rPr>
          <w:rFonts w:ascii="Arial" w:hAnsi="Arial" w:cs="Arial" w:hint="eastAsia"/>
          <w:rtl/>
        </w:rPr>
        <w:t>על</w:t>
      </w:r>
      <w:r w:rsidRPr="003128E8">
        <w:rPr>
          <w:rFonts w:ascii="Arial" w:hAnsi="Arial" w:cs="Arial"/>
          <w:rtl/>
        </w:rPr>
        <w:t xml:space="preserve"> </w:t>
      </w:r>
      <w:r w:rsidRPr="003128E8">
        <w:rPr>
          <w:rFonts w:ascii="Arial" w:hAnsi="Arial" w:cs="Arial" w:hint="eastAsia"/>
          <w:rtl/>
        </w:rPr>
        <w:t>ביצוע</w:t>
      </w:r>
      <w:r w:rsidRPr="003128E8">
        <w:rPr>
          <w:rFonts w:ascii="Arial" w:hAnsi="Arial" w:cs="Arial"/>
          <w:rtl/>
        </w:rPr>
        <w:t xml:space="preserve"> </w:t>
      </w:r>
      <w:r w:rsidRPr="003128E8">
        <w:rPr>
          <w:rFonts w:ascii="Arial" w:hAnsi="Arial" w:cs="Arial" w:hint="eastAsia"/>
          <w:rtl/>
        </w:rPr>
        <w:t>החלטה</w:t>
      </w:r>
      <w:r w:rsidRPr="003128E8">
        <w:rPr>
          <w:rFonts w:ascii="Arial" w:hAnsi="Arial" w:cs="Arial" w:hint="cs"/>
          <w:rtl/>
        </w:rPr>
        <w:t xml:space="preserve"> 1623. לא הובהר לנו מה וועדת השרים עושה עם הדיווח.</w:t>
      </w:r>
    </w:p>
    <w:p w14:paraId="6F6AC343" w14:textId="77777777" w:rsidR="00FD452E" w:rsidRDefault="00FD452E" w:rsidP="00FD452E">
      <w:pPr>
        <w:pStyle w:val="ListParagraph"/>
        <w:rPr>
          <w:rtl/>
        </w:rPr>
      </w:pPr>
    </w:p>
    <w:p w14:paraId="6DD1E284" w14:textId="77777777" w:rsidR="00D468C3" w:rsidRPr="00E012B0" w:rsidRDefault="00B5562C" w:rsidP="00E012B0">
      <w:pPr>
        <w:pStyle w:val="Heading3"/>
        <w:rPr>
          <w:sz w:val="30"/>
          <w:szCs w:val="30"/>
          <w:rtl/>
        </w:rPr>
      </w:pPr>
      <w:bookmarkStart w:id="30" w:name="_Toc453788994"/>
      <w:bookmarkStart w:id="31" w:name="_Toc453915396"/>
      <w:bookmarkStart w:id="32" w:name="_Toc458440271"/>
      <w:r w:rsidRPr="00E012B0">
        <w:rPr>
          <w:rFonts w:hint="cs"/>
          <w:sz w:val="30"/>
          <w:szCs w:val="30"/>
          <w:rtl/>
        </w:rPr>
        <w:t xml:space="preserve">תחום ו': </w:t>
      </w:r>
      <w:r w:rsidR="00D468C3" w:rsidRPr="00E012B0">
        <w:rPr>
          <w:rFonts w:hint="cs"/>
          <w:sz w:val="30"/>
          <w:szCs w:val="30"/>
          <w:rtl/>
        </w:rPr>
        <w:t xml:space="preserve">היערכות רשויות המקומיות </w:t>
      </w:r>
      <w:bookmarkEnd w:id="30"/>
      <w:bookmarkEnd w:id="31"/>
      <w:bookmarkEnd w:id="32"/>
      <w:r w:rsidR="00D468C3" w:rsidRPr="00E012B0">
        <w:rPr>
          <w:rFonts w:hint="cs"/>
          <w:sz w:val="30"/>
          <w:szCs w:val="30"/>
          <w:rtl/>
        </w:rPr>
        <w:t xml:space="preserve"> </w:t>
      </w:r>
    </w:p>
    <w:p w14:paraId="27EBC17D" w14:textId="77777777" w:rsidR="00D468C3" w:rsidRDefault="00B5562C" w:rsidP="00314BFF">
      <w:pPr>
        <w:pStyle w:val="Heading5"/>
        <w:rPr>
          <w:szCs w:val="22"/>
          <w:rtl/>
        </w:rPr>
      </w:pPr>
      <w:bookmarkStart w:id="33" w:name="P22"/>
      <w:bookmarkEnd w:id="33"/>
      <w:r w:rsidRPr="00E012B0">
        <w:rPr>
          <w:rFonts w:hint="cs"/>
          <w:szCs w:val="22"/>
          <w:u w:val="single"/>
          <w:rtl/>
        </w:rPr>
        <w:t xml:space="preserve">פער 22 </w:t>
      </w:r>
      <w:r w:rsidRPr="00E012B0">
        <w:rPr>
          <w:szCs w:val="22"/>
          <w:u w:val="single"/>
          <w:rtl/>
        </w:rPr>
        <w:t>–</w:t>
      </w:r>
      <w:r w:rsidRPr="00E012B0">
        <w:rPr>
          <w:rFonts w:hint="cs"/>
          <w:szCs w:val="22"/>
          <w:u w:val="single"/>
          <w:rtl/>
        </w:rPr>
        <w:t xml:space="preserve"> ח</w:t>
      </w:r>
      <w:r w:rsidR="00D468C3" w:rsidRPr="00E012B0">
        <w:rPr>
          <w:szCs w:val="22"/>
          <w:u w:val="single"/>
          <w:rtl/>
        </w:rPr>
        <w:t xml:space="preserve">סר מיפוי לאומי של </w:t>
      </w:r>
      <w:r w:rsidR="00D468C3" w:rsidRPr="00E012B0">
        <w:rPr>
          <w:rFonts w:hint="eastAsia"/>
          <w:szCs w:val="22"/>
          <w:u w:val="single"/>
          <w:rtl/>
        </w:rPr>
        <w:t>הצרכים</w:t>
      </w:r>
      <w:r w:rsidR="00D468C3" w:rsidRPr="00E012B0">
        <w:rPr>
          <w:szCs w:val="22"/>
          <w:u w:val="single"/>
          <w:rtl/>
        </w:rPr>
        <w:t xml:space="preserve"> והחוסרים </w:t>
      </w:r>
      <w:r w:rsidRPr="00E012B0">
        <w:rPr>
          <w:rFonts w:hint="eastAsia"/>
          <w:szCs w:val="22"/>
          <w:u w:val="single"/>
          <w:rtl/>
        </w:rPr>
        <w:t>בהיערכות</w:t>
      </w:r>
      <w:r w:rsidRPr="00E012B0">
        <w:rPr>
          <w:szCs w:val="22"/>
          <w:u w:val="single"/>
          <w:rtl/>
        </w:rPr>
        <w:t xml:space="preserve"> </w:t>
      </w:r>
      <w:r w:rsidR="00D468C3" w:rsidRPr="00E012B0">
        <w:rPr>
          <w:rFonts w:hint="eastAsia"/>
          <w:szCs w:val="22"/>
          <w:u w:val="single"/>
          <w:rtl/>
        </w:rPr>
        <w:t>ב</w:t>
      </w:r>
      <w:r w:rsidR="00D468C3" w:rsidRPr="00E012B0">
        <w:rPr>
          <w:szCs w:val="22"/>
          <w:u w:val="single"/>
          <w:rtl/>
        </w:rPr>
        <w:t xml:space="preserve">רשויות </w:t>
      </w:r>
      <w:r w:rsidR="00D468C3" w:rsidRPr="00E012B0">
        <w:rPr>
          <w:rFonts w:hint="eastAsia"/>
          <w:szCs w:val="22"/>
          <w:u w:val="single"/>
          <w:rtl/>
        </w:rPr>
        <w:t>המקומיות</w:t>
      </w:r>
      <w:r w:rsidR="00D468C3" w:rsidRPr="00E012B0">
        <w:rPr>
          <w:szCs w:val="22"/>
          <w:u w:val="single"/>
          <w:rtl/>
        </w:rPr>
        <w:t xml:space="preserve"> ו</w:t>
      </w:r>
      <w:r w:rsidRPr="00E012B0">
        <w:rPr>
          <w:rFonts w:hint="eastAsia"/>
          <w:szCs w:val="22"/>
          <w:u w:val="single"/>
          <w:rtl/>
        </w:rPr>
        <w:t>חסרה</w:t>
      </w:r>
      <w:r w:rsidRPr="00E012B0">
        <w:rPr>
          <w:szCs w:val="22"/>
          <w:u w:val="single"/>
          <w:rtl/>
        </w:rPr>
        <w:t xml:space="preserve"> </w:t>
      </w:r>
      <w:r w:rsidR="00D468C3" w:rsidRPr="00E012B0">
        <w:rPr>
          <w:szCs w:val="22"/>
          <w:u w:val="single"/>
          <w:rtl/>
        </w:rPr>
        <w:t>תכנית לאומית לצמצום פערים</w:t>
      </w:r>
      <w:r w:rsidR="006A6D6D">
        <w:rPr>
          <w:rFonts w:hint="cs"/>
          <w:szCs w:val="22"/>
          <w:u w:val="single"/>
          <w:rtl/>
        </w:rPr>
        <w:t xml:space="preserve"> משמעותיים</w:t>
      </w:r>
      <w:r w:rsidR="00D468C3" w:rsidRPr="00E012B0">
        <w:rPr>
          <w:szCs w:val="22"/>
          <w:u w:val="single"/>
          <w:rtl/>
        </w:rPr>
        <w:t xml:space="preserve"> </w:t>
      </w:r>
      <w:r w:rsidR="002C584F">
        <w:rPr>
          <w:rFonts w:hint="cs"/>
          <w:szCs w:val="22"/>
          <w:u w:val="single"/>
          <w:rtl/>
        </w:rPr>
        <w:t xml:space="preserve">בין הרשויות </w:t>
      </w:r>
      <w:r w:rsidR="006A6D6D">
        <w:rPr>
          <w:rFonts w:hint="cs"/>
          <w:szCs w:val="22"/>
          <w:u w:val="single"/>
          <w:rtl/>
        </w:rPr>
        <w:t>ברמת ההיערכות</w:t>
      </w:r>
      <w:r w:rsidR="00D468C3" w:rsidRPr="00E012B0">
        <w:rPr>
          <w:szCs w:val="22"/>
          <w:rtl/>
        </w:rPr>
        <w:t>.</w:t>
      </w:r>
    </w:p>
    <w:p w14:paraId="72384B48" w14:textId="74AD0190" w:rsidR="00D06BBD" w:rsidRPr="00D06BBD" w:rsidRDefault="00633C02" w:rsidP="00D06BBD">
      <w:pPr>
        <w:rPr>
          <w:rtl/>
        </w:rPr>
      </w:pPr>
      <w:hyperlink w:anchor="Table3A" w:history="1">
        <w:r w:rsidR="00D06BBD"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446557" w:rsidRPr="00E012B0" w14:paraId="72438CAC" w14:textId="77777777" w:rsidTr="00AD1D48">
        <w:trPr>
          <w:trHeight w:val="288"/>
          <w:tblHeader/>
          <w:jc w:val="center"/>
        </w:trPr>
        <w:tc>
          <w:tcPr>
            <w:tcW w:w="2038" w:type="dxa"/>
            <w:shd w:val="clear" w:color="auto" w:fill="595959" w:themeFill="text1" w:themeFillTint="A6"/>
          </w:tcPr>
          <w:p w14:paraId="1A6AA2AB" w14:textId="77777777" w:rsidR="00446557" w:rsidRPr="00E012B0" w:rsidRDefault="00446557" w:rsidP="00E012B0">
            <w:pPr>
              <w:spacing w:after="0"/>
              <w:rPr>
                <w:color w:val="FFFFFF" w:themeColor="background1"/>
                <w:rtl/>
              </w:rPr>
            </w:pPr>
            <w:r w:rsidRPr="00E012B0">
              <w:rPr>
                <w:rFonts w:hint="cs"/>
                <w:color w:val="FFFFFF" w:themeColor="background1"/>
                <w:rtl/>
              </w:rPr>
              <w:t xml:space="preserve">הסכמה אודות הפער  </w:t>
            </w:r>
          </w:p>
        </w:tc>
        <w:tc>
          <w:tcPr>
            <w:tcW w:w="1155" w:type="dxa"/>
            <w:shd w:val="clear" w:color="auto" w:fill="595959" w:themeFill="text1" w:themeFillTint="A6"/>
          </w:tcPr>
          <w:p w14:paraId="07EF2DD3" w14:textId="77777777" w:rsidR="00446557" w:rsidRPr="00E012B0" w:rsidRDefault="00446557" w:rsidP="00E012B0">
            <w:pPr>
              <w:spacing w:after="0"/>
              <w:rPr>
                <w:color w:val="FFFFFF" w:themeColor="background1"/>
                <w:sz w:val="24"/>
                <w:szCs w:val="24"/>
                <w:rtl/>
              </w:rPr>
            </w:pPr>
            <w:r w:rsidRPr="00E012B0">
              <w:rPr>
                <w:rFonts w:hint="cs"/>
                <w:color w:val="FFFFFF" w:themeColor="background1"/>
                <w:rtl/>
              </w:rPr>
              <w:t xml:space="preserve">חשיבות  </w:t>
            </w:r>
          </w:p>
        </w:tc>
        <w:tc>
          <w:tcPr>
            <w:tcW w:w="1134" w:type="dxa"/>
            <w:shd w:val="clear" w:color="auto" w:fill="595959" w:themeFill="text1" w:themeFillTint="A6"/>
          </w:tcPr>
          <w:p w14:paraId="7DBDB7DD" w14:textId="77777777" w:rsidR="00446557" w:rsidRPr="00E012B0" w:rsidRDefault="00446557" w:rsidP="00E012B0">
            <w:pPr>
              <w:spacing w:after="0"/>
              <w:rPr>
                <w:color w:val="FFFFFF" w:themeColor="background1"/>
                <w:sz w:val="20"/>
                <w:szCs w:val="20"/>
                <w:rtl/>
              </w:rPr>
            </w:pPr>
            <w:r w:rsidRPr="00E012B0">
              <w:rPr>
                <w:rFonts w:hint="cs"/>
                <w:color w:val="FFFFFF" w:themeColor="background1"/>
                <w:rtl/>
              </w:rPr>
              <w:t xml:space="preserve">דחיפות  </w:t>
            </w:r>
          </w:p>
        </w:tc>
      </w:tr>
      <w:tr w:rsidR="00BC0FFA" w:rsidRPr="00E012B0" w14:paraId="433C768B" w14:textId="77777777" w:rsidTr="00CD406E">
        <w:trPr>
          <w:trHeight w:val="288"/>
          <w:tblHeader/>
          <w:jc w:val="center"/>
        </w:trPr>
        <w:tc>
          <w:tcPr>
            <w:tcW w:w="2038" w:type="dxa"/>
            <w:shd w:val="clear" w:color="auto" w:fill="595959" w:themeFill="text1" w:themeFillTint="A6"/>
            <w:vAlign w:val="center"/>
          </w:tcPr>
          <w:p w14:paraId="24789833" w14:textId="77777777" w:rsidR="00BC0FFA" w:rsidRPr="00E012B0" w:rsidRDefault="00BC0FFA" w:rsidP="00E012B0">
            <w:pPr>
              <w:pStyle w:val="a2"/>
            </w:pPr>
            <w:r w:rsidRPr="00E012B0">
              <w:rPr>
                <w:rFonts w:hint="cs"/>
                <w:rtl/>
              </w:rPr>
              <w:t>5</w:t>
            </w:r>
          </w:p>
        </w:tc>
        <w:tc>
          <w:tcPr>
            <w:tcW w:w="1155" w:type="dxa"/>
            <w:shd w:val="clear" w:color="auto" w:fill="595959" w:themeFill="text1" w:themeFillTint="A6"/>
            <w:vAlign w:val="center"/>
          </w:tcPr>
          <w:p w14:paraId="41739DCA" w14:textId="77777777" w:rsidR="00BC0FFA" w:rsidRPr="00E012B0" w:rsidRDefault="00BC0FFA" w:rsidP="00E012B0">
            <w:pPr>
              <w:pStyle w:val="a2"/>
            </w:pPr>
            <w:r w:rsidRPr="00E012B0">
              <w:rPr>
                <w:rFonts w:hint="cs"/>
                <w:rtl/>
              </w:rPr>
              <w:t>5</w:t>
            </w:r>
          </w:p>
        </w:tc>
        <w:tc>
          <w:tcPr>
            <w:tcW w:w="1134" w:type="dxa"/>
            <w:shd w:val="clear" w:color="auto" w:fill="595959" w:themeFill="text1" w:themeFillTint="A6"/>
            <w:vAlign w:val="center"/>
          </w:tcPr>
          <w:p w14:paraId="0B79303E" w14:textId="77777777" w:rsidR="00BC0FFA" w:rsidRPr="00E012B0" w:rsidRDefault="00BC0FFA" w:rsidP="00E012B0">
            <w:pPr>
              <w:pStyle w:val="a2"/>
            </w:pPr>
            <w:r w:rsidRPr="00E012B0">
              <w:rPr>
                <w:rFonts w:hint="cs"/>
                <w:rtl/>
              </w:rPr>
              <w:t>4.8</w:t>
            </w:r>
          </w:p>
        </w:tc>
      </w:tr>
    </w:tbl>
    <w:p w14:paraId="019C78EF" w14:textId="77777777" w:rsidR="00D468C3" w:rsidRPr="00E012B0" w:rsidRDefault="00B5562C" w:rsidP="0006578B">
      <w:pPr>
        <w:spacing w:before="120" w:after="0"/>
        <w:rPr>
          <w:rFonts w:ascii="Arial" w:hAnsi="Arial" w:cs="Arial"/>
          <w:rtl/>
        </w:rPr>
      </w:pPr>
      <w:r w:rsidRPr="00E012B0">
        <w:rPr>
          <w:rFonts w:ascii="Arial" w:hAnsi="Arial" w:cs="Arial" w:hint="cs"/>
          <w:shd w:val="clear" w:color="auto" w:fill="FFFFFF" w:themeFill="background1"/>
          <w:rtl/>
        </w:rPr>
        <w:t>פקודת העיריות</w:t>
      </w:r>
      <w:r w:rsidR="00D468C3" w:rsidRPr="00E012B0">
        <w:rPr>
          <w:rFonts w:ascii="Arial" w:hAnsi="Arial" w:cs="Arial"/>
          <w:shd w:val="clear" w:color="auto" w:fill="FFFFFF" w:themeFill="background1"/>
          <w:vertAlign w:val="superscript"/>
          <w:rtl/>
        </w:rPr>
        <w:footnoteReference w:id="93"/>
      </w:r>
      <w:r w:rsidR="00D468C3" w:rsidRPr="00E012B0">
        <w:rPr>
          <w:rFonts w:ascii="Arial" w:hAnsi="Arial" w:cs="Arial" w:hint="cs"/>
          <w:shd w:val="clear" w:color="auto" w:fill="FFFFFF" w:themeFill="background1"/>
          <w:rtl/>
        </w:rPr>
        <w:t xml:space="preserve"> מטיל</w:t>
      </w:r>
      <w:r w:rsidRPr="00E012B0">
        <w:rPr>
          <w:rFonts w:ascii="Arial" w:hAnsi="Arial" w:cs="Arial" w:hint="cs"/>
          <w:shd w:val="clear" w:color="auto" w:fill="FFFFFF" w:themeFill="background1"/>
          <w:rtl/>
        </w:rPr>
        <w:t>ה</w:t>
      </w:r>
      <w:r w:rsidR="00D468C3" w:rsidRPr="00E012B0">
        <w:rPr>
          <w:rFonts w:ascii="Arial" w:hAnsi="Arial" w:cs="Arial" w:hint="cs"/>
          <w:shd w:val="clear" w:color="auto" w:fill="FFFFFF" w:themeFill="background1"/>
          <w:rtl/>
        </w:rPr>
        <w:t xml:space="preserve"> חובה כללית על הרשות המקומית "</w:t>
      </w:r>
      <w:r w:rsidR="00D468C3" w:rsidRPr="00E012B0">
        <w:rPr>
          <w:rFonts w:ascii="Arial" w:hAnsi="Arial" w:cs="Arial" w:hint="eastAsia"/>
          <w:shd w:val="clear" w:color="auto" w:fill="FFFFFF" w:themeFill="background1"/>
          <w:rtl/>
        </w:rPr>
        <w:t>לעשות</w:t>
      </w:r>
      <w:r w:rsidR="00D468C3" w:rsidRPr="00E012B0">
        <w:rPr>
          <w:rFonts w:ascii="Arial" w:hAnsi="Arial" w:cs="Arial"/>
          <w:shd w:val="clear" w:color="auto" w:fill="FFFFFF" w:themeFill="background1"/>
          <w:rtl/>
        </w:rPr>
        <w:t xml:space="preserve"> </w:t>
      </w:r>
      <w:r w:rsidR="00D468C3" w:rsidRPr="00E012B0">
        <w:rPr>
          <w:rFonts w:ascii="Arial" w:hAnsi="Arial" w:cs="Arial" w:hint="eastAsia"/>
          <w:shd w:val="clear" w:color="auto" w:fill="FFFFFF" w:themeFill="background1"/>
          <w:rtl/>
        </w:rPr>
        <w:t>את</w:t>
      </w:r>
      <w:r w:rsidR="00D468C3" w:rsidRPr="00E012B0">
        <w:rPr>
          <w:rFonts w:ascii="Arial" w:hAnsi="Arial" w:cs="Arial"/>
          <w:shd w:val="clear" w:color="auto" w:fill="FFFFFF" w:themeFill="background1"/>
          <w:rtl/>
        </w:rPr>
        <w:t xml:space="preserve"> </w:t>
      </w:r>
      <w:r w:rsidR="00D468C3" w:rsidRPr="00E012B0">
        <w:rPr>
          <w:rFonts w:ascii="Arial" w:hAnsi="Arial" w:cs="Arial" w:hint="eastAsia"/>
          <w:shd w:val="clear" w:color="auto" w:fill="FFFFFF" w:themeFill="background1"/>
          <w:rtl/>
        </w:rPr>
        <w:t>כל</w:t>
      </w:r>
      <w:r w:rsidR="00D468C3" w:rsidRPr="00E012B0">
        <w:rPr>
          <w:rFonts w:ascii="Arial" w:hAnsi="Arial" w:cs="Arial"/>
          <w:shd w:val="clear" w:color="auto" w:fill="FFFFFF" w:themeFill="background1"/>
          <w:rtl/>
        </w:rPr>
        <w:t xml:space="preserve"> </w:t>
      </w:r>
      <w:r w:rsidR="00D468C3" w:rsidRPr="00E012B0">
        <w:rPr>
          <w:rFonts w:ascii="Arial" w:hAnsi="Arial" w:cs="Arial" w:hint="eastAsia"/>
          <w:shd w:val="clear" w:color="auto" w:fill="FFFFFF" w:themeFill="background1"/>
          <w:rtl/>
        </w:rPr>
        <w:t>הדרוש</w:t>
      </w:r>
      <w:r w:rsidR="00D468C3" w:rsidRPr="00E012B0">
        <w:rPr>
          <w:rFonts w:ascii="Arial" w:hAnsi="Arial" w:cs="Arial"/>
          <w:shd w:val="clear" w:color="auto" w:fill="FFFFFF" w:themeFill="background1"/>
          <w:rtl/>
        </w:rPr>
        <w:t xml:space="preserve"> </w:t>
      </w:r>
      <w:r w:rsidR="00D468C3" w:rsidRPr="00E012B0">
        <w:rPr>
          <w:rFonts w:ascii="Arial" w:hAnsi="Arial" w:cs="Arial" w:hint="eastAsia"/>
          <w:shd w:val="clear" w:color="auto" w:fill="FFFFFF" w:themeFill="background1"/>
          <w:rtl/>
        </w:rPr>
        <w:t>להכנתו</w:t>
      </w:r>
      <w:r w:rsidR="00D468C3" w:rsidRPr="00E012B0">
        <w:rPr>
          <w:rFonts w:ascii="Arial" w:hAnsi="Arial" w:cs="Arial"/>
          <w:rtl/>
        </w:rPr>
        <w:t xml:space="preserve"> </w:t>
      </w:r>
      <w:r w:rsidR="00D468C3" w:rsidRPr="00E012B0">
        <w:rPr>
          <w:rFonts w:ascii="Arial" w:hAnsi="Arial" w:cs="Arial" w:hint="eastAsia"/>
          <w:rtl/>
        </w:rPr>
        <w:t>של</w:t>
      </w:r>
      <w:r w:rsidR="00D468C3" w:rsidRPr="00E012B0">
        <w:rPr>
          <w:rFonts w:ascii="Arial" w:hAnsi="Arial" w:cs="Arial"/>
          <w:rtl/>
        </w:rPr>
        <w:t xml:space="preserve"> </w:t>
      </w:r>
      <w:r w:rsidR="00D468C3" w:rsidRPr="00E012B0">
        <w:rPr>
          <w:rFonts w:ascii="Arial" w:hAnsi="Arial" w:cs="Arial" w:hint="eastAsia"/>
          <w:rtl/>
        </w:rPr>
        <w:t>המשק</w:t>
      </w:r>
      <w:r w:rsidR="00D468C3" w:rsidRPr="00E012B0">
        <w:rPr>
          <w:rFonts w:ascii="Arial" w:hAnsi="Arial" w:cs="Arial"/>
          <w:rtl/>
        </w:rPr>
        <w:t xml:space="preserve"> </w:t>
      </w:r>
      <w:r w:rsidR="00D468C3" w:rsidRPr="00E012B0">
        <w:rPr>
          <w:rFonts w:ascii="Arial" w:hAnsi="Arial" w:cs="Arial" w:hint="eastAsia"/>
          <w:rtl/>
        </w:rPr>
        <w:t>לשעת</w:t>
      </w:r>
      <w:r w:rsidR="00D468C3" w:rsidRPr="00E012B0">
        <w:rPr>
          <w:rFonts w:ascii="Arial" w:hAnsi="Arial" w:cs="Arial"/>
          <w:rtl/>
        </w:rPr>
        <w:t xml:space="preserve"> </w:t>
      </w:r>
      <w:r w:rsidR="00D468C3" w:rsidRPr="00E012B0">
        <w:rPr>
          <w:rFonts w:ascii="Arial" w:hAnsi="Arial" w:cs="Arial" w:hint="eastAsia"/>
          <w:rtl/>
        </w:rPr>
        <w:t>חירום</w:t>
      </w:r>
      <w:r w:rsidR="00D468C3" w:rsidRPr="00E012B0">
        <w:rPr>
          <w:rFonts w:ascii="Arial" w:hAnsi="Arial" w:cs="Arial"/>
          <w:rtl/>
        </w:rPr>
        <w:t xml:space="preserve"> </w:t>
      </w:r>
      <w:r w:rsidR="00D468C3" w:rsidRPr="00E012B0">
        <w:rPr>
          <w:rFonts w:ascii="Arial" w:hAnsi="Arial" w:cs="Arial" w:hint="eastAsia"/>
          <w:rtl/>
        </w:rPr>
        <w:t>ולהפעלתו</w:t>
      </w:r>
      <w:r w:rsidR="00D468C3" w:rsidRPr="00E012B0">
        <w:rPr>
          <w:rFonts w:ascii="Arial" w:hAnsi="Arial" w:cs="Arial"/>
          <w:rtl/>
        </w:rPr>
        <w:t xml:space="preserve"> </w:t>
      </w:r>
      <w:r w:rsidR="00D468C3" w:rsidRPr="00E012B0">
        <w:rPr>
          <w:rFonts w:ascii="Arial" w:hAnsi="Arial" w:cs="Arial" w:hint="eastAsia"/>
          <w:rtl/>
        </w:rPr>
        <w:t>אותו</w:t>
      </w:r>
      <w:r w:rsidR="00D468C3" w:rsidRPr="00E012B0">
        <w:rPr>
          <w:rFonts w:ascii="Arial" w:hAnsi="Arial" w:cs="Arial"/>
          <w:rtl/>
        </w:rPr>
        <w:t xml:space="preserve"> </w:t>
      </w:r>
      <w:r w:rsidR="00D468C3" w:rsidRPr="00E012B0">
        <w:rPr>
          <w:rFonts w:ascii="Arial" w:hAnsi="Arial" w:cs="Arial" w:hint="eastAsia"/>
          <w:rtl/>
        </w:rPr>
        <w:t>זמן</w:t>
      </w:r>
      <w:r w:rsidR="00D468C3" w:rsidRPr="00E012B0">
        <w:rPr>
          <w:rFonts w:ascii="Arial" w:hAnsi="Arial" w:cs="Arial" w:hint="cs"/>
          <w:rtl/>
        </w:rPr>
        <w:t xml:space="preserve">, </w:t>
      </w:r>
      <w:r w:rsidR="00D468C3" w:rsidRPr="00E012B0">
        <w:rPr>
          <w:rFonts w:ascii="Arial" w:hAnsi="Arial" w:cs="Arial" w:hint="eastAsia"/>
          <w:rtl/>
        </w:rPr>
        <w:t>לרבות</w:t>
      </w:r>
      <w:r w:rsidR="00D468C3" w:rsidRPr="00E012B0">
        <w:rPr>
          <w:rFonts w:ascii="Arial" w:hAnsi="Arial" w:cs="Arial"/>
          <w:rtl/>
        </w:rPr>
        <w:t xml:space="preserve"> </w:t>
      </w:r>
      <w:r w:rsidR="00D468C3" w:rsidRPr="00E012B0">
        <w:rPr>
          <w:rFonts w:ascii="Arial" w:hAnsi="Arial" w:cs="Arial" w:hint="eastAsia"/>
          <w:rtl/>
        </w:rPr>
        <w:t>ארגונם</w:t>
      </w:r>
      <w:r w:rsidR="00D468C3" w:rsidRPr="00E012B0">
        <w:rPr>
          <w:rFonts w:ascii="Arial" w:hAnsi="Arial" w:cs="Arial"/>
          <w:rtl/>
        </w:rPr>
        <w:t xml:space="preserve"> </w:t>
      </w:r>
      <w:r w:rsidR="00D468C3" w:rsidRPr="00E012B0">
        <w:rPr>
          <w:rFonts w:ascii="Arial" w:hAnsi="Arial" w:cs="Arial" w:hint="eastAsia"/>
          <w:rtl/>
        </w:rPr>
        <w:t>והסדרתם</w:t>
      </w:r>
      <w:r w:rsidR="00D468C3" w:rsidRPr="00E012B0">
        <w:rPr>
          <w:rFonts w:ascii="Arial" w:hAnsi="Arial" w:cs="Arial"/>
          <w:rtl/>
        </w:rPr>
        <w:t xml:space="preserve"> </w:t>
      </w:r>
      <w:r w:rsidR="00D468C3" w:rsidRPr="00E012B0">
        <w:rPr>
          <w:rFonts w:ascii="Arial" w:hAnsi="Arial" w:cs="Arial" w:hint="eastAsia"/>
          <w:rtl/>
        </w:rPr>
        <w:t>של</w:t>
      </w:r>
      <w:r w:rsidR="00D468C3" w:rsidRPr="00E012B0">
        <w:rPr>
          <w:rFonts w:ascii="Arial" w:hAnsi="Arial" w:cs="Arial"/>
          <w:rtl/>
        </w:rPr>
        <w:t xml:space="preserve"> </w:t>
      </w:r>
      <w:r w:rsidR="00D468C3" w:rsidRPr="00E012B0">
        <w:rPr>
          <w:rFonts w:ascii="Arial" w:hAnsi="Arial" w:cs="Arial" w:hint="eastAsia"/>
          <w:rtl/>
        </w:rPr>
        <w:t>אספקת</w:t>
      </w:r>
      <w:r w:rsidR="00D468C3" w:rsidRPr="00E012B0">
        <w:rPr>
          <w:rFonts w:ascii="Arial" w:hAnsi="Arial" w:cs="Arial"/>
          <w:rtl/>
        </w:rPr>
        <w:t xml:space="preserve"> </w:t>
      </w:r>
      <w:r w:rsidR="00D468C3" w:rsidRPr="00E012B0">
        <w:rPr>
          <w:rFonts w:ascii="Arial" w:hAnsi="Arial" w:cs="Arial" w:hint="eastAsia"/>
          <w:rtl/>
        </w:rPr>
        <w:t>מצרכים</w:t>
      </w:r>
      <w:r w:rsidR="00D468C3" w:rsidRPr="00E012B0">
        <w:rPr>
          <w:rFonts w:ascii="Arial" w:hAnsi="Arial" w:cs="Arial"/>
          <w:rtl/>
        </w:rPr>
        <w:t xml:space="preserve"> </w:t>
      </w:r>
      <w:r w:rsidR="00D468C3" w:rsidRPr="00E012B0">
        <w:rPr>
          <w:rFonts w:ascii="Arial" w:hAnsi="Arial" w:cs="Arial" w:hint="eastAsia"/>
          <w:rtl/>
        </w:rPr>
        <w:t>ושירותים</w:t>
      </w:r>
      <w:r w:rsidR="00D468C3" w:rsidRPr="00E012B0">
        <w:rPr>
          <w:rFonts w:ascii="Arial" w:hAnsi="Arial" w:cs="Arial"/>
          <w:rtl/>
        </w:rPr>
        <w:t xml:space="preserve"> </w:t>
      </w:r>
      <w:r w:rsidR="00D468C3" w:rsidRPr="00E012B0">
        <w:rPr>
          <w:rFonts w:ascii="Arial" w:hAnsi="Arial" w:cs="Arial" w:hint="eastAsia"/>
          <w:rtl/>
        </w:rPr>
        <w:t>חיוניים</w:t>
      </w:r>
      <w:r w:rsidR="00D468C3" w:rsidRPr="00E012B0">
        <w:rPr>
          <w:rFonts w:ascii="Arial" w:hAnsi="Arial" w:cs="Arial" w:hint="cs"/>
          <w:rtl/>
        </w:rPr>
        <w:t>". חובה זו לגבי עיריות (בשונה ממועצות מקומיות ואזוריות) היא "</w:t>
      </w:r>
      <w:r w:rsidR="00D468C3" w:rsidRPr="00E012B0">
        <w:rPr>
          <w:rFonts w:ascii="Arial" w:hAnsi="Arial" w:cs="Arial"/>
          <w:rtl/>
        </w:rPr>
        <w:t>בכפוף להוראות השר הממונה על הפעולות בתחום הנוגע בדבר ובהתאם לתכנית שאישרה הממשלה או מי שהסמיכה לכך</w:t>
      </w:r>
      <w:r w:rsidR="00D468C3" w:rsidRPr="00E012B0">
        <w:rPr>
          <w:rFonts w:ascii="Arial" w:hAnsi="Arial" w:cs="Arial" w:hint="cs"/>
          <w:rtl/>
        </w:rPr>
        <w:t>"</w:t>
      </w:r>
      <w:r w:rsidR="00D468C3" w:rsidRPr="00E012B0">
        <w:rPr>
          <w:rFonts w:ascii="Arial" w:hAnsi="Arial" w:cs="Arial"/>
          <w:vertAlign w:val="superscript"/>
          <w:rtl/>
        </w:rPr>
        <w:footnoteReference w:id="94"/>
      </w:r>
      <w:r w:rsidR="00D468C3" w:rsidRPr="00E012B0">
        <w:rPr>
          <w:rFonts w:ascii="Arial" w:hAnsi="Arial" w:cs="Arial" w:hint="cs"/>
          <w:rtl/>
        </w:rPr>
        <w:t>.</w:t>
      </w:r>
      <w:r w:rsidRPr="00E012B0">
        <w:rPr>
          <w:rFonts w:ascii="Arial" w:hAnsi="Arial" w:cs="Arial" w:hint="cs"/>
          <w:rtl/>
        </w:rPr>
        <w:t xml:space="preserve"> </w:t>
      </w:r>
      <w:r w:rsidR="00D468C3" w:rsidRPr="00E012B0">
        <w:rPr>
          <w:rFonts w:ascii="Arial" w:hAnsi="Arial" w:cs="Arial" w:hint="cs"/>
          <w:rtl/>
        </w:rPr>
        <w:t xml:space="preserve">תחת הכותרת "שירותים חיוניים" ניתן למנות: </w:t>
      </w:r>
    </w:p>
    <w:p w14:paraId="6AD81268" w14:textId="77777777" w:rsidR="00D468C3" w:rsidRPr="00E012B0" w:rsidRDefault="00D468C3" w:rsidP="00E012B0">
      <w:pPr>
        <w:numPr>
          <w:ilvl w:val="0"/>
          <w:numId w:val="21"/>
        </w:numPr>
        <w:spacing w:after="0"/>
        <w:rPr>
          <w:rFonts w:ascii="Arial" w:hAnsi="Arial" w:cs="Arial"/>
        </w:rPr>
      </w:pPr>
      <w:r w:rsidRPr="00E012B0">
        <w:rPr>
          <w:rFonts w:ascii="Arial" w:hAnsi="Arial" w:cs="Arial"/>
          <w:rtl/>
        </w:rPr>
        <w:t>מזון</w:t>
      </w:r>
    </w:p>
    <w:p w14:paraId="7E4718B7" w14:textId="77777777" w:rsidR="00D468C3" w:rsidRPr="00E012B0" w:rsidRDefault="00D468C3" w:rsidP="00E012B0">
      <w:pPr>
        <w:numPr>
          <w:ilvl w:val="0"/>
          <w:numId w:val="21"/>
        </w:numPr>
        <w:spacing w:after="0"/>
        <w:rPr>
          <w:rFonts w:ascii="Arial" w:hAnsi="Arial" w:cs="Arial"/>
          <w:lang w:val="en-GB"/>
        </w:rPr>
      </w:pPr>
      <w:r w:rsidRPr="00E012B0">
        <w:rPr>
          <w:rFonts w:ascii="Arial" w:hAnsi="Arial" w:cs="Arial" w:hint="cs"/>
          <w:rtl/>
        </w:rPr>
        <w:t>מים</w:t>
      </w:r>
    </w:p>
    <w:p w14:paraId="088C104E" w14:textId="77777777" w:rsidR="00D468C3" w:rsidRPr="00E012B0" w:rsidRDefault="00D468C3" w:rsidP="00E012B0">
      <w:pPr>
        <w:numPr>
          <w:ilvl w:val="0"/>
          <w:numId w:val="21"/>
        </w:numPr>
        <w:spacing w:after="0"/>
        <w:rPr>
          <w:rFonts w:ascii="Arial" w:hAnsi="Arial" w:cs="Arial"/>
        </w:rPr>
      </w:pPr>
      <w:r w:rsidRPr="00E012B0">
        <w:rPr>
          <w:rFonts w:ascii="Arial" w:hAnsi="Arial" w:cs="Arial" w:hint="cs"/>
          <w:rtl/>
        </w:rPr>
        <w:t>ציוד בסיסי</w:t>
      </w:r>
    </w:p>
    <w:p w14:paraId="005A4280" w14:textId="77777777" w:rsidR="00D468C3" w:rsidRPr="00E012B0" w:rsidRDefault="00D468C3" w:rsidP="00E012B0">
      <w:pPr>
        <w:numPr>
          <w:ilvl w:val="0"/>
          <w:numId w:val="21"/>
        </w:numPr>
        <w:spacing w:after="0"/>
        <w:rPr>
          <w:rFonts w:ascii="Arial" w:hAnsi="Arial" w:cs="Arial"/>
          <w:rtl/>
        </w:rPr>
      </w:pPr>
      <w:r w:rsidRPr="00E012B0">
        <w:rPr>
          <w:rFonts w:ascii="Arial" w:hAnsi="Arial" w:cs="Arial" w:hint="cs"/>
          <w:rtl/>
        </w:rPr>
        <w:t>דלק / חשמל</w:t>
      </w:r>
    </w:p>
    <w:p w14:paraId="21B5EAE3" w14:textId="77777777" w:rsidR="00D468C3" w:rsidRPr="00E012B0" w:rsidRDefault="00D468C3" w:rsidP="00E012B0">
      <w:pPr>
        <w:numPr>
          <w:ilvl w:val="0"/>
          <w:numId w:val="21"/>
        </w:numPr>
        <w:spacing w:after="0"/>
        <w:rPr>
          <w:rFonts w:ascii="Arial" w:hAnsi="Arial" w:cs="Arial"/>
          <w:lang w:val="en-GB"/>
        </w:rPr>
      </w:pPr>
      <w:r w:rsidRPr="00E012B0">
        <w:rPr>
          <w:rFonts w:ascii="Arial" w:hAnsi="Arial" w:cs="Arial" w:hint="cs"/>
          <w:rtl/>
        </w:rPr>
        <w:t xml:space="preserve">שרותי סניטציה ופינוי פסולת </w:t>
      </w:r>
    </w:p>
    <w:p w14:paraId="5B00DDC2" w14:textId="77777777" w:rsidR="00D468C3" w:rsidRPr="00E012B0" w:rsidRDefault="00D468C3" w:rsidP="00E012B0">
      <w:pPr>
        <w:numPr>
          <w:ilvl w:val="0"/>
          <w:numId w:val="21"/>
        </w:numPr>
        <w:spacing w:after="0"/>
        <w:rPr>
          <w:rFonts w:ascii="Arial" w:hAnsi="Arial" w:cs="Arial"/>
          <w:lang w:val="en-GB"/>
        </w:rPr>
      </w:pPr>
      <w:r w:rsidRPr="00E012B0">
        <w:rPr>
          <w:rFonts w:ascii="Arial" w:hAnsi="Arial" w:cs="Arial" w:hint="cs"/>
          <w:rtl/>
        </w:rPr>
        <w:t>תחבורה (היסעים ופתיחת צירים ראשיים)</w:t>
      </w:r>
    </w:p>
    <w:p w14:paraId="4B4834CA" w14:textId="77777777" w:rsidR="00D468C3" w:rsidRPr="00E012B0" w:rsidRDefault="00D468C3" w:rsidP="00E012B0">
      <w:pPr>
        <w:numPr>
          <w:ilvl w:val="0"/>
          <w:numId w:val="21"/>
        </w:numPr>
        <w:spacing w:after="0"/>
        <w:rPr>
          <w:rFonts w:ascii="Arial" w:hAnsi="Arial" w:cs="Arial"/>
          <w:rtl/>
        </w:rPr>
      </w:pPr>
      <w:r w:rsidRPr="00E012B0">
        <w:rPr>
          <w:rFonts w:ascii="Arial" w:hAnsi="Arial" w:cs="Arial"/>
          <w:rtl/>
        </w:rPr>
        <w:t xml:space="preserve">הגנה </w:t>
      </w:r>
      <w:r w:rsidRPr="00E012B0">
        <w:rPr>
          <w:rFonts w:ascii="Arial" w:hAnsi="Arial" w:cs="Arial" w:hint="cs"/>
          <w:rtl/>
        </w:rPr>
        <w:t>ושמירה</w:t>
      </w:r>
    </w:p>
    <w:p w14:paraId="2C1E1701" w14:textId="77777777" w:rsidR="00D468C3" w:rsidRPr="00E012B0" w:rsidRDefault="00D468C3" w:rsidP="00E012B0">
      <w:pPr>
        <w:numPr>
          <w:ilvl w:val="0"/>
          <w:numId w:val="21"/>
        </w:numPr>
        <w:spacing w:after="0"/>
        <w:rPr>
          <w:rFonts w:ascii="Arial" w:hAnsi="Arial" w:cs="Arial"/>
          <w:lang w:val="en-GB"/>
        </w:rPr>
      </w:pPr>
      <w:r w:rsidRPr="00E012B0">
        <w:rPr>
          <w:rFonts w:ascii="Arial" w:hAnsi="Arial" w:cs="Arial" w:hint="cs"/>
          <w:rtl/>
        </w:rPr>
        <w:t>מוסדות חינוך וטיפול בילדים</w:t>
      </w:r>
      <w:r w:rsidRPr="00E012B0">
        <w:rPr>
          <w:rFonts w:ascii="Arial" w:hAnsi="Arial" w:cs="Arial"/>
          <w:rtl/>
        </w:rPr>
        <w:t xml:space="preserve"> </w:t>
      </w:r>
    </w:p>
    <w:p w14:paraId="1965513D" w14:textId="77777777" w:rsidR="00D468C3" w:rsidRPr="00E012B0" w:rsidRDefault="00D468C3" w:rsidP="00E012B0">
      <w:pPr>
        <w:numPr>
          <w:ilvl w:val="0"/>
          <w:numId w:val="21"/>
        </w:numPr>
        <w:spacing w:after="0"/>
        <w:rPr>
          <w:rFonts w:ascii="Arial" w:hAnsi="Arial" w:cs="Arial"/>
          <w:rtl/>
        </w:rPr>
      </w:pPr>
      <w:r w:rsidRPr="00E012B0">
        <w:rPr>
          <w:rFonts w:ascii="Arial" w:hAnsi="Arial" w:cs="Arial"/>
          <w:rtl/>
        </w:rPr>
        <w:t>חילוץ והצלה</w:t>
      </w:r>
    </w:p>
    <w:p w14:paraId="5EEA5CC3" w14:textId="77777777" w:rsidR="00D468C3" w:rsidRPr="00E012B0" w:rsidRDefault="00D468C3" w:rsidP="00E012B0">
      <w:pPr>
        <w:numPr>
          <w:ilvl w:val="0"/>
          <w:numId w:val="21"/>
        </w:numPr>
        <w:spacing w:after="0"/>
        <w:rPr>
          <w:rFonts w:ascii="Arial" w:hAnsi="Arial" w:cs="Arial"/>
          <w:rtl/>
        </w:rPr>
      </w:pPr>
      <w:r w:rsidRPr="00E012B0">
        <w:rPr>
          <w:rFonts w:ascii="Arial" w:hAnsi="Arial" w:cs="Arial"/>
          <w:rtl/>
        </w:rPr>
        <w:t>רפואה</w:t>
      </w:r>
      <w:r w:rsidRPr="00E012B0">
        <w:rPr>
          <w:rFonts w:ascii="Arial" w:hAnsi="Arial" w:cs="Arial" w:hint="cs"/>
          <w:rtl/>
        </w:rPr>
        <w:t xml:space="preserve"> </w:t>
      </w:r>
      <w:r w:rsidR="00B5562C" w:rsidRPr="00E012B0">
        <w:rPr>
          <w:rFonts w:ascii="Arial" w:hAnsi="Arial" w:cs="Arial" w:hint="cs"/>
          <w:rtl/>
        </w:rPr>
        <w:t>ושירותי</w:t>
      </w:r>
      <w:r w:rsidR="00B5562C" w:rsidRPr="00E012B0">
        <w:rPr>
          <w:rFonts w:ascii="Arial" w:hAnsi="Arial" w:cs="Arial" w:hint="eastAsia"/>
          <w:rtl/>
        </w:rPr>
        <w:t>ם</w:t>
      </w:r>
      <w:r w:rsidRPr="00E012B0">
        <w:rPr>
          <w:rFonts w:ascii="Arial" w:hAnsi="Arial" w:cs="Arial" w:hint="cs"/>
          <w:rtl/>
        </w:rPr>
        <w:t xml:space="preserve"> פסיכולוגיים</w:t>
      </w:r>
    </w:p>
    <w:p w14:paraId="5FF5893E" w14:textId="77777777" w:rsidR="00D468C3" w:rsidRPr="00E012B0" w:rsidRDefault="00D468C3" w:rsidP="00E012B0">
      <w:pPr>
        <w:numPr>
          <w:ilvl w:val="0"/>
          <w:numId w:val="21"/>
        </w:numPr>
        <w:spacing w:after="0"/>
        <w:rPr>
          <w:rFonts w:ascii="Arial" w:hAnsi="Arial" w:cs="Arial"/>
          <w:rtl/>
        </w:rPr>
      </w:pPr>
      <w:r w:rsidRPr="00E012B0">
        <w:rPr>
          <w:rFonts w:ascii="Arial" w:hAnsi="Arial" w:cs="Arial" w:hint="cs"/>
          <w:rtl/>
        </w:rPr>
        <w:t>טיפול ב</w:t>
      </w:r>
      <w:r w:rsidRPr="00E012B0">
        <w:rPr>
          <w:rFonts w:ascii="Arial" w:hAnsi="Arial" w:cs="Arial"/>
          <w:rtl/>
        </w:rPr>
        <w:t>אוכלוסיות בעלות צרכים מיוחדים</w:t>
      </w:r>
    </w:p>
    <w:p w14:paraId="699EF8A5" w14:textId="77777777" w:rsidR="00D468C3" w:rsidRPr="00E012B0" w:rsidRDefault="00D468C3" w:rsidP="00E012B0">
      <w:pPr>
        <w:numPr>
          <w:ilvl w:val="0"/>
          <w:numId w:val="21"/>
        </w:numPr>
        <w:spacing w:after="0"/>
        <w:rPr>
          <w:rFonts w:ascii="Arial" w:hAnsi="Arial" w:cs="Arial"/>
          <w:rtl/>
        </w:rPr>
      </w:pPr>
      <w:r w:rsidRPr="00E012B0">
        <w:rPr>
          <w:rFonts w:ascii="Arial" w:hAnsi="Arial" w:cs="Arial"/>
          <w:rtl/>
        </w:rPr>
        <w:t>נעדרים, חללים</w:t>
      </w:r>
      <w:r w:rsidRPr="00E012B0">
        <w:rPr>
          <w:rFonts w:ascii="Arial" w:hAnsi="Arial" w:cs="Arial" w:hint="cs"/>
          <w:rtl/>
        </w:rPr>
        <w:t xml:space="preserve"> </w:t>
      </w:r>
    </w:p>
    <w:p w14:paraId="12B5CC14" w14:textId="77777777" w:rsidR="00D468C3" w:rsidRPr="00E012B0" w:rsidRDefault="00D468C3" w:rsidP="00E012B0">
      <w:pPr>
        <w:numPr>
          <w:ilvl w:val="0"/>
          <w:numId w:val="21"/>
        </w:numPr>
        <w:spacing w:after="0"/>
        <w:rPr>
          <w:rFonts w:ascii="Arial" w:hAnsi="Arial" w:cs="Arial"/>
          <w:rtl/>
        </w:rPr>
      </w:pPr>
      <w:r w:rsidRPr="00E012B0">
        <w:rPr>
          <w:rFonts w:ascii="Arial" w:hAnsi="Arial" w:cs="Arial"/>
          <w:rtl/>
        </w:rPr>
        <w:t xml:space="preserve">פינוי </w:t>
      </w:r>
      <w:r w:rsidR="00B5562C" w:rsidRPr="00E012B0">
        <w:rPr>
          <w:rFonts w:ascii="Arial" w:hAnsi="Arial" w:cs="Arial" w:hint="cs"/>
          <w:rtl/>
        </w:rPr>
        <w:t>אוכלוסיי</w:t>
      </w:r>
      <w:r w:rsidR="00B5562C" w:rsidRPr="00E012B0">
        <w:rPr>
          <w:rFonts w:ascii="Arial" w:hAnsi="Arial" w:cs="Arial" w:hint="eastAsia"/>
          <w:rtl/>
        </w:rPr>
        <w:t>ה</w:t>
      </w:r>
      <w:r w:rsidRPr="00E012B0">
        <w:rPr>
          <w:rFonts w:ascii="Arial" w:hAnsi="Arial" w:cs="Arial"/>
          <w:rtl/>
        </w:rPr>
        <w:t xml:space="preserve">, טיפול </w:t>
      </w:r>
      <w:r w:rsidRPr="00E012B0">
        <w:rPr>
          <w:rFonts w:ascii="Arial" w:hAnsi="Arial" w:cs="Arial" w:hint="cs"/>
          <w:rtl/>
        </w:rPr>
        <w:t>בחסרי קורת גג</w:t>
      </w:r>
      <w:r w:rsidRPr="00E012B0">
        <w:rPr>
          <w:rFonts w:ascii="Arial" w:hAnsi="Arial" w:cs="Arial"/>
          <w:rtl/>
        </w:rPr>
        <w:t xml:space="preserve"> </w:t>
      </w:r>
    </w:p>
    <w:p w14:paraId="6362D196" w14:textId="77777777" w:rsidR="00B5562C" w:rsidRPr="00E012B0" w:rsidRDefault="00D468C3" w:rsidP="00DB383A">
      <w:pPr>
        <w:pStyle w:val="a0"/>
        <w:rPr>
          <w:rtl/>
        </w:rPr>
      </w:pPr>
      <w:r w:rsidRPr="00E012B0">
        <w:rPr>
          <w:rFonts w:hint="cs"/>
          <w:rtl/>
        </w:rPr>
        <w:t xml:space="preserve">ברור </w:t>
      </w:r>
      <w:r w:rsidRPr="00E012B0">
        <w:rPr>
          <w:rtl/>
        </w:rPr>
        <w:t>שאין</w:t>
      </w:r>
      <w:r w:rsidRPr="00E012B0">
        <w:rPr>
          <w:rFonts w:hint="cs"/>
          <w:rtl/>
        </w:rPr>
        <w:t xml:space="preserve"> ביכולתה של הרשות המקומית לספק</w:t>
      </w:r>
      <w:r w:rsidRPr="00E012B0">
        <w:rPr>
          <w:rtl/>
        </w:rPr>
        <w:t xml:space="preserve"> את כל השירותים</w:t>
      </w:r>
      <w:r w:rsidRPr="00E012B0">
        <w:rPr>
          <w:rFonts w:hint="cs"/>
          <w:rtl/>
        </w:rPr>
        <w:t xml:space="preserve">, וחלקם </w:t>
      </w:r>
      <w:r w:rsidRPr="00E012B0">
        <w:rPr>
          <w:rtl/>
        </w:rPr>
        <w:t>מצוי</w:t>
      </w:r>
      <w:r w:rsidRPr="00E012B0">
        <w:rPr>
          <w:rFonts w:hint="cs"/>
          <w:rtl/>
        </w:rPr>
        <w:t xml:space="preserve"> גם בתחומי העיסוק של גופים אחרים.</w:t>
      </w:r>
      <w:r w:rsidR="00B5562C" w:rsidRPr="00E012B0">
        <w:rPr>
          <w:rFonts w:hint="cs"/>
          <w:rtl/>
        </w:rPr>
        <w:t xml:space="preserve"> אולם למציאות </w:t>
      </w:r>
      <w:r w:rsidR="00962FB6" w:rsidRPr="00E012B0">
        <w:rPr>
          <w:rFonts w:hint="cs"/>
          <w:rtl/>
        </w:rPr>
        <w:t>זו אין ביטוי הולם באסדרה</w:t>
      </w:r>
      <w:r w:rsidR="00B5562C" w:rsidRPr="00E012B0">
        <w:rPr>
          <w:rFonts w:hint="cs"/>
          <w:rtl/>
        </w:rPr>
        <w:t>.</w:t>
      </w:r>
      <w:r w:rsidR="00962FB6" w:rsidRPr="00E012B0">
        <w:rPr>
          <w:rFonts w:hint="cs"/>
          <w:rtl/>
        </w:rPr>
        <w:t xml:space="preserve"> מציאות זו של חוק שברשויות רבות אינו בר ביצוע </w:t>
      </w:r>
      <w:r w:rsidR="00850FCB">
        <w:rPr>
          <w:rFonts w:hint="cs"/>
          <w:rtl/>
        </w:rPr>
        <w:t>מביא ל</w:t>
      </w:r>
      <w:r w:rsidR="00962FB6" w:rsidRPr="00E012B0">
        <w:rPr>
          <w:rFonts w:hint="cs"/>
          <w:rtl/>
        </w:rPr>
        <w:t>הפרת החוק</w:t>
      </w:r>
      <w:r w:rsidR="00850FCB">
        <w:rPr>
          <w:rFonts w:hint="cs"/>
          <w:rtl/>
        </w:rPr>
        <w:t xml:space="preserve"> בפועל</w:t>
      </w:r>
      <w:r w:rsidR="00DB383A">
        <w:rPr>
          <w:rFonts w:hint="cs"/>
          <w:rtl/>
        </w:rPr>
        <w:t xml:space="preserve"> ולהיערכות לא יעילה ולא מיטבית</w:t>
      </w:r>
      <w:r w:rsidR="00962FB6" w:rsidRPr="00E012B0">
        <w:rPr>
          <w:rFonts w:hint="cs"/>
          <w:rtl/>
        </w:rPr>
        <w:t xml:space="preserve">. </w:t>
      </w:r>
    </w:p>
    <w:p w14:paraId="610F5BC7" w14:textId="77777777" w:rsidR="00D468C3" w:rsidRPr="00E012B0" w:rsidRDefault="00996DDB" w:rsidP="00DC2CB9">
      <w:pPr>
        <w:pStyle w:val="a0"/>
        <w:rPr>
          <w:rtl/>
        </w:rPr>
      </w:pPr>
      <w:r w:rsidRPr="00E012B0">
        <w:rPr>
          <w:rFonts w:hint="cs"/>
          <w:rtl/>
        </w:rPr>
        <w:t>רח"ל</w:t>
      </w:r>
      <w:r w:rsidR="00850FCB">
        <w:rPr>
          <w:rFonts w:hint="cs"/>
          <w:rtl/>
        </w:rPr>
        <w:t xml:space="preserve">, במסגרת אחריות העל המוטלת על שר </w:t>
      </w:r>
      <w:r w:rsidR="00DC2CB9">
        <w:rPr>
          <w:rFonts w:hint="cs"/>
          <w:rtl/>
        </w:rPr>
        <w:t>הביטחו</w:t>
      </w:r>
      <w:r w:rsidR="00DC2CB9">
        <w:rPr>
          <w:rFonts w:hint="eastAsia"/>
          <w:rtl/>
        </w:rPr>
        <w:t>ן</w:t>
      </w:r>
      <w:r w:rsidR="00850FCB">
        <w:rPr>
          <w:rFonts w:hint="cs"/>
          <w:rtl/>
        </w:rPr>
        <w:t>,</w:t>
      </w:r>
      <w:r w:rsidRPr="00E012B0">
        <w:rPr>
          <w:rFonts w:hint="cs"/>
          <w:rtl/>
        </w:rPr>
        <w:t xml:space="preserve"> מכינה תרחיש אשר  אליו </w:t>
      </w:r>
      <w:r w:rsidR="00D468C3" w:rsidRPr="00E012B0">
        <w:rPr>
          <w:rFonts w:hint="cs"/>
          <w:rtl/>
        </w:rPr>
        <w:t xml:space="preserve">הרשויות המקומיות אמורות </w:t>
      </w:r>
      <w:r w:rsidRPr="00E012B0">
        <w:rPr>
          <w:rFonts w:hint="cs"/>
          <w:rtl/>
        </w:rPr>
        <w:t>להיערך. התרחיש כולל היערכות לאירועים שונים, מלבד רעידות אדמה</w:t>
      </w:r>
      <w:r w:rsidR="00D468C3" w:rsidRPr="00E012B0">
        <w:rPr>
          <w:rFonts w:hint="cs"/>
          <w:rtl/>
        </w:rPr>
        <w:t xml:space="preserve"> (בעיקר מלחמה, טרור ואסונות טבע אחרים). התרחיש המלחמתי </w:t>
      </w:r>
      <w:r w:rsidR="00850FCB">
        <w:rPr>
          <w:rFonts w:hint="cs"/>
          <w:rtl/>
        </w:rPr>
        <w:t>(</w:t>
      </w:r>
      <w:r w:rsidR="00D468C3" w:rsidRPr="00E012B0">
        <w:rPr>
          <w:rFonts w:hint="cs"/>
          <w:rtl/>
        </w:rPr>
        <w:t>בעיקר</w:t>
      </w:r>
      <w:r w:rsidR="00850FCB">
        <w:rPr>
          <w:rFonts w:hint="cs"/>
          <w:rtl/>
        </w:rPr>
        <w:t>)</w:t>
      </w:r>
      <w:r w:rsidR="00D468C3" w:rsidRPr="00E012B0">
        <w:rPr>
          <w:rFonts w:hint="cs"/>
          <w:rtl/>
        </w:rPr>
        <w:t xml:space="preserve"> מחמיר</w:t>
      </w:r>
      <w:r w:rsidR="00850FCB">
        <w:rPr>
          <w:rFonts w:hint="cs"/>
          <w:rtl/>
        </w:rPr>
        <w:t xml:space="preserve"> עם השנים,</w:t>
      </w:r>
      <w:r w:rsidR="00D468C3" w:rsidRPr="00E012B0">
        <w:rPr>
          <w:rFonts w:hint="cs"/>
          <w:rtl/>
        </w:rPr>
        <w:t xml:space="preserve"> ואיתו גדלות הדרישות.</w:t>
      </w:r>
      <w:r w:rsidR="00DC2CB9">
        <w:rPr>
          <w:rFonts w:hint="cs"/>
          <w:rtl/>
        </w:rPr>
        <w:t xml:space="preserve"> </w:t>
      </w:r>
      <w:r w:rsidR="00B5562C" w:rsidRPr="00E012B0">
        <w:rPr>
          <w:rFonts w:hint="cs"/>
          <w:rtl/>
        </w:rPr>
        <w:t>בנוסף, פקודת העיריות</w:t>
      </w:r>
      <w:r w:rsidR="00D468C3" w:rsidRPr="00E012B0">
        <w:rPr>
          <w:vertAlign w:val="superscript"/>
          <w:rtl/>
        </w:rPr>
        <w:footnoteReference w:id="95"/>
      </w:r>
      <w:r w:rsidR="00D468C3" w:rsidRPr="00E012B0">
        <w:rPr>
          <w:rFonts w:hint="cs"/>
          <w:rtl/>
        </w:rPr>
        <w:t xml:space="preserve"> מחייב</w:t>
      </w:r>
      <w:r w:rsidR="00B5562C" w:rsidRPr="00E012B0">
        <w:rPr>
          <w:rFonts w:hint="cs"/>
          <w:rtl/>
        </w:rPr>
        <w:t>ת</w:t>
      </w:r>
      <w:r w:rsidR="00D468C3" w:rsidRPr="00E012B0">
        <w:rPr>
          <w:rFonts w:hint="cs"/>
          <w:rtl/>
        </w:rPr>
        <w:t xml:space="preserve"> את שר הפנים להכין בכל שנה</w:t>
      </w:r>
      <w:r w:rsidR="00B5562C" w:rsidRPr="00E012B0">
        <w:rPr>
          <w:rFonts w:hint="cs"/>
          <w:rtl/>
        </w:rPr>
        <w:t>,</w:t>
      </w:r>
      <w:r w:rsidR="00D468C3" w:rsidRPr="00E012B0">
        <w:rPr>
          <w:rFonts w:hint="cs"/>
          <w:rtl/>
        </w:rPr>
        <w:t xml:space="preserve"> </w:t>
      </w:r>
      <w:r w:rsidR="00D468C3" w:rsidRPr="00E012B0">
        <w:rPr>
          <w:rtl/>
        </w:rPr>
        <w:t>בהתייעצות עם הרשויות המקומיות הנוגעות בד</w:t>
      </w:r>
      <w:r w:rsidR="00D468C3" w:rsidRPr="00E012B0">
        <w:rPr>
          <w:rFonts w:hint="cs"/>
          <w:rtl/>
        </w:rPr>
        <w:t xml:space="preserve">בר, תכנית לרכישת ציוד ולהקמת מבנים לצרכי המשק לשעת חירום, ואת שר האוצר </w:t>
      </w:r>
      <w:r w:rsidR="00D468C3" w:rsidRPr="00E012B0">
        <w:rPr>
          <w:rFonts w:hint="cs"/>
          <w:rtl/>
        </w:rPr>
        <w:lastRenderedPageBreak/>
        <w:t>להעביר</w:t>
      </w:r>
      <w:r w:rsidR="00D468C3" w:rsidRPr="00E012B0">
        <w:rPr>
          <w:rtl/>
        </w:rPr>
        <w:t xml:space="preserve"> </w:t>
      </w:r>
      <w:r w:rsidR="00D468C3" w:rsidRPr="00E012B0">
        <w:rPr>
          <w:rFonts w:hint="cs"/>
          <w:rtl/>
        </w:rPr>
        <w:t>לשר</w:t>
      </w:r>
      <w:r w:rsidR="00D468C3" w:rsidRPr="00E012B0">
        <w:rPr>
          <w:rtl/>
        </w:rPr>
        <w:t xml:space="preserve"> </w:t>
      </w:r>
      <w:r w:rsidR="00D468C3" w:rsidRPr="00E012B0">
        <w:rPr>
          <w:rFonts w:hint="cs"/>
          <w:rtl/>
        </w:rPr>
        <w:t>הפנ</w:t>
      </w:r>
      <w:r w:rsidR="00D468C3" w:rsidRPr="00E012B0">
        <w:rPr>
          <w:rtl/>
        </w:rPr>
        <w:t>ים, ב</w:t>
      </w:r>
      <w:r w:rsidR="00D468C3" w:rsidRPr="00E012B0">
        <w:rPr>
          <w:rFonts w:hint="cs"/>
          <w:rtl/>
        </w:rPr>
        <w:t>כל שנת כספי</w:t>
      </w:r>
      <w:r w:rsidR="00D468C3" w:rsidRPr="00E012B0">
        <w:rPr>
          <w:rtl/>
        </w:rPr>
        <w:t>ם</w:t>
      </w:r>
      <w:r w:rsidR="00D468C3" w:rsidRPr="00E012B0">
        <w:rPr>
          <w:rFonts w:hint="cs"/>
          <w:rtl/>
        </w:rPr>
        <w:t xml:space="preserve"> </w:t>
      </w:r>
      <w:r w:rsidR="00D468C3" w:rsidRPr="00E012B0">
        <w:rPr>
          <w:rtl/>
        </w:rPr>
        <w:t>ס</w:t>
      </w:r>
      <w:r w:rsidR="00D468C3" w:rsidRPr="00E012B0">
        <w:rPr>
          <w:rFonts w:hint="cs"/>
          <w:rtl/>
        </w:rPr>
        <w:t>כ</w:t>
      </w:r>
      <w:r w:rsidR="00D468C3" w:rsidRPr="00E012B0">
        <w:rPr>
          <w:rtl/>
        </w:rPr>
        <w:t>ו</w:t>
      </w:r>
      <w:r w:rsidR="00D468C3" w:rsidRPr="00E012B0">
        <w:rPr>
          <w:rFonts w:hint="cs"/>
          <w:rtl/>
        </w:rPr>
        <w:t>ם</w:t>
      </w:r>
      <w:r w:rsidR="00D468C3" w:rsidRPr="00E012B0">
        <w:rPr>
          <w:rtl/>
        </w:rPr>
        <w:t xml:space="preserve"> </w:t>
      </w:r>
      <w:r w:rsidR="00D468C3" w:rsidRPr="00E012B0">
        <w:rPr>
          <w:rFonts w:hint="cs"/>
          <w:rtl/>
        </w:rPr>
        <w:t>מ</w:t>
      </w:r>
      <w:r w:rsidR="00D468C3" w:rsidRPr="00E012B0">
        <w:rPr>
          <w:rtl/>
        </w:rPr>
        <w:t>א</w:t>
      </w:r>
      <w:r w:rsidR="00D468C3" w:rsidRPr="00E012B0">
        <w:rPr>
          <w:rFonts w:hint="cs"/>
          <w:rtl/>
        </w:rPr>
        <w:t>וצר המדינה, שהוא מחצית סך כל אומדנ</w:t>
      </w:r>
      <w:r w:rsidR="00D468C3" w:rsidRPr="00E012B0">
        <w:rPr>
          <w:rtl/>
        </w:rPr>
        <w:t>י ההוצאו</w:t>
      </w:r>
      <w:r w:rsidR="00D468C3" w:rsidRPr="00E012B0">
        <w:rPr>
          <w:rFonts w:hint="cs"/>
          <w:rtl/>
        </w:rPr>
        <w:t>ת המאושרות בתכנית כאמור.</w:t>
      </w:r>
      <w:r w:rsidR="00DC2CB9">
        <w:rPr>
          <w:rFonts w:hint="cs"/>
          <w:rtl/>
        </w:rPr>
        <w:t xml:space="preserve"> </w:t>
      </w:r>
      <w:r w:rsidR="00D468C3" w:rsidRPr="00E012B0">
        <w:rPr>
          <w:rFonts w:hint="cs"/>
          <w:rtl/>
        </w:rPr>
        <w:t>אולם בפועל</w:t>
      </w:r>
      <w:r w:rsidR="00162337" w:rsidRPr="00E012B0">
        <w:rPr>
          <w:rFonts w:hint="cs"/>
          <w:rtl/>
        </w:rPr>
        <w:t>:</w:t>
      </w:r>
    </w:p>
    <w:p w14:paraId="2540DDE7" w14:textId="77777777" w:rsidR="00B106E4" w:rsidRPr="00E012B0" w:rsidRDefault="00B106E4" w:rsidP="00B106E4">
      <w:pPr>
        <w:pStyle w:val="a"/>
        <w:rPr>
          <w:lang w:val="en-GB"/>
        </w:rPr>
      </w:pPr>
      <w:r w:rsidRPr="00E012B0">
        <w:rPr>
          <w:rFonts w:hint="cs"/>
          <w:rtl/>
        </w:rPr>
        <w:t>קיימים פערים גדולים בין רשויות מקומיות. לרשויות מקומיות "עשירות" יכולת לאייש תפקידים רלוונטיים ולרכוש ציוד, ואילו לרשויות "עניות" אין את יכולות אלו והן אינן ערוכות כלל. נראה שהפערים הגדולים ביותר הם ברשויות המקומיות במגזר הערבי.</w:t>
      </w:r>
    </w:p>
    <w:p w14:paraId="448D9D04" w14:textId="48C29F69" w:rsidR="004B704A" w:rsidRDefault="004B704A" w:rsidP="004B704A">
      <w:pPr>
        <w:pStyle w:val="a"/>
      </w:pPr>
      <w:r w:rsidRPr="00E012B0">
        <w:rPr>
          <w:rFonts w:hint="cs"/>
          <w:rtl/>
        </w:rPr>
        <w:t xml:space="preserve">חסר מיפוי מסודר של הצרכים </w:t>
      </w:r>
      <w:r w:rsidR="003E4D95" w:rsidRPr="00E012B0">
        <w:rPr>
          <w:rFonts w:hint="cs"/>
          <w:rtl/>
        </w:rPr>
        <w:t>והחסרים</w:t>
      </w:r>
      <w:r w:rsidRPr="00E012B0">
        <w:rPr>
          <w:rFonts w:hint="cs"/>
          <w:rtl/>
        </w:rPr>
        <w:t xml:space="preserve"> בכל רשות ותכנית ריאלית להשלמת </w:t>
      </w:r>
      <w:r w:rsidR="00B2762A" w:rsidRPr="00E012B0">
        <w:rPr>
          <w:rFonts w:hint="cs"/>
          <w:rtl/>
        </w:rPr>
        <w:t>החסרים</w:t>
      </w:r>
      <w:r w:rsidRPr="00E012B0">
        <w:rPr>
          <w:rFonts w:hint="cs"/>
          <w:rtl/>
        </w:rPr>
        <w:t xml:space="preserve"> בתיאום ואיגום משאבים ממשרדי הממשלה השונים.</w:t>
      </w:r>
      <w:r>
        <w:rPr>
          <w:rFonts w:hint="cs"/>
          <w:rtl/>
        </w:rPr>
        <w:t xml:space="preserve"> </w:t>
      </w:r>
    </w:p>
    <w:p w14:paraId="07CD81D7" w14:textId="77777777" w:rsidR="006C1416" w:rsidRDefault="006C1416" w:rsidP="00865C5C">
      <w:pPr>
        <w:pStyle w:val="a"/>
      </w:pPr>
      <w:r w:rsidRPr="00E012B0">
        <w:rPr>
          <w:rFonts w:hint="cs"/>
          <w:rtl/>
        </w:rPr>
        <w:t>התקצוב רחוק מהצרכים, בעיקר כשאלה הולכים וגדלים</w:t>
      </w:r>
      <w:r w:rsidR="004B704A">
        <w:rPr>
          <w:rFonts w:hint="cs"/>
          <w:rtl/>
        </w:rPr>
        <w:t xml:space="preserve"> </w:t>
      </w:r>
      <w:r w:rsidR="00865C5C">
        <w:rPr>
          <w:rFonts w:hint="cs"/>
          <w:rtl/>
        </w:rPr>
        <w:t>ובנוסף  המיפוי החסר מוביל לניצול לא מיטבי של התקציב.</w:t>
      </w:r>
    </w:p>
    <w:p w14:paraId="71FAD158" w14:textId="4B3EDC1F" w:rsidR="006C1416" w:rsidRPr="00E012B0" w:rsidRDefault="006C1416" w:rsidP="006C1416">
      <w:pPr>
        <w:pStyle w:val="a"/>
      </w:pPr>
      <w:r w:rsidRPr="00E012B0">
        <w:rPr>
          <w:rFonts w:hint="cs"/>
          <w:rtl/>
          <w:lang w:val="en-GB"/>
        </w:rPr>
        <w:t>אין חובה על משרדי ממשלה להעניק סיוע לרשויות המקומיות (</w:t>
      </w:r>
      <w:r w:rsidRPr="00E012B0">
        <w:rPr>
          <w:rFonts w:hint="cs"/>
          <w:rtl/>
        </w:rPr>
        <w:t xml:space="preserve">זאת בשונה מסיוע בשלב המענה, אותו </w:t>
      </w:r>
      <w:r w:rsidR="00B2762A" w:rsidRPr="00E012B0">
        <w:rPr>
          <w:rFonts w:hint="cs"/>
          <w:rtl/>
        </w:rPr>
        <w:t>מחויבים</w:t>
      </w:r>
      <w:r w:rsidRPr="00E012B0">
        <w:rPr>
          <w:rFonts w:hint="cs"/>
          <w:rtl/>
        </w:rPr>
        <w:t xml:space="preserve"> באופן מפורש לספק משרדי הממשלה השונים על פי החלטה 1623- משרדי הפנים, רווחה, חינוך, קליטת עליה ועוד)</w:t>
      </w:r>
      <w:r w:rsidRPr="00E012B0">
        <w:rPr>
          <w:rFonts w:hint="cs"/>
          <w:rtl/>
          <w:lang w:val="en-GB"/>
        </w:rPr>
        <w:t xml:space="preserve">. </w:t>
      </w:r>
      <w:r w:rsidRPr="00E012B0">
        <w:rPr>
          <w:rFonts w:hint="cs"/>
          <w:rtl/>
        </w:rPr>
        <w:t>החלטת הממשלה 1623 (רעד/2) הקובעת</w:t>
      </w:r>
      <w:r w:rsidRPr="00E012B0">
        <w:rPr>
          <w:lang w:val="en-GB"/>
        </w:rPr>
        <w:t xml:space="preserve"> </w:t>
      </w:r>
      <w:r w:rsidRPr="00E012B0">
        <w:rPr>
          <w:rtl/>
        </w:rPr>
        <w:t>פעולות</w:t>
      </w:r>
      <w:r w:rsidRPr="00E012B0">
        <w:rPr>
          <w:lang w:val="en-GB"/>
        </w:rPr>
        <w:t xml:space="preserve"> </w:t>
      </w:r>
      <w:r w:rsidRPr="00E012B0">
        <w:rPr>
          <w:rtl/>
        </w:rPr>
        <w:t>ומטלות</w:t>
      </w:r>
      <w:r w:rsidRPr="00E012B0">
        <w:rPr>
          <w:lang w:val="en-GB"/>
        </w:rPr>
        <w:t xml:space="preserve"> </w:t>
      </w:r>
      <w:r w:rsidRPr="00E012B0">
        <w:rPr>
          <w:rtl/>
        </w:rPr>
        <w:t>של</w:t>
      </w:r>
      <w:r w:rsidRPr="00E012B0">
        <w:rPr>
          <w:lang w:val="en-GB"/>
        </w:rPr>
        <w:t xml:space="preserve"> </w:t>
      </w:r>
      <w:r w:rsidRPr="00E012B0">
        <w:rPr>
          <w:rtl/>
        </w:rPr>
        <w:t>משרדי</w:t>
      </w:r>
      <w:r w:rsidRPr="00E012B0">
        <w:rPr>
          <w:lang w:val="en-GB"/>
        </w:rPr>
        <w:t xml:space="preserve"> </w:t>
      </w:r>
      <w:r w:rsidRPr="00E012B0">
        <w:rPr>
          <w:rtl/>
        </w:rPr>
        <w:t>הממשלה</w:t>
      </w:r>
      <w:r w:rsidRPr="00E012B0">
        <w:rPr>
          <w:lang w:val="en-GB"/>
        </w:rPr>
        <w:t xml:space="preserve"> </w:t>
      </w:r>
      <w:r w:rsidRPr="00E012B0">
        <w:rPr>
          <w:rtl/>
        </w:rPr>
        <w:t>ויחידות</w:t>
      </w:r>
      <w:r w:rsidRPr="00E012B0">
        <w:rPr>
          <w:lang w:val="en-GB"/>
        </w:rPr>
        <w:t xml:space="preserve"> </w:t>
      </w:r>
      <w:r w:rsidRPr="00E012B0">
        <w:rPr>
          <w:rtl/>
        </w:rPr>
        <w:t>הסמך</w:t>
      </w:r>
      <w:r w:rsidRPr="00E012B0">
        <w:rPr>
          <w:lang w:val="en-GB"/>
        </w:rPr>
        <w:t xml:space="preserve"> </w:t>
      </w:r>
      <w:r w:rsidRPr="00E012B0">
        <w:rPr>
          <w:rtl/>
        </w:rPr>
        <w:t>בכל</w:t>
      </w:r>
      <w:r w:rsidRPr="00E012B0">
        <w:rPr>
          <w:lang w:val="en-GB"/>
        </w:rPr>
        <w:t xml:space="preserve"> </w:t>
      </w:r>
      <w:r w:rsidRPr="00E012B0">
        <w:rPr>
          <w:rtl/>
        </w:rPr>
        <w:t>הנוגע</w:t>
      </w:r>
      <w:r w:rsidRPr="00E012B0">
        <w:rPr>
          <w:lang w:val="en-GB"/>
        </w:rPr>
        <w:t xml:space="preserve"> </w:t>
      </w:r>
      <w:r w:rsidRPr="00E012B0">
        <w:rPr>
          <w:rtl/>
        </w:rPr>
        <w:t>להיערכות</w:t>
      </w:r>
      <w:r w:rsidRPr="00E012B0">
        <w:rPr>
          <w:lang w:val="en-GB"/>
        </w:rPr>
        <w:t xml:space="preserve"> </w:t>
      </w:r>
      <w:r w:rsidRPr="00E012B0">
        <w:rPr>
          <w:rtl/>
        </w:rPr>
        <w:t>לרעידות</w:t>
      </w:r>
      <w:r w:rsidRPr="00E012B0">
        <w:rPr>
          <w:lang w:val="en-GB"/>
        </w:rPr>
        <w:t xml:space="preserve"> </w:t>
      </w:r>
      <w:r w:rsidRPr="00E012B0">
        <w:rPr>
          <w:rtl/>
        </w:rPr>
        <w:t>אדמ</w:t>
      </w:r>
      <w:r w:rsidRPr="00E012B0">
        <w:rPr>
          <w:rFonts w:hint="cs"/>
          <w:rtl/>
        </w:rPr>
        <w:t xml:space="preserve">ה, מורה לרח"ל רק להנחות, להכשיר ולבקר את היערכות הרשויות המקומיות. </w:t>
      </w:r>
    </w:p>
    <w:p w14:paraId="508C30D9" w14:textId="0EA1BF96" w:rsidR="00584555" w:rsidRDefault="00584555" w:rsidP="00584555">
      <w:pPr>
        <w:pStyle w:val="a0"/>
        <w:rPr>
          <w:rtl/>
        </w:rPr>
      </w:pPr>
      <w:r w:rsidRPr="008E0803">
        <w:rPr>
          <w:rFonts w:hint="cs"/>
          <w:rtl/>
        </w:rPr>
        <w:t xml:space="preserve">ממצב זה עולה שחסר פתרון מערכתי-לאומי, הקובע אילו פתרונות יינתנו על ידי אילו משרדי ממשלה, וכן תכנית בכל משרד הקובעת כיצד הוא מסייע לרשויות המקומיות. זאת ועוד, נראה שחסרה "כתובת" ברמה הלאומית </w:t>
      </w:r>
      <w:r w:rsidRPr="008E0803">
        <w:rPr>
          <w:rtl/>
        </w:rPr>
        <w:t>–</w:t>
      </w:r>
      <w:r w:rsidRPr="008E0803">
        <w:rPr>
          <w:rFonts w:hint="cs"/>
          <w:rtl/>
        </w:rPr>
        <w:t xml:space="preserve"> גוף בעל סמכויות ויכולת, האחראי על מכלול נושא ההיערכות לחירום של הרשויות המקומיות. גוף כזה יהיה אחראי לכך שבכל רשות מקומית ייעשה ניתוח של תרחיש הייחוס והשלכותיו, וכל רשות מקומית גם תדע ל</w:t>
      </w:r>
      <w:r w:rsidRPr="008E0803">
        <w:rPr>
          <w:rtl/>
        </w:rPr>
        <w:t>ֽ</w:t>
      </w:r>
      <w:r w:rsidRPr="008E0803">
        <w:rPr>
          <w:rFonts w:hint="cs"/>
          <w:rtl/>
        </w:rPr>
        <w:t>מה עליה להיערך. יצוין כי משרד הפנים הוא הגוף האחראי על הרשויות המקומיות באופן כללי והוא מנסה לסייע כמיטב יכולתו, אך הוא חסר משאבים בכח אדם ותקציב.</w:t>
      </w:r>
      <w:r w:rsidR="00B2762A">
        <w:rPr>
          <w:rFonts w:hint="cs"/>
          <w:rtl/>
        </w:rPr>
        <w:t xml:space="preserve"> </w:t>
      </w:r>
      <w:r w:rsidRPr="008E0803">
        <w:rPr>
          <w:rFonts w:hint="cs"/>
          <w:rtl/>
        </w:rPr>
        <w:t>עוד יצוין כי מבדיקתנו עולה כי בנוסף לפיקוד העורף, משרד החינוך ומשרד הרווחה, לקחו אחריות על הכנת הרשויות המקומיות בתחומם ומסייעים כמיטב יכולתם. מעבר לכך שסיוע זה אינו מספק, המחסור בכתובת לאומית מתכללת ברורה  להיערכות של רשויות מקומיות עומד בעינו.</w:t>
      </w:r>
    </w:p>
    <w:p w14:paraId="4D7A161B" w14:textId="6506170A" w:rsidR="00EC4212" w:rsidRDefault="00283F22" w:rsidP="00584555">
      <w:pPr>
        <w:pStyle w:val="a0"/>
        <w:rPr>
          <w:rtl/>
        </w:rPr>
      </w:pPr>
      <w:r>
        <w:rPr>
          <w:rFonts w:hint="cs"/>
          <w:rtl/>
        </w:rPr>
        <w:t>נראה כי נושאי ה</w:t>
      </w:r>
      <w:r w:rsidR="005A535A">
        <w:rPr>
          <w:rFonts w:hint="cs"/>
          <w:rtl/>
        </w:rPr>
        <w:t>היערכות ל</w:t>
      </w:r>
      <w:r>
        <w:rPr>
          <w:rFonts w:hint="cs"/>
          <w:rtl/>
        </w:rPr>
        <w:t xml:space="preserve">חילוץ וההצלה </w:t>
      </w:r>
      <w:r w:rsidR="00584555">
        <w:rPr>
          <w:rFonts w:hint="cs"/>
          <w:rtl/>
        </w:rPr>
        <w:t>רשויות מקומיות מקבלות תמיכה והדרכה</w:t>
      </w:r>
      <w:r>
        <w:rPr>
          <w:rFonts w:hint="cs"/>
          <w:rtl/>
        </w:rPr>
        <w:t xml:space="preserve">, בעוד נושאים משקיים שונים </w:t>
      </w:r>
      <w:r w:rsidRPr="00283F22">
        <w:rPr>
          <w:rtl/>
        </w:rPr>
        <w:t>–</w:t>
      </w:r>
      <w:r>
        <w:rPr>
          <w:rFonts w:hint="cs"/>
          <w:rtl/>
        </w:rPr>
        <w:t xml:space="preserve"> רפואה, עסקים, מפעלים חיוניים, בנקים ועוד אינם "מכוסים"</w:t>
      </w:r>
      <w:r w:rsidR="005A535A">
        <w:rPr>
          <w:rFonts w:hint="cs"/>
          <w:rtl/>
        </w:rPr>
        <w:t xml:space="preserve"> כראוי</w:t>
      </w:r>
      <w:r>
        <w:rPr>
          <w:rFonts w:hint="cs"/>
          <w:rtl/>
        </w:rPr>
        <w:t xml:space="preserve">. </w:t>
      </w:r>
      <w:r w:rsidR="005542C7">
        <w:rPr>
          <w:rFonts w:hint="cs"/>
          <w:rtl/>
        </w:rPr>
        <w:t xml:space="preserve">בנוסף, </w:t>
      </w:r>
      <w:r w:rsidR="00B425EC">
        <w:rPr>
          <w:rFonts w:hint="cs"/>
          <w:rtl/>
        </w:rPr>
        <w:t>קיי</w:t>
      </w:r>
      <w:r w:rsidR="00440FB8">
        <w:rPr>
          <w:rFonts w:hint="cs"/>
          <w:rtl/>
        </w:rPr>
        <w:t>ם</w:t>
      </w:r>
      <w:r w:rsidR="00B425EC">
        <w:rPr>
          <w:rFonts w:hint="cs"/>
          <w:rtl/>
        </w:rPr>
        <w:t xml:space="preserve"> חוסר בהירות לגבי הגוף האחראי להכשרת </w:t>
      </w:r>
      <w:r>
        <w:rPr>
          <w:rFonts w:hint="cs"/>
          <w:rtl/>
        </w:rPr>
        <w:t>האוכלוסי</w:t>
      </w:r>
      <w:r w:rsidR="00235DF0">
        <w:rPr>
          <w:rFonts w:hint="cs"/>
          <w:rtl/>
        </w:rPr>
        <w:t>י</w:t>
      </w:r>
      <w:r>
        <w:rPr>
          <w:rFonts w:hint="cs"/>
          <w:rtl/>
        </w:rPr>
        <w:t>ה.</w:t>
      </w:r>
      <w:r w:rsidR="005A535A">
        <w:rPr>
          <w:rFonts w:hint="cs"/>
          <w:rtl/>
        </w:rPr>
        <w:t xml:space="preserve"> האם נושא זה הוא באחריות הרשויות המקומיות, או פיקוד העורף?</w:t>
      </w:r>
      <w:r w:rsidR="00440FB8">
        <w:rPr>
          <w:rFonts w:hint="cs"/>
          <w:rtl/>
        </w:rPr>
        <w:t xml:space="preserve"> </w:t>
      </w:r>
      <w:r w:rsidR="005A535A">
        <w:rPr>
          <w:rFonts w:hint="cs"/>
          <w:rtl/>
        </w:rPr>
        <w:t>יצוין גם</w:t>
      </w:r>
      <w:r w:rsidR="00440FB8">
        <w:rPr>
          <w:rFonts w:hint="cs"/>
          <w:rtl/>
        </w:rPr>
        <w:t>,</w:t>
      </w:r>
      <w:r w:rsidR="005A535A">
        <w:rPr>
          <w:rFonts w:hint="cs"/>
          <w:rtl/>
        </w:rPr>
        <w:t xml:space="preserve"> כי</w:t>
      </w:r>
      <w:r>
        <w:rPr>
          <w:rFonts w:hint="cs"/>
          <w:rtl/>
        </w:rPr>
        <w:t xml:space="preserve"> לרשויות המקומיות חסר צוות מקצועי לנושא הבטיחות (בשונה מנושא הב</w:t>
      </w:r>
      <w:r w:rsidR="00235DF0">
        <w:rPr>
          <w:rFonts w:hint="cs"/>
          <w:rtl/>
        </w:rPr>
        <w:t>י</w:t>
      </w:r>
      <w:r>
        <w:rPr>
          <w:rFonts w:hint="cs"/>
          <w:rtl/>
        </w:rPr>
        <w:t>טחון)</w:t>
      </w:r>
      <w:r w:rsidR="00F91A3C">
        <w:rPr>
          <w:rFonts w:hint="cs"/>
          <w:rtl/>
        </w:rPr>
        <w:t xml:space="preserve"> ולרובן את היכולת להכשיר את האוכלוסי</w:t>
      </w:r>
      <w:r w:rsidR="00235DF0">
        <w:rPr>
          <w:rFonts w:hint="cs"/>
          <w:rtl/>
        </w:rPr>
        <w:t>י</w:t>
      </w:r>
      <w:r w:rsidR="00F91A3C">
        <w:rPr>
          <w:rFonts w:hint="cs"/>
          <w:rtl/>
        </w:rPr>
        <w:t>ה בתחום הבט</w:t>
      </w:r>
      <w:r w:rsidR="00235DF0">
        <w:rPr>
          <w:rFonts w:hint="cs"/>
          <w:rtl/>
        </w:rPr>
        <w:t>יחות.</w:t>
      </w:r>
      <w:r>
        <w:rPr>
          <w:rFonts w:hint="cs"/>
          <w:rtl/>
        </w:rPr>
        <w:t xml:space="preserve"> </w:t>
      </w:r>
      <w:r w:rsidR="00D468C3" w:rsidRPr="00E012B0">
        <w:rPr>
          <w:rFonts w:hint="eastAsia"/>
          <w:rtl/>
        </w:rPr>
        <w:t>בנוגע</w:t>
      </w:r>
      <w:r w:rsidR="00D468C3" w:rsidRPr="00E012B0">
        <w:rPr>
          <w:rtl/>
        </w:rPr>
        <w:t xml:space="preserve"> </w:t>
      </w:r>
      <w:r w:rsidR="00D468C3" w:rsidRPr="00E012B0">
        <w:rPr>
          <w:rFonts w:hint="eastAsia"/>
          <w:rtl/>
        </w:rPr>
        <w:t>ל</w:t>
      </w:r>
      <w:r w:rsidR="00D468C3" w:rsidRPr="00E012B0">
        <w:rPr>
          <w:rFonts w:hint="cs"/>
          <w:rtl/>
        </w:rPr>
        <w:t>הנחיית הרשויות המקומיות, נמצא כי עד לאחרונה ה</w:t>
      </w:r>
      <w:r w:rsidR="00B94F2E">
        <w:rPr>
          <w:rFonts w:hint="cs"/>
          <w:rtl/>
        </w:rPr>
        <w:t>י</w:t>
      </w:r>
      <w:r w:rsidR="00D468C3" w:rsidRPr="00E012B0">
        <w:rPr>
          <w:rFonts w:hint="cs"/>
          <w:rtl/>
        </w:rPr>
        <w:t>יתה כפילות בנושא בין פיק</w:t>
      </w:r>
      <w:r w:rsidR="00B94F2E">
        <w:rPr>
          <w:rFonts w:hint="cs"/>
          <w:rtl/>
        </w:rPr>
        <w:t xml:space="preserve">וד העורף לרח"ל (באמצעות וועדות </w:t>
      </w:r>
      <w:r w:rsidR="00D468C3" w:rsidRPr="00E012B0">
        <w:rPr>
          <w:rFonts w:hint="cs"/>
          <w:rtl/>
        </w:rPr>
        <w:t>מל"ח), והתקבלה</w:t>
      </w:r>
      <w:r w:rsidR="00850FCB">
        <w:rPr>
          <w:rFonts w:hint="cs"/>
          <w:rtl/>
        </w:rPr>
        <w:t xml:space="preserve"> כאמור</w:t>
      </w:r>
      <w:r w:rsidR="00D468C3" w:rsidRPr="00E012B0">
        <w:rPr>
          <w:rFonts w:hint="cs"/>
          <w:rtl/>
        </w:rPr>
        <w:t xml:space="preserve"> החלטה במשרד </w:t>
      </w:r>
      <w:r w:rsidR="00B106E4" w:rsidRPr="00E012B0">
        <w:rPr>
          <w:rFonts w:hint="cs"/>
          <w:rtl/>
        </w:rPr>
        <w:t>הביטחו</w:t>
      </w:r>
      <w:r w:rsidR="00B106E4" w:rsidRPr="00E012B0">
        <w:rPr>
          <w:rFonts w:hint="eastAsia"/>
          <w:rtl/>
        </w:rPr>
        <w:t>ן</w:t>
      </w:r>
      <w:r w:rsidR="00D468C3" w:rsidRPr="00E012B0">
        <w:rPr>
          <w:rFonts w:hint="cs"/>
          <w:rtl/>
        </w:rPr>
        <w:t xml:space="preserve"> המסדירה את חלוקת האחריות בין הגופים, לפיה פיקוד העורף יפעל מול הרשויות המקומיות, ואילו רח"ל תפעל מול משרדי הממשלה. נראה כי </w:t>
      </w:r>
      <w:r w:rsidR="00996DDB" w:rsidRPr="00E012B0">
        <w:rPr>
          <w:rFonts w:hint="cs"/>
          <w:rtl/>
        </w:rPr>
        <w:t xml:space="preserve">היישום בפועל של החלוקה </w:t>
      </w:r>
      <w:r w:rsidR="00D468C3" w:rsidRPr="00E012B0">
        <w:rPr>
          <w:rFonts w:hint="cs"/>
          <w:rtl/>
        </w:rPr>
        <w:t xml:space="preserve">עדיין בשלב מוקדם מדי להערכה. </w:t>
      </w:r>
    </w:p>
    <w:p w14:paraId="5FAEDB8E" w14:textId="77777777" w:rsidR="00996DDB" w:rsidRDefault="00E517AA" w:rsidP="00314BFF">
      <w:pPr>
        <w:pStyle w:val="Heading5"/>
        <w:rPr>
          <w:szCs w:val="22"/>
          <w:u w:val="single"/>
          <w:rtl/>
        </w:rPr>
      </w:pPr>
      <w:bookmarkStart w:id="34" w:name="P23"/>
      <w:bookmarkEnd w:id="34"/>
      <w:r w:rsidRPr="00F53331">
        <w:rPr>
          <w:rFonts w:hint="cs"/>
          <w:szCs w:val="22"/>
          <w:u w:val="single"/>
          <w:rtl/>
        </w:rPr>
        <w:t xml:space="preserve">פער 23 </w:t>
      </w:r>
      <w:r w:rsidRPr="00F53331">
        <w:rPr>
          <w:szCs w:val="22"/>
          <w:u w:val="single"/>
          <w:rtl/>
        </w:rPr>
        <w:t>–</w:t>
      </w:r>
      <w:r w:rsidRPr="00F53331">
        <w:rPr>
          <w:rFonts w:hint="cs"/>
          <w:szCs w:val="22"/>
          <w:u w:val="single"/>
          <w:rtl/>
        </w:rPr>
        <w:t xml:space="preserve"> ח</w:t>
      </w:r>
      <w:r w:rsidR="00996DDB" w:rsidRPr="00F53331">
        <w:rPr>
          <w:rFonts w:hint="cs"/>
          <w:szCs w:val="22"/>
          <w:u w:val="single"/>
          <w:rtl/>
        </w:rPr>
        <w:t xml:space="preserve">סרים </w:t>
      </w:r>
      <w:r w:rsidR="00162337" w:rsidRPr="00F53331">
        <w:rPr>
          <w:rFonts w:hint="eastAsia"/>
          <w:szCs w:val="22"/>
          <w:u w:val="single"/>
          <w:rtl/>
        </w:rPr>
        <w:t>ברשויות</w:t>
      </w:r>
      <w:r w:rsidR="00162337" w:rsidRPr="00F53331">
        <w:rPr>
          <w:szCs w:val="22"/>
          <w:u w:val="single"/>
          <w:rtl/>
        </w:rPr>
        <w:t xml:space="preserve"> המקומיות </w:t>
      </w:r>
      <w:r w:rsidR="00996DDB" w:rsidRPr="00F53331">
        <w:rPr>
          <w:rFonts w:hint="eastAsia"/>
          <w:szCs w:val="22"/>
          <w:u w:val="single"/>
          <w:rtl/>
        </w:rPr>
        <w:t>משאבי</w:t>
      </w:r>
      <w:r w:rsidR="00996DDB" w:rsidRPr="00F53331">
        <w:rPr>
          <w:szCs w:val="22"/>
          <w:u w:val="single"/>
          <w:rtl/>
        </w:rPr>
        <w:t xml:space="preserve"> </w:t>
      </w:r>
      <w:r w:rsidR="00996DDB" w:rsidRPr="00F53331">
        <w:rPr>
          <w:rFonts w:hint="eastAsia"/>
          <w:szCs w:val="22"/>
          <w:u w:val="single"/>
          <w:rtl/>
        </w:rPr>
        <w:t>כח</w:t>
      </w:r>
      <w:r w:rsidR="00996DDB" w:rsidRPr="00F53331">
        <w:rPr>
          <w:szCs w:val="22"/>
          <w:u w:val="single"/>
          <w:rtl/>
        </w:rPr>
        <w:t xml:space="preserve"> </w:t>
      </w:r>
      <w:r w:rsidR="00996DDB" w:rsidRPr="00F53331">
        <w:rPr>
          <w:rFonts w:hint="eastAsia"/>
          <w:szCs w:val="22"/>
          <w:u w:val="single"/>
          <w:rtl/>
        </w:rPr>
        <w:t>אדם</w:t>
      </w:r>
      <w:r w:rsidR="00996DDB" w:rsidRPr="00F53331">
        <w:rPr>
          <w:szCs w:val="22"/>
          <w:u w:val="single"/>
          <w:rtl/>
        </w:rPr>
        <w:t xml:space="preserve"> </w:t>
      </w:r>
      <w:r w:rsidR="00996DDB" w:rsidRPr="00F53331">
        <w:rPr>
          <w:rFonts w:hint="eastAsia"/>
          <w:szCs w:val="22"/>
          <w:u w:val="single"/>
          <w:rtl/>
        </w:rPr>
        <w:t>להיערכות</w:t>
      </w:r>
      <w:r w:rsidR="00996DDB" w:rsidRPr="00F53331">
        <w:rPr>
          <w:szCs w:val="22"/>
          <w:u w:val="single"/>
          <w:rtl/>
        </w:rPr>
        <w:t xml:space="preserve">, ובפרט אנשי מקצוע מיומנים הממונים על נושא החירום </w:t>
      </w:r>
      <w:r w:rsidR="000A224D" w:rsidRPr="00F53331">
        <w:rPr>
          <w:rFonts w:hint="cs"/>
          <w:szCs w:val="22"/>
          <w:u w:val="single"/>
          <w:rtl/>
        </w:rPr>
        <w:t>והביטחו</w:t>
      </w:r>
      <w:r w:rsidR="000A224D" w:rsidRPr="00F53331">
        <w:rPr>
          <w:rFonts w:hint="eastAsia"/>
          <w:szCs w:val="22"/>
          <w:u w:val="single"/>
          <w:rtl/>
        </w:rPr>
        <w:t>ן</w:t>
      </w:r>
    </w:p>
    <w:p w14:paraId="74A1E2E2" w14:textId="0189EC65" w:rsidR="00185DCB" w:rsidRPr="00185DCB" w:rsidRDefault="00633C02" w:rsidP="00185DCB">
      <w:pPr>
        <w:rPr>
          <w:rtl/>
        </w:rPr>
      </w:pPr>
      <w:hyperlink w:anchor="Table3A" w:history="1">
        <w:r w:rsidR="00185DCB"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446557" w:rsidRPr="00B82EC9" w14:paraId="2799175F" w14:textId="77777777" w:rsidTr="00AD1D48">
        <w:trPr>
          <w:trHeight w:val="288"/>
          <w:tblHeader/>
          <w:jc w:val="center"/>
        </w:trPr>
        <w:tc>
          <w:tcPr>
            <w:tcW w:w="2038" w:type="dxa"/>
            <w:shd w:val="clear" w:color="auto" w:fill="595959" w:themeFill="text1" w:themeFillTint="A6"/>
          </w:tcPr>
          <w:p w14:paraId="5229B6F1" w14:textId="77777777" w:rsidR="00446557" w:rsidRPr="00A66F9D" w:rsidRDefault="00446557" w:rsidP="00AD1D48">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255C2C05" w14:textId="77777777" w:rsidR="00446557" w:rsidRPr="00A66F9D" w:rsidRDefault="00446557" w:rsidP="00AD1D48">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5C1187F1" w14:textId="77777777" w:rsidR="00446557" w:rsidRPr="00A66F9D" w:rsidRDefault="00446557" w:rsidP="00AD1D48">
            <w:pPr>
              <w:spacing w:after="0"/>
              <w:rPr>
                <w:color w:val="FFFFFF" w:themeColor="background1"/>
                <w:sz w:val="20"/>
                <w:szCs w:val="20"/>
                <w:rtl/>
              </w:rPr>
            </w:pPr>
            <w:r w:rsidRPr="00A66F9D">
              <w:rPr>
                <w:rFonts w:hint="cs"/>
                <w:color w:val="FFFFFF" w:themeColor="background1"/>
                <w:rtl/>
              </w:rPr>
              <w:t xml:space="preserve">דחיפות  </w:t>
            </w:r>
          </w:p>
        </w:tc>
      </w:tr>
      <w:tr w:rsidR="00035031" w:rsidRPr="00B82EC9" w14:paraId="22A10DA9" w14:textId="77777777" w:rsidTr="00CD406E">
        <w:trPr>
          <w:trHeight w:val="288"/>
          <w:tblHeader/>
          <w:jc w:val="center"/>
        </w:trPr>
        <w:tc>
          <w:tcPr>
            <w:tcW w:w="2038" w:type="dxa"/>
            <w:shd w:val="clear" w:color="auto" w:fill="595959" w:themeFill="text1" w:themeFillTint="A6"/>
            <w:vAlign w:val="center"/>
          </w:tcPr>
          <w:p w14:paraId="372263CA" w14:textId="77777777" w:rsidR="00035031" w:rsidRPr="00A66F9D" w:rsidRDefault="00622A4A" w:rsidP="00035031">
            <w:pPr>
              <w:pStyle w:val="a2"/>
            </w:pPr>
            <w:r>
              <w:rPr>
                <w:rFonts w:hint="cs"/>
                <w:rtl/>
              </w:rPr>
              <w:t>4.7</w:t>
            </w:r>
          </w:p>
        </w:tc>
        <w:tc>
          <w:tcPr>
            <w:tcW w:w="1155" w:type="dxa"/>
            <w:shd w:val="clear" w:color="auto" w:fill="595959" w:themeFill="text1" w:themeFillTint="A6"/>
            <w:vAlign w:val="center"/>
          </w:tcPr>
          <w:p w14:paraId="3D5B12C7" w14:textId="77777777" w:rsidR="00035031" w:rsidRPr="00A66F9D" w:rsidRDefault="00035031" w:rsidP="00035031">
            <w:pPr>
              <w:pStyle w:val="a2"/>
            </w:pPr>
            <w:r w:rsidRPr="0050069A">
              <w:rPr>
                <w:rtl/>
              </w:rPr>
              <w:t>4.8</w:t>
            </w:r>
          </w:p>
        </w:tc>
        <w:tc>
          <w:tcPr>
            <w:tcW w:w="1134" w:type="dxa"/>
            <w:shd w:val="clear" w:color="auto" w:fill="595959" w:themeFill="text1" w:themeFillTint="A6"/>
            <w:vAlign w:val="center"/>
          </w:tcPr>
          <w:p w14:paraId="69EC2053" w14:textId="77777777" w:rsidR="00035031" w:rsidRPr="00A66F9D" w:rsidRDefault="00035031" w:rsidP="00035031">
            <w:pPr>
              <w:pStyle w:val="a2"/>
            </w:pPr>
            <w:r w:rsidRPr="0050069A">
              <w:t>4.8</w:t>
            </w:r>
          </w:p>
        </w:tc>
      </w:tr>
    </w:tbl>
    <w:p w14:paraId="1795C964" w14:textId="77777777" w:rsidR="00996DDB" w:rsidRPr="0050069A" w:rsidRDefault="00996DDB" w:rsidP="0006578B">
      <w:pPr>
        <w:pStyle w:val="a1"/>
        <w:rPr>
          <w:rtl/>
        </w:rPr>
      </w:pPr>
      <w:r w:rsidRPr="0050069A">
        <w:rPr>
          <w:rFonts w:hint="cs"/>
          <w:rtl/>
        </w:rPr>
        <w:t>קיימים מספר פערים לגבי אנשי מקצוע מיומנים לנושא החירום ברשויות השונות</w:t>
      </w:r>
      <w:r w:rsidR="00162337">
        <w:rPr>
          <w:rFonts w:hint="cs"/>
          <w:rtl/>
        </w:rPr>
        <w:t>,</w:t>
      </w:r>
      <w:r w:rsidRPr="0050069A">
        <w:rPr>
          <w:rFonts w:hint="cs"/>
          <w:rtl/>
        </w:rPr>
        <w:t xml:space="preserve"> בעיקר קב"טים</w:t>
      </w:r>
      <w:r w:rsidR="00162337">
        <w:rPr>
          <w:rFonts w:hint="cs"/>
          <w:rtl/>
        </w:rPr>
        <w:t xml:space="preserve">. </w:t>
      </w:r>
      <w:r w:rsidRPr="0050069A">
        <w:rPr>
          <w:rFonts w:hint="cs"/>
          <w:rtl/>
        </w:rPr>
        <w:t xml:space="preserve">פערים </w:t>
      </w:r>
      <w:r w:rsidR="00162337">
        <w:rPr>
          <w:rFonts w:hint="cs"/>
          <w:rtl/>
        </w:rPr>
        <w:t xml:space="preserve">אלו </w:t>
      </w:r>
      <w:r w:rsidRPr="0050069A">
        <w:rPr>
          <w:rFonts w:hint="cs"/>
          <w:rtl/>
        </w:rPr>
        <w:t xml:space="preserve">פוגעים באיכות </w:t>
      </w:r>
      <w:r w:rsidR="00162337">
        <w:rPr>
          <w:rFonts w:hint="cs"/>
          <w:rtl/>
        </w:rPr>
        <w:t xml:space="preserve">ההיערכות </w:t>
      </w:r>
      <w:r w:rsidRPr="0050069A">
        <w:rPr>
          <w:rFonts w:hint="cs"/>
          <w:rtl/>
        </w:rPr>
        <w:t xml:space="preserve">ברשויות </w:t>
      </w:r>
      <w:r w:rsidR="00162337">
        <w:rPr>
          <w:rFonts w:hint="cs"/>
          <w:rtl/>
        </w:rPr>
        <w:t>המקומיות:</w:t>
      </w:r>
    </w:p>
    <w:p w14:paraId="685BAF42" w14:textId="23102613" w:rsidR="00162337" w:rsidRPr="00266909" w:rsidRDefault="00996DDB" w:rsidP="00E1095F">
      <w:pPr>
        <w:pStyle w:val="a"/>
      </w:pPr>
      <w:r w:rsidRPr="006A404C">
        <w:rPr>
          <w:rtl/>
        </w:rPr>
        <w:t xml:space="preserve">החוק להסדרת </w:t>
      </w:r>
      <w:r w:rsidR="00B2762A" w:rsidRPr="006A404C">
        <w:rPr>
          <w:rFonts w:hint="cs"/>
          <w:rtl/>
        </w:rPr>
        <w:t>הביטחו</w:t>
      </w:r>
      <w:r w:rsidR="00B2762A" w:rsidRPr="006A404C">
        <w:rPr>
          <w:rFonts w:hint="eastAsia"/>
          <w:rtl/>
        </w:rPr>
        <w:t>ן</w:t>
      </w:r>
      <w:r w:rsidRPr="006A404C">
        <w:rPr>
          <w:rtl/>
        </w:rPr>
        <w:t xml:space="preserve"> בגופים ציבוריים</w:t>
      </w:r>
      <w:r w:rsidRPr="006A404C">
        <w:t xml:space="preserve"> , </w:t>
      </w:r>
      <w:r w:rsidRPr="004076AE">
        <w:rPr>
          <w:rFonts w:hint="eastAsia"/>
          <w:rtl/>
        </w:rPr>
        <w:t>תשנ</w:t>
      </w:r>
      <w:r w:rsidRPr="00BC44F5">
        <w:rPr>
          <w:rtl/>
        </w:rPr>
        <w:t>"ח-1998 אינו חל על רשויות מקומיות ולכן להן אין חובה סטטוטו</w:t>
      </w:r>
      <w:r w:rsidR="00162337" w:rsidRPr="0060026A">
        <w:rPr>
          <w:rtl/>
        </w:rPr>
        <w:t>ר</w:t>
      </w:r>
      <w:r w:rsidR="00162337" w:rsidRPr="00266909">
        <w:rPr>
          <w:rtl/>
        </w:rPr>
        <w:t xml:space="preserve">ית לקיומו של אגף חירום ובטחון. </w:t>
      </w:r>
    </w:p>
    <w:p w14:paraId="205F5E15" w14:textId="6BDCCE7D" w:rsidR="00162337" w:rsidRPr="0032072B" w:rsidRDefault="00162337" w:rsidP="00DB0957">
      <w:pPr>
        <w:pStyle w:val="a"/>
      </w:pPr>
      <w:r w:rsidRPr="00266909">
        <w:rPr>
          <w:rFonts w:hint="eastAsia"/>
          <w:rtl/>
        </w:rPr>
        <w:lastRenderedPageBreak/>
        <w:t>הקב</w:t>
      </w:r>
      <w:r w:rsidRPr="00AA2E00">
        <w:rPr>
          <w:rtl/>
        </w:rPr>
        <w:t>"טים למעשה נעדרי סמכויות</w:t>
      </w:r>
      <w:r w:rsidR="00622A4A">
        <w:rPr>
          <w:rFonts w:hint="cs"/>
          <w:rtl/>
        </w:rPr>
        <w:t xml:space="preserve"> </w:t>
      </w:r>
      <w:r w:rsidR="00C018D6">
        <w:rPr>
          <w:rFonts w:hint="cs"/>
          <w:rtl/>
        </w:rPr>
        <w:t>ואינם יכולים להורות לאדם כלשהו הוראה מחייבת</w:t>
      </w:r>
      <w:r w:rsidR="00885E60">
        <w:rPr>
          <w:rFonts w:hint="cs"/>
          <w:rtl/>
        </w:rPr>
        <w:t xml:space="preserve"> כלשהי</w:t>
      </w:r>
      <w:r w:rsidR="009706D2">
        <w:rPr>
          <w:rFonts w:hint="cs"/>
          <w:rtl/>
        </w:rPr>
        <w:t xml:space="preserve">, כגון הוראות </w:t>
      </w:r>
      <w:r w:rsidR="00DB0957">
        <w:rPr>
          <w:rFonts w:hint="cs"/>
          <w:rtl/>
        </w:rPr>
        <w:t xml:space="preserve">שונות הנדרשות להנחיית תושבים </w:t>
      </w:r>
      <w:r w:rsidR="00DF5C0B">
        <w:rPr>
          <w:rFonts w:hint="cs"/>
          <w:rtl/>
        </w:rPr>
        <w:t xml:space="preserve">ולשמירה על ביטחונם </w:t>
      </w:r>
      <w:r w:rsidR="00DB0957">
        <w:rPr>
          <w:rFonts w:hint="cs"/>
          <w:rtl/>
        </w:rPr>
        <w:t>בעת חירום,</w:t>
      </w:r>
      <w:r w:rsidR="00C018D6">
        <w:rPr>
          <w:rFonts w:hint="cs"/>
          <w:rtl/>
        </w:rPr>
        <w:t xml:space="preserve"> </w:t>
      </w:r>
      <w:r w:rsidR="00622A4A">
        <w:rPr>
          <w:rFonts w:hint="cs"/>
          <w:rtl/>
        </w:rPr>
        <w:t>בשונה למשל מ</w:t>
      </w:r>
      <w:r w:rsidR="00C018D6" w:rsidRPr="00C018D6">
        <w:rPr>
          <w:rFonts w:cstheme="minorBidi"/>
          <w:rtl/>
        </w:rPr>
        <w:t>סמכויות עיכוב, מניעת כניסה וכ"ו</w:t>
      </w:r>
      <w:r w:rsidR="00C018D6">
        <w:rPr>
          <w:rFonts w:hint="cs"/>
          <w:rtl/>
        </w:rPr>
        <w:t xml:space="preserve"> הנתונות ל</w:t>
      </w:r>
      <w:r w:rsidR="00C018D6" w:rsidRPr="00C018D6">
        <w:rPr>
          <w:rFonts w:cstheme="minorBidi"/>
          <w:rtl/>
        </w:rPr>
        <w:t>מאבטחים</w:t>
      </w:r>
      <w:r w:rsidR="00DB0957">
        <w:rPr>
          <w:rStyle w:val="FootnoteReference"/>
          <w:rFonts w:cstheme="minorBidi"/>
          <w:rtl/>
        </w:rPr>
        <w:footnoteReference w:id="96"/>
      </w:r>
      <w:r w:rsidR="00DF5C0B">
        <w:rPr>
          <w:rFonts w:cstheme="minorBidi" w:hint="cs"/>
          <w:rtl/>
        </w:rPr>
        <w:t>.</w:t>
      </w:r>
      <w:r w:rsidR="00C018D6" w:rsidRPr="00C018D6">
        <w:rPr>
          <w:rFonts w:cstheme="minorBidi"/>
          <w:rtl/>
        </w:rPr>
        <w:t xml:space="preserve"> </w:t>
      </w:r>
    </w:p>
    <w:p w14:paraId="05A8FCB6" w14:textId="77777777" w:rsidR="00162337" w:rsidRPr="00CD406E" w:rsidRDefault="00162337" w:rsidP="00E1095F">
      <w:pPr>
        <w:pStyle w:val="a"/>
      </w:pPr>
      <w:r w:rsidRPr="006C5F4B">
        <w:rPr>
          <w:rFonts w:hint="eastAsia"/>
          <w:rtl/>
        </w:rPr>
        <w:t>אין</w:t>
      </w:r>
      <w:r w:rsidR="00996DDB" w:rsidRPr="006C5F4B">
        <w:rPr>
          <w:rtl/>
        </w:rPr>
        <w:t xml:space="preserve"> </w:t>
      </w:r>
      <w:r w:rsidRPr="00CD406E">
        <w:rPr>
          <w:rFonts w:hint="eastAsia"/>
          <w:rtl/>
        </w:rPr>
        <w:t>תקנות</w:t>
      </w:r>
      <w:r w:rsidRPr="00CD406E">
        <w:rPr>
          <w:rtl/>
        </w:rPr>
        <w:t xml:space="preserve"> לגבי ההכשרה המינימלית הנדרשת לתפקיד הקב"ט ברשות המקומית. </w:t>
      </w:r>
    </w:p>
    <w:p w14:paraId="3EF3849F" w14:textId="77777777" w:rsidR="00162337" w:rsidRPr="00CD406E" w:rsidRDefault="00162337" w:rsidP="00E1095F">
      <w:pPr>
        <w:pStyle w:val="a"/>
      </w:pPr>
      <w:r w:rsidRPr="00CD406E">
        <w:rPr>
          <w:rFonts w:hint="eastAsia"/>
          <w:rtl/>
        </w:rPr>
        <w:t>שכר</w:t>
      </w:r>
      <w:r w:rsidRPr="00CD406E">
        <w:rPr>
          <w:rtl/>
        </w:rPr>
        <w:t xml:space="preserve"> הקב"טים אינו תואם את האחריות והמורכבות של התפקיד. </w:t>
      </w:r>
    </w:p>
    <w:p w14:paraId="1F338B93" w14:textId="77777777" w:rsidR="00407FD9" w:rsidRPr="003B545D" w:rsidRDefault="00407FD9" w:rsidP="00E1095F">
      <w:pPr>
        <w:pStyle w:val="a"/>
      </w:pPr>
      <w:r w:rsidRPr="00E77E8E">
        <w:rPr>
          <w:rFonts w:hint="eastAsia"/>
          <w:rtl/>
        </w:rPr>
        <w:t>ב</w:t>
      </w:r>
      <w:r w:rsidR="00996DDB" w:rsidRPr="00E77E8E">
        <w:rPr>
          <w:rFonts w:hint="eastAsia"/>
          <w:rtl/>
        </w:rPr>
        <w:t>רשויות</w:t>
      </w:r>
      <w:r w:rsidR="00996DDB" w:rsidRPr="00E77E8E">
        <w:rPr>
          <w:rtl/>
        </w:rPr>
        <w:t xml:space="preserve"> </w:t>
      </w:r>
      <w:r w:rsidRPr="00E77E8E">
        <w:rPr>
          <w:rFonts w:hint="eastAsia"/>
          <w:rtl/>
        </w:rPr>
        <w:t>רבות</w:t>
      </w:r>
      <w:r w:rsidRPr="00E77E8E">
        <w:rPr>
          <w:rtl/>
        </w:rPr>
        <w:t xml:space="preserve"> </w:t>
      </w:r>
      <w:r w:rsidRPr="00E77E8E">
        <w:rPr>
          <w:rFonts w:hint="eastAsia"/>
          <w:rtl/>
        </w:rPr>
        <w:t>ה</w:t>
      </w:r>
      <w:r w:rsidR="00996DDB" w:rsidRPr="00E77E8E">
        <w:rPr>
          <w:rFonts w:hint="eastAsia"/>
          <w:rtl/>
        </w:rPr>
        <w:t>קב</w:t>
      </w:r>
      <w:r w:rsidR="00996DDB" w:rsidRPr="00E77E8E">
        <w:rPr>
          <w:rtl/>
        </w:rPr>
        <w:t xml:space="preserve">"ט </w:t>
      </w:r>
      <w:r w:rsidRPr="00E77E8E">
        <w:rPr>
          <w:rFonts w:hint="eastAsia"/>
          <w:rtl/>
        </w:rPr>
        <w:t>אחראי</w:t>
      </w:r>
      <w:r w:rsidRPr="00E77E8E">
        <w:rPr>
          <w:rtl/>
        </w:rPr>
        <w:t xml:space="preserve"> </w:t>
      </w:r>
      <w:r w:rsidRPr="00E77E8E">
        <w:rPr>
          <w:rFonts w:hint="eastAsia"/>
          <w:rtl/>
        </w:rPr>
        <w:t>על</w:t>
      </w:r>
      <w:r w:rsidRPr="00E77E8E">
        <w:rPr>
          <w:rtl/>
        </w:rPr>
        <w:t xml:space="preserve"> </w:t>
      </w:r>
      <w:r w:rsidRPr="00E77E8E">
        <w:rPr>
          <w:rFonts w:hint="eastAsia"/>
          <w:rtl/>
        </w:rPr>
        <w:t>נושאים</w:t>
      </w:r>
      <w:r w:rsidRPr="005519E1">
        <w:rPr>
          <w:rtl/>
        </w:rPr>
        <w:t xml:space="preserve"> </w:t>
      </w:r>
      <w:r w:rsidRPr="005519E1">
        <w:rPr>
          <w:rFonts w:hint="eastAsia"/>
          <w:rtl/>
        </w:rPr>
        <w:t>נוספים</w:t>
      </w:r>
      <w:r w:rsidRPr="005519E1">
        <w:rPr>
          <w:rtl/>
        </w:rPr>
        <w:t xml:space="preserve"> </w:t>
      </w:r>
      <w:r w:rsidRPr="00A342E9">
        <w:rPr>
          <w:rFonts w:hint="eastAsia"/>
          <w:rtl/>
        </w:rPr>
        <w:t>ואינו</w:t>
      </w:r>
      <w:r w:rsidRPr="00A342E9">
        <w:rPr>
          <w:rtl/>
        </w:rPr>
        <w:t xml:space="preserve"> </w:t>
      </w:r>
      <w:r w:rsidRPr="00FD05A8">
        <w:rPr>
          <w:rFonts w:hint="eastAsia"/>
          <w:rtl/>
        </w:rPr>
        <w:t>פנוי</w:t>
      </w:r>
      <w:r w:rsidRPr="00FD05A8">
        <w:rPr>
          <w:rtl/>
        </w:rPr>
        <w:t xml:space="preserve"> </w:t>
      </w:r>
      <w:r w:rsidRPr="00FD05A8">
        <w:rPr>
          <w:rFonts w:hint="eastAsia"/>
          <w:rtl/>
        </w:rPr>
        <w:t>דיו</w:t>
      </w:r>
      <w:r w:rsidRPr="00FD05A8">
        <w:rPr>
          <w:rtl/>
        </w:rPr>
        <w:t xml:space="preserve"> </w:t>
      </w:r>
      <w:r w:rsidRPr="00FD05A8">
        <w:rPr>
          <w:rFonts w:hint="eastAsia"/>
          <w:rtl/>
        </w:rPr>
        <w:t>לקידום</w:t>
      </w:r>
      <w:r w:rsidRPr="00FD05A8">
        <w:rPr>
          <w:rtl/>
        </w:rPr>
        <w:t xml:space="preserve"> </w:t>
      </w:r>
      <w:r w:rsidRPr="00FD05A8">
        <w:rPr>
          <w:rFonts w:hint="eastAsia"/>
          <w:rtl/>
        </w:rPr>
        <w:t>ההיערכות</w:t>
      </w:r>
      <w:r w:rsidRPr="00FB0A2D">
        <w:rPr>
          <w:rtl/>
        </w:rPr>
        <w:t xml:space="preserve"> </w:t>
      </w:r>
      <w:r w:rsidRPr="00FB0A2D">
        <w:rPr>
          <w:rFonts w:hint="eastAsia"/>
          <w:rtl/>
        </w:rPr>
        <w:t>של</w:t>
      </w:r>
      <w:r w:rsidRPr="00FB0A2D">
        <w:rPr>
          <w:rtl/>
        </w:rPr>
        <w:t xml:space="preserve"> </w:t>
      </w:r>
      <w:r w:rsidRPr="0044612B">
        <w:rPr>
          <w:rFonts w:hint="eastAsia"/>
          <w:rtl/>
        </w:rPr>
        <w:t>הרשות</w:t>
      </w:r>
      <w:r w:rsidR="00996DDB" w:rsidRPr="0044612B">
        <w:rPr>
          <w:rtl/>
        </w:rPr>
        <w:t xml:space="preserve"> </w:t>
      </w:r>
    </w:p>
    <w:p w14:paraId="177E48A4" w14:textId="77777777" w:rsidR="00996DDB" w:rsidRDefault="00996DDB" w:rsidP="00E1095F">
      <w:pPr>
        <w:pStyle w:val="a"/>
      </w:pPr>
      <w:r w:rsidRPr="00467EAD">
        <w:rPr>
          <w:rFonts w:hint="eastAsia"/>
          <w:rtl/>
        </w:rPr>
        <w:t>סיבות</w:t>
      </w:r>
      <w:r w:rsidRPr="00467EAD">
        <w:rPr>
          <w:rtl/>
        </w:rPr>
        <w:t xml:space="preserve"> </w:t>
      </w:r>
      <w:r w:rsidRPr="00467EAD">
        <w:rPr>
          <w:rFonts w:hint="eastAsia"/>
          <w:rtl/>
        </w:rPr>
        <w:t>אלה</w:t>
      </w:r>
      <w:r w:rsidRPr="00467EAD">
        <w:rPr>
          <w:rtl/>
        </w:rPr>
        <w:t xml:space="preserve"> </w:t>
      </w:r>
      <w:r w:rsidRPr="00467EAD">
        <w:rPr>
          <w:rFonts w:hint="eastAsia"/>
          <w:rtl/>
        </w:rPr>
        <w:t>גם</w:t>
      </w:r>
      <w:r w:rsidRPr="00467EAD">
        <w:rPr>
          <w:rtl/>
        </w:rPr>
        <w:t xml:space="preserve"> </w:t>
      </w:r>
      <w:r w:rsidRPr="00F93AAB">
        <w:rPr>
          <w:rFonts w:hint="eastAsia"/>
          <w:rtl/>
        </w:rPr>
        <w:t>מונעות</w:t>
      </w:r>
      <w:r w:rsidRPr="00F93AAB">
        <w:rPr>
          <w:rtl/>
        </w:rPr>
        <w:t xml:space="preserve"> </w:t>
      </w:r>
      <w:r w:rsidRPr="00F93AAB">
        <w:rPr>
          <w:rFonts w:hint="eastAsia"/>
          <w:rtl/>
        </w:rPr>
        <w:t>מאנשי</w:t>
      </w:r>
      <w:r w:rsidRPr="00F93AAB">
        <w:rPr>
          <w:rtl/>
        </w:rPr>
        <w:t xml:space="preserve"> </w:t>
      </w:r>
      <w:r w:rsidRPr="00872C45">
        <w:rPr>
          <w:rFonts w:hint="eastAsia"/>
          <w:rtl/>
        </w:rPr>
        <w:t>המקצוע</w:t>
      </w:r>
      <w:r w:rsidRPr="00E1095F">
        <w:rPr>
          <w:rtl/>
        </w:rPr>
        <w:t xml:space="preserve"> </w:t>
      </w:r>
      <w:r w:rsidRPr="00E1095F">
        <w:rPr>
          <w:rFonts w:hint="eastAsia"/>
          <w:rtl/>
        </w:rPr>
        <w:t>הטובים</w:t>
      </w:r>
      <w:r w:rsidRPr="00E1095F">
        <w:rPr>
          <w:rtl/>
        </w:rPr>
        <w:t xml:space="preserve"> </w:t>
      </w:r>
      <w:r w:rsidRPr="00E1095F">
        <w:rPr>
          <w:rFonts w:hint="eastAsia"/>
          <w:rtl/>
        </w:rPr>
        <w:t>ביותר</w:t>
      </w:r>
      <w:r w:rsidRPr="00E1095F">
        <w:rPr>
          <w:rtl/>
        </w:rPr>
        <w:t xml:space="preserve"> </w:t>
      </w:r>
      <w:r w:rsidRPr="00E1095F">
        <w:rPr>
          <w:rFonts w:hint="eastAsia"/>
          <w:rtl/>
        </w:rPr>
        <w:t>ל</w:t>
      </w:r>
      <w:r w:rsidR="00407FD9" w:rsidRPr="00E1095F">
        <w:rPr>
          <w:rFonts w:hint="eastAsia"/>
          <w:rtl/>
        </w:rPr>
        <w:t>אייש</w:t>
      </w:r>
      <w:r w:rsidR="00407FD9" w:rsidRPr="00E1095F">
        <w:rPr>
          <w:rtl/>
        </w:rPr>
        <w:t xml:space="preserve"> </w:t>
      </w:r>
      <w:r w:rsidR="00407FD9" w:rsidRPr="00E1095F">
        <w:rPr>
          <w:rFonts w:hint="eastAsia"/>
          <w:rtl/>
        </w:rPr>
        <w:t>משרות</w:t>
      </w:r>
      <w:r w:rsidR="00407FD9" w:rsidRPr="00E1095F">
        <w:rPr>
          <w:rtl/>
        </w:rPr>
        <w:t xml:space="preserve"> </w:t>
      </w:r>
      <w:r w:rsidR="00407FD9" w:rsidRPr="00E1095F">
        <w:rPr>
          <w:rFonts w:hint="eastAsia"/>
          <w:rtl/>
        </w:rPr>
        <w:t>של</w:t>
      </w:r>
      <w:r w:rsidR="00407FD9" w:rsidRPr="00E1095F">
        <w:rPr>
          <w:rtl/>
        </w:rPr>
        <w:t xml:space="preserve"> </w:t>
      </w:r>
      <w:r w:rsidR="00407FD9" w:rsidRPr="00E1095F">
        <w:rPr>
          <w:rFonts w:hint="eastAsia"/>
          <w:rtl/>
        </w:rPr>
        <w:t>קב</w:t>
      </w:r>
      <w:r w:rsidR="00407FD9" w:rsidRPr="00E1095F">
        <w:rPr>
          <w:rtl/>
        </w:rPr>
        <w:t xml:space="preserve">"טים </w:t>
      </w:r>
      <w:r w:rsidR="00407FD9" w:rsidRPr="00E1095F">
        <w:rPr>
          <w:rFonts w:hint="eastAsia"/>
          <w:rtl/>
        </w:rPr>
        <w:t>ברשויות</w:t>
      </w:r>
      <w:r w:rsidR="00407FD9" w:rsidRPr="00E1095F">
        <w:rPr>
          <w:rtl/>
        </w:rPr>
        <w:t xml:space="preserve"> </w:t>
      </w:r>
      <w:r w:rsidR="00407FD9" w:rsidRPr="00E1095F">
        <w:rPr>
          <w:rFonts w:hint="eastAsia"/>
          <w:rtl/>
        </w:rPr>
        <w:t>מקומיות</w:t>
      </w:r>
      <w:r w:rsidRPr="00E1095F">
        <w:rPr>
          <w:rtl/>
        </w:rPr>
        <w:t>.</w:t>
      </w:r>
    </w:p>
    <w:p w14:paraId="62B584EE" w14:textId="77777777" w:rsidR="00C018D6" w:rsidRDefault="00C71CBB" w:rsidP="00C71CBB">
      <w:pPr>
        <w:pStyle w:val="a"/>
      </w:pPr>
      <w:r w:rsidRPr="00C71CBB">
        <w:rPr>
          <w:rFonts w:hint="cs"/>
          <w:rtl/>
        </w:rPr>
        <w:t>למרבית הקב"טים חסרים רקע, ידע והכשר</w:t>
      </w:r>
      <w:r>
        <w:rPr>
          <w:rFonts w:hint="cs"/>
          <w:rtl/>
        </w:rPr>
        <w:t>ה</w:t>
      </w:r>
      <w:r w:rsidRPr="00C71CBB">
        <w:rPr>
          <w:rFonts w:hint="cs"/>
          <w:rtl/>
        </w:rPr>
        <w:t xml:space="preserve"> מקצועית</w:t>
      </w:r>
      <w:r>
        <w:rPr>
          <w:rFonts w:hint="cs"/>
          <w:rtl/>
        </w:rPr>
        <w:t xml:space="preserve"> בתחום החירום</w:t>
      </w:r>
      <w:r w:rsidRPr="00C71CBB">
        <w:rPr>
          <w:rFonts w:hint="cs"/>
          <w:rtl/>
        </w:rPr>
        <w:t>. הקב"טים מגיעים לרוב מהמערכת הצבאית והידע שיש להם הוא מרקע בטחוני ואבטחתי ולא מתחו</w:t>
      </w:r>
      <w:r>
        <w:rPr>
          <w:rFonts w:hint="cs"/>
          <w:rtl/>
        </w:rPr>
        <w:t>מי חירום אזרחיים</w:t>
      </w:r>
      <w:r w:rsidRPr="00C71CBB">
        <w:rPr>
          <w:rFonts w:hint="cs"/>
          <w:rtl/>
        </w:rPr>
        <w:t xml:space="preserve"> כגון הנדסה, משק כללי, מזון ותחבורה. </w:t>
      </w:r>
    </w:p>
    <w:p w14:paraId="68B997FE" w14:textId="77777777" w:rsidR="003F6351" w:rsidRDefault="00C71CBB" w:rsidP="000E1CC2">
      <w:pPr>
        <w:pStyle w:val="a"/>
      </w:pPr>
      <w:r>
        <w:rPr>
          <w:rFonts w:hint="cs"/>
          <w:rtl/>
        </w:rPr>
        <w:t xml:space="preserve">בנוסף לקב"טים, </w:t>
      </w:r>
      <w:r w:rsidRPr="00C71CBB">
        <w:rPr>
          <w:rFonts w:hint="cs"/>
          <w:rtl/>
        </w:rPr>
        <w:t>רצוי שכל בעלי התפקידים האחרים ברשויות המקומיות יוכשרו אף הם לתפקוד בשעת חירום</w:t>
      </w:r>
      <w:r w:rsidR="000E1CC2">
        <w:rPr>
          <w:rFonts w:hint="cs"/>
          <w:rtl/>
        </w:rPr>
        <w:t xml:space="preserve"> ויהיו "מכוסים" חוקית למלא תפקיד בשעת חירום</w:t>
      </w:r>
      <w:r w:rsidR="003F6351">
        <w:rPr>
          <w:rFonts w:hint="cs"/>
          <w:rtl/>
        </w:rPr>
        <w:t>.</w:t>
      </w:r>
    </w:p>
    <w:p w14:paraId="3308DCF1" w14:textId="77777777" w:rsidR="00C71CBB" w:rsidRPr="00E1095F" w:rsidRDefault="000E1CC2" w:rsidP="003F6351">
      <w:pPr>
        <w:pStyle w:val="a"/>
        <w:rPr>
          <w:rtl/>
        </w:rPr>
      </w:pPr>
      <w:r>
        <w:rPr>
          <w:rFonts w:hint="cs"/>
          <w:rtl/>
        </w:rPr>
        <w:t xml:space="preserve">יצוין כי קיימים תקני כח אדם בחירום, אך לא ברור האם קיימות סמכויות אכיפה על עובדים אשר אינם </w:t>
      </w:r>
      <w:r w:rsidR="003F6351">
        <w:rPr>
          <w:rFonts w:hint="cs"/>
          <w:rtl/>
        </w:rPr>
        <w:t>מתייצבי</w:t>
      </w:r>
      <w:r w:rsidR="003F6351">
        <w:rPr>
          <w:rFonts w:hint="eastAsia"/>
          <w:rtl/>
        </w:rPr>
        <w:t>ם</w:t>
      </w:r>
      <w:r>
        <w:rPr>
          <w:rFonts w:hint="cs"/>
          <w:rtl/>
        </w:rPr>
        <w:t xml:space="preserve"> לעבודתם בחירום. קיימות דעות שונות באשר לצורך באכיפה כזו, מתוך הבנה שכל אדם יעמיד את משפחתו בראש מעיניו. עם זאת, ניתן להסדיר חלק מהסמכויות בתקנות לשעת חירום.</w:t>
      </w:r>
    </w:p>
    <w:p w14:paraId="7610D214" w14:textId="77777777" w:rsidR="00996DDB" w:rsidRDefault="00996DDB" w:rsidP="00E90F5F">
      <w:pPr>
        <w:pStyle w:val="a0"/>
        <w:rPr>
          <w:rtl/>
        </w:rPr>
      </w:pPr>
      <w:r w:rsidRPr="0050069A">
        <w:rPr>
          <w:rtl/>
        </w:rPr>
        <w:t xml:space="preserve">יצוין כי </w:t>
      </w:r>
      <w:r w:rsidR="00C018D6">
        <w:rPr>
          <w:rFonts w:hint="cs"/>
          <w:rtl/>
        </w:rPr>
        <w:t xml:space="preserve">בשונה מהרשויות המקומיות, </w:t>
      </w:r>
      <w:r w:rsidRPr="0050069A">
        <w:rPr>
          <w:rFonts w:hint="cs"/>
          <w:rtl/>
        </w:rPr>
        <w:t>במשרדי הממשלה יש כיום ממונה חירום ובטחון בכל משרד</w:t>
      </w:r>
      <w:r w:rsidR="004E6024">
        <w:rPr>
          <w:rFonts w:hint="cs"/>
          <w:rtl/>
        </w:rPr>
        <w:t xml:space="preserve"> ומבחינה זו האסדרה של הנושא במשרדי הממשלה מתקדמת יותר.</w:t>
      </w:r>
      <w:r w:rsidR="00885E60">
        <w:rPr>
          <w:rFonts w:hint="cs"/>
          <w:rtl/>
        </w:rPr>
        <w:t xml:space="preserve"> </w:t>
      </w:r>
      <w:r w:rsidRPr="0050069A">
        <w:rPr>
          <w:rtl/>
        </w:rPr>
        <w:t xml:space="preserve">עם זאת, החוק להסדרת </w:t>
      </w:r>
      <w:r w:rsidR="00DF5C0B" w:rsidRPr="0050069A">
        <w:rPr>
          <w:rFonts w:hint="cs"/>
          <w:rtl/>
        </w:rPr>
        <w:t>הביטחו</w:t>
      </w:r>
      <w:r w:rsidR="00DF5C0B" w:rsidRPr="0050069A">
        <w:rPr>
          <w:rFonts w:hint="eastAsia"/>
          <w:rtl/>
        </w:rPr>
        <w:t>ן</w:t>
      </w:r>
      <w:r w:rsidRPr="0050069A">
        <w:rPr>
          <w:rtl/>
        </w:rPr>
        <w:t xml:space="preserve"> בגופים ציבוריים</w:t>
      </w:r>
      <w:r w:rsidRPr="0050069A">
        <w:rPr>
          <w:rFonts w:hint="cs"/>
        </w:rPr>
        <w:t xml:space="preserve"> , </w:t>
      </w:r>
      <w:r w:rsidRPr="0050069A">
        <w:rPr>
          <w:rFonts w:hint="cs"/>
          <w:rtl/>
        </w:rPr>
        <w:t>תשנ"ח-1998,</w:t>
      </w:r>
      <w:r w:rsidRPr="0050069A">
        <w:rPr>
          <w:rtl/>
        </w:rPr>
        <w:t xml:space="preserve"> המקנה חובות וסמכויות לאנשי המקצוע שעוסקים בחירום </w:t>
      </w:r>
      <w:r w:rsidRPr="0050069A">
        <w:t>–</w:t>
      </w:r>
      <w:r w:rsidRPr="0050069A">
        <w:rPr>
          <w:rtl/>
        </w:rPr>
        <w:t xml:space="preserve"> עוסק </w:t>
      </w:r>
      <w:r w:rsidR="00DF5C0B" w:rsidRPr="0050069A">
        <w:rPr>
          <w:rFonts w:hint="cs"/>
          <w:rtl/>
        </w:rPr>
        <w:t>בביטחו</w:t>
      </w:r>
      <w:r w:rsidR="00DF5C0B" w:rsidRPr="0050069A">
        <w:rPr>
          <w:rFonts w:hint="eastAsia"/>
          <w:rtl/>
        </w:rPr>
        <w:t>ן</w:t>
      </w:r>
      <w:r w:rsidRPr="0050069A">
        <w:rPr>
          <w:rtl/>
        </w:rPr>
        <w:t xml:space="preserve"> ולא בחירום. ממונה </w:t>
      </w:r>
      <w:r w:rsidR="00DF5C0B" w:rsidRPr="0050069A">
        <w:rPr>
          <w:rFonts w:hint="cs"/>
          <w:rtl/>
        </w:rPr>
        <w:t>הביטחו</w:t>
      </w:r>
      <w:r w:rsidR="00DF5C0B" w:rsidRPr="0050069A">
        <w:rPr>
          <w:rFonts w:hint="eastAsia"/>
          <w:rtl/>
        </w:rPr>
        <w:t>ן</w:t>
      </w:r>
      <w:r w:rsidRPr="0050069A">
        <w:rPr>
          <w:rtl/>
        </w:rPr>
        <w:t xml:space="preserve"> (מנב"ט) ממונה ע"י המשטרה והשב"כ שעיסוקם הוא טרור </w:t>
      </w:r>
      <w:r w:rsidR="00DF5C0B" w:rsidRPr="0050069A">
        <w:rPr>
          <w:rFonts w:hint="cs"/>
          <w:rtl/>
        </w:rPr>
        <w:t>ואירועי</w:t>
      </w:r>
      <w:r w:rsidR="00DF5C0B" w:rsidRPr="0050069A">
        <w:rPr>
          <w:rFonts w:hint="eastAsia"/>
          <w:rtl/>
        </w:rPr>
        <w:t>ם</w:t>
      </w:r>
      <w:r w:rsidRPr="0050069A">
        <w:rPr>
          <w:rtl/>
        </w:rPr>
        <w:t xml:space="preserve"> ב</w:t>
      </w:r>
      <w:r w:rsidR="009C543F">
        <w:rPr>
          <w:rFonts w:hint="cs"/>
          <w:rtl/>
        </w:rPr>
        <w:t>י</w:t>
      </w:r>
      <w:r w:rsidRPr="0050069A">
        <w:rPr>
          <w:rtl/>
        </w:rPr>
        <w:t xml:space="preserve">טחוניים, ללא </w:t>
      </w:r>
      <w:r w:rsidR="009C543F" w:rsidRPr="0050069A">
        <w:rPr>
          <w:rFonts w:hint="cs"/>
          <w:rtl/>
        </w:rPr>
        <w:t>התייחסו</w:t>
      </w:r>
      <w:r w:rsidR="009C543F" w:rsidRPr="0050069A">
        <w:rPr>
          <w:rFonts w:hint="eastAsia"/>
          <w:rtl/>
        </w:rPr>
        <w:t>ת</w:t>
      </w:r>
      <w:r w:rsidRPr="0050069A">
        <w:rPr>
          <w:rtl/>
        </w:rPr>
        <w:t xml:space="preserve"> לנושא החירום</w:t>
      </w:r>
      <w:r w:rsidRPr="0050069A">
        <w:rPr>
          <w:rFonts w:hint="cs"/>
          <w:rtl/>
        </w:rPr>
        <w:t xml:space="preserve"> ה"אזרחי"</w:t>
      </w:r>
      <w:r w:rsidRPr="0050069A">
        <w:rPr>
          <w:rtl/>
        </w:rPr>
        <w:t xml:space="preserve"> – לא במינוי, לא בהכשרה ולא ביישום ואכיפה.</w:t>
      </w:r>
      <w:r w:rsidRPr="0050069A">
        <w:rPr>
          <w:rFonts w:hint="cs"/>
          <w:rtl/>
        </w:rPr>
        <w:t xml:space="preserve"> לרח"ל אין כל סמכויות בנושא זה.</w:t>
      </w:r>
    </w:p>
    <w:p w14:paraId="7E5842DF" w14:textId="77777777" w:rsidR="00BA43EC" w:rsidRDefault="008D424A" w:rsidP="00314BFF">
      <w:pPr>
        <w:pStyle w:val="Heading5"/>
        <w:ind w:left="85"/>
        <w:rPr>
          <w:szCs w:val="22"/>
          <w:u w:val="single"/>
          <w:rtl/>
        </w:rPr>
      </w:pPr>
      <w:bookmarkStart w:id="35" w:name="P24"/>
      <w:bookmarkEnd w:id="35"/>
      <w:r w:rsidRPr="00E1095F">
        <w:rPr>
          <w:rFonts w:hint="eastAsia"/>
          <w:szCs w:val="22"/>
          <w:u w:val="single"/>
          <w:rtl/>
        </w:rPr>
        <w:t>פער</w:t>
      </w:r>
      <w:r w:rsidRPr="00E1095F">
        <w:rPr>
          <w:rStyle w:val="Heading5Char"/>
          <w:szCs w:val="22"/>
          <w:u w:val="single"/>
          <w:rtl/>
        </w:rPr>
        <w:t xml:space="preserve"> </w:t>
      </w:r>
      <w:r w:rsidRPr="00E1095F">
        <w:rPr>
          <w:szCs w:val="22"/>
          <w:u w:val="single"/>
          <w:rtl/>
        </w:rPr>
        <w:t>24 – חסרים כלים מעשיים ל</w:t>
      </w:r>
      <w:r w:rsidR="00BA43EC" w:rsidRPr="00E1095F">
        <w:rPr>
          <w:rFonts w:hint="eastAsia"/>
          <w:szCs w:val="22"/>
          <w:u w:val="single"/>
          <w:rtl/>
        </w:rPr>
        <w:t>אכיפת</w:t>
      </w:r>
      <w:r w:rsidR="00BA43EC" w:rsidRPr="00E1095F">
        <w:rPr>
          <w:szCs w:val="22"/>
          <w:u w:val="single"/>
          <w:rtl/>
        </w:rPr>
        <w:t xml:space="preserve"> היערכות </w:t>
      </w:r>
      <w:r w:rsidRPr="00E1095F">
        <w:rPr>
          <w:rFonts w:hint="eastAsia"/>
          <w:szCs w:val="22"/>
          <w:u w:val="single"/>
          <w:rtl/>
        </w:rPr>
        <w:t>ש</w:t>
      </w:r>
      <w:r w:rsidR="00BA43EC" w:rsidRPr="00E1095F">
        <w:rPr>
          <w:rFonts w:hint="eastAsia"/>
          <w:szCs w:val="22"/>
          <w:u w:val="single"/>
          <w:rtl/>
        </w:rPr>
        <w:t>ל</w:t>
      </w:r>
      <w:r w:rsidR="00BA43EC" w:rsidRPr="00E1095F">
        <w:rPr>
          <w:szCs w:val="22"/>
          <w:u w:val="single"/>
          <w:rtl/>
        </w:rPr>
        <w:t xml:space="preserve"> </w:t>
      </w:r>
      <w:r w:rsidR="00BA43EC" w:rsidRPr="00E1095F">
        <w:rPr>
          <w:rFonts w:hint="eastAsia"/>
          <w:szCs w:val="22"/>
          <w:u w:val="single"/>
          <w:rtl/>
        </w:rPr>
        <w:t>רשויות</w:t>
      </w:r>
      <w:r w:rsidR="00BA43EC" w:rsidRPr="00E1095F">
        <w:rPr>
          <w:szCs w:val="22"/>
          <w:u w:val="single"/>
          <w:rtl/>
        </w:rPr>
        <w:t xml:space="preserve"> </w:t>
      </w:r>
      <w:r w:rsidR="00BA43EC" w:rsidRPr="00E1095F">
        <w:rPr>
          <w:rFonts w:hint="eastAsia"/>
          <w:szCs w:val="22"/>
          <w:u w:val="single"/>
          <w:rtl/>
        </w:rPr>
        <w:t>מקומיות</w:t>
      </w:r>
      <w:r w:rsidR="007C4BD2" w:rsidRPr="00E1095F">
        <w:rPr>
          <w:szCs w:val="22"/>
          <w:u w:val="single"/>
          <w:rtl/>
        </w:rPr>
        <w:t xml:space="preserve"> מצד גורמים מתכללים.</w:t>
      </w:r>
    </w:p>
    <w:p w14:paraId="3C318939" w14:textId="536A26C6" w:rsidR="00185DCB" w:rsidRPr="00185DCB" w:rsidRDefault="00633C02" w:rsidP="00185DCB">
      <w:pPr>
        <w:rPr>
          <w:rtl/>
        </w:rPr>
      </w:pPr>
      <w:hyperlink w:anchor="Table3A" w:history="1">
        <w:r w:rsidR="00185DCB"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9B2477" w:rsidRPr="00B82EC9" w14:paraId="21404371" w14:textId="77777777" w:rsidTr="00AD1D48">
        <w:trPr>
          <w:trHeight w:val="288"/>
          <w:tblHeader/>
          <w:jc w:val="center"/>
        </w:trPr>
        <w:tc>
          <w:tcPr>
            <w:tcW w:w="2038" w:type="dxa"/>
            <w:shd w:val="clear" w:color="auto" w:fill="595959" w:themeFill="text1" w:themeFillTint="A6"/>
          </w:tcPr>
          <w:p w14:paraId="1B0A5DB9" w14:textId="77777777" w:rsidR="009B2477" w:rsidRPr="00A66F9D" w:rsidRDefault="009B2477" w:rsidP="00AD1D48">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77BA4DA8" w14:textId="77777777" w:rsidR="009B2477" w:rsidRPr="00A66F9D" w:rsidRDefault="009B2477" w:rsidP="00AD1D48">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414222DD" w14:textId="77777777" w:rsidR="009B2477" w:rsidRPr="00A66F9D" w:rsidRDefault="009B2477" w:rsidP="00AD1D48">
            <w:pPr>
              <w:spacing w:after="0"/>
              <w:rPr>
                <w:color w:val="FFFFFF" w:themeColor="background1"/>
                <w:sz w:val="20"/>
                <w:szCs w:val="20"/>
                <w:rtl/>
              </w:rPr>
            </w:pPr>
            <w:r w:rsidRPr="00A66F9D">
              <w:rPr>
                <w:rFonts w:hint="cs"/>
                <w:color w:val="FFFFFF" w:themeColor="background1"/>
                <w:rtl/>
              </w:rPr>
              <w:t xml:space="preserve">דחיפות  </w:t>
            </w:r>
          </w:p>
        </w:tc>
      </w:tr>
      <w:tr w:rsidR="00035031" w:rsidRPr="00B82EC9" w14:paraId="67BD567F" w14:textId="77777777" w:rsidTr="00CD406E">
        <w:trPr>
          <w:trHeight w:val="288"/>
          <w:tblHeader/>
          <w:jc w:val="center"/>
        </w:trPr>
        <w:tc>
          <w:tcPr>
            <w:tcW w:w="2038" w:type="dxa"/>
            <w:shd w:val="clear" w:color="auto" w:fill="595959" w:themeFill="text1" w:themeFillTint="A6"/>
            <w:vAlign w:val="center"/>
          </w:tcPr>
          <w:p w14:paraId="396800A5" w14:textId="77777777" w:rsidR="00035031" w:rsidRPr="00A66F9D" w:rsidRDefault="00035031" w:rsidP="00035031">
            <w:pPr>
              <w:pStyle w:val="a2"/>
            </w:pPr>
            <w:r w:rsidRPr="0050069A">
              <w:t>4.6</w:t>
            </w:r>
          </w:p>
        </w:tc>
        <w:tc>
          <w:tcPr>
            <w:tcW w:w="1155" w:type="dxa"/>
            <w:shd w:val="clear" w:color="auto" w:fill="595959" w:themeFill="text1" w:themeFillTint="A6"/>
            <w:vAlign w:val="center"/>
          </w:tcPr>
          <w:p w14:paraId="65ED956D" w14:textId="77777777" w:rsidR="00035031" w:rsidRPr="00A66F9D" w:rsidRDefault="00035031" w:rsidP="00035031">
            <w:pPr>
              <w:pStyle w:val="a2"/>
            </w:pPr>
            <w:r w:rsidRPr="0050069A">
              <w:t>4.5</w:t>
            </w:r>
          </w:p>
        </w:tc>
        <w:tc>
          <w:tcPr>
            <w:tcW w:w="1134" w:type="dxa"/>
            <w:shd w:val="clear" w:color="auto" w:fill="595959" w:themeFill="text1" w:themeFillTint="A6"/>
            <w:vAlign w:val="center"/>
          </w:tcPr>
          <w:p w14:paraId="668A6E7B" w14:textId="77777777" w:rsidR="00035031" w:rsidRPr="00A66F9D" w:rsidRDefault="00035031" w:rsidP="00035031">
            <w:pPr>
              <w:pStyle w:val="a2"/>
            </w:pPr>
            <w:r w:rsidRPr="0050069A">
              <w:t>4.4</w:t>
            </w:r>
          </w:p>
        </w:tc>
      </w:tr>
    </w:tbl>
    <w:p w14:paraId="65AC42F7" w14:textId="2CA2699D" w:rsidR="00B167B9" w:rsidRDefault="00BA43EC" w:rsidP="00CA53FB">
      <w:pPr>
        <w:spacing w:before="120"/>
        <w:rPr>
          <w:rFonts w:ascii="Arial" w:hAnsi="Arial" w:cs="Arial"/>
          <w:rtl/>
        </w:rPr>
      </w:pPr>
      <w:r w:rsidRPr="0050069A">
        <w:rPr>
          <w:rFonts w:ascii="Arial" w:hAnsi="Arial" w:cs="Arial" w:hint="cs"/>
          <w:rtl/>
        </w:rPr>
        <w:t>ברח"ל (באמצעות וועדות המל"ח) אכן מצויים נהלים מפורטים בנוגע לנדרש מהרשויות המקומיות, המתורגמים להנחיות מקצועיות מפורטות - "קונטרסים". בנוסף, רח"ל, מרכז השלטון המקומי, פיקוד העורף ומשרד הפנים ערכו "תיק אב לרשויות המקומיות"</w:t>
      </w:r>
      <w:r w:rsidRPr="0050069A">
        <w:rPr>
          <w:rFonts w:ascii="Arial" w:hAnsi="Arial" w:cs="Arial"/>
          <w:vertAlign w:val="superscript"/>
          <w:rtl/>
        </w:rPr>
        <w:footnoteReference w:id="97"/>
      </w:r>
      <w:r w:rsidRPr="0050069A">
        <w:rPr>
          <w:rFonts w:ascii="Arial" w:hAnsi="Arial" w:cs="Arial" w:hint="cs"/>
          <w:rtl/>
        </w:rPr>
        <w:t xml:space="preserve"> המגדיר את  המשימות העיקריות של הרשויות המקומיות בתחום ההיערכות לחירום ואופן הטיפול </w:t>
      </w:r>
      <w:r w:rsidR="00CA53FB" w:rsidRPr="0050069A">
        <w:rPr>
          <w:rFonts w:ascii="Arial" w:hAnsi="Arial" w:cs="Arial" w:hint="cs"/>
          <w:rtl/>
        </w:rPr>
        <w:t>באירו</w:t>
      </w:r>
      <w:r w:rsidR="00CA53FB" w:rsidRPr="0050069A">
        <w:rPr>
          <w:rFonts w:ascii="Arial" w:hAnsi="Arial" w:cs="Arial" w:hint="eastAsia"/>
          <w:rtl/>
        </w:rPr>
        <w:t>ע</w:t>
      </w:r>
      <w:r w:rsidRPr="0050069A">
        <w:rPr>
          <w:rFonts w:ascii="Arial" w:hAnsi="Arial" w:cs="Arial" w:hint="cs"/>
          <w:rtl/>
        </w:rPr>
        <w:t xml:space="preserve"> חירום. התיק מתכלל את הנחיות רח"ל לוועדת המל"ח העירונית, ואת הנחיות פקע"ר בתחום ההתגוננות האזרחית. </w:t>
      </w:r>
      <w:r w:rsidRPr="003128E8">
        <w:rPr>
          <w:rFonts w:ascii="Arial" w:hAnsi="Arial" w:cs="Arial" w:hint="cs"/>
          <w:rtl/>
        </w:rPr>
        <w:t xml:space="preserve">אולם לרח"ל אין כלים מעשיים וחוקיים לאכוף על רשויות מקומיות להיערך על פי הנחיותיה, </w:t>
      </w:r>
      <w:r w:rsidRPr="0050069A">
        <w:rPr>
          <w:rFonts w:ascii="Arial" w:hAnsi="Arial" w:cs="Arial" w:hint="cs"/>
          <w:rtl/>
        </w:rPr>
        <w:t>שכן ההחלטה בנוגע לרמת ההיערכות של הרשות המקומית לרעידות אדמה נתונה למעשה לשיקול דעתו של כל ראש רשות. רבים מראשי הרשויות אינם שמים את נושא ההיערכות לרעידות אדמה במקום גבוה בסדר העדיפויות (ראו גם נושא ההסברה בהיערכות).</w:t>
      </w:r>
    </w:p>
    <w:p w14:paraId="1C91EF19" w14:textId="77777777" w:rsidR="00B23403" w:rsidRDefault="00B23403" w:rsidP="00AE12DE">
      <w:pPr>
        <w:spacing w:before="120"/>
        <w:rPr>
          <w:rFonts w:ascii="Arial" w:hAnsi="Arial" w:cs="Arial"/>
          <w:rtl/>
        </w:rPr>
      </w:pPr>
      <w:r>
        <w:rPr>
          <w:rFonts w:ascii="Arial" w:hAnsi="Arial" w:cs="Arial" w:hint="cs"/>
          <w:rtl/>
        </w:rPr>
        <w:t xml:space="preserve">גם </w:t>
      </w:r>
      <w:r w:rsidRPr="000E1CC2">
        <w:rPr>
          <w:rFonts w:ascii="Arial" w:hAnsi="Arial" w:cs="Arial" w:hint="cs"/>
          <w:rtl/>
        </w:rPr>
        <w:t xml:space="preserve">אם </w:t>
      </w:r>
      <w:r w:rsidRPr="000E1CC2">
        <w:rPr>
          <w:rFonts w:hint="cs"/>
          <w:rtl/>
        </w:rPr>
        <w:t xml:space="preserve">ראש הרשות המקומית מודע לאחריות ויודע לנהל את המערכת ולהתכונן, לא תמיד </w:t>
      </w:r>
      <w:r w:rsidR="000E1CC2">
        <w:rPr>
          <w:rFonts w:hint="cs"/>
          <w:rtl/>
        </w:rPr>
        <w:t>ניתן מענה לצרכים שהוא מעלה</w:t>
      </w:r>
      <w:r w:rsidRPr="000E1CC2">
        <w:rPr>
          <w:rFonts w:hint="cs"/>
          <w:rtl/>
        </w:rPr>
        <w:t>. חלק</w:t>
      </w:r>
      <w:r>
        <w:rPr>
          <w:rFonts w:hint="cs"/>
          <w:rtl/>
        </w:rPr>
        <w:t xml:space="preserve"> מהרשויות המקומיות מיפו את הצרכים </w:t>
      </w:r>
      <w:r w:rsidR="00AE12DE">
        <w:rPr>
          <w:rFonts w:hint="cs"/>
          <w:rtl/>
        </w:rPr>
        <w:t xml:space="preserve">שלהן </w:t>
      </w:r>
      <w:r>
        <w:rPr>
          <w:rFonts w:hint="cs"/>
          <w:rtl/>
        </w:rPr>
        <w:t>להיערכות, וקיימים פערים בציוד (כמות, היקף ואיכות).</w:t>
      </w:r>
      <w:r w:rsidR="00651C7F">
        <w:rPr>
          <w:rFonts w:hint="cs"/>
          <w:rtl/>
        </w:rPr>
        <w:t xml:space="preserve"> </w:t>
      </w:r>
      <w:r>
        <w:rPr>
          <w:rFonts w:hint="cs"/>
          <w:rtl/>
        </w:rPr>
        <w:t xml:space="preserve">יחד עם זאת, ישנם </w:t>
      </w:r>
      <w:r w:rsidR="00651C7F">
        <w:rPr>
          <w:rFonts w:hint="cs"/>
          <w:rtl/>
        </w:rPr>
        <w:t xml:space="preserve">מקרים רבים של </w:t>
      </w:r>
      <w:r>
        <w:rPr>
          <w:rFonts w:hint="cs"/>
          <w:rtl/>
        </w:rPr>
        <w:t xml:space="preserve">ראשי רשויות שאינם דואגים להיערכות ואינם ממלאים את תפקידם בנושא. לכן רצוי כאמור לעיל, שיהיה גורם לאומי בעל סמכות שיוכל לאכוף את ההיערכות על נושאי המשרה הבכירים ברשויות המקומיות. </w:t>
      </w:r>
    </w:p>
    <w:p w14:paraId="258E651B" w14:textId="77777777" w:rsidR="0005188B" w:rsidRPr="00E1095F" w:rsidRDefault="00551D51" w:rsidP="00F53331">
      <w:pPr>
        <w:pStyle w:val="Heading3"/>
        <w:rPr>
          <w:sz w:val="30"/>
          <w:szCs w:val="30"/>
          <w:rtl/>
        </w:rPr>
      </w:pPr>
      <w:bookmarkStart w:id="36" w:name="_Toc453788995"/>
      <w:bookmarkStart w:id="37" w:name="_Toc453915397"/>
      <w:bookmarkStart w:id="38" w:name="_Toc458440273"/>
      <w:r w:rsidRPr="00F53331">
        <w:rPr>
          <w:rFonts w:hint="cs"/>
          <w:sz w:val="30"/>
          <w:szCs w:val="30"/>
          <w:rtl/>
        </w:rPr>
        <w:lastRenderedPageBreak/>
        <w:t xml:space="preserve">תחום ז' </w:t>
      </w:r>
      <w:r w:rsidR="0005188B" w:rsidRPr="00F53331">
        <w:rPr>
          <w:rFonts w:hint="cs"/>
          <w:sz w:val="30"/>
          <w:szCs w:val="30"/>
          <w:rtl/>
        </w:rPr>
        <w:t>הסברה ומודעות הציבור לצורך בהיערכות</w:t>
      </w:r>
      <w:bookmarkEnd w:id="36"/>
      <w:bookmarkEnd w:id="37"/>
      <w:bookmarkEnd w:id="38"/>
    </w:p>
    <w:p w14:paraId="62C97A2C" w14:textId="77777777" w:rsidR="0005188B" w:rsidRDefault="00A76A5E" w:rsidP="00314BFF">
      <w:pPr>
        <w:pStyle w:val="Heading5"/>
        <w:rPr>
          <w:szCs w:val="22"/>
          <w:rtl/>
        </w:rPr>
      </w:pPr>
      <w:bookmarkStart w:id="39" w:name="P25"/>
      <w:bookmarkEnd w:id="39"/>
      <w:r w:rsidRPr="00F53331">
        <w:rPr>
          <w:rFonts w:hint="cs"/>
          <w:szCs w:val="22"/>
          <w:u w:val="single"/>
          <w:rtl/>
        </w:rPr>
        <w:t xml:space="preserve">פער 25 </w:t>
      </w:r>
      <w:r w:rsidRPr="00F53331">
        <w:rPr>
          <w:szCs w:val="22"/>
          <w:u w:val="single"/>
          <w:rtl/>
        </w:rPr>
        <w:t>–</w:t>
      </w:r>
      <w:r w:rsidRPr="00F53331">
        <w:rPr>
          <w:rFonts w:hint="cs"/>
          <w:szCs w:val="22"/>
          <w:u w:val="single"/>
          <w:rtl/>
        </w:rPr>
        <w:t xml:space="preserve"> ה</w:t>
      </w:r>
      <w:r w:rsidR="0005188B" w:rsidRPr="00E1095F">
        <w:rPr>
          <w:rFonts w:hint="eastAsia"/>
          <w:szCs w:val="22"/>
          <w:u w:val="single"/>
          <w:rtl/>
        </w:rPr>
        <w:t>הסברה</w:t>
      </w:r>
      <w:r w:rsidR="0005188B" w:rsidRPr="00E1095F">
        <w:rPr>
          <w:szCs w:val="22"/>
          <w:u w:val="single"/>
          <w:rtl/>
        </w:rPr>
        <w:t xml:space="preserve"> </w:t>
      </w:r>
      <w:r w:rsidRPr="00E1095F">
        <w:rPr>
          <w:rFonts w:hint="eastAsia"/>
          <w:szCs w:val="22"/>
          <w:u w:val="single"/>
          <w:rtl/>
        </w:rPr>
        <w:t>בנושא</w:t>
      </w:r>
      <w:r w:rsidRPr="00E1095F">
        <w:rPr>
          <w:szCs w:val="22"/>
          <w:u w:val="single"/>
          <w:rtl/>
        </w:rPr>
        <w:t xml:space="preserve"> </w:t>
      </w:r>
      <w:r w:rsidRPr="00E1095F">
        <w:rPr>
          <w:rFonts w:hint="eastAsia"/>
          <w:szCs w:val="22"/>
          <w:u w:val="single"/>
          <w:rtl/>
        </w:rPr>
        <w:t>אינה</w:t>
      </w:r>
      <w:r w:rsidRPr="00E1095F">
        <w:rPr>
          <w:szCs w:val="22"/>
          <w:u w:val="single"/>
          <w:rtl/>
        </w:rPr>
        <w:t xml:space="preserve"> </w:t>
      </w:r>
      <w:r w:rsidRPr="00E1095F">
        <w:rPr>
          <w:rFonts w:hint="eastAsia"/>
          <w:szCs w:val="22"/>
          <w:u w:val="single"/>
          <w:rtl/>
        </w:rPr>
        <w:t>מצליחה</w:t>
      </w:r>
      <w:r w:rsidRPr="00E1095F">
        <w:rPr>
          <w:szCs w:val="22"/>
          <w:u w:val="single"/>
          <w:rtl/>
        </w:rPr>
        <w:t xml:space="preserve"> </w:t>
      </w:r>
      <w:r w:rsidRPr="00E1095F">
        <w:rPr>
          <w:rFonts w:hint="eastAsia"/>
          <w:szCs w:val="22"/>
          <w:u w:val="single"/>
          <w:rtl/>
        </w:rPr>
        <w:t>להביא</w:t>
      </w:r>
      <w:r w:rsidR="004C54F1" w:rsidRPr="00F53331">
        <w:rPr>
          <w:rFonts w:hint="cs"/>
          <w:szCs w:val="22"/>
          <w:u w:val="single"/>
          <w:rtl/>
        </w:rPr>
        <w:t>ו</w:t>
      </w:r>
      <w:r w:rsidRPr="00E1095F">
        <w:rPr>
          <w:szCs w:val="22"/>
          <w:u w:val="single"/>
          <w:rtl/>
        </w:rPr>
        <w:t xml:space="preserve"> </w:t>
      </w:r>
      <w:r w:rsidRPr="00E1095F">
        <w:rPr>
          <w:rFonts w:hint="eastAsia"/>
          <w:szCs w:val="22"/>
          <w:u w:val="single"/>
          <w:rtl/>
        </w:rPr>
        <w:t>ל</w:t>
      </w:r>
      <w:r w:rsidR="004C54F1" w:rsidRPr="00F53331">
        <w:rPr>
          <w:rFonts w:hint="cs"/>
          <w:szCs w:val="22"/>
          <w:u w:val="single"/>
          <w:rtl/>
        </w:rPr>
        <w:t xml:space="preserve">רמת </w:t>
      </w:r>
      <w:r w:rsidRPr="00E1095F">
        <w:rPr>
          <w:rFonts w:hint="eastAsia"/>
          <w:szCs w:val="22"/>
          <w:u w:val="single"/>
          <w:rtl/>
        </w:rPr>
        <w:t>מודעות</w:t>
      </w:r>
      <w:r w:rsidRPr="00E1095F">
        <w:rPr>
          <w:szCs w:val="22"/>
          <w:u w:val="single"/>
          <w:rtl/>
        </w:rPr>
        <w:t xml:space="preserve"> גבוהה ב</w:t>
      </w:r>
      <w:r w:rsidRPr="00E1095F">
        <w:rPr>
          <w:rFonts w:hint="eastAsia"/>
          <w:szCs w:val="22"/>
          <w:u w:val="single"/>
          <w:rtl/>
        </w:rPr>
        <w:t>ציבור</w:t>
      </w:r>
      <w:r w:rsidRPr="00E1095F">
        <w:rPr>
          <w:szCs w:val="22"/>
          <w:u w:val="single"/>
          <w:rtl/>
        </w:rPr>
        <w:t>.</w:t>
      </w:r>
      <w:r w:rsidR="0005188B" w:rsidRPr="00E1095F">
        <w:rPr>
          <w:szCs w:val="22"/>
          <w:u w:val="single"/>
          <w:rtl/>
        </w:rPr>
        <w:t xml:space="preserve"> </w:t>
      </w:r>
      <w:r w:rsidRPr="00E1095F">
        <w:rPr>
          <w:rFonts w:hint="eastAsia"/>
          <w:szCs w:val="22"/>
          <w:u w:val="single"/>
          <w:rtl/>
        </w:rPr>
        <w:t>הדבר</w:t>
      </w:r>
      <w:r w:rsidRPr="00E1095F">
        <w:rPr>
          <w:szCs w:val="22"/>
          <w:u w:val="single"/>
          <w:rtl/>
        </w:rPr>
        <w:t xml:space="preserve"> משפיע </w:t>
      </w:r>
      <w:r w:rsidR="0005188B" w:rsidRPr="00E1095F">
        <w:rPr>
          <w:rFonts w:hint="eastAsia"/>
          <w:szCs w:val="22"/>
          <w:u w:val="single"/>
          <w:rtl/>
        </w:rPr>
        <w:t>גם</w:t>
      </w:r>
      <w:r w:rsidR="0005188B" w:rsidRPr="00E1095F">
        <w:rPr>
          <w:szCs w:val="22"/>
          <w:u w:val="single"/>
          <w:rtl/>
        </w:rPr>
        <w:t xml:space="preserve"> על </w:t>
      </w:r>
      <w:r w:rsidRPr="00E1095F">
        <w:rPr>
          <w:rFonts w:hint="eastAsia"/>
          <w:szCs w:val="22"/>
          <w:u w:val="single"/>
          <w:rtl/>
        </w:rPr>
        <w:t>מיקום</w:t>
      </w:r>
      <w:r w:rsidRPr="00E1095F">
        <w:rPr>
          <w:szCs w:val="22"/>
          <w:u w:val="single"/>
          <w:rtl/>
        </w:rPr>
        <w:t xml:space="preserve"> </w:t>
      </w:r>
      <w:r w:rsidRPr="00E1095F">
        <w:rPr>
          <w:rFonts w:hint="eastAsia"/>
          <w:szCs w:val="22"/>
          <w:u w:val="single"/>
          <w:rtl/>
        </w:rPr>
        <w:t>הנושא</w:t>
      </w:r>
      <w:r w:rsidRPr="00E1095F">
        <w:rPr>
          <w:szCs w:val="22"/>
          <w:u w:val="single"/>
          <w:rtl/>
        </w:rPr>
        <w:t xml:space="preserve"> </w:t>
      </w:r>
      <w:r w:rsidRPr="00E1095F">
        <w:rPr>
          <w:rFonts w:hint="eastAsia"/>
          <w:szCs w:val="22"/>
          <w:u w:val="single"/>
          <w:rtl/>
        </w:rPr>
        <w:t>ב</w:t>
      </w:r>
      <w:r w:rsidR="0005188B" w:rsidRPr="00E1095F">
        <w:rPr>
          <w:rFonts w:hint="eastAsia"/>
          <w:szCs w:val="22"/>
          <w:u w:val="single"/>
          <w:rtl/>
        </w:rPr>
        <w:t>סדר</w:t>
      </w:r>
      <w:r w:rsidR="0005188B" w:rsidRPr="00E1095F">
        <w:rPr>
          <w:szCs w:val="22"/>
          <w:u w:val="single"/>
          <w:rtl/>
        </w:rPr>
        <w:t xml:space="preserve"> היום של </w:t>
      </w:r>
      <w:r w:rsidRPr="00E1095F">
        <w:rPr>
          <w:rFonts w:hint="eastAsia"/>
          <w:szCs w:val="22"/>
          <w:u w:val="single"/>
          <w:rtl/>
        </w:rPr>
        <w:t>מקבלי</w:t>
      </w:r>
      <w:r w:rsidRPr="00E1095F">
        <w:rPr>
          <w:szCs w:val="22"/>
          <w:u w:val="single"/>
          <w:rtl/>
        </w:rPr>
        <w:t xml:space="preserve"> </w:t>
      </w:r>
      <w:r w:rsidRPr="00E1095F">
        <w:rPr>
          <w:rFonts w:hint="eastAsia"/>
          <w:szCs w:val="22"/>
          <w:u w:val="single"/>
          <w:rtl/>
        </w:rPr>
        <w:t>החלטות</w:t>
      </w:r>
      <w:r w:rsidR="0005188B" w:rsidRPr="00E1095F">
        <w:rPr>
          <w:szCs w:val="22"/>
          <w:rtl/>
        </w:rPr>
        <w:t>.</w:t>
      </w:r>
    </w:p>
    <w:p w14:paraId="61F05E00" w14:textId="5D530FA6" w:rsidR="00185DCB" w:rsidRPr="00185DCB" w:rsidRDefault="00633C02" w:rsidP="00185DCB">
      <w:pPr>
        <w:rPr>
          <w:rtl/>
        </w:rPr>
      </w:pPr>
      <w:hyperlink w:anchor="Table3A" w:history="1">
        <w:r w:rsidR="00185DCB"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446557" w:rsidRPr="00B82EC9" w14:paraId="43856601" w14:textId="77777777" w:rsidTr="00AD1D48">
        <w:trPr>
          <w:trHeight w:val="288"/>
          <w:tblHeader/>
          <w:jc w:val="center"/>
        </w:trPr>
        <w:tc>
          <w:tcPr>
            <w:tcW w:w="2038" w:type="dxa"/>
            <w:shd w:val="clear" w:color="auto" w:fill="595959" w:themeFill="text1" w:themeFillTint="A6"/>
          </w:tcPr>
          <w:p w14:paraId="6660E11E" w14:textId="77777777" w:rsidR="00446557" w:rsidRPr="00A66F9D" w:rsidRDefault="00446557" w:rsidP="00AD1D48">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2DA934C2" w14:textId="77777777" w:rsidR="00446557" w:rsidRPr="00A66F9D" w:rsidRDefault="00446557" w:rsidP="00AD1D48">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4F59CFCA" w14:textId="77777777" w:rsidR="00446557" w:rsidRPr="00A66F9D" w:rsidRDefault="00446557" w:rsidP="00AD1D48">
            <w:pPr>
              <w:spacing w:after="0"/>
              <w:rPr>
                <w:color w:val="FFFFFF" w:themeColor="background1"/>
                <w:sz w:val="20"/>
                <w:szCs w:val="20"/>
                <w:rtl/>
              </w:rPr>
            </w:pPr>
            <w:r w:rsidRPr="00A66F9D">
              <w:rPr>
                <w:rFonts w:hint="cs"/>
                <w:color w:val="FFFFFF" w:themeColor="background1"/>
                <w:rtl/>
              </w:rPr>
              <w:t xml:space="preserve">דחיפות  </w:t>
            </w:r>
          </w:p>
        </w:tc>
      </w:tr>
      <w:tr w:rsidR="00F172F0" w:rsidRPr="00B82EC9" w14:paraId="75C25797" w14:textId="77777777" w:rsidTr="00E1095F">
        <w:trPr>
          <w:trHeight w:val="288"/>
          <w:tblHeader/>
          <w:jc w:val="center"/>
        </w:trPr>
        <w:tc>
          <w:tcPr>
            <w:tcW w:w="2038" w:type="dxa"/>
            <w:shd w:val="clear" w:color="auto" w:fill="595959" w:themeFill="text1" w:themeFillTint="A6"/>
            <w:vAlign w:val="center"/>
          </w:tcPr>
          <w:p w14:paraId="6FA7043C" w14:textId="77777777" w:rsidR="00F172F0" w:rsidRPr="00A66F9D" w:rsidRDefault="00F172F0" w:rsidP="00E1095F">
            <w:pPr>
              <w:pStyle w:val="a2"/>
            </w:pPr>
            <w:r w:rsidRPr="0050069A">
              <w:t>4.5</w:t>
            </w:r>
          </w:p>
        </w:tc>
        <w:tc>
          <w:tcPr>
            <w:tcW w:w="1155" w:type="dxa"/>
            <w:shd w:val="clear" w:color="auto" w:fill="595959" w:themeFill="text1" w:themeFillTint="A6"/>
            <w:vAlign w:val="center"/>
          </w:tcPr>
          <w:p w14:paraId="755A63C3" w14:textId="77777777" w:rsidR="00F172F0" w:rsidRPr="00A66F9D" w:rsidRDefault="00F172F0" w:rsidP="00E1095F">
            <w:pPr>
              <w:pStyle w:val="a2"/>
            </w:pPr>
            <w:r w:rsidRPr="0050069A">
              <w:rPr>
                <w:rFonts w:hint="cs"/>
                <w:rtl/>
              </w:rPr>
              <w:t>4.8</w:t>
            </w:r>
          </w:p>
        </w:tc>
        <w:tc>
          <w:tcPr>
            <w:tcW w:w="1134" w:type="dxa"/>
            <w:shd w:val="clear" w:color="auto" w:fill="595959" w:themeFill="text1" w:themeFillTint="A6"/>
            <w:vAlign w:val="center"/>
          </w:tcPr>
          <w:p w14:paraId="27B21452" w14:textId="77777777" w:rsidR="00F172F0" w:rsidRPr="00A66F9D" w:rsidRDefault="00F172F0" w:rsidP="00E1095F">
            <w:pPr>
              <w:pStyle w:val="a2"/>
            </w:pPr>
            <w:r w:rsidRPr="0050069A">
              <w:rPr>
                <w:rFonts w:hint="cs"/>
                <w:rtl/>
              </w:rPr>
              <w:t>4.5</w:t>
            </w:r>
          </w:p>
        </w:tc>
      </w:tr>
    </w:tbl>
    <w:p w14:paraId="3BA738D6" w14:textId="3782ACA0" w:rsidR="00D60EE5" w:rsidRDefault="0005188B" w:rsidP="0006578B">
      <w:pPr>
        <w:pStyle w:val="a1"/>
        <w:rPr>
          <w:rtl/>
        </w:rPr>
      </w:pPr>
      <w:r w:rsidRPr="0050069A">
        <w:rPr>
          <w:rFonts w:hint="cs"/>
          <w:rtl/>
        </w:rPr>
        <w:t xml:space="preserve">נושא ההסברה הוטל על פיקוד העורף בהחלטת ממשלה 1623, </w:t>
      </w:r>
      <w:r w:rsidR="008C6B80">
        <w:rPr>
          <w:rFonts w:hint="cs"/>
          <w:rtl/>
        </w:rPr>
        <w:t xml:space="preserve">ככל הנראה </w:t>
      </w:r>
      <w:r w:rsidRPr="0050069A">
        <w:rPr>
          <w:rFonts w:hint="cs"/>
          <w:rtl/>
        </w:rPr>
        <w:t xml:space="preserve">לאור </w:t>
      </w:r>
      <w:r w:rsidR="009C543F" w:rsidRPr="0050069A">
        <w:rPr>
          <w:rFonts w:hint="cs"/>
          <w:rtl/>
        </w:rPr>
        <w:t>הניסיו</w:t>
      </w:r>
      <w:r w:rsidR="009C543F" w:rsidRPr="0050069A">
        <w:rPr>
          <w:rFonts w:hint="eastAsia"/>
          <w:rtl/>
        </w:rPr>
        <w:t>ן</w:t>
      </w:r>
      <w:r w:rsidRPr="0050069A">
        <w:rPr>
          <w:rFonts w:hint="cs"/>
          <w:rtl/>
        </w:rPr>
        <w:t xml:space="preserve"> שלו בהסברה בנושאי היערכות לטילים ומלחמה. </w:t>
      </w:r>
      <w:r w:rsidR="00A76A5E">
        <w:rPr>
          <w:rFonts w:hint="cs"/>
          <w:rtl/>
        </w:rPr>
        <w:t xml:space="preserve">ההסברה של </w:t>
      </w:r>
      <w:r w:rsidRPr="0050069A">
        <w:rPr>
          <w:rFonts w:hint="cs"/>
          <w:rtl/>
        </w:rPr>
        <w:t xml:space="preserve">פקע"ר </w:t>
      </w:r>
      <w:r w:rsidR="00A76A5E">
        <w:rPr>
          <w:rFonts w:hint="cs"/>
          <w:rtl/>
        </w:rPr>
        <w:t>ממוקדת ב</w:t>
      </w:r>
      <w:r w:rsidRPr="0050069A">
        <w:rPr>
          <w:rFonts w:hint="cs"/>
          <w:rtl/>
        </w:rPr>
        <w:t xml:space="preserve">הדרכות והכשרות </w:t>
      </w:r>
      <w:r w:rsidR="00A76A5E">
        <w:rPr>
          <w:rFonts w:hint="cs"/>
          <w:rtl/>
        </w:rPr>
        <w:t>ל</w:t>
      </w:r>
      <w:r w:rsidRPr="0050069A">
        <w:rPr>
          <w:rFonts w:hint="cs"/>
          <w:rtl/>
        </w:rPr>
        <w:t>תושבים, כולל הכנת הודעות</w:t>
      </w:r>
      <w:r w:rsidR="00B23403">
        <w:rPr>
          <w:rFonts w:hint="cs"/>
          <w:rtl/>
        </w:rPr>
        <w:t xml:space="preserve"> "נצורות"</w:t>
      </w:r>
      <w:r w:rsidRPr="0050069A">
        <w:rPr>
          <w:rFonts w:hint="cs"/>
          <w:rtl/>
        </w:rPr>
        <w:t xml:space="preserve"> לתקשורת</w:t>
      </w:r>
      <w:r w:rsidR="003C73E5">
        <w:rPr>
          <w:rFonts w:hint="cs"/>
          <w:rtl/>
        </w:rPr>
        <w:t xml:space="preserve"> מבעוד מועד</w:t>
      </w:r>
      <w:r w:rsidRPr="0050069A">
        <w:rPr>
          <w:rFonts w:hint="cs"/>
          <w:rtl/>
        </w:rPr>
        <w:t xml:space="preserve"> (</w:t>
      </w:r>
      <w:r w:rsidR="00B23403">
        <w:rPr>
          <w:rFonts w:hint="cs"/>
          <w:rtl/>
        </w:rPr>
        <w:t>הכוללות מידע על</w:t>
      </w:r>
      <w:r w:rsidR="00B23403" w:rsidRPr="0050069A">
        <w:rPr>
          <w:rFonts w:hint="cs"/>
          <w:rtl/>
        </w:rPr>
        <w:t xml:space="preserve"> </w:t>
      </w:r>
      <w:r w:rsidR="00AE12DE">
        <w:rPr>
          <w:rFonts w:hint="cs"/>
          <w:rtl/>
        </w:rPr>
        <w:t xml:space="preserve">התנהגות מומלצת </w:t>
      </w:r>
      <w:r w:rsidR="00CA53FB">
        <w:rPr>
          <w:rFonts w:hint="cs"/>
          <w:rtl/>
        </w:rPr>
        <w:t>ב</w:t>
      </w:r>
      <w:r w:rsidR="00CA53FB" w:rsidRPr="0050069A">
        <w:rPr>
          <w:rFonts w:hint="cs"/>
          <w:rtl/>
        </w:rPr>
        <w:t>אירועי</w:t>
      </w:r>
      <w:r w:rsidR="00CA53FB" w:rsidRPr="0050069A">
        <w:rPr>
          <w:rFonts w:hint="eastAsia"/>
          <w:rtl/>
        </w:rPr>
        <w:t>ם</w:t>
      </w:r>
      <w:r w:rsidRPr="0050069A">
        <w:rPr>
          <w:rFonts w:hint="cs"/>
          <w:rtl/>
        </w:rPr>
        <w:t xml:space="preserve"> </w:t>
      </w:r>
      <w:r w:rsidR="00B23403">
        <w:rPr>
          <w:rFonts w:hint="cs"/>
          <w:rtl/>
        </w:rPr>
        <w:t>בעת התרחשותם</w:t>
      </w:r>
      <w:r w:rsidRPr="0050069A">
        <w:rPr>
          <w:rFonts w:hint="cs"/>
          <w:rtl/>
        </w:rPr>
        <w:t xml:space="preserve">) </w:t>
      </w:r>
      <w:r w:rsidR="00A76A5E">
        <w:rPr>
          <w:rFonts w:hint="cs"/>
          <w:rtl/>
        </w:rPr>
        <w:t>ו</w:t>
      </w:r>
      <w:r w:rsidRPr="0050069A">
        <w:rPr>
          <w:rFonts w:hint="cs"/>
          <w:rtl/>
        </w:rPr>
        <w:t xml:space="preserve">קמפיינים והדרכות בבתי הספר בתיאום עם משרד החינוך. </w:t>
      </w:r>
    </w:p>
    <w:p w14:paraId="193C42AF" w14:textId="77777777" w:rsidR="0005188B" w:rsidRPr="0050069A" w:rsidRDefault="00A76A5E" w:rsidP="00D60EE5">
      <w:pPr>
        <w:pStyle w:val="a1"/>
        <w:rPr>
          <w:rtl/>
        </w:rPr>
      </w:pPr>
      <w:r>
        <w:rPr>
          <w:rFonts w:hint="cs"/>
          <w:rtl/>
        </w:rPr>
        <w:t xml:space="preserve">ישנם </w:t>
      </w:r>
      <w:r w:rsidR="0005188B" w:rsidRPr="0050069A">
        <w:rPr>
          <w:rFonts w:hint="cs"/>
          <w:rtl/>
        </w:rPr>
        <w:t>גופים נוספים העוסקים ב</w:t>
      </w:r>
      <w:r w:rsidR="00D60EE5">
        <w:rPr>
          <w:rFonts w:hint="cs"/>
          <w:rtl/>
        </w:rPr>
        <w:t>הכשרת פעילים, הכוללת גם הסברה</w:t>
      </w:r>
      <w:r>
        <w:rPr>
          <w:rFonts w:hint="cs"/>
          <w:rtl/>
        </w:rPr>
        <w:t>:</w:t>
      </w:r>
    </w:p>
    <w:p w14:paraId="37D6FE5A" w14:textId="77777777" w:rsidR="00A76A5E" w:rsidRDefault="0005188B" w:rsidP="004C5BE2">
      <w:pPr>
        <w:pStyle w:val="ListParagraph"/>
        <w:numPr>
          <w:ilvl w:val="0"/>
          <w:numId w:val="22"/>
        </w:numPr>
        <w:rPr>
          <w:rFonts w:ascii="Arial" w:hAnsi="Arial" w:cs="Arial"/>
        </w:rPr>
      </w:pPr>
      <w:r w:rsidRPr="00E1095F">
        <w:rPr>
          <w:rFonts w:ascii="Arial" w:hAnsi="Arial" w:cs="Arial" w:hint="eastAsia"/>
          <w:rtl/>
        </w:rPr>
        <w:t>משרד</w:t>
      </w:r>
      <w:r w:rsidRPr="00E1095F">
        <w:rPr>
          <w:rFonts w:ascii="Arial" w:hAnsi="Arial" w:cs="Arial"/>
          <w:rtl/>
        </w:rPr>
        <w:t xml:space="preserve"> הרווחה מתקצב הקמת צח"י/ צח"ש (צוותי חירום יישוביים – ברשויות אזוריות ומקומיות / שכונתיים בעיריות).</w:t>
      </w:r>
    </w:p>
    <w:p w14:paraId="4DE8A72C" w14:textId="77777777" w:rsidR="0005188B" w:rsidRPr="00A76A5E" w:rsidRDefault="0005188B" w:rsidP="004C5BE2">
      <w:pPr>
        <w:pStyle w:val="ListParagraph"/>
        <w:numPr>
          <w:ilvl w:val="0"/>
          <w:numId w:val="22"/>
        </w:numPr>
        <w:rPr>
          <w:rFonts w:ascii="Arial" w:hAnsi="Arial" w:cs="Arial"/>
          <w:rtl/>
        </w:rPr>
      </w:pPr>
      <w:r w:rsidRPr="00A76A5E">
        <w:rPr>
          <w:rFonts w:ascii="Arial" w:hAnsi="Arial" w:cs="Arial" w:hint="cs"/>
          <w:rtl/>
        </w:rPr>
        <w:t>וועדת מל"ח מחוזית (רח"ל) מכשירה  צוותי פעולה מקומיים (</w:t>
      </w:r>
      <w:r w:rsidR="00A916F7" w:rsidRPr="00A76A5E">
        <w:rPr>
          <w:rFonts w:ascii="Arial" w:hAnsi="Arial" w:cs="Arial" w:hint="cs"/>
          <w:rtl/>
        </w:rPr>
        <w:t>יישוביי</w:t>
      </w:r>
      <w:r w:rsidR="00A916F7" w:rsidRPr="00A76A5E">
        <w:rPr>
          <w:rFonts w:ascii="Arial" w:hAnsi="Arial" w:cs="Arial" w:hint="eastAsia"/>
          <w:rtl/>
        </w:rPr>
        <w:t>ם</w:t>
      </w:r>
      <w:r w:rsidRPr="00A76A5E">
        <w:rPr>
          <w:rFonts w:ascii="Arial" w:hAnsi="Arial" w:cs="Arial" w:hint="cs"/>
          <w:rtl/>
        </w:rPr>
        <w:t xml:space="preserve">/שכונתיים)  </w:t>
      </w:r>
      <w:r w:rsidRPr="00A76A5E">
        <w:rPr>
          <w:rFonts w:ascii="Arial" w:hAnsi="Arial" w:cs="Arial"/>
          <w:rtl/>
        </w:rPr>
        <w:t>– צוותי סע"ר (סיוע עצמי ראשוני), אף שלא נמצאה חובה ברורה המוטלת עליה לעשות זאת.</w:t>
      </w:r>
    </w:p>
    <w:p w14:paraId="71623313" w14:textId="77777777" w:rsidR="0005188B" w:rsidRPr="0050069A" w:rsidRDefault="00A76A5E" w:rsidP="00AE12DE">
      <w:pPr>
        <w:rPr>
          <w:rFonts w:ascii="Arial" w:hAnsi="Arial" w:cs="Arial"/>
          <w:rtl/>
        </w:rPr>
      </w:pPr>
      <w:r>
        <w:rPr>
          <w:rFonts w:ascii="Arial" w:hAnsi="Arial" w:cs="Arial" w:hint="cs"/>
          <w:rtl/>
        </w:rPr>
        <w:t>על פניו נראה שחסרה מעורבות של הרשויות המקומיות בהסברה</w:t>
      </w:r>
      <w:r w:rsidR="00F524F3">
        <w:rPr>
          <w:rFonts w:ascii="Arial" w:hAnsi="Arial" w:cs="Arial" w:hint="cs"/>
          <w:rtl/>
        </w:rPr>
        <w:t>, לאור</w:t>
      </w:r>
      <w:r>
        <w:rPr>
          <w:rFonts w:ascii="Arial" w:hAnsi="Arial" w:cs="Arial" w:hint="cs"/>
          <w:rtl/>
        </w:rPr>
        <w:t xml:space="preserve"> המגע הישיר </w:t>
      </w:r>
      <w:r w:rsidR="00AE12DE">
        <w:rPr>
          <w:rFonts w:ascii="Arial" w:hAnsi="Arial" w:cs="Arial" w:hint="cs"/>
          <w:rtl/>
        </w:rPr>
        <w:t xml:space="preserve">שלהן </w:t>
      </w:r>
      <w:r w:rsidR="00E37C7E">
        <w:rPr>
          <w:rFonts w:ascii="Arial" w:hAnsi="Arial" w:cs="Arial" w:hint="cs"/>
          <w:rtl/>
        </w:rPr>
        <w:t xml:space="preserve">עם </w:t>
      </w:r>
      <w:r>
        <w:rPr>
          <w:rFonts w:ascii="Arial" w:hAnsi="Arial" w:cs="Arial" w:hint="cs"/>
          <w:rtl/>
        </w:rPr>
        <w:t xml:space="preserve">התושבים. </w:t>
      </w:r>
      <w:r w:rsidR="0005188B" w:rsidRPr="0050069A">
        <w:rPr>
          <w:rFonts w:ascii="Arial" w:hAnsi="Arial" w:cs="Arial" w:hint="cs"/>
          <w:rtl/>
        </w:rPr>
        <w:t>לרשויות המקומיות אין תפקיד מוגדר בהדרכה והסברה על היערכות לרעידות אדמה (ואסונות בכלל), וזאת על אף אחריותן הכללית לשמירה על תחום הרשות והב</w:t>
      </w:r>
      <w:r w:rsidR="00AE12DE">
        <w:rPr>
          <w:rFonts w:ascii="Arial" w:hAnsi="Arial" w:cs="Arial" w:hint="cs"/>
          <w:rtl/>
        </w:rPr>
        <w:t>י</w:t>
      </w:r>
      <w:r w:rsidR="0005188B" w:rsidRPr="0050069A">
        <w:rPr>
          <w:rFonts w:ascii="Arial" w:hAnsi="Arial" w:cs="Arial" w:hint="cs"/>
          <w:rtl/>
        </w:rPr>
        <w:t>טחון בה. יתר על כן, לרשויות המקומיות אין את הידע והיכולת לספק את המידע הרלוונטי.</w:t>
      </w:r>
      <w:r w:rsidR="007E37E2">
        <w:rPr>
          <w:rFonts w:ascii="Arial" w:hAnsi="Arial" w:cs="Arial" w:hint="cs"/>
          <w:rtl/>
        </w:rPr>
        <w:t xml:space="preserve"> כמו כן נראה שחסרה הסברה ממשלתית דרך המרשתת ובפרט דרך רשתות חברתיות</w:t>
      </w:r>
      <w:r w:rsidR="00D60EE5">
        <w:rPr>
          <w:rFonts w:ascii="Arial" w:hAnsi="Arial" w:cs="Arial" w:hint="cs"/>
          <w:rtl/>
        </w:rPr>
        <w:t>.</w:t>
      </w:r>
    </w:p>
    <w:p w14:paraId="5F4E55EA" w14:textId="10EA7944" w:rsidR="0005188B" w:rsidRPr="0050069A" w:rsidRDefault="00DE2959" w:rsidP="00DE2959">
      <w:pPr>
        <w:rPr>
          <w:rFonts w:ascii="Arial" w:hAnsi="Arial" w:cs="Arial"/>
          <w:rtl/>
        </w:rPr>
      </w:pPr>
      <w:r>
        <w:rPr>
          <w:rFonts w:ascii="Arial" w:hAnsi="Arial" w:cs="Arial" w:hint="cs"/>
          <w:rtl/>
        </w:rPr>
        <w:t xml:space="preserve">לבסוף, </w:t>
      </w:r>
      <w:r w:rsidR="00F524F3" w:rsidRPr="00F524F3">
        <w:rPr>
          <w:rFonts w:ascii="Arial" w:hAnsi="Arial" w:cs="Arial" w:hint="cs"/>
          <w:rtl/>
        </w:rPr>
        <w:t>פיקוד העורף ורח"ל משקיעים מאמצים ביצירת הסברה המותאמת לקהלים שונים וקהילות ייחודיות (חרדים, עולים, ערבים)</w:t>
      </w:r>
      <w:r w:rsidR="00F524F3">
        <w:rPr>
          <w:rFonts w:ascii="Arial" w:hAnsi="Arial" w:cs="Arial" w:hint="cs"/>
          <w:rtl/>
        </w:rPr>
        <w:t xml:space="preserve"> ומשרד הרווחה ומשרד החינוך עוסקים בהסברה לאוכלוסיות שתחת אחריותם. </w:t>
      </w:r>
      <w:r>
        <w:rPr>
          <w:rFonts w:ascii="Arial" w:hAnsi="Arial" w:cs="Arial" w:hint="cs"/>
          <w:rtl/>
        </w:rPr>
        <w:t xml:space="preserve">יחד </w:t>
      </w:r>
      <w:r w:rsidR="00F524F3">
        <w:rPr>
          <w:rFonts w:ascii="Arial" w:hAnsi="Arial" w:cs="Arial" w:hint="cs"/>
          <w:rtl/>
        </w:rPr>
        <w:t xml:space="preserve">עם זאת </w:t>
      </w:r>
      <w:r>
        <w:rPr>
          <w:rFonts w:ascii="Arial" w:hAnsi="Arial" w:cs="Arial" w:hint="cs"/>
          <w:rtl/>
        </w:rPr>
        <w:t xml:space="preserve"> נראה</w:t>
      </w:r>
      <w:r w:rsidR="00F524F3">
        <w:rPr>
          <w:rFonts w:ascii="Arial" w:hAnsi="Arial" w:cs="Arial" w:hint="cs"/>
          <w:rtl/>
        </w:rPr>
        <w:t xml:space="preserve"> שיש מקום למנגנוני הסברה ייעודיים נוספים בקרב משרדי ממשלה וגופים שונים (תשתיות, תחבורה,  כבאות והצלה, בינוי ושיכון ועוד). </w:t>
      </w:r>
    </w:p>
    <w:p w14:paraId="5B42CF24" w14:textId="77777777" w:rsidR="00906CC7" w:rsidRDefault="00906CC7" w:rsidP="00314BFF">
      <w:pPr>
        <w:pStyle w:val="Heading5"/>
        <w:rPr>
          <w:szCs w:val="22"/>
          <w:rtl/>
        </w:rPr>
      </w:pPr>
      <w:bookmarkStart w:id="40" w:name="P26"/>
      <w:bookmarkEnd w:id="40"/>
      <w:r w:rsidRPr="00F53331">
        <w:rPr>
          <w:rFonts w:hint="cs"/>
          <w:szCs w:val="22"/>
          <w:u w:val="single"/>
          <w:rtl/>
        </w:rPr>
        <w:t xml:space="preserve">פער 26 </w:t>
      </w:r>
      <w:r w:rsidRPr="00F53331">
        <w:rPr>
          <w:szCs w:val="22"/>
          <w:u w:val="single"/>
          <w:rtl/>
        </w:rPr>
        <w:t>–</w:t>
      </w:r>
      <w:r w:rsidRPr="00E1095F">
        <w:rPr>
          <w:szCs w:val="22"/>
          <w:u w:val="single"/>
          <w:rtl/>
        </w:rPr>
        <w:t xml:space="preserve"> </w:t>
      </w:r>
      <w:r w:rsidRPr="00E1095F">
        <w:rPr>
          <w:rFonts w:hint="eastAsia"/>
          <w:szCs w:val="22"/>
          <w:u w:val="single"/>
          <w:rtl/>
        </w:rPr>
        <w:t>אין</w:t>
      </w:r>
      <w:r w:rsidRPr="00E1095F">
        <w:rPr>
          <w:szCs w:val="22"/>
          <w:u w:val="single"/>
          <w:rtl/>
        </w:rPr>
        <w:t xml:space="preserve"> </w:t>
      </w:r>
      <w:r w:rsidRPr="00E1095F">
        <w:rPr>
          <w:rFonts w:hint="eastAsia"/>
          <w:szCs w:val="22"/>
          <w:u w:val="single"/>
          <w:rtl/>
        </w:rPr>
        <w:t>מוקדים</w:t>
      </w:r>
      <w:r w:rsidRPr="00E1095F">
        <w:rPr>
          <w:szCs w:val="22"/>
          <w:u w:val="single"/>
          <w:rtl/>
        </w:rPr>
        <w:t xml:space="preserve"> </w:t>
      </w:r>
      <w:r w:rsidRPr="00E1095F">
        <w:rPr>
          <w:rFonts w:hint="eastAsia"/>
          <w:szCs w:val="22"/>
          <w:u w:val="single"/>
          <w:rtl/>
        </w:rPr>
        <w:t>עירוניים</w:t>
      </w:r>
      <w:r w:rsidRPr="00E1095F">
        <w:rPr>
          <w:szCs w:val="22"/>
          <w:u w:val="single"/>
          <w:rtl/>
        </w:rPr>
        <w:t xml:space="preserve"> 24/7 </w:t>
      </w:r>
      <w:r w:rsidRPr="00E1095F">
        <w:rPr>
          <w:rFonts w:hint="eastAsia"/>
          <w:szCs w:val="22"/>
          <w:u w:val="single"/>
          <w:rtl/>
        </w:rPr>
        <w:t>בכל</w:t>
      </w:r>
      <w:r w:rsidRPr="00E1095F">
        <w:rPr>
          <w:szCs w:val="22"/>
          <w:u w:val="single"/>
          <w:rtl/>
        </w:rPr>
        <w:t xml:space="preserve"> </w:t>
      </w:r>
      <w:r w:rsidRPr="00E1095F">
        <w:rPr>
          <w:rFonts w:hint="eastAsia"/>
          <w:szCs w:val="22"/>
          <w:u w:val="single"/>
          <w:rtl/>
        </w:rPr>
        <w:t>הרשויות</w:t>
      </w:r>
      <w:r w:rsidRPr="00E1095F">
        <w:rPr>
          <w:szCs w:val="22"/>
          <w:u w:val="single"/>
          <w:rtl/>
        </w:rPr>
        <w:t xml:space="preserve"> </w:t>
      </w:r>
      <w:r w:rsidRPr="00E1095F">
        <w:rPr>
          <w:rFonts w:hint="eastAsia"/>
          <w:szCs w:val="22"/>
          <w:u w:val="single"/>
          <w:rtl/>
        </w:rPr>
        <w:t>המק</w:t>
      </w:r>
      <w:r w:rsidR="00321B9A" w:rsidRPr="00E1095F">
        <w:rPr>
          <w:rFonts w:hint="eastAsia"/>
          <w:szCs w:val="22"/>
          <w:u w:val="single"/>
          <w:rtl/>
        </w:rPr>
        <w:t>ומיות</w:t>
      </w:r>
      <w:r w:rsidR="00321B9A" w:rsidRPr="00E1095F">
        <w:rPr>
          <w:szCs w:val="22"/>
          <w:rtl/>
        </w:rPr>
        <w:t xml:space="preserve"> </w:t>
      </w:r>
      <w:r w:rsidRPr="00E1095F">
        <w:rPr>
          <w:rFonts w:hint="eastAsia"/>
          <w:szCs w:val="22"/>
          <w:rtl/>
        </w:rPr>
        <w:t>וחסרה</w:t>
      </w:r>
      <w:r w:rsidRPr="00E1095F">
        <w:rPr>
          <w:szCs w:val="22"/>
          <w:rtl/>
        </w:rPr>
        <w:t xml:space="preserve"> </w:t>
      </w:r>
      <w:r w:rsidRPr="00E1095F">
        <w:rPr>
          <w:rFonts w:hint="eastAsia"/>
          <w:szCs w:val="22"/>
          <w:rtl/>
        </w:rPr>
        <w:t>תמיכה</w:t>
      </w:r>
      <w:r w:rsidRPr="00E1095F">
        <w:rPr>
          <w:szCs w:val="22"/>
          <w:rtl/>
        </w:rPr>
        <w:t xml:space="preserve"> </w:t>
      </w:r>
      <w:r w:rsidRPr="00E1095F">
        <w:rPr>
          <w:rFonts w:hint="eastAsia"/>
          <w:szCs w:val="22"/>
          <w:rtl/>
        </w:rPr>
        <w:t>לנושא</w:t>
      </w:r>
      <w:r w:rsidRPr="00E1095F">
        <w:rPr>
          <w:szCs w:val="22"/>
          <w:rtl/>
        </w:rPr>
        <w:t xml:space="preserve"> </w:t>
      </w:r>
      <w:r w:rsidRPr="00E1095F">
        <w:rPr>
          <w:rFonts w:hint="eastAsia"/>
          <w:szCs w:val="22"/>
          <w:rtl/>
        </w:rPr>
        <w:t>מצד</w:t>
      </w:r>
      <w:r w:rsidRPr="00E1095F">
        <w:rPr>
          <w:szCs w:val="22"/>
          <w:rtl/>
        </w:rPr>
        <w:t xml:space="preserve"> </w:t>
      </w:r>
      <w:r w:rsidRPr="00E1095F">
        <w:rPr>
          <w:rFonts w:hint="eastAsia"/>
          <w:szCs w:val="22"/>
          <w:rtl/>
        </w:rPr>
        <w:t>השלטון</w:t>
      </w:r>
      <w:r w:rsidRPr="00E1095F">
        <w:rPr>
          <w:szCs w:val="22"/>
          <w:rtl/>
        </w:rPr>
        <w:t xml:space="preserve"> </w:t>
      </w:r>
      <w:r w:rsidRPr="00E1095F">
        <w:rPr>
          <w:rFonts w:hint="eastAsia"/>
          <w:szCs w:val="22"/>
          <w:rtl/>
        </w:rPr>
        <w:t>המרכזי</w:t>
      </w:r>
      <w:r w:rsidR="0005188B" w:rsidRPr="00E1095F">
        <w:rPr>
          <w:szCs w:val="22"/>
          <w:rtl/>
        </w:rPr>
        <w:t>.</w:t>
      </w:r>
    </w:p>
    <w:p w14:paraId="4D6969DA" w14:textId="600EC083" w:rsidR="0066548C" w:rsidRPr="0066548C" w:rsidRDefault="00633C02" w:rsidP="0066548C">
      <w:pPr>
        <w:rPr>
          <w:rtl/>
        </w:rPr>
      </w:pPr>
      <w:hyperlink w:anchor="Table3A" w:history="1">
        <w:r w:rsidR="0066548C"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446557" w:rsidRPr="00B82EC9" w14:paraId="65260E18" w14:textId="77777777" w:rsidTr="00AD1D48">
        <w:trPr>
          <w:trHeight w:val="288"/>
          <w:tblHeader/>
          <w:jc w:val="center"/>
        </w:trPr>
        <w:tc>
          <w:tcPr>
            <w:tcW w:w="2038" w:type="dxa"/>
            <w:shd w:val="clear" w:color="auto" w:fill="595959" w:themeFill="text1" w:themeFillTint="A6"/>
          </w:tcPr>
          <w:p w14:paraId="2D118FD1" w14:textId="77777777" w:rsidR="00446557" w:rsidRPr="00A66F9D" w:rsidRDefault="00446557" w:rsidP="00AD1D48">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15C70272" w14:textId="77777777" w:rsidR="00446557" w:rsidRPr="00A66F9D" w:rsidRDefault="00446557" w:rsidP="00AD1D48">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0EB587C3" w14:textId="77777777" w:rsidR="00446557" w:rsidRPr="00A66F9D" w:rsidRDefault="00446557" w:rsidP="00AD1D48">
            <w:pPr>
              <w:spacing w:after="0"/>
              <w:rPr>
                <w:color w:val="FFFFFF" w:themeColor="background1"/>
                <w:sz w:val="20"/>
                <w:szCs w:val="20"/>
                <w:rtl/>
              </w:rPr>
            </w:pPr>
            <w:r w:rsidRPr="00A66F9D">
              <w:rPr>
                <w:rFonts w:hint="cs"/>
                <w:color w:val="FFFFFF" w:themeColor="background1"/>
                <w:rtl/>
              </w:rPr>
              <w:t xml:space="preserve">דחיפות  </w:t>
            </w:r>
          </w:p>
        </w:tc>
      </w:tr>
      <w:tr w:rsidR="003077DC" w:rsidRPr="00B82EC9" w14:paraId="04776EE0" w14:textId="77777777" w:rsidTr="00E1095F">
        <w:trPr>
          <w:trHeight w:val="288"/>
          <w:tblHeader/>
          <w:jc w:val="center"/>
        </w:trPr>
        <w:tc>
          <w:tcPr>
            <w:tcW w:w="2038" w:type="dxa"/>
            <w:shd w:val="clear" w:color="auto" w:fill="595959" w:themeFill="text1" w:themeFillTint="A6"/>
            <w:vAlign w:val="center"/>
          </w:tcPr>
          <w:p w14:paraId="7FF788C7" w14:textId="77777777" w:rsidR="003077DC" w:rsidRPr="00A66F9D" w:rsidRDefault="003077DC" w:rsidP="00E1095F">
            <w:pPr>
              <w:pStyle w:val="a2"/>
            </w:pPr>
            <w:r w:rsidRPr="0050069A">
              <w:t>4</w:t>
            </w:r>
          </w:p>
        </w:tc>
        <w:tc>
          <w:tcPr>
            <w:tcW w:w="1155" w:type="dxa"/>
            <w:shd w:val="clear" w:color="auto" w:fill="595959" w:themeFill="text1" w:themeFillTint="A6"/>
            <w:vAlign w:val="center"/>
          </w:tcPr>
          <w:p w14:paraId="5647473B" w14:textId="77777777" w:rsidR="003077DC" w:rsidRPr="00A66F9D" w:rsidRDefault="003077DC" w:rsidP="00E1095F">
            <w:pPr>
              <w:pStyle w:val="a2"/>
            </w:pPr>
            <w:r w:rsidRPr="0050069A">
              <w:rPr>
                <w:rFonts w:hint="cs"/>
                <w:rtl/>
              </w:rPr>
              <w:t>2.8</w:t>
            </w:r>
          </w:p>
        </w:tc>
        <w:tc>
          <w:tcPr>
            <w:tcW w:w="1134" w:type="dxa"/>
            <w:shd w:val="clear" w:color="auto" w:fill="595959" w:themeFill="text1" w:themeFillTint="A6"/>
            <w:vAlign w:val="center"/>
          </w:tcPr>
          <w:p w14:paraId="078495E7" w14:textId="77777777" w:rsidR="003077DC" w:rsidRPr="00A66F9D" w:rsidRDefault="003077DC" w:rsidP="00E1095F">
            <w:pPr>
              <w:pStyle w:val="a2"/>
            </w:pPr>
            <w:r w:rsidRPr="0050069A">
              <w:rPr>
                <w:rFonts w:hint="cs"/>
                <w:rtl/>
              </w:rPr>
              <w:t>3.5</w:t>
            </w:r>
          </w:p>
        </w:tc>
      </w:tr>
    </w:tbl>
    <w:p w14:paraId="74E54470" w14:textId="77777777" w:rsidR="0005188B" w:rsidRPr="0050069A" w:rsidRDefault="0005188B" w:rsidP="0006578B">
      <w:pPr>
        <w:spacing w:before="120"/>
        <w:rPr>
          <w:rFonts w:ascii="Arial" w:hAnsi="Arial" w:cs="Arial"/>
          <w:b/>
          <w:bCs/>
          <w:rtl/>
        </w:rPr>
      </w:pPr>
      <w:r w:rsidRPr="0050069A">
        <w:rPr>
          <w:rFonts w:ascii="Arial" w:hAnsi="Arial" w:cs="Arial" w:hint="cs"/>
          <w:rtl/>
        </w:rPr>
        <w:t xml:space="preserve">בחלק מהרשויות המקומיות קיימים מנגנונים מפותחים של קשר עם הציבור 24/7 באמצעות המוקדים העירוניים ודרכים אחרות, </w:t>
      </w:r>
      <w:r w:rsidR="00321B9A">
        <w:rPr>
          <w:rFonts w:ascii="Arial" w:hAnsi="Arial" w:cs="Arial" w:hint="cs"/>
          <w:rtl/>
        </w:rPr>
        <w:t>נדרשת תמיכה מצד השלטון המרכזי בנושא לטובת היערכות מיטבית לחירום.</w:t>
      </w:r>
    </w:p>
    <w:p w14:paraId="1A7F7E51" w14:textId="77777777" w:rsidR="0005188B" w:rsidRDefault="00860423" w:rsidP="00314BFF">
      <w:pPr>
        <w:pStyle w:val="Heading5"/>
        <w:rPr>
          <w:szCs w:val="22"/>
          <w:u w:val="single"/>
          <w:rtl/>
        </w:rPr>
      </w:pPr>
      <w:bookmarkStart w:id="41" w:name="P27"/>
      <w:bookmarkEnd w:id="41"/>
      <w:r w:rsidRPr="00F53331">
        <w:rPr>
          <w:rFonts w:hint="cs"/>
          <w:szCs w:val="22"/>
          <w:u w:val="single"/>
          <w:rtl/>
        </w:rPr>
        <w:t xml:space="preserve">פער 27 </w:t>
      </w:r>
      <w:r w:rsidRPr="00F53331">
        <w:rPr>
          <w:szCs w:val="22"/>
          <w:u w:val="single"/>
          <w:rtl/>
        </w:rPr>
        <w:t>–</w:t>
      </w:r>
      <w:r w:rsidRPr="00F53331">
        <w:rPr>
          <w:rFonts w:hint="cs"/>
          <w:szCs w:val="22"/>
          <w:u w:val="single"/>
          <w:rtl/>
        </w:rPr>
        <w:t xml:space="preserve"> א</w:t>
      </w:r>
      <w:r w:rsidR="0005188B" w:rsidRPr="00266909">
        <w:rPr>
          <w:rFonts w:hint="eastAsia"/>
          <w:szCs w:val="22"/>
          <w:u w:val="single"/>
          <w:rtl/>
        </w:rPr>
        <w:t>ין</w:t>
      </w:r>
      <w:r w:rsidR="0005188B" w:rsidRPr="00266909">
        <w:rPr>
          <w:szCs w:val="22"/>
          <w:u w:val="single"/>
          <w:rtl/>
        </w:rPr>
        <w:t xml:space="preserve"> </w:t>
      </w:r>
      <w:r w:rsidR="0005188B" w:rsidRPr="00266909">
        <w:rPr>
          <w:rFonts w:hint="eastAsia"/>
          <w:szCs w:val="22"/>
          <w:u w:val="single"/>
          <w:rtl/>
        </w:rPr>
        <w:t>בישראל</w:t>
      </w:r>
      <w:r w:rsidR="0005188B" w:rsidRPr="00266909">
        <w:rPr>
          <w:szCs w:val="22"/>
          <w:u w:val="single"/>
          <w:rtl/>
        </w:rPr>
        <w:t xml:space="preserve"> </w:t>
      </w:r>
      <w:r w:rsidR="0005188B" w:rsidRPr="00266909">
        <w:rPr>
          <w:rFonts w:hint="eastAsia"/>
          <w:szCs w:val="22"/>
          <w:u w:val="single"/>
          <w:rtl/>
        </w:rPr>
        <w:t>מספר</w:t>
      </w:r>
      <w:r w:rsidR="0005188B" w:rsidRPr="00266909">
        <w:rPr>
          <w:szCs w:val="22"/>
          <w:u w:val="single"/>
          <w:rtl/>
        </w:rPr>
        <w:t xml:space="preserve"> </w:t>
      </w:r>
      <w:r w:rsidR="0005188B" w:rsidRPr="00266909">
        <w:rPr>
          <w:rFonts w:hint="eastAsia"/>
          <w:szCs w:val="22"/>
          <w:u w:val="single"/>
          <w:rtl/>
        </w:rPr>
        <w:t>חירום</w:t>
      </w:r>
      <w:r w:rsidR="0005188B" w:rsidRPr="00266909">
        <w:rPr>
          <w:szCs w:val="22"/>
          <w:u w:val="single"/>
          <w:rtl/>
        </w:rPr>
        <w:t xml:space="preserve"> </w:t>
      </w:r>
      <w:r w:rsidR="0005188B" w:rsidRPr="00266909">
        <w:rPr>
          <w:rFonts w:hint="eastAsia"/>
          <w:szCs w:val="22"/>
          <w:u w:val="single"/>
          <w:rtl/>
        </w:rPr>
        <w:t>אחד</w:t>
      </w:r>
      <w:r w:rsidR="0005188B" w:rsidRPr="00F53331">
        <w:rPr>
          <w:rFonts w:hint="cs"/>
          <w:szCs w:val="22"/>
          <w:u w:val="single"/>
          <w:rtl/>
        </w:rPr>
        <w:t xml:space="preserve"> </w:t>
      </w:r>
    </w:p>
    <w:p w14:paraId="317FCCD5" w14:textId="0EE1E0A0" w:rsidR="0066548C" w:rsidRPr="0066548C" w:rsidRDefault="00633C02" w:rsidP="0066548C">
      <w:pPr>
        <w:rPr>
          <w:rtl/>
        </w:rPr>
      </w:pPr>
      <w:hyperlink w:anchor="Table3A" w:history="1">
        <w:r w:rsidR="0066548C"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157766" w:rsidRPr="00B82EC9" w14:paraId="00B19D42" w14:textId="77777777" w:rsidTr="00AD1D48">
        <w:trPr>
          <w:trHeight w:val="288"/>
          <w:tblHeader/>
          <w:jc w:val="center"/>
        </w:trPr>
        <w:tc>
          <w:tcPr>
            <w:tcW w:w="2038" w:type="dxa"/>
            <w:shd w:val="clear" w:color="auto" w:fill="595959" w:themeFill="text1" w:themeFillTint="A6"/>
          </w:tcPr>
          <w:p w14:paraId="281DA632" w14:textId="77777777" w:rsidR="00157766" w:rsidRPr="00A66F9D" w:rsidRDefault="00157766" w:rsidP="00AD1D48">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147D8B8E" w14:textId="77777777" w:rsidR="00157766" w:rsidRPr="00A66F9D" w:rsidRDefault="00157766" w:rsidP="00AD1D48">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2F5F93B0" w14:textId="77777777" w:rsidR="00157766" w:rsidRPr="00A66F9D" w:rsidRDefault="00157766" w:rsidP="00AD1D48">
            <w:pPr>
              <w:spacing w:after="0"/>
              <w:rPr>
                <w:color w:val="FFFFFF" w:themeColor="background1"/>
                <w:sz w:val="20"/>
                <w:szCs w:val="20"/>
                <w:rtl/>
              </w:rPr>
            </w:pPr>
            <w:r w:rsidRPr="00A66F9D">
              <w:rPr>
                <w:rFonts w:hint="cs"/>
                <w:color w:val="FFFFFF" w:themeColor="background1"/>
                <w:rtl/>
              </w:rPr>
              <w:t xml:space="preserve">דחיפות  </w:t>
            </w:r>
          </w:p>
        </w:tc>
      </w:tr>
      <w:tr w:rsidR="003077DC" w:rsidRPr="00B82EC9" w14:paraId="1798E409" w14:textId="77777777" w:rsidTr="00E1095F">
        <w:trPr>
          <w:trHeight w:val="288"/>
          <w:tblHeader/>
          <w:jc w:val="center"/>
        </w:trPr>
        <w:tc>
          <w:tcPr>
            <w:tcW w:w="2038" w:type="dxa"/>
            <w:shd w:val="clear" w:color="auto" w:fill="595959" w:themeFill="text1" w:themeFillTint="A6"/>
            <w:vAlign w:val="center"/>
          </w:tcPr>
          <w:p w14:paraId="38EAAA0B" w14:textId="77777777" w:rsidR="003077DC" w:rsidRPr="00A66F9D" w:rsidRDefault="003077DC" w:rsidP="00E1095F">
            <w:pPr>
              <w:pStyle w:val="a2"/>
            </w:pPr>
            <w:r w:rsidRPr="0050069A">
              <w:t>4.8</w:t>
            </w:r>
          </w:p>
        </w:tc>
        <w:tc>
          <w:tcPr>
            <w:tcW w:w="1155" w:type="dxa"/>
            <w:shd w:val="clear" w:color="auto" w:fill="595959" w:themeFill="text1" w:themeFillTint="A6"/>
            <w:vAlign w:val="center"/>
          </w:tcPr>
          <w:p w14:paraId="1D8A4343" w14:textId="77777777" w:rsidR="003077DC" w:rsidRPr="00A66F9D" w:rsidRDefault="003077DC" w:rsidP="00E1095F">
            <w:pPr>
              <w:pStyle w:val="a2"/>
            </w:pPr>
            <w:r w:rsidRPr="0050069A">
              <w:rPr>
                <w:rFonts w:hint="cs"/>
                <w:rtl/>
              </w:rPr>
              <w:t>4.5</w:t>
            </w:r>
          </w:p>
        </w:tc>
        <w:tc>
          <w:tcPr>
            <w:tcW w:w="1134" w:type="dxa"/>
            <w:shd w:val="clear" w:color="auto" w:fill="595959" w:themeFill="text1" w:themeFillTint="A6"/>
            <w:vAlign w:val="center"/>
          </w:tcPr>
          <w:p w14:paraId="5C43296B" w14:textId="77777777" w:rsidR="003077DC" w:rsidRPr="00A66F9D" w:rsidRDefault="003077DC" w:rsidP="00E1095F">
            <w:pPr>
              <w:pStyle w:val="a2"/>
            </w:pPr>
            <w:r w:rsidRPr="0050069A">
              <w:rPr>
                <w:rFonts w:hint="cs"/>
                <w:rtl/>
              </w:rPr>
              <w:t>3.7</w:t>
            </w:r>
          </w:p>
        </w:tc>
      </w:tr>
    </w:tbl>
    <w:p w14:paraId="5F70F1E7" w14:textId="3114495E" w:rsidR="00E55F02" w:rsidRDefault="00441F7A" w:rsidP="00AB59C5">
      <w:pPr>
        <w:pStyle w:val="a0"/>
        <w:rPr>
          <w:rtl/>
        </w:rPr>
      </w:pPr>
      <w:r w:rsidRPr="00441F7A">
        <w:rPr>
          <w:rFonts w:hint="cs"/>
          <w:rtl/>
        </w:rPr>
        <w:t xml:space="preserve">מספר חירום אחד </w:t>
      </w:r>
      <w:r w:rsidRPr="00441F7A">
        <w:rPr>
          <w:rFonts w:hint="cs"/>
          <w:u w:val="single"/>
          <w:rtl/>
        </w:rPr>
        <w:t>(כמו 911 בארה"ב)</w:t>
      </w:r>
      <w:r w:rsidRPr="00441F7A">
        <w:rPr>
          <w:rFonts w:hint="cs"/>
          <w:rtl/>
        </w:rPr>
        <w:t xml:space="preserve"> מקל על אנשים לפנות לעזרה מבלי שעליהם לחשוב מה סוג החירום בו הם מצויים, ומבלי לעבור ממוקד חירום אחד לאחר. נעשה </w:t>
      </w:r>
      <w:r w:rsidR="003E4D95" w:rsidRPr="00441F7A">
        <w:rPr>
          <w:rFonts w:hint="cs"/>
          <w:rtl/>
        </w:rPr>
        <w:t>ניסיו</w:t>
      </w:r>
      <w:r w:rsidR="003E4D95" w:rsidRPr="00441F7A">
        <w:rPr>
          <w:rFonts w:hint="eastAsia"/>
          <w:rtl/>
        </w:rPr>
        <w:t>ן</w:t>
      </w:r>
      <w:r w:rsidRPr="00441F7A">
        <w:rPr>
          <w:rFonts w:hint="cs"/>
          <w:rtl/>
        </w:rPr>
        <w:t xml:space="preserve"> לפתוח קו חירום 110 (אפליקציה של פיקוד העורף) אך שירות זה עדיין לא פעיל.</w:t>
      </w:r>
    </w:p>
    <w:p w14:paraId="0AFD1372" w14:textId="77777777" w:rsidR="00430427" w:rsidRPr="00F53331" w:rsidRDefault="00430427" w:rsidP="00266909">
      <w:pPr>
        <w:pStyle w:val="Heading3"/>
        <w:rPr>
          <w:sz w:val="30"/>
          <w:szCs w:val="30"/>
          <w:rtl/>
        </w:rPr>
      </w:pPr>
      <w:r w:rsidRPr="00F53331">
        <w:rPr>
          <w:rFonts w:hint="cs"/>
          <w:sz w:val="30"/>
          <w:szCs w:val="30"/>
          <w:rtl/>
        </w:rPr>
        <w:lastRenderedPageBreak/>
        <w:t xml:space="preserve">תחום ח': היערכות </w:t>
      </w:r>
      <w:r w:rsidR="00C46D35" w:rsidRPr="00F53331">
        <w:rPr>
          <w:rFonts w:hint="cs"/>
          <w:sz w:val="30"/>
          <w:szCs w:val="30"/>
          <w:rtl/>
        </w:rPr>
        <w:t>ביחס ל</w:t>
      </w:r>
      <w:r w:rsidRPr="00F53331">
        <w:rPr>
          <w:rFonts w:hint="cs"/>
          <w:sz w:val="30"/>
          <w:szCs w:val="30"/>
          <w:rtl/>
        </w:rPr>
        <w:t>ארגוני החברה האזרחית ומתנדבים</w:t>
      </w:r>
    </w:p>
    <w:p w14:paraId="29DFBECD" w14:textId="77777777" w:rsidR="0005188B" w:rsidRDefault="009451C6" w:rsidP="00314BFF">
      <w:pPr>
        <w:pStyle w:val="Heading5"/>
        <w:rPr>
          <w:szCs w:val="22"/>
          <w:rtl/>
        </w:rPr>
      </w:pPr>
      <w:bookmarkStart w:id="42" w:name="P28"/>
      <w:bookmarkEnd w:id="42"/>
      <w:r w:rsidRPr="00266909">
        <w:rPr>
          <w:rFonts w:hint="eastAsia"/>
          <w:szCs w:val="22"/>
          <w:u w:val="single"/>
          <w:rtl/>
        </w:rPr>
        <w:t>פער</w:t>
      </w:r>
      <w:r w:rsidRPr="00266909">
        <w:rPr>
          <w:szCs w:val="22"/>
          <w:u w:val="single"/>
          <w:rtl/>
        </w:rPr>
        <w:t xml:space="preserve"> 28 – ה</w:t>
      </w:r>
      <w:r w:rsidR="00E55F02" w:rsidRPr="00266909">
        <w:rPr>
          <w:rFonts w:hint="eastAsia"/>
          <w:szCs w:val="22"/>
          <w:u w:val="single"/>
          <w:rtl/>
        </w:rPr>
        <w:t>היערכות</w:t>
      </w:r>
      <w:r w:rsidR="00E55F02" w:rsidRPr="00266909">
        <w:rPr>
          <w:szCs w:val="22"/>
          <w:u w:val="single"/>
          <w:rtl/>
        </w:rPr>
        <w:t xml:space="preserve"> </w:t>
      </w:r>
      <w:r w:rsidRPr="00266909">
        <w:rPr>
          <w:rFonts w:hint="eastAsia"/>
          <w:szCs w:val="22"/>
          <w:u w:val="single"/>
          <w:rtl/>
        </w:rPr>
        <w:t>בנושא</w:t>
      </w:r>
      <w:r w:rsidRPr="00266909">
        <w:rPr>
          <w:szCs w:val="22"/>
          <w:u w:val="single"/>
          <w:rtl/>
        </w:rPr>
        <w:t xml:space="preserve"> המתנדבים </w:t>
      </w:r>
      <w:r w:rsidR="0005188B" w:rsidRPr="00266909">
        <w:rPr>
          <w:szCs w:val="22"/>
          <w:u w:val="single"/>
          <w:rtl/>
        </w:rPr>
        <w:t xml:space="preserve"> אינ</w:t>
      </w:r>
      <w:r w:rsidRPr="00266909">
        <w:rPr>
          <w:rFonts w:hint="eastAsia"/>
          <w:szCs w:val="22"/>
          <w:u w:val="single"/>
          <w:rtl/>
        </w:rPr>
        <w:t>ה</w:t>
      </w:r>
      <w:r w:rsidR="0005188B" w:rsidRPr="00266909">
        <w:rPr>
          <w:szCs w:val="22"/>
          <w:u w:val="single"/>
          <w:rtl/>
        </w:rPr>
        <w:t xml:space="preserve"> מטופל</w:t>
      </w:r>
      <w:r w:rsidRPr="00266909">
        <w:rPr>
          <w:rFonts w:hint="eastAsia"/>
          <w:szCs w:val="22"/>
          <w:u w:val="single"/>
          <w:rtl/>
        </w:rPr>
        <w:t>ת</w:t>
      </w:r>
      <w:r w:rsidR="0005188B" w:rsidRPr="00266909">
        <w:rPr>
          <w:szCs w:val="22"/>
          <w:u w:val="single"/>
          <w:rtl/>
        </w:rPr>
        <w:t xml:space="preserve"> בצורה מרוכזת ויעילה.</w:t>
      </w:r>
      <w:r w:rsidR="00916076" w:rsidRPr="00F53331">
        <w:rPr>
          <w:rFonts w:hint="cs"/>
          <w:szCs w:val="22"/>
          <w:rtl/>
        </w:rPr>
        <w:t xml:space="preserve"> </w:t>
      </w:r>
      <w:r w:rsidR="0005188B" w:rsidRPr="00F53331">
        <w:rPr>
          <w:szCs w:val="22"/>
          <w:rtl/>
        </w:rPr>
        <w:t xml:space="preserve">בפרט, </w:t>
      </w:r>
      <w:r w:rsidR="0005188B" w:rsidRPr="00F53331">
        <w:rPr>
          <w:rFonts w:hint="cs"/>
          <w:szCs w:val="22"/>
          <w:rtl/>
        </w:rPr>
        <w:t>חסר מיפוי ו</w:t>
      </w:r>
      <w:r w:rsidR="00916076" w:rsidRPr="00F53331">
        <w:rPr>
          <w:rFonts w:hint="cs"/>
          <w:szCs w:val="22"/>
          <w:rtl/>
        </w:rPr>
        <w:t>-"</w:t>
      </w:r>
      <w:r w:rsidR="0005188B" w:rsidRPr="00F53331">
        <w:rPr>
          <w:rFonts w:hint="cs"/>
          <w:szCs w:val="22"/>
          <w:rtl/>
        </w:rPr>
        <w:t>תחזוקה</w:t>
      </w:r>
      <w:r w:rsidR="00916076" w:rsidRPr="00F53331">
        <w:rPr>
          <w:rFonts w:hint="cs"/>
          <w:szCs w:val="22"/>
          <w:rtl/>
        </w:rPr>
        <w:t>"</w:t>
      </w:r>
      <w:r w:rsidR="0005188B" w:rsidRPr="00F53331">
        <w:rPr>
          <w:rFonts w:hint="cs"/>
          <w:szCs w:val="22"/>
          <w:rtl/>
        </w:rPr>
        <w:t xml:space="preserve"> של מאגרי מתנדבים</w:t>
      </w:r>
      <w:r w:rsidRPr="00F53331">
        <w:rPr>
          <w:rFonts w:hint="cs"/>
          <w:szCs w:val="22"/>
          <w:rtl/>
        </w:rPr>
        <w:t xml:space="preserve"> בקרב גורמים </w:t>
      </w:r>
      <w:r w:rsidR="00916076" w:rsidRPr="00F53331">
        <w:rPr>
          <w:rFonts w:hint="cs"/>
          <w:szCs w:val="22"/>
          <w:rtl/>
        </w:rPr>
        <w:t>ממשלתיים</w:t>
      </w:r>
      <w:r w:rsidRPr="00F53331">
        <w:rPr>
          <w:rFonts w:hint="cs"/>
          <w:szCs w:val="22"/>
          <w:rtl/>
        </w:rPr>
        <w:t xml:space="preserve"> </w:t>
      </w:r>
      <w:r w:rsidR="00916076" w:rsidRPr="00F53331">
        <w:rPr>
          <w:rFonts w:hint="cs"/>
          <w:szCs w:val="22"/>
          <w:rtl/>
        </w:rPr>
        <w:t>רלוונטיים.</w:t>
      </w:r>
    </w:p>
    <w:p w14:paraId="192801E7" w14:textId="2EDDC1E0" w:rsidR="0066548C" w:rsidRPr="0066548C" w:rsidRDefault="00633C02" w:rsidP="0066548C">
      <w:pPr>
        <w:rPr>
          <w:rtl/>
        </w:rPr>
      </w:pPr>
      <w:hyperlink w:anchor="Table3A" w:history="1">
        <w:r w:rsidR="0066548C"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157766" w:rsidRPr="00B82EC9" w14:paraId="453F0E45" w14:textId="77777777" w:rsidTr="00AD1D48">
        <w:trPr>
          <w:trHeight w:val="288"/>
          <w:tblHeader/>
          <w:jc w:val="center"/>
        </w:trPr>
        <w:tc>
          <w:tcPr>
            <w:tcW w:w="2038" w:type="dxa"/>
            <w:shd w:val="clear" w:color="auto" w:fill="595959" w:themeFill="text1" w:themeFillTint="A6"/>
          </w:tcPr>
          <w:p w14:paraId="07A795C5" w14:textId="77777777" w:rsidR="00157766" w:rsidRPr="00A66F9D" w:rsidRDefault="00157766" w:rsidP="00AD1D48">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43294B22" w14:textId="77777777" w:rsidR="00157766" w:rsidRPr="00A66F9D" w:rsidRDefault="00157766" w:rsidP="00AD1D48">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22342368" w14:textId="77777777" w:rsidR="00157766" w:rsidRPr="00A66F9D" w:rsidRDefault="00157766" w:rsidP="00AD1D48">
            <w:pPr>
              <w:spacing w:after="0"/>
              <w:rPr>
                <w:color w:val="FFFFFF" w:themeColor="background1"/>
                <w:sz w:val="20"/>
                <w:szCs w:val="20"/>
                <w:rtl/>
              </w:rPr>
            </w:pPr>
            <w:r w:rsidRPr="00A66F9D">
              <w:rPr>
                <w:rFonts w:hint="cs"/>
                <w:color w:val="FFFFFF" w:themeColor="background1"/>
                <w:rtl/>
              </w:rPr>
              <w:t xml:space="preserve">דחיפות  </w:t>
            </w:r>
          </w:p>
        </w:tc>
      </w:tr>
      <w:tr w:rsidR="00BC44F5" w:rsidRPr="00B82EC9" w14:paraId="329B6495" w14:textId="77777777" w:rsidTr="00CD406E">
        <w:trPr>
          <w:trHeight w:val="288"/>
          <w:tblHeader/>
          <w:jc w:val="center"/>
        </w:trPr>
        <w:tc>
          <w:tcPr>
            <w:tcW w:w="2038" w:type="dxa"/>
            <w:shd w:val="clear" w:color="auto" w:fill="595959" w:themeFill="text1" w:themeFillTint="A6"/>
            <w:vAlign w:val="center"/>
          </w:tcPr>
          <w:p w14:paraId="1F133D78" w14:textId="77777777" w:rsidR="00BC44F5" w:rsidRPr="00FC42C6" w:rsidRDefault="00BC44F5" w:rsidP="00BC44F5">
            <w:pPr>
              <w:spacing w:after="0"/>
              <w:rPr>
                <w:color w:val="E7E6E6" w:themeColor="background2"/>
              </w:rPr>
            </w:pPr>
            <w:r w:rsidRPr="00FC42C6">
              <w:rPr>
                <w:rFonts w:ascii="Arial" w:hAnsi="Arial" w:cs="Arial"/>
                <w:color w:val="E7E6E6" w:themeColor="background2"/>
              </w:rPr>
              <w:t>4.6</w:t>
            </w:r>
          </w:p>
        </w:tc>
        <w:tc>
          <w:tcPr>
            <w:tcW w:w="1155" w:type="dxa"/>
            <w:shd w:val="clear" w:color="auto" w:fill="595959" w:themeFill="text1" w:themeFillTint="A6"/>
            <w:vAlign w:val="center"/>
          </w:tcPr>
          <w:p w14:paraId="4029D440" w14:textId="77777777" w:rsidR="00BC44F5" w:rsidRPr="00FC42C6" w:rsidRDefault="00BC44F5" w:rsidP="00BC44F5">
            <w:pPr>
              <w:spacing w:after="0"/>
              <w:rPr>
                <w:color w:val="E7E6E6" w:themeColor="background2"/>
              </w:rPr>
            </w:pPr>
            <w:r w:rsidRPr="00FC42C6">
              <w:rPr>
                <w:rFonts w:ascii="Arial" w:hAnsi="Arial" w:cs="Arial"/>
                <w:color w:val="E7E6E6" w:themeColor="background2"/>
              </w:rPr>
              <w:t>4.4</w:t>
            </w:r>
          </w:p>
        </w:tc>
        <w:tc>
          <w:tcPr>
            <w:tcW w:w="1134" w:type="dxa"/>
            <w:shd w:val="clear" w:color="auto" w:fill="595959" w:themeFill="text1" w:themeFillTint="A6"/>
            <w:vAlign w:val="center"/>
          </w:tcPr>
          <w:p w14:paraId="1FC062CF" w14:textId="77777777" w:rsidR="00BC44F5" w:rsidRPr="00FC42C6" w:rsidRDefault="00BC44F5" w:rsidP="00BC44F5">
            <w:pPr>
              <w:spacing w:after="0"/>
              <w:rPr>
                <w:color w:val="E7E6E6" w:themeColor="background2"/>
              </w:rPr>
            </w:pPr>
            <w:r w:rsidRPr="00FC42C6">
              <w:rPr>
                <w:rFonts w:ascii="Arial" w:hAnsi="Arial" w:cs="Arial" w:hint="cs"/>
                <w:color w:val="E7E6E6" w:themeColor="background2"/>
                <w:rtl/>
              </w:rPr>
              <w:t>4.2</w:t>
            </w:r>
          </w:p>
        </w:tc>
      </w:tr>
    </w:tbl>
    <w:p w14:paraId="0E6E899D" w14:textId="0E3ACFE4" w:rsidR="0005188B" w:rsidRPr="0050069A" w:rsidRDefault="00441F7A" w:rsidP="00E15C17">
      <w:pPr>
        <w:spacing w:before="120" w:after="0"/>
        <w:rPr>
          <w:rFonts w:ascii="Arial" w:hAnsi="Arial" w:cs="Arial"/>
          <w:rtl/>
        </w:rPr>
      </w:pPr>
      <w:r>
        <w:rPr>
          <w:rFonts w:ascii="Arial" w:hAnsi="Arial" w:cs="Arial" w:hint="cs"/>
          <w:rtl/>
        </w:rPr>
        <w:t xml:space="preserve">החברה הישראלית יודעת להתגייס לעזרה </w:t>
      </w:r>
      <w:r w:rsidR="00E15C17">
        <w:rPr>
          <w:rFonts w:ascii="Arial" w:hAnsi="Arial" w:cs="Arial" w:hint="cs"/>
          <w:rtl/>
        </w:rPr>
        <w:t>בעתות</w:t>
      </w:r>
      <w:r>
        <w:rPr>
          <w:rFonts w:ascii="Arial" w:hAnsi="Arial" w:cs="Arial" w:hint="cs"/>
          <w:rtl/>
        </w:rPr>
        <w:t xml:space="preserve"> חירום, אך חסרה הסדרה של הנושא</w:t>
      </w:r>
      <w:r w:rsidR="004C56B3">
        <w:rPr>
          <w:rFonts w:ascii="Arial" w:hAnsi="Arial" w:cs="Arial" w:hint="cs"/>
          <w:rtl/>
        </w:rPr>
        <w:t>, ובעיקר בכל הנוגע ל</w:t>
      </w:r>
      <w:r w:rsidRPr="0050069A">
        <w:rPr>
          <w:rFonts w:hint="cs"/>
          <w:rtl/>
        </w:rPr>
        <w:t>מתנדבים מזדמנים</w:t>
      </w:r>
      <w:r w:rsidR="004C56B3">
        <w:rPr>
          <w:rFonts w:hint="cs"/>
          <w:rtl/>
        </w:rPr>
        <w:t xml:space="preserve"> </w:t>
      </w:r>
      <w:r w:rsidR="004C56B3">
        <w:rPr>
          <w:rtl/>
        </w:rPr>
        <w:t>–</w:t>
      </w:r>
      <w:r w:rsidR="004C56B3">
        <w:rPr>
          <w:rFonts w:hint="cs"/>
          <w:rtl/>
        </w:rPr>
        <w:t xml:space="preserve"> </w:t>
      </w:r>
      <w:r w:rsidR="00AB59C5">
        <w:rPr>
          <w:rFonts w:hint="cs"/>
          <w:rtl/>
        </w:rPr>
        <w:t xml:space="preserve">מתנדבים </w:t>
      </w:r>
      <w:r w:rsidR="00EA0944">
        <w:rPr>
          <w:rFonts w:hint="cs"/>
          <w:rtl/>
        </w:rPr>
        <w:t xml:space="preserve"> שאינם מצויים </w:t>
      </w:r>
      <w:r w:rsidR="004C56B3">
        <w:rPr>
          <w:rFonts w:hint="cs"/>
          <w:rtl/>
        </w:rPr>
        <w:t>במסגרת מאורגנת של גוף או רשות כלשהי (מד"א, משטרה, כבאות וכו')</w:t>
      </w:r>
      <w:r w:rsidR="005E71AD">
        <w:rPr>
          <w:rStyle w:val="FootnoteReference"/>
          <w:rtl/>
        </w:rPr>
        <w:footnoteReference w:id="98"/>
      </w:r>
      <w:r w:rsidR="004C56B3">
        <w:rPr>
          <w:rFonts w:hint="cs"/>
          <w:rtl/>
        </w:rPr>
        <w:t xml:space="preserve">. </w:t>
      </w:r>
      <w:r w:rsidR="0005188B" w:rsidRPr="0050069A">
        <w:rPr>
          <w:rFonts w:ascii="Arial" w:hAnsi="Arial" w:cs="Arial" w:hint="cs"/>
          <w:rtl/>
        </w:rPr>
        <w:t>רח"ל עוסקת ב"חוסן" ו</w:t>
      </w:r>
      <w:r w:rsidR="004C56B3">
        <w:rPr>
          <w:rFonts w:ascii="Arial" w:hAnsi="Arial" w:cs="Arial" w:hint="cs"/>
          <w:rtl/>
        </w:rPr>
        <w:t>ב</w:t>
      </w:r>
      <w:r w:rsidR="0005188B" w:rsidRPr="0050069A">
        <w:rPr>
          <w:rFonts w:ascii="Arial" w:hAnsi="Arial" w:cs="Arial" w:hint="cs"/>
          <w:rtl/>
        </w:rPr>
        <w:t xml:space="preserve">קשר עם ארגוני החברה האזרחית והמגזר העסקי (ברמה הארצית) והנושא בפיתוח והתקדמות, אך נראה שעדיין קיים פער לא מטופל בנושא, בעיקר ברמה המקומית </w:t>
      </w:r>
      <w:r w:rsidR="007C3B9F" w:rsidRPr="0050069A">
        <w:rPr>
          <w:rFonts w:ascii="Arial" w:hAnsi="Arial" w:cs="Arial" w:hint="cs"/>
          <w:rtl/>
        </w:rPr>
        <w:t>ו</w:t>
      </w:r>
      <w:r w:rsidR="00E15C17">
        <w:rPr>
          <w:rFonts w:ascii="Arial" w:hAnsi="Arial" w:cs="Arial" w:hint="cs"/>
          <w:rtl/>
        </w:rPr>
        <w:t>ב</w:t>
      </w:r>
      <w:r w:rsidR="007C3B9F">
        <w:rPr>
          <w:rFonts w:ascii="Arial" w:hAnsi="Arial" w:cs="Arial" w:hint="cs"/>
          <w:rtl/>
        </w:rPr>
        <w:t>מגזר העסקי</w:t>
      </w:r>
      <w:r w:rsidR="0005188B" w:rsidRPr="0050069A">
        <w:rPr>
          <w:rFonts w:ascii="Arial" w:hAnsi="Arial" w:cs="Arial" w:hint="cs"/>
          <w:rtl/>
        </w:rPr>
        <w:t>:</w:t>
      </w:r>
    </w:p>
    <w:p w14:paraId="41A20B93" w14:textId="77777777" w:rsidR="004C56B3" w:rsidRDefault="0005188B" w:rsidP="007E5BB6">
      <w:pPr>
        <w:pStyle w:val="ListParagraph"/>
        <w:numPr>
          <w:ilvl w:val="0"/>
          <w:numId w:val="22"/>
        </w:numPr>
        <w:rPr>
          <w:rFonts w:ascii="Arial" w:hAnsi="Arial" w:cs="Arial"/>
        </w:rPr>
      </w:pPr>
      <w:r w:rsidRPr="00E1095F">
        <w:rPr>
          <w:rFonts w:ascii="Arial" w:hAnsi="Arial" w:cs="Arial" w:hint="eastAsia"/>
          <w:rtl/>
        </w:rPr>
        <w:t>חסר</w:t>
      </w:r>
      <w:r w:rsidRPr="00E1095F">
        <w:rPr>
          <w:rFonts w:ascii="Arial" w:hAnsi="Arial" w:cs="Arial"/>
          <w:rtl/>
        </w:rPr>
        <w:t xml:space="preserve"> </w:t>
      </w:r>
      <w:r w:rsidRPr="00E1095F">
        <w:rPr>
          <w:rFonts w:ascii="Arial" w:hAnsi="Arial" w:cs="Arial" w:hint="eastAsia"/>
          <w:rtl/>
        </w:rPr>
        <w:t>מיפוי</w:t>
      </w:r>
      <w:r w:rsidRPr="00E1095F">
        <w:rPr>
          <w:rFonts w:ascii="Arial" w:hAnsi="Arial" w:cs="Arial"/>
          <w:rtl/>
        </w:rPr>
        <w:t xml:space="preserve"> </w:t>
      </w:r>
      <w:r w:rsidRPr="00E1095F">
        <w:rPr>
          <w:rFonts w:ascii="Arial" w:hAnsi="Arial" w:cs="Arial" w:hint="eastAsia"/>
          <w:rtl/>
        </w:rPr>
        <w:t>של</w:t>
      </w:r>
      <w:r w:rsidRPr="00E1095F">
        <w:rPr>
          <w:rFonts w:ascii="Arial" w:hAnsi="Arial" w:cs="Arial"/>
          <w:rtl/>
        </w:rPr>
        <w:t xml:space="preserve"> </w:t>
      </w:r>
      <w:r w:rsidRPr="00E1095F">
        <w:rPr>
          <w:rFonts w:ascii="Arial" w:hAnsi="Arial" w:cs="Arial" w:hint="eastAsia"/>
          <w:rtl/>
        </w:rPr>
        <w:t>ארגוני</w:t>
      </w:r>
      <w:r w:rsidRPr="00E1095F">
        <w:rPr>
          <w:rFonts w:ascii="Arial" w:hAnsi="Arial" w:cs="Arial"/>
          <w:rtl/>
        </w:rPr>
        <w:t xml:space="preserve"> </w:t>
      </w:r>
      <w:r w:rsidRPr="00E1095F">
        <w:rPr>
          <w:rFonts w:ascii="Arial" w:hAnsi="Arial" w:cs="Arial" w:hint="eastAsia"/>
          <w:rtl/>
        </w:rPr>
        <w:t>חברה</w:t>
      </w:r>
      <w:r w:rsidRPr="00E1095F">
        <w:rPr>
          <w:rFonts w:ascii="Arial" w:hAnsi="Arial" w:cs="Arial"/>
          <w:rtl/>
        </w:rPr>
        <w:t xml:space="preserve"> </w:t>
      </w:r>
      <w:r w:rsidRPr="00E1095F">
        <w:rPr>
          <w:rFonts w:ascii="Arial" w:hAnsi="Arial" w:cs="Arial" w:hint="eastAsia"/>
          <w:rtl/>
        </w:rPr>
        <w:t>אזרחית</w:t>
      </w:r>
      <w:r w:rsidRPr="00E1095F">
        <w:rPr>
          <w:rFonts w:ascii="Arial" w:hAnsi="Arial" w:cs="Arial"/>
          <w:rtl/>
        </w:rPr>
        <w:t xml:space="preserve"> </w:t>
      </w:r>
      <w:r w:rsidRPr="00E1095F">
        <w:rPr>
          <w:rFonts w:ascii="Arial" w:hAnsi="Arial" w:cs="Arial" w:hint="eastAsia"/>
          <w:rtl/>
        </w:rPr>
        <w:t>מקומיים</w:t>
      </w:r>
      <w:r w:rsidRPr="00E1095F">
        <w:rPr>
          <w:rFonts w:ascii="Arial" w:hAnsi="Arial" w:cs="Arial"/>
          <w:rtl/>
        </w:rPr>
        <w:t xml:space="preserve"> הכולל בחינת היכולת </w:t>
      </w:r>
      <w:r w:rsidR="00260B99">
        <w:rPr>
          <w:rFonts w:ascii="Arial" w:hAnsi="Arial" w:cs="Arial" w:hint="cs"/>
          <w:rtl/>
        </w:rPr>
        <w:t xml:space="preserve">הרלוונטיות של כל ארגון בזמן חירום. </w:t>
      </w:r>
      <w:r w:rsidR="007E5BB6">
        <w:rPr>
          <w:rFonts w:ascii="Arial" w:hAnsi="Arial" w:cs="Arial" w:hint="cs"/>
          <w:rtl/>
        </w:rPr>
        <w:t xml:space="preserve">רצוי </w:t>
      </w:r>
      <w:r w:rsidR="004C56B3">
        <w:rPr>
          <w:rFonts w:ascii="Arial" w:hAnsi="Arial" w:cs="Arial" w:hint="cs"/>
          <w:rtl/>
        </w:rPr>
        <w:t>שבכל רשות מקומית יהיה אדם אחראי על נושא המתנדבים אשר ינהל רישום עדכני של ה</w:t>
      </w:r>
      <w:r w:rsidR="00BB730E">
        <w:rPr>
          <w:rFonts w:ascii="Arial" w:hAnsi="Arial" w:cs="Arial" w:hint="cs"/>
          <w:rtl/>
        </w:rPr>
        <w:t xml:space="preserve">ארגונים, </w:t>
      </w:r>
      <w:r w:rsidR="004C56B3">
        <w:rPr>
          <w:rFonts w:ascii="Arial" w:hAnsi="Arial" w:cs="Arial" w:hint="cs"/>
          <w:rtl/>
        </w:rPr>
        <w:t>מתנדבי</w:t>
      </w:r>
      <w:r w:rsidR="00BB730E">
        <w:rPr>
          <w:rFonts w:ascii="Arial" w:hAnsi="Arial" w:cs="Arial" w:hint="cs"/>
          <w:rtl/>
        </w:rPr>
        <w:t>ה</w:t>
      </w:r>
      <w:r w:rsidR="004C56B3">
        <w:rPr>
          <w:rFonts w:ascii="Arial" w:hAnsi="Arial" w:cs="Arial" w:hint="cs"/>
          <w:rtl/>
        </w:rPr>
        <w:t>ם ויכולותיהם, ירכז את הצרכים ויקצה משימות.</w:t>
      </w:r>
    </w:p>
    <w:p w14:paraId="00A2E172" w14:textId="77777777" w:rsidR="00BB730E" w:rsidRDefault="00BB730E" w:rsidP="00BB730E">
      <w:pPr>
        <w:pStyle w:val="ListParagraph"/>
        <w:numPr>
          <w:ilvl w:val="0"/>
          <w:numId w:val="22"/>
        </w:numPr>
        <w:rPr>
          <w:rFonts w:ascii="Arial" w:hAnsi="Arial" w:cs="Arial"/>
        </w:rPr>
      </w:pPr>
      <w:r>
        <w:rPr>
          <w:rFonts w:ascii="Arial" w:hAnsi="Arial" w:cs="Arial" w:hint="cs"/>
          <w:rtl/>
        </w:rPr>
        <w:t xml:space="preserve">באופן דומה, </w:t>
      </w:r>
      <w:r w:rsidRPr="00E1095F">
        <w:rPr>
          <w:rFonts w:ascii="Arial" w:hAnsi="Arial" w:cs="Arial" w:hint="eastAsia"/>
          <w:rtl/>
        </w:rPr>
        <w:t>לרשויות</w:t>
      </w:r>
      <w:r w:rsidRPr="00E1095F">
        <w:rPr>
          <w:rFonts w:ascii="Arial" w:hAnsi="Arial" w:cs="Arial"/>
          <w:rtl/>
        </w:rPr>
        <w:t xml:space="preserve"> מקומיות רבות אין מערך מתנדבים "מתוחזק" לשעת חירום – מערך שבו יש רישום עדכני של מתנדבים ופרטיהם, תחומי ההתנדבות שלהם והכשרתם על פי הצורך.</w:t>
      </w:r>
      <w:r>
        <w:rPr>
          <w:rFonts w:ascii="Arial" w:hAnsi="Arial" w:cs="Arial" w:hint="cs"/>
          <w:rtl/>
        </w:rPr>
        <w:t xml:space="preserve"> </w:t>
      </w:r>
      <w:r w:rsidRPr="0050069A">
        <w:rPr>
          <w:rFonts w:hint="cs"/>
          <w:rtl/>
        </w:rPr>
        <w:t>חסר אחראי מתנדבים ברשות המקומית שירכז את הצרכים ויקצה משימות</w:t>
      </w:r>
    </w:p>
    <w:p w14:paraId="03AF7A21" w14:textId="77777777" w:rsidR="001867C9" w:rsidRDefault="001867C9" w:rsidP="001867C9">
      <w:pPr>
        <w:pStyle w:val="ListParagraph"/>
        <w:numPr>
          <w:ilvl w:val="0"/>
          <w:numId w:val="22"/>
        </w:numPr>
        <w:rPr>
          <w:rFonts w:ascii="Arial" w:hAnsi="Arial" w:cs="Arial"/>
        </w:rPr>
      </w:pPr>
      <w:r>
        <w:rPr>
          <w:rFonts w:ascii="Arial" w:hAnsi="Arial" w:cs="Arial" w:hint="cs"/>
          <w:rtl/>
        </w:rPr>
        <w:t xml:space="preserve">כמו כן, </w:t>
      </w:r>
      <w:r w:rsidRPr="00E1095F">
        <w:rPr>
          <w:rFonts w:ascii="Arial" w:hAnsi="Arial" w:cs="Arial" w:hint="eastAsia"/>
          <w:rtl/>
        </w:rPr>
        <w:t>חסר</w:t>
      </w:r>
      <w:r w:rsidRPr="00E1095F">
        <w:rPr>
          <w:rFonts w:ascii="Arial" w:hAnsi="Arial" w:cs="Arial"/>
          <w:rtl/>
        </w:rPr>
        <w:t xml:space="preserve"> </w:t>
      </w:r>
      <w:r w:rsidRPr="00E1095F">
        <w:rPr>
          <w:rFonts w:ascii="Arial" w:hAnsi="Arial" w:cs="Arial" w:hint="eastAsia"/>
          <w:rtl/>
        </w:rPr>
        <w:t>מאגר</w:t>
      </w:r>
      <w:r w:rsidRPr="00E1095F">
        <w:rPr>
          <w:rFonts w:ascii="Arial" w:hAnsi="Arial" w:cs="Arial"/>
          <w:rtl/>
        </w:rPr>
        <w:t xml:space="preserve"> </w:t>
      </w:r>
      <w:r w:rsidRPr="00E1095F">
        <w:rPr>
          <w:rFonts w:ascii="Arial" w:hAnsi="Arial" w:cs="Arial" w:hint="eastAsia"/>
          <w:rtl/>
        </w:rPr>
        <w:t>מידע</w:t>
      </w:r>
      <w:r w:rsidRPr="00E1095F">
        <w:rPr>
          <w:rFonts w:ascii="Arial" w:hAnsi="Arial" w:cs="Arial"/>
          <w:rtl/>
        </w:rPr>
        <w:t xml:space="preserve"> </w:t>
      </w:r>
      <w:r w:rsidRPr="00E1095F">
        <w:rPr>
          <w:rFonts w:ascii="Arial" w:hAnsi="Arial" w:cs="Arial" w:hint="eastAsia"/>
          <w:rtl/>
        </w:rPr>
        <w:t>על</w:t>
      </w:r>
      <w:r w:rsidRPr="00E1095F">
        <w:rPr>
          <w:rFonts w:ascii="Arial" w:hAnsi="Arial" w:cs="Arial"/>
          <w:rtl/>
        </w:rPr>
        <w:t xml:space="preserve"> </w:t>
      </w:r>
      <w:r w:rsidRPr="00E1095F">
        <w:rPr>
          <w:rFonts w:ascii="Arial" w:hAnsi="Arial" w:cs="Arial" w:hint="eastAsia"/>
          <w:rtl/>
        </w:rPr>
        <w:t>אנשי</w:t>
      </w:r>
      <w:r w:rsidRPr="00E1095F">
        <w:rPr>
          <w:rFonts w:ascii="Arial" w:hAnsi="Arial" w:cs="Arial"/>
          <w:rtl/>
        </w:rPr>
        <w:t xml:space="preserve"> </w:t>
      </w:r>
      <w:r w:rsidRPr="00E1095F">
        <w:rPr>
          <w:rFonts w:ascii="Arial" w:hAnsi="Arial" w:cs="Arial" w:hint="eastAsia"/>
          <w:rtl/>
        </w:rPr>
        <w:t>מקצוע</w:t>
      </w:r>
      <w:r w:rsidRPr="006B5ACE">
        <w:rPr>
          <w:rFonts w:ascii="Arial" w:hAnsi="Arial" w:cs="Arial" w:hint="cs"/>
          <w:rtl/>
        </w:rPr>
        <w:t xml:space="preserve"> רלוונטיים (רופאים, אחיות, פסיכולוגים, בעלי רכבי שטח וכלים כבדים...), שיוכלו ל</w:t>
      </w:r>
      <w:r>
        <w:rPr>
          <w:rFonts w:ascii="Arial" w:hAnsi="Arial" w:cs="Arial" w:hint="cs"/>
          <w:rtl/>
        </w:rPr>
        <w:t xml:space="preserve">סייע בתחומם </w:t>
      </w:r>
      <w:r w:rsidRPr="006B5ACE">
        <w:rPr>
          <w:rFonts w:ascii="Arial" w:hAnsi="Arial" w:cs="Arial" w:hint="cs"/>
          <w:rtl/>
        </w:rPr>
        <w:t>בשעת חירום</w:t>
      </w:r>
      <w:r>
        <w:rPr>
          <w:rFonts w:ascii="Arial" w:hAnsi="Arial" w:cs="Arial" w:hint="cs"/>
          <w:rtl/>
        </w:rPr>
        <w:t>.</w:t>
      </w:r>
    </w:p>
    <w:p w14:paraId="7DED01CD" w14:textId="77777777" w:rsidR="004C56B3" w:rsidRPr="004C56B3" w:rsidRDefault="004C56B3" w:rsidP="004C56B3">
      <w:pPr>
        <w:pStyle w:val="ListParagraph"/>
        <w:numPr>
          <w:ilvl w:val="0"/>
          <w:numId w:val="22"/>
        </w:numPr>
        <w:rPr>
          <w:rFonts w:ascii="Arial" w:hAnsi="Arial" w:cs="Arial"/>
          <w:rtl/>
        </w:rPr>
      </w:pPr>
      <w:r>
        <w:rPr>
          <w:rFonts w:ascii="Arial" w:hAnsi="Arial" w:cs="Arial" w:hint="cs"/>
          <w:rtl/>
        </w:rPr>
        <w:t xml:space="preserve">רצוי להקים </w:t>
      </w:r>
      <w:r w:rsidRPr="0050069A">
        <w:rPr>
          <w:rFonts w:hint="cs"/>
          <w:rtl/>
        </w:rPr>
        <w:t xml:space="preserve">מאגר לאומי של מתנדבים </w:t>
      </w:r>
      <w:r>
        <w:rPr>
          <w:rFonts w:hint="cs"/>
          <w:rtl/>
        </w:rPr>
        <w:t>אשר ינהל רישום של המתנדבים ותחומי ההתנדבות, כמו גם יתחזק את המתנדבים במידע, הכשרה ושמירה על קשר עם מקום ההתנדבות.</w:t>
      </w:r>
    </w:p>
    <w:p w14:paraId="086B1B8E" w14:textId="77777777" w:rsidR="004C56B3" w:rsidRPr="00DB1F20" w:rsidRDefault="004C56B3" w:rsidP="004C56B3">
      <w:pPr>
        <w:pStyle w:val="ListParagraph"/>
        <w:numPr>
          <w:ilvl w:val="0"/>
          <w:numId w:val="22"/>
        </w:numPr>
        <w:rPr>
          <w:rFonts w:ascii="Arial" w:hAnsi="Arial" w:cs="Arial"/>
        </w:rPr>
      </w:pPr>
      <w:r>
        <w:rPr>
          <w:rFonts w:hint="cs"/>
          <w:rtl/>
        </w:rPr>
        <w:t>חסרה</w:t>
      </w:r>
      <w:r w:rsidRPr="0050069A">
        <w:rPr>
          <w:rFonts w:hint="cs"/>
          <w:rtl/>
        </w:rPr>
        <w:t xml:space="preserve"> הכשרה </w:t>
      </w:r>
      <w:r w:rsidRPr="00DB1F20">
        <w:rPr>
          <w:rFonts w:hint="cs"/>
          <w:rtl/>
        </w:rPr>
        <w:t>למתנדבים, אולי אף כחובה עבור חלקם.</w:t>
      </w:r>
    </w:p>
    <w:p w14:paraId="647CACBF" w14:textId="77777777" w:rsidR="00DB1F20" w:rsidRPr="00DB1F20" w:rsidRDefault="00DB1F20" w:rsidP="00DB1F20">
      <w:pPr>
        <w:pStyle w:val="ListParagraph"/>
        <w:numPr>
          <w:ilvl w:val="0"/>
          <w:numId w:val="22"/>
        </w:numPr>
        <w:rPr>
          <w:rFonts w:ascii="Arial" w:hAnsi="Arial" w:cs="Arial"/>
        </w:rPr>
      </w:pPr>
      <w:r w:rsidRPr="00DB1F20">
        <w:rPr>
          <w:rFonts w:ascii="Arial" w:hAnsi="Arial" w:cs="Arial" w:hint="cs"/>
          <w:rtl/>
        </w:rPr>
        <w:t xml:space="preserve">חסר מנגנון לחלוקת משימות בין הארגונים והמתנדבים, תיעדוף בין המשימות השונות, ותיאום בין </w:t>
      </w:r>
      <w:r w:rsidRPr="00DB1F20">
        <w:rPr>
          <w:rFonts w:ascii="Arial" w:hAnsi="Arial" w:cs="Arial" w:hint="eastAsia"/>
          <w:rtl/>
        </w:rPr>
        <w:t>הצרכים</w:t>
      </w:r>
      <w:r w:rsidRPr="00DB1F20">
        <w:rPr>
          <w:rFonts w:ascii="Arial" w:hAnsi="Arial" w:cs="Arial" w:hint="cs"/>
          <w:rtl/>
        </w:rPr>
        <w:t xml:space="preserve"> לבין היכולת של מתנדבים לתת להם מענה</w:t>
      </w:r>
      <w:r w:rsidRPr="00DB1F20">
        <w:rPr>
          <w:rFonts w:ascii="Arial" w:hAnsi="Arial" w:cs="Arial"/>
          <w:rtl/>
        </w:rPr>
        <w:t xml:space="preserve"> </w:t>
      </w:r>
      <w:r w:rsidRPr="00DB1F20">
        <w:rPr>
          <w:rFonts w:ascii="Arial" w:hAnsi="Arial" w:cs="Arial" w:hint="eastAsia"/>
          <w:rtl/>
        </w:rPr>
        <w:t>בשעת</w:t>
      </w:r>
      <w:r w:rsidRPr="00DB1F20">
        <w:rPr>
          <w:rFonts w:ascii="Arial" w:hAnsi="Arial" w:cs="Arial"/>
          <w:rtl/>
        </w:rPr>
        <w:t xml:space="preserve"> </w:t>
      </w:r>
      <w:r w:rsidRPr="00DB1F20">
        <w:rPr>
          <w:rFonts w:ascii="Arial" w:hAnsi="Arial" w:cs="Arial" w:hint="eastAsia"/>
          <w:rtl/>
        </w:rPr>
        <w:t>הצורך</w:t>
      </w:r>
      <w:r w:rsidRPr="00DB1F20">
        <w:rPr>
          <w:rFonts w:ascii="Arial" w:hAnsi="Arial" w:cs="Arial"/>
          <w:rtl/>
        </w:rPr>
        <w:t>.</w:t>
      </w:r>
    </w:p>
    <w:p w14:paraId="1FF2A3FA" w14:textId="77777777" w:rsidR="0005188B" w:rsidRDefault="008B39BF" w:rsidP="007C3B9F">
      <w:pPr>
        <w:rPr>
          <w:rFonts w:ascii="Arial" w:hAnsi="Arial" w:cs="Arial"/>
          <w:rtl/>
        </w:rPr>
      </w:pPr>
      <w:r>
        <w:rPr>
          <w:rFonts w:ascii="Arial" w:hAnsi="Arial" w:cs="Arial" w:hint="cs"/>
          <w:rtl/>
        </w:rPr>
        <w:t>ברמה הלאומית,</w:t>
      </w:r>
      <w:r w:rsidR="0005188B" w:rsidRPr="006B5ACE">
        <w:rPr>
          <w:rFonts w:ascii="Arial" w:hAnsi="Arial" w:cs="Arial" w:hint="cs"/>
          <w:rtl/>
        </w:rPr>
        <w:t xml:space="preserve"> החלטת ממשלה 1623 מורה לכל גוף ומשרד להכין</w:t>
      </w:r>
      <w:r w:rsidR="0005188B" w:rsidRPr="00430427">
        <w:rPr>
          <w:rFonts w:ascii="Arial" w:hAnsi="Arial" w:cs="Arial"/>
          <w:rtl/>
        </w:rPr>
        <w:t xml:space="preserve"> רשימות של אנשים, צוות מתנדבים, קבלנים וספקים, בדיקת מיומנותם וכישוריהם ובדיקת זמינותם בעת החירום, </w:t>
      </w:r>
      <w:r w:rsidR="0005188B" w:rsidRPr="00430427">
        <w:rPr>
          <w:rFonts w:ascii="Arial" w:hAnsi="Arial" w:cs="Arial" w:hint="eastAsia"/>
          <w:rtl/>
        </w:rPr>
        <w:t>אך</w:t>
      </w:r>
      <w:r w:rsidR="0005188B" w:rsidRPr="00430427">
        <w:rPr>
          <w:rFonts w:ascii="Arial" w:hAnsi="Arial" w:cs="Arial"/>
          <w:rtl/>
        </w:rPr>
        <w:t xml:space="preserve"> </w:t>
      </w:r>
      <w:r w:rsidR="0005188B" w:rsidRPr="00430427">
        <w:rPr>
          <w:rFonts w:ascii="Arial" w:hAnsi="Arial" w:cs="Arial" w:hint="eastAsia"/>
          <w:rtl/>
        </w:rPr>
        <w:t>נראה</w:t>
      </w:r>
      <w:r w:rsidR="0005188B" w:rsidRPr="00430427">
        <w:rPr>
          <w:rFonts w:ascii="Arial" w:hAnsi="Arial" w:cs="Arial"/>
          <w:rtl/>
        </w:rPr>
        <w:t xml:space="preserve"> </w:t>
      </w:r>
      <w:r w:rsidR="0005188B" w:rsidRPr="00430427">
        <w:rPr>
          <w:rFonts w:ascii="Arial" w:hAnsi="Arial" w:cs="Arial" w:hint="eastAsia"/>
          <w:rtl/>
        </w:rPr>
        <w:t>שלמשרדים</w:t>
      </w:r>
      <w:r w:rsidR="0005188B" w:rsidRPr="00430427">
        <w:rPr>
          <w:rFonts w:ascii="Arial" w:hAnsi="Arial" w:cs="Arial"/>
          <w:rtl/>
        </w:rPr>
        <w:t xml:space="preserve"> </w:t>
      </w:r>
      <w:r w:rsidR="0005188B" w:rsidRPr="00430427">
        <w:rPr>
          <w:rFonts w:ascii="Arial" w:hAnsi="Arial" w:cs="Arial" w:hint="eastAsia"/>
          <w:rtl/>
        </w:rPr>
        <w:t>וגופים</w:t>
      </w:r>
      <w:r w:rsidR="0005188B" w:rsidRPr="00430427">
        <w:rPr>
          <w:rFonts w:ascii="Arial" w:hAnsi="Arial" w:cs="Arial"/>
          <w:rtl/>
        </w:rPr>
        <w:t xml:space="preserve"> </w:t>
      </w:r>
      <w:r w:rsidR="0005188B" w:rsidRPr="00430427">
        <w:rPr>
          <w:rFonts w:ascii="Arial" w:hAnsi="Arial" w:cs="Arial" w:hint="eastAsia"/>
          <w:rtl/>
        </w:rPr>
        <w:t>רבים</w:t>
      </w:r>
      <w:r w:rsidR="0005188B" w:rsidRPr="00430427">
        <w:rPr>
          <w:rFonts w:ascii="Arial" w:hAnsi="Arial" w:cs="Arial"/>
          <w:rtl/>
        </w:rPr>
        <w:t xml:space="preserve"> </w:t>
      </w:r>
      <w:r w:rsidR="0005188B" w:rsidRPr="00430427">
        <w:rPr>
          <w:rFonts w:ascii="Arial" w:hAnsi="Arial" w:cs="Arial" w:hint="eastAsia"/>
          <w:rtl/>
        </w:rPr>
        <w:t>חסרות</w:t>
      </w:r>
      <w:r w:rsidR="0005188B" w:rsidRPr="00430427">
        <w:rPr>
          <w:rFonts w:ascii="Arial" w:hAnsi="Arial" w:cs="Arial"/>
          <w:rtl/>
        </w:rPr>
        <w:t xml:space="preserve"> </w:t>
      </w:r>
      <w:r w:rsidR="0005188B" w:rsidRPr="00430427">
        <w:rPr>
          <w:rFonts w:ascii="Arial" w:hAnsi="Arial" w:cs="Arial" w:hint="eastAsia"/>
          <w:rtl/>
        </w:rPr>
        <w:t>רשימות</w:t>
      </w:r>
      <w:r w:rsidR="0005188B" w:rsidRPr="00430427">
        <w:rPr>
          <w:rFonts w:ascii="Arial" w:hAnsi="Arial" w:cs="Arial"/>
          <w:rtl/>
        </w:rPr>
        <w:t xml:space="preserve"> </w:t>
      </w:r>
      <w:r w:rsidR="0005188B" w:rsidRPr="00430427">
        <w:rPr>
          <w:rFonts w:ascii="Arial" w:hAnsi="Arial" w:cs="Arial" w:hint="eastAsia"/>
          <w:rtl/>
        </w:rPr>
        <w:t>כאלה</w:t>
      </w:r>
      <w:r w:rsidR="0005188B" w:rsidRPr="00430427">
        <w:rPr>
          <w:rFonts w:ascii="Arial" w:hAnsi="Arial" w:cs="Arial"/>
          <w:rtl/>
        </w:rPr>
        <w:t>.</w:t>
      </w:r>
    </w:p>
    <w:p w14:paraId="3A897201" w14:textId="77777777" w:rsidR="0005188B" w:rsidRPr="00F53331" w:rsidRDefault="00C46D35" w:rsidP="00E1095F">
      <w:pPr>
        <w:pStyle w:val="Heading3"/>
        <w:rPr>
          <w:sz w:val="30"/>
          <w:szCs w:val="30"/>
          <w:rtl/>
        </w:rPr>
      </w:pPr>
      <w:bookmarkStart w:id="43" w:name="_Toc453788996"/>
      <w:bookmarkStart w:id="44" w:name="_Toc453915398"/>
      <w:bookmarkStart w:id="45" w:name="_Toc458440274"/>
      <w:r w:rsidRPr="00F53331">
        <w:rPr>
          <w:rFonts w:hint="cs"/>
          <w:sz w:val="30"/>
          <w:szCs w:val="30"/>
          <w:rtl/>
        </w:rPr>
        <w:t xml:space="preserve">תחום ט': </w:t>
      </w:r>
      <w:r w:rsidR="0005188B" w:rsidRPr="00F53331">
        <w:rPr>
          <w:rFonts w:hint="cs"/>
          <w:sz w:val="30"/>
          <w:szCs w:val="30"/>
          <w:rtl/>
        </w:rPr>
        <w:t>מערכות התרעה</w:t>
      </w:r>
      <w:bookmarkEnd w:id="43"/>
      <w:bookmarkEnd w:id="44"/>
      <w:bookmarkEnd w:id="45"/>
    </w:p>
    <w:p w14:paraId="45E77571" w14:textId="77777777" w:rsidR="0005188B" w:rsidRDefault="00A805B3" w:rsidP="00314BFF">
      <w:pPr>
        <w:pStyle w:val="Heading5"/>
        <w:rPr>
          <w:szCs w:val="22"/>
          <w:rtl/>
        </w:rPr>
      </w:pPr>
      <w:bookmarkStart w:id="46" w:name="P29"/>
      <w:bookmarkEnd w:id="46"/>
      <w:r w:rsidRPr="00E1095F">
        <w:rPr>
          <w:rFonts w:hint="eastAsia"/>
          <w:szCs w:val="22"/>
          <w:u w:val="single"/>
          <w:rtl/>
        </w:rPr>
        <w:t>פער</w:t>
      </w:r>
      <w:r w:rsidRPr="00E1095F">
        <w:rPr>
          <w:szCs w:val="22"/>
          <w:u w:val="single"/>
          <w:rtl/>
        </w:rPr>
        <w:t xml:space="preserve"> 29 </w:t>
      </w:r>
      <w:r w:rsidR="00304755" w:rsidRPr="00F53331">
        <w:rPr>
          <w:szCs w:val="22"/>
          <w:u w:val="single"/>
          <w:rtl/>
        </w:rPr>
        <w:t>–</w:t>
      </w:r>
      <w:r w:rsidR="00304755" w:rsidRPr="00F53331">
        <w:rPr>
          <w:rFonts w:hint="cs"/>
          <w:szCs w:val="22"/>
          <w:u w:val="single"/>
          <w:rtl/>
        </w:rPr>
        <w:t xml:space="preserve"> ח</w:t>
      </w:r>
      <w:r w:rsidR="0005188B" w:rsidRPr="00E1095F">
        <w:rPr>
          <w:rFonts w:hint="eastAsia"/>
          <w:szCs w:val="22"/>
          <w:u w:val="single"/>
          <w:rtl/>
        </w:rPr>
        <w:t>סרות</w:t>
      </w:r>
      <w:r w:rsidR="0005188B" w:rsidRPr="00E1095F">
        <w:rPr>
          <w:szCs w:val="22"/>
          <w:u w:val="single"/>
          <w:rtl/>
        </w:rPr>
        <w:t xml:space="preserve"> </w:t>
      </w:r>
      <w:r w:rsidR="0005188B" w:rsidRPr="00E1095F">
        <w:rPr>
          <w:rFonts w:hint="eastAsia"/>
          <w:szCs w:val="22"/>
          <w:u w:val="single"/>
          <w:rtl/>
        </w:rPr>
        <w:t>מערכות</w:t>
      </w:r>
      <w:r w:rsidR="0005188B" w:rsidRPr="00E1095F">
        <w:rPr>
          <w:szCs w:val="22"/>
          <w:u w:val="single"/>
          <w:rtl/>
        </w:rPr>
        <w:t xml:space="preserve"> </w:t>
      </w:r>
      <w:r w:rsidR="0005188B" w:rsidRPr="00E1095F">
        <w:rPr>
          <w:rFonts w:hint="eastAsia"/>
          <w:szCs w:val="22"/>
          <w:u w:val="single"/>
          <w:rtl/>
        </w:rPr>
        <w:t>התרעה</w:t>
      </w:r>
      <w:r w:rsidR="0005188B" w:rsidRPr="00E1095F">
        <w:rPr>
          <w:szCs w:val="22"/>
          <w:u w:val="single"/>
          <w:rtl/>
        </w:rPr>
        <w:t xml:space="preserve"> </w:t>
      </w:r>
      <w:r w:rsidR="0005188B" w:rsidRPr="00E1095F">
        <w:rPr>
          <w:rFonts w:hint="eastAsia"/>
          <w:szCs w:val="22"/>
          <w:u w:val="single"/>
          <w:rtl/>
        </w:rPr>
        <w:t>בחלקים</w:t>
      </w:r>
      <w:r w:rsidR="0005188B" w:rsidRPr="00E1095F">
        <w:rPr>
          <w:szCs w:val="22"/>
          <w:u w:val="single"/>
          <w:rtl/>
        </w:rPr>
        <w:t xml:space="preserve"> </w:t>
      </w:r>
      <w:r w:rsidR="0005188B" w:rsidRPr="00E1095F">
        <w:rPr>
          <w:rFonts w:hint="eastAsia"/>
          <w:szCs w:val="22"/>
          <w:u w:val="single"/>
          <w:rtl/>
        </w:rPr>
        <w:t>גדולים</w:t>
      </w:r>
      <w:r w:rsidR="0005188B" w:rsidRPr="00E1095F">
        <w:rPr>
          <w:szCs w:val="22"/>
          <w:u w:val="single"/>
          <w:rtl/>
        </w:rPr>
        <w:t xml:space="preserve"> </w:t>
      </w:r>
      <w:r w:rsidR="0005188B" w:rsidRPr="00E1095F">
        <w:rPr>
          <w:rFonts w:hint="eastAsia"/>
          <w:szCs w:val="22"/>
          <w:u w:val="single"/>
          <w:rtl/>
        </w:rPr>
        <w:t>של</w:t>
      </w:r>
      <w:r w:rsidR="0005188B" w:rsidRPr="00E1095F">
        <w:rPr>
          <w:szCs w:val="22"/>
          <w:u w:val="single"/>
          <w:rtl/>
        </w:rPr>
        <w:t xml:space="preserve"> </w:t>
      </w:r>
      <w:r w:rsidR="0005188B" w:rsidRPr="00E1095F">
        <w:rPr>
          <w:rFonts w:hint="eastAsia"/>
          <w:szCs w:val="22"/>
          <w:u w:val="single"/>
          <w:rtl/>
        </w:rPr>
        <w:t>המשק</w:t>
      </w:r>
      <w:r w:rsidRPr="00F53331">
        <w:rPr>
          <w:rFonts w:hint="cs"/>
          <w:szCs w:val="22"/>
          <w:rtl/>
        </w:rPr>
        <w:t>,</w:t>
      </w:r>
      <w:r w:rsidR="0005188B" w:rsidRPr="00E1095F">
        <w:rPr>
          <w:szCs w:val="22"/>
          <w:rtl/>
        </w:rPr>
        <w:t xml:space="preserve"> </w:t>
      </w:r>
      <w:r w:rsidRPr="00F53331">
        <w:rPr>
          <w:rFonts w:hint="cs"/>
          <w:szCs w:val="22"/>
          <w:rtl/>
        </w:rPr>
        <w:t xml:space="preserve">במבני ציבור הומי אדם, </w:t>
      </w:r>
      <w:r w:rsidR="0005188B" w:rsidRPr="00E1095F">
        <w:rPr>
          <w:rFonts w:hint="eastAsia"/>
          <w:szCs w:val="22"/>
          <w:rtl/>
        </w:rPr>
        <w:t>מפעלים</w:t>
      </w:r>
      <w:r w:rsidR="0005188B" w:rsidRPr="00E1095F">
        <w:rPr>
          <w:szCs w:val="22"/>
          <w:rtl/>
        </w:rPr>
        <w:t xml:space="preserve"> </w:t>
      </w:r>
      <w:r w:rsidR="0005188B" w:rsidRPr="00E1095F">
        <w:rPr>
          <w:rFonts w:hint="eastAsia"/>
          <w:szCs w:val="22"/>
          <w:rtl/>
        </w:rPr>
        <w:t>חיוניים</w:t>
      </w:r>
      <w:r w:rsidR="0005188B" w:rsidRPr="00E1095F">
        <w:rPr>
          <w:szCs w:val="22"/>
          <w:rtl/>
        </w:rPr>
        <w:t xml:space="preserve">, מוסדות רווחה, ועוד, </w:t>
      </w:r>
      <w:r w:rsidR="0005188B" w:rsidRPr="00E1095F">
        <w:rPr>
          <w:rFonts w:hint="eastAsia"/>
          <w:szCs w:val="22"/>
          <w:rtl/>
        </w:rPr>
        <w:t>ו</w:t>
      </w:r>
      <w:r w:rsidR="0005188B" w:rsidRPr="00E1095F">
        <w:rPr>
          <w:szCs w:val="22"/>
          <w:rtl/>
        </w:rPr>
        <w:t xml:space="preserve">באמצעים כגון מחשבים, תקשורת רדיו וטלוויזיה וטלפוניה סלולארית. </w:t>
      </w:r>
    </w:p>
    <w:p w14:paraId="15E3527E" w14:textId="4CE06CF6" w:rsidR="008A2D25" w:rsidRPr="008A2D25" w:rsidRDefault="00633C02" w:rsidP="008A2D25">
      <w:pPr>
        <w:rPr>
          <w:rtl/>
        </w:rPr>
      </w:pPr>
      <w:hyperlink w:anchor="Table3A" w:history="1">
        <w:r w:rsidR="008A2D25"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157766" w:rsidRPr="00B82EC9" w14:paraId="70BB20A6" w14:textId="77777777" w:rsidTr="00AD1D48">
        <w:trPr>
          <w:trHeight w:val="288"/>
          <w:tblHeader/>
          <w:jc w:val="center"/>
        </w:trPr>
        <w:tc>
          <w:tcPr>
            <w:tcW w:w="2038" w:type="dxa"/>
            <w:shd w:val="clear" w:color="auto" w:fill="595959" w:themeFill="text1" w:themeFillTint="A6"/>
          </w:tcPr>
          <w:p w14:paraId="5B914B2A" w14:textId="77777777" w:rsidR="00157766" w:rsidRPr="00A66F9D" w:rsidRDefault="00157766" w:rsidP="00AD1D48">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6FFD5F4C" w14:textId="77777777" w:rsidR="00157766" w:rsidRPr="00A66F9D" w:rsidRDefault="00157766" w:rsidP="00AD1D48">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663DED07" w14:textId="77777777" w:rsidR="00157766" w:rsidRPr="00A66F9D" w:rsidRDefault="00157766" w:rsidP="00AD1D48">
            <w:pPr>
              <w:spacing w:after="0"/>
              <w:rPr>
                <w:color w:val="FFFFFF" w:themeColor="background1"/>
                <w:sz w:val="20"/>
                <w:szCs w:val="20"/>
                <w:rtl/>
              </w:rPr>
            </w:pPr>
            <w:r w:rsidRPr="00A66F9D">
              <w:rPr>
                <w:rFonts w:hint="cs"/>
                <w:color w:val="FFFFFF" w:themeColor="background1"/>
                <w:rtl/>
              </w:rPr>
              <w:t xml:space="preserve">דחיפות  </w:t>
            </w:r>
          </w:p>
        </w:tc>
      </w:tr>
      <w:tr w:rsidR="00CD6418" w:rsidRPr="00B82EC9" w14:paraId="0E819753" w14:textId="77777777" w:rsidTr="00E1095F">
        <w:trPr>
          <w:trHeight w:val="288"/>
          <w:tblHeader/>
          <w:jc w:val="center"/>
        </w:trPr>
        <w:tc>
          <w:tcPr>
            <w:tcW w:w="2038" w:type="dxa"/>
            <w:shd w:val="clear" w:color="auto" w:fill="595959" w:themeFill="text1" w:themeFillTint="A6"/>
            <w:vAlign w:val="center"/>
          </w:tcPr>
          <w:p w14:paraId="55E06ADA" w14:textId="77777777" w:rsidR="00CD6418" w:rsidRPr="00A66F9D" w:rsidRDefault="00CD6418" w:rsidP="00E1095F">
            <w:pPr>
              <w:pStyle w:val="a2"/>
            </w:pPr>
            <w:r w:rsidRPr="0050069A">
              <w:t>4.3</w:t>
            </w:r>
          </w:p>
        </w:tc>
        <w:tc>
          <w:tcPr>
            <w:tcW w:w="1155" w:type="dxa"/>
            <w:shd w:val="clear" w:color="auto" w:fill="595959" w:themeFill="text1" w:themeFillTint="A6"/>
            <w:vAlign w:val="center"/>
          </w:tcPr>
          <w:p w14:paraId="1D70126D" w14:textId="77777777" w:rsidR="00CD6418" w:rsidRPr="00A66F9D" w:rsidRDefault="00CD6418" w:rsidP="00E1095F">
            <w:pPr>
              <w:pStyle w:val="a2"/>
            </w:pPr>
            <w:r w:rsidRPr="0050069A">
              <w:t>4.5</w:t>
            </w:r>
          </w:p>
        </w:tc>
        <w:tc>
          <w:tcPr>
            <w:tcW w:w="1134" w:type="dxa"/>
            <w:shd w:val="clear" w:color="auto" w:fill="595959" w:themeFill="text1" w:themeFillTint="A6"/>
            <w:vAlign w:val="center"/>
          </w:tcPr>
          <w:p w14:paraId="6F7FA248" w14:textId="77777777" w:rsidR="00CD6418" w:rsidRPr="00A66F9D" w:rsidRDefault="00CD6418" w:rsidP="00E1095F">
            <w:pPr>
              <w:pStyle w:val="a2"/>
            </w:pPr>
            <w:r w:rsidRPr="0050069A">
              <w:rPr>
                <w:rFonts w:hint="cs"/>
                <w:rtl/>
              </w:rPr>
              <w:t>4.3</w:t>
            </w:r>
          </w:p>
        </w:tc>
      </w:tr>
    </w:tbl>
    <w:p w14:paraId="1C9705AD" w14:textId="6FC40A31" w:rsidR="0005188B" w:rsidRDefault="0005188B" w:rsidP="00E1095F">
      <w:pPr>
        <w:spacing w:before="120"/>
        <w:rPr>
          <w:rFonts w:ascii="Arial" w:hAnsi="Arial" w:cs="Arial"/>
          <w:rtl/>
        </w:rPr>
      </w:pPr>
      <w:r w:rsidRPr="0050069A">
        <w:rPr>
          <w:rFonts w:ascii="Arial" w:hAnsi="Arial" w:cs="Arial" w:hint="cs"/>
          <w:rtl/>
        </w:rPr>
        <w:t>מ- 2010 התקבלו לפחות 3 החלטות ממשלה</w:t>
      </w:r>
      <w:r w:rsidR="004938FF">
        <w:rPr>
          <w:rStyle w:val="FootnoteReference"/>
          <w:rFonts w:ascii="Arial" w:hAnsi="Arial" w:cs="Arial"/>
          <w:rtl/>
        </w:rPr>
        <w:footnoteReference w:id="99"/>
      </w:r>
      <w:r w:rsidRPr="0050069A">
        <w:rPr>
          <w:rFonts w:ascii="Arial" w:hAnsi="Arial" w:cs="Arial" w:hint="cs"/>
          <w:rtl/>
        </w:rPr>
        <w:t xml:space="preserve"> בנושא המטילות אחריות ברורה להקמת מערכת התראה, ואין עדיין מערכות עובדות, למעט במוסדות החינוך.</w:t>
      </w:r>
    </w:p>
    <w:p w14:paraId="68C16C00" w14:textId="77777777" w:rsidR="008D424A" w:rsidRPr="00BB4D5D" w:rsidRDefault="003D07E4" w:rsidP="00E1095F">
      <w:pPr>
        <w:pStyle w:val="Heading2"/>
        <w:rPr>
          <w:rtl/>
        </w:rPr>
      </w:pPr>
      <w:r>
        <w:rPr>
          <w:rFonts w:hint="cs"/>
          <w:rtl/>
        </w:rPr>
        <w:lastRenderedPageBreak/>
        <w:t>פערים ב</w:t>
      </w:r>
      <w:r w:rsidR="008D424A" w:rsidRPr="00BB4D5D">
        <w:rPr>
          <w:rFonts w:hint="eastAsia"/>
          <w:rtl/>
        </w:rPr>
        <w:t>מענה</w:t>
      </w:r>
    </w:p>
    <w:p w14:paraId="5F593801" w14:textId="77777777" w:rsidR="0005188B" w:rsidRPr="00F53331" w:rsidRDefault="001462E0" w:rsidP="00E1095F">
      <w:pPr>
        <w:pStyle w:val="Heading3"/>
        <w:rPr>
          <w:sz w:val="30"/>
          <w:szCs w:val="30"/>
          <w:rtl/>
        </w:rPr>
      </w:pPr>
      <w:bookmarkStart w:id="47" w:name="_Toc453789004"/>
      <w:bookmarkStart w:id="48" w:name="_Toc453915406"/>
      <w:bookmarkStart w:id="49" w:name="_Toc458440276"/>
      <w:bookmarkStart w:id="50" w:name="_Toc453788999"/>
      <w:bookmarkStart w:id="51" w:name="_Toc453915401"/>
      <w:r w:rsidRPr="00F53331">
        <w:rPr>
          <w:rFonts w:hint="cs"/>
          <w:sz w:val="30"/>
          <w:szCs w:val="30"/>
          <w:rtl/>
        </w:rPr>
        <w:t xml:space="preserve">תחום י': </w:t>
      </w:r>
      <w:r w:rsidR="0005188B" w:rsidRPr="00F53331">
        <w:rPr>
          <w:rFonts w:hint="cs"/>
          <w:sz w:val="30"/>
          <w:szCs w:val="30"/>
          <w:rtl/>
        </w:rPr>
        <w:t>תכלול והובלת המענה</w:t>
      </w:r>
      <w:bookmarkEnd w:id="47"/>
      <w:bookmarkEnd w:id="48"/>
      <w:bookmarkEnd w:id="49"/>
    </w:p>
    <w:p w14:paraId="7CC66FCD" w14:textId="77777777" w:rsidR="0005188B" w:rsidRDefault="00304755" w:rsidP="00314BFF">
      <w:pPr>
        <w:pStyle w:val="Heading5"/>
        <w:rPr>
          <w:szCs w:val="22"/>
          <w:rtl/>
        </w:rPr>
      </w:pPr>
      <w:bookmarkStart w:id="52" w:name="P30"/>
      <w:bookmarkEnd w:id="52"/>
      <w:r w:rsidRPr="00E1095F">
        <w:rPr>
          <w:rFonts w:hint="eastAsia"/>
          <w:szCs w:val="22"/>
          <w:u w:val="single"/>
          <w:rtl/>
        </w:rPr>
        <w:t>פער</w:t>
      </w:r>
      <w:r w:rsidRPr="00E1095F">
        <w:rPr>
          <w:szCs w:val="22"/>
          <w:u w:val="single"/>
          <w:rtl/>
        </w:rPr>
        <w:t xml:space="preserve"> 30 – ק</w:t>
      </w:r>
      <w:r w:rsidR="0005188B" w:rsidRPr="00E1095F">
        <w:rPr>
          <w:rFonts w:hint="eastAsia"/>
          <w:szCs w:val="22"/>
          <w:u w:val="single"/>
          <w:rtl/>
        </w:rPr>
        <w:t>יימת</w:t>
      </w:r>
      <w:r w:rsidR="0005188B" w:rsidRPr="00E1095F">
        <w:rPr>
          <w:szCs w:val="22"/>
          <w:u w:val="single"/>
          <w:rtl/>
        </w:rPr>
        <w:t xml:space="preserve"> </w:t>
      </w:r>
      <w:r w:rsidR="0005188B" w:rsidRPr="00E1095F">
        <w:rPr>
          <w:rFonts w:hint="eastAsia"/>
          <w:szCs w:val="22"/>
          <w:u w:val="single"/>
          <w:rtl/>
        </w:rPr>
        <w:t>אי</w:t>
      </w:r>
      <w:r w:rsidR="0005188B" w:rsidRPr="00E1095F">
        <w:rPr>
          <w:szCs w:val="22"/>
          <w:u w:val="single"/>
          <w:rtl/>
        </w:rPr>
        <w:t xml:space="preserve"> </w:t>
      </w:r>
      <w:r w:rsidR="0005188B" w:rsidRPr="00E1095F">
        <w:rPr>
          <w:rFonts w:hint="eastAsia"/>
          <w:szCs w:val="22"/>
          <w:u w:val="single"/>
          <w:rtl/>
        </w:rPr>
        <w:t>בהירות</w:t>
      </w:r>
      <w:r w:rsidR="0005188B" w:rsidRPr="00E1095F">
        <w:rPr>
          <w:szCs w:val="22"/>
          <w:u w:val="single"/>
          <w:rtl/>
        </w:rPr>
        <w:t xml:space="preserve"> </w:t>
      </w:r>
      <w:r w:rsidR="0005188B" w:rsidRPr="00E1095F">
        <w:rPr>
          <w:rFonts w:hint="eastAsia"/>
          <w:szCs w:val="22"/>
          <w:u w:val="single"/>
          <w:rtl/>
        </w:rPr>
        <w:t>לגבי</w:t>
      </w:r>
      <w:r w:rsidR="0005188B" w:rsidRPr="00E1095F">
        <w:rPr>
          <w:szCs w:val="22"/>
          <w:u w:val="single"/>
          <w:rtl/>
        </w:rPr>
        <w:t xml:space="preserve"> </w:t>
      </w:r>
      <w:r w:rsidR="0005188B" w:rsidRPr="00E1095F">
        <w:rPr>
          <w:rFonts w:hint="eastAsia"/>
          <w:szCs w:val="22"/>
          <w:u w:val="single"/>
          <w:rtl/>
        </w:rPr>
        <w:t>תכלול</w:t>
      </w:r>
      <w:r w:rsidR="0005188B" w:rsidRPr="00E1095F">
        <w:rPr>
          <w:szCs w:val="22"/>
          <w:u w:val="single"/>
          <w:rtl/>
        </w:rPr>
        <w:t xml:space="preserve"> </w:t>
      </w:r>
      <w:r w:rsidR="0005188B" w:rsidRPr="00E1095F">
        <w:rPr>
          <w:rFonts w:hint="eastAsia"/>
          <w:szCs w:val="22"/>
          <w:u w:val="single"/>
          <w:rtl/>
        </w:rPr>
        <w:t>עבודת</w:t>
      </w:r>
      <w:r w:rsidR="0005188B" w:rsidRPr="00E1095F">
        <w:rPr>
          <w:szCs w:val="22"/>
          <w:u w:val="single"/>
          <w:rtl/>
        </w:rPr>
        <w:t xml:space="preserve"> </w:t>
      </w:r>
      <w:r w:rsidR="0005188B" w:rsidRPr="00E1095F">
        <w:rPr>
          <w:rFonts w:hint="eastAsia"/>
          <w:szCs w:val="22"/>
          <w:u w:val="single"/>
          <w:rtl/>
        </w:rPr>
        <w:t>הגופים</w:t>
      </w:r>
      <w:r w:rsidR="0005188B" w:rsidRPr="00E1095F">
        <w:rPr>
          <w:szCs w:val="22"/>
          <w:u w:val="single"/>
          <w:rtl/>
        </w:rPr>
        <w:t xml:space="preserve"> </w:t>
      </w:r>
      <w:r w:rsidR="0005188B" w:rsidRPr="00E1095F">
        <w:rPr>
          <w:rFonts w:hint="eastAsia"/>
          <w:szCs w:val="22"/>
          <w:u w:val="single"/>
          <w:rtl/>
        </w:rPr>
        <w:t>האופרטיביים</w:t>
      </w:r>
      <w:r w:rsidR="0005188B" w:rsidRPr="00E1095F">
        <w:rPr>
          <w:szCs w:val="22"/>
          <w:u w:val="single"/>
          <w:rtl/>
        </w:rPr>
        <w:t xml:space="preserve"> </w:t>
      </w:r>
      <w:r w:rsidR="0005188B" w:rsidRPr="00E1095F">
        <w:rPr>
          <w:rFonts w:hint="eastAsia"/>
          <w:szCs w:val="22"/>
          <w:u w:val="single"/>
          <w:rtl/>
        </w:rPr>
        <w:t>וגופי</w:t>
      </w:r>
      <w:r w:rsidR="0005188B" w:rsidRPr="00E1095F">
        <w:rPr>
          <w:szCs w:val="22"/>
          <w:u w:val="single"/>
          <w:rtl/>
        </w:rPr>
        <w:t xml:space="preserve"> </w:t>
      </w:r>
      <w:r w:rsidR="0005188B" w:rsidRPr="00E1095F">
        <w:rPr>
          <w:rFonts w:hint="eastAsia"/>
          <w:szCs w:val="22"/>
          <w:u w:val="single"/>
          <w:rtl/>
        </w:rPr>
        <w:t>ההצלה</w:t>
      </w:r>
      <w:r w:rsidR="00317567" w:rsidRPr="00F53331">
        <w:rPr>
          <w:rFonts w:hint="cs"/>
          <w:szCs w:val="22"/>
          <w:rtl/>
        </w:rPr>
        <w:t>,</w:t>
      </w:r>
      <w:r w:rsidR="0005188B" w:rsidRPr="00F53331">
        <w:rPr>
          <w:rFonts w:hint="cs"/>
          <w:szCs w:val="22"/>
          <w:rtl/>
        </w:rPr>
        <w:t xml:space="preserve"> מה בין סמכויות תאום לסמכויות פיקוד ושליטה, מה בין גופי הצלה לארגונים אופרטיביים ומי נמנה על איזה סוג.</w:t>
      </w:r>
    </w:p>
    <w:p w14:paraId="2B37E809" w14:textId="1ACD6AC7" w:rsidR="00D714A9" w:rsidRPr="00D714A9" w:rsidRDefault="00633C02" w:rsidP="00D714A9">
      <w:pPr>
        <w:rPr>
          <w:rtl/>
        </w:rPr>
      </w:pPr>
      <w:hyperlink w:anchor="Table3A" w:history="1">
        <w:r w:rsidR="00D714A9"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157766" w:rsidRPr="00B82EC9" w14:paraId="626EA846" w14:textId="77777777" w:rsidTr="00AD1D48">
        <w:trPr>
          <w:trHeight w:val="288"/>
          <w:tblHeader/>
          <w:jc w:val="center"/>
        </w:trPr>
        <w:tc>
          <w:tcPr>
            <w:tcW w:w="2038" w:type="dxa"/>
            <w:shd w:val="clear" w:color="auto" w:fill="595959" w:themeFill="text1" w:themeFillTint="A6"/>
          </w:tcPr>
          <w:p w14:paraId="63BC0BD3" w14:textId="77777777" w:rsidR="00157766" w:rsidRPr="00A66F9D" w:rsidRDefault="00157766" w:rsidP="00AD1D48">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401E7D56" w14:textId="77777777" w:rsidR="00157766" w:rsidRPr="00A66F9D" w:rsidRDefault="00157766" w:rsidP="00AD1D48">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6CBB245B" w14:textId="77777777" w:rsidR="00157766" w:rsidRPr="00A66F9D" w:rsidRDefault="00157766" w:rsidP="00AD1D48">
            <w:pPr>
              <w:spacing w:after="0"/>
              <w:rPr>
                <w:color w:val="FFFFFF" w:themeColor="background1"/>
                <w:sz w:val="20"/>
                <w:szCs w:val="20"/>
                <w:rtl/>
              </w:rPr>
            </w:pPr>
            <w:r w:rsidRPr="00A66F9D">
              <w:rPr>
                <w:rFonts w:hint="cs"/>
                <w:color w:val="FFFFFF" w:themeColor="background1"/>
                <w:rtl/>
              </w:rPr>
              <w:t xml:space="preserve">דחיפות  </w:t>
            </w:r>
          </w:p>
        </w:tc>
      </w:tr>
      <w:tr w:rsidR="009A4027" w:rsidRPr="00B82EC9" w14:paraId="2FF7EFCD" w14:textId="77777777" w:rsidTr="00E1095F">
        <w:trPr>
          <w:trHeight w:val="288"/>
          <w:tblHeader/>
          <w:jc w:val="center"/>
        </w:trPr>
        <w:tc>
          <w:tcPr>
            <w:tcW w:w="2038" w:type="dxa"/>
            <w:shd w:val="clear" w:color="auto" w:fill="595959" w:themeFill="text1" w:themeFillTint="A6"/>
            <w:vAlign w:val="center"/>
          </w:tcPr>
          <w:p w14:paraId="4A3A70F4" w14:textId="77777777" w:rsidR="009A4027" w:rsidRPr="00A66F9D" w:rsidRDefault="009A4027" w:rsidP="00E1095F">
            <w:pPr>
              <w:pStyle w:val="a2"/>
            </w:pPr>
            <w:r w:rsidRPr="0050069A">
              <w:t>3.8</w:t>
            </w:r>
          </w:p>
        </w:tc>
        <w:tc>
          <w:tcPr>
            <w:tcW w:w="1155" w:type="dxa"/>
            <w:shd w:val="clear" w:color="auto" w:fill="595959" w:themeFill="text1" w:themeFillTint="A6"/>
            <w:vAlign w:val="center"/>
          </w:tcPr>
          <w:p w14:paraId="3F0C0D38" w14:textId="77777777" w:rsidR="009A4027" w:rsidRPr="00A66F9D" w:rsidRDefault="009A4027" w:rsidP="00E1095F">
            <w:pPr>
              <w:pStyle w:val="a2"/>
            </w:pPr>
            <w:r w:rsidRPr="0050069A">
              <w:rPr>
                <w:rFonts w:hint="cs"/>
                <w:rtl/>
              </w:rPr>
              <w:t>3.4</w:t>
            </w:r>
          </w:p>
        </w:tc>
        <w:tc>
          <w:tcPr>
            <w:tcW w:w="1134" w:type="dxa"/>
            <w:shd w:val="clear" w:color="auto" w:fill="595959" w:themeFill="text1" w:themeFillTint="A6"/>
            <w:vAlign w:val="center"/>
          </w:tcPr>
          <w:p w14:paraId="4C63E93F" w14:textId="77777777" w:rsidR="009A4027" w:rsidRPr="00A66F9D" w:rsidRDefault="009A4027" w:rsidP="00E1095F">
            <w:pPr>
              <w:pStyle w:val="a2"/>
            </w:pPr>
            <w:r w:rsidRPr="0050069A">
              <w:rPr>
                <w:rFonts w:hint="cs"/>
                <w:rtl/>
              </w:rPr>
              <w:t>3.4</w:t>
            </w:r>
          </w:p>
        </w:tc>
      </w:tr>
    </w:tbl>
    <w:p w14:paraId="55B7641D" w14:textId="77777777" w:rsidR="0005188B" w:rsidRPr="0050069A" w:rsidRDefault="0005188B" w:rsidP="00BF2677">
      <w:pPr>
        <w:spacing w:before="120"/>
        <w:rPr>
          <w:rFonts w:ascii="Arial" w:hAnsi="Arial" w:cs="Arial"/>
          <w:rtl/>
        </w:rPr>
      </w:pPr>
      <w:r w:rsidRPr="0050069A">
        <w:rPr>
          <w:rFonts w:ascii="Arial" w:hAnsi="Arial" w:cs="Arial" w:hint="cs"/>
          <w:rtl/>
        </w:rPr>
        <w:t>על פי פקודת המשטרה, המשטרה היא הגוף האחראי במדינת ישראל על "</w:t>
      </w:r>
      <w:r w:rsidRPr="0050069A">
        <w:rPr>
          <w:rFonts w:ascii="Arial" w:hAnsi="Arial" w:cs="Arial" w:hint="eastAsia"/>
          <w:rtl/>
        </w:rPr>
        <w:t>קיום</w:t>
      </w:r>
      <w:r w:rsidRPr="0050069A">
        <w:rPr>
          <w:rFonts w:ascii="Arial" w:hAnsi="Arial" w:cs="Arial"/>
          <w:rtl/>
        </w:rPr>
        <w:t xml:space="preserve"> </w:t>
      </w:r>
      <w:r w:rsidRPr="0050069A">
        <w:rPr>
          <w:rFonts w:ascii="Arial" w:hAnsi="Arial" w:cs="Arial" w:hint="eastAsia"/>
          <w:rtl/>
        </w:rPr>
        <w:t>הסדר</w:t>
      </w:r>
      <w:r w:rsidRPr="0050069A">
        <w:rPr>
          <w:rFonts w:ascii="Arial" w:hAnsi="Arial" w:cs="Arial"/>
          <w:rtl/>
        </w:rPr>
        <w:t xml:space="preserve"> </w:t>
      </w:r>
      <w:r w:rsidRPr="0050069A">
        <w:rPr>
          <w:rFonts w:ascii="Arial" w:hAnsi="Arial" w:cs="Arial" w:hint="eastAsia"/>
          <w:rtl/>
        </w:rPr>
        <w:t>הציבורי</w:t>
      </w:r>
      <w:r w:rsidRPr="0050069A">
        <w:rPr>
          <w:rFonts w:ascii="Arial" w:hAnsi="Arial" w:cs="Arial"/>
          <w:rtl/>
        </w:rPr>
        <w:t xml:space="preserve"> </w:t>
      </w:r>
      <w:r w:rsidRPr="0050069A">
        <w:rPr>
          <w:rFonts w:ascii="Arial" w:hAnsi="Arial" w:cs="Arial" w:hint="eastAsia"/>
          <w:rtl/>
        </w:rPr>
        <w:t>וביטחון</w:t>
      </w:r>
      <w:r w:rsidRPr="0050069A">
        <w:rPr>
          <w:rFonts w:ascii="Arial" w:hAnsi="Arial" w:cs="Arial"/>
          <w:rtl/>
        </w:rPr>
        <w:t xml:space="preserve"> </w:t>
      </w:r>
      <w:r w:rsidRPr="0050069A">
        <w:rPr>
          <w:rFonts w:ascii="Arial" w:hAnsi="Arial" w:cs="Arial" w:hint="eastAsia"/>
          <w:rtl/>
        </w:rPr>
        <w:t>הנפש</w:t>
      </w:r>
      <w:r w:rsidRPr="0050069A">
        <w:rPr>
          <w:rFonts w:ascii="Arial" w:hAnsi="Arial" w:cs="Arial"/>
          <w:rtl/>
        </w:rPr>
        <w:t xml:space="preserve"> </w:t>
      </w:r>
      <w:r w:rsidRPr="0050069A">
        <w:rPr>
          <w:rFonts w:ascii="Arial" w:hAnsi="Arial" w:cs="Arial" w:hint="eastAsia"/>
          <w:rtl/>
        </w:rPr>
        <w:t>והרכוש</w:t>
      </w:r>
      <w:r w:rsidRPr="0050069A">
        <w:rPr>
          <w:rFonts w:ascii="Arial" w:hAnsi="Arial" w:cs="Arial" w:hint="cs"/>
          <w:rtl/>
        </w:rPr>
        <w:t xml:space="preserve">". גם בעת </w:t>
      </w:r>
      <w:r w:rsidR="00BF6DDF" w:rsidRPr="0050069A">
        <w:rPr>
          <w:rFonts w:ascii="Arial" w:hAnsi="Arial" w:cs="Arial" w:hint="cs"/>
          <w:rtl/>
        </w:rPr>
        <w:t>אירו</w:t>
      </w:r>
      <w:r w:rsidR="00BF6DDF" w:rsidRPr="0050069A">
        <w:rPr>
          <w:rFonts w:ascii="Arial" w:hAnsi="Arial" w:cs="Arial" w:hint="eastAsia"/>
          <w:rtl/>
        </w:rPr>
        <w:t>ע</w:t>
      </w:r>
      <w:r w:rsidRPr="0050069A">
        <w:rPr>
          <w:rFonts w:ascii="Arial" w:hAnsi="Arial" w:cs="Arial" w:hint="cs"/>
          <w:rtl/>
        </w:rPr>
        <w:t xml:space="preserve"> אסון המוני, המשטרה היא האחראית על הפיקוד והשליטה בזירת </w:t>
      </w:r>
      <w:r w:rsidR="00BF6DDF" w:rsidRPr="0050069A">
        <w:rPr>
          <w:rFonts w:ascii="Arial" w:hAnsi="Arial" w:cs="Arial" w:hint="cs"/>
          <w:rtl/>
        </w:rPr>
        <w:t>האירו</w:t>
      </w:r>
      <w:r w:rsidR="00BF6DDF" w:rsidRPr="0050069A">
        <w:rPr>
          <w:rFonts w:ascii="Arial" w:hAnsi="Arial" w:cs="Arial" w:hint="eastAsia"/>
          <w:rtl/>
        </w:rPr>
        <w:t>ע</w:t>
      </w:r>
      <w:r w:rsidRPr="0050069A">
        <w:rPr>
          <w:rFonts w:ascii="Arial" w:hAnsi="Arial" w:cs="Arial" w:hint="cs"/>
          <w:rtl/>
        </w:rPr>
        <w:t>, אלא אם</w:t>
      </w:r>
      <w:r w:rsidR="003C211F">
        <w:rPr>
          <w:rFonts w:ascii="Arial" w:hAnsi="Arial" w:cs="Arial" w:hint="cs"/>
          <w:rtl/>
        </w:rPr>
        <w:t xml:space="preserve"> </w:t>
      </w:r>
      <w:r w:rsidRPr="0050069A">
        <w:rPr>
          <w:rFonts w:ascii="Arial" w:hAnsi="Arial" w:cs="Arial" w:hint="cs"/>
          <w:rtl/>
        </w:rPr>
        <w:t xml:space="preserve">השר לבט"פ </w:t>
      </w:r>
      <w:r w:rsidR="003C211F">
        <w:rPr>
          <w:rFonts w:ascii="Arial" w:hAnsi="Arial" w:cs="Arial" w:hint="cs"/>
          <w:rtl/>
        </w:rPr>
        <w:t>מב</w:t>
      </w:r>
      <w:r w:rsidRPr="0050069A">
        <w:rPr>
          <w:rFonts w:ascii="Arial" w:hAnsi="Arial" w:cs="Arial" w:hint="cs"/>
          <w:rtl/>
        </w:rPr>
        <w:t>קש להעביר את הסמכות לצה"ל, שאז התכלול עובר לידי הצבא</w:t>
      </w:r>
      <w:r w:rsidR="003C211F">
        <w:rPr>
          <w:rFonts w:ascii="Arial" w:hAnsi="Arial" w:cs="Arial" w:hint="cs"/>
          <w:rtl/>
        </w:rPr>
        <w:t>; או ש</w:t>
      </w:r>
      <w:r w:rsidRPr="0050069A">
        <w:rPr>
          <w:rFonts w:ascii="Arial" w:hAnsi="Arial" w:cs="Arial" w:hint="cs"/>
          <w:rtl/>
        </w:rPr>
        <w:t xml:space="preserve">מדובר </w:t>
      </w:r>
      <w:r w:rsidR="00BF6DDF" w:rsidRPr="0050069A">
        <w:rPr>
          <w:rFonts w:ascii="Arial" w:hAnsi="Arial" w:cs="Arial" w:hint="cs"/>
          <w:rtl/>
        </w:rPr>
        <w:t>באירו</w:t>
      </w:r>
      <w:r w:rsidR="00BF6DDF" w:rsidRPr="0050069A">
        <w:rPr>
          <w:rFonts w:ascii="Arial" w:hAnsi="Arial" w:cs="Arial" w:hint="eastAsia"/>
          <w:rtl/>
        </w:rPr>
        <w:t>ע</w:t>
      </w:r>
      <w:r w:rsidRPr="0050069A">
        <w:rPr>
          <w:rFonts w:ascii="Arial" w:hAnsi="Arial" w:cs="Arial" w:hint="cs"/>
          <w:rtl/>
        </w:rPr>
        <w:t xml:space="preserve"> אחד מבין 6 חריגים</w:t>
      </w:r>
      <w:r w:rsidRPr="0050069A">
        <w:rPr>
          <w:rFonts w:ascii="Arial" w:hAnsi="Arial" w:cs="Arial"/>
          <w:vertAlign w:val="superscript"/>
          <w:rtl/>
        </w:rPr>
        <w:footnoteReference w:id="100"/>
      </w:r>
      <w:r w:rsidRPr="0050069A">
        <w:rPr>
          <w:rFonts w:ascii="Arial" w:hAnsi="Arial" w:cs="Arial" w:hint="cs"/>
          <w:rtl/>
        </w:rPr>
        <w:t xml:space="preserve"> בהם האחראי לפיקוד ושליטה הוא הצבא</w:t>
      </w:r>
      <w:r w:rsidRPr="0050069A">
        <w:rPr>
          <w:rFonts w:ascii="Arial" w:hAnsi="Arial" w:cs="Arial"/>
          <w:vertAlign w:val="superscript"/>
          <w:rtl/>
        </w:rPr>
        <w:footnoteReference w:id="101"/>
      </w:r>
      <w:r w:rsidRPr="0050069A">
        <w:rPr>
          <w:rFonts w:ascii="Arial" w:hAnsi="Arial" w:cs="Arial" w:hint="cs"/>
          <w:rtl/>
        </w:rPr>
        <w:t xml:space="preserve">. עם זאת, בהחלטת הממשלה 1623 מאפריל 2010 נקבע, שעל </w:t>
      </w:r>
      <w:r w:rsidRPr="00771CE2">
        <w:rPr>
          <w:rFonts w:ascii="Arial" w:hAnsi="Arial" w:cs="Arial" w:hint="eastAsia"/>
          <w:rtl/>
        </w:rPr>
        <w:t>אף</w:t>
      </w:r>
      <w:r w:rsidRPr="00771CE2">
        <w:rPr>
          <w:rFonts w:ascii="Arial" w:hAnsi="Arial" w:cs="Arial"/>
          <w:rtl/>
        </w:rPr>
        <w:t xml:space="preserve"> </w:t>
      </w:r>
      <w:r w:rsidRPr="00E1095F">
        <w:rPr>
          <w:rFonts w:ascii="Arial" w:hAnsi="Arial" w:cs="Arial" w:hint="eastAsia"/>
          <w:rtl/>
        </w:rPr>
        <w:t>שהפיקוד</w:t>
      </w:r>
      <w:r w:rsidRPr="00E1095F">
        <w:rPr>
          <w:rFonts w:ascii="Arial" w:hAnsi="Arial" w:cs="Arial"/>
          <w:rtl/>
        </w:rPr>
        <w:t xml:space="preserve"> </w:t>
      </w:r>
      <w:r w:rsidRPr="00E1095F">
        <w:rPr>
          <w:rFonts w:ascii="Arial" w:hAnsi="Arial" w:cs="Arial" w:hint="eastAsia"/>
          <w:rtl/>
        </w:rPr>
        <w:t>והשליטה</w:t>
      </w:r>
      <w:r w:rsidR="004938FF">
        <w:rPr>
          <w:rFonts w:ascii="Arial" w:hAnsi="Arial" w:cs="Arial" w:hint="cs"/>
          <w:rtl/>
        </w:rPr>
        <w:t xml:space="preserve"> בעת </w:t>
      </w:r>
      <w:r w:rsidR="00BF6DDF">
        <w:rPr>
          <w:rFonts w:ascii="Arial" w:hAnsi="Arial" w:cs="Arial" w:hint="cs"/>
          <w:rtl/>
        </w:rPr>
        <w:t>האירו</w:t>
      </w:r>
      <w:r w:rsidR="00BF6DDF">
        <w:rPr>
          <w:rFonts w:ascii="Arial" w:hAnsi="Arial" w:cs="Arial" w:hint="eastAsia"/>
          <w:rtl/>
        </w:rPr>
        <w:t>ע</w:t>
      </w:r>
      <w:r w:rsidRPr="00771CE2">
        <w:rPr>
          <w:rFonts w:ascii="Arial" w:hAnsi="Arial" w:cs="Arial"/>
          <w:rtl/>
        </w:rPr>
        <w:t xml:space="preserve"> הם בידי המשטרה (ע"פ פק' המשטרה), הרי ש</w:t>
      </w:r>
      <w:r w:rsidR="004938FF">
        <w:rPr>
          <w:rFonts w:ascii="Arial" w:hAnsi="Arial" w:cs="Arial" w:hint="cs"/>
          <w:rtl/>
        </w:rPr>
        <w:t>בהיערכות</w:t>
      </w:r>
      <w:r w:rsidR="00C06274">
        <w:rPr>
          <w:rFonts w:ascii="Arial" w:hAnsi="Arial" w:cs="Arial" w:hint="cs"/>
          <w:rtl/>
        </w:rPr>
        <w:t>,</w:t>
      </w:r>
      <w:r w:rsidR="004938FF">
        <w:rPr>
          <w:rFonts w:ascii="Arial" w:hAnsi="Arial" w:cs="Arial" w:hint="cs"/>
          <w:rtl/>
        </w:rPr>
        <w:t xml:space="preserve"> </w:t>
      </w:r>
      <w:r w:rsidRPr="00E1095F">
        <w:rPr>
          <w:rFonts w:ascii="Arial" w:hAnsi="Arial" w:cs="Arial" w:hint="eastAsia"/>
          <w:rtl/>
        </w:rPr>
        <w:t>תיאום</w:t>
      </w:r>
      <w:r w:rsidRPr="00E1095F">
        <w:rPr>
          <w:rFonts w:ascii="Arial" w:hAnsi="Arial" w:cs="Arial"/>
          <w:rtl/>
        </w:rPr>
        <w:t xml:space="preserve"> </w:t>
      </w:r>
      <w:r w:rsidRPr="00E1095F">
        <w:rPr>
          <w:rFonts w:ascii="Arial" w:hAnsi="Arial" w:cs="Arial" w:hint="eastAsia"/>
          <w:rtl/>
        </w:rPr>
        <w:t>הגופים</w:t>
      </w:r>
      <w:r w:rsidRPr="00E1095F">
        <w:rPr>
          <w:rFonts w:ascii="Arial" w:hAnsi="Arial" w:cs="Arial"/>
          <w:rtl/>
        </w:rPr>
        <w:t xml:space="preserve"> </w:t>
      </w:r>
      <w:r w:rsidRPr="00E1095F">
        <w:rPr>
          <w:rFonts w:ascii="Arial" w:hAnsi="Arial" w:cs="Arial" w:hint="eastAsia"/>
          <w:rtl/>
        </w:rPr>
        <w:t>האופרטיביים</w:t>
      </w:r>
      <w:r w:rsidRPr="0050069A">
        <w:rPr>
          <w:rFonts w:ascii="Arial" w:hAnsi="Arial" w:cs="Arial" w:hint="cs"/>
          <w:rtl/>
        </w:rPr>
        <w:t xml:space="preserve"> </w:t>
      </w:r>
      <w:r w:rsidR="00C06274">
        <w:rPr>
          <w:rFonts w:ascii="Arial" w:hAnsi="Arial" w:cs="Arial" w:hint="cs"/>
          <w:rtl/>
        </w:rPr>
        <w:t xml:space="preserve"> </w:t>
      </w:r>
      <w:r w:rsidR="00C06274">
        <w:rPr>
          <w:rFonts w:ascii="Arial" w:hAnsi="Arial" w:cs="Arial" w:hint="eastAsia"/>
          <w:rtl/>
        </w:rPr>
        <w:t>–</w:t>
      </w:r>
      <w:r w:rsidR="00C06274">
        <w:rPr>
          <w:rFonts w:ascii="Arial" w:hAnsi="Arial" w:cs="Arial" w:hint="cs"/>
          <w:rtl/>
        </w:rPr>
        <w:t xml:space="preserve"> </w:t>
      </w:r>
      <w:r w:rsidRPr="0050069A">
        <w:rPr>
          <w:rFonts w:ascii="Arial" w:hAnsi="Arial" w:cs="Arial" w:hint="cs"/>
          <w:rtl/>
        </w:rPr>
        <w:t>צה"ל, רח"ל, משטרה ופיקוד העורף, משרדי הממשלה הרשויות ה</w:t>
      </w:r>
      <w:r w:rsidR="00C06274">
        <w:rPr>
          <w:rFonts w:ascii="Arial" w:hAnsi="Arial" w:cs="Arial" w:hint="cs"/>
          <w:rtl/>
        </w:rPr>
        <w:t>י</w:t>
      </w:r>
      <w:r w:rsidRPr="0050069A">
        <w:rPr>
          <w:rFonts w:ascii="Arial" w:hAnsi="Arial" w:cs="Arial" w:hint="cs"/>
          <w:rtl/>
        </w:rPr>
        <w:t>יעודיות והרשויות המקומיות הוא בידי רח"ל.</w:t>
      </w:r>
      <w:r w:rsidR="00512568">
        <w:rPr>
          <w:rFonts w:ascii="Arial" w:hAnsi="Arial" w:cs="Arial" w:hint="cs"/>
          <w:rtl/>
        </w:rPr>
        <w:t xml:space="preserve"> </w:t>
      </w:r>
      <w:r w:rsidR="00834F61">
        <w:rPr>
          <w:rFonts w:ascii="Arial" w:hAnsi="Arial" w:cs="Arial" w:hint="cs"/>
          <w:rtl/>
        </w:rPr>
        <w:t>על כן</w:t>
      </w:r>
      <w:r w:rsidR="00512568">
        <w:rPr>
          <w:rFonts w:ascii="Arial" w:hAnsi="Arial" w:cs="Arial" w:hint="cs"/>
          <w:rtl/>
        </w:rPr>
        <w:t xml:space="preserve"> </w:t>
      </w:r>
      <w:r w:rsidRPr="0050069A">
        <w:rPr>
          <w:rFonts w:ascii="Arial" w:hAnsi="Arial" w:cs="Arial" w:hint="cs"/>
          <w:rtl/>
        </w:rPr>
        <w:t>יש</w:t>
      </w:r>
      <w:r w:rsidR="00512568">
        <w:rPr>
          <w:rFonts w:ascii="Arial" w:hAnsi="Arial" w:cs="Arial" w:hint="cs"/>
          <w:rtl/>
        </w:rPr>
        <w:t>נה</w:t>
      </w:r>
      <w:r w:rsidRPr="0050069A">
        <w:rPr>
          <w:rFonts w:ascii="Arial" w:hAnsi="Arial" w:cs="Arial" w:hint="cs"/>
          <w:rtl/>
        </w:rPr>
        <w:t xml:space="preserve"> </w:t>
      </w:r>
      <w:r w:rsidR="004938FF">
        <w:rPr>
          <w:rFonts w:ascii="Arial" w:hAnsi="Arial" w:cs="Arial" w:hint="cs"/>
          <w:rtl/>
        </w:rPr>
        <w:t>אי בהירות בנוגע</w:t>
      </w:r>
      <w:r w:rsidRPr="0050069A">
        <w:rPr>
          <w:rFonts w:ascii="Arial" w:hAnsi="Arial" w:cs="Arial" w:hint="cs"/>
          <w:rtl/>
        </w:rPr>
        <w:t xml:space="preserve"> </w:t>
      </w:r>
      <w:r w:rsidR="004938FF">
        <w:rPr>
          <w:rFonts w:ascii="Arial" w:hAnsi="Arial" w:cs="Arial" w:hint="cs"/>
          <w:rtl/>
        </w:rPr>
        <w:t>ל</w:t>
      </w:r>
      <w:r w:rsidR="00512568">
        <w:rPr>
          <w:rFonts w:ascii="Arial" w:hAnsi="Arial" w:cs="Arial" w:hint="cs"/>
          <w:rtl/>
        </w:rPr>
        <w:t xml:space="preserve">סמכויות </w:t>
      </w:r>
      <w:r w:rsidRPr="0050069A">
        <w:rPr>
          <w:rFonts w:ascii="Arial" w:hAnsi="Arial" w:cs="Arial" w:hint="cs"/>
          <w:rtl/>
        </w:rPr>
        <w:t xml:space="preserve">התיאום בין הגופים הנ"ל </w:t>
      </w:r>
      <w:r w:rsidR="001E2471" w:rsidRPr="0050069A">
        <w:rPr>
          <w:rFonts w:ascii="Arial" w:hAnsi="Arial" w:cs="Arial" w:hint="cs"/>
          <w:rtl/>
        </w:rPr>
        <w:t>ש</w:t>
      </w:r>
      <w:r w:rsidR="001E2471">
        <w:rPr>
          <w:rFonts w:ascii="Arial" w:hAnsi="Arial" w:cs="Arial" w:hint="cs"/>
          <w:rtl/>
        </w:rPr>
        <w:t>הוטלו על</w:t>
      </w:r>
      <w:r w:rsidR="001E2471" w:rsidRPr="0050069A">
        <w:rPr>
          <w:rFonts w:ascii="Arial" w:hAnsi="Arial" w:cs="Arial" w:hint="cs"/>
          <w:rtl/>
        </w:rPr>
        <w:t xml:space="preserve"> </w:t>
      </w:r>
      <w:r w:rsidRPr="0050069A">
        <w:rPr>
          <w:rFonts w:ascii="Arial" w:hAnsi="Arial" w:cs="Arial" w:hint="cs"/>
          <w:rtl/>
        </w:rPr>
        <w:t>רח"ל, לבין התיאום ש</w:t>
      </w:r>
      <w:r w:rsidR="001E2471">
        <w:rPr>
          <w:rFonts w:ascii="Arial" w:hAnsi="Arial" w:cs="Arial" w:hint="cs"/>
          <w:rtl/>
        </w:rPr>
        <w:t>אמור להיעשות</w:t>
      </w:r>
      <w:r w:rsidRPr="0050069A">
        <w:rPr>
          <w:rFonts w:ascii="Arial" w:hAnsi="Arial" w:cs="Arial" w:hint="cs"/>
          <w:rtl/>
        </w:rPr>
        <w:t xml:space="preserve"> על ידי המשטרה כחלק </w:t>
      </w:r>
      <w:r w:rsidR="004938FF">
        <w:rPr>
          <w:rFonts w:ascii="Arial" w:hAnsi="Arial" w:cs="Arial" w:hint="cs"/>
          <w:rtl/>
        </w:rPr>
        <w:t xml:space="preserve">מתפקידה </w:t>
      </w:r>
      <w:r w:rsidR="001E2471">
        <w:rPr>
          <w:rFonts w:ascii="Arial" w:hAnsi="Arial" w:cs="Arial" w:hint="cs"/>
          <w:rtl/>
        </w:rPr>
        <w:t xml:space="preserve">לקבוע הוראות הפעלה משולבת </w:t>
      </w:r>
      <w:r w:rsidRPr="0050069A">
        <w:rPr>
          <w:rFonts w:ascii="Arial" w:hAnsi="Arial" w:cs="Arial" w:hint="cs"/>
          <w:rtl/>
        </w:rPr>
        <w:t>עם גופי ההצלה - רשות הכבאות, מד"א, הרשויות המקומיות וצה"ל</w:t>
      </w:r>
      <w:r w:rsidR="001E2471">
        <w:rPr>
          <w:rFonts w:ascii="Arial" w:hAnsi="Arial" w:cs="Arial" w:hint="cs"/>
          <w:rtl/>
        </w:rPr>
        <w:t>, על פי פקודת המשטרה</w:t>
      </w:r>
      <w:r w:rsidR="001E2471">
        <w:rPr>
          <w:rStyle w:val="FootnoteReference"/>
          <w:rFonts w:ascii="Arial" w:hAnsi="Arial" w:cs="Arial"/>
          <w:rtl/>
        </w:rPr>
        <w:footnoteReference w:id="102"/>
      </w:r>
      <w:r w:rsidRPr="0050069A">
        <w:rPr>
          <w:rFonts w:ascii="Arial" w:hAnsi="Arial" w:cs="Arial" w:hint="cs"/>
          <w:rtl/>
        </w:rPr>
        <w:t xml:space="preserve">. </w:t>
      </w:r>
      <w:r w:rsidR="00375DBE">
        <w:rPr>
          <w:rFonts w:ascii="Arial" w:hAnsi="Arial" w:cs="Arial" w:hint="cs"/>
          <w:rtl/>
        </w:rPr>
        <w:t>יש להוסיף כי קיימת הנחה שבמקרה של רעידת אדמה קשה יעברו הפיקוד והשליטה מהמשטרה לצה</w:t>
      </w:r>
      <w:r w:rsidR="00375DBE" w:rsidRPr="00375DBE">
        <w:rPr>
          <w:rFonts w:ascii="Arial" w:hAnsi="Arial" w:cs="Arial" w:hint="cs"/>
          <w:rtl/>
        </w:rPr>
        <w:t>"ל. הנחה זו מעלה את שאלת היעילות בהליך "העברת המקל" שצוינה קודם לכן.</w:t>
      </w:r>
    </w:p>
    <w:p w14:paraId="778881CD" w14:textId="77777777" w:rsidR="0005188B" w:rsidRPr="0050069A" w:rsidRDefault="0005188B" w:rsidP="006A404C">
      <w:pPr>
        <w:rPr>
          <w:rFonts w:ascii="Arial" w:hAnsi="Arial" w:cs="Arial"/>
          <w:rtl/>
        </w:rPr>
      </w:pPr>
      <w:r w:rsidRPr="0050069A">
        <w:rPr>
          <w:rFonts w:ascii="Arial" w:hAnsi="Arial" w:cs="Arial" w:hint="cs"/>
          <w:rtl/>
        </w:rPr>
        <w:t xml:space="preserve">בנוסף, </w:t>
      </w:r>
      <w:r w:rsidR="00FC5EC3">
        <w:rPr>
          <w:rFonts w:ascii="Arial" w:hAnsi="Arial" w:cs="Arial" w:hint="cs"/>
          <w:rtl/>
        </w:rPr>
        <w:t>חסרה הסדרה של החובות והסמכויות של ארגונים שונים</w:t>
      </w:r>
      <w:r w:rsidR="00603A88">
        <w:rPr>
          <w:rFonts w:ascii="Arial" w:hAnsi="Arial" w:cs="Arial" w:hint="cs"/>
          <w:rtl/>
        </w:rPr>
        <w:t xml:space="preserve"> ויחסי הסמכות שביניהם,</w:t>
      </w:r>
      <w:r w:rsidR="00FC5EC3">
        <w:rPr>
          <w:rFonts w:ascii="Arial" w:hAnsi="Arial" w:cs="Arial" w:hint="cs"/>
          <w:rtl/>
        </w:rPr>
        <w:t xml:space="preserve"> כגון </w:t>
      </w:r>
      <w:r w:rsidRPr="0050069A">
        <w:rPr>
          <w:rFonts w:ascii="Arial" w:hAnsi="Arial" w:cs="Arial" w:hint="cs"/>
          <w:rtl/>
        </w:rPr>
        <w:t xml:space="preserve">- גופי ההצלה, ארגוני העזר, הארגונים האופרטיביים, מפעלים </w:t>
      </w:r>
      <w:r w:rsidR="000357D4" w:rsidRPr="0050069A">
        <w:rPr>
          <w:rFonts w:ascii="Arial" w:hAnsi="Arial" w:cs="Arial" w:hint="cs"/>
          <w:rtl/>
        </w:rPr>
        <w:t>חיוניי</w:t>
      </w:r>
      <w:r w:rsidR="000357D4" w:rsidRPr="0050069A">
        <w:rPr>
          <w:rFonts w:ascii="Arial" w:hAnsi="Arial" w:cs="Arial" w:hint="eastAsia"/>
          <w:rtl/>
        </w:rPr>
        <w:t>ם</w:t>
      </w:r>
      <w:r w:rsidRPr="0050069A">
        <w:rPr>
          <w:rFonts w:ascii="Arial" w:hAnsi="Arial" w:cs="Arial" w:hint="cs"/>
          <w:rtl/>
        </w:rPr>
        <w:t>, רשויות ייעודיות</w:t>
      </w:r>
      <w:r w:rsidR="00603A88">
        <w:rPr>
          <w:rFonts w:ascii="Arial" w:hAnsi="Arial" w:cs="Arial" w:hint="cs"/>
          <w:rtl/>
        </w:rPr>
        <w:t xml:space="preserve">. </w:t>
      </w:r>
      <w:r w:rsidRPr="0050069A">
        <w:rPr>
          <w:rFonts w:ascii="Arial" w:hAnsi="Arial" w:cs="Arial" w:hint="cs"/>
          <w:rtl/>
        </w:rPr>
        <w:t>כמו כן, ניתן  לשקול הכנסת גופים נוספים לגופי ההצלה, כגון חברת החשמל או החברה הלאומית לדרכים, שיש להם כלי כבדים ומשאבים חשובים שיכולים להציל חיים.</w:t>
      </w:r>
    </w:p>
    <w:p w14:paraId="4AE88A6F" w14:textId="3737609B" w:rsidR="0005188B" w:rsidRDefault="003F4AB6" w:rsidP="00314BFF">
      <w:pPr>
        <w:pStyle w:val="Heading5"/>
        <w:rPr>
          <w:szCs w:val="22"/>
          <w:u w:val="single"/>
          <w:rtl/>
        </w:rPr>
      </w:pPr>
      <w:bookmarkStart w:id="53" w:name="P31"/>
      <w:bookmarkEnd w:id="53"/>
      <w:r w:rsidRPr="00E1095F">
        <w:rPr>
          <w:rFonts w:hint="eastAsia"/>
          <w:szCs w:val="22"/>
          <w:u w:val="single"/>
          <w:rtl/>
        </w:rPr>
        <w:t>פער</w:t>
      </w:r>
      <w:r w:rsidRPr="00E1095F">
        <w:rPr>
          <w:szCs w:val="22"/>
          <w:u w:val="single"/>
          <w:rtl/>
        </w:rPr>
        <w:t xml:space="preserve"> 31</w:t>
      </w:r>
      <w:r w:rsidR="0042527E" w:rsidRPr="00E1095F">
        <w:rPr>
          <w:szCs w:val="22"/>
          <w:u w:val="single"/>
          <w:rtl/>
        </w:rPr>
        <w:t xml:space="preserve"> –</w:t>
      </w:r>
      <w:r w:rsidR="00A42B1E">
        <w:rPr>
          <w:rFonts w:hint="cs"/>
          <w:szCs w:val="22"/>
          <w:u w:val="single"/>
          <w:rtl/>
        </w:rPr>
        <w:t xml:space="preserve">אין הלימה בין יכולות המשטרה לבין </w:t>
      </w:r>
      <w:r w:rsidR="00053E7F">
        <w:rPr>
          <w:rFonts w:hint="cs"/>
          <w:szCs w:val="22"/>
          <w:u w:val="single"/>
          <w:rtl/>
        </w:rPr>
        <w:t xml:space="preserve">אחריות הפו"ש שלה </w:t>
      </w:r>
      <w:r w:rsidR="001D2617">
        <w:rPr>
          <w:rFonts w:hint="cs"/>
          <w:szCs w:val="22"/>
          <w:u w:val="single"/>
          <w:rtl/>
        </w:rPr>
        <w:t>מ</w:t>
      </w:r>
      <w:r w:rsidR="00053E7F">
        <w:rPr>
          <w:rFonts w:hint="cs"/>
          <w:szCs w:val="22"/>
          <w:u w:val="single"/>
          <w:rtl/>
        </w:rPr>
        <w:t>צב שעשוי לייצר ניהול אירוע לא מיטבי</w:t>
      </w:r>
      <w:r w:rsidR="00DB1F20">
        <w:rPr>
          <w:rFonts w:hint="cs"/>
          <w:szCs w:val="22"/>
          <w:u w:val="single"/>
          <w:rtl/>
        </w:rPr>
        <w:t>,</w:t>
      </w:r>
      <w:r w:rsidR="001D2617">
        <w:rPr>
          <w:rFonts w:hint="cs"/>
          <w:szCs w:val="22"/>
          <w:u w:val="single"/>
          <w:rtl/>
        </w:rPr>
        <w:t xml:space="preserve"> </w:t>
      </w:r>
      <w:r w:rsidR="00DB1F20">
        <w:rPr>
          <w:rFonts w:hint="cs"/>
          <w:szCs w:val="22"/>
          <w:u w:val="single"/>
          <w:rtl/>
        </w:rPr>
        <w:t xml:space="preserve">במקרה של רעידת אדמה קשה, </w:t>
      </w:r>
      <w:r w:rsidR="001D2617">
        <w:rPr>
          <w:rFonts w:hint="cs"/>
          <w:szCs w:val="22"/>
          <w:u w:val="single"/>
          <w:rtl/>
        </w:rPr>
        <w:t>עד ל-"העברת המקל" למשרד הביטחון</w:t>
      </w:r>
      <w:r w:rsidR="00053E7F">
        <w:rPr>
          <w:rFonts w:hint="cs"/>
          <w:szCs w:val="22"/>
          <w:u w:val="single"/>
          <w:rtl/>
        </w:rPr>
        <w:t xml:space="preserve">. </w:t>
      </w:r>
    </w:p>
    <w:p w14:paraId="7469333B" w14:textId="02DF519A" w:rsidR="00D714A9" w:rsidRPr="00D714A9" w:rsidRDefault="00633C02" w:rsidP="00D714A9">
      <w:pPr>
        <w:rPr>
          <w:rtl/>
        </w:rPr>
      </w:pPr>
      <w:hyperlink w:anchor="Table3A" w:history="1">
        <w:r w:rsidR="00D714A9"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B2639F" w:rsidRPr="00B82EC9" w14:paraId="419D3ACA" w14:textId="77777777" w:rsidTr="00AD1D48">
        <w:trPr>
          <w:trHeight w:val="288"/>
          <w:tblHeader/>
          <w:jc w:val="center"/>
        </w:trPr>
        <w:tc>
          <w:tcPr>
            <w:tcW w:w="2038" w:type="dxa"/>
            <w:shd w:val="clear" w:color="auto" w:fill="595959" w:themeFill="text1" w:themeFillTint="A6"/>
          </w:tcPr>
          <w:p w14:paraId="5613B2FE" w14:textId="77777777" w:rsidR="00B2639F" w:rsidRPr="00A66F9D" w:rsidRDefault="00B2639F" w:rsidP="00AD1D48">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4CC69EFA" w14:textId="77777777" w:rsidR="00B2639F" w:rsidRPr="00A66F9D" w:rsidRDefault="00B2639F" w:rsidP="00AD1D48">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7ACDBB74" w14:textId="77777777" w:rsidR="00B2639F" w:rsidRPr="00A66F9D" w:rsidRDefault="00B2639F" w:rsidP="00AD1D48">
            <w:pPr>
              <w:spacing w:after="0"/>
              <w:rPr>
                <w:color w:val="FFFFFF" w:themeColor="background1"/>
                <w:sz w:val="20"/>
                <w:szCs w:val="20"/>
                <w:rtl/>
              </w:rPr>
            </w:pPr>
            <w:r w:rsidRPr="00A66F9D">
              <w:rPr>
                <w:rFonts w:hint="cs"/>
                <w:color w:val="FFFFFF" w:themeColor="background1"/>
                <w:rtl/>
              </w:rPr>
              <w:t xml:space="preserve">דחיפות  </w:t>
            </w:r>
          </w:p>
        </w:tc>
      </w:tr>
      <w:tr w:rsidR="009A4027" w:rsidRPr="00B82EC9" w14:paraId="4FF985E1" w14:textId="77777777" w:rsidTr="00E1095F">
        <w:trPr>
          <w:trHeight w:val="288"/>
          <w:tblHeader/>
          <w:jc w:val="center"/>
        </w:trPr>
        <w:tc>
          <w:tcPr>
            <w:tcW w:w="2038" w:type="dxa"/>
            <w:shd w:val="clear" w:color="auto" w:fill="595959" w:themeFill="text1" w:themeFillTint="A6"/>
            <w:vAlign w:val="center"/>
          </w:tcPr>
          <w:p w14:paraId="47E535B8" w14:textId="77777777" w:rsidR="009A4027" w:rsidRPr="00A66F9D" w:rsidRDefault="009A4027" w:rsidP="00E1095F">
            <w:pPr>
              <w:pStyle w:val="a2"/>
            </w:pPr>
            <w:r w:rsidRPr="0050069A">
              <w:t>3.8</w:t>
            </w:r>
          </w:p>
        </w:tc>
        <w:tc>
          <w:tcPr>
            <w:tcW w:w="1155" w:type="dxa"/>
            <w:shd w:val="clear" w:color="auto" w:fill="595959" w:themeFill="text1" w:themeFillTint="A6"/>
            <w:vAlign w:val="center"/>
          </w:tcPr>
          <w:p w14:paraId="3F4AA19F" w14:textId="77777777" w:rsidR="009A4027" w:rsidRPr="00A66F9D" w:rsidRDefault="009A4027" w:rsidP="00E1095F">
            <w:pPr>
              <w:pStyle w:val="a2"/>
            </w:pPr>
            <w:r w:rsidRPr="0050069A">
              <w:rPr>
                <w:rFonts w:hint="cs"/>
                <w:rtl/>
              </w:rPr>
              <w:t>3.3</w:t>
            </w:r>
          </w:p>
        </w:tc>
        <w:tc>
          <w:tcPr>
            <w:tcW w:w="1134" w:type="dxa"/>
            <w:shd w:val="clear" w:color="auto" w:fill="595959" w:themeFill="text1" w:themeFillTint="A6"/>
            <w:vAlign w:val="center"/>
          </w:tcPr>
          <w:p w14:paraId="2D271912" w14:textId="77777777" w:rsidR="009A4027" w:rsidRPr="00A66F9D" w:rsidRDefault="009A4027" w:rsidP="00E1095F">
            <w:pPr>
              <w:pStyle w:val="a2"/>
            </w:pPr>
            <w:r w:rsidRPr="0050069A">
              <w:rPr>
                <w:rFonts w:hint="cs"/>
                <w:rtl/>
              </w:rPr>
              <w:t>3.2</w:t>
            </w:r>
          </w:p>
        </w:tc>
      </w:tr>
    </w:tbl>
    <w:p w14:paraId="3291E760" w14:textId="4A467CD2" w:rsidR="0005188B" w:rsidRPr="0050069A" w:rsidRDefault="0005188B" w:rsidP="002115F4">
      <w:pPr>
        <w:spacing w:before="120"/>
        <w:rPr>
          <w:rtl/>
        </w:rPr>
      </w:pPr>
      <w:r w:rsidRPr="0050069A">
        <w:rPr>
          <w:rFonts w:ascii="Arial" w:hAnsi="Arial" w:cs="Arial" w:hint="cs"/>
          <w:rtl/>
        </w:rPr>
        <w:lastRenderedPageBreak/>
        <w:t xml:space="preserve">למשטרה יש משאבים מוגבלים מאד והרבה משימות שונות. אין כוחות משלה ובעת </w:t>
      </w:r>
      <w:r w:rsidR="00CA53FB" w:rsidRPr="0050069A">
        <w:rPr>
          <w:rFonts w:ascii="Arial" w:hAnsi="Arial" w:cs="Arial" w:hint="cs"/>
          <w:rtl/>
        </w:rPr>
        <w:t>האירו</w:t>
      </w:r>
      <w:r w:rsidR="00CA53FB" w:rsidRPr="0050069A">
        <w:rPr>
          <w:rFonts w:ascii="Arial" w:hAnsi="Arial" w:cs="Arial" w:hint="eastAsia"/>
          <w:rtl/>
        </w:rPr>
        <w:t>ע</w:t>
      </w:r>
      <w:r w:rsidRPr="0050069A">
        <w:rPr>
          <w:rFonts w:ascii="Arial" w:hAnsi="Arial" w:cs="Arial" w:hint="cs"/>
          <w:rtl/>
        </w:rPr>
        <w:t xml:space="preserve"> היא תהיה תלויה בגופים אחרים </w:t>
      </w:r>
      <w:r w:rsidRPr="0050069A">
        <w:rPr>
          <w:rFonts w:ascii="Arial" w:hAnsi="Arial" w:cs="Arial"/>
          <w:rtl/>
        </w:rPr>
        <w:t>–</w:t>
      </w:r>
      <w:r w:rsidRPr="0050069A">
        <w:rPr>
          <w:rFonts w:ascii="Arial" w:hAnsi="Arial" w:cs="Arial" w:hint="cs"/>
          <w:rtl/>
        </w:rPr>
        <w:t xml:space="preserve"> בעיקר כוחות הצבא, הרשויות המקומיות ורשות הכבאות. </w:t>
      </w:r>
      <w:r w:rsidRPr="0050069A">
        <w:rPr>
          <w:rFonts w:hint="cs"/>
          <w:rtl/>
        </w:rPr>
        <w:t xml:space="preserve">במקרים בהם אין הסכמה לגבי הפעולות הנחוצות וסדרי העדיפות, עלולה </w:t>
      </w:r>
      <w:r w:rsidR="00CA53FB" w:rsidRPr="0050069A">
        <w:rPr>
          <w:rFonts w:hint="cs"/>
          <w:rtl/>
        </w:rPr>
        <w:t>להיווצ</w:t>
      </w:r>
      <w:r w:rsidR="00CA53FB" w:rsidRPr="0050069A">
        <w:rPr>
          <w:rFonts w:hint="eastAsia"/>
          <w:rtl/>
        </w:rPr>
        <w:t>ר</w:t>
      </w:r>
      <w:r w:rsidRPr="0050069A">
        <w:rPr>
          <w:rFonts w:hint="cs"/>
          <w:rtl/>
        </w:rPr>
        <w:t xml:space="preserve"> בעיה כאשר כוחות</w:t>
      </w:r>
      <w:r w:rsidR="008D3E40">
        <w:rPr>
          <w:rFonts w:hint="cs"/>
          <w:rtl/>
        </w:rPr>
        <w:t xml:space="preserve"> הצבא האמורים להישמע לפיקוד והשליטה של המשטרה</w:t>
      </w:r>
      <w:r w:rsidRPr="0050069A">
        <w:rPr>
          <w:rFonts w:hint="cs"/>
          <w:rtl/>
        </w:rPr>
        <w:t xml:space="preserve"> </w:t>
      </w:r>
      <w:r w:rsidR="008D3E40">
        <w:rPr>
          <w:rFonts w:hint="cs"/>
          <w:rtl/>
        </w:rPr>
        <w:t>יבחרו שלא לפעול על פי הוראותיה, אלא יפעלו בהתאם להוראות</w:t>
      </w:r>
      <w:r w:rsidR="008D3E40" w:rsidRPr="0050069A">
        <w:rPr>
          <w:rFonts w:hint="cs"/>
          <w:rtl/>
        </w:rPr>
        <w:t xml:space="preserve"> </w:t>
      </w:r>
      <w:r w:rsidR="008D3E40">
        <w:rPr>
          <w:rFonts w:hint="cs"/>
          <w:rtl/>
        </w:rPr>
        <w:t>ה</w:t>
      </w:r>
      <w:r w:rsidRPr="0050069A">
        <w:rPr>
          <w:rFonts w:hint="cs"/>
          <w:rtl/>
        </w:rPr>
        <w:t>עומדים בראשם.</w:t>
      </w:r>
    </w:p>
    <w:p w14:paraId="2266112A" w14:textId="77777777" w:rsidR="0005188B" w:rsidRDefault="00D3342C" w:rsidP="00314BFF">
      <w:pPr>
        <w:pStyle w:val="Heading5"/>
        <w:rPr>
          <w:szCs w:val="22"/>
          <w:rtl/>
        </w:rPr>
      </w:pPr>
      <w:bookmarkStart w:id="54" w:name="P32"/>
      <w:bookmarkEnd w:id="54"/>
      <w:r w:rsidRPr="00E1095F">
        <w:rPr>
          <w:rFonts w:hint="eastAsia"/>
          <w:szCs w:val="22"/>
          <w:u w:val="single"/>
          <w:rtl/>
        </w:rPr>
        <w:t>פער</w:t>
      </w:r>
      <w:r w:rsidRPr="00E1095F">
        <w:rPr>
          <w:szCs w:val="22"/>
          <w:u w:val="single"/>
          <w:rtl/>
        </w:rPr>
        <w:t xml:space="preserve"> 32 </w:t>
      </w:r>
      <w:r w:rsidR="00690C96" w:rsidRPr="00F53331">
        <w:rPr>
          <w:szCs w:val="22"/>
          <w:u w:val="single"/>
          <w:rtl/>
        </w:rPr>
        <w:t>–</w:t>
      </w:r>
      <w:r w:rsidR="00690C96" w:rsidRPr="00F53331">
        <w:rPr>
          <w:rFonts w:hint="cs"/>
          <w:szCs w:val="22"/>
          <w:u w:val="single"/>
          <w:rtl/>
        </w:rPr>
        <w:t xml:space="preserve"> א</w:t>
      </w:r>
      <w:r w:rsidR="0005188B" w:rsidRPr="00E1095F">
        <w:rPr>
          <w:rFonts w:hint="eastAsia"/>
          <w:szCs w:val="22"/>
          <w:u w:val="single"/>
          <w:rtl/>
        </w:rPr>
        <w:t>י</w:t>
      </w:r>
      <w:r w:rsidR="0005188B" w:rsidRPr="00E1095F">
        <w:rPr>
          <w:szCs w:val="22"/>
          <w:u w:val="single"/>
          <w:rtl/>
        </w:rPr>
        <w:t xml:space="preserve"> בהירות בנוגע לגוף המוסמך לכוון ולתעדף את פעילותם של גופים חיוניים למענה</w:t>
      </w:r>
      <w:r w:rsidRPr="00E1095F">
        <w:rPr>
          <w:szCs w:val="22"/>
          <w:u w:val="single"/>
          <w:rtl/>
        </w:rPr>
        <w:t xml:space="preserve"> שאינם גופי הצלה</w:t>
      </w:r>
      <w:r w:rsidR="0005188B" w:rsidRPr="00E1095F">
        <w:rPr>
          <w:szCs w:val="22"/>
          <w:rtl/>
        </w:rPr>
        <w:t>.</w:t>
      </w:r>
    </w:p>
    <w:p w14:paraId="073791A6" w14:textId="79DB3CBB" w:rsidR="00D714A9" w:rsidRPr="00D714A9" w:rsidRDefault="00633C02" w:rsidP="00D714A9">
      <w:pPr>
        <w:rPr>
          <w:rtl/>
        </w:rPr>
      </w:pPr>
      <w:hyperlink w:anchor="Table3A" w:history="1">
        <w:r w:rsidR="00D714A9"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B2639F" w:rsidRPr="00B82EC9" w14:paraId="7EF82207" w14:textId="77777777" w:rsidTr="00AD1D48">
        <w:trPr>
          <w:trHeight w:val="288"/>
          <w:tblHeader/>
          <w:jc w:val="center"/>
        </w:trPr>
        <w:tc>
          <w:tcPr>
            <w:tcW w:w="2038" w:type="dxa"/>
            <w:shd w:val="clear" w:color="auto" w:fill="595959" w:themeFill="text1" w:themeFillTint="A6"/>
          </w:tcPr>
          <w:p w14:paraId="40AD3014" w14:textId="77777777" w:rsidR="00B2639F" w:rsidRPr="00A66F9D" w:rsidRDefault="00B2639F" w:rsidP="00AD1D48">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4F1A5578" w14:textId="77777777" w:rsidR="00B2639F" w:rsidRPr="00A66F9D" w:rsidRDefault="00B2639F" w:rsidP="00AD1D48">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404DAD24" w14:textId="77777777" w:rsidR="00B2639F" w:rsidRPr="00A66F9D" w:rsidRDefault="00B2639F" w:rsidP="00AD1D48">
            <w:pPr>
              <w:spacing w:after="0"/>
              <w:rPr>
                <w:color w:val="FFFFFF" w:themeColor="background1"/>
                <w:sz w:val="20"/>
                <w:szCs w:val="20"/>
                <w:rtl/>
              </w:rPr>
            </w:pPr>
            <w:r w:rsidRPr="00A66F9D">
              <w:rPr>
                <w:rFonts w:hint="cs"/>
                <w:color w:val="FFFFFF" w:themeColor="background1"/>
                <w:rtl/>
              </w:rPr>
              <w:t xml:space="preserve">דחיפות  </w:t>
            </w:r>
          </w:p>
        </w:tc>
      </w:tr>
      <w:tr w:rsidR="004F62A0" w:rsidRPr="00B82EC9" w14:paraId="02775F43" w14:textId="77777777" w:rsidTr="00E1095F">
        <w:trPr>
          <w:trHeight w:val="288"/>
          <w:tblHeader/>
          <w:jc w:val="center"/>
        </w:trPr>
        <w:tc>
          <w:tcPr>
            <w:tcW w:w="2038" w:type="dxa"/>
            <w:shd w:val="clear" w:color="auto" w:fill="595959" w:themeFill="text1" w:themeFillTint="A6"/>
            <w:vAlign w:val="center"/>
          </w:tcPr>
          <w:p w14:paraId="103E7296" w14:textId="77777777" w:rsidR="004F62A0" w:rsidRPr="00A66F9D" w:rsidRDefault="004F62A0" w:rsidP="00E1095F">
            <w:pPr>
              <w:pStyle w:val="a2"/>
            </w:pPr>
            <w:r w:rsidRPr="0050069A">
              <w:t>3.8</w:t>
            </w:r>
          </w:p>
        </w:tc>
        <w:tc>
          <w:tcPr>
            <w:tcW w:w="1155" w:type="dxa"/>
            <w:shd w:val="clear" w:color="auto" w:fill="595959" w:themeFill="text1" w:themeFillTint="A6"/>
            <w:vAlign w:val="center"/>
          </w:tcPr>
          <w:p w14:paraId="46BEAAB3" w14:textId="77777777" w:rsidR="004F62A0" w:rsidRPr="00A66F9D" w:rsidRDefault="004F62A0" w:rsidP="00E1095F">
            <w:pPr>
              <w:pStyle w:val="a2"/>
            </w:pPr>
            <w:r w:rsidRPr="0050069A">
              <w:rPr>
                <w:rFonts w:hint="cs"/>
                <w:rtl/>
              </w:rPr>
              <w:t>4</w:t>
            </w:r>
          </w:p>
        </w:tc>
        <w:tc>
          <w:tcPr>
            <w:tcW w:w="1134" w:type="dxa"/>
            <w:shd w:val="clear" w:color="auto" w:fill="595959" w:themeFill="text1" w:themeFillTint="A6"/>
            <w:vAlign w:val="center"/>
          </w:tcPr>
          <w:p w14:paraId="1BA77670" w14:textId="77777777" w:rsidR="004F62A0" w:rsidRPr="00A66F9D" w:rsidRDefault="004F62A0" w:rsidP="00E1095F">
            <w:pPr>
              <w:pStyle w:val="a2"/>
            </w:pPr>
            <w:r w:rsidRPr="0050069A">
              <w:rPr>
                <w:rFonts w:hint="cs"/>
                <w:rtl/>
              </w:rPr>
              <w:t>3.4</w:t>
            </w:r>
          </w:p>
        </w:tc>
      </w:tr>
    </w:tbl>
    <w:p w14:paraId="388E4623" w14:textId="79C1CD93" w:rsidR="0005188B" w:rsidRPr="0050069A" w:rsidRDefault="0005188B" w:rsidP="00032835">
      <w:pPr>
        <w:spacing w:before="120"/>
        <w:rPr>
          <w:rFonts w:ascii="Arial" w:hAnsi="Arial" w:cs="Arial"/>
          <w:rtl/>
        </w:rPr>
      </w:pPr>
      <w:r w:rsidRPr="0050069A">
        <w:rPr>
          <w:rFonts w:ascii="Arial" w:hAnsi="Arial" w:cs="Arial" w:hint="cs"/>
          <w:b/>
          <w:rtl/>
        </w:rPr>
        <w:t xml:space="preserve">מלבד גופי ההצלה, יידרשו </w:t>
      </w:r>
      <w:r w:rsidRPr="0050069A">
        <w:rPr>
          <w:rFonts w:ascii="Arial" w:hAnsi="Arial" w:cs="Arial"/>
          <w:b/>
          <w:rtl/>
        </w:rPr>
        <w:t xml:space="preserve">גופים רבים לסייע </w:t>
      </w:r>
      <w:r w:rsidRPr="0050069A">
        <w:rPr>
          <w:rFonts w:ascii="Arial" w:hAnsi="Arial" w:cs="Arial" w:hint="cs"/>
          <w:b/>
          <w:rtl/>
        </w:rPr>
        <w:t>במענה (ארגונים קהילתיים, מתנדבים, ארגוני רפואה פרטיים, גופי אנרגיה, תחבורה, תקשורת ותשתיות</w:t>
      </w:r>
      <w:r w:rsidRPr="00290720">
        <w:rPr>
          <w:rFonts w:ascii="Arial" w:hAnsi="Arial" w:cs="Arial"/>
          <w:b/>
          <w:rtl/>
        </w:rPr>
        <w:t xml:space="preserve">). </w:t>
      </w:r>
      <w:r w:rsidRPr="00E1095F">
        <w:rPr>
          <w:rFonts w:ascii="Arial" w:hAnsi="Arial" w:cs="Arial" w:hint="eastAsia"/>
          <w:b/>
          <w:rtl/>
        </w:rPr>
        <w:t>על</w:t>
      </w:r>
      <w:r w:rsidRPr="00E1095F">
        <w:rPr>
          <w:rFonts w:ascii="Arial" w:hAnsi="Arial" w:cs="Arial"/>
          <w:b/>
          <w:rtl/>
        </w:rPr>
        <w:t xml:space="preserve"> </w:t>
      </w:r>
      <w:r w:rsidRPr="00E1095F">
        <w:rPr>
          <w:rFonts w:ascii="Arial" w:hAnsi="Arial" w:cs="Arial" w:hint="eastAsia"/>
          <w:b/>
          <w:rtl/>
        </w:rPr>
        <w:t>כל</w:t>
      </w:r>
      <w:r w:rsidRPr="00E1095F">
        <w:rPr>
          <w:rFonts w:ascii="Arial" w:hAnsi="Arial" w:cs="Arial"/>
          <w:b/>
          <w:rtl/>
        </w:rPr>
        <w:t xml:space="preserve"> </w:t>
      </w:r>
      <w:r w:rsidRPr="00E1095F">
        <w:rPr>
          <w:rFonts w:ascii="Arial" w:hAnsi="Arial" w:cs="Arial" w:hint="eastAsia"/>
          <w:b/>
          <w:rtl/>
        </w:rPr>
        <w:t>אלה</w:t>
      </w:r>
      <w:r w:rsidRPr="00E1095F">
        <w:rPr>
          <w:rFonts w:ascii="Arial" w:hAnsi="Arial" w:cs="Arial"/>
          <w:b/>
          <w:rtl/>
        </w:rPr>
        <w:t xml:space="preserve"> </w:t>
      </w:r>
      <w:r w:rsidRPr="00E1095F">
        <w:rPr>
          <w:rFonts w:ascii="Arial" w:hAnsi="Arial" w:cs="Arial" w:hint="eastAsia"/>
          <w:b/>
          <w:rtl/>
        </w:rPr>
        <w:t>אין</w:t>
      </w:r>
      <w:r w:rsidRPr="00E1095F">
        <w:rPr>
          <w:rFonts w:ascii="Arial" w:hAnsi="Arial" w:cs="Arial"/>
          <w:b/>
          <w:rtl/>
        </w:rPr>
        <w:t xml:space="preserve"> </w:t>
      </w:r>
      <w:r w:rsidRPr="00E1095F">
        <w:rPr>
          <w:rFonts w:ascii="Arial" w:hAnsi="Arial" w:cs="Arial" w:hint="eastAsia"/>
          <w:b/>
          <w:rtl/>
        </w:rPr>
        <w:t>המשטרה</w:t>
      </w:r>
      <w:r w:rsidRPr="00E1095F">
        <w:rPr>
          <w:rFonts w:ascii="Arial" w:hAnsi="Arial" w:cs="Arial"/>
          <w:b/>
          <w:rtl/>
        </w:rPr>
        <w:t xml:space="preserve"> </w:t>
      </w:r>
      <w:r w:rsidRPr="00E1095F">
        <w:rPr>
          <w:rFonts w:ascii="Arial" w:hAnsi="Arial" w:cs="Arial" w:hint="eastAsia"/>
          <w:b/>
          <w:rtl/>
        </w:rPr>
        <w:t>אחראית</w:t>
      </w:r>
      <w:r w:rsidRPr="00E1095F">
        <w:rPr>
          <w:rFonts w:ascii="Arial" w:hAnsi="Arial" w:cs="Arial"/>
          <w:b/>
          <w:rtl/>
        </w:rPr>
        <w:t xml:space="preserve"> </w:t>
      </w:r>
      <w:r w:rsidRPr="00E1095F">
        <w:rPr>
          <w:rFonts w:ascii="Arial" w:hAnsi="Arial" w:cs="Arial" w:hint="eastAsia"/>
          <w:b/>
          <w:rtl/>
        </w:rPr>
        <w:t>לפקד</w:t>
      </w:r>
      <w:r w:rsidRPr="00E1095F">
        <w:rPr>
          <w:rFonts w:ascii="Arial" w:hAnsi="Arial" w:cs="Arial"/>
          <w:b/>
          <w:rtl/>
        </w:rPr>
        <w:t xml:space="preserve"> </w:t>
      </w:r>
      <w:r w:rsidRPr="00E1095F">
        <w:rPr>
          <w:rFonts w:ascii="Arial" w:hAnsi="Arial" w:cs="Arial" w:hint="eastAsia"/>
          <w:b/>
          <w:rtl/>
        </w:rPr>
        <w:t>ולשלוט</w:t>
      </w:r>
      <w:r w:rsidRPr="00E1095F">
        <w:rPr>
          <w:rFonts w:ascii="Arial" w:hAnsi="Arial" w:cs="Arial"/>
          <w:b/>
          <w:rtl/>
        </w:rPr>
        <w:t xml:space="preserve">, </w:t>
      </w:r>
      <w:r w:rsidRPr="00E1095F">
        <w:rPr>
          <w:rFonts w:ascii="Arial" w:hAnsi="Arial" w:cs="Arial" w:hint="eastAsia"/>
          <w:b/>
          <w:rtl/>
        </w:rPr>
        <w:t>ולא</w:t>
      </w:r>
      <w:r w:rsidRPr="00E1095F">
        <w:rPr>
          <w:rFonts w:ascii="Arial" w:hAnsi="Arial" w:cs="Arial"/>
          <w:b/>
          <w:rtl/>
        </w:rPr>
        <w:t xml:space="preserve"> </w:t>
      </w:r>
      <w:r w:rsidRPr="00E1095F">
        <w:rPr>
          <w:rFonts w:ascii="Arial" w:hAnsi="Arial" w:cs="Arial" w:hint="eastAsia"/>
          <w:b/>
          <w:rtl/>
        </w:rPr>
        <w:t>ברור</w:t>
      </w:r>
      <w:r w:rsidRPr="00E1095F">
        <w:rPr>
          <w:rFonts w:ascii="Arial" w:hAnsi="Arial" w:cs="Arial"/>
          <w:b/>
          <w:rtl/>
        </w:rPr>
        <w:t xml:space="preserve"> </w:t>
      </w:r>
      <w:r w:rsidRPr="00E1095F">
        <w:rPr>
          <w:rFonts w:ascii="Arial" w:hAnsi="Arial" w:cs="Arial" w:hint="eastAsia"/>
          <w:b/>
          <w:rtl/>
        </w:rPr>
        <w:t>מי</w:t>
      </w:r>
      <w:r w:rsidRPr="00E1095F">
        <w:rPr>
          <w:rFonts w:ascii="Arial" w:hAnsi="Arial" w:cs="Arial"/>
          <w:b/>
          <w:rtl/>
        </w:rPr>
        <w:t xml:space="preserve"> </w:t>
      </w:r>
      <w:r w:rsidRPr="00E1095F">
        <w:rPr>
          <w:rFonts w:ascii="Arial" w:hAnsi="Arial" w:cs="Arial" w:hint="eastAsia"/>
          <w:b/>
          <w:rtl/>
        </w:rPr>
        <w:t>יקבע</w:t>
      </w:r>
      <w:r w:rsidRPr="00E1095F">
        <w:rPr>
          <w:rFonts w:ascii="Arial" w:hAnsi="Arial" w:cs="Arial"/>
          <w:b/>
          <w:rtl/>
        </w:rPr>
        <w:t xml:space="preserve"> </w:t>
      </w:r>
      <w:r w:rsidRPr="00E1095F">
        <w:rPr>
          <w:rFonts w:ascii="Arial" w:hAnsi="Arial" w:cs="Arial" w:hint="eastAsia"/>
          <w:b/>
          <w:rtl/>
        </w:rPr>
        <w:t>את</w:t>
      </w:r>
      <w:r w:rsidRPr="00E1095F">
        <w:rPr>
          <w:rFonts w:ascii="Arial" w:hAnsi="Arial" w:cs="Arial"/>
          <w:b/>
          <w:rtl/>
        </w:rPr>
        <w:t xml:space="preserve"> </w:t>
      </w:r>
      <w:r w:rsidR="00CA53FB" w:rsidRPr="00E1095F">
        <w:rPr>
          <w:rFonts w:ascii="Arial" w:hAnsi="Arial" w:cs="Arial" w:hint="cs"/>
          <w:b/>
          <w:rtl/>
        </w:rPr>
        <w:t>התיעדו</w:t>
      </w:r>
      <w:r w:rsidR="00CA53FB" w:rsidRPr="00E1095F">
        <w:rPr>
          <w:rFonts w:ascii="Arial" w:hAnsi="Arial" w:cs="Arial" w:hint="eastAsia"/>
          <w:b/>
          <w:rtl/>
        </w:rPr>
        <w:t>ף</w:t>
      </w:r>
      <w:r w:rsidRPr="00E1095F">
        <w:rPr>
          <w:rFonts w:ascii="Arial" w:hAnsi="Arial" w:cs="Arial"/>
          <w:b/>
          <w:rtl/>
        </w:rPr>
        <w:t xml:space="preserve"> </w:t>
      </w:r>
      <w:r w:rsidRPr="00E1095F">
        <w:rPr>
          <w:rFonts w:ascii="Arial" w:hAnsi="Arial" w:cs="Arial" w:hint="eastAsia"/>
          <w:b/>
          <w:rtl/>
        </w:rPr>
        <w:t>בין</w:t>
      </w:r>
      <w:r w:rsidRPr="00E1095F">
        <w:rPr>
          <w:rFonts w:ascii="Arial" w:hAnsi="Arial" w:cs="Arial"/>
          <w:b/>
          <w:rtl/>
        </w:rPr>
        <w:t xml:space="preserve"> </w:t>
      </w:r>
      <w:r w:rsidRPr="00E1095F">
        <w:rPr>
          <w:rFonts w:ascii="Arial" w:hAnsi="Arial" w:cs="Arial" w:hint="eastAsia"/>
          <w:b/>
          <w:rtl/>
        </w:rPr>
        <w:t>גופים</w:t>
      </w:r>
      <w:r w:rsidRPr="00E1095F">
        <w:rPr>
          <w:rFonts w:ascii="Arial" w:hAnsi="Arial" w:cs="Arial"/>
          <w:b/>
          <w:rtl/>
        </w:rPr>
        <w:t xml:space="preserve"> </w:t>
      </w:r>
      <w:r w:rsidRPr="00E1095F">
        <w:rPr>
          <w:rFonts w:ascii="Arial" w:hAnsi="Arial" w:cs="Arial" w:hint="eastAsia"/>
          <w:b/>
          <w:rtl/>
        </w:rPr>
        <w:t>אלה</w:t>
      </w:r>
      <w:r w:rsidRPr="00290720">
        <w:rPr>
          <w:rFonts w:ascii="Arial" w:hAnsi="Arial" w:cs="Arial"/>
          <w:b/>
          <w:rtl/>
        </w:rPr>
        <w:t xml:space="preserve">, </w:t>
      </w:r>
      <w:r w:rsidRPr="00290720">
        <w:rPr>
          <w:rFonts w:ascii="Arial" w:hAnsi="Arial" w:cs="Arial" w:hint="eastAsia"/>
          <w:b/>
          <w:rtl/>
        </w:rPr>
        <w:t>והאם</w:t>
      </w:r>
      <w:r w:rsidRPr="00290720">
        <w:rPr>
          <w:rFonts w:ascii="Arial" w:hAnsi="Arial" w:cs="Arial"/>
          <w:b/>
          <w:rtl/>
        </w:rPr>
        <w:t xml:space="preserve"> </w:t>
      </w:r>
      <w:r w:rsidRPr="00290720">
        <w:rPr>
          <w:rFonts w:ascii="Arial" w:hAnsi="Arial" w:cs="Arial" w:hint="eastAsia"/>
          <w:b/>
          <w:rtl/>
        </w:rPr>
        <w:t>ידעו</w:t>
      </w:r>
      <w:r w:rsidRPr="00290720">
        <w:rPr>
          <w:rFonts w:ascii="Arial" w:hAnsi="Arial" w:cs="Arial"/>
          <w:b/>
          <w:rtl/>
        </w:rPr>
        <w:t xml:space="preserve"> </w:t>
      </w:r>
      <w:r w:rsidRPr="00290720">
        <w:rPr>
          <w:rFonts w:ascii="Arial" w:hAnsi="Arial" w:cs="Arial" w:hint="eastAsia"/>
          <w:b/>
          <w:rtl/>
        </w:rPr>
        <w:t>לתת</w:t>
      </w:r>
      <w:r w:rsidRPr="00290720">
        <w:rPr>
          <w:rFonts w:ascii="Arial" w:hAnsi="Arial" w:cs="Arial"/>
          <w:b/>
          <w:rtl/>
        </w:rPr>
        <w:t xml:space="preserve"> </w:t>
      </w:r>
      <w:r w:rsidRPr="00290720">
        <w:rPr>
          <w:rFonts w:ascii="Arial" w:hAnsi="Arial" w:cs="Arial" w:hint="eastAsia"/>
          <w:b/>
          <w:rtl/>
        </w:rPr>
        <w:t>את</w:t>
      </w:r>
      <w:r w:rsidRPr="00290720">
        <w:rPr>
          <w:rFonts w:ascii="Arial" w:hAnsi="Arial" w:cs="Arial"/>
          <w:b/>
          <w:rtl/>
        </w:rPr>
        <w:t xml:space="preserve"> </w:t>
      </w:r>
      <w:r w:rsidRPr="00290720">
        <w:rPr>
          <w:rFonts w:ascii="Arial" w:hAnsi="Arial" w:cs="Arial" w:hint="eastAsia"/>
          <w:b/>
          <w:rtl/>
        </w:rPr>
        <w:t>המענה</w:t>
      </w:r>
      <w:r w:rsidRPr="00290720">
        <w:rPr>
          <w:rFonts w:ascii="Arial" w:hAnsi="Arial" w:cs="Arial"/>
          <w:b/>
          <w:rtl/>
        </w:rPr>
        <w:t xml:space="preserve"> </w:t>
      </w:r>
      <w:r w:rsidRPr="00290720">
        <w:rPr>
          <w:rFonts w:ascii="Arial" w:hAnsi="Arial" w:cs="Arial" w:hint="eastAsia"/>
          <w:b/>
          <w:rtl/>
        </w:rPr>
        <w:t>הרצוי</w:t>
      </w:r>
      <w:r w:rsidRPr="00290720">
        <w:rPr>
          <w:rFonts w:ascii="Arial" w:hAnsi="Arial" w:cs="Arial"/>
          <w:b/>
          <w:rtl/>
        </w:rPr>
        <w:t xml:space="preserve"> </w:t>
      </w:r>
      <w:r w:rsidRPr="00290720">
        <w:rPr>
          <w:rFonts w:ascii="Arial" w:hAnsi="Arial" w:cs="Arial" w:hint="eastAsia"/>
          <w:b/>
          <w:rtl/>
        </w:rPr>
        <w:t>לכוחות</w:t>
      </w:r>
      <w:r w:rsidRPr="00290720">
        <w:rPr>
          <w:rFonts w:ascii="Arial" w:hAnsi="Arial" w:cs="Arial"/>
          <w:b/>
          <w:rtl/>
        </w:rPr>
        <w:t xml:space="preserve"> </w:t>
      </w:r>
      <w:r w:rsidRPr="00290720">
        <w:rPr>
          <w:rFonts w:ascii="Arial" w:hAnsi="Arial" w:cs="Arial" w:hint="eastAsia"/>
          <w:b/>
          <w:rtl/>
        </w:rPr>
        <w:t>ההצלה</w:t>
      </w:r>
      <w:r w:rsidRPr="00290720">
        <w:rPr>
          <w:rFonts w:ascii="Arial" w:hAnsi="Arial" w:cs="Arial"/>
          <w:b/>
          <w:rtl/>
        </w:rPr>
        <w:t xml:space="preserve"> </w:t>
      </w:r>
      <w:r w:rsidRPr="00290720">
        <w:rPr>
          <w:rFonts w:ascii="Arial" w:hAnsi="Arial" w:cs="Arial" w:hint="eastAsia"/>
          <w:b/>
          <w:rtl/>
        </w:rPr>
        <w:t>בשטח</w:t>
      </w:r>
      <w:r w:rsidRPr="00290720">
        <w:rPr>
          <w:rFonts w:ascii="Arial" w:hAnsi="Arial" w:cs="Arial"/>
          <w:b/>
          <w:rtl/>
        </w:rPr>
        <w:t>.</w:t>
      </w:r>
      <w:r w:rsidR="00290720">
        <w:rPr>
          <w:rFonts w:ascii="Arial" w:hAnsi="Arial" w:cs="Arial" w:hint="cs"/>
          <w:b/>
          <w:rtl/>
        </w:rPr>
        <w:t xml:space="preserve"> כמו כן, </w:t>
      </w:r>
      <w:r w:rsidR="00CA53FB" w:rsidRPr="0050069A">
        <w:rPr>
          <w:rFonts w:ascii="Arial" w:hAnsi="Arial" w:cs="Arial" w:hint="cs"/>
          <w:b/>
          <w:rtl/>
        </w:rPr>
        <w:t>יצוין</w:t>
      </w:r>
      <w:r w:rsidRPr="0050069A">
        <w:rPr>
          <w:rFonts w:ascii="Arial" w:hAnsi="Arial" w:cs="Arial" w:hint="cs"/>
          <w:b/>
          <w:rtl/>
        </w:rPr>
        <w:t xml:space="preserve"> כי לא נבדק מי אחראי על תרגול והכשרה של גופים אלה.</w:t>
      </w:r>
      <w:r w:rsidR="00264796">
        <w:rPr>
          <w:rFonts w:ascii="Arial" w:hAnsi="Arial" w:cs="Arial" w:hint="cs"/>
          <w:b/>
          <w:rtl/>
        </w:rPr>
        <w:t xml:space="preserve"> למעשה נדרשת אסדרה לטובת אופטימיזצי</w:t>
      </w:r>
      <w:r w:rsidR="00264796">
        <w:rPr>
          <w:rFonts w:ascii="Arial" w:hAnsi="Arial" w:cs="Arial" w:hint="eastAsia"/>
          <w:b/>
          <w:rtl/>
        </w:rPr>
        <w:t>ה</w:t>
      </w:r>
      <w:r w:rsidR="00264796">
        <w:rPr>
          <w:rFonts w:ascii="Arial" w:hAnsi="Arial" w:cs="Arial" w:hint="cs"/>
          <w:b/>
          <w:rtl/>
        </w:rPr>
        <w:t xml:space="preserve"> של רשת הארגונים שתהיה מעורבת בסופו של דבר במענה</w:t>
      </w:r>
      <w:r w:rsidR="00CB096B">
        <w:rPr>
          <w:rFonts w:ascii="Arial" w:hAnsi="Arial" w:cs="Arial" w:hint="cs"/>
          <w:b/>
          <w:rtl/>
        </w:rPr>
        <w:t xml:space="preserve"> מכיוון ש</w:t>
      </w:r>
      <w:r w:rsidR="006B53F1">
        <w:rPr>
          <w:rFonts w:ascii="Arial" w:hAnsi="Arial" w:cs="Arial" w:hint="cs"/>
          <w:b/>
          <w:rtl/>
        </w:rPr>
        <w:t>ב</w:t>
      </w:r>
      <w:r w:rsidR="00CB096B">
        <w:rPr>
          <w:rFonts w:ascii="Arial" w:hAnsi="Arial" w:cs="Arial" w:hint="cs"/>
          <w:b/>
          <w:rtl/>
        </w:rPr>
        <w:t xml:space="preserve">אירועי אסון </w:t>
      </w:r>
      <w:r w:rsidR="006B53F1">
        <w:rPr>
          <w:rFonts w:ascii="Arial" w:hAnsi="Arial" w:cs="Arial" w:hint="cs"/>
          <w:b/>
          <w:rtl/>
        </w:rPr>
        <w:t>ה</w:t>
      </w:r>
      <w:r w:rsidR="00CB096B">
        <w:rPr>
          <w:rFonts w:ascii="Arial" w:hAnsi="Arial" w:cs="Arial" w:hint="cs"/>
          <w:b/>
          <w:rtl/>
        </w:rPr>
        <w:t>מערכת ההיררכית</w:t>
      </w:r>
      <w:r w:rsidR="006B53F1">
        <w:rPr>
          <w:rFonts w:ascii="Arial" w:hAnsi="Arial" w:cs="Arial" w:hint="cs"/>
          <w:b/>
          <w:rtl/>
        </w:rPr>
        <w:t xml:space="preserve"> אינה</w:t>
      </w:r>
      <w:r w:rsidR="00032835">
        <w:rPr>
          <w:rFonts w:ascii="Arial" w:hAnsi="Arial" w:cs="Arial" w:hint="cs"/>
          <w:b/>
          <w:rtl/>
        </w:rPr>
        <w:t xml:space="preserve"> יכולה לבדה לספק תגובה מיטבית</w:t>
      </w:r>
      <w:r w:rsidR="00CB096B">
        <w:rPr>
          <w:rFonts w:ascii="Arial" w:hAnsi="Arial" w:cs="Arial" w:hint="cs"/>
          <w:b/>
          <w:rtl/>
        </w:rPr>
        <w:t>.</w:t>
      </w:r>
      <w:r w:rsidR="00264796">
        <w:rPr>
          <w:rFonts w:ascii="Arial" w:hAnsi="Arial" w:cs="Arial" w:hint="cs"/>
          <w:b/>
          <w:rtl/>
        </w:rPr>
        <w:t xml:space="preserve"> </w:t>
      </w:r>
    </w:p>
    <w:bookmarkEnd w:id="50"/>
    <w:bookmarkEnd w:id="51"/>
    <w:p w14:paraId="45257A6B" w14:textId="77777777" w:rsidR="0005188B" w:rsidRPr="00F53331" w:rsidRDefault="003C69A6" w:rsidP="00E1095F">
      <w:pPr>
        <w:pStyle w:val="Heading3"/>
        <w:rPr>
          <w:sz w:val="30"/>
          <w:szCs w:val="30"/>
          <w:rtl/>
        </w:rPr>
      </w:pPr>
      <w:r w:rsidRPr="00F53331">
        <w:rPr>
          <w:rFonts w:hint="cs"/>
          <w:sz w:val="30"/>
          <w:szCs w:val="30"/>
          <w:rtl/>
        </w:rPr>
        <w:t xml:space="preserve">תחום יא': רשויות מקומיות </w:t>
      </w:r>
      <w:r w:rsidR="00301187" w:rsidRPr="00F53331">
        <w:rPr>
          <w:rFonts w:hint="cs"/>
          <w:sz w:val="30"/>
          <w:szCs w:val="30"/>
          <w:rtl/>
        </w:rPr>
        <w:t>ושירותים שונים</w:t>
      </w:r>
      <w:r w:rsidR="008551C1" w:rsidRPr="00F53331">
        <w:rPr>
          <w:rFonts w:hint="cs"/>
          <w:sz w:val="30"/>
          <w:szCs w:val="30"/>
          <w:rtl/>
        </w:rPr>
        <w:t xml:space="preserve"> </w:t>
      </w:r>
      <w:r w:rsidR="00301187" w:rsidRPr="00F53331">
        <w:rPr>
          <w:rFonts w:hint="cs"/>
          <w:sz w:val="30"/>
          <w:szCs w:val="30"/>
          <w:rtl/>
        </w:rPr>
        <w:t>ל</w:t>
      </w:r>
      <w:r w:rsidR="008551C1" w:rsidRPr="00F53331">
        <w:rPr>
          <w:rFonts w:hint="cs"/>
          <w:sz w:val="30"/>
          <w:szCs w:val="30"/>
          <w:rtl/>
        </w:rPr>
        <w:t>אוכלוסיי</w:t>
      </w:r>
      <w:r w:rsidR="008551C1" w:rsidRPr="00F53331">
        <w:rPr>
          <w:rFonts w:hint="eastAsia"/>
          <w:sz w:val="30"/>
          <w:szCs w:val="30"/>
          <w:rtl/>
        </w:rPr>
        <w:t>ה</w:t>
      </w:r>
      <w:r w:rsidR="008551C1" w:rsidRPr="00F53331">
        <w:rPr>
          <w:rFonts w:hint="cs"/>
          <w:sz w:val="30"/>
          <w:szCs w:val="30"/>
          <w:rtl/>
        </w:rPr>
        <w:t xml:space="preserve"> </w:t>
      </w:r>
      <w:r w:rsidRPr="00F53331">
        <w:rPr>
          <w:rFonts w:hint="cs"/>
          <w:sz w:val="30"/>
          <w:szCs w:val="30"/>
          <w:rtl/>
        </w:rPr>
        <w:t>במענה</w:t>
      </w:r>
    </w:p>
    <w:p w14:paraId="49D63336" w14:textId="40FF45AE" w:rsidR="008D424A" w:rsidRDefault="008D424A" w:rsidP="00314BFF">
      <w:pPr>
        <w:pStyle w:val="Heading5"/>
        <w:rPr>
          <w:szCs w:val="22"/>
          <w:rtl/>
        </w:rPr>
      </w:pPr>
      <w:bookmarkStart w:id="55" w:name="P33"/>
      <w:bookmarkEnd w:id="55"/>
      <w:r w:rsidRPr="00F53331">
        <w:rPr>
          <w:rFonts w:hint="cs"/>
          <w:smallCaps/>
          <w:szCs w:val="22"/>
          <w:u w:val="single"/>
          <w:rtl/>
        </w:rPr>
        <w:t xml:space="preserve">פער </w:t>
      </w:r>
      <w:r w:rsidR="00690C96" w:rsidRPr="00F53331">
        <w:rPr>
          <w:rFonts w:hint="cs"/>
          <w:smallCaps/>
          <w:szCs w:val="22"/>
          <w:u w:val="single"/>
          <w:rtl/>
        </w:rPr>
        <w:t>33</w:t>
      </w:r>
      <w:r w:rsidRPr="00F53331">
        <w:rPr>
          <w:rFonts w:hint="cs"/>
          <w:smallCaps/>
          <w:szCs w:val="22"/>
          <w:u w:val="single"/>
          <w:rtl/>
        </w:rPr>
        <w:t xml:space="preserve"> </w:t>
      </w:r>
      <w:r w:rsidRPr="00F53331">
        <w:rPr>
          <w:smallCaps/>
          <w:szCs w:val="22"/>
          <w:u w:val="single"/>
          <w:rtl/>
        </w:rPr>
        <w:t>–</w:t>
      </w:r>
      <w:r w:rsidRPr="00F53331">
        <w:rPr>
          <w:rFonts w:hint="cs"/>
          <w:smallCaps/>
          <w:szCs w:val="22"/>
          <w:u w:val="single"/>
          <w:rtl/>
        </w:rPr>
        <w:t xml:space="preserve"> </w:t>
      </w:r>
      <w:r w:rsidRPr="00E1095F">
        <w:rPr>
          <w:rFonts w:hint="eastAsia"/>
          <w:smallCaps/>
          <w:szCs w:val="22"/>
          <w:u w:val="single"/>
          <w:rtl/>
        </w:rPr>
        <w:t>ח</w:t>
      </w:r>
      <w:r w:rsidR="00BA43EC" w:rsidRPr="00E1095F">
        <w:rPr>
          <w:rFonts w:hint="eastAsia"/>
          <w:szCs w:val="22"/>
          <w:u w:val="single"/>
          <w:rtl/>
        </w:rPr>
        <w:t>סר</w:t>
      </w:r>
      <w:r w:rsidRPr="00E1095F">
        <w:rPr>
          <w:rFonts w:hint="eastAsia"/>
          <w:szCs w:val="22"/>
          <w:u w:val="single"/>
          <w:rtl/>
        </w:rPr>
        <w:t>ה</w:t>
      </w:r>
      <w:r w:rsidR="00BA43EC" w:rsidRPr="00E1095F">
        <w:rPr>
          <w:szCs w:val="22"/>
          <w:u w:val="single"/>
          <w:rtl/>
        </w:rPr>
        <w:t xml:space="preserve"> </w:t>
      </w:r>
      <w:r w:rsidR="0005188B" w:rsidRPr="00E1095F">
        <w:rPr>
          <w:rFonts w:hint="eastAsia"/>
          <w:szCs w:val="22"/>
          <w:u w:val="single"/>
          <w:rtl/>
        </w:rPr>
        <w:t>חלוקת</w:t>
      </w:r>
      <w:r w:rsidR="0005188B" w:rsidRPr="00E1095F">
        <w:rPr>
          <w:szCs w:val="22"/>
          <w:u w:val="single"/>
          <w:rtl/>
        </w:rPr>
        <w:t xml:space="preserve"> </w:t>
      </w:r>
      <w:r w:rsidR="0005188B" w:rsidRPr="00E1095F">
        <w:rPr>
          <w:rFonts w:hint="eastAsia"/>
          <w:szCs w:val="22"/>
          <w:u w:val="single"/>
          <w:rtl/>
        </w:rPr>
        <w:t>אחריות</w:t>
      </w:r>
      <w:r w:rsidR="0005188B" w:rsidRPr="00E1095F">
        <w:rPr>
          <w:szCs w:val="22"/>
          <w:u w:val="single"/>
          <w:rtl/>
        </w:rPr>
        <w:t xml:space="preserve"> </w:t>
      </w:r>
      <w:r w:rsidR="00690C96" w:rsidRPr="00E1095F">
        <w:rPr>
          <w:rFonts w:hint="eastAsia"/>
          <w:szCs w:val="22"/>
          <w:u w:val="single"/>
          <w:rtl/>
        </w:rPr>
        <w:t>ברורה</w:t>
      </w:r>
      <w:r w:rsidR="00690C96" w:rsidRPr="00E1095F">
        <w:rPr>
          <w:szCs w:val="22"/>
          <w:u w:val="single"/>
          <w:rtl/>
        </w:rPr>
        <w:t xml:space="preserve"> לגבי </w:t>
      </w:r>
      <w:r w:rsidR="002115F4" w:rsidRPr="00E1095F">
        <w:rPr>
          <w:rFonts w:hint="cs"/>
          <w:szCs w:val="22"/>
          <w:u w:val="single"/>
          <w:rtl/>
        </w:rPr>
        <w:t>השירותי</w:t>
      </w:r>
      <w:r w:rsidR="002115F4" w:rsidRPr="00E1095F">
        <w:rPr>
          <w:rFonts w:hint="eastAsia"/>
          <w:szCs w:val="22"/>
          <w:u w:val="single"/>
          <w:rtl/>
        </w:rPr>
        <w:t>ם</w:t>
      </w:r>
      <w:r w:rsidR="00BA43EC" w:rsidRPr="00E1095F">
        <w:rPr>
          <w:szCs w:val="22"/>
          <w:u w:val="single"/>
          <w:rtl/>
        </w:rPr>
        <w:t xml:space="preserve"> </w:t>
      </w:r>
      <w:r w:rsidR="0005188B" w:rsidRPr="00E1095F">
        <w:rPr>
          <w:rFonts w:hint="eastAsia"/>
          <w:szCs w:val="22"/>
          <w:u w:val="single"/>
          <w:rtl/>
        </w:rPr>
        <w:t>ש</w:t>
      </w:r>
      <w:r w:rsidR="00BA43EC" w:rsidRPr="00E1095F">
        <w:rPr>
          <w:rFonts w:hint="eastAsia"/>
          <w:szCs w:val="22"/>
          <w:u w:val="single"/>
          <w:rtl/>
        </w:rPr>
        <w:t>יסופקו</w:t>
      </w:r>
      <w:r w:rsidR="00BA43EC" w:rsidRPr="00E1095F">
        <w:rPr>
          <w:szCs w:val="22"/>
          <w:u w:val="single"/>
          <w:rtl/>
        </w:rPr>
        <w:t xml:space="preserve"> </w:t>
      </w:r>
      <w:r w:rsidR="0005188B" w:rsidRPr="00E1095F">
        <w:rPr>
          <w:rFonts w:hint="eastAsia"/>
          <w:szCs w:val="22"/>
          <w:u w:val="single"/>
          <w:rtl/>
        </w:rPr>
        <w:t>בין</w:t>
      </w:r>
      <w:r w:rsidR="0005188B" w:rsidRPr="00E1095F">
        <w:rPr>
          <w:szCs w:val="22"/>
          <w:u w:val="single"/>
          <w:rtl/>
        </w:rPr>
        <w:t xml:space="preserve"> </w:t>
      </w:r>
      <w:r w:rsidR="0005188B" w:rsidRPr="00E1095F">
        <w:rPr>
          <w:rFonts w:hint="eastAsia"/>
          <w:szCs w:val="22"/>
          <w:u w:val="single"/>
          <w:rtl/>
        </w:rPr>
        <w:t>ה</w:t>
      </w:r>
      <w:r w:rsidR="00BA43EC" w:rsidRPr="00E1095F">
        <w:rPr>
          <w:rFonts w:hint="eastAsia"/>
          <w:szCs w:val="22"/>
          <w:u w:val="single"/>
          <w:rtl/>
        </w:rPr>
        <w:t>רשויות</w:t>
      </w:r>
      <w:r w:rsidR="00BA43EC" w:rsidRPr="00E1095F">
        <w:rPr>
          <w:szCs w:val="22"/>
          <w:u w:val="single"/>
          <w:rtl/>
        </w:rPr>
        <w:t xml:space="preserve"> המקומיות </w:t>
      </w:r>
      <w:r w:rsidR="00BF12A5">
        <w:rPr>
          <w:rFonts w:hint="cs"/>
          <w:szCs w:val="22"/>
          <w:u w:val="single"/>
          <w:rtl/>
        </w:rPr>
        <w:t xml:space="preserve">לבין </w:t>
      </w:r>
      <w:r w:rsidR="003E4D95">
        <w:rPr>
          <w:rFonts w:hint="cs"/>
          <w:szCs w:val="22"/>
          <w:u w:val="single"/>
          <w:rtl/>
        </w:rPr>
        <w:t>השירותי</w:t>
      </w:r>
      <w:r w:rsidR="003E4D95">
        <w:rPr>
          <w:rFonts w:hint="eastAsia"/>
          <w:szCs w:val="22"/>
          <w:u w:val="single"/>
          <w:rtl/>
        </w:rPr>
        <w:t>ם</w:t>
      </w:r>
      <w:r w:rsidR="00BF12A5">
        <w:rPr>
          <w:rFonts w:hint="cs"/>
          <w:szCs w:val="22"/>
          <w:u w:val="single"/>
          <w:rtl/>
        </w:rPr>
        <w:t xml:space="preserve"> שיסופקו</w:t>
      </w:r>
      <w:r w:rsidR="00647BBC">
        <w:rPr>
          <w:rFonts w:hint="cs"/>
          <w:szCs w:val="22"/>
          <w:u w:val="single"/>
          <w:rtl/>
        </w:rPr>
        <w:t xml:space="preserve"> על ידי</w:t>
      </w:r>
      <w:r w:rsidR="00BF12A5" w:rsidRPr="00E1095F">
        <w:rPr>
          <w:szCs w:val="22"/>
          <w:u w:val="single"/>
          <w:rtl/>
        </w:rPr>
        <w:t xml:space="preserve"> </w:t>
      </w:r>
      <w:r w:rsidR="0005188B" w:rsidRPr="00E1095F">
        <w:rPr>
          <w:szCs w:val="22"/>
          <w:u w:val="single"/>
          <w:rtl/>
        </w:rPr>
        <w:t>גופים מהשלטון המרכזי</w:t>
      </w:r>
      <w:r w:rsidR="00BA43EC" w:rsidRPr="00E1095F">
        <w:rPr>
          <w:szCs w:val="22"/>
          <w:u w:val="single"/>
          <w:rtl/>
        </w:rPr>
        <w:t xml:space="preserve"> </w:t>
      </w:r>
      <w:r w:rsidR="0005188B" w:rsidRPr="00E1095F">
        <w:rPr>
          <w:rFonts w:hint="eastAsia"/>
          <w:szCs w:val="22"/>
          <w:u w:val="single"/>
          <w:rtl/>
        </w:rPr>
        <w:t>ב</w:t>
      </w:r>
      <w:r w:rsidR="00BA43EC" w:rsidRPr="00F53331">
        <w:rPr>
          <w:rFonts w:hint="eastAsia"/>
          <w:szCs w:val="22"/>
          <w:u w:val="single"/>
          <w:rtl/>
        </w:rPr>
        <w:t>עת</w:t>
      </w:r>
      <w:r w:rsidR="00BA43EC" w:rsidRPr="00F53331">
        <w:rPr>
          <w:rFonts w:hint="cs"/>
          <w:szCs w:val="22"/>
          <w:u w:val="single"/>
          <w:rtl/>
        </w:rPr>
        <w:t xml:space="preserve"> </w:t>
      </w:r>
      <w:r w:rsidR="0005188B" w:rsidRPr="00F53331">
        <w:rPr>
          <w:rFonts w:hint="cs"/>
          <w:szCs w:val="22"/>
          <w:u w:val="single"/>
          <w:rtl/>
        </w:rPr>
        <w:t>התרחשות</w:t>
      </w:r>
      <w:r w:rsidR="00BA43EC" w:rsidRPr="00F53331">
        <w:rPr>
          <w:rFonts w:hint="cs"/>
          <w:szCs w:val="22"/>
          <w:u w:val="single"/>
          <w:rtl/>
        </w:rPr>
        <w:t xml:space="preserve"> רעידת אדמה</w:t>
      </w:r>
      <w:r w:rsidR="00BA43EC" w:rsidRPr="00F53331">
        <w:rPr>
          <w:rFonts w:hint="cs"/>
          <w:szCs w:val="22"/>
          <w:rtl/>
        </w:rPr>
        <w:t xml:space="preserve">. </w:t>
      </w:r>
    </w:p>
    <w:p w14:paraId="3239A928" w14:textId="691B3C3F" w:rsidR="00D714A9" w:rsidRPr="00D714A9" w:rsidRDefault="00633C02" w:rsidP="00D714A9">
      <w:pPr>
        <w:rPr>
          <w:rtl/>
        </w:rPr>
      </w:pPr>
      <w:hyperlink w:anchor="Table3A" w:history="1">
        <w:r w:rsidR="00D714A9"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800ECF" w:rsidRPr="004F4C4E" w14:paraId="1499BDE8" w14:textId="77777777" w:rsidTr="00AD1D48">
        <w:trPr>
          <w:trHeight w:val="288"/>
          <w:tblHeader/>
          <w:jc w:val="center"/>
        </w:trPr>
        <w:tc>
          <w:tcPr>
            <w:tcW w:w="2038" w:type="dxa"/>
            <w:shd w:val="clear" w:color="auto" w:fill="595959" w:themeFill="text1" w:themeFillTint="A6"/>
          </w:tcPr>
          <w:p w14:paraId="39777E60" w14:textId="77777777" w:rsidR="00800ECF" w:rsidRPr="006C61EA" w:rsidRDefault="00800ECF" w:rsidP="00AD1D48">
            <w:pPr>
              <w:spacing w:after="0"/>
              <w:rPr>
                <w:color w:val="E7E6E6" w:themeColor="background2"/>
                <w:rtl/>
              </w:rPr>
            </w:pPr>
            <w:r w:rsidRPr="006C61EA">
              <w:rPr>
                <w:rFonts w:hint="cs"/>
                <w:color w:val="E7E6E6" w:themeColor="background2"/>
                <w:rtl/>
              </w:rPr>
              <w:t xml:space="preserve">הסכמה אודות הפער  </w:t>
            </w:r>
          </w:p>
        </w:tc>
        <w:tc>
          <w:tcPr>
            <w:tcW w:w="1155" w:type="dxa"/>
            <w:shd w:val="clear" w:color="auto" w:fill="595959" w:themeFill="text1" w:themeFillTint="A6"/>
          </w:tcPr>
          <w:p w14:paraId="383807F6" w14:textId="77777777" w:rsidR="00800ECF" w:rsidRPr="006C61EA" w:rsidRDefault="00800ECF" w:rsidP="00AD1D48">
            <w:pPr>
              <w:spacing w:after="0"/>
              <w:rPr>
                <w:color w:val="E7E6E6" w:themeColor="background2"/>
                <w:sz w:val="24"/>
                <w:szCs w:val="24"/>
                <w:rtl/>
              </w:rPr>
            </w:pPr>
            <w:r w:rsidRPr="006C61EA">
              <w:rPr>
                <w:rFonts w:hint="cs"/>
                <w:color w:val="E7E6E6" w:themeColor="background2"/>
                <w:rtl/>
              </w:rPr>
              <w:t xml:space="preserve">חשיבות  </w:t>
            </w:r>
          </w:p>
        </w:tc>
        <w:tc>
          <w:tcPr>
            <w:tcW w:w="1134" w:type="dxa"/>
            <w:shd w:val="clear" w:color="auto" w:fill="595959" w:themeFill="text1" w:themeFillTint="A6"/>
          </w:tcPr>
          <w:p w14:paraId="58962F19" w14:textId="77777777" w:rsidR="00800ECF" w:rsidRPr="006C61EA" w:rsidRDefault="00800ECF" w:rsidP="00AD1D48">
            <w:pPr>
              <w:spacing w:after="0"/>
              <w:rPr>
                <w:color w:val="E7E6E6" w:themeColor="background2"/>
                <w:sz w:val="20"/>
                <w:szCs w:val="20"/>
                <w:rtl/>
              </w:rPr>
            </w:pPr>
            <w:r w:rsidRPr="006C61EA">
              <w:rPr>
                <w:rFonts w:hint="cs"/>
                <w:color w:val="E7E6E6" w:themeColor="background2"/>
                <w:rtl/>
              </w:rPr>
              <w:t xml:space="preserve">דחיפות  </w:t>
            </w:r>
          </w:p>
        </w:tc>
      </w:tr>
      <w:tr w:rsidR="00800ECF" w:rsidRPr="004F4C4E" w14:paraId="103F86EF" w14:textId="77777777" w:rsidTr="00AD1D48">
        <w:trPr>
          <w:trHeight w:val="288"/>
          <w:tblHeader/>
          <w:jc w:val="center"/>
        </w:trPr>
        <w:tc>
          <w:tcPr>
            <w:tcW w:w="2038" w:type="dxa"/>
            <w:shd w:val="clear" w:color="auto" w:fill="595959" w:themeFill="text1" w:themeFillTint="A6"/>
          </w:tcPr>
          <w:p w14:paraId="69172F5E" w14:textId="55FB0BCA" w:rsidR="00800ECF" w:rsidRPr="006C61EA" w:rsidRDefault="004F4C4E" w:rsidP="00AD1D48">
            <w:pPr>
              <w:spacing w:after="0"/>
              <w:rPr>
                <w:color w:val="E7E6E6" w:themeColor="background2"/>
              </w:rPr>
            </w:pPr>
            <w:r w:rsidRPr="006C61EA">
              <w:rPr>
                <w:rFonts w:hint="cs"/>
                <w:color w:val="E7E6E6" w:themeColor="background2"/>
                <w:rtl/>
              </w:rPr>
              <w:t>4.3</w:t>
            </w:r>
          </w:p>
        </w:tc>
        <w:tc>
          <w:tcPr>
            <w:tcW w:w="1155" w:type="dxa"/>
            <w:shd w:val="clear" w:color="auto" w:fill="595959" w:themeFill="text1" w:themeFillTint="A6"/>
          </w:tcPr>
          <w:p w14:paraId="39810AEE" w14:textId="1B002891" w:rsidR="00800ECF" w:rsidRPr="006C61EA" w:rsidRDefault="004F4C4E" w:rsidP="00AD1D48">
            <w:pPr>
              <w:spacing w:after="0"/>
              <w:rPr>
                <w:color w:val="E7E6E6" w:themeColor="background2"/>
              </w:rPr>
            </w:pPr>
            <w:r w:rsidRPr="006C61EA">
              <w:rPr>
                <w:rFonts w:hint="cs"/>
                <w:color w:val="E7E6E6" w:themeColor="background2"/>
                <w:rtl/>
              </w:rPr>
              <w:t>4.4</w:t>
            </w:r>
          </w:p>
        </w:tc>
        <w:tc>
          <w:tcPr>
            <w:tcW w:w="1134" w:type="dxa"/>
            <w:shd w:val="clear" w:color="auto" w:fill="595959" w:themeFill="text1" w:themeFillTint="A6"/>
          </w:tcPr>
          <w:p w14:paraId="268D27E0" w14:textId="7020F087" w:rsidR="00800ECF" w:rsidRPr="006C61EA" w:rsidRDefault="004F4C4E" w:rsidP="00AD1D48">
            <w:pPr>
              <w:spacing w:after="0"/>
              <w:rPr>
                <w:color w:val="E7E6E6" w:themeColor="background2"/>
              </w:rPr>
            </w:pPr>
            <w:r w:rsidRPr="006C61EA">
              <w:rPr>
                <w:rFonts w:hint="cs"/>
                <w:color w:val="E7E6E6" w:themeColor="background2"/>
                <w:rtl/>
              </w:rPr>
              <w:t>4.4</w:t>
            </w:r>
          </w:p>
        </w:tc>
      </w:tr>
    </w:tbl>
    <w:p w14:paraId="70282808" w14:textId="76B17EAE" w:rsidR="00C30A91" w:rsidRPr="00C30A91" w:rsidRDefault="00BA43EC" w:rsidP="00AB7911">
      <w:pPr>
        <w:pStyle w:val="a0"/>
        <w:rPr>
          <w:rtl/>
        </w:rPr>
      </w:pPr>
      <w:r w:rsidRPr="0050069A">
        <w:rPr>
          <w:rFonts w:hint="cs"/>
          <w:rtl/>
        </w:rPr>
        <w:t xml:space="preserve">כאמור למעלה, רשימת השירותים החיוניים ארוכה, ולא את כולם יכולות ואמורות הרשויות המקומיות לספק. הרשויות המקומיות ערוכות לספק </w:t>
      </w:r>
      <w:r w:rsidR="003E4D95" w:rsidRPr="0050069A">
        <w:rPr>
          <w:rFonts w:hint="cs"/>
          <w:rtl/>
        </w:rPr>
        <w:t>שירותי</w:t>
      </w:r>
      <w:r w:rsidR="003E4D95" w:rsidRPr="0050069A">
        <w:rPr>
          <w:rFonts w:hint="eastAsia"/>
          <w:rtl/>
        </w:rPr>
        <w:t>ם</w:t>
      </w:r>
      <w:r w:rsidRPr="0050069A">
        <w:rPr>
          <w:rFonts w:hint="cs"/>
          <w:rtl/>
        </w:rPr>
        <w:t xml:space="preserve"> מוניציפליים, אך לא יוכלו לספק את כל </w:t>
      </w:r>
      <w:r w:rsidR="003E4D95" w:rsidRPr="0050069A">
        <w:rPr>
          <w:rFonts w:hint="cs"/>
          <w:rtl/>
        </w:rPr>
        <w:t>השירותי</w:t>
      </w:r>
      <w:r w:rsidR="003E4D95" w:rsidRPr="0050069A">
        <w:rPr>
          <w:rFonts w:hint="eastAsia"/>
          <w:rtl/>
        </w:rPr>
        <w:t>ם</w:t>
      </w:r>
      <w:r w:rsidRPr="0050069A">
        <w:rPr>
          <w:rFonts w:hint="cs"/>
          <w:rtl/>
        </w:rPr>
        <w:t>. לדוגמה - שרותי בריאות, פתיחת צירים או חלוקת מזון (בעיקר ברשויות מקומיות גדולות כמו ת"א)</w:t>
      </w:r>
      <w:r w:rsidRPr="0050069A">
        <w:rPr>
          <w:vertAlign w:val="superscript"/>
          <w:rtl/>
        </w:rPr>
        <w:footnoteReference w:id="103"/>
      </w:r>
      <w:r w:rsidRPr="0050069A">
        <w:rPr>
          <w:rFonts w:hint="cs"/>
          <w:rtl/>
        </w:rPr>
        <w:t>.</w:t>
      </w:r>
    </w:p>
    <w:p w14:paraId="4F94B75D" w14:textId="77777777" w:rsidR="0005188B" w:rsidRDefault="00CE25F0" w:rsidP="00314BFF">
      <w:pPr>
        <w:pStyle w:val="Heading5"/>
        <w:rPr>
          <w:szCs w:val="22"/>
          <w:rtl/>
        </w:rPr>
      </w:pPr>
      <w:bookmarkStart w:id="56" w:name="P34"/>
      <w:bookmarkEnd w:id="56"/>
      <w:r w:rsidRPr="00F53331">
        <w:rPr>
          <w:rFonts w:hint="cs"/>
          <w:szCs w:val="22"/>
          <w:u w:val="single"/>
          <w:rtl/>
        </w:rPr>
        <w:t xml:space="preserve">פער 34 </w:t>
      </w:r>
      <w:r w:rsidRPr="00F53331">
        <w:rPr>
          <w:szCs w:val="22"/>
          <w:u w:val="single"/>
          <w:rtl/>
        </w:rPr>
        <w:t>–</w:t>
      </w:r>
      <w:r w:rsidRPr="00F53331">
        <w:rPr>
          <w:rFonts w:hint="cs"/>
          <w:szCs w:val="22"/>
          <w:u w:val="single"/>
          <w:rtl/>
        </w:rPr>
        <w:t xml:space="preserve"> ה</w:t>
      </w:r>
      <w:r w:rsidR="0005188B" w:rsidRPr="00E1095F">
        <w:rPr>
          <w:rFonts w:hint="eastAsia"/>
          <w:szCs w:val="22"/>
          <w:u w:val="single"/>
          <w:rtl/>
        </w:rPr>
        <w:t>עדר</w:t>
      </w:r>
      <w:r w:rsidR="0005188B" w:rsidRPr="00E1095F">
        <w:rPr>
          <w:szCs w:val="22"/>
          <w:u w:val="single"/>
          <w:rtl/>
        </w:rPr>
        <w:t xml:space="preserve"> כלים ויכולת לרשויות המקומיות </w:t>
      </w:r>
      <w:r w:rsidR="00AB61E6" w:rsidRPr="00F53331">
        <w:rPr>
          <w:rFonts w:hint="cs"/>
          <w:szCs w:val="22"/>
          <w:u w:val="single"/>
          <w:rtl/>
        </w:rPr>
        <w:t>לבצע בדיקות תקינות למבנים ול</w:t>
      </w:r>
      <w:r w:rsidR="0005188B" w:rsidRPr="00E1095F">
        <w:rPr>
          <w:rFonts w:hint="eastAsia"/>
          <w:szCs w:val="22"/>
          <w:u w:val="single"/>
          <w:rtl/>
        </w:rPr>
        <w:t>טפל</w:t>
      </w:r>
      <w:r w:rsidR="0005188B" w:rsidRPr="00E1095F">
        <w:rPr>
          <w:szCs w:val="22"/>
          <w:u w:val="single"/>
          <w:rtl/>
        </w:rPr>
        <w:t xml:space="preserve"> </w:t>
      </w:r>
      <w:r w:rsidR="00AB61E6" w:rsidRPr="00F53331">
        <w:rPr>
          <w:rFonts w:hint="cs"/>
          <w:szCs w:val="22"/>
          <w:u w:val="single"/>
          <w:rtl/>
        </w:rPr>
        <w:t>ב</w:t>
      </w:r>
      <w:r w:rsidR="0005188B" w:rsidRPr="00E1095F">
        <w:rPr>
          <w:szCs w:val="22"/>
          <w:u w:val="single"/>
          <w:rtl/>
        </w:rPr>
        <w:t>מפגעים לאחר רעידת אדמ</w:t>
      </w:r>
      <w:r w:rsidR="00B74132" w:rsidRPr="00F53331">
        <w:rPr>
          <w:rFonts w:hint="cs"/>
          <w:szCs w:val="22"/>
          <w:u w:val="single"/>
          <w:rtl/>
        </w:rPr>
        <w:t>ה.</w:t>
      </w:r>
      <w:r w:rsidR="0005188B" w:rsidRPr="00E1095F">
        <w:rPr>
          <w:szCs w:val="22"/>
          <w:u w:val="single"/>
          <w:rtl/>
        </w:rPr>
        <w:t xml:space="preserve"> </w:t>
      </w:r>
      <w:r w:rsidR="0005188B" w:rsidRPr="00E1095F">
        <w:rPr>
          <w:rFonts w:hint="eastAsia"/>
          <w:szCs w:val="22"/>
          <w:u w:val="single"/>
          <w:rtl/>
        </w:rPr>
        <w:t>העדר</w:t>
      </w:r>
      <w:r w:rsidR="0005188B" w:rsidRPr="00E1095F">
        <w:rPr>
          <w:szCs w:val="22"/>
          <w:u w:val="single"/>
          <w:rtl/>
        </w:rPr>
        <w:t xml:space="preserve"> גוף </w:t>
      </w:r>
      <w:r w:rsidR="00B74132" w:rsidRPr="00F53331">
        <w:rPr>
          <w:rFonts w:hint="cs"/>
          <w:szCs w:val="22"/>
          <w:u w:val="single"/>
          <w:rtl/>
        </w:rPr>
        <w:t xml:space="preserve">אחראי </w:t>
      </w:r>
      <w:r w:rsidR="0005188B" w:rsidRPr="00E1095F">
        <w:rPr>
          <w:rFonts w:hint="eastAsia"/>
          <w:szCs w:val="22"/>
          <w:u w:val="single"/>
          <w:rtl/>
        </w:rPr>
        <w:t>לטיפול</w:t>
      </w:r>
      <w:r w:rsidR="0005188B" w:rsidRPr="00E1095F">
        <w:rPr>
          <w:szCs w:val="22"/>
          <w:u w:val="single"/>
          <w:rtl/>
        </w:rPr>
        <w:t xml:space="preserve"> </w:t>
      </w:r>
      <w:r w:rsidR="0005188B" w:rsidRPr="00E1095F">
        <w:rPr>
          <w:rFonts w:hint="eastAsia"/>
          <w:szCs w:val="22"/>
          <w:u w:val="single"/>
          <w:rtl/>
        </w:rPr>
        <w:t>בנושא</w:t>
      </w:r>
      <w:r w:rsidR="0005188B" w:rsidRPr="00E1095F">
        <w:rPr>
          <w:szCs w:val="22"/>
          <w:rtl/>
        </w:rPr>
        <w:t>.</w:t>
      </w:r>
    </w:p>
    <w:p w14:paraId="1A819B87" w14:textId="5291B0B8" w:rsidR="00D714A9" w:rsidRPr="00D714A9" w:rsidRDefault="00633C02" w:rsidP="00D714A9">
      <w:pPr>
        <w:rPr>
          <w:rtl/>
        </w:rPr>
      </w:pPr>
      <w:hyperlink w:anchor="Table3A" w:history="1">
        <w:r w:rsidR="00D714A9" w:rsidRPr="00B735C3">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800ECF" w:rsidRPr="00B82EC9" w14:paraId="396B9450" w14:textId="77777777" w:rsidTr="00AD1D48">
        <w:trPr>
          <w:trHeight w:val="288"/>
          <w:tblHeader/>
          <w:jc w:val="center"/>
        </w:trPr>
        <w:tc>
          <w:tcPr>
            <w:tcW w:w="2038" w:type="dxa"/>
            <w:shd w:val="clear" w:color="auto" w:fill="595959" w:themeFill="text1" w:themeFillTint="A6"/>
          </w:tcPr>
          <w:p w14:paraId="174B3963" w14:textId="77777777" w:rsidR="00800ECF" w:rsidRPr="00A66F9D" w:rsidRDefault="00800ECF" w:rsidP="00AD1D48">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3BE55332" w14:textId="77777777" w:rsidR="00800ECF" w:rsidRPr="00A66F9D" w:rsidRDefault="00800ECF" w:rsidP="00AD1D48">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67B582E6" w14:textId="77777777" w:rsidR="00800ECF" w:rsidRPr="00A66F9D" w:rsidRDefault="00800ECF" w:rsidP="00AD1D48">
            <w:pPr>
              <w:spacing w:after="0"/>
              <w:rPr>
                <w:color w:val="FFFFFF" w:themeColor="background1"/>
                <w:sz w:val="20"/>
                <w:szCs w:val="20"/>
                <w:rtl/>
              </w:rPr>
            </w:pPr>
            <w:r w:rsidRPr="00A66F9D">
              <w:rPr>
                <w:rFonts w:hint="cs"/>
                <w:color w:val="FFFFFF" w:themeColor="background1"/>
                <w:rtl/>
              </w:rPr>
              <w:t xml:space="preserve">דחיפות  </w:t>
            </w:r>
          </w:p>
        </w:tc>
      </w:tr>
      <w:tr w:rsidR="00740FD9" w:rsidRPr="00B82EC9" w14:paraId="721ADC10" w14:textId="77777777" w:rsidTr="00AD1D48">
        <w:trPr>
          <w:trHeight w:val="288"/>
          <w:tblHeader/>
          <w:jc w:val="center"/>
        </w:trPr>
        <w:tc>
          <w:tcPr>
            <w:tcW w:w="2038" w:type="dxa"/>
            <w:shd w:val="clear" w:color="auto" w:fill="595959" w:themeFill="text1" w:themeFillTint="A6"/>
            <w:vAlign w:val="bottom"/>
          </w:tcPr>
          <w:p w14:paraId="6F2583F9" w14:textId="77777777" w:rsidR="00740FD9" w:rsidRPr="00A66F9D" w:rsidRDefault="00740FD9" w:rsidP="00740FD9">
            <w:pPr>
              <w:pStyle w:val="a2"/>
            </w:pPr>
            <w:r>
              <w:t>4.6</w:t>
            </w:r>
          </w:p>
        </w:tc>
        <w:tc>
          <w:tcPr>
            <w:tcW w:w="1155" w:type="dxa"/>
            <w:shd w:val="clear" w:color="auto" w:fill="595959" w:themeFill="text1" w:themeFillTint="A6"/>
            <w:vAlign w:val="bottom"/>
          </w:tcPr>
          <w:p w14:paraId="0D44C92B" w14:textId="77777777" w:rsidR="00740FD9" w:rsidRPr="00A66F9D" w:rsidRDefault="00740FD9" w:rsidP="00740FD9">
            <w:pPr>
              <w:pStyle w:val="a2"/>
            </w:pPr>
            <w:r>
              <w:t>4.8</w:t>
            </w:r>
          </w:p>
        </w:tc>
        <w:tc>
          <w:tcPr>
            <w:tcW w:w="1134" w:type="dxa"/>
            <w:shd w:val="clear" w:color="auto" w:fill="595959" w:themeFill="text1" w:themeFillTint="A6"/>
            <w:vAlign w:val="bottom"/>
          </w:tcPr>
          <w:p w14:paraId="22E624B4" w14:textId="77777777" w:rsidR="00740FD9" w:rsidRPr="00A66F9D" w:rsidRDefault="00740FD9" w:rsidP="00740FD9">
            <w:pPr>
              <w:pStyle w:val="a2"/>
            </w:pPr>
            <w:r>
              <w:t>4.5</w:t>
            </w:r>
          </w:p>
        </w:tc>
      </w:tr>
    </w:tbl>
    <w:p w14:paraId="0B794761" w14:textId="77777777" w:rsidR="00CB76C2" w:rsidRDefault="0005188B" w:rsidP="00E57847">
      <w:pPr>
        <w:pStyle w:val="a0"/>
        <w:rPr>
          <w:rtl/>
        </w:rPr>
      </w:pPr>
      <w:r w:rsidRPr="0050069A">
        <w:rPr>
          <w:rFonts w:hint="cs"/>
          <w:rtl/>
        </w:rPr>
        <w:t>החוק (פקודת העיריות) מטיל אחריות ישירה, כמעט רק על הרשות המקומית (עירייה, מועצה מקומית, מועצה אזורית) ומעניק לה סמכויות ל</w:t>
      </w:r>
      <w:r w:rsidRPr="0050069A">
        <w:rPr>
          <w:rtl/>
        </w:rPr>
        <w:t>נקוט א</w:t>
      </w:r>
      <w:r w:rsidRPr="0050069A">
        <w:rPr>
          <w:rFonts w:hint="cs"/>
          <w:rtl/>
        </w:rPr>
        <w:t>מצעים להסר</w:t>
      </w:r>
      <w:r w:rsidRPr="0050069A">
        <w:rPr>
          <w:rtl/>
        </w:rPr>
        <w:t xml:space="preserve">ת </w:t>
      </w:r>
      <w:r w:rsidRPr="0050069A">
        <w:rPr>
          <w:rFonts w:hint="cs"/>
          <w:rtl/>
        </w:rPr>
        <w:t xml:space="preserve">מפגעים </w:t>
      </w:r>
      <w:r w:rsidRPr="00406852">
        <w:rPr>
          <w:rFonts w:hint="eastAsia"/>
          <w:rtl/>
        </w:rPr>
        <w:t>ומבנים</w:t>
      </w:r>
      <w:r w:rsidRPr="00406852">
        <w:rPr>
          <w:rtl/>
        </w:rPr>
        <w:t xml:space="preserve"> מסוכנים. אך </w:t>
      </w:r>
      <w:r w:rsidRPr="00E1095F">
        <w:rPr>
          <w:rFonts w:hint="eastAsia"/>
          <w:rtl/>
        </w:rPr>
        <w:t>למרבית</w:t>
      </w:r>
      <w:r w:rsidRPr="00E1095F">
        <w:rPr>
          <w:rtl/>
        </w:rPr>
        <w:t xml:space="preserve"> </w:t>
      </w:r>
      <w:r w:rsidRPr="00E1095F">
        <w:rPr>
          <w:rFonts w:hint="eastAsia"/>
          <w:rtl/>
        </w:rPr>
        <w:t>הרשויות</w:t>
      </w:r>
      <w:r w:rsidRPr="00E1095F">
        <w:rPr>
          <w:rtl/>
        </w:rPr>
        <w:t xml:space="preserve"> </w:t>
      </w:r>
      <w:r w:rsidRPr="00E1095F">
        <w:rPr>
          <w:rFonts w:hint="eastAsia"/>
          <w:rtl/>
        </w:rPr>
        <w:t>המקומיות</w:t>
      </w:r>
      <w:r w:rsidRPr="00E1095F">
        <w:rPr>
          <w:rtl/>
        </w:rPr>
        <w:t xml:space="preserve"> </w:t>
      </w:r>
      <w:r w:rsidRPr="00E1095F">
        <w:rPr>
          <w:rFonts w:hint="eastAsia"/>
          <w:rtl/>
        </w:rPr>
        <w:t>אין</w:t>
      </w:r>
      <w:r w:rsidRPr="00E1095F">
        <w:rPr>
          <w:rtl/>
        </w:rPr>
        <w:t xml:space="preserve"> </w:t>
      </w:r>
      <w:r w:rsidRPr="00E1095F">
        <w:rPr>
          <w:rFonts w:hint="eastAsia"/>
          <w:rtl/>
        </w:rPr>
        <w:t>את</w:t>
      </w:r>
      <w:r w:rsidRPr="00E1095F">
        <w:rPr>
          <w:rtl/>
        </w:rPr>
        <w:t xml:space="preserve"> </w:t>
      </w:r>
      <w:r w:rsidRPr="00E1095F">
        <w:rPr>
          <w:rFonts w:hint="eastAsia"/>
          <w:rtl/>
        </w:rPr>
        <w:t>הכלים</w:t>
      </w:r>
      <w:r w:rsidRPr="00E1095F">
        <w:rPr>
          <w:rtl/>
        </w:rPr>
        <w:t xml:space="preserve"> </w:t>
      </w:r>
      <w:r w:rsidRPr="00E1095F">
        <w:rPr>
          <w:rFonts w:hint="eastAsia"/>
          <w:rtl/>
        </w:rPr>
        <w:t>והיכולות</w:t>
      </w:r>
      <w:r w:rsidRPr="00E1095F">
        <w:rPr>
          <w:rtl/>
        </w:rPr>
        <w:t xml:space="preserve"> </w:t>
      </w:r>
      <w:r w:rsidRPr="00E1095F">
        <w:rPr>
          <w:rFonts w:hint="eastAsia"/>
          <w:rtl/>
        </w:rPr>
        <w:t>המספקות</w:t>
      </w:r>
      <w:r w:rsidRPr="00E1095F">
        <w:rPr>
          <w:rtl/>
        </w:rPr>
        <w:t xml:space="preserve"> </w:t>
      </w:r>
      <w:r w:rsidRPr="00E1095F">
        <w:rPr>
          <w:rFonts w:hint="eastAsia"/>
          <w:rtl/>
        </w:rPr>
        <w:t>לנושא</w:t>
      </w:r>
      <w:r w:rsidRPr="00406852">
        <w:rPr>
          <w:rtl/>
        </w:rPr>
        <w:t xml:space="preserve"> – הן מבחינת אנש</w:t>
      </w:r>
      <w:r w:rsidRPr="0050069A">
        <w:rPr>
          <w:rFonts w:hint="cs"/>
          <w:rtl/>
        </w:rPr>
        <w:t xml:space="preserve">ים בעלי ידע מקצועי לבדיקת התקינות, והן מבחינת אמצעים פיזיים להסרת מבנים מסוכנים. </w:t>
      </w:r>
      <w:r w:rsidR="00E57847">
        <w:rPr>
          <w:rFonts w:hint="cs"/>
          <w:rtl/>
        </w:rPr>
        <w:t>יש לציין ש</w:t>
      </w:r>
      <w:r w:rsidR="009B59E7">
        <w:rPr>
          <w:rFonts w:hint="cs"/>
          <w:rtl/>
        </w:rPr>
        <w:t xml:space="preserve">הגוף </w:t>
      </w:r>
      <w:r w:rsidRPr="0050069A">
        <w:rPr>
          <w:rFonts w:hint="cs"/>
          <w:rtl/>
        </w:rPr>
        <w:t>שאמור לסייע על פי החלטת ממשלה הוא משרד הבינוי שעליו לתת סיוע הנדסי להערכת נזקים וסימון מבנים מסוכנים.</w:t>
      </w:r>
    </w:p>
    <w:p w14:paraId="46B40790" w14:textId="46F5EEF3" w:rsidR="0005188B" w:rsidRDefault="00CB76C2" w:rsidP="00314BFF">
      <w:pPr>
        <w:pStyle w:val="Heading5"/>
        <w:rPr>
          <w:szCs w:val="22"/>
          <w:rtl/>
        </w:rPr>
      </w:pPr>
      <w:bookmarkStart w:id="57" w:name="P35"/>
      <w:bookmarkEnd w:id="57"/>
      <w:r w:rsidRPr="00E701AA">
        <w:rPr>
          <w:rFonts w:hint="cs"/>
          <w:szCs w:val="22"/>
          <w:u w:val="single"/>
          <w:rtl/>
        </w:rPr>
        <w:lastRenderedPageBreak/>
        <w:t xml:space="preserve">פער 35 </w:t>
      </w:r>
      <w:r w:rsidRPr="00E701AA">
        <w:rPr>
          <w:szCs w:val="22"/>
          <w:u w:val="single"/>
          <w:rtl/>
        </w:rPr>
        <w:t>–</w:t>
      </w:r>
      <w:r w:rsidRPr="00E701AA">
        <w:rPr>
          <w:rFonts w:hint="cs"/>
          <w:szCs w:val="22"/>
          <w:u w:val="single"/>
          <w:rtl/>
        </w:rPr>
        <w:t xml:space="preserve"> אין </w:t>
      </w:r>
      <w:r w:rsidR="00E701AA" w:rsidRPr="00E701AA">
        <w:rPr>
          <w:rFonts w:hint="cs"/>
          <w:szCs w:val="22"/>
          <w:u w:val="single"/>
          <w:rtl/>
        </w:rPr>
        <w:t>גורם עליו מוטל ל</w:t>
      </w:r>
      <w:r w:rsidR="0005188B" w:rsidRPr="00E701AA">
        <w:rPr>
          <w:rFonts w:hint="cs"/>
          <w:szCs w:val="22"/>
          <w:u w:val="single"/>
          <w:rtl/>
        </w:rPr>
        <w:t xml:space="preserve">טפל </w:t>
      </w:r>
      <w:r w:rsidR="001823CD" w:rsidRPr="00E701AA">
        <w:rPr>
          <w:rFonts w:hint="cs"/>
          <w:szCs w:val="22"/>
          <w:u w:val="single"/>
          <w:rtl/>
        </w:rPr>
        <w:t>באוכלוסיי</w:t>
      </w:r>
      <w:r w:rsidR="001823CD" w:rsidRPr="00E701AA">
        <w:rPr>
          <w:rFonts w:hint="eastAsia"/>
          <w:szCs w:val="22"/>
          <w:u w:val="single"/>
          <w:rtl/>
        </w:rPr>
        <w:t>ה</w:t>
      </w:r>
      <w:r w:rsidR="0005188B" w:rsidRPr="00E701AA">
        <w:rPr>
          <w:rFonts w:hint="cs"/>
          <w:szCs w:val="22"/>
          <w:u w:val="single"/>
          <w:rtl/>
        </w:rPr>
        <w:t xml:space="preserve"> שתהפוך לנזקקת/בעלת צרכים מיוחדים בעקבות </w:t>
      </w:r>
      <w:r w:rsidR="00CA53FB" w:rsidRPr="00E701AA">
        <w:rPr>
          <w:rFonts w:hint="cs"/>
          <w:szCs w:val="22"/>
          <w:u w:val="single"/>
          <w:rtl/>
        </w:rPr>
        <w:t>האירו</w:t>
      </w:r>
      <w:r w:rsidR="00CA53FB" w:rsidRPr="00E701AA">
        <w:rPr>
          <w:rFonts w:hint="eastAsia"/>
          <w:szCs w:val="22"/>
          <w:u w:val="single"/>
          <w:rtl/>
        </w:rPr>
        <w:t>ע</w:t>
      </w:r>
      <w:r w:rsidR="0005188B" w:rsidRPr="00F53331">
        <w:rPr>
          <w:rFonts w:hint="cs"/>
          <w:szCs w:val="22"/>
          <w:rtl/>
        </w:rPr>
        <w:t xml:space="preserve">. </w:t>
      </w:r>
    </w:p>
    <w:p w14:paraId="413FD5E8" w14:textId="48FE0DA8" w:rsidR="00D714A9" w:rsidRPr="00D714A9" w:rsidRDefault="00633C02" w:rsidP="00D714A9">
      <w:hyperlink w:anchor="Table3A" w:history="1">
        <w:r w:rsidR="00D714A9"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406852" w:rsidRPr="00B82EC9" w14:paraId="35878D5D" w14:textId="77777777" w:rsidTr="00AD1D48">
        <w:trPr>
          <w:trHeight w:val="288"/>
          <w:tblHeader/>
          <w:jc w:val="center"/>
        </w:trPr>
        <w:tc>
          <w:tcPr>
            <w:tcW w:w="2038" w:type="dxa"/>
            <w:shd w:val="clear" w:color="auto" w:fill="595959" w:themeFill="text1" w:themeFillTint="A6"/>
          </w:tcPr>
          <w:p w14:paraId="0393096A" w14:textId="77777777" w:rsidR="00406852" w:rsidRPr="00A66F9D" w:rsidRDefault="00406852" w:rsidP="00AD1D48">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3ADCE2C7" w14:textId="77777777" w:rsidR="00406852" w:rsidRPr="00A66F9D" w:rsidRDefault="00406852" w:rsidP="00AD1D48">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46F4B9C5" w14:textId="77777777" w:rsidR="00406852" w:rsidRPr="00A66F9D" w:rsidRDefault="00406852" w:rsidP="00AD1D48">
            <w:pPr>
              <w:spacing w:after="0"/>
              <w:rPr>
                <w:color w:val="FFFFFF" w:themeColor="background1"/>
                <w:sz w:val="20"/>
                <w:szCs w:val="20"/>
                <w:rtl/>
              </w:rPr>
            </w:pPr>
            <w:r w:rsidRPr="00A66F9D">
              <w:rPr>
                <w:rFonts w:hint="cs"/>
                <w:color w:val="FFFFFF" w:themeColor="background1"/>
                <w:rtl/>
              </w:rPr>
              <w:t xml:space="preserve">דחיפות  </w:t>
            </w:r>
          </w:p>
        </w:tc>
      </w:tr>
      <w:tr w:rsidR="00FE34BF" w:rsidRPr="00B82EC9" w14:paraId="72AB3AEA" w14:textId="77777777" w:rsidTr="00CD406E">
        <w:trPr>
          <w:trHeight w:val="288"/>
          <w:tblHeader/>
          <w:jc w:val="center"/>
        </w:trPr>
        <w:tc>
          <w:tcPr>
            <w:tcW w:w="2038" w:type="dxa"/>
            <w:shd w:val="clear" w:color="auto" w:fill="595959" w:themeFill="text1" w:themeFillTint="A6"/>
            <w:vAlign w:val="center"/>
          </w:tcPr>
          <w:p w14:paraId="2C46F79C" w14:textId="77777777" w:rsidR="00FE34BF" w:rsidRPr="00A66F9D" w:rsidRDefault="00FE34BF" w:rsidP="00FE34BF">
            <w:pPr>
              <w:pStyle w:val="a2"/>
            </w:pPr>
            <w:r w:rsidRPr="0050069A">
              <w:t>4.3</w:t>
            </w:r>
          </w:p>
        </w:tc>
        <w:tc>
          <w:tcPr>
            <w:tcW w:w="1155" w:type="dxa"/>
            <w:shd w:val="clear" w:color="auto" w:fill="595959" w:themeFill="text1" w:themeFillTint="A6"/>
            <w:vAlign w:val="center"/>
          </w:tcPr>
          <w:p w14:paraId="3995F8CF" w14:textId="77777777" w:rsidR="00FE34BF" w:rsidRPr="00A66F9D" w:rsidRDefault="00FE34BF" w:rsidP="00FE34BF">
            <w:pPr>
              <w:pStyle w:val="a2"/>
            </w:pPr>
            <w:r w:rsidRPr="0050069A">
              <w:rPr>
                <w:rFonts w:hint="cs"/>
                <w:rtl/>
              </w:rPr>
              <w:t>4.2</w:t>
            </w:r>
          </w:p>
        </w:tc>
        <w:tc>
          <w:tcPr>
            <w:tcW w:w="1134" w:type="dxa"/>
            <w:shd w:val="clear" w:color="auto" w:fill="595959" w:themeFill="text1" w:themeFillTint="A6"/>
            <w:vAlign w:val="center"/>
          </w:tcPr>
          <w:p w14:paraId="4976EE92" w14:textId="77777777" w:rsidR="00FE34BF" w:rsidRPr="00A66F9D" w:rsidRDefault="00FE34BF" w:rsidP="00FE34BF">
            <w:pPr>
              <w:pStyle w:val="a2"/>
            </w:pPr>
            <w:r w:rsidRPr="0050069A">
              <w:rPr>
                <w:rFonts w:hint="cs"/>
                <w:rtl/>
              </w:rPr>
              <w:t>4</w:t>
            </w:r>
          </w:p>
        </w:tc>
      </w:tr>
    </w:tbl>
    <w:p w14:paraId="2E002815" w14:textId="0C0E401F" w:rsidR="0005188B" w:rsidRPr="00DF233F" w:rsidRDefault="0005188B" w:rsidP="00E57847">
      <w:pPr>
        <w:pStyle w:val="a0"/>
        <w:rPr>
          <w:rtl/>
        </w:rPr>
      </w:pPr>
      <w:r w:rsidRPr="0050069A">
        <w:rPr>
          <w:rFonts w:hint="cs"/>
          <w:rtl/>
        </w:rPr>
        <w:t>רשויות הרווחה הארציות והמקומיות ערוכות לטפל באוכלוסיות "שלהן" (</w:t>
      </w:r>
      <w:r w:rsidRPr="0050069A">
        <w:rPr>
          <w:rtl/>
        </w:rPr>
        <w:t>אנשים המושמים במוסדות הרווחה כגון בתי אבות, מוסדות למוגבלים, וכן אנשים הרשומים במחלקות לשירותים חברתיים</w:t>
      </w:r>
      <w:r w:rsidRPr="0050069A">
        <w:rPr>
          <w:rFonts w:hint="cs"/>
          <w:rtl/>
        </w:rPr>
        <w:t xml:space="preserve"> </w:t>
      </w:r>
      <w:r w:rsidRPr="0050069A">
        <w:rPr>
          <w:rtl/>
        </w:rPr>
        <w:t>ברשויות המקומיות), אך אינן ערוכות לטפל באוכלוסיות נוספות</w:t>
      </w:r>
      <w:r w:rsidRPr="0050069A">
        <w:t xml:space="preserve"> </w:t>
      </w:r>
      <w:r w:rsidRPr="00427819">
        <w:rPr>
          <w:rtl/>
        </w:rPr>
        <w:t xml:space="preserve">שיהפכו לנזקקות בעקבות </w:t>
      </w:r>
      <w:r w:rsidR="00CA53FB" w:rsidRPr="00427819">
        <w:rPr>
          <w:rFonts w:hint="cs"/>
          <w:rtl/>
        </w:rPr>
        <w:t>האירו</w:t>
      </w:r>
      <w:r w:rsidR="00CA53FB" w:rsidRPr="00427819">
        <w:rPr>
          <w:rFonts w:hint="eastAsia"/>
          <w:rtl/>
        </w:rPr>
        <w:t>ע</w:t>
      </w:r>
      <w:r w:rsidRPr="00427819">
        <w:rPr>
          <w:rFonts w:hint="cs"/>
          <w:rtl/>
        </w:rPr>
        <w:t>.</w:t>
      </w:r>
      <w:r w:rsidRPr="00427819">
        <w:t xml:space="preserve"> </w:t>
      </w:r>
      <w:r w:rsidRPr="00427819">
        <w:rPr>
          <w:rFonts w:hint="cs"/>
          <w:rtl/>
        </w:rPr>
        <w:t xml:space="preserve">לדוגמה </w:t>
      </w:r>
      <w:r w:rsidRPr="00427819">
        <w:rPr>
          <w:rtl/>
        </w:rPr>
        <w:t>–</w:t>
      </w:r>
      <w:r w:rsidRPr="00427819">
        <w:rPr>
          <w:rFonts w:hint="cs"/>
          <w:rtl/>
        </w:rPr>
        <w:t xml:space="preserve"> </w:t>
      </w:r>
      <w:r w:rsidR="00DF233F">
        <w:rPr>
          <w:rFonts w:hint="cs"/>
          <w:rtl/>
        </w:rPr>
        <w:t xml:space="preserve">תינוקות, קשישים, </w:t>
      </w:r>
      <w:r w:rsidRPr="00427819">
        <w:rPr>
          <w:rFonts w:hint="cs"/>
          <w:rtl/>
        </w:rPr>
        <w:t>אנשים המטופלים על ידי עובדים זרים שיעזבו את המטופלים שלהם, אנשים נורמטיביים שיאבדו את משפחותיהם ויישארו תלויים בעזרה מבחוץ, יזדקקו לסיוע נפשי ועוד.</w:t>
      </w:r>
      <w:r w:rsidR="00581B5B">
        <w:rPr>
          <w:rFonts w:hint="cs"/>
          <w:rtl/>
        </w:rPr>
        <w:t xml:space="preserve"> </w:t>
      </w:r>
      <w:r w:rsidRPr="0050069A">
        <w:rPr>
          <w:rFonts w:hint="cs"/>
          <w:rtl/>
        </w:rPr>
        <w:t xml:space="preserve">יש </w:t>
      </w:r>
      <w:r w:rsidRPr="00427819">
        <w:rPr>
          <w:rFonts w:hint="cs"/>
          <w:rtl/>
        </w:rPr>
        <w:t xml:space="preserve">לציין כי </w:t>
      </w:r>
      <w:r w:rsidRPr="00427819">
        <w:rPr>
          <w:rFonts w:hint="eastAsia"/>
          <w:rtl/>
        </w:rPr>
        <w:t>עובדים</w:t>
      </w:r>
      <w:r w:rsidRPr="00427819">
        <w:rPr>
          <w:rtl/>
        </w:rPr>
        <w:t xml:space="preserve"> </w:t>
      </w:r>
      <w:r w:rsidRPr="00427819">
        <w:rPr>
          <w:rFonts w:hint="eastAsia"/>
          <w:rtl/>
        </w:rPr>
        <w:t>זרים</w:t>
      </w:r>
      <w:r w:rsidRPr="00427819">
        <w:rPr>
          <w:rtl/>
        </w:rPr>
        <w:t xml:space="preserve"> </w:t>
      </w:r>
      <w:r w:rsidRPr="00427819">
        <w:rPr>
          <w:rFonts w:hint="eastAsia"/>
          <w:rtl/>
        </w:rPr>
        <w:t>ועובדי</w:t>
      </w:r>
      <w:r w:rsidRPr="00427819">
        <w:rPr>
          <w:rtl/>
        </w:rPr>
        <w:t xml:space="preserve"> </w:t>
      </w:r>
      <w:r w:rsidRPr="00427819">
        <w:rPr>
          <w:rFonts w:hint="eastAsia"/>
          <w:rtl/>
        </w:rPr>
        <w:t>סיעוד</w:t>
      </w:r>
      <w:r w:rsidRPr="00427819">
        <w:rPr>
          <w:rtl/>
        </w:rPr>
        <w:t xml:space="preserve"> (</w:t>
      </w:r>
      <w:r w:rsidRPr="00427819">
        <w:rPr>
          <w:rFonts w:hint="eastAsia"/>
          <w:rtl/>
        </w:rPr>
        <w:t>מטפלים</w:t>
      </w:r>
      <w:r w:rsidRPr="00427819">
        <w:rPr>
          <w:rtl/>
        </w:rPr>
        <w:t xml:space="preserve"> </w:t>
      </w:r>
      <w:r w:rsidRPr="00427819">
        <w:rPr>
          <w:rFonts w:hint="eastAsia"/>
          <w:rtl/>
        </w:rPr>
        <w:t>בקשישים</w:t>
      </w:r>
      <w:r w:rsidRPr="00427819">
        <w:rPr>
          <w:rtl/>
        </w:rPr>
        <w:t xml:space="preserve"> </w:t>
      </w:r>
      <w:r w:rsidRPr="00427819">
        <w:rPr>
          <w:rFonts w:hint="eastAsia"/>
          <w:rtl/>
        </w:rPr>
        <w:t>ונכים</w:t>
      </w:r>
      <w:r w:rsidRPr="00427819">
        <w:rPr>
          <w:rtl/>
        </w:rPr>
        <w:t xml:space="preserve">)- </w:t>
      </w:r>
      <w:r w:rsidRPr="00427819">
        <w:rPr>
          <w:rFonts w:hint="cs"/>
          <w:rtl/>
        </w:rPr>
        <w:t>אינם</w:t>
      </w:r>
      <w:r w:rsidRPr="00427819">
        <w:rPr>
          <w:rtl/>
        </w:rPr>
        <w:t xml:space="preserve"> </w:t>
      </w:r>
      <w:r w:rsidRPr="00427819">
        <w:rPr>
          <w:rFonts w:hint="eastAsia"/>
          <w:rtl/>
        </w:rPr>
        <w:t>נחשבים</w:t>
      </w:r>
      <w:r w:rsidRPr="00427819">
        <w:rPr>
          <w:rtl/>
        </w:rPr>
        <w:t xml:space="preserve"> </w:t>
      </w:r>
      <w:r w:rsidRPr="00427819">
        <w:rPr>
          <w:rFonts w:hint="eastAsia"/>
          <w:rtl/>
        </w:rPr>
        <w:t>עובדים</w:t>
      </w:r>
      <w:r w:rsidRPr="00427819">
        <w:rPr>
          <w:rtl/>
        </w:rPr>
        <w:t xml:space="preserve"> </w:t>
      </w:r>
      <w:r w:rsidRPr="00427819">
        <w:rPr>
          <w:rFonts w:hint="eastAsia"/>
          <w:rtl/>
        </w:rPr>
        <w:t>חיוניים</w:t>
      </w:r>
      <w:r w:rsidRPr="00427819">
        <w:rPr>
          <w:rFonts w:hint="cs"/>
          <w:rtl/>
        </w:rPr>
        <w:t xml:space="preserve"> </w:t>
      </w:r>
      <w:r w:rsidRPr="00DF233F">
        <w:rPr>
          <w:rFonts w:hint="cs"/>
          <w:rtl/>
        </w:rPr>
        <w:t>ואין אפשרות לרתק אותם לעבודתם.</w:t>
      </w:r>
    </w:p>
    <w:p w14:paraId="570E77E2" w14:textId="507CC2ED" w:rsidR="00DF233F" w:rsidRPr="00DF233F" w:rsidRDefault="00C56C39" w:rsidP="00C56C39">
      <w:pPr>
        <w:pStyle w:val="a0"/>
        <w:rPr>
          <w:rtl/>
        </w:rPr>
      </w:pPr>
      <w:r>
        <w:rPr>
          <w:rFonts w:hint="cs"/>
          <w:rtl/>
        </w:rPr>
        <w:t xml:space="preserve">כמו כן, </w:t>
      </w:r>
      <w:r w:rsidR="00DF233F" w:rsidRPr="00DF233F">
        <w:rPr>
          <w:rFonts w:hint="cs"/>
          <w:rtl/>
        </w:rPr>
        <w:t xml:space="preserve">קיים פער בנוגע לגוף האחראי על אוכלוסיות תל"מ </w:t>
      </w:r>
      <w:r w:rsidR="00DF233F" w:rsidRPr="00DF233F">
        <w:rPr>
          <w:rtl/>
        </w:rPr>
        <w:t>–</w:t>
      </w:r>
      <w:r w:rsidR="00DF233F" w:rsidRPr="00DF233F">
        <w:rPr>
          <w:rFonts w:hint="cs"/>
          <w:rtl/>
        </w:rPr>
        <w:t xml:space="preserve"> תשומת לב מיוחדת (נפגעי נפש, אנשים בטיפול אמבולטורי, מונשמים, קשישים ללא בעיות סוציו-כלכליות, נכים שאינם חסרי ישע). אנשים אלה אינם רשומים במשרד הרווחה וברשויות המקומיות (אם כי מקבלים תמיכה כספית מהביטוח הלאומי)  ולא ברור מי הגוף האחראי לדאוג להם במקרה חירום (כולל בנושא הסברה והנחיה לפני </w:t>
      </w:r>
      <w:r w:rsidR="00CA53FB" w:rsidRPr="00DF233F">
        <w:rPr>
          <w:rFonts w:hint="cs"/>
          <w:rtl/>
        </w:rPr>
        <w:t>האירו</w:t>
      </w:r>
      <w:r w:rsidR="00CA53FB" w:rsidRPr="00DF233F">
        <w:rPr>
          <w:rFonts w:hint="eastAsia"/>
          <w:rtl/>
        </w:rPr>
        <w:t>ע</w:t>
      </w:r>
      <w:r w:rsidR="00DF233F" w:rsidRPr="00DF233F">
        <w:rPr>
          <w:rFonts w:hint="cs"/>
          <w:rtl/>
        </w:rPr>
        <w:t xml:space="preserve">). </w:t>
      </w:r>
      <w:r w:rsidR="00CA53FB" w:rsidRPr="00DF233F">
        <w:rPr>
          <w:rFonts w:hint="cs"/>
          <w:rtl/>
        </w:rPr>
        <w:t>יצוין</w:t>
      </w:r>
      <w:r w:rsidR="00DF233F" w:rsidRPr="00DF233F">
        <w:rPr>
          <w:rFonts w:hint="cs"/>
          <w:rtl/>
        </w:rPr>
        <w:t xml:space="preserve"> כי קיים רישום במשרד הרווחה של אנשים אלה, אך מדובר במידע מסווג (נוהל "כספת נצורה"), שלא ניתן להשתמש בו להיערכות. לא ברור האם ניתן להשתמש במידע המצוי בקופות החולים.</w:t>
      </w:r>
    </w:p>
    <w:p w14:paraId="6119F32A" w14:textId="53ACE5FF" w:rsidR="00DF233F" w:rsidRDefault="00353A3A" w:rsidP="00647BBC">
      <w:pPr>
        <w:pStyle w:val="a0"/>
      </w:pPr>
      <w:r>
        <w:rPr>
          <w:rFonts w:hint="cs"/>
          <w:rtl/>
        </w:rPr>
        <w:t>בהקשר לכך יש לתת את הדעת ל</w:t>
      </w:r>
      <w:r w:rsidR="00DF233F" w:rsidRPr="00DF233F">
        <w:rPr>
          <w:rFonts w:hint="cs"/>
          <w:rtl/>
        </w:rPr>
        <w:t xml:space="preserve">שאלה </w:t>
      </w:r>
      <w:r>
        <w:rPr>
          <w:rFonts w:hint="cs"/>
          <w:rtl/>
        </w:rPr>
        <w:t>ה</w:t>
      </w:r>
      <w:r w:rsidR="00DF233F" w:rsidRPr="00DF233F">
        <w:rPr>
          <w:rFonts w:hint="cs"/>
          <w:rtl/>
        </w:rPr>
        <w:t>קשה</w:t>
      </w:r>
      <w:r w:rsidR="00647BBC">
        <w:rPr>
          <w:rFonts w:hint="cs"/>
          <w:rtl/>
        </w:rPr>
        <w:t>,</w:t>
      </w:r>
      <w:r w:rsidR="00DF233F" w:rsidRPr="00DF233F">
        <w:rPr>
          <w:rFonts w:hint="cs"/>
          <w:rtl/>
        </w:rPr>
        <w:t xml:space="preserve"> האם יש להסדיר בחקיקה וכיצד, את נושא מאמצי ההצלה שיש להשקיע באנשים שמצבם הבריאותי קשה מאד מלכתחילה</w:t>
      </w:r>
      <w:r w:rsidR="000A57CB">
        <w:rPr>
          <w:rFonts w:hint="cs"/>
          <w:rtl/>
        </w:rPr>
        <w:t xml:space="preserve"> </w:t>
      </w:r>
      <w:r w:rsidR="00DF233F">
        <w:rPr>
          <w:rFonts w:hint="cs"/>
          <w:rtl/>
        </w:rPr>
        <w:t xml:space="preserve">ושהסיכון </w:t>
      </w:r>
      <w:r w:rsidR="008F2785">
        <w:rPr>
          <w:rFonts w:hint="cs"/>
          <w:rtl/>
        </w:rPr>
        <w:t>שבניסיו</w:t>
      </w:r>
      <w:r w:rsidR="008F2785">
        <w:rPr>
          <w:rFonts w:hint="eastAsia"/>
          <w:rtl/>
        </w:rPr>
        <w:t>ן</w:t>
      </w:r>
      <w:r w:rsidR="00DF233F">
        <w:rPr>
          <w:rFonts w:hint="cs"/>
          <w:rtl/>
        </w:rPr>
        <w:t xml:space="preserve"> להצילם יגבה מחיר כבד מדי</w:t>
      </w:r>
      <w:r w:rsidR="00DF233F" w:rsidRPr="00DF233F">
        <w:rPr>
          <w:rFonts w:hint="cs"/>
          <w:rtl/>
        </w:rPr>
        <w:t>.</w:t>
      </w:r>
    </w:p>
    <w:p w14:paraId="3B9278D6" w14:textId="77777777" w:rsidR="0005188B" w:rsidRDefault="001823CD" w:rsidP="00314BFF">
      <w:pPr>
        <w:pStyle w:val="Heading5"/>
        <w:rPr>
          <w:szCs w:val="22"/>
          <w:u w:val="single"/>
          <w:rtl/>
        </w:rPr>
      </w:pPr>
      <w:bookmarkStart w:id="58" w:name="P36"/>
      <w:bookmarkEnd w:id="58"/>
      <w:r w:rsidRPr="00E1095F">
        <w:rPr>
          <w:rFonts w:hint="eastAsia"/>
          <w:szCs w:val="22"/>
          <w:u w:val="single"/>
          <w:rtl/>
        </w:rPr>
        <w:t>פער</w:t>
      </w:r>
      <w:r w:rsidRPr="00E1095F">
        <w:rPr>
          <w:szCs w:val="22"/>
          <w:u w:val="single"/>
          <w:rtl/>
        </w:rPr>
        <w:t xml:space="preserve"> 36 </w:t>
      </w:r>
      <w:r w:rsidRPr="00E1095F">
        <w:rPr>
          <w:rFonts w:hint="eastAsia"/>
          <w:szCs w:val="22"/>
          <w:u w:val="single"/>
          <w:rtl/>
        </w:rPr>
        <w:t>–</w:t>
      </w:r>
      <w:r w:rsidRPr="00E1095F">
        <w:rPr>
          <w:szCs w:val="22"/>
          <w:u w:val="single"/>
          <w:rtl/>
        </w:rPr>
        <w:t xml:space="preserve"> </w:t>
      </w:r>
      <w:r w:rsidRPr="00E1095F">
        <w:rPr>
          <w:rFonts w:hint="eastAsia"/>
          <w:szCs w:val="22"/>
          <w:u w:val="single"/>
          <w:rtl/>
        </w:rPr>
        <w:t>ס</w:t>
      </w:r>
      <w:r w:rsidR="0005188B" w:rsidRPr="00E1095F">
        <w:rPr>
          <w:rFonts w:hint="eastAsia"/>
          <w:szCs w:val="22"/>
          <w:u w:val="single"/>
          <w:rtl/>
        </w:rPr>
        <w:t>מכות</w:t>
      </w:r>
      <w:r w:rsidR="0005188B" w:rsidRPr="00E1095F">
        <w:rPr>
          <w:szCs w:val="22"/>
          <w:u w:val="single"/>
          <w:rtl/>
        </w:rPr>
        <w:t xml:space="preserve"> ואחריות לא מוגדרות בנושא פתיחת מרפאות מקומיות בקהילה </w:t>
      </w:r>
      <w:r w:rsidR="0005188B" w:rsidRPr="00E1095F">
        <w:rPr>
          <w:rFonts w:hint="eastAsia"/>
          <w:szCs w:val="22"/>
          <w:u w:val="single"/>
          <w:rtl/>
        </w:rPr>
        <w:t>ל</w:t>
      </w:r>
      <w:r w:rsidR="0005188B" w:rsidRPr="00E1095F">
        <w:rPr>
          <w:szCs w:val="22"/>
          <w:u w:val="single"/>
          <w:rtl/>
        </w:rPr>
        <w:t xml:space="preserve">טיפול באוכלוסייה באזור האסון </w:t>
      </w:r>
      <w:r w:rsidR="004059D5" w:rsidRPr="00E1095F">
        <w:rPr>
          <w:rFonts w:hint="eastAsia"/>
          <w:szCs w:val="22"/>
          <w:u w:val="single"/>
          <w:rtl/>
        </w:rPr>
        <w:t>מיד</w:t>
      </w:r>
      <w:r w:rsidR="004059D5" w:rsidRPr="00E1095F">
        <w:rPr>
          <w:szCs w:val="22"/>
          <w:u w:val="single"/>
          <w:rtl/>
        </w:rPr>
        <w:t xml:space="preserve"> </w:t>
      </w:r>
      <w:r w:rsidR="004059D5" w:rsidRPr="00E1095F">
        <w:rPr>
          <w:rFonts w:hint="eastAsia"/>
          <w:szCs w:val="22"/>
          <w:u w:val="single"/>
          <w:rtl/>
        </w:rPr>
        <w:t>לאחריו</w:t>
      </w:r>
    </w:p>
    <w:p w14:paraId="1EB8EF8A" w14:textId="37CA39A1" w:rsidR="00D714A9" w:rsidRPr="00D714A9" w:rsidRDefault="00633C02" w:rsidP="00D714A9">
      <w:pPr>
        <w:rPr>
          <w:rtl/>
        </w:rPr>
      </w:pPr>
      <w:hyperlink w:anchor="Table3A" w:history="1">
        <w:r w:rsidR="00D714A9"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406852" w:rsidRPr="00B82EC9" w14:paraId="7ACE82B4" w14:textId="77777777" w:rsidTr="00AD1D48">
        <w:trPr>
          <w:trHeight w:val="288"/>
          <w:tblHeader/>
          <w:jc w:val="center"/>
        </w:trPr>
        <w:tc>
          <w:tcPr>
            <w:tcW w:w="2038" w:type="dxa"/>
            <w:shd w:val="clear" w:color="auto" w:fill="595959" w:themeFill="text1" w:themeFillTint="A6"/>
          </w:tcPr>
          <w:p w14:paraId="7D3276C4" w14:textId="77777777" w:rsidR="00406852" w:rsidRPr="00A66F9D" w:rsidRDefault="00406852" w:rsidP="00AD1D48">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140332EB" w14:textId="77777777" w:rsidR="00406852" w:rsidRPr="00A66F9D" w:rsidRDefault="00406852" w:rsidP="00AD1D48">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59C522A2" w14:textId="77777777" w:rsidR="00406852" w:rsidRPr="00A66F9D" w:rsidRDefault="00406852" w:rsidP="00AD1D48">
            <w:pPr>
              <w:spacing w:after="0"/>
              <w:rPr>
                <w:color w:val="FFFFFF" w:themeColor="background1"/>
                <w:sz w:val="20"/>
                <w:szCs w:val="20"/>
                <w:rtl/>
              </w:rPr>
            </w:pPr>
            <w:r w:rsidRPr="00A66F9D">
              <w:rPr>
                <w:rFonts w:hint="cs"/>
                <w:color w:val="FFFFFF" w:themeColor="background1"/>
                <w:rtl/>
              </w:rPr>
              <w:t xml:space="preserve">דחיפות  </w:t>
            </w:r>
          </w:p>
        </w:tc>
      </w:tr>
      <w:tr w:rsidR="006A404C" w:rsidRPr="00B82EC9" w14:paraId="70641E93" w14:textId="77777777" w:rsidTr="00CD406E">
        <w:trPr>
          <w:trHeight w:val="288"/>
          <w:tblHeader/>
          <w:jc w:val="center"/>
        </w:trPr>
        <w:tc>
          <w:tcPr>
            <w:tcW w:w="2038" w:type="dxa"/>
            <w:shd w:val="clear" w:color="auto" w:fill="595959" w:themeFill="text1" w:themeFillTint="A6"/>
            <w:vAlign w:val="center"/>
          </w:tcPr>
          <w:p w14:paraId="5F793C22" w14:textId="77777777" w:rsidR="006A404C" w:rsidRPr="00A66F9D" w:rsidRDefault="006A404C" w:rsidP="006A404C">
            <w:pPr>
              <w:pStyle w:val="a2"/>
            </w:pPr>
            <w:r w:rsidRPr="0050069A">
              <w:t>4</w:t>
            </w:r>
          </w:p>
        </w:tc>
        <w:tc>
          <w:tcPr>
            <w:tcW w:w="1155" w:type="dxa"/>
            <w:shd w:val="clear" w:color="auto" w:fill="595959" w:themeFill="text1" w:themeFillTint="A6"/>
            <w:vAlign w:val="center"/>
          </w:tcPr>
          <w:p w14:paraId="4904D139" w14:textId="77777777" w:rsidR="006A404C" w:rsidRPr="00A66F9D" w:rsidRDefault="006A404C" w:rsidP="006A404C">
            <w:pPr>
              <w:pStyle w:val="a2"/>
            </w:pPr>
            <w:r w:rsidRPr="0050069A">
              <w:rPr>
                <w:rFonts w:hint="cs"/>
                <w:rtl/>
              </w:rPr>
              <w:t>4</w:t>
            </w:r>
          </w:p>
        </w:tc>
        <w:tc>
          <w:tcPr>
            <w:tcW w:w="1134" w:type="dxa"/>
            <w:shd w:val="clear" w:color="auto" w:fill="595959" w:themeFill="text1" w:themeFillTint="A6"/>
            <w:vAlign w:val="center"/>
          </w:tcPr>
          <w:p w14:paraId="58DB4E9F" w14:textId="77777777" w:rsidR="006A404C" w:rsidRPr="00A66F9D" w:rsidRDefault="006A404C" w:rsidP="006A404C">
            <w:pPr>
              <w:pStyle w:val="a2"/>
            </w:pPr>
            <w:r w:rsidRPr="0050069A">
              <w:rPr>
                <w:rFonts w:hint="cs"/>
                <w:rtl/>
              </w:rPr>
              <w:t>3.7</w:t>
            </w:r>
          </w:p>
        </w:tc>
      </w:tr>
    </w:tbl>
    <w:p w14:paraId="4BF5CE0F" w14:textId="3FC5A4E2" w:rsidR="0005188B" w:rsidRPr="0050069A" w:rsidRDefault="0005188B" w:rsidP="00647BBC">
      <w:pPr>
        <w:pStyle w:val="a1"/>
        <w:rPr>
          <w:rtl/>
        </w:rPr>
      </w:pPr>
      <w:r w:rsidRPr="0050069A">
        <w:rPr>
          <w:rFonts w:hint="eastAsia"/>
          <w:rtl/>
        </w:rPr>
        <w:t>נושא</w:t>
      </w:r>
      <w:r w:rsidRPr="0050069A">
        <w:rPr>
          <w:rtl/>
        </w:rPr>
        <w:t xml:space="preserve"> </w:t>
      </w:r>
      <w:r w:rsidRPr="0050069A">
        <w:rPr>
          <w:rFonts w:hint="eastAsia"/>
          <w:rtl/>
        </w:rPr>
        <w:t>הטיפול</w:t>
      </w:r>
      <w:r w:rsidRPr="0050069A">
        <w:rPr>
          <w:rtl/>
        </w:rPr>
        <w:t xml:space="preserve"> </w:t>
      </w:r>
      <w:r w:rsidRPr="0050069A">
        <w:rPr>
          <w:rFonts w:hint="eastAsia"/>
          <w:rtl/>
        </w:rPr>
        <w:t>הרפואי</w:t>
      </w:r>
      <w:r w:rsidRPr="0050069A">
        <w:rPr>
          <w:rtl/>
        </w:rPr>
        <w:t xml:space="preserve"> </w:t>
      </w:r>
      <w:r w:rsidRPr="0050069A">
        <w:rPr>
          <w:rFonts w:hint="eastAsia"/>
          <w:rtl/>
        </w:rPr>
        <w:t>בקהילה</w:t>
      </w:r>
      <w:r w:rsidRPr="0050069A">
        <w:rPr>
          <w:rFonts w:hint="cs"/>
          <w:rtl/>
        </w:rPr>
        <w:t xml:space="preserve"> </w:t>
      </w:r>
      <w:r w:rsidR="008F2785" w:rsidRPr="0050069A">
        <w:rPr>
          <w:rFonts w:hint="cs"/>
          <w:rtl/>
        </w:rPr>
        <w:t>צוין</w:t>
      </w:r>
      <w:r w:rsidRPr="0050069A">
        <w:rPr>
          <w:rFonts w:hint="cs"/>
          <w:rtl/>
        </w:rPr>
        <w:t xml:space="preserve"> </w:t>
      </w:r>
      <w:r w:rsidRPr="0050069A">
        <w:rPr>
          <w:rFonts w:hint="eastAsia"/>
          <w:rtl/>
        </w:rPr>
        <w:t>בדו</w:t>
      </w:r>
      <w:r w:rsidRPr="0050069A">
        <w:rPr>
          <w:rtl/>
        </w:rPr>
        <w:t>"</w:t>
      </w:r>
      <w:r w:rsidRPr="0050069A">
        <w:rPr>
          <w:rFonts w:hint="eastAsia"/>
          <w:rtl/>
        </w:rPr>
        <w:t>ח</w:t>
      </w:r>
      <w:r w:rsidRPr="0050069A">
        <w:rPr>
          <w:rtl/>
        </w:rPr>
        <w:t xml:space="preserve"> </w:t>
      </w:r>
      <w:r w:rsidRPr="0050069A">
        <w:rPr>
          <w:rFonts w:hint="eastAsia"/>
          <w:rtl/>
        </w:rPr>
        <w:t>מבקר</w:t>
      </w:r>
      <w:r w:rsidRPr="0050069A">
        <w:rPr>
          <w:rtl/>
        </w:rPr>
        <w:t xml:space="preserve"> </w:t>
      </w:r>
      <w:r w:rsidRPr="0050069A">
        <w:rPr>
          <w:rFonts w:hint="eastAsia"/>
          <w:rtl/>
        </w:rPr>
        <w:t>המדינה</w:t>
      </w:r>
      <w:r w:rsidRPr="0050069A">
        <w:rPr>
          <w:rtl/>
        </w:rPr>
        <w:t xml:space="preserve"> 2007 </w:t>
      </w:r>
      <w:r w:rsidRPr="0050069A">
        <w:rPr>
          <w:rFonts w:hint="eastAsia"/>
          <w:rtl/>
        </w:rPr>
        <w:t>ושוב</w:t>
      </w:r>
      <w:r w:rsidRPr="0050069A">
        <w:rPr>
          <w:rtl/>
        </w:rPr>
        <w:t xml:space="preserve"> </w:t>
      </w:r>
      <w:r w:rsidRPr="0050069A">
        <w:rPr>
          <w:rFonts w:hint="eastAsia"/>
          <w:rtl/>
        </w:rPr>
        <w:t>ב</w:t>
      </w:r>
      <w:r w:rsidRPr="0050069A">
        <w:rPr>
          <w:rtl/>
        </w:rPr>
        <w:t>-2014</w:t>
      </w:r>
      <w:r w:rsidRPr="0050069A">
        <w:rPr>
          <w:rFonts w:hint="cs"/>
          <w:rtl/>
        </w:rPr>
        <w:t>. בדו"ח</w:t>
      </w:r>
      <w:r w:rsidRPr="0050069A">
        <w:rPr>
          <w:rtl/>
        </w:rPr>
        <w:t xml:space="preserve"> </w:t>
      </w:r>
      <w:r w:rsidRPr="0050069A">
        <w:rPr>
          <w:rFonts w:hint="eastAsia"/>
          <w:rtl/>
        </w:rPr>
        <w:t>נכתב</w:t>
      </w:r>
      <w:r w:rsidRPr="0050069A">
        <w:rPr>
          <w:rtl/>
        </w:rPr>
        <w:t xml:space="preserve"> </w:t>
      </w:r>
      <w:r w:rsidRPr="0050069A">
        <w:rPr>
          <w:rFonts w:hint="eastAsia"/>
          <w:rtl/>
        </w:rPr>
        <w:t>ש</w:t>
      </w:r>
      <w:r w:rsidRPr="0050069A">
        <w:rPr>
          <w:rFonts w:hint="cs"/>
          <w:rtl/>
        </w:rPr>
        <w:t>קיימת</w:t>
      </w:r>
      <w:r w:rsidRPr="0050069A">
        <w:rPr>
          <w:rtl/>
        </w:rPr>
        <w:t xml:space="preserve"> </w:t>
      </w:r>
      <w:r w:rsidRPr="0050069A">
        <w:rPr>
          <w:rFonts w:hint="eastAsia"/>
          <w:rtl/>
        </w:rPr>
        <w:t>אי</w:t>
      </w:r>
      <w:r w:rsidRPr="0050069A">
        <w:rPr>
          <w:rtl/>
        </w:rPr>
        <w:t xml:space="preserve"> </w:t>
      </w:r>
      <w:r w:rsidRPr="0050069A">
        <w:rPr>
          <w:rFonts w:hint="eastAsia"/>
          <w:rtl/>
        </w:rPr>
        <w:t>בהירות</w:t>
      </w:r>
      <w:r w:rsidRPr="0050069A">
        <w:rPr>
          <w:rtl/>
        </w:rPr>
        <w:t xml:space="preserve"> </w:t>
      </w:r>
      <w:r w:rsidRPr="0050069A">
        <w:rPr>
          <w:rFonts w:hint="eastAsia"/>
          <w:rtl/>
        </w:rPr>
        <w:t>בנושא</w:t>
      </w:r>
      <w:r w:rsidRPr="0050069A">
        <w:rPr>
          <w:rtl/>
        </w:rPr>
        <w:t xml:space="preserve"> </w:t>
      </w:r>
      <w:r w:rsidRPr="0050069A">
        <w:rPr>
          <w:rFonts w:hint="eastAsia"/>
          <w:rtl/>
        </w:rPr>
        <w:t>הסמכויות</w:t>
      </w:r>
      <w:r w:rsidRPr="0050069A">
        <w:rPr>
          <w:rtl/>
        </w:rPr>
        <w:t xml:space="preserve"> </w:t>
      </w:r>
      <w:r w:rsidRPr="0050069A">
        <w:rPr>
          <w:rFonts w:hint="eastAsia"/>
          <w:rtl/>
        </w:rPr>
        <w:t>בין</w:t>
      </w:r>
      <w:r w:rsidRPr="0050069A">
        <w:rPr>
          <w:rtl/>
        </w:rPr>
        <w:t xml:space="preserve"> </w:t>
      </w:r>
      <w:r w:rsidRPr="0050069A">
        <w:rPr>
          <w:rFonts w:hint="eastAsia"/>
          <w:rtl/>
        </w:rPr>
        <w:t>פקע</w:t>
      </w:r>
      <w:r w:rsidRPr="0050069A">
        <w:rPr>
          <w:rtl/>
        </w:rPr>
        <w:t>"</w:t>
      </w:r>
      <w:r w:rsidRPr="0050069A">
        <w:rPr>
          <w:rFonts w:hint="eastAsia"/>
          <w:rtl/>
        </w:rPr>
        <w:t>ר</w:t>
      </w:r>
      <w:r w:rsidRPr="0050069A">
        <w:rPr>
          <w:rtl/>
        </w:rPr>
        <w:t xml:space="preserve"> </w:t>
      </w:r>
      <w:r w:rsidRPr="0050069A">
        <w:rPr>
          <w:rFonts w:hint="eastAsia"/>
          <w:rtl/>
        </w:rPr>
        <w:t>למשרד</w:t>
      </w:r>
      <w:r w:rsidRPr="0050069A">
        <w:rPr>
          <w:rtl/>
        </w:rPr>
        <w:t xml:space="preserve"> </w:t>
      </w:r>
      <w:r w:rsidRPr="0050069A">
        <w:rPr>
          <w:rFonts w:hint="eastAsia"/>
          <w:rtl/>
        </w:rPr>
        <w:t>הבריאות</w:t>
      </w:r>
      <w:r w:rsidR="00EA50A9">
        <w:rPr>
          <w:rFonts w:hint="cs"/>
          <w:rtl/>
        </w:rPr>
        <w:t>,</w:t>
      </w:r>
      <w:r w:rsidRPr="0050069A">
        <w:rPr>
          <w:rtl/>
        </w:rPr>
        <w:t xml:space="preserve"> </w:t>
      </w:r>
      <w:r w:rsidR="001D7078">
        <w:rPr>
          <w:rFonts w:hint="cs"/>
          <w:rtl/>
        </w:rPr>
        <w:t xml:space="preserve">אשר בו מצויה </w:t>
      </w:r>
      <w:r w:rsidR="00EA50A9">
        <w:rPr>
          <w:rFonts w:hint="cs"/>
          <w:rtl/>
        </w:rPr>
        <w:t>ה</w:t>
      </w:r>
      <w:r w:rsidRPr="0050069A">
        <w:rPr>
          <w:rFonts w:hint="eastAsia"/>
          <w:rtl/>
        </w:rPr>
        <w:t>רשות</w:t>
      </w:r>
      <w:r w:rsidRPr="0050069A">
        <w:rPr>
          <w:rtl/>
        </w:rPr>
        <w:t xml:space="preserve"> </w:t>
      </w:r>
      <w:r w:rsidRPr="0050069A">
        <w:rPr>
          <w:rFonts w:hint="cs"/>
          <w:rtl/>
        </w:rPr>
        <w:t>ה</w:t>
      </w:r>
      <w:r w:rsidRPr="0050069A">
        <w:rPr>
          <w:rFonts w:hint="eastAsia"/>
          <w:rtl/>
        </w:rPr>
        <w:t>עליונה</w:t>
      </w:r>
      <w:r w:rsidRPr="0050069A">
        <w:rPr>
          <w:rtl/>
        </w:rPr>
        <w:t xml:space="preserve"> </w:t>
      </w:r>
      <w:r w:rsidR="008F2785" w:rsidRPr="0050069A">
        <w:rPr>
          <w:rFonts w:hint="cs"/>
          <w:rtl/>
        </w:rPr>
        <w:t>לאשפוז</w:t>
      </w:r>
      <w:r w:rsidRPr="0050069A">
        <w:rPr>
          <w:rtl/>
        </w:rPr>
        <w:t xml:space="preserve"> </w:t>
      </w:r>
      <w:r w:rsidRPr="0050069A">
        <w:rPr>
          <w:rFonts w:hint="cs"/>
          <w:rtl/>
        </w:rPr>
        <w:t xml:space="preserve">במסגרת </w:t>
      </w:r>
      <w:r w:rsidRPr="0050069A">
        <w:rPr>
          <w:rFonts w:hint="eastAsia"/>
          <w:rtl/>
        </w:rPr>
        <w:t>מל</w:t>
      </w:r>
      <w:r w:rsidRPr="0050069A">
        <w:rPr>
          <w:rtl/>
        </w:rPr>
        <w:t>"</w:t>
      </w:r>
      <w:r w:rsidRPr="0050069A">
        <w:rPr>
          <w:rFonts w:hint="eastAsia"/>
          <w:rtl/>
        </w:rPr>
        <w:t>ח</w:t>
      </w:r>
      <w:r w:rsidR="0090127D">
        <w:rPr>
          <w:rFonts w:hint="cs"/>
          <w:rtl/>
        </w:rPr>
        <w:t>,</w:t>
      </w:r>
      <w:r w:rsidRPr="0050069A">
        <w:rPr>
          <w:rtl/>
        </w:rPr>
        <w:t xml:space="preserve"> </w:t>
      </w:r>
      <w:r w:rsidRPr="0050069A">
        <w:rPr>
          <w:rFonts w:hint="eastAsia"/>
          <w:rtl/>
        </w:rPr>
        <w:t>בהנחיית</w:t>
      </w:r>
      <w:r w:rsidRPr="0050069A">
        <w:rPr>
          <w:rtl/>
        </w:rPr>
        <w:t xml:space="preserve"> </w:t>
      </w:r>
      <w:r w:rsidRPr="0050069A">
        <w:rPr>
          <w:rFonts w:hint="eastAsia"/>
          <w:rtl/>
        </w:rPr>
        <w:t>מרפאות</w:t>
      </w:r>
      <w:r w:rsidRPr="0050069A">
        <w:rPr>
          <w:rtl/>
        </w:rPr>
        <w:t xml:space="preserve"> </w:t>
      </w:r>
      <w:r w:rsidRPr="0050069A">
        <w:rPr>
          <w:rFonts w:hint="eastAsia"/>
          <w:rtl/>
        </w:rPr>
        <w:t>קופ</w:t>
      </w:r>
      <w:r w:rsidRPr="0050069A">
        <w:rPr>
          <w:rtl/>
        </w:rPr>
        <w:t>"</w:t>
      </w:r>
      <w:r w:rsidRPr="0050069A">
        <w:rPr>
          <w:rFonts w:hint="eastAsia"/>
          <w:rtl/>
        </w:rPr>
        <w:t>ח</w:t>
      </w:r>
      <w:r w:rsidRPr="0050069A">
        <w:rPr>
          <w:rtl/>
        </w:rPr>
        <w:t xml:space="preserve"> </w:t>
      </w:r>
      <w:r w:rsidRPr="0050069A">
        <w:rPr>
          <w:rFonts w:hint="eastAsia"/>
          <w:rtl/>
        </w:rPr>
        <w:t>שהן</w:t>
      </w:r>
      <w:r w:rsidRPr="0050069A">
        <w:rPr>
          <w:rtl/>
        </w:rPr>
        <w:t xml:space="preserve"> </w:t>
      </w:r>
      <w:r w:rsidRPr="0050069A">
        <w:rPr>
          <w:rFonts w:hint="eastAsia"/>
          <w:rtl/>
        </w:rPr>
        <w:t>ארגוני</w:t>
      </w:r>
      <w:r w:rsidRPr="0050069A">
        <w:rPr>
          <w:rtl/>
        </w:rPr>
        <w:t xml:space="preserve"> </w:t>
      </w:r>
      <w:r w:rsidRPr="0050069A">
        <w:rPr>
          <w:rFonts w:hint="eastAsia"/>
          <w:rtl/>
        </w:rPr>
        <w:t>עזר</w:t>
      </w:r>
      <w:r w:rsidRPr="0050069A">
        <w:rPr>
          <w:rtl/>
        </w:rPr>
        <w:t xml:space="preserve"> </w:t>
      </w:r>
      <w:r w:rsidRPr="0050069A">
        <w:rPr>
          <w:rFonts w:hint="eastAsia"/>
          <w:rtl/>
        </w:rPr>
        <w:t>לפי</w:t>
      </w:r>
      <w:r w:rsidRPr="0050069A">
        <w:rPr>
          <w:rtl/>
        </w:rPr>
        <w:t xml:space="preserve"> </w:t>
      </w:r>
      <w:r w:rsidRPr="0050069A">
        <w:rPr>
          <w:rFonts w:hint="eastAsia"/>
          <w:rtl/>
        </w:rPr>
        <w:t>חוק</w:t>
      </w:r>
      <w:r w:rsidRPr="0050069A">
        <w:rPr>
          <w:rtl/>
        </w:rPr>
        <w:t xml:space="preserve"> </w:t>
      </w:r>
      <w:r w:rsidRPr="0050069A">
        <w:rPr>
          <w:rFonts w:hint="eastAsia"/>
          <w:rtl/>
        </w:rPr>
        <w:t>הג</w:t>
      </w:r>
      <w:r w:rsidRPr="0050069A">
        <w:rPr>
          <w:rtl/>
        </w:rPr>
        <w:t>"</w:t>
      </w:r>
      <w:r w:rsidRPr="0050069A">
        <w:rPr>
          <w:rFonts w:hint="eastAsia"/>
          <w:rtl/>
        </w:rPr>
        <w:t>א</w:t>
      </w:r>
      <w:r w:rsidRPr="0050069A">
        <w:rPr>
          <w:rtl/>
        </w:rPr>
        <w:t xml:space="preserve">. </w:t>
      </w:r>
      <w:r w:rsidRPr="0050069A">
        <w:rPr>
          <w:rFonts w:hint="cs"/>
          <w:rtl/>
        </w:rPr>
        <w:t>הסמכות של פיקוד העורף (כרשות הג"א) לחייב את קופות החולים לפתוח מרפאות</w:t>
      </w:r>
      <w:r w:rsidR="00647BBC">
        <w:rPr>
          <w:rFonts w:hint="cs"/>
          <w:rtl/>
        </w:rPr>
        <w:t xml:space="preserve"> במצבי מלחמה</w:t>
      </w:r>
      <w:r w:rsidR="00647BBC" w:rsidRPr="0050069A">
        <w:rPr>
          <w:rFonts w:hint="cs"/>
          <w:rtl/>
        </w:rPr>
        <w:t xml:space="preserve"> </w:t>
      </w:r>
      <w:r w:rsidRPr="0050069A">
        <w:rPr>
          <w:rFonts w:hint="cs"/>
          <w:rtl/>
        </w:rPr>
        <w:t xml:space="preserve">לא </w:t>
      </w:r>
      <w:r w:rsidR="00647BBC">
        <w:rPr>
          <w:rFonts w:hint="cs"/>
          <w:rtl/>
        </w:rPr>
        <w:t>קיימת</w:t>
      </w:r>
      <w:r w:rsidR="00647BBC" w:rsidRPr="0050069A">
        <w:rPr>
          <w:rFonts w:hint="cs"/>
          <w:rtl/>
        </w:rPr>
        <w:t xml:space="preserve"> </w:t>
      </w:r>
      <w:r w:rsidR="00F45549" w:rsidRPr="0050069A">
        <w:rPr>
          <w:rFonts w:hint="cs"/>
          <w:rtl/>
        </w:rPr>
        <w:t>באירועי</w:t>
      </w:r>
      <w:r w:rsidR="00F45549" w:rsidRPr="0050069A">
        <w:rPr>
          <w:rFonts w:hint="eastAsia"/>
          <w:rtl/>
        </w:rPr>
        <w:t>ם</w:t>
      </w:r>
      <w:r w:rsidRPr="0050069A">
        <w:rPr>
          <w:rFonts w:hint="cs"/>
          <w:rtl/>
        </w:rPr>
        <w:t xml:space="preserve"> שהם אסונות טבע.</w:t>
      </w:r>
      <w:r w:rsidRPr="0050069A">
        <w:rPr>
          <w:rtl/>
        </w:rPr>
        <w:t xml:space="preserve"> </w:t>
      </w:r>
    </w:p>
    <w:p w14:paraId="2FEEFB94" w14:textId="416D1B8B" w:rsidR="00746D08" w:rsidRDefault="0005188B" w:rsidP="00912624">
      <w:pPr>
        <w:pStyle w:val="a1"/>
        <w:rPr>
          <w:rtl/>
        </w:rPr>
      </w:pPr>
      <w:r w:rsidRPr="00912624">
        <w:rPr>
          <w:rFonts w:hint="eastAsia"/>
          <w:rtl/>
        </w:rPr>
        <w:t>בנוסף</w:t>
      </w:r>
      <w:r w:rsidRPr="0050069A">
        <w:rPr>
          <w:rtl/>
        </w:rPr>
        <w:t xml:space="preserve">, </w:t>
      </w:r>
      <w:r w:rsidRPr="0050069A">
        <w:rPr>
          <w:rFonts w:hint="cs"/>
          <w:rtl/>
        </w:rPr>
        <w:t xml:space="preserve">קיימת אי בהירות בנושא אחריות למתן שירות רפואי </w:t>
      </w:r>
      <w:r w:rsidR="001540AD">
        <w:rPr>
          <w:rFonts w:hint="cs"/>
          <w:rtl/>
        </w:rPr>
        <w:t>ב</w:t>
      </w:r>
      <w:r w:rsidRPr="0050069A">
        <w:rPr>
          <w:rFonts w:hint="cs"/>
          <w:rtl/>
        </w:rPr>
        <w:t xml:space="preserve">זמן חירום. על פי דו"ח המבקר </w:t>
      </w:r>
      <w:r w:rsidR="001540AD">
        <w:rPr>
          <w:rFonts w:hint="cs"/>
          <w:rtl/>
        </w:rPr>
        <w:t xml:space="preserve">חסרה התייחסות מפורשת לנושא </w:t>
      </w:r>
      <w:r w:rsidRPr="0050069A">
        <w:rPr>
          <w:rFonts w:hint="eastAsia"/>
          <w:rtl/>
        </w:rPr>
        <w:t>בחוק</w:t>
      </w:r>
      <w:r w:rsidRPr="0050069A">
        <w:rPr>
          <w:rtl/>
        </w:rPr>
        <w:t xml:space="preserve"> </w:t>
      </w:r>
      <w:r w:rsidRPr="0050069A">
        <w:rPr>
          <w:rFonts w:hint="eastAsia"/>
          <w:rtl/>
        </w:rPr>
        <w:t>ביטוח</w:t>
      </w:r>
      <w:r w:rsidRPr="0050069A">
        <w:rPr>
          <w:rtl/>
        </w:rPr>
        <w:t xml:space="preserve"> </w:t>
      </w:r>
      <w:r w:rsidRPr="0050069A">
        <w:rPr>
          <w:rFonts w:hint="eastAsia"/>
          <w:rtl/>
        </w:rPr>
        <w:t>בריאות</w:t>
      </w:r>
      <w:r w:rsidRPr="0050069A">
        <w:rPr>
          <w:rtl/>
        </w:rPr>
        <w:t xml:space="preserve"> </w:t>
      </w:r>
      <w:r w:rsidRPr="0050069A">
        <w:rPr>
          <w:rFonts w:hint="eastAsia"/>
          <w:rtl/>
        </w:rPr>
        <w:t>ממלכתי</w:t>
      </w:r>
      <w:r w:rsidRPr="0050069A">
        <w:rPr>
          <w:rtl/>
        </w:rPr>
        <w:t xml:space="preserve">, </w:t>
      </w:r>
      <w:r w:rsidRPr="0050069A">
        <w:rPr>
          <w:rFonts w:hint="eastAsia"/>
          <w:rtl/>
        </w:rPr>
        <w:t>התשנ</w:t>
      </w:r>
      <w:r w:rsidRPr="0050069A">
        <w:rPr>
          <w:rtl/>
        </w:rPr>
        <w:t>"</w:t>
      </w:r>
      <w:r w:rsidRPr="0050069A">
        <w:rPr>
          <w:rFonts w:hint="eastAsia"/>
          <w:rtl/>
        </w:rPr>
        <w:t>ד</w:t>
      </w:r>
      <w:r w:rsidRPr="0050069A">
        <w:rPr>
          <w:rtl/>
        </w:rPr>
        <w:t>-1994</w:t>
      </w:r>
      <w:r w:rsidR="001540AD">
        <w:rPr>
          <w:rFonts w:hint="cs"/>
          <w:rtl/>
        </w:rPr>
        <w:t>.</w:t>
      </w:r>
      <w:r w:rsidRPr="0050069A">
        <w:rPr>
          <w:rtl/>
        </w:rPr>
        <w:t xml:space="preserve"> </w:t>
      </w:r>
      <w:r w:rsidRPr="0050069A">
        <w:rPr>
          <w:rFonts w:hint="eastAsia"/>
          <w:rtl/>
        </w:rPr>
        <w:t>בהיעדר</w:t>
      </w:r>
      <w:r w:rsidRPr="0050069A">
        <w:rPr>
          <w:rtl/>
        </w:rPr>
        <w:t xml:space="preserve"> </w:t>
      </w:r>
      <w:r w:rsidRPr="0050069A">
        <w:rPr>
          <w:rFonts w:hint="eastAsia"/>
          <w:rtl/>
        </w:rPr>
        <w:t>התייחסות</w:t>
      </w:r>
      <w:r w:rsidRPr="0050069A">
        <w:rPr>
          <w:rtl/>
        </w:rPr>
        <w:t xml:space="preserve"> </w:t>
      </w:r>
      <w:r w:rsidRPr="0050069A">
        <w:rPr>
          <w:rFonts w:hint="eastAsia"/>
          <w:rtl/>
        </w:rPr>
        <w:t>מפורשת</w:t>
      </w:r>
      <w:r w:rsidRPr="0050069A">
        <w:rPr>
          <w:rtl/>
        </w:rPr>
        <w:t xml:space="preserve"> </w:t>
      </w:r>
      <w:r w:rsidRPr="0050069A">
        <w:rPr>
          <w:rFonts w:hint="eastAsia"/>
          <w:rtl/>
        </w:rPr>
        <w:t>בחוק</w:t>
      </w:r>
      <w:r w:rsidRPr="0050069A">
        <w:rPr>
          <w:rtl/>
        </w:rPr>
        <w:t xml:space="preserve">, </w:t>
      </w:r>
      <w:r w:rsidRPr="0050069A">
        <w:rPr>
          <w:rFonts w:hint="eastAsia"/>
          <w:rtl/>
        </w:rPr>
        <w:t>יש</w:t>
      </w:r>
      <w:r w:rsidRPr="0050069A">
        <w:rPr>
          <w:rtl/>
        </w:rPr>
        <w:t xml:space="preserve"> </w:t>
      </w:r>
      <w:r w:rsidRPr="0050069A">
        <w:rPr>
          <w:rFonts w:hint="eastAsia"/>
          <w:rtl/>
        </w:rPr>
        <w:t>קושי</w:t>
      </w:r>
      <w:r w:rsidRPr="0050069A">
        <w:rPr>
          <w:rtl/>
        </w:rPr>
        <w:t xml:space="preserve"> </w:t>
      </w:r>
      <w:r w:rsidRPr="0050069A">
        <w:rPr>
          <w:rFonts w:hint="eastAsia"/>
          <w:rtl/>
        </w:rPr>
        <w:t>לקבוע</w:t>
      </w:r>
      <w:r w:rsidRPr="0050069A">
        <w:rPr>
          <w:rtl/>
        </w:rPr>
        <w:t xml:space="preserve"> </w:t>
      </w:r>
      <w:r w:rsidRPr="0050069A">
        <w:rPr>
          <w:rFonts w:hint="eastAsia"/>
          <w:rtl/>
        </w:rPr>
        <w:t>על</w:t>
      </w:r>
      <w:r w:rsidRPr="0050069A">
        <w:rPr>
          <w:rtl/>
        </w:rPr>
        <w:t xml:space="preserve"> </w:t>
      </w:r>
      <w:r w:rsidRPr="0050069A">
        <w:rPr>
          <w:rFonts w:hint="eastAsia"/>
          <w:rtl/>
        </w:rPr>
        <w:t>מי</w:t>
      </w:r>
      <w:r w:rsidRPr="0050069A">
        <w:rPr>
          <w:rtl/>
        </w:rPr>
        <w:t xml:space="preserve"> </w:t>
      </w:r>
      <w:r w:rsidRPr="0050069A">
        <w:rPr>
          <w:rFonts w:hint="eastAsia"/>
          <w:rtl/>
        </w:rPr>
        <w:t>חלה</w:t>
      </w:r>
      <w:r w:rsidRPr="0050069A">
        <w:rPr>
          <w:rtl/>
        </w:rPr>
        <w:t xml:space="preserve"> </w:t>
      </w:r>
      <w:r w:rsidRPr="0050069A">
        <w:rPr>
          <w:rFonts w:hint="eastAsia"/>
          <w:rtl/>
        </w:rPr>
        <w:t>האחריות</w:t>
      </w:r>
      <w:r w:rsidRPr="0050069A">
        <w:rPr>
          <w:rtl/>
        </w:rPr>
        <w:t xml:space="preserve"> </w:t>
      </w:r>
      <w:r w:rsidRPr="0050069A">
        <w:rPr>
          <w:rFonts w:hint="eastAsia"/>
          <w:rtl/>
        </w:rPr>
        <w:t>למתן</w:t>
      </w:r>
      <w:r w:rsidRPr="0050069A">
        <w:rPr>
          <w:rtl/>
        </w:rPr>
        <w:t xml:space="preserve"> </w:t>
      </w:r>
      <w:r w:rsidRPr="0050069A">
        <w:rPr>
          <w:rFonts w:hint="eastAsia"/>
          <w:rtl/>
        </w:rPr>
        <w:t>שירות</w:t>
      </w:r>
      <w:r w:rsidRPr="0050069A">
        <w:rPr>
          <w:rtl/>
        </w:rPr>
        <w:t xml:space="preserve"> </w:t>
      </w:r>
      <w:r w:rsidRPr="0050069A">
        <w:rPr>
          <w:rFonts w:hint="eastAsia"/>
          <w:rtl/>
        </w:rPr>
        <w:t>רפואי</w:t>
      </w:r>
      <w:r w:rsidRPr="0050069A">
        <w:rPr>
          <w:rtl/>
        </w:rPr>
        <w:t xml:space="preserve"> </w:t>
      </w:r>
      <w:r w:rsidRPr="0050069A">
        <w:rPr>
          <w:rFonts w:hint="eastAsia"/>
          <w:rtl/>
        </w:rPr>
        <w:t>בעתות</w:t>
      </w:r>
      <w:r w:rsidRPr="0050069A">
        <w:rPr>
          <w:rtl/>
        </w:rPr>
        <w:t xml:space="preserve"> </w:t>
      </w:r>
      <w:r w:rsidRPr="0050069A">
        <w:rPr>
          <w:rFonts w:hint="eastAsia"/>
          <w:rtl/>
        </w:rPr>
        <w:t>חירום</w:t>
      </w:r>
      <w:r w:rsidRPr="0050069A">
        <w:rPr>
          <w:rtl/>
        </w:rPr>
        <w:t xml:space="preserve">, </w:t>
      </w:r>
      <w:r w:rsidRPr="0050069A">
        <w:rPr>
          <w:rFonts w:hint="eastAsia"/>
          <w:rtl/>
        </w:rPr>
        <w:t>ובאיזה</w:t>
      </w:r>
      <w:r w:rsidRPr="0050069A">
        <w:rPr>
          <w:rtl/>
        </w:rPr>
        <w:t xml:space="preserve"> </w:t>
      </w:r>
      <w:r w:rsidRPr="0050069A">
        <w:rPr>
          <w:rFonts w:hint="eastAsia"/>
          <w:rtl/>
        </w:rPr>
        <w:t>היקף</w:t>
      </w:r>
      <w:r w:rsidRPr="0050069A">
        <w:rPr>
          <w:rtl/>
        </w:rPr>
        <w:t>.</w:t>
      </w:r>
      <w:r w:rsidR="00783140">
        <w:rPr>
          <w:rFonts w:hint="cs"/>
          <w:rtl/>
        </w:rPr>
        <w:t xml:space="preserve"> </w:t>
      </w:r>
      <w:r w:rsidRPr="0050069A">
        <w:rPr>
          <w:rFonts w:hint="cs"/>
          <w:rtl/>
        </w:rPr>
        <w:t xml:space="preserve">עם זאת, </w:t>
      </w:r>
      <w:r w:rsidR="003A1891">
        <w:rPr>
          <w:rFonts w:hint="cs"/>
          <w:rtl/>
        </w:rPr>
        <w:t xml:space="preserve">קיים שיפור </w:t>
      </w:r>
      <w:r w:rsidR="008F2785">
        <w:rPr>
          <w:rFonts w:hint="cs"/>
          <w:rtl/>
        </w:rPr>
        <w:t>מסוים</w:t>
      </w:r>
      <w:r w:rsidR="003A1891">
        <w:rPr>
          <w:rFonts w:hint="cs"/>
          <w:rtl/>
        </w:rPr>
        <w:t xml:space="preserve"> בנושא - </w:t>
      </w:r>
      <w:r w:rsidRPr="0050069A">
        <w:rPr>
          <w:rFonts w:hint="cs"/>
          <w:rtl/>
        </w:rPr>
        <w:t xml:space="preserve">לאחרונה נחתם הסכם עם קופ"ח, דרך משרד הבריאות, להכנת מרפאות אחודות </w:t>
      </w:r>
      <w:r w:rsidRPr="0050069A">
        <w:rPr>
          <w:rtl/>
        </w:rPr>
        <w:t>–</w:t>
      </w:r>
      <w:r w:rsidRPr="0050069A">
        <w:rPr>
          <w:rFonts w:hint="cs"/>
          <w:rtl/>
        </w:rPr>
        <w:t xml:space="preserve"> מרפאות ממוגנות שיתנו שירות ל</w:t>
      </w:r>
      <w:r w:rsidR="00647BBC">
        <w:rPr>
          <w:rFonts w:hint="cs"/>
          <w:rtl/>
        </w:rPr>
        <w:t>אנשים מ</w:t>
      </w:r>
      <w:r w:rsidRPr="0050069A">
        <w:rPr>
          <w:rFonts w:hint="cs"/>
          <w:rtl/>
        </w:rPr>
        <w:t>כל קופות החולים</w:t>
      </w:r>
      <w:r w:rsidR="00912624">
        <w:rPr>
          <w:rFonts w:hint="cs"/>
          <w:rtl/>
        </w:rPr>
        <w:t xml:space="preserve"> בעת חירום</w:t>
      </w:r>
      <w:r w:rsidRPr="0050069A">
        <w:rPr>
          <w:rFonts w:hint="cs"/>
          <w:rtl/>
        </w:rPr>
        <w:t>. אותרו קרוב ל-100 מרפאות ממוגנות בצפון ותהליך האיתור ממשיך.</w:t>
      </w:r>
      <w:r w:rsidR="00357C96">
        <w:rPr>
          <w:rFonts w:hint="cs"/>
          <w:rtl/>
        </w:rPr>
        <w:t xml:space="preserve"> נכון לכתיבת דו"</w:t>
      </w:r>
      <w:r w:rsidR="00357C96" w:rsidRPr="00357C96">
        <w:rPr>
          <w:rFonts w:hint="cs"/>
          <w:rtl/>
        </w:rPr>
        <w:t>ח זה, לא ידוע אם המרפאות תפתחנה או לא.</w:t>
      </w:r>
    </w:p>
    <w:p w14:paraId="7E362657" w14:textId="77777777" w:rsidR="00746D08" w:rsidRDefault="00746D08" w:rsidP="00912624">
      <w:pPr>
        <w:pStyle w:val="a1"/>
        <w:rPr>
          <w:rtl/>
        </w:rPr>
      </w:pPr>
      <w:r>
        <w:rPr>
          <w:rFonts w:hint="cs"/>
          <w:rtl/>
        </w:rPr>
        <w:t xml:space="preserve">יש לציין </w:t>
      </w:r>
      <w:r w:rsidRPr="00746D08">
        <w:rPr>
          <w:rFonts w:hint="cs"/>
          <w:rtl/>
        </w:rPr>
        <w:t>כי הרשות העליונה לבריאות שבמשרד הבריאות אחראית על בתי החולים</w:t>
      </w:r>
      <w:r>
        <w:rPr>
          <w:rFonts w:hint="cs"/>
          <w:rtl/>
        </w:rPr>
        <w:t xml:space="preserve"> (הממשלתיים)</w:t>
      </w:r>
      <w:r w:rsidRPr="00746D08">
        <w:rPr>
          <w:rFonts w:hint="cs"/>
          <w:rtl/>
        </w:rPr>
        <w:t>, א</w:t>
      </w:r>
      <w:r>
        <w:rPr>
          <w:rFonts w:hint="cs"/>
          <w:rtl/>
        </w:rPr>
        <w:t>ך</w:t>
      </w:r>
      <w:r w:rsidRPr="00746D08">
        <w:rPr>
          <w:rFonts w:hint="cs"/>
          <w:rtl/>
        </w:rPr>
        <w:t xml:space="preserve"> לא על קופות החולים</w:t>
      </w:r>
      <w:r>
        <w:rPr>
          <w:rFonts w:hint="cs"/>
          <w:rtl/>
        </w:rPr>
        <w:t>, שהן גופים פרטיים.</w:t>
      </w:r>
    </w:p>
    <w:p w14:paraId="7E69E60A" w14:textId="77777777" w:rsidR="00746D08" w:rsidRDefault="00746D08" w:rsidP="00474C91">
      <w:pPr>
        <w:pStyle w:val="a1"/>
        <w:rPr>
          <w:rtl/>
        </w:rPr>
      </w:pPr>
      <w:r>
        <w:rPr>
          <w:rFonts w:hint="cs"/>
          <w:rtl/>
        </w:rPr>
        <w:lastRenderedPageBreak/>
        <w:t xml:space="preserve">בנוסף למרפאות, בחלק מהרשויות המקומיות אותרו מקומות להקמת אס"ל </w:t>
      </w:r>
      <w:r>
        <w:rPr>
          <w:rtl/>
        </w:rPr>
        <w:t>–</w:t>
      </w:r>
      <w:r>
        <w:rPr>
          <w:rFonts w:hint="cs"/>
          <w:rtl/>
        </w:rPr>
        <w:t xml:space="preserve"> אתרי סיוע </w:t>
      </w:r>
      <w:r w:rsidR="00474C91">
        <w:rPr>
          <w:rFonts w:hint="cs"/>
          <w:rtl/>
        </w:rPr>
        <w:t>לאוכלוסיי</w:t>
      </w:r>
      <w:r w:rsidR="00474C91">
        <w:rPr>
          <w:rFonts w:hint="eastAsia"/>
          <w:rtl/>
        </w:rPr>
        <w:t>ה</w:t>
      </w:r>
      <w:r>
        <w:rPr>
          <w:rFonts w:hint="cs"/>
          <w:rtl/>
        </w:rPr>
        <w:t xml:space="preserve">. יש צורך להרחיב תהליך זה וכן לקבוע נקודות לטיפול ראשוני </w:t>
      </w:r>
      <w:r w:rsidR="00474C91">
        <w:rPr>
          <w:rFonts w:hint="cs"/>
          <w:rtl/>
        </w:rPr>
        <w:t xml:space="preserve">(כולל טיפול רפואי) </w:t>
      </w:r>
      <w:r>
        <w:rPr>
          <w:rFonts w:hint="cs"/>
          <w:rtl/>
        </w:rPr>
        <w:t xml:space="preserve">או נקודות טיפול </w:t>
      </w:r>
      <w:r w:rsidR="00474C91">
        <w:rPr>
          <w:rFonts w:hint="cs"/>
          <w:rtl/>
        </w:rPr>
        <w:t>לאוכלוסיי</w:t>
      </w:r>
      <w:r w:rsidR="00474C91">
        <w:rPr>
          <w:rFonts w:hint="eastAsia"/>
          <w:rtl/>
        </w:rPr>
        <w:t>ה</w:t>
      </w:r>
      <w:r>
        <w:rPr>
          <w:rFonts w:hint="cs"/>
          <w:rtl/>
        </w:rPr>
        <w:t xml:space="preserve"> (נט"ר/נט"ל). להבנתנו, הנושא בטיפול, אך לא הושלם.</w:t>
      </w:r>
    </w:p>
    <w:p w14:paraId="3FAB1960" w14:textId="77777777" w:rsidR="00746D08" w:rsidRDefault="00746D08" w:rsidP="00746D08">
      <w:pPr>
        <w:pStyle w:val="a1"/>
        <w:rPr>
          <w:rtl/>
        </w:rPr>
      </w:pPr>
      <w:r>
        <w:rPr>
          <w:rFonts w:hint="cs"/>
          <w:rtl/>
        </w:rPr>
        <w:t xml:space="preserve">פערים נוספים נמצאו בנושא האחריות על הטיפול הרפואי בשעת חירום ברשויות המקומיות: </w:t>
      </w:r>
    </w:p>
    <w:p w14:paraId="21F94893" w14:textId="27CC9E72" w:rsidR="003A1891" w:rsidRPr="00357C96" w:rsidRDefault="00746D08" w:rsidP="00647BBC">
      <w:pPr>
        <w:pStyle w:val="a"/>
        <w:rPr>
          <w:rtl/>
        </w:rPr>
      </w:pPr>
      <w:r>
        <w:rPr>
          <w:rFonts w:hint="cs"/>
          <w:rtl/>
        </w:rPr>
        <w:t xml:space="preserve">אין הנחיה ברורה באשר </w:t>
      </w:r>
      <w:r w:rsidR="00357C96">
        <w:rPr>
          <w:rFonts w:hint="cs"/>
          <w:rtl/>
        </w:rPr>
        <w:t xml:space="preserve">להכשרתו של </w:t>
      </w:r>
      <w:r w:rsidRPr="00357C96">
        <w:rPr>
          <w:rFonts w:hint="cs"/>
          <w:rtl/>
        </w:rPr>
        <w:t xml:space="preserve">ממונה על </w:t>
      </w:r>
      <w:r w:rsidR="00647BBC">
        <w:rPr>
          <w:rFonts w:hint="cs"/>
          <w:rtl/>
        </w:rPr>
        <w:t>ה</w:t>
      </w:r>
      <w:r w:rsidRPr="00357C96">
        <w:rPr>
          <w:rFonts w:hint="cs"/>
          <w:rtl/>
        </w:rPr>
        <w:t xml:space="preserve">בריאות </w:t>
      </w:r>
      <w:r w:rsidR="00647BBC">
        <w:rPr>
          <w:rFonts w:hint="cs"/>
          <w:rtl/>
        </w:rPr>
        <w:t xml:space="preserve">ברשות המקומית (במכלול </w:t>
      </w:r>
      <w:r w:rsidR="008F2785">
        <w:rPr>
          <w:rFonts w:hint="cs"/>
          <w:rtl/>
        </w:rPr>
        <w:t>אוכלוסיי</w:t>
      </w:r>
      <w:r w:rsidR="008F2785">
        <w:rPr>
          <w:rFonts w:hint="eastAsia"/>
          <w:rtl/>
        </w:rPr>
        <w:t>ה</w:t>
      </w:r>
      <w:r w:rsidR="00647BBC">
        <w:rPr>
          <w:rFonts w:hint="cs"/>
          <w:rtl/>
        </w:rPr>
        <w:t>)</w:t>
      </w:r>
      <w:r w:rsidRPr="00357C96">
        <w:rPr>
          <w:rFonts w:hint="cs"/>
          <w:rtl/>
        </w:rPr>
        <w:t xml:space="preserve"> וקיימת ש</w:t>
      </w:r>
      <w:r w:rsidR="003A1891" w:rsidRPr="00357C96">
        <w:rPr>
          <w:rFonts w:hint="cs"/>
          <w:rtl/>
        </w:rPr>
        <w:t xml:space="preserve">ונות גדולה בין רשויות מקומיות בנושא מי ממלא את התפקיד </w:t>
      </w:r>
      <w:r w:rsidRPr="00357C96">
        <w:rPr>
          <w:rFonts w:hint="cs"/>
          <w:rtl/>
        </w:rPr>
        <w:t xml:space="preserve">- </w:t>
      </w:r>
      <w:r w:rsidR="003A1891" w:rsidRPr="00357C96">
        <w:rPr>
          <w:rFonts w:hint="cs"/>
          <w:rtl/>
        </w:rPr>
        <w:t>מעובדת שכר ועד וטרינר...</w:t>
      </w:r>
      <w:r w:rsidRPr="00357C96">
        <w:rPr>
          <w:rFonts w:hint="cs"/>
          <w:rtl/>
        </w:rPr>
        <w:t xml:space="preserve"> נראה כי </w:t>
      </w:r>
      <w:r w:rsidR="003A1891" w:rsidRPr="00357C96">
        <w:rPr>
          <w:rFonts w:hint="cs"/>
          <w:rtl/>
        </w:rPr>
        <w:t>הבעיה מודגשת במיוחד ברשויות הערביות</w:t>
      </w:r>
      <w:r w:rsidRPr="00357C96">
        <w:rPr>
          <w:rFonts w:hint="cs"/>
          <w:rtl/>
        </w:rPr>
        <w:t>.</w:t>
      </w:r>
    </w:p>
    <w:p w14:paraId="7361FAED" w14:textId="77777777" w:rsidR="00357C96" w:rsidRPr="00357C96" w:rsidRDefault="00357C96" w:rsidP="00647BBC">
      <w:pPr>
        <w:pStyle w:val="a"/>
        <w:rPr>
          <w:rtl/>
        </w:rPr>
      </w:pPr>
      <w:r w:rsidRPr="00357C96">
        <w:rPr>
          <w:rFonts w:hint="cs"/>
          <w:rtl/>
        </w:rPr>
        <w:t xml:space="preserve">הממונה על </w:t>
      </w:r>
      <w:r w:rsidR="00647BBC">
        <w:rPr>
          <w:rFonts w:hint="cs"/>
          <w:rtl/>
        </w:rPr>
        <w:t>ה</w:t>
      </w:r>
      <w:r w:rsidRPr="00357C96">
        <w:rPr>
          <w:rFonts w:hint="cs"/>
          <w:rtl/>
        </w:rPr>
        <w:t>בריאות ברשות המקומית אמור למפות את המרפאות</w:t>
      </w:r>
      <w:r w:rsidR="00A75B91">
        <w:rPr>
          <w:rFonts w:hint="cs"/>
          <w:rtl/>
        </w:rPr>
        <w:t xml:space="preserve"> למקרה של מלחמה אך לא למקרה של רעידת אדמה</w:t>
      </w:r>
      <w:r w:rsidRPr="00357C96">
        <w:rPr>
          <w:rFonts w:hint="cs"/>
          <w:rtl/>
        </w:rPr>
        <w:t>.</w:t>
      </w:r>
    </w:p>
    <w:p w14:paraId="10E459E6" w14:textId="77777777" w:rsidR="0097627A" w:rsidRPr="0097627A" w:rsidRDefault="00746D08" w:rsidP="0097627A">
      <w:pPr>
        <w:pStyle w:val="a"/>
      </w:pPr>
      <w:r w:rsidRPr="00357C96">
        <w:rPr>
          <w:rFonts w:hint="cs"/>
          <w:rtl/>
        </w:rPr>
        <w:t>על אף שב</w:t>
      </w:r>
      <w:r w:rsidR="003A1891" w:rsidRPr="00357C96">
        <w:rPr>
          <w:rFonts w:hint="cs"/>
          <w:rtl/>
        </w:rPr>
        <w:t>כל קופ"ח יש ממוני חירום</w:t>
      </w:r>
      <w:r w:rsidRPr="00357C96">
        <w:rPr>
          <w:rFonts w:hint="cs"/>
          <w:rtl/>
        </w:rPr>
        <w:t>,</w:t>
      </w:r>
      <w:r w:rsidR="003A1891" w:rsidRPr="00357C96">
        <w:rPr>
          <w:rFonts w:hint="cs"/>
          <w:rtl/>
        </w:rPr>
        <w:t xml:space="preserve"> בשגר</w:t>
      </w:r>
      <w:r w:rsidRPr="00357C96">
        <w:rPr>
          <w:rFonts w:hint="cs"/>
          <w:rtl/>
        </w:rPr>
        <w:t xml:space="preserve">ה אין עובד בריאות ברשות המקומית ולכן אין </w:t>
      </w:r>
      <w:r w:rsidRPr="0097627A">
        <w:rPr>
          <w:rFonts w:hint="cs"/>
          <w:rtl/>
        </w:rPr>
        <w:t>קשר ישיר בין הרשות המקומית לגורמי הבריאות (בשונה למשל מנושאי החינוך או הרווחה</w:t>
      </w:r>
      <w:r w:rsidR="00647BBC">
        <w:rPr>
          <w:rFonts w:hint="cs"/>
          <w:rtl/>
        </w:rPr>
        <w:t xml:space="preserve">, בהם אנשי המשרד עובדים ברשויות המקומיות. העבודה </w:t>
      </w:r>
      <w:r w:rsidR="00AC4548">
        <w:rPr>
          <w:rFonts w:hint="cs"/>
          <w:rtl/>
        </w:rPr>
        <w:t>מ</w:t>
      </w:r>
      <w:r w:rsidR="00647BBC">
        <w:rPr>
          <w:rFonts w:hint="cs"/>
          <w:rtl/>
        </w:rPr>
        <w:t>תוך הרשויות מאפשרת לאנשי המשרד להעביר מידע</w:t>
      </w:r>
      <w:r w:rsidR="00AC4548">
        <w:rPr>
          <w:rFonts w:hint="cs"/>
          <w:rtl/>
        </w:rPr>
        <w:t xml:space="preserve"> דו כיווני יומיומי בדבר</w:t>
      </w:r>
      <w:r w:rsidR="00647BBC">
        <w:rPr>
          <w:rFonts w:hint="cs"/>
          <w:rtl/>
        </w:rPr>
        <w:t xml:space="preserve"> היכולות והצרכים</w:t>
      </w:r>
      <w:r w:rsidR="00AC4548">
        <w:rPr>
          <w:rFonts w:hint="cs"/>
          <w:rtl/>
        </w:rPr>
        <w:t xml:space="preserve"> של הרשות המקומית, וכך להתאים את התמיכה של המשרד לצרכים</w:t>
      </w:r>
      <w:r w:rsidRPr="0097627A">
        <w:rPr>
          <w:rFonts w:hint="cs"/>
          <w:rtl/>
        </w:rPr>
        <w:t>).</w:t>
      </w:r>
    </w:p>
    <w:p w14:paraId="23599384" w14:textId="77777777" w:rsidR="00357C96" w:rsidRPr="0097627A" w:rsidRDefault="00357C96" w:rsidP="0097627A">
      <w:pPr>
        <w:pStyle w:val="a"/>
      </w:pPr>
      <w:r w:rsidRPr="0097627A">
        <w:rPr>
          <w:rFonts w:hint="cs"/>
          <w:rtl/>
        </w:rPr>
        <w:t xml:space="preserve">פער נוסף עלה בנושא נוהל נת"ן </w:t>
      </w:r>
      <w:r w:rsidRPr="0097627A">
        <w:rPr>
          <w:rtl/>
        </w:rPr>
        <w:t>–</w:t>
      </w:r>
      <w:r w:rsidRPr="0097627A">
        <w:rPr>
          <w:rFonts w:hint="cs"/>
          <w:rtl/>
        </w:rPr>
        <w:t>נוהל תמיכה נפשית. לפי הנאמר לנו, האחריות על הנושא היא בידי משרד הבריאות, אבל הוא לא יכול לממש את האחריות. קיימת טיוטה סופית והנושא כרגע בין קופ"ח למשרד הבריאות.</w:t>
      </w:r>
    </w:p>
    <w:p w14:paraId="3E7CE2F4" w14:textId="77777777" w:rsidR="0005188B" w:rsidRPr="0050069A" w:rsidRDefault="008B6FFB" w:rsidP="00E1095F">
      <w:pPr>
        <w:pStyle w:val="Heading3"/>
        <w:rPr>
          <w:rtl/>
        </w:rPr>
      </w:pPr>
      <w:r>
        <w:rPr>
          <w:rFonts w:hint="cs"/>
          <w:rtl/>
        </w:rPr>
        <w:t>תחום יב': מתנדבים וארגוני עזר בעת מענה</w:t>
      </w:r>
    </w:p>
    <w:p w14:paraId="581B86BA" w14:textId="3F66343F" w:rsidR="004953E5" w:rsidRPr="0050069A" w:rsidRDefault="004953E5" w:rsidP="00262EB1">
      <w:pPr>
        <w:pStyle w:val="a1"/>
        <w:rPr>
          <w:rtl/>
        </w:rPr>
      </w:pPr>
      <w:r w:rsidRPr="0050069A">
        <w:rPr>
          <w:rFonts w:hint="cs"/>
          <w:rtl/>
        </w:rPr>
        <w:t xml:space="preserve">נושא </w:t>
      </w:r>
      <w:r w:rsidRPr="0050069A">
        <w:rPr>
          <w:rtl/>
        </w:rPr>
        <w:t xml:space="preserve">כח אדם למענה מוסדר בעיקר בסמכות שר </w:t>
      </w:r>
      <w:r w:rsidR="008F2785" w:rsidRPr="0050069A">
        <w:rPr>
          <w:rFonts w:hint="cs"/>
          <w:rtl/>
        </w:rPr>
        <w:t>הביטחו</w:t>
      </w:r>
      <w:r w:rsidR="008F2785" w:rsidRPr="0050069A">
        <w:rPr>
          <w:rFonts w:hint="eastAsia"/>
          <w:rtl/>
        </w:rPr>
        <w:t>ן</w:t>
      </w:r>
      <w:r w:rsidRPr="0050069A">
        <w:rPr>
          <w:rtl/>
        </w:rPr>
        <w:t xml:space="preserve"> (באישור ועדת החוץ והביטחון של הכנסת) להוציא צו המאפשר גיוס חיילי מילואים</w:t>
      </w:r>
      <w:r w:rsidRPr="0050069A">
        <w:rPr>
          <w:vertAlign w:val="superscript"/>
          <w:rtl/>
        </w:rPr>
        <w:footnoteReference w:id="104"/>
      </w:r>
      <w:r w:rsidRPr="0050069A">
        <w:rPr>
          <w:rtl/>
        </w:rPr>
        <w:t xml:space="preserve"> וסמכות שר הכלכלה</w:t>
      </w:r>
      <w:r w:rsidRPr="0050069A">
        <w:rPr>
          <w:vertAlign w:val="superscript"/>
          <w:rtl/>
        </w:rPr>
        <w:footnoteReference w:id="105"/>
      </w:r>
      <w:r w:rsidRPr="0050069A">
        <w:rPr>
          <w:rtl/>
        </w:rPr>
        <w:t xml:space="preserve"> לקרוא בצו את כל העובדים במפעל חיוני או במפעל למתן שירותים קיומיים</w:t>
      </w:r>
      <w:r w:rsidRPr="0050069A">
        <w:rPr>
          <w:vertAlign w:val="superscript"/>
          <w:rtl/>
        </w:rPr>
        <w:footnoteReference w:id="106"/>
      </w:r>
      <w:r w:rsidRPr="0050069A">
        <w:rPr>
          <w:rtl/>
        </w:rPr>
        <w:t xml:space="preserve"> החייבים בשירות עבודה לשירות עבודה באותו מפעל.</w:t>
      </w:r>
    </w:p>
    <w:p w14:paraId="330C707A" w14:textId="21DF9407" w:rsidR="0005188B" w:rsidRDefault="00BC30A3" w:rsidP="00314BFF">
      <w:pPr>
        <w:pStyle w:val="Heading5"/>
        <w:rPr>
          <w:szCs w:val="22"/>
          <w:u w:val="single"/>
          <w:rtl/>
        </w:rPr>
      </w:pPr>
      <w:bookmarkStart w:id="59" w:name="P37"/>
      <w:bookmarkEnd w:id="59"/>
      <w:r w:rsidRPr="00E1095F">
        <w:rPr>
          <w:rFonts w:hint="eastAsia"/>
          <w:szCs w:val="22"/>
          <w:u w:val="single"/>
          <w:rtl/>
        </w:rPr>
        <w:t>פער</w:t>
      </w:r>
      <w:r w:rsidRPr="00E1095F">
        <w:rPr>
          <w:szCs w:val="22"/>
          <w:u w:val="single"/>
          <w:rtl/>
        </w:rPr>
        <w:t xml:space="preserve"> 37 – מ</w:t>
      </w:r>
      <w:r w:rsidR="0005188B" w:rsidRPr="00E1095F">
        <w:rPr>
          <w:szCs w:val="22"/>
          <w:u w:val="single"/>
          <w:rtl/>
        </w:rPr>
        <w:t>עמדם ופעולתם של מתנדבים בלתי מאורגנים/"</w:t>
      </w:r>
      <w:r w:rsidR="00206B30" w:rsidRPr="00E1095F">
        <w:rPr>
          <w:rFonts w:hint="cs"/>
          <w:szCs w:val="22"/>
          <w:u w:val="single"/>
          <w:rtl/>
        </w:rPr>
        <w:t>ספונטניי</w:t>
      </w:r>
      <w:r w:rsidR="00206B30" w:rsidRPr="00E1095F">
        <w:rPr>
          <w:rFonts w:hint="eastAsia"/>
          <w:szCs w:val="22"/>
          <w:u w:val="single"/>
          <w:rtl/>
        </w:rPr>
        <w:t>ם</w:t>
      </w:r>
      <w:r w:rsidR="0005188B" w:rsidRPr="00E1095F">
        <w:rPr>
          <w:szCs w:val="22"/>
          <w:u w:val="single"/>
          <w:rtl/>
        </w:rPr>
        <w:t>" אינם מוסדרים היטב</w:t>
      </w:r>
    </w:p>
    <w:p w14:paraId="091727DF" w14:textId="5861388D" w:rsidR="00EE1A21" w:rsidRPr="00EE1A21" w:rsidRDefault="00633C02" w:rsidP="00EE1A21">
      <w:pPr>
        <w:rPr>
          <w:rtl/>
        </w:rPr>
      </w:pPr>
      <w:hyperlink w:anchor="Table3A" w:history="1">
        <w:r w:rsidR="00EE1A21"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C52C50" w:rsidRPr="00B82EC9" w14:paraId="66BB85CF" w14:textId="77777777" w:rsidTr="00AD1D48">
        <w:trPr>
          <w:trHeight w:val="288"/>
          <w:tblHeader/>
          <w:jc w:val="center"/>
        </w:trPr>
        <w:tc>
          <w:tcPr>
            <w:tcW w:w="2038" w:type="dxa"/>
            <w:shd w:val="clear" w:color="auto" w:fill="595959" w:themeFill="text1" w:themeFillTint="A6"/>
          </w:tcPr>
          <w:p w14:paraId="7F43C92A" w14:textId="77777777" w:rsidR="00C52C50" w:rsidRPr="00A66F9D" w:rsidRDefault="00C52C50" w:rsidP="00AD1D48">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66895015" w14:textId="77777777" w:rsidR="00C52C50" w:rsidRPr="00A66F9D" w:rsidRDefault="00C52C50" w:rsidP="00AD1D48">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3CD23156" w14:textId="77777777" w:rsidR="00C52C50" w:rsidRPr="00A66F9D" w:rsidRDefault="00C52C50" w:rsidP="00AD1D48">
            <w:pPr>
              <w:spacing w:after="0"/>
              <w:rPr>
                <w:color w:val="FFFFFF" w:themeColor="background1"/>
                <w:sz w:val="20"/>
                <w:szCs w:val="20"/>
                <w:rtl/>
              </w:rPr>
            </w:pPr>
            <w:r w:rsidRPr="00A66F9D">
              <w:rPr>
                <w:rFonts w:hint="cs"/>
                <w:color w:val="FFFFFF" w:themeColor="background1"/>
                <w:rtl/>
              </w:rPr>
              <w:t xml:space="preserve">דחיפות  </w:t>
            </w:r>
          </w:p>
        </w:tc>
      </w:tr>
      <w:tr w:rsidR="001808AF" w:rsidRPr="00B82EC9" w14:paraId="3F4E88CF" w14:textId="77777777" w:rsidTr="00CD406E">
        <w:trPr>
          <w:trHeight w:val="288"/>
          <w:tblHeader/>
          <w:jc w:val="center"/>
        </w:trPr>
        <w:tc>
          <w:tcPr>
            <w:tcW w:w="2038" w:type="dxa"/>
            <w:shd w:val="clear" w:color="auto" w:fill="595959" w:themeFill="text1" w:themeFillTint="A6"/>
            <w:vAlign w:val="center"/>
          </w:tcPr>
          <w:p w14:paraId="430940AC" w14:textId="77777777" w:rsidR="001808AF" w:rsidRPr="001808AF" w:rsidRDefault="001808AF" w:rsidP="001808AF">
            <w:pPr>
              <w:pStyle w:val="a2"/>
            </w:pPr>
            <w:r w:rsidRPr="001808AF">
              <w:t>3.7</w:t>
            </w:r>
          </w:p>
        </w:tc>
        <w:tc>
          <w:tcPr>
            <w:tcW w:w="1155" w:type="dxa"/>
            <w:shd w:val="clear" w:color="auto" w:fill="595959" w:themeFill="text1" w:themeFillTint="A6"/>
            <w:vAlign w:val="center"/>
          </w:tcPr>
          <w:p w14:paraId="5502E498" w14:textId="77777777" w:rsidR="001808AF" w:rsidRPr="001808AF" w:rsidRDefault="001808AF" w:rsidP="001808AF">
            <w:pPr>
              <w:pStyle w:val="a2"/>
            </w:pPr>
            <w:r w:rsidRPr="001808AF">
              <w:rPr>
                <w:rFonts w:hint="cs"/>
                <w:rtl/>
              </w:rPr>
              <w:t>4.3</w:t>
            </w:r>
          </w:p>
        </w:tc>
        <w:tc>
          <w:tcPr>
            <w:tcW w:w="1134" w:type="dxa"/>
            <w:shd w:val="clear" w:color="auto" w:fill="595959" w:themeFill="text1" w:themeFillTint="A6"/>
            <w:vAlign w:val="center"/>
          </w:tcPr>
          <w:p w14:paraId="6B087A73" w14:textId="77777777" w:rsidR="001808AF" w:rsidRPr="001808AF" w:rsidRDefault="001808AF" w:rsidP="001808AF">
            <w:pPr>
              <w:pStyle w:val="a2"/>
            </w:pPr>
            <w:r w:rsidRPr="001808AF">
              <w:rPr>
                <w:rtl/>
              </w:rPr>
              <w:t>4.1</w:t>
            </w:r>
          </w:p>
        </w:tc>
      </w:tr>
    </w:tbl>
    <w:p w14:paraId="42E350EE" w14:textId="44252C33" w:rsidR="0005188B" w:rsidRPr="0050069A" w:rsidRDefault="0005188B" w:rsidP="007A4173">
      <w:pPr>
        <w:pStyle w:val="a1"/>
        <w:rPr>
          <w:rtl/>
        </w:rPr>
      </w:pPr>
      <w:r w:rsidRPr="0050069A">
        <w:rPr>
          <w:rFonts w:hint="cs"/>
          <w:rtl/>
        </w:rPr>
        <w:t xml:space="preserve">החלטת הממשלה 1623 (רעד/2) מורה לכל </w:t>
      </w:r>
      <w:r w:rsidRPr="0050069A">
        <w:rPr>
          <w:rtl/>
        </w:rPr>
        <w:t>גוף ומשרד</w:t>
      </w:r>
      <w:r w:rsidRPr="0050069A">
        <w:rPr>
          <w:rFonts w:hint="cs"/>
          <w:rtl/>
        </w:rPr>
        <w:t xml:space="preserve"> להכין (בין השאר) רשימות של צוותי מתנדבים. חוקים שונים מסדירים את נושא ההתנדבות ברשויות המקומיות</w:t>
      </w:r>
      <w:r w:rsidRPr="0050069A">
        <w:rPr>
          <w:vertAlign w:val="superscript"/>
          <w:rtl/>
        </w:rPr>
        <w:footnoteReference w:id="107"/>
      </w:r>
      <w:r w:rsidRPr="0050069A">
        <w:rPr>
          <w:rFonts w:hint="cs"/>
          <w:rtl/>
        </w:rPr>
        <w:t xml:space="preserve">, ובמשטרה (במסגרת המשמר האזרחי). גם למד"א ולרשות הכבאות וההצלה מערך מתנדבים מסודר, שהוא חלק אינטגרלי בפעילותם. </w:t>
      </w:r>
      <w:r w:rsidRPr="0050069A">
        <w:rPr>
          <w:rtl/>
        </w:rPr>
        <w:t>עם זאת חסרה אסדרה חקיקתית לזמן שבין הא</w:t>
      </w:r>
      <w:r w:rsidR="00F3553D">
        <w:rPr>
          <w:rFonts w:hint="cs"/>
          <w:rtl/>
        </w:rPr>
        <w:t>י</w:t>
      </w:r>
      <w:r w:rsidRPr="0050069A">
        <w:rPr>
          <w:rtl/>
        </w:rPr>
        <w:t>רוע לבין ההכרזה על מצב חירום והגעת הכוחות</w:t>
      </w:r>
      <w:r w:rsidRPr="0050069A">
        <w:rPr>
          <w:rFonts w:hint="cs"/>
          <w:rtl/>
        </w:rPr>
        <w:t>, אשר תכלול</w:t>
      </w:r>
      <w:r w:rsidRPr="0050069A">
        <w:rPr>
          <w:rtl/>
        </w:rPr>
        <w:t xml:space="preserve"> סט כלים </w:t>
      </w:r>
      <w:r w:rsidRPr="0050069A">
        <w:rPr>
          <w:rFonts w:hint="cs"/>
          <w:rtl/>
        </w:rPr>
        <w:t>ה</w:t>
      </w:r>
      <w:r w:rsidRPr="0050069A">
        <w:rPr>
          <w:rtl/>
        </w:rPr>
        <w:t>מעניקים שיקול דעת לפעול לנמצאים בשטח; תקנות חירום או תקנות מגירה שמגדירות מה כל אחד יכול לעשות.</w:t>
      </w:r>
      <w:r w:rsidRPr="0050069A">
        <w:rPr>
          <w:rFonts w:hint="cs"/>
          <w:rtl/>
        </w:rPr>
        <w:t xml:space="preserve"> לא ברור מעמדם של מתנדבים "ספונטניים" שאינם מאורגנים במסגרות אלה</w:t>
      </w:r>
      <w:r w:rsidR="00F3553D">
        <w:rPr>
          <w:rFonts w:hint="cs"/>
          <w:rtl/>
        </w:rPr>
        <w:t xml:space="preserve"> </w:t>
      </w:r>
      <w:r w:rsidR="00F3553D">
        <w:rPr>
          <w:rtl/>
        </w:rPr>
        <w:t>–</w:t>
      </w:r>
      <w:r w:rsidR="00F3553D">
        <w:rPr>
          <w:rFonts w:hint="cs"/>
          <w:rtl/>
        </w:rPr>
        <w:t xml:space="preserve"> ל</w:t>
      </w:r>
      <w:r w:rsidRPr="0050069A">
        <w:rPr>
          <w:rFonts w:hint="cs"/>
          <w:rtl/>
        </w:rPr>
        <w:t xml:space="preserve">מי הם כפופים ומה סמכויותיהם (לדוגמה </w:t>
      </w:r>
      <w:r w:rsidRPr="0050069A">
        <w:rPr>
          <w:rtl/>
        </w:rPr>
        <w:t>–</w:t>
      </w:r>
      <w:r w:rsidRPr="0050069A">
        <w:rPr>
          <w:rFonts w:hint="cs"/>
          <w:rtl/>
        </w:rPr>
        <w:t xml:space="preserve"> להפעיל כח כדי </w:t>
      </w:r>
      <w:r w:rsidR="00CA53FB" w:rsidRPr="0050069A">
        <w:rPr>
          <w:rFonts w:hint="cs"/>
          <w:rtl/>
        </w:rPr>
        <w:t>להיכנ</w:t>
      </w:r>
      <w:r w:rsidR="00CA53FB" w:rsidRPr="0050069A">
        <w:rPr>
          <w:rFonts w:hint="eastAsia"/>
          <w:rtl/>
        </w:rPr>
        <w:t>ס</w:t>
      </w:r>
      <w:r w:rsidRPr="0050069A">
        <w:rPr>
          <w:rFonts w:hint="cs"/>
          <w:rtl/>
        </w:rPr>
        <w:t xml:space="preserve"> למקומות, לבצע פעולות שעלולות לסכן חיים, להשתמש בציוד ורכוש פרטי ועוד).</w:t>
      </w:r>
    </w:p>
    <w:p w14:paraId="25A48B3C" w14:textId="77777777" w:rsidR="0005188B" w:rsidRPr="0050069A" w:rsidRDefault="0005188B" w:rsidP="0005188B">
      <w:pPr>
        <w:rPr>
          <w:rFonts w:ascii="Arial" w:hAnsi="Arial" w:cs="Arial"/>
          <w:rtl/>
        </w:rPr>
      </w:pPr>
    </w:p>
    <w:p w14:paraId="347E4F4B" w14:textId="77777777" w:rsidR="009341BF" w:rsidRDefault="009341BF" w:rsidP="00314BFF">
      <w:pPr>
        <w:pStyle w:val="Heading5"/>
        <w:rPr>
          <w:szCs w:val="22"/>
          <w:rtl/>
        </w:rPr>
      </w:pPr>
      <w:bookmarkStart w:id="60" w:name="P38"/>
      <w:bookmarkEnd w:id="60"/>
      <w:r w:rsidRPr="00E1095F">
        <w:rPr>
          <w:rFonts w:hint="eastAsia"/>
          <w:szCs w:val="22"/>
          <w:u w:val="single"/>
          <w:rtl/>
        </w:rPr>
        <w:lastRenderedPageBreak/>
        <w:t>פער</w:t>
      </w:r>
      <w:r w:rsidRPr="00E1095F">
        <w:rPr>
          <w:szCs w:val="22"/>
          <w:u w:val="single"/>
          <w:rtl/>
        </w:rPr>
        <w:t xml:space="preserve"> 38 – מ</w:t>
      </w:r>
      <w:r w:rsidR="0005188B" w:rsidRPr="00E1095F">
        <w:rPr>
          <w:rFonts w:hint="eastAsia"/>
          <w:szCs w:val="22"/>
          <w:u w:val="single"/>
          <w:rtl/>
        </w:rPr>
        <w:t>תנדבים</w:t>
      </w:r>
      <w:r w:rsidR="0005188B" w:rsidRPr="00E1095F">
        <w:rPr>
          <w:szCs w:val="22"/>
          <w:u w:val="single"/>
          <w:rtl/>
        </w:rPr>
        <w:t xml:space="preserve"> </w:t>
      </w:r>
      <w:r w:rsidR="0005188B" w:rsidRPr="00E1095F">
        <w:rPr>
          <w:rFonts w:hint="eastAsia"/>
          <w:szCs w:val="22"/>
          <w:u w:val="single"/>
          <w:rtl/>
        </w:rPr>
        <w:t>לא</w:t>
      </w:r>
      <w:r w:rsidR="0005188B" w:rsidRPr="00E1095F">
        <w:rPr>
          <w:szCs w:val="22"/>
          <w:u w:val="single"/>
          <w:rtl/>
        </w:rPr>
        <w:t xml:space="preserve"> </w:t>
      </w:r>
      <w:r w:rsidR="0005188B" w:rsidRPr="00E1095F">
        <w:rPr>
          <w:rFonts w:hint="eastAsia"/>
          <w:szCs w:val="22"/>
          <w:u w:val="single"/>
          <w:rtl/>
        </w:rPr>
        <w:t>מאורגנים</w:t>
      </w:r>
      <w:r w:rsidR="0005188B" w:rsidRPr="00E1095F">
        <w:rPr>
          <w:szCs w:val="22"/>
          <w:u w:val="single"/>
          <w:rtl/>
        </w:rPr>
        <w:t xml:space="preserve"> </w:t>
      </w:r>
      <w:r w:rsidR="0005188B" w:rsidRPr="00E1095F">
        <w:rPr>
          <w:rFonts w:hint="eastAsia"/>
          <w:szCs w:val="22"/>
          <w:u w:val="single"/>
          <w:rtl/>
        </w:rPr>
        <w:t>אינם</w:t>
      </w:r>
      <w:r w:rsidR="0005188B" w:rsidRPr="00E1095F">
        <w:rPr>
          <w:szCs w:val="22"/>
          <w:u w:val="single"/>
          <w:rtl/>
        </w:rPr>
        <w:t xml:space="preserve"> </w:t>
      </w:r>
      <w:r w:rsidR="0005188B" w:rsidRPr="00E1095F">
        <w:rPr>
          <w:rFonts w:hint="eastAsia"/>
          <w:szCs w:val="22"/>
          <w:u w:val="single"/>
          <w:rtl/>
        </w:rPr>
        <w:t>מכוסים</w:t>
      </w:r>
      <w:r w:rsidR="0005188B" w:rsidRPr="00E1095F">
        <w:rPr>
          <w:szCs w:val="22"/>
          <w:u w:val="single"/>
          <w:rtl/>
        </w:rPr>
        <w:t xml:space="preserve"> </w:t>
      </w:r>
      <w:r w:rsidR="0005188B" w:rsidRPr="00E1095F">
        <w:rPr>
          <w:rFonts w:hint="eastAsia"/>
          <w:szCs w:val="22"/>
          <w:u w:val="single"/>
          <w:rtl/>
        </w:rPr>
        <w:t>מבחינה</w:t>
      </w:r>
      <w:r w:rsidR="0005188B" w:rsidRPr="00E1095F">
        <w:rPr>
          <w:szCs w:val="22"/>
          <w:u w:val="single"/>
          <w:rtl/>
        </w:rPr>
        <w:t xml:space="preserve"> </w:t>
      </w:r>
      <w:r w:rsidR="0005188B" w:rsidRPr="00E1095F">
        <w:rPr>
          <w:rFonts w:hint="eastAsia"/>
          <w:szCs w:val="22"/>
          <w:u w:val="single"/>
          <w:rtl/>
        </w:rPr>
        <w:t>ביטוחית</w:t>
      </w:r>
      <w:r w:rsidR="0005188B" w:rsidRPr="00E1095F">
        <w:rPr>
          <w:szCs w:val="22"/>
          <w:rtl/>
        </w:rPr>
        <w:t xml:space="preserve">. </w:t>
      </w:r>
    </w:p>
    <w:p w14:paraId="54B69FB7" w14:textId="7D1A0545" w:rsidR="00EE1A21" w:rsidRPr="00EE1A21" w:rsidRDefault="00633C02" w:rsidP="00EE1A21">
      <w:pPr>
        <w:rPr>
          <w:rtl/>
        </w:rPr>
      </w:pPr>
      <w:hyperlink w:anchor="Table3A" w:history="1">
        <w:r w:rsidR="00EE1A21"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C52C50" w:rsidRPr="00B82EC9" w14:paraId="34A50C8F" w14:textId="77777777" w:rsidTr="00AD1D48">
        <w:trPr>
          <w:trHeight w:val="288"/>
          <w:tblHeader/>
          <w:jc w:val="center"/>
        </w:trPr>
        <w:tc>
          <w:tcPr>
            <w:tcW w:w="2038" w:type="dxa"/>
            <w:shd w:val="clear" w:color="auto" w:fill="595959" w:themeFill="text1" w:themeFillTint="A6"/>
          </w:tcPr>
          <w:p w14:paraId="6CB4C98F" w14:textId="77777777" w:rsidR="00C52C50" w:rsidRPr="00A66F9D" w:rsidRDefault="00C52C50" w:rsidP="00AD1D48">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6EA56091" w14:textId="77777777" w:rsidR="00C52C50" w:rsidRPr="00A66F9D" w:rsidRDefault="00C52C50" w:rsidP="00AD1D48">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597690FD" w14:textId="77777777" w:rsidR="00C52C50" w:rsidRPr="00A66F9D" w:rsidRDefault="00C52C50" w:rsidP="00AD1D48">
            <w:pPr>
              <w:spacing w:after="0"/>
              <w:rPr>
                <w:color w:val="FFFFFF" w:themeColor="background1"/>
                <w:sz w:val="20"/>
                <w:szCs w:val="20"/>
                <w:rtl/>
              </w:rPr>
            </w:pPr>
            <w:r w:rsidRPr="00A66F9D">
              <w:rPr>
                <w:rFonts w:hint="cs"/>
                <w:color w:val="FFFFFF" w:themeColor="background1"/>
                <w:rtl/>
              </w:rPr>
              <w:t xml:space="preserve">דחיפות  </w:t>
            </w:r>
          </w:p>
        </w:tc>
      </w:tr>
      <w:tr w:rsidR="002343B7" w:rsidRPr="00B82EC9" w14:paraId="61BAEB06" w14:textId="77777777" w:rsidTr="00CD406E">
        <w:trPr>
          <w:trHeight w:val="288"/>
          <w:tblHeader/>
          <w:jc w:val="center"/>
        </w:trPr>
        <w:tc>
          <w:tcPr>
            <w:tcW w:w="2038" w:type="dxa"/>
            <w:shd w:val="clear" w:color="auto" w:fill="595959" w:themeFill="text1" w:themeFillTint="A6"/>
            <w:vAlign w:val="center"/>
          </w:tcPr>
          <w:p w14:paraId="3ADF8AD6" w14:textId="77777777" w:rsidR="002343B7" w:rsidRPr="002343B7" w:rsidRDefault="002343B7" w:rsidP="002343B7">
            <w:pPr>
              <w:spacing w:after="0"/>
              <w:rPr>
                <w:color w:val="FFFFFF" w:themeColor="background1"/>
              </w:rPr>
            </w:pPr>
            <w:r w:rsidRPr="002343B7">
              <w:rPr>
                <w:rFonts w:ascii="Arial" w:hAnsi="Arial" w:cs="Arial"/>
                <w:color w:val="FFFFFF" w:themeColor="background1"/>
              </w:rPr>
              <w:t>4.3</w:t>
            </w:r>
          </w:p>
        </w:tc>
        <w:tc>
          <w:tcPr>
            <w:tcW w:w="1155" w:type="dxa"/>
            <w:shd w:val="clear" w:color="auto" w:fill="595959" w:themeFill="text1" w:themeFillTint="A6"/>
            <w:vAlign w:val="center"/>
          </w:tcPr>
          <w:p w14:paraId="2CDE191F" w14:textId="77777777" w:rsidR="002343B7" w:rsidRPr="002343B7" w:rsidRDefault="002343B7" w:rsidP="002343B7">
            <w:pPr>
              <w:spacing w:after="0"/>
              <w:rPr>
                <w:color w:val="FFFFFF" w:themeColor="background1"/>
              </w:rPr>
            </w:pPr>
            <w:r w:rsidRPr="002343B7">
              <w:rPr>
                <w:rFonts w:ascii="Arial" w:hAnsi="Arial" w:cs="Arial" w:hint="cs"/>
                <w:color w:val="FFFFFF" w:themeColor="background1"/>
                <w:rtl/>
              </w:rPr>
              <w:t>4.1</w:t>
            </w:r>
          </w:p>
        </w:tc>
        <w:tc>
          <w:tcPr>
            <w:tcW w:w="1134" w:type="dxa"/>
            <w:shd w:val="clear" w:color="auto" w:fill="595959" w:themeFill="text1" w:themeFillTint="A6"/>
            <w:vAlign w:val="center"/>
          </w:tcPr>
          <w:p w14:paraId="5F768AE2" w14:textId="77777777" w:rsidR="002343B7" w:rsidRPr="002343B7" w:rsidRDefault="002343B7" w:rsidP="002343B7">
            <w:pPr>
              <w:spacing w:after="0"/>
              <w:rPr>
                <w:color w:val="FFFFFF" w:themeColor="background1"/>
              </w:rPr>
            </w:pPr>
            <w:r w:rsidRPr="002343B7">
              <w:rPr>
                <w:rFonts w:ascii="Arial" w:hAnsi="Arial" w:cs="Arial" w:hint="cs"/>
                <w:color w:val="FFFFFF" w:themeColor="background1"/>
                <w:rtl/>
              </w:rPr>
              <w:t>3.9</w:t>
            </w:r>
          </w:p>
        </w:tc>
      </w:tr>
    </w:tbl>
    <w:p w14:paraId="5AD726BC" w14:textId="77777777" w:rsidR="0005188B" w:rsidRPr="0050069A" w:rsidRDefault="0005188B" w:rsidP="007A4173">
      <w:pPr>
        <w:pStyle w:val="a1"/>
        <w:rPr>
          <w:rtl/>
        </w:rPr>
      </w:pPr>
      <w:r w:rsidRPr="0050069A">
        <w:rPr>
          <w:rFonts w:hint="cs"/>
          <w:rtl/>
        </w:rPr>
        <w:t xml:space="preserve">מתנדבים לא-מאורגנים </w:t>
      </w:r>
      <w:r w:rsidR="00795D18" w:rsidRPr="0050069A">
        <w:rPr>
          <w:rFonts w:hint="cs"/>
          <w:rtl/>
        </w:rPr>
        <w:t>אינם "מכוסים" מבחינה ביטוחית</w:t>
      </w:r>
      <w:r w:rsidR="00795D18" w:rsidRPr="0050069A" w:rsidDel="00795D18">
        <w:rPr>
          <w:rFonts w:hint="cs"/>
          <w:rtl/>
        </w:rPr>
        <w:t xml:space="preserve"> </w:t>
      </w:r>
      <w:r w:rsidR="003E12C6">
        <w:rPr>
          <w:rFonts w:hint="cs"/>
          <w:rtl/>
        </w:rPr>
        <w:t>ו</w:t>
      </w:r>
      <w:r w:rsidRPr="0050069A">
        <w:rPr>
          <w:rFonts w:hint="cs"/>
          <w:rtl/>
        </w:rPr>
        <w:t xml:space="preserve">עלולים להיות חשופים לתביעות נזיקין אם ייגרם נזק מעזרתם. לא נבדק האם חלה עליהם "הגנת הצורך" במידה וייתבעו בתביעות נזיקיות בעקבות פעילותם </w:t>
      </w:r>
      <w:r w:rsidRPr="0050069A">
        <w:rPr>
          <w:vertAlign w:val="superscript"/>
          <w:rtl/>
        </w:rPr>
        <w:footnoteReference w:id="108"/>
      </w:r>
      <w:r w:rsidRPr="0050069A">
        <w:rPr>
          <w:rFonts w:hint="cs"/>
          <w:rtl/>
        </w:rPr>
        <w:t xml:space="preserve">. </w:t>
      </w:r>
      <w:r w:rsidR="003E12C6">
        <w:rPr>
          <w:rFonts w:hint="cs"/>
          <w:rtl/>
        </w:rPr>
        <w:t xml:space="preserve">כנ"ל לגבי </w:t>
      </w:r>
      <w:r w:rsidR="00290D18">
        <w:rPr>
          <w:rFonts w:hint="cs"/>
          <w:rtl/>
        </w:rPr>
        <w:t xml:space="preserve">מתנדבים מחו"ל ולאחריות על </w:t>
      </w:r>
      <w:r w:rsidRPr="0050069A">
        <w:rPr>
          <w:rFonts w:hint="cs"/>
          <w:rtl/>
        </w:rPr>
        <w:t xml:space="preserve">לנזקים </w:t>
      </w:r>
      <w:r w:rsidR="00290D18">
        <w:rPr>
          <w:rFonts w:hint="cs"/>
          <w:rtl/>
        </w:rPr>
        <w:t xml:space="preserve">שעלולים להיגרם </w:t>
      </w:r>
      <w:r w:rsidRPr="0050069A">
        <w:rPr>
          <w:rFonts w:hint="cs"/>
          <w:rtl/>
        </w:rPr>
        <w:t>מפעילותם?</w:t>
      </w:r>
    </w:p>
    <w:p w14:paraId="0AF5E72C" w14:textId="77777777" w:rsidR="0005188B" w:rsidRDefault="004E5FDC" w:rsidP="00314BFF">
      <w:pPr>
        <w:pStyle w:val="Heading5"/>
        <w:rPr>
          <w:szCs w:val="22"/>
          <w:u w:val="single"/>
          <w:rtl/>
        </w:rPr>
      </w:pPr>
      <w:bookmarkStart w:id="61" w:name="P39"/>
      <w:bookmarkEnd w:id="61"/>
      <w:r w:rsidRPr="00E1095F">
        <w:rPr>
          <w:rFonts w:hint="eastAsia"/>
          <w:szCs w:val="22"/>
          <w:u w:val="single"/>
          <w:rtl/>
        </w:rPr>
        <w:t>פער</w:t>
      </w:r>
      <w:r w:rsidRPr="00E1095F">
        <w:rPr>
          <w:szCs w:val="22"/>
          <w:u w:val="single"/>
          <w:rtl/>
        </w:rPr>
        <w:t xml:space="preserve"> 39 – </w:t>
      </w:r>
      <w:r w:rsidR="0005188B" w:rsidRPr="00E1095F">
        <w:rPr>
          <w:rFonts w:hint="eastAsia"/>
          <w:szCs w:val="22"/>
          <w:u w:val="single"/>
          <w:rtl/>
        </w:rPr>
        <w:t>פעילותם</w:t>
      </w:r>
      <w:r w:rsidR="0005188B" w:rsidRPr="00E1095F">
        <w:rPr>
          <w:szCs w:val="22"/>
          <w:u w:val="single"/>
          <w:rtl/>
        </w:rPr>
        <w:t xml:space="preserve"> </w:t>
      </w:r>
      <w:r w:rsidR="0005188B" w:rsidRPr="00E1095F">
        <w:rPr>
          <w:rFonts w:hint="eastAsia"/>
          <w:szCs w:val="22"/>
          <w:u w:val="single"/>
          <w:rtl/>
        </w:rPr>
        <w:t>של</w:t>
      </w:r>
      <w:r w:rsidR="0005188B" w:rsidRPr="00E1095F">
        <w:rPr>
          <w:szCs w:val="22"/>
          <w:u w:val="single"/>
          <w:rtl/>
        </w:rPr>
        <w:t xml:space="preserve"> </w:t>
      </w:r>
      <w:r w:rsidR="0005188B" w:rsidRPr="00E1095F">
        <w:rPr>
          <w:rFonts w:hint="eastAsia"/>
          <w:szCs w:val="22"/>
          <w:u w:val="single"/>
          <w:rtl/>
        </w:rPr>
        <w:t>ארגוני</w:t>
      </w:r>
      <w:r w:rsidR="0005188B" w:rsidRPr="00E1095F">
        <w:rPr>
          <w:szCs w:val="22"/>
          <w:u w:val="single"/>
          <w:rtl/>
        </w:rPr>
        <w:t xml:space="preserve"> </w:t>
      </w:r>
      <w:r w:rsidR="0005188B" w:rsidRPr="00E1095F">
        <w:rPr>
          <w:rFonts w:hint="eastAsia"/>
          <w:szCs w:val="22"/>
          <w:u w:val="single"/>
          <w:rtl/>
        </w:rPr>
        <w:t>העזר</w:t>
      </w:r>
      <w:r w:rsidR="0005188B" w:rsidRPr="00E1095F">
        <w:rPr>
          <w:szCs w:val="22"/>
          <w:u w:val="single"/>
          <w:rtl/>
        </w:rPr>
        <w:t xml:space="preserve"> </w:t>
      </w:r>
      <w:r w:rsidR="0005188B" w:rsidRPr="00E1095F">
        <w:rPr>
          <w:rFonts w:hint="eastAsia"/>
          <w:szCs w:val="22"/>
          <w:u w:val="single"/>
          <w:rtl/>
        </w:rPr>
        <w:t>באירועי</w:t>
      </w:r>
      <w:r w:rsidR="0005188B" w:rsidRPr="00E1095F">
        <w:rPr>
          <w:szCs w:val="22"/>
          <w:u w:val="single"/>
          <w:rtl/>
        </w:rPr>
        <w:t xml:space="preserve"> </w:t>
      </w:r>
      <w:r w:rsidR="0005188B" w:rsidRPr="00E1095F">
        <w:rPr>
          <w:rFonts w:hint="eastAsia"/>
          <w:szCs w:val="22"/>
          <w:u w:val="single"/>
          <w:rtl/>
        </w:rPr>
        <w:t>אסון</w:t>
      </w:r>
      <w:r w:rsidR="0005188B" w:rsidRPr="00E1095F">
        <w:rPr>
          <w:szCs w:val="22"/>
          <w:u w:val="single"/>
          <w:rtl/>
        </w:rPr>
        <w:t xml:space="preserve"> </w:t>
      </w:r>
      <w:r w:rsidR="0005188B" w:rsidRPr="00E1095F">
        <w:rPr>
          <w:rFonts w:hint="eastAsia"/>
          <w:szCs w:val="22"/>
          <w:u w:val="single"/>
          <w:rtl/>
        </w:rPr>
        <w:t>המוני</w:t>
      </w:r>
      <w:r w:rsidR="0005188B" w:rsidRPr="00E1095F">
        <w:rPr>
          <w:szCs w:val="22"/>
          <w:u w:val="single"/>
          <w:rtl/>
        </w:rPr>
        <w:t xml:space="preserve"> </w:t>
      </w:r>
      <w:r w:rsidR="0005188B" w:rsidRPr="00E1095F">
        <w:rPr>
          <w:rFonts w:hint="eastAsia"/>
          <w:szCs w:val="22"/>
          <w:u w:val="single"/>
          <w:rtl/>
        </w:rPr>
        <w:t>אינה</w:t>
      </w:r>
      <w:r w:rsidR="0005188B" w:rsidRPr="00E1095F">
        <w:rPr>
          <w:szCs w:val="22"/>
          <w:u w:val="single"/>
          <w:rtl/>
        </w:rPr>
        <w:t xml:space="preserve"> </w:t>
      </w:r>
      <w:r w:rsidR="0005188B" w:rsidRPr="00E1095F">
        <w:rPr>
          <w:rFonts w:hint="eastAsia"/>
          <w:szCs w:val="22"/>
          <w:u w:val="single"/>
          <w:rtl/>
        </w:rPr>
        <w:t>מוסדרת</w:t>
      </w:r>
      <w:r w:rsidR="0005188B" w:rsidRPr="00E1095F">
        <w:rPr>
          <w:szCs w:val="22"/>
          <w:u w:val="single"/>
          <w:rtl/>
        </w:rPr>
        <w:t xml:space="preserve"> </w:t>
      </w:r>
      <w:r w:rsidR="0005188B" w:rsidRPr="00E1095F">
        <w:rPr>
          <w:rFonts w:hint="eastAsia"/>
          <w:szCs w:val="22"/>
          <w:u w:val="single"/>
          <w:rtl/>
        </w:rPr>
        <w:t>היטב</w:t>
      </w:r>
      <w:r w:rsidR="0013096E" w:rsidRPr="00E1095F">
        <w:rPr>
          <w:szCs w:val="22"/>
          <w:u w:val="single"/>
          <w:rtl/>
        </w:rPr>
        <w:t>.</w:t>
      </w:r>
    </w:p>
    <w:p w14:paraId="6DB63B39" w14:textId="030AE2C3" w:rsidR="00EE1A21" w:rsidRPr="00EE1A21" w:rsidRDefault="00633C02" w:rsidP="00EE1A21">
      <w:pPr>
        <w:rPr>
          <w:rtl/>
        </w:rPr>
      </w:pPr>
      <w:hyperlink w:anchor="Table3A" w:history="1">
        <w:r w:rsidR="00EE1A21"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C52C50" w:rsidRPr="00B82EC9" w14:paraId="6CD643FF" w14:textId="77777777" w:rsidTr="00AD1D48">
        <w:trPr>
          <w:trHeight w:val="288"/>
          <w:tblHeader/>
          <w:jc w:val="center"/>
        </w:trPr>
        <w:tc>
          <w:tcPr>
            <w:tcW w:w="2038" w:type="dxa"/>
            <w:shd w:val="clear" w:color="auto" w:fill="595959" w:themeFill="text1" w:themeFillTint="A6"/>
          </w:tcPr>
          <w:p w14:paraId="16B2338A" w14:textId="77777777" w:rsidR="00C52C50" w:rsidRPr="00A66F9D" w:rsidRDefault="00C52C50" w:rsidP="00AD1D48">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4D700395" w14:textId="77777777" w:rsidR="00C52C50" w:rsidRPr="00A66F9D" w:rsidRDefault="00C52C50" w:rsidP="00AD1D48">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5D464BC9" w14:textId="77777777" w:rsidR="00C52C50" w:rsidRPr="00A66F9D" w:rsidRDefault="00C52C50" w:rsidP="00AD1D48">
            <w:pPr>
              <w:spacing w:after="0"/>
              <w:rPr>
                <w:color w:val="FFFFFF" w:themeColor="background1"/>
                <w:sz w:val="20"/>
                <w:szCs w:val="20"/>
                <w:rtl/>
              </w:rPr>
            </w:pPr>
            <w:r w:rsidRPr="00A66F9D">
              <w:rPr>
                <w:rFonts w:hint="cs"/>
                <w:color w:val="FFFFFF" w:themeColor="background1"/>
                <w:rtl/>
              </w:rPr>
              <w:t xml:space="preserve">דחיפות  </w:t>
            </w:r>
          </w:p>
        </w:tc>
      </w:tr>
      <w:tr w:rsidR="001808AF" w:rsidRPr="00B82EC9" w14:paraId="66FC96F4" w14:textId="77777777" w:rsidTr="00CD406E">
        <w:trPr>
          <w:trHeight w:val="288"/>
          <w:tblHeader/>
          <w:jc w:val="center"/>
        </w:trPr>
        <w:tc>
          <w:tcPr>
            <w:tcW w:w="2038" w:type="dxa"/>
            <w:shd w:val="clear" w:color="auto" w:fill="595959" w:themeFill="text1" w:themeFillTint="A6"/>
            <w:vAlign w:val="center"/>
          </w:tcPr>
          <w:p w14:paraId="72FB6FA4" w14:textId="77777777" w:rsidR="001808AF" w:rsidRPr="001808AF" w:rsidRDefault="001808AF" w:rsidP="001808AF">
            <w:pPr>
              <w:pStyle w:val="a2"/>
            </w:pPr>
            <w:r w:rsidRPr="001808AF">
              <w:t>3.7</w:t>
            </w:r>
          </w:p>
        </w:tc>
        <w:tc>
          <w:tcPr>
            <w:tcW w:w="1155" w:type="dxa"/>
            <w:shd w:val="clear" w:color="auto" w:fill="595959" w:themeFill="text1" w:themeFillTint="A6"/>
            <w:vAlign w:val="center"/>
          </w:tcPr>
          <w:p w14:paraId="32F6D6E6" w14:textId="77777777" w:rsidR="001808AF" w:rsidRPr="001808AF" w:rsidRDefault="001808AF" w:rsidP="001808AF">
            <w:pPr>
              <w:pStyle w:val="a2"/>
            </w:pPr>
            <w:r w:rsidRPr="001808AF">
              <w:rPr>
                <w:rFonts w:hint="cs"/>
                <w:rtl/>
              </w:rPr>
              <w:t>3.5</w:t>
            </w:r>
          </w:p>
        </w:tc>
        <w:tc>
          <w:tcPr>
            <w:tcW w:w="1134" w:type="dxa"/>
            <w:shd w:val="clear" w:color="auto" w:fill="595959" w:themeFill="text1" w:themeFillTint="A6"/>
            <w:vAlign w:val="center"/>
          </w:tcPr>
          <w:p w14:paraId="429EF3D2" w14:textId="77777777" w:rsidR="001808AF" w:rsidRPr="001808AF" w:rsidRDefault="001808AF" w:rsidP="001808AF">
            <w:pPr>
              <w:pStyle w:val="a2"/>
            </w:pPr>
            <w:r w:rsidRPr="001808AF">
              <w:rPr>
                <w:rFonts w:hint="cs"/>
                <w:rtl/>
              </w:rPr>
              <w:t>2.7</w:t>
            </w:r>
          </w:p>
        </w:tc>
      </w:tr>
    </w:tbl>
    <w:p w14:paraId="0337FC6A" w14:textId="77777777" w:rsidR="0005188B" w:rsidRPr="00404A1B" w:rsidRDefault="0005188B" w:rsidP="007A4173">
      <w:pPr>
        <w:pStyle w:val="a1"/>
        <w:rPr>
          <w:rtl/>
        </w:rPr>
      </w:pPr>
      <w:r w:rsidRPr="0050069A">
        <w:rPr>
          <w:rFonts w:hint="cs"/>
          <w:rtl/>
        </w:rPr>
        <w:t xml:space="preserve">חובות וסמכויות </w:t>
      </w:r>
      <w:r w:rsidRPr="0050069A">
        <w:rPr>
          <w:rFonts w:hint="eastAsia"/>
          <w:rtl/>
        </w:rPr>
        <w:t>גופי</w:t>
      </w:r>
      <w:r w:rsidRPr="0050069A">
        <w:rPr>
          <w:rtl/>
        </w:rPr>
        <w:t xml:space="preserve"> </w:t>
      </w:r>
      <w:r w:rsidRPr="0050069A">
        <w:rPr>
          <w:rFonts w:hint="eastAsia"/>
          <w:rtl/>
        </w:rPr>
        <w:t>הצלה</w:t>
      </w:r>
      <w:r w:rsidRPr="0050069A">
        <w:rPr>
          <w:rtl/>
        </w:rPr>
        <w:t xml:space="preserve"> (</w:t>
      </w:r>
      <w:r w:rsidRPr="0050069A">
        <w:rPr>
          <w:rFonts w:hint="eastAsia"/>
          <w:rtl/>
        </w:rPr>
        <w:t>פק</w:t>
      </w:r>
      <w:r w:rsidRPr="0050069A">
        <w:rPr>
          <w:rtl/>
        </w:rPr>
        <w:t xml:space="preserve">' </w:t>
      </w:r>
      <w:r w:rsidRPr="0050069A">
        <w:rPr>
          <w:rFonts w:hint="eastAsia"/>
          <w:rtl/>
        </w:rPr>
        <w:t>המשטרה</w:t>
      </w:r>
      <w:r w:rsidRPr="0050069A">
        <w:rPr>
          <w:rtl/>
        </w:rPr>
        <w:t>)</w:t>
      </w:r>
      <w:r w:rsidRPr="0050069A">
        <w:rPr>
          <w:vertAlign w:val="superscript"/>
          <w:rtl/>
        </w:rPr>
        <w:footnoteReference w:id="109"/>
      </w:r>
      <w:r w:rsidRPr="0050069A">
        <w:rPr>
          <w:rtl/>
        </w:rPr>
        <w:t xml:space="preserve"> </w:t>
      </w:r>
      <w:r w:rsidRPr="0050069A">
        <w:rPr>
          <w:rFonts w:hint="eastAsia"/>
          <w:rtl/>
        </w:rPr>
        <w:t>וארגוני</w:t>
      </w:r>
      <w:r w:rsidRPr="0050069A">
        <w:rPr>
          <w:rtl/>
        </w:rPr>
        <w:t xml:space="preserve"> </w:t>
      </w:r>
      <w:r w:rsidRPr="0050069A">
        <w:rPr>
          <w:rFonts w:hint="eastAsia"/>
          <w:rtl/>
        </w:rPr>
        <w:t>עזר</w:t>
      </w:r>
      <w:r w:rsidRPr="0050069A">
        <w:rPr>
          <w:rtl/>
        </w:rPr>
        <w:t xml:space="preserve"> (</w:t>
      </w:r>
      <w:r w:rsidRPr="0050069A">
        <w:rPr>
          <w:rFonts w:hint="eastAsia"/>
          <w:rtl/>
        </w:rPr>
        <w:t>חוק</w:t>
      </w:r>
      <w:r w:rsidRPr="0050069A">
        <w:rPr>
          <w:rtl/>
        </w:rPr>
        <w:t xml:space="preserve"> </w:t>
      </w:r>
      <w:r w:rsidRPr="0050069A">
        <w:rPr>
          <w:rFonts w:hint="eastAsia"/>
          <w:rtl/>
        </w:rPr>
        <w:t>הג</w:t>
      </w:r>
      <w:r w:rsidRPr="0050069A">
        <w:rPr>
          <w:rtl/>
        </w:rPr>
        <w:t>"</w:t>
      </w:r>
      <w:r w:rsidRPr="0050069A">
        <w:rPr>
          <w:rFonts w:hint="eastAsia"/>
          <w:rtl/>
        </w:rPr>
        <w:t>א</w:t>
      </w:r>
      <w:r w:rsidRPr="0050069A">
        <w:rPr>
          <w:rtl/>
        </w:rPr>
        <w:t>)</w:t>
      </w:r>
      <w:r w:rsidRPr="0050069A">
        <w:rPr>
          <w:vertAlign w:val="superscript"/>
          <w:rtl/>
        </w:rPr>
        <w:footnoteReference w:id="110"/>
      </w:r>
      <w:r w:rsidRPr="0050069A">
        <w:rPr>
          <w:rtl/>
        </w:rPr>
        <w:t xml:space="preserve"> </w:t>
      </w:r>
      <w:r w:rsidRPr="0050069A">
        <w:rPr>
          <w:rFonts w:hint="cs"/>
          <w:rtl/>
        </w:rPr>
        <w:t>מוסדרים ב</w:t>
      </w:r>
      <w:r w:rsidRPr="0050069A">
        <w:rPr>
          <w:rFonts w:hint="eastAsia"/>
          <w:rtl/>
        </w:rPr>
        <w:t>חוקים</w:t>
      </w:r>
      <w:r w:rsidRPr="0050069A">
        <w:rPr>
          <w:rtl/>
        </w:rPr>
        <w:t xml:space="preserve"> </w:t>
      </w:r>
      <w:r w:rsidRPr="0050069A">
        <w:rPr>
          <w:rFonts w:hint="cs"/>
          <w:rtl/>
        </w:rPr>
        <w:t>שונים</w:t>
      </w:r>
      <w:r w:rsidRPr="0050069A">
        <w:rPr>
          <w:rtl/>
        </w:rPr>
        <w:t xml:space="preserve"> </w:t>
      </w:r>
      <w:r w:rsidRPr="0050069A">
        <w:rPr>
          <w:rFonts w:hint="eastAsia"/>
          <w:rtl/>
        </w:rPr>
        <w:t>ו</w:t>
      </w:r>
      <w:r w:rsidR="0091693F">
        <w:rPr>
          <w:rFonts w:hint="cs"/>
          <w:rtl/>
        </w:rPr>
        <w:t xml:space="preserve">מצויים תחת </w:t>
      </w:r>
      <w:r w:rsidR="00B138F8">
        <w:rPr>
          <w:rFonts w:hint="cs"/>
          <w:rtl/>
        </w:rPr>
        <w:t>ה</w:t>
      </w:r>
      <w:r w:rsidRPr="0050069A">
        <w:rPr>
          <w:rFonts w:hint="eastAsia"/>
          <w:rtl/>
        </w:rPr>
        <w:t>סמכות</w:t>
      </w:r>
      <w:r w:rsidRPr="0050069A">
        <w:rPr>
          <w:rtl/>
        </w:rPr>
        <w:t xml:space="preserve"> </w:t>
      </w:r>
      <w:r w:rsidR="00B138F8">
        <w:rPr>
          <w:rFonts w:hint="cs"/>
          <w:rtl/>
        </w:rPr>
        <w:t xml:space="preserve">של </w:t>
      </w:r>
      <w:r w:rsidRPr="0050069A">
        <w:rPr>
          <w:rFonts w:hint="eastAsia"/>
          <w:rtl/>
        </w:rPr>
        <w:t>שרים</w:t>
      </w:r>
      <w:r w:rsidRPr="0050069A">
        <w:rPr>
          <w:rtl/>
        </w:rPr>
        <w:t xml:space="preserve"> </w:t>
      </w:r>
      <w:r w:rsidRPr="0050069A">
        <w:rPr>
          <w:rFonts w:hint="cs"/>
          <w:rtl/>
        </w:rPr>
        <w:t>שונים. בעוד גופי הצלה מוגדרים בפקודת המשטרה וכפופים להוראות המשטרה (או הצבא על פי המצב</w:t>
      </w:r>
      <w:r w:rsidRPr="00E1095F">
        <w:rPr>
          <w:rtl/>
        </w:rPr>
        <w:t xml:space="preserve">), </w:t>
      </w:r>
      <w:r w:rsidRPr="00E1095F">
        <w:rPr>
          <w:rFonts w:hint="eastAsia"/>
          <w:rtl/>
        </w:rPr>
        <w:t>ארגוני</w:t>
      </w:r>
      <w:r w:rsidRPr="00E1095F">
        <w:rPr>
          <w:rtl/>
        </w:rPr>
        <w:t xml:space="preserve"> </w:t>
      </w:r>
      <w:r w:rsidRPr="00E1095F">
        <w:rPr>
          <w:rFonts w:hint="eastAsia"/>
          <w:rtl/>
        </w:rPr>
        <w:t>העזר</w:t>
      </w:r>
      <w:r w:rsidRPr="00B138F8">
        <w:rPr>
          <w:rtl/>
        </w:rPr>
        <w:t xml:space="preserve"> </w:t>
      </w:r>
      <w:r w:rsidRPr="00B138F8">
        <w:rPr>
          <w:rFonts w:hint="eastAsia"/>
          <w:rtl/>
        </w:rPr>
        <w:t>שואבים</w:t>
      </w:r>
      <w:r w:rsidRPr="00B138F8">
        <w:rPr>
          <w:rtl/>
        </w:rPr>
        <w:t xml:space="preserve"> </w:t>
      </w:r>
      <w:r w:rsidRPr="00B138F8">
        <w:rPr>
          <w:rFonts w:hint="eastAsia"/>
          <w:rtl/>
        </w:rPr>
        <w:t>את</w:t>
      </w:r>
      <w:r w:rsidRPr="00B138F8">
        <w:rPr>
          <w:rtl/>
        </w:rPr>
        <w:t xml:space="preserve"> </w:t>
      </w:r>
      <w:r w:rsidRPr="00B138F8">
        <w:rPr>
          <w:rFonts w:hint="eastAsia"/>
          <w:rtl/>
        </w:rPr>
        <w:t>סמכויותיהם</w:t>
      </w:r>
      <w:r w:rsidRPr="00B138F8">
        <w:rPr>
          <w:rtl/>
        </w:rPr>
        <w:t xml:space="preserve"> </w:t>
      </w:r>
      <w:r w:rsidRPr="00B138F8">
        <w:rPr>
          <w:rFonts w:hint="eastAsia"/>
          <w:rtl/>
        </w:rPr>
        <w:t>וחובותיהם</w:t>
      </w:r>
      <w:r w:rsidRPr="00B138F8">
        <w:rPr>
          <w:rtl/>
        </w:rPr>
        <w:t xml:space="preserve"> </w:t>
      </w:r>
      <w:r w:rsidRPr="00B138F8">
        <w:rPr>
          <w:rFonts w:hint="eastAsia"/>
          <w:rtl/>
        </w:rPr>
        <w:t>מחוק</w:t>
      </w:r>
      <w:r w:rsidRPr="00B138F8">
        <w:rPr>
          <w:rtl/>
        </w:rPr>
        <w:t xml:space="preserve"> </w:t>
      </w:r>
      <w:r w:rsidRPr="00B138F8">
        <w:rPr>
          <w:rFonts w:hint="eastAsia"/>
          <w:rtl/>
        </w:rPr>
        <w:t>הג</w:t>
      </w:r>
      <w:r w:rsidRPr="00B138F8">
        <w:rPr>
          <w:rtl/>
        </w:rPr>
        <w:t>"</w:t>
      </w:r>
      <w:r w:rsidRPr="0050069A">
        <w:rPr>
          <w:rFonts w:hint="eastAsia"/>
          <w:rtl/>
        </w:rPr>
        <w:t>א</w:t>
      </w:r>
      <w:r w:rsidRPr="0050069A">
        <w:rPr>
          <w:rFonts w:hint="cs"/>
          <w:rtl/>
        </w:rPr>
        <w:t>. סמכותו של פיקוד העורף (כרשות הג"א) "</w:t>
      </w:r>
      <w:r w:rsidRPr="0050069A">
        <w:rPr>
          <w:rtl/>
        </w:rPr>
        <w:t>ל</w:t>
      </w:r>
      <w:r w:rsidRPr="0050069A">
        <w:rPr>
          <w:rFonts w:hint="cs"/>
          <w:rtl/>
        </w:rPr>
        <w:t>הדריך ולכוון את ארגוני העזר למילוי תפקידם" מוגבלת לתחום</w:t>
      </w:r>
      <w:r w:rsidRPr="0050069A">
        <w:rPr>
          <w:rtl/>
        </w:rPr>
        <w:t xml:space="preserve"> ה</w:t>
      </w:r>
      <w:r w:rsidRPr="0050069A">
        <w:rPr>
          <w:rFonts w:hint="cs"/>
          <w:rtl/>
        </w:rPr>
        <w:t>התגוננות האזרחית ולעת מצב מיוחד בעורף, בשעת התקפה או בשעת תמרוני הג</w:t>
      </w:r>
      <w:r w:rsidRPr="00404A1B">
        <w:rPr>
          <w:rtl/>
        </w:rPr>
        <w:t xml:space="preserve">"א. </w:t>
      </w:r>
      <w:r w:rsidRPr="00E1095F">
        <w:rPr>
          <w:rFonts w:hint="eastAsia"/>
          <w:rtl/>
        </w:rPr>
        <w:t>סמכות</w:t>
      </w:r>
      <w:r w:rsidRPr="00E1095F">
        <w:rPr>
          <w:rtl/>
        </w:rPr>
        <w:t xml:space="preserve"> זו לא חלה בעת </w:t>
      </w:r>
      <w:r w:rsidR="00922232" w:rsidRPr="00E1095F">
        <w:rPr>
          <w:rFonts w:hint="cs"/>
          <w:rtl/>
        </w:rPr>
        <w:t>אירו</w:t>
      </w:r>
      <w:r w:rsidR="00922232" w:rsidRPr="00E1095F">
        <w:rPr>
          <w:rFonts w:hint="eastAsia"/>
          <w:rtl/>
        </w:rPr>
        <w:t>ע</w:t>
      </w:r>
      <w:r w:rsidRPr="00E1095F">
        <w:rPr>
          <w:rtl/>
        </w:rPr>
        <w:t xml:space="preserve"> אסון המוני </w:t>
      </w:r>
      <w:r w:rsidRPr="00404A1B">
        <w:rPr>
          <w:rFonts w:hint="eastAsia"/>
          <w:rtl/>
        </w:rPr>
        <w:t>ואסונות</w:t>
      </w:r>
      <w:r w:rsidRPr="00404A1B">
        <w:rPr>
          <w:rtl/>
        </w:rPr>
        <w:t xml:space="preserve"> </w:t>
      </w:r>
      <w:r w:rsidRPr="00404A1B">
        <w:rPr>
          <w:rFonts w:hint="eastAsia"/>
          <w:rtl/>
        </w:rPr>
        <w:t>טבע</w:t>
      </w:r>
      <w:r w:rsidRPr="00404A1B">
        <w:rPr>
          <w:rtl/>
        </w:rPr>
        <w:t xml:space="preserve">, </w:t>
      </w:r>
      <w:r w:rsidRPr="00404A1B">
        <w:rPr>
          <w:rFonts w:hint="eastAsia"/>
          <w:rtl/>
        </w:rPr>
        <w:t>וביניהם</w:t>
      </w:r>
      <w:r w:rsidRPr="00404A1B">
        <w:rPr>
          <w:rtl/>
        </w:rPr>
        <w:t xml:space="preserve"> </w:t>
      </w:r>
      <w:r w:rsidRPr="00404A1B">
        <w:rPr>
          <w:rFonts w:hint="eastAsia"/>
          <w:rtl/>
        </w:rPr>
        <w:t>רעידות</w:t>
      </w:r>
      <w:r w:rsidRPr="00404A1B">
        <w:rPr>
          <w:rtl/>
        </w:rPr>
        <w:t xml:space="preserve"> </w:t>
      </w:r>
      <w:r w:rsidRPr="00404A1B">
        <w:rPr>
          <w:rFonts w:hint="eastAsia"/>
          <w:rtl/>
        </w:rPr>
        <w:t>אדמה</w:t>
      </w:r>
      <w:r w:rsidRPr="00404A1B">
        <w:rPr>
          <w:rtl/>
        </w:rPr>
        <w:t>.</w:t>
      </w:r>
    </w:p>
    <w:p w14:paraId="15DB25F5" w14:textId="77777777" w:rsidR="0090224A" w:rsidRDefault="0013096E" w:rsidP="00314BFF">
      <w:pPr>
        <w:pStyle w:val="Heading5"/>
        <w:rPr>
          <w:szCs w:val="22"/>
          <w:u w:val="single"/>
          <w:rtl/>
        </w:rPr>
      </w:pPr>
      <w:bookmarkStart w:id="62" w:name="P40"/>
      <w:bookmarkEnd w:id="62"/>
      <w:r w:rsidRPr="00E1095F">
        <w:rPr>
          <w:rFonts w:hint="eastAsia"/>
          <w:szCs w:val="22"/>
          <w:u w:val="single"/>
          <w:rtl/>
        </w:rPr>
        <w:t>פער</w:t>
      </w:r>
      <w:r w:rsidRPr="00E1095F">
        <w:rPr>
          <w:szCs w:val="22"/>
          <w:u w:val="single"/>
          <w:rtl/>
        </w:rPr>
        <w:t xml:space="preserve"> 40 –</w:t>
      </w:r>
      <w:r w:rsidR="0090224A" w:rsidRPr="00E1095F">
        <w:rPr>
          <w:szCs w:val="22"/>
          <w:u w:val="single"/>
          <w:rtl/>
        </w:rPr>
        <w:t xml:space="preserve"> חסר </w:t>
      </w:r>
      <w:r w:rsidR="0005188B" w:rsidRPr="00E1095F">
        <w:rPr>
          <w:rFonts w:hint="eastAsia"/>
          <w:szCs w:val="22"/>
          <w:u w:val="single"/>
          <w:rtl/>
        </w:rPr>
        <w:t>מנגנון</w:t>
      </w:r>
      <w:r w:rsidR="0005188B" w:rsidRPr="00E1095F">
        <w:rPr>
          <w:szCs w:val="22"/>
          <w:u w:val="single"/>
          <w:rtl/>
        </w:rPr>
        <w:t xml:space="preserve"> </w:t>
      </w:r>
      <w:r w:rsidR="0005188B" w:rsidRPr="00E1095F">
        <w:rPr>
          <w:rFonts w:hint="eastAsia"/>
          <w:szCs w:val="22"/>
          <w:u w:val="single"/>
          <w:rtl/>
        </w:rPr>
        <w:t>פיצוי</w:t>
      </w:r>
      <w:r w:rsidR="0005188B" w:rsidRPr="00E1095F">
        <w:rPr>
          <w:szCs w:val="22"/>
          <w:u w:val="single"/>
          <w:rtl/>
        </w:rPr>
        <w:t xml:space="preserve"> </w:t>
      </w:r>
      <w:r w:rsidR="0005188B" w:rsidRPr="00E1095F">
        <w:rPr>
          <w:rFonts w:hint="eastAsia"/>
          <w:szCs w:val="22"/>
          <w:u w:val="single"/>
          <w:rtl/>
        </w:rPr>
        <w:t>על</w:t>
      </w:r>
      <w:r w:rsidR="0005188B" w:rsidRPr="00E1095F">
        <w:rPr>
          <w:szCs w:val="22"/>
          <w:u w:val="single"/>
          <w:rtl/>
        </w:rPr>
        <w:t xml:space="preserve"> </w:t>
      </w:r>
      <w:r w:rsidR="0005188B" w:rsidRPr="00E1095F">
        <w:rPr>
          <w:rFonts w:hint="eastAsia"/>
          <w:szCs w:val="22"/>
          <w:u w:val="single"/>
          <w:rtl/>
        </w:rPr>
        <w:t>ימי</w:t>
      </w:r>
      <w:r w:rsidR="0005188B" w:rsidRPr="00E1095F">
        <w:rPr>
          <w:szCs w:val="22"/>
          <w:u w:val="single"/>
          <w:rtl/>
        </w:rPr>
        <w:t xml:space="preserve"> </w:t>
      </w:r>
      <w:r w:rsidR="0005188B" w:rsidRPr="00E1095F">
        <w:rPr>
          <w:rFonts w:hint="eastAsia"/>
          <w:szCs w:val="22"/>
          <w:u w:val="single"/>
          <w:rtl/>
        </w:rPr>
        <w:t>עבודה</w:t>
      </w:r>
      <w:r w:rsidR="0005188B" w:rsidRPr="00E1095F">
        <w:rPr>
          <w:szCs w:val="22"/>
          <w:u w:val="single"/>
          <w:rtl/>
        </w:rPr>
        <w:t xml:space="preserve"> </w:t>
      </w:r>
      <w:r w:rsidR="0005188B" w:rsidRPr="00E1095F">
        <w:rPr>
          <w:rFonts w:hint="eastAsia"/>
          <w:szCs w:val="22"/>
          <w:u w:val="single"/>
          <w:rtl/>
        </w:rPr>
        <w:t>אבודים</w:t>
      </w:r>
      <w:r w:rsidR="0005188B" w:rsidRPr="00E1095F">
        <w:rPr>
          <w:szCs w:val="22"/>
          <w:u w:val="single"/>
          <w:rtl/>
        </w:rPr>
        <w:t xml:space="preserve"> </w:t>
      </w:r>
      <w:r w:rsidR="0005188B" w:rsidRPr="00E1095F">
        <w:rPr>
          <w:rFonts w:hint="eastAsia"/>
          <w:szCs w:val="22"/>
          <w:u w:val="single"/>
          <w:rtl/>
        </w:rPr>
        <w:t>לעובדים</w:t>
      </w:r>
      <w:r w:rsidR="0005188B" w:rsidRPr="00E1095F">
        <w:rPr>
          <w:szCs w:val="22"/>
          <w:u w:val="single"/>
          <w:rtl/>
        </w:rPr>
        <w:t xml:space="preserve"> </w:t>
      </w:r>
      <w:r w:rsidR="0005188B" w:rsidRPr="00E1095F">
        <w:rPr>
          <w:rFonts w:hint="eastAsia"/>
          <w:szCs w:val="22"/>
          <w:u w:val="single"/>
          <w:rtl/>
        </w:rPr>
        <w:t>שלא</w:t>
      </w:r>
      <w:r w:rsidR="0005188B" w:rsidRPr="00E1095F">
        <w:rPr>
          <w:szCs w:val="22"/>
          <w:u w:val="single"/>
          <w:rtl/>
        </w:rPr>
        <w:t xml:space="preserve"> </w:t>
      </w:r>
      <w:r w:rsidR="0005188B" w:rsidRPr="00E1095F">
        <w:rPr>
          <w:rFonts w:hint="eastAsia"/>
          <w:szCs w:val="22"/>
          <w:u w:val="single"/>
          <w:rtl/>
        </w:rPr>
        <w:t>הצליחו</w:t>
      </w:r>
      <w:r w:rsidR="0005188B" w:rsidRPr="00E1095F">
        <w:rPr>
          <w:szCs w:val="22"/>
          <w:u w:val="single"/>
          <w:rtl/>
        </w:rPr>
        <w:t xml:space="preserve"> </w:t>
      </w:r>
      <w:r w:rsidR="0005188B" w:rsidRPr="00E1095F">
        <w:rPr>
          <w:rFonts w:hint="eastAsia"/>
          <w:szCs w:val="22"/>
          <w:u w:val="single"/>
          <w:rtl/>
        </w:rPr>
        <w:t>להגיע</w:t>
      </w:r>
      <w:r w:rsidR="0005188B" w:rsidRPr="00E1095F">
        <w:rPr>
          <w:szCs w:val="22"/>
          <w:u w:val="single"/>
          <w:rtl/>
        </w:rPr>
        <w:t xml:space="preserve"> </w:t>
      </w:r>
      <w:r w:rsidR="0005188B" w:rsidRPr="00E1095F">
        <w:rPr>
          <w:rFonts w:hint="eastAsia"/>
          <w:szCs w:val="22"/>
          <w:u w:val="single"/>
          <w:rtl/>
        </w:rPr>
        <w:t>לעבודה</w:t>
      </w:r>
      <w:r w:rsidR="0005188B" w:rsidRPr="00E1095F">
        <w:rPr>
          <w:szCs w:val="22"/>
          <w:u w:val="single"/>
          <w:rtl/>
        </w:rPr>
        <w:t>.</w:t>
      </w:r>
    </w:p>
    <w:p w14:paraId="04992340" w14:textId="01EA1044" w:rsidR="00E879AC" w:rsidRPr="00E879AC" w:rsidRDefault="00633C02" w:rsidP="00E879AC">
      <w:pPr>
        <w:rPr>
          <w:rtl/>
        </w:rPr>
      </w:pPr>
      <w:hyperlink w:anchor="Table3A" w:history="1">
        <w:r w:rsidR="00E879AC"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C52C50" w:rsidRPr="00B82EC9" w14:paraId="1E25046D" w14:textId="77777777" w:rsidTr="00AD1D48">
        <w:trPr>
          <w:trHeight w:val="288"/>
          <w:tblHeader/>
          <w:jc w:val="center"/>
        </w:trPr>
        <w:tc>
          <w:tcPr>
            <w:tcW w:w="2038" w:type="dxa"/>
            <w:shd w:val="clear" w:color="auto" w:fill="595959" w:themeFill="text1" w:themeFillTint="A6"/>
          </w:tcPr>
          <w:p w14:paraId="134BEB5F" w14:textId="77777777" w:rsidR="00C52C50" w:rsidRPr="00A66F9D" w:rsidRDefault="00C52C50" w:rsidP="00AD1D48">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62914AF1" w14:textId="77777777" w:rsidR="00C52C50" w:rsidRPr="00A66F9D" w:rsidRDefault="00C52C50" w:rsidP="00AD1D48">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7AF4D890" w14:textId="77777777" w:rsidR="00C52C50" w:rsidRPr="00A66F9D" w:rsidRDefault="00C52C50" w:rsidP="00AD1D48">
            <w:pPr>
              <w:spacing w:after="0"/>
              <w:rPr>
                <w:color w:val="FFFFFF" w:themeColor="background1"/>
                <w:sz w:val="20"/>
                <w:szCs w:val="20"/>
                <w:rtl/>
              </w:rPr>
            </w:pPr>
            <w:r w:rsidRPr="00A66F9D">
              <w:rPr>
                <w:rFonts w:hint="cs"/>
                <w:color w:val="FFFFFF" w:themeColor="background1"/>
                <w:rtl/>
              </w:rPr>
              <w:t xml:space="preserve">דחיפות  </w:t>
            </w:r>
          </w:p>
        </w:tc>
      </w:tr>
      <w:tr w:rsidR="00B71808" w:rsidRPr="00B82EC9" w14:paraId="0E8E16D1" w14:textId="77777777" w:rsidTr="00CD406E">
        <w:trPr>
          <w:trHeight w:val="288"/>
          <w:tblHeader/>
          <w:jc w:val="center"/>
        </w:trPr>
        <w:tc>
          <w:tcPr>
            <w:tcW w:w="2038" w:type="dxa"/>
            <w:shd w:val="clear" w:color="auto" w:fill="595959" w:themeFill="text1" w:themeFillTint="A6"/>
            <w:vAlign w:val="center"/>
          </w:tcPr>
          <w:p w14:paraId="0D2783AC" w14:textId="77777777" w:rsidR="00B71808" w:rsidRPr="00A66F9D" w:rsidRDefault="00B71808" w:rsidP="00B71808">
            <w:pPr>
              <w:pStyle w:val="a2"/>
            </w:pPr>
            <w:r w:rsidRPr="0050069A">
              <w:t>4.4</w:t>
            </w:r>
          </w:p>
        </w:tc>
        <w:tc>
          <w:tcPr>
            <w:tcW w:w="1155" w:type="dxa"/>
            <w:shd w:val="clear" w:color="auto" w:fill="595959" w:themeFill="text1" w:themeFillTint="A6"/>
            <w:vAlign w:val="center"/>
          </w:tcPr>
          <w:p w14:paraId="3FF30832" w14:textId="77777777" w:rsidR="00B71808" w:rsidRPr="00A66F9D" w:rsidRDefault="00B71808" w:rsidP="00B71808">
            <w:pPr>
              <w:pStyle w:val="a2"/>
            </w:pPr>
            <w:r w:rsidRPr="0050069A">
              <w:rPr>
                <w:rFonts w:hint="cs"/>
                <w:rtl/>
              </w:rPr>
              <w:t>3.6</w:t>
            </w:r>
          </w:p>
        </w:tc>
        <w:tc>
          <w:tcPr>
            <w:tcW w:w="1134" w:type="dxa"/>
            <w:shd w:val="clear" w:color="auto" w:fill="595959" w:themeFill="text1" w:themeFillTint="A6"/>
            <w:vAlign w:val="center"/>
          </w:tcPr>
          <w:p w14:paraId="698E2E2B" w14:textId="77777777" w:rsidR="00B71808" w:rsidRPr="00A66F9D" w:rsidRDefault="00B71808" w:rsidP="00B71808">
            <w:pPr>
              <w:pStyle w:val="a2"/>
            </w:pPr>
            <w:r w:rsidRPr="0050069A">
              <w:rPr>
                <w:rFonts w:hint="cs"/>
                <w:rtl/>
              </w:rPr>
              <w:t>3.0</w:t>
            </w:r>
          </w:p>
        </w:tc>
      </w:tr>
    </w:tbl>
    <w:p w14:paraId="7C0E18AE" w14:textId="77777777" w:rsidR="0005188B" w:rsidRPr="0050069A" w:rsidRDefault="0005188B" w:rsidP="007A4173">
      <w:pPr>
        <w:rPr>
          <w:rFonts w:ascii="Arial" w:hAnsi="Arial" w:cs="Arial"/>
          <w:rtl/>
        </w:rPr>
      </w:pPr>
      <w:r w:rsidRPr="0050069A">
        <w:rPr>
          <w:rFonts w:ascii="Arial" w:hAnsi="Arial" w:cs="Arial" w:hint="eastAsia"/>
          <w:rtl/>
        </w:rPr>
        <w:t>חוק</w:t>
      </w:r>
      <w:r w:rsidRPr="0050069A">
        <w:rPr>
          <w:rFonts w:ascii="Arial" w:hAnsi="Arial" w:cs="Arial"/>
          <w:rtl/>
        </w:rPr>
        <w:t xml:space="preserve"> </w:t>
      </w:r>
      <w:r w:rsidRPr="0050069A">
        <w:rPr>
          <w:rFonts w:ascii="Arial" w:hAnsi="Arial" w:cs="Arial" w:hint="eastAsia"/>
          <w:rtl/>
        </w:rPr>
        <w:t>הגנה</w:t>
      </w:r>
      <w:r w:rsidRPr="0050069A">
        <w:rPr>
          <w:rFonts w:ascii="Arial" w:hAnsi="Arial" w:cs="Arial"/>
          <w:rtl/>
        </w:rPr>
        <w:t xml:space="preserve"> </w:t>
      </w:r>
      <w:r w:rsidRPr="0050069A">
        <w:rPr>
          <w:rFonts w:ascii="Arial" w:hAnsi="Arial" w:cs="Arial" w:hint="eastAsia"/>
          <w:rtl/>
        </w:rPr>
        <w:t>על</w:t>
      </w:r>
      <w:r w:rsidRPr="0050069A">
        <w:rPr>
          <w:rFonts w:ascii="Arial" w:hAnsi="Arial" w:cs="Arial"/>
          <w:rtl/>
        </w:rPr>
        <w:t xml:space="preserve"> </w:t>
      </w:r>
      <w:r w:rsidRPr="0050069A">
        <w:rPr>
          <w:rFonts w:ascii="Arial" w:hAnsi="Arial" w:cs="Arial" w:hint="eastAsia"/>
          <w:rtl/>
        </w:rPr>
        <w:t>עובדים</w:t>
      </w:r>
      <w:r w:rsidRPr="0050069A">
        <w:rPr>
          <w:rFonts w:ascii="Arial" w:hAnsi="Arial" w:cs="Arial"/>
          <w:rtl/>
        </w:rPr>
        <w:t xml:space="preserve"> </w:t>
      </w:r>
      <w:r w:rsidRPr="0050069A">
        <w:rPr>
          <w:rFonts w:ascii="Arial" w:hAnsi="Arial" w:cs="Arial" w:hint="eastAsia"/>
          <w:rtl/>
        </w:rPr>
        <w:t>בשעת</w:t>
      </w:r>
      <w:r w:rsidRPr="0050069A">
        <w:rPr>
          <w:rFonts w:ascii="Arial" w:hAnsi="Arial" w:cs="Arial"/>
          <w:rtl/>
        </w:rPr>
        <w:t xml:space="preserve"> </w:t>
      </w:r>
      <w:r w:rsidRPr="0050069A">
        <w:rPr>
          <w:rFonts w:ascii="Arial" w:hAnsi="Arial" w:cs="Arial" w:hint="eastAsia"/>
          <w:rtl/>
        </w:rPr>
        <w:t>חירום</w:t>
      </w:r>
      <w:r w:rsidRPr="0050069A">
        <w:rPr>
          <w:rFonts w:ascii="Arial" w:hAnsi="Arial" w:cs="Arial"/>
          <w:rtl/>
        </w:rPr>
        <w:t xml:space="preserve"> </w:t>
      </w:r>
      <w:r w:rsidRPr="0050069A">
        <w:rPr>
          <w:rFonts w:ascii="Arial" w:hAnsi="Arial" w:cs="Arial" w:hint="eastAsia"/>
          <w:rtl/>
        </w:rPr>
        <w:t>מגן</w:t>
      </w:r>
      <w:r w:rsidRPr="0050069A">
        <w:rPr>
          <w:rFonts w:ascii="Arial" w:hAnsi="Arial" w:cs="Arial"/>
          <w:rtl/>
        </w:rPr>
        <w:t xml:space="preserve"> </w:t>
      </w:r>
      <w:r w:rsidRPr="0050069A">
        <w:rPr>
          <w:rFonts w:ascii="Arial" w:hAnsi="Arial" w:cs="Arial" w:hint="eastAsia"/>
          <w:rtl/>
        </w:rPr>
        <w:t>על</w:t>
      </w:r>
      <w:r w:rsidRPr="0050069A">
        <w:rPr>
          <w:rFonts w:ascii="Arial" w:hAnsi="Arial" w:cs="Arial"/>
          <w:rtl/>
        </w:rPr>
        <w:t xml:space="preserve"> </w:t>
      </w:r>
      <w:r w:rsidRPr="0050069A">
        <w:rPr>
          <w:rFonts w:ascii="Arial" w:hAnsi="Arial" w:cs="Arial" w:hint="eastAsia"/>
          <w:rtl/>
        </w:rPr>
        <w:t>עובדים</w:t>
      </w:r>
      <w:r w:rsidRPr="0050069A">
        <w:rPr>
          <w:rFonts w:ascii="Arial" w:hAnsi="Arial" w:cs="Arial"/>
          <w:rtl/>
        </w:rPr>
        <w:t xml:space="preserve"> </w:t>
      </w:r>
      <w:r w:rsidRPr="0050069A">
        <w:rPr>
          <w:rFonts w:ascii="Arial" w:hAnsi="Arial" w:cs="Arial" w:hint="eastAsia"/>
          <w:rtl/>
        </w:rPr>
        <w:t>שנעדרו</w:t>
      </w:r>
      <w:r w:rsidRPr="0050069A">
        <w:rPr>
          <w:rFonts w:ascii="Arial" w:hAnsi="Arial" w:cs="Arial"/>
          <w:rtl/>
        </w:rPr>
        <w:t xml:space="preserve"> </w:t>
      </w:r>
      <w:r w:rsidRPr="0050069A">
        <w:rPr>
          <w:rFonts w:ascii="Arial" w:hAnsi="Arial" w:cs="Arial" w:hint="eastAsia"/>
          <w:rtl/>
        </w:rPr>
        <w:t>מעבודתם</w:t>
      </w:r>
      <w:r w:rsidRPr="0050069A">
        <w:rPr>
          <w:rFonts w:ascii="Arial" w:hAnsi="Arial" w:cs="Arial"/>
          <w:rtl/>
        </w:rPr>
        <w:t xml:space="preserve"> </w:t>
      </w:r>
      <w:r w:rsidRPr="0050069A">
        <w:rPr>
          <w:rFonts w:ascii="Arial" w:hAnsi="Arial" w:cs="Arial" w:hint="eastAsia"/>
          <w:rtl/>
        </w:rPr>
        <w:t>במקרים</w:t>
      </w:r>
      <w:r w:rsidRPr="0050069A">
        <w:rPr>
          <w:rFonts w:ascii="Arial" w:hAnsi="Arial" w:cs="Arial"/>
          <w:rtl/>
        </w:rPr>
        <w:t xml:space="preserve"> </w:t>
      </w:r>
      <w:r w:rsidRPr="0050069A">
        <w:rPr>
          <w:rFonts w:ascii="Arial" w:hAnsi="Arial" w:cs="Arial" w:hint="eastAsia"/>
          <w:rtl/>
        </w:rPr>
        <w:t>של</w:t>
      </w:r>
      <w:r w:rsidRPr="0050069A">
        <w:rPr>
          <w:rFonts w:ascii="Arial" w:hAnsi="Arial" w:cs="Arial"/>
          <w:rtl/>
        </w:rPr>
        <w:t xml:space="preserve"> </w:t>
      </w:r>
      <w:r w:rsidRPr="0050069A">
        <w:rPr>
          <w:rFonts w:ascii="Arial" w:hAnsi="Arial" w:cs="Arial" w:hint="eastAsia"/>
          <w:rtl/>
        </w:rPr>
        <w:t>התקפה</w:t>
      </w:r>
      <w:r w:rsidRPr="0050069A">
        <w:rPr>
          <w:rFonts w:ascii="Arial" w:hAnsi="Arial" w:cs="Arial"/>
          <w:rtl/>
        </w:rPr>
        <w:t xml:space="preserve"> </w:t>
      </w:r>
      <w:r w:rsidRPr="0050069A">
        <w:rPr>
          <w:rFonts w:ascii="Arial" w:hAnsi="Arial" w:cs="Arial" w:hint="eastAsia"/>
          <w:rtl/>
        </w:rPr>
        <w:t>או</w:t>
      </w:r>
      <w:r w:rsidRPr="0050069A">
        <w:rPr>
          <w:rFonts w:ascii="Arial" w:hAnsi="Arial" w:cs="Arial"/>
          <w:rtl/>
        </w:rPr>
        <w:t xml:space="preserve"> </w:t>
      </w:r>
      <w:r w:rsidRPr="0050069A">
        <w:rPr>
          <w:rFonts w:ascii="Arial" w:hAnsi="Arial" w:cs="Arial" w:hint="eastAsia"/>
          <w:rtl/>
        </w:rPr>
        <w:t>מצב</w:t>
      </w:r>
      <w:r w:rsidRPr="0050069A">
        <w:rPr>
          <w:rFonts w:ascii="Arial" w:hAnsi="Arial" w:cs="Arial"/>
          <w:rtl/>
        </w:rPr>
        <w:t xml:space="preserve"> </w:t>
      </w:r>
      <w:r w:rsidRPr="0050069A">
        <w:rPr>
          <w:rFonts w:ascii="Arial" w:hAnsi="Arial" w:cs="Arial" w:hint="eastAsia"/>
          <w:rtl/>
        </w:rPr>
        <w:t>מיוחד</w:t>
      </w:r>
      <w:r w:rsidRPr="0050069A">
        <w:rPr>
          <w:rFonts w:ascii="Arial" w:hAnsi="Arial" w:cs="Arial"/>
          <w:rtl/>
        </w:rPr>
        <w:t xml:space="preserve"> </w:t>
      </w:r>
      <w:r w:rsidRPr="0050069A">
        <w:rPr>
          <w:rFonts w:ascii="Arial" w:hAnsi="Arial" w:cs="Arial" w:hint="eastAsia"/>
          <w:rtl/>
        </w:rPr>
        <w:t>בעורף</w:t>
      </w:r>
      <w:r w:rsidRPr="0050069A">
        <w:rPr>
          <w:rFonts w:ascii="Arial" w:hAnsi="Arial" w:cs="Arial"/>
          <w:rtl/>
        </w:rPr>
        <w:t xml:space="preserve">, </w:t>
      </w:r>
      <w:r w:rsidRPr="0050069A">
        <w:rPr>
          <w:rFonts w:ascii="Arial" w:hAnsi="Arial" w:cs="Arial" w:hint="eastAsia"/>
          <w:rtl/>
        </w:rPr>
        <w:t>אבל</w:t>
      </w:r>
      <w:r w:rsidRPr="0050069A">
        <w:rPr>
          <w:rFonts w:ascii="Arial" w:hAnsi="Arial" w:cs="Arial"/>
          <w:rtl/>
        </w:rPr>
        <w:t xml:space="preserve"> </w:t>
      </w:r>
      <w:r w:rsidRPr="0050069A">
        <w:rPr>
          <w:rFonts w:ascii="Arial" w:hAnsi="Arial" w:cs="Arial" w:hint="eastAsia"/>
          <w:rtl/>
        </w:rPr>
        <w:t>לא</w:t>
      </w:r>
      <w:r w:rsidRPr="0050069A">
        <w:rPr>
          <w:rFonts w:ascii="Arial" w:hAnsi="Arial" w:cs="Arial"/>
          <w:rtl/>
        </w:rPr>
        <w:t xml:space="preserve"> </w:t>
      </w:r>
      <w:r w:rsidRPr="0050069A">
        <w:rPr>
          <w:rFonts w:ascii="Arial" w:hAnsi="Arial" w:cs="Arial" w:hint="eastAsia"/>
          <w:rtl/>
        </w:rPr>
        <w:t>חל</w:t>
      </w:r>
      <w:r w:rsidRPr="0050069A">
        <w:rPr>
          <w:rFonts w:ascii="Arial" w:hAnsi="Arial" w:cs="Arial"/>
          <w:rtl/>
        </w:rPr>
        <w:t xml:space="preserve"> </w:t>
      </w:r>
      <w:r w:rsidRPr="0050069A">
        <w:rPr>
          <w:rFonts w:ascii="Arial" w:hAnsi="Arial" w:cs="Arial" w:hint="eastAsia"/>
          <w:rtl/>
        </w:rPr>
        <w:t>במקרים</w:t>
      </w:r>
      <w:r w:rsidRPr="0050069A">
        <w:rPr>
          <w:rFonts w:ascii="Arial" w:hAnsi="Arial" w:cs="Arial"/>
          <w:rtl/>
        </w:rPr>
        <w:t xml:space="preserve"> </w:t>
      </w:r>
      <w:r w:rsidRPr="0050069A">
        <w:rPr>
          <w:rFonts w:ascii="Arial" w:hAnsi="Arial" w:cs="Arial" w:hint="eastAsia"/>
          <w:rtl/>
        </w:rPr>
        <w:t>של</w:t>
      </w:r>
      <w:r w:rsidRPr="0050069A">
        <w:rPr>
          <w:rFonts w:ascii="Arial" w:hAnsi="Arial" w:cs="Arial"/>
          <w:rtl/>
        </w:rPr>
        <w:t xml:space="preserve"> </w:t>
      </w:r>
      <w:r w:rsidRPr="0050069A">
        <w:rPr>
          <w:rFonts w:ascii="Arial" w:hAnsi="Arial" w:cs="Arial" w:hint="eastAsia"/>
          <w:rtl/>
        </w:rPr>
        <w:t>אירועי</w:t>
      </w:r>
      <w:r w:rsidRPr="0050069A">
        <w:rPr>
          <w:rFonts w:ascii="Arial" w:hAnsi="Arial" w:cs="Arial"/>
          <w:rtl/>
        </w:rPr>
        <w:t xml:space="preserve"> </w:t>
      </w:r>
      <w:r w:rsidRPr="0050069A">
        <w:rPr>
          <w:rFonts w:ascii="Arial" w:hAnsi="Arial" w:cs="Arial" w:hint="eastAsia"/>
          <w:rtl/>
        </w:rPr>
        <w:t>אסון</w:t>
      </w:r>
      <w:r w:rsidRPr="0050069A">
        <w:rPr>
          <w:rFonts w:ascii="Arial" w:hAnsi="Arial" w:cs="Arial"/>
          <w:rtl/>
        </w:rPr>
        <w:t xml:space="preserve"> </w:t>
      </w:r>
      <w:r w:rsidRPr="0050069A">
        <w:rPr>
          <w:rFonts w:ascii="Arial" w:hAnsi="Arial" w:cs="Arial" w:hint="eastAsia"/>
          <w:rtl/>
        </w:rPr>
        <w:t>המוני</w:t>
      </w:r>
      <w:r w:rsidRPr="0050069A">
        <w:rPr>
          <w:rFonts w:ascii="Arial" w:hAnsi="Arial" w:cs="Arial"/>
          <w:rtl/>
        </w:rPr>
        <w:t xml:space="preserve"> (</w:t>
      </w:r>
      <w:r w:rsidRPr="0050069A">
        <w:rPr>
          <w:rFonts w:ascii="Arial" w:hAnsi="Arial" w:cs="Arial" w:hint="eastAsia"/>
          <w:rtl/>
        </w:rPr>
        <w:t>כלומר</w:t>
      </w:r>
      <w:r w:rsidRPr="0050069A">
        <w:rPr>
          <w:rFonts w:ascii="Arial" w:hAnsi="Arial" w:cs="Arial"/>
          <w:rtl/>
        </w:rPr>
        <w:t xml:space="preserve"> </w:t>
      </w:r>
      <w:r w:rsidRPr="0050069A">
        <w:rPr>
          <w:rFonts w:ascii="Arial" w:hAnsi="Arial" w:cs="Arial" w:hint="eastAsia"/>
          <w:rtl/>
        </w:rPr>
        <w:t>לא</w:t>
      </w:r>
      <w:r w:rsidRPr="0050069A">
        <w:rPr>
          <w:rFonts w:ascii="Arial" w:hAnsi="Arial" w:cs="Arial"/>
          <w:rtl/>
        </w:rPr>
        <w:t xml:space="preserve"> </w:t>
      </w:r>
      <w:r w:rsidRPr="0050069A">
        <w:rPr>
          <w:rFonts w:ascii="Arial" w:hAnsi="Arial" w:cs="Arial" w:hint="eastAsia"/>
          <w:rtl/>
        </w:rPr>
        <w:t>חל</w:t>
      </w:r>
      <w:r w:rsidRPr="0050069A">
        <w:rPr>
          <w:rFonts w:ascii="Arial" w:hAnsi="Arial" w:cs="Arial"/>
          <w:rtl/>
        </w:rPr>
        <w:t xml:space="preserve"> </w:t>
      </w:r>
      <w:r w:rsidRPr="0050069A">
        <w:rPr>
          <w:rFonts w:ascii="Arial" w:hAnsi="Arial" w:cs="Arial" w:hint="eastAsia"/>
          <w:rtl/>
        </w:rPr>
        <w:t>על</w:t>
      </w:r>
      <w:r w:rsidRPr="0050069A">
        <w:rPr>
          <w:rFonts w:ascii="Arial" w:hAnsi="Arial" w:cs="Arial"/>
          <w:rtl/>
        </w:rPr>
        <w:t xml:space="preserve"> </w:t>
      </w:r>
      <w:r w:rsidRPr="0050069A">
        <w:rPr>
          <w:rFonts w:ascii="Arial" w:hAnsi="Arial" w:cs="Arial" w:hint="eastAsia"/>
          <w:rtl/>
        </w:rPr>
        <w:t>אסונות</w:t>
      </w:r>
      <w:r w:rsidRPr="0050069A">
        <w:rPr>
          <w:rFonts w:ascii="Arial" w:hAnsi="Arial" w:cs="Arial"/>
          <w:rtl/>
        </w:rPr>
        <w:t xml:space="preserve"> </w:t>
      </w:r>
      <w:r w:rsidRPr="0050069A">
        <w:rPr>
          <w:rFonts w:ascii="Arial" w:hAnsi="Arial" w:cs="Arial" w:hint="eastAsia"/>
          <w:rtl/>
        </w:rPr>
        <w:t>טבע</w:t>
      </w:r>
      <w:r w:rsidRPr="0050069A">
        <w:rPr>
          <w:rFonts w:ascii="Arial" w:hAnsi="Arial" w:cs="Arial"/>
          <w:rtl/>
        </w:rPr>
        <w:t xml:space="preserve">). </w:t>
      </w:r>
      <w:r w:rsidRPr="0050069A">
        <w:rPr>
          <w:rFonts w:ascii="Arial" w:hAnsi="Arial" w:cs="Arial" w:hint="eastAsia"/>
          <w:rtl/>
        </w:rPr>
        <w:t>הוגשה</w:t>
      </w:r>
      <w:r w:rsidRPr="0050069A">
        <w:rPr>
          <w:rFonts w:ascii="Arial" w:hAnsi="Arial" w:cs="Arial"/>
          <w:rtl/>
        </w:rPr>
        <w:t xml:space="preserve"> </w:t>
      </w:r>
      <w:r w:rsidRPr="0050069A">
        <w:rPr>
          <w:rFonts w:ascii="Arial" w:hAnsi="Arial" w:cs="Arial" w:hint="eastAsia"/>
          <w:rtl/>
        </w:rPr>
        <w:t>הצ</w:t>
      </w:r>
      <w:r w:rsidR="007A4173">
        <w:rPr>
          <w:rFonts w:ascii="Arial" w:hAnsi="Arial" w:cs="Arial" w:hint="cs"/>
          <w:rtl/>
        </w:rPr>
        <w:t>עת חוק</w:t>
      </w:r>
      <w:r w:rsidRPr="0050069A">
        <w:rPr>
          <w:rFonts w:ascii="Arial" w:hAnsi="Arial" w:cs="Arial"/>
          <w:rtl/>
        </w:rPr>
        <w:t xml:space="preserve"> </w:t>
      </w:r>
      <w:r w:rsidRPr="0050069A">
        <w:rPr>
          <w:rFonts w:ascii="Arial" w:hAnsi="Arial" w:cs="Arial" w:hint="eastAsia"/>
          <w:rtl/>
        </w:rPr>
        <w:t>לתיקון</w:t>
      </w:r>
      <w:r w:rsidRPr="0050069A">
        <w:rPr>
          <w:rFonts w:ascii="Arial" w:hAnsi="Arial" w:cs="Arial"/>
          <w:rtl/>
        </w:rPr>
        <w:t xml:space="preserve"> </w:t>
      </w:r>
      <w:r w:rsidRPr="0050069A">
        <w:rPr>
          <w:rFonts w:ascii="Arial" w:hAnsi="Arial" w:cs="Arial" w:hint="eastAsia"/>
          <w:rtl/>
        </w:rPr>
        <w:t>המצב</w:t>
      </w:r>
      <w:r w:rsidRPr="0050069A">
        <w:rPr>
          <w:rFonts w:ascii="Arial" w:hAnsi="Arial" w:cs="Arial"/>
          <w:rtl/>
        </w:rPr>
        <w:t xml:space="preserve"> </w:t>
      </w:r>
      <w:r w:rsidRPr="0050069A">
        <w:rPr>
          <w:rFonts w:ascii="Arial" w:hAnsi="Arial" w:cs="Arial" w:hint="eastAsia"/>
          <w:rtl/>
        </w:rPr>
        <w:t>שלוש</w:t>
      </w:r>
      <w:r w:rsidRPr="0050069A">
        <w:rPr>
          <w:rFonts w:ascii="Arial" w:hAnsi="Arial" w:cs="Arial"/>
          <w:rtl/>
        </w:rPr>
        <w:t xml:space="preserve"> </w:t>
      </w:r>
      <w:r w:rsidRPr="0050069A">
        <w:rPr>
          <w:rFonts w:ascii="Arial" w:hAnsi="Arial" w:cs="Arial" w:hint="eastAsia"/>
          <w:rtl/>
        </w:rPr>
        <w:t>פעמים</w:t>
      </w:r>
      <w:r w:rsidRPr="0050069A">
        <w:rPr>
          <w:rFonts w:ascii="Arial" w:hAnsi="Arial" w:cs="Arial"/>
          <w:rtl/>
        </w:rPr>
        <w:t xml:space="preserve"> </w:t>
      </w:r>
      <w:r w:rsidRPr="0050069A">
        <w:rPr>
          <w:rFonts w:ascii="Arial" w:hAnsi="Arial" w:cs="Arial" w:hint="eastAsia"/>
          <w:rtl/>
        </w:rPr>
        <w:t>מאז</w:t>
      </w:r>
      <w:r w:rsidRPr="0050069A">
        <w:rPr>
          <w:rFonts w:ascii="Arial" w:hAnsi="Arial" w:cs="Arial"/>
          <w:rtl/>
        </w:rPr>
        <w:t xml:space="preserve"> </w:t>
      </w:r>
      <w:r w:rsidRPr="0050069A">
        <w:rPr>
          <w:rFonts w:ascii="Arial" w:hAnsi="Arial" w:cs="Arial" w:hint="eastAsia"/>
          <w:rtl/>
        </w:rPr>
        <w:t>פברואר</w:t>
      </w:r>
      <w:r w:rsidR="00A477E0">
        <w:rPr>
          <w:rFonts w:ascii="Arial" w:hAnsi="Arial" w:cs="Arial" w:hint="cs"/>
          <w:rtl/>
        </w:rPr>
        <w:t xml:space="preserve"> </w:t>
      </w:r>
      <w:r w:rsidRPr="0050069A">
        <w:rPr>
          <w:rFonts w:ascii="Arial" w:hAnsi="Arial" w:cs="Arial"/>
          <w:rtl/>
        </w:rPr>
        <w:t>2014</w:t>
      </w:r>
      <w:r w:rsidR="00A477E0">
        <w:rPr>
          <w:rFonts w:ascii="Arial" w:hAnsi="Arial" w:cs="Arial" w:hint="cs"/>
          <w:rtl/>
        </w:rPr>
        <w:t xml:space="preserve"> אך היא לא עברה</w:t>
      </w:r>
      <w:r w:rsidR="00A477E0">
        <w:rPr>
          <w:rStyle w:val="FootnoteReference"/>
          <w:rFonts w:ascii="Arial" w:hAnsi="Arial" w:cs="Arial"/>
          <w:rtl/>
        </w:rPr>
        <w:footnoteReference w:id="111"/>
      </w:r>
      <w:r w:rsidRPr="0050069A">
        <w:rPr>
          <w:rFonts w:ascii="Arial" w:hAnsi="Arial" w:cs="Arial"/>
          <w:rtl/>
        </w:rPr>
        <w:t xml:space="preserve">. </w:t>
      </w:r>
    </w:p>
    <w:p w14:paraId="43D5B35D" w14:textId="77777777" w:rsidR="001B0908" w:rsidRDefault="00922748" w:rsidP="00C5445B">
      <w:pPr>
        <w:pStyle w:val="Heading2"/>
        <w:rPr>
          <w:rtl/>
        </w:rPr>
      </w:pPr>
      <w:r>
        <w:rPr>
          <w:rFonts w:hint="cs"/>
          <w:rtl/>
        </w:rPr>
        <w:t>פערים ב</w:t>
      </w:r>
      <w:r w:rsidR="001B0908" w:rsidRPr="00F53331">
        <w:rPr>
          <w:rFonts w:hint="cs"/>
          <w:rtl/>
        </w:rPr>
        <w:t>שיקום</w:t>
      </w:r>
    </w:p>
    <w:p w14:paraId="784EBCD7" w14:textId="77777777" w:rsidR="009955BD" w:rsidRDefault="009955BD" w:rsidP="00CD406E">
      <w:pPr>
        <w:pStyle w:val="Heading3"/>
        <w:rPr>
          <w:rtl/>
        </w:rPr>
      </w:pPr>
      <w:r>
        <w:rPr>
          <w:rFonts w:hint="cs"/>
          <w:rtl/>
        </w:rPr>
        <w:t xml:space="preserve">תחום יג': </w:t>
      </w:r>
      <w:r w:rsidRPr="0050069A">
        <w:rPr>
          <w:rtl/>
        </w:rPr>
        <w:t>היערכות לשיקום כולל תכלול ותי</w:t>
      </w:r>
      <w:r>
        <w:rPr>
          <w:rFonts w:hint="cs"/>
          <w:rtl/>
        </w:rPr>
        <w:t>אום</w:t>
      </w:r>
    </w:p>
    <w:p w14:paraId="7FAF7DEF" w14:textId="77777777" w:rsidR="009955BD" w:rsidRDefault="003C1044" w:rsidP="00314BFF">
      <w:pPr>
        <w:pStyle w:val="Heading5"/>
        <w:rPr>
          <w:szCs w:val="22"/>
          <w:rtl/>
        </w:rPr>
      </w:pPr>
      <w:bookmarkStart w:id="63" w:name="P41"/>
      <w:bookmarkEnd w:id="63"/>
      <w:r w:rsidRPr="00E1095F">
        <w:rPr>
          <w:rFonts w:hint="eastAsia"/>
          <w:szCs w:val="22"/>
          <w:u w:val="single"/>
          <w:rtl/>
        </w:rPr>
        <w:t>פער</w:t>
      </w:r>
      <w:r w:rsidRPr="00E1095F">
        <w:rPr>
          <w:szCs w:val="22"/>
          <w:u w:val="single"/>
          <w:rtl/>
        </w:rPr>
        <w:t xml:space="preserve"> 41 – </w:t>
      </w:r>
      <w:r w:rsidRPr="00E1095F">
        <w:rPr>
          <w:rFonts w:hint="eastAsia"/>
          <w:szCs w:val="22"/>
          <w:u w:val="single"/>
          <w:rtl/>
        </w:rPr>
        <w:t>חסר</w:t>
      </w:r>
      <w:r w:rsidR="009955BD" w:rsidRPr="00E1095F">
        <w:rPr>
          <w:szCs w:val="22"/>
          <w:u w:val="single"/>
          <w:rtl/>
        </w:rPr>
        <w:t xml:space="preserve"> גוף מרכז המתכלל ומוביל את נושא השיקום אשר מלווה, מתאם, עוקב ומבקר את הפעולות של הגופים השונים</w:t>
      </w:r>
      <w:r w:rsidR="001B2BA5" w:rsidRPr="00E1095F">
        <w:rPr>
          <w:szCs w:val="22"/>
          <w:u w:val="single"/>
          <w:rtl/>
        </w:rPr>
        <w:t xml:space="preserve"> ו</w:t>
      </w:r>
      <w:r w:rsidR="009955BD" w:rsidRPr="00E1095F">
        <w:rPr>
          <w:szCs w:val="22"/>
          <w:u w:val="single"/>
          <w:rtl/>
        </w:rPr>
        <w:t>ההיערכות לשיקום מתקדמת מאוד לאט</w:t>
      </w:r>
      <w:r w:rsidR="009955BD" w:rsidRPr="00E1095F">
        <w:rPr>
          <w:szCs w:val="22"/>
          <w:rtl/>
        </w:rPr>
        <w:t>.</w:t>
      </w:r>
    </w:p>
    <w:p w14:paraId="057A64EE" w14:textId="437EA580" w:rsidR="00E879AC" w:rsidRPr="00E879AC" w:rsidRDefault="00633C02" w:rsidP="00E879AC">
      <w:pPr>
        <w:rPr>
          <w:rtl/>
        </w:rPr>
      </w:pPr>
      <w:hyperlink w:anchor="Table3A" w:history="1">
        <w:r w:rsidR="00E879AC"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C52C50" w:rsidRPr="00B82EC9" w14:paraId="57B2A420" w14:textId="77777777" w:rsidTr="00AD1D48">
        <w:trPr>
          <w:trHeight w:val="288"/>
          <w:tblHeader/>
          <w:jc w:val="center"/>
        </w:trPr>
        <w:tc>
          <w:tcPr>
            <w:tcW w:w="2038" w:type="dxa"/>
            <w:shd w:val="clear" w:color="auto" w:fill="595959" w:themeFill="text1" w:themeFillTint="A6"/>
          </w:tcPr>
          <w:p w14:paraId="0A7F4784" w14:textId="77777777" w:rsidR="00C52C50" w:rsidRPr="00A66F9D" w:rsidRDefault="00C52C50" w:rsidP="00AD1D48">
            <w:pPr>
              <w:spacing w:after="0"/>
              <w:rPr>
                <w:color w:val="FFFFFF" w:themeColor="background1"/>
                <w:rtl/>
              </w:rPr>
            </w:pPr>
            <w:r w:rsidRPr="00A66F9D">
              <w:rPr>
                <w:rFonts w:hint="cs"/>
                <w:color w:val="FFFFFF" w:themeColor="background1"/>
                <w:rtl/>
              </w:rPr>
              <w:lastRenderedPageBreak/>
              <w:t xml:space="preserve">הסכמה אודות הפער  </w:t>
            </w:r>
          </w:p>
        </w:tc>
        <w:tc>
          <w:tcPr>
            <w:tcW w:w="1155" w:type="dxa"/>
            <w:shd w:val="clear" w:color="auto" w:fill="595959" w:themeFill="text1" w:themeFillTint="A6"/>
          </w:tcPr>
          <w:p w14:paraId="4FE75903" w14:textId="77777777" w:rsidR="00C52C50" w:rsidRPr="00A66F9D" w:rsidRDefault="00C52C50" w:rsidP="00AD1D48">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794E9B8F" w14:textId="77777777" w:rsidR="00C52C50" w:rsidRPr="00A66F9D" w:rsidRDefault="00C52C50" w:rsidP="00AD1D48">
            <w:pPr>
              <w:spacing w:after="0"/>
              <w:rPr>
                <w:color w:val="FFFFFF" w:themeColor="background1"/>
                <w:sz w:val="20"/>
                <w:szCs w:val="20"/>
                <w:rtl/>
              </w:rPr>
            </w:pPr>
            <w:r w:rsidRPr="00A66F9D">
              <w:rPr>
                <w:rFonts w:hint="cs"/>
                <w:color w:val="FFFFFF" w:themeColor="background1"/>
                <w:rtl/>
              </w:rPr>
              <w:t xml:space="preserve">דחיפות  </w:t>
            </w:r>
          </w:p>
        </w:tc>
      </w:tr>
      <w:tr w:rsidR="008C595C" w:rsidRPr="00B82EC9" w14:paraId="612EBF7F" w14:textId="77777777" w:rsidTr="00E1095F">
        <w:trPr>
          <w:trHeight w:val="288"/>
          <w:tblHeader/>
          <w:jc w:val="center"/>
        </w:trPr>
        <w:tc>
          <w:tcPr>
            <w:tcW w:w="2038" w:type="dxa"/>
            <w:shd w:val="clear" w:color="auto" w:fill="595959" w:themeFill="text1" w:themeFillTint="A6"/>
            <w:vAlign w:val="center"/>
          </w:tcPr>
          <w:p w14:paraId="7B4F3E1B" w14:textId="77777777" w:rsidR="008C595C" w:rsidRPr="00AA2E00" w:rsidRDefault="008C595C" w:rsidP="00E1095F">
            <w:pPr>
              <w:pStyle w:val="a2"/>
            </w:pPr>
            <w:r w:rsidRPr="00E1095F">
              <w:t>4.7</w:t>
            </w:r>
          </w:p>
        </w:tc>
        <w:tc>
          <w:tcPr>
            <w:tcW w:w="1155" w:type="dxa"/>
            <w:shd w:val="clear" w:color="auto" w:fill="595959" w:themeFill="text1" w:themeFillTint="A6"/>
            <w:vAlign w:val="center"/>
          </w:tcPr>
          <w:p w14:paraId="2A0E93E3" w14:textId="77777777" w:rsidR="008C595C" w:rsidRPr="00AA2E00" w:rsidRDefault="008C595C" w:rsidP="00E1095F">
            <w:pPr>
              <w:pStyle w:val="a2"/>
            </w:pPr>
            <w:r w:rsidRPr="00E1095F">
              <w:rPr>
                <w:rtl/>
              </w:rPr>
              <w:t>4.5</w:t>
            </w:r>
          </w:p>
        </w:tc>
        <w:tc>
          <w:tcPr>
            <w:tcW w:w="1134" w:type="dxa"/>
            <w:shd w:val="clear" w:color="auto" w:fill="595959" w:themeFill="text1" w:themeFillTint="A6"/>
            <w:vAlign w:val="center"/>
          </w:tcPr>
          <w:p w14:paraId="0C4C2B88" w14:textId="77777777" w:rsidR="008C595C" w:rsidRPr="00AA2E00" w:rsidRDefault="008C595C" w:rsidP="00E1095F">
            <w:pPr>
              <w:pStyle w:val="a2"/>
            </w:pPr>
            <w:r w:rsidRPr="00E1095F">
              <w:rPr>
                <w:rtl/>
              </w:rPr>
              <w:t>3.5</w:t>
            </w:r>
          </w:p>
        </w:tc>
      </w:tr>
    </w:tbl>
    <w:p w14:paraId="597542BA" w14:textId="449ABA87" w:rsidR="009955BD" w:rsidRPr="006A404C" w:rsidRDefault="008912EB" w:rsidP="00CA53FB">
      <w:pPr>
        <w:pStyle w:val="a1"/>
        <w:rPr>
          <w:rtl/>
        </w:rPr>
      </w:pPr>
      <w:r>
        <w:rPr>
          <w:rFonts w:hint="cs"/>
          <w:rtl/>
        </w:rPr>
        <w:t>ב</w:t>
      </w:r>
      <w:r w:rsidR="003C1044" w:rsidRPr="0050069A">
        <w:rPr>
          <w:rFonts w:hint="cs"/>
          <w:rtl/>
        </w:rPr>
        <w:t xml:space="preserve">החלטת הממשלה 1623 (רעד/2) </w:t>
      </w:r>
      <w:r>
        <w:rPr>
          <w:rFonts w:hint="cs"/>
          <w:rtl/>
        </w:rPr>
        <w:t xml:space="preserve">הוטל </w:t>
      </w:r>
      <w:r w:rsidR="00A358E5">
        <w:rPr>
          <w:rFonts w:hint="cs"/>
          <w:rtl/>
        </w:rPr>
        <w:t xml:space="preserve">על מטה </w:t>
      </w:r>
      <w:r w:rsidR="009955BD" w:rsidRPr="0050069A">
        <w:rPr>
          <w:rtl/>
        </w:rPr>
        <w:t xml:space="preserve">מנכ"ל רה"מ </w:t>
      </w:r>
      <w:r w:rsidR="00A358E5">
        <w:rPr>
          <w:rFonts w:hint="cs"/>
          <w:rtl/>
        </w:rPr>
        <w:t>"</w:t>
      </w:r>
      <w:r w:rsidR="00A358E5" w:rsidRPr="00E1095F">
        <w:rPr>
          <w:i/>
          <w:iCs/>
          <w:rtl/>
        </w:rPr>
        <w:t>הכנת תכנית שיקום לאומית לטווח הארוך ויישומה (באמצעות מטה מנכ"ל רה"מ ובתיאום עם רח"ל ומשרד האוצר</w:t>
      </w:r>
      <w:r w:rsidR="00A358E5" w:rsidRPr="00A358E5">
        <w:rPr>
          <w:rtl/>
        </w:rPr>
        <w:t>)</w:t>
      </w:r>
      <w:r w:rsidR="00A358E5">
        <w:rPr>
          <w:rFonts w:hint="cs"/>
          <w:rtl/>
        </w:rPr>
        <w:t xml:space="preserve">" </w:t>
      </w:r>
      <w:r w:rsidR="00A358E5" w:rsidRPr="00A358E5">
        <w:rPr>
          <w:rtl/>
        </w:rPr>
        <w:t>.</w:t>
      </w:r>
      <w:r w:rsidR="00A358E5">
        <w:rPr>
          <w:rFonts w:hint="cs"/>
          <w:rtl/>
        </w:rPr>
        <w:t xml:space="preserve">אולם </w:t>
      </w:r>
      <w:r w:rsidR="00C37BD3">
        <w:rPr>
          <w:rFonts w:hint="cs"/>
          <w:rtl/>
        </w:rPr>
        <w:t xml:space="preserve">בפועל המטה עוסק רק בהכנת המנגנון </w:t>
      </w:r>
      <w:r w:rsidR="009955BD" w:rsidRPr="0050069A">
        <w:rPr>
          <w:rtl/>
        </w:rPr>
        <w:t xml:space="preserve"> המרכזי שיעסוק בשיקום ולא על תיאום היערכות השיקום מתוך מבט כולל. קיימת היערכויות לשיקום בכל מיני תחומים אך ללא מבט כולל ותיאום כוללני. ככל הנראה חסרה היערכות בתחום המשפטי והכלכלי (קרן שיקום) ואין תכנית שיקום לאומית מרכזית.</w:t>
      </w:r>
    </w:p>
    <w:p w14:paraId="028DC060" w14:textId="77777777" w:rsidR="00A42939" w:rsidRDefault="00A42939" w:rsidP="00314BFF">
      <w:pPr>
        <w:pStyle w:val="Heading5"/>
        <w:ind w:left="85"/>
        <w:rPr>
          <w:szCs w:val="22"/>
          <w:u w:val="single"/>
          <w:rtl/>
        </w:rPr>
      </w:pPr>
      <w:bookmarkStart w:id="64" w:name="P42"/>
      <w:bookmarkStart w:id="65" w:name="_Toc458440272"/>
      <w:bookmarkEnd w:id="64"/>
      <w:r w:rsidRPr="00E1095F">
        <w:rPr>
          <w:rFonts w:hint="eastAsia"/>
          <w:szCs w:val="22"/>
          <w:u w:val="single"/>
          <w:rtl/>
        </w:rPr>
        <w:t>פער</w:t>
      </w:r>
      <w:r w:rsidRPr="00E1095F">
        <w:rPr>
          <w:szCs w:val="22"/>
          <w:u w:val="single"/>
          <w:rtl/>
        </w:rPr>
        <w:t xml:space="preserve"> 42 – ל</w:t>
      </w:r>
      <w:r w:rsidRPr="00E1095F">
        <w:rPr>
          <w:rFonts w:hint="eastAsia"/>
          <w:szCs w:val="22"/>
          <w:u w:val="single"/>
          <w:rtl/>
        </w:rPr>
        <w:t>א</w:t>
      </w:r>
      <w:r w:rsidRPr="00E1095F">
        <w:rPr>
          <w:szCs w:val="22"/>
          <w:u w:val="single"/>
          <w:rtl/>
        </w:rPr>
        <w:t xml:space="preserve"> </w:t>
      </w:r>
      <w:r w:rsidRPr="00E1095F">
        <w:rPr>
          <w:rFonts w:hint="eastAsia"/>
          <w:szCs w:val="22"/>
          <w:u w:val="single"/>
          <w:rtl/>
        </w:rPr>
        <w:t>נמצאו</w:t>
      </w:r>
      <w:r w:rsidRPr="00E1095F">
        <w:rPr>
          <w:szCs w:val="22"/>
          <w:u w:val="single"/>
          <w:rtl/>
        </w:rPr>
        <w:t xml:space="preserve"> </w:t>
      </w:r>
      <w:r w:rsidRPr="00E1095F">
        <w:rPr>
          <w:rFonts w:hint="eastAsia"/>
          <w:szCs w:val="22"/>
          <w:u w:val="single"/>
          <w:rtl/>
        </w:rPr>
        <w:t>גופים</w:t>
      </w:r>
      <w:r w:rsidRPr="00E1095F">
        <w:rPr>
          <w:szCs w:val="22"/>
          <w:u w:val="single"/>
          <w:rtl/>
        </w:rPr>
        <w:t xml:space="preserve"> </w:t>
      </w:r>
      <w:r w:rsidRPr="00E1095F">
        <w:rPr>
          <w:rFonts w:hint="eastAsia"/>
          <w:szCs w:val="22"/>
          <w:u w:val="single"/>
          <w:rtl/>
        </w:rPr>
        <w:t>וסמכויות</w:t>
      </w:r>
      <w:r w:rsidRPr="00E1095F">
        <w:rPr>
          <w:szCs w:val="22"/>
          <w:u w:val="single"/>
          <w:rtl/>
        </w:rPr>
        <w:t xml:space="preserve"> </w:t>
      </w:r>
      <w:r w:rsidRPr="00E1095F">
        <w:rPr>
          <w:rFonts w:hint="eastAsia"/>
          <w:szCs w:val="22"/>
          <w:u w:val="single"/>
          <w:rtl/>
        </w:rPr>
        <w:t>לגיוס</w:t>
      </w:r>
      <w:r w:rsidRPr="00E1095F">
        <w:rPr>
          <w:szCs w:val="22"/>
          <w:u w:val="single"/>
          <w:rtl/>
        </w:rPr>
        <w:t xml:space="preserve"> </w:t>
      </w:r>
      <w:r w:rsidRPr="00E1095F">
        <w:rPr>
          <w:rFonts w:hint="eastAsia"/>
          <w:szCs w:val="22"/>
          <w:u w:val="single"/>
          <w:rtl/>
        </w:rPr>
        <w:t>כח</w:t>
      </w:r>
      <w:r w:rsidRPr="00E1095F">
        <w:rPr>
          <w:szCs w:val="22"/>
          <w:u w:val="single"/>
          <w:rtl/>
        </w:rPr>
        <w:t xml:space="preserve"> </w:t>
      </w:r>
      <w:r w:rsidRPr="00E1095F">
        <w:rPr>
          <w:rFonts w:hint="eastAsia"/>
          <w:szCs w:val="22"/>
          <w:u w:val="single"/>
          <w:rtl/>
        </w:rPr>
        <w:t>אדם</w:t>
      </w:r>
      <w:r w:rsidRPr="00E1095F">
        <w:rPr>
          <w:szCs w:val="22"/>
          <w:u w:val="single"/>
          <w:rtl/>
        </w:rPr>
        <w:t xml:space="preserve"> </w:t>
      </w:r>
      <w:r w:rsidRPr="00E1095F">
        <w:rPr>
          <w:rFonts w:hint="eastAsia"/>
          <w:szCs w:val="22"/>
          <w:u w:val="single"/>
          <w:rtl/>
        </w:rPr>
        <w:t>לשלב</w:t>
      </w:r>
      <w:r w:rsidRPr="00E1095F">
        <w:rPr>
          <w:szCs w:val="22"/>
          <w:u w:val="single"/>
          <w:rtl/>
        </w:rPr>
        <w:t xml:space="preserve"> </w:t>
      </w:r>
      <w:r w:rsidRPr="00E1095F">
        <w:rPr>
          <w:rFonts w:hint="eastAsia"/>
          <w:szCs w:val="22"/>
          <w:u w:val="single"/>
          <w:rtl/>
        </w:rPr>
        <w:t>השיקום</w:t>
      </w:r>
      <w:r w:rsidRPr="00E1095F">
        <w:rPr>
          <w:szCs w:val="22"/>
          <w:u w:val="single"/>
          <w:rtl/>
        </w:rPr>
        <w:t>.</w:t>
      </w:r>
    </w:p>
    <w:p w14:paraId="00095156" w14:textId="0082091E" w:rsidR="009F61D2" w:rsidRPr="009F61D2" w:rsidRDefault="00633C02" w:rsidP="009F61D2">
      <w:pPr>
        <w:rPr>
          <w:rtl/>
        </w:rPr>
      </w:pPr>
      <w:hyperlink w:anchor="Table3A" w:history="1">
        <w:r w:rsidR="009F61D2"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145768" w:rsidRPr="00B82EC9" w14:paraId="30F7098E" w14:textId="77777777" w:rsidTr="00CD406E">
        <w:trPr>
          <w:trHeight w:val="288"/>
          <w:tblHeader/>
          <w:jc w:val="center"/>
        </w:trPr>
        <w:tc>
          <w:tcPr>
            <w:tcW w:w="2038" w:type="dxa"/>
            <w:shd w:val="clear" w:color="auto" w:fill="595959" w:themeFill="text1" w:themeFillTint="A6"/>
          </w:tcPr>
          <w:p w14:paraId="1319DE72" w14:textId="77777777" w:rsidR="00145768" w:rsidRPr="00A66F9D" w:rsidRDefault="00145768" w:rsidP="00CD406E">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62777E67" w14:textId="77777777" w:rsidR="00145768" w:rsidRPr="00A66F9D" w:rsidRDefault="00145768" w:rsidP="00CD406E">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1D390EBC" w14:textId="77777777" w:rsidR="00145768" w:rsidRPr="00A66F9D" w:rsidRDefault="00145768" w:rsidP="00CD406E">
            <w:pPr>
              <w:spacing w:after="0"/>
              <w:rPr>
                <w:color w:val="FFFFFF" w:themeColor="background1"/>
                <w:sz w:val="20"/>
                <w:szCs w:val="20"/>
                <w:rtl/>
              </w:rPr>
            </w:pPr>
            <w:r w:rsidRPr="00A66F9D">
              <w:rPr>
                <w:rFonts w:hint="cs"/>
                <w:color w:val="FFFFFF" w:themeColor="background1"/>
                <w:rtl/>
              </w:rPr>
              <w:t xml:space="preserve">דחיפות  </w:t>
            </w:r>
          </w:p>
        </w:tc>
      </w:tr>
      <w:tr w:rsidR="0078283B" w:rsidRPr="00B82EC9" w14:paraId="7873B8C2" w14:textId="77777777" w:rsidTr="00E1095F">
        <w:trPr>
          <w:trHeight w:val="288"/>
          <w:tblHeader/>
          <w:jc w:val="center"/>
        </w:trPr>
        <w:tc>
          <w:tcPr>
            <w:tcW w:w="2038" w:type="dxa"/>
            <w:shd w:val="clear" w:color="auto" w:fill="595959" w:themeFill="text1" w:themeFillTint="A6"/>
            <w:vAlign w:val="center"/>
          </w:tcPr>
          <w:p w14:paraId="10365C76" w14:textId="77777777" w:rsidR="0078283B" w:rsidRPr="00A66F9D" w:rsidRDefault="0078283B" w:rsidP="00E1095F">
            <w:pPr>
              <w:pStyle w:val="a2"/>
            </w:pPr>
            <w:r w:rsidRPr="0050069A">
              <w:t>3.3</w:t>
            </w:r>
          </w:p>
        </w:tc>
        <w:tc>
          <w:tcPr>
            <w:tcW w:w="1155" w:type="dxa"/>
            <w:shd w:val="clear" w:color="auto" w:fill="595959" w:themeFill="text1" w:themeFillTint="A6"/>
            <w:vAlign w:val="center"/>
          </w:tcPr>
          <w:p w14:paraId="1085E679" w14:textId="77777777" w:rsidR="0078283B" w:rsidRPr="00A66F9D" w:rsidRDefault="0078283B" w:rsidP="00E1095F">
            <w:pPr>
              <w:pStyle w:val="a2"/>
            </w:pPr>
            <w:r w:rsidRPr="0050069A">
              <w:rPr>
                <w:rFonts w:hint="cs"/>
                <w:rtl/>
              </w:rPr>
              <w:t>2.8</w:t>
            </w:r>
          </w:p>
        </w:tc>
        <w:tc>
          <w:tcPr>
            <w:tcW w:w="1134" w:type="dxa"/>
            <w:shd w:val="clear" w:color="auto" w:fill="595959" w:themeFill="text1" w:themeFillTint="A6"/>
            <w:vAlign w:val="center"/>
          </w:tcPr>
          <w:p w14:paraId="7BE76DFF" w14:textId="77777777" w:rsidR="0078283B" w:rsidRPr="00A66F9D" w:rsidRDefault="0078283B" w:rsidP="00E1095F">
            <w:pPr>
              <w:pStyle w:val="a2"/>
            </w:pPr>
            <w:r w:rsidRPr="0050069A">
              <w:rPr>
                <w:rFonts w:hint="cs"/>
                <w:rtl/>
              </w:rPr>
              <w:t>2.5</w:t>
            </w:r>
          </w:p>
        </w:tc>
      </w:tr>
    </w:tbl>
    <w:p w14:paraId="0A83E4B0" w14:textId="77777777" w:rsidR="00A42939" w:rsidRPr="0050069A" w:rsidRDefault="00A42939" w:rsidP="00D06820">
      <w:pPr>
        <w:pStyle w:val="a0"/>
        <w:rPr>
          <w:rtl/>
        </w:rPr>
      </w:pPr>
      <w:r>
        <w:rPr>
          <w:rFonts w:hint="cs"/>
          <w:rtl/>
        </w:rPr>
        <w:t xml:space="preserve">זאת </w:t>
      </w:r>
      <w:r w:rsidRPr="0050069A">
        <w:rPr>
          <w:rFonts w:hint="cs"/>
          <w:rtl/>
        </w:rPr>
        <w:t>בשונה מקיומן של חובות וסמכויות לגיוס כ"א למענה.</w:t>
      </w:r>
    </w:p>
    <w:p w14:paraId="00E8F14F" w14:textId="77777777" w:rsidR="0005188B" w:rsidRPr="0050069A" w:rsidRDefault="00F113FA" w:rsidP="00E1095F">
      <w:pPr>
        <w:pStyle w:val="Heading3"/>
        <w:rPr>
          <w:rtl/>
        </w:rPr>
      </w:pPr>
      <w:r>
        <w:rPr>
          <w:rFonts w:hint="cs"/>
          <w:rtl/>
        </w:rPr>
        <w:t>תחום יד' : ההיבט ה</w:t>
      </w:r>
      <w:r w:rsidR="0005188B" w:rsidRPr="0050069A">
        <w:rPr>
          <w:rtl/>
        </w:rPr>
        <w:t xml:space="preserve">כלכלי, </w:t>
      </w:r>
      <w:r>
        <w:rPr>
          <w:rFonts w:hint="cs"/>
          <w:rtl/>
        </w:rPr>
        <w:t xml:space="preserve">סיוע כלכלי, </w:t>
      </w:r>
      <w:r w:rsidR="0005188B" w:rsidRPr="0050069A">
        <w:rPr>
          <w:rFonts w:hint="cs"/>
          <w:rtl/>
        </w:rPr>
        <w:t>ביטוח ופיצוי</w:t>
      </w:r>
      <w:bookmarkEnd w:id="65"/>
    </w:p>
    <w:p w14:paraId="037E0E1D" w14:textId="77777777" w:rsidR="0005188B" w:rsidRDefault="004E5AA5" w:rsidP="00314BFF">
      <w:pPr>
        <w:pStyle w:val="Heading5"/>
        <w:rPr>
          <w:szCs w:val="22"/>
          <w:u w:val="single"/>
          <w:rtl/>
        </w:rPr>
      </w:pPr>
      <w:bookmarkStart w:id="66" w:name="P43"/>
      <w:bookmarkStart w:id="67" w:name="_Toc453915408"/>
      <w:bookmarkStart w:id="68" w:name="_Toc458440277"/>
      <w:bookmarkStart w:id="69" w:name="_Toc453789007"/>
      <w:bookmarkEnd w:id="66"/>
      <w:r w:rsidRPr="00E1095F">
        <w:rPr>
          <w:rFonts w:hint="eastAsia"/>
          <w:szCs w:val="22"/>
          <w:u w:val="single"/>
          <w:rtl/>
        </w:rPr>
        <w:t>פער</w:t>
      </w:r>
      <w:r w:rsidRPr="00E1095F">
        <w:rPr>
          <w:szCs w:val="22"/>
          <w:u w:val="single"/>
          <w:rtl/>
        </w:rPr>
        <w:t xml:space="preserve"> 4</w:t>
      </w:r>
      <w:r w:rsidR="00145768">
        <w:rPr>
          <w:rFonts w:hint="cs"/>
          <w:szCs w:val="22"/>
          <w:u w:val="single"/>
          <w:rtl/>
        </w:rPr>
        <w:t>3</w:t>
      </w:r>
      <w:r w:rsidRPr="00E1095F">
        <w:rPr>
          <w:szCs w:val="22"/>
          <w:u w:val="single"/>
          <w:rtl/>
        </w:rPr>
        <w:t xml:space="preserve"> –</w:t>
      </w:r>
      <w:r w:rsidR="001B2BA5" w:rsidRPr="00E1095F">
        <w:rPr>
          <w:szCs w:val="22"/>
          <w:u w:val="single"/>
          <w:rtl/>
        </w:rPr>
        <w:t xml:space="preserve"> ח</w:t>
      </w:r>
      <w:bookmarkEnd w:id="67"/>
      <w:bookmarkEnd w:id="68"/>
      <w:r w:rsidR="0005188B" w:rsidRPr="00E1095F">
        <w:rPr>
          <w:szCs w:val="22"/>
          <w:u w:val="single"/>
          <w:rtl/>
        </w:rPr>
        <w:t xml:space="preserve">סר </w:t>
      </w:r>
      <w:r w:rsidRPr="00E1095F">
        <w:rPr>
          <w:rFonts w:hint="eastAsia"/>
          <w:szCs w:val="22"/>
          <w:u w:val="single"/>
          <w:rtl/>
        </w:rPr>
        <w:t>ניתוח</w:t>
      </w:r>
      <w:r w:rsidRPr="00E1095F">
        <w:rPr>
          <w:szCs w:val="22"/>
          <w:u w:val="single"/>
          <w:rtl/>
        </w:rPr>
        <w:t xml:space="preserve"> מעמיק של </w:t>
      </w:r>
      <w:r w:rsidR="0005188B" w:rsidRPr="00E1095F">
        <w:rPr>
          <w:szCs w:val="22"/>
          <w:u w:val="single"/>
          <w:rtl/>
        </w:rPr>
        <w:t xml:space="preserve">ההיבט הכלכלי של השיקום </w:t>
      </w:r>
      <w:r w:rsidRPr="00E1095F">
        <w:rPr>
          <w:rFonts w:hint="eastAsia"/>
          <w:szCs w:val="22"/>
          <w:u w:val="single"/>
          <w:rtl/>
        </w:rPr>
        <w:t>וקשירה</w:t>
      </w:r>
      <w:r w:rsidRPr="00E1095F">
        <w:rPr>
          <w:szCs w:val="22"/>
          <w:u w:val="single"/>
          <w:rtl/>
        </w:rPr>
        <w:t xml:space="preserve"> בינו לבין השקעה </w:t>
      </w:r>
      <w:r w:rsidRPr="00E1095F">
        <w:rPr>
          <w:rFonts w:hint="eastAsia"/>
          <w:szCs w:val="22"/>
          <w:u w:val="single"/>
          <w:rtl/>
        </w:rPr>
        <w:t>ב</w:t>
      </w:r>
      <w:r w:rsidR="0005188B" w:rsidRPr="00E1095F">
        <w:rPr>
          <w:szCs w:val="22"/>
          <w:u w:val="single"/>
          <w:rtl/>
        </w:rPr>
        <w:t>איפחות ו</w:t>
      </w:r>
      <w:r w:rsidRPr="00E1095F">
        <w:rPr>
          <w:rFonts w:hint="eastAsia"/>
          <w:szCs w:val="22"/>
          <w:u w:val="single"/>
          <w:rtl/>
        </w:rPr>
        <w:t>ב</w:t>
      </w:r>
      <w:r w:rsidR="0005188B" w:rsidRPr="00E1095F">
        <w:rPr>
          <w:szCs w:val="22"/>
          <w:u w:val="single"/>
          <w:rtl/>
        </w:rPr>
        <w:t>היערכות למענה</w:t>
      </w:r>
      <w:r w:rsidR="0005188B" w:rsidRPr="00E1095F">
        <w:rPr>
          <w:szCs w:val="22"/>
          <w:u w:val="single"/>
        </w:rPr>
        <w:t>.</w:t>
      </w:r>
    </w:p>
    <w:p w14:paraId="4AF936FC" w14:textId="55BF3175" w:rsidR="009F61D2" w:rsidRPr="009F61D2" w:rsidRDefault="00633C02" w:rsidP="009F61D2">
      <w:pPr>
        <w:rPr>
          <w:rtl/>
        </w:rPr>
      </w:pPr>
      <w:hyperlink w:anchor="Table3A" w:history="1">
        <w:r w:rsidR="009F61D2"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C52C50" w:rsidRPr="00B82EC9" w14:paraId="6006CF65" w14:textId="77777777" w:rsidTr="00AD1D48">
        <w:trPr>
          <w:trHeight w:val="288"/>
          <w:tblHeader/>
          <w:jc w:val="center"/>
        </w:trPr>
        <w:tc>
          <w:tcPr>
            <w:tcW w:w="2038" w:type="dxa"/>
            <w:shd w:val="clear" w:color="auto" w:fill="595959" w:themeFill="text1" w:themeFillTint="A6"/>
          </w:tcPr>
          <w:bookmarkEnd w:id="69"/>
          <w:p w14:paraId="15F01AAC" w14:textId="77777777" w:rsidR="00C52C50" w:rsidRPr="00A66F9D" w:rsidRDefault="00C52C50" w:rsidP="00AD1D48">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373BF6EF" w14:textId="77777777" w:rsidR="00C52C50" w:rsidRPr="00A66F9D" w:rsidRDefault="00C52C50" w:rsidP="00AD1D48">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127CFD1C" w14:textId="77777777" w:rsidR="00C52C50" w:rsidRPr="00A66F9D" w:rsidRDefault="00C52C50" w:rsidP="00AD1D48">
            <w:pPr>
              <w:spacing w:after="0"/>
              <w:rPr>
                <w:color w:val="FFFFFF" w:themeColor="background1"/>
                <w:sz w:val="20"/>
                <w:szCs w:val="20"/>
                <w:rtl/>
              </w:rPr>
            </w:pPr>
            <w:r w:rsidRPr="00A66F9D">
              <w:rPr>
                <w:rFonts w:hint="cs"/>
                <w:color w:val="FFFFFF" w:themeColor="background1"/>
                <w:rtl/>
              </w:rPr>
              <w:t xml:space="preserve">דחיפות  </w:t>
            </w:r>
          </w:p>
        </w:tc>
      </w:tr>
      <w:tr w:rsidR="0078283B" w:rsidRPr="00B82EC9" w14:paraId="3D10464C" w14:textId="77777777" w:rsidTr="00E1095F">
        <w:trPr>
          <w:trHeight w:val="288"/>
          <w:tblHeader/>
          <w:jc w:val="center"/>
        </w:trPr>
        <w:tc>
          <w:tcPr>
            <w:tcW w:w="2038" w:type="dxa"/>
            <w:shd w:val="clear" w:color="auto" w:fill="595959" w:themeFill="text1" w:themeFillTint="A6"/>
            <w:vAlign w:val="center"/>
          </w:tcPr>
          <w:p w14:paraId="004F46B0" w14:textId="77777777" w:rsidR="0078283B" w:rsidRPr="00AA2E00" w:rsidRDefault="0078283B" w:rsidP="00E1095F">
            <w:pPr>
              <w:pStyle w:val="a2"/>
            </w:pPr>
            <w:r w:rsidRPr="00E1095F">
              <w:t>4.6</w:t>
            </w:r>
          </w:p>
        </w:tc>
        <w:tc>
          <w:tcPr>
            <w:tcW w:w="1155" w:type="dxa"/>
            <w:shd w:val="clear" w:color="auto" w:fill="595959" w:themeFill="text1" w:themeFillTint="A6"/>
            <w:vAlign w:val="center"/>
          </w:tcPr>
          <w:p w14:paraId="7C577E1D" w14:textId="77777777" w:rsidR="0078283B" w:rsidRPr="00AA2E00" w:rsidRDefault="0078283B" w:rsidP="00E1095F">
            <w:pPr>
              <w:pStyle w:val="a2"/>
            </w:pPr>
            <w:r w:rsidRPr="00E1095F">
              <w:t>4.6</w:t>
            </w:r>
          </w:p>
        </w:tc>
        <w:tc>
          <w:tcPr>
            <w:tcW w:w="1134" w:type="dxa"/>
            <w:shd w:val="clear" w:color="auto" w:fill="595959" w:themeFill="text1" w:themeFillTint="A6"/>
            <w:vAlign w:val="center"/>
          </w:tcPr>
          <w:p w14:paraId="438E16DF" w14:textId="77777777" w:rsidR="0078283B" w:rsidRPr="00AA2E00" w:rsidRDefault="0078283B" w:rsidP="00E1095F">
            <w:pPr>
              <w:pStyle w:val="a2"/>
            </w:pPr>
            <w:r w:rsidRPr="00E1095F">
              <w:rPr>
                <w:rtl/>
              </w:rPr>
              <w:t>3.6</w:t>
            </w:r>
          </w:p>
        </w:tc>
      </w:tr>
    </w:tbl>
    <w:p w14:paraId="3465B0EB" w14:textId="77777777" w:rsidR="0005188B" w:rsidRDefault="001B2BA5" w:rsidP="00D06820">
      <w:pPr>
        <w:pStyle w:val="a1"/>
        <w:rPr>
          <w:rtl/>
        </w:rPr>
      </w:pPr>
      <w:r>
        <w:rPr>
          <w:rFonts w:hint="cs"/>
          <w:rtl/>
        </w:rPr>
        <w:t>ככל הידוע לנו, אין הערכות מפורטות לגבי תסריטי שיקום שונים וקשירה ביניהם לבין תהליכי איפחות והיערכות למענה.</w:t>
      </w:r>
    </w:p>
    <w:p w14:paraId="3C410302" w14:textId="77777777" w:rsidR="00530DEA" w:rsidRDefault="00530DEA" w:rsidP="00E1095F">
      <w:pPr>
        <w:pStyle w:val="a1"/>
        <w:rPr>
          <w:rtl/>
        </w:rPr>
      </w:pPr>
    </w:p>
    <w:p w14:paraId="251D4330" w14:textId="77777777" w:rsidR="00C576EA" w:rsidRDefault="006E4721" w:rsidP="00314BFF">
      <w:pPr>
        <w:pStyle w:val="Heading5"/>
        <w:rPr>
          <w:szCs w:val="22"/>
          <w:u w:val="single"/>
          <w:rtl/>
        </w:rPr>
      </w:pPr>
      <w:bookmarkStart w:id="70" w:name="P44"/>
      <w:bookmarkEnd w:id="70"/>
      <w:r w:rsidRPr="00E1095F">
        <w:rPr>
          <w:rFonts w:hint="eastAsia"/>
          <w:szCs w:val="22"/>
          <w:u w:val="single"/>
          <w:rtl/>
        </w:rPr>
        <w:t>פער</w:t>
      </w:r>
      <w:r w:rsidRPr="00E1095F">
        <w:rPr>
          <w:szCs w:val="22"/>
          <w:u w:val="single"/>
          <w:rtl/>
        </w:rPr>
        <w:t xml:space="preserve"> 4</w:t>
      </w:r>
      <w:r w:rsidR="00145768">
        <w:rPr>
          <w:rFonts w:hint="cs"/>
          <w:szCs w:val="22"/>
          <w:u w:val="single"/>
          <w:rtl/>
        </w:rPr>
        <w:t>4</w:t>
      </w:r>
      <w:r w:rsidRPr="00E1095F">
        <w:rPr>
          <w:szCs w:val="22"/>
          <w:u w:val="single"/>
          <w:rtl/>
        </w:rPr>
        <w:t xml:space="preserve"> – </w:t>
      </w:r>
      <w:r w:rsidR="0005188B" w:rsidRPr="00E1095F">
        <w:rPr>
          <w:rFonts w:hint="eastAsia"/>
          <w:szCs w:val="22"/>
          <w:u w:val="single"/>
          <w:rtl/>
        </w:rPr>
        <w:t>חסר</w:t>
      </w:r>
      <w:r w:rsidR="0005188B" w:rsidRPr="00E1095F">
        <w:rPr>
          <w:szCs w:val="22"/>
          <w:u w:val="single"/>
          <w:rtl/>
        </w:rPr>
        <w:t xml:space="preserve"> מנגנון לקביעת זכאות לפיצויים ולסיוע כלכלי. </w:t>
      </w:r>
    </w:p>
    <w:p w14:paraId="3B74F70B" w14:textId="11363764" w:rsidR="009F61D2" w:rsidRPr="009F61D2" w:rsidRDefault="00633C02" w:rsidP="009F61D2">
      <w:pPr>
        <w:rPr>
          <w:rtl/>
        </w:rPr>
      </w:pPr>
      <w:hyperlink w:anchor="Table3A" w:history="1">
        <w:r w:rsidR="009F61D2"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C52C50" w:rsidRPr="00B82EC9" w14:paraId="34B801C1" w14:textId="77777777" w:rsidTr="00AD1D48">
        <w:trPr>
          <w:trHeight w:val="288"/>
          <w:tblHeader/>
          <w:jc w:val="center"/>
        </w:trPr>
        <w:tc>
          <w:tcPr>
            <w:tcW w:w="2038" w:type="dxa"/>
            <w:shd w:val="clear" w:color="auto" w:fill="595959" w:themeFill="text1" w:themeFillTint="A6"/>
          </w:tcPr>
          <w:p w14:paraId="6EA74BA5" w14:textId="77777777" w:rsidR="00C52C50" w:rsidRPr="00A66F9D" w:rsidRDefault="00C52C50" w:rsidP="00AD1D48">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230DF686" w14:textId="77777777" w:rsidR="00C52C50" w:rsidRPr="00A66F9D" w:rsidRDefault="00C52C50" w:rsidP="00AD1D48">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69B736A3" w14:textId="77777777" w:rsidR="00C52C50" w:rsidRPr="00A66F9D" w:rsidRDefault="00C52C50" w:rsidP="00AD1D48">
            <w:pPr>
              <w:spacing w:after="0"/>
              <w:rPr>
                <w:color w:val="FFFFFF" w:themeColor="background1"/>
                <w:sz w:val="20"/>
                <w:szCs w:val="20"/>
                <w:rtl/>
              </w:rPr>
            </w:pPr>
            <w:r w:rsidRPr="00A66F9D">
              <w:rPr>
                <w:rFonts w:hint="cs"/>
                <w:color w:val="FFFFFF" w:themeColor="background1"/>
                <w:rtl/>
              </w:rPr>
              <w:t xml:space="preserve">דחיפות  </w:t>
            </w:r>
          </w:p>
        </w:tc>
      </w:tr>
      <w:tr w:rsidR="00075EF3" w:rsidRPr="00B82EC9" w14:paraId="0B012775" w14:textId="77777777" w:rsidTr="00E1095F">
        <w:trPr>
          <w:trHeight w:val="288"/>
          <w:tblHeader/>
          <w:jc w:val="center"/>
        </w:trPr>
        <w:tc>
          <w:tcPr>
            <w:tcW w:w="2038" w:type="dxa"/>
            <w:shd w:val="clear" w:color="auto" w:fill="595959" w:themeFill="text1" w:themeFillTint="A6"/>
            <w:vAlign w:val="center"/>
          </w:tcPr>
          <w:p w14:paraId="12280A3B" w14:textId="77777777" w:rsidR="00075EF3" w:rsidRPr="00AA2E00" w:rsidRDefault="00075EF3" w:rsidP="00E1095F">
            <w:pPr>
              <w:pStyle w:val="a2"/>
            </w:pPr>
            <w:r w:rsidRPr="00E1095F">
              <w:t>4</w:t>
            </w:r>
          </w:p>
        </w:tc>
        <w:tc>
          <w:tcPr>
            <w:tcW w:w="1155" w:type="dxa"/>
            <w:shd w:val="clear" w:color="auto" w:fill="595959" w:themeFill="text1" w:themeFillTint="A6"/>
            <w:vAlign w:val="center"/>
          </w:tcPr>
          <w:p w14:paraId="251D26FE" w14:textId="77777777" w:rsidR="00075EF3" w:rsidRPr="00AA2E00" w:rsidRDefault="00075EF3" w:rsidP="00E1095F">
            <w:pPr>
              <w:pStyle w:val="a2"/>
            </w:pPr>
            <w:r w:rsidRPr="00E1095F">
              <w:t>4.3</w:t>
            </w:r>
          </w:p>
        </w:tc>
        <w:tc>
          <w:tcPr>
            <w:tcW w:w="1134" w:type="dxa"/>
            <w:shd w:val="clear" w:color="auto" w:fill="595959" w:themeFill="text1" w:themeFillTint="A6"/>
            <w:vAlign w:val="center"/>
          </w:tcPr>
          <w:p w14:paraId="6A6DA288" w14:textId="77777777" w:rsidR="00075EF3" w:rsidRPr="00AA2E00" w:rsidRDefault="00075EF3" w:rsidP="00E1095F">
            <w:pPr>
              <w:pStyle w:val="a2"/>
            </w:pPr>
            <w:r w:rsidRPr="00E1095F">
              <w:rPr>
                <w:rtl/>
              </w:rPr>
              <w:t>3.4</w:t>
            </w:r>
          </w:p>
        </w:tc>
      </w:tr>
    </w:tbl>
    <w:p w14:paraId="46536422" w14:textId="77777777" w:rsidR="00DF28E4" w:rsidRPr="0050069A" w:rsidRDefault="0005188B" w:rsidP="00DF28E4">
      <w:pPr>
        <w:pStyle w:val="a1"/>
        <w:rPr>
          <w:rtl/>
        </w:rPr>
      </w:pPr>
      <w:r w:rsidRPr="0050069A">
        <w:rPr>
          <w:rFonts w:hint="cs"/>
          <w:rtl/>
        </w:rPr>
        <w:t xml:space="preserve">הספרות </w:t>
      </w:r>
      <w:r w:rsidR="006E4721">
        <w:rPr>
          <w:rFonts w:hint="cs"/>
          <w:rtl/>
        </w:rPr>
        <w:t xml:space="preserve">המקצועית </w:t>
      </w:r>
      <w:r w:rsidRPr="0050069A">
        <w:rPr>
          <w:rFonts w:hint="cs"/>
          <w:rtl/>
        </w:rPr>
        <w:t xml:space="preserve">ממליצה על </w:t>
      </w:r>
      <w:r w:rsidR="006B67FB">
        <w:rPr>
          <w:rFonts w:hint="cs"/>
          <w:rtl/>
        </w:rPr>
        <w:t>קביעת מדיניות ו</w:t>
      </w:r>
      <w:r w:rsidRPr="0050069A">
        <w:rPr>
          <w:rtl/>
        </w:rPr>
        <w:t xml:space="preserve">יצירת מסגרות משפטיות </w:t>
      </w:r>
      <w:r w:rsidR="006B67FB">
        <w:rPr>
          <w:rFonts w:hint="cs"/>
          <w:rtl/>
        </w:rPr>
        <w:t>אשר יקבעו מנגנונים ל</w:t>
      </w:r>
      <w:r w:rsidRPr="0050069A">
        <w:rPr>
          <w:rtl/>
        </w:rPr>
        <w:t xml:space="preserve">פיצוי </w:t>
      </w:r>
      <w:r w:rsidR="006B67FB">
        <w:rPr>
          <w:rFonts w:hint="cs"/>
          <w:rtl/>
        </w:rPr>
        <w:t>ו</w:t>
      </w:r>
      <w:r w:rsidRPr="0050069A">
        <w:rPr>
          <w:rtl/>
        </w:rPr>
        <w:t>חלוקת הסיכון</w:t>
      </w:r>
      <w:r w:rsidR="006B67FB">
        <w:rPr>
          <w:rFonts w:hint="cs"/>
          <w:rtl/>
        </w:rPr>
        <w:t xml:space="preserve"> בין מקורות ציבוריים לפרטיים,</w:t>
      </w:r>
      <w:r w:rsidRPr="0050069A">
        <w:rPr>
          <w:rtl/>
        </w:rPr>
        <w:t xml:space="preserve"> </w:t>
      </w:r>
      <w:r w:rsidR="006B67FB">
        <w:rPr>
          <w:rFonts w:hint="cs"/>
          <w:rtl/>
        </w:rPr>
        <w:t>כגון</w:t>
      </w:r>
      <w:r w:rsidR="006B67FB" w:rsidRPr="0050069A">
        <w:rPr>
          <w:rtl/>
        </w:rPr>
        <w:t xml:space="preserve"> </w:t>
      </w:r>
      <w:r w:rsidRPr="0050069A">
        <w:rPr>
          <w:rtl/>
        </w:rPr>
        <w:t>ביטוח וביטוח-משנה נגד רעידות אדמה.</w:t>
      </w:r>
      <w:r w:rsidR="001E0A1D">
        <w:rPr>
          <w:rFonts w:hint="cs"/>
          <w:rtl/>
        </w:rPr>
        <w:t xml:space="preserve"> ההיערכות לשיקום צריכה למנוע מצב של </w:t>
      </w:r>
      <w:r w:rsidRPr="0050069A">
        <w:rPr>
          <w:rtl/>
        </w:rPr>
        <w:t>עודף בירוקרטיה שתשאיר אנשים ללא פתרונות מחד, ומאידך - חשש לשחיתות ואי סדר בכל הנוגע לזכאות לדיור ותשלומים שונים כגון הבטחת הכנסה. לכן יש צורך במציאת נקודת איזון וקריטריונים לזכאים, שיאפשרו אבחנה בין זכאים ללא זכאים</w:t>
      </w:r>
      <w:r w:rsidRPr="0050069A">
        <w:rPr>
          <w:rFonts w:hint="cs"/>
          <w:rtl/>
        </w:rPr>
        <w:t>.</w:t>
      </w:r>
      <w:r w:rsidR="001E0A1D">
        <w:rPr>
          <w:rFonts w:hint="cs"/>
          <w:rtl/>
        </w:rPr>
        <w:t xml:space="preserve"> </w:t>
      </w:r>
      <w:r w:rsidR="00D06820" w:rsidRPr="0050069A">
        <w:rPr>
          <w:rFonts w:hint="cs"/>
          <w:rtl/>
        </w:rPr>
        <w:t>יצוין</w:t>
      </w:r>
      <w:r w:rsidRPr="0050069A">
        <w:rPr>
          <w:rFonts w:hint="cs"/>
          <w:rtl/>
        </w:rPr>
        <w:t xml:space="preserve"> כי המנגנון הקיים של קרן הפיצויים</w:t>
      </w:r>
      <w:r w:rsidR="006B67FB">
        <w:rPr>
          <w:rFonts w:hint="cs"/>
          <w:rtl/>
        </w:rPr>
        <w:t xml:space="preserve"> ברשות המיסים</w:t>
      </w:r>
      <w:r w:rsidRPr="0050069A">
        <w:rPr>
          <w:rFonts w:hint="cs"/>
          <w:rtl/>
        </w:rPr>
        <w:t xml:space="preserve"> מוגבל ל</w:t>
      </w:r>
      <w:r w:rsidRPr="0050069A">
        <w:rPr>
          <w:rFonts w:hint="eastAsia"/>
          <w:rtl/>
        </w:rPr>
        <w:t>נזקים</w:t>
      </w:r>
      <w:r w:rsidRPr="0050069A">
        <w:rPr>
          <w:rtl/>
        </w:rPr>
        <w:t xml:space="preserve"> </w:t>
      </w:r>
      <w:r w:rsidRPr="0050069A">
        <w:rPr>
          <w:rFonts w:hint="eastAsia"/>
          <w:rtl/>
        </w:rPr>
        <w:t>מפעולות</w:t>
      </w:r>
      <w:r w:rsidRPr="0050069A">
        <w:rPr>
          <w:rtl/>
        </w:rPr>
        <w:t xml:space="preserve"> </w:t>
      </w:r>
      <w:r w:rsidR="006B67FB">
        <w:rPr>
          <w:rFonts w:hint="cs"/>
          <w:rtl/>
        </w:rPr>
        <w:t>איבה</w:t>
      </w:r>
      <w:r w:rsidR="006B67FB" w:rsidRPr="0050069A">
        <w:rPr>
          <w:rtl/>
        </w:rPr>
        <w:t xml:space="preserve"> </w:t>
      </w:r>
      <w:r w:rsidRPr="0050069A">
        <w:rPr>
          <w:rFonts w:hint="eastAsia"/>
          <w:rtl/>
        </w:rPr>
        <w:t>ונזקים</w:t>
      </w:r>
      <w:r w:rsidRPr="0050069A">
        <w:rPr>
          <w:rtl/>
        </w:rPr>
        <w:t xml:space="preserve"> </w:t>
      </w:r>
      <w:r w:rsidRPr="0050069A">
        <w:rPr>
          <w:rFonts w:hint="eastAsia"/>
          <w:rtl/>
        </w:rPr>
        <w:t>לחקלאות</w:t>
      </w:r>
      <w:r w:rsidRPr="0050069A">
        <w:rPr>
          <w:rtl/>
        </w:rPr>
        <w:t xml:space="preserve"> </w:t>
      </w:r>
      <w:r w:rsidR="00D06820" w:rsidRPr="0050069A">
        <w:rPr>
          <w:rFonts w:hint="cs"/>
          <w:rtl/>
        </w:rPr>
        <w:t>משיטפונו</w:t>
      </w:r>
      <w:r w:rsidR="00D06820" w:rsidRPr="0050069A">
        <w:rPr>
          <w:rFonts w:hint="eastAsia"/>
          <w:rtl/>
        </w:rPr>
        <w:t>ת</w:t>
      </w:r>
      <w:r w:rsidRPr="0050069A">
        <w:rPr>
          <w:rtl/>
        </w:rPr>
        <w:t xml:space="preserve"> </w:t>
      </w:r>
      <w:r w:rsidRPr="0050069A">
        <w:rPr>
          <w:rFonts w:hint="eastAsia"/>
          <w:rtl/>
        </w:rPr>
        <w:t>ובצורת</w:t>
      </w:r>
      <w:r w:rsidRPr="0050069A">
        <w:rPr>
          <w:rFonts w:hint="cs"/>
          <w:rtl/>
        </w:rPr>
        <w:t xml:space="preserve"> </w:t>
      </w:r>
      <w:r w:rsidRPr="00EA2A5D">
        <w:rPr>
          <w:rFonts w:hint="cs"/>
          <w:rtl/>
        </w:rPr>
        <w:t>בלבד ולא חל ברעידות אדמה.</w:t>
      </w:r>
      <w:r w:rsidR="00DF28E4" w:rsidRPr="00DF28E4">
        <w:rPr>
          <w:rFonts w:hint="cs"/>
          <w:rtl/>
        </w:rPr>
        <w:t xml:space="preserve"> </w:t>
      </w:r>
      <w:r w:rsidR="00DF28E4">
        <w:rPr>
          <w:rFonts w:hint="cs"/>
          <w:rtl/>
        </w:rPr>
        <w:t>פער זה בנושא</w:t>
      </w:r>
      <w:r w:rsidR="00DF28E4" w:rsidRPr="00EA2A5D">
        <w:rPr>
          <w:rFonts w:hint="cs"/>
          <w:rtl/>
        </w:rPr>
        <w:t xml:space="preserve"> </w:t>
      </w:r>
      <w:r w:rsidR="00DF28E4">
        <w:rPr>
          <w:rFonts w:hint="cs"/>
          <w:rtl/>
        </w:rPr>
        <w:t>הפיצוי וחלוקת העלויות בין המדינה לחברות הביטוח</w:t>
      </w:r>
      <w:r w:rsidR="00DF28E4" w:rsidRPr="00EA2A5D">
        <w:rPr>
          <w:rFonts w:hint="cs"/>
          <w:rtl/>
        </w:rPr>
        <w:t xml:space="preserve"> בא לידי ביטוי </w:t>
      </w:r>
      <w:r w:rsidR="00DF28E4">
        <w:rPr>
          <w:rFonts w:hint="cs"/>
          <w:rtl/>
        </w:rPr>
        <w:t xml:space="preserve">בולט </w:t>
      </w:r>
      <w:r w:rsidR="00DF28E4" w:rsidRPr="00EA2A5D">
        <w:rPr>
          <w:rFonts w:hint="cs"/>
          <w:rtl/>
        </w:rPr>
        <w:t>לאחר אירועי השריפות הגדולות באזור חיפה בנובמבר 2016.</w:t>
      </w:r>
    </w:p>
    <w:p w14:paraId="7E28FF19" w14:textId="77777777" w:rsidR="006B67FB" w:rsidRDefault="00DF28E4" w:rsidP="00DF28E4">
      <w:pPr>
        <w:pStyle w:val="a1"/>
        <w:rPr>
          <w:rtl/>
        </w:rPr>
      </w:pPr>
      <w:r w:rsidRPr="00EA2A5D">
        <w:rPr>
          <w:rFonts w:hint="cs"/>
          <w:rtl/>
        </w:rPr>
        <w:t>יצוין</w:t>
      </w:r>
      <w:r w:rsidR="006B67FB" w:rsidRPr="00EA2A5D">
        <w:rPr>
          <w:rFonts w:hint="cs"/>
          <w:rtl/>
        </w:rPr>
        <w:t xml:space="preserve"> כי בחוק הבטחת הכנסה מוסדר שכל מי שיוגדר כ</w:t>
      </w:r>
      <w:r w:rsidR="00EA2A5D" w:rsidRPr="00EA2A5D">
        <w:rPr>
          <w:rFonts w:hint="cs"/>
          <w:rtl/>
        </w:rPr>
        <w:t>מחוסר קורת גג ("עקור")</w:t>
      </w:r>
      <w:r w:rsidR="006B67FB" w:rsidRPr="00EA2A5D">
        <w:rPr>
          <w:rFonts w:hint="cs"/>
          <w:rtl/>
        </w:rPr>
        <w:t xml:space="preserve"> יקבל 1000-3000 ₪</w:t>
      </w:r>
      <w:r w:rsidR="00EA2A5D" w:rsidRPr="00EA2A5D">
        <w:rPr>
          <w:rFonts w:hint="cs"/>
          <w:rtl/>
        </w:rPr>
        <w:t xml:space="preserve"> וכי המוסד ל</w:t>
      </w:r>
      <w:r w:rsidR="006B67FB" w:rsidRPr="00EA2A5D">
        <w:rPr>
          <w:rFonts w:hint="cs"/>
          <w:rtl/>
        </w:rPr>
        <w:t xml:space="preserve">ביטוח לאומי הוריד את סף הבדיקות לגבי מי אכן מחוסר קורת גג ומי לא. </w:t>
      </w:r>
      <w:r w:rsidR="00EA2A5D" w:rsidRPr="00EA2A5D">
        <w:rPr>
          <w:rFonts w:hint="cs"/>
          <w:rtl/>
        </w:rPr>
        <w:t>בנוסף, משרד הפנים (</w:t>
      </w:r>
      <w:r w:rsidR="006B67FB" w:rsidRPr="00EA2A5D">
        <w:rPr>
          <w:rFonts w:hint="cs"/>
          <w:rtl/>
        </w:rPr>
        <w:t xml:space="preserve">פס"ח </w:t>
      </w:r>
      <w:r w:rsidR="00EA2A5D" w:rsidRPr="00EA2A5D">
        <w:rPr>
          <w:rFonts w:hint="cs"/>
          <w:rtl/>
        </w:rPr>
        <w:t xml:space="preserve">) מעניק </w:t>
      </w:r>
      <w:r w:rsidR="006B67FB" w:rsidRPr="00EA2A5D">
        <w:rPr>
          <w:rFonts w:hint="cs"/>
          <w:rtl/>
        </w:rPr>
        <w:t xml:space="preserve">פיצוי </w:t>
      </w:r>
      <w:r w:rsidR="00EA2A5D" w:rsidRPr="00EA2A5D">
        <w:rPr>
          <w:rFonts w:hint="cs"/>
          <w:rtl/>
        </w:rPr>
        <w:t xml:space="preserve">של </w:t>
      </w:r>
      <w:r w:rsidR="006B67FB" w:rsidRPr="00EA2A5D">
        <w:rPr>
          <w:rFonts w:hint="cs"/>
          <w:rtl/>
        </w:rPr>
        <w:t xml:space="preserve">150 ₪ </w:t>
      </w:r>
      <w:r w:rsidR="00EA2A5D" w:rsidRPr="00EA2A5D">
        <w:rPr>
          <w:rFonts w:hint="cs"/>
          <w:rtl/>
        </w:rPr>
        <w:t xml:space="preserve">לנפש </w:t>
      </w:r>
      <w:r w:rsidR="006B67FB" w:rsidRPr="00EA2A5D">
        <w:rPr>
          <w:rFonts w:hint="cs"/>
          <w:rtl/>
        </w:rPr>
        <w:t>(סל קליטה</w:t>
      </w:r>
      <w:r w:rsidR="00EA2A5D" w:rsidRPr="00EA2A5D">
        <w:rPr>
          <w:rFonts w:hint="cs"/>
          <w:rtl/>
        </w:rPr>
        <w:t>).</w:t>
      </w:r>
    </w:p>
    <w:p w14:paraId="621DFD2D" w14:textId="77777777" w:rsidR="0003749A" w:rsidRDefault="0003749A" w:rsidP="00DF28E4">
      <w:pPr>
        <w:pStyle w:val="a1"/>
        <w:rPr>
          <w:rtl/>
        </w:rPr>
      </w:pPr>
    </w:p>
    <w:p w14:paraId="3386A3BB" w14:textId="77777777" w:rsidR="0003749A" w:rsidRPr="00EA2A5D" w:rsidRDefault="0003749A" w:rsidP="00DF28E4">
      <w:pPr>
        <w:pStyle w:val="a1"/>
        <w:rPr>
          <w:rtl/>
        </w:rPr>
      </w:pPr>
    </w:p>
    <w:p w14:paraId="05CF6ECD" w14:textId="77777777" w:rsidR="009543F7" w:rsidRDefault="001E0A1D" w:rsidP="00314BFF">
      <w:pPr>
        <w:pStyle w:val="Heading5"/>
        <w:rPr>
          <w:szCs w:val="22"/>
          <w:u w:val="single"/>
          <w:rtl/>
        </w:rPr>
      </w:pPr>
      <w:bookmarkStart w:id="71" w:name="P45"/>
      <w:bookmarkEnd w:id="71"/>
      <w:r w:rsidRPr="00E1095F">
        <w:rPr>
          <w:rFonts w:hint="eastAsia"/>
          <w:szCs w:val="22"/>
          <w:u w:val="single"/>
          <w:rtl/>
        </w:rPr>
        <w:lastRenderedPageBreak/>
        <w:t>פער</w:t>
      </w:r>
      <w:r w:rsidRPr="00E1095F">
        <w:rPr>
          <w:szCs w:val="22"/>
          <w:u w:val="single"/>
          <w:rtl/>
        </w:rPr>
        <w:t xml:space="preserve"> 4</w:t>
      </w:r>
      <w:r w:rsidR="00145768">
        <w:rPr>
          <w:rFonts w:hint="cs"/>
          <w:szCs w:val="22"/>
          <w:u w:val="single"/>
          <w:rtl/>
        </w:rPr>
        <w:t>5</w:t>
      </w:r>
      <w:r w:rsidRPr="00E1095F">
        <w:rPr>
          <w:szCs w:val="22"/>
          <w:u w:val="single"/>
          <w:rtl/>
        </w:rPr>
        <w:t xml:space="preserve"> – י</w:t>
      </w:r>
      <w:r w:rsidR="0005188B" w:rsidRPr="00E1095F">
        <w:rPr>
          <w:szCs w:val="22"/>
          <w:u w:val="single"/>
          <w:rtl/>
        </w:rPr>
        <w:t>ש כשל ביטוחי לא מטופל</w:t>
      </w:r>
      <w:r w:rsidR="009543F7" w:rsidRPr="00E1095F">
        <w:rPr>
          <w:szCs w:val="22"/>
          <w:u w:val="single"/>
          <w:rtl/>
        </w:rPr>
        <w:t xml:space="preserve"> בביטוח הדירה.</w:t>
      </w:r>
      <w:r w:rsidR="0005188B" w:rsidRPr="00E1095F">
        <w:rPr>
          <w:szCs w:val="22"/>
          <w:u w:val="single"/>
          <w:rtl/>
        </w:rPr>
        <w:t xml:space="preserve"> </w:t>
      </w:r>
    </w:p>
    <w:p w14:paraId="5F5EEEC1" w14:textId="57FA4757" w:rsidR="00060A63" w:rsidRPr="00060A63" w:rsidRDefault="00633C02" w:rsidP="00060A63">
      <w:pPr>
        <w:rPr>
          <w:rtl/>
        </w:rPr>
      </w:pPr>
      <w:hyperlink w:anchor="Table3A" w:history="1">
        <w:r w:rsidR="00060A63"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C52C50" w:rsidRPr="00B82EC9" w14:paraId="6E542153" w14:textId="77777777" w:rsidTr="00AD1D48">
        <w:trPr>
          <w:trHeight w:val="288"/>
          <w:tblHeader/>
          <w:jc w:val="center"/>
        </w:trPr>
        <w:tc>
          <w:tcPr>
            <w:tcW w:w="2038" w:type="dxa"/>
            <w:shd w:val="clear" w:color="auto" w:fill="595959" w:themeFill="text1" w:themeFillTint="A6"/>
          </w:tcPr>
          <w:p w14:paraId="01DA66BF" w14:textId="77777777" w:rsidR="00C52C50" w:rsidRPr="00A66F9D" w:rsidRDefault="00C52C50" w:rsidP="00AD1D48">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32A470AC" w14:textId="77777777" w:rsidR="00C52C50" w:rsidRPr="00A66F9D" w:rsidRDefault="00C52C50" w:rsidP="00AD1D48">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698354AB" w14:textId="77777777" w:rsidR="00C52C50" w:rsidRPr="00A66F9D" w:rsidRDefault="00C52C50" w:rsidP="00AD1D48">
            <w:pPr>
              <w:spacing w:after="0"/>
              <w:rPr>
                <w:color w:val="FFFFFF" w:themeColor="background1"/>
                <w:sz w:val="20"/>
                <w:szCs w:val="20"/>
                <w:rtl/>
              </w:rPr>
            </w:pPr>
            <w:r w:rsidRPr="00A66F9D">
              <w:rPr>
                <w:rFonts w:hint="cs"/>
                <w:color w:val="FFFFFF" w:themeColor="background1"/>
                <w:rtl/>
              </w:rPr>
              <w:t xml:space="preserve">דחיפות  </w:t>
            </w:r>
          </w:p>
        </w:tc>
      </w:tr>
      <w:tr w:rsidR="004D7708" w:rsidRPr="00B82EC9" w14:paraId="5CEE887B" w14:textId="77777777" w:rsidTr="00E1095F">
        <w:trPr>
          <w:trHeight w:val="288"/>
          <w:tblHeader/>
          <w:jc w:val="center"/>
        </w:trPr>
        <w:tc>
          <w:tcPr>
            <w:tcW w:w="2038" w:type="dxa"/>
            <w:shd w:val="clear" w:color="auto" w:fill="595959" w:themeFill="text1" w:themeFillTint="A6"/>
            <w:vAlign w:val="center"/>
          </w:tcPr>
          <w:p w14:paraId="2C8F5B00" w14:textId="77777777" w:rsidR="004D7708" w:rsidRPr="00AA2E00" w:rsidRDefault="004D7708" w:rsidP="00E1095F">
            <w:pPr>
              <w:pStyle w:val="a2"/>
            </w:pPr>
            <w:r w:rsidRPr="00E1095F">
              <w:t>4.3</w:t>
            </w:r>
          </w:p>
        </w:tc>
        <w:tc>
          <w:tcPr>
            <w:tcW w:w="1155" w:type="dxa"/>
            <w:shd w:val="clear" w:color="auto" w:fill="595959" w:themeFill="text1" w:themeFillTint="A6"/>
            <w:vAlign w:val="center"/>
          </w:tcPr>
          <w:p w14:paraId="12A2CD91" w14:textId="77777777" w:rsidR="004D7708" w:rsidRPr="00AA2E00" w:rsidRDefault="004D7708" w:rsidP="00E1095F">
            <w:pPr>
              <w:pStyle w:val="a2"/>
            </w:pPr>
            <w:r w:rsidRPr="00E1095F">
              <w:rPr>
                <w:rtl/>
              </w:rPr>
              <w:t>4</w:t>
            </w:r>
          </w:p>
        </w:tc>
        <w:tc>
          <w:tcPr>
            <w:tcW w:w="1134" w:type="dxa"/>
            <w:shd w:val="clear" w:color="auto" w:fill="595959" w:themeFill="text1" w:themeFillTint="A6"/>
            <w:vAlign w:val="center"/>
          </w:tcPr>
          <w:p w14:paraId="0AB500DB" w14:textId="77777777" w:rsidR="004D7708" w:rsidRPr="00AA2E00" w:rsidRDefault="004D7708" w:rsidP="00E1095F">
            <w:pPr>
              <w:pStyle w:val="a2"/>
            </w:pPr>
            <w:r w:rsidRPr="00E1095F">
              <w:rPr>
                <w:rtl/>
              </w:rPr>
              <w:t>3.5</w:t>
            </w:r>
          </w:p>
        </w:tc>
      </w:tr>
    </w:tbl>
    <w:p w14:paraId="45F6B5FE" w14:textId="77777777" w:rsidR="0005188B" w:rsidRPr="0050069A" w:rsidRDefault="0005188B" w:rsidP="00DF28E4">
      <w:pPr>
        <w:pStyle w:val="a0"/>
        <w:rPr>
          <w:b/>
        </w:rPr>
      </w:pPr>
      <w:r w:rsidRPr="0050069A">
        <w:rPr>
          <w:rtl/>
        </w:rPr>
        <w:t>הביטוח על דירות פרטיות ברוב המקרי</w:t>
      </w:r>
      <w:r w:rsidRPr="0050069A">
        <w:rPr>
          <w:rFonts w:hint="cs"/>
          <w:rtl/>
        </w:rPr>
        <w:t>ם</w:t>
      </w:r>
      <w:r w:rsidRPr="0050069A">
        <w:rPr>
          <w:rtl/>
        </w:rPr>
        <w:t xml:space="preserve"> לא יוכל להיות ממומש במידה ויש דיירים שלא ביטחו את דירתם </w:t>
      </w:r>
      <w:r w:rsidR="00A454A0">
        <w:rPr>
          <w:rFonts w:hint="cs"/>
          <w:rtl/>
        </w:rPr>
        <w:t xml:space="preserve">והם חסרים את המשאבים הכלכליים הנדרשים </w:t>
      </w:r>
      <w:r w:rsidRPr="0050069A">
        <w:rPr>
          <w:rtl/>
        </w:rPr>
        <w:t xml:space="preserve">או </w:t>
      </w:r>
      <w:r w:rsidR="00382271" w:rsidRPr="0050069A">
        <w:rPr>
          <w:rtl/>
        </w:rPr>
        <w:t>ש</w:t>
      </w:r>
      <w:r w:rsidR="00382271">
        <w:rPr>
          <w:rFonts w:hint="cs"/>
          <w:rtl/>
        </w:rPr>
        <w:t>אינם</w:t>
      </w:r>
      <w:r w:rsidR="00382271" w:rsidRPr="0050069A">
        <w:rPr>
          <w:rtl/>
        </w:rPr>
        <w:t xml:space="preserve"> </w:t>
      </w:r>
      <w:r w:rsidRPr="0050069A">
        <w:rPr>
          <w:rtl/>
        </w:rPr>
        <w:t>מעוניינים לבנות את הדירה מחדש</w:t>
      </w:r>
      <w:r w:rsidR="00382271">
        <w:rPr>
          <w:rFonts w:hint="cs"/>
          <w:rtl/>
        </w:rPr>
        <w:t>.</w:t>
      </w:r>
    </w:p>
    <w:p w14:paraId="24B0ACEA" w14:textId="77777777" w:rsidR="0005188B" w:rsidRPr="0050069A" w:rsidRDefault="0091089A" w:rsidP="00E1095F">
      <w:pPr>
        <w:pStyle w:val="Heading3"/>
        <w:rPr>
          <w:rtl/>
        </w:rPr>
      </w:pPr>
      <w:r>
        <w:rPr>
          <w:rFonts w:hint="cs"/>
          <w:rtl/>
        </w:rPr>
        <w:t>תחום טו': שיקום תשתיות</w:t>
      </w:r>
    </w:p>
    <w:p w14:paraId="28E6461B" w14:textId="77777777" w:rsidR="00C30A91" w:rsidRDefault="0091089A" w:rsidP="00314BFF">
      <w:pPr>
        <w:pStyle w:val="Heading5"/>
        <w:rPr>
          <w:u w:val="single"/>
          <w:rtl/>
        </w:rPr>
      </w:pPr>
      <w:bookmarkStart w:id="72" w:name="P46"/>
      <w:bookmarkEnd w:id="72"/>
      <w:r w:rsidRPr="00E1095F">
        <w:rPr>
          <w:rFonts w:hint="eastAsia"/>
          <w:szCs w:val="22"/>
          <w:u w:val="single"/>
          <w:rtl/>
        </w:rPr>
        <w:t>פער</w:t>
      </w:r>
      <w:r w:rsidRPr="00E1095F">
        <w:rPr>
          <w:szCs w:val="22"/>
          <w:u w:val="single"/>
          <w:rtl/>
        </w:rPr>
        <w:t xml:space="preserve"> 4</w:t>
      </w:r>
      <w:r w:rsidR="00145768">
        <w:rPr>
          <w:rFonts w:hint="cs"/>
          <w:szCs w:val="22"/>
          <w:u w:val="single"/>
          <w:rtl/>
        </w:rPr>
        <w:t>6</w:t>
      </w:r>
      <w:r w:rsidRPr="00E1095F">
        <w:rPr>
          <w:szCs w:val="22"/>
          <w:u w:val="single"/>
          <w:rtl/>
        </w:rPr>
        <w:t xml:space="preserve"> – חסר</w:t>
      </w:r>
      <w:r w:rsidR="00C30A91" w:rsidRPr="00E1095F">
        <w:rPr>
          <w:szCs w:val="22"/>
          <w:u w:val="single"/>
          <w:rtl/>
        </w:rPr>
        <w:t xml:space="preserve"> מנגנון מרכזי לטיפול בתשתיות חיוניות ולהבטחת תקינותן בניגוד להמלצה </w:t>
      </w:r>
      <w:r w:rsidR="00C30A91" w:rsidRPr="00E1095F">
        <w:rPr>
          <w:rFonts w:hint="eastAsia"/>
          <w:szCs w:val="22"/>
          <w:u w:val="single"/>
          <w:rtl/>
        </w:rPr>
        <w:t>בספרות</w:t>
      </w:r>
      <w:r w:rsidR="00C30A91" w:rsidRPr="00E1095F">
        <w:rPr>
          <w:szCs w:val="22"/>
          <w:u w:val="single"/>
          <w:rtl/>
        </w:rPr>
        <w:t xml:space="preserve"> </w:t>
      </w:r>
      <w:r w:rsidR="00C30A91" w:rsidRPr="00E1095F">
        <w:rPr>
          <w:rFonts w:hint="eastAsia"/>
          <w:szCs w:val="22"/>
          <w:u w:val="single"/>
          <w:rtl/>
        </w:rPr>
        <w:t>המקצועית</w:t>
      </w:r>
      <w:r w:rsidR="00C30A91" w:rsidRPr="00E1095F">
        <w:rPr>
          <w:u w:val="single"/>
          <w:rtl/>
        </w:rPr>
        <w:t xml:space="preserve"> </w:t>
      </w:r>
    </w:p>
    <w:p w14:paraId="2E6259ED" w14:textId="6DCE0C1A" w:rsidR="00060A63" w:rsidRPr="00060A63" w:rsidRDefault="00633C02" w:rsidP="00060A63">
      <w:pPr>
        <w:rPr>
          <w:rtl/>
        </w:rPr>
      </w:pPr>
      <w:hyperlink w:anchor="Table3" w:history="1">
        <w:r w:rsidR="00060A63" w:rsidRPr="00023E6C">
          <w:rPr>
            <w:rStyle w:val="Hyperlink"/>
            <w:rFonts w:hint="cs"/>
            <w:sz w:val="18"/>
            <w:szCs w:val="18"/>
            <w:rtl/>
          </w:rPr>
          <w:t>לטבלה</w:t>
        </w:r>
      </w:hyperlin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155"/>
        <w:gridCol w:w="1134"/>
      </w:tblGrid>
      <w:tr w:rsidR="00E90F5F" w:rsidRPr="00B82EC9" w14:paraId="06DFF09C" w14:textId="77777777" w:rsidTr="00AD1D48">
        <w:trPr>
          <w:trHeight w:val="288"/>
          <w:tblHeader/>
          <w:jc w:val="center"/>
        </w:trPr>
        <w:tc>
          <w:tcPr>
            <w:tcW w:w="2038" w:type="dxa"/>
            <w:shd w:val="clear" w:color="auto" w:fill="595959" w:themeFill="text1" w:themeFillTint="A6"/>
          </w:tcPr>
          <w:p w14:paraId="251C3D05" w14:textId="77777777" w:rsidR="00E90F5F" w:rsidRPr="00A66F9D" w:rsidRDefault="00E90F5F" w:rsidP="00AD1D48">
            <w:pPr>
              <w:spacing w:after="0"/>
              <w:rPr>
                <w:color w:val="FFFFFF" w:themeColor="background1"/>
                <w:rtl/>
              </w:rPr>
            </w:pPr>
            <w:r w:rsidRPr="00A66F9D">
              <w:rPr>
                <w:rFonts w:hint="cs"/>
                <w:color w:val="FFFFFF" w:themeColor="background1"/>
                <w:rtl/>
              </w:rPr>
              <w:t xml:space="preserve">הסכמה אודות הפער  </w:t>
            </w:r>
          </w:p>
        </w:tc>
        <w:tc>
          <w:tcPr>
            <w:tcW w:w="1155" w:type="dxa"/>
            <w:shd w:val="clear" w:color="auto" w:fill="595959" w:themeFill="text1" w:themeFillTint="A6"/>
          </w:tcPr>
          <w:p w14:paraId="475DC008" w14:textId="77777777" w:rsidR="00E90F5F" w:rsidRPr="00A66F9D" w:rsidRDefault="00E90F5F" w:rsidP="00AD1D48">
            <w:pPr>
              <w:spacing w:after="0"/>
              <w:rPr>
                <w:color w:val="FFFFFF" w:themeColor="background1"/>
                <w:sz w:val="24"/>
                <w:szCs w:val="24"/>
                <w:rtl/>
              </w:rPr>
            </w:pPr>
            <w:r w:rsidRPr="00A66F9D">
              <w:rPr>
                <w:rFonts w:hint="cs"/>
                <w:color w:val="FFFFFF" w:themeColor="background1"/>
                <w:rtl/>
              </w:rPr>
              <w:t xml:space="preserve">חשיבות  </w:t>
            </w:r>
          </w:p>
        </w:tc>
        <w:tc>
          <w:tcPr>
            <w:tcW w:w="1134" w:type="dxa"/>
            <w:shd w:val="clear" w:color="auto" w:fill="595959" w:themeFill="text1" w:themeFillTint="A6"/>
          </w:tcPr>
          <w:p w14:paraId="729CDD3A" w14:textId="77777777" w:rsidR="00E90F5F" w:rsidRPr="00A66F9D" w:rsidRDefault="00E90F5F" w:rsidP="00AD1D48">
            <w:pPr>
              <w:spacing w:after="0"/>
              <w:rPr>
                <w:color w:val="FFFFFF" w:themeColor="background1"/>
                <w:sz w:val="20"/>
                <w:szCs w:val="20"/>
                <w:rtl/>
              </w:rPr>
            </w:pPr>
            <w:r w:rsidRPr="00A66F9D">
              <w:rPr>
                <w:rFonts w:hint="cs"/>
                <w:color w:val="FFFFFF" w:themeColor="background1"/>
                <w:rtl/>
              </w:rPr>
              <w:t xml:space="preserve">דחיפות  </w:t>
            </w:r>
          </w:p>
        </w:tc>
      </w:tr>
      <w:tr w:rsidR="002A5827" w:rsidRPr="00B82EC9" w14:paraId="062DE5A8" w14:textId="77777777" w:rsidTr="00AD1D48">
        <w:trPr>
          <w:trHeight w:val="288"/>
          <w:tblHeader/>
          <w:jc w:val="center"/>
        </w:trPr>
        <w:tc>
          <w:tcPr>
            <w:tcW w:w="2038" w:type="dxa"/>
            <w:shd w:val="clear" w:color="auto" w:fill="595959" w:themeFill="text1" w:themeFillTint="A6"/>
            <w:vAlign w:val="bottom"/>
          </w:tcPr>
          <w:p w14:paraId="581E51EF" w14:textId="77777777" w:rsidR="002A5827" w:rsidRPr="002A5827" w:rsidRDefault="002A5827" w:rsidP="002A5827">
            <w:pPr>
              <w:pStyle w:val="a2"/>
            </w:pPr>
            <w:r w:rsidRPr="002A5827">
              <w:t>3.6</w:t>
            </w:r>
          </w:p>
        </w:tc>
        <w:tc>
          <w:tcPr>
            <w:tcW w:w="1155" w:type="dxa"/>
            <w:shd w:val="clear" w:color="auto" w:fill="595959" w:themeFill="text1" w:themeFillTint="A6"/>
            <w:vAlign w:val="bottom"/>
          </w:tcPr>
          <w:p w14:paraId="1E3A1FAF" w14:textId="77777777" w:rsidR="002A5827" w:rsidRPr="002A5827" w:rsidRDefault="002A5827" w:rsidP="002A5827">
            <w:pPr>
              <w:pStyle w:val="a2"/>
            </w:pPr>
            <w:r w:rsidRPr="002A5827">
              <w:t>4.4</w:t>
            </w:r>
          </w:p>
        </w:tc>
        <w:tc>
          <w:tcPr>
            <w:tcW w:w="1134" w:type="dxa"/>
            <w:shd w:val="clear" w:color="auto" w:fill="595959" w:themeFill="text1" w:themeFillTint="A6"/>
            <w:vAlign w:val="bottom"/>
          </w:tcPr>
          <w:p w14:paraId="36DE3898" w14:textId="77777777" w:rsidR="002A5827" w:rsidRPr="002A5827" w:rsidRDefault="002A5827" w:rsidP="002A5827">
            <w:pPr>
              <w:pStyle w:val="a2"/>
            </w:pPr>
            <w:r w:rsidRPr="002A5827">
              <w:t>4.1</w:t>
            </w:r>
          </w:p>
        </w:tc>
      </w:tr>
    </w:tbl>
    <w:p w14:paraId="29D0079E" w14:textId="77777777" w:rsidR="001F066A" w:rsidRDefault="001F066A" w:rsidP="00136EBA">
      <w:pPr>
        <w:rPr>
          <w:rtl/>
        </w:rPr>
      </w:pPr>
    </w:p>
    <w:p w14:paraId="2CC10AF9" w14:textId="772F2E46" w:rsidR="001F066A" w:rsidRDefault="001F066A">
      <w:pPr>
        <w:bidi w:val="0"/>
        <w:spacing w:after="160" w:line="259" w:lineRule="auto"/>
      </w:pPr>
      <w:r>
        <w:rPr>
          <w:rtl/>
        </w:rPr>
        <w:br w:type="page"/>
      </w:r>
    </w:p>
    <w:p w14:paraId="04CEAC61" w14:textId="0F4E1ED6" w:rsidR="00963F62" w:rsidRDefault="0036524F" w:rsidP="00A17678">
      <w:pPr>
        <w:pStyle w:val="Heading2"/>
        <w:rPr>
          <w:rtl/>
        </w:rPr>
      </w:pPr>
      <w:r>
        <w:rPr>
          <w:rFonts w:hint="cs"/>
          <w:rtl/>
        </w:rPr>
        <w:lastRenderedPageBreak/>
        <w:t>תמונת המצב הכוללת</w:t>
      </w:r>
    </w:p>
    <w:p w14:paraId="1562B0D2" w14:textId="0D140AAE" w:rsidR="007B758A" w:rsidRDefault="007B758A" w:rsidP="000C4789">
      <w:pPr>
        <w:rPr>
          <w:rtl/>
        </w:rPr>
      </w:pPr>
      <w:r w:rsidRPr="00B71E7B">
        <w:rPr>
          <w:rFonts w:hint="cs"/>
          <w:rtl/>
        </w:rPr>
        <w:t>ב</w:t>
      </w:r>
      <w:r w:rsidR="00B71E7B" w:rsidRPr="00B71E7B">
        <w:rPr>
          <w:rFonts w:hint="cs"/>
          <w:rtl/>
        </w:rPr>
        <w:t>טבלה 3</w:t>
      </w:r>
      <w:r w:rsidR="0036524F">
        <w:t xml:space="preserve"> </w:t>
      </w:r>
      <w:r w:rsidR="0036524F">
        <w:rPr>
          <w:rFonts w:hint="cs"/>
          <w:rtl/>
        </w:rPr>
        <w:t xml:space="preserve"> מסומנים התחומים בהם אותרו הפערים</w:t>
      </w:r>
      <w:r w:rsidR="00D00264">
        <w:rPr>
          <w:rFonts w:hint="cs"/>
          <w:rtl/>
        </w:rPr>
        <w:t xml:space="preserve">, </w:t>
      </w:r>
      <w:r>
        <w:rPr>
          <w:rFonts w:hint="cs"/>
          <w:rtl/>
        </w:rPr>
        <w:t>על רקע כל תחומי העשייה</w:t>
      </w:r>
      <w:r w:rsidR="0036524F">
        <w:rPr>
          <w:rFonts w:hint="cs"/>
          <w:rtl/>
        </w:rPr>
        <w:t xml:space="preserve"> ב</w:t>
      </w:r>
      <w:r w:rsidR="009F23D5">
        <w:rPr>
          <w:rFonts w:hint="cs"/>
          <w:rtl/>
        </w:rPr>
        <w:t>כל ארבעת פאזות ההיערכות</w:t>
      </w:r>
      <w:r w:rsidR="0036524F">
        <w:rPr>
          <w:rFonts w:hint="cs"/>
          <w:rtl/>
        </w:rPr>
        <w:t xml:space="preserve">: </w:t>
      </w:r>
      <w:r w:rsidR="009F23D5">
        <w:rPr>
          <w:rFonts w:hint="cs"/>
          <w:rtl/>
        </w:rPr>
        <w:t xml:space="preserve">מניעה (איפחות), היערכות למענה, מענה ושיקום. </w:t>
      </w:r>
      <w:r w:rsidR="00D63B53">
        <w:rPr>
          <w:rFonts w:hint="cs"/>
          <w:rtl/>
        </w:rPr>
        <w:t>הטבלה מאפשרת לראות במבט על באילו תחומי עשייה קיימים פערים.</w:t>
      </w:r>
    </w:p>
    <w:p w14:paraId="54EA66BD" w14:textId="6953EDE7" w:rsidR="000C4789" w:rsidRDefault="000C4789" w:rsidP="000C4789">
      <w:pPr>
        <w:rPr>
          <w:rtl/>
        </w:rPr>
      </w:pPr>
      <w:r>
        <w:rPr>
          <w:rFonts w:hint="cs"/>
          <w:rtl/>
        </w:rPr>
        <w:t>יש לציין כי ייתכנו תחומי עשייה נוספים בהם קיימים פערים אשר לא זוהו במחקר.</w:t>
      </w:r>
    </w:p>
    <w:p w14:paraId="55D96002" w14:textId="77777777" w:rsidR="003A7B06" w:rsidRDefault="007B758A" w:rsidP="004476C8">
      <w:pPr>
        <w:pStyle w:val="a1"/>
        <w:rPr>
          <w:rtl/>
        </w:rPr>
      </w:pPr>
      <w:r>
        <w:rPr>
          <w:rFonts w:hint="cs"/>
          <w:rtl/>
        </w:rPr>
        <w:t xml:space="preserve">לחיצה על מספר הפער מובילה לתיאורו בטקסט למעלה. ניתן </w:t>
      </w:r>
      <w:r w:rsidRPr="000C4789">
        <w:rPr>
          <w:rFonts w:hint="cs"/>
          <w:rtl/>
        </w:rPr>
        <w:t xml:space="preserve">להיעזר </w:t>
      </w:r>
      <w:hyperlink r:id="rId23" w:history="1">
        <w:r w:rsidRPr="000C4789">
          <w:rPr>
            <w:rStyle w:val="Hyperlink"/>
            <w:rFonts w:hint="cs"/>
            <w:rtl/>
          </w:rPr>
          <w:t>ב</w:t>
        </w:r>
        <w:r w:rsidR="00D00264" w:rsidRPr="000C4789">
          <w:rPr>
            <w:rStyle w:val="Hyperlink"/>
            <w:rFonts w:hint="cs"/>
            <w:rtl/>
          </w:rPr>
          <w:t>מ</w:t>
        </w:r>
        <w:r w:rsidR="004476C8" w:rsidRPr="000C4789">
          <w:rPr>
            <w:rStyle w:val="Hyperlink"/>
            <w:rFonts w:hint="cs"/>
            <w:rtl/>
          </w:rPr>
          <w:t>פה ההידודית של הרגולציה לכל גוף על פי תחומי עשייה</w:t>
        </w:r>
      </w:hyperlink>
      <w:r w:rsidRPr="000C4789">
        <w:rPr>
          <w:rStyle w:val="FootnoteReference"/>
          <w:rtl/>
        </w:rPr>
        <w:footnoteReference w:id="112"/>
      </w:r>
      <w:r w:rsidRPr="000C4789">
        <w:rPr>
          <w:rFonts w:hint="cs"/>
          <w:rtl/>
        </w:rPr>
        <w:t>, ע</w:t>
      </w:r>
      <w:r>
        <w:rPr>
          <w:rFonts w:hint="cs"/>
          <w:rtl/>
        </w:rPr>
        <w:t>ל מנת לבחון אילו גופים אמורים לטפל בכל תחום עשייה, ומה הכלים המשפטיים שבידיהם</w:t>
      </w:r>
    </w:p>
    <w:p w14:paraId="3B6A7C18" w14:textId="14394E9C" w:rsidR="00D00264" w:rsidRDefault="007B758A" w:rsidP="003E4D95">
      <w:pPr>
        <w:pStyle w:val="a1"/>
        <w:rPr>
          <w:rtl/>
        </w:rPr>
      </w:pPr>
      <w:r w:rsidRPr="00367A31">
        <w:rPr>
          <w:rFonts w:hint="cs"/>
          <w:rtl/>
        </w:rPr>
        <w:t>.</w:t>
      </w:r>
      <w:bookmarkStart w:id="73" w:name="Table3"/>
      <w:bookmarkEnd w:id="73"/>
      <w:r w:rsidR="00D00264" w:rsidRPr="00367A31">
        <w:rPr>
          <w:rFonts w:hint="cs"/>
          <w:rtl/>
        </w:rPr>
        <w:t xml:space="preserve">טבלה </w:t>
      </w:r>
      <w:r w:rsidR="004476C8" w:rsidRPr="00367A31">
        <w:rPr>
          <w:rFonts w:hint="cs"/>
          <w:rtl/>
        </w:rPr>
        <w:t>3</w:t>
      </w:r>
      <w:r w:rsidR="00D00264" w:rsidRPr="00367A31">
        <w:rPr>
          <w:rFonts w:hint="cs"/>
          <w:rtl/>
        </w:rPr>
        <w:t xml:space="preserve">: מיפוי פערים על רקע תחומי </w:t>
      </w:r>
      <w:r w:rsidR="001B4FA5" w:rsidRPr="00367A31">
        <w:rPr>
          <w:rFonts w:hint="cs"/>
          <w:rtl/>
        </w:rPr>
        <w:t>העשיי</w:t>
      </w:r>
      <w:r w:rsidR="001B4FA5" w:rsidRPr="00367A31">
        <w:rPr>
          <w:rFonts w:hint="eastAsia"/>
          <w:rtl/>
        </w:rPr>
        <w:t>ה</w:t>
      </w:r>
    </w:p>
    <w:tbl>
      <w:tblPr>
        <w:bidiVisual/>
        <w:tblW w:w="5573" w:type="pct"/>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560"/>
        <w:gridCol w:w="3256"/>
        <w:gridCol w:w="1279"/>
        <w:gridCol w:w="990"/>
        <w:gridCol w:w="709"/>
        <w:gridCol w:w="711"/>
      </w:tblGrid>
      <w:tr w:rsidR="008068BC" w:rsidRPr="00A315D0" w14:paraId="69FEF68F" w14:textId="77777777" w:rsidTr="001B4FA5">
        <w:trPr>
          <w:trHeight w:val="20"/>
          <w:tblHeader/>
        </w:trPr>
        <w:tc>
          <w:tcPr>
            <w:tcW w:w="524" w:type="pct"/>
          </w:tcPr>
          <w:p w14:paraId="1B4EEBCE" w14:textId="77777777" w:rsidR="008068BC" w:rsidRPr="00A315D0" w:rsidRDefault="008068BC" w:rsidP="00E25FEC">
            <w:pPr>
              <w:spacing w:after="0" w:line="240" w:lineRule="auto"/>
              <w:jc w:val="center"/>
              <w:rPr>
                <w:b/>
                <w:bCs/>
                <w:sz w:val="20"/>
                <w:szCs w:val="20"/>
                <w:rtl/>
              </w:rPr>
            </w:pPr>
          </w:p>
        </w:tc>
        <w:tc>
          <w:tcPr>
            <w:tcW w:w="821" w:type="pct"/>
            <w:tcBorders>
              <w:bottom w:val="single" w:sz="6" w:space="0" w:color="000000" w:themeColor="text1"/>
            </w:tcBorders>
          </w:tcPr>
          <w:p w14:paraId="3DB8FFA0" w14:textId="77777777" w:rsidR="008068BC" w:rsidRPr="00A315D0" w:rsidRDefault="008068BC" w:rsidP="00E25FEC">
            <w:pPr>
              <w:spacing w:after="0" w:line="240" w:lineRule="auto"/>
              <w:jc w:val="center"/>
              <w:rPr>
                <w:b/>
                <w:bCs/>
                <w:sz w:val="20"/>
                <w:szCs w:val="20"/>
                <w:rtl/>
              </w:rPr>
            </w:pPr>
          </w:p>
        </w:tc>
        <w:tc>
          <w:tcPr>
            <w:tcW w:w="1714" w:type="pct"/>
            <w:tcBorders>
              <w:bottom w:val="single" w:sz="4" w:space="0" w:color="auto"/>
              <w:right w:val="single" w:sz="4" w:space="0" w:color="auto"/>
            </w:tcBorders>
            <w:shd w:val="clear" w:color="auto" w:fill="auto"/>
          </w:tcPr>
          <w:p w14:paraId="7D336308" w14:textId="77777777" w:rsidR="008068BC" w:rsidRPr="00A315D0" w:rsidRDefault="008068BC" w:rsidP="00E25FEC">
            <w:pPr>
              <w:spacing w:after="0" w:line="240" w:lineRule="auto"/>
              <w:jc w:val="center"/>
              <w:rPr>
                <w:b/>
                <w:bCs/>
                <w:sz w:val="20"/>
                <w:szCs w:val="20"/>
                <w:rtl/>
              </w:rPr>
            </w:pPr>
          </w:p>
        </w:tc>
        <w:tc>
          <w:tcPr>
            <w:tcW w:w="1194" w:type="pct"/>
            <w:gridSpan w:val="2"/>
            <w:tcBorders>
              <w:top w:val="single" w:sz="4" w:space="0" w:color="auto"/>
              <w:left w:val="single" w:sz="4" w:space="0" w:color="auto"/>
              <w:bottom w:val="single" w:sz="4" w:space="0" w:color="auto"/>
            </w:tcBorders>
            <w:shd w:val="clear" w:color="auto" w:fill="auto"/>
            <w:vAlign w:val="center"/>
          </w:tcPr>
          <w:p w14:paraId="223048E5" w14:textId="55D4EBBB" w:rsidR="008068BC" w:rsidRPr="00A315D0" w:rsidRDefault="008068BC" w:rsidP="00E25FEC">
            <w:pPr>
              <w:spacing w:after="0" w:line="240" w:lineRule="auto"/>
              <w:jc w:val="center"/>
              <w:rPr>
                <w:b/>
                <w:bCs/>
                <w:sz w:val="20"/>
                <w:szCs w:val="20"/>
                <w:rtl/>
              </w:rPr>
            </w:pPr>
            <w:r>
              <w:rPr>
                <w:rFonts w:hint="cs"/>
                <w:b/>
                <w:bCs/>
                <w:sz w:val="20"/>
                <w:szCs w:val="20"/>
                <w:rtl/>
              </w:rPr>
              <w:t>לפני רעידת האדמה</w:t>
            </w:r>
          </w:p>
        </w:tc>
        <w:tc>
          <w:tcPr>
            <w:tcW w:w="373" w:type="pct"/>
            <w:shd w:val="clear" w:color="auto" w:fill="auto"/>
          </w:tcPr>
          <w:p w14:paraId="3169307D" w14:textId="3092C920" w:rsidR="008068BC" w:rsidRPr="00A315D0" w:rsidRDefault="008068BC" w:rsidP="00531F00">
            <w:pPr>
              <w:spacing w:after="0" w:line="240" w:lineRule="auto"/>
              <w:jc w:val="center"/>
              <w:rPr>
                <w:b/>
                <w:bCs/>
                <w:sz w:val="20"/>
                <w:szCs w:val="20"/>
                <w:rtl/>
              </w:rPr>
            </w:pPr>
            <w:r>
              <w:rPr>
                <w:rFonts w:hint="cs"/>
                <w:b/>
                <w:bCs/>
                <w:sz w:val="20"/>
                <w:szCs w:val="20"/>
                <w:rtl/>
              </w:rPr>
              <w:t>בעת</w:t>
            </w:r>
          </w:p>
        </w:tc>
        <w:tc>
          <w:tcPr>
            <w:tcW w:w="374" w:type="pct"/>
            <w:shd w:val="clear" w:color="auto" w:fill="auto"/>
          </w:tcPr>
          <w:p w14:paraId="2B760733" w14:textId="138A8C74" w:rsidR="008068BC" w:rsidRPr="00A315D0" w:rsidRDefault="008068BC" w:rsidP="00531F00">
            <w:pPr>
              <w:spacing w:after="0" w:line="240" w:lineRule="auto"/>
              <w:jc w:val="center"/>
              <w:rPr>
                <w:b/>
                <w:bCs/>
                <w:sz w:val="20"/>
                <w:szCs w:val="20"/>
                <w:rtl/>
              </w:rPr>
            </w:pPr>
            <w:r>
              <w:rPr>
                <w:rFonts w:hint="cs"/>
                <w:b/>
                <w:bCs/>
                <w:sz w:val="20"/>
                <w:szCs w:val="20"/>
                <w:rtl/>
              </w:rPr>
              <w:t>אחרי</w:t>
            </w:r>
          </w:p>
        </w:tc>
      </w:tr>
      <w:tr w:rsidR="005B263D" w:rsidRPr="00A315D0" w14:paraId="604CE705" w14:textId="77777777" w:rsidTr="001B4FA5">
        <w:trPr>
          <w:trHeight w:val="20"/>
          <w:tblHeader/>
        </w:trPr>
        <w:tc>
          <w:tcPr>
            <w:tcW w:w="524" w:type="pct"/>
          </w:tcPr>
          <w:p w14:paraId="4FFC2B07" w14:textId="77777777" w:rsidR="00531F00" w:rsidRPr="00A315D0" w:rsidRDefault="00531F00" w:rsidP="00E25FEC">
            <w:pPr>
              <w:spacing w:after="0" w:line="240" w:lineRule="auto"/>
              <w:jc w:val="center"/>
              <w:rPr>
                <w:b/>
                <w:bCs/>
                <w:sz w:val="20"/>
                <w:szCs w:val="20"/>
                <w:rtl/>
              </w:rPr>
            </w:pPr>
            <w:r w:rsidRPr="00A315D0">
              <w:rPr>
                <w:b/>
                <w:bCs/>
                <w:sz w:val="20"/>
                <w:szCs w:val="20"/>
                <w:rtl/>
              </w:rPr>
              <w:t>נושאים</w:t>
            </w:r>
          </w:p>
        </w:tc>
        <w:tc>
          <w:tcPr>
            <w:tcW w:w="821" w:type="pct"/>
            <w:tcBorders>
              <w:bottom w:val="single" w:sz="6" w:space="0" w:color="000000" w:themeColor="text1"/>
            </w:tcBorders>
          </w:tcPr>
          <w:p w14:paraId="180B7DAB" w14:textId="77777777" w:rsidR="00531F00" w:rsidRPr="00A315D0" w:rsidRDefault="00531F00" w:rsidP="00E25FEC">
            <w:pPr>
              <w:spacing w:after="0" w:line="240" w:lineRule="auto"/>
              <w:jc w:val="center"/>
              <w:rPr>
                <w:sz w:val="20"/>
                <w:szCs w:val="20"/>
                <w:rtl/>
              </w:rPr>
            </w:pPr>
            <w:r w:rsidRPr="00A315D0">
              <w:rPr>
                <w:b/>
                <w:bCs/>
                <w:sz w:val="20"/>
                <w:szCs w:val="20"/>
                <w:rtl/>
              </w:rPr>
              <w:t>תחומי עשיה</w:t>
            </w:r>
          </w:p>
        </w:tc>
        <w:tc>
          <w:tcPr>
            <w:tcW w:w="1714" w:type="pct"/>
            <w:tcBorders>
              <w:bottom w:val="single" w:sz="4" w:space="0" w:color="auto"/>
              <w:right w:val="single" w:sz="4" w:space="0" w:color="auto"/>
            </w:tcBorders>
            <w:shd w:val="clear" w:color="auto" w:fill="auto"/>
          </w:tcPr>
          <w:p w14:paraId="0BE0CDFC" w14:textId="77777777" w:rsidR="00531F00" w:rsidRPr="00A315D0" w:rsidRDefault="00531F00" w:rsidP="00E25FEC">
            <w:pPr>
              <w:spacing w:after="0" w:line="240" w:lineRule="auto"/>
              <w:jc w:val="center"/>
              <w:rPr>
                <w:b/>
                <w:bCs/>
                <w:sz w:val="20"/>
                <w:szCs w:val="20"/>
              </w:rPr>
            </w:pPr>
            <w:r w:rsidRPr="00A315D0">
              <w:rPr>
                <w:b/>
                <w:bCs/>
                <w:sz w:val="20"/>
                <w:szCs w:val="20"/>
                <w:rtl/>
              </w:rPr>
              <w:t>פירוט התחומים</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4A4AED40" w14:textId="3D9CEBD4" w:rsidR="00531F00" w:rsidRPr="00A315D0" w:rsidRDefault="00E25FEC" w:rsidP="00531F00">
            <w:pPr>
              <w:spacing w:after="0" w:line="240" w:lineRule="auto"/>
              <w:jc w:val="center"/>
              <w:rPr>
                <w:b/>
                <w:bCs/>
                <w:sz w:val="20"/>
                <w:szCs w:val="20"/>
                <w:rtl/>
              </w:rPr>
            </w:pPr>
            <w:r>
              <w:rPr>
                <w:rFonts w:hint="cs"/>
                <w:b/>
                <w:bCs/>
                <w:sz w:val="20"/>
                <w:szCs w:val="20"/>
                <w:rtl/>
              </w:rPr>
              <w:t>מניעה</w:t>
            </w:r>
          </w:p>
          <w:p w14:paraId="377C8CA3" w14:textId="77777777" w:rsidR="00531F00" w:rsidRPr="00A315D0" w:rsidRDefault="00531F00" w:rsidP="00531F00">
            <w:pPr>
              <w:spacing w:after="0" w:line="240" w:lineRule="auto"/>
              <w:jc w:val="center"/>
              <w:rPr>
                <w:b/>
                <w:bCs/>
                <w:sz w:val="20"/>
                <w:szCs w:val="20"/>
              </w:rPr>
            </w:pPr>
          </w:p>
        </w:tc>
        <w:tc>
          <w:tcPr>
            <w:tcW w:w="521" w:type="pct"/>
            <w:tcBorders>
              <w:left w:val="single" w:sz="4" w:space="0" w:color="auto"/>
            </w:tcBorders>
            <w:shd w:val="clear" w:color="auto" w:fill="auto"/>
          </w:tcPr>
          <w:p w14:paraId="402C21A1" w14:textId="77777777" w:rsidR="00531F00" w:rsidRPr="00A315D0" w:rsidRDefault="00531F00" w:rsidP="00E25FEC">
            <w:pPr>
              <w:spacing w:after="0" w:line="240" w:lineRule="auto"/>
              <w:jc w:val="center"/>
              <w:rPr>
                <w:b/>
                <w:bCs/>
                <w:sz w:val="20"/>
                <w:szCs w:val="20"/>
                <w:rtl/>
              </w:rPr>
            </w:pPr>
            <w:r w:rsidRPr="00A315D0">
              <w:rPr>
                <w:b/>
                <w:bCs/>
                <w:sz w:val="20"/>
                <w:szCs w:val="20"/>
                <w:rtl/>
              </w:rPr>
              <w:t>היערכות למענה</w:t>
            </w:r>
          </w:p>
        </w:tc>
        <w:tc>
          <w:tcPr>
            <w:tcW w:w="373" w:type="pct"/>
            <w:shd w:val="clear" w:color="auto" w:fill="auto"/>
          </w:tcPr>
          <w:p w14:paraId="78130436" w14:textId="77777777" w:rsidR="00531F00" w:rsidRPr="00A315D0" w:rsidRDefault="00531F00" w:rsidP="00531F00">
            <w:pPr>
              <w:spacing w:after="0" w:line="240" w:lineRule="auto"/>
              <w:jc w:val="center"/>
              <w:rPr>
                <w:b/>
                <w:bCs/>
                <w:sz w:val="20"/>
                <w:szCs w:val="20"/>
                <w:rtl/>
              </w:rPr>
            </w:pPr>
            <w:r w:rsidRPr="00A315D0">
              <w:rPr>
                <w:b/>
                <w:bCs/>
                <w:sz w:val="20"/>
                <w:szCs w:val="20"/>
                <w:rtl/>
              </w:rPr>
              <w:t>מענה</w:t>
            </w:r>
          </w:p>
        </w:tc>
        <w:tc>
          <w:tcPr>
            <w:tcW w:w="374" w:type="pct"/>
            <w:shd w:val="clear" w:color="auto" w:fill="auto"/>
          </w:tcPr>
          <w:p w14:paraId="0C958CF2" w14:textId="77777777" w:rsidR="00531F00" w:rsidRPr="00A315D0" w:rsidRDefault="00531F00" w:rsidP="00531F00">
            <w:pPr>
              <w:spacing w:after="0" w:line="240" w:lineRule="auto"/>
              <w:jc w:val="center"/>
              <w:rPr>
                <w:b/>
                <w:bCs/>
                <w:sz w:val="20"/>
                <w:szCs w:val="20"/>
                <w:rtl/>
              </w:rPr>
            </w:pPr>
            <w:r w:rsidRPr="00A315D0">
              <w:rPr>
                <w:b/>
                <w:bCs/>
                <w:sz w:val="20"/>
                <w:szCs w:val="20"/>
                <w:rtl/>
              </w:rPr>
              <w:t>שיקום</w:t>
            </w:r>
          </w:p>
        </w:tc>
      </w:tr>
      <w:tr w:rsidR="00720CBA" w:rsidRPr="00A315D0" w14:paraId="0A239D70" w14:textId="77777777" w:rsidTr="001B4FA5">
        <w:trPr>
          <w:trHeight w:val="20"/>
        </w:trPr>
        <w:tc>
          <w:tcPr>
            <w:tcW w:w="524" w:type="pct"/>
            <w:vMerge w:val="restart"/>
          </w:tcPr>
          <w:p w14:paraId="0147931F" w14:textId="77777777" w:rsidR="00720CBA" w:rsidRPr="00A315D0" w:rsidRDefault="00720CBA" w:rsidP="00531F00">
            <w:pPr>
              <w:spacing w:after="0" w:line="240" w:lineRule="auto"/>
              <w:rPr>
                <w:b/>
                <w:bCs/>
                <w:sz w:val="20"/>
                <w:szCs w:val="20"/>
                <w:rtl/>
              </w:rPr>
            </w:pPr>
            <w:r w:rsidRPr="00A315D0">
              <w:rPr>
                <w:b/>
                <w:bCs/>
                <w:sz w:val="20"/>
                <w:szCs w:val="20"/>
                <w:rtl/>
              </w:rPr>
              <w:t>מבנים ותשתיות</w:t>
            </w:r>
          </w:p>
          <w:p w14:paraId="31E3B9BF" w14:textId="77777777" w:rsidR="00720CBA" w:rsidRPr="00A315D0" w:rsidRDefault="00720CBA" w:rsidP="00531F00">
            <w:pPr>
              <w:spacing w:after="0" w:line="240" w:lineRule="auto"/>
              <w:rPr>
                <w:b/>
                <w:bCs/>
                <w:sz w:val="20"/>
                <w:szCs w:val="20"/>
                <w:rtl/>
              </w:rPr>
            </w:pPr>
            <w:r w:rsidRPr="00A315D0">
              <w:rPr>
                <w:b/>
                <w:bCs/>
                <w:sz w:val="20"/>
                <w:szCs w:val="20"/>
                <w:rtl/>
              </w:rPr>
              <w:t>('בטון וברזל')</w:t>
            </w:r>
          </w:p>
        </w:tc>
        <w:tc>
          <w:tcPr>
            <w:tcW w:w="821" w:type="pct"/>
            <w:vMerge w:val="restart"/>
            <w:tcBorders>
              <w:top w:val="single" w:sz="6" w:space="0" w:color="000000" w:themeColor="text1"/>
              <w:right w:val="single" w:sz="4" w:space="0" w:color="auto"/>
            </w:tcBorders>
            <w:shd w:val="clear" w:color="auto" w:fill="auto"/>
          </w:tcPr>
          <w:p w14:paraId="085991AF" w14:textId="77777777" w:rsidR="00720CBA" w:rsidRPr="00A315D0" w:rsidRDefault="00720CBA" w:rsidP="00531F00">
            <w:pPr>
              <w:spacing w:after="0" w:line="240" w:lineRule="auto"/>
              <w:rPr>
                <w:b/>
                <w:bCs/>
                <w:sz w:val="20"/>
                <w:szCs w:val="20"/>
                <w:rtl/>
              </w:rPr>
            </w:pPr>
            <w:r w:rsidRPr="00A315D0">
              <w:rPr>
                <w:b/>
                <w:bCs/>
                <w:sz w:val="20"/>
                <w:szCs w:val="20"/>
                <w:rtl/>
              </w:rPr>
              <w:t>תקינה ורישוי הבניה</w:t>
            </w:r>
          </w:p>
        </w:tc>
        <w:tc>
          <w:tcPr>
            <w:tcW w:w="1714" w:type="pct"/>
            <w:tcBorders>
              <w:top w:val="single" w:sz="4" w:space="0" w:color="auto"/>
              <w:left w:val="single" w:sz="4" w:space="0" w:color="auto"/>
              <w:right w:val="single" w:sz="4" w:space="0" w:color="auto"/>
            </w:tcBorders>
            <w:shd w:val="clear" w:color="auto" w:fill="auto"/>
          </w:tcPr>
          <w:p w14:paraId="6F369584" w14:textId="77777777" w:rsidR="00720CBA" w:rsidRPr="00A315D0" w:rsidRDefault="00720CBA" w:rsidP="00531F00">
            <w:pPr>
              <w:spacing w:after="0" w:line="240" w:lineRule="auto"/>
              <w:rPr>
                <w:sz w:val="20"/>
                <w:szCs w:val="20"/>
                <w:rtl/>
              </w:rPr>
            </w:pPr>
            <w:r w:rsidRPr="00A315D0">
              <w:rPr>
                <w:sz w:val="20"/>
                <w:szCs w:val="20"/>
                <w:rtl/>
              </w:rPr>
              <w:t>הנדסה ותקני בניה</w:t>
            </w:r>
          </w:p>
        </w:tc>
        <w:tc>
          <w:tcPr>
            <w:tcW w:w="673" w:type="pct"/>
            <w:tcBorders>
              <w:top w:val="single" w:sz="4" w:space="0" w:color="auto"/>
              <w:left w:val="single" w:sz="4" w:space="0" w:color="auto"/>
              <w:right w:val="single" w:sz="4" w:space="0" w:color="auto"/>
            </w:tcBorders>
            <w:shd w:val="clear" w:color="auto" w:fill="auto"/>
          </w:tcPr>
          <w:p w14:paraId="35533551" w14:textId="228297B6" w:rsidR="00720CBA" w:rsidRPr="00A315D0" w:rsidRDefault="00633C02" w:rsidP="00D00264">
            <w:pPr>
              <w:spacing w:after="0" w:line="240" w:lineRule="auto"/>
              <w:jc w:val="center"/>
              <w:rPr>
                <w:b/>
                <w:bCs/>
                <w:color w:val="FF0000"/>
                <w:sz w:val="20"/>
                <w:szCs w:val="20"/>
              </w:rPr>
            </w:pPr>
            <w:hyperlink w:anchor="P4" w:history="1">
              <w:r w:rsidR="00BE460C" w:rsidRPr="00023E6C">
                <w:rPr>
                  <w:rStyle w:val="Hyperlink"/>
                  <w:rFonts w:hint="cs"/>
                  <w:sz w:val="20"/>
                  <w:szCs w:val="20"/>
                  <w:rtl/>
                </w:rPr>
                <w:t>4</w:t>
              </w:r>
            </w:hyperlink>
            <w:r w:rsidR="00AE11DE">
              <w:rPr>
                <w:rFonts w:hint="cs"/>
                <w:sz w:val="20"/>
                <w:szCs w:val="20"/>
                <w:rtl/>
              </w:rPr>
              <w:t>,</w:t>
            </w:r>
            <w:hyperlink w:anchor="P20" w:history="1">
              <w:r w:rsidR="00AE11DE" w:rsidRPr="00292263">
                <w:rPr>
                  <w:rStyle w:val="Hyperlink"/>
                  <w:rFonts w:hint="cs"/>
                  <w:sz w:val="20"/>
                  <w:szCs w:val="20"/>
                  <w:rtl/>
                </w:rPr>
                <w:t>20</w:t>
              </w:r>
            </w:hyperlink>
          </w:p>
        </w:tc>
        <w:tc>
          <w:tcPr>
            <w:tcW w:w="521" w:type="pct"/>
            <w:tcBorders>
              <w:top w:val="single" w:sz="4" w:space="0" w:color="auto"/>
              <w:left w:val="single" w:sz="4" w:space="0" w:color="auto"/>
            </w:tcBorders>
            <w:shd w:val="clear" w:color="auto" w:fill="auto"/>
          </w:tcPr>
          <w:p w14:paraId="1C12CE39" w14:textId="70C5E8EA" w:rsidR="00720CBA" w:rsidRPr="006B3C9F" w:rsidRDefault="00720CBA" w:rsidP="006B3C9F">
            <w:pPr>
              <w:spacing w:after="0" w:line="240" w:lineRule="auto"/>
              <w:jc w:val="center"/>
              <w:rPr>
                <w:sz w:val="20"/>
                <w:szCs w:val="20"/>
              </w:rPr>
            </w:pPr>
          </w:p>
        </w:tc>
        <w:tc>
          <w:tcPr>
            <w:tcW w:w="373" w:type="pct"/>
            <w:shd w:val="clear" w:color="auto" w:fill="auto"/>
          </w:tcPr>
          <w:p w14:paraId="187E13BC" w14:textId="77777777" w:rsidR="00720CBA" w:rsidRPr="00A315D0" w:rsidRDefault="00720CBA" w:rsidP="00531F00">
            <w:pPr>
              <w:spacing w:after="0" w:line="240" w:lineRule="auto"/>
              <w:jc w:val="center"/>
              <w:rPr>
                <w:b/>
                <w:bCs/>
                <w:color w:val="FF0000"/>
                <w:sz w:val="20"/>
                <w:szCs w:val="20"/>
                <w:rtl/>
              </w:rPr>
            </w:pPr>
          </w:p>
        </w:tc>
        <w:tc>
          <w:tcPr>
            <w:tcW w:w="374" w:type="pct"/>
            <w:shd w:val="clear" w:color="auto" w:fill="auto"/>
          </w:tcPr>
          <w:p w14:paraId="37C7E186" w14:textId="77777777" w:rsidR="00720CBA" w:rsidRPr="00A315D0" w:rsidRDefault="00720CBA" w:rsidP="00531F00">
            <w:pPr>
              <w:spacing w:after="0" w:line="240" w:lineRule="auto"/>
              <w:rPr>
                <w:b/>
                <w:bCs/>
                <w:color w:val="FF0000"/>
                <w:sz w:val="20"/>
                <w:szCs w:val="20"/>
              </w:rPr>
            </w:pPr>
          </w:p>
        </w:tc>
      </w:tr>
      <w:tr w:rsidR="00720CBA" w:rsidRPr="00A315D0" w14:paraId="20C84CC6" w14:textId="77777777" w:rsidTr="001B4FA5">
        <w:trPr>
          <w:trHeight w:val="20"/>
        </w:trPr>
        <w:tc>
          <w:tcPr>
            <w:tcW w:w="524" w:type="pct"/>
            <w:vMerge/>
          </w:tcPr>
          <w:p w14:paraId="135B774E" w14:textId="77777777" w:rsidR="00720CBA" w:rsidRPr="00A315D0" w:rsidRDefault="00720CBA" w:rsidP="00531F00">
            <w:pPr>
              <w:spacing w:after="0" w:line="240" w:lineRule="auto"/>
              <w:rPr>
                <w:b/>
                <w:bCs/>
                <w:sz w:val="20"/>
                <w:szCs w:val="20"/>
                <w:rtl/>
              </w:rPr>
            </w:pPr>
          </w:p>
        </w:tc>
        <w:tc>
          <w:tcPr>
            <w:tcW w:w="821" w:type="pct"/>
            <w:vMerge/>
            <w:tcBorders>
              <w:right w:val="single" w:sz="4" w:space="0" w:color="auto"/>
            </w:tcBorders>
            <w:shd w:val="clear" w:color="auto" w:fill="auto"/>
          </w:tcPr>
          <w:p w14:paraId="36FCA5DB" w14:textId="77777777" w:rsidR="00720CBA" w:rsidRPr="00A315D0" w:rsidRDefault="00720CBA" w:rsidP="00531F00">
            <w:pPr>
              <w:spacing w:after="0" w:line="240" w:lineRule="auto"/>
              <w:rPr>
                <w:b/>
                <w:bCs/>
                <w:sz w:val="20"/>
                <w:szCs w:val="20"/>
                <w:rtl/>
              </w:rPr>
            </w:pPr>
          </w:p>
        </w:tc>
        <w:tc>
          <w:tcPr>
            <w:tcW w:w="1714" w:type="pct"/>
            <w:tcBorders>
              <w:left w:val="single" w:sz="4" w:space="0" w:color="auto"/>
              <w:right w:val="single" w:sz="4" w:space="0" w:color="auto"/>
            </w:tcBorders>
            <w:shd w:val="clear" w:color="auto" w:fill="auto"/>
          </w:tcPr>
          <w:p w14:paraId="15739715" w14:textId="77777777" w:rsidR="00720CBA" w:rsidRPr="00A315D0" w:rsidRDefault="00720CBA" w:rsidP="00531F00">
            <w:pPr>
              <w:spacing w:after="0" w:line="240" w:lineRule="auto"/>
              <w:rPr>
                <w:sz w:val="20"/>
                <w:szCs w:val="20"/>
                <w:rtl/>
              </w:rPr>
            </w:pPr>
            <w:r w:rsidRPr="00A315D0">
              <w:rPr>
                <w:sz w:val="20"/>
                <w:szCs w:val="20"/>
                <w:rtl/>
              </w:rPr>
              <w:t>תכנון שימושי קרקע ורישוי הבניה</w:t>
            </w:r>
          </w:p>
        </w:tc>
        <w:tc>
          <w:tcPr>
            <w:tcW w:w="673" w:type="pct"/>
            <w:tcBorders>
              <w:left w:val="single" w:sz="4" w:space="0" w:color="auto"/>
              <w:right w:val="single" w:sz="4" w:space="0" w:color="auto"/>
            </w:tcBorders>
            <w:shd w:val="clear" w:color="auto" w:fill="auto"/>
          </w:tcPr>
          <w:p w14:paraId="5266F205" w14:textId="77777777" w:rsidR="00720CBA" w:rsidRPr="00A315D0" w:rsidRDefault="00720CBA" w:rsidP="00531F00">
            <w:pPr>
              <w:spacing w:after="0" w:line="240" w:lineRule="auto"/>
              <w:jc w:val="center"/>
              <w:rPr>
                <w:b/>
                <w:bCs/>
                <w:color w:val="FF0000"/>
                <w:sz w:val="20"/>
                <w:szCs w:val="20"/>
              </w:rPr>
            </w:pPr>
          </w:p>
        </w:tc>
        <w:tc>
          <w:tcPr>
            <w:tcW w:w="521" w:type="pct"/>
            <w:tcBorders>
              <w:left w:val="single" w:sz="4" w:space="0" w:color="auto"/>
            </w:tcBorders>
            <w:shd w:val="clear" w:color="auto" w:fill="auto"/>
          </w:tcPr>
          <w:p w14:paraId="0E77AFE9" w14:textId="4CE04293" w:rsidR="00720CBA" w:rsidRPr="00A315D0" w:rsidRDefault="00720CBA" w:rsidP="00531F00">
            <w:pPr>
              <w:spacing w:after="0" w:line="240" w:lineRule="auto"/>
              <w:jc w:val="center"/>
              <w:rPr>
                <w:b/>
                <w:bCs/>
                <w:color w:val="FF0000"/>
                <w:sz w:val="20"/>
                <w:szCs w:val="20"/>
              </w:rPr>
            </w:pPr>
          </w:p>
        </w:tc>
        <w:tc>
          <w:tcPr>
            <w:tcW w:w="373" w:type="pct"/>
            <w:shd w:val="clear" w:color="auto" w:fill="auto"/>
          </w:tcPr>
          <w:p w14:paraId="20A448BA" w14:textId="77777777" w:rsidR="00720CBA" w:rsidRPr="00A315D0" w:rsidRDefault="00720CBA" w:rsidP="00531F00">
            <w:pPr>
              <w:spacing w:after="0" w:line="240" w:lineRule="auto"/>
              <w:jc w:val="center"/>
              <w:rPr>
                <w:b/>
                <w:bCs/>
                <w:color w:val="FF0000"/>
                <w:sz w:val="20"/>
                <w:szCs w:val="20"/>
                <w:rtl/>
              </w:rPr>
            </w:pPr>
          </w:p>
        </w:tc>
        <w:tc>
          <w:tcPr>
            <w:tcW w:w="374" w:type="pct"/>
            <w:shd w:val="clear" w:color="auto" w:fill="auto"/>
          </w:tcPr>
          <w:p w14:paraId="5986BB32" w14:textId="77777777" w:rsidR="00720CBA" w:rsidRPr="00A315D0" w:rsidRDefault="00720CBA" w:rsidP="00531F00">
            <w:pPr>
              <w:spacing w:after="0" w:line="240" w:lineRule="auto"/>
              <w:rPr>
                <w:b/>
                <w:bCs/>
                <w:color w:val="FF0000"/>
                <w:sz w:val="20"/>
                <w:szCs w:val="20"/>
              </w:rPr>
            </w:pPr>
          </w:p>
        </w:tc>
      </w:tr>
      <w:tr w:rsidR="005E703C" w:rsidRPr="00A315D0" w14:paraId="7632E343" w14:textId="77777777" w:rsidTr="001B4FA5">
        <w:trPr>
          <w:trHeight w:val="20"/>
        </w:trPr>
        <w:tc>
          <w:tcPr>
            <w:tcW w:w="524" w:type="pct"/>
            <w:vMerge/>
          </w:tcPr>
          <w:p w14:paraId="3F361914" w14:textId="77777777" w:rsidR="005E703C" w:rsidRPr="00A315D0" w:rsidRDefault="005E703C" w:rsidP="00531F00">
            <w:pPr>
              <w:spacing w:after="0" w:line="240" w:lineRule="auto"/>
              <w:rPr>
                <w:b/>
                <w:bCs/>
                <w:sz w:val="20"/>
                <w:szCs w:val="20"/>
                <w:rtl/>
              </w:rPr>
            </w:pPr>
          </w:p>
        </w:tc>
        <w:tc>
          <w:tcPr>
            <w:tcW w:w="821" w:type="pct"/>
            <w:vMerge w:val="restart"/>
            <w:tcBorders>
              <w:right w:val="single" w:sz="4" w:space="0" w:color="auto"/>
            </w:tcBorders>
            <w:shd w:val="clear" w:color="auto" w:fill="auto"/>
            <w:hideMark/>
          </w:tcPr>
          <w:p w14:paraId="196CE33E" w14:textId="77777777" w:rsidR="005E703C" w:rsidRPr="00A315D0" w:rsidRDefault="005E703C" w:rsidP="00531F00">
            <w:pPr>
              <w:spacing w:after="0" w:line="240" w:lineRule="auto"/>
              <w:rPr>
                <w:b/>
                <w:bCs/>
                <w:sz w:val="20"/>
                <w:szCs w:val="20"/>
              </w:rPr>
            </w:pPr>
            <w:r w:rsidRPr="00A315D0">
              <w:rPr>
                <w:b/>
                <w:bCs/>
                <w:sz w:val="20"/>
                <w:szCs w:val="20"/>
                <w:rtl/>
              </w:rPr>
              <w:t>בדיקת תקינות וטיפול במבנים ומתקני תשתית</w:t>
            </w:r>
          </w:p>
        </w:tc>
        <w:tc>
          <w:tcPr>
            <w:tcW w:w="1714" w:type="pct"/>
            <w:tcBorders>
              <w:left w:val="single" w:sz="4" w:space="0" w:color="auto"/>
              <w:right w:val="single" w:sz="4" w:space="0" w:color="auto"/>
            </w:tcBorders>
            <w:shd w:val="clear" w:color="auto" w:fill="auto"/>
          </w:tcPr>
          <w:p w14:paraId="0CEEA265" w14:textId="17170CDD" w:rsidR="005E703C" w:rsidRPr="00A315D0" w:rsidRDefault="005E703C" w:rsidP="00531F00">
            <w:pPr>
              <w:numPr>
                <w:ilvl w:val="0"/>
                <w:numId w:val="21"/>
              </w:numPr>
              <w:spacing w:after="0" w:line="240" w:lineRule="auto"/>
              <w:ind w:left="247" w:hanging="218"/>
              <w:rPr>
                <w:sz w:val="20"/>
                <w:szCs w:val="20"/>
              </w:rPr>
            </w:pPr>
            <w:r w:rsidRPr="00A315D0">
              <w:rPr>
                <w:sz w:val="20"/>
                <w:szCs w:val="20"/>
                <w:rtl/>
              </w:rPr>
              <w:t xml:space="preserve">אנרגיה (חשמל, גז, דלק), </w:t>
            </w:r>
          </w:p>
        </w:tc>
        <w:tc>
          <w:tcPr>
            <w:tcW w:w="673" w:type="pct"/>
            <w:tcBorders>
              <w:left w:val="single" w:sz="4" w:space="0" w:color="auto"/>
              <w:right w:val="single" w:sz="4" w:space="0" w:color="auto"/>
            </w:tcBorders>
            <w:shd w:val="clear" w:color="auto" w:fill="auto"/>
          </w:tcPr>
          <w:p w14:paraId="6CA33976" w14:textId="7AC1D942" w:rsidR="005E703C" w:rsidRPr="00023E6C" w:rsidRDefault="00633C02" w:rsidP="00531F00">
            <w:pPr>
              <w:spacing w:after="0" w:line="240" w:lineRule="auto"/>
              <w:jc w:val="center"/>
              <w:rPr>
                <w:color w:val="FF0000"/>
                <w:sz w:val="20"/>
                <w:szCs w:val="20"/>
              </w:rPr>
            </w:pPr>
            <w:hyperlink w:anchor="P3" w:history="1">
              <w:r w:rsidR="005E703C" w:rsidRPr="00023E6C">
                <w:rPr>
                  <w:rStyle w:val="Hyperlink"/>
                  <w:rFonts w:hint="cs"/>
                  <w:sz w:val="20"/>
                  <w:szCs w:val="20"/>
                  <w:rtl/>
                </w:rPr>
                <w:t>3</w:t>
              </w:r>
            </w:hyperlink>
            <w:r w:rsidR="00FC3C74" w:rsidRPr="00023E6C">
              <w:rPr>
                <w:rFonts w:hint="cs"/>
                <w:sz w:val="20"/>
                <w:szCs w:val="20"/>
                <w:rtl/>
              </w:rPr>
              <w:t>,</w:t>
            </w:r>
            <w:hyperlink w:anchor="P4" w:history="1">
              <w:r w:rsidR="00FC3C74" w:rsidRPr="00023E6C">
                <w:rPr>
                  <w:rStyle w:val="Hyperlink"/>
                  <w:rFonts w:hint="cs"/>
                  <w:sz w:val="20"/>
                  <w:szCs w:val="20"/>
                  <w:rtl/>
                </w:rPr>
                <w:t>4</w:t>
              </w:r>
            </w:hyperlink>
          </w:p>
        </w:tc>
        <w:tc>
          <w:tcPr>
            <w:tcW w:w="521" w:type="pct"/>
            <w:tcBorders>
              <w:left w:val="single" w:sz="4" w:space="0" w:color="auto"/>
            </w:tcBorders>
            <w:shd w:val="clear" w:color="auto" w:fill="auto"/>
          </w:tcPr>
          <w:p w14:paraId="31DA845C" w14:textId="63B68899" w:rsidR="005E703C" w:rsidRPr="00A315D0" w:rsidRDefault="005E703C" w:rsidP="00531F00">
            <w:pPr>
              <w:spacing w:after="0" w:line="240" w:lineRule="auto"/>
              <w:jc w:val="center"/>
              <w:rPr>
                <w:b/>
                <w:bCs/>
                <w:color w:val="FF0000"/>
                <w:sz w:val="20"/>
                <w:szCs w:val="20"/>
              </w:rPr>
            </w:pPr>
          </w:p>
        </w:tc>
        <w:tc>
          <w:tcPr>
            <w:tcW w:w="373" w:type="pct"/>
            <w:shd w:val="clear" w:color="auto" w:fill="auto"/>
          </w:tcPr>
          <w:p w14:paraId="27149D7B" w14:textId="77777777" w:rsidR="005E703C" w:rsidRPr="00A315D0" w:rsidRDefault="005E703C" w:rsidP="00531F00">
            <w:pPr>
              <w:spacing w:after="0" w:line="240" w:lineRule="auto"/>
              <w:jc w:val="center"/>
              <w:rPr>
                <w:b/>
                <w:bCs/>
                <w:color w:val="FF0000"/>
                <w:sz w:val="20"/>
                <w:szCs w:val="20"/>
              </w:rPr>
            </w:pPr>
          </w:p>
        </w:tc>
        <w:tc>
          <w:tcPr>
            <w:tcW w:w="374" w:type="pct"/>
            <w:vMerge w:val="restart"/>
            <w:shd w:val="clear" w:color="auto" w:fill="auto"/>
          </w:tcPr>
          <w:p w14:paraId="49059506" w14:textId="0A6FB45D" w:rsidR="005E703C" w:rsidRPr="00A315D0" w:rsidRDefault="00633C02" w:rsidP="00531F00">
            <w:pPr>
              <w:spacing w:after="0" w:line="240" w:lineRule="auto"/>
              <w:jc w:val="center"/>
              <w:rPr>
                <w:b/>
                <w:bCs/>
                <w:color w:val="FF0000"/>
                <w:sz w:val="20"/>
                <w:szCs w:val="20"/>
              </w:rPr>
            </w:pPr>
            <w:hyperlink w:anchor="P46" w:history="1">
              <w:r w:rsidR="005E703C" w:rsidRPr="00060A63">
                <w:rPr>
                  <w:rStyle w:val="Hyperlink"/>
                  <w:rFonts w:hint="cs"/>
                  <w:sz w:val="20"/>
                  <w:szCs w:val="20"/>
                  <w:rtl/>
                </w:rPr>
                <w:t>46</w:t>
              </w:r>
            </w:hyperlink>
          </w:p>
        </w:tc>
      </w:tr>
      <w:tr w:rsidR="005E703C" w:rsidRPr="00A315D0" w14:paraId="6D70009B" w14:textId="77777777" w:rsidTr="001B4FA5">
        <w:trPr>
          <w:trHeight w:val="20"/>
        </w:trPr>
        <w:tc>
          <w:tcPr>
            <w:tcW w:w="524" w:type="pct"/>
            <w:vMerge/>
          </w:tcPr>
          <w:p w14:paraId="7802E248" w14:textId="77777777" w:rsidR="005E703C" w:rsidRPr="00A315D0" w:rsidRDefault="005E703C" w:rsidP="00531F00">
            <w:pPr>
              <w:spacing w:after="0" w:line="240" w:lineRule="auto"/>
              <w:rPr>
                <w:b/>
                <w:bCs/>
                <w:sz w:val="20"/>
                <w:szCs w:val="20"/>
                <w:rtl/>
              </w:rPr>
            </w:pPr>
          </w:p>
        </w:tc>
        <w:tc>
          <w:tcPr>
            <w:tcW w:w="821" w:type="pct"/>
            <w:vMerge/>
            <w:tcBorders>
              <w:right w:val="single" w:sz="4" w:space="0" w:color="auto"/>
            </w:tcBorders>
            <w:shd w:val="clear" w:color="auto" w:fill="auto"/>
          </w:tcPr>
          <w:p w14:paraId="21AFCB7C" w14:textId="77777777" w:rsidR="005E703C" w:rsidRPr="00A315D0" w:rsidRDefault="005E703C" w:rsidP="00531F00">
            <w:pPr>
              <w:spacing w:after="0" w:line="240" w:lineRule="auto"/>
              <w:rPr>
                <w:b/>
                <w:bCs/>
                <w:sz w:val="20"/>
                <w:szCs w:val="20"/>
                <w:rtl/>
              </w:rPr>
            </w:pPr>
          </w:p>
        </w:tc>
        <w:tc>
          <w:tcPr>
            <w:tcW w:w="1714" w:type="pct"/>
            <w:tcBorders>
              <w:left w:val="single" w:sz="4" w:space="0" w:color="auto"/>
              <w:right w:val="single" w:sz="4" w:space="0" w:color="auto"/>
            </w:tcBorders>
            <w:shd w:val="clear" w:color="auto" w:fill="auto"/>
          </w:tcPr>
          <w:p w14:paraId="701E1A1A" w14:textId="03FC15C5" w:rsidR="005E703C" w:rsidRPr="00A315D0" w:rsidRDefault="005E703C" w:rsidP="00531F00">
            <w:pPr>
              <w:numPr>
                <w:ilvl w:val="0"/>
                <w:numId w:val="21"/>
              </w:numPr>
              <w:spacing w:after="0" w:line="240" w:lineRule="auto"/>
              <w:ind w:left="247" w:hanging="218"/>
              <w:rPr>
                <w:sz w:val="20"/>
                <w:szCs w:val="20"/>
                <w:rtl/>
              </w:rPr>
            </w:pPr>
            <w:r w:rsidRPr="00A315D0">
              <w:rPr>
                <w:sz w:val="20"/>
                <w:szCs w:val="20"/>
                <w:rtl/>
              </w:rPr>
              <w:t xml:space="preserve">צנרת ומתקני מים </w:t>
            </w:r>
          </w:p>
        </w:tc>
        <w:tc>
          <w:tcPr>
            <w:tcW w:w="673" w:type="pct"/>
            <w:tcBorders>
              <w:left w:val="single" w:sz="4" w:space="0" w:color="auto"/>
              <w:right w:val="single" w:sz="4" w:space="0" w:color="auto"/>
            </w:tcBorders>
            <w:shd w:val="clear" w:color="auto" w:fill="auto"/>
          </w:tcPr>
          <w:p w14:paraId="65936C81" w14:textId="763A421D" w:rsidR="005E703C" w:rsidRPr="00A315D0" w:rsidRDefault="00633C02" w:rsidP="00531F00">
            <w:pPr>
              <w:spacing w:after="0" w:line="240" w:lineRule="auto"/>
              <w:jc w:val="center"/>
              <w:rPr>
                <w:sz w:val="20"/>
                <w:szCs w:val="20"/>
                <w:rtl/>
              </w:rPr>
            </w:pPr>
            <w:hyperlink w:anchor="P3" w:history="1">
              <w:r w:rsidR="005E703C" w:rsidRPr="0029407B">
                <w:rPr>
                  <w:rStyle w:val="Hyperlink"/>
                  <w:rFonts w:hint="cs"/>
                  <w:sz w:val="20"/>
                  <w:szCs w:val="20"/>
                  <w:rtl/>
                </w:rPr>
                <w:t>3</w:t>
              </w:r>
            </w:hyperlink>
            <w:r w:rsidR="00FC3C74">
              <w:rPr>
                <w:rFonts w:hint="cs"/>
                <w:sz w:val="20"/>
                <w:szCs w:val="20"/>
                <w:rtl/>
              </w:rPr>
              <w:t>,</w:t>
            </w:r>
            <w:hyperlink w:anchor="P4" w:history="1">
              <w:r w:rsidR="00FC3C74" w:rsidRPr="00023E6C">
                <w:rPr>
                  <w:rStyle w:val="Hyperlink"/>
                  <w:rFonts w:hint="cs"/>
                  <w:sz w:val="20"/>
                  <w:szCs w:val="20"/>
                  <w:rtl/>
                </w:rPr>
                <w:t>4</w:t>
              </w:r>
            </w:hyperlink>
          </w:p>
        </w:tc>
        <w:tc>
          <w:tcPr>
            <w:tcW w:w="521" w:type="pct"/>
            <w:tcBorders>
              <w:left w:val="single" w:sz="4" w:space="0" w:color="auto"/>
            </w:tcBorders>
            <w:shd w:val="clear" w:color="auto" w:fill="auto"/>
          </w:tcPr>
          <w:p w14:paraId="4DDC5147" w14:textId="4C0B38EB" w:rsidR="005E703C" w:rsidRPr="00A315D0" w:rsidRDefault="005E703C" w:rsidP="00531F00">
            <w:pPr>
              <w:spacing w:after="0" w:line="240" w:lineRule="auto"/>
              <w:jc w:val="center"/>
              <w:rPr>
                <w:sz w:val="20"/>
                <w:szCs w:val="20"/>
                <w:rtl/>
              </w:rPr>
            </w:pPr>
          </w:p>
        </w:tc>
        <w:tc>
          <w:tcPr>
            <w:tcW w:w="373" w:type="pct"/>
            <w:shd w:val="clear" w:color="auto" w:fill="auto"/>
          </w:tcPr>
          <w:p w14:paraId="1826F7F9" w14:textId="77777777" w:rsidR="005E703C" w:rsidRPr="00A315D0" w:rsidRDefault="005E703C" w:rsidP="00531F00">
            <w:pPr>
              <w:spacing w:after="0" w:line="240" w:lineRule="auto"/>
              <w:jc w:val="center"/>
              <w:rPr>
                <w:b/>
                <w:bCs/>
                <w:color w:val="FF0000"/>
                <w:sz w:val="20"/>
                <w:szCs w:val="20"/>
              </w:rPr>
            </w:pPr>
          </w:p>
        </w:tc>
        <w:tc>
          <w:tcPr>
            <w:tcW w:w="374" w:type="pct"/>
            <w:vMerge/>
            <w:shd w:val="clear" w:color="auto" w:fill="auto"/>
          </w:tcPr>
          <w:p w14:paraId="2A03C381" w14:textId="01E8F0A0" w:rsidR="005E703C" w:rsidRPr="00A315D0" w:rsidRDefault="005E703C" w:rsidP="00531F00">
            <w:pPr>
              <w:spacing w:after="0" w:line="240" w:lineRule="auto"/>
              <w:jc w:val="center"/>
              <w:rPr>
                <w:b/>
                <w:bCs/>
                <w:color w:val="FF0000"/>
                <w:sz w:val="20"/>
                <w:szCs w:val="20"/>
                <w:rtl/>
              </w:rPr>
            </w:pPr>
          </w:p>
        </w:tc>
      </w:tr>
      <w:tr w:rsidR="005E703C" w:rsidRPr="00A315D0" w14:paraId="2DA669F9" w14:textId="77777777" w:rsidTr="001B4FA5">
        <w:trPr>
          <w:trHeight w:val="20"/>
        </w:trPr>
        <w:tc>
          <w:tcPr>
            <w:tcW w:w="524" w:type="pct"/>
            <w:vMerge/>
          </w:tcPr>
          <w:p w14:paraId="7CD424DA" w14:textId="77777777" w:rsidR="005E703C" w:rsidRPr="00A315D0" w:rsidRDefault="005E703C" w:rsidP="00531F00">
            <w:pPr>
              <w:spacing w:after="0" w:line="240" w:lineRule="auto"/>
              <w:rPr>
                <w:b/>
                <w:bCs/>
                <w:sz w:val="20"/>
                <w:szCs w:val="20"/>
                <w:rtl/>
              </w:rPr>
            </w:pPr>
          </w:p>
        </w:tc>
        <w:tc>
          <w:tcPr>
            <w:tcW w:w="821" w:type="pct"/>
            <w:vMerge/>
            <w:tcBorders>
              <w:right w:val="single" w:sz="4" w:space="0" w:color="auto"/>
            </w:tcBorders>
            <w:shd w:val="clear" w:color="auto" w:fill="auto"/>
          </w:tcPr>
          <w:p w14:paraId="7196CAA2" w14:textId="77777777" w:rsidR="005E703C" w:rsidRPr="00A315D0" w:rsidRDefault="005E703C" w:rsidP="00531F00">
            <w:pPr>
              <w:spacing w:after="0" w:line="240" w:lineRule="auto"/>
              <w:rPr>
                <w:b/>
                <w:bCs/>
                <w:sz w:val="20"/>
                <w:szCs w:val="20"/>
                <w:rtl/>
              </w:rPr>
            </w:pPr>
          </w:p>
        </w:tc>
        <w:tc>
          <w:tcPr>
            <w:tcW w:w="1714" w:type="pct"/>
            <w:tcBorders>
              <w:left w:val="single" w:sz="4" w:space="0" w:color="auto"/>
              <w:right w:val="single" w:sz="4" w:space="0" w:color="auto"/>
            </w:tcBorders>
            <w:shd w:val="clear" w:color="auto" w:fill="auto"/>
          </w:tcPr>
          <w:p w14:paraId="40E8AA67" w14:textId="737F86B0" w:rsidR="005E703C" w:rsidRPr="00A315D0" w:rsidRDefault="005E703C" w:rsidP="00531F00">
            <w:pPr>
              <w:numPr>
                <w:ilvl w:val="0"/>
                <w:numId w:val="21"/>
              </w:numPr>
              <w:spacing w:after="0" w:line="240" w:lineRule="auto"/>
              <w:ind w:left="247" w:hanging="218"/>
              <w:rPr>
                <w:sz w:val="20"/>
                <w:szCs w:val="20"/>
                <w:rtl/>
              </w:rPr>
            </w:pPr>
            <w:r w:rsidRPr="00A315D0">
              <w:rPr>
                <w:sz w:val="20"/>
                <w:szCs w:val="20"/>
                <w:rtl/>
              </w:rPr>
              <w:t xml:space="preserve">צנרת ומתקני ביוב </w:t>
            </w:r>
          </w:p>
        </w:tc>
        <w:tc>
          <w:tcPr>
            <w:tcW w:w="673" w:type="pct"/>
            <w:tcBorders>
              <w:left w:val="single" w:sz="4" w:space="0" w:color="auto"/>
              <w:right w:val="single" w:sz="4" w:space="0" w:color="auto"/>
            </w:tcBorders>
            <w:shd w:val="clear" w:color="auto" w:fill="auto"/>
          </w:tcPr>
          <w:p w14:paraId="0C2A40F9" w14:textId="68051474" w:rsidR="005E703C" w:rsidRPr="00A315D0" w:rsidRDefault="00633C02" w:rsidP="00531F00">
            <w:pPr>
              <w:spacing w:after="0" w:line="240" w:lineRule="auto"/>
              <w:jc w:val="center"/>
              <w:rPr>
                <w:sz w:val="20"/>
                <w:szCs w:val="20"/>
                <w:rtl/>
              </w:rPr>
            </w:pPr>
            <w:hyperlink w:anchor="P3" w:history="1">
              <w:r w:rsidR="005E703C" w:rsidRPr="0029407B">
                <w:rPr>
                  <w:rStyle w:val="Hyperlink"/>
                  <w:rFonts w:hint="cs"/>
                  <w:sz w:val="20"/>
                  <w:szCs w:val="20"/>
                  <w:rtl/>
                </w:rPr>
                <w:t>3</w:t>
              </w:r>
            </w:hyperlink>
            <w:r w:rsidR="00FC3C74">
              <w:rPr>
                <w:rFonts w:hint="cs"/>
                <w:sz w:val="20"/>
                <w:szCs w:val="20"/>
                <w:rtl/>
              </w:rPr>
              <w:t>,</w:t>
            </w:r>
            <w:hyperlink w:anchor="P4" w:history="1">
              <w:r w:rsidR="00FC3C74" w:rsidRPr="00023E6C">
                <w:rPr>
                  <w:rStyle w:val="Hyperlink"/>
                  <w:rFonts w:hint="cs"/>
                  <w:sz w:val="20"/>
                  <w:szCs w:val="20"/>
                  <w:rtl/>
                </w:rPr>
                <w:t>4</w:t>
              </w:r>
            </w:hyperlink>
          </w:p>
        </w:tc>
        <w:tc>
          <w:tcPr>
            <w:tcW w:w="521" w:type="pct"/>
            <w:tcBorders>
              <w:left w:val="single" w:sz="4" w:space="0" w:color="auto"/>
            </w:tcBorders>
            <w:shd w:val="clear" w:color="auto" w:fill="auto"/>
          </w:tcPr>
          <w:p w14:paraId="38DE0D81" w14:textId="41F26C1C" w:rsidR="005E703C" w:rsidRPr="00A315D0" w:rsidRDefault="005E703C" w:rsidP="00531F00">
            <w:pPr>
              <w:spacing w:after="0" w:line="240" w:lineRule="auto"/>
              <w:jc w:val="center"/>
              <w:rPr>
                <w:sz w:val="20"/>
                <w:szCs w:val="20"/>
                <w:rtl/>
              </w:rPr>
            </w:pPr>
          </w:p>
        </w:tc>
        <w:tc>
          <w:tcPr>
            <w:tcW w:w="373" w:type="pct"/>
            <w:shd w:val="clear" w:color="auto" w:fill="auto"/>
          </w:tcPr>
          <w:p w14:paraId="39B8F0C5" w14:textId="77777777" w:rsidR="005E703C" w:rsidRPr="00A315D0" w:rsidRDefault="005E703C" w:rsidP="00531F00">
            <w:pPr>
              <w:spacing w:after="0" w:line="240" w:lineRule="auto"/>
              <w:jc w:val="center"/>
              <w:rPr>
                <w:b/>
                <w:bCs/>
                <w:color w:val="FF0000"/>
                <w:sz w:val="20"/>
                <w:szCs w:val="20"/>
              </w:rPr>
            </w:pPr>
          </w:p>
        </w:tc>
        <w:tc>
          <w:tcPr>
            <w:tcW w:w="374" w:type="pct"/>
            <w:vMerge/>
            <w:shd w:val="clear" w:color="auto" w:fill="auto"/>
          </w:tcPr>
          <w:p w14:paraId="06F9866B" w14:textId="69AE4E87" w:rsidR="005E703C" w:rsidRPr="00A315D0" w:rsidRDefault="005E703C" w:rsidP="00531F00">
            <w:pPr>
              <w:spacing w:after="0" w:line="240" w:lineRule="auto"/>
              <w:jc w:val="center"/>
              <w:rPr>
                <w:b/>
                <w:bCs/>
                <w:color w:val="FF0000"/>
                <w:sz w:val="20"/>
                <w:szCs w:val="20"/>
                <w:rtl/>
              </w:rPr>
            </w:pPr>
          </w:p>
        </w:tc>
      </w:tr>
      <w:tr w:rsidR="005E703C" w:rsidRPr="00A315D0" w14:paraId="6F0DD873" w14:textId="77777777" w:rsidTr="001B4FA5">
        <w:trPr>
          <w:trHeight w:val="20"/>
        </w:trPr>
        <w:tc>
          <w:tcPr>
            <w:tcW w:w="524" w:type="pct"/>
            <w:vMerge/>
          </w:tcPr>
          <w:p w14:paraId="643C4AA6" w14:textId="77777777" w:rsidR="005E703C" w:rsidRPr="00A315D0" w:rsidRDefault="005E703C" w:rsidP="00531F00">
            <w:pPr>
              <w:spacing w:after="0" w:line="240" w:lineRule="auto"/>
              <w:rPr>
                <w:b/>
                <w:bCs/>
                <w:sz w:val="20"/>
                <w:szCs w:val="20"/>
                <w:rtl/>
              </w:rPr>
            </w:pPr>
          </w:p>
        </w:tc>
        <w:tc>
          <w:tcPr>
            <w:tcW w:w="821" w:type="pct"/>
            <w:vMerge/>
            <w:tcBorders>
              <w:right w:val="single" w:sz="4" w:space="0" w:color="auto"/>
            </w:tcBorders>
            <w:shd w:val="clear" w:color="auto" w:fill="auto"/>
          </w:tcPr>
          <w:p w14:paraId="7808B04C" w14:textId="77777777" w:rsidR="005E703C" w:rsidRPr="00A315D0" w:rsidRDefault="005E703C" w:rsidP="00531F00">
            <w:pPr>
              <w:spacing w:after="0" w:line="240" w:lineRule="auto"/>
              <w:rPr>
                <w:b/>
                <w:bCs/>
                <w:sz w:val="20"/>
                <w:szCs w:val="20"/>
                <w:rtl/>
              </w:rPr>
            </w:pPr>
          </w:p>
        </w:tc>
        <w:tc>
          <w:tcPr>
            <w:tcW w:w="1714" w:type="pct"/>
            <w:tcBorders>
              <w:left w:val="single" w:sz="4" w:space="0" w:color="auto"/>
              <w:right w:val="single" w:sz="4" w:space="0" w:color="auto"/>
            </w:tcBorders>
            <w:shd w:val="clear" w:color="auto" w:fill="auto"/>
          </w:tcPr>
          <w:p w14:paraId="00604654" w14:textId="65C19613" w:rsidR="005E703C" w:rsidRPr="00A315D0" w:rsidRDefault="005E703C" w:rsidP="00531F00">
            <w:pPr>
              <w:numPr>
                <w:ilvl w:val="0"/>
                <w:numId w:val="21"/>
              </w:numPr>
              <w:spacing w:after="0" w:line="240" w:lineRule="auto"/>
              <w:ind w:left="247" w:hanging="218"/>
              <w:rPr>
                <w:sz w:val="20"/>
                <w:szCs w:val="20"/>
                <w:rtl/>
              </w:rPr>
            </w:pPr>
            <w:r w:rsidRPr="00A315D0">
              <w:rPr>
                <w:sz w:val="20"/>
                <w:szCs w:val="20"/>
                <w:rtl/>
              </w:rPr>
              <w:t xml:space="preserve">תשתיות תחבורה </w:t>
            </w:r>
          </w:p>
        </w:tc>
        <w:tc>
          <w:tcPr>
            <w:tcW w:w="673" w:type="pct"/>
            <w:tcBorders>
              <w:left w:val="single" w:sz="4" w:space="0" w:color="auto"/>
              <w:right w:val="single" w:sz="4" w:space="0" w:color="auto"/>
            </w:tcBorders>
            <w:shd w:val="clear" w:color="auto" w:fill="auto"/>
          </w:tcPr>
          <w:p w14:paraId="6614AB09" w14:textId="651BE30B" w:rsidR="005E703C" w:rsidRPr="00A315D0" w:rsidRDefault="00633C02" w:rsidP="00531F00">
            <w:pPr>
              <w:spacing w:after="0" w:line="240" w:lineRule="auto"/>
              <w:jc w:val="center"/>
              <w:rPr>
                <w:sz w:val="20"/>
                <w:szCs w:val="20"/>
                <w:rtl/>
              </w:rPr>
            </w:pPr>
            <w:hyperlink w:anchor="P4" w:history="1">
              <w:r w:rsidR="00FC3C74" w:rsidRPr="00023E6C">
                <w:rPr>
                  <w:rStyle w:val="Hyperlink"/>
                  <w:rFonts w:hint="cs"/>
                  <w:sz w:val="20"/>
                  <w:szCs w:val="20"/>
                  <w:rtl/>
                </w:rPr>
                <w:t>4</w:t>
              </w:r>
            </w:hyperlink>
            <w:r w:rsidR="00FC3C74">
              <w:rPr>
                <w:rFonts w:hint="cs"/>
                <w:sz w:val="20"/>
                <w:szCs w:val="20"/>
                <w:rtl/>
              </w:rPr>
              <w:t>,</w:t>
            </w:r>
            <w:hyperlink w:anchor="P5" w:history="1">
              <w:r w:rsidR="005E703C" w:rsidRPr="0029407B">
                <w:rPr>
                  <w:rStyle w:val="Hyperlink"/>
                  <w:rFonts w:hint="cs"/>
                  <w:sz w:val="20"/>
                  <w:szCs w:val="20"/>
                  <w:rtl/>
                </w:rPr>
                <w:t>5</w:t>
              </w:r>
            </w:hyperlink>
          </w:p>
        </w:tc>
        <w:tc>
          <w:tcPr>
            <w:tcW w:w="521" w:type="pct"/>
            <w:tcBorders>
              <w:left w:val="single" w:sz="4" w:space="0" w:color="auto"/>
            </w:tcBorders>
            <w:shd w:val="clear" w:color="auto" w:fill="auto"/>
          </w:tcPr>
          <w:p w14:paraId="0876BB97" w14:textId="43BA8888" w:rsidR="005E703C" w:rsidRPr="00A315D0" w:rsidRDefault="005E703C" w:rsidP="00531F00">
            <w:pPr>
              <w:spacing w:after="0" w:line="240" w:lineRule="auto"/>
              <w:jc w:val="center"/>
              <w:rPr>
                <w:sz w:val="20"/>
                <w:szCs w:val="20"/>
                <w:rtl/>
              </w:rPr>
            </w:pPr>
          </w:p>
        </w:tc>
        <w:tc>
          <w:tcPr>
            <w:tcW w:w="373" w:type="pct"/>
            <w:shd w:val="clear" w:color="auto" w:fill="auto"/>
          </w:tcPr>
          <w:p w14:paraId="4E0756BD" w14:textId="77777777" w:rsidR="005E703C" w:rsidRPr="00A315D0" w:rsidRDefault="005E703C" w:rsidP="00531F00">
            <w:pPr>
              <w:spacing w:after="0" w:line="240" w:lineRule="auto"/>
              <w:jc w:val="center"/>
              <w:rPr>
                <w:b/>
                <w:bCs/>
                <w:color w:val="FF0000"/>
                <w:sz w:val="20"/>
                <w:szCs w:val="20"/>
              </w:rPr>
            </w:pPr>
          </w:p>
        </w:tc>
        <w:tc>
          <w:tcPr>
            <w:tcW w:w="374" w:type="pct"/>
            <w:vMerge/>
            <w:shd w:val="clear" w:color="auto" w:fill="auto"/>
          </w:tcPr>
          <w:p w14:paraId="0A977270" w14:textId="228E0504" w:rsidR="005E703C" w:rsidRPr="00A315D0" w:rsidRDefault="005E703C" w:rsidP="00531F00">
            <w:pPr>
              <w:spacing w:after="0" w:line="240" w:lineRule="auto"/>
              <w:jc w:val="center"/>
              <w:rPr>
                <w:b/>
                <w:bCs/>
                <w:color w:val="FF0000"/>
                <w:sz w:val="20"/>
                <w:szCs w:val="20"/>
                <w:rtl/>
              </w:rPr>
            </w:pPr>
          </w:p>
        </w:tc>
      </w:tr>
      <w:tr w:rsidR="005E703C" w:rsidRPr="00A315D0" w14:paraId="2B1F3575" w14:textId="77777777" w:rsidTr="001B4FA5">
        <w:trPr>
          <w:trHeight w:val="20"/>
        </w:trPr>
        <w:tc>
          <w:tcPr>
            <w:tcW w:w="524" w:type="pct"/>
            <w:vMerge/>
          </w:tcPr>
          <w:p w14:paraId="0135A29A" w14:textId="77777777" w:rsidR="005E703C" w:rsidRPr="00A315D0" w:rsidRDefault="005E703C" w:rsidP="00531F00">
            <w:pPr>
              <w:spacing w:after="0" w:line="240" w:lineRule="auto"/>
              <w:rPr>
                <w:b/>
                <w:bCs/>
                <w:sz w:val="20"/>
                <w:szCs w:val="20"/>
                <w:rtl/>
              </w:rPr>
            </w:pPr>
          </w:p>
        </w:tc>
        <w:tc>
          <w:tcPr>
            <w:tcW w:w="821" w:type="pct"/>
            <w:vMerge/>
            <w:tcBorders>
              <w:right w:val="single" w:sz="4" w:space="0" w:color="auto"/>
            </w:tcBorders>
            <w:shd w:val="clear" w:color="auto" w:fill="auto"/>
          </w:tcPr>
          <w:p w14:paraId="01AB93F0" w14:textId="77777777" w:rsidR="005E703C" w:rsidRPr="00A315D0" w:rsidRDefault="005E703C" w:rsidP="00531F00">
            <w:pPr>
              <w:spacing w:after="0" w:line="240" w:lineRule="auto"/>
              <w:rPr>
                <w:b/>
                <w:bCs/>
                <w:sz w:val="20"/>
                <w:szCs w:val="20"/>
                <w:rtl/>
              </w:rPr>
            </w:pPr>
          </w:p>
        </w:tc>
        <w:tc>
          <w:tcPr>
            <w:tcW w:w="1714" w:type="pct"/>
            <w:tcBorders>
              <w:left w:val="single" w:sz="4" w:space="0" w:color="auto"/>
              <w:right w:val="single" w:sz="4" w:space="0" w:color="auto"/>
            </w:tcBorders>
            <w:shd w:val="clear" w:color="auto" w:fill="auto"/>
          </w:tcPr>
          <w:p w14:paraId="2E571530" w14:textId="328B0516" w:rsidR="005E703C" w:rsidRPr="00A315D0" w:rsidRDefault="005E703C" w:rsidP="00AE38A2">
            <w:pPr>
              <w:numPr>
                <w:ilvl w:val="0"/>
                <w:numId w:val="21"/>
              </w:numPr>
              <w:spacing w:after="0" w:line="240" w:lineRule="auto"/>
              <w:ind w:left="599" w:hanging="218"/>
              <w:rPr>
                <w:sz w:val="20"/>
                <w:szCs w:val="20"/>
                <w:rtl/>
              </w:rPr>
            </w:pPr>
            <w:r w:rsidRPr="00A315D0">
              <w:rPr>
                <w:sz w:val="20"/>
                <w:szCs w:val="20"/>
                <w:rtl/>
              </w:rPr>
              <w:t>כבישים</w:t>
            </w:r>
          </w:p>
        </w:tc>
        <w:tc>
          <w:tcPr>
            <w:tcW w:w="673" w:type="pct"/>
            <w:tcBorders>
              <w:left w:val="single" w:sz="4" w:space="0" w:color="auto"/>
              <w:right w:val="single" w:sz="4" w:space="0" w:color="auto"/>
            </w:tcBorders>
            <w:shd w:val="clear" w:color="auto" w:fill="auto"/>
          </w:tcPr>
          <w:p w14:paraId="0C7D733C" w14:textId="77777777" w:rsidR="005E703C" w:rsidRPr="00A315D0" w:rsidRDefault="005E703C" w:rsidP="00531F00">
            <w:pPr>
              <w:spacing w:after="0" w:line="240" w:lineRule="auto"/>
              <w:jc w:val="center"/>
              <w:rPr>
                <w:sz w:val="20"/>
                <w:szCs w:val="20"/>
                <w:rtl/>
              </w:rPr>
            </w:pPr>
          </w:p>
        </w:tc>
        <w:tc>
          <w:tcPr>
            <w:tcW w:w="521" w:type="pct"/>
            <w:tcBorders>
              <w:left w:val="single" w:sz="4" w:space="0" w:color="auto"/>
            </w:tcBorders>
            <w:shd w:val="clear" w:color="auto" w:fill="auto"/>
          </w:tcPr>
          <w:p w14:paraId="5DD49DD9" w14:textId="497AF107" w:rsidR="005E703C" w:rsidRPr="00A315D0" w:rsidRDefault="005E703C" w:rsidP="00531F00">
            <w:pPr>
              <w:spacing w:after="0" w:line="240" w:lineRule="auto"/>
              <w:jc w:val="center"/>
              <w:rPr>
                <w:sz w:val="20"/>
                <w:szCs w:val="20"/>
                <w:rtl/>
              </w:rPr>
            </w:pPr>
          </w:p>
        </w:tc>
        <w:tc>
          <w:tcPr>
            <w:tcW w:w="373" w:type="pct"/>
            <w:shd w:val="clear" w:color="auto" w:fill="auto"/>
          </w:tcPr>
          <w:p w14:paraId="40B8835B" w14:textId="77777777" w:rsidR="005E703C" w:rsidRPr="00A315D0" w:rsidRDefault="005E703C" w:rsidP="00531F00">
            <w:pPr>
              <w:spacing w:after="0" w:line="240" w:lineRule="auto"/>
              <w:jc w:val="center"/>
              <w:rPr>
                <w:b/>
                <w:bCs/>
                <w:color w:val="FF0000"/>
                <w:sz w:val="20"/>
                <w:szCs w:val="20"/>
              </w:rPr>
            </w:pPr>
          </w:p>
        </w:tc>
        <w:tc>
          <w:tcPr>
            <w:tcW w:w="374" w:type="pct"/>
            <w:vMerge/>
            <w:shd w:val="clear" w:color="auto" w:fill="auto"/>
          </w:tcPr>
          <w:p w14:paraId="01942369" w14:textId="39B49A68" w:rsidR="005E703C" w:rsidRPr="00A315D0" w:rsidRDefault="005E703C" w:rsidP="00531F00">
            <w:pPr>
              <w:spacing w:after="0" w:line="240" w:lineRule="auto"/>
              <w:jc w:val="center"/>
              <w:rPr>
                <w:b/>
                <w:bCs/>
                <w:color w:val="FF0000"/>
                <w:sz w:val="20"/>
                <w:szCs w:val="20"/>
                <w:rtl/>
              </w:rPr>
            </w:pPr>
          </w:p>
        </w:tc>
      </w:tr>
      <w:tr w:rsidR="005E703C" w:rsidRPr="00A315D0" w14:paraId="41AAB20C" w14:textId="77777777" w:rsidTr="001B4FA5">
        <w:trPr>
          <w:trHeight w:val="20"/>
        </w:trPr>
        <w:tc>
          <w:tcPr>
            <w:tcW w:w="524" w:type="pct"/>
            <w:vMerge/>
          </w:tcPr>
          <w:p w14:paraId="675299D3" w14:textId="77777777" w:rsidR="005E703C" w:rsidRPr="00A315D0" w:rsidRDefault="005E703C" w:rsidP="00531F00">
            <w:pPr>
              <w:spacing w:after="0" w:line="240" w:lineRule="auto"/>
              <w:rPr>
                <w:b/>
                <w:bCs/>
                <w:sz w:val="20"/>
                <w:szCs w:val="20"/>
                <w:rtl/>
              </w:rPr>
            </w:pPr>
          </w:p>
        </w:tc>
        <w:tc>
          <w:tcPr>
            <w:tcW w:w="821" w:type="pct"/>
            <w:vMerge/>
            <w:tcBorders>
              <w:right w:val="single" w:sz="4" w:space="0" w:color="auto"/>
            </w:tcBorders>
            <w:shd w:val="clear" w:color="auto" w:fill="auto"/>
          </w:tcPr>
          <w:p w14:paraId="66E43490" w14:textId="77777777" w:rsidR="005E703C" w:rsidRPr="00A315D0" w:rsidRDefault="005E703C" w:rsidP="00531F00">
            <w:pPr>
              <w:spacing w:after="0" w:line="240" w:lineRule="auto"/>
              <w:rPr>
                <w:b/>
                <w:bCs/>
                <w:sz w:val="20"/>
                <w:szCs w:val="20"/>
                <w:rtl/>
              </w:rPr>
            </w:pPr>
          </w:p>
        </w:tc>
        <w:tc>
          <w:tcPr>
            <w:tcW w:w="1714" w:type="pct"/>
            <w:tcBorders>
              <w:left w:val="single" w:sz="4" w:space="0" w:color="auto"/>
              <w:right w:val="single" w:sz="4" w:space="0" w:color="auto"/>
            </w:tcBorders>
            <w:shd w:val="clear" w:color="auto" w:fill="auto"/>
          </w:tcPr>
          <w:p w14:paraId="5BC1790A" w14:textId="0FB7367F" w:rsidR="005E703C" w:rsidRPr="00A315D0" w:rsidRDefault="005E703C" w:rsidP="00AE38A2">
            <w:pPr>
              <w:numPr>
                <w:ilvl w:val="0"/>
                <w:numId w:val="21"/>
              </w:numPr>
              <w:spacing w:after="0" w:line="240" w:lineRule="auto"/>
              <w:ind w:left="599" w:hanging="218"/>
              <w:rPr>
                <w:sz w:val="20"/>
                <w:szCs w:val="20"/>
                <w:rtl/>
              </w:rPr>
            </w:pPr>
            <w:r w:rsidRPr="00A315D0">
              <w:rPr>
                <w:sz w:val="20"/>
                <w:szCs w:val="20"/>
                <w:rtl/>
              </w:rPr>
              <w:t>רכבות</w:t>
            </w:r>
          </w:p>
        </w:tc>
        <w:tc>
          <w:tcPr>
            <w:tcW w:w="673" w:type="pct"/>
            <w:tcBorders>
              <w:left w:val="single" w:sz="4" w:space="0" w:color="auto"/>
              <w:right w:val="single" w:sz="4" w:space="0" w:color="auto"/>
            </w:tcBorders>
            <w:shd w:val="clear" w:color="auto" w:fill="auto"/>
          </w:tcPr>
          <w:p w14:paraId="1D1854D3" w14:textId="77777777" w:rsidR="005E703C" w:rsidRPr="00A315D0" w:rsidRDefault="005E703C" w:rsidP="00531F00">
            <w:pPr>
              <w:spacing w:after="0" w:line="240" w:lineRule="auto"/>
              <w:jc w:val="center"/>
              <w:rPr>
                <w:sz w:val="20"/>
                <w:szCs w:val="20"/>
                <w:rtl/>
              </w:rPr>
            </w:pPr>
          </w:p>
        </w:tc>
        <w:tc>
          <w:tcPr>
            <w:tcW w:w="521" w:type="pct"/>
            <w:tcBorders>
              <w:left w:val="single" w:sz="4" w:space="0" w:color="auto"/>
            </w:tcBorders>
            <w:shd w:val="clear" w:color="auto" w:fill="auto"/>
          </w:tcPr>
          <w:p w14:paraId="284D50B9" w14:textId="1E6ED61A" w:rsidR="005E703C" w:rsidRPr="00A315D0" w:rsidRDefault="005E703C" w:rsidP="00531F00">
            <w:pPr>
              <w:spacing w:after="0" w:line="240" w:lineRule="auto"/>
              <w:jc w:val="center"/>
              <w:rPr>
                <w:sz w:val="20"/>
                <w:szCs w:val="20"/>
                <w:rtl/>
              </w:rPr>
            </w:pPr>
          </w:p>
        </w:tc>
        <w:tc>
          <w:tcPr>
            <w:tcW w:w="373" w:type="pct"/>
            <w:shd w:val="clear" w:color="auto" w:fill="auto"/>
          </w:tcPr>
          <w:p w14:paraId="391E85C0" w14:textId="77777777" w:rsidR="005E703C" w:rsidRPr="00A315D0" w:rsidRDefault="005E703C" w:rsidP="00531F00">
            <w:pPr>
              <w:spacing w:after="0" w:line="240" w:lineRule="auto"/>
              <w:jc w:val="center"/>
              <w:rPr>
                <w:b/>
                <w:bCs/>
                <w:color w:val="FF0000"/>
                <w:sz w:val="20"/>
                <w:szCs w:val="20"/>
              </w:rPr>
            </w:pPr>
          </w:p>
        </w:tc>
        <w:tc>
          <w:tcPr>
            <w:tcW w:w="374" w:type="pct"/>
            <w:vMerge/>
            <w:shd w:val="clear" w:color="auto" w:fill="auto"/>
          </w:tcPr>
          <w:p w14:paraId="62FDE799" w14:textId="57CEBEBF" w:rsidR="005E703C" w:rsidRPr="00A315D0" w:rsidRDefault="005E703C" w:rsidP="00531F00">
            <w:pPr>
              <w:spacing w:after="0" w:line="240" w:lineRule="auto"/>
              <w:jc w:val="center"/>
              <w:rPr>
                <w:b/>
                <w:bCs/>
                <w:color w:val="FF0000"/>
                <w:sz w:val="20"/>
                <w:szCs w:val="20"/>
                <w:rtl/>
              </w:rPr>
            </w:pPr>
          </w:p>
        </w:tc>
      </w:tr>
      <w:tr w:rsidR="005E703C" w:rsidRPr="00A315D0" w14:paraId="77FE13D9" w14:textId="77777777" w:rsidTr="001B4FA5">
        <w:trPr>
          <w:trHeight w:val="20"/>
        </w:trPr>
        <w:tc>
          <w:tcPr>
            <w:tcW w:w="524" w:type="pct"/>
            <w:vMerge/>
          </w:tcPr>
          <w:p w14:paraId="4C7D4B8D" w14:textId="77777777" w:rsidR="005E703C" w:rsidRPr="00A315D0" w:rsidRDefault="005E703C" w:rsidP="00531F00">
            <w:pPr>
              <w:spacing w:after="0" w:line="240" w:lineRule="auto"/>
              <w:rPr>
                <w:b/>
                <w:bCs/>
                <w:sz w:val="20"/>
                <w:szCs w:val="20"/>
                <w:rtl/>
              </w:rPr>
            </w:pPr>
          </w:p>
        </w:tc>
        <w:tc>
          <w:tcPr>
            <w:tcW w:w="821" w:type="pct"/>
            <w:vMerge/>
            <w:tcBorders>
              <w:right w:val="single" w:sz="4" w:space="0" w:color="auto"/>
            </w:tcBorders>
            <w:shd w:val="clear" w:color="auto" w:fill="auto"/>
          </w:tcPr>
          <w:p w14:paraId="7DC84E37" w14:textId="77777777" w:rsidR="005E703C" w:rsidRPr="00A315D0" w:rsidRDefault="005E703C" w:rsidP="00531F00">
            <w:pPr>
              <w:spacing w:after="0" w:line="240" w:lineRule="auto"/>
              <w:rPr>
                <w:b/>
                <w:bCs/>
                <w:sz w:val="20"/>
                <w:szCs w:val="20"/>
                <w:rtl/>
              </w:rPr>
            </w:pPr>
          </w:p>
        </w:tc>
        <w:tc>
          <w:tcPr>
            <w:tcW w:w="1714" w:type="pct"/>
            <w:tcBorders>
              <w:left w:val="single" w:sz="4" w:space="0" w:color="auto"/>
              <w:right w:val="single" w:sz="4" w:space="0" w:color="auto"/>
            </w:tcBorders>
            <w:shd w:val="clear" w:color="auto" w:fill="auto"/>
          </w:tcPr>
          <w:p w14:paraId="086D86B3" w14:textId="21F59BDE" w:rsidR="005E703C" w:rsidRPr="00A315D0" w:rsidRDefault="005E703C" w:rsidP="00AE38A2">
            <w:pPr>
              <w:numPr>
                <w:ilvl w:val="0"/>
                <w:numId w:val="21"/>
              </w:numPr>
              <w:spacing w:after="0" w:line="240" w:lineRule="auto"/>
              <w:ind w:left="599" w:hanging="218"/>
              <w:rPr>
                <w:sz w:val="20"/>
                <w:szCs w:val="20"/>
                <w:rtl/>
              </w:rPr>
            </w:pPr>
            <w:r w:rsidRPr="00A315D0">
              <w:rPr>
                <w:sz w:val="20"/>
                <w:szCs w:val="20"/>
                <w:rtl/>
              </w:rPr>
              <w:t>נמלים</w:t>
            </w:r>
          </w:p>
        </w:tc>
        <w:tc>
          <w:tcPr>
            <w:tcW w:w="673" w:type="pct"/>
            <w:tcBorders>
              <w:left w:val="single" w:sz="4" w:space="0" w:color="auto"/>
              <w:right w:val="single" w:sz="4" w:space="0" w:color="auto"/>
            </w:tcBorders>
            <w:shd w:val="clear" w:color="auto" w:fill="auto"/>
          </w:tcPr>
          <w:p w14:paraId="6CA8AFD8" w14:textId="77777777" w:rsidR="005E703C" w:rsidRPr="00A315D0" w:rsidRDefault="005E703C" w:rsidP="00531F00">
            <w:pPr>
              <w:spacing w:after="0" w:line="240" w:lineRule="auto"/>
              <w:jc w:val="center"/>
              <w:rPr>
                <w:sz w:val="20"/>
                <w:szCs w:val="20"/>
                <w:rtl/>
              </w:rPr>
            </w:pPr>
          </w:p>
        </w:tc>
        <w:tc>
          <w:tcPr>
            <w:tcW w:w="521" w:type="pct"/>
            <w:tcBorders>
              <w:left w:val="single" w:sz="4" w:space="0" w:color="auto"/>
            </w:tcBorders>
            <w:shd w:val="clear" w:color="auto" w:fill="auto"/>
          </w:tcPr>
          <w:p w14:paraId="6CD53819" w14:textId="4C36C822" w:rsidR="005E703C" w:rsidRPr="00A315D0" w:rsidRDefault="005E703C" w:rsidP="00531F00">
            <w:pPr>
              <w:spacing w:after="0" w:line="240" w:lineRule="auto"/>
              <w:jc w:val="center"/>
              <w:rPr>
                <w:sz w:val="20"/>
                <w:szCs w:val="20"/>
                <w:rtl/>
              </w:rPr>
            </w:pPr>
          </w:p>
        </w:tc>
        <w:tc>
          <w:tcPr>
            <w:tcW w:w="373" w:type="pct"/>
            <w:shd w:val="clear" w:color="auto" w:fill="auto"/>
          </w:tcPr>
          <w:p w14:paraId="4AD60454" w14:textId="77777777" w:rsidR="005E703C" w:rsidRPr="00A315D0" w:rsidRDefault="005E703C" w:rsidP="00531F00">
            <w:pPr>
              <w:spacing w:after="0" w:line="240" w:lineRule="auto"/>
              <w:jc w:val="center"/>
              <w:rPr>
                <w:b/>
                <w:bCs/>
                <w:color w:val="FF0000"/>
                <w:sz w:val="20"/>
                <w:szCs w:val="20"/>
              </w:rPr>
            </w:pPr>
          </w:p>
        </w:tc>
        <w:tc>
          <w:tcPr>
            <w:tcW w:w="374" w:type="pct"/>
            <w:vMerge/>
            <w:shd w:val="clear" w:color="auto" w:fill="auto"/>
          </w:tcPr>
          <w:p w14:paraId="0F70DDEA" w14:textId="1ABB8CC1" w:rsidR="005E703C" w:rsidRPr="00A315D0" w:rsidRDefault="005E703C" w:rsidP="00531F00">
            <w:pPr>
              <w:spacing w:after="0" w:line="240" w:lineRule="auto"/>
              <w:jc w:val="center"/>
              <w:rPr>
                <w:b/>
                <w:bCs/>
                <w:color w:val="FF0000"/>
                <w:sz w:val="20"/>
                <w:szCs w:val="20"/>
                <w:rtl/>
              </w:rPr>
            </w:pPr>
          </w:p>
        </w:tc>
      </w:tr>
      <w:tr w:rsidR="005E703C" w:rsidRPr="00A315D0" w14:paraId="668B39F2" w14:textId="77777777" w:rsidTr="001B4FA5">
        <w:trPr>
          <w:trHeight w:val="20"/>
        </w:trPr>
        <w:tc>
          <w:tcPr>
            <w:tcW w:w="524" w:type="pct"/>
            <w:vMerge/>
          </w:tcPr>
          <w:p w14:paraId="694C74B9" w14:textId="77777777" w:rsidR="005E703C" w:rsidRPr="00A315D0" w:rsidRDefault="005E703C" w:rsidP="00531F00">
            <w:pPr>
              <w:spacing w:after="0" w:line="240" w:lineRule="auto"/>
              <w:rPr>
                <w:b/>
                <w:bCs/>
                <w:sz w:val="20"/>
                <w:szCs w:val="20"/>
                <w:rtl/>
              </w:rPr>
            </w:pPr>
          </w:p>
        </w:tc>
        <w:tc>
          <w:tcPr>
            <w:tcW w:w="821" w:type="pct"/>
            <w:vMerge/>
            <w:tcBorders>
              <w:right w:val="single" w:sz="4" w:space="0" w:color="auto"/>
            </w:tcBorders>
            <w:shd w:val="clear" w:color="auto" w:fill="auto"/>
          </w:tcPr>
          <w:p w14:paraId="3526D804" w14:textId="77777777" w:rsidR="005E703C" w:rsidRPr="00A315D0" w:rsidRDefault="005E703C" w:rsidP="00531F00">
            <w:pPr>
              <w:spacing w:after="0" w:line="240" w:lineRule="auto"/>
              <w:rPr>
                <w:b/>
                <w:bCs/>
                <w:sz w:val="20"/>
                <w:szCs w:val="20"/>
                <w:rtl/>
              </w:rPr>
            </w:pPr>
          </w:p>
        </w:tc>
        <w:tc>
          <w:tcPr>
            <w:tcW w:w="1714" w:type="pct"/>
            <w:tcBorders>
              <w:left w:val="single" w:sz="4" w:space="0" w:color="auto"/>
              <w:right w:val="single" w:sz="4" w:space="0" w:color="auto"/>
            </w:tcBorders>
            <w:shd w:val="clear" w:color="auto" w:fill="auto"/>
          </w:tcPr>
          <w:p w14:paraId="2E39E021" w14:textId="5C319810" w:rsidR="005E703C" w:rsidRPr="00A315D0" w:rsidRDefault="005E703C" w:rsidP="00AE38A2">
            <w:pPr>
              <w:numPr>
                <w:ilvl w:val="0"/>
                <w:numId w:val="21"/>
              </w:numPr>
              <w:spacing w:after="0" w:line="240" w:lineRule="auto"/>
              <w:ind w:left="599" w:hanging="218"/>
              <w:rPr>
                <w:sz w:val="20"/>
                <w:szCs w:val="20"/>
                <w:rtl/>
              </w:rPr>
            </w:pPr>
            <w:r w:rsidRPr="00A315D0">
              <w:rPr>
                <w:sz w:val="20"/>
                <w:szCs w:val="20"/>
                <w:rtl/>
              </w:rPr>
              <w:t>שדות</w:t>
            </w:r>
            <w:r w:rsidRPr="00A315D0">
              <w:rPr>
                <w:sz w:val="20"/>
                <w:szCs w:val="20"/>
              </w:rPr>
              <w:t xml:space="preserve"> </w:t>
            </w:r>
            <w:r w:rsidRPr="00A315D0">
              <w:rPr>
                <w:sz w:val="20"/>
                <w:szCs w:val="20"/>
                <w:rtl/>
              </w:rPr>
              <w:t xml:space="preserve">תעופה </w:t>
            </w:r>
          </w:p>
        </w:tc>
        <w:tc>
          <w:tcPr>
            <w:tcW w:w="673" w:type="pct"/>
            <w:tcBorders>
              <w:left w:val="single" w:sz="4" w:space="0" w:color="auto"/>
              <w:right w:val="single" w:sz="4" w:space="0" w:color="auto"/>
            </w:tcBorders>
            <w:shd w:val="clear" w:color="auto" w:fill="auto"/>
          </w:tcPr>
          <w:p w14:paraId="2BF76051" w14:textId="77777777" w:rsidR="005E703C" w:rsidRPr="00A315D0" w:rsidRDefault="005E703C" w:rsidP="00531F00">
            <w:pPr>
              <w:spacing w:after="0" w:line="240" w:lineRule="auto"/>
              <w:jc w:val="center"/>
              <w:rPr>
                <w:sz w:val="20"/>
                <w:szCs w:val="20"/>
                <w:rtl/>
              </w:rPr>
            </w:pPr>
          </w:p>
        </w:tc>
        <w:tc>
          <w:tcPr>
            <w:tcW w:w="521" w:type="pct"/>
            <w:tcBorders>
              <w:left w:val="single" w:sz="4" w:space="0" w:color="auto"/>
            </w:tcBorders>
            <w:shd w:val="clear" w:color="auto" w:fill="auto"/>
          </w:tcPr>
          <w:p w14:paraId="7D58212F" w14:textId="7F424253" w:rsidR="005E703C" w:rsidRPr="00A315D0" w:rsidRDefault="005E703C" w:rsidP="00531F00">
            <w:pPr>
              <w:spacing w:after="0" w:line="240" w:lineRule="auto"/>
              <w:jc w:val="center"/>
              <w:rPr>
                <w:sz w:val="20"/>
                <w:szCs w:val="20"/>
                <w:rtl/>
              </w:rPr>
            </w:pPr>
          </w:p>
        </w:tc>
        <w:tc>
          <w:tcPr>
            <w:tcW w:w="373" w:type="pct"/>
            <w:shd w:val="clear" w:color="auto" w:fill="auto"/>
          </w:tcPr>
          <w:p w14:paraId="38FE080D" w14:textId="77777777" w:rsidR="005E703C" w:rsidRPr="00A315D0" w:rsidRDefault="005E703C" w:rsidP="00531F00">
            <w:pPr>
              <w:spacing w:after="0" w:line="240" w:lineRule="auto"/>
              <w:jc w:val="center"/>
              <w:rPr>
                <w:b/>
                <w:bCs/>
                <w:color w:val="FF0000"/>
                <w:sz w:val="20"/>
                <w:szCs w:val="20"/>
              </w:rPr>
            </w:pPr>
          </w:p>
        </w:tc>
        <w:tc>
          <w:tcPr>
            <w:tcW w:w="374" w:type="pct"/>
            <w:vMerge/>
            <w:shd w:val="clear" w:color="auto" w:fill="auto"/>
          </w:tcPr>
          <w:p w14:paraId="0487BDDB" w14:textId="57C4B73F" w:rsidR="005E703C" w:rsidRPr="00A315D0" w:rsidRDefault="005E703C" w:rsidP="00531F00">
            <w:pPr>
              <w:spacing w:after="0" w:line="240" w:lineRule="auto"/>
              <w:jc w:val="center"/>
              <w:rPr>
                <w:b/>
                <w:bCs/>
                <w:color w:val="FF0000"/>
                <w:sz w:val="20"/>
                <w:szCs w:val="20"/>
                <w:rtl/>
              </w:rPr>
            </w:pPr>
          </w:p>
        </w:tc>
      </w:tr>
      <w:tr w:rsidR="005E703C" w:rsidRPr="00A315D0" w14:paraId="4ACC21EB" w14:textId="77777777" w:rsidTr="001B4FA5">
        <w:trPr>
          <w:trHeight w:val="20"/>
        </w:trPr>
        <w:tc>
          <w:tcPr>
            <w:tcW w:w="524" w:type="pct"/>
            <w:vMerge/>
          </w:tcPr>
          <w:p w14:paraId="063AEC62" w14:textId="77777777" w:rsidR="005E703C" w:rsidRPr="00A315D0" w:rsidRDefault="005E703C" w:rsidP="00531F00">
            <w:pPr>
              <w:spacing w:after="0" w:line="240" w:lineRule="auto"/>
              <w:rPr>
                <w:b/>
                <w:bCs/>
                <w:sz w:val="20"/>
                <w:szCs w:val="20"/>
                <w:rtl/>
              </w:rPr>
            </w:pPr>
          </w:p>
        </w:tc>
        <w:tc>
          <w:tcPr>
            <w:tcW w:w="821" w:type="pct"/>
            <w:vMerge/>
            <w:tcBorders>
              <w:right w:val="single" w:sz="4" w:space="0" w:color="auto"/>
            </w:tcBorders>
            <w:shd w:val="clear" w:color="auto" w:fill="auto"/>
          </w:tcPr>
          <w:p w14:paraId="1D8B1B8F" w14:textId="77777777" w:rsidR="005E703C" w:rsidRPr="00A315D0" w:rsidRDefault="005E703C" w:rsidP="00531F00">
            <w:pPr>
              <w:spacing w:after="0" w:line="240" w:lineRule="auto"/>
              <w:rPr>
                <w:b/>
                <w:bCs/>
                <w:sz w:val="20"/>
                <w:szCs w:val="20"/>
                <w:rtl/>
              </w:rPr>
            </w:pPr>
          </w:p>
        </w:tc>
        <w:tc>
          <w:tcPr>
            <w:tcW w:w="1714" w:type="pct"/>
            <w:tcBorders>
              <w:left w:val="single" w:sz="4" w:space="0" w:color="auto"/>
              <w:right w:val="single" w:sz="4" w:space="0" w:color="auto"/>
            </w:tcBorders>
            <w:shd w:val="clear" w:color="auto" w:fill="auto"/>
          </w:tcPr>
          <w:p w14:paraId="7CACFA03" w14:textId="539DEAAD" w:rsidR="005E703C" w:rsidRPr="00A315D0" w:rsidRDefault="005E703C" w:rsidP="00531F00">
            <w:pPr>
              <w:numPr>
                <w:ilvl w:val="0"/>
                <w:numId w:val="21"/>
              </w:numPr>
              <w:spacing w:after="0" w:line="240" w:lineRule="auto"/>
              <w:ind w:left="247" w:hanging="218"/>
              <w:rPr>
                <w:sz w:val="20"/>
                <w:szCs w:val="20"/>
                <w:rtl/>
              </w:rPr>
            </w:pPr>
            <w:r w:rsidRPr="00A315D0">
              <w:rPr>
                <w:sz w:val="20"/>
                <w:szCs w:val="20"/>
                <w:rtl/>
              </w:rPr>
              <w:t>תשתיות תקשורת</w:t>
            </w:r>
          </w:p>
        </w:tc>
        <w:tc>
          <w:tcPr>
            <w:tcW w:w="673" w:type="pct"/>
            <w:tcBorders>
              <w:left w:val="single" w:sz="4" w:space="0" w:color="auto"/>
              <w:right w:val="single" w:sz="4" w:space="0" w:color="auto"/>
            </w:tcBorders>
            <w:shd w:val="clear" w:color="auto" w:fill="auto"/>
          </w:tcPr>
          <w:p w14:paraId="7015614A" w14:textId="5AD19206" w:rsidR="005E703C" w:rsidRPr="00A315D0" w:rsidRDefault="00633C02" w:rsidP="00531F00">
            <w:pPr>
              <w:spacing w:after="0" w:line="240" w:lineRule="auto"/>
              <w:jc w:val="center"/>
              <w:rPr>
                <w:sz w:val="20"/>
                <w:szCs w:val="20"/>
                <w:rtl/>
              </w:rPr>
            </w:pPr>
            <w:hyperlink w:anchor="P4" w:history="1">
              <w:r w:rsidR="00FC3C74" w:rsidRPr="00023E6C">
                <w:rPr>
                  <w:rStyle w:val="Hyperlink"/>
                  <w:rFonts w:hint="cs"/>
                  <w:sz w:val="20"/>
                  <w:szCs w:val="20"/>
                  <w:rtl/>
                </w:rPr>
                <w:t>4</w:t>
              </w:r>
            </w:hyperlink>
            <w:r w:rsidR="00FC3C74">
              <w:rPr>
                <w:rFonts w:hint="cs"/>
                <w:sz w:val="20"/>
                <w:szCs w:val="20"/>
                <w:rtl/>
              </w:rPr>
              <w:t>,</w:t>
            </w:r>
            <w:hyperlink w:anchor="P6" w:history="1">
              <w:r w:rsidR="005E703C" w:rsidRPr="00A6638F">
                <w:rPr>
                  <w:rStyle w:val="Hyperlink"/>
                  <w:rFonts w:hint="cs"/>
                  <w:sz w:val="20"/>
                  <w:szCs w:val="20"/>
                  <w:rtl/>
                </w:rPr>
                <w:t>6</w:t>
              </w:r>
            </w:hyperlink>
          </w:p>
        </w:tc>
        <w:tc>
          <w:tcPr>
            <w:tcW w:w="521" w:type="pct"/>
            <w:tcBorders>
              <w:left w:val="single" w:sz="4" w:space="0" w:color="auto"/>
            </w:tcBorders>
            <w:shd w:val="clear" w:color="auto" w:fill="auto"/>
          </w:tcPr>
          <w:p w14:paraId="130046B8" w14:textId="52144E87" w:rsidR="005E703C" w:rsidRPr="00A315D0" w:rsidRDefault="005E703C" w:rsidP="00531F00">
            <w:pPr>
              <w:spacing w:after="0" w:line="240" w:lineRule="auto"/>
              <w:jc w:val="center"/>
              <w:rPr>
                <w:sz w:val="20"/>
                <w:szCs w:val="20"/>
                <w:rtl/>
              </w:rPr>
            </w:pPr>
          </w:p>
        </w:tc>
        <w:tc>
          <w:tcPr>
            <w:tcW w:w="373" w:type="pct"/>
            <w:shd w:val="clear" w:color="auto" w:fill="auto"/>
          </w:tcPr>
          <w:p w14:paraId="0CA5BD77" w14:textId="77777777" w:rsidR="005E703C" w:rsidRPr="00A315D0" w:rsidRDefault="005E703C" w:rsidP="00531F00">
            <w:pPr>
              <w:spacing w:after="0" w:line="240" w:lineRule="auto"/>
              <w:jc w:val="center"/>
              <w:rPr>
                <w:b/>
                <w:bCs/>
                <w:color w:val="FF0000"/>
                <w:sz w:val="20"/>
                <w:szCs w:val="20"/>
              </w:rPr>
            </w:pPr>
          </w:p>
        </w:tc>
        <w:tc>
          <w:tcPr>
            <w:tcW w:w="374" w:type="pct"/>
            <w:vMerge/>
            <w:shd w:val="clear" w:color="auto" w:fill="auto"/>
          </w:tcPr>
          <w:p w14:paraId="4D622FAF" w14:textId="7EF33E44" w:rsidR="005E703C" w:rsidRPr="00A315D0" w:rsidRDefault="005E703C" w:rsidP="00531F00">
            <w:pPr>
              <w:spacing w:after="0" w:line="240" w:lineRule="auto"/>
              <w:jc w:val="center"/>
              <w:rPr>
                <w:b/>
                <w:bCs/>
                <w:color w:val="FF0000"/>
                <w:sz w:val="20"/>
                <w:szCs w:val="20"/>
                <w:rtl/>
              </w:rPr>
            </w:pPr>
          </w:p>
        </w:tc>
      </w:tr>
      <w:tr w:rsidR="005E703C" w:rsidRPr="00A315D0" w14:paraId="13DD82B8" w14:textId="77777777" w:rsidTr="001B4FA5">
        <w:trPr>
          <w:trHeight w:val="20"/>
        </w:trPr>
        <w:tc>
          <w:tcPr>
            <w:tcW w:w="524" w:type="pct"/>
            <w:vMerge/>
          </w:tcPr>
          <w:p w14:paraId="143E09F1" w14:textId="77777777" w:rsidR="005E703C" w:rsidRPr="00A315D0" w:rsidRDefault="005E703C" w:rsidP="00531F00">
            <w:pPr>
              <w:spacing w:after="0" w:line="240" w:lineRule="auto"/>
              <w:rPr>
                <w:b/>
                <w:bCs/>
                <w:sz w:val="20"/>
                <w:szCs w:val="20"/>
                <w:rtl/>
              </w:rPr>
            </w:pPr>
          </w:p>
        </w:tc>
        <w:tc>
          <w:tcPr>
            <w:tcW w:w="821" w:type="pct"/>
            <w:vMerge/>
            <w:tcBorders>
              <w:right w:val="single" w:sz="4" w:space="0" w:color="auto"/>
            </w:tcBorders>
            <w:shd w:val="clear" w:color="auto" w:fill="auto"/>
          </w:tcPr>
          <w:p w14:paraId="2B1026AA" w14:textId="77777777" w:rsidR="005E703C" w:rsidRPr="00A315D0" w:rsidRDefault="005E703C" w:rsidP="00531F00">
            <w:pPr>
              <w:spacing w:after="0" w:line="240" w:lineRule="auto"/>
              <w:rPr>
                <w:b/>
                <w:bCs/>
                <w:sz w:val="20"/>
                <w:szCs w:val="20"/>
                <w:rtl/>
              </w:rPr>
            </w:pPr>
          </w:p>
        </w:tc>
        <w:tc>
          <w:tcPr>
            <w:tcW w:w="1714" w:type="pct"/>
            <w:tcBorders>
              <w:left w:val="single" w:sz="4" w:space="0" w:color="auto"/>
              <w:right w:val="single" w:sz="4" w:space="0" w:color="auto"/>
            </w:tcBorders>
            <w:shd w:val="clear" w:color="auto" w:fill="auto"/>
          </w:tcPr>
          <w:p w14:paraId="25A7FF82" w14:textId="1A1FB21B" w:rsidR="005E703C" w:rsidRPr="00A315D0" w:rsidRDefault="005E703C" w:rsidP="00531F00">
            <w:pPr>
              <w:numPr>
                <w:ilvl w:val="0"/>
                <w:numId w:val="21"/>
              </w:numPr>
              <w:spacing w:after="0" w:line="240" w:lineRule="auto"/>
              <w:ind w:left="247" w:hanging="218"/>
              <w:rPr>
                <w:sz w:val="20"/>
                <w:szCs w:val="20"/>
                <w:rtl/>
              </w:rPr>
            </w:pPr>
            <w:r w:rsidRPr="00A315D0">
              <w:rPr>
                <w:sz w:val="20"/>
                <w:szCs w:val="20"/>
                <w:rtl/>
              </w:rPr>
              <w:t>מתקנים ואתרים לסילוק פסולת</w:t>
            </w:r>
          </w:p>
        </w:tc>
        <w:tc>
          <w:tcPr>
            <w:tcW w:w="673" w:type="pct"/>
            <w:tcBorders>
              <w:left w:val="single" w:sz="4" w:space="0" w:color="auto"/>
              <w:right w:val="single" w:sz="4" w:space="0" w:color="auto"/>
            </w:tcBorders>
            <w:shd w:val="clear" w:color="auto" w:fill="auto"/>
          </w:tcPr>
          <w:p w14:paraId="1C71BAB4" w14:textId="77777777" w:rsidR="005E703C" w:rsidRPr="00A315D0" w:rsidRDefault="005E703C" w:rsidP="00531F00">
            <w:pPr>
              <w:spacing w:after="0" w:line="240" w:lineRule="auto"/>
              <w:jc w:val="center"/>
              <w:rPr>
                <w:sz w:val="20"/>
                <w:szCs w:val="20"/>
                <w:rtl/>
              </w:rPr>
            </w:pPr>
          </w:p>
        </w:tc>
        <w:tc>
          <w:tcPr>
            <w:tcW w:w="521" w:type="pct"/>
            <w:tcBorders>
              <w:left w:val="single" w:sz="4" w:space="0" w:color="auto"/>
            </w:tcBorders>
            <w:shd w:val="clear" w:color="auto" w:fill="auto"/>
          </w:tcPr>
          <w:p w14:paraId="3901D719" w14:textId="0F1E6768" w:rsidR="005E703C" w:rsidRPr="00A315D0" w:rsidRDefault="005E703C" w:rsidP="00531F00">
            <w:pPr>
              <w:spacing w:after="0" w:line="240" w:lineRule="auto"/>
              <w:jc w:val="center"/>
              <w:rPr>
                <w:sz w:val="20"/>
                <w:szCs w:val="20"/>
                <w:rtl/>
              </w:rPr>
            </w:pPr>
          </w:p>
        </w:tc>
        <w:tc>
          <w:tcPr>
            <w:tcW w:w="373" w:type="pct"/>
            <w:shd w:val="clear" w:color="auto" w:fill="auto"/>
          </w:tcPr>
          <w:p w14:paraId="16A5AEC1" w14:textId="77777777" w:rsidR="005E703C" w:rsidRPr="00A315D0" w:rsidRDefault="005E703C" w:rsidP="00531F00">
            <w:pPr>
              <w:spacing w:after="0" w:line="240" w:lineRule="auto"/>
              <w:jc w:val="center"/>
              <w:rPr>
                <w:b/>
                <w:bCs/>
                <w:color w:val="FF0000"/>
                <w:sz w:val="20"/>
                <w:szCs w:val="20"/>
              </w:rPr>
            </w:pPr>
          </w:p>
        </w:tc>
        <w:tc>
          <w:tcPr>
            <w:tcW w:w="374" w:type="pct"/>
            <w:vMerge/>
            <w:shd w:val="clear" w:color="auto" w:fill="auto"/>
          </w:tcPr>
          <w:p w14:paraId="6D2DDF54" w14:textId="77777777" w:rsidR="005E703C" w:rsidRPr="00A315D0" w:rsidRDefault="005E703C" w:rsidP="00531F00">
            <w:pPr>
              <w:spacing w:after="0" w:line="240" w:lineRule="auto"/>
              <w:jc w:val="center"/>
              <w:rPr>
                <w:b/>
                <w:bCs/>
                <w:color w:val="FF0000"/>
                <w:sz w:val="20"/>
                <w:szCs w:val="20"/>
                <w:rtl/>
              </w:rPr>
            </w:pPr>
          </w:p>
        </w:tc>
      </w:tr>
      <w:tr w:rsidR="005E703C" w:rsidRPr="00A315D0" w14:paraId="2DC1321C" w14:textId="77777777" w:rsidTr="001B4FA5">
        <w:trPr>
          <w:trHeight w:val="20"/>
        </w:trPr>
        <w:tc>
          <w:tcPr>
            <w:tcW w:w="524" w:type="pct"/>
            <w:vMerge/>
          </w:tcPr>
          <w:p w14:paraId="33EC8138" w14:textId="77777777" w:rsidR="005E703C" w:rsidRPr="00A315D0" w:rsidRDefault="005E703C" w:rsidP="00531F00">
            <w:pPr>
              <w:spacing w:after="0" w:line="240" w:lineRule="auto"/>
              <w:rPr>
                <w:b/>
                <w:bCs/>
                <w:sz w:val="20"/>
                <w:szCs w:val="20"/>
                <w:rtl/>
              </w:rPr>
            </w:pPr>
          </w:p>
        </w:tc>
        <w:tc>
          <w:tcPr>
            <w:tcW w:w="821" w:type="pct"/>
            <w:vMerge/>
            <w:tcBorders>
              <w:right w:val="single" w:sz="4" w:space="0" w:color="auto"/>
            </w:tcBorders>
            <w:shd w:val="clear" w:color="auto" w:fill="auto"/>
          </w:tcPr>
          <w:p w14:paraId="132619E9" w14:textId="77777777" w:rsidR="005E703C" w:rsidRPr="00A315D0" w:rsidRDefault="005E703C" w:rsidP="00531F00">
            <w:pPr>
              <w:spacing w:after="0" w:line="240" w:lineRule="auto"/>
              <w:rPr>
                <w:b/>
                <w:bCs/>
                <w:sz w:val="20"/>
                <w:szCs w:val="20"/>
                <w:rtl/>
              </w:rPr>
            </w:pPr>
          </w:p>
        </w:tc>
        <w:tc>
          <w:tcPr>
            <w:tcW w:w="1714" w:type="pct"/>
            <w:tcBorders>
              <w:left w:val="single" w:sz="4" w:space="0" w:color="auto"/>
              <w:right w:val="single" w:sz="4" w:space="0" w:color="auto"/>
            </w:tcBorders>
            <w:shd w:val="clear" w:color="auto" w:fill="auto"/>
          </w:tcPr>
          <w:p w14:paraId="37BCCDF2" w14:textId="0778D321" w:rsidR="005E703C" w:rsidRPr="00A315D0" w:rsidRDefault="005E703C" w:rsidP="00531F00">
            <w:pPr>
              <w:numPr>
                <w:ilvl w:val="0"/>
                <w:numId w:val="21"/>
              </w:numPr>
              <w:spacing w:after="0" w:line="240" w:lineRule="auto"/>
              <w:ind w:left="247" w:hanging="218"/>
              <w:rPr>
                <w:sz w:val="20"/>
                <w:szCs w:val="20"/>
                <w:rtl/>
              </w:rPr>
            </w:pPr>
            <w:r w:rsidRPr="00A315D0">
              <w:rPr>
                <w:sz w:val="20"/>
                <w:szCs w:val="20"/>
                <w:rtl/>
              </w:rPr>
              <w:t xml:space="preserve">מתקנים לטיפול בחומ״ס </w:t>
            </w:r>
          </w:p>
        </w:tc>
        <w:tc>
          <w:tcPr>
            <w:tcW w:w="673" w:type="pct"/>
            <w:tcBorders>
              <w:left w:val="single" w:sz="4" w:space="0" w:color="auto"/>
              <w:right w:val="single" w:sz="4" w:space="0" w:color="auto"/>
            </w:tcBorders>
            <w:shd w:val="clear" w:color="auto" w:fill="auto"/>
          </w:tcPr>
          <w:p w14:paraId="7D5A5FE9" w14:textId="71E57957" w:rsidR="005E703C" w:rsidRPr="00A315D0" w:rsidRDefault="00633C02" w:rsidP="00531F00">
            <w:pPr>
              <w:spacing w:after="0" w:line="240" w:lineRule="auto"/>
              <w:jc w:val="center"/>
              <w:rPr>
                <w:sz w:val="20"/>
                <w:szCs w:val="20"/>
                <w:rtl/>
              </w:rPr>
            </w:pPr>
            <w:hyperlink w:anchor="P7" w:history="1">
              <w:r w:rsidR="005E703C" w:rsidRPr="00A6638F">
                <w:rPr>
                  <w:rStyle w:val="Hyperlink"/>
                  <w:rFonts w:hint="cs"/>
                  <w:sz w:val="20"/>
                  <w:szCs w:val="20"/>
                  <w:rtl/>
                </w:rPr>
                <w:t>7</w:t>
              </w:r>
            </w:hyperlink>
            <w:r w:rsidR="005E703C">
              <w:rPr>
                <w:rFonts w:hint="cs"/>
                <w:sz w:val="20"/>
                <w:szCs w:val="20"/>
                <w:rtl/>
              </w:rPr>
              <w:t>,</w:t>
            </w:r>
            <w:hyperlink w:anchor="P8" w:history="1">
              <w:r w:rsidR="005E703C" w:rsidRPr="00A6638F">
                <w:rPr>
                  <w:rStyle w:val="Hyperlink"/>
                  <w:rFonts w:hint="cs"/>
                  <w:sz w:val="20"/>
                  <w:szCs w:val="20"/>
                  <w:rtl/>
                </w:rPr>
                <w:t>8</w:t>
              </w:r>
            </w:hyperlink>
            <w:r w:rsidR="00FC3C74">
              <w:rPr>
                <w:rFonts w:hint="cs"/>
                <w:sz w:val="20"/>
                <w:szCs w:val="20"/>
                <w:rtl/>
              </w:rPr>
              <w:t>,</w:t>
            </w:r>
            <w:hyperlink w:anchor="P9" w:history="1">
              <w:r w:rsidR="00FC3C74" w:rsidRPr="00A6638F">
                <w:rPr>
                  <w:rStyle w:val="Hyperlink"/>
                  <w:rFonts w:hint="cs"/>
                  <w:sz w:val="20"/>
                  <w:szCs w:val="20"/>
                  <w:rtl/>
                </w:rPr>
                <w:t>9</w:t>
              </w:r>
            </w:hyperlink>
          </w:p>
        </w:tc>
        <w:tc>
          <w:tcPr>
            <w:tcW w:w="521" w:type="pct"/>
            <w:tcBorders>
              <w:left w:val="single" w:sz="4" w:space="0" w:color="auto"/>
            </w:tcBorders>
            <w:shd w:val="clear" w:color="auto" w:fill="auto"/>
          </w:tcPr>
          <w:p w14:paraId="61358FA2" w14:textId="29675CA8" w:rsidR="005E703C" w:rsidRPr="00A315D0" w:rsidRDefault="005E703C" w:rsidP="00531F00">
            <w:pPr>
              <w:spacing w:after="0" w:line="240" w:lineRule="auto"/>
              <w:jc w:val="center"/>
              <w:rPr>
                <w:sz w:val="20"/>
                <w:szCs w:val="20"/>
                <w:rtl/>
              </w:rPr>
            </w:pPr>
          </w:p>
        </w:tc>
        <w:tc>
          <w:tcPr>
            <w:tcW w:w="373" w:type="pct"/>
            <w:shd w:val="clear" w:color="auto" w:fill="auto"/>
          </w:tcPr>
          <w:p w14:paraId="5ED42812" w14:textId="77777777" w:rsidR="005E703C" w:rsidRPr="00A315D0" w:rsidRDefault="005E703C" w:rsidP="00531F00">
            <w:pPr>
              <w:spacing w:after="0" w:line="240" w:lineRule="auto"/>
              <w:jc w:val="center"/>
              <w:rPr>
                <w:b/>
                <w:bCs/>
                <w:color w:val="FF0000"/>
                <w:sz w:val="20"/>
                <w:szCs w:val="20"/>
              </w:rPr>
            </w:pPr>
          </w:p>
        </w:tc>
        <w:tc>
          <w:tcPr>
            <w:tcW w:w="374" w:type="pct"/>
            <w:vMerge/>
            <w:shd w:val="clear" w:color="auto" w:fill="auto"/>
          </w:tcPr>
          <w:p w14:paraId="0C121BCD" w14:textId="77777777" w:rsidR="005E703C" w:rsidRPr="00A315D0" w:rsidRDefault="005E703C" w:rsidP="00531F00">
            <w:pPr>
              <w:spacing w:after="0" w:line="240" w:lineRule="auto"/>
              <w:jc w:val="center"/>
              <w:rPr>
                <w:b/>
                <w:bCs/>
                <w:color w:val="FF0000"/>
                <w:sz w:val="20"/>
                <w:szCs w:val="20"/>
                <w:rtl/>
              </w:rPr>
            </w:pPr>
          </w:p>
        </w:tc>
      </w:tr>
      <w:tr w:rsidR="00720CBA" w:rsidRPr="00A315D0" w14:paraId="5DE5501A" w14:textId="77777777" w:rsidTr="001B4FA5">
        <w:trPr>
          <w:trHeight w:val="264"/>
        </w:trPr>
        <w:tc>
          <w:tcPr>
            <w:tcW w:w="524" w:type="pct"/>
            <w:vMerge/>
          </w:tcPr>
          <w:p w14:paraId="19458A9C" w14:textId="77777777" w:rsidR="00720CBA" w:rsidRPr="00A315D0" w:rsidRDefault="00720CBA" w:rsidP="00531F00">
            <w:pPr>
              <w:spacing w:after="0" w:line="240" w:lineRule="auto"/>
              <w:rPr>
                <w:b/>
                <w:bCs/>
                <w:sz w:val="20"/>
                <w:szCs w:val="20"/>
                <w:rtl/>
              </w:rPr>
            </w:pPr>
          </w:p>
        </w:tc>
        <w:tc>
          <w:tcPr>
            <w:tcW w:w="821" w:type="pct"/>
            <w:vMerge w:val="restart"/>
            <w:tcBorders>
              <w:right w:val="single" w:sz="4" w:space="0" w:color="auto"/>
            </w:tcBorders>
            <w:shd w:val="clear" w:color="auto" w:fill="auto"/>
            <w:hideMark/>
          </w:tcPr>
          <w:p w14:paraId="1BE35386" w14:textId="77777777" w:rsidR="00720CBA" w:rsidRPr="00A315D0" w:rsidRDefault="00720CBA" w:rsidP="00531F00">
            <w:pPr>
              <w:spacing w:after="0" w:line="240" w:lineRule="auto"/>
              <w:rPr>
                <w:b/>
                <w:bCs/>
                <w:sz w:val="20"/>
                <w:szCs w:val="20"/>
              </w:rPr>
            </w:pPr>
            <w:r w:rsidRPr="00A315D0">
              <w:rPr>
                <w:b/>
                <w:bCs/>
                <w:sz w:val="20"/>
                <w:szCs w:val="20"/>
                <w:rtl/>
              </w:rPr>
              <w:t xml:space="preserve">בדיקת תקינות </w:t>
            </w:r>
          </w:p>
          <w:p w14:paraId="7B07EEC7" w14:textId="77777777" w:rsidR="00720CBA" w:rsidRPr="00A315D0" w:rsidRDefault="00720CBA" w:rsidP="00531F00">
            <w:pPr>
              <w:spacing w:after="0" w:line="240" w:lineRule="auto"/>
              <w:rPr>
                <w:b/>
                <w:bCs/>
                <w:sz w:val="20"/>
                <w:szCs w:val="20"/>
              </w:rPr>
            </w:pPr>
            <w:r w:rsidRPr="00A315D0">
              <w:rPr>
                <w:b/>
                <w:bCs/>
                <w:sz w:val="20"/>
                <w:szCs w:val="20"/>
                <w:rtl/>
              </w:rPr>
              <w:t xml:space="preserve">וטיפול במבנים </w:t>
            </w:r>
            <w:r w:rsidRPr="00A315D0">
              <w:rPr>
                <w:b/>
                <w:bCs/>
                <w:sz w:val="20"/>
                <w:szCs w:val="20"/>
                <w:u w:val="single"/>
                <w:rtl/>
              </w:rPr>
              <w:t>שאינם תשתיות</w:t>
            </w:r>
          </w:p>
        </w:tc>
        <w:tc>
          <w:tcPr>
            <w:tcW w:w="1714" w:type="pct"/>
            <w:tcBorders>
              <w:left w:val="single" w:sz="4" w:space="0" w:color="auto"/>
              <w:right w:val="single" w:sz="4" w:space="0" w:color="auto"/>
            </w:tcBorders>
            <w:shd w:val="clear" w:color="auto" w:fill="auto"/>
          </w:tcPr>
          <w:p w14:paraId="492CBB45" w14:textId="318FA571" w:rsidR="00720CBA" w:rsidRPr="00411787" w:rsidRDefault="00720CBA" w:rsidP="00411787">
            <w:pPr>
              <w:numPr>
                <w:ilvl w:val="0"/>
                <w:numId w:val="21"/>
              </w:numPr>
              <w:spacing w:after="0" w:line="240" w:lineRule="auto"/>
              <w:ind w:left="247" w:hanging="218"/>
              <w:rPr>
                <w:sz w:val="20"/>
                <w:szCs w:val="20"/>
                <w:rtl/>
              </w:rPr>
            </w:pPr>
            <w:r w:rsidRPr="00A315D0">
              <w:rPr>
                <w:sz w:val="20"/>
                <w:szCs w:val="20"/>
                <w:rtl/>
              </w:rPr>
              <w:t>מבני ציבור</w:t>
            </w:r>
          </w:p>
        </w:tc>
        <w:tc>
          <w:tcPr>
            <w:tcW w:w="673" w:type="pct"/>
            <w:tcBorders>
              <w:left w:val="single" w:sz="4" w:space="0" w:color="auto"/>
              <w:right w:val="single" w:sz="4" w:space="0" w:color="auto"/>
            </w:tcBorders>
            <w:shd w:val="clear" w:color="auto" w:fill="auto"/>
          </w:tcPr>
          <w:p w14:paraId="54A71898" w14:textId="41F30A09" w:rsidR="00720CBA" w:rsidRPr="003E4D95" w:rsidRDefault="004F3351" w:rsidP="00531F00">
            <w:pPr>
              <w:spacing w:after="0" w:line="240" w:lineRule="auto"/>
              <w:jc w:val="center"/>
              <w:rPr>
                <w:color w:val="00B050"/>
                <w:sz w:val="20"/>
                <w:szCs w:val="20"/>
              </w:rPr>
            </w:pPr>
            <w:r w:rsidRPr="003E4D95">
              <w:rPr>
                <w:sz w:val="20"/>
                <w:szCs w:val="20"/>
                <w:lang w:val="en-GB"/>
              </w:rPr>
              <w:t xml:space="preserve">, </w:t>
            </w:r>
            <w:hyperlink w:anchor="_פער_12_–" w:history="1">
              <w:r w:rsidRPr="003E4D95">
                <w:rPr>
                  <w:rStyle w:val="Hyperlink"/>
                  <w:sz w:val="20"/>
                  <w:szCs w:val="20"/>
                  <w:lang w:val="en-GB"/>
                </w:rPr>
                <w:t>12</w:t>
              </w:r>
            </w:hyperlink>
            <w:hyperlink w:anchor="P10" w:history="1">
              <w:r w:rsidR="00BE460C" w:rsidRPr="003E4D95">
                <w:rPr>
                  <w:rStyle w:val="Hyperlink"/>
                  <w:rFonts w:hint="cs"/>
                  <w:sz w:val="20"/>
                  <w:szCs w:val="20"/>
                  <w:rtl/>
                </w:rPr>
                <w:t>10</w:t>
              </w:r>
            </w:hyperlink>
            <w:r w:rsidR="00BE460C" w:rsidRPr="003E4D95">
              <w:rPr>
                <w:rFonts w:hint="cs"/>
                <w:sz w:val="20"/>
                <w:szCs w:val="20"/>
                <w:rtl/>
              </w:rPr>
              <w:t>,</w:t>
            </w:r>
            <w:hyperlink w:anchor="P11" w:history="1">
              <w:r w:rsidR="00BE460C" w:rsidRPr="003E4D95">
                <w:rPr>
                  <w:rStyle w:val="Hyperlink"/>
                  <w:rFonts w:hint="cs"/>
                  <w:sz w:val="20"/>
                  <w:szCs w:val="20"/>
                  <w:rtl/>
                </w:rPr>
                <w:t>11</w:t>
              </w:r>
            </w:hyperlink>
            <w:r w:rsidR="00DD1ED0" w:rsidRPr="003E4D95">
              <w:rPr>
                <w:rFonts w:hint="cs"/>
                <w:sz w:val="20"/>
                <w:szCs w:val="20"/>
                <w:rtl/>
              </w:rPr>
              <w:t xml:space="preserve">, </w:t>
            </w:r>
            <w:hyperlink w:anchor="P13" w:history="1">
              <w:r w:rsidR="00DD1ED0" w:rsidRPr="003E4D95">
                <w:rPr>
                  <w:rStyle w:val="Hyperlink"/>
                  <w:rFonts w:hint="cs"/>
                  <w:sz w:val="20"/>
                  <w:szCs w:val="20"/>
                  <w:rtl/>
                </w:rPr>
                <w:t>13</w:t>
              </w:r>
            </w:hyperlink>
            <w:r w:rsidR="00DD1ED0" w:rsidRPr="003E4D95">
              <w:rPr>
                <w:rFonts w:hint="cs"/>
                <w:sz w:val="20"/>
                <w:szCs w:val="20"/>
                <w:rtl/>
              </w:rPr>
              <w:t>,</w:t>
            </w:r>
            <w:hyperlink w:anchor="P14" w:history="1">
              <w:r w:rsidR="00DD1ED0" w:rsidRPr="003E4D95">
                <w:rPr>
                  <w:rStyle w:val="Hyperlink"/>
                  <w:rFonts w:hint="cs"/>
                  <w:sz w:val="20"/>
                  <w:szCs w:val="20"/>
                  <w:rtl/>
                </w:rPr>
                <w:t>14</w:t>
              </w:r>
            </w:hyperlink>
          </w:p>
        </w:tc>
        <w:tc>
          <w:tcPr>
            <w:tcW w:w="521" w:type="pct"/>
            <w:tcBorders>
              <w:left w:val="single" w:sz="4" w:space="0" w:color="auto"/>
            </w:tcBorders>
            <w:shd w:val="clear" w:color="auto" w:fill="auto"/>
          </w:tcPr>
          <w:p w14:paraId="466472A7" w14:textId="14246E45" w:rsidR="00720CBA" w:rsidRPr="00A315D0" w:rsidRDefault="00720CBA" w:rsidP="00531F00">
            <w:pPr>
              <w:spacing w:after="0" w:line="240" w:lineRule="auto"/>
              <w:jc w:val="center"/>
              <w:rPr>
                <w:b/>
                <w:bCs/>
                <w:color w:val="00B050"/>
                <w:sz w:val="20"/>
                <w:szCs w:val="20"/>
              </w:rPr>
            </w:pPr>
          </w:p>
        </w:tc>
        <w:tc>
          <w:tcPr>
            <w:tcW w:w="373" w:type="pct"/>
            <w:shd w:val="clear" w:color="auto" w:fill="auto"/>
          </w:tcPr>
          <w:p w14:paraId="1FF2BE85" w14:textId="77AD19FA" w:rsidR="00720CBA" w:rsidRPr="00A315D0" w:rsidRDefault="00633C02" w:rsidP="00411787">
            <w:pPr>
              <w:spacing w:after="0" w:line="240" w:lineRule="auto"/>
              <w:jc w:val="center"/>
              <w:rPr>
                <w:b/>
                <w:bCs/>
                <w:color w:val="00B050"/>
                <w:sz w:val="20"/>
                <w:szCs w:val="20"/>
              </w:rPr>
            </w:pPr>
            <w:hyperlink w:anchor="P34" w:history="1">
              <w:r w:rsidR="007A44A9" w:rsidRPr="00D714A9">
                <w:rPr>
                  <w:rStyle w:val="Hyperlink"/>
                  <w:rFonts w:hint="cs"/>
                  <w:sz w:val="20"/>
                  <w:szCs w:val="20"/>
                  <w:rtl/>
                </w:rPr>
                <w:t>34</w:t>
              </w:r>
            </w:hyperlink>
          </w:p>
        </w:tc>
        <w:tc>
          <w:tcPr>
            <w:tcW w:w="374" w:type="pct"/>
            <w:shd w:val="clear" w:color="auto" w:fill="auto"/>
          </w:tcPr>
          <w:p w14:paraId="3E83B5E1" w14:textId="77777777" w:rsidR="00720CBA" w:rsidRPr="00A315D0" w:rsidRDefault="00720CBA" w:rsidP="00531F00">
            <w:pPr>
              <w:spacing w:after="0" w:line="240" w:lineRule="auto"/>
              <w:rPr>
                <w:b/>
                <w:bCs/>
                <w:color w:val="00B050"/>
                <w:sz w:val="20"/>
                <w:szCs w:val="20"/>
              </w:rPr>
            </w:pPr>
          </w:p>
        </w:tc>
      </w:tr>
      <w:tr w:rsidR="00720CBA" w:rsidRPr="00A315D0" w14:paraId="67652FE6" w14:textId="77777777" w:rsidTr="001B4FA5">
        <w:trPr>
          <w:trHeight w:val="262"/>
        </w:trPr>
        <w:tc>
          <w:tcPr>
            <w:tcW w:w="524" w:type="pct"/>
            <w:vMerge/>
          </w:tcPr>
          <w:p w14:paraId="583F0AA9" w14:textId="77777777" w:rsidR="00720CBA" w:rsidRPr="00A315D0" w:rsidRDefault="00720CBA" w:rsidP="00531F00">
            <w:pPr>
              <w:spacing w:after="0" w:line="240" w:lineRule="auto"/>
              <w:rPr>
                <w:b/>
                <w:bCs/>
                <w:sz w:val="20"/>
                <w:szCs w:val="20"/>
                <w:rtl/>
              </w:rPr>
            </w:pPr>
          </w:p>
        </w:tc>
        <w:tc>
          <w:tcPr>
            <w:tcW w:w="821" w:type="pct"/>
            <w:vMerge/>
            <w:tcBorders>
              <w:right w:val="single" w:sz="4" w:space="0" w:color="auto"/>
            </w:tcBorders>
            <w:shd w:val="clear" w:color="auto" w:fill="auto"/>
          </w:tcPr>
          <w:p w14:paraId="0588EAE3" w14:textId="77777777" w:rsidR="00720CBA" w:rsidRPr="00A315D0" w:rsidRDefault="00720CBA" w:rsidP="00531F00">
            <w:pPr>
              <w:spacing w:after="0" w:line="240" w:lineRule="auto"/>
              <w:rPr>
                <w:b/>
                <w:bCs/>
                <w:sz w:val="20"/>
                <w:szCs w:val="20"/>
                <w:rtl/>
              </w:rPr>
            </w:pPr>
          </w:p>
        </w:tc>
        <w:tc>
          <w:tcPr>
            <w:tcW w:w="1714" w:type="pct"/>
            <w:tcBorders>
              <w:left w:val="single" w:sz="4" w:space="0" w:color="auto"/>
              <w:right w:val="single" w:sz="4" w:space="0" w:color="auto"/>
            </w:tcBorders>
            <w:shd w:val="clear" w:color="auto" w:fill="auto"/>
          </w:tcPr>
          <w:p w14:paraId="70A7B2BF" w14:textId="21C1BFCA" w:rsidR="00720CBA" w:rsidRPr="00A315D0" w:rsidRDefault="00720CBA" w:rsidP="00531F00">
            <w:pPr>
              <w:numPr>
                <w:ilvl w:val="0"/>
                <w:numId w:val="21"/>
              </w:numPr>
              <w:spacing w:after="0" w:line="240" w:lineRule="auto"/>
              <w:ind w:left="247" w:hanging="218"/>
              <w:rPr>
                <w:sz w:val="20"/>
                <w:szCs w:val="20"/>
                <w:rtl/>
              </w:rPr>
            </w:pPr>
            <w:r w:rsidRPr="00A315D0">
              <w:rPr>
                <w:sz w:val="20"/>
                <w:szCs w:val="20"/>
                <w:rtl/>
              </w:rPr>
              <w:t>מפעלים חיוניים</w:t>
            </w:r>
          </w:p>
        </w:tc>
        <w:tc>
          <w:tcPr>
            <w:tcW w:w="673" w:type="pct"/>
            <w:tcBorders>
              <w:left w:val="single" w:sz="4" w:space="0" w:color="auto"/>
              <w:right w:val="single" w:sz="4" w:space="0" w:color="auto"/>
            </w:tcBorders>
            <w:shd w:val="clear" w:color="auto" w:fill="auto"/>
          </w:tcPr>
          <w:p w14:paraId="19F2D6BA" w14:textId="6D119CBA" w:rsidR="00720CBA" w:rsidRPr="00A315D0" w:rsidRDefault="00720CBA" w:rsidP="00531F00">
            <w:pPr>
              <w:spacing w:after="0" w:line="240" w:lineRule="auto"/>
              <w:jc w:val="center"/>
              <w:rPr>
                <w:sz w:val="20"/>
                <w:szCs w:val="20"/>
              </w:rPr>
            </w:pPr>
          </w:p>
        </w:tc>
        <w:tc>
          <w:tcPr>
            <w:tcW w:w="521" w:type="pct"/>
            <w:tcBorders>
              <w:left w:val="single" w:sz="4" w:space="0" w:color="auto"/>
            </w:tcBorders>
            <w:shd w:val="clear" w:color="auto" w:fill="auto"/>
          </w:tcPr>
          <w:p w14:paraId="6C8130A3" w14:textId="10CCC01D" w:rsidR="00720CBA" w:rsidRPr="00A315D0" w:rsidRDefault="00720CBA" w:rsidP="00531F00">
            <w:pPr>
              <w:spacing w:after="0" w:line="240" w:lineRule="auto"/>
              <w:jc w:val="center"/>
              <w:rPr>
                <w:sz w:val="20"/>
                <w:szCs w:val="20"/>
              </w:rPr>
            </w:pPr>
          </w:p>
        </w:tc>
        <w:tc>
          <w:tcPr>
            <w:tcW w:w="373" w:type="pct"/>
            <w:shd w:val="clear" w:color="auto" w:fill="auto"/>
          </w:tcPr>
          <w:p w14:paraId="3333C298" w14:textId="65DFBCD2" w:rsidR="00720CBA" w:rsidRPr="00A315D0" w:rsidRDefault="00720CBA" w:rsidP="00695BF3">
            <w:pPr>
              <w:spacing w:after="0" w:line="240" w:lineRule="auto"/>
              <w:jc w:val="center"/>
              <w:rPr>
                <w:sz w:val="20"/>
                <w:szCs w:val="20"/>
                <w:rtl/>
              </w:rPr>
            </w:pPr>
          </w:p>
        </w:tc>
        <w:tc>
          <w:tcPr>
            <w:tcW w:w="374" w:type="pct"/>
            <w:shd w:val="clear" w:color="auto" w:fill="auto"/>
          </w:tcPr>
          <w:p w14:paraId="63BD11EA" w14:textId="77777777" w:rsidR="00720CBA" w:rsidRPr="00A315D0" w:rsidRDefault="00720CBA" w:rsidP="00531F00">
            <w:pPr>
              <w:spacing w:after="0" w:line="240" w:lineRule="auto"/>
              <w:rPr>
                <w:b/>
                <w:bCs/>
                <w:color w:val="00B050"/>
                <w:sz w:val="20"/>
                <w:szCs w:val="20"/>
              </w:rPr>
            </w:pPr>
          </w:p>
        </w:tc>
      </w:tr>
      <w:tr w:rsidR="00720CBA" w:rsidRPr="00A315D0" w14:paraId="570B3DB9" w14:textId="77777777" w:rsidTr="001B4FA5">
        <w:trPr>
          <w:trHeight w:val="262"/>
        </w:trPr>
        <w:tc>
          <w:tcPr>
            <w:tcW w:w="524" w:type="pct"/>
            <w:vMerge/>
          </w:tcPr>
          <w:p w14:paraId="2FEB67FE" w14:textId="77777777" w:rsidR="00720CBA" w:rsidRPr="00A315D0" w:rsidRDefault="00720CBA" w:rsidP="00531F00">
            <w:pPr>
              <w:spacing w:after="0" w:line="240" w:lineRule="auto"/>
              <w:rPr>
                <w:b/>
                <w:bCs/>
                <w:sz w:val="20"/>
                <w:szCs w:val="20"/>
                <w:rtl/>
              </w:rPr>
            </w:pPr>
          </w:p>
        </w:tc>
        <w:tc>
          <w:tcPr>
            <w:tcW w:w="821" w:type="pct"/>
            <w:vMerge/>
            <w:tcBorders>
              <w:right w:val="single" w:sz="4" w:space="0" w:color="auto"/>
            </w:tcBorders>
            <w:shd w:val="clear" w:color="auto" w:fill="auto"/>
          </w:tcPr>
          <w:p w14:paraId="75014227" w14:textId="77777777" w:rsidR="00720CBA" w:rsidRPr="00A315D0" w:rsidRDefault="00720CBA" w:rsidP="00531F00">
            <w:pPr>
              <w:spacing w:after="0" w:line="240" w:lineRule="auto"/>
              <w:rPr>
                <w:b/>
                <w:bCs/>
                <w:sz w:val="20"/>
                <w:szCs w:val="20"/>
                <w:rtl/>
              </w:rPr>
            </w:pPr>
          </w:p>
        </w:tc>
        <w:tc>
          <w:tcPr>
            <w:tcW w:w="1714" w:type="pct"/>
            <w:tcBorders>
              <w:left w:val="single" w:sz="4" w:space="0" w:color="auto"/>
              <w:right w:val="single" w:sz="4" w:space="0" w:color="auto"/>
            </w:tcBorders>
            <w:shd w:val="clear" w:color="auto" w:fill="auto"/>
          </w:tcPr>
          <w:p w14:paraId="4C53CBED" w14:textId="6DB6BE7F" w:rsidR="00720CBA" w:rsidRPr="00A315D0" w:rsidRDefault="00720CBA" w:rsidP="00531F00">
            <w:pPr>
              <w:numPr>
                <w:ilvl w:val="0"/>
                <w:numId w:val="21"/>
              </w:numPr>
              <w:spacing w:after="0" w:line="240" w:lineRule="auto"/>
              <w:ind w:left="247" w:hanging="218"/>
              <w:rPr>
                <w:sz w:val="20"/>
                <w:szCs w:val="20"/>
                <w:rtl/>
              </w:rPr>
            </w:pPr>
            <w:r w:rsidRPr="00A315D0">
              <w:rPr>
                <w:sz w:val="20"/>
                <w:szCs w:val="20"/>
                <w:rtl/>
              </w:rPr>
              <w:t>מבנים פרטיים ובתי מגורים</w:t>
            </w:r>
          </w:p>
        </w:tc>
        <w:tc>
          <w:tcPr>
            <w:tcW w:w="673" w:type="pct"/>
            <w:tcBorders>
              <w:left w:val="single" w:sz="4" w:space="0" w:color="auto"/>
              <w:right w:val="single" w:sz="4" w:space="0" w:color="auto"/>
            </w:tcBorders>
            <w:shd w:val="clear" w:color="auto" w:fill="auto"/>
          </w:tcPr>
          <w:p w14:paraId="395F1C48" w14:textId="0CB569C0" w:rsidR="00720CBA" w:rsidRPr="00A315D0" w:rsidRDefault="00633C02" w:rsidP="00531F00">
            <w:pPr>
              <w:spacing w:after="0" w:line="240" w:lineRule="auto"/>
              <w:jc w:val="center"/>
              <w:rPr>
                <w:sz w:val="20"/>
                <w:szCs w:val="20"/>
              </w:rPr>
            </w:pPr>
            <w:hyperlink w:anchor="P15" w:history="1">
              <w:r w:rsidR="00DD1ED0" w:rsidRPr="00F215EA">
                <w:rPr>
                  <w:rStyle w:val="Hyperlink"/>
                  <w:rFonts w:hint="cs"/>
                  <w:sz w:val="20"/>
                  <w:szCs w:val="20"/>
                  <w:rtl/>
                </w:rPr>
                <w:t>15</w:t>
              </w:r>
            </w:hyperlink>
            <w:r w:rsidR="00DD1ED0">
              <w:rPr>
                <w:rFonts w:hint="cs"/>
                <w:sz w:val="20"/>
                <w:szCs w:val="20"/>
                <w:rtl/>
              </w:rPr>
              <w:t>,</w:t>
            </w:r>
            <w:hyperlink w:anchor="P16" w:history="1">
              <w:r w:rsidR="00DD1ED0" w:rsidRPr="00292263">
                <w:rPr>
                  <w:rStyle w:val="Hyperlink"/>
                  <w:rFonts w:hint="cs"/>
                  <w:sz w:val="20"/>
                  <w:szCs w:val="20"/>
                  <w:rtl/>
                </w:rPr>
                <w:t>16</w:t>
              </w:r>
            </w:hyperlink>
            <w:r w:rsidR="00DD1ED0">
              <w:rPr>
                <w:rFonts w:hint="cs"/>
                <w:sz w:val="20"/>
                <w:szCs w:val="20"/>
                <w:rtl/>
              </w:rPr>
              <w:t>,</w:t>
            </w:r>
            <w:hyperlink w:anchor="P17" w:history="1">
              <w:r w:rsidR="00DD1ED0" w:rsidRPr="00292263">
                <w:rPr>
                  <w:rStyle w:val="Hyperlink"/>
                  <w:rFonts w:hint="cs"/>
                  <w:sz w:val="20"/>
                  <w:szCs w:val="20"/>
                  <w:rtl/>
                </w:rPr>
                <w:t>17</w:t>
              </w:r>
            </w:hyperlink>
            <w:r w:rsidR="00DD1ED0">
              <w:rPr>
                <w:rFonts w:hint="cs"/>
                <w:sz w:val="20"/>
                <w:szCs w:val="20"/>
                <w:rtl/>
              </w:rPr>
              <w:t>,</w:t>
            </w:r>
            <w:hyperlink w:anchor="P18" w:history="1">
              <w:r w:rsidR="00DD1ED0" w:rsidRPr="00292263">
                <w:rPr>
                  <w:rStyle w:val="Hyperlink"/>
                  <w:rFonts w:hint="cs"/>
                  <w:sz w:val="20"/>
                  <w:szCs w:val="20"/>
                  <w:rtl/>
                </w:rPr>
                <w:t>18</w:t>
              </w:r>
            </w:hyperlink>
            <w:r w:rsidR="00DD1ED0">
              <w:rPr>
                <w:rFonts w:hint="cs"/>
                <w:sz w:val="20"/>
                <w:szCs w:val="20"/>
                <w:rtl/>
              </w:rPr>
              <w:t>,</w:t>
            </w:r>
            <w:hyperlink w:anchor="P19" w:history="1">
              <w:r w:rsidR="00DD1ED0" w:rsidRPr="00292263">
                <w:rPr>
                  <w:rStyle w:val="Hyperlink"/>
                  <w:rFonts w:hint="cs"/>
                  <w:sz w:val="20"/>
                  <w:szCs w:val="20"/>
                  <w:rtl/>
                </w:rPr>
                <w:t>19</w:t>
              </w:r>
            </w:hyperlink>
            <w:r w:rsidR="00DD1ED0">
              <w:rPr>
                <w:rFonts w:hint="cs"/>
                <w:sz w:val="20"/>
                <w:szCs w:val="20"/>
                <w:rtl/>
              </w:rPr>
              <w:t>,</w:t>
            </w:r>
            <w:hyperlink w:anchor="P20" w:history="1">
              <w:r w:rsidR="00DD1ED0" w:rsidRPr="00292263">
                <w:rPr>
                  <w:rStyle w:val="Hyperlink"/>
                  <w:rFonts w:hint="cs"/>
                  <w:sz w:val="20"/>
                  <w:szCs w:val="20"/>
                  <w:rtl/>
                </w:rPr>
                <w:t>20</w:t>
              </w:r>
            </w:hyperlink>
          </w:p>
        </w:tc>
        <w:tc>
          <w:tcPr>
            <w:tcW w:w="521" w:type="pct"/>
            <w:tcBorders>
              <w:left w:val="single" w:sz="4" w:space="0" w:color="auto"/>
            </w:tcBorders>
            <w:shd w:val="clear" w:color="auto" w:fill="auto"/>
          </w:tcPr>
          <w:p w14:paraId="45C32361" w14:textId="6A8632FE" w:rsidR="00720CBA" w:rsidRPr="00A315D0" w:rsidRDefault="00720CBA" w:rsidP="00531F00">
            <w:pPr>
              <w:spacing w:after="0" w:line="240" w:lineRule="auto"/>
              <w:jc w:val="center"/>
              <w:rPr>
                <w:sz w:val="20"/>
                <w:szCs w:val="20"/>
              </w:rPr>
            </w:pPr>
          </w:p>
        </w:tc>
        <w:tc>
          <w:tcPr>
            <w:tcW w:w="373" w:type="pct"/>
            <w:shd w:val="clear" w:color="auto" w:fill="auto"/>
          </w:tcPr>
          <w:p w14:paraId="6A3129BC" w14:textId="7802695B" w:rsidR="00720CBA" w:rsidRPr="00A315D0" w:rsidRDefault="00633C02" w:rsidP="00531F00">
            <w:pPr>
              <w:spacing w:after="0" w:line="240" w:lineRule="auto"/>
              <w:jc w:val="center"/>
              <w:rPr>
                <w:sz w:val="20"/>
                <w:szCs w:val="20"/>
                <w:rtl/>
              </w:rPr>
            </w:pPr>
            <w:hyperlink w:anchor="P34" w:history="1">
              <w:r w:rsidR="007A44A9" w:rsidRPr="00D714A9">
                <w:rPr>
                  <w:rStyle w:val="Hyperlink"/>
                  <w:rFonts w:hint="cs"/>
                  <w:sz w:val="20"/>
                  <w:szCs w:val="20"/>
                  <w:rtl/>
                </w:rPr>
                <w:t>34</w:t>
              </w:r>
            </w:hyperlink>
          </w:p>
        </w:tc>
        <w:tc>
          <w:tcPr>
            <w:tcW w:w="374" w:type="pct"/>
            <w:shd w:val="clear" w:color="auto" w:fill="auto"/>
          </w:tcPr>
          <w:p w14:paraId="7B1B07E8" w14:textId="77777777" w:rsidR="00720CBA" w:rsidRPr="00A315D0" w:rsidRDefault="00720CBA" w:rsidP="00531F00">
            <w:pPr>
              <w:spacing w:after="0" w:line="240" w:lineRule="auto"/>
              <w:rPr>
                <w:b/>
                <w:bCs/>
                <w:color w:val="00B050"/>
                <w:sz w:val="20"/>
                <w:szCs w:val="20"/>
              </w:rPr>
            </w:pPr>
          </w:p>
        </w:tc>
      </w:tr>
      <w:tr w:rsidR="00720CBA" w:rsidRPr="00A315D0" w14:paraId="00262B42" w14:textId="77777777" w:rsidTr="001B4FA5">
        <w:trPr>
          <w:trHeight w:val="265"/>
        </w:trPr>
        <w:tc>
          <w:tcPr>
            <w:tcW w:w="524" w:type="pct"/>
            <w:vMerge w:val="restart"/>
          </w:tcPr>
          <w:p w14:paraId="413EEDB5" w14:textId="77777777" w:rsidR="00720CBA" w:rsidRPr="00A315D0" w:rsidRDefault="00720CBA" w:rsidP="00531F00">
            <w:pPr>
              <w:spacing w:after="0" w:line="240" w:lineRule="auto"/>
              <w:rPr>
                <w:b/>
                <w:bCs/>
                <w:sz w:val="20"/>
                <w:szCs w:val="20"/>
                <w:rtl/>
              </w:rPr>
            </w:pPr>
            <w:r w:rsidRPr="00A315D0">
              <w:rPr>
                <w:b/>
                <w:bCs/>
                <w:sz w:val="20"/>
                <w:szCs w:val="20"/>
                <w:rtl/>
              </w:rPr>
              <w:t>התרעה</w:t>
            </w:r>
          </w:p>
        </w:tc>
        <w:tc>
          <w:tcPr>
            <w:tcW w:w="821" w:type="pct"/>
            <w:vMerge w:val="restart"/>
            <w:tcBorders>
              <w:right w:val="single" w:sz="4" w:space="0" w:color="auto"/>
            </w:tcBorders>
            <w:shd w:val="clear" w:color="auto" w:fill="auto"/>
          </w:tcPr>
          <w:p w14:paraId="263200B0" w14:textId="77777777" w:rsidR="00720CBA" w:rsidRPr="00A315D0" w:rsidRDefault="00720CBA" w:rsidP="00531F00">
            <w:pPr>
              <w:spacing w:after="0" w:line="240" w:lineRule="auto"/>
              <w:rPr>
                <w:b/>
                <w:bCs/>
                <w:sz w:val="20"/>
                <w:szCs w:val="20"/>
                <w:rtl/>
              </w:rPr>
            </w:pPr>
            <w:bookmarkStart w:id="74" w:name="Table3A"/>
            <w:bookmarkEnd w:id="74"/>
            <w:r w:rsidRPr="00A315D0">
              <w:rPr>
                <w:b/>
                <w:bCs/>
                <w:sz w:val="20"/>
                <w:szCs w:val="20"/>
                <w:rtl/>
              </w:rPr>
              <w:t>התרעה</w:t>
            </w:r>
          </w:p>
        </w:tc>
        <w:tc>
          <w:tcPr>
            <w:tcW w:w="1714" w:type="pct"/>
            <w:tcBorders>
              <w:left w:val="single" w:sz="4" w:space="0" w:color="auto"/>
              <w:right w:val="single" w:sz="4" w:space="0" w:color="auto"/>
            </w:tcBorders>
            <w:shd w:val="clear" w:color="auto" w:fill="auto"/>
          </w:tcPr>
          <w:p w14:paraId="2E8A825A" w14:textId="72112A02" w:rsidR="00720CBA" w:rsidRPr="00411787" w:rsidRDefault="00720CBA" w:rsidP="00411787">
            <w:pPr>
              <w:numPr>
                <w:ilvl w:val="0"/>
                <w:numId w:val="21"/>
              </w:numPr>
              <w:spacing w:after="0" w:line="240" w:lineRule="auto"/>
              <w:ind w:left="247" w:hanging="218"/>
              <w:rPr>
                <w:sz w:val="20"/>
                <w:szCs w:val="20"/>
              </w:rPr>
            </w:pPr>
            <w:r w:rsidRPr="00A315D0">
              <w:rPr>
                <w:sz w:val="20"/>
                <w:szCs w:val="20"/>
                <w:rtl/>
              </w:rPr>
              <w:t>מעקב אחר תנועות קרקע וחיזוי נזק</w:t>
            </w:r>
          </w:p>
        </w:tc>
        <w:tc>
          <w:tcPr>
            <w:tcW w:w="673" w:type="pct"/>
            <w:tcBorders>
              <w:left w:val="single" w:sz="4" w:space="0" w:color="auto"/>
              <w:right w:val="single" w:sz="4" w:space="0" w:color="auto"/>
            </w:tcBorders>
            <w:shd w:val="clear" w:color="auto" w:fill="auto"/>
          </w:tcPr>
          <w:p w14:paraId="431728D4" w14:textId="2C36E297" w:rsidR="00720CBA" w:rsidRPr="00A315D0" w:rsidRDefault="00720CBA" w:rsidP="00531F00">
            <w:pPr>
              <w:spacing w:after="0" w:line="240" w:lineRule="auto"/>
              <w:jc w:val="center"/>
              <w:rPr>
                <w:color w:val="FF0000"/>
                <w:sz w:val="20"/>
                <w:szCs w:val="20"/>
              </w:rPr>
            </w:pPr>
          </w:p>
        </w:tc>
        <w:tc>
          <w:tcPr>
            <w:tcW w:w="521" w:type="pct"/>
            <w:tcBorders>
              <w:left w:val="single" w:sz="4" w:space="0" w:color="auto"/>
            </w:tcBorders>
            <w:shd w:val="clear" w:color="auto" w:fill="auto"/>
          </w:tcPr>
          <w:p w14:paraId="2387939B" w14:textId="64D10E1C" w:rsidR="00720CBA" w:rsidRPr="00A315D0" w:rsidRDefault="00720CBA" w:rsidP="00531F00">
            <w:pPr>
              <w:spacing w:after="0" w:line="240" w:lineRule="auto"/>
              <w:jc w:val="center"/>
              <w:rPr>
                <w:color w:val="FF0000"/>
                <w:sz w:val="20"/>
                <w:szCs w:val="20"/>
              </w:rPr>
            </w:pPr>
          </w:p>
        </w:tc>
        <w:tc>
          <w:tcPr>
            <w:tcW w:w="373" w:type="pct"/>
            <w:shd w:val="clear" w:color="auto" w:fill="auto"/>
          </w:tcPr>
          <w:p w14:paraId="23365516" w14:textId="77777777" w:rsidR="00720CBA" w:rsidRPr="00A315D0" w:rsidRDefault="00720CBA" w:rsidP="00531F00">
            <w:pPr>
              <w:spacing w:after="0" w:line="240" w:lineRule="auto"/>
              <w:jc w:val="center"/>
              <w:rPr>
                <w:b/>
                <w:bCs/>
                <w:color w:val="FF0000"/>
                <w:sz w:val="20"/>
                <w:szCs w:val="20"/>
              </w:rPr>
            </w:pPr>
          </w:p>
        </w:tc>
        <w:tc>
          <w:tcPr>
            <w:tcW w:w="374" w:type="pct"/>
            <w:shd w:val="clear" w:color="auto" w:fill="auto"/>
          </w:tcPr>
          <w:p w14:paraId="766AF42C" w14:textId="77777777" w:rsidR="00720CBA" w:rsidRPr="00A315D0" w:rsidRDefault="00720CBA" w:rsidP="00531F00">
            <w:pPr>
              <w:spacing w:after="0" w:line="240" w:lineRule="auto"/>
              <w:jc w:val="center"/>
              <w:rPr>
                <w:b/>
                <w:bCs/>
                <w:color w:val="FF0000"/>
                <w:sz w:val="20"/>
                <w:szCs w:val="20"/>
              </w:rPr>
            </w:pPr>
          </w:p>
        </w:tc>
      </w:tr>
      <w:tr w:rsidR="00720CBA" w:rsidRPr="00A315D0" w14:paraId="7E46F022" w14:textId="77777777" w:rsidTr="001B4FA5">
        <w:trPr>
          <w:trHeight w:val="264"/>
        </w:trPr>
        <w:tc>
          <w:tcPr>
            <w:tcW w:w="524" w:type="pct"/>
            <w:vMerge/>
          </w:tcPr>
          <w:p w14:paraId="3FCBA08E" w14:textId="77777777" w:rsidR="00720CBA" w:rsidRPr="00A315D0" w:rsidRDefault="00720CBA" w:rsidP="00531F00">
            <w:pPr>
              <w:spacing w:after="0" w:line="240" w:lineRule="auto"/>
              <w:rPr>
                <w:b/>
                <w:bCs/>
                <w:sz w:val="20"/>
                <w:szCs w:val="20"/>
                <w:rtl/>
              </w:rPr>
            </w:pPr>
          </w:p>
        </w:tc>
        <w:tc>
          <w:tcPr>
            <w:tcW w:w="821" w:type="pct"/>
            <w:vMerge/>
            <w:tcBorders>
              <w:right w:val="single" w:sz="4" w:space="0" w:color="auto"/>
            </w:tcBorders>
            <w:shd w:val="clear" w:color="auto" w:fill="auto"/>
          </w:tcPr>
          <w:p w14:paraId="01DB2B2D" w14:textId="77777777" w:rsidR="00720CBA" w:rsidRPr="00A315D0" w:rsidRDefault="00720CBA" w:rsidP="00531F00">
            <w:pPr>
              <w:spacing w:after="0" w:line="240" w:lineRule="auto"/>
              <w:rPr>
                <w:b/>
                <w:bCs/>
                <w:sz w:val="20"/>
                <w:szCs w:val="20"/>
                <w:rtl/>
              </w:rPr>
            </w:pPr>
          </w:p>
        </w:tc>
        <w:tc>
          <w:tcPr>
            <w:tcW w:w="1714" w:type="pct"/>
            <w:tcBorders>
              <w:left w:val="single" w:sz="4" w:space="0" w:color="auto"/>
              <w:bottom w:val="single" w:sz="4" w:space="0" w:color="auto"/>
              <w:right w:val="single" w:sz="4" w:space="0" w:color="auto"/>
            </w:tcBorders>
            <w:shd w:val="clear" w:color="auto" w:fill="auto"/>
          </w:tcPr>
          <w:p w14:paraId="50140AAE" w14:textId="1439BF74" w:rsidR="00720CBA" w:rsidRPr="00A315D0" w:rsidRDefault="00720CBA" w:rsidP="00531F00">
            <w:pPr>
              <w:numPr>
                <w:ilvl w:val="0"/>
                <w:numId w:val="21"/>
              </w:numPr>
              <w:spacing w:after="0" w:line="240" w:lineRule="auto"/>
              <w:ind w:left="247" w:hanging="218"/>
              <w:rPr>
                <w:sz w:val="20"/>
                <w:szCs w:val="20"/>
                <w:rtl/>
              </w:rPr>
            </w:pPr>
            <w:r w:rsidRPr="00A315D0">
              <w:rPr>
                <w:sz w:val="20"/>
                <w:szCs w:val="20"/>
                <w:rtl/>
              </w:rPr>
              <w:t>התראה מוקדמת ואמצעי התרעה</w:t>
            </w:r>
          </w:p>
        </w:tc>
        <w:tc>
          <w:tcPr>
            <w:tcW w:w="673" w:type="pct"/>
            <w:tcBorders>
              <w:left w:val="single" w:sz="4" w:space="0" w:color="auto"/>
              <w:bottom w:val="single" w:sz="4" w:space="0" w:color="auto"/>
              <w:right w:val="single" w:sz="4" w:space="0" w:color="auto"/>
            </w:tcBorders>
            <w:shd w:val="clear" w:color="auto" w:fill="auto"/>
          </w:tcPr>
          <w:p w14:paraId="424ED1BD" w14:textId="7CE496A3" w:rsidR="00720CBA" w:rsidRPr="00A315D0" w:rsidRDefault="00633C02" w:rsidP="00531F00">
            <w:pPr>
              <w:spacing w:after="0" w:line="240" w:lineRule="auto"/>
              <w:jc w:val="center"/>
              <w:rPr>
                <w:color w:val="FF0000"/>
                <w:sz w:val="20"/>
                <w:szCs w:val="20"/>
                <w:rtl/>
              </w:rPr>
            </w:pPr>
            <w:hyperlink w:anchor="P29" w:history="1">
              <w:r w:rsidR="00DD1ED0" w:rsidRPr="008A2D25">
                <w:rPr>
                  <w:rStyle w:val="Hyperlink"/>
                  <w:rFonts w:hint="cs"/>
                  <w:sz w:val="20"/>
                  <w:szCs w:val="20"/>
                  <w:rtl/>
                </w:rPr>
                <w:t>29</w:t>
              </w:r>
            </w:hyperlink>
          </w:p>
        </w:tc>
        <w:tc>
          <w:tcPr>
            <w:tcW w:w="521" w:type="pct"/>
            <w:tcBorders>
              <w:left w:val="single" w:sz="4" w:space="0" w:color="auto"/>
            </w:tcBorders>
            <w:shd w:val="clear" w:color="auto" w:fill="auto"/>
          </w:tcPr>
          <w:p w14:paraId="2BEA8AEF" w14:textId="6D14640A" w:rsidR="00720CBA" w:rsidRPr="00A315D0" w:rsidRDefault="00720CBA" w:rsidP="00531F00">
            <w:pPr>
              <w:spacing w:after="0" w:line="240" w:lineRule="auto"/>
              <w:jc w:val="center"/>
              <w:rPr>
                <w:color w:val="FF0000"/>
                <w:sz w:val="20"/>
                <w:szCs w:val="20"/>
                <w:rtl/>
              </w:rPr>
            </w:pPr>
          </w:p>
        </w:tc>
        <w:tc>
          <w:tcPr>
            <w:tcW w:w="373" w:type="pct"/>
            <w:shd w:val="clear" w:color="auto" w:fill="auto"/>
          </w:tcPr>
          <w:p w14:paraId="5FE0B582" w14:textId="77777777" w:rsidR="00720CBA" w:rsidRPr="00A315D0" w:rsidRDefault="00720CBA" w:rsidP="00531F00">
            <w:pPr>
              <w:spacing w:after="0" w:line="240" w:lineRule="auto"/>
              <w:jc w:val="center"/>
              <w:rPr>
                <w:b/>
                <w:bCs/>
                <w:color w:val="FF0000"/>
                <w:sz w:val="20"/>
                <w:szCs w:val="20"/>
              </w:rPr>
            </w:pPr>
          </w:p>
        </w:tc>
        <w:tc>
          <w:tcPr>
            <w:tcW w:w="374" w:type="pct"/>
            <w:shd w:val="clear" w:color="auto" w:fill="auto"/>
          </w:tcPr>
          <w:p w14:paraId="4AA02F64" w14:textId="77777777" w:rsidR="00720CBA" w:rsidRPr="00A315D0" w:rsidRDefault="00720CBA" w:rsidP="00531F00">
            <w:pPr>
              <w:spacing w:after="0" w:line="240" w:lineRule="auto"/>
              <w:jc w:val="center"/>
              <w:rPr>
                <w:b/>
                <w:bCs/>
                <w:color w:val="FF0000"/>
                <w:sz w:val="20"/>
                <w:szCs w:val="20"/>
              </w:rPr>
            </w:pPr>
          </w:p>
        </w:tc>
      </w:tr>
      <w:tr w:rsidR="00411787" w:rsidRPr="00A315D0" w14:paraId="3BBD7123" w14:textId="77777777" w:rsidTr="001B4FA5">
        <w:trPr>
          <w:trHeight w:val="20"/>
        </w:trPr>
        <w:tc>
          <w:tcPr>
            <w:tcW w:w="524" w:type="pct"/>
            <w:vMerge w:val="restart"/>
          </w:tcPr>
          <w:p w14:paraId="53562C69" w14:textId="77777777" w:rsidR="00411787" w:rsidRPr="00A315D0" w:rsidRDefault="00411787" w:rsidP="00531F00">
            <w:pPr>
              <w:spacing w:after="0" w:line="240" w:lineRule="auto"/>
              <w:rPr>
                <w:b/>
                <w:bCs/>
                <w:sz w:val="20"/>
                <w:szCs w:val="20"/>
                <w:rtl/>
              </w:rPr>
            </w:pPr>
            <w:r w:rsidRPr="00A315D0">
              <w:rPr>
                <w:b/>
                <w:bCs/>
                <w:sz w:val="20"/>
                <w:szCs w:val="20"/>
                <w:rtl/>
              </w:rPr>
              <w:t>תירגול</w:t>
            </w:r>
          </w:p>
        </w:tc>
        <w:tc>
          <w:tcPr>
            <w:tcW w:w="821" w:type="pct"/>
            <w:vMerge w:val="restart"/>
            <w:tcBorders>
              <w:right w:val="single" w:sz="4" w:space="0" w:color="auto"/>
            </w:tcBorders>
            <w:shd w:val="clear" w:color="auto" w:fill="auto"/>
          </w:tcPr>
          <w:p w14:paraId="2BF2A325" w14:textId="77777777" w:rsidR="00411787" w:rsidRPr="00A315D0" w:rsidRDefault="00411787" w:rsidP="00531F00">
            <w:pPr>
              <w:spacing w:after="0" w:line="240" w:lineRule="auto"/>
              <w:rPr>
                <w:b/>
                <w:bCs/>
                <w:sz w:val="20"/>
                <w:szCs w:val="20"/>
                <w:rtl/>
              </w:rPr>
            </w:pPr>
            <w:r w:rsidRPr="00A315D0">
              <w:rPr>
                <w:b/>
                <w:bCs/>
                <w:sz w:val="20"/>
                <w:szCs w:val="20"/>
                <w:rtl/>
              </w:rPr>
              <w:t>תירגול</w:t>
            </w:r>
          </w:p>
        </w:tc>
        <w:tc>
          <w:tcPr>
            <w:tcW w:w="1714" w:type="pct"/>
            <w:tcBorders>
              <w:top w:val="single" w:sz="4" w:space="0" w:color="auto"/>
              <w:left w:val="single" w:sz="4" w:space="0" w:color="auto"/>
              <w:right w:val="single" w:sz="4" w:space="0" w:color="auto"/>
            </w:tcBorders>
            <w:shd w:val="clear" w:color="auto" w:fill="auto"/>
          </w:tcPr>
          <w:p w14:paraId="5EB6AFF0" w14:textId="5D895AEB" w:rsidR="00411787" w:rsidRPr="00A315D0" w:rsidRDefault="00411787" w:rsidP="00531F00">
            <w:pPr>
              <w:numPr>
                <w:ilvl w:val="0"/>
                <w:numId w:val="21"/>
              </w:numPr>
              <w:spacing w:after="0" w:line="240" w:lineRule="auto"/>
              <w:ind w:left="247" w:hanging="218"/>
              <w:rPr>
                <w:sz w:val="20"/>
                <w:szCs w:val="20"/>
                <w:rtl/>
              </w:rPr>
            </w:pPr>
            <w:r w:rsidRPr="00A315D0">
              <w:rPr>
                <w:sz w:val="20"/>
                <w:szCs w:val="20"/>
                <w:rtl/>
              </w:rPr>
              <w:t>תרגול כוחות ההצלה והחירום</w:t>
            </w: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21886BAC" w14:textId="77777777" w:rsidR="00411787" w:rsidRPr="00A315D0" w:rsidRDefault="00411787" w:rsidP="00531F00">
            <w:pPr>
              <w:spacing w:after="0" w:line="240" w:lineRule="auto"/>
              <w:jc w:val="center"/>
              <w:rPr>
                <w:b/>
                <w:bCs/>
                <w:color w:val="FF0000"/>
                <w:sz w:val="20"/>
                <w:szCs w:val="20"/>
              </w:rPr>
            </w:pPr>
          </w:p>
        </w:tc>
        <w:tc>
          <w:tcPr>
            <w:tcW w:w="521" w:type="pct"/>
            <w:tcBorders>
              <w:left w:val="single" w:sz="4" w:space="0" w:color="auto"/>
            </w:tcBorders>
            <w:shd w:val="clear" w:color="auto" w:fill="auto"/>
          </w:tcPr>
          <w:p w14:paraId="3162990D" w14:textId="55418D55" w:rsidR="00411787" w:rsidRPr="00A315D0" w:rsidRDefault="00411787" w:rsidP="00531F00">
            <w:pPr>
              <w:spacing w:after="0" w:line="240" w:lineRule="auto"/>
              <w:jc w:val="center"/>
              <w:rPr>
                <w:b/>
                <w:bCs/>
                <w:color w:val="FF0000"/>
                <w:sz w:val="20"/>
                <w:szCs w:val="20"/>
              </w:rPr>
            </w:pPr>
          </w:p>
        </w:tc>
        <w:tc>
          <w:tcPr>
            <w:tcW w:w="373" w:type="pct"/>
            <w:shd w:val="clear" w:color="auto" w:fill="auto"/>
          </w:tcPr>
          <w:p w14:paraId="2E965BF2" w14:textId="77777777" w:rsidR="00411787" w:rsidRPr="00A315D0" w:rsidRDefault="00411787" w:rsidP="00531F00">
            <w:pPr>
              <w:spacing w:after="0" w:line="240" w:lineRule="auto"/>
              <w:jc w:val="center"/>
              <w:rPr>
                <w:b/>
                <w:bCs/>
                <w:color w:val="FF0000"/>
                <w:sz w:val="20"/>
                <w:szCs w:val="20"/>
              </w:rPr>
            </w:pPr>
          </w:p>
        </w:tc>
        <w:tc>
          <w:tcPr>
            <w:tcW w:w="374" w:type="pct"/>
            <w:shd w:val="clear" w:color="auto" w:fill="auto"/>
          </w:tcPr>
          <w:p w14:paraId="59520CAF" w14:textId="77777777" w:rsidR="00411787" w:rsidRPr="00A315D0" w:rsidRDefault="00411787" w:rsidP="00531F00">
            <w:pPr>
              <w:spacing w:after="0" w:line="240" w:lineRule="auto"/>
              <w:jc w:val="center"/>
              <w:rPr>
                <w:b/>
                <w:bCs/>
                <w:color w:val="FF0000"/>
                <w:sz w:val="20"/>
                <w:szCs w:val="20"/>
              </w:rPr>
            </w:pPr>
          </w:p>
        </w:tc>
      </w:tr>
      <w:tr w:rsidR="00411787" w:rsidRPr="00A315D0" w14:paraId="78FCEB3B" w14:textId="77777777" w:rsidTr="001B4FA5">
        <w:trPr>
          <w:trHeight w:val="20"/>
        </w:trPr>
        <w:tc>
          <w:tcPr>
            <w:tcW w:w="524" w:type="pct"/>
            <w:vMerge/>
          </w:tcPr>
          <w:p w14:paraId="58EEAA92" w14:textId="77777777" w:rsidR="00411787" w:rsidRPr="00A315D0" w:rsidRDefault="00411787" w:rsidP="00531F00">
            <w:pPr>
              <w:spacing w:after="0" w:line="240" w:lineRule="auto"/>
              <w:rPr>
                <w:b/>
                <w:bCs/>
                <w:sz w:val="20"/>
                <w:szCs w:val="20"/>
                <w:rtl/>
              </w:rPr>
            </w:pPr>
          </w:p>
        </w:tc>
        <w:tc>
          <w:tcPr>
            <w:tcW w:w="821" w:type="pct"/>
            <w:vMerge/>
            <w:tcBorders>
              <w:right w:val="single" w:sz="4" w:space="0" w:color="auto"/>
            </w:tcBorders>
            <w:shd w:val="clear" w:color="auto" w:fill="auto"/>
          </w:tcPr>
          <w:p w14:paraId="57128FC2" w14:textId="77777777" w:rsidR="00411787" w:rsidRPr="00A315D0" w:rsidRDefault="00411787" w:rsidP="00531F00">
            <w:pPr>
              <w:spacing w:after="0" w:line="240" w:lineRule="auto"/>
              <w:rPr>
                <w:b/>
                <w:bCs/>
                <w:sz w:val="20"/>
                <w:szCs w:val="20"/>
                <w:rtl/>
              </w:rPr>
            </w:pPr>
          </w:p>
        </w:tc>
        <w:tc>
          <w:tcPr>
            <w:tcW w:w="1714" w:type="pct"/>
            <w:tcBorders>
              <w:left w:val="single" w:sz="4" w:space="0" w:color="auto"/>
              <w:right w:val="single" w:sz="4" w:space="0" w:color="auto"/>
            </w:tcBorders>
            <w:shd w:val="clear" w:color="auto" w:fill="auto"/>
          </w:tcPr>
          <w:p w14:paraId="7E21F4D1" w14:textId="5F694F95" w:rsidR="00411787" w:rsidRPr="00A315D0" w:rsidRDefault="00411787" w:rsidP="00531F00">
            <w:pPr>
              <w:numPr>
                <w:ilvl w:val="0"/>
                <w:numId w:val="21"/>
              </w:numPr>
              <w:spacing w:after="0" w:line="240" w:lineRule="auto"/>
              <w:ind w:left="247" w:hanging="218"/>
              <w:rPr>
                <w:sz w:val="20"/>
                <w:szCs w:val="20"/>
                <w:rtl/>
              </w:rPr>
            </w:pPr>
            <w:r w:rsidRPr="00A315D0">
              <w:rPr>
                <w:sz w:val="20"/>
                <w:szCs w:val="20"/>
                <w:rtl/>
              </w:rPr>
              <w:t xml:space="preserve">תרגול </w:t>
            </w:r>
            <w:r w:rsidR="00032835" w:rsidRPr="00A315D0">
              <w:rPr>
                <w:rFonts w:hint="cs"/>
                <w:sz w:val="20"/>
                <w:szCs w:val="20"/>
                <w:rtl/>
              </w:rPr>
              <w:t>האוכלוסיי</w:t>
            </w:r>
            <w:r w:rsidR="00032835" w:rsidRPr="00A315D0">
              <w:rPr>
                <w:rFonts w:hint="eastAsia"/>
                <w:sz w:val="20"/>
                <w:szCs w:val="20"/>
                <w:rtl/>
              </w:rPr>
              <w:t>ה</w:t>
            </w:r>
            <w:r w:rsidRPr="00A315D0">
              <w:rPr>
                <w:sz w:val="20"/>
                <w:szCs w:val="20"/>
                <w:rtl/>
              </w:rPr>
              <w:t xml:space="preserve"> </w:t>
            </w:r>
          </w:p>
        </w:tc>
        <w:tc>
          <w:tcPr>
            <w:tcW w:w="673" w:type="pct"/>
            <w:tcBorders>
              <w:left w:val="single" w:sz="4" w:space="0" w:color="auto"/>
              <w:bottom w:val="single" w:sz="4" w:space="0" w:color="auto"/>
              <w:right w:val="single" w:sz="4" w:space="0" w:color="auto"/>
            </w:tcBorders>
            <w:shd w:val="clear" w:color="auto" w:fill="auto"/>
          </w:tcPr>
          <w:p w14:paraId="77B9F2FA" w14:textId="77777777" w:rsidR="00411787" w:rsidRPr="00A315D0" w:rsidRDefault="00411787" w:rsidP="00531F00">
            <w:pPr>
              <w:spacing w:after="0" w:line="240" w:lineRule="auto"/>
              <w:jc w:val="center"/>
              <w:rPr>
                <w:b/>
                <w:bCs/>
                <w:color w:val="FF0000"/>
                <w:sz w:val="20"/>
                <w:szCs w:val="20"/>
              </w:rPr>
            </w:pPr>
          </w:p>
        </w:tc>
        <w:tc>
          <w:tcPr>
            <w:tcW w:w="521" w:type="pct"/>
            <w:tcBorders>
              <w:left w:val="single" w:sz="4" w:space="0" w:color="auto"/>
            </w:tcBorders>
            <w:shd w:val="clear" w:color="auto" w:fill="auto"/>
          </w:tcPr>
          <w:p w14:paraId="33AB672B" w14:textId="77777777" w:rsidR="00411787" w:rsidRPr="00A315D0" w:rsidRDefault="00411787" w:rsidP="00531F00">
            <w:pPr>
              <w:spacing w:after="0" w:line="240" w:lineRule="auto"/>
              <w:jc w:val="center"/>
              <w:rPr>
                <w:b/>
                <w:bCs/>
                <w:color w:val="FF0000"/>
                <w:sz w:val="20"/>
                <w:szCs w:val="20"/>
                <w:rtl/>
              </w:rPr>
            </w:pPr>
          </w:p>
        </w:tc>
        <w:tc>
          <w:tcPr>
            <w:tcW w:w="373" w:type="pct"/>
            <w:shd w:val="clear" w:color="auto" w:fill="auto"/>
          </w:tcPr>
          <w:p w14:paraId="51A1AA52" w14:textId="77777777" w:rsidR="00411787" w:rsidRPr="00A315D0" w:rsidRDefault="00411787" w:rsidP="00531F00">
            <w:pPr>
              <w:spacing w:after="0" w:line="240" w:lineRule="auto"/>
              <w:jc w:val="center"/>
              <w:rPr>
                <w:b/>
                <w:bCs/>
                <w:color w:val="FF0000"/>
                <w:sz w:val="20"/>
                <w:szCs w:val="20"/>
              </w:rPr>
            </w:pPr>
          </w:p>
        </w:tc>
        <w:tc>
          <w:tcPr>
            <w:tcW w:w="374" w:type="pct"/>
            <w:shd w:val="clear" w:color="auto" w:fill="auto"/>
          </w:tcPr>
          <w:p w14:paraId="420FF37D" w14:textId="77777777" w:rsidR="00411787" w:rsidRPr="00A315D0" w:rsidRDefault="00411787" w:rsidP="00531F00">
            <w:pPr>
              <w:spacing w:after="0" w:line="240" w:lineRule="auto"/>
              <w:jc w:val="center"/>
              <w:rPr>
                <w:b/>
                <w:bCs/>
                <w:color w:val="FF0000"/>
                <w:sz w:val="20"/>
                <w:szCs w:val="20"/>
              </w:rPr>
            </w:pPr>
          </w:p>
        </w:tc>
      </w:tr>
      <w:tr w:rsidR="00411787" w:rsidRPr="00A315D0" w14:paraId="39BAD03E" w14:textId="77777777" w:rsidTr="001B4FA5">
        <w:trPr>
          <w:trHeight w:val="20"/>
        </w:trPr>
        <w:tc>
          <w:tcPr>
            <w:tcW w:w="524" w:type="pct"/>
            <w:vMerge/>
          </w:tcPr>
          <w:p w14:paraId="19D93B0F" w14:textId="77777777" w:rsidR="00411787" w:rsidRPr="00A315D0" w:rsidRDefault="00411787" w:rsidP="00531F00">
            <w:pPr>
              <w:spacing w:after="0" w:line="240" w:lineRule="auto"/>
              <w:rPr>
                <w:b/>
                <w:bCs/>
                <w:sz w:val="20"/>
                <w:szCs w:val="20"/>
                <w:rtl/>
              </w:rPr>
            </w:pPr>
          </w:p>
        </w:tc>
        <w:tc>
          <w:tcPr>
            <w:tcW w:w="821" w:type="pct"/>
            <w:vMerge/>
            <w:tcBorders>
              <w:right w:val="single" w:sz="4" w:space="0" w:color="auto"/>
            </w:tcBorders>
            <w:shd w:val="clear" w:color="auto" w:fill="auto"/>
          </w:tcPr>
          <w:p w14:paraId="3DBB7542" w14:textId="77777777" w:rsidR="00411787" w:rsidRPr="00A315D0" w:rsidRDefault="00411787" w:rsidP="00531F00">
            <w:pPr>
              <w:spacing w:after="0" w:line="240" w:lineRule="auto"/>
              <w:rPr>
                <w:b/>
                <w:bCs/>
                <w:sz w:val="20"/>
                <w:szCs w:val="20"/>
                <w:rtl/>
              </w:rPr>
            </w:pPr>
          </w:p>
        </w:tc>
        <w:tc>
          <w:tcPr>
            <w:tcW w:w="1714" w:type="pct"/>
            <w:tcBorders>
              <w:left w:val="single" w:sz="4" w:space="0" w:color="auto"/>
              <w:right w:val="single" w:sz="4" w:space="0" w:color="auto"/>
            </w:tcBorders>
            <w:shd w:val="clear" w:color="auto" w:fill="auto"/>
          </w:tcPr>
          <w:p w14:paraId="5B8E3167" w14:textId="3444ADE1" w:rsidR="00411787" w:rsidRPr="00A315D0" w:rsidRDefault="00411787" w:rsidP="00531F00">
            <w:pPr>
              <w:numPr>
                <w:ilvl w:val="0"/>
                <w:numId w:val="21"/>
              </w:numPr>
              <w:spacing w:after="0" w:line="240" w:lineRule="auto"/>
              <w:ind w:left="247" w:hanging="218"/>
              <w:rPr>
                <w:sz w:val="20"/>
                <w:szCs w:val="20"/>
                <w:rtl/>
              </w:rPr>
            </w:pPr>
            <w:r w:rsidRPr="00A315D0">
              <w:rPr>
                <w:sz w:val="20"/>
                <w:szCs w:val="20"/>
                <w:rtl/>
              </w:rPr>
              <w:t>תרגול ספקי תשתיות (אנרגיה, מים, תחבורה, תקשורת)</w:t>
            </w:r>
          </w:p>
        </w:tc>
        <w:tc>
          <w:tcPr>
            <w:tcW w:w="673" w:type="pct"/>
            <w:tcBorders>
              <w:left w:val="single" w:sz="4" w:space="0" w:color="auto"/>
              <w:bottom w:val="single" w:sz="4" w:space="0" w:color="auto"/>
              <w:right w:val="single" w:sz="4" w:space="0" w:color="auto"/>
            </w:tcBorders>
            <w:shd w:val="clear" w:color="auto" w:fill="auto"/>
          </w:tcPr>
          <w:p w14:paraId="790A20BE" w14:textId="77777777" w:rsidR="00411787" w:rsidRPr="00A315D0" w:rsidRDefault="00411787" w:rsidP="00531F00">
            <w:pPr>
              <w:spacing w:after="0" w:line="240" w:lineRule="auto"/>
              <w:jc w:val="center"/>
              <w:rPr>
                <w:b/>
                <w:bCs/>
                <w:color w:val="FF0000"/>
                <w:sz w:val="20"/>
                <w:szCs w:val="20"/>
              </w:rPr>
            </w:pPr>
          </w:p>
        </w:tc>
        <w:tc>
          <w:tcPr>
            <w:tcW w:w="521" w:type="pct"/>
            <w:tcBorders>
              <w:left w:val="single" w:sz="4" w:space="0" w:color="auto"/>
            </w:tcBorders>
            <w:shd w:val="clear" w:color="auto" w:fill="auto"/>
          </w:tcPr>
          <w:p w14:paraId="1497218C" w14:textId="0B63D15B" w:rsidR="00411787" w:rsidRPr="00A315D0" w:rsidRDefault="00411787" w:rsidP="00531F00">
            <w:pPr>
              <w:spacing w:after="0" w:line="240" w:lineRule="auto"/>
              <w:jc w:val="center"/>
              <w:rPr>
                <w:b/>
                <w:bCs/>
                <w:color w:val="FF0000"/>
                <w:sz w:val="20"/>
                <w:szCs w:val="20"/>
                <w:rtl/>
              </w:rPr>
            </w:pPr>
          </w:p>
        </w:tc>
        <w:tc>
          <w:tcPr>
            <w:tcW w:w="373" w:type="pct"/>
            <w:shd w:val="clear" w:color="auto" w:fill="auto"/>
          </w:tcPr>
          <w:p w14:paraId="04EEA964" w14:textId="77777777" w:rsidR="00411787" w:rsidRPr="00A315D0" w:rsidRDefault="00411787" w:rsidP="00531F00">
            <w:pPr>
              <w:spacing w:after="0" w:line="240" w:lineRule="auto"/>
              <w:jc w:val="center"/>
              <w:rPr>
                <w:b/>
                <w:bCs/>
                <w:color w:val="FF0000"/>
                <w:sz w:val="20"/>
                <w:szCs w:val="20"/>
              </w:rPr>
            </w:pPr>
          </w:p>
        </w:tc>
        <w:tc>
          <w:tcPr>
            <w:tcW w:w="374" w:type="pct"/>
            <w:shd w:val="clear" w:color="auto" w:fill="auto"/>
          </w:tcPr>
          <w:p w14:paraId="52E51747" w14:textId="77777777" w:rsidR="00411787" w:rsidRPr="00A315D0" w:rsidRDefault="00411787" w:rsidP="00531F00">
            <w:pPr>
              <w:spacing w:after="0" w:line="240" w:lineRule="auto"/>
              <w:jc w:val="center"/>
              <w:rPr>
                <w:b/>
                <w:bCs/>
                <w:color w:val="FF0000"/>
                <w:sz w:val="20"/>
                <w:szCs w:val="20"/>
              </w:rPr>
            </w:pPr>
          </w:p>
        </w:tc>
      </w:tr>
      <w:tr w:rsidR="00411787" w:rsidRPr="00A315D0" w14:paraId="290328F4" w14:textId="77777777" w:rsidTr="001B4FA5">
        <w:trPr>
          <w:trHeight w:val="20"/>
        </w:trPr>
        <w:tc>
          <w:tcPr>
            <w:tcW w:w="524" w:type="pct"/>
            <w:vMerge/>
          </w:tcPr>
          <w:p w14:paraId="4ED39F02" w14:textId="77777777" w:rsidR="00411787" w:rsidRPr="00A315D0" w:rsidRDefault="00411787" w:rsidP="00531F00">
            <w:pPr>
              <w:spacing w:after="0" w:line="240" w:lineRule="auto"/>
              <w:rPr>
                <w:b/>
                <w:bCs/>
                <w:sz w:val="20"/>
                <w:szCs w:val="20"/>
                <w:rtl/>
              </w:rPr>
            </w:pPr>
          </w:p>
        </w:tc>
        <w:tc>
          <w:tcPr>
            <w:tcW w:w="821" w:type="pct"/>
            <w:vMerge/>
            <w:tcBorders>
              <w:right w:val="single" w:sz="4" w:space="0" w:color="auto"/>
            </w:tcBorders>
            <w:shd w:val="clear" w:color="auto" w:fill="auto"/>
          </w:tcPr>
          <w:p w14:paraId="2787EA51" w14:textId="77777777" w:rsidR="00411787" w:rsidRPr="00A315D0" w:rsidRDefault="00411787" w:rsidP="00531F00">
            <w:pPr>
              <w:spacing w:after="0" w:line="240" w:lineRule="auto"/>
              <w:rPr>
                <w:b/>
                <w:bCs/>
                <w:sz w:val="20"/>
                <w:szCs w:val="20"/>
                <w:rtl/>
              </w:rPr>
            </w:pPr>
          </w:p>
        </w:tc>
        <w:tc>
          <w:tcPr>
            <w:tcW w:w="1714" w:type="pct"/>
            <w:tcBorders>
              <w:left w:val="single" w:sz="4" w:space="0" w:color="auto"/>
              <w:right w:val="single" w:sz="4" w:space="0" w:color="auto"/>
            </w:tcBorders>
            <w:shd w:val="clear" w:color="auto" w:fill="auto"/>
          </w:tcPr>
          <w:p w14:paraId="2434F00E" w14:textId="775255F5" w:rsidR="00411787" w:rsidRPr="00A315D0" w:rsidRDefault="00411787" w:rsidP="00531F00">
            <w:pPr>
              <w:numPr>
                <w:ilvl w:val="0"/>
                <w:numId w:val="21"/>
              </w:numPr>
              <w:spacing w:after="0" w:line="240" w:lineRule="auto"/>
              <w:ind w:left="247" w:hanging="218"/>
              <w:rPr>
                <w:sz w:val="20"/>
                <w:szCs w:val="20"/>
                <w:rtl/>
              </w:rPr>
            </w:pPr>
            <w:r w:rsidRPr="00A315D0">
              <w:rPr>
                <w:sz w:val="20"/>
                <w:szCs w:val="20"/>
                <w:rtl/>
              </w:rPr>
              <w:t>תרגול ספקי שירותים (מזון, מוסדות חינוך, מוסדות רפואה)</w:t>
            </w:r>
          </w:p>
        </w:tc>
        <w:tc>
          <w:tcPr>
            <w:tcW w:w="673" w:type="pct"/>
            <w:tcBorders>
              <w:left w:val="single" w:sz="4" w:space="0" w:color="auto"/>
              <w:bottom w:val="single" w:sz="4" w:space="0" w:color="auto"/>
              <w:right w:val="single" w:sz="4" w:space="0" w:color="auto"/>
            </w:tcBorders>
            <w:shd w:val="clear" w:color="auto" w:fill="auto"/>
          </w:tcPr>
          <w:p w14:paraId="1DEA1FA1" w14:textId="77777777" w:rsidR="00411787" w:rsidRPr="00A315D0" w:rsidRDefault="00411787" w:rsidP="00531F00">
            <w:pPr>
              <w:spacing w:after="0" w:line="240" w:lineRule="auto"/>
              <w:jc w:val="center"/>
              <w:rPr>
                <w:b/>
                <w:bCs/>
                <w:color w:val="FF0000"/>
                <w:sz w:val="20"/>
                <w:szCs w:val="20"/>
              </w:rPr>
            </w:pPr>
          </w:p>
        </w:tc>
        <w:tc>
          <w:tcPr>
            <w:tcW w:w="521" w:type="pct"/>
            <w:tcBorders>
              <w:left w:val="single" w:sz="4" w:space="0" w:color="auto"/>
            </w:tcBorders>
            <w:shd w:val="clear" w:color="auto" w:fill="auto"/>
          </w:tcPr>
          <w:p w14:paraId="39CC3576" w14:textId="0F633C6B" w:rsidR="00411787" w:rsidRPr="00411787" w:rsidRDefault="00411787" w:rsidP="00531F00">
            <w:pPr>
              <w:spacing w:after="0" w:line="240" w:lineRule="auto"/>
              <w:jc w:val="center"/>
              <w:rPr>
                <w:color w:val="FF0000"/>
                <w:sz w:val="20"/>
                <w:szCs w:val="20"/>
                <w:rtl/>
              </w:rPr>
            </w:pPr>
          </w:p>
        </w:tc>
        <w:tc>
          <w:tcPr>
            <w:tcW w:w="373" w:type="pct"/>
            <w:shd w:val="clear" w:color="auto" w:fill="auto"/>
          </w:tcPr>
          <w:p w14:paraId="6A2BBEC4" w14:textId="77777777" w:rsidR="00411787" w:rsidRPr="00A315D0" w:rsidRDefault="00411787" w:rsidP="00531F00">
            <w:pPr>
              <w:spacing w:after="0" w:line="240" w:lineRule="auto"/>
              <w:jc w:val="center"/>
              <w:rPr>
                <w:b/>
                <w:bCs/>
                <w:color w:val="FF0000"/>
                <w:sz w:val="20"/>
                <w:szCs w:val="20"/>
              </w:rPr>
            </w:pPr>
          </w:p>
        </w:tc>
        <w:tc>
          <w:tcPr>
            <w:tcW w:w="374" w:type="pct"/>
            <w:shd w:val="clear" w:color="auto" w:fill="auto"/>
          </w:tcPr>
          <w:p w14:paraId="2B42494F" w14:textId="77777777" w:rsidR="00411787" w:rsidRPr="00A315D0" w:rsidRDefault="00411787" w:rsidP="00531F00">
            <w:pPr>
              <w:spacing w:after="0" w:line="240" w:lineRule="auto"/>
              <w:jc w:val="center"/>
              <w:rPr>
                <w:b/>
                <w:bCs/>
                <w:color w:val="FF0000"/>
                <w:sz w:val="20"/>
                <w:szCs w:val="20"/>
              </w:rPr>
            </w:pPr>
          </w:p>
        </w:tc>
      </w:tr>
      <w:tr w:rsidR="006B3C9F" w:rsidRPr="00A315D0" w14:paraId="5CD5E797" w14:textId="77777777" w:rsidTr="001B4FA5">
        <w:trPr>
          <w:trHeight w:val="20"/>
        </w:trPr>
        <w:tc>
          <w:tcPr>
            <w:tcW w:w="524" w:type="pct"/>
            <w:vMerge w:val="restart"/>
          </w:tcPr>
          <w:p w14:paraId="6DAA2434" w14:textId="77777777" w:rsidR="006B3C9F" w:rsidRPr="00A315D0" w:rsidRDefault="006B3C9F" w:rsidP="00531F00">
            <w:pPr>
              <w:spacing w:after="0" w:line="240" w:lineRule="auto"/>
              <w:rPr>
                <w:b/>
                <w:bCs/>
                <w:sz w:val="20"/>
                <w:szCs w:val="20"/>
                <w:rtl/>
              </w:rPr>
            </w:pPr>
            <w:r w:rsidRPr="00A315D0">
              <w:rPr>
                <w:b/>
                <w:bCs/>
                <w:sz w:val="20"/>
                <w:szCs w:val="20"/>
                <w:rtl/>
              </w:rPr>
              <w:t>רציפות תפקודית של המשק -</w:t>
            </w:r>
          </w:p>
          <w:p w14:paraId="333BCC96" w14:textId="77777777" w:rsidR="006B3C9F" w:rsidRPr="00A315D0" w:rsidRDefault="006B3C9F" w:rsidP="00531F00">
            <w:pPr>
              <w:spacing w:after="0" w:line="240" w:lineRule="auto"/>
              <w:rPr>
                <w:sz w:val="20"/>
                <w:szCs w:val="20"/>
                <w:rtl/>
              </w:rPr>
            </w:pPr>
            <w:r w:rsidRPr="00A315D0">
              <w:rPr>
                <w:sz w:val="20"/>
                <w:szCs w:val="20"/>
                <w:rtl/>
              </w:rPr>
              <w:t xml:space="preserve">אספקת השרותים עצמם (לדוגמה – גנרטורים </w:t>
            </w:r>
            <w:r w:rsidRPr="00A315D0">
              <w:rPr>
                <w:sz w:val="20"/>
                <w:szCs w:val="20"/>
                <w:rtl/>
              </w:rPr>
              <w:lastRenderedPageBreak/>
              <w:t>ודלק לחשמל, מים בבקבוקים/מיכלים נגררים...)</w:t>
            </w:r>
          </w:p>
        </w:tc>
        <w:tc>
          <w:tcPr>
            <w:tcW w:w="821" w:type="pct"/>
            <w:vMerge w:val="restart"/>
            <w:tcBorders>
              <w:right w:val="single" w:sz="6" w:space="0" w:color="000000" w:themeColor="text1"/>
            </w:tcBorders>
            <w:shd w:val="clear" w:color="auto" w:fill="auto"/>
          </w:tcPr>
          <w:p w14:paraId="18246D56" w14:textId="77777777" w:rsidR="006B3C9F" w:rsidRPr="00A315D0" w:rsidRDefault="006B3C9F" w:rsidP="00531F00">
            <w:pPr>
              <w:spacing w:after="0" w:line="240" w:lineRule="auto"/>
              <w:rPr>
                <w:b/>
                <w:bCs/>
                <w:sz w:val="20"/>
                <w:szCs w:val="20"/>
                <w:rtl/>
              </w:rPr>
            </w:pPr>
            <w:r w:rsidRPr="00A315D0">
              <w:rPr>
                <w:b/>
                <w:bCs/>
                <w:sz w:val="20"/>
                <w:szCs w:val="20"/>
                <w:rtl/>
              </w:rPr>
              <w:lastRenderedPageBreak/>
              <w:t xml:space="preserve">אספקת שרותי תשתיות </w:t>
            </w:r>
          </w:p>
        </w:tc>
        <w:tc>
          <w:tcPr>
            <w:tcW w:w="1714" w:type="pct"/>
            <w:tcBorders>
              <w:left w:val="single" w:sz="6" w:space="0" w:color="000000" w:themeColor="text1"/>
            </w:tcBorders>
          </w:tcPr>
          <w:p w14:paraId="65C639F7" w14:textId="50C00FFA" w:rsidR="006B3C9F" w:rsidRPr="00411787" w:rsidRDefault="006B3C9F" w:rsidP="00411787">
            <w:pPr>
              <w:spacing w:after="0" w:line="240" w:lineRule="auto"/>
              <w:rPr>
                <w:color w:val="000000"/>
                <w:sz w:val="20"/>
                <w:szCs w:val="20"/>
                <w:rtl/>
              </w:rPr>
            </w:pPr>
            <w:r w:rsidRPr="00A315D0">
              <w:rPr>
                <w:b/>
                <w:bCs/>
                <w:sz w:val="20"/>
                <w:szCs w:val="20"/>
                <w:rtl/>
              </w:rPr>
              <w:t>קיום שרותי תשתית בסיסיים</w:t>
            </w:r>
            <w:r w:rsidRPr="00A315D0">
              <w:rPr>
                <w:sz w:val="20"/>
                <w:szCs w:val="20"/>
                <w:rtl/>
              </w:rPr>
              <w:t xml:space="preserve"> (פתרונות זמניים וקבועים)</w:t>
            </w:r>
          </w:p>
        </w:tc>
        <w:tc>
          <w:tcPr>
            <w:tcW w:w="673" w:type="pct"/>
            <w:tcBorders>
              <w:top w:val="single" w:sz="4" w:space="0" w:color="auto"/>
            </w:tcBorders>
          </w:tcPr>
          <w:p w14:paraId="00AAB32B" w14:textId="77777777" w:rsidR="006B3C9F" w:rsidRPr="00A315D0" w:rsidRDefault="006B3C9F" w:rsidP="00531F00">
            <w:pPr>
              <w:spacing w:after="0" w:line="240" w:lineRule="auto"/>
              <w:jc w:val="center"/>
              <w:rPr>
                <w:b/>
                <w:bCs/>
                <w:sz w:val="20"/>
                <w:szCs w:val="20"/>
              </w:rPr>
            </w:pPr>
          </w:p>
        </w:tc>
        <w:tc>
          <w:tcPr>
            <w:tcW w:w="521" w:type="pct"/>
          </w:tcPr>
          <w:p w14:paraId="2FA82475" w14:textId="77777777" w:rsidR="006B3C9F" w:rsidRPr="00A315D0" w:rsidRDefault="006B3C9F" w:rsidP="00531F00">
            <w:pPr>
              <w:spacing w:after="0" w:line="240" w:lineRule="auto"/>
              <w:rPr>
                <w:b/>
                <w:bCs/>
                <w:sz w:val="20"/>
                <w:szCs w:val="20"/>
              </w:rPr>
            </w:pPr>
          </w:p>
        </w:tc>
        <w:tc>
          <w:tcPr>
            <w:tcW w:w="373" w:type="pct"/>
          </w:tcPr>
          <w:p w14:paraId="608B59F2" w14:textId="77777777" w:rsidR="006B3C9F" w:rsidRPr="00A315D0" w:rsidRDefault="006B3C9F" w:rsidP="00531F00">
            <w:pPr>
              <w:spacing w:after="0" w:line="240" w:lineRule="auto"/>
              <w:jc w:val="center"/>
              <w:rPr>
                <w:b/>
                <w:bCs/>
                <w:sz w:val="20"/>
                <w:szCs w:val="20"/>
              </w:rPr>
            </w:pPr>
          </w:p>
        </w:tc>
        <w:tc>
          <w:tcPr>
            <w:tcW w:w="374" w:type="pct"/>
          </w:tcPr>
          <w:p w14:paraId="5D067C28" w14:textId="77777777" w:rsidR="006B3C9F" w:rsidRPr="00A315D0" w:rsidRDefault="006B3C9F" w:rsidP="00531F00">
            <w:pPr>
              <w:spacing w:after="0" w:line="240" w:lineRule="auto"/>
              <w:jc w:val="center"/>
              <w:rPr>
                <w:b/>
                <w:bCs/>
                <w:sz w:val="20"/>
                <w:szCs w:val="20"/>
              </w:rPr>
            </w:pPr>
          </w:p>
        </w:tc>
      </w:tr>
      <w:tr w:rsidR="006B3C9F" w:rsidRPr="00A315D0" w14:paraId="30A2496E" w14:textId="77777777" w:rsidTr="001B4FA5">
        <w:trPr>
          <w:trHeight w:val="20"/>
        </w:trPr>
        <w:tc>
          <w:tcPr>
            <w:tcW w:w="524" w:type="pct"/>
            <w:vMerge/>
          </w:tcPr>
          <w:p w14:paraId="075BB698" w14:textId="77777777" w:rsidR="006B3C9F" w:rsidRPr="00A315D0" w:rsidRDefault="006B3C9F" w:rsidP="00531F00">
            <w:pPr>
              <w:spacing w:after="0" w:line="240" w:lineRule="auto"/>
              <w:rPr>
                <w:b/>
                <w:bCs/>
                <w:sz w:val="20"/>
                <w:szCs w:val="20"/>
                <w:rtl/>
              </w:rPr>
            </w:pPr>
          </w:p>
        </w:tc>
        <w:tc>
          <w:tcPr>
            <w:tcW w:w="821" w:type="pct"/>
            <w:vMerge/>
            <w:tcBorders>
              <w:right w:val="single" w:sz="6" w:space="0" w:color="000000" w:themeColor="text1"/>
            </w:tcBorders>
            <w:shd w:val="clear" w:color="auto" w:fill="auto"/>
          </w:tcPr>
          <w:p w14:paraId="64788CDB" w14:textId="77777777" w:rsidR="006B3C9F" w:rsidRPr="00A315D0" w:rsidRDefault="006B3C9F" w:rsidP="00531F00">
            <w:pPr>
              <w:spacing w:after="0" w:line="240" w:lineRule="auto"/>
              <w:rPr>
                <w:b/>
                <w:bCs/>
                <w:sz w:val="20"/>
                <w:szCs w:val="20"/>
                <w:rtl/>
              </w:rPr>
            </w:pPr>
          </w:p>
        </w:tc>
        <w:tc>
          <w:tcPr>
            <w:tcW w:w="1714" w:type="pct"/>
            <w:tcBorders>
              <w:left w:val="single" w:sz="6" w:space="0" w:color="000000" w:themeColor="text1"/>
            </w:tcBorders>
          </w:tcPr>
          <w:p w14:paraId="7FC08AC4" w14:textId="5132277D" w:rsidR="006B3C9F" w:rsidRPr="00411787" w:rsidRDefault="006B3C9F" w:rsidP="00411787">
            <w:pPr>
              <w:numPr>
                <w:ilvl w:val="0"/>
                <w:numId w:val="21"/>
              </w:numPr>
              <w:spacing w:after="0" w:line="240" w:lineRule="auto"/>
              <w:ind w:left="247" w:hanging="218"/>
              <w:rPr>
                <w:sz w:val="20"/>
                <w:szCs w:val="20"/>
                <w:rtl/>
              </w:rPr>
            </w:pPr>
            <w:r w:rsidRPr="00A315D0">
              <w:rPr>
                <w:sz w:val="20"/>
                <w:szCs w:val="20"/>
                <w:rtl/>
              </w:rPr>
              <w:t xml:space="preserve">אספקת אנרגיה (חשמל, גז, דלק) </w:t>
            </w:r>
          </w:p>
        </w:tc>
        <w:tc>
          <w:tcPr>
            <w:tcW w:w="673" w:type="pct"/>
          </w:tcPr>
          <w:p w14:paraId="18987FE9" w14:textId="77777777" w:rsidR="006B3C9F" w:rsidRPr="00A315D0" w:rsidRDefault="006B3C9F" w:rsidP="00531F00">
            <w:pPr>
              <w:spacing w:after="0" w:line="240" w:lineRule="auto"/>
              <w:jc w:val="center"/>
              <w:rPr>
                <w:b/>
                <w:bCs/>
                <w:sz w:val="20"/>
                <w:szCs w:val="20"/>
              </w:rPr>
            </w:pPr>
          </w:p>
        </w:tc>
        <w:tc>
          <w:tcPr>
            <w:tcW w:w="521" w:type="pct"/>
          </w:tcPr>
          <w:p w14:paraId="2D6FC71E" w14:textId="77777777" w:rsidR="006B3C9F" w:rsidRPr="00A315D0" w:rsidRDefault="006B3C9F" w:rsidP="00531F00">
            <w:pPr>
              <w:spacing w:after="0" w:line="240" w:lineRule="auto"/>
              <w:rPr>
                <w:b/>
                <w:bCs/>
                <w:sz w:val="20"/>
                <w:szCs w:val="20"/>
              </w:rPr>
            </w:pPr>
          </w:p>
        </w:tc>
        <w:tc>
          <w:tcPr>
            <w:tcW w:w="373" w:type="pct"/>
          </w:tcPr>
          <w:p w14:paraId="34368997" w14:textId="77777777" w:rsidR="006B3C9F" w:rsidRPr="00A315D0" w:rsidRDefault="006B3C9F" w:rsidP="00531F00">
            <w:pPr>
              <w:spacing w:after="0" w:line="240" w:lineRule="auto"/>
              <w:jc w:val="center"/>
              <w:rPr>
                <w:b/>
                <w:bCs/>
                <w:sz w:val="20"/>
                <w:szCs w:val="20"/>
              </w:rPr>
            </w:pPr>
          </w:p>
        </w:tc>
        <w:tc>
          <w:tcPr>
            <w:tcW w:w="374" w:type="pct"/>
          </w:tcPr>
          <w:p w14:paraId="2B492878" w14:textId="77777777" w:rsidR="006B3C9F" w:rsidRPr="00A315D0" w:rsidRDefault="006B3C9F" w:rsidP="00531F00">
            <w:pPr>
              <w:spacing w:after="0" w:line="240" w:lineRule="auto"/>
              <w:jc w:val="center"/>
              <w:rPr>
                <w:b/>
                <w:bCs/>
                <w:sz w:val="20"/>
                <w:szCs w:val="20"/>
              </w:rPr>
            </w:pPr>
          </w:p>
        </w:tc>
      </w:tr>
      <w:tr w:rsidR="006B3C9F" w:rsidRPr="00A315D0" w14:paraId="06B0834B" w14:textId="77777777" w:rsidTr="001B4FA5">
        <w:trPr>
          <w:trHeight w:val="20"/>
        </w:trPr>
        <w:tc>
          <w:tcPr>
            <w:tcW w:w="524" w:type="pct"/>
            <w:vMerge/>
          </w:tcPr>
          <w:p w14:paraId="5CE7BF86" w14:textId="77777777" w:rsidR="006B3C9F" w:rsidRPr="00A315D0" w:rsidRDefault="006B3C9F" w:rsidP="00531F00">
            <w:pPr>
              <w:spacing w:after="0" w:line="240" w:lineRule="auto"/>
              <w:rPr>
                <w:b/>
                <w:bCs/>
                <w:sz w:val="20"/>
                <w:szCs w:val="20"/>
                <w:rtl/>
              </w:rPr>
            </w:pPr>
          </w:p>
        </w:tc>
        <w:tc>
          <w:tcPr>
            <w:tcW w:w="821" w:type="pct"/>
            <w:vMerge/>
            <w:tcBorders>
              <w:right w:val="single" w:sz="6" w:space="0" w:color="000000" w:themeColor="text1"/>
            </w:tcBorders>
            <w:shd w:val="clear" w:color="auto" w:fill="auto"/>
          </w:tcPr>
          <w:p w14:paraId="41AB6B38" w14:textId="77777777" w:rsidR="006B3C9F" w:rsidRPr="00A315D0" w:rsidRDefault="006B3C9F" w:rsidP="00531F00">
            <w:pPr>
              <w:spacing w:after="0" w:line="240" w:lineRule="auto"/>
              <w:rPr>
                <w:b/>
                <w:bCs/>
                <w:sz w:val="20"/>
                <w:szCs w:val="20"/>
                <w:rtl/>
              </w:rPr>
            </w:pPr>
          </w:p>
        </w:tc>
        <w:tc>
          <w:tcPr>
            <w:tcW w:w="1714" w:type="pct"/>
            <w:tcBorders>
              <w:left w:val="single" w:sz="6" w:space="0" w:color="000000" w:themeColor="text1"/>
            </w:tcBorders>
          </w:tcPr>
          <w:p w14:paraId="683D20A1" w14:textId="510328DE" w:rsidR="006B3C9F" w:rsidRPr="00411787" w:rsidRDefault="006B3C9F" w:rsidP="00411787">
            <w:pPr>
              <w:numPr>
                <w:ilvl w:val="0"/>
                <w:numId w:val="21"/>
              </w:numPr>
              <w:spacing w:after="0" w:line="240" w:lineRule="auto"/>
              <w:ind w:left="247" w:hanging="218"/>
              <w:rPr>
                <w:sz w:val="20"/>
                <w:szCs w:val="20"/>
                <w:rtl/>
              </w:rPr>
            </w:pPr>
            <w:r w:rsidRPr="00A315D0">
              <w:rPr>
                <w:sz w:val="20"/>
                <w:szCs w:val="20"/>
                <w:rtl/>
              </w:rPr>
              <w:t>אספקת מים</w:t>
            </w:r>
          </w:p>
        </w:tc>
        <w:tc>
          <w:tcPr>
            <w:tcW w:w="673" w:type="pct"/>
          </w:tcPr>
          <w:p w14:paraId="0C199FCD" w14:textId="77777777" w:rsidR="006B3C9F" w:rsidRPr="00A315D0" w:rsidRDefault="006B3C9F" w:rsidP="00531F00">
            <w:pPr>
              <w:spacing w:after="0" w:line="240" w:lineRule="auto"/>
              <w:jc w:val="center"/>
              <w:rPr>
                <w:b/>
                <w:bCs/>
                <w:sz w:val="20"/>
                <w:szCs w:val="20"/>
              </w:rPr>
            </w:pPr>
          </w:p>
        </w:tc>
        <w:tc>
          <w:tcPr>
            <w:tcW w:w="521" w:type="pct"/>
          </w:tcPr>
          <w:p w14:paraId="4E1430BF" w14:textId="77777777" w:rsidR="006B3C9F" w:rsidRPr="00A315D0" w:rsidRDefault="006B3C9F" w:rsidP="00531F00">
            <w:pPr>
              <w:spacing w:after="0" w:line="240" w:lineRule="auto"/>
              <w:rPr>
                <w:b/>
                <w:bCs/>
                <w:sz w:val="20"/>
                <w:szCs w:val="20"/>
              </w:rPr>
            </w:pPr>
          </w:p>
        </w:tc>
        <w:tc>
          <w:tcPr>
            <w:tcW w:w="373" w:type="pct"/>
          </w:tcPr>
          <w:p w14:paraId="779EEED8" w14:textId="77777777" w:rsidR="006B3C9F" w:rsidRPr="00A315D0" w:rsidRDefault="006B3C9F" w:rsidP="00531F00">
            <w:pPr>
              <w:spacing w:after="0" w:line="240" w:lineRule="auto"/>
              <w:jc w:val="center"/>
              <w:rPr>
                <w:b/>
                <w:bCs/>
                <w:sz w:val="20"/>
                <w:szCs w:val="20"/>
              </w:rPr>
            </w:pPr>
          </w:p>
        </w:tc>
        <w:tc>
          <w:tcPr>
            <w:tcW w:w="374" w:type="pct"/>
          </w:tcPr>
          <w:p w14:paraId="273DBE0B" w14:textId="77777777" w:rsidR="006B3C9F" w:rsidRPr="00A315D0" w:rsidRDefault="006B3C9F" w:rsidP="00531F00">
            <w:pPr>
              <w:spacing w:after="0" w:line="240" w:lineRule="auto"/>
              <w:jc w:val="center"/>
              <w:rPr>
                <w:b/>
                <w:bCs/>
                <w:sz w:val="20"/>
                <w:szCs w:val="20"/>
              </w:rPr>
            </w:pPr>
          </w:p>
        </w:tc>
      </w:tr>
      <w:tr w:rsidR="006B3C9F" w:rsidRPr="00A315D0" w14:paraId="490AFAE2" w14:textId="77777777" w:rsidTr="001B4FA5">
        <w:trPr>
          <w:trHeight w:val="20"/>
        </w:trPr>
        <w:tc>
          <w:tcPr>
            <w:tcW w:w="524" w:type="pct"/>
            <w:vMerge/>
          </w:tcPr>
          <w:p w14:paraId="3CA978D0" w14:textId="77777777" w:rsidR="006B3C9F" w:rsidRPr="00A315D0" w:rsidRDefault="006B3C9F" w:rsidP="00531F00">
            <w:pPr>
              <w:spacing w:after="0" w:line="240" w:lineRule="auto"/>
              <w:rPr>
                <w:b/>
                <w:bCs/>
                <w:sz w:val="20"/>
                <w:szCs w:val="20"/>
                <w:rtl/>
              </w:rPr>
            </w:pPr>
          </w:p>
        </w:tc>
        <w:tc>
          <w:tcPr>
            <w:tcW w:w="821" w:type="pct"/>
            <w:vMerge/>
            <w:tcBorders>
              <w:right w:val="single" w:sz="6" w:space="0" w:color="000000" w:themeColor="text1"/>
            </w:tcBorders>
            <w:shd w:val="clear" w:color="auto" w:fill="auto"/>
          </w:tcPr>
          <w:p w14:paraId="4C8C8F9D" w14:textId="77777777" w:rsidR="006B3C9F" w:rsidRPr="00A315D0" w:rsidRDefault="006B3C9F" w:rsidP="00531F00">
            <w:pPr>
              <w:spacing w:after="0" w:line="240" w:lineRule="auto"/>
              <w:rPr>
                <w:b/>
                <w:bCs/>
                <w:sz w:val="20"/>
                <w:szCs w:val="20"/>
                <w:rtl/>
              </w:rPr>
            </w:pPr>
          </w:p>
        </w:tc>
        <w:tc>
          <w:tcPr>
            <w:tcW w:w="1714" w:type="pct"/>
            <w:tcBorders>
              <w:left w:val="single" w:sz="6" w:space="0" w:color="000000" w:themeColor="text1"/>
            </w:tcBorders>
          </w:tcPr>
          <w:p w14:paraId="476E61E3" w14:textId="71B0293A" w:rsidR="006B3C9F" w:rsidRPr="00411787" w:rsidRDefault="006B3C9F" w:rsidP="00411787">
            <w:pPr>
              <w:numPr>
                <w:ilvl w:val="0"/>
                <w:numId w:val="21"/>
              </w:numPr>
              <w:spacing w:after="0" w:line="240" w:lineRule="auto"/>
              <w:ind w:left="247" w:hanging="218"/>
              <w:rPr>
                <w:sz w:val="20"/>
                <w:szCs w:val="20"/>
                <w:rtl/>
              </w:rPr>
            </w:pPr>
            <w:r w:rsidRPr="00A315D0">
              <w:rPr>
                <w:sz w:val="20"/>
                <w:szCs w:val="20"/>
                <w:rtl/>
              </w:rPr>
              <w:t xml:space="preserve">שרותי ביוב וסניטציה </w:t>
            </w:r>
          </w:p>
        </w:tc>
        <w:tc>
          <w:tcPr>
            <w:tcW w:w="673" w:type="pct"/>
          </w:tcPr>
          <w:p w14:paraId="70AE11DC" w14:textId="77777777" w:rsidR="006B3C9F" w:rsidRPr="00A315D0" w:rsidRDefault="006B3C9F" w:rsidP="00531F00">
            <w:pPr>
              <w:spacing w:after="0" w:line="240" w:lineRule="auto"/>
              <w:jc w:val="center"/>
              <w:rPr>
                <w:b/>
                <w:bCs/>
                <w:sz w:val="20"/>
                <w:szCs w:val="20"/>
              </w:rPr>
            </w:pPr>
          </w:p>
        </w:tc>
        <w:tc>
          <w:tcPr>
            <w:tcW w:w="521" w:type="pct"/>
          </w:tcPr>
          <w:p w14:paraId="60F0214D" w14:textId="77777777" w:rsidR="006B3C9F" w:rsidRPr="00A315D0" w:rsidRDefault="006B3C9F" w:rsidP="00531F00">
            <w:pPr>
              <w:spacing w:after="0" w:line="240" w:lineRule="auto"/>
              <w:rPr>
                <w:b/>
                <w:bCs/>
                <w:sz w:val="20"/>
                <w:szCs w:val="20"/>
              </w:rPr>
            </w:pPr>
          </w:p>
        </w:tc>
        <w:tc>
          <w:tcPr>
            <w:tcW w:w="373" w:type="pct"/>
          </w:tcPr>
          <w:p w14:paraId="773A74E4" w14:textId="77777777" w:rsidR="006B3C9F" w:rsidRPr="00A315D0" w:rsidRDefault="006B3C9F" w:rsidP="00531F00">
            <w:pPr>
              <w:spacing w:after="0" w:line="240" w:lineRule="auto"/>
              <w:jc w:val="center"/>
              <w:rPr>
                <w:b/>
                <w:bCs/>
                <w:sz w:val="20"/>
                <w:szCs w:val="20"/>
              </w:rPr>
            </w:pPr>
          </w:p>
        </w:tc>
        <w:tc>
          <w:tcPr>
            <w:tcW w:w="374" w:type="pct"/>
          </w:tcPr>
          <w:p w14:paraId="18A33A94" w14:textId="77777777" w:rsidR="006B3C9F" w:rsidRPr="00A315D0" w:rsidRDefault="006B3C9F" w:rsidP="00531F00">
            <w:pPr>
              <w:spacing w:after="0" w:line="240" w:lineRule="auto"/>
              <w:jc w:val="center"/>
              <w:rPr>
                <w:b/>
                <w:bCs/>
                <w:sz w:val="20"/>
                <w:szCs w:val="20"/>
              </w:rPr>
            </w:pPr>
          </w:p>
        </w:tc>
      </w:tr>
      <w:tr w:rsidR="006B3C9F" w:rsidRPr="00A315D0" w14:paraId="62BE7DAA" w14:textId="77777777" w:rsidTr="001B4FA5">
        <w:trPr>
          <w:trHeight w:val="20"/>
        </w:trPr>
        <w:tc>
          <w:tcPr>
            <w:tcW w:w="524" w:type="pct"/>
            <w:vMerge/>
          </w:tcPr>
          <w:p w14:paraId="45479601" w14:textId="77777777" w:rsidR="006B3C9F" w:rsidRPr="00A315D0" w:rsidRDefault="006B3C9F" w:rsidP="00531F00">
            <w:pPr>
              <w:spacing w:after="0" w:line="240" w:lineRule="auto"/>
              <w:rPr>
                <w:b/>
                <w:bCs/>
                <w:sz w:val="20"/>
                <w:szCs w:val="20"/>
                <w:rtl/>
              </w:rPr>
            </w:pPr>
          </w:p>
        </w:tc>
        <w:tc>
          <w:tcPr>
            <w:tcW w:w="821" w:type="pct"/>
            <w:vMerge/>
            <w:tcBorders>
              <w:right w:val="single" w:sz="6" w:space="0" w:color="000000" w:themeColor="text1"/>
            </w:tcBorders>
            <w:shd w:val="clear" w:color="auto" w:fill="auto"/>
          </w:tcPr>
          <w:p w14:paraId="66527F66" w14:textId="77777777" w:rsidR="006B3C9F" w:rsidRPr="00A315D0" w:rsidRDefault="006B3C9F" w:rsidP="00531F00">
            <w:pPr>
              <w:spacing w:after="0" w:line="240" w:lineRule="auto"/>
              <w:rPr>
                <w:b/>
                <w:bCs/>
                <w:sz w:val="20"/>
                <w:szCs w:val="20"/>
                <w:rtl/>
              </w:rPr>
            </w:pPr>
          </w:p>
        </w:tc>
        <w:tc>
          <w:tcPr>
            <w:tcW w:w="1714" w:type="pct"/>
            <w:tcBorders>
              <w:left w:val="single" w:sz="6" w:space="0" w:color="000000" w:themeColor="text1"/>
            </w:tcBorders>
          </w:tcPr>
          <w:p w14:paraId="05EE607F" w14:textId="5DBF1B5F" w:rsidR="006B3C9F" w:rsidRPr="00411787" w:rsidRDefault="006B3C9F" w:rsidP="00411787">
            <w:pPr>
              <w:numPr>
                <w:ilvl w:val="0"/>
                <w:numId w:val="21"/>
              </w:numPr>
              <w:spacing w:after="0" w:line="240" w:lineRule="auto"/>
              <w:ind w:left="247" w:hanging="218"/>
              <w:rPr>
                <w:sz w:val="20"/>
                <w:szCs w:val="20"/>
                <w:rtl/>
              </w:rPr>
            </w:pPr>
            <w:r w:rsidRPr="00A315D0">
              <w:rPr>
                <w:sz w:val="20"/>
                <w:szCs w:val="20"/>
                <w:rtl/>
              </w:rPr>
              <w:t>שרותי תחבורה (</w:t>
            </w:r>
            <w:r w:rsidR="00032835" w:rsidRPr="00A315D0">
              <w:rPr>
                <w:rFonts w:hint="cs"/>
                <w:sz w:val="20"/>
                <w:szCs w:val="20"/>
                <w:rtl/>
              </w:rPr>
              <w:t>היסעי</w:t>
            </w:r>
            <w:r w:rsidR="00032835" w:rsidRPr="00A315D0">
              <w:rPr>
                <w:rFonts w:hint="eastAsia"/>
                <w:sz w:val="20"/>
                <w:szCs w:val="20"/>
                <w:rtl/>
              </w:rPr>
              <w:t>ם</w:t>
            </w:r>
            <w:r w:rsidRPr="00A315D0">
              <w:rPr>
                <w:sz w:val="20"/>
                <w:szCs w:val="20"/>
                <w:rtl/>
              </w:rPr>
              <w:t>, רכבות, תפקוד נמלים ושדות תעופה</w:t>
            </w:r>
            <w:r>
              <w:rPr>
                <w:rFonts w:hint="cs"/>
                <w:sz w:val="20"/>
                <w:szCs w:val="20"/>
                <w:rtl/>
              </w:rPr>
              <w:t>)</w:t>
            </w:r>
          </w:p>
        </w:tc>
        <w:tc>
          <w:tcPr>
            <w:tcW w:w="673" w:type="pct"/>
          </w:tcPr>
          <w:p w14:paraId="24F8A5F4" w14:textId="77777777" w:rsidR="006B3C9F" w:rsidRPr="00A315D0" w:rsidRDefault="006B3C9F" w:rsidP="00531F00">
            <w:pPr>
              <w:spacing w:after="0" w:line="240" w:lineRule="auto"/>
              <w:jc w:val="center"/>
              <w:rPr>
                <w:b/>
                <w:bCs/>
                <w:sz w:val="20"/>
                <w:szCs w:val="20"/>
              </w:rPr>
            </w:pPr>
          </w:p>
        </w:tc>
        <w:tc>
          <w:tcPr>
            <w:tcW w:w="521" w:type="pct"/>
          </w:tcPr>
          <w:p w14:paraId="720355DB" w14:textId="77777777" w:rsidR="006B3C9F" w:rsidRPr="00A315D0" w:rsidRDefault="006B3C9F" w:rsidP="00531F00">
            <w:pPr>
              <w:spacing w:after="0" w:line="240" w:lineRule="auto"/>
              <w:rPr>
                <w:b/>
                <w:bCs/>
                <w:sz w:val="20"/>
                <w:szCs w:val="20"/>
              </w:rPr>
            </w:pPr>
          </w:p>
        </w:tc>
        <w:tc>
          <w:tcPr>
            <w:tcW w:w="373" w:type="pct"/>
          </w:tcPr>
          <w:p w14:paraId="0501B90F" w14:textId="77777777" w:rsidR="006B3C9F" w:rsidRPr="00A315D0" w:rsidRDefault="006B3C9F" w:rsidP="00531F00">
            <w:pPr>
              <w:spacing w:after="0" w:line="240" w:lineRule="auto"/>
              <w:jc w:val="center"/>
              <w:rPr>
                <w:b/>
                <w:bCs/>
                <w:sz w:val="20"/>
                <w:szCs w:val="20"/>
              </w:rPr>
            </w:pPr>
          </w:p>
        </w:tc>
        <w:tc>
          <w:tcPr>
            <w:tcW w:w="374" w:type="pct"/>
          </w:tcPr>
          <w:p w14:paraId="2E2529BA" w14:textId="77777777" w:rsidR="006B3C9F" w:rsidRPr="00A315D0" w:rsidRDefault="006B3C9F" w:rsidP="00531F00">
            <w:pPr>
              <w:spacing w:after="0" w:line="240" w:lineRule="auto"/>
              <w:jc w:val="center"/>
              <w:rPr>
                <w:b/>
                <w:bCs/>
                <w:sz w:val="20"/>
                <w:szCs w:val="20"/>
              </w:rPr>
            </w:pPr>
          </w:p>
        </w:tc>
      </w:tr>
      <w:tr w:rsidR="006B3C9F" w:rsidRPr="00A315D0" w14:paraId="7EC837B3" w14:textId="77777777" w:rsidTr="001B4FA5">
        <w:trPr>
          <w:trHeight w:val="20"/>
        </w:trPr>
        <w:tc>
          <w:tcPr>
            <w:tcW w:w="524" w:type="pct"/>
            <w:vMerge/>
          </w:tcPr>
          <w:p w14:paraId="40E7CC55" w14:textId="77777777" w:rsidR="006B3C9F" w:rsidRPr="00A315D0" w:rsidRDefault="006B3C9F" w:rsidP="00531F00">
            <w:pPr>
              <w:spacing w:after="0" w:line="240" w:lineRule="auto"/>
              <w:rPr>
                <w:b/>
                <w:bCs/>
                <w:sz w:val="20"/>
                <w:szCs w:val="20"/>
                <w:rtl/>
              </w:rPr>
            </w:pPr>
          </w:p>
        </w:tc>
        <w:tc>
          <w:tcPr>
            <w:tcW w:w="821" w:type="pct"/>
            <w:vMerge/>
            <w:tcBorders>
              <w:right w:val="single" w:sz="6" w:space="0" w:color="000000" w:themeColor="text1"/>
            </w:tcBorders>
            <w:shd w:val="clear" w:color="auto" w:fill="auto"/>
          </w:tcPr>
          <w:p w14:paraId="1796B019" w14:textId="77777777" w:rsidR="006B3C9F" w:rsidRPr="00A315D0" w:rsidRDefault="006B3C9F" w:rsidP="00531F00">
            <w:pPr>
              <w:spacing w:after="0" w:line="240" w:lineRule="auto"/>
              <w:rPr>
                <w:b/>
                <w:bCs/>
                <w:sz w:val="20"/>
                <w:szCs w:val="20"/>
                <w:rtl/>
              </w:rPr>
            </w:pPr>
          </w:p>
        </w:tc>
        <w:tc>
          <w:tcPr>
            <w:tcW w:w="1714" w:type="pct"/>
            <w:tcBorders>
              <w:left w:val="single" w:sz="6" w:space="0" w:color="000000" w:themeColor="text1"/>
            </w:tcBorders>
          </w:tcPr>
          <w:p w14:paraId="0AEE730C" w14:textId="4440DD03" w:rsidR="006B3C9F" w:rsidRPr="00411787" w:rsidRDefault="006B3C9F" w:rsidP="00411787">
            <w:pPr>
              <w:numPr>
                <w:ilvl w:val="0"/>
                <w:numId w:val="21"/>
              </w:numPr>
              <w:spacing w:after="0" w:line="240" w:lineRule="auto"/>
              <w:ind w:left="247" w:hanging="218"/>
              <w:rPr>
                <w:sz w:val="20"/>
                <w:szCs w:val="20"/>
                <w:rtl/>
              </w:rPr>
            </w:pPr>
            <w:r w:rsidRPr="00A315D0">
              <w:rPr>
                <w:sz w:val="20"/>
                <w:szCs w:val="20"/>
                <w:rtl/>
              </w:rPr>
              <w:t>שרותי תקשורת, סייבר ודואר</w:t>
            </w:r>
          </w:p>
        </w:tc>
        <w:tc>
          <w:tcPr>
            <w:tcW w:w="673" w:type="pct"/>
          </w:tcPr>
          <w:p w14:paraId="78C03D2B" w14:textId="77777777" w:rsidR="006B3C9F" w:rsidRPr="00A315D0" w:rsidRDefault="006B3C9F" w:rsidP="00531F00">
            <w:pPr>
              <w:spacing w:after="0" w:line="240" w:lineRule="auto"/>
              <w:jc w:val="center"/>
              <w:rPr>
                <w:b/>
                <w:bCs/>
                <w:sz w:val="20"/>
                <w:szCs w:val="20"/>
              </w:rPr>
            </w:pPr>
          </w:p>
        </w:tc>
        <w:tc>
          <w:tcPr>
            <w:tcW w:w="521" w:type="pct"/>
          </w:tcPr>
          <w:p w14:paraId="01F7821A" w14:textId="77777777" w:rsidR="006B3C9F" w:rsidRPr="00A315D0" w:rsidRDefault="006B3C9F" w:rsidP="00531F00">
            <w:pPr>
              <w:spacing w:after="0" w:line="240" w:lineRule="auto"/>
              <w:rPr>
                <w:b/>
                <w:bCs/>
                <w:sz w:val="20"/>
                <w:szCs w:val="20"/>
              </w:rPr>
            </w:pPr>
          </w:p>
        </w:tc>
        <w:tc>
          <w:tcPr>
            <w:tcW w:w="373" w:type="pct"/>
          </w:tcPr>
          <w:p w14:paraId="0F46CD14" w14:textId="77777777" w:rsidR="006B3C9F" w:rsidRPr="00A315D0" w:rsidRDefault="006B3C9F" w:rsidP="00531F00">
            <w:pPr>
              <w:spacing w:after="0" w:line="240" w:lineRule="auto"/>
              <w:jc w:val="center"/>
              <w:rPr>
                <w:b/>
                <w:bCs/>
                <w:sz w:val="20"/>
                <w:szCs w:val="20"/>
              </w:rPr>
            </w:pPr>
          </w:p>
        </w:tc>
        <w:tc>
          <w:tcPr>
            <w:tcW w:w="374" w:type="pct"/>
          </w:tcPr>
          <w:p w14:paraId="2A36437F" w14:textId="77777777" w:rsidR="006B3C9F" w:rsidRPr="00A315D0" w:rsidRDefault="006B3C9F" w:rsidP="00531F00">
            <w:pPr>
              <w:spacing w:after="0" w:line="240" w:lineRule="auto"/>
              <w:jc w:val="center"/>
              <w:rPr>
                <w:b/>
                <w:bCs/>
                <w:sz w:val="20"/>
                <w:szCs w:val="20"/>
              </w:rPr>
            </w:pPr>
          </w:p>
        </w:tc>
      </w:tr>
      <w:tr w:rsidR="006B3C9F" w:rsidRPr="00A315D0" w14:paraId="0BDD073F" w14:textId="77777777" w:rsidTr="001B4FA5">
        <w:trPr>
          <w:trHeight w:val="20"/>
        </w:trPr>
        <w:tc>
          <w:tcPr>
            <w:tcW w:w="524" w:type="pct"/>
            <w:vMerge/>
          </w:tcPr>
          <w:p w14:paraId="620DC2B0" w14:textId="77777777" w:rsidR="006B3C9F" w:rsidRPr="00A315D0" w:rsidRDefault="006B3C9F" w:rsidP="00531F00">
            <w:pPr>
              <w:spacing w:after="0" w:line="240" w:lineRule="auto"/>
              <w:rPr>
                <w:b/>
                <w:bCs/>
                <w:sz w:val="20"/>
                <w:szCs w:val="20"/>
                <w:rtl/>
              </w:rPr>
            </w:pPr>
          </w:p>
        </w:tc>
        <w:tc>
          <w:tcPr>
            <w:tcW w:w="821" w:type="pct"/>
            <w:vMerge/>
            <w:tcBorders>
              <w:right w:val="single" w:sz="6" w:space="0" w:color="000000" w:themeColor="text1"/>
            </w:tcBorders>
            <w:shd w:val="clear" w:color="auto" w:fill="auto"/>
          </w:tcPr>
          <w:p w14:paraId="44F2D319" w14:textId="77777777" w:rsidR="006B3C9F" w:rsidRPr="00A315D0" w:rsidRDefault="006B3C9F" w:rsidP="00531F00">
            <w:pPr>
              <w:spacing w:after="0" w:line="240" w:lineRule="auto"/>
              <w:rPr>
                <w:b/>
                <w:bCs/>
                <w:sz w:val="20"/>
                <w:szCs w:val="20"/>
                <w:rtl/>
              </w:rPr>
            </w:pPr>
          </w:p>
        </w:tc>
        <w:tc>
          <w:tcPr>
            <w:tcW w:w="1714" w:type="pct"/>
            <w:tcBorders>
              <w:left w:val="single" w:sz="6" w:space="0" w:color="000000" w:themeColor="text1"/>
            </w:tcBorders>
          </w:tcPr>
          <w:p w14:paraId="329934E8" w14:textId="6D19EA40" w:rsidR="006B3C9F" w:rsidRPr="00411787" w:rsidRDefault="006B3C9F" w:rsidP="00411787">
            <w:pPr>
              <w:numPr>
                <w:ilvl w:val="0"/>
                <w:numId w:val="21"/>
              </w:numPr>
              <w:spacing w:after="0" w:line="240" w:lineRule="auto"/>
              <w:ind w:left="247" w:hanging="218"/>
              <w:rPr>
                <w:sz w:val="20"/>
                <w:szCs w:val="20"/>
                <w:rtl/>
              </w:rPr>
            </w:pPr>
            <w:r w:rsidRPr="00A315D0">
              <w:rPr>
                <w:sz w:val="20"/>
                <w:szCs w:val="20"/>
                <w:rtl/>
              </w:rPr>
              <w:t>פינוי פסולת</w:t>
            </w:r>
          </w:p>
        </w:tc>
        <w:tc>
          <w:tcPr>
            <w:tcW w:w="673" w:type="pct"/>
          </w:tcPr>
          <w:p w14:paraId="3A8F856B" w14:textId="77777777" w:rsidR="006B3C9F" w:rsidRPr="00A315D0" w:rsidRDefault="006B3C9F" w:rsidP="00531F00">
            <w:pPr>
              <w:spacing w:after="0" w:line="240" w:lineRule="auto"/>
              <w:jc w:val="center"/>
              <w:rPr>
                <w:b/>
                <w:bCs/>
                <w:sz w:val="20"/>
                <w:szCs w:val="20"/>
              </w:rPr>
            </w:pPr>
          </w:p>
        </w:tc>
        <w:tc>
          <w:tcPr>
            <w:tcW w:w="521" w:type="pct"/>
          </w:tcPr>
          <w:p w14:paraId="2EFE2B3F" w14:textId="77777777" w:rsidR="006B3C9F" w:rsidRPr="00A315D0" w:rsidRDefault="006B3C9F" w:rsidP="00531F00">
            <w:pPr>
              <w:spacing w:after="0" w:line="240" w:lineRule="auto"/>
              <w:rPr>
                <w:b/>
                <w:bCs/>
                <w:sz w:val="20"/>
                <w:szCs w:val="20"/>
              </w:rPr>
            </w:pPr>
          </w:p>
        </w:tc>
        <w:tc>
          <w:tcPr>
            <w:tcW w:w="373" w:type="pct"/>
          </w:tcPr>
          <w:p w14:paraId="67CDCD67" w14:textId="77777777" w:rsidR="006B3C9F" w:rsidRPr="00A315D0" w:rsidRDefault="006B3C9F" w:rsidP="00531F00">
            <w:pPr>
              <w:spacing w:after="0" w:line="240" w:lineRule="auto"/>
              <w:jc w:val="center"/>
              <w:rPr>
                <w:b/>
                <w:bCs/>
                <w:sz w:val="20"/>
                <w:szCs w:val="20"/>
              </w:rPr>
            </w:pPr>
          </w:p>
        </w:tc>
        <w:tc>
          <w:tcPr>
            <w:tcW w:w="374" w:type="pct"/>
          </w:tcPr>
          <w:p w14:paraId="5D4DC720" w14:textId="77777777" w:rsidR="006B3C9F" w:rsidRPr="00A315D0" w:rsidRDefault="006B3C9F" w:rsidP="00531F00">
            <w:pPr>
              <w:spacing w:after="0" w:line="240" w:lineRule="auto"/>
              <w:jc w:val="center"/>
              <w:rPr>
                <w:b/>
                <w:bCs/>
                <w:sz w:val="20"/>
                <w:szCs w:val="20"/>
              </w:rPr>
            </w:pPr>
          </w:p>
        </w:tc>
      </w:tr>
      <w:tr w:rsidR="006B3C9F" w:rsidRPr="00A315D0" w14:paraId="3F9249CE" w14:textId="77777777" w:rsidTr="001B4FA5">
        <w:trPr>
          <w:trHeight w:val="20"/>
        </w:trPr>
        <w:tc>
          <w:tcPr>
            <w:tcW w:w="524" w:type="pct"/>
            <w:vMerge/>
          </w:tcPr>
          <w:p w14:paraId="396BAF97" w14:textId="77777777" w:rsidR="006B3C9F" w:rsidRPr="00A315D0" w:rsidRDefault="006B3C9F" w:rsidP="00531F00">
            <w:pPr>
              <w:spacing w:after="0" w:line="240" w:lineRule="auto"/>
              <w:rPr>
                <w:b/>
                <w:bCs/>
                <w:sz w:val="20"/>
                <w:szCs w:val="20"/>
                <w:rtl/>
              </w:rPr>
            </w:pPr>
          </w:p>
        </w:tc>
        <w:tc>
          <w:tcPr>
            <w:tcW w:w="821" w:type="pct"/>
            <w:vMerge/>
            <w:tcBorders>
              <w:right w:val="single" w:sz="6" w:space="0" w:color="000000" w:themeColor="text1"/>
            </w:tcBorders>
            <w:shd w:val="clear" w:color="auto" w:fill="auto"/>
          </w:tcPr>
          <w:p w14:paraId="733BF411" w14:textId="77777777" w:rsidR="006B3C9F" w:rsidRPr="00A315D0" w:rsidRDefault="006B3C9F" w:rsidP="00531F00">
            <w:pPr>
              <w:spacing w:after="0" w:line="240" w:lineRule="auto"/>
              <w:rPr>
                <w:b/>
                <w:bCs/>
                <w:sz w:val="20"/>
                <w:szCs w:val="20"/>
                <w:rtl/>
              </w:rPr>
            </w:pPr>
          </w:p>
        </w:tc>
        <w:tc>
          <w:tcPr>
            <w:tcW w:w="1714" w:type="pct"/>
            <w:tcBorders>
              <w:left w:val="single" w:sz="6" w:space="0" w:color="000000" w:themeColor="text1"/>
              <w:bottom w:val="single" w:sz="4" w:space="0" w:color="auto"/>
            </w:tcBorders>
          </w:tcPr>
          <w:p w14:paraId="5E0F2390" w14:textId="6C85EC3A" w:rsidR="006B3C9F" w:rsidRPr="00411787" w:rsidRDefault="006B3C9F" w:rsidP="00411787">
            <w:pPr>
              <w:numPr>
                <w:ilvl w:val="0"/>
                <w:numId w:val="21"/>
              </w:numPr>
              <w:spacing w:after="0" w:line="240" w:lineRule="auto"/>
              <w:ind w:left="247" w:hanging="218"/>
              <w:rPr>
                <w:sz w:val="20"/>
                <w:szCs w:val="20"/>
                <w:rtl/>
              </w:rPr>
            </w:pPr>
            <w:r w:rsidRPr="00A315D0">
              <w:rPr>
                <w:sz w:val="20"/>
                <w:szCs w:val="20"/>
                <w:rtl/>
              </w:rPr>
              <w:t xml:space="preserve">טיפול בחומרים מסוכנים ומניעת </w:t>
            </w:r>
            <w:r w:rsidRPr="00A315D0">
              <w:rPr>
                <w:sz w:val="20"/>
                <w:szCs w:val="20"/>
                <w:rtl/>
              </w:rPr>
              <w:lastRenderedPageBreak/>
              <w:t xml:space="preserve">סכנות סביבתיות </w:t>
            </w:r>
          </w:p>
        </w:tc>
        <w:tc>
          <w:tcPr>
            <w:tcW w:w="673" w:type="pct"/>
          </w:tcPr>
          <w:p w14:paraId="05D44107" w14:textId="77777777" w:rsidR="006B3C9F" w:rsidRPr="00A315D0" w:rsidRDefault="006B3C9F" w:rsidP="00531F00">
            <w:pPr>
              <w:spacing w:after="0" w:line="240" w:lineRule="auto"/>
              <w:jc w:val="center"/>
              <w:rPr>
                <w:b/>
                <w:bCs/>
                <w:sz w:val="20"/>
                <w:szCs w:val="20"/>
              </w:rPr>
            </w:pPr>
          </w:p>
        </w:tc>
        <w:tc>
          <w:tcPr>
            <w:tcW w:w="521" w:type="pct"/>
          </w:tcPr>
          <w:p w14:paraId="3ACF6ABB" w14:textId="77777777" w:rsidR="006B3C9F" w:rsidRPr="00A315D0" w:rsidRDefault="006B3C9F" w:rsidP="00531F00">
            <w:pPr>
              <w:spacing w:after="0" w:line="240" w:lineRule="auto"/>
              <w:rPr>
                <w:b/>
                <w:bCs/>
                <w:sz w:val="20"/>
                <w:szCs w:val="20"/>
              </w:rPr>
            </w:pPr>
          </w:p>
        </w:tc>
        <w:tc>
          <w:tcPr>
            <w:tcW w:w="373" w:type="pct"/>
          </w:tcPr>
          <w:p w14:paraId="423E62D2" w14:textId="77777777" w:rsidR="006B3C9F" w:rsidRPr="00A315D0" w:rsidRDefault="006B3C9F" w:rsidP="00531F00">
            <w:pPr>
              <w:spacing w:after="0" w:line="240" w:lineRule="auto"/>
              <w:jc w:val="center"/>
              <w:rPr>
                <w:b/>
                <w:bCs/>
                <w:sz w:val="20"/>
                <w:szCs w:val="20"/>
              </w:rPr>
            </w:pPr>
          </w:p>
        </w:tc>
        <w:tc>
          <w:tcPr>
            <w:tcW w:w="374" w:type="pct"/>
          </w:tcPr>
          <w:p w14:paraId="6E61F8CA" w14:textId="77777777" w:rsidR="006B3C9F" w:rsidRPr="00A315D0" w:rsidRDefault="006B3C9F" w:rsidP="00531F00">
            <w:pPr>
              <w:spacing w:after="0" w:line="240" w:lineRule="auto"/>
              <w:jc w:val="center"/>
              <w:rPr>
                <w:b/>
                <w:bCs/>
                <w:sz w:val="20"/>
                <w:szCs w:val="20"/>
              </w:rPr>
            </w:pPr>
          </w:p>
        </w:tc>
      </w:tr>
      <w:tr w:rsidR="006B3C9F" w:rsidRPr="00A315D0" w14:paraId="5300E8B2" w14:textId="77777777" w:rsidTr="001B4FA5">
        <w:trPr>
          <w:trHeight w:val="20"/>
        </w:trPr>
        <w:tc>
          <w:tcPr>
            <w:tcW w:w="524" w:type="pct"/>
            <w:vMerge/>
          </w:tcPr>
          <w:p w14:paraId="15227CA0" w14:textId="77777777" w:rsidR="006B3C9F" w:rsidRPr="00A315D0" w:rsidRDefault="006B3C9F" w:rsidP="00531F00">
            <w:pPr>
              <w:spacing w:after="0" w:line="240" w:lineRule="auto"/>
              <w:rPr>
                <w:b/>
                <w:bCs/>
                <w:sz w:val="20"/>
                <w:szCs w:val="20"/>
                <w:rtl/>
              </w:rPr>
            </w:pPr>
          </w:p>
        </w:tc>
        <w:tc>
          <w:tcPr>
            <w:tcW w:w="821" w:type="pct"/>
            <w:vMerge w:val="restart"/>
            <w:tcBorders>
              <w:top w:val="single" w:sz="6" w:space="0" w:color="000000" w:themeColor="text1"/>
              <w:bottom w:val="single" w:sz="6" w:space="0" w:color="000000" w:themeColor="text1"/>
              <w:right w:val="single" w:sz="6" w:space="0" w:color="000000" w:themeColor="text1"/>
            </w:tcBorders>
            <w:shd w:val="clear" w:color="auto" w:fill="auto"/>
          </w:tcPr>
          <w:p w14:paraId="6713C7C3" w14:textId="77777777" w:rsidR="006B3C9F" w:rsidRPr="00A315D0" w:rsidRDefault="006B3C9F" w:rsidP="00531F00">
            <w:pPr>
              <w:spacing w:after="0" w:line="240" w:lineRule="auto"/>
              <w:rPr>
                <w:b/>
                <w:bCs/>
                <w:sz w:val="20"/>
                <w:szCs w:val="20"/>
                <w:rtl/>
              </w:rPr>
            </w:pPr>
            <w:r w:rsidRPr="00A315D0">
              <w:rPr>
                <w:b/>
                <w:bCs/>
                <w:sz w:val="20"/>
                <w:szCs w:val="20"/>
                <w:rtl/>
              </w:rPr>
              <w:t xml:space="preserve">אספקת שרותים חיוניים  לאוכלוסיה </w:t>
            </w:r>
          </w:p>
        </w:tc>
        <w:tc>
          <w:tcPr>
            <w:tcW w:w="1714" w:type="pct"/>
            <w:tcBorders>
              <w:left w:val="single" w:sz="6" w:space="0" w:color="000000" w:themeColor="text1"/>
              <w:bottom w:val="single" w:sz="4" w:space="0" w:color="auto"/>
            </w:tcBorders>
          </w:tcPr>
          <w:p w14:paraId="36824035" w14:textId="22F11553" w:rsidR="006B3C9F" w:rsidRPr="006B3C9F" w:rsidRDefault="006B3C9F" w:rsidP="006B3C9F">
            <w:pPr>
              <w:numPr>
                <w:ilvl w:val="0"/>
                <w:numId w:val="21"/>
              </w:numPr>
              <w:spacing w:after="0" w:line="240" w:lineRule="auto"/>
              <w:ind w:left="247" w:hanging="218"/>
              <w:rPr>
                <w:sz w:val="20"/>
                <w:szCs w:val="20"/>
                <w:rtl/>
              </w:rPr>
            </w:pPr>
            <w:r w:rsidRPr="00A315D0">
              <w:rPr>
                <w:sz w:val="20"/>
                <w:szCs w:val="20"/>
                <w:rtl/>
              </w:rPr>
              <w:t>חילוץ והצלה</w:t>
            </w:r>
          </w:p>
        </w:tc>
        <w:tc>
          <w:tcPr>
            <w:tcW w:w="673" w:type="pct"/>
          </w:tcPr>
          <w:p w14:paraId="3DE61462" w14:textId="77777777" w:rsidR="006B3C9F" w:rsidRPr="00A315D0" w:rsidRDefault="006B3C9F" w:rsidP="00531F00">
            <w:pPr>
              <w:spacing w:after="0" w:line="240" w:lineRule="auto"/>
              <w:jc w:val="center"/>
              <w:rPr>
                <w:b/>
                <w:bCs/>
                <w:color w:val="FF0000"/>
                <w:sz w:val="20"/>
                <w:szCs w:val="20"/>
                <w:rtl/>
              </w:rPr>
            </w:pPr>
          </w:p>
        </w:tc>
        <w:tc>
          <w:tcPr>
            <w:tcW w:w="521" w:type="pct"/>
          </w:tcPr>
          <w:p w14:paraId="3EA8D95B" w14:textId="77777777" w:rsidR="006B3C9F" w:rsidRPr="00E25FEC" w:rsidRDefault="006B3C9F" w:rsidP="00531F00">
            <w:pPr>
              <w:spacing w:after="0" w:line="240" w:lineRule="auto"/>
              <w:jc w:val="center"/>
              <w:rPr>
                <w:sz w:val="20"/>
                <w:szCs w:val="20"/>
                <w:rtl/>
              </w:rPr>
            </w:pPr>
          </w:p>
        </w:tc>
        <w:tc>
          <w:tcPr>
            <w:tcW w:w="373" w:type="pct"/>
          </w:tcPr>
          <w:p w14:paraId="57A4BC71" w14:textId="6C843F98" w:rsidR="006B3C9F" w:rsidRPr="00E25FEC" w:rsidRDefault="006B3C9F" w:rsidP="00531F00">
            <w:pPr>
              <w:spacing w:after="0" w:line="240" w:lineRule="auto"/>
              <w:jc w:val="center"/>
              <w:rPr>
                <w:sz w:val="20"/>
                <w:szCs w:val="20"/>
                <w:rtl/>
              </w:rPr>
            </w:pPr>
          </w:p>
        </w:tc>
        <w:tc>
          <w:tcPr>
            <w:tcW w:w="374" w:type="pct"/>
          </w:tcPr>
          <w:p w14:paraId="02069EA6" w14:textId="1D580A7C" w:rsidR="006B3C9F" w:rsidRPr="00E25FEC" w:rsidRDefault="006B3C9F" w:rsidP="00531F00">
            <w:pPr>
              <w:spacing w:after="0" w:line="240" w:lineRule="auto"/>
              <w:jc w:val="center"/>
              <w:rPr>
                <w:sz w:val="20"/>
                <w:szCs w:val="20"/>
                <w:rtl/>
              </w:rPr>
            </w:pPr>
          </w:p>
        </w:tc>
      </w:tr>
      <w:tr w:rsidR="006B3C9F" w:rsidRPr="00A315D0" w14:paraId="71C13271" w14:textId="77777777" w:rsidTr="001B4FA5">
        <w:trPr>
          <w:trHeight w:val="20"/>
        </w:trPr>
        <w:tc>
          <w:tcPr>
            <w:tcW w:w="524" w:type="pct"/>
            <w:vMerge/>
          </w:tcPr>
          <w:p w14:paraId="05982B7D" w14:textId="77777777" w:rsidR="006B3C9F" w:rsidRPr="00A315D0" w:rsidRDefault="006B3C9F" w:rsidP="00531F00">
            <w:pPr>
              <w:spacing w:after="0" w:line="240" w:lineRule="auto"/>
              <w:rPr>
                <w:b/>
                <w:bCs/>
                <w:sz w:val="20"/>
                <w:szCs w:val="20"/>
                <w:rtl/>
              </w:rPr>
            </w:pPr>
          </w:p>
        </w:tc>
        <w:tc>
          <w:tcPr>
            <w:tcW w:w="821" w:type="pct"/>
            <w:vMerge/>
            <w:tcBorders>
              <w:bottom w:val="single" w:sz="6" w:space="0" w:color="000000" w:themeColor="text1"/>
              <w:right w:val="single" w:sz="6" w:space="0" w:color="000000" w:themeColor="text1"/>
            </w:tcBorders>
            <w:shd w:val="clear" w:color="auto" w:fill="auto"/>
          </w:tcPr>
          <w:p w14:paraId="39C91514" w14:textId="77777777" w:rsidR="006B3C9F" w:rsidRPr="00A315D0" w:rsidRDefault="006B3C9F" w:rsidP="00531F00">
            <w:pPr>
              <w:spacing w:after="0" w:line="240" w:lineRule="auto"/>
              <w:rPr>
                <w:b/>
                <w:bCs/>
                <w:sz w:val="20"/>
                <w:szCs w:val="20"/>
                <w:rtl/>
              </w:rPr>
            </w:pPr>
          </w:p>
        </w:tc>
        <w:tc>
          <w:tcPr>
            <w:tcW w:w="1714" w:type="pct"/>
            <w:tcBorders>
              <w:top w:val="single" w:sz="6" w:space="0" w:color="000000" w:themeColor="text1"/>
              <w:left w:val="single" w:sz="6" w:space="0" w:color="000000" w:themeColor="text1"/>
              <w:bottom w:val="single" w:sz="4" w:space="0" w:color="auto"/>
            </w:tcBorders>
          </w:tcPr>
          <w:p w14:paraId="723A82B8" w14:textId="7235BF55" w:rsidR="006B3C9F" w:rsidRPr="00A315D0" w:rsidRDefault="006B3C9F" w:rsidP="00531F00">
            <w:pPr>
              <w:numPr>
                <w:ilvl w:val="0"/>
                <w:numId w:val="21"/>
              </w:numPr>
              <w:spacing w:after="0" w:line="240" w:lineRule="auto"/>
              <w:ind w:left="247" w:hanging="218"/>
              <w:rPr>
                <w:sz w:val="20"/>
                <w:szCs w:val="20"/>
                <w:rtl/>
              </w:rPr>
            </w:pPr>
            <w:r w:rsidRPr="00A315D0">
              <w:rPr>
                <w:sz w:val="20"/>
                <w:szCs w:val="20"/>
                <w:rtl/>
              </w:rPr>
              <w:t>שרותי רפואה</w:t>
            </w:r>
          </w:p>
        </w:tc>
        <w:tc>
          <w:tcPr>
            <w:tcW w:w="673" w:type="pct"/>
            <w:tcBorders>
              <w:top w:val="single" w:sz="4" w:space="0" w:color="auto"/>
            </w:tcBorders>
          </w:tcPr>
          <w:p w14:paraId="49B5C09C" w14:textId="77777777" w:rsidR="006B3C9F" w:rsidRPr="00A315D0" w:rsidRDefault="006B3C9F" w:rsidP="00531F00">
            <w:pPr>
              <w:spacing w:after="0" w:line="240" w:lineRule="auto"/>
              <w:jc w:val="center"/>
              <w:rPr>
                <w:b/>
                <w:bCs/>
                <w:color w:val="FF0000"/>
                <w:sz w:val="20"/>
                <w:szCs w:val="20"/>
                <w:rtl/>
              </w:rPr>
            </w:pPr>
          </w:p>
        </w:tc>
        <w:tc>
          <w:tcPr>
            <w:tcW w:w="521" w:type="pct"/>
          </w:tcPr>
          <w:p w14:paraId="5CAAEC93" w14:textId="77777777" w:rsidR="006B3C9F" w:rsidRPr="00E25FEC" w:rsidRDefault="006B3C9F" w:rsidP="00531F00">
            <w:pPr>
              <w:spacing w:after="0" w:line="240" w:lineRule="auto"/>
              <w:jc w:val="center"/>
              <w:rPr>
                <w:sz w:val="20"/>
                <w:szCs w:val="20"/>
                <w:rtl/>
              </w:rPr>
            </w:pPr>
          </w:p>
        </w:tc>
        <w:tc>
          <w:tcPr>
            <w:tcW w:w="373" w:type="pct"/>
          </w:tcPr>
          <w:p w14:paraId="24429D51" w14:textId="31933E3C" w:rsidR="006B3C9F" w:rsidRPr="00E25FEC" w:rsidRDefault="00633C02" w:rsidP="00531F00">
            <w:pPr>
              <w:spacing w:after="0" w:line="240" w:lineRule="auto"/>
              <w:jc w:val="center"/>
              <w:rPr>
                <w:sz w:val="20"/>
                <w:szCs w:val="20"/>
                <w:rtl/>
              </w:rPr>
            </w:pPr>
            <w:hyperlink w:anchor="P36" w:history="1">
              <w:r w:rsidR="007A44A9" w:rsidRPr="00D714A9">
                <w:rPr>
                  <w:rStyle w:val="Hyperlink"/>
                  <w:rFonts w:hint="cs"/>
                  <w:sz w:val="20"/>
                  <w:szCs w:val="20"/>
                  <w:rtl/>
                </w:rPr>
                <w:t>36</w:t>
              </w:r>
            </w:hyperlink>
          </w:p>
        </w:tc>
        <w:tc>
          <w:tcPr>
            <w:tcW w:w="374" w:type="pct"/>
          </w:tcPr>
          <w:p w14:paraId="2A9A0511" w14:textId="77777777" w:rsidR="006B3C9F" w:rsidRPr="00E25FEC" w:rsidRDefault="006B3C9F" w:rsidP="00531F00">
            <w:pPr>
              <w:spacing w:after="0" w:line="240" w:lineRule="auto"/>
              <w:jc w:val="center"/>
              <w:rPr>
                <w:sz w:val="20"/>
                <w:szCs w:val="20"/>
                <w:rtl/>
              </w:rPr>
            </w:pPr>
          </w:p>
        </w:tc>
      </w:tr>
      <w:tr w:rsidR="006B3C9F" w:rsidRPr="00A315D0" w14:paraId="484FBC6D" w14:textId="77777777" w:rsidTr="001B4FA5">
        <w:trPr>
          <w:trHeight w:val="20"/>
        </w:trPr>
        <w:tc>
          <w:tcPr>
            <w:tcW w:w="524" w:type="pct"/>
            <w:vMerge/>
          </w:tcPr>
          <w:p w14:paraId="1BB90E04" w14:textId="77777777" w:rsidR="006B3C9F" w:rsidRPr="00A315D0" w:rsidRDefault="006B3C9F" w:rsidP="00531F00">
            <w:pPr>
              <w:spacing w:after="0" w:line="240" w:lineRule="auto"/>
              <w:rPr>
                <w:b/>
                <w:bCs/>
                <w:sz w:val="20"/>
                <w:szCs w:val="20"/>
                <w:rtl/>
              </w:rPr>
            </w:pPr>
          </w:p>
        </w:tc>
        <w:tc>
          <w:tcPr>
            <w:tcW w:w="821" w:type="pct"/>
            <w:vMerge/>
            <w:tcBorders>
              <w:bottom w:val="single" w:sz="6" w:space="0" w:color="000000" w:themeColor="text1"/>
              <w:right w:val="single" w:sz="6" w:space="0" w:color="000000" w:themeColor="text1"/>
            </w:tcBorders>
            <w:shd w:val="clear" w:color="auto" w:fill="auto"/>
          </w:tcPr>
          <w:p w14:paraId="255B77C3" w14:textId="77777777" w:rsidR="006B3C9F" w:rsidRPr="00A315D0" w:rsidRDefault="006B3C9F" w:rsidP="00531F00">
            <w:pPr>
              <w:spacing w:after="0" w:line="240" w:lineRule="auto"/>
              <w:rPr>
                <w:b/>
                <w:bCs/>
                <w:sz w:val="20"/>
                <w:szCs w:val="20"/>
                <w:rtl/>
              </w:rPr>
            </w:pPr>
          </w:p>
        </w:tc>
        <w:tc>
          <w:tcPr>
            <w:tcW w:w="1714" w:type="pct"/>
            <w:tcBorders>
              <w:left w:val="single" w:sz="6" w:space="0" w:color="000000" w:themeColor="text1"/>
              <w:bottom w:val="single" w:sz="4" w:space="0" w:color="auto"/>
            </w:tcBorders>
          </w:tcPr>
          <w:p w14:paraId="410E322E" w14:textId="46EF72E4" w:rsidR="006B3C9F" w:rsidRPr="00A315D0" w:rsidRDefault="006B3C9F" w:rsidP="006B3C9F">
            <w:pPr>
              <w:numPr>
                <w:ilvl w:val="0"/>
                <w:numId w:val="21"/>
              </w:numPr>
              <w:spacing w:after="0" w:line="240" w:lineRule="auto"/>
              <w:ind w:left="247" w:hanging="218"/>
              <w:rPr>
                <w:sz w:val="20"/>
                <w:szCs w:val="20"/>
                <w:rtl/>
              </w:rPr>
            </w:pPr>
            <w:r w:rsidRPr="00A315D0">
              <w:rPr>
                <w:sz w:val="20"/>
                <w:szCs w:val="20"/>
                <w:rtl/>
              </w:rPr>
              <w:t xml:space="preserve">נעדרים, </w:t>
            </w:r>
            <w:r>
              <w:rPr>
                <w:rFonts w:hint="cs"/>
                <w:sz w:val="20"/>
                <w:szCs w:val="20"/>
                <w:rtl/>
              </w:rPr>
              <w:t xml:space="preserve">פינוי </w:t>
            </w:r>
            <w:r w:rsidRPr="00A315D0">
              <w:rPr>
                <w:sz w:val="20"/>
                <w:szCs w:val="20"/>
                <w:rtl/>
              </w:rPr>
              <w:t xml:space="preserve">חללים </w:t>
            </w:r>
          </w:p>
        </w:tc>
        <w:tc>
          <w:tcPr>
            <w:tcW w:w="673" w:type="pct"/>
          </w:tcPr>
          <w:p w14:paraId="58A7ED58" w14:textId="77777777" w:rsidR="006B3C9F" w:rsidRPr="00A315D0" w:rsidRDefault="006B3C9F" w:rsidP="00531F00">
            <w:pPr>
              <w:spacing w:after="0" w:line="240" w:lineRule="auto"/>
              <w:jc w:val="center"/>
              <w:rPr>
                <w:b/>
                <w:bCs/>
                <w:color w:val="FF0000"/>
                <w:sz w:val="20"/>
                <w:szCs w:val="20"/>
                <w:rtl/>
              </w:rPr>
            </w:pPr>
          </w:p>
        </w:tc>
        <w:tc>
          <w:tcPr>
            <w:tcW w:w="521" w:type="pct"/>
          </w:tcPr>
          <w:p w14:paraId="3D49329E" w14:textId="77777777" w:rsidR="006B3C9F" w:rsidRPr="00E25FEC" w:rsidRDefault="006B3C9F" w:rsidP="00531F00">
            <w:pPr>
              <w:spacing w:after="0" w:line="240" w:lineRule="auto"/>
              <w:jc w:val="center"/>
              <w:rPr>
                <w:sz w:val="20"/>
                <w:szCs w:val="20"/>
                <w:rtl/>
              </w:rPr>
            </w:pPr>
          </w:p>
        </w:tc>
        <w:tc>
          <w:tcPr>
            <w:tcW w:w="373" w:type="pct"/>
          </w:tcPr>
          <w:p w14:paraId="3C27B595" w14:textId="77777777" w:rsidR="006B3C9F" w:rsidRPr="00E25FEC" w:rsidRDefault="006B3C9F" w:rsidP="00531F00">
            <w:pPr>
              <w:spacing w:after="0" w:line="240" w:lineRule="auto"/>
              <w:jc w:val="center"/>
              <w:rPr>
                <w:sz w:val="20"/>
                <w:szCs w:val="20"/>
                <w:rtl/>
              </w:rPr>
            </w:pPr>
          </w:p>
        </w:tc>
        <w:tc>
          <w:tcPr>
            <w:tcW w:w="374" w:type="pct"/>
          </w:tcPr>
          <w:p w14:paraId="5A6DFB54" w14:textId="77777777" w:rsidR="006B3C9F" w:rsidRPr="00E25FEC" w:rsidRDefault="006B3C9F" w:rsidP="00531F00">
            <w:pPr>
              <w:spacing w:after="0" w:line="240" w:lineRule="auto"/>
              <w:jc w:val="center"/>
              <w:rPr>
                <w:sz w:val="20"/>
                <w:szCs w:val="20"/>
                <w:rtl/>
              </w:rPr>
            </w:pPr>
          </w:p>
        </w:tc>
      </w:tr>
      <w:tr w:rsidR="006B3C9F" w:rsidRPr="00A315D0" w14:paraId="6F04EE15" w14:textId="77777777" w:rsidTr="001B4FA5">
        <w:trPr>
          <w:trHeight w:val="20"/>
        </w:trPr>
        <w:tc>
          <w:tcPr>
            <w:tcW w:w="524" w:type="pct"/>
            <w:vMerge/>
          </w:tcPr>
          <w:p w14:paraId="35FC858E" w14:textId="77777777" w:rsidR="006B3C9F" w:rsidRPr="00A315D0" w:rsidRDefault="006B3C9F" w:rsidP="00531F00">
            <w:pPr>
              <w:spacing w:after="0" w:line="240" w:lineRule="auto"/>
              <w:rPr>
                <w:b/>
                <w:bCs/>
                <w:sz w:val="20"/>
                <w:szCs w:val="20"/>
                <w:rtl/>
              </w:rPr>
            </w:pPr>
          </w:p>
        </w:tc>
        <w:tc>
          <w:tcPr>
            <w:tcW w:w="821" w:type="pct"/>
            <w:vMerge/>
            <w:tcBorders>
              <w:bottom w:val="single" w:sz="6" w:space="0" w:color="000000" w:themeColor="text1"/>
              <w:right w:val="single" w:sz="6" w:space="0" w:color="000000" w:themeColor="text1"/>
            </w:tcBorders>
            <w:shd w:val="clear" w:color="auto" w:fill="auto"/>
          </w:tcPr>
          <w:p w14:paraId="339C57E7" w14:textId="77777777" w:rsidR="006B3C9F" w:rsidRPr="00A315D0" w:rsidRDefault="006B3C9F" w:rsidP="00531F00">
            <w:pPr>
              <w:spacing w:after="0" w:line="240" w:lineRule="auto"/>
              <w:rPr>
                <w:b/>
                <w:bCs/>
                <w:sz w:val="20"/>
                <w:szCs w:val="20"/>
                <w:rtl/>
              </w:rPr>
            </w:pPr>
          </w:p>
        </w:tc>
        <w:tc>
          <w:tcPr>
            <w:tcW w:w="1714" w:type="pct"/>
            <w:tcBorders>
              <w:left w:val="single" w:sz="6" w:space="0" w:color="000000" w:themeColor="text1"/>
              <w:bottom w:val="single" w:sz="4" w:space="0" w:color="auto"/>
            </w:tcBorders>
          </w:tcPr>
          <w:p w14:paraId="0FE4FF0E" w14:textId="54A8B5A8" w:rsidR="006B3C9F" w:rsidRPr="00A315D0" w:rsidRDefault="006B3C9F" w:rsidP="00531F00">
            <w:pPr>
              <w:numPr>
                <w:ilvl w:val="0"/>
                <w:numId w:val="21"/>
              </w:numPr>
              <w:spacing w:after="0" w:line="240" w:lineRule="auto"/>
              <w:ind w:left="247" w:hanging="218"/>
              <w:rPr>
                <w:sz w:val="20"/>
                <w:szCs w:val="20"/>
                <w:rtl/>
              </w:rPr>
            </w:pPr>
            <w:r w:rsidRPr="00A315D0">
              <w:rPr>
                <w:sz w:val="20"/>
                <w:szCs w:val="20"/>
                <w:rtl/>
              </w:rPr>
              <w:t>הגנה ושמירה</w:t>
            </w:r>
          </w:p>
        </w:tc>
        <w:tc>
          <w:tcPr>
            <w:tcW w:w="673" w:type="pct"/>
          </w:tcPr>
          <w:p w14:paraId="5F197029" w14:textId="77777777" w:rsidR="006B3C9F" w:rsidRPr="00A315D0" w:rsidRDefault="006B3C9F" w:rsidP="00531F00">
            <w:pPr>
              <w:spacing w:after="0" w:line="240" w:lineRule="auto"/>
              <w:jc w:val="center"/>
              <w:rPr>
                <w:b/>
                <w:bCs/>
                <w:color w:val="FF0000"/>
                <w:sz w:val="20"/>
                <w:szCs w:val="20"/>
                <w:rtl/>
              </w:rPr>
            </w:pPr>
          </w:p>
        </w:tc>
        <w:tc>
          <w:tcPr>
            <w:tcW w:w="521" w:type="pct"/>
          </w:tcPr>
          <w:p w14:paraId="6DF0B7F2" w14:textId="77777777" w:rsidR="006B3C9F" w:rsidRPr="00E25FEC" w:rsidRDefault="006B3C9F" w:rsidP="00531F00">
            <w:pPr>
              <w:spacing w:after="0" w:line="240" w:lineRule="auto"/>
              <w:jc w:val="center"/>
              <w:rPr>
                <w:sz w:val="20"/>
                <w:szCs w:val="20"/>
                <w:rtl/>
              </w:rPr>
            </w:pPr>
          </w:p>
        </w:tc>
        <w:tc>
          <w:tcPr>
            <w:tcW w:w="373" w:type="pct"/>
          </w:tcPr>
          <w:p w14:paraId="46CDC410" w14:textId="77777777" w:rsidR="006B3C9F" w:rsidRPr="00E25FEC" w:rsidRDefault="006B3C9F" w:rsidP="00531F00">
            <w:pPr>
              <w:spacing w:after="0" w:line="240" w:lineRule="auto"/>
              <w:jc w:val="center"/>
              <w:rPr>
                <w:sz w:val="20"/>
                <w:szCs w:val="20"/>
                <w:rtl/>
              </w:rPr>
            </w:pPr>
          </w:p>
        </w:tc>
        <w:tc>
          <w:tcPr>
            <w:tcW w:w="374" w:type="pct"/>
          </w:tcPr>
          <w:p w14:paraId="5EE76B1C" w14:textId="77777777" w:rsidR="006B3C9F" w:rsidRPr="00E25FEC" w:rsidRDefault="006B3C9F" w:rsidP="00531F00">
            <w:pPr>
              <w:spacing w:after="0" w:line="240" w:lineRule="auto"/>
              <w:jc w:val="center"/>
              <w:rPr>
                <w:sz w:val="20"/>
                <w:szCs w:val="20"/>
                <w:rtl/>
              </w:rPr>
            </w:pPr>
          </w:p>
        </w:tc>
      </w:tr>
      <w:tr w:rsidR="006B3C9F" w:rsidRPr="00A315D0" w14:paraId="596DA72D" w14:textId="77777777" w:rsidTr="001B4FA5">
        <w:trPr>
          <w:trHeight w:val="20"/>
        </w:trPr>
        <w:tc>
          <w:tcPr>
            <w:tcW w:w="524" w:type="pct"/>
            <w:vMerge/>
          </w:tcPr>
          <w:p w14:paraId="2B2E7E76" w14:textId="77777777" w:rsidR="006B3C9F" w:rsidRPr="00A315D0" w:rsidRDefault="006B3C9F" w:rsidP="00531F00">
            <w:pPr>
              <w:spacing w:after="0" w:line="240" w:lineRule="auto"/>
              <w:rPr>
                <w:b/>
                <w:bCs/>
                <w:sz w:val="20"/>
                <w:szCs w:val="20"/>
                <w:rtl/>
              </w:rPr>
            </w:pPr>
          </w:p>
        </w:tc>
        <w:tc>
          <w:tcPr>
            <w:tcW w:w="821" w:type="pct"/>
            <w:vMerge/>
            <w:tcBorders>
              <w:bottom w:val="single" w:sz="6" w:space="0" w:color="000000" w:themeColor="text1"/>
              <w:right w:val="single" w:sz="6" w:space="0" w:color="000000" w:themeColor="text1"/>
            </w:tcBorders>
            <w:shd w:val="clear" w:color="auto" w:fill="auto"/>
          </w:tcPr>
          <w:p w14:paraId="31B63ED3" w14:textId="77777777" w:rsidR="006B3C9F" w:rsidRPr="00A315D0" w:rsidRDefault="006B3C9F" w:rsidP="00531F00">
            <w:pPr>
              <w:spacing w:after="0" w:line="240" w:lineRule="auto"/>
              <w:rPr>
                <w:b/>
                <w:bCs/>
                <w:sz w:val="20"/>
                <w:szCs w:val="20"/>
                <w:rtl/>
              </w:rPr>
            </w:pPr>
          </w:p>
        </w:tc>
        <w:tc>
          <w:tcPr>
            <w:tcW w:w="1714" w:type="pct"/>
            <w:tcBorders>
              <w:left w:val="single" w:sz="6" w:space="0" w:color="000000" w:themeColor="text1"/>
              <w:bottom w:val="single" w:sz="4" w:space="0" w:color="auto"/>
            </w:tcBorders>
          </w:tcPr>
          <w:p w14:paraId="3794E2D8" w14:textId="739B8AF0" w:rsidR="006B3C9F" w:rsidRPr="00A315D0" w:rsidRDefault="006B3C9F" w:rsidP="00531F00">
            <w:pPr>
              <w:numPr>
                <w:ilvl w:val="0"/>
                <w:numId w:val="21"/>
              </w:numPr>
              <w:spacing w:after="0" w:line="240" w:lineRule="auto"/>
              <w:ind w:left="247" w:hanging="218"/>
              <w:rPr>
                <w:sz w:val="20"/>
                <w:szCs w:val="20"/>
                <w:rtl/>
              </w:rPr>
            </w:pPr>
            <w:r w:rsidRPr="00A315D0">
              <w:rPr>
                <w:sz w:val="20"/>
                <w:szCs w:val="20"/>
                <w:rtl/>
              </w:rPr>
              <w:t xml:space="preserve">אספקת מזון </w:t>
            </w:r>
          </w:p>
        </w:tc>
        <w:tc>
          <w:tcPr>
            <w:tcW w:w="673" w:type="pct"/>
          </w:tcPr>
          <w:p w14:paraId="65CF492A" w14:textId="77777777" w:rsidR="006B3C9F" w:rsidRPr="00A315D0" w:rsidRDefault="006B3C9F" w:rsidP="00531F00">
            <w:pPr>
              <w:spacing w:after="0" w:line="240" w:lineRule="auto"/>
              <w:jc w:val="center"/>
              <w:rPr>
                <w:b/>
                <w:bCs/>
                <w:color w:val="FF0000"/>
                <w:sz w:val="20"/>
                <w:szCs w:val="20"/>
                <w:rtl/>
              </w:rPr>
            </w:pPr>
          </w:p>
        </w:tc>
        <w:tc>
          <w:tcPr>
            <w:tcW w:w="521" w:type="pct"/>
          </w:tcPr>
          <w:p w14:paraId="5C36C226" w14:textId="77777777" w:rsidR="006B3C9F" w:rsidRPr="00E25FEC" w:rsidRDefault="006B3C9F" w:rsidP="00531F00">
            <w:pPr>
              <w:spacing w:after="0" w:line="240" w:lineRule="auto"/>
              <w:jc w:val="center"/>
              <w:rPr>
                <w:sz w:val="20"/>
                <w:szCs w:val="20"/>
                <w:rtl/>
              </w:rPr>
            </w:pPr>
          </w:p>
        </w:tc>
        <w:tc>
          <w:tcPr>
            <w:tcW w:w="373" w:type="pct"/>
          </w:tcPr>
          <w:p w14:paraId="3BC3093E" w14:textId="77777777" w:rsidR="006B3C9F" w:rsidRPr="00E25FEC" w:rsidRDefault="006B3C9F" w:rsidP="00531F00">
            <w:pPr>
              <w:spacing w:after="0" w:line="240" w:lineRule="auto"/>
              <w:jc w:val="center"/>
              <w:rPr>
                <w:sz w:val="20"/>
                <w:szCs w:val="20"/>
                <w:rtl/>
              </w:rPr>
            </w:pPr>
          </w:p>
        </w:tc>
        <w:tc>
          <w:tcPr>
            <w:tcW w:w="374" w:type="pct"/>
          </w:tcPr>
          <w:p w14:paraId="44465668" w14:textId="77777777" w:rsidR="006B3C9F" w:rsidRPr="00E25FEC" w:rsidRDefault="006B3C9F" w:rsidP="00531F00">
            <w:pPr>
              <w:spacing w:after="0" w:line="240" w:lineRule="auto"/>
              <w:jc w:val="center"/>
              <w:rPr>
                <w:sz w:val="20"/>
                <w:szCs w:val="20"/>
                <w:rtl/>
              </w:rPr>
            </w:pPr>
          </w:p>
        </w:tc>
      </w:tr>
      <w:tr w:rsidR="006B3C9F" w:rsidRPr="00A315D0" w14:paraId="2494EACF" w14:textId="77777777" w:rsidTr="001B4FA5">
        <w:trPr>
          <w:trHeight w:val="20"/>
        </w:trPr>
        <w:tc>
          <w:tcPr>
            <w:tcW w:w="524" w:type="pct"/>
            <w:vMerge/>
          </w:tcPr>
          <w:p w14:paraId="5EB3498E" w14:textId="77777777" w:rsidR="006B3C9F" w:rsidRPr="00A315D0" w:rsidRDefault="006B3C9F" w:rsidP="00531F00">
            <w:pPr>
              <w:spacing w:after="0" w:line="240" w:lineRule="auto"/>
              <w:rPr>
                <w:b/>
                <w:bCs/>
                <w:sz w:val="20"/>
                <w:szCs w:val="20"/>
                <w:rtl/>
              </w:rPr>
            </w:pPr>
          </w:p>
        </w:tc>
        <w:tc>
          <w:tcPr>
            <w:tcW w:w="821" w:type="pct"/>
            <w:vMerge/>
            <w:tcBorders>
              <w:bottom w:val="single" w:sz="6" w:space="0" w:color="000000" w:themeColor="text1"/>
              <w:right w:val="single" w:sz="6" w:space="0" w:color="000000" w:themeColor="text1"/>
            </w:tcBorders>
            <w:shd w:val="clear" w:color="auto" w:fill="auto"/>
          </w:tcPr>
          <w:p w14:paraId="1F19AF1E" w14:textId="77777777" w:rsidR="006B3C9F" w:rsidRPr="00A315D0" w:rsidRDefault="006B3C9F" w:rsidP="00531F00">
            <w:pPr>
              <w:spacing w:after="0" w:line="240" w:lineRule="auto"/>
              <w:rPr>
                <w:b/>
                <w:bCs/>
                <w:sz w:val="20"/>
                <w:szCs w:val="20"/>
                <w:rtl/>
              </w:rPr>
            </w:pPr>
          </w:p>
        </w:tc>
        <w:tc>
          <w:tcPr>
            <w:tcW w:w="1714" w:type="pct"/>
            <w:tcBorders>
              <w:left w:val="single" w:sz="6" w:space="0" w:color="000000" w:themeColor="text1"/>
              <w:bottom w:val="single" w:sz="4" w:space="0" w:color="auto"/>
            </w:tcBorders>
          </w:tcPr>
          <w:p w14:paraId="375FE645" w14:textId="4532B2A1" w:rsidR="006B3C9F" w:rsidRPr="00A315D0" w:rsidRDefault="006B3C9F" w:rsidP="00531F00">
            <w:pPr>
              <w:numPr>
                <w:ilvl w:val="0"/>
                <w:numId w:val="21"/>
              </w:numPr>
              <w:spacing w:after="0" w:line="240" w:lineRule="auto"/>
              <w:ind w:left="247" w:hanging="218"/>
              <w:rPr>
                <w:sz w:val="20"/>
                <w:szCs w:val="20"/>
                <w:rtl/>
              </w:rPr>
            </w:pPr>
            <w:r w:rsidRPr="00A315D0">
              <w:rPr>
                <w:sz w:val="20"/>
                <w:szCs w:val="20"/>
                <w:rtl/>
              </w:rPr>
              <w:t>אספקת ציוד בסיסי</w:t>
            </w:r>
          </w:p>
        </w:tc>
        <w:tc>
          <w:tcPr>
            <w:tcW w:w="673" w:type="pct"/>
          </w:tcPr>
          <w:p w14:paraId="7511ACC5" w14:textId="77777777" w:rsidR="006B3C9F" w:rsidRPr="00A315D0" w:rsidRDefault="006B3C9F" w:rsidP="00531F00">
            <w:pPr>
              <w:spacing w:after="0" w:line="240" w:lineRule="auto"/>
              <w:jc w:val="center"/>
              <w:rPr>
                <w:b/>
                <w:bCs/>
                <w:color w:val="FF0000"/>
                <w:sz w:val="20"/>
                <w:szCs w:val="20"/>
                <w:rtl/>
              </w:rPr>
            </w:pPr>
          </w:p>
        </w:tc>
        <w:tc>
          <w:tcPr>
            <w:tcW w:w="521" w:type="pct"/>
          </w:tcPr>
          <w:p w14:paraId="421DFB40" w14:textId="77777777" w:rsidR="006B3C9F" w:rsidRPr="00E25FEC" w:rsidRDefault="006B3C9F" w:rsidP="00531F00">
            <w:pPr>
              <w:spacing w:after="0" w:line="240" w:lineRule="auto"/>
              <w:jc w:val="center"/>
              <w:rPr>
                <w:sz w:val="20"/>
                <w:szCs w:val="20"/>
                <w:rtl/>
              </w:rPr>
            </w:pPr>
          </w:p>
        </w:tc>
        <w:tc>
          <w:tcPr>
            <w:tcW w:w="373" w:type="pct"/>
          </w:tcPr>
          <w:p w14:paraId="133C9F7E" w14:textId="77777777" w:rsidR="006B3C9F" w:rsidRPr="00E25FEC" w:rsidRDefault="006B3C9F" w:rsidP="00531F00">
            <w:pPr>
              <w:spacing w:after="0" w:line="240" w:lineRule="auto"/>
              <w:jc w:val="center"/>
              <w:rPr>
                <w:sz w:val="20"/>
                <w:szCs w:val="20"/>
                <w:rtl/>
              </w:rPr>
            </w:pPr>
          </w:p>
        </w:tc>
        <w:tc>
          <w:tcPr>
            <w:tcW w:w="374" w:type="pct"/>
          </w:tcPr>
          <w:p w14:paraId="17BF6511" w14:textId="77777777" w:rsidR="006B3C9F" w:rsidRPr="00E25FEC" w:rsidRDefault="006B3C9F" w:rsidP="00531F00">
            <w:pPr>
              <w:spacing w:after="0" w:line="240" w:lineRule="auto"/>
              <w:jc w:val="center"/>
              <w:rPr>
                <w:sz w:val="20"/>
                <w:szCs w:val="20"/>
                <w:rtl/>
              </w:rPr>
            </w:pPr>
          </w:p>
        </w:tc>
      </w:tr>
      <w:tr w:rsidR="006B3C9F" w:rsidRPr="00A315D0" w14:paraId="551ECD1E" w14:textId="77777777" w:rsidTr="001B4FA5">
        <w:trPr>
          <w:trHeight w:val="20"/>
        </w:trPr>
        <w:tc>
          <w:tcPr>
            <w:tcW w:w="524" w:type="pct"/>
            <w:vMerge/>
          </w:tcPr>
          <w:p w14:paraId="0000D26E" w14:textId="77777777" w:rsidR="006B3C9F" w:rsidRPr="00A315D0" w:rsidRDefault="006B3C9F" w:rsidP="00531F00">
            <w:pPr>
              <w:spacing w:after="0" w:line="240" w:lineRule="auto"/>
              <w:rPr>
                <w:b/>
                <w:bCs/>
                <w:sz w:val="20"/>
                <w:szCs w:val="20"/>
                <w:rtl/>
              </w:rPr>
            </w:pPr>
          </w:p>
        </w:tc>
        <w:tc>
          <w:tcPr>
            <w:tcW w:w="821" w:type="pct"/>
            <w:vMerge/>
            <w:tcBorders>
              <w:bottom w:val="single" w:sz="6" w:space="0" w:color="000000" w:themeColor="text1"/>
              <w:right w:val="single" w:sz="6" w:space="0" w:color="000000" w:themeColor="text1"/>
            </w:tcBorders>
            <w:shd w:val="clear" w:color="auto" w:fill="auto"/>
          </w:tcPr>
          <w:p w14:paraId="3A958786" w14:textId="77777777" w:rsidR="006B3C9F" w:rsidRPr="00A315D0" w:rsidRDefault="006B3C9F" w:rsidP="00531F00">
            <w:pPr>
              <w:spacing w:after="0" w:line="240" w:lineRule="auto"/>
              <w:rPr>
                <w:b/>
                <w:bCs/>
                <w:sz w:val="20"/>
                <w:szCs w:val="20"/>
                <w:rtl/>
              </w:rPr>
            </w:pPr>
          </w:p>
        </w:tc>
        <w:tc>
          <w:tcPr>
            <w:tcW w:w="1714" w:type="pct"/>
            <w:tcBorders>
              <w:left w:val="single" w:sz="6" w:space="0" w:color="000000" w:themeColor="text1"/>
              <w:bottom w:val="single" w:sz="4" w:space="0" w:color="auto"/>
            </w:tcBorders>
          </w:tcPr>
          <w:p w14:paraId="157CF70D" w14:textId="48C34192" w:rsidR="006B3C9F" w:rsidRPr="00A315D0" w:rsidRDefault="006B3C9F" w:rsidP="00531F00">
            <w:pPr>
              <w:numPr>
                <w:ilvl w:val="0"/>
                <w:numId w:val="21"/>
              </w:numPr>
              <w:spacing w:after="0" w:line="240" w:lineRule="auto"/>
              <w:ind w:left="247" w:hanging="218"/>
              <w:rPr>
                <w:sz w:val="20"/>
                <w:szCs w:val="20"/>
                <w:rtl/>
              </w:rPr>
            </w:pPr>
            <w:r w:rsidRPr="00A315D0">
              <w:rPr>
                <w:sz w:val="20"/>
                <w:szCs w:val="20"/>
                <w:rtl/>
              </w:rPr>
              <w:t xml:space="preserve">תפקוד מפעלים חיוניים </w:t>
            </w:r>
          </w:p>
        </w:tc>
        <w:tc>
          <w:tcPr>
            <w:tcW w:w="673" w:type="pct"/>
          </w:tcPr>
          <w:p w14:paraId="761E670A" w14:textId="77777777" w:rsidR="006B3C9F" w:rsidRPr="00A315D0" w:rsidRDefault="006B3C9F" w:rsidP="00531F00">
            <w:pPr>
              <w:spacing w:after="0" w:line="240" w:lineRule="auto"/>
              <w:jc w:val="center"/>
              <w:rPr>
                <w:b/>
                <w:bCs/>
                <w:color w:val="FF0000"/>
                <w:sz w:val="20"/>
                <w:szCs w:val="20"/>
                <w:rtl/>
              </w:rPr>
            </w:pPr>
          </w:p>
        </w:tc>
        <w:tc>
          <w:tcPr>
            <w:tcW w:w="521" w:type="pct"/>
          </w:tcPr>
          <w:p w14:paraId="0763E91E" w14:textId="77777777" w:rsidR="006B3C9F" w:rsidRPr="00E25FEC" w:rsidRDefault="006B3C9F" w:rsidP="00531F00">
            <w:pPr>
              <w:spacing w:after="0" w:line="240" w:lineRule="auto"/>
              <w:jc w:val="center"/>
              <w:rPr>
                <w:sz w:val="20"/>
                <w:szCs w:val="20"/>
                <w:rtl/>
              </w:rPr>
            </w:pPr>
          </w:p>
        </w:tc>
        <w:tc>
          <w:tcPr>
            <w:tcW w:w="373" w:type="pct"/>
          </w:tcPr>
          <w:p w14:paraId="1EF2C864" w14:textId="77777777" w:rsidR="006B3C9F" w:rsidRPr="00E25FEC" w:rsidRDefault="006B3C9F" w:rsidP="00531F00">
            <w:pPr>
              <w:spacing w:after="0" w:line="240" w:lineRule="auto"/>
              <w:jc w:val="center"/>
              <w:rPr>
                <w:sz w:val="20"/>
                <w:szCs w:val="20"/>
                <w:rtl/>
              </w:rPr>
            </w:pPr>
          </w:p>
        </w:tc>
        <w:tc>
          <w:tcPr>
            <w:tcW w:w="374" w:type="pct"/>
          </w:tcPr>
          <w:p w14:paraId="62FE6969" w14:textId="77777777" w:rsidR="006B3C9F" w:rsidRPr="00E25FEC" w:rsidRDefault="006B3C9F" w:rsidP="00531F00">
            <w:pPr>
              <w:spacing w:after="0" w:line="240" w:lineRule="auto"/>
              <w:jc w:val="center"/>
              <w:rPr>
                <w:sz w:val="20"/>
                <w:szCs w:val="20"/>
                <w:rtl/>
              </w:rPr>
            </w:pPr>
          </w:p>
        </w:tc>
      </w:tr>
      <w:tr w:rsidR="006B3C9F" w:rsidRPr="00A315D0" w14:paraId="719037FB" w14:textId="77777777" w:rsidTr="001B4FA5">
        <w:trPr>
          <w:trHeight w:val="20"/>
        </w:trPr>
        <w:tc>
          <w:tcPr>
            <w:tcW w:w="524" w:type="pct"/>
            <w:vMerge/>
          </w:tcPr>
          <w:p w14:paraId="19AFC7ED" w14:textId="77777777" w:rsidR="006B3C9F" w:rsidRPr="00A315D0" w:rsidRDefault="006B3C9F" w:rsidP="00531F00">
            <w:pPr>
              <w:spacing w:after="0" w:line="240" w:lineRule="auto"/>
              <w:rPr>
                <w:b/>
                <w:bCs/>
                <w:sz w:val="20"/>
                <w:szCs w:val="20"/>
                <w:rtl/>
              </w:rPr>
            </w:pPr>
          </w:p>
        </w:tc>
        <w:tc>
          <w:tcPr>
            <w:tcW w:w="821" w:type="pct"/>
            <w:vMerge/>
            <w:tcBorders>
              <w:bottom w:val="single" w:sz="6" w:space="0" w:color="000000" w:themeColor="text1"/>
              <w:right w:val="single" w:sz="6" w:space="0" w:color="000000" w:themeColor="text1"/>
            </w:tcBorders>
            <w:shd w:val="clear" w:color="auto" w:fill="auto"/>
          </w:tcPr>
          <w:p w14:paraId="07958247" w14:textId="77777777" w:rsidR="006B3C9F" w:rsidRPr="00A315D0" w:rsidRDefault="006B3C9F" w:rsidP="00531F00">
            <w:pPr>
              <w:spacing w:after="0" w:line="240" w:lineRule="auto"/>
              <w:rPr>
                <w:b/>
                <w:bCs/>
                <w:sz w:val="20"/>
                <w:szCs w:val="20"/>
                <w:rtl/>
              </w:rPr>
            </w:pPr>
          </w:p>
        </w:tc>
        <w:tc>
          <w:tcPr>
            <w:tcW w:w="1714" w:type="pct"/>
            <w:tcBorders>
              <w:left w:val="single" w:sz="6" w:space="0" w:color="000000" w:themeColor="text1"/>
              <w:bottom w:val="single" w:sz="4" w:space="0" w:color="auto"/>
            </w:tcBorders>
          </w:tcPr>
          <w:p w14:paraId="0DB39398" w14:textId="0684E06A" w:rsidR="006B3C9F" w:rsidRPr="00A315D0" w:rsidRDefault="006B3C9F" w:rsidP="00531F00">
            <w:pPr>
              <w:numPr>
                <w:ilvl w:val="0"/>
                <w:numId w:val="21"/>
              </w:numPr>
              <w:spacing w:after="0" w:line="240" w:lineRule="auto"/>
              <w:ind w:left="247" w:hanging="218"/>
              <w:rPr>
                <w:sz w:val="20"/>
                <w:szCs w:val="20"/>
                <w:rtl/>
              </w:rPr>
            </w:pPr>
            <w:r w:rsidRPr="00A315D0">
              <w:rPr>
                <w:sz w:val="20"/>
                <w:szCs w:val="20"/>
                <w:rtl/>
              </w:rPr>
              <w:t xml:space="preserve">פינוי </w:t>
            </w:r>
            <w:r w:rsidR="00032835" w:rsidRPr="00A315D0">
              <w:rPr>
                <w:rFonts w:hint="cs"/>
                <w:sz w:val="20"/>
                <w:szCs w:val="20"/>
                <w:rtl/>
              </w:rPr>
              <w:t>אוכלוסיי</w:t>
            </w:r>
            <w:r w:rsidR="00032835" w:rsidRPr="00A315D0">
              <w:rPr>
                <w:rFonts w:hint="eastAsia"/>
                <w:sz w:val="20"/>
                <w:szCs w:val="20"/>
                <w:rtl/>
              </w:rPr>
              <w:t>ה</w:t>
            </w:r>
            <w:r w:rsidRPr="00A315D0">
              <w:rPr>
                <w:sz w:val="20"/>
                <w:szCs w:val="20"/>
                <w:rtl/>
              </w:rPr>
              <w:t xml:space="preserve">, טיפול בחסרי קורת גג </w:t>
            </w:r>
          </w:p>
        </w:tc>
        <w:tc>
          <w:tcPr>
            <w:tcW w:w="673" w:type="pct"/>
          </w:tcPr>
          <w:p w14:paraId="3D31F1BB" w14:textId="77777777" w:rsidR="006B3C9F" w:rsidRPr="00A315D0" w:rsidRDefault="006B3C9F" w:rsidP="00531F00">
            <w:pPr>
              <w:spacing w:after="0" w:line="240" w:lineRule="auto"/>
              <w:jc w:val="center"/>
              <w:rPr>
                <w:b/>
                <w:bCs/>
                <w:color w:val="FF0000"/>
                <w:sz w:val="20"/>
                <w:szCs w:val="20"/>
                <w:rtl/>
              </w:rPr>
            </w:pPr>
          </w:p>
        </w:tc>
        <w:tc>
          <w:tcPr>
            <w:tcW w:w="521" w:type="pct"/>
          </w:tcPr>
          <w:p w14:paraId="40135FA9" w14:textId="77777777" w:rsidR="006B3C9F" w:rsidRPr="00E25FEC" w:rsidRDefault="006B3C9F" w:rsidP="00531F00">
            <w:pPr>
              <w:spacing w:after="0" w:line="240" w:lineRule="auto"/>
              <w:jc w:val="center"/>
              <w:rPr>
                <w:sz w:val="20"/>
                <w:szCs w:val="20"/>
                <w:rtl/>
              </w:rPr>
            </w:pPr>
          </w:p>
        </w:tc>
        <w:tc>
          <w:tcPr>
            <w:tcW w:w="373" w:type="pct"/>
          </w:tcPr>
          <w:p w14:paraId="4249B03C" w14:textId="77777777" w:rsidR="006B3C9F" w:rsidRPr="00E25FEC" w:rsidRDefault="006B3C9F" w:rsidP="00531F00">
            <w:pPr>
              <w:spacing w:after="0" w:line="240" w:lineRule="auto"/>
              <w:jc w:val="center"/>
              <w:rPr>
                <w:sz w:val="20"/>
                <w:szCs w:val="20"/>
                <w:rtl/>
              </w:rPr>
            </w:pPr>
          </w:p>
        </w:tc>
        <w:tc>
          <w:tcPr>
            <w:tcW w:w="374" w:type="pct"/>
          </w:tcPr>
          <w:p w14:paraId="1FFABF79" w14:textId="77777777" w:rsidR="006B3C9F" w:rsidRPr="00E25FEC" w:rsidRDefault="006B3C9F" w:rsidP="00531F00">
            <w:pPr>
              <w:spacing w:after="0" w:line="240" w:lineRule="auto"/>
              <w:jc w:val="center"/>
              <w:rPr>
                <w:sz w:val="20"/>
                <w:szCs w:val="20"/>
                <w:rtl/>
              </w:rPr>
            </w:pPr>
          </w:p>
        </w:tc>
      </w:tr>
      <w:tr w:rsidR="006B3C9F" w:rsidRPr="00A315D0" w14:paraId="06C58773" w14:textId="77777777" w:rsidTr="001B4FA5">
        <w:trPr>
          <w:trHeight w:val="20"/>
        </w:trPr>
        <w:tc>
          <w:tcPr>
            <w:tcW w:w="524" w:type="pct"/>
            <w:vMerge/>
          </w:tcPr>
          <w:p w14:paraId="44C08CC6" w14:textId="77777777" w:rsidR="006B3C9F" w:rsidRPr="00A315D0" w:rsidRDefault="006B3C9F" w:rsidP="00531F00">
            <w:pPr>
              <w:spacing w:after="0" w:line="240" w:lineRule="auto"/>
              <w:rPr>
                <w:b/>
                <w:bCs/>
                <w:sz w:val="20"/>
                <w:szCs w:val="20"/>
                <w:rtl/>
              </w:rPr>
            </w:pPr>
          </w:p>
        </w:tc>
        <w:tc>
          <w:tcPr>
            <w:tcW w:w="821" w:type="pct"/>
            <w:vMerge/>
            <w:tcBorders>
              <w:bottom w:val="single" w:sz="6" w:space="0" w:color="000000" w:themeColor="text1"/>
              <w:right w:val="single" w:sz="6" w:space="0" w:color="000000" w:themeColor="text1"/>
            </w:tcBorders>
            <w:shd w:val="clear" w:color="auto" w:fill="auto"/>
          </w:tcPr>
          <w:p w14:paraId="29E553AF" w14:textId="77777777" w:rsidR="006B3C9F" w:rsidRPr="00A315D0" w:rsidRDefault="006B3C9F" w:rsidP="00531F00">
            <w:pPr>
              <w:spacing w:after="0" w:line="240" w:lineRule="auto"/>
              <w:rPr>
                <w:b/>
                <w:bCs/>
                <w:sz w:val="20"/>
                <w:szCs w:val="20"/>
                <w:rtl/>
              </w:rPr>
            </w:pPr>
          </w:p>
        </w:tc>
        <w:tc>
          <w:tcPr>
            <w:tcW w:w="1714" w:type="pct"/>
            <w:tcBorders>
              <w:left w:val="single" w:sz="6" w:space="0" w:color="000000" w:themeColor="text1"/>
              <w:bottom w:val="single" w:sz="4" w:space="0" w:color="auto"/>
            </w:tcBorders>
          </w:tcPr>
          <w:p w14:paraId="5DC82C8D" w14:textId="569BB503" w:rsidR="006B3C9F" w:rsidRPr="00A315D0" w:rsidRDefault="006B3C9F" w:rsidP="00531F00">
            <w:pPr>
              <w:numPr>
                <w:ilvl w:val="0"/>
                <w:numId w:val="21"/>
              </w:numPr>
              <w:spacing w:after="0" w:line="240" w:lineRule="auto"/>
              <w:ind w:left="247" w:hanging="218"/>
              <w:rPr>
                <w:sz w:val="20"/>
                <w:szCs w:val="20"/>
                <w:rtl/>
              </w:rPr>
            </w:pPr>
            <w:r w:rsidRPr="00A315D0">
              <w:rPr>
                <w:sz w:val="20"/>
                <w:szCs w:val="20"/>
                <w:rtl/>
              </w:rPr>
              <w:t xml:space="preserve">תפקוד מוסדות ומסגרות לטיפול בילדים </w:t>
            </w:r>
          </w:p>
        </w:tc>
        <w:tc>
          <w:tcPr>
            <w:tcW w:w="673" w:type="pct"/>
          </w:tcPr>
          <w:p w14:paraId="6361FE1A" w14:textId="77777777" w:rsidR="006B3C9F" w:rsidRPr="00A315D0" w:rsidRDefault="006B3C9F" w:rsidP="00531F00">
            <w:pPr>
              <w:spacing w:after="0" w:line="240" w:lineRule="auto"/>
              <w:jc w:val="center"/>
              <w:rPr>
                <w:b/>
                <w:bCs/>
                <w:color w:val="FF0000"/>
                <w:sz w:val="20"/>
                <w:szCs w:val="20"/>
                <w:rtl/>
              </w:rPr>
            </w:pPr>
          </w:p>
        </w:tc>
        <w:tc>
          <w:tcPr>
            <w:tcW w:w="521" w:type="pct"/>
          </w:tcPr>
          <w:p w14:paraId="415E2654" w14:textId="77777777" w:rsidR="006B3C9F" w:rsidRPr="00E25FEC" w:rsidRDefault="006B3C9F" w:rsidP="00531F00">
            <w:pPr>
              <w:spacing w:after="0" w:line="240" w:lineRule="auto"/>
              <w:jc w:val="center"/>
              <w:rPr>
                <w:sz w:val="20"/>
                <w:szCs w:val="20"/>
                <w:rtl/>
              </w:rPr>
            </w:pPr>
          </w:p>
        </w:tc>
        <w:tc>
          <w:tcPr>
            <w:tcW w:w="373" w:type="pct"/>
          </w:tcPr>
          <w:p w14:paraId="53F13A28" w14:textId="77777777" w:rsidR="006B3C9F" w:rsidRPr="00E25FEC" w:rsidRDefault="006B3C9F" w:rsidP="00531F00">
            <w:pPr>
              <w:spacing w:after="0" w:line="240" w:lineRule="auto"/>
              <w:jc w:val="center"/>
              <w:rPr>
                <w:sz w:val="20"/>
                <w:szCs w:val="20"/>
                <w:rtl/>
              </w:rPr>
            </w:pPr>
          </w:p>
        </w:tc>
        <w:tc>
          <w:tcPr>
            <w:tcW w:w="374" w:type="pct"/>
          </w:tcPr>
          <w:p w14:paraId="685101F8" w14:textId="77777777" w:rsidR="006B3C9F" w:rsidRPr="00E25FEC" w:rsidRDefault="006B3C9F" w:rsidP="00531F00">
            <w:pPr>
              <w:spacing w:after="0" w:line="240" w:lineRule="auto"/>
              <w:jc w:val="center"/>
              <w:rPr>
                <w:sz w:val="20"/>
                <w:szCs w:val="20"/>
                <w:rtl/>
              </w:rPr>
            </w:pPr>
          </w:p>
        </w:tc>
      </w:tr>
      <w:tr w:rsidR="006B3C9F" w:rsidRPr="00A315D0" w14:paraId="4892C6D1" w14:textId="77777777" w:rsidTr="001B4FA5">
        <w:trPr>
          <w:trHeight w:val="20"/>
        </w:trPr>
        <w:tc>
          <w:tcPr>
            <w:tcW w:w="524" w:type="pct"/>
            <w:vMerge/>
          </w:tcPr>
          <w:p w14:paraId="62EA0005" w14:textId="77777777" w:rsidR="006B3C9F" w:rsidRPr="00A315D0" w:rsidRDefault="006B3C9F" w:rsidP="00531F00">
            <w:pPr>
              <w:spacing w:after="0" w:line="240" w:lineRule="auto"/>
              <w:rPr>
                <w:b/>
                <w:bCs/>
                <w:sz w:val="20"/>
                <w:szCs w:val="20"/>
                <w:rtl/>
              </w:rPr>
            </w:pPr>
          </w:p>
        </w:tc>
        <w:tc>
          <w:tcPr>
            <w:tcW w:w="821" w:type="pct"/>
            <w:vMerge/>
            <w:tcBorders>
              <w:bottom w:val="single" w:sz="6" w:space="0" w:color="000000" w:themeColor="text1"/>
              <w:right w:val="single" w:sz="6" w:space="0" w:color="000000" w:themeColor="text1"/>
            </w:tcBorders>
            <w:shd w:val="clear" w:color="auto" w:fill="auto"/>
          </w:tcPr>
          <w:p w14:paraId="460FB754" w14:textId="77777777" w:rsidR="006B3C9F" w:rsidRPr="00A315D0" w:rsidRDefault="006B3C9F" w:rsidP="00531F00">
            <w:pPr>
              <w:spacing w:after="0" w:line="240" w:lineRule="auto"/>
              <w:rPr>
                <w:b/>
                <w:bCs/>
                <w:sz w:val="20"/>
                <w:szCs w:val="20"/>
                <w:rtl/>
              </w:rPr>
            </w:pPr>
          </w:p>
        </w:tc>
        <w:tc>
          <w:tcPr>
            <w:tcW w:w="1714" w:type="pct"/>
            <w:tcBorders>
              <w:left w:val="single" w:sz="6" w:space="0" w:color="000000" w:themeColor="text1"/>
              <w:bottom w:val="single" w:sz="4" w:space="0" w:color="auto"/>
            </w:tcBorders>
          </w:tcPr>
          <w:p w14:paraId="63F8E07D" w14:textId="3B816DF8" w:rsidR="006B3C9F" w:rsidRPr="00A315D0" w:rsidRDefault="006B3C9F" w:rsidP="00531F00">
            <w:pPr>
              <w:numPr>
                <w:ilvl w:val="0"/>
                <w:numId w:val="21"/>
              </w:numPr>
              <w:spacing w:after="0" w:line="240" w:lineRule="auto"/>
              <w:ind w:left="247" w:hanging="218"/>
              <w:rPr>
                <w:sz w:val="20"/>
                <w:szCs w:val="20"/>
                <w:rtl/>
              </w:rPr>
            </w:pPr>
            <w:r w:rsidRPr="00A315D0">
              <w:rPr>
                <w:sz w:val="20"/>
                <w:szCs w:val="20"/>
                <w:rtl/>
              </w:rPr>
              <w:t>טיפול באוכלוסיות בעלות צרכים מיוחדים</w:t>
            </w:r>
          </w:p>
        </w:tc>
        <w:tc>
          <w:tcPr>
            <w:tcW w:w="673" w:type="pct"/>
          </w:tcPr>
          <w:p w14:paraId="5DC9067B" w14:textId="77777777" w:rsidR="006B3C9F" w:rsidRPr="00A315D0" w:rsidRDefault="006B3C9F" w:rsidP="00531F00">
            <w:pPr>
              <w:spacing w:after="0" w:line="240" w:lineRule="auto"/>
              <w:jc w:val="center"/>
              <w:rPr>
                <w:b/>
                <w:bCs/>
                <w:color w:val="FF0000"/>
                <w:sz w:val="20"/>
                <w:szCs w:val="20"/>
                <w:rtl/>
              </w:rPr>
            </w:pPr>
          </w:p>
        </w:tc>
        <w:tc>
          <w:tcPr>
            <w:tcW w:w="521" w:type="pct"/>
          </w:tcPr>
          <w:p w14:paraId="040A8C2E" w14:textId="77777777" w:rsidR="006B3C9F" w:rsidRPr="00E25FEC" w:rsidRDefault="006B3C9F" w:rsidP="00531F00">
            <w:pPr>
              <w:spacing w:after="0" w:line="240" w:lineRule="auto"/>
              <w:jc w:val="center"/>
              <w:rPr>
                <w:sz w:val="20"/>
                <w:szCs w:val="20"/>
                <w:rtl/>
              </w:rPr>
            </w:pPr>
          </w:p>
        </w:tc>
        <w:tc>
          <w:tcPr>
            <w:tcW w:w="373" w:type="pct"/>
          </w:tcPr>
          <w:p w14:paraId="23B07EFA" w14:textId="06B311A7" w:rsidR="006B3C9F" w:rsidRPr="00E25FEC" w:rsidRDefault="00633C02" w:rsidP="00531F00">
            <w:pPr>
              <w:spacing w:after="0" w:line="240" w:lineRule="auto"/>
              <w:jc w:val="center"/>
              <w:rPr>
                <w:sz w:val="20"/>
                <w:szCs w:val="20"/>
                <w:rtl/>
              </w:rPr>
            </w:pPr>
            <w:hyperlink w:anchor="P35" w:history="1">
              <w:r w:rsidR="007A44A9" w:rsidRPr="00D714A9">
                <w:rPr>
                  <w:rStyle w:val="Hyperlink"/>
                  <w:rFonts w:hint="cs"/>
                  <w:sz w:val="20"/>
                  <w:szCs w:val="20"/>
                  <w:rtl/>
                </w:rPr>
                <w:t>35</w:t>
              </w:r>
            </w:hyperlink>
          </w:p>
        </w:tc>
        <w:tc>
          <w:tcPr>
            <w:tcW w:w="374" w:type="pct"/>
          </w:tcPr>
          <w:p w14:paraId="4504147D" w14:textId="77777777" w:rsidR="006B3C9F" w:rsidRPr="00E25FEC" w:rsidRDefault="006B3C9F" w:rsidP="00531F00">
            <w:pPr>
              <w:spacing w:after="0" w:line="240" w:lineRule="auto"/>
              <w:jc w:val="center"/>
              <w:rPr>
                <w:sz w:val="20"/>
                <w:szCs w:val="20"/>
                <w:rtl/>
              </w:rPr>
            </w:pPr>
          </w:p>
        </w:tc>
      </w:tr>
      <w:tr w:rsidR="006B3C9F" w:rsidRPr="00A315D0" w14:paraId="57AE9368" w14:textId="77777777" w:rsidTr="001B4FA5">
        <w:trPr>
          <w:trHeight w:val="20"/>
        </w:trPr>
        <w:tc>
          <w:tcPr>
            <w:tcW w:w="524" w:type="pct"/>
            <w:vMerge/>
          </w:tcPr>
          <w:p w14:paraId="41E21DBC" w14:textId="77777777" w:rsidR="006B3C9F" w:rsidRPr="00A315D0" w:rsidRDefault="006B3C9F" w:rsidP="00531F00">
            <w:pPr>
              <w:spacing w:after="0" w:line="240" w:lineRule="auto"/>
              <w:rPr>
                <w:b/>
                <w:bCs/>
                <w:sz w:val="20"/>
                <w:szCs w:val="20"/>
                <w:rtl/>
              </w:rPr>
            </w:pPr>
          </w:p>
        </w:tc>
        <w:tc>
          <w:tcPr>
            <w:tcW w:w="821" w:type="pct"/>
            <w:vMerge/>
            <w:tcBorders>
              <w:bottom w:val="single" w:sz="6" w:space="0" w:color="000000" w:themeColor="text1"/>
              <w:right w:val="single" w:sz="6" w:space="0" w:color="000000" w:themeColor="text1"/>
            </w:tcBorders>
            <w:shd w:val="clear" w:color="auto" w:fill="auto"/>
          </w:tcPr>
          <w:p w14:paraId="1A9B9F06" w14:textId="77777777" w:rsidR="006B3C9F" w:rsidRPr="00A315D0" w:rsidRDefault="006B3C9F" w:rsidP="00531F00">
            <w:pPr>
              <w:spacing w:after="0" w:line="240" w:lineRule="auto"/>
              <w:rPr>
                <w:b/>
                <w:bCs/>
                <w:sz w:val="20"/>
                <w:szCs w:val="20"/>
                <w:rtl/>
              </w:rPr>
            </w:pPr>
          </w:p>
        </w:tc>
        <w:tc>
          <w:tcPr>
            <w:tcW w:w="1714" w:type="pct"/>
            <w:tcBorders>
              <w:left w:val="single" w:sz="6" w:space="0" w:color="000000" w:themeColor="text1"/>
              <w:bottom w:val="single" w:sz="4" w:space="0" w:color="auto"/>
            </w:tcBorders>
          </w:tcPr>
          <w:p w14:paraId="5F3067F8" w14:textId="0D74C9DE" w:rsidR="006B3C9F" w:rsidRPr="00A315D0" w:rsidRDefault="006B3C9F" w:rsidP="00531F00">
            <w:pPr>
              <w:numPr>
                <w:ilvl w:val="0"/>
                <w:numId w:val="21"/>
              </w:numPr>
              <w:spacing w:after="0" w:line="240" w:lineRule="auto"/>
              <w:ind w:left="247" w:hanging="218"/>
              <w:rPr>
                <w:sz w:val="20"/>
                <w:szCs w:val="20"/>
                <w:rtl/>
              </w:rPr>
            </w:pPr>
            <w:r w:rsidRPr="00A315D0">
              <w:rPr>
                <w:sz w:val="20"/>
                <w:szCs w:val="20"/>
                <w:rtl/>
              </w:rPr>
              <w:t>סיוע כלכלי</w:t>
            </w:r>
          </w:p>
        </w:tc>
        <w:tc>
          <w:tcPr>
            <w:tcW w:w="673" w:type="pct"/>
          </w:tcPr>
          <w:p w14:paraId="5F11772C" w14:textId="77777777" w:rsidR="006B3C9F" w:rsidRPr="00A315D0" w:rsidRDefault="006B3C9F" w:rsidP="00531F00">
            <w:pPr>
              <w:spacing w:after="0" w:line="240" w:lineRule="auto"/>
              <w:jc w:val="center"/>
              <w:rPr>
                <w:b/>
                <w:bCs/>
                <w:color w:val="FF0000"/>
                <w:sz w:val="20"/>
                <w:szCs w:val="20"/>
                <w:rtl/>
              </w:rPr>
            </w:pPr>
          </w:p>
        </w:tc>
        <w:tc>
          <w:tcPr>
            <w:tcW w:w="521" w:type="pct"/>
          </w:tcPr>
          <w:p w14:paraId="3C15CA45" w14:textId="77777777" w:rsidR="006B3C9F" w:rsidRPr="00E25FEC" w:rsidRDefault="006B3C9F" w:rsidP="00531F00">
            <w:pPr>
              <w:spacing w:after="0" w:line="240" w:lineRule="auto"/>
              <w:jc w:val="center"/>
              <w:rPr>
                <w:sz w:val="20"/>
                <w:szCs w:val="20"/>
                <w:rtl/>
              </w:rPr>
            </w:pPr>
          </w:p>
        </w:tc>
        <w:tc>
          <w:tcPr>
            <w:tcW w:w="373" w:type="pct"/>
          </w:tcPr>
          <w:p w14:paraId="2AFD9980" w14:textId="77777777" w:rsidR="006B3C9F" w:rsidRPr="00E25FEC" w:rsidRDefault="006B3C9F" w:rsidP="00531F00">
            <w:pPr>
              <w:spacing w:after="0" w:line="240" w:lineRule="auto"/>
              <w:jc w:val="center"/>
              <w:rPr>
                <w:sz w:val="20"/>
                <w:szCs w:val="20"/>
                <w:rtl/>
              </w:rPr>
            </w:pPr>
          </w:p>
        </w:tc>
        <w:tc>
          <w:tcPr>
            <w:tcW w:w="374" w:type="pct"/>
          </w:tcPr>
          <w:p w14:paraId="5DF69492" w14:textId="1292BE44" w:rsidR="006B3C9F" w:rsidRPr="00E25FEC" w:rsidRDefault="00633C02" w:rsidP="00531F00">
            <w:pPr>
              <w:spacing w:after="0" w:line="240" w:lineRule="auto"/>
              <w:jc w:val="center"/>
              <w:rPr>
                <w:sz w:val="20"/>
                <w:szCs w:val="20"/>
                <w:rtl/>
              </w:rPr>
            </w:pPr>
            <w:hyperlink w:anchor="P44" w:history="1">
              <w:r w:rsidR="009F0F84" w:rsidRPr="00060A63">
                <w:rPr>
                  <w:rStyle w:val="Hyperlink"/>
                  <w:rFonts w:hint="cs"/>
                  <w:sz w:val="20"/>
                  <w:szCs w:val="20"/>
                  <w:rtl/>
                </w:rPr>
                <w:t>44</w:t>
              </w:r>
            </w:hyperlink>
          </w:p>
        </w:tc>
      </w:tr>
      <w:tr w:rsidR="006B3C9F" w:rsidRPr="00A315D0" w14:paraId="3C7D5C89" w14:textId="77777777" w:rsidTr="001B4FA5">
        <w:trPr>
          <w:trHeight w:val="20"/>
        </w:trPr>
        <w:tc>
          <w:tcPr>
            <w:tcW w:w="524" w:type="pct"/>
            <w:vMerge/>
          </w:tcPr>
          <w:p w14:paraId="5F59EBF9" w14:textId="77777777" w:rsidR="006B3C9F" w:rsidRPr="00A315D0" w:rsidRDefault="006B3C9F" w:rsidP="00531F00">
            <w:pPr>
              <w:spacing w:after="0" w:line="240" w:lineRule="auto"/>
              <w:rPr>
                <w:b/>
                <w:bCs/>
                <w:sz w:val="20"/>
                <w:szCs w:val="20"/>
                <w:rtl/>
              </w:rPr>
            </w:pPr>
          </w:p>
        </w:tc>
        <w:tc>
          <w:tcPr>
            <w:tcW w:w="821" w:type="pct"/>
            <w:vMerge/>
            <w:tcBorders>
              <w:bottom w:val="single" w:sz="6" w:space="0" w:color="000000" w:themeColor="text1"/>
              <w:right w:val="single" w:sz="6" w:space="0" w:color="000000" w:themeColor="text1"/>
            </w:tcBorders>
            <w:shd w:val="clear" w:color="auto" w:fill="auto"/>
          </w:tcPr>
          <w:p w14:paraId="17BE9E94" w14:textId="77777777" w:rsidR="006B3C9F" w:rsidRPr="00A315D0" w:rsidRDefault="006B3C9F" w:rsidP="00531F00">
            <w:pPr>
              <w:spacing w:after="0" w:line="240" w:lineRule="auto"/>
              <w:rPr>
                <w:b/>
                <w:bCs/>
                <w:sz w:val="20"/>
                <w:szCs w:val="20"/>
                <w:rtl/>
              </w:rPr>
            </w:pPr>
          </w:p>
        </w:tc>
        <w:tc>
          <w:tcPr>
            <w:tcW w:w="1714" w:type="pct"/>
            <w:tcBorders>
              <w:left w:val="single" w:sz="6" w:space="0" w:color="000000" w:themeColor="text1"/>
              <w:bottom w:val="single" w:sz="4" w:space="0" w:color="auto"/>
            </w:tcBorders>
          </w:tcPr>
          <w:p w14:paraId="06D6558E" w14:textId="58D83A3F" w:rsidR="006B3C9F" w:rsidRPr="00A315D0" w:rsidRDefault="006B3C9F" w:rsidP="00531F00">
            <w:pPr>
              <w:numPr>
                <w:ilvl w:val="0"/>
                <w:numId w:val="21"/>
              </w:numPr>
              <w:spacing w:after="0" w:line="240" w:lineRule="auto"/>
              <w:ind w:left="247" w:hanging="218"/>
              <w:rPr>
                <w:sz w:val="20"/>
                <w:szCs w:val="20"/>
                <w:rtl/>
              </w:rPr>
            </w:pPr>
            <w:r w:rsidRPr="00A315D0">
              <w:rPr>
                <w:sz w:val="20"/>
                <w:szCs w:val="20"/>
                <w:rtl/>
              </w:rPr>
              <w:t xml:space="preserve">בע"ח </w:t>
            </w:r>
          </w:p>
        </w:tc>
        <w:tc>
          <w:tcPr>
            <w:tcW w:w="673" w:type="pct"/>
          </w:tcPr>
          <w:p w14:paraId="679CEE7E" w14:textId="77777777" w:rsidR="006B3C9F" w:rsidRPr="00A315D0" w:rsidRDefault="006B3C9F" w:rsidP="00531F00">
            <w:pPr>
              <w:spacing w:after="0" w:line="240" w:lineRule="auto"/>
              <w:jc w:val="center"/>
              <w:rPr>
                <w:b/>
                <w:bCs/>
                <w:color w:val="FF0000"/>
                <w:sz w:val="20"/>
                <w:szCs w:val="20"/>
                <w:rtl/>
              </w:rPr>
            </w:pPr>
          </w:p>
        </w:tc>
        <w:tc>
          <w:tcPr>
            <w:tcW w:w="521" w:type="pct"/>
          </w:tcPr>
          <w:p w14:paraId="0A7643AC" w14:textId="77777777" w:rsidR="006B3C9F" w:rsidRPr="00E25FEC" w:rsidRDefault="006B3C9F" w:rsidP="00531F00">
            <w:pPr>
              <w:spacing w:after="0" w:line="240" w:lineRule="auto"/>
              <w:jc w:val="center"/>
              <w:rPr>
                <w:sz w:val="20"/>
                <w:szCs w:val="20"/>
                <w:rtl/>
              </w:rPr>
            </w:pPr>
          </w:p>
        </w:tc>
        <w:tc>
          <w:tcPr>
            <w:tcW w:w="373" w:type="pct"/>
          </w:tcPr>
          <w:p w14:paraId="760EE689" w14:textId="77777777" w:rsidR="006B3C9F" w:rsidRPr="00E25FEC" w:rsidRDefault="006B3C9F" w:rsidP="00531F00">
            <w:pPr>
              <w:spacing w:after="0" w:line="240" w:lineRule="auto"/>
              <w:jc w:val="center"/>
              <w:rPr>
                <w:sz w:val="20"/>
                <w:szCs w:val="20"/>
                <w:rtl/>
              </w:rPr>
            </w:pPr>
          </w:p>
        </w:tc>
        <w:tc>
          <w:tcPr>
            <w:tcW w:w="374" w:type="pct"/>
          </w:tcPr>
          <w:p w14:paraId="34AF19CB" w14:textId="77777777" w:rsidR="006B3C9F" w:rsidRPr="00E25FEC" w:rsidRDefault="006B3C9F" w:rsidP="00531F00">
            <w:pPr>
              <w:spacing w:after="0" w:line="240" w:lineRule="auto"/>
              <w:jc w:val="center"/>
              <w:rPr>
                <w:sz w:val="20"/>
                <w:szCs w:val="20"/>
                <w:rtl/>
              </w:rPr>
            </w:pPr>
          </w:p>
        </w:tc>
      </w:tr>
      <w:tr w:rsidR="006B3C9F" w:rsidRPr="00A315D0" w14:paraId="6230F3B4" w14:textId="77777777" w:rsidTr="001B4FA5">
        <w:trPr>
          <w:trHeight w:val="262"/>
        </w:trPr>
        <w:tc>
          <w:tcPr>
            <w:tcW w:w="524" w:type="pct"/>
            <w:vMerge/>
            <w:tcBorders>
              <w:bottom w:val="single" w:sz="4" w:space="0" w:color="auto"/>
            </w:tcBorders>
          </w:tcPr>
          <w:p w14:paraId="3053BACE" w14:textId="77777777" w:rsidR="006B3C9F" w:rsidRPr="00A315D0" w:rsidRDefault="006B3C9F" w:rsidP="00531F00">
            <w:pPr>
              <w:spacing w:after="0" w:line="240" w:lineRule="auto"/>
              <w:rPr>
                <w:b/>
                <w:bCs/>
                <w:sz w:val="20"/>
                <w:szCs w:val="20"/>
                <w:rtl/>
              </w:rPr>
            </w:pPr>
          </w:p>
        </w:tc>
        <w:tc>
          <w:tcPr>
            <w:tcW w:w="821" w:type="pct"/>
            <w:vMerge/>
            <w:tcBorders>
              <w:bottom w:val="single" w:sz="4" w:space="0" w:color="auto"/>
              <w:right w:val="single" w:sz="6" w:space="0" w:color="000000" w:themeColor="text1"/>
            </w:tcBorders>
            <w:shd w:val="clear" w:color="auto" w:fill="auto"/>
          </w:tcPr>
          <w:p w14:paraId="17322BCF" w14:textId="77777777" w:rsidR="006B3C9F" w:rsidRPr="00A315D0" w:rsidRDefault="006B3C9F" w:rsidP="00531F00">
            <w:pPr>
              <w:spacing w:after="0" w:line="240" w:lineRule="auto"/>
              <w:rPr>
                <w:b/>
                <w:bCs/>
                <w:sz w:val="20"/>
                <w:szCs w:val="20"/>
                <w:rtl/>
              </w:rPr>
            </w:pPr>
          </w:p>
        </w:tc>
        <w:tc>
          <w:tcPr>
            <w:tcW w:w="1714" w:type="pct"/>
            <w:tcBorders>
              <w:left w:val="single" w:sz="6" w:space="0" w:color="000000" w:themeColor="text1"/>
              <w:bottom w:val="single" w:sz="4" w:space="0" w:color="auto"/>
            </w:tcBorders>
          </w:tcPr>
          <w:p w14:paraId="7AC755CC" w14:textId="132B0C20" w:rsidR="006B3C9F" w:rsidRPr="00A315D0" w:rsidRDefault="006B3C9F" w:rsidP="00531F00">
            <w:pPr>
              <w:numPr>
                <w:ilvl w:val="0"/>
                <w:numId w:val="21"/>
              </w:numPr>
              <w:spacing w:after="0" w:line="240" w:lineRule="auto"/>
              <w:ind w:left="247" w:hanging="218"/>
              <w:rPr>
                <w:sz w:val="20"/>
                <w:szCs w:val="20"/>
                <w:rtl/>
              </w:rPr>
            </w:pPr>
            <w:r w:rsidRPr="00A315D0">
              <w:rPr>
                <w:sz w:val="20"/>
                <w:szCs w:val="20"/>
                <w:rtl/>
              </w:rPr>
              <w:t>תעודות ומסמכים</w:t>
            </w:r>
          </w:p>
        </w:tc>
        <w:tc>
          <w:tcPr>
            <w:tcW w:w="673" w:type="pct"/>
          </w:tcPr>
          <w:p w14:paraId="4C337CC1" w14:textId="77777777" w:rsidR="006B3C9F" w:rsidRPr="00A315D0" w:rsidRDefault="006B3C9F" w:rsidP="00531F00">
            <w:pPr>
              <w:spacing w:after="0" w:line="240" w:lineRule="auto"/>
              <w:jc w:val="center"/>
              <w:rPr>
                <w:b/>
                <w:bCs/>
                <w:color w:val="FF0000"/>
                <w:sz w:val="20"/>
                <w:szCs w:val="20"/>
                <w:rtl/>
              </w:rPr>
            </w:pPr>
          </w:p>
        </w:tc>
        <w:tc>
          <w:tcPr>
            <w:tcW w:w="521" w:type="pct"/>
          </w:tcPr>
          <w:p w14:paraId="6E45C583" w14:textId="77777777" w:rsidR="006B3C9F" w:rsidRPr="00E25FEC" w:rsidRDefault="006B3C9F" w:rsidP="00531F00">
            <w:pPr>
              <w:spacing w:after="0" w:line="240" w:lineRule="auto"/>
              <w:jc w:val="center"/>
              <w:rPr>
                <w:sz w:val="20"/>
                <w:szCs w:val="20"/>
                <w:rtl/>
              </w:rPr>
            </w:pPr>
          </w:p>
        </w:tc>
        <w:tc>
          <w:tcPr>
            <w:tcW w:w="373" w:type="pct"/>
          </w:tcPr>
          <w:p w14:paraId="05B724C9" w14:textId="77777777" w:rsidR="006B3C9F" w:rsidRPr="00E25FEC" w:rsidRDefault="006B3C9F" w:rsidP="00531F00">
            <w:pPr>
              <w:spacing w:after="0" w:line="240" w:lineRule="auto"/>
              <w:jc w:val="center"/>
              <w:rPr>
                <w:sz w:val="20"/>
                <w:szCs w:val="20"/>
                <w:rtl/>
              </w:rPr>
            </w:pPr>
          </w:p>
        </w:tc>
        <w:tc>
          <w:tcPr>
            <w:tcW w:w="374" w:type="pct"/>
          </w:tcPr>
          <w:p w14:paraId="5E0ADF9A" w14:textId="77777777" w:rsidR="006B3C9F" w:rsidRPr="00E25FEC" w:rsidRDefault="006B3C9F" w:rsidP="00531F00">
            <w:pPr>
              <w:spacing w:after="0" w:line="240" w:lineRule="auto"/>
              <w:jc w:val="center"/>
              <w:rPr>
                <w:sz w:val="20"/>
                <w:szCs w:val="20"/>
                <w:rtl/>
              </w:rPr>
            </w:pPr>
          </w:p>
        </w:tc>
      </w:tr>
      <w:tr w:rsidR="006B3C9F" w:rsidRPr="00A315D0" w14:paraId="5AC87C91" w14:textId="77777777" w:rsidTr="001B4FA5">
        <w:trPr>
          <w:trHeight w:val="20"/>
        </w:trPr>
        <w:tc>
          <w:tcPr>
            <w:tcW w:w="524" w:type="pct"/>
            <w:vMerge w:val="restart"/>
            <w:tcBorders>
              <w:top w:val="single" w:sz="4" w:space="0" w:color="auto"/>
              <w:left w:val="single" w:sz="4" w:space="0" w:color="auto"/>
            </w:tcBorders>
          </w:tcPr>
          <w:p w14:paraId="64EBDCD1" w14:textId="77777777" w:rsidR="006B3C9F" w:rsidRPr="00A315D0" w:rsidRDefault="006B3C9F" w:rsidP="00531F00">
            <w:pPr>
              <w:spacing w:after="0" w:line="240" w:lineRule="auto"/>
              <w:rPr>
                <w:b/>
                <w:bCs/>
                <w:sz w:val="20"/>
                <w:szCs w:val="20"/>
                <w:rtl/>
              </w:rPr>
            </w:pPr>
            <w:r w:rsidRPr="00A315D0">
              <w:rPr>
                <w:b/>
                <w:bCs/>
                <w:sz w:val="20"/>
                <w:szCs w:val="20"/>
                <w:rtl/>
              </w:rPr>
              <w:t xml:space="preserve">נושאים חוצי-תחומים </w:t>
            </w:r>
          </w:p>
          <w:p w14:paraId="47831AD6" w14:textId="761732B5" w:rsidR="006B3C9F" w:rsidRPr="00A315D0" w:rsidRDefault="006B3C9F" w:rsidP="00531F00">
            <w:pPr>
              <w:spacing w:after="0" w:line="240" w:lineRule="auto"/>
              <w:rPr>
                <w:b/>
                <w:bCs/>
                <w:sz w:val="20"/>
                <w:szCs w:val="20"/>
                <w:rtl/>
              </w:rPr>
            </w:pPr>
            <w:r w:rsidRPr="00A315D0">
              <w:rPr>
                <w:sz w:val="20"/>
                <w:szCs w:val="20"/>
                <w:rtl/>
              </w:rPr>
              <w:t xml:space="preserve">(נחוצים לתחומי העשיה השונים שלמעלה) </w:t>
            </w:r>
          </w:p>
        </w:tc>
        <w:tc>
          <w:tcPr>
            <w:tcW w:w="821" w:type="pct"/>
            <w:tcBorders>
              <w:top w:val="single" w:sz="4" w:space="0" w:color="auto"/>
              <w:right w:val="single" w:sz="6" w:space="0" w:color="000000" w:themeColor="text1"/>
            </w:tcBorders>
            <w:shd w:val="clear" w:color="auto" w:fill="auto"/>
          </w:tcPr>
          <w:p w14:paraId="0BA96693" w14:textId="77777777" w:rsidR="006B3C9F" w:rsidRPr="00A315D0" w:rsidRDefault="006B3C9F" w:rsidP="00531F00">
            <w:pPr>
              <w:spacing w:after="0" w:line="240" w:lineRule="auto"/>
              <w:rPr>
                <w:b/>
                <w:bCs/>
                <w:sz w:val="20"/>
                <w:szCs w:val="20"/>
                <w:rtl/>
              </w:rPr>
            </w:pPr>
            <w:r w:rsidRPr="00A315D0">
              <w:rPr>
                <w:b/>
                <w:bCs/>
                <w:sz w:val="20"/>
                <w:szCs w:val="20"/>
                <w:rtl/>
              </w:rPr>
              <w:t>היערכות ותפקוד רשויות מקומיות</w:t>
            </w:r>
          </w:p>
        </w:tc>
        <w:tc>
          <w:tcPr>
            <w:tcW w:w="1714" w:type="pct"/>
            <w:tcBorders>
              <w:top w:val="single" w:sz="4" w:space="0" w:color="auto"/>
              <w:left w:val="single" w:sz="6" w:space="0" w:color="000000" w:themeColor="text1"/>
              <w:right w:val="single" w:sz="4" w:space="0" w:color="auto"/>
            </w:tcBorders>
            <w:shd w:val="clear" w:color="auto" w:fill="auto"/>
          </w:tcPr>
          <w:p w14:paraId="7CD0DF47" w14:textId="77777777" w:rsidR="006B3C9F" w:rsidRPr="00A315D0" w:rsidRDefault="006B3C9F" w:rsidP="00531F00">
            <w:pPr>
              <w:numPr>
                <w:ilvl w:val="0"/>
                <w:numId w:val="21"/>
              </w:numPr>
              <w:spacing w:after="0" w:line="240" w:lineRule="auto"/>
              <w:ind w:left="247" w:hanging="218"/>
              <w:rPr>
                <w:sz w:val="20"/>
                <w:szCs w:val="20"/>
              </w:rPr>
            </w:pPr>
            <w:r w:rsidRPr="00A315D0">
              <w:rPr>
                <w:sz w:val="20"/>
                <w:szCs w:val="20"/>
                <w:rtl/>
              </w:rPr>
              <w:t>מוכנות ויכולת תפקוד רשויות מקומיות</w:t>
            </w:r>
          </w:p>
          <w:p w14:paraId="7412AABD" w14:textId="77777777" w:rsidR="006B3C9F" w:rsidRPr="00A315D0" w:rsidRDefault="006B3C9F" w:rsidP="00531F00">
            <w:pPr>
              <w:numPr>
                <w:ilvl w:val="0"/>
                <w:numId w:val="21"/>
              </w:numPr>
              <w:spacing w:after="0" w:line="240" w:lineRule="auto"/>
              <w:ind w:left="247" w:hanging="218"/>
              <w:rPr>
                <w:sz w:val="20"/>
                <w:szCs w:val="20"/>
                <w:rtl/>
              </w:rPr>
            </w:pPr>
            <w:r w:rsidRPr="00A315D0">
              <w:rPr>
                <w:sz w:val="20"/>
                <w:szCs w:val="20"/>
                <w:rtl/>
              </w:rPr>
              <w:t>צמצום פערים בין הרשויות המקומיות</w:t>
            </w:r>
          </w:p>
        </w:tc>
        <w:tc>
          <w:tcPr>
            <w:tcW w:w="673" w:type="pct"/>
            <w:tcBorders>
              <w:left w:val="single" w:sz="4" w:space="0" w:color="auto"/>
              <w:right w:val="single" w:sz="4" w:space="0" w:color="auto"/>
            </w:tcBorders>
            <w:shd w:val="clear" w:color="auto" w:fill="auto"/>
          </w:tcPr>
          <w:p w14:paraId="55667AED" w14:textId="77777777" w:rsidR="006B3C9F" w:rsidRPr="00A315D0" w:rsidRDefault="006B3C9F" w:rsidP="00531F00">
            <w:pPr>
              <w:spacing w:after="0" w:line="240" w:lineRule="auto"/>
              <w:jc w:val="center"/>
              <w:rPr>
                <w:sz w:val="20"/>
                <w:szCs w:val="20"/>
              </w:rPr>
            </w:pPr>
          </w:p>
        </w:tc>
        <w:tc>
          <w:tcPr>
            <w:tcW w:w="521" w:type="pct"/>
            <w:tcBorders>
              <w:left w:val="single" w:sz="4" w:space="0" w:color="auto"/>
              <w:right w:val="single" w:sz="4" w:space="0" w:color="auto"/>
            </w:tcBorders>
            <w:shd w:val="clear" w:color="auto" w:fill="auto"/>
          </w:tcPr>
          <w:p w14:paraId="5786B435" w14:textId="284B0AF7" w:rsidR="006B3C9F" w:rsidRPr="00E25FEC" w:rsidRDefault="00633C02" w:rsidP="00DD1ED0">
            <w:pPr>
              <w:spacing w:after="0" w:line="240" w:lineRule="auto"/>
              <w:jc w:val="center"/>
              <w:rPr>
                <w:sz w:val="20"/>
                <w:szCs w:val="20"/>
                <w:rtl/>
              </w:rPr>
            </w:pPr>
            <w:hyperlink w:anchor="P22" w:history="1">
              <w:r w:rsidR="00DD1ED0" w:rsidRPr="00D06BBD">
                <w:rPr>
                  <w:rStyle w:val="Hyperlink"/>
                  <w:rFonts w:hint="cs"/>
                  <w:sz w:val="20"/>
                  <w:szCs w:val="20"/>
                  <w:rtl/>
                </w:rPr>
                <w:t>22</w:t>
              </w:r>
            </w:hyperlink>
            <w:r w:rsidR="00DD1ED0">
              <w:rPr>
                <w:rFonts w:hint="cs"/>
                <w:sz w:val="20"/>
                <w:szCs w:val="20"/>
                <w:rtl/>
              </w:rPr>
              <w:t xml:space="preserve">, </w:t>
            </w:r>
            <w:hyperlink w:anchor="P24" w:history="1">
              <w:r w:rsidR="00DD1ED0" w:rsidRPr="00185DCB">
                <w:rPr>
                  <w:rStyle w:val="Hyperlink"/>
                  <w:rFonts w:hint="cs"/>
                  <w:sz w:val="20"/>
                  <w:szCs w:val="20"/>
                  <w:rtl/>
                </w:rPr>
                <w:t>24</w:t>
              </w:r>
            </w:hyperlink>
          </w:p>
        </w:tc>
        <w:tc>
          <w:tcPr>
            <w:tcW w:w="373" w:type="pct"/>
            <w:tcBorders>
              <w:left w:val="single" w:sz="4" w:space="0" w:color="auto"/>
              <w:right w:val="single" w:sz="4" w:space="0" w:color="auto"/>
            </w:tcBorders>
            <w:shd w:val="clear" w:color="auto" w:fill="auto"/>
          </w:tcPr>
          <w:p w14:paraId="65BC347C" w14:textId="4FBCD699" w:rsidR="006B3C9F" w:rsidRPr="00E25FEC" w:rsidRDefault="00633C02" w:rsidP="00531F00">
            <w:pPr>
              <w:spacing w:after="0" w:line="240" w:lineRule="auto"/>
              <w:jc w:val="center"/>
              <w:rPr>
                <w:sz w:val="20"/>
                <w:szCs w:val="20"/>
              </w:rPr>
            </w:pPr>
            <w:hyperlink w:anchor="P33" w:history="1">
              <w:r w:rsidR="007A44A9" w:rsidRPr="00D714A9">
                <w:rPr>
                  <w:rStyle w:val="Hyperlink"/>
                  <w:rFonts w:hint="cs"/>
                  <w:sz w:val="20"/>
                  <w:szCs w:val="20"/>
                  <w:rtl/>
                </w:rPr>
                <w:t>33</w:t>
              </w:r>
            </w:hyperlink>
          </w:p>
        </w:tc>
        <w:tc>
          <w:tcPr>
            <w:tcW w:w="374" w:type="pct"/>
            <w:tcBorders>
              <w:left w:val="single" w:sz="4" w:space="0" w:color="auto"/>
            </w:tcBorders>
            <w:shd w:val="clear" w:color="auto" w:fill="auto"/>
          </w:tcPr>
          <w:p w14:paraId="0B2D0FEC" w14:textId="3B5F6305" w:rsidR="006B3C9F" w:rsidRPr="00E25FEC" w:rsidRDefault="006B3C9F" w:rsidP="00531F00">
            <w:pPr>
              <w:spacing w:after="0" w:line="240" w:lineRule="auto"/>
              <w:jc w:val="center"/>
              <w:rPr>
                <w:sz w:val="20"/>
                <w:szCs w:val="20"/>
              </w:rPr>
            </w:pPr>
          </w:p>
        </w:tc>
      </w:tr>
      <w:tr w:rsidR="006B3C9F" w:rsidRPr="00A315D0" w14:paraId="2DB2A233" w14:textId="77777777" w:rsidTr="001B4FA5">
        <w:trPr>
          <w:trHeight w:val="20"/>
        </w:trPr>
        <w:tc>
          <w:tcPr>
            <w:tcW w:w="524" w:type="pct"/>
            <w:vMerge/>
            <w:tcBorders>
              <w:left w:val="single" w:sz="4" w:space="0" w:color="auto"/>
            </w:tcBorders>
          </w:tcPr>
          <w:p w14:paraId="585FAA7B" w14:textId="77777777" w:rsidR="006B3C9F" w:rsidRPr="00A315D0" w:rsidRDefault="006B3C9F" w:rsidP="00531F00">
            <w:pPr>
              <w:spacing w:after="0" w:line="240" w:lineRule="auto"/>
              <w:rPr>
                <w:b/>
                <w:bCs/>
                <w:sz w:val="20"/>
                <w:szCs w:val="20"/>
                <w:rtl/>
              </w:rPr>
            </w:pPr>
          </w:p>
        </w:tc>
        <w:tc>
          <w:tcPr>
            <w:tcW w:w="821" w:type="pct"/>
            <w:tcBorders>
              <w:right w:val="single" w:sz="6" w:space="0" w:color="000000" w:themeColor="text1"/>
            </w:tcBorders>
            <w:shd w:val="clear" w:color="auto" w:fill="auto"/>
          </w:tcPr>
          <w:p w14:paraId="691C086C" w14:textId="77777777" w:rsidR="006B3C9F" w:rsidRPr="00A315D0" w:rsidRDefault="006B3C9F" w:rsidP="00531F00">
            <w:pPr>
              <w:spacing w:after="0" w:line="240" w:lineRule="auto"/>
              <w:rPr>
                <w:b/>
                <w:bCs/>
                <w:sz w:val="20"/>
                <w:szCs w:val="20"/>
                <w:rtl/>
              </w:rPr>
            </w:pPr>
            <w:r w:rsidRPr="00A315D0">
              <w:rPr>
                <w:b/>
                <w:bCs/>
                <w:sz w:val="20"/>
                <w:szCs w:val="20"/>
                <w:rtl/>
              </w:rPr>
              <w:t>תכלול והובלה</w:t>
            </w:r>
          </w:p>
        </w:tc>
        <w:tc>
          <w:tcPr>
            <w:tcW w:w="1714" w:type="pct"/>
            <w:tcBorders>
              <w:left w:val="single" w:sz="6" w:space="0" w:color="000000" w:themeColor="text1"/>
              <w:right w:val="single" w:sz="4" w:space="0" w:color="auto"/>
            </w:tcBorders>
            <w:shd w:val="clear" w:color="auto" w:fill="auto"/>
          </w:tcPr>
          <w:p w14:paraId="737C0BF8" w14:textId="77777777" w:rsidR="006B3C9F" w:rsidRPr="00A315D0" w:rsidRDefault="006B3C9F" w:rsidP="00531F00">
            <w:pPr>
              <w:numPr>
                <w:ilvl w:val="0"/>
                <w:numId w:val="21"/>
              </w:numPr>
              <w:spacing w:after="0" w:line="240" w:lineRule="auto"/>
              <w:ind w:left="247" w:hanging="218"/>
              <w:rPr>
                <w:sz w:val="20"/>
                <w:szCs w:val="20"/>
                <w:rtl/>
              </w:rPr>
            </w:pPr>
            <w:r w:rsidRPr="00A315D0">
              <w:rPr>
                <w:sz w:val="20"/>
                <w:szCs w:val="20"/>
                <w:rtl/>
              </w:rPr>
              <w:t>הובלת מדיניות, הכנת תכניות</w:t>
            </w:r>
          </w:p>
          <w:p w14:paraId="78E42925" w14:textId="77777777" w:rsidR="006B3C9F" w:rsidRPr="00A315D0" w:rsidRDefault="006B3C9F" w:rsidP="00531F00">
            <w:pPr>
              <w:numPr>
                <w:ilvl w:val="0"/>
                <w:numId w:val="21"/>
              </w:numPr>
              <w:spacing w:after="0" w:line="240" w:lineRule="auto"/>
              <w:ind w:left="247" w:hanging="218"/>
              <w:rPr>
                <w:sz w:val="20"/>
                <w:szCs w:val="20"/>
                <w:rtl/>
              </w:rPr>
            </w:pPr>
            <w:r w:rsidRPr="00A315D0">
              <w:rPr>
                <w:sz w:val="20"/>
                <w:szCs w:val="20"/>
                <w:rtl/>
              </w:rPr>
              <w:t>יצירת תמונת מצב לאומית, תכלול וריכוז</w:t>
            </w:r>
          </w:p>
        </w:tc>
        <w:tc>
          <w:tcPr>
            <w:tcW w:w="673" w:type="pct"/>
            <w:tcBorders>
              <w:left w:val="single" w:sz="4" w:space="0" w:color="auto"/>
            </w:tcBorders>
            <w:shd w:val="clear" w:color="auto" w:fill="auto"/>
          </w:tcPr>
          <w:p w14:paraId="640B5A9D" w14:textId="07845D0E" w:rsidR="006B3C9F" w:rsidRPr="006B3C9F" w:rsidRDefault="00633C02" w:rsidP="00531F00">
            <w:pPr>
              <w:spacing w:after="0" w:line="240" w:lineRule="auto"/>
              <w:jc w:val="center"/>
              <w:rPr>
                <w:sz w:val="20"/>
                <w:szCs w:val="20"/>
                <w:rtl/>
              </w:rPr>
            </w:pPr>
            <w:hyperlink w:anchor="P1" w:history="1">
              <w:r w:rsidR="00BE460C" w:rsidRPr="00023E6C">
                <w:rPr>
                  <w:rStyle w:val="Hyperlink"/>
                  <w:rFonts w:hint="cs"/>
                  <w:sz w:val="20"/>
                  <w:szCs w:val="20"/>
                  <w:rtl/>
                </w:rPr>
                <w:t>1</w:t>
              </w:r>
            </w:hyperlink>
            <w:r w:rsidR="00BE460C">
              <w:rPr>
                <w:rFonts w:hint="cs"/>
                <w:sz w:val="20"/>
                <w:szCs w:val="20"/>
                <w:rtl/>
              </w:rPr>
              <w:t>,</w:t>
            </w:r>
            <w:hyperlink w:anchor="P2" w:history="1">
              <w:r w:rsidR="00BE460C" w:rsidRPr="00023E6C">
                <w:rPr>
                  <w:rStyle w:val="Hyperlink"/>
                  <w:rFonts w:hint="cs"/>
                  <w:sz w:val="20"/>
                  <w:szCs w:val="20"/>
                  <w:rtl/>
                </w:rPr>
                <w:t>2</w:t>
              </w:r>
            </w:hyperlink>
          </w:p>
        </w:tc>
        <w:tc>
          <w:tcPr>
            <w:tcW w:w="521" w:type="pct"/>
            <w:shd w:val="clear" w:color="auto" w:fill="auto"/>
          </w:tcPr>
          <w:p w14:paraId="22A021B6" w14:textId="4886B0C5" w:rsidR="006B3C9F" w:rsidRPr="006B3C9F" w:rsidRDefault="00633C02" w:rsidP="00531F00">
            <w:pPr>
              <w:spacing w:after="0" w:line="240" w:lineRule="auto"/>
              <w:rPr>
                <w:sz w:val="20"/>
                <w:szCs w:val="20"/>
              </w:rPr>
            </w:pPr>
            <w:hyperlink w:anchor="P21" w:history="1">
              <w:r w:rsidR="00DD1ED0" w:rsidRPr="00D06BBD">
                <w:rPr>
                  <w:rStyle w:val="Hyperlink"/>
                  <w:rFonts w:hint="cs"/>
                  <w:sz w:val="20"/>
                  <w:szCs w:val="20"/>
                  <w:rtl/>
                </w:rPr>
                <w:t>21</w:t>
              </w:r>
            </w:hyperlink>
          </w:p>
        </w:tc>
        <w:tc>
          <w:tcPr>
            <w:tcW w:w="373" w:type="pct"/>
            <w:shd w:val="clear" w:color="auto" w:fill="auto"/>
          </w:tcPr>
          <w:p w14:paraId="036B4CC8" w14:textId="77777777" w:rsidR="006B3C9F" w:rsidRDefault="006B3C9F" w:rsidP="00531F00">
            <w:pPr>
              <w:spacing w:after="0" w:line="240" w:lineRule="auto"/>
              <w:jc w:val="center"/>
              <w:rPr>
                <w:sz w:val="20"/>
                <w:szCs w:val="20"/>
                <w:rtl/>
              </w:rPr>
            </w:pPr>
          </w:p>
          <w:p w14:paraId="743A1370" w14:textId="499F817E" w:rsidR="007A44A9" w:rsidRPr="00E25FEC" w:rsidRDefault="00633C02" w:rsidP="00531F00">
            <w:pPr>
              <w:spacing w:after="0" w:line="240" w:lineRule="auto"/>
              <w:jc w:val="center"/>
              <w:rPr>
                <w:sz w:val="20"/>
                <w:szCs w:val="20"/>
                <w:rtl/>
              </w:rPr>
            </w:pPr>
            <w:hyperlink w:anchor="P30" w:history="1">
              <w:r w:rsidR="007A44A9" w:rsidRPr="00D714A9">
                <w:rPr>
                  <w:rStyle w:val="Hyperlink"/>
                  <w:rFonts w:hint="cs"/>
                  <w:sz w:val="20"/>
                  <w:szCs w:val="20"/>
                  <w:rtl/>
                </w:rPr>
                <w:t>30</w:t>
              </w:r>
            </w:hyperlink>
            <w:r w:rsidR="007A44A9">
              <w:rPr>
                <w:rFonts w:hint="cs"/>
                <w:sz w:val="20"/>
                <w:szCs w:val="20"/>
                <w:rtl/>
              </w:rPr>
              <w:t xml:space="preserve">, </w:t>
            </w:r>
            <w:hyperlink w:anchor="P31" w:history="1">
              <w:r w:rsidR="007A44A9" w:rsidRPr="00D714A9">
                <w:rPr>
                  <w:rStyle w:val="Hyperlink"/>
                  <w:rFonts w:hint="cs"/>
                  <w:sz w:val="20"/>
                  <w:szCs w:val="20"/>
                  <w:rtl/>
                </w:rPr>
                <w:t>31</w:t>
              </w:r>
            </w:hyperlink>
          </w:p>
        </w:tc>
        <w:tc>
          <w:tcPr>
            <w:tcW w:w="374" w:type="pct"/>
            <w:shd w:val="clear" w:color="auto" w:fill="auto"/>
          </w:tcPr>
          <w:p w14:paraId="7308A519" w14:textId="64C50C2D" w:rsidR="006B3C9F" w:rsidRPr="00E25FEC" w:rsidRDefault="00633C02" w:rsidP="00531F00">
            <w:pPr>
              <w:spacing w:after="0" w:line="240" w:lineRule="auto"/>
              <w:rPr>
                <w:sz w:val="20"/>
                <w:szCs w:val="20"/>
              </w:rPr>
            </w:pPr>
            <w:hyperlink w:anchor="P41" w:history="1">
              <w:r w:rsidR="005E703C" w:rsidRPr="00E879AC">
                <w:rPr>
                  <w:rStyle w:val="Hyperlink"/>
                  <w:rFonts w:hint="cs"/>
                  <w:sz w:val="20"/>
                  <w:szCs w:val="20"/>
                  <w:rtl/>
                </w:rPr>
                <w:t>41</w:t>
              </w:r>
            </w:hyperlink>
          </w:p>
        </w:tc>
      </w:tr>
      <w:tr w:rsidR="006B3C9F" w:rsidRPr="00A315D0" w14:paraId="601DF23E" w14:textId="77777777" w:rsidTr="001B4FA5">
        <w:trPr>
          <w:trHeight w:val="350"/>
        </w:trPr>
        <w:tc>
          <w:tcPr>
            <w:tcW w:w="524" w:type="pct"/>
            <w:vMerge/>
            <w:tcBorders>
              <w:left w:val="single" w:sz="4" w:space="0" w:color="auto"/>
            </w:tcBorders>
          </w:tcPr>
          <w:p w14:paraId="39054A95" w14:textId="77777777" w:rsidR="006B3C9F" w:rsidRPr="00A315D0" w:rsidRDefault="006B3C9F" w:rsidP="00531F00">
            <w:pPr>
              <w:spacing w:after="0" w:line="240" w:lineRule="auto"/>
              <w:rPr>
                <w:sz w:val="20"/>
                <w:szCs w:val="20"/>
                <w:rtl/>
              </w:rPr>
            </w:pPr>
          </w:p>
        </w:tc>
        <w:tc>
          <w:tcPr>
            <w:tcW w:w="821" w:type="pct"/>
            <w:vMerge w:val="restart"/>
            <w:tcBorders>
              <w:right w:val="single" w:sz="6" w:space="0" w:color="000000" w:themeColor="text1"/>
            </w:tcBorders>
            <w:shd w:val="clear" w:color="auto" w:fill="auto"/>
          </w:tcPr>
          <w:p w14:paraId="1B0AF79E" w14:textId="77777777" w:rsidR="006B3C9F" w:rsidRPr="00A315D0" w:rsidRDefault="006B3C9F" w:rsidP="00531F00">
            <w:pPr>
              <w:spacing w:after="0" w:line="240" w:lineRule="auto"/>
              <w:rPr>
                <w:sz w:val="20"/>
                <w:szCs w:val="20"/>
                <w:rtl/>
              </w:rPr>
            </w:pPr>
            <w:r w:rsidRPr="00A315D0">
              <w:rPr>
                <w:sz w:val="20"/>
                <w:szCs w:val="20"/>
                <w:rtl/>
              </w:rPr>
              <w:t>כח אדם מיומן ומוכשר</w:t>
            </w:r>
          </w:p>
        </w:tc>
        <w:tc>
          <w:tcPr>
            <w:tcW w:w="1714" w:type="pct"/>
            <w:tcBorders>
              <w:left w:val="single" w:sz="6" w:space="0" w:color="000000" w:themeColor="text1"/>
              <w:right w:val="single" w:sz="4" w:space="0" w:color="auto"/>
            </w:tcBorders>
          </w:tcPr>
          <w:p w14:paraId="1B64798C" w14:textId="35FC2D2D" w:rsidR="006B3C9F" w:rsidRPr="006B3C9F" w:rsidRDefault="006B3C9F" w:rsidP="006B3C9F">
            <w:pPr>
              <w:numPr>
                <w:ilvl w:val="0"/>
                <w:numId w:val="21"/>
              </w:numPr>
              <w:spacing w:after="0" w:line="240" w:lineRule="auto"/>
              <w:ind w:left="247" w:hanging="218"/>
              <w:rPr>
                <w:sz w:val="20"/>
                <w:szCs w:val="20"/>
                <w:rtl/>
              </w:rPr>
            </w:pPr>
            <w:r w:rsidRPr="00A315D0">
              <w:rPr>
                <w:sz w:val="20"/>
                <w:szCs w:val="20"/>
                <w:rtl/>
              </w:rPr>
              <w:t xml:space="preserve"> אנשי מקצוע האחראים על הבניה</w:t>
            </w:r>
          </w:p>
        </w:tc>
        <w:tc>
          <w:tcPr>
            <w:tcW w:w="673" w:type="pct"/>
            <w:tcBorders>
              <w:left w:val="single" w:sz="4" w:space="0" w:color="auto"/>
            </w:tcBorders>
          </w:tcPr>
          <w:p w14:paraId="7897B551" w14:textId="77777777" w:rsidR="006B3C9F" w:rsidRPr="00A315D0" w:rsidRDefault="006B3C9F" w:rsidP="00531F00">
            <w:pPr>
              <w:spacing w:after="0" w:line="240" w:lineRule="auto"/>
              <w:jc w:val="center"/>
              <w:rPr>
                <w:b/>
                <w:bCs/>
                <w:color w:val="FF0000"/>
                <w:sz w:val="20"/>
                <w:szCs w:val="20"/>
                <w:rtl/>
              </w:rPr>
            </w:pPr>
          </w:p>
        </w:tc>
        <w:tc>
          <w:tcPr>
            <w:tcW w:w="521" w:type="pct"/>
          </w:tcPr>
          <w:p w14:paraId="73650A56" w14:textId="54950ED0" w:rsidR="006B3C9F" w:rsidRPr="00E25FEC" w:rsidRDefault="006B3C9F" w:rsidP="006B3C9F">
            <w:pPr>
              <w:spacing w:after="0" w:line="240" w:lineRule="auto"/>
              <w:rPr>
                <w:sz w:val="20"/>
                <w:szCs w:val="20"/>
                <w:rtl/>
              </w:rPr>
            </w:pPr>
          </w:p>
        </w:tc>
        <w:tc>
          <w:tcPr>
            <w:tcW w:w="373" w:type="pct"/>
          </w:tcPr>
          <w:p w14:paraId="064A7710" w14:textId="782CC59B" w:rsidR="006B3C9F" w:rsidRPr="00E25FEC" w:rsidRDefault="006B3C9F" w:rsidP="00531F00">
            <w:pPr>
              <w:spacing w:after="0" w:line="240" w:lineRule="auto"/>
              <w:jc w:val="center"/>
              <w:rPr>
                <w:sz w:val="20"/>
                <w:szCs w:val="20"/>
                <w:rtl/>
              </w:rPr>
            </w:pPr>
          </w:p>
        </w:tc>
        <w:tc>
          <w:tcPr>
            <w:tcW w:w="374" w:type="pct"/>
          </w:tcPr>
          <w:p w14:paraId="71C650FD" w14:textId="4FC2C435" w:rsidR="006B3C9F" w:rsidRPr="00E25FEC" w:rsidRDefault="00633C02" w:rsidP="00531F00">
            <w:pPr>
              <w:spacing w:after="0" w:line="240" w:lineRule="auto"/>
              <w:jc w:val="center"/>
              <w:rPr>
                <w:sz w:val="20"/>
                <w:szCs w:val="20"/>
                <w:rtl/>
              </w:rPr>
            </w:pPr>
            <w:hyperlink w:anchor="P42" w:history="1">
              <w:r w:rsidR="005E703C" w:rsidRPr="009F61D2">
                <w:rPr>
                  <w:rStyle w:val="Hyperlink"/>
                  <w:rFonts w:hint="cs"/>
                  <w:sz w:val="20"/>
                  <w:szCs w:val="20"/>
                  <w:rtl/>
                </w:rPr>
                <w:t>42</w:t>
              </w:r>
            </w:hyperlink>
          </w:p>
        </w:tc>
      </w:tr>
      <w:tr w:rsidR="006B3C9F" w:rsidRPr="00A315D0" w14:paraId="79CCEE26" w14:textId="77777777" w:rsidTr="001B4FA5">
        <w:trPr>
          <w:trHeight w:val="348"/>
        </w:trPr>
        <w:tc>
          <w:tcPr>
            <w:tcW w:w="524" w:type="pct"/>
            <w:vMerge/>
            <w:tcBorders>
              <w:left w:val="single" w:sz="4" w:space="0" w:color="auto"/>
            </w:tcBorders>
          </w:tcPr>
          <w:p w14:paraId="19532591" w14:textId="77777777" w:rsidR="006B3C9F" w:rsidRPr="00A315D0" w:rsidRDefault="006B3C9F" w:rsidP="00531F00">
            <w:pPr>
              <w:spacing w:after="0" w:line="240" w:lineRule="auto"/>
              <w:rPr>
                <w:sz w:val="20"/>
                <w:szCs w:val="20"/>
                <w:rtl/>
              </w:rPr>
            </w:pPr>
          </w:p>
        </w:tc>
        <w:tc>
          <w:tcPr>
            <w:tcW w:w="821" w:type="pct"/>
            <w:vMerge/>
            <w:tcBorders>
              <w:right w:val="single" w:sz="6" w:space="0" w:color="000000" w:themeColor="text1"/>
            </w:tcBorders>
            <w:shd w:val="clear" w:color="auto" w:fill="auto"/>
          </w:tcPr>
          <w:p w14:paraId="25D4F40F" w14:textId="77777777" w:rsidR="006B3C9F" w:rsidRPr="00A315D0" w:rsidRDefault="006B3C9F" w:rsidP="00531F00">
            <w:pPr>
              <w:spacing w:after="0" w:line="240" w:lineRule="auto"/>
              <w:rPr>
                <w:sz w:val="20"/>
                <w:szCs w:val="20"/>
                <w:rtl/>
              </w:rPr>
            </w:pPr>
          </w:p>
        </w:tc>
        <w:tc>
          <w:tcPr>
            <w:tcW w:w="1714" w:type="pct"/>
            <w:tcBorders>
              <w:left w:val="single" w:sz="6" w:space="0" w:color="000000" w:themeColor="text1"/>
              <w:right w:val="single" w:sz="4" w:space="0" w:color="auto"/>
            </w:tcBorders>
          </w:tcPr>
          <w:p w14:paraId="75A3A8C1" w14:textId="41971467" w:rsidR="006B3C9F" w:rsidRPr="00A315D0" w:rsidRDefault="006B3C9F" w:rsidP="00531F00">
            <w:pPr>
              <w:numPr>
                <w:ilvl w:val="0"/>
                <w:numId w:val="21"/>
              </w:numPr>
              <w:spacing w:after="0" w:line="240" w:lineRule="auto"/>
              <w:ind w:left="247" w:hanging="218"/>
              <w:rPr>
                <w:sz w:val="20"/>
                <w:szCs w:val="20"/>
                <w:rtl/>
              </w:rPr>
            </w:pPr>
            <w:r w:rsidRPr="00A315D0">
              <w:rPr>
                <w:sz w:val="20"/>
                <w:szCs w:val="20"/>
                <w:rtl/>
              </w:rPr>
              <w:t>עובדים מוכשרים להתמודדות עם רע"ד בסקטורים השונים</w:t>
            </w:r>
          </w:p>
        </w:tc>
        <w:tc>
          <w:tcPr>
            <w:tcW w:w="673" w:type="pct"/>
            <w:tcBorders>
              <w:left w:val="single" w:sz="4" w:space="0" w:color="auto"/>
            </w:tcBorders>
          </w:tcPr>
          <w:p w14:paraId="228DF4FE" w14:textId="77777777" w:rsidR="006B3C9F" w:rsidRPr="00A315D0" w:rsidRDefault="006B3C9F" w:rsidP="00531F00">
            <w:pPr>
              <w:spacing w:after="0" w:line="240" w:lineRule="auto"/>
              <w:jc w:val="center"/>
              <w:rPr>
                <w:b/>
                <w:bCs/>
                <w:color w:val="FF0000"/>
                <w:sz w:val="20"/>
                <w:szCs w:val="20"/>
                <w:rtl/>
              </w:rPr>
            </w:pPr>
          </w:p>
        </w:tc>
        <w:tc>
          <w:tcPr>
            <w:tcW w:w="521" w:type="pct"/>
          </w:tcPr>
          <w:p w14:paraId="3AFC77EF" w14:textId="32713601" w:rsidR="006B3C9F" w:rsidRPr="00E25FEC" w:rsidRDefault="00633C02" w:rsidP="00531F00">
            <w:pPr>
              <w:spacing w:after="0" w:line="240" w:lineRule="auto"/>
              <w:jc w:val="center"/>
              <w:rPr>
                <w:sz w:val="20"/>
                <w:szCs w:val="20"/>
                <w:rtl/>
              </w:rPr>
            </w:pPr>
            <w:hyperlink w:anchor="P23" w:history="1">
              <w:r w:rsidR="00DD1ED0" w:rsidRPr="00185DCB">
                <w:rPr>
                  <w:rStyle w:val="Hyperlink"/>
                  <w:rFonts w:hint="cs"/>
                  <w:sz w:val="20"/>
                  <w:szCs w:val="20"/>
                  <w:rtl/>
                </w:rPr>
                <w:t>23</w:t>
              </w:r>
            </w:hyperlink>
          </w:p>
        </w:tc>
        <w:tc>
          <w:tcPr>
            <w:tcW w:w="373" w:type="pct"/>
          </w:tcPr>
          <w:p w14:paraId="0291E67E" w14:textId="77777777" w:rsidR="006B3C9F" w:rsidRPr="00E25FEC" w:rsidRDefault="006B3C9F" w:rsidP="00531F00">
            <w:pPr>
              <w:spacing w:after="0" w:line="240" w:lineRule="auto"/>
              <w:jc w:val="center"/>
              <w:rPr>
                <w:sz w:val="20"/>
                <w:szCs w:val="20"/>
              </w:rPr>
            </w:pPr>
          </w:p>
        </w:tc>
        <w:tc>
          <w:tcPr>
            <w:tcW w:w="374" w:type="pct"/>
          </w:tcPr>
          <w:p w14:paraId="32441B02" w14:textId="77777777" w:rsidR="006B3C9F" w:rsidRPr="00E25FEC" w:rsidRDefault="006B3C9F" w:rsidP="00531F00">
            <w:pPr>
              <w:spacing w:after="0" w:line="240" w:lineRule="auto"/>
              <w:jc w:val="center"/>
              <w:rPr>
                <w:sz w:val="20"/>
                <w:szCs w:val="20"/>
              </w:rPr>
            </w:pPr>
          </w:p>
        </w:tc>
      </w:tr>
      <w:tr w:rsidR="006B3C9F" w:rsidRPr="00A315D0" w14:paraId="53C7C12F" w14:textId="77777777" w:rsidTr="001B4FA5">
        <w:trPr>
          <w:trHeight w:val="348"/>
        </w:trPr>
        <w:tc>
          <w:tcPr>
            <w:tcW w:w="524" w:type="pct"/>
            <w:vMerge/>
            <w:tcBorders>
              <w:left w:val="single" w:sz="4" w:space="0" w:color="auto"/>
            </w:tcBorders>
          </w:tcPr>
          <w:p w14:paraId="45D91127" w14:textId="77777777" w:rsidR="006B3C9F" w:rsidRPr="00A315D0" w:rsidRDefault="006B3C9F" w:rsidP="00531F00">
            <w:pPr>
              <w:spacing w:after="0" w:line="240" w:lineRule="auto"/>
              <w:rPr>
                <w:sz w:val="20"/>
                <w:szCs w:val="20"/>
                <w:rtl/>
              </w:rPr>
            </w:pPr>
          </w:p>
        </w:tc>
        <w:tc>
          <w:tcPr>
            <w:tcW w:w="821" w:type="pct"/>
            <w:vMerge/>
            <w:tcBorders>
              <w:right w:val="single" w:sz="6" w:space="0" w:color="000000" w:themeColor="text1"/>
            </w:tcBorders>
            <w:shd w:val="clear" w:color="auto" w:fill="auto"/>
          </w:tcPr>
          <w:p w14:paraId="3373EDD8" w14:textId="77777777" w:rsidR="006B3C9F" w:rsidRPr="00A315D0" w:rsidRDefault="006B3C9F" w:rsidP="00531F00">
            <w:pPr>
              <w:spacing w:after="0" w:line="240" w:lineRule="auto"/>
              <w:rPr>
                <w:sz w:val="20"/>
                <w:szCs w:val="20"/>
                <w:rtl/>
              </w:rPr>
            </w:pPr>
          </w:p>
        </w:tc>
        <w:tc>
          <w:tcPr>
            <w:tcW w:w="1714" w:type="pct"/>
            <w:tcBorders>
              <w:left w:val="single" w:sz="6" w:space="0" w:color="000000" w:themeColor="text1"/>
              <w:right w:val="single" w:sz="4" w:space="0" w:color="auto"/>
            </w:tcBorders>
          </w:tcPr>
          <w:p w14:paraId="017847CC" w14:textId="3716A230" w:rsidR="006B3C9F" w:rsidRPr="00A315D0" w:rsidRDefault="006B3C9F" w:rsidP="00531F00">
            <w:pPr>
              <w:numPr>
                <w:ilvl w:val="0"/>
                <w:numId w:val="21"/>
              </w:numPr>
              <w:spacing w:after="0" w:line="240" w:lineRule="auto"/>
              <w:ind w:left="247" w:hanging="218"/>
              <w:rPr>
                <w:sz w:val="20"/>
                <w:szCs w:val="20"/>
                <w:rtl/>
              </w:rPr>
            </w:pPr>
            <w:r w:rsidRPr="00A315D0">
              <w:rPr>
                <w:sz w:val="20"/>
                <w:szCs w:val="20"/>
                <w:rtl/>
              </w:rPr>
              <w:t>תיאום והסדרת מתנדבים</w:t>
            </w:r>
          </w:p>
        </w:tc>
        <w:tc>
          <w:tcPr>
            <w:tcW w:w="673" w:type="pct"/>
            <w:tcBorders>
              <w:left w:val="single" w:sz="4" w:space="0" w:color="auto"/>
            </w:tcBorders>
          </w:tcPr>
          <w:p w14:paraId="7E6705CB" w14:textId="77777777" w:rsidR="006B3C9F" w:rsidRPr="00A315D0" w:rsidRDefault="006B3C9F" w:rsidP="00531F00">
            <w:pPr>
              <w:spacing w:after="0" w:line="240" w:lineRule="auto"/>
              <w:jc w:val="center"/>
              <w:rPr>
                <w:b/>
                <w:bCs/>
                <w:color w:val="FF0000"/>
                <w:sz w:val="20"/>
                <w:szCs w:val="20"/>
                <w:rtl/>
              </w:rPr>
            </w:pPr>
          </w:p>
        </w:tc>
        <w:tc>
          <w:tcPr>
            <w:tcW w:w="521" w:type="pct"/>
          </w:tcPr>
          <w:p w14:paraId="51562ECA" w14:textId="113816DD" w:rsidR="006B3C9F" w:rsidRPr="00E25FEC" w:rsidRDefault="00633C02" w:rsidP="00531F00">
            <w:pPr>
              <w:spacing w:after="0" w:line="240" w:lineRule="auto"/>
              <w:jc w:val="center"/>
              <w:rPr>
                <w:sz w:val="20"/>
                <w:szCs w:val="20"/>
                <w:rtl/>
              </w:rPr>
            </w:pPr>
            <w:hyperlink w:anchor="P28" w:history="1">
              <w:r w:rsidR="00DD1ED0" w:rsidRPr="0066548C">
                <w:rPr>
                  <w:rStyle w:val="Hyperlink"/>
                  <w:rFonts w:hint="cs"/>
                  <w:sz w:val="20"/>
                  <w:szCs w:val="20"/>
                  <w:rtl/>
                </w:rPr>
                <w:t>28</w:t>
              </w:r>
            </w:hyperlink>
          </w:p>
        </w:tc>
        <w:tc>
          <w:tcPr>
            <w:tcW w:w="373" w:type="pct"/>
          </w:tcPr>
          <w:p w14:paraId="724DCBEE" w14:textId="2B85E6E6" w:rsidR="006B3C9F" w:rsidRPr="00E25FEC" w:rsidRDefault="00633C02" w:rsidP="00531F00">
            <w:pPr>
              <w:spacing w:after="0" w:line="240" w:lineRule="auto"/>
              <w:jc w:val="center"/>
              <w:rPr>
                <w:sz w:val="20"/>
                <w:szCs w:val="20"/>
              </w:rPr>
            </w:pPr>
            <w:hyperlink w:anchor="P32" w:history="1">
              <w:r w:rsidR="007A44A9" w:rsidRPr="00D714A9">
                <w:rPr>
                  <w:rStyle w:val="Hyperlink"/>
                  <w:rFonts w:hint="cs"/>
                  <w:sz w:val="20"/>
                  <w:szCs w:val="20"/>
                  <w:rtl/>
                </w:rPr>
                <w:t>32,</w:t>
              </w:r>
            </w:hyperlink>
            <w:hyperlink w:anchor="P37" w:history="1">
              <w:r w:rsidR="007A44A9" w:rsidRPr="00EE1A21">
                <w:rPr>
                  <w:rStyle w:val="Hyperlink"/>
                  <w:rFonts w:hint="cs"/>
                  <w:sz w:val="20"/>
                  <w:szCs w:val="20"/>
                  <w:rtl/>
                </w:rPr>
                <w:t>37</w:t>
              </w:r>
            </w:hyperlink>
            <w:r w:rsidR="007A44A9">
              <w:rPr>
                <w:rFonts w:hint="cs"/>
                <w:sz w:val="20"/>
                <w:szCs w:val="20"/>
                <w:rtl/>
              </w:rPr>
              <w:t xml:space="preserve">, </w:t>
            </w:r>
            <w:hyperlink w:anchor="P38" w:history="1">
              <w:r w:rsidR="007A44A9" w:rsidRPr="00EE1A21">
                <w:rPr>
                  <w:rStyle w:val="Hyperlink"/>
                  <w:rFonts w:hint="cs"/>
                  <w:sz w:val="20"/>
                  <w:szCs w:val="20"/>
                  <w:rtl/>
                </w:rPr>
                <w:t>38</w:t>
              </w:r>
            </w:hyperlink>
            <w:r w:rsidR="007A44A9">
              <w:rPr>
                <w:rFonts w:hint="cs"/>
                <w:sz w:val="20"/>
                <w:szCs w:val="20"/>
                <w:rtl/>
              </w:rPr>
              <w:t xml:space="preserve">, </w:t>
            </w:r>
            <w:hyperlink w:anchor="P39" w:history="1">
              <w:r w:rsidR="007A44A9" w:rsidRPr="00EE1A21">
                <w:rPr>
                  <w:rStyle w:val="Hyperlink"/>
                  <w:rFonts w:hint="cs"/>
                  <w:sz w:val="20"/>
                  <w:szCs w:val="20"/>
                  <w:rtl/>
                </w:rPr>
                <w:t>39</w:t>
              </w:r>
            </w:hyperlink>
          </w:p>
        </w:tc>
        <w:tc>
          <w:tcPr>
            <w:tcW w:w="374" w:type="pct"/>
          </w:tcPr>
          <w:p w14:paraId="2D954D6B" w14:textId="2246A09F" w:rsidR="006B3C9F" w:rsidRPr="00E25FEC" w:rsidRDefault="00633C02" w:rsidP="00531F00">
            <w:pPr>
              <w:spacing w:after="0" w:line="240" w:lineRule="auto"/>
              <w:jc w:val="center"/>
              <w:rPr>
                <w:sz w:val="20"/>
                <w:szCs w:val="20"/>
              </w:rPr>
            </w:pPr>
            <w:hyperlink w:anchor="P42" w:history="1">
              <w:r w:rsidR="009F61D2" w:rsidRPr="009F61D2">
                <w:rPr>
                  <w:rStyle w:val="Hyperlink"/>
                  <w:rFonts w:hint="cs"/>
                  <w:sz w:val="20"/>
                  <w:szCs w:val="20"/>
                  <w:rtl/>
                </w:rPr>
                <w:t>42</w:t>
              </w:r>
            </w:hyperlink>
          </w:p>
        </w:tc>
      </w:tr>
      <w:tr w:rsidR="006B3C9F" w:rsidRPr="00A315D0" w14:paraId="01671F20" w14:textId="77777777" w:rsidTr="001B4FA5">
        <w:trPr>
          <w:trHeight w:val="20"/>
        </w:trPr>
        <w:tc>
          <w:tcPr>
            <w:tcW w:w="524" w:type="pct"/>
            <w:vMerge/>
            <w:tcBorders>
              <w:left w:val="single" w:sz="4" w:space="0" w:color="auto"/>
            </w:tcBorders>
          </w:tcPr>
          <w:p w14:paraId="77E329C8" w14:textId="77777777" w:rsidR="006B3C9F" w:rsidRPr="00A315D0" w:rsidRDefault="006B3C9F" w:rsidP="00531F00">
            <w:pPr>
              <w:spacing w:after="0" w:line="240" w:lineRule="auto"/>
              <w:rPr>
                <w:sz w:val="20"/>
                <w:szCs w:val="20"/>
                <w:rtl/>
              </w:rPr>
            </w:pPr>
          </w:p>
        </w:tc>
        <w:tc>
          <w:tcPr>
            <w:tcW w:w="821" w:type="pct"/>
            <w:tcBorders>
              <w:right w:val="single" w:sz="6" w:space="0" w:color="000000" w:themeColor="text1"/>
            </w:tcBorders>
            <w:shd w:val="clear" w:color="auto" w:fill="auto"/>
          </w:tcPr>
          <w:p w14:paraId="60C6E81F" w14:textId="77777777" w:rsidR="006B3C9F" w:rsidRPr="00A315D0" w:rsidRDefault="006B3C9F" w:rsidP="00531F00">
            <w:pPr>
              <w:spacing w:after="0" w:line="240" w:lineRule="auto"/>
              <w:rPr>
                <w:b/>
                <w:bCs/>
                <w:sz w:val="20"/>
                <w:szCs w:val="20"/>
                <w:rtl/>
              </w:rPr>
            </w:pPr>
            <w:r w:rsidRPr="00A315D0">
              <w:rPr>
                <w:sz w:val="20"/>
                <w:szCs w:val="20"/>
                <w:rtl/>
              </w:rPr>
              <w:t>הסברה, מעורבות בעלי עניין</w:t>
            </w:r>
          </w:p>
        </w:tc>
        <w:tc>
          <w:tcPr>
            <w:tcW w:w="1714" w:type="pct"/>
            <w:tcBorders>
              <w:left w:val="single" w:sz="6" w:space="0" w:color="000000" w:themeColor="text1"/>
              <w:right w:val="single" w:sz="4" w:space="0" w:color="auto"/>
            </w:tcBorders>
          </w:tcPr>
          <w:p w14:paraId="49C3E0E0" w14:textId="77777777" w:rsidR="006B3C9F" w:rsidRPr="00A315D0" w:rsidRDefault="006B3C9F" w:rsidP="00531F00">
            <w:pPr>
              <w:numPr>
                <w:ilvl w:val="0"/>
                <w:numId w:val="21"/>
              </w:numPr>
              <w:spacing w:after="0" w:line="240" w:lineRule="auto"/>
              <w:ind w:left="247" w:hanging="218"/>
              <w:rPr>
                <w:sz w:val="20"/>
                <w:szCs w:val="20"/>
              </w:rPr>
            </w:pPr>
            <w:r w:rsidRPr="00A315D0">
              <w:rPr>
                <w:sz w:val="20"/>
                <w:szCs w:val="20"/>
                <w:rtl/>
              </w:rPr>
              <w:t xml:space="preserve">הסברה, מידע, הכנה והדרכה </w:t>
            </w:r>
          </w:p>
          <w:p w14:paraId="7A96D5A0" w14:textId="77777777" w:rsidR="006B3C9F" w:rsidRPr="00A315D0" w:rsidRDefault="006B3C9F" w:rsidP="00531F00">
            <w:pPr>
              <w:numPr>
                <w:ilvl w:val="0"/>
                <w:numId w:val="21"/>
              </w:numPr>
              <w:spacing w:after="0" w:line="240" w:lineRule="auto"/>
              <w:ind w:left="247" w:hanging="218"/>
              <w:rPr>
                <w:sz w:val="20"/>
                <w:szCs w:val="20"/>
                <w:rtl/>
              </w:rPr>
            </w:pPr>
            <w:r w:rsidRPr="00A315D0">
              <w:rPr>
                <w:sz w:val="20"/>
                <w:szCs w:val="20"/>
                <w:rtl/>
              </w:rPr>
              <w:t xml:space="preserve">דרבון למעורבות </w:t>
            </w:r>
          </w:p>
        </w:tc>
        <w:tc>
          <w:tcPr>
            <w:tcW w:w="673" w:type="pct"/>
            <w:tcBorders>
              <w:left w:val="single" w:sz="4" w:space="0" w:color="auto"/>
            </w:tcBorders>
          </w:tcPr>
          <w:p w14:paraId="078E5CAE" w14:textId="77777777" w:rsidR="006B3C9F" w:rsidRPr="00A315D0" w:rsidRDefault="006B3C9F" w:rsidP="00531F00">
            <w:pPr>
              <w:spacing w:after="0" w:line="240" w:lineRule="auto"/>
              <w:jc w:val="center"/>
              <w:rPr>
                <w:b/>
                <w:bCs/>
                <w:color w:val="FF0000"/>
                <w:sz w:val="20"/>
                <w:szCs w:val="20"/>
                <w:rtl/>
              </w:rPr>
            </w:pPr>
          </w:p>
        </w:tc>
        <w:tc>
          <w:tcPr>
            <w:tcW w:w="521" w:type="pct"/>
          </w:tcPr>
          <w:p w14:paraId="7B8634EE" w14:textId="51A0995A" w:rsidR="006B3C9F" w:rsidRPr="00E25FEC" w:rsidRDefault="00633C02" w:rsidP="00531F00">
            <w:pPr>
              <w:spacing w:after="0" w:line="240" w:lineRule="auto"/>
              <w:jc w:val="center"/>
              <w:rPr>
                <w:sz w:val="20"/>
                <w:szCs w:val="20"/>
                <w:rtl/>
              </w:rPr>
            </w:pPr>
            <w:hyperlink w:anchor="P25" w:history="1">
              <w:r w:rsidR="00DD1ED0" w:rsidRPr="00185DCB">
                <w:rPr>
                  <w:rStyle w:val="Hyperlink"/>
                  <w:rFonts w:hint="cs"/>
                  <w:sz w:val="20"/>
                  <w:szCs w:val="20"/>
                  <w:rtl/>
                </w:rPr>
                <w:t>25</w:t>
              </w:r>
            </w:hyperlink>
            <w:r w:rsidR="00DD1ED0">
              <w:rPr>
                <w:rFonts w:hint="cs"/>
                <w:sz w:val="20"/>
                <w:szCs w:val="20"/>
                <w:rtl/>
              </w:rPr>
              <w:t xml:space="preserve">, </w:t>
            </w:r>
            <w:hyperlink w:anchor="P26" w:history="1">
              <w:r w:rsidR="00DD1ED0" w:rsidRPr="0066548C">
                <w:rPr>
                  <w:rStyle w:val="Hyperlink"/>
                  <w:rFonts w:hint="cs"/>
                  <w:sz w:val="20"/>
                  <w:szCs w:val="20"/>
                  <w:rtl/>
                </w:rPr>
                <w:t>26</w:t>
              </w:r>
            </w:hyperlink>
            <w:r w:rsidR="00DD1ED0">
              <w:rPr>
                <w:rFonts w:hint="cs"/>
                <w:sz w:val="20"/>
                <w:szCs w:val="20"/>
                <w:rtl/>
              </w:rPr>
              <w:t xml:space="preserve">, </w:t>
            </w:r>
            <w:hyperlink w:anchor="P27" w:history="1">
              <w:r w:rsidR="00DD1ED0" w:rsidRPr="0066548C">
                <w:rPr>
                  <w:rStyle w:val="Hyperlink"/>
                  <w:rFonts w:hint="cs"/>
                  <w:sz w:val="20"/>
                  <w:szCs w:val="20"/>
                  <w:rtl/>
                </w:rPr>
                <w:t>27</w:t>
              </w:r>
            </w:hyperlink>
          </w:p>
        </w:tc>
        <w:tc>
          <w:tcPr>
            <w:tcW w:w="373" w:type="pct"/>
          </w:tcPr>
          <w:p w14:paraId="66A997BA" w14:textId="77777777" w:rsidR="006B3C9F" w:rsidRPr="00E25FEC" w:rsidRDefault="006B3C9F" w:rsidP="00531F00">
            <w:pPr>
              <w:spacing w:after="0" w:line="240" w:lineRule="auto"/>
              <w:jc w:val="center"/>
              <w:rPr>
                <w:sz w:val="20"/>
                <w:szCs w:val="20"/>
                <w:rtl/>
              </w:rPr>
            </w:pPr>
          </w:p>
        </w:tc>
        <w:tc>
          <w:tcPr>
            <w:tcW w:w="374" w:type="pct"/>
          </w:tcPr>
          <w:p w14:paraId="132EB1C9" w14:textId="57B66CD3" w:rsidR="006B3C9F" w:rsidRPr="00A315D0" w:rsidRDefault="006B3C9F" w:rsidP="00531F00">
            <w:pPr>
              <w:spacing w:after="0" w:line="240" w:lineRule="auto"/>
              <w:jc w:val="center"/>
              <w:rPr>
                <w:b/>
                <w:bCs/>
                <w:color w:val="FF0000"/>
                <w:sz w:val="20"/>
                <w:szCs w:val="20"/>
                <w:rtl/>
              </w:rPr>
            </w:pPr>
          </w:p>
        </w:tc>
      </w:tr>
      <w:tr w:rsidR="006B3C9F" w:rsidRPr="00A315D0" w14:paraId="3011B719" w14:textId="77777777" w:rsidTr="001B4FA5">
        <w:trPr>
          <w:trHeight w:val="20"/>
        </w:trPr>
        <w:tc>
          <w:tcPr>
            <w:tcW w:w="524" w:type="pct"/>
            <w:vMerge/>
            <w:tcBorders>
              <w:left w:val="single" w:sz="4" w:space="0" w:color="auto"/>
              <w:bottom w:val="single" w:sz="4" w:space="0" w:color="auto"/>
            </w:tcBorders>
          </w:tcPr>
          <w:p w14:paraId="6C21BD74" w14:textId="77777777" w:rsidR="006B3C9F" w:rsidRPr="00A315D0" w:rsidRDefault="006B3C9F" w:rsidP="00531F00">
            <w:pPr>
              <w:spacing w:after="0" w:line="240" w:lineRule="auto"/>
              <w:rPr>
                <w:sz w:val="20"/>
                <w:szCs w:val="20"/>
                <w:rtl/>
              </w:rPr>
            </w:pPr>
          </w:p>
        </w:tc>
        <w:tc>
          <w:tcPr>
            <w:tcW w:w="821" w:type="pct"/>
            <w:tcBorders>
              <w:bottom w:val="single" w:sz="4" w:space="0" w:color="auto"/>
              <w:right w:val="single" w:sz="6" w:space="0" w:color="000000" w:themeColor="text1"/>
            </w:tcBorders>
            <w:shd w:val="clear" w:color="auto" w:fill="auto"/>
          </w:tcPr>
          <w:p w14:paraId="656DF922" w14:textId="77777777" w:rsidR="006B3C9F" w:rsidRPr="00A315D0" w:rsidRDefault="006B3C9F" w:rsidP="00531F00">
            <w:pPr>
              <w:spacing w:after="0" w:line="240" w:lineRule="auto"/>
              <w:rPr>
                <w:sz w:val="20"/>
                <w:szCs w:val="20"/>
                <w:rtl/>
              </w:rPr>
            </w:pPr>
            <w:r w:rsidRPr="00A315D0">
              <w:rPr>
                <w:sz w:val="20"/>
                <w:szCs w:val="20"/>
                <w:rtl/>
              </w:rPr>
              <w:t>משאבים ומקורות מימון</w:t>
            </w:r>
          </w:p>
        </w:tc>
        <w:tc>
          <w:tcPr>
            <w:tcW w:w="1714" w:type="pct"/>
            <w:tcBorders>
              <w:left w:val="single" w:sz="6" w:space="0" w:color="000000" w:themeColor="text1"/>
              <w:bottom w:val="single" w:sz="4" w:space="0" w:color="auto"/>
              <w:right w:val="single" w:sz="4" w:space="0" w:color="auto"/>
            </w:tcBorders>
          </w:tcPr>
          <w:p w14:paraId="46FB8B9B" w14:textId="77777777" w:rsidR="006B3C9F" w:rsidRPr="00A315D0" w:rsidRDefault="006B3C9F" w:rsidP="00531F00">
            <w:pPr>
              <w:numPr>
                <w:ilvl w:val="0"/>
                <w:numId w:val="21"/>
              </w:numPr>
              <w:spacing w:after="0" w:line="240" w:lineRule="auto"/>
              <w:ind w:left="247" w:hanging="218"/>
              <w:rPr>
                <w:sz w:val="20"/>
                <w:szCs w:val="20"/>
                <w:rtl/>
              </w:rPr>
            </w:pPr>
            <w:r w:rsidRPr="00A315D0">
              <w:rPr>
                <w:sz w:val="20"/>
                <w:szCs w:val="20"/>
                <w:rtl/>
              </w:rPr>
              <w:t xml:space="preserve">מימון </w:t>
            </w:r>
          </w:p>
          <w:p w14:paraId="3B27959F" w14:textId="77777777" w:rsidR="006B3C9F" w:rsidRPr="00A315D0" w:rsidRDefault="006B3C9F" w:rsidP="00531F00">
            <w:pPr>
              <w:numPr>
                <w:ilvl w:val="0"/>
                <w:numId w:val="21"/>
              </w:numPr>
              <w:spacing w:after="0" w:line="240" w:lineRule="auto"/>
              <w:ind w:left="247" w:hanging="218"/>
              <w:rPr>
                <w:sz w:val="20"/>
                <w:szCs w:val="20"/>
                <w:rtl/>
              </w:rPr>
            </w:pPr>
            <w:r w:rsidRPr="00A315D0">
              <w:rPr>
                <w:sz w:val="20"/>
                <w:szCs w:val="20"/>
                <w:rtl/>
              </w:rPr>
              <w:t>ביטוח, פיצוי</w:t>
            </w:r>
          </w:p>
        </w:tc>
        <w:tc>
          <w:tcPr>
            <w:tcW w:w="673" w:type="pct"/>
            <w:tcBorders>
              <w:left w:val="single" w:sz="4" w:space="0" w:color="auto"/>
            </w:tcBorders>
          </w:tcPr>
          <w:p w14:paraId="78A3C635" w14:textId="77777777" w:rsidR="006B3C9F" w:rsidRPr="00A315D0" w:rsidRDefault="006B3C9F" w:rsidP="00531F00">
            <w:pPr>
              <w:spacing w:after="0" w:line="240" w:lineRule="auto"/>
              <w:jc w:val="center"/>
              <w:rPr>
                <w:b/>
                <w:bCs/>
                <w:color w:val="FF0000"/>
                <w:sz w:val="20"/>
                <w:szCs w:val="20"/>
                <w:rtl/>
              </w:rPr>
            </w:pPr>
          </w:p>
        </w:tc>
        <w:tc>
          <w:tcPr>
            <w:tcW w:w="521" w:type="pct"/>
          </w:tcPr>
          <w:p w14:paraId="3DF7CA1A" w14:textId="0C79D204" w:rsidR="006B3C9F" w:rsidRPr="00A315D0" w:rsidRDefault="006B3C9F" w:rsidP="00531F00">
            <w:pPr>
              <w:spacing w:after="0" w:line="240" w:lineRule="auto"/>
              <w:jc w:val="center"/>
              <w:rPr>
                <w:b/>
                <w:bCs/>
                <w:color w:val="FF0000"/>
                <w:sz w:val="20"/>
                <w:szCs w:val="20"/>
                <w:rtl/>
              </w:rPr>
            </w:pPr>
          </w:p>
        </w:tc>
        <w:tc>
          <w:tcPr>
            <w:tcW w:w="373" w:type="pct"/>
          </w:tcPr>
          <w:p w14:paraId="66112208" w14:textId="77777777" w:rsidR="006B3C9F" w:rsidRPr="00A315D0" w:rsidRDefault="006B3C9F" w:rsidP="00531F00">
            <w:pPr>
              <w:spacing w:after="0" w:line="240" w:lineRule="auto"/>
              <w:jc w:val="center"/>
              <w:rPr>
                <w:b/>
                <w:bCs/>
                <w:color w:val="FF0000"/>
                <w:sz w:val="20"/>
                <w:szCs w:val="20"/>
                <w:rtl/>
              </w:rPr>
            </w:pPr>
          </w:p>
        </w:tc>
        <w:tc>
          <w:tcPr>
            <w:tcW w:w="374" w:type="pct"/>
          </w:tcPr>
          <w:p w14:paraId="36B8F801" w14:textId="77E774D7" w:rsidR="006B3C9F" w:rsidRDefault="00633C02" w:rsidP="00531F00">
            <w:pPr>
              <w:spacing w:after="0" w:line="240" w:lineRule="auto"/>
              <w:jc w:val="center"/>
              <w:rPr>
                <w:sz w:val="20"/>
                <w:szCs w:val="20"/>
                <w:rtl/>
              </w:rPr>
            </w:pPr>
            <w:hyperlink w:anchor="P40" w:history="1">
              <w:r w:rsidR="007A44A9" w:rsidRPr="00E879AC">
                <w:rPr>
                  <w:rStyle w:val="Hyperlink"/>
                  <w:rFonts w:hint="cs"/>
                  <w:sz w:val="20"/>
                  <w:szCs w:val="20"/>
                  <w:rtl/>
                </w:rPr>
                <w:t>40</w:t>
              </w:r>
            </w:hyperlink>
          </w:p>
          <w:p w14:paraId="3A537DE6" w14:textId="448B56D9" w:rsidR="005E703C" w:rsidRPr="00A315D0" w:rsidRDefault="00633C02" w:rsidP="009F0F84">
            <w:pPr>
              <w:spacing w:after="0" w:line="240" w:lineRule="auto"/>
              <w:jc w:val="center"/>
              <w:rPr>
                <w:b/>
                <w:bCs/>
                <w:color w:val="FF0000"/>
                <w:sz w:val="20"/>
                <w:szCs w:val="20"/>
                <w:rtl/>
              </w:rPr>
            </w:pPr>
            <w:hyperlink w:anchor="P43" w:history="1">
              <w:r w:rsidR="005E703C" w:rsidRPr="009F61D2">
                <w:rPr>
                  <w:rStyle w:val="Hyperlink"/>
                  <w:rFonts w:hint="cs"/>
                  <w:sz w:val="20"/>
                  <w:szCs w:val="20"/>
                  <w:rtl/>
                </w:rPr>
                <w:t>43</w:t>
              </w:r>
            </w:hyperlink>
            <w:r w:rsidR="005E703C">
              <w:rPr>
                <w:rFonts w:hint="cs"/>
                <w:sz w:val="20"/>
                <w:szCs w:val="20"/>
                <w:rtl/>
              </w:rPr>
              <w:t>,</w:t>
            </w:r>
            <w:r w:rsidR="00A23EA5">
              <w:rPr>
                <w:rFonts w:hint="cs"/>
                <w:sz w:val="20"/>
                <w:szCs w:val="20"/>
                <w:rtl/>
              </w:rPr>
              <w:t xml:space="preserve"> </w:t>
            </w:r>
            <w:hyperlink w:anchor="P44" w:history="1">
              <w:r w:rsidR="00A23EA5" w:rsidRPr="00060A63">
                <w:rPr>
                  <w:rStyle w:val="Hyperlink"/>
                  <w:rFonts w:hint="cs"/>
                  <w:sz w:val="20"/>
                  <w:szCs w:val="20"/>
                  <w:rtl/>
                </w:rPr>
                <w:t>44</w:t>
              </w:r>
            </w:hyperlink>
            <w:r w:rsidR="00A23EA5">
              <w:rPr>
                <w:rFonts w:hint="cs"/>
                <w:sz w:val="20"/>
                <w:szCs w:val="20"/>
                <w:rtl/>
              </w:rPr>
              <w:t>,</w:t>
            </w:r>
            <w:r w:rsidR="005E703C">
              <w:rPr>
                <w:rFonts w:hint="cs"/>
                <w:sz w:val="20"/>
                <w:szCs w:val="20"/>
                <w:rtl/>
              </w:rPr>
              <w:t xml:space="preserve"> </w:t>
            </w:r>
            <w:hyperlink w:anchor="P45" w:history="1">
              <w:r w:rsidR="005E703C" w:rsidRPr="00060A63">
                <w:rPr>
                  <w:rStyle w:val="Hyperlink"/>
                  <w:rFonts w:hint="cs"/>
                  <w:sz w:val="20"/>
                  <w:szCs w:val="20"/>
                  <w:rtl/>
                </w:rPr>
                <w:t>45</w:t>
              </w:r>
            </w:hyperlink>
          </w:p>
        </w:tc>
      </w:tr>
      <w:tr w:rsidR="005B263D" w:rsidRPr="00A315D0" w14:paraId="6D336270" w14:textId="77777777" w:rsidTr="001B4FA5">
        <w:trPr>
          <w:trHeight w:val="20"/>
        </w:trPr>
        <w:tc>
          <w:tcPr>
            <w:tcW w:w="524" w:type="pct"/>
            <w:vMerge w:val="restart"/>
            <w:tcBorders>
              <w:top w:val="single" w:sz="4" w:space="0" w:color="auto"/>
            </w:tcBorders>
          </w:tcPr>
          <w:p w14:paraId="32AA0C0E" w14:textId="77777777" w:rsidR="00531F00" w:rsidRPr="00A315D0" w:rsidRDefault="00531F00" w:rsidP="00531F00">
            <w:pPr>
              <w:spacing w:after="0" w:line="240" w:lineRule="auto"/>
              <w:rPr>
                <w:b/>
                <w:bCs/>
                <w:sz w:val="20"/>
                <w:szCs w:val="20"/>
                <w:rtl/>
              </w:rPr>
            </w:pPr>
            <w:r w:rsidRPr="00A315D0">
              <w:rPr>
                <w:b/>
                <w:bCs/>
                <w:sz w:val="20"/>
                <w:szCs w:val="20"/>
                <w:rtl/>
              </w:rPr>
              <w:t>סיוע בינלאומי וקשרי חו"ל</w:t>
            </w:r>
          </w:p>
        </w:tc>
        <w:tc>
          <w:tcPr>
            <w:tcW w:w="821" w:type="pct"/>
            <w:vMerge w:val="restart"/>
            <w:tcBorders>
              <w:top w:val="single" w:sz="4" w:space="0" w:color="auto"/>
              <w:right w:val="single" w:sz="6" w:space="0" w:color="000000" w:themeColor="text1"/>
            </w:tcBorders>
            <w:shd w:val="clear" w:color="auto" w:fill="auto"/>
          </w:tcPr>
          <w:p w14:paraId="409D43FC" w14:textId="77777777" w:rsidR="00531F00" w:rsidRPr="00A315D0" w:rsidRDefault="00531F00" w:rsidP="00531F00">
            <w:pPr>
              <w:spacing w:after="0" w:line="240" w:lineRule="auto"/>
              <w:rPr>
                <w:b/>
                <w:bCs/>
                <w:sz w:val="20"/>
                <w:szCs w:val="20"/>
                <w:rtl/>
              </w:rPr>
            </w:pPr>
          </w:p>
        </w:tc>
        <w:tc>
          <w:tcPr>
            <w:tcW w:w="1714" w:type="pct"/>
            <w:tcBorders>
              <w:top w:val="single" w:sz="4" w:space="0" w:color="auto"/>
              <w:left w:val="single" w:sz="6" w:space="0" w:color="000000" w:themeColor="text1"/>
            </w:tcBorders>
          </w:tcPr>
          <w:p w14:paraId="6C45FEA6" w14:textId="77777777" w:rsidR="00531F00" w:rsidRPr="00A315D0" w:rsidRDefault="00531F00" w:rsidP="00531F00">
            <w:pPr>
              <w:numPr>
                <w:ilvl w:val="0"/>
                <w:numId w:val="21"/>
              </w:numPr>
              <w:spacing w:after="0" w:line="240" w:lineRule="auto"/>
              <w:ind w:left="247" w:hanging="218"/>
              <w:rPr>
                <w:sz w:val="20"/>
                <w:szCs w:val="20"/>
                <w:rtl/>
              </w:rPr>
            </w:pPr>
            <w:r w:rsidRPr="00A315D0">
              <w:rPr>
                <w:sz w:val="20"/>
                <w:szCs w:val="20"/>
                <w:rtl/>
              </w:rPr>
              <w:t xml:space="preserve">קשרי חו"ל </w:t>
            </w:r>
          </w:p>
          <w:p w14:paraId="544719EB" w14:textId="77777777" w:rsidR="00531F00" w:rsidRPr="00A315D0" w:rsidRDefault="00531F00" w:rsidP="00531F00">
            <w:pPr>
              <w:numPr>
                <w:ilvl w:val="0"/>
                <w:numId w:val="21"/>
              </w:numPr>
              <w:spacing w:after="0" w:line="240" w:lineRule="auto"/>
              <w:ind w:left="247" w:hanging="218"/>
              <w:rPr>
                <w:sz w:val="20"/>
                <w:szCs w:val="20"/>
                <w:rtl/>
              </w:rPr>
            </w:pPr>
            <w:r w:rsidRPr="00A315D0">
              <w:rPr>
                <w:sz w:val="20"/>
                <w:szCs w:val="20"/>
                <w:rtl/>
              </w:rPr>
              <w:t xml:space="preserve">קליטה והפצת סיוע בינ״ל </w:t>
            </w:r>
          </w:p>
          <w:p w14:paraId="46BA30B3" w14:textId="77777777" w:rsidR="00531F00" w:rsidRPr="00A315D0" w:rsidRDefault="00531F00" w:rsidP="00531F00">
            <w:pPr>
              <w:numPr>
                <w:ilvl w:val="0"/>
                <w:numId w:val="21"/>
              </w:numPr>
              <w:spacing w:after="0" w:line="240" w:lineRule="auto"/>
              <w:ind w:left="247" w:hanging="218"/>
              <w:rPr>
                <w:sz w:val="20"/>
                <w:szCs w:val="20"/>
                <w:rtl/>
              </w:rPr>
            </w:pPr>
            <w:r w:rsidRPr="00A315D0">
              <w:rPr>
                <w:sz w:val="20"/>
                <w:szCs w:val="20"/>
                <w:rtl/>
              </w:rPr>
              <w:t>יצירת שותפויות אסטרטגיות בין-לאומיות</w:t>
            </w:r>
          </w:p>
        </w:tc>
        <w:tc>
          <w:tcPr>
            <w:tcW w:w="673" w:type="pct"/>
          </w:tcPr>
          <w:p w14:paraId="6FEB252E" w14:textId="77777777" w:rsidR="00531F00" w:rsidRPr="00A315D0" w:rsidRDefault="00531F00" w:rsidP="00531F00">
            <w:pPr>
              <w:spacing w:after="0" w:line="240" w:lineRule="auto"/>
              <w:jc w:val="center"/>
              <w:rPr>
                <w:b/>
                <w:bCs/>
                <w:sz w:val="20"/>
                <w:szCs w:val="20"/>
                <w:rtl/>
              </w:rPr>
            </w:pPr>
          </w:p>
          <w:p w14:paraId="2AFE53F7" w14:textId="77777777" w:rsidR="00531F00" w:rsidRPr="00A315D0" w:rsidRDefault="00531F00" w:rsidP="00531F00">
            <w:pPr>
              <w:spacing w:after="0" w:line="240" w:lineRule="auto"/>
              <w:jc w:val="center"/>
              <w:rPr>
                <w:b/>
                <w:bCs/>
                <w:sz w:val="20"/>
                <w:szCs w:val="20"/>
                <w:rtl/>
              </w:rPr>
            </w:pPr>
          </w:p>
          <w:p w14:paraId="79E8071D" w14:textId="77777777" w:rsidR="00531F00" w:rsidRPr="00A315D0" w:rsidRDefault="00531F00" w:rsidP="00531F00">
            <w:pPr>
              <w:spacing w:after="0" w:line="240" w:lineRule="auto"/>
              <w:jc w:val="center"/>
              <w:rPr>
                <w:b/>
                <w:bCs/>
                <w:sz w:val="20"/>
                <w:szCs w:val="20"/>
                <w:rtl/>
              </w:rPr>
            </w:pPr>
          </w:p>
        </w:tc>
        <w:tc>
          <w:tcPr>
            <w:tcW w:w="521" w:type="pct"/>
          </w:tcPr>
          <w:p w14:paraId="5565E250" w14:textId="77777777" w:rsidR="00531F00" w:rsidRPr="00A315D0" w:rsidRDefault="00531F00" w:rsidP="00531F00">
            <w:pPr>
              <w:spacing w:after="0" w:line="240" w:lineRule="auto"/>
              <w:jc w:val="center"/>
              <w:rPr>
                <w:b/>
                <w:bCs/>
                <w:sz w:val="20"/>
                <w:szCs w:val="20"/>
                <w:rtl/>
              </w:rPr>
            </w:pPr>
          </w:p>
        </w:tc>
        <w:tc>
          <w:tcPr>
            <w:tcW w:w="373" w:type="pct"/>
          </w:tcPr>
          <w:p w14:paraId="40A7FDCA" w14:textId="77777777" w:rsidR="00531F00" w:rsidRPr="00A315D0" w:rsidRDefault="00531F00" w:rsidP="00531F00">
            <w:pPr>
              <w:spacing w:after="0" w:line="240" w:lineRule="auto"/>
              <w:jc w:val="center"/>
              <w:rPr>
                <w:b/>
                <w:bCs/>
                <w:sz w:val="20"/>
                <w:szCs w:val="20"/>
                <w:rtl/>
              </w:rPr>
            </w:pPr>
          </w:p>
        </w:tc>
        <w:tc>
          <w:tcPr>
            <w:tcW w:w="374" w:type="pct"/>
          </w:tcPr>
          <w:p w14:paraId="07C00959" w14:textId="77777777" w:rsidR="00531F00" w:rsidRPr="00A315D0" w:rsidRDefault="00531F00" w:rsidP="00531F00">
            <w:pPr>
              <w:spacing w:after="0" w:line="240" w:lineRule="auto"/>
              <w:jc w:val="center"/>
              <w:rPr>
                <w:b/>
                <w:bCs/>
                <w:sz w:val="20"/>
                <w:szCs w:val="20"/>
                <w:rtl/>
              </w:rPr>
            </w:pPr>
          </w:p>
        </w:tc>
      </w:tr>
      <w:tr w:rsidR="005B263D" w:rsidRPr="00A315D0" w14:paraId="4BD82BA3" w14:textId="77777777" w:rsidTr="001B4FA5">
        <w:trPr>
          <w:trHeight w:val="20"/>
        </w:trPr>
        <w:tc>
          <w:tcPr>
            <w:tcW w:w="524" w:type="pct"/>
            <w:vMerge/>
          </w:tcPr>
          <w:p w14:paraId="67544AFC" w14:textId="77777777" w:rsidR="00531F00" w:rsidRPr="00A315D0" w:rsidRDefault="00531F00" w:rsidP="00531F00">
            <w:pPr>
              <w:spacing w:after="0" w:line="240" w:lineRule="auto"/>
              <w:rPr>
                <w:sz w:val="20"/>
                <w:szCs w:val="20"/>
                <w:rtl/>
              </w:rPr>
            </w:pPr>
          </w:p>
        </w:tc>
        <w:tc>
          <w:tcPr>
            <w:tcW w:w="821" w:type="pct"/>
            <w:vMerge/>
            <w:tcBorders>
              <w:right w:val="single" w:sz="6" w:space="0" w:color="000000" w:themeColor="text1"/>
            </w:tcBorders>
            <w:shd w:val="clear" w:color="auto" w:fill="auto"/>
          </w:tcPr>
          <w:p w14:paraId="27CD9FC2" w14:textId="77777777" w:rsidR="00531F00" w:rsidRPr="00A315D0" w:rsidRDefault="00531F00" w:rsidP="00531F00">
            <w:pPr>
              <w:spacing w:after="0" w:line="240" w:lineRule="auto"/>
              <w:rPr>
                <w:sz w:val="20"/>
                <w:szCs w:val="20"/>
                <w:rtl/>
              </w:rPr>
            </w:pPr>
          </w:p>
        </w:tc>
        <w:tc>
          <w:tcPr>
            <w:tcW w:w="1714" w:type="pct"/>
            <w:tcBorders>
              <w:left w:val="single" w:sz="6" w:space="0" w:color="000000" w:themeColor="text1"/>
            </w:tcBorders>
          </w:tcPr>
          <w:p w14:paraId="167692C5" w14:textId="77777777" w:rsidR="00531F00" w:rsidRPr="00A315D0" w:rsidRDefault="00531F00" w:rsidP="00531F00">
            <w:pPr>
              <w:spacing w:after="0" w:line="240" w:lineRule="auto"/>
              <w:rPr>
                <w:sz w:val="20"/>
                <w:szCs w:val="20"/>
                <w:rtl/>
              </w:rPr>
            </w:pPr>
            <w:r w:rsidRPr="00A315D0">
              <w:rPr>
                <w:sz w:val="20"/>
                <w:szCs w:val="20"/>
                <w:rtl/>
              </w:rPr>
              <w:t xml:space="preserve">קשר עם </w:t>
            </w:r>
            <w:r w:rsidRPr="00A315D0">
              <w:rPr>
                <w:color w:val="000000"/>
                <w:sz w:val="20"/>
                <w:szCs w:val="20"/>
                <w:rtl/>
              </w:rPr>
              <w:t>הרשות הפלסטינית, כולל</w:t>
            </w:r>
            <w:r w:rsidRPr="00A315D0">
              <w:rPr>
                <w:sz w:val="20"/>
                <w:szCs w:val="20"/>
                <w:rtl/>
              </w:rPr>
              <w:t xml:space="preserve"> תיאום העברת סיוע </w:t>
            </w:r>
          </w:p>
        </w:tc>
        <w:tc>
          <w:tcPr>
            <w:tcW w:w="673" w:type="pct"/>
          </w:tcPr>
          <w:p w14:paraId="5DE9595F" w14:textId="77777777" w:rsidR="00531F00" w:rsidRPr="00A315D0" w:rsidRDefault="00531F00" w:rsidP="00531F00">
            <w:pPr>
              <w:spacing w:after="0" w:line="240" w:lineRule="auto"/>
              <w:jc w:val="center"/>
              <w:rPr>
                <w:b/>
                <w:bCs/>
                <w:sz w:val="20"/>
                <w:szCs w:val="20"/>
                <w:rtl/>
              </w:rPr>
            </w:pPr>
          </w:p>
        </w:tc>
        <w:tc>
          <w:tcPr>
            <w:tcW w:w="521" w:type="pct"/>
          </w:tcPr>
          <w:p w14:paraId="5C166821" w14:textId="77777777" w:rsidR="00531F00" w:rsidRPr="00A315D0" w:rsidRDefault="00531F00" w:rsidP="00531F00">
            <w:pPr>
              <w:spacing w:after="0" w:line="240" w:lineRule="auto"/>
              <w:rPr>
                <w:b/>
                <w:bCs/>
                <w:sz w:val="20"/>
                <w:szCs w:val="20"/>
                <w:rtl/>
              </w:rPr>
            </w:pPr>
          </w:p>
        </w:tc>
        <w:tc>
          <w:tcPr>
            <w:tcW w:w="373" w:type="pct"/>
          </w:tcPr>
          <w:p w14:paraId="62A592ED" w14:textId="77777777" w:rsidR="00531F00" w:rsidRPr="00A315D0" w:rsidRDefault="00531F00" w:rsidP="00531F00">
            <w:pPr>
              <w:spacing w:after="0" w:line="240" w:lineRule="auto"/>
              <w:rPr>
                <w:b/>
                <w:bCs/>
                <w:sz w:val="20"/>
                <w:szCs w:val="20"/>
                <w:rtl/>
              </w:rPr>
            </w:pPr>
          </w:p>
        </w:tc>
        <w:tc>
          <w:tcPr>
            <w:tcW w:w="374" w:type="pct"/>
          </w:tcPr>
          <w:p w14:paraId="05027F3E" w14:textId="77777777" w:rsidR="00531F00" w:rsidRPr="00A315D0" w:rsidRDefault="00531F00" w:rsidP="00531F00">
            <w:pPr>
              <w:spacing w:after="0" w:line="240" w:lineRule="auto"/>
              <w:rPr>
                <w:b/>
                <w:bCs/>
                <w:sz w:val="20"/>
                <w:szCs w:val="20"/>
                <w:rtl/>
              </w:rPr>
            </w:pPr>
          </w:p>
        </w:tc>
      </w:tr>
    </w:tbl>
    <w:p w14:paraId="7F0A7317" w14:textId="77777777" w:rsidR="00531F00" w:rsidRDefault="00531F00" w:rsidP="0036524F">
      <w:pPr>
        <w:rPr>
          <w:rtl/>
        </w:rPr>
      </w:pPr>
    </w:p>
    <w:p w14:paraId="1093EF8E" w14:textId="77777777" w:rsidR="00A54B76" w:rsidRDefault="00A54B76" w:rsidP="008444AF">
      <w:pPr>
        <w:pStyle w:val="Heading1"/>
        <w:rPr>
          <w:rtl/>
        </w:rPr>
      </w:pPr>
      <w:bookmarkStart w:id="75" w:name="_Toc473666531"/>
      <w:bookmarkStart w:id="76" w:name="_Toc473666534"/>
      <w:bookmarkStart w:id="77" w:name="_Toc473666535"/>
      <w:bookmarkStart w:id="78" w:name="_Toc473666536"/>
      <w:bookmarkStart w:id="79" w:name="_Toc473666538"/>
      <w:bookmarkStart w:id="80" w:name="_Toc473666539"/>
      <w:bookmarkStart w:id="81" w:name="_Toc473666540"/>
      <w:bookmarkStart w:id="82" w:name="_Toc473666541"/>
      <w:bookmarkStart w:id="83" w:name="_Toc473666542"/>
      <w:bookmarkStart w:id="84" w:name="_Toc473666544"/>
      <w:bookmarkStart w:id="85" w:name="_Toc473666545"/>
      <w:bookmarkStart w:id="86" w:name="_Toc473666548"/>
      <w:bookmarkStart w:id="87" w:name="_Toc473666549"/>
      <w:bookmarkStart w:id="88" w:name="_Toc473666550"/>
      <w:bookmarkStart w:id="89" w:name="_Toc473666551"/>
      <w:bookmarkStart w:id="90" w:name="_Toc473666552"/>
      <w:bookmarkStart w:id="91" w:name="_Toc473666553"/>
      <w:bookmarkStart w:id="92" w:name="_Toc473666554"/>
      <w:bookmarkStart w:id="93" w:name="_Toc473666569"/>
      <w:bookmarkStart w:id="94" w:name="_Toc473666583"/>
      <w:bookmarkStart w:id="95" w:name="_Toc473666590"/>
      <w:bookmarkStart w:id="96" w:name="_Toc473666597"/>
      <w:bookmarkStart w:id="97" w:name="_Toc473666604"/>
      <w:bookmarkStart w:id="98" w:name="_Toc473666611"/>
      <w:bookmarkStart w:id="99" w:name="_Toc473666618"/>
      <w:bookmarkStart w:id="100" w:name="_Toc473666633"/>
      <w:bookmarkStart w:id="101" w:name="_Toc473666640"/>
      <w:bookmarkStart w:id="102" w:name="_Toc473666654"/>
      <w:bookmarkStart w:id="103" w:name="_Toc473666668"/>
      <w:bookmarkStart w:id="104" w:name="_Toc473666675"/>
      <w:bookmarkStart w:id="105" w:name="_Toc473666682"/>
      <w:bookmarkStart w:id="106" w:name="_Toc473666689"/>
      <w:bookmarkStart w:id="107" w:name="_Toc473666696"/>
      <w:bookmarkStart w:id="108" w:name="_Toc473666703"/>
      <w:bookmarkStart w:id="109" w:name="_Toc473666717"/>
      <w:bookmarkStart w:id="110" w:name="_Toc473666724"/>
      <w:bookmarkStart w:id="111" w:name="_Toc473666731"/>
      <w:bookmarkStart w:id="112" w:name="_Toc473666738"/>
      <w:bookmarkStart w:id="113" w:name="_Toc473666745"/>
      <w:bookmarkStart w:id="114" w:name="_Toc473666752"/>
      <w:bookmarkStart w:id="115" w:name="_Toc473666759"/>
      <w:bookmarkStart w:id="116" w:name="_Toc473666766"/>
      <w:bookmarkStart w:id="117" w:name="_Toc473666773"/>
      <w:bookmarkStart w:id="118" w:name="_Toc473666780"/>
      <w:bookmarkStart w:id="119" w:name="_Toc473666787"/>
      <w:bookmarkStart w:id="120" w:name="_Toc473666794"/>
      <w:bookmarkStart w:id="121" w:name="_Toc473666801"/>
      <w:bookmarkStart w:id="122" w:name="_Toc473666808"/>
      <w:bookmarkStart w:id="123" w:name="_Toc473666852"/>
      <w:bookmarkStart w:id="124" w:name="_Toc473666860"/>
      <w:bookmarkStart w:id="125" w:name="_Toc474414992"/>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rFonts w:hint="cs"/>
          <w:rtl/>
        </w:rPr>
        <w:lastRenderedPageBreak/>
        <w:t>תוצאות המחקר: ניתוח משפטי</w:t>
      </w:r>
      <w:bookmarkEnd w:id="125"/>
      <w:r w:rsidR="00B14C39">
        <w:rPr>
          <w:rFonts w:hint="cs"/>
          <w:rtl/>
        </w:rPr>
        <w:t xml:space="preserve"> </w:t>
      </w:r>
    </w:p>
    <w:p w14:paraId="1659DEA0" w14:textId="77777777" w:rsidR="001754D1" w:rsidRDefault="001754D1" w:rsidP="001754D1">
      <w:pPr>
        <w:pStyle w:val="Heading2"/>
        <w:rPr>
          <w:rtl/>
        </w:rPr>
      </w:pPr>
      <w:bookmarkStart w:id="126" w:name="_Toc467051197"/>
      <w:r>
        <w:rPr>
          <w:rFonts w:hint="cs"/>
          <w:rtl/>
        </w:rPr>
        <w:t>מבוא והסבר</w:t>
      </w:r>
      <w:bookmarkEnd w:id="126"/>
    </w:p>
    <w:p w14:paraId="10BE67E9" w14:textId="77777777" w:rsidR="00970870" w:rsidRPr="00AA17D7" w:rsidRDefault="001754D1" w:rsidP="00970870">
      <w:pPr>
        <w:pStyle w:val="a0"/>
        <w:rPr>
          <w:rtl/>
        </w:rPr>
      </w:pPr>
      <w:r>
        <w:rPr>
          <w:rtl/>
        </w:rPr>
        <w:t xml:space="preserve">פרק זה </w:t>
      </w:r>
      <w:r>
        <w:rPr>
          <w:rFonts w:hint="cs"/>
          <w:rtl/>
        </w:rPr>
        <w:t>עוסק</w:t>
      </w:r>
      <w:r>
        <w:rPr>
          <w:rtl/>
        </w:rPr>
        <w:t xml:space="preserve"> </w:t>
      </w:r>
      <w:r>
        <w:rPr>
          <w:rFonts w:hint="cs"/>
          <w:rtl/>
        </w:rPr>
        <w:t>ב</w:t>
      </w:r>
      <w:r>
        <w:rPr>
          <w:rtl/>
        </w:rPr>
        <w:t xml:space="preserve">פערים משפטיים במערכת הרגולטורית להתמודדות עם רעידות אדמה שנמצאו במהלך המחקר. </w:t>
      </w:r>
      <w:r w:rsidR="00970870">
        <w:rPr>
          <w:rFonts w:hint="cs"/>
          <w:rtl/>
        </w:rPr>
        <w:t>יש לציין כי חלק ניכר מהפערים המשפטיים הוזכרו קודם לכן. פרק זה מדגיש את הפן המשפטי בפערים.</w:t>
      </w:r>
    </w:p>
    <w:p w14:paraId="73A50991" w14:textId="5D431054" w:rsidR="001754D1" w:rsidRDefault="001754D1" w:rsidP="003A7B06">
      <w:pPr>
        <w:pStyle w:val="a0"/>
      </w:pPr>
      <w:r w:rsidRPr="002D7282">
        <w:rPr>
          <w:rtl/>
        </w:rPr>
        <w:t xml:space="preserve">הפרק </w:t>
      </w:r>
      <w:r w:rsidRPr="002D7282">
        <w:rPr>
          <w:rFonts w:hint="cs"/>
          <w:rtl/>
        </w:rPr>
        <w:t>מתבסס</w:t>
      </w:r>
      <w:r>
        <w:rPr>
          <w:rFonts w:hint="cs"/>
          <w:rtl/>
        </w:rPr>
        <w:t xml:space="preserve"> על המידע שנאסף במסגרת המחקר, הכולל </w:t>
      </w:r>
      <w:r w:rsidR="00D63B53">
        <w:rPr>
          <w:rFonts w:hint="cs"/>
          <w:rtl/>
        </w:rPr>
        <w:t xml:space="preserve">כאמור </w:t>
      </w:r>
      <w:r>
        <w:rPr>
          <w:rFonts w:hint="cs"/>
          <w:rtl/>
        </w:rPr>
        <w:t>את</w:t>
      </w:r>
      <w:r>
        <w:rPr>
          <w:rtl/>
        </w:rPr>
        <w:t xml:space="preserve"> הכל</w:t>
      </w:r>
      <w:r>
        <w:rPr>
          <w:rFonts w:hint="cs"/>
          <w:rtl/>
        </w:rPr>
        <w:t>לי</w:t>
      </w:r>
      <w:r>
        <w:rPr>
          <w:rtl/>
        </w:rPr>
        <w:t xml:space="preserve">ם המשפטיים (חוקים, תקנות, כללים מינהליים והחלטות ממשלה) </w:t>
      </w:r>
      <w:r>
        <w:rPr>
          <w:rFonts w:hint="cs"/>
          <w:rtl/>
        </w:rPr>
        <w:t>הקיימים בישראל אשר יכולים לשמש</w:t>
      </w:r>
      <w:r>
        <w:rPr>
          <w:rtl/>
        </w:rPr>
        <w:t xml:space="preserve"> בידי גורמים ממשלתיים ורשויות</w:t>
      </w:r>
      <w:r>
        <w:rPr>
          <w:rFonts w:hint="cs"/>
          <w:rtl/>
        </w:rPr>
        <w:t xml:space="preserve"> כדי להיערכות לקראת ולהתמודד עם רעידות אדמה ותוצאותיהן</w:t>
      </w:r>
      <w:hyperlink r:id="rId24" w:history="1">
        <w:r w:rsidRPr="003A7B06">
          <w:rPr>
            <w:rStyle w:val="Hyperlink"/>
            <w:rFonts w:hint="cs"/>
            <w:rtl/>
          </w:rPr>
          <w:t>.</w:t>
        </w:r>
        <w:r w:rsidR="002D7282" w:rsidRPr="003A7B06">
          <w:rPr>
            <w:rStyle w:val="Hyperlink"/>
            <w:rFonts w:hint="cs"/>
            <w:rtl/>
          </w:rPr>
          <w:t xml:space="preserve"> </w:t>
        </w:r>
        <w:r w:rsidR="00492AD3" w:rsidRPr="003A7B06">
          <w:rPr>
            <w:rStyle w:val="Hyperlink"/>
            <w:rFonts w:hint="cs"/>
            <w:rtl/>
          </w:rPr>
          <w:t xml:space="preserve">מסד הנתונים </w:t>
        </w:r>
        <w:r w:rsidRPr="003A7B06">
          <w:rPr>
            <w:rStyle w:val="Hyperlink"/>
            <w:rFonts w:hint="cs"/>
            <w:rtl/>
          </w:rPr>
          <w:t>האמור</w:t>
        </w:r>
      </w:hyperlink>
      <w:r>
        <w:rPr>
          <w:rFonts w:hint="cs"/>
          <w:rtl/>
        </w:rPr>
        <w:t xml:space="preserve"> כולל תמצית סעיפי חוק, תקנות והחלטות ממשלה המעניקים סמכויות ומטילים חובות על גופים ובעלי תפקידים שונים </w:t>
      </w:r>
      <w:r>
        <w:rPr>
          <w:rtl/>
        </w:rPr>
        <w:t>–</w:t>
      </w:r>
      <w:r>
        <w:rPr>
          <w:rFonts w:hint="cs"/>
          <w:rtl/>
        </w:rPr>
        <w:t xml:space="preserve"> לפני רעידת האדמה (איפחות (</w:t>
      </w:r>
      <w:r>
        <w:t>mitigation</w:t>
      </w:r>
      <w:r>
        <w:rPr>
          <w:rFonts w:hint="cs"/>
          <w:rtl/>
        </w:rPr>
        <w:t>) והיערכות), בעת ובסמוך לה (מענה) ולאחריה (שיקום)</w:t>
      </w:r>
      <w:r w:rsidR="00D63B53">
        <w:rPr>
          <w:rFonts w:hint="cs"/>
          <w:rtl/>
        </w:rPr>
        <w:t xml:space="preserve"> נמצא </w:t>
      </w:r>
      <w:r w:rsidR="00D63B53" w:rsidRPr="005A3D5A">
        <w:rPr>
          <w:rFonts w:hint="cs"/>
          <w:rtl/>
        </w:rPr>
        <w:t>בנספח</w:t>
      </w:r>
      <w:r w:rsidR="00492AD3">
        <w:rPr>
          <w:rFonts w:hint="cs"/>
          <w:rtl/>
        </w:rPr>
        <w:t xml:space="preserve"> ב'</w:t>
      </w:r>
      <w:r w:rsidR="003A7B06">
        <w:rPr>
          <w:rStyle w:val="FootnoteReference"/>
          <w:rtl/>
        </w:rPr>
        <w:footnoteReference w:id="113"/>
      </w:r>
      <w:r w:rsidR="00B87F03">
        <w:rPr>
          <w:rFonts w:hint="cs"/>
          <w:rtl/>
        </w:rPr>
        <w:t>.</w:t>
      </w:r>
    </w:p>
    <w:p w14:paraId="5B545DD1" w14:textId="4F227189" w:rsidR="001754D1" w:rsidRDefault="001754D1" w:rsidP="008F388D">
      <w:r>
        <w:rPr>
          <w:rFonts w:hint="cs"/>
          <w:rtl/>
        </w:rPr>
        <w:t xml:space="preserve">זיהוי </w:t>
      </w:r>
      <w:r>
        <w:rPr>
          <w:rtl/>
        </w:rPr>
        <w:t>הפערים המשפטיים בעבודה זו נ</w:t>
      </w:r>
      <w:r>
        <w:rPr>
          <w:rFonts w:hint="cs"/>
          <w:rtl/>
        </w:rPr>
        <w:t>עשה מתוך בחינה של הכלים המשפטיים הקיימים לצורך מתן מענה ל</w:t>
      </w:r>
      <w:r>
        <w:rPr>
          <w:rtl/>
        </w:rPr>
        <w:t>תחומי העשייה</w:t>
      </w:r>
      <w:r>
        <w:rPr>
          <w:rFonts w:hint="cs"/>
          <w:rtl/>
        </w:rPr>
        <w:t xml:space="preserve"> הנחוצים</w:t>
      </w:r>
      <w:r>
        <w:rPr>
          <w:rtl/>
        </w:rPr>
        <w:t xml:space="preserve"> (</w:t>
      </w:r>
      <w:r>
        <w:rPr>
          <w:rFonts w:hint="cs"/>
          <w:rtl/>
        </w:rPr>
        <w:t>'</w:t>
      </w:r>
      <w:r>
        <w:rPr>
          <w:rtl/>
        </w:rPr>
        <w:t>מה צריך להיעשות</w:t>
      </w:r>
      <w:r>
        <w:rPr>
          <w:rFonts w:hint="cs"/>
          <w:rtl/>
        </w:rPr>
        <w:t>'</w:t>
      </w:r>
      <w:r>
        <w:rPr>
          <w:rtl/>
        </w:rPr>
        <w:t>)</w:t>
      </w:r>
      <w:r>
        <w:rPr>
          <w:rFonts w:hint="cs"/>
          <w:rtl/>
        </w:rPr>
        <w:t>, על פי טבלת תחומי העשייה שגובשה במהלך המחקר</w:t>
      </w:r>
      <w:r w:rsidR="00DA1EB6">
        <w:rPr>
          <w:rFonts w:hint="cs"/>
          <w:rtl/>
        </w:rPr>
        <w:t xml:space="preserve"> </w:t>
      </w:r>
      <w:r w:rsidR="00DA1EB6">
        <w:rPr>
          <w:rtl/>
        </w:rPr>
        <w:t>–</w:t>
      </w:r>
      <w:r w:rsidR="00DA1EB6">
        <w:rPr>
          <w:rFonts w:hint="cs"/>
          <w:rtl/>
        </w:rPr>
        <w:t xml:space="preserve"> ראו </w:t>
      </w:r>
      <w:r>
        <w:rPr>
          <w:rFonts w:hint="cs"/>
          <w:rtl/>
        </w:rPr>
        <w:t xml:space="preserve">טבלת תחומי </w:t>
      </w:r>
      <w:r w:rsidRPr="008F388D">
        <w:rPr>
          <w:rFonts w:hint="cs"/>
          <w:rtl/>
        </w:rPr>
        <w:t>העשייה (</w:t>
      </w:r>
      <w:hyperlink r:id="rId25" w:history="1">
        <w:r w:rsidR="00B87F03" w:rsidRPr="003A7B06">
          <w:rPr>
            <w:rStyle w:val="Hyperlink"/>
            <w:rFonts w:hint="cs"/>
            <w:rtl/>
          </w:rPr>
          <w:t xml:space="preserve">נספח </w:t>
        </w:r>
        <w:r w:rsidR="008F388D" w:rsidRPr="003A7B06">
          <w:rPr>
            <w:rStyle w:val="Hyperlink"/>
            <w:rFonts w:hint="cs"/>
            <w:rtl/>
          </w:rPr>
          <w:t>ז'</w:t>
        </w:r>
      </w:hyperlink>
      <w:r w:rsidR="00DA1EB6" w:rsidRPr="008F388D">
        <w:rPr>
          <w:rStyle w:val="FootnoteReference"/>
          <w:rtl/>
        </w:rPr>
        <w:footnoteReference w:id="114"/>
      </w:r>
      <w:r w:rsidRPr="008F388D">
        <w:rPr>
          <w:rFonts w:hint="cs"/>
          <w:rtl/>
        </w:rPr>
        <w:t>)</w:t>
      </w:r>
      <w:r w:rsidR="003A7B06">
        <w:rPr>
          <w:rFonts w:hint="cs"/>
          <w:rtl/>
        </w:rPr>
        <w:t>.</w:t>
      </w:r>
    </w:p>
    <w:p w14:paraId="69023A6F" w14:textId="77777777" w:rsidR="007E39B8" w:rsidRDefault="007E39B8" w:rsidP="007E39B8">
      <w:pPr>
        <w:pStyle w:val="Heading2"/>
        <w:rPr>
          <w:rtl/>
        </w:rPr>
      </w:pPr>
      <w:r>
        <w:rPr>
          <w:rFonts w:hint="cs"/>
          <w:rtl/>
        </w:rPr>
        <w:t>סוגי הפערים</w:t>
      </w:r>
    </w:p>
    <w:p w14:paraId="1588A578" w14:textId="77777777" w:rsidR="001754D1" w:rsidRPr="004B7041" w:rsidRDefault="00B14C39" w:rsidP="00AA17D7">
      <w:pPr>
        <w:pStyle w:val="a0"/>
        <w:rPr>
          <w:rtl/>
        </w:rPr>
      </w:pPr>
      <w:r>
        <w:rPr>
          <w:rFonts w:hint="cs"/>
          <w:rtl/>
        </w:rPr>
        <w:t xml:space="preserve">הניתוח המשפטי </w:t>
      </w:r>
      <w:r w:rsidR="004975B3">
        <w:rPr>
          <w:rFonts w:hint="cs"/>
          <w:rtl/>
        </w:rPr>
        <w:t>מתמקד ב</w:t>
      </w:r>
      <w:r w:rsidR="001754D1" w:rsidRPr="0098758F">
        <w:rPr>
          <w:rFonts w:hint="cs"/>
          <w:rtl/>
        </w:rPr>
        <w:t xml:space="preserve">סמכויות הקיימות (או </w:t>
      </w:r>
      <w:r w:rsidR="004975B3">
        <w:rPr>
          <w:rFonts w:hint="cs"/>
          <w:rtl/>
        </w:rPr>
        <w:t>ה</w:t>
      </w:r>
      <w:r w:rsidR="001754D1" w:rsidRPr="0098758F">
        <w:rPr>
          <w:rFonts w:hint="cs"/>
          <w:rtl/>
        </w:rPr>
        <w:t xml:space="preserve">חסרות) בדין הישראלי והאם נעשה בהן שימוש (או ייעשה בעת הצורך). </w:t>
      </w:r>
      <w:r w:rsidR="004B7041">
        <w:rPr>
          <w:rFonts w:hint="cs"/>
          <w:rtl/>
        </w:rPr>
        <w:t>באופן פרטני יותר</w:t>
      </w:r>
      <w:r w:rsidR="00211C0D">
        <w:rPr>
          <w:rFonts w:hint="cs"/>
          <w:rtl/>
        </w:rPr>
        <w:t>,</w:t>
      </w:r>
      <w:r w:rsidR="004B7041">
        <w:rPr>
          <w:rFonts w:hint="cs"/>
          <w:rtl/>
        </w:rPr>
        <w:t xml:space="preserve"> הניתוח</w:t>
      </w:r>
      <w:r w:rsidR="00211C0D">
        <w:rPr>
          <w:rFonts w:hint="cs"/>
          <w:rtl/>
        </w:rPr>
        <w:t xml:space="preserve"> </w:t>
      </w:r>
      <w:r w:rsidR="001754D1" w:rsidRPr="004B7041">
        <w:rPr>
          <w:rFonts w:hint="cs"/>
          <w:rtl/>
        </w:rPr>
        <w:t>מתמקד ב</w:t>
      </w:r>
      <w:r w:rsidR="001754D1" w:rsidRPr="004B7041">
        <w:rPr>
          <w:i/>
          <w:iCs/>
          <w:rtl/>
        </w:rPr>
        <w:t>סמכות משפטית</w:t>
      </w:r>
      <w:r w:rsidR="001754D1" w:rsidRPr="004B7041">
        <w:rPr>
          <w:rFonts w:hint="cs"/>
          <w:rtl/>
        </w:rPr>
        <w:t>,</w:t>
      </w:r>
      <w:r w:rsidR="001754D1" w:rsidRPr="004B7041">
        <w:rPr>
          <w:rtl/>
        </w:rPr>
        <w:t xml:space="preserve"> </w:t>
      </w:r>
      <w:r w:rsidR="001754D1" w:rsidRPr="004B7041">
        <w:rPr>
          <w:rFonts w:hint="cs"/>
          <w:rtl/>
        </w:rPr>
        <w:t>ה</w:t>
      </w:r>
      <w:r w:rsidR="001754D1" w:rsidRPr="004B7041">
        <w:rPr>
          <w:rtl/>
        </w:rPr>
        <w:t>כוללת גם חובה ו</w:t>
      </w:r>
      <w:r w:rsidR="001754D1" w:rsidRPr="004B7041">
        <w:rPr>
          <w:rFonts w:hint="cs"/>
          <w:rtl/>
        </w:rPr>
        <w:t>גוררת</w:t>
      </w:r>
      <w:r w:rsidR="001754D1" w:rsidRPr="004B7041">
        <w:rPr>
          <w:rtl/>
        </w:rPr>
        <w:t xml:space="preserve"> אחריות</w:t>
      </w:r>
      <w:r w:rsidR="001754D1" w:rsidRPr="004B7041">
        <w:rPr>
          <w:rFonts w:hint="cs"/>
          <w:rtl/>
        </w:rPr>
        <w:t xml:space="preserve"> (אזרחית או פלילית). קרי: כאשר החוק מעניק סמכות לאדם או לישות משפטית (ארגון, גוף פרטי או ציבורי, רשות שלטונית וכו') לבצע פעולה כלשהי, על אותו אדם או ישות מוטלת גם החובה לבצע פעולה זו. ביצוע כושל או אי ביצוע החובה גורר אחריות (אזרחית או פלילית) לתוצאות שנגרמו מכך.</w:t>
      </w:r>
      <w:r w:rsidR="001E2EAE">
        <w:rPr>
          <w:rFonts w:hint="cs"/>
          <w:rtl/>
        </w:rPr>
        <w:t xml:space="preserve"> </w:t>
      </w:r>
      <w:r w:rsidR="001754D1" w:rsidRPr="004B7041">
        <w:rPr>
          <w:rFonts w:hint="cs"/>
          <w:rtl/>
        </w:rPr>
        <w:t>במקביל, לאדם או ישות משפטית כאמור, אשר לא הוענקה להם סמכות חוקית לבצע פעולה, אין גם חובה חוקית לבצע אותה, ומכאן שלא יישאו באחריות לתוצאות אי העשייה. יתר על כן, אם יפעלו בלא סמכות, יהיו אחראים לתוצאות פעולה כזו.</w:t>
      </w:r>
    </w:p>
    <w:p w14:paraId="3640AAB6" w14:textId="77777777" w:rsidR="001754D1" w:rsidRPr="004B7041" w:rsidRDefault="001754D1" w:rsidP="001754D1">
      <w:pPr>
        <w:rPr>
          <w:rtl/>
        </w:rPr>
      </w:pPr>
      <w:r w:rsidRPr="004B7041">
        <w:rPr>
          <w:rFonts w:hint="cs"/>
          <w:rtl/>
        </w:rPr>
        <w:t>בנוסף, הפרק בוחן חובות המוטלות על רשויות המדינה ("מינהל ישיר"</w:t>
      </w:r>
      <w:r w:rsidRPr="004B7041">
        <w:rPr>
          <w:rStyle w:val="FootnoteReference"/>
          <w:rtl/>
        </w:rPr>
        <w:footnoteReference w:id="115"/>
      </w:r>
      <w:r w:rsidRPr="004B7041">
        <w:rPr>
          <w:rFonts w:hint="cs"/>
          <w:rtl/>
        </w:rPr>
        <w:t xml:space="preserve">) </w:t>
      </w:r>
      <w:r w:rsidRPr="004B7041">
        <w:rPr>
          <w:rtl/>
        </w:rPr>
        <w:t>–</w:t>
      </w:r>
      <w:r w:rsidRPr="004B7041">
        <w:rPr>
          <w:rFonts w:hint="cs"/>
          <w:rtl/>
        </w:rPr>
        <w:t xml:space="preserve"> חוקים, תקנות והחלטות ממשלה המחייבים רשויות לבצע פעולות שונות לצורך היערכות והתמודדות עם רעידות אדמה.</w:t>
      </w:r>
    </w:p>
    <w:p w14:paraId="69E1D1D8" w14:textId="77777777" w:rsidR="001754D1" w:rsidRPr="0098758F" w:rsidRDefault="001754D1" w:rsidP="0086236E">
      <w:pPr>
        <w:pStyle w:val="a1"/>
        <w:rPr>
          <w:rtl/>
        </w:rPr>
      </w:pPr>
      <w:r w:rsidRPr="0098758F">
        <w:rPr>
          <w:rFonts w:hint="cs"/>
          <w:rtl/>
        </w:rPr>
        <w:t>השאלות המשפטיות שנבחנו</w:t>
      </w:r>
      <w:r w:rsidR="001E2EAE">
        <w:rPr>
          <w:rFonts w:hint="cs"/>
          <w:rtl/>
        </w:rPr>
        <w:t xml:space="preserve">ת </w:t>
      </w:r>
      <w:r w:rsidRPr="0098758F">
        <w:rPr>
          <w:rFonts w:hint="cs"/>
          <w:rtl/>
        </w:rPr>
        <w:t>הן:</w:t>
      </w:r>
    </w:p>
    <w:p w14:paraId="173C417C" w14:textId="77777777" w:rsidR="001754D1" w:rsidRPr="0098758F" w:rsidRDefault="001754D1" w:rsidP="008159AB">
      <w:pPr>
        <w:pStyle w:val="ListParagraph"/>
        <w:numPr>
          <w:ilvl w:val="0"/>
          <w:numId w:val="25"/>
        </w:numPr>
        <w:rPr>
          <w:rtl/>
        </w:rPr>
      </w:pPr>
      <w:r w:rsidRPr="0098758F">
        <w:rPr>
          <w:rtl/>
        </w:rPr>
        <w:t>האם קיימים תחומי עשייה</w:t>
      </w:r>
      <w:r w:rsidRPr="0098758F">
        <w:rPr>
          <w:rFonts w:hint="cs"/>
          <w:rtl/>
        </w:rPr>
        <w:t xml:space="preserve"> בנוגע להתמודדות עם רעידות אדמה</w:t>
      </w:r>
      <w:r w:rsidRPr="0098758F">
        <w:rPr>
          <w:rtl/>
        </w:rPr>
        <w:t xml:space="preserve"> שאין לגביהם סמכות, או שקיימת אי בהירות לגבי הסמכות</w:t>
      </w:r>
      <w:r w:rsidRPr="0098758F">
        <w:rPr>
          <w:rFonts w:hint="cs"/>
          <w:rtl/>
        </w:rPr>
        <w:t xml:space="preserve"> בדין הישראלי</w:t>
      </w:r>
      <w:r w:rsidRPr="0098758F">
        <w:rPr>
          <w:rtl/>
        </w:rPr>
        <w:t>?</w:t>
      </w:r>
    </w:p>
    <w:p w14:paraId="7DA8E8BE" w14:textId="31F37840" w:rsidR="001754D1" w:rsidRPr="0098758F" w:rsidRDefault="001754D1" w:rsidP="00C76B61">
      <w:pPr>
        <w:pStyle w:val="ListParagraph"/>
        <w:numPr>
          <w:ilvl w:val="0"/>
          <w:numId w:val="25"/>
        </w:numPr>
        <w:rPr>
          <w:rtl/>
        </w:rPr>
      </w:pPr>
      <w:r w:rsidRPr="0098758F">
        <w:rPr>
          <w:rtl/>
        </w:rPr>
        <w:t xml:space="preserve">האם יש סמכויות </w:t>
      </w:r>
      <w:r w:rsidR="00C76B61">
        <w:rPr>
          <w:rFonts w:hint="cs"/>
          <w:rtl/>
        </w:rPr>
        <w:t>שאינן באות לכדי יישום על ידי הגורם המוסמך?</w:t>
      </w:r>
    </w:p>
    <w:p w14:paraId="53F5B1CA" w14:textId="78380A41" w:rsidR="001754D1" w:rsidRPr="0098758F" w:rsidRDefault="001754D1" w:rsidP="008159AB">
      <w:pPr>
        <w:pStyle w:val="ListParagraph"/>
        <w:numPr>
          <w:ilvl w:val="0"/>
          <w:numId w:val="25"/>
        </w:numPr>
        <w:rPr>
          <w:rtl/>
        </w:rPr>
      </w:pPr>
      <w:r w:rsidRPr="0098758F">
        <w:rPr>
          <w:rtl/>
        </w:rPr>
        <w:t xml:space="preserve">האם נעשות בפועל פעולות ללא </w:t>
      </w:r>
      <w:r w:rsidR="00C76B61">
        <w:rPr>
          <w:rFonts w:hint="cs"/>
          <w:rtl/>
        </w:rPr>
        <w:t xml:space="preserve">בסיס </w:t>
      </w:r>
      <w:r w:rsidRPr="0098758F">
        <w:rPr>
          <w:rtl/>
        </w:rPr>
        <w:t>סמכות?</w:t>
      </w:r>
    </w:p>
    <w:p w14:paraId="13B27A76" w14:textId="77777777" w:rsidR="001754D1" w:rsidRPr="0098758F" w:rsidRDefault="001754D1" w:rsidP="008159AB">
      <w:pPr>
        <w:pStyle w:val="ListParagraph"/>
        <w:numPr>
          <w:ilvl w:val="0"/>
          <w:numId w:val="25"/>
        </w:numPr>
        <w:rPr>
          <w:rtl/>
        </w:rPr>
      </w:pPr>
      <w:r w:rsidRPr="0098758F">
        <w:rPr>
          <w:rtl/>
        </w:rPr>
        <w:t>האם יש תחומי עשייה אשר קיים לגביהם חשש להטיה של שיקול הדעת, שיקולים לא רלוונטיים וכו'?</w:t>
      </w:r>
    </w:p>
    <w:p w14:paraId="4110BFCF" w14:textId="47AFCCDE" w:rsidR="0008216A" w:rsidRDefault="001754D1" w:rsidP="00D143C1">
      <w:pPr>
        <w:pStyle w:val="a0"/>
        <w:rPr>
          <w:rtl/>
        </w:rPr>
      </w:pPr>
      <w:r w:rsidRPr="0098758F">
        <w:rPr>
          <w:rFonts w:hint="cs"/>
          <w:rtl/>
        </w:rPr>
        <w:t>מקרים בהם התשובה לשאלות היא חיובית מכונים אצלנו "</w:t>
      </w:r>
      <w:r w:rsidRPr="0098758F">
        <w:rPr>
          <w:rtl/>
        </w:rPr>
        <w:t>פערים</w:t>
      </w:r>
      <w:r w:rsidR="00D143C1">
        <w:rPr>
          <w:rFonts w:hint="cs"/>
          <w:rtl/>
        </w:rPr>
        <w:t>, כאשר חלקם הם</w:t>
      </w:r>
      <w:r w:rsidR="00D143C1" w:rsidRPr="0098758F">
        <w:rPr>
          <w:rtl/>
        </w:rPr>
        <w:t xml:space="preserve"> </w:t>
      </w:r>
      <w:r w:rsidR="00D143C1" w:rsidRPr="0098758F">
        <w:rPr>
          <w:rFonts w:hint="cs"/>
          <w:rtl/>
        </w:rPr>
        <w:t>פערים בחוק הכתוב עצמו</w:t>
      </w:r>
      <w:r w:rsidR="00D143C1">
        <w:rPr>
          <w:rFonts w:hint="cs"/>
          <w:rtl/>
        </w:rPr>
        <w:t xml:space="preserve"> (</w:t>
      </w:r>
      <w:r w:rsidR="00D143C1" w:rsidRPr="0098758F">
        <w:rPr>
          <w:rtl/>
        </w:rPr>
        <w:t xml:space="preserve">"החוק בספרים" </w:t>
      </w:r>
      <w:r w:rsidR="00D143C1">
        <w:rPr>
          <w:rFonts w:hint="cs"/>
          <w:rtl/>
        </w:rPr>
        <w:t xml:space="preserve">- </w:t>
      </w:r>
      <w:r w:rsidR="00D143C1" w:rsidRPr="0098758F">
        <w:t>law in the books</w:t>
      </w:r>
      <w:r w:rsidR="00D143C1" w:rsidRPr="0098758F">
        <w:rPr>
          <w:rtl/>
        </w:rPr>
        <w:t>) –</w:t>
      </w:r>
      <w:r w:rsidR="00D143C1" w:rsidRPr="0098758F">
        <w:rPr>
          <w:rFonts w:hint="cs"/>
          <w:rtl/>
        </w:rPr>
        <w:t xml:space="preserve"> , </w:t>
      </w:r>
      <w:r w:rsidR="00D143C1" w:rsidRPr="0098758F">
        <w:rPr>
          <w:rtl/>
        </w:rPr>
        <w:t>ו</w:t>
      </w:r>
      <w:r w:rsidR="00D143C1">
        <w:rPr>
          <w:rFonts w:hint="cs"/>
          <w:rtl/>
        </w:rPr>
        <w:t>חלקם פ</w:t>
      </w:r>
      <w:r w:rsidR="00D143C1" w:rsidRPr="0098758F">
        <w:rPr>
          <w:rFonts w:hint="cs"/>
          <w:rtl/>
        </w:rPr>
        <w:t>ערים בין הכתוב בחוק לבין הנעשה בפועל</w:t>
      </w:r>
      <w:r w:rsidR="00D143C1" w:rsidRPr="0098758F">
        <w:rPr>
          <w:rtl/>
        </w:rPr>
        <w:t xml:space="preserve"> (</w:t>
      </w:r>
      <w:r w:rsidR="00D143C1" w:rsidRPr="0098758F">
        <w:t>law in action</w:t>
      </w:r>
      <w:r w:rsidR="00D143C1" w:rsidRPr="0098758F">
        <w:rPr>
          <w:rtl/>
        </w:rPr>
        <w:t xml:space="preserve">) </w:t>
      </w:r>
      <w:r w:rsidR="00D143C1" w:rsidRPr="0098758F">
        <w:rPr>
          <w:rFonts w:hint="cs"/>
          <w:rtl/>
        </w:rPr>
        <w:t>- .</w:t>
      </w:r>
      <w:r w:rsidR="00D143C1">
        <w:rPr>
          <w:rFonts w:hint="cs"/>
          <w:rtl/>
        </w:rPr>
        <w:t xml:space="preserve"> </w:t>
      </w:r>
      <w:r w:rsidRPr="0098758F">
        <w:rPr>
          <w:rFonts w:hint="cs"/>
          <w:rtl/>
        </w:rPr>
        <w:t>.</w:t>
      </w:r>
      <w:r w:rsidR="0008216A">
        <w:rPr>
          <w:rFonts w:hint="cs"/>
          <w:rtl/>
        </w:rPr>
        <w:t xml:space="preserve"> סוגי הפערים מתוארים בטבלה </w:t>
      </w:r>
      <w:r w:rsidR="00D42D3A">
        <w:rPr>
          <w:rFonts w:hint="cs"/>
          <w:rtl/>
        </w:rPr>
        <w:t>4</w:t>
      </w:r>
      <w:r w:rsidR="0008216A">
        <w:rPr>
          <w:rFonts w:hint="cs"/>
          <w:rtl/>
        </w:rPr>
        <w:t xml:space="preserve">, </w:t>
      </w:r>
      <w:r w:rsidR="00EF7F78">
        <w:rPr>
          <w:rFonts w:hint="cs"/>
          <w:rtl/>
        </w:rPr>
        <w:t>כאשר מספור הפערים הינו בהתאמה לשאלות המשפטיות</w:t>
      </w:r>
      <w:r w:rsidR="0008216A">
        <w:rPr>
          <w:rFonts w:hint="cs"/>
          <w:rtl/>
        </w:rPr>
        <w:t>.</w:t>
      </w:r>
    </w:p>
    <w:p w14:paraId="3A9B31DB" w14:textId="3E5334B8" w:rsidR="001754D1" w:rsidRPr="0098758F" w:rsidRDefault="0008216A" w:rsidP="00DC16F7">
      <w:pPr>
        <w:pStyle w:val="a1"/>
        <w:rPr>
          <w:rtl/>
        </w:rPr>
      </w:pPr>
      <w:r>
        <w:rPr>
          <w:rFonts w:hint="cs"/>
          <w:rtl/>
        </w:rPr>
        <w:t xml:space="preserve">טבלה </w:t>
      </w:r>
      <w:r w:rsidR="008F388D">
        <w:rPr>
          <w:rFonts w:hint="cs"/>
          <w:rtl/>
        </w:rPr>
        <w:t>4.</w:t>
      </w:r>
      <w:r>
        <w:rPr>
          <w:rFonts w:hint="cs"/>
          <w:rtl/>
        </w:rPr>
        <w:t xml:space="preserve"> סוגי פערים משפטיים</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3262"/>
        <w:gridCol w:w="2942"/>
      </w:tblGrid>
      <w:tr w:rsidR="001754D1" w14:paraId="0F346708" w14:textId="77777777" w:rsidTr="00BF51C4">
        <w:tc>
          <w:tcPr>
            <w:tcW w:w="1360" w:type="pct"/>
            <w:tcBorders>
              <w:top w:val="single" w:sz="4" w:space="0" w:color="auto"/>
              <w:left w:val="single" w:sz="4" w:space="0" w:color="auto"/>
              <w:bottom w:val="single" w:sz="4" w:space="0" w:color="auto"/>
              <w:right w:val="single" w:sz="4" w:space="0" w:color="auto"/>
            </w:tcBorders>
            <w:shd w:val="clear" w:color="auto" w:fill="auto"/>
          </w:tcPr>
          <w:p w14:paraId="6ED4673D" w14:textId="77777777" w:rsidR="001754D1" w:rsidRPr="00630522" w:rsidRDefault="001754D1" w:rsidP="00EF7F78">
            <w:pPr>
              <w:pStyle w:val="a0"/>
            </w:pPr>
          </w:p>
        </w:tc>
        <w:tc>
          <w:tcPr>
            <w:tcW w:w="1914" w:type="pct"/>
            <w:tcBorders>
              <w:top w:val="single" w:sz="4" w:space="0" w:color="auto"/>
              <w:left w:val="single" w:sz="4" w:space="0" w:color="auto"/>
              <w:bottom w:val="single" w:sz="4" w:space="0" w:color="auto"/>
              <w:right w:val="single" w:sz="4" w:space="0" w:color="auto"/>
            </w:tcBorders>
            <w:shd w:val="clear" w:color="auto" w:fill="auto"/>
            <w:hideMark/>
          </w:tcPr>
          <w:p w14:paraId="65897057" w14:textId="77777777" w:rsidR="001754D1" w:rsidRPr="00630522" w:rsidRDefault="00EF7F78" w:rsidP="00EF7F78">
            <w:pPr>
              <w:pStyle w:val="a0"/>
            </w:pPr>
            <w:r>
              <w:rPr>
                <w:rFonts w:hint="cs"/>
                <w:rtl/>
              </w:rPr>
              <w:t>החוק בספרים</w:t>
            </w:r>
          </w:p>
        </w:tc>
        <w:tc>
          <w:tcPr>
            <w:tcW w:w="1726" w:type="pct"/>
            <w:tcBorders>
              <w:top w:val="single" w:sz="4" w:space="0" w:color="auto"/>
              <w:left w:val="single" w:sz="4" w:space="0" w:color="auto"/>
              <w:bottom w:val="single" w:sz="4" w:space="0" w:color="auto"/>
              <w:right w:val="single" w:sz="4" w:space="0" w:color="auto"/>
            </w:tcBorders>
            <w:shd w:val="clear" w:color="auto" w:fill="auto"/>
            <w:hideMark/>
          </w:tcPr>
          <w:p w14:paraId="64A7AA12" w14:textId="77777777" w:rsidR="001754D1" w:rsidRPr="00630522" w:rsidRDefault="00EF7F78" w:rsidP="00EF7F78">
            <w:pPr>
              <w:pStyle w:val="a0"/>
            </w:pPr>
            <w:r>
              <w:rPr>
                <w:rFonts w:hint="cs"/>
                <w:rtl/>
              </w:rPr>
              <w:t>ביטוי החוק בפועל</w:t>
            </w:r>
          </w:p>
        </w:tc>
      </w:tr>
      <w:tr w:rsidR="001754D1" w14:paraId="2EE61B5D" w14:textId="77777777" w:rsidTr="00BF51C4">
        <w:tc>
          <w:tcPr>
            <w:tcW w:w="136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861665C" w14:textId="77777777" w:rsidR="001754D1" w:rsidRPr="00630522" w:rsidRDefault="001754D1" w:rsidP="00EF7F78">
            <w:pPr>
              <w:pStyle w:val="a0"/>
            </w:pPr>
            <w:r w:rsidRPr="00630522">
              <w:rPr>
                <w:rtl/>
              </w:rPr>
              <w:t>פער בסמכות</w:t>
            </w:r>
          </w:p>
        </w:tc>
        <w:tc>
          <w:tcPr>
            <w:tcW w:w="1914" w:type="pct"/>
            <w:tcBorders>
              <w:top w:val="single" w:sz="4" w:space="0" w:color="auto"/>
              <w:left w:val="single" w:sz="4" w:space="0" w:color="auto"/>
              <w:bottom w:val="single" w:sz="4" w:space="0" w:color="auto"/>
              <w:right w:val="single" w:sz="4" w:space="0" w:color="auto"/>
            </w:tcBorders>
            <w:shd w:val="clear" w:color="auto" w:fill="auto"/>
            <w:hideMark/>
          </w:tcPr>
          <w:p w14:paraId="7BA0CA0F" w14:textId="77777777" w:rsidR="001754D1" w:rsidRPr="00630522" w:rsidRDefault="0008216A" w:rsidP="00211C0D">
            <w:pPr>
              <w:pStyle w:val="a0"/>
            </w:pPr>
            <w:r w:rsidRPr="00F4094A">
              <w:rPr>
                <w:rFonts w:hint="cs"/>
                <w:b/>
                <w:bCs/>
                <w:rtl/>
              </w:rPr>
              <w:t xml:space="preserve">פער </w:t>
            </w:r>
            <w:r w:rsidR="001754D1" w:rsidRPr="00F4094A">
              <w:rPr>
                <w:b/>
                <w:bCs/>
                <w:rtl/>
              </w:rPr>
              <w:t>א</w:t>
            </w:r>
            <w:r w:rsidRPr="00F4094A">
              <w:rPr>
                <w:rFonts w:hint="cs"/>
                <w:b/>
                <w:bCs/>
                <w:rtl/>
              </w:rPr>
              <w:t>1</w:t>
            </w:r>
            <w:r>
              <w:rPr>
                <w:rFonts w:hint="cs"/>
                <w:rtl/>
              </w:rPr>
              <w:t xml:space="preserve"> </w:t>
            </w:r>
            <w:r>
              <w:rPr>
                <w:rtl/>
              </w:rPr>
              <w:t>–</w:t>
            </w:r>
            <w:r>
              <w:rPr>
                <w:rFonts w:hint="cs"/>
                <w:rtl/>
              </w:rPr>
              <w:t xml:space="preserve"> ה</w:t>
            </w:r>
            <w:r w:rsidR="001754D1" w:rsidRPr="00630522">
              <w:rPr>
                <w:rtl/>
              </w:rPr>
              <w:t>עדר סמכות</w:t>
            </w:r>
          </w:p>
        </w:tc>
        <w:tc>
          <w:tcPr>
            <w:tcW w:w="1726" w:type="pct"/>
            <w:tcBorders>
              <w:top w:val="single" w:sz="4" w:space="0" w:color="auto"/>
              <w:left w:val="single" w:sz="4" w:space="0" w:color="auto"/>
              <w:bottom w:val="single" w:sz="4" w:space="0" w:color="auto"/>
              <w:right w:val="single" w:sz="4" w:space="0" w:color="auto"/>
            </w:tcBorders>
            <w:shd w:val="clear" w:color="auto" w:fill="auto"/>
            <w:hideMark/>
          </w:tcPr>
          <w:p w14:paraId="62749E34" w14:textId="77777777" w:rsidR="001754D1" w:rsidRPr="00630522" w:rsidRDefault="0008216A" w:rsidP="00211C0D">
            <w:pPr>
              <w:pStyle w:val="a0"/>
            </w:pPr>
            <w:r w:rsidRPr="00F4094A">
              <w:rPr>
                <w:rFonts w:hint="cs"/>
                <w:b/>
                <w:bCs/>
                <w:rtl/>
              </w:rPr>
              <w:t>פער ב</w:t>
            </w:r>
            <w:r>
              <w:rPr>
                <w:rFonts w:hint="cs"/>
                <w:rtl/>
              </w:rPr>
              <w:t xml:space="preserve"> </w:t>
            </w:r>
            <w:r>
              <w:rPr>
                <w:rtl/>
              </w:rPr>
              <w:t>–</w:t>
            </w:r>
            <w:r>
              <w:rPr>
                <w:rFonts w:hint="cs"/>
                <w:rtl/>
              </w:rPr>
              <w:t xml:space="preserve"> א</w:t>
            </w:r>
            <w:r w:rsidR="001754D1" w:rsidRPr="00630522">
              <w:rPr>
                <w:rtl/>
              </w:rPr>
              <w:t>י</w:t>
            </w:r>
            <w:r w:rsidR="00664F7C">
              <w:rPr>
                <w:rFonts w:hint="cs"/>
                <w:rtl/>
              </w:rPr>
              <w:t>-</w:t>
            </w:r>
            <w:r w:rsidR="001754D1" w:rsidRPr="00630522">
              <w:rPr>
                <w:rtl/>
              </w:rPr>
              <w:t>הפעלת סמכות</w:t>
            </w:r>
          </w:p>
        </w:tc>
      </w:tr>
      <w:tr w:rsidR="001754D1" w14:paraId="74CF1248" w14:textId="77777777" w:rsidTr="00BF51C4">
        <w:tc>
          <w:tcPr>
            <w:tcW w:w="136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B49CE5" w14:textId="77777777" w:rsidR="001754D1" w:rsidRPr="00630522" w:rsidRDefault="001754D1" w:rsidP="00EF7F78">
            <w:pPr>
              <w:pStyle w:val="a0"/>
            </w:pPr>
          </w:p>
        </w:tc>
        <w:tc>
          <w:tcPr>
            <w:tcW w:w="1914" w:type="pct"/>
            <w:tcBorders>
              <w:top w:val="single" w:sz="4" w:space="0" w:color="auto"/>
              <w:left w:val="single" w:sz="4" w:space="0" w:color="auto"/>
              <w:bottom w:val="single" w:sz="4" w:space="0" w:color="auto"/>
              <w:right w:val="single" w:sz="4" w:space="0" w:color="auto"/>
            </w:tcBorders>
            <w:shd w:val="clear" w:color="auto" w:fill="auto"/>
            <w:hideMark/>
          </w:tcPr>
          <w:p w14:paraId="47F3DC6D" w14:textId="77777777" w:rsidR="001754D1" w:rsidRPr="00630522" w:rsidRDefault="0008216A" w:rsidP="00211C0D">
            <w:pPr>
              <w:pStyle w:val="a0"/>
            </w:pPr>
            <w:r w:rsidRPr="00F4094A">
              <w:rPr>
                <w:rFonts w:hint="cs"/>
                <w:b/>
                <w:bCs/>
                <w:rtl/>
              </w:rPr>
              <w:t xml:space="preserve">פער </w:t>
            </w:r>
            <w:r w:rsidR="001754D1" w:rsidRPr="00F4094A">
              <w:rPr>
                <w:b/>
                <w:bCs/>
                <w:rtl/>
              </w:rPr>
              <w:t>א</w:t>
            </w:r>
            <w:r w:rsidRPr="00F4094A">
              <w:rPr>
                <w:rFonts w:hint="cs"/>
                <w:b/>
                <w:bCs/>
                <w:rtl/>
              </w:rPr>
              <w:t>2</w:t>
            </w:r>
            <w:r>
              <w:rPr>
                <w:rFonts w:hint="cs"/>
                <w:rtl/>
              </w:rPr>
              <w:t xml:space="preserve"> </w:t>
            </w:r>
            <w:r>
              <w:rPr>
                <w:rtl/>
              </w:rPr>
              <w:t>–</w:t>
            </w:r>
            <w:r>
              <w:rPr>
                <w:rFonts w:hint="cs"/>
                <w:rtl/>
              </w:rPr>
              <w:t xml:space="preserve"> </w:t>
            </w:r>
            <w:r w:rsidR="001754D1" w:rsidRPr="00630522">
              <w:rPr>
                <w:rtl/>
              </w:rPr>
              <w:t>כפל סמכות / אי בהירות</w:t>
            </w:r>
            <w:r>
              <w:rPr>
                <w:rFonts w:hint="cs"/>
                <w:rtl/>
              </w:rPr>
              <w:t xml:space="preserve"> לגבי סמכות</w:t>
            </w:r>
          </w:p>
        </w:tc>
        <w:tc>
          <w:tcPr>
            <w:tcW w:w="1726" w:type="pct"/>
            <w:tcBorders>
              <w:top w:val="single" w:sz="4" w:space="0" w:color="auto"/>
              <w:left w:val="single" w:sz="4" w:space="0" w:color="auto"/>
              <w:bottom w:val="single" w:sz="4" w:space="0" w:color="auto"/>
              <w:right w:val="single" w:sz="4" w:space="0" w:color="auto"/>
            </w:tcBorders>
            <w:shd w:val="clear" w:color="auto" w:fill="auto"/>
            <w:hideMark/>
          </w:tcPr>
          <w:p w14:paraId="715C1644" w14:textId="77777777" w:rsidR="001754D1" w:rsidRPr="00630522" w:rsidRDefault="0008216A" w:rsidP="00211C0D">
            <w:pPr>
              <w:pStyle w:val="a0"/>
            </w:pPr>
            <w:r w:rsidRPr="00F4094A">
              <w:rPr>
                <w:rFonts w:hint="cs"/>
                <w:b/>
                <w:bCs/>
                <w:rtl/>
              </w:rPr>
              <w:t>פער ג</w:t>
            </w:r>
            <w:r>
              <w:rPr>
                <w:rFonts w:hint="cs"/>
                <w:rtl/>
              </w:rPr>
              <w:t xml:space="preserve"> </w:t>
            </w:r>
            <w:r>
              <w:rPr>
                <w:rtl/>
              </w:rPr>
              <w:t>–</w:t>
            </w:r>
            <w:r>
              <w:rPr>
                <w:rFonts w:hint="cs"/>
                <w:rtl/>
              </w:rPr>
              <w:t xml:space="preserve"> פ</w:t>
            </w:r>
            <w:r w:rsidR="001754D1" w:rsidRPr="00630522">
              <w:rPr>
                <w:rtl/>
              </w:rPr>
              <w:t>עולה ללא סמכות</w:t>
            </w:r>
          </w:p>
        </w:tc>
      </w:tr>
      <w:tr w:rsidR="001754D1" w14:paraId="77EA4D3D" w14:textId="77777777" w:rsidTr="00BF51C4">
        <w:tc>
          <w:tcPr>
            <w:tcW w:w="1360" w:type="pct"/>
            <w:tcBorders>
              <w:top w:val="single" w:sz="4" w:space="0" w:color="auto"/>
              <w:left w:val="single" w:sz="4" w:space="0" w:color="auto"/>
              <w:bottom w:val="single" w:sz="4" w:space="0" w:color="auto"/>
              <w:right w:val="single" w:sz="4" w:space="0" w:color="auto"/>
            </w:tcBorders>
            <w:shd w:val="clear" w:color="auto" w:fill="auto"/>
            <w:hideMark/>
          </w:tcPr>
          <w:p w14:paraId="46FD3D6E" w14:textId="77777777" w:rsidR="001754D1" w:rsidRPr="00630522" w:rsidRDefault="001754D1" w:rsidP="00EF7F78">
            <w:pPr>
              <w:pStyle w:val="a0"/>
            </w:pPr>
            <w:r w:rsidRPr="00630522">
              <w:rPr>
                <w:rtl/>
              </w:rPr>
              <w:t>מתח בין מבנה לתכלית</w:t>
            </w:r>
            <w:r w:rsidR="00211C0D">
              <w:rPr>
                <w:rStyle w:val="FootnoteReference"/>
                <w:rtl/>
              </w:rPr>
              <w:footnoteReference w:id="116"/>
            </w:r>
          </w:p>
        </w:tc>
        <w:tc>
          <w:tcPr>
            <w:tcW w:w="1914" w:type="pct"/>
            <w:tcBorders>
              <w:top w:val="single" w:sz="4" w:space="0" w:color="auto"/>
              <w:left w:val="single" w:sz="4" w:space="0" w:color="auto"/>
              <w:bottom w:val="single" w:sz="4" w:space="0" w:color="auto"/>
              <w:right w:val="single" w:sz="4" w:space="0" w:color="auto"/>
            </w:tcBorders>
            <w:shd w:val="clear" w:color="auto" w:fill="auto"/>
            <w:hideMark/>
          </w:tcPr>
          <w:p w14:paraId="7C2A86BD" w14:textId="77777777" w:rsidR="001754D1" w:rsidRPr="00630522" w:rsidRDefault="0008216A" w:rsidP="00211C0D">
            <w:pPr>
              <w:pStyle w:val="a0"/>
            </w:pPr>
            <w:r w:rsidRPr="00F4094A">
              <w:rPr>
                <w:rFonts w:hint="cs"/>
                <w:b/>
                <w:bCs/>
                <w:rtl/>
              </w:rPr>
              <w:t xml:space="preserve">פער </w:t>
            </w:r>
            <w:r w:rsidR="001754D1" w:rsidRPr="00F4094A">
              <w:rPr>
                <w:b/>
                <w:bCs/>
                <w:rtl/>
              </w:rPr>
              <w:t>ד1</w:t>
            </w:r>
            <w:r>
              <w:rPr>
                <w:rFonts w:hint="cs"/>
                <w:rtl/>
              </w:rPr>
              <w:t xml:space="preserve"> </w:t>
            </w:r>
            <w:r>
              <w:rPr>
                <w:rtl/>
              </w:rPr>
              <w:t>–</w:t>
            </w:r>
            <w:r>
              <w:rPr>
                <w:rFonts w:hint="cs"/>
                <w:rtl/>
              </w:rPr>
              <w:t xml:space="preserve"> ה</w:t>
            </w:r>
            <w:r w:rsidR="001754D1" w:rsidRPr="00630522">
              <w:rPr>
                <w:rtl/>
              </w:rPr>
              <w:t>ליך</w:t>
            </w:r>
            <w:r w:rsidR="007A4A70">
              <w:rPr>
                <w:rFonts w:hint="cs"/>
                <w:rtl/>
              </w:rPr>
              <w:t xml:space="preserve"> שאינו תואם תכלית</w:t>
            </w:r>
          </w:p>
        </w:tc>
        <w:tc>
          <w:tcPr>
            <w:tcW w:w="1726" w:type="pct"/>
            <w:tcBorders>
              <w:top w:val="single" w:sz="4" w:space="0" w:color="auto"/>
              <w:left w:val="single" w:sz="4" w:space="0" w:color="auto"/>
              <w:bottom w:val="single" w:sz="4" w:space="0" w:color="auto"/>
              <w:right w:val="single" w:sz="4" w:space="0" w:color="auto"/>
            </w:tcBorders>
            <w:shd w:val="clear" w:color="auto" w:fill="auto"/>
            <w:hideMark/>
          </w:tcPr>
          <w:p w14:paraId="06800271" w14:textId="355C86A5" w:rsidR="001754D1" w:rsidRPr="00630522" w:rsidRDefault="0008216A" w:rsidP="00211C0D">
            <w:pPr>
              <w:pStyle w:val="a0"/>
            </w:pPr>
            <w:r w:rsidRPr="00F4094A">
              <w:rPr>
                <w:rFonts w:hint="cs"/>
                <w:b/>
                <w:bCs/>
                <w:rtl/>
              </w:rPr>
              <w:t xml:space="preserve">פער </w:t>
            </w:r>
            <w:r w:rsidR="001754D1" w:rsidRPr="00F4094A">
              <w:rPr>
                <w:b/>
                <w:bCs/>
                <w:rtl/>
              </w:rPr>
              <w:t>ד2</w:t>
            </w:r>
            <w:r>
              <w:rPr>
                <w:rFonts w:hint="cs"/>
                <w:rtl/>
              </w:rPr>
              <w:t xml:space="preserve"> </w:t>
            </w:r>
            <w:r>
              <w:rPr>
                <w:rFonts w:hint="eastAsia"/>
                <w:rtl/>
              </w:rPr>
              <w:t>–</w:t>
            </w:r>
            <w:r>
              <w:rPr>
                <w:rFonts w:hint="cs"/>
                <w:rtl/>
              </w:rPr>
              <w:t xml:space="preserve"> ה</w:t>
            </w:r>
            <w:r w:rsidR="001754D1" w:rsidRPr="00630522">
              <w:rPr>
                <w:rtl/>
              </w:rPr>
              <w:t>פעלת שיקול דעת</w:t>
            </w:r>
            <w:r w:rsidR="00544B58">
              <w:rPr>
                <w:rFonts w:hint="cs"/>
                <w:rtl/>
              </w:rPr>
              <w:t xml:space="preserve"> מוטה או בלתי תקין</w:t>
            </w:r>
          </w:p>
        </w:tc>
      </w:tr>
    </w:tbl>
    <w:p w14:paraId="4FAB36A6" w14:textId="65302077" w:rsidR="002F33C5" w:rsidRDefault="002F33C5" w:rsidP="001754D1">
      <w:pPr>
        <w:rPr>
          <w:rtl/>
        </w:rPr>
      </w:pPr>
    </w:p>
    <w:p w14:paraId="4EC37C53" w14:textId="77777777" w:rsidR="0008216A" w:rsidRPr="00630522" w:rsidRDefault="0008216A" w:rsidP="0008216A">
      <w:pPr>
        <w:pStyle w:val="Heading2"/>
      </w:pPr>
      <w:r>
        <w:rPr>
          <w:rFonts w:hint="cs"/>
          <w:rtl/>
        </w:rPr>
        <w:t>פירוט הפערים</w:t>
      </w:r>
    </w:p>
    <w:p w14:paraId="3C8558B0" w14:textId="03138F44" w:rsidR="001754D1" w:rsidRDefault="00DE0C34" w:rsidP="00DC16F7">
      <w:pPr>
        <w:pStyle w:val="a0"/>
        <w:rPr>
          <w:rtl/>
        </w:rPr>
      </w:pPr>
      <w:r>
        <w:rPr>
          <w:rFonts w:hint="cs"/>
          <w:rtl/>
        </w:rPr>
        <w:t xml:space="preserve">שיוך הפערים לתחומי היערכות שונים </w:t>
      </w:r>
      <w:r w:rsidRPr="00D42D3A">
        <w:rPr>
          <w:rFonts w:hint="cs"/>
          <w:rtl/>
        </w:rPr>
        <w:t xml:space="preserve">מתואר בטבלה </w:t>
      </w:r>
      <w:r w:rsidR="00D42D3A" w:rsidRPr="00D42D3A">
        <w:rPr>
          <w:rFonts w:hint="cs"/>
          <w:rtl/>
        </w:rPr>
        <w:t>5</w:t>
      </w:r>
      <w:r>
        <w:rPr>
          <w:rFonts w:hint="cs"/>
          <w:rtl/>
        </w:rPr>
        <w:t xml:space="preserve">. </w:t>
      </w:r>
      <w:r w:rsidR="001754D1">
        <w:rPr>
          <w:rFonts w:hint="cs"/>
          <w:rtl/>
        </w:rPr>
        <w:t>והם ממוספרים על פי סדר הופעתם</w:t>
      </w:r>
      <w:r w:rsidR="00DC16F7">
        <w:rPr>
          <w:rFonts w:hint="cs"/>
          <w:rtl/>
        </w:rPr>
        <w:t xml:space="preserve"> בטבלה</w:t>
      </w:r>
      <w:r w:rsidR="001754D1">
        <w:rPr>
          <w:rFonts w:hint="cs"/>
          <w:rtl/>
        </w:rPr>
        <w:t xml:space="preserve"> (1-16). </w:t>
      </w:r>
      <w:r w:rsidR="00DC16F7">
        <w:rPr>
          <w:rFonts w:hint="cs"/>
          <w:rtl/>
        </w:rPr>
        <w:t xml:space="preserve">ליד מספרו של כל פער רשום בסוגרים </w:t>
      </w:r>
      <w:r w:rsidR="001754D1">
        <w:rPr>
          <w:rFonts w:hint="cs"/>
          <w:rtl/>
        </w:rPr>
        <w:t xml:space="preserve">סוג </w:t>
      </w:r>
      <w:r>
        <w:rPr>
          <w:rFonts w:hint="cs"/>
          <w:rtl/>
        </w:rPr>
        <w:t xml:space="preserve">הפער </w:t>
      </w:r>
      <w:r w:rsidR="00DC16F7">
        <w:rPr>
          <w:rFonts w:hint="cs"/>
          <w:rtl/>
        </w:rPr>
        <w:t>על פי טבלה 4.</w:t>
      </w:r>
      <w:r w:rsidR="001754D1" w:rsidRPr="00D42D3A">
        <w:rPr>
          <w:rFonts w:hint="cs"/>
          <w:rtl/>
        </w:rPr>
        <w:t>לדוגמה</w:t>
      </w:r>
      <w:r w:rsidR="001754D1">
        <w:rPr>
          <w:rFonts w:hint="cs"/>
          <w:rtl/>
        </w:rPr>
        <w:t xml:space="preserve">: </w:t>
      </w:r>
      <w:r>
        <w:rPr>
          <w:rFonts w:hint="cs"/>
          <w:rtl/>
        </w:rPr>
        <w:t>ה</w:t>
      </w:r>
      <w:r w:rsidR="001754D1">
        <w:rPr>
          <w:rFonts w:hint="cs"/>
          <w:rtl/>
        </w:rPr>
        <w:t xml:space="preserve">פער </w:t>
      </w:r>
      <w:r>
        <w:rPr>
          <w:rFonts w:hint="cs"/>
          <w:rtl/>
        </w:rPr>
        <w:t xml:space="preserve">הראשון </w:t>
      </w:r>
      <w:r w:rsidR="001754D1">
        <w:rPr>
          <w:rFonts w:hint="cs"/>
          <w:rtl/>
        </w:rPr>
        <w:t xml:space="preserve">הוא מסוג ב, לכן מסומן </w:t>
      </w:r>
      <w:r w:rsidR="001754D1" w:rsidRPr="004F3351">
        <w:rPr>
          <w:rFonts w:hint="cs"/>
          <w:rtl/>
        </w:rPr>
        <w:t>בטבלה</w:t>
      </w:r>
      <w:r w:rsidRPr="004F3351">
        <w:rPr>
          <w:rFonts w:hint="cs"/>
          <w:rtl/>
        </w:rPr>
        <w:t xml:space="preserve"> כ-</w:t>
      </w:r>
      <w:r w:rsidR="001754D1" w:rsidRPr="004F3351">
        <w:rPr>
          <w:rFonts w:hint="cs"/>
          <w:rtl/>
        </w:rPr>
        <w:t>1(ב)</w:t>
      </w:r>
      <w:r w:rsidR="000F70E0">
        <w:rPr>
          <w:rStyle w:val="FootnoteReference"/>
          <w:rtl/>
        </w:rPr>
        <w:footnoteReference w:id="117"/>
      </w:r>
      <w:r w:rsidR="006664E8" w:rsidRPr="004F3351">
        <w:rPr>
          <w:rFonts w:hint="cs"/>
          <w:rtl/>
        </w:rPr>
        <w:t>.</w:t>
      </w:r>
    </w:p>
    <w:p w14:paraId="3A0862AE" w14:textId="5B1A1D9C" w:rsidR="00DC16F7" w:rsidRPr="003356E4" w:rsidRDefault="00DC16F7" w:rsidP="00DC16F7">
      <w:pPr>
        <w:pStyle w:val="a0"/>
        <w:rPr>
          <w:rtl/>
        </w:rPr>
      </w:pPr>
      <w:r w:rsidRPr="003356E4">
        <w:rPr>
          <w:rFonts w:hint="cs"/>
          <w:rtl/>
        </w:rPr>
        <w:t>מבין 16 הפערים</w:t>
      </w:r>
      <w:r w:rsidR="00AE690E" w:rsidRPr="003356E4">
        <w:rPr>
          <w:rFonts w:hint="cs"/>
          <w:rtl/>
        </w:rPr>
        <w:t xml:space="preserve"> המשפטיים</w:t>
      </w:r>
      <w:r w:rsidRPr="003356E4">
        <w:rPr>
          <w:rFonts w:hint="cs"/>
          <w:rtl/>
        </w:rPr>
        <w:t>, לדעתנו המרכזיים ביותר הם:</w:t>
      </w:r>
    </w:p>
    <w:p w14:paraId="647611AA" w14:textId="2F476642" w:rsidR="00DC16F7" w:rsidRPr="003356E4" w:rsidRDefault="009D0F49" w:rsidP="00AE690E">
      <w:pPr>
        <w:pStyle w:val="a0"/>
        <w:numPr>
          <w:ilvl w:val="0"/>
          <w:numId w:val="21"/>
        </w:numPr>
        <w:rPr>
          <w:b/>
          <w:bCs/>
        </w:rPr>
      </w:pPr>
      <w:r w:rsidRPr="003356E4">
        <w:rPr>
          <w:rFonts w:hint="cs"/>
          <w:b/>
          <w:bCs/>
          <w:rtl/>
        </w:rPr>
        <w:t>היעדר סמכויות ואי בהירות בנוגע לסמכויות</w:t>
      </w:r>
      <w:r w:rsidR="00AE690E" w:rsidRPr="003356E4">
        <w:rPr>
          <w:rFonts w:hint="cs"/>
          <w:b/>
          <w:bCs/>
          <w:rtl/>
        </w:rPr>
        <w:t xml:space="preserve"> הרשויות המקומיות אשר </w:t>
      </w:r>
      <w:r w:rsidRPr="003356E4">
        <w:rPr>
          <w:rFonts w:hint="cs"/>
          <w:b/>
          <w:bCs/>
          <w:rtl/>
        </w:rPr>
        <w:t>יכולות לאפשר</w:t>
      </w:r>
      <w:r w:rsidR="00AE690E" w:rsidRPr="003356E4">
        <w:rPr>
          <w:rFonts w:hint="cs"/>
          <w:b/>
          <w:bCs/>
          <w:rtl/>
        </w:rPr>
        <w:t xml:space="preserve"> את מוכנותן ויכולת התפקוד שלהן</w:t>
      </w:r>
      <w:r w:rsidRPr="003356E4">
        <w:rPr>
          <w:rFonts w:hint="cs"/>
          <w:rtl/>
        </w:rPr>
        <w:t xml:space="preserve"> (פער 11)</w:t>
      </w:r>
    </w:p>
    <w:p w14:paraId="2F9B0844" w14:textId="10842229" w:rsidR="00DC16F7" w:rsidRPr="003356E4" w:rsidRDefault="009D0F49" w:rsidP="009D0F49">
      <w:pPr>
        <w:pStyle w:val="a0"/>
        <w:numPr>
          <w:ilvl w:val="0"/>
          <w:numId w:val="21"/>
        </w:numPr>
        <w:rPr>
          <w:b/>
          <w:bCs/>
        </w:rPr>
      </w:pPr>
      <w:r w:rsidRPr="003356E4">
        <w:rPr>
          <w:rFonts w:hint="cs"/>
          <w:b/>
          <w:bCs/>
          <w:rtl/>
        </w:rPr>
        <w:t>היעדר סמכויות ואי בהירות ב</w:t>
      </w:r>
      <w:r w:rsidR="00D365F7" w:rsidRPr="003356E4">
        <w:rPr>
          <w:rFonts w:hint="cs"/>
          <w:b/>
          <w:bCs/>
          <w:rtl/>
        </w:rPr>
        <w:t>סמכויות</w:t>
      </w:r>
      <w:r w:rsidRPr="003356E4">
        <w:rPr>
          <w:rFonts w:hint="cs"/>
          <w:b/>
          <w:bCs/>
          <w:rtl/>
        </w:rPr>
        <w:t xml:space="preserve"> הגופים המתכללים ואוכפים את נושאי האיפחות, ההיערכות והשיקום בכלל ו</w:t>
      </w:r>
      <w:r w:rsidR="00D365F7" w:rsidRPr="003356E4">
        <w:rPr>
          <w:rFonts w:hint="cs"/>
          <w:b/>
          <w:bCs/>
          <w:rtl/>
        </w:rPr>
        <w:t>רח"ל</w:t>
      </w:r>
      <w:r w:rsidRPr="003356E4">
        <w:rPr>
          <w:rFonts w:hint="cs"/>
          <w:b/>
          <w:bCs/>
          <w:rtl/>
        </w:rPr>
        <w:t xml:space="preserve"> בפרט </w:t>
      </w:r>
      <w:r w:rsidRPr="003356E4">
        <w:rPr>
          <w:rFonts w:hint="cs"/>
          <w:rtl/>
        </w:rPr>
        <w:t>(פערים 12,13,17)</w:t>
      </w:r>
    </w:p>
    <w:p w14:paraId="40FA6F1E" w14:textId="6E7528B8" w:rsidR="00DC16F7" w:rsidRPr="003356E4" w:rsidRDefault="009D0F49" w:rsidP="00D14EF6">
      <w:pPr>
        <w:pStyle w:val="a0"/>
        <w:numPr>
          <w:ilvl w:val="0"/>
          <w:numId w:val="21"/>
        </w:numPr>
        <w:rPr>
          <w:b/>
          <w:bCs/>
        </w:rPr>
      </w:pPr>
      <w:r w:rsidRPr="003356E4">
        <w:rPr>
          <w:rFonts w:hint="cs"/>
          <w:b/>
          <w:bCs/>
          <w:rtl/>
        </w:rPr>
        <w:t>היעדר</w:t>
      </w:r>
      <w:r w:rsidR="00D14EF6" w:rsidRPr="003356E4">
        <w:rPr>
          <w:rFonts w:hint="cs"/>
          <w:b/>
          <w:bCs/>
          <w:rtl/>
        </w:rPr>
        <w:t xml:space="preserve"> סמכויות וחובות בנושאי</w:t>
      </w:r>
      <w:r w:rsidRPr="003356E4">
        <w:rPr>
          <w:rFonts w:hint="cs"/>
          <w:b/>
          <w:bCs/>
          <w:rtl/>
        </w:rPr>
        <w:t xml:space="preserve"> </w:t>
      </w:r>
      <w:r w:rsidR="00D365F7" w:rsidRPr="003356E4">
        <w:rPr>
          <w:rFonts w:hint="cs"/>
          <w:b/>
          <w:bCs/>
          <w:rtl/>
        </w:rPr>
        <w:t xml:space="preserve">תקני </w:t>
      </w:r>
      <w:r w:rsidR="00D14EF6" w:rsidRPr="003356E4">
        <w:rPr>
          <w:rFonts w:hint="cs"/>
          <w:b/>
          <w:bCs/>
          <w:rtl/>
        </w:rPr>
        <w:t>חיזוק</w:t>
      </w:r>
      <w:r w:rsidR="00D365F7" w:rsidRPr="003356E4">
        <w:rPr>
          <w:rFonts w:hint="cs"/>
          <w:b/>
          <w:bCs/>
          <w:rtl/>
        </w:rPr>
        <w:t xml:space="preserve"> ואכיפתם</w:t>
      </w:r>
      <w:r w:rsidRPr="003356E4">
        <w:rPr>
          <w:rFonts w:hint="cs"/>
          <w:b/>
          <w:bCs/>
          <w:rtl/>
        </w:rPr>
        <w:t xml:space="preserve"> </w:t>
      </w:r>
      <w:r w:rsidRPr="003356E4">
        <w:rPr>
          <w:rFonts w:hint="cs"/>
          <w:rtl/>
        </w:rPr>
        <w:t xml:space="preserve">(פערים </w:t>
      </w:r>
      <w:r w:rsidR="00D14EF6" w:rsidRPr="003356E4">
        <w:rPr>
          <w:rFonts w:hint="cs"/>
          <w:rtl/>
        </w:rPr>
        <w:t>1-4</w:t>
      </w:r>
      <w:r w:rsidRPr="003356E4">
        <w:rPr>
          <w:rFonts w:hint="cs"/>
          <w:rtl/>
        </w:rPr>
        <w:t>)</w:t>
      </w:r>
    </w:p>
    <w:p w14:paraId="7C2E374E" w14:textId="02E433A0" w:rsidR="00D365F7" w:rsidRDefault="00D14EF6" w:rsidP="00D14EF6">
      <w:pPr>
        <w:pStyle w:val="a0"/>
        <w:numPr>
          <w:ilvl w:val="0"/>
          <w:numId w:val="21"/>
        </w:numPr>
      </w:pPr>
      <w:r w:rsidRPr="003356E4">
        <w:rPr>
          <w:rFonts w:hint="cs"/>
          <w:b/>
          <w:bCs/>
          <w:rtl/>
        </w:rPr>
        <w:t xml:space="preserve">היעדר סמכויות וחובות בנושאי </w:t>
      </w:r>
      <w:r w:rsidR="00C10645" w:rsidRPr="003356E4">
        <w:rPr>
          <w:rFonts w:hint="cs"/>
          <w:b/>
          <w:bCs/>
          <w:rtl/>
        </w:rPr>
        <w:t>טיפול באנשים התלויים ב</w:t>
      </w:r>
      <w:r w:rsidR="0064774E" w:rsidRPr="003356E4">
        <w:rPr>
          <w:rFonts w:hint="cs"/>
          <w:b/>
          <w:bCs/>
          <w:rtl/>
        </w:rPr>
        <w:t>עובדים זרים</w:t>
      </w:r>
      <w:r w:rsidRPr="003356E4">
        <w:rPr>
          <w:rFonts w:hint="cs"/>
          <w:b/>
          <w:bCs/>
          <w:rtl/>
        </w:rPr>
        <w:t xml:space="preserve"> </w:t>
      </w:r>
      <w:r w:rsidR="0064774E" w:rsidRPr="003356E4">
        <w:rPr>
          <w:rFonts w:hint="cs"/>
          <w:b/>
          <w:bCs/>
          <w:rtl/>
        </w:rPr>
        <w:t xml:space="preserve"> </w:t>
      </w:r>
      <w:r w:rsidR="00C10645" w:rsidRPr="003356E4">
        <w:rPr>
          <w:rFonts w:hint="cs"/>
          <w:rtl/>
        </w:rPr>
        <w:t>(פער 10)</w:t>
      </w:r>
    </w:p>
    <w:p w14:paraId="264D4732" w14:textId="58657E5A" w:rsidR="00DC16F7" w:rsidRDefault="00DC16F7" w:rsidP="00043AC6">
      <w:pPr>
        <w:pStyle w:val="a0"/>
        <w:rPr>
          <w:rtl/>
        </w:rPr>
      </w:pPr>
    </w:p>
    <w:p w14:paraId="7FB96BA9" w14:textId="179B4B92" w:rsidR="0064774E" w:rsidRDefault="0064774E" w:rsidP="0064774E">
      <w:pPr>
        <w:pStyle w:val="a0"/>
        <w:rPr>
          <w:rtl/>
        </w:rPr>
      </w:pPr>
    </w:p>
    <w:p w14:paraId="62A83E4A" w14:textId="77777777" w:rsidR="007E6150" w:rsidRDefault="007E6150">
      <w:pPr>
        <w:bidi w:val="0"/>
        <w:spacing w:after="160" w:line="259" w:lineRule="auto"/>
        <w:rPr>
          <w:b/>
          <w:bCs/>
        </w:rPr>
      </w:pPr>
      <w:r>
        <w:rPr>
          <w:b/>
          <w:bCs/>
          <w:rtl/>
        </w:rPr>
        <w:br w:type="page"/>
      </w:r>
    </w:p>
    <w:p w14:paraId="6B6A7B5D" w14:textId="2A024CD0" w:rsidR="0008216A" w:rsidRPr="007E6150" w:rsidRDefault="007E6150" w:rsidP="00A55EFF">
      <w:pPr>
        <w:pStyle w:val="a1"/>
        <w:rPr>
          <w:rtl/>
        </w:rPr>
      </w:pPr>
      <w:r w:rsidRPr="00992D6C">
        <w:rPr>
          <w:rFonts w:hint="cs"/>
          <w:rtl/>
        </w:rPr>
        <w:lastRenderedPageBreak/>
        <w:t xml:space="preserve">טבלה </w:t>
      </w:r>
      <w:r w:rsidR="00DB4A88" w:rsidRPr="00992D6C">
        <w:rPr>
          <w:rFonts w:hint="cs"/>
          <w:rtl/>
        </w:rPr>
        <w:t>5</w:t>
      </w:r>
      <w:r w:rsidRPr="00992D6C">
        <w:rPr>
          <w:rFonts w:hint="cs"/>
          <w:rtl/>
        </w:rPr>
        <w:t xml:space="preserve">. </w:t>
      </w:r>
      <w:r w:rsidR="00A55EFF" w:rsidRPr="00992D6C">
        <w:rPr>
          <w:rFonts w:hint="cs"/>
          <w:rtl/>
        </w:rPr>
        <w:t>מיפוי</w:t>
      </w:r>
      <w:r w:rsidR="00A55EFF">
        <w:rPr>
          <w:rFonts w:hint="cs"/>
          <w:rtl/>
        </w:rPr>
        <w:t xml:space="preserve"> </w:t>
      </w:r>
      <w:r>
        <w:rPr>
          <w:rFonts w:hint="cs"/>
          <w:rtl/>
        </w:rPr>
        <w:t xml:space="preserve">פערים משפטיים על פי </w:t>
      </w:r>
      <w:r w:rsidR="00A55EFF">
        <w:rPr>
          <w:rFonts w:hint="cs"/>
          <w:rtl/>
        </w:rPr>
        <w:t>תחומי עשיה</w:t>
      </w:r>
    </w:p>
    <w:tbl>
      <w:tblPr>
        <w:bidiVisual/>
        <w:tblW w:w="5573" w:type="pct"/>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57"/>
        <w:gridCol w:w="2979"/>
        <w:gridCol w:w="1277"/>
        <w:gridCol w:w="1277"/>
        <w:gridCol w:w="711"/>
        <w:gridCol w:w="705"/>
      </w:tblGrid>
      <w:tr w:rsidR="002D1BD8" w:rsidRPr="007E6150" w14:paraId="2D458665" w14:textId="77777777" w:rsidTr="004D4AD3">
        <w:trPr>
          <w:trHeight w:val="20"/>
          <w:tblHeader/>
        </w:trPr>
        <w:tc>
          <w:tcPr>
            <w:tcW w:w="523" w:type="pct"/>
            <w:vAlign w:val="center"/>
          </w:tcPr>
          <w:p w14:paraId="33D575C2" w14:textId="77777777" w:rsidR="008068BC" w:rsidRPr="002A225B" w:rsidRDefault="008068BC" w:rsidP="000C3748">
            <w:pPr>
              <w:spacing w:after="0" w:line="240" w:lineRule="auto"/>
              <w:rPr>
                <w:b/>
                <w:bCs/>
                <w:sz w:val="20"/>
                <w:szCs w:val="20"/>
                <w:rtl/>
              </w:rPr>
            </w:pPr>
          </w:p>
        </w:tc>
        <w:tc>
          <w:tcPr>
            <w:tcW w:w="820" w:type="pct"/>
            <w:tcBorders>
              <w:bottom w:val="single" w:sz="4" w:space="0" w:color="auto"/>
            </w:tcBorders>
            <w:vAlign w:val="center"/>
          </w:tcPr>
          <w:p w14:paraId="1F136DEB" w14:textId="77777777" w:rsidR="008068BC" w:rsidRPr="002A225B" w:rsidRDefault="008068BC" w:rsidP="000C3748">
            <w:pPr>
              <w:spacing w:after="0" w:line="240" w:lineRule="auto"/>
              <w:rPr>
                <w:b/>
                <w:bCs/>
                <w:sz w:val="20"/>
                <w:szCs w:val="20"/>
                <w:rtl/>
              </w:rPr>
            </w:pPr>
          </w:p>
        </w:tc>
        <w:tc>
          <w:tcPr>
            <w:tcW w:w="1568" w:type="pct"/>
            <w:tcBorders>
              <w:bottom w:val="single" w:sz="4" w:space="0" w:color="auto"/>
              <w:right w:val="single" w:sz="4" w:space="0" w:color="auto"/>
            </w:tcBorders>
            <w:shd w:val="clear" w:color="auto" w:fill="auto"/>
            <w:vAlign w:val="center"/>
          </w:tcPr>
          <w:p w14:paraId="476C8D10" w14:textId="77777777" w:rsidR="008068BC" w:rsidRPr="007E6150" w:rsidRDefault="008068BC" w:rsidP="000C3748">
            <w:pPr>
              <w:spacing w:after="0" w:line="240" w:lineRule="auto"/>
              <w:rPr>
                <w:b/>
                <w:bCs/>
                <w:sz w:val="20"/>
                <w:szCs w:val="20"/>
                <w:rtl/>
              </w:rPr>
            </w:pPr>
          </w:p>
        </w:tc>
        <w:tc>
          <w:tcPr>
            <w:tcW w:w="1343" w:type="pct"/>
            <w:gridSpan w:val="2"/>
            <w:tcBorders>
              <w:left w:val="single" w:sz="4" w:space="0" w:color="auto"/>
            </w:tcBorders>
            <w:shd w:val="clear" w:color="auto" w:fill="auto"/>
            <w:vAlign w:val="center"/>
          </w:tcPr>
          <w:p w14:paraId="1F1B27CE" w14:textId="0BA7D328" w:rsidR="008068BC" w:rsidRPr="007E6150" w:rsidRDefault="008068BC" w:rsidP="00A55EFF">
            <w:pPr>
              <w:spacing w:after="0" w:line="240" w:lineRule="auto"/>
              <w:jc w:val="center"/>
              <w:rPr>
                <w:sz w:val="20"/>
                <w:szCs w:val="20"/>
                <w:rtl/>
              </w:rPr>
            </w:pPr>
            <w:r w:rsidRPr="007E6150">
              <w:rPr>
                <w:rFonts w:hint="cs"/>
                <w:b/>
                <w:bCs/>
                <w:sz w:val="20"/>
                <w:szCs w:val="20"/>
                <w:rtl/>
              </w:rPr>
              <w:t>לפני</w:t>
            </w:r>
          </w:p>
        </w:tc>
        <w:tc>
          <w:tcPr>
            <w:tcW w:w="374" w:type="pct"/>
            <w:shd w:val="clear" w:color="auto" w:fill="auto"/>
          </w:tcPr>
          <w:p w14:paraId="6FD2DFC7" w14:textId="4609EC90" w:rsidR="008068BC" w:rsidRPr="007E6150" w:rsidRDefault="008068BC" w:rsidP="000C3748">
            <w:pPr>
              <w:spacing w:after="0" w:line="240" w:lineRule="auto"/>
              <w:rPr>
                <w:b/>
                <w:bCs/>
                <w:sz w:val="20"/>
                <w:szCs w:val="20"/>
                <w:rtl/>
              </w:rPr>
            </w:pPr>
            <w:r w:rsidRPr="007E6150">
              <w:rPr>
                <w:rFonts w:hint="cs"/>
                <w:b/>
                <w:bCs/>
                <w:sz w:val="20"/>
                <w:szCs w:val="20"/>
                <w:rtl/>
              </w:rPr>
              <w:t>בעת</w:t>
            </w:r>
          </w:p>
        </w:tc>
        <w:tc>
          <w:tcPr>
            <w:tcW w:w="373" w:type="pct"/>
            <w:shd w:val="clear" w:color="auto" w:fill="auto"/>
          </w:tcPr>
          <w:p w14:paraId="07DFBC40" w14:textId="05010667" w:rsidR="008068BC" w:rsidRPr="007E6150" w:rsidRDefault="008068BC" w:rsidP="000C3748">
            <w:pPr>
              <w:spacing w:after="0" w:line="240" w:lineRule="auto"/>
              <w:rPr>
                <w:b/>
                <w:bCs/>
                <w:sz w:val="20"/>
                <w:szCs w:val="20"/>
                <w:rtl/>
              </w:rPr>
            </w:pPr>
            <w:r w:rsidRPr="007E6150">
              <w:rPr>
                <w:rFonts w:hint="cs"/>
                <w:b/>
                <w:bCs/>
                <w:sz w:val="20"/>
                <w:szCs w:val="20"/>
                <w:rtl/>
              </w:rPr>
              <w:t>אחרי</w:t>
            </w:r>
          </w:p>
        </w:tc>
      </w:tr>
      <w:tr w:rsidR="002D1BD8" w:rsidRPr="007E6150" w14:paraId="64DD1960" w14:textId="77777777" w:rsidTr="004D4AD3">
        <w:trPr>
          <w:trHeight w:val="20"/>
          <w:tblHeader/>
        </w:trPr>
        <w:tc>
          <w:tcPr>
            <w:tcW w:w="523" w:type="pct"/>
            <w:vAlign w:val="center"/>
          </w:tcPr>
          <w:p w14:paraId="6F0BA0DC" w14:textId="77777777" w:rsidR="008068BC" w:rsidRPr="002A225B" w:rsidRDefault="008068BC" w:rsidP="000C3748">
            <w:pPr>
              <w:spacing w:after="0" w:line="240" w:lineRule="auto"/>
              <w:rPr>
                <w:b/>
                <w:bCs/>
                <w:sz w:val="20"/>
                <w:szCs w:val="20"/>
                <w:rtl/>
              </w:rPr>
            </w:pPr>
            <w:r w:rsidRPr="002A225B">
              <w:rPr>
                <w:rFonts w:hint="cs"/>
                <w:b/>
                <w:bCs/>
                <w:sz w:val="20"/>
                <w:szCs w:val="20"/>
                <w:rtl/>
              </w:rPr>
              <w:t>נושאים</w:t>
            </w:r>
          </w:p>
        </w:tc>
        <w:tc>
          <w:tcPr>
            <w:tcW w:w="820" w:type="pct"/>
            <w:tcBorders>
              <w:bottom w:val="single" w:sz="12" w:space="0" w:color="auto"/>
            </w:tcBorders>
            <w:vAlign w:val="center"/>
          </w:tcPr>
          <w:p w14:paraId="2C26FE5A" w14:textId="77777777" w:rsidR="008068BC" w:rsidRPr="002A225B" w:rsidRDefault="008068BC" w:rsidP="000C3748">
            <w:pPr>
              <w:spacing w:after="0" w:line="240" w:lineRule="auto"/>
              <w:rPr>
                <w:sz w:val="20"/>
                <w:szCs w:val="20"/>
                <w:rtl/>
              </w:rPr>
            </w:pPr>
            <w:r w:rsidRPr="002A225B">
              <w:rPr>
                <w:rFonts w:hint="cs"/>
                <w:b/>
                <w:bCs/>
                <w:sz w:val="20"/>
                <w:szCs w:val="20"/>
                <w:rtl/>
              </w:rPr>
              <w:t>תחומי עשיה</w:t>
            </w:r>
          </w:p>
        </w:tc>
        <w:tc>
          <w:tcPr>
            <w:tcW w:w="1568" w:type="pct"/>
            <w:tcBorders>
              <w:bottom w:val="single" w:sz="12" w:space="0" w:color="auto"/>
              <w:right w:val="single" w:sz="4" w:space="0" w:color="auto"/>
            </w:tcBorders>
            <w:shd w:val="clear" w:color="auto" w:fill="auto"/>
            <w:vAlign w:val="center"/>
          </w:tcPr>
          <w:p w14:paraId="6EF881DB" w14:textId="77777777" w:rsidR="008068BC" w:rsidRPr="007E6150" w:rsidRDefault="008068BC" w:rsidP="000C3748">
            <w:pPr>
              <w:spacing w:after="0" w:line="240" w:lineRule="auto"/>
              <w:rPr>
                <w:b/>
                <w:bCs/>
                <w:sz w:val="20"/>
                <w:szCs w:val="20"/>
              </w:rPr>
            </w:pPr>
            <w:r w:rsidRPr="007E6150">
              <w:rPr>
                <w:rFonts w:hint="cs"/>
                <w:b/>
                <w:bCs/>
                <w:sz w:val="20"/>
                <w:szCs w:val="20"/>
                <w:rtl/>
              </w:rPr>
              <w:t>פירוט התחומים</w:t>
            </w:r>
          </w:p>
        </w:tc>
        <w:tc>
          <w:tcPr>
            <w:tcW w:w="672" w:type="pct"/>
            <w:tcBorders>
              <w:left w:val="single" w:sz="4" w:space="0" w:color="auto"/>
            </w:tcBorders>
            <w:shd w:val="clear" w:color="auto" w:fill="auto"/>
          </w:tcPr>
          <w:p w14:paraId="1FE45884" w14:textId="07879AD6" w:rsidR="008068BC" w:rsidRPr="002D1BD8" w:rsidRDefault="008068BC" w:rsidP="004D4AD3">
            <w:pPr>
              <w:spacing w:after="0" w:line="240" w:lineRule="auto"/>
              <w:jc w:val="center"/>
              <w:rPr>
                <w:b/>
                <w:bCs/>
                <w:sz w:val="18"/>
                <w:szCs w:val="18"/>
                <w:rtl/>
              </w:rPr>
            </w:pPr>
            <w:r w:rsidRPr="002D1BD8">
              <w:rPr>
                <w:rFonts w:hint="cs"/>
                <w:sz w:val="18"/>
                <w:szCs w:val="18"/>
                <w:rtl/>
              </w:rPr>
              <w:t>מניעה</w:t>
            </w:r>
            <w:r w:rsidR="005B25BA">
              <w:rPr>
                <w:sz w:val="18"/>
                <w:szCs w:val="18"/>
              </w:rPr>
              <w:t>)</w:t>
            </w:r>
            <w:r w:rsidRPr="002D1BD8">
              <w:rPr>
                <w:rFonts w:hint="cs"/>
                <w:sz w:val="18"/>
                <w:szCs w:val="18"/>
                <w:rtl/>
              </w:rPr>
              <w:t>איפחות</w:t>
            </w:r>
            <w:r w:rsidR="005B25BA">
              <w:rPr>
                <w:sz w:val="18"/>
                <w:szCs w:val="18"/>
              </w:rPr>
              <w:t>(</w:t>
            </w:r>
          </w:p>
        </w:tc>
        <w:tc>
          <w:tcPr>
            <w:tcW w:w="672" w:type="pct"/>
          </w:tcPr>
          <w:p w14:paraId="2D266A04" w14:textId="04289905" w:rsidR="008068BC" w:rsidRPr="002D1BD8" w:rsidRDefault="008068BC" w:rsidP="004D4AD3">
            <w:pPr>
              <w:spacing w:after="0" w:line="240" w:lineRule="auto"/>
              <w:jc w:val="center"/>
              <w:rPr>
                <w:b/>
                <w:bCs/>
                <w:sz w:val="18"/>
                <w:szCs w:val="18"/>
                <w:rtl/>
              </w:rPr>
            </w:pPr>
            <w:r w:rsidRPr="002D1BD8">
              <w:rPr>
                <w:rFonts w:hint="cs"/>
                <w:sz w:val="18"/>
                <w:szCs w:val="18"/>
                <w:rtl/>
              </w:rPr>
              <w:t>היערכות</w:t>
            </w:r>
            <w:r w:rsidR="005B25BA">
              <w:rPr>
                <w:rFonts w:hint="cs"/>
                <w:sz w:val="18"/>
                <w:szCs w:val="18"/>
                <w:rtl/>
              </w:rPr>
              <w:t xml:space="preserve"> למענה</w:t>
            </w:r>
          </w:p>
        </w:tc>
        <w:tc>
          <w:tcPr>
            <w:tcW w:w="374" w:type="pct"/>
            <w:shd w:val="clear" w:color="auto" w:fill="auto"/>
          </w:tcPr>
          <w:p w14:paraId="162489D6" w14:textId="5BEAFB4B" w:rsidR="008068BC" w:rsidRPr="002D1BD8" w:rsidRDefault="008068BC" w:rsidP="004D4AD3">
            <w:pPr>
              <w:spacing w:after="0" w:line="240" w:lineRule="auto"/>
              <w:jc w:val="center"/>
              <w:rPr>
                <w:b/>
                <w:bCs/>
                <w:sz w:val="18"/>
                <w:szCs w:val="18"/>
                <w:rtl/>
              </w:rPr>
            </w:pPr>
            <w:r w:rsidRPr="002D1BD8">
              <w:rPr>
                <w:rFonts w:hint="cs"/>
                <w:sz w:val="18"/>
                <w:szCs w:val="18"/>
                <w:rtl/>
              </w:rPr>
              <w:t>מענה</w:t>
            </w:r>
          </w:p>
        </w:tc>
        <w:tc>
          <w:tcPr>
            <w:tcW w:w="373" w:type="pct"/>
            <w:shd w:val="clear" w:color="auto" w:fill="auto"/>
          </w:tcPr>
          <w:p w14:paraId="32FB118D" w14:textId="60642F36" w:rsidR="008068BC" w:rsidRPr="002D1BD8" w:rsidRDefault="008068BC" w:rsidP="004D4AD3">
            <w:pPr>
              <w:spacing w:after="0" w:line="240" w:lineRule="auto"/>
              <w:jc w:val="center"/>
              <w:rPr>
                <w:sz w:val="18"/>
                <w:szCs w:val="18"/>
                <w:rtl/>
              </w:rPr>
            </w:pPr>
            <w:r w:rsidRPr="002D1BD8">
              <w:rPr>
                <w:rFonts w:hint="cs"/>
                <w:sz w:val="18"/>
                <w:szCs w:val="18"/>
                <w:rtl/>
              </w:rPr>
              <w:t>שיקום</w:t>
            </w:r>
          </w:p>
        </w:tc>
      </w:tr>
      <w:tr w:rsidR="002D1BD8" w:rsidRPr="007E6150" w14:paraId="09EB59E6" w14:textId="77777777" w:rsidTr="004D4AD3">
        <w:trPr>
          <w:trHeight w:val="20"/>
        </w:trPr>
        <w:tc>
          <w:tcPr>
            <w:tcW w:w="523" w:type="pct"/>
            <w:vMerge w:val="restart"/>
            <w:tcBorders>
              <w:right w:val="single" w:sz="12" w:space="0" w:color="auto"/>
            </w:tcBorders>
          </w:tcPr>
          <w:p w14:paraId="112358D6" w14:textId="77777777" w:rsidR="008068BC" w:rsidRPr="002A225B" w:rsidRDefault="008068BC" w:rsidP="000C3748">
            <w:pPr>
              <w:spacing w:after="0" w:line="240" w:lineRule="auto"/>
              <w:rPr>
                <w:b/>
                <w:bCs/>
                <w:sz w:val="20"/>
                <w:szCs w:val="20"/>
                <w:rtl/>
              </w:rPr>
            </w:pPr>
            <w:r w:rsidRPr="002A225B">
              <w:rPr>
                <w:rFonts w:hint="cs"/>
                <w:b/>
                <w:bCs/>
                <w:sz w:val="20"/>
                <w:szCs w:val="20"/>
                <w:rtl/>
              </w:rPr>
              <w:t>מבנים ותשתיות</w:t>
            </w:r>
          </w:p>
          <w:p w14:paraId="1413BEDF" w14:textId="77777777" w:rsidR="008068BC" w:rsidRPr="002A225B" w:rsidRDefault="008068BC" w:rsidP="000C3748">
            <w:pPr>
              <w:spacing w:after="0" w:line="240" w:lineRule="auto"/>
              <w:rPr>
                <w:b/>
                <w:bCs/>
                <w:sz w:val="20"/>
                <w:szCs w:val="20"/>
                <w:rtl/>
              </w:rPr>
            </w:pPr>
            <w:r w:rsidRPr="002A225B">
              <w:rPr>
                <w:rFonts w:hint="cs"/>
                <w:b/>
                <w:bCs/>
                <w:sz w:val="20"/>
                <w:szCs w:val="20"/>
                <w:rtl/>
              </w:rPr>
              <w:t>('בטון וברזל')</w:t>
            </w:r>
          </w:p>
        </w:tc>
        <w:tc>
          <w:tcPr>
            <w:tcW w:w="820" w:type="pct"/>
            <w:vMerge w:val="restart"/>
            <w:tcBorders>
              <w:top w:val="single" w:sz="12" w:space="0" w:color="auto"/>
              <w:left w:val="single" w:sz="12" w:space="0" w:color="auto"/>
            </w:tcBorders>
            <w:shd w:val="clear" w:color="auto" w:fill="auto"/>
          </w:tcPr>
          <w:p w14:paraId="548E1C2B" w14:textId="77777777" w:rsidR="008068BC" w:rsidRPr="002A225B" w:rsidRDefault="008068BC" w:rsidP="000C3748">
            <w:pPr>
              <w:spacing w:after="0" w:line="240" w:lineRule="auto"/>
              <w:rPr>
                <w:b/>
                <w:bCs/>
                <w:sz w:val="20"/>
                <w:szCs w:val="20"/>
                <w:rtl/>
              </w:rPr>
            </w:pPr>
            <w:r w:rsidRPr="002A225B">
              <w:rPr>
                <w:rFonts w:hint="cs"/>
                <w:b/>
                <w:bCs/>
                <w:sz w:val="20"/>
                <w:szCs w:val="20"/>
                <w:rtl/>
              </w:rPr>
              <w:t>תקינה ורישוי הבניה</w:t>
            </w:r>
          </w:p>
        </w:tc>
        <w:tc>
          <w:tcPr>
            <w:tcW w:w="1568" w:type="pct"/>
            <w:tcBorders>
              <w:top w:val="single" w:sz="12" w:space="0" w:color="auto"/>
              <w:right w:val="single" w:sz="18" w:space="0" w:color="auto"/>
            </w:tcBorders>
            <w:shd w:val="clear" w:color="auto" w:fill="auto"/>
          </w:tcPr>
          <w:p w14:paraId="6ADB8F6F" w14:textId="77777777" w:rsidR="008068BC" w:rsidRPr="002D1BD8" w:rsidRDefault="008068BC" w:rsidP="000C3748">
            <w:pPr>
              <w:spacing w:after="0" w:line="240" w:lineRule="auto"/>
              <w:rPr>
                <w:sz w:val="16"/>
                <w:szCs w:val="16"/>
                <w:rtl/>
              </w:rPr>
            </w:pPr>
            <w:r w:rsidRPr="002D1BD8">
              <w:rPr>
                <w:rFonts w:hint="cs"/>
                <w:sz w:val="16"/>
                <w:szCs w:val="16"/>
                <w:rtl/>
              </w:rPr>
              <w:t>הנדסה ותקני בניה</w:t>
            </w:r>
          </w:p>
        </w:tc>
        <w:tc>
          <w:tcPr>
            <w:tcW w:w="672" w:type="pct"/>
            <w:tcBorders>
              <w:left w:val="single" w:sz="18" w:space="0" w:color="auto"/>
            </w:tcBorders>
            <w:shd w:val="clear" w:color="auto" w:fill="auto"/>
          </w:tcPr>
          <w:p w14:paraId="041A9229" w14:textId="52E355EE" w:rsidR="008068BC" w:rsidRPr="004D4AD3" w:rsidRDefault="00633C02" w:rsidP="00CA748D">
            <w:pPr>
              <w:spacing w:after="0" w:line="240" w:lineRule="auto"/>
              <w:rPr>
                <w:sz w:val="16"/>
                <w:szCs w:val="16"/>
                <w:u w:val="single"/>
                <w:rtl/>
              </w:rPr>
            </w:pPr>
            <w:hyperlink w:anchor="M1" w:history="1">
              <w:r w:rsidR="008068BC" w:rsidRPr="004D4AD3">
                <w:rPr>
                  <w:rStyle w:val="Hyperlink"/>
                  <w:sz w:val="16"/>
                  <w:szCs w:val="16"/>
                  <w:rtl/>
                </w:rPr>
                <w:t>1(ב)</w:t>
              </w:r>
            </w:hyperlink>
          </w:p>
        </w:tc>
        <w:tc>
          <w:tcPr>
            <w:tcW w:w="672" w:type="pct"/>
          </w:tcPr>
          <w:p w14:paraId="52EE1620" w14:textId="77777777" w:rsidR="008068BC" w:rsidRPr="004D4AD3" w:rsidRDefault="008068BC" w:rsidP="000C3748">
            <w:pPr>
              <w:spacing w:after="0" w:line="240" w:lineRule="auto"/>
              <w:rPr>
                <w:b/>
                <w:bCs/>
                <w:sz w:val="16"/>
                <w:szCs w:val="16"/>
                <w:rtl/>
              </w:rPr>
            </w:pPr>
          </w:p>
        </w:tc>
        <w:tc>
          <w:tcPr>
            <w:tcW w:w="374" w:type="pct"/>
            <w:shd w:val="clear" w:color="auto" w:fill="auto"/>
          </w:tcPr>
          <w:p w14:paraId="0A65D3B0" w14:textId="35BDF1B2" w:rsidR="008068BC" w:rsidRPr="004D4AD3" w:rsidRDefault="008068BC" w:rsidP="000C3748">
            <w:pPr>
              <w:spacing w:after="0" w:line="240" w:lineRule="auto"/>
              <w:rPr>
                <w:b/>
                <w:bCs/>
                <w:sz w:val="16"/>
                <w:szCs w:val="16"/>
                <w:rtl/>
              </w:rPr>
            </w:pPr>
          </w:p>
        </w:tc>
        <w:tc>
          <w:tcPr>
            <w:tcW w:w="373" w:type="pct"/>
            <w:shd w:val="clear" w:color="auto" w:fill="auto"/>
          </w:tcPr>
          <w:p w14:paraId="7F76C187" w14:textId="77777777" w:rsidR="008068BC" w:rsidRPr="004D4AD3" w:rsidRDefault="008068BC" w:rsidP="000C3748">
            <w:pPr>
              <w:spacing w:after="0" w:line="240" w:lineRule="auto"/>
              <w:rPr>
                <w:b/>
                <w:bCs/>
                <w:sz w:val="16"/>
                <w:szCs w:val="16"/>
              </w:rPr>
            </w:pPr>
          </w:p>
        </w:tc>
      </w:tr>
      <w:tr w:rsidR="002D1BD8" w:rsidRPr="007E6150" w14:paraId="72B3C83D" w14:textId="77777777" w:rsidTr="004D4AD3">
        <w:trPr>
          <w:trHeight w:val="20"/>
        </w:trPr>
        <w:tc>
          <w:tcPr>
            <w:tcW w:w="523" w:type="pct"/>
            <w:vMerge/>
            <w:tcBorders>
              <w:right w:val="single" w:sz="12" w:space="0" w:color="auto"/>
            </w:tcBorders>
          </w:tcPr>
          <w:p w14:paraId="24E477CA" w14:textId="77777777" w:rsidR="008068BC" w:rsidRPr="002A225B" w:rsidRDefault="008068BC" w:rsidP="000C3748">
            <w:pPr>
              <w:spacing w:after="0" w:line="240" w:lineRule="auto"/>
              <w:rPr>
                <w:b/>
                <w:bCs/>
                <w:sz w:val="20"/>
                <w:szCs w:val="20"/>
                <w:rtl/>
              </w:rPr>
            </w:pPr>
          </w:p>
        </w:tc>
        <w:tc>
          <w:tcPr>
            <w:tcW w:w="820" w:type="pct"/>
            <w:vMerge/>
            <w:tcBorders>
              <w:left w:val="single" w:sz="12" w:space="0" w:color="auto"/>
              <w:bottom w:val="single" w:sz="8" w:space="0" w:color="auto"/>
            </w:tcBorders>
            <w:shd w:val="clear" w:color="auto" w:fill="auto"/>
          </w:tcPr>
          <w:p w14:paraId="6BD452CD" w14:textId="77777777" w:rsidR="008068BC" w:rsidRPr="002A225B" w:rsidRDefault="008068BC" w:rsidP="000C3748">
            <w:pPr>
              <w:spacing w:after="0" w:line="240" w:lineRule="auto"/>
              <w:rPr>
                <w:b/>
                <w:bCs/>
                <w:sz w:val="20"/>
                <w:szCs w:val="20"/>
                <w:rtl/>
              </w:rPr>
            </w:pPr>
          </w:p>
        </w:tc>
        <w:tc>
          <w:tcPr>
            <w:tcW w:w="1568" w:type="pct"/>
            <w:tcBorders>
              <w:bottom w:val="single" w:sz="8" w:space="0" w:color="auto"/>
              <w:right w:val="single" w:sz="18" w:space="0" w:color="auto"/>
            </w:tcBorders>
            <w:shd w:val="clear" w:color="auto" w:fill="auto"/>
          </w:tcPr>
          <w:p w14:paraId="4B797B2F" w14:textId="77777777" w:rsidR="008068BC" w:rsidRPr="002D1BD8" w:rsidRDefault="008068BC" w:rsidP="000C3748">
            <w:pPr>
              <w:spacing w:after="0" w:line="240" w:lineRule="auto"/>
              <w:rPr>
                <w:sz w:val="16"/>
                <w:szCs w:val="16"/>
                <w:rtl/>
              </w:rPr>
            </w:pPr>
            <w:r w:rsidRPr="002D1BD8">
              <w:rPr>
                <w:rFonts w:hint="cs"/>
                <w:sz w:val="16"/>
                <w:szCs w:val="16"/>
                <w:rtl/>
              </w:rPr>
              <w:t>תכנון שימושי קרקע ורישוי הבניה</w:t>
            </w:r>
          </w:p>
        </w:tc>
        <w:tc>
          <w:tcPr>
            <w:tcW w:w="672" w:type="pct"/>
            <w:tcBorders>
              <w:left w:val="single" w:sz="18" w:space="0" w:color="auto"/>
              <w:bottom w:val="single" w:sz="8" w:space="0" w:color="auto"/>
            </w:tcBorders>
            <w:shd w:val="clear" w:color="auto" w:fill="auto"/>
          </w:tcPr>
          <w:p w14:paraId="0E778588" w14:textId="7AA81C36" w:rsidR="008068BC" w:rsidRPr="004D4AD3" w:rsidRDefault="00633C02" w:rsidP="000C3748">
            <w:pPr>
              <w:spacing w:after="0" w:line="240" w:lineRule="auto"/>
              <w:rPr>
                <w:sz w:val="16"/>
                <w:szCs w:val="16"/>
                <w:u w:val="single"/>
                <w:rtl/>
              </w:rPr>
            </w:pPr>
            <w:hyperlink w:anchor="M2" w:history="1">
              <w:r w:rsidR="008068BC" w:rsidRPr="004D4AD3">
                <w:rPr>
                  <w:rStyle w:val="Hyperlink"/>
                  <w:sz w:val="16"/>
                  <w:szCs w:val="16"/>
                  <w:rtl/>
                </w:rPr>
                <w:t>2(ב)</w:t>
              </w:r>
            </w:hyperlink>
          </w:p>
        </w:tc>
        <w:tc>
          <w:tcPr>
            <w:tcW w:w="672" w:type="pct"/>
            <w:tcBorders>
              <w:bottom w:val="single" w:sz="8" w:space="0" w:color="auto"/>
            </w:tcBorders>
          </w:tcPr>
          <w:p w14:paraId="5D079455" w14:textId="77777777" w:rsidR="008068BC" w:rsidRPr="004D4AD3" w:rsidRDefault="008068BC" w:rsidP="000C3748">
            <w:pPr>
              <w:spacing w:after="0" w:line="240" w:lineRule="auto"/>
              <w:rPr>
                <w:b/>
                <w:bCs/>
                <w:sz w:val="16"/>
                <w:szCs w:val="16"/>
                <w:rtl/>
              </w:rPr>
            </w:pPr>
          </w:p>
        </w:tc>
        <w:tc>
          <w:tcPr>
            <w:tcW w:w="374" w:type="pct"/>
            <w:tcBorders>
              <w:bottom w:val="single" w:sz="8" w:space="0" w:color="auto"/>
            </w:tcBorders>
            <w:shd w:val="clear" w:color="auto" w:fill="auto"/>
          </w:tcPr>
          <w:p w14:paraId="1A4A6283" w14:textId="12D3A903" w:rsidR="008068BC" w:rsidRPr="004D4AD3" w:rsidRDefault="008068BC" w:rsidP="000C3748">
            <w:pPr>
              <w:spacing w:after="0" w:line="240" w:lineRule="auto"/>
              <w:rPr>
                <w:b/>
                <w:bCs/>
                <w:sz w:val="16"/>
                <w:szCs w:val="16"/>
                <w:rtl/>
              </w:rPr>
            </w:pPr>
          </w:p>
        </w:tc>
        <w:tc>
          <w:tcPr>
            <w:tcW w:w="373" w:type="pct"/>
            <w:tcBorders>
              <w:bottom w:val="single" w:sz="8" w:space="0" w:color="auto"/>
            </w:tcBorders>
            <w:shd w:val="clear" w:color="auto" w:fill="auto"/>
          </w:tcPr>
          <w:p w14:paraId="32B20698" w14:textId="77777777" w:rsidR="008068BC" w:rsidRPr="004D4AD3" w:rsidRDefault="008068BC" w:rsidP="000C3748">
            <w:pPr>
              <w:spacing w:after="0" w:line="240" w:lineRule="auto"/>
              <w:rPr>
                <w:b/>
                <w:bCs/>
                <w:sz w:val="16"/>
                <w:szCs w:val="16"/>
              </w:rPr>
            </w:pPr>
          </w:p>
        </w:tc>
      </w:tr>
      <w:tr w:rsidR="002D1BD8" w:rsidRPr="007E6150" w14:paraId="4E8A83E9" w14:textId="77777777" w:rsidTr="004D4AD3">
        <w:trPr>
          <w:trHeight w:val="20"/>
        </w:trPr>
        <w:tc>
          <w:tcPr>
            <w:tcW w:w="523" w:type="pct"/>
            <w:vMerge/>
            <w:tcBorders>
              <w:right w:val="single" w:sz="12" w:space="0" w:color="auto"/>
            </w:tcBorders>
          </w:tcPr>
          <w:p w14:paraId="7615AFE3" w14:textId="77777777" w:rsidR="008068BC" w:rsidRPr="002A225B" w:rsidRDefault="008068BC" w:rsidP="000C3748">
            <w:pPr>
              <w:spacing w:after="0" w:line="240" w:lineRule="auto"/>
              <w:rPr>
                <w:b/>
                <w:bCs/>
                <w:sz w:val="20"/>
                <w:szCs w:val="20"/>
                <w:rtl/>
              </w:rPr>
            </w:pPr>
          </w:p>
        </w:tc>
        <w:tc>
          <w:tcPr>
            <w:tcW w:w="820" w:type="pct"/>
            <w:vMerge w:val="restart"/>
            <w:tcBorders>
              <w:top w:val="single" w:sz="8" w:space="0" w:color="auto"/>
              <w:left w:val="single" w:sz="12" w:space="0" w:color="auto"/>
            </w:tcBorders>
            <w:shd w:val="clear" w:color="auto" w:fill="auto"/>
            <w:hideMark/>
          </w:tcPr>
          <w:p w14:paraId="39098EAD" w14:textId="77777777" w:rsidR="008068BC" w:rsidRPr="002A225B" w:rsidRDefault="008068BC" w:rsidP="000C3748">
            <w:pPr>
              <w:spacing w:after="0" w:line="240" w:lineRule="auto"/>
              <w:rPr>
                <w:b/>
                <w:bCs/>
                <w:sz w:val="20"/>
                <w:szCs w:val="20"/>
              </w:rPr>
            </w:pPr>
            <w:r w:rsidRPr="002A225B">
              <w:rPr>
                <w:rFonts w:hint="cs"/>
                <w:b/>
                <w:bCs/>
                <w:sz w:val="20"/>
                <w:szCs w:val="20"/>
                <w:rtl/>
              </w:rPr>
              <w:t>בדיקת תקינות וטיפול ב</w:t>
            </w:r>
            <w:r w:rsidRPr="002A225B">
              <w:rPr>
                <w:b/>
                <w:bCs/>
                <w:sz w:val="20"/>
                <w:szCs w:val="20"/>
                <w:rtl/>
              </w:rPr>
              <w:t>מבנים ומתקני תשתית</w:t>
            </w:r>
          </w:p>
        </w:tc>
        <w:tc>
          <w:tcPr>
            <w:tcW w:w="1568" w:type="pct"/>
            <w:tcBorders>
              <w:top w:val="single" w:sz="8" w:space="0" w:color="auto"/>
              <w:right w:val="single" w:sz="18" w:space="0" w:color="auto"/>
            </w:tcBorders>
            <w:shd w:val="clear" w:color="auto" w:fill="auto"/>
          </w:tcPr>
          <w:p w14:paraId="3EB35C63" w14:textId="77777777" w:rsidR="008068BC" w:rsidRPr="002D1BD8" w:rsidRDefault="008068BC" w:rsidP="000C3748">
            <w:pPr>
              <w:spacing w:after="0" w:line="240" w:lineRule="auto"/>
              <w:rPr>
                <w:b/>
                <w:bCs/>
                <w:sz w:val="16"/>
                <w:szCs w:val="16"/>
              </w:rPr>
            </w:pPr>
            <w:r w:rsidRPr="002D1BD8">
              <w:rPr>
                <w:rFonts w:hint="cs"/>
                <w:b/>
                <w:bCs/>
                <w:sz w:val="16"/>
                <w:szCs w:val="16"/>
                <w:rtl/>
              </w:rPr>
              <w:t>חיזוק מתקני תשתית</w:t>
            </w:r>
          </w:p>
        </w:tc>
        <w:tc>
          <w:tcPr>
            <w:tcW w:w="672" w:type="pct"/>
            <w:tcBorders>
              <w:top w:val="single" w:sz="8" w:space="0" w:color="auto"/>
              <w:left w:val="single" w:sz="18" w:space="0" w:color="auto"/>
            </w:tcBorders>
            <w:shd w:val="clear" w:color="auto" w:fill="auto"/>
          </w:tcPr>
          <w:p w14:paraId="01EC1E21" w14:textId="77777777" w:rsidR="008068BC" w:rsidRPr="004D4AD3" w:rsidRDefault="008068BC" w:rsidP="000C3748">
            <w:pPr>
              <w:spacing w:after="0" w:line="240" w:lineRule="auto"/>
              <w:rPr>
                <w:b/>
                <w:bCs/>
                <w:sz w:val="16"/>
                <w:szCs w:val="16"/>
              </w:rPr>
            </w:pPr>
          </w:p>
        </w:tc>
        <w:tc>
          <w:tcPr>
            <w:tcW w:w="672" w:type="pct"/>
            <w:tcBorders>
              <w:top w:val="single" w:sz="8" w:space="0" w:color="auto"/>
            </w:tcBorders>
          </w:tcPr>
          <w:p w14:paraId="4F2893EE" w14:textId="77777777" w:rsidR="008068BC" w:rsidRPr="004D4AD3" w:rsidRDefault="008068BC" w:rsidP="000C3748">
            <w:pPr>
              <w:spacing w:after="0" w:line="240" w:lineRule="auto"/>
              <w:rPr>
                <w:b/>
                <w:bCs/>
                <w:sz w:val="16"/>
                <w:szCs w:val="16"/>
              </w:rPr>
            </w:pPr>
          </w:p>
        </w:tc>
        <w:tc>
          <w:tcPr>
            <w:tcW w:w="374" w:type="pct"/>
            <w:tcBorders>
              <w:top w:val="single" w:sz="8" w:space="0" w:color="auto"/>
            </w:tcBorders>
            <w:shd w:val="clear" w:color="auto" w:fill="auto"/>
          </w:tcPr>
          <w:p w14:paraId="5A4C9B7F" w14:textId="06D25C38" w:rsidR="008068BC" w:rsidRPr="004D4AD3" w:rsidRDefault="008068BC" w:rsidP="000C3748">
            <w:pPr>
              <w:spacing w:after="0" w:line="240" w:lineRule="auto"/>
              <w:rPr>
                <w:b/>
                <w:bCs/>
                <w:sz w:val="16"/>
                <w:szCs w:val="16"/>
              </w:rPr>
            </w:pPr>
          </w:p>
        </w:tc>
        <w:tc>
          <w:tcPr>
            <w:tcW w:w="373" w:type="pct"/>
            <w:tcBorders>
              <w:top w:val="single" w:sz="8" w:space="0" w:color="auto"/>
            </w:tcBorders>
            <w:shd w:val="clear" w:color="auto" w:fill="auto"/>
          </w:tcPr>
          <w:p w14:paraId="47F64A3B" w14:textId="77777777" w:rsidR="008068BC" w:rsidRPr="004D4AD3" w:rsidRDefault="008068BC" w:rsidP="000C3748">
            <w:pPr>
              <w:spacing w:after="0" w:line="240" w:lineRule="auto"/>
              <w:rPr>
                <w:b/>
                <w:bCs/>
                <w:sz w:val="16"/>
                <w:szCs w:val="16"/>
              </w:rPr>
            </w:pPr>
          </w:p>
        </w:tc>
      </w:tr>
      <w:tr w:rsidR="002D1BD8" w:rsidRPr="007E6150" w14:paraId="4C3362E9" w14:textId="77777777" w:rsidTr="004D4AD3">
        <w:trPr>
          <w:trHeight w:val="20"/>
        </w:trPr>
        <w:tc>
          <w:tcPr>
            <w:tcW w:w="523" w:type="pct"/>
            <w:vMerge/>
            <w:tcBorders>
              <w:right w:val="single" w:sz="12" w:space="0" w:color="auto"/>
            </w:tcBorders>
          </w:tcPr>
          <w:p w14:paraId="32F3709D" w14:textId="77777777" w:rsidR="008068BC" w:rsidRPr="002A225B" w:rsidRDefault="008068BC" w:rsidP="000C3748">
            <w:pPr>
              <w:spacing w:after="0" w:line="240" w:lineRule="auto"/>
              <w:rPr>
                <w:b/>
                <w:bCs/>
                <w:sz w:val="20"/>
                <w:szCs w:val="20"/>
                <w:rtl/>
              </w:rPr>
            </w:pPr>
          </w:p>
        </w:tc>
        <w:tc>
          <w:tcPr>
            <w:tcW w:w="820" w:type="pct"/>
            <w:vMerge/>
            <w:tcBorders>
              <w:left w:val="single" w:sz="12" w:space="0" w:color="auto"/>
            </w:tcBorders>
            <w:shd w:val="clear" w:color="auto" w:fill="auto"/>
          </w:tcPr>
          <w:p w14:paraId="40341140" w14:textId="77777777" w:rsidR="008068BC" w:rsidRPr="002A225B" w:rsidRDefault="008068BC" w:rsidP="000C3748">
            <w:pPr>
              <w:spacing w:after="0" w:line="240" w:lineRule="auto"/>
              <w:rPr>
                <w:b/>
                <w:bCs/>
                <w:sz w:val="20"/>
                <w:szCs w:val="20"/>
                <w:rtl/>
              </w:rPr>
            </w:pPr>
          </w:p>
        </w:tc>
        <w:tc>
          <w:tcPr>
            <w:tcW w:w="1568" w:type="pct"/>
            <w:tcBorders>
              <w:right w:val="single" w:sz="18" w:space="0" w:color="auto"/>
            </w:tcBorders>
            <w:shd w:val="clear" w:color="auto" w:fill="auto"/>
          </w:tcPr>
          <w:p w14:paraId="28869267" w14:textId="77777777" w:rsidR="008068BC" w:rsidRPr="002D1BD8" w:rsidRDefault="008068BC" w:rsidP="000C3748">
            <w:pPr>
              <w:numPr>
                <w:ilvl w:val="0"/>
                <w:numId w:val="21"/>
              </w:numPr>
              <w:spacing w:after="0" w:line="240" w:lineRule="auto"/>
              <w:ind w:left="279" w:hanging="218"/>
              <w:rPr>
                <w:sz w:val="16"/>
                <w:szCs w:val="16"/>
                <w:rtl/>
              </w:rPr>
            </w:pPr>
            <w:r w:rsidRPr="002D1BD8">
              <w:rPr>
                <w:sz w:val="16"/>
                <w:szCs w:val="16"/>
                <w:rtl/>
              </w:rPr>
              <w:t xml:space="preserve">אנרגיה (חשמל, גז, דלק), </w:t>
            </w:r>
          </w:p>
        </w:tc>
        <w:tc>
          <w:tcPr>
            <w:tcW w:w="672" w:type="pct"/>
            <w:tcBorders>
              <w:left w:val="single" w:sz="18" w:space="0" w:color="auto"/>
            </w:tcBorders>
            <w:shd w:val="clear" w:color="auto" w:fill="auto"/>
          </w:tcPr>
          <w:p w14:paraId="4DAB3E34" w14:textId="77777777" w:rsidR="008068BC" w:rsidRPr="004D4AD3" w:rsidRDefault="008068BC" w:rsidP="000C3748">
            <w:pPr>
              <w:spacing w:after="0" w:line="240" w:lineRule="auto"/>
              <w:rPr>
                <w:b/>
                <w:bCs/>
                <w:sz w:val="16"/>
                <w:szCs w:val="16"/>
              </w:rPr>
            </w:pPr>
          </w:p>
        </w:tc>
        <w:tc>
          <w:tcPr>
            <w:tcW w:w="672" w:type="pct"/>
          </w:tcPr>
          <w:p w14:paraId="76C7053F" w14:textId="77777777" w:rsidR="008068BC" w:rsidRPr="004D4AD3" w:rsidRDefault="008068BC" w:rsidP="000C3748">
            <w:pPr>
              <w:spacing w:after="0" w:line="240" w:lineRule="auto"/>
              <w:rPr>
                <w:b/>
                <w:bCs/>
                <w:sz w:val="16"/>
                <w:szCs w:val="16"/>
              </w:rPr>
            </w:pPr>
          </w:p>
        </w:tc>
        <w:tc>
          <w:tcPr>
            <w:tcW w:w="374" w:type="pct"/>
            <w:shd w:val="clear" w:color="auto" w:fill="auto"/>
          </w:tcPr>
          <w:p w14:paraId="3D7E20FD" w14:textId="62BFE527" w:rsidR="008068BC" w:rsidRPr="004D4AD3" w:rsidRDefault="008068BC" w:rsidP="000C3748">
            <w:pPr>
              <w:spacing w:after="0" w:line="240" w:lineRule="auto"/>
              <w:rPr>
                <w:b/>
                <w:bCs/>
                <w:sz w:val="16"/>
                <w:szCs w:val="16"/>
              </w:rPr>
            </w:pPr>
          </w:p>
        </w:tc>
        <w:tc>
          <w:tcPr>
            <w:tcW w:w="373" w:type="pct"/>
            <w:shd w:val="clear" w:color="auto" w:fill="auto"/>
          </w:tcPr>
          <w:p w14:paraId="2AC46A6B" w14:textId="77777777" w:rsidR="008068BC" w:rsidRPr="004D4AD3" w:rsidRDefault="008068BC" w:rsidP="000C3748">
            <w:pPr>
              <w:spacing w:after="0" w:line="240" w:lineRule="auto"/>
              <w:rPr>
                <w:b/>
                <w:bCs/>
                <w:sz w:val="16"/>
                <w:szCs w:val="16"/>
              </w:rPr>
            </w:pPr>
          </w:p>
        </w:tc>
      </w:tr>
      <w:tr w:rsidR="002D1BD8" w:rsidRPr="007E6150" w14:paraId="6DC3642E" w14:textId="77777777" w:rsidTr="004D4AD3">
        <w:trPr>
          <w:trHeight w:val="20"/>
        </w:trPr>
        <w:tc>
          <w:tcPr>
            <w:tcW w:w="523" w:type="pct"/>
            <w:vMerge/>
            <w:tcBorders>
              <w:right w:val="single" w:sz="12" w:space="0" w:color="auto"/>
            </w:tcBorders>
          </w:tcPr>
          <w:p w14:paraId="6A666EE4" w14:textId="77777777" w:rsidR="008068BC" w:rsidRPr="002A225B" w:rsidRDefault="008068BC" w:rsidP="000C3748">
            <w:pPr>
              <w:spacing w:after="0" w:line="240" w:lineRule="auto"/>
              <w:rPr>
                <w:b/>
                <w:bCs/>
                <w:sz w:val="20"/>
                <w:szCs w:val="20"/>
                <w:rtl/>
              </w:rPr>
            </w:pPr>
          </w:p>
        </w:tc>
        <w:tc>
          <w:tcPr>
            <w:tcW w:w="820" w:type="pct"/>
            <w:vMerge/>
            <w:tcBorders>
              <w:left w:val="single" w:sz="12" w:space="0" w:color="auto"/>
            </w:tcBorders>
            <w:shd w:val="clear" w:color="auto" w:fill="auto"/>
          </w:tcPr>
          <w:p w14:paraId="76B91065" w14:textId="77777777" w:rsidR="008068BC" w:rsidRPr="002A225B" w:rsidRDefault="008068BC" w:rsidP="000C3748">
            <w:pPr>
              <w:spacing w:after="0" w:line="240" w:lineRule="auto"/>
              <w:rPr>
                <w:b/>
                <w:bCs/>
                <w:sz w:val="20"/>
                <w:szCs w:val="20"/>
                <w:rtl/>
              </w:rPr>
            </w:pPr>
          </w:p>
        </w:tc>
        <w:tc>
          <w:tcPr>
            <w:tcW w:w="1568" w:type="pct"/>
            <w:tcBorders>
              <w:right w:val="single" w:sz="18" w:space="0" w:color="auto"/>
            </w:tcBorders>
            <w:shd w:val="clear" w:color="auto" w:fill="auto"/>
          </w:tcPr>
          <w:p w14:paraId="34B6DE4A" w14:textId="77777777" w:rsidR="008068BC" w:rsidRPr="002D1BD8" w:rsidRDefault="008068BC" w:rsidP="000C3748">
            <w:pPr>
              <w:numPr>
                <w:ilvl w:val="0"/>
                <w:numId w:val="21"/>
              </w:numPr>
              <w:spacing w:after="0" w:line="240" w:lineRule="auto"/>
              <w:ind w:left="279" w:hanging="218"/>
              <w:rPr>
                <w:sz w:val="16"/>
                <w:szCs w:val="16"/>
              </w:rPr>
            </w:pPr>
            <w:r w:rsidRPr="002D1BD8">
              <w:rPr>
                <w:rFonts w:hint="cs"/>
                <w:sz w:val="16"/>
                <w:szCs w:val="16"/>
                <w:rtl/>
              </w:rPr>
              <w:t xml:space="preserve">צנרת ומתקני </w:t>
            </w:r>
            <w:r w:rsidRPr="002D1BD8">
              <w:rPr>
                <w:sz w:val="16"/>
                <w:szCs w:val="16"/>
                <w:rtl/>
              </w:rPr>
              <w:t>מים</w:t>
            </w:r>
            <w:r w:rsidRPr="002D1BD8">
              <w:rPr>
                <w:rFonts w:hint="cs"/>
                <w:sz w:val="16"/>
                <w:szCs w:val="16"/>
                <w:rtl/>
              </w:rPr>
              <w:t xml:space="preserve"> </w:t>
            </w:r>
          </w:p>
        </w:tc>
        <w:tc>
          <w:tcPr>
            <w:tcW w:w="672" w:type="pct"/>
            <w:tcBorders>
              <w:left w:val="single" w:sz="18" w:space="0" w:color="auto"/>
            </w:tcBorders>
            <w:shd w:val="clear" w:color="auto" w:fill="auto"/>
          </w:tcPr>
          <w:p w14:paraId="667A906D" w14:textId="77777777" w:rsidR="008068BC" w:rsidRPr="004D4AD3" w:rsidRDefault="008068BC" w:rsidP="000C3748">
            <w:pPr>
              <w:spacing w:after="0" w:line="240" w:lineRule="auto"/>
              <w:rPr>
                <w:b/>
                <w:bCs/>
                <w:sz w:val="16"/>
                <w:szCs w:val="16"/>
              </w:rPr>
            </w:pPr>
          </w:p>
        </w:tc>
        <w:tc>
          <w:tcPr>
            <w:tcW w:w="672" w:type="pct"/>
          </w:tcPr>
          <w:p w14:paraId="31C64B8E" w14:textId="77777777" w:rsidR="008068BC" w:rsidRPr="004D4AD3" w:rsidRDefault="008068BC" w:rsidP="000C3748">
            <w:pPr>
              <w:spacing w:after="0" w:line="240" w:lineRule="auto"/>
              <w:rPr>
                <w:b/>
                <w:bCs/>
                <w:sz w:val="16"/>
                <w:szCs w:val="16"/>
              </w:rPr>
            </w:pPr>
          </w:p>
        </w:tc>
        <w:tc>
          <w:tcPr>
            <w:tcW w:w="374" w:type="pct"/>
            <w:shd w:val="clear" w:color="auto" w:fill="auto"/>
          </w:tcPr>
          <w:p w14:paraId="070393BF" w14:textId="4C213A4C" w:rsidR="008068BC" w:rsidRPr="004D4AD3" w:rsidRDefault="008068BC" w:rsidP="000C3748">
            <w:pPr>
              <w:spacing w:after="0" w:line="240" w:lineRule="auto"/>
              <w:rPr>
                <w:b/>
                <w:bCs/>
                <w:sz w:val="16"/>
                <w:szCs w:val="16"/>
              </w:rPr>
            </w:pPr>
          </w:p>
        </w:tc>
        <w:tc>
          <w:tcPr>
            <w:tcW w:w="373" w:type="pct"/>
            <w:shd w:val="clear" w:color="auto" w:fill="auto"/>
          </w:tcPr>
          <w:p w14:paraId="2F47BA50" w14:textId="77777777" w:rsidR="008068BC" w:rsidRPr="004D4AD3" w:rsidRDefault="008068BC" w:rsidP="000C3748">
            <w:pPr>
              <w:spacing w:after="0" w:line="240" w:lineRule="auto"/>
              <w:rPr>
                <w:b/>
                <w:bCs/>
                <w:sz w:val="16"/>
                <w:szCs w:val="16"/>
              </w:rPr>
            </w:pPr>
          </w:p>
        </w:tc>
      </w:tr>
      <w:tr w:rsidR="002D1BD8" w:rsidRPr="007E6150" w14:paraId="744EEDAD" w14:textId="77777777" w:rsidTr="004D4AD3">
        <w:trPr>
          <w:trHeight w:val="20"/>
        </w:trPr>
        <w:tc>
          <w:tcPr>
            <w:tcW w:w="523" w:type="pct"/>
            <w:vMerge/>
            <w:tcBorders>
              <w:right w:val="single" w:sz="12" w:space="0" w:color="auto"/>
            </w:tcBorders>
          </w:tcPr>
          <w:p w14:paraId="7BE71FBC" w14:textId="77777777" w:rsidR="008068BC" w:rsidRPr="002A225B" w:rsidRDefault="008068BC" w:rsidP="000C3748">
            <w:pPr>
              <w:spacing w:after="0" w:line="240" w:lineRule="auto"/>
              <w:rPr>
                <w:b/>
                <w:bCs/>
                <w:sz w:val="20"/>
                <w:szCs w:val="20"/>
                <w:rtl/>
              </w:rPr>
            </w:pPr>
          </w:p>
        </w:tc>
        <w:tc>
          <w:tcPr>
            <w:tcW w:w="820" w:type="pct"/>
            <w:vMerge/>
            <w:tcBorders>
              <w:left w:val="single" w:sz="12" w:space="0" w:color="auto"/>
            </w:tcBorders>
            <w:shd w:val="clear" w:color="auto" w:fill="auto"/>
          </w:tcPr>
          <w:p w14:paraId="6CB96635" w14:textId="77777777" w:rsidR="008068BC" w:rsidRPr="002A225B" w:rsidRDefault="008068BC" w:rsidP="000C3748">
            <w:pPr>
              <w:spacing w:after="0" w:line="240" w:lineRule="auto"/>
              <w:rPr>
                <w:b/>
                <w:bCs/>
                <w:sz w:val="20"/>
                <w:szCs w:val="20"/>
                <w:rtl/>
              </w:rPr>
            </w:pPr>
          </w:p>
        </w:tc>
        <w:tc>
          <w:tcPr>
            <w:tcW w:w="1568" w:type="pct"/>
            <w:tcBorders>
              <w:right w:val="single" w:sz="18" w:space="0" w:color="auto"/>
            </w:tcBorders>
            <w:shd w:val="clear" w:color="auto" w:fill="auto"/>
          </w:tcPr>
          <w:p w14:paraId="1F92E349" w14:textId="77777777" w:rsidR="008068BC" w:rsidRPr="002D1BD8" w:rsidRDefault="008068BC" w:rsidP="000C3748">
            <w:pPr>
              <w:numPr>
                <w:ilvl w:val="0"/>
                <w:numId w:val="21"/>
              </w:numPr>
              <w:spacing w:after="0" w:line="240" w:lineRule="auto"/>
              <w:ind w:left="279" w:hanging="218"/>
              <w:rPr>
                <w:sz w:val="16"/>
                <w:szCs w:val="16"/>
                <w:rtl/>
              </w:rPr>
            </w:pPr>
            <w:r w:rsidRPr="002D1BD8">
              <w:rPr>
                <w:rFonts w:hint="cs"/>
                <w:sz w:val="16"/>
                <w:szCs w:val="16"/>
                <w:rtl/>
              </w:rPr>
              <w:t xml:space="preserve">צנרת ומתקני </w:t>
            </w:r>
            <w:r w:rsidRPr="002D1BD8">
              <w:rPr>
                <w:sz w:val="16"/>
                <w:szCs w:val="16"/>
                <w:rtl/>
              </w:rPr>
              <w:t xml:space="preserve">ביוב </w:t>
            </w:r>
          </w:p>
        </w:tc>
        <w:tc>
          <w:tcPr>
            <w:tcW w:w="672" w:type="pct"/>
            <w:tcBorders>
              <w:left w:val="single" w:sz="18" w:space="0" w:color="auto"/>
            </w:tcBorders>
            <w:shd w:val="clear" w:color="auto" w:fill="auto"/>
          </w:tcPr>
          <w:p w14:paraId="61262DE0" w14:textId="77777777" w:rsidR="008068BC" w:rsidRPr="004D4AD3" w:rsidRDefault="008068BC" w:rsidP="000C3748">
            <w:pPr>
              <w:spacing w:after="0" w:line="240" w:lineRule="auto"/>
              <w:rPr>
                <w:b/>
                <w:bCs/>
                <w:sz w:val="16"/>
                <w:szCs w:val="16"/>
              </w:rPr>
            </w:pPr>
          </w:p>
        </w:tc>
        <w:tc>
          <w:tcPr>
            <w:tcW w:w="672" w:type="pct"/>
          </w:tcPr>
          <w:p w14:paraId="72B052D9" w14:textId="77777777" w:rsidR="008068BC" w:rsidRPr="004D4AD3" w:rsidRDefault="008068BC" w:rsidP="000C3748">
            <w:pPr>
              <w:spacing w:after="0" w:line="240" w:lineRule="auto"/>
              <w:rPr>
                <w:b/>
                <w:bCs/>
                <w:sz w:val="16"/>
                <w:szCs w:val="16"/>
              </w:rPr>
            </w:pPr>
          </w:p>
        </w:tc>
        <w:tc>
          <w:tcPr>
            <w:tcW w:w="374" w:type="pct"/>
            <w:shd w:val="clear" w:color="auto" w:fill="auto"/>
          </w:tcPr>
          <w:p w14:paraId="10BAD9B9" w14:textId="1F4D472D" w:rsidR="008068BC" w:rsidRPr="004D4AD3" w:rsidRDefault="008068BC" w:rsidP="000C3748">
            <w:pPr>
              <w:spacing w:after="0" w:line="240" w:lineRule="auto"/>
              <w:rPr>
                <w:b/>
                <w:bCs/>
                <w:sz w:val="16"/>
                <w:szCs w:val="16"/>
              </w:rPr>
            </w:pPr>
          </w:p>
        </w:tc>
        <w:tc>
          <w:tcPr>
            <w:tcW w:w="373" w:type="pct"/>
            <w:shd w:val="clear" w:color="auto" w:fill="auto"/>
          </w:tcPr>
          <w:p w14:paraId="6B3F3E89" w14:textId="77777777" w:rsidR="008068BC" w:rsidRPr="004D4AD3" w:rsidRDefault="008068BC" w:rsidP="000C3748">
            <w:pPr>
              <w:spacing w:after="0" w:line="240" w:lineRule="auto"/>
              <w:rPr>
                <w:b/>
                <w:bCs/>
                <w:sz w:val="16"/>
                <w:szCs w:val="16"/>
              </w:rPr>
            </w:pPr>
          </w:p>
        </w:tc>
      </w:tr>
      <w:tr w:rsidR="002D1BD8" w:rsidRPr="007E6150" w14:paraId="11F61719" w14:textId="77777777" w:rsidTr="004D4AD3">
        <w:trPr>
          <w:trHeight w:val="20"/>
        </w:trPr>
        <w:tc>
          <w:tcPr>
            <w:tcW w:w="523" w:type="pct"/>
            <w:vMerge/>
            <w:tcBorders>
              <w:right w:val="single" w:sz="12" w:space="0" w:color="auto"/>
            </w:tcBorders>
          </w:tcPr>
          <w:p w14:paraId="1300F2DF" w14:textId="77777777" w:rsidR="008068BC" w:rsidRPr="002A225B" w:rsidRDefault="008068BC" w:rsidP="000C3748">
            <w:pPr>
              <w:spacing w:after="0" w:line="240" w:lineRule="auto"/>
              <w:rPr>
                <w:b/>
                <w:bCs/>
                <w:sz w:val="20"/>
                <w:szCs w:val="20"/>
                <w:rtl/>
              </w:rPr>
            </w:pPr>
          </w:p>
        </w:tc>
        <w:tc>
          <w:tcPr>
            <w:tcW w:w="820" w:type="pct"/>
            <w:vMerge/>
            <w:tcBorders>
              <w:left w:val="single" w:sz="12" w:space="0" w:color="auto"/>
            </w:tcBorders>
            <w:shd w:val="clear" w:color="auto" w:fill="auto"/>
          </w:tcPr>
          <w:p w14:paraId="26721394" w14:textId="77777777" w:rsidR="008068BC" w:rsidRPr="002A225B" w:rsidRDefault="008068BC" w:rsidP="000C3748">
            <w:pPr>
              <w:spacing w:after="0" w:line="240" w:lineRule="auto"/>
              <w:rPr>
                <w:b/>
                <w:bCs/>
                <w:sz w:val="20"/>
                <w:szCs w:val="20"/>
                <w:rtl/>
              </w:rPr>
            </w:pPr>
          </w:p>
        </w:tc>
        <w:tc>
          <w:tcPr>
            <w:tcW w:w="1568" w:type="pct"/>
            <w:tcBorders>
              <w:right w:val="single" w:sz="18" w:space="0" w:color="auto"/>
            </w:tcBorders>
            <w:shd w:val="clear" w:color="auto" w:fill="auto"/>
          </w:tcPr>
          <w:p w14:paraId="0165E1F2" w14:textId="77777777" w:rsidR="008068BC" w:rsidRPr="002D1BD8" w:rsidRDefault="008068BC" w:rsidP="000C3748">
            <w:pPr>
              <w:numPr>
                <w:ilvl w:val="0"/>
                <w:numId w:val="21"/>
              </w:numPr>
              <w:spacing w:after="0" w:line="240" w:lineRule="auto"/>
              <w:ind w:left="279" w:hanging="218"/>
              <w:rPr>
                <w:sz w:val="16"/>
                <w:szCs w:val="16"/>
              </w:rPr>
            </w:pPr>
            <w:r w:rsidRPr="002D1BD8">
              <w:rPr>
                <w:rFonts w:hint="cs"/>
                <w:sz w:val="16"/>
                <w:szCs w:val="16"/>
                <w:rtl/>
              </w:rPr>
              <w:t xml:space="preserve">תשתיות </w:t>
            </w:r>
            <w:r w:rsidRPr="002D1BD8">
              <w:rPr>
                <w:sz w:val="16"/>
                <w:szCs w:val="16"/>
                <w:rtl/>
              </w:rPr>
              <w:t xml:space="preserve">תחבורה </w:t>
            </w:r>
          </w:p>
        </w:tc>
        <w:tc>
          <w:tcPr>
            <w:tcW w:w="672" w:type="pct"/>
            <w:tcBorders>
              <w:left w:val="single" w:sz="18" w:space="0" w:color="auto"/>
            </w:tcBorders>
            <w:shd w:val="clear" w:color="auto" w:fill="auto"/>
          </w:tcPr>
          <w:p w14:paraId="3C99B7D6" w14:textId="77777777" w:rsidR="008068BC" w:rsidRPr="004D4AD3" w:rsidRDefault="008068BC" w:rsidP="000C3748">
            <w:pPr>
              <w:spacing w:after="0" w:line="240" w:lineRule="auto"/>
              <w:rPr>
                <w:b/>
                <w:bCs/>
                <w:sz w:val="16"/>
                <w:szCs w:val="16"/>
              </w:rPr>
            </w:pPr>
          </w:p>
        </w:tc>
        <w:tc>
          <w:tcPr>
            <w:tcW w:w="672" w:type="pct"/>
          </w:tcPr>
          <w:p w14:paraId="2466B166" w14:textId="77777777" w:rsidR="008068BC" w:rsidRPr="004D4AD3" w:rsidRDefault="008068BC" w:rsidP="000C3748">
            <w:pPr>
              <w:spacing w:after="0" w:line="240" w:lineRule="auto"/>
              <w:rPr>
                <w:b/>
                <w:bCs/>
                <w:sz w:val="16"/>
                <w:szCs w:val="16"/>
              </w:rPr>
            </w:pPr>
          </w:p>
        </w:tc>
        <w:tc>
          <w:tcPr>
            <w:tcW w:w="374" w:type="pct"/>
            <w:shd w:val="clear" w:color="auto" w:fill="auto"/>
          </w:tcPr>
          <w:p w14:paraId="702E6C0D" w14:textId="7167564D" w:rsidR="008068BC" w:rsidRPr="004D4AD3" w:rsidRDefault="008068BC" w:rsidP="000C3748">
            <w:pPr>
              <w:spacing w:after="0" w:line="240" w:lineRule="auto"/>
              <w:rPr>
                <w:b/>
                <w:bCs/>
                <w:sz w:val="16"/>
                <w:szCs w:val="16"/>
              </w:rPr>
            </w:pPr>
          </w:p>
        </w:tc>
        <w:tc>
          <w:tcPr>
            <w:tcW w:w="373" w:type="pct"/>
            <w:shd w:val="clear" w:color="auto" w:fill="auto"/>
          </w:tcPr>
          <w:p w14:paraId="3FF415D3" w14:textId="77777777" w:rsidR="008068BC" w:rsidRPr="004D4AD3" w:rsidRDefault="008068BC" w:rsidP="000C3748">
            <w:pPr>
              <w:spacing w:after="0" w:line="240" w:lineRule="auto"/>
              <w:rPr>
                <w:b/>
                <w:bCs/>
                <w:sz w:val="16"/>
                <w:szCs w:val="16"/>
              </w:rPr>
            </w:pPr>
          </w:p>
        </w:tc>
      </w:tr>
      <w:tr w:rsidR="002D1BD8" w:rsidRPr="007E6150" w14:paraId="3E4EF33E" w14:textId="77777777" w:rsidTr="004D4AD3">
        <w:trPr>
          <w:trHeight w:val="20"/>
        </w:trPr>
        <w:tc>
          <w:tcPr>
            <w:tcW w:w="523" w:type="pct"/>
            <w:vMerge/>
            <w:tcBorders>
              <w:right w:val="single" w:sz="12" w:space="0" w:color="auto"/>
            </w:tcBorders>
          </w:tcPr>
          <w:p w14:paraId="28E0CC96" w14:textId="77777777" w:rsidR="008068BC" w:rsidRPr="002A225B" w:rsidRDefault="008068BC" w:rsidP="000C3748">
            <w:pPr>
              <w:spacing w:after="0" w:line="240" w:lineRule="auto"/>
              <w:rPr>
                <w:b/>
                <w:bCs/>
                <w:sz w:val="20"/>
                <w:szCs w:val="20"/>
                <w:rtl/>
              </w:rPr>
            </w:pPr>
          </w:p>
        </w:tc>
        <w:tc>
          <w:tcPr>
            <w:tcW w:w="820" w:type="pct"/>
            <w:vMerge/>
            <w:tcBorders>
              <w:left w:val="single" w:sz="12" w:space="0" w:color="auto"/>
            </w:tcBorders>
            <w:shd w:val="clear" w:color="auto" w:fill="auto"/>
          </w:tcPr>
          <w:p w14:paraId="53155A4D" w14:textId="77777777" w:rsidR="008068BC" w:rsidRPr="002A225B" w:rsidRDefault="008068BC" w:rsidP="000C3748">
            <w:pPr>
              <w:spacing w:after="0" w:line="240" w:lineRule="auto"/>
              <w:rPr>
                <w:b/>
                <w:bCs/>
                <w:sz w:val="20"/>
                <w:szCs w:val="20"/>
                <w:rtl/>
              </w:rPr>
            </w:pPr>
          </w:p>
        </w:tc>
        <w:tc>
          <w:tcPr>
            <w:tcW w:w="1568" w:type="pct"/>
            <w:tcBorders>
              <w:right w:val="single" w:sz="18" w:space="0" w:color="auto"/>
            </w:tcBorders>
            <w:shd w:val="clear" w:color="auto" w:fill="auto"/>
          </w:tcPr>
          <w:p w14:paraId="75362492" w14:textId="77777777" w:rsidR="008068BC" w:rsidRPr="002D1BD8" w:rsidRDefault="008068BC" w:rsidP="000C3748">
            <w:pPr>
              <w:spacing w:after="0" w:line="240" w:lineRule="auto"/>
              <w:ind w:left="439"/>
              <w:rPr>
                <w:sz w:val="16"/>
                <w:szCs w:val="16"/>
                <w:rtl/>
              </w:rPr>
            </w:pPr>
            <w:r w:rsidRPr="002D1BD8">
              <w:rPr>
                <w:sz w:val="16"/>
                <w:szCs w:val="16"/>
                <w:rtl/>
              </w:rPr>
              <w:t>כבישים</w:t>
            </w:r>
          </w:p>
        </w:tc>
        <w:tc>
          <w:tcPr>
            <w:tcW w:w="672" w:type="pct"/>
            <w:tcBorders>
              <w:left w:val="single" w:sz="18" w:space="0" w:color="auto"/>
            </w:tcBorders>
            <w:shd w:val="clear" w:color="auto" w:fill="auto"/>
          </w:tcPr>
          <w:p w14:paraId="3925E4C2" w14:textId="77777777" w:rsidR="008068BC" w:rsidRPr="004D4AD3" w:rsidRDefault="008068BC" w:rsidP="000C3748">
            <w:pPr>
              <w:spacing w:after="0" w:line="240" w:lineRule="auto"/>
              <w:rPr>
                <w:b/>
                <w:bCs/>
                <w:sz w:val="16"/>
                <w:szCs w:val="16"/>
              </w:rPr>
            </w:pPr>
          </w:p>
        </w:tc>
        <w:tc>
          <w:tcPr>
            <w:tcW w:w="672" w:type="pct"/>
          </w:tcPr>
          <w:p w14:paraId="13491251" w14:textId="77777777" w:rsidR="008068BC" w:rsidRPr="004D4AD3" w:rsidRDefault="008068BC" w:rsidP="000C3748">
            <w:pPr>
              <w:spacing w:after="0" w:line="240" w:lineRule="auto"/>
              <w:rPr>
                <w:b/>
                <w:bCs/>
                <w:sz w:val="16"/>
                <w:szCs w:val="16"/>
              </w:rPr>
            </w:pPr>
          </w:p>
        </w:tc>
        <w:tc>
          <w:tcPr>
            <w:tcW w:w="374" w:type="pct"/>
            <w:shd w:val="clear" w:color="auto" w:fill="auto"/>
          </w:tcPr>
          <w:p w14:paraId="7DC5B9B8" w14:textId="12B05F6A" w:rsidR="008068BC" w:rsidRPr="004D4AD3" w:rsidRDefault="008068BC" w:rsidP="000C3748">
            <w:pPr>
              <w:spacing w:after="0" w:line="240" w:lineRule="auto"/>
              <w:rPr>
                <w:b/>
                <w:bCs/>
                <w:sz w:val="16"/>
                <w:szCs w:val="16"/>
              </w:rPr>
            </w:pPr>
          </w:p>
        </w:tc>
        <w:tc>
          <w:tcPr>
            <w:tcW w:w="373" w:type="pct"/>
            <w:shd w:val="clear" w:color="auto" w:fill="auto"/>
          </w:tcPr>
          <w:p w14:paraId="2572C07B" w14:textId="77777777" w:rsidR="008068BC" w:rsidRPr="004D4AD3" w:rsidRDefault="008068BC" w:rsidP="000C3748">
            <w:pPr>
              <w:spacing w:after="0" w:line="240" w:lineRule="auto"/>
              <w:rPr>
                <w:b/>
                <w:bCs/>
                <w:sz w:val="16"/>
                <w:szCs w:val="16"/>
              </w:rPr>
            </w:pPr>
          </w:p>
        </w:tc>
      </w:tr>
      <w:tr w:rsidR="002D1BD8" w:rsidRPr="007E6150" w14:paraId="544A3B9B" w14:textId="77777777" w:rsidTr="004D4AD3">
        <w:trPr>
          <w:trHeight w:val="20"/>
        </w:trPr>
        <w:tc>
          <w:tcPr>
            <w:tcW w:w="523" w:type="pct"/>
            <w:vMerge/>
            <w:tcBorders>
              <w:right w:val="single" w:sz="12" w:space="0" w:color="auto"/>
            </w:tcBorders>
          </w:tcPr>
          <w:p w14:paraId="75D67314" w14:textId="77777777" w:rsidR="008068BC" w:rsidRPr="002A225B" w:rsidRDefault="008068BC" w:rsidP="000C3748">
            <w:pPr>
              <w:spacing w:after="0" w:line="240" w:lineRule="auto"/>
              <w:rPr>
                <w:b/>
                <w:bCs/>
                <w:sz w:val="20"/>
                <w:szCs w:val="20"/>
                <w:rtl/>
              </w:rPr>
            </w:pPr>
          </w:p>
        </w:tc>
        <w:tc>
          <w:tcPr>
            <w:tcW w:w="820" w:type="pct"/>
            <w:vMerge/>
            <w:tcBorders>
              <w:left w:val="single" w:sz="12" w:space="0" w:color="auto"/>
            </w:tcBorders>
            <w:shd w:val="clear" w:color="auto" w:fill="auto"/>
          </w:tcPr>
          <w:p w14:paraId="3F09B323" w14:textId="77777777" w:rsidR="008068BC" w:rsidRPr="002A225B" w:rsidRDefault="008068BC" w:rsidP="000C3748">
            <w:pPr>
              <w:spacing w:after="0" w:line="240" w:lineRule="auto"/>
              <w:rPr>
                <w:b/>
                <w:bCs/>
                <w:sz w:val="20"/>
                <w:szCs w:val="20"/>
                <w:rtl/>
              </w:rPr>
            </w:pPr>
          </w:p>
        </w:tc>
        <w:tc>
          <w:tcPr>
            <w:tcW w:w="1568" w:type="pct"/>
            <w:tcBorders>
              <w:right w:val="single" w:sz="18" w:space="0" w:color="auto"/>
            </w:tcBorders>
            <w:shd w:val="clear" w:color="auto" w:fill="auto"/>
          </w:tcPr>
          <w:p w14:paraId="722A1CB4" w14:textId="77777777" w:rsidR="008068BC" w:rsidRPr="002D1BD8" w:rsidRDefault="008068BC" w:rsidP="000C3748">
            <w:pPr>
              <w:spacing w:after="0" w:line="240" w:lineRule="auto"/>
              <w:ind w:left="439"/>
              <w:rPr>
                <w:sz w:val="16"/>
                <w:szCs w:val="16"/>
                <w:rtl/>
              </w:rPr>
            </w:pPr>
            <w:r w:rsidRPr="002D1BD8">
              <w:rPr>
                <w:sz w:val="16"/>
                <w:szCs w:val="16"/>
                <w:rtl/>
              </w:rPr>
              <w:t>רכבות</w:t>
            </w:r>
          </w:p>
        </w:tc>
        <w:tc>
          <w:tcPr>
            <w:tcW w:w="672" w:type="pct"/>
            <w:tcBorders>
              <w:left w:val="single" w:sz="18" w:space="0" w:color="auto"/>
            </w:tcBorders>
            <w:shd w:val="clear" w:color="auto" w:fill="auto"/>
          </w:tcPr>
          <w:p w14:paraId="549C212C" w14:textId="77777777" w:rsidR="008068BC" w:rsidRPr="004D4AD3" w:rsidRDefault="008068BC" w:rsidP="000C3748">
            <w:pPr>
              <w:spacing w:after="0" w:line="240" w:lineRule="auto"/>
              <w:rPr>
                <w:b/>
                <w:bCs/>
                <w:sz w:val="16"/>
                <w:szCs w:val="16"/>
              </w:rPr>
            </w:pPr>
          </w:p>
        </w:tc>
        <w:tc>
          <w:tcPr>
            <w:tcW w:w="672" w:type="pct"/>
          </w:tcPr>
          <w:p w14:paraId="2B346677" w14:textId="77777777" w:rsidR="008068BC" w:rsidRPr="004D4AD3" w:rsidRDefault="008068BC" w:rsidP="000C3748">
            <w:pPr>
              <w:spacing w:after="0" w:line="240" w:lineRule="auto"/>
              <w:rPr>
                <w:b/>
                <w:bCs/>
                <w:sz w:val="16"/>
                <w:szCs w:val="16"/>
              </w:rPr>
            </w:pPr>
          </w:p>
        </w:tc>
        <w:tc>
          <w:tcPr>
            <w:tcW w:w="374" w:type="pct"/>
            <w:shd w:val="clear" w:color="auto" w:fill="auto"/>
          </w:tcPr>
          <w:p w14:paraId="04B17186" w14:textId="755078BA" w:rsidR="008068BC" w:rsidRPr="004D4AD3" w:rsidRDefault="008068BC" w:rsidP="000C3748">
            <w:pPr>
              <w:spacing w:after="0" w:line="240" w:lineRule="auto"/>
              <w:rPr>
                <w:b/>
                <w:bCs/>
                <w:sz w:val="16"/>
                <w:szCs w:val="16"/>
              </w:rPr>
            </w:pPr>
          </w:p>
        </w:tc>
        <w:tc>
          <w:tcPr>
            <w:tcW w:w="373" w:type="pct"/>
            <w:shd w:val="clear" w:color="auto" w:fill="auto"/>
          </w:tcPr>
          <w:p w14:paraId="265CE1AC" w14:textId="77777777" w:rsidR="008068BC" w:rsidRPr="004D4AD3" w:rsidRDefault="008068BC" w:rsidP="000C3748">
            <w:pPr>
              <w:spacing w:after="0" w:line="240" w:lineRule="auto"/>
              <w:rPr>
                <w:b/>
                <w:bCs/>
                <w:sz w:val="16"/>
                <w:szCs w:val="16"/>
              </w:rPr>
            </w:pPr>
          </w:p>
        </w:tc>
      </w:tr>
      <w:tr w:rsidR="002D1BD8" w:rsidRPr="007E6150" w14:paraId="39C87AD2" w14:textId="77777777" w:rsidTr="004D4AD3">
        <w:trPr>
          <w:trHeight w:val="20"/>
        </w:trPr>
        <w:tc>
          <w:tcPr>
            <w:tcW w:w="523" w:type="pct"/>
            <w:vMerge/>
            <w:tcBorders>
              <w:right w:val="single" w:sz="12" w:space="0" w:color="auto"/>
            </w:tcBorders>
          </w:tcPr>
          <w:p w14:paraId="3EDD8505" w14:textId="77777777" w:rsidR="008068BC" w:rsidRPr="002A225B" w:rsidRDefault="008068BC" w:rsidP="000C3748">
            <w:pPr>
              <w:spacing w:after="0" w:line="240" w:lineRule="auto"/>
              <w:rPr>
                <w:b/>
                <w:bCs/>
                <w:sz w:val="20"/>
                <w:szCs w:val="20"/>
                <w:rtl/>
              </w:rPr>
            </w:pPr>
          </w:p>
        </w:tc>
        <w:tc>
          <w:tcPr>
            <w:tcW w:w="820" w:type="pct"/>
            <w:vMerge/>
            <w:tcBorders>
              <w:left w:val="single" w:sz="12" w:space="0" w:color="auto"/>
            </w:tcBorders>
            <w:shd w:val="clear" w:color="auto" w:fill="auto"/>
          </w:tcPr>
          <w:p w14:paraId="5344F73E" w14:textId="77777777" w:rsidR="008068BC" w:rsidRPr="002A225B" w:rsidRDefault="008068BC" w:rsidP="000C3748">
            <w:pPr>
              <w:spacing w:after="0" w:line="240" w:lineRule="auto"/>
              <w:rPr>
                <w:b/>
                <w:bCs/>
                <w:sz w:val="20"/>
                <w:szCs w:val="20"/>
                <w:rtl/>
              </w:rPr>
            </w:pPr>
          </w:p>
        </w:tc>
        <w:tc>
          <w:tcPr>
            <w:tcW w:w="1568" w:type="pct"/>
            <w:tcBorders>
              <w:right w:val="single" w:sz="18" w:space="0" w:color="auto"/>
            </w:tcBorders>
            <w:shd w:val="clear" w:color="auto" w:fill="auto"/>
          </w:tcPr>
          <w:p w14:paraId="17CDEAFB" w14:textId="77777777" w:rsidR="008068BC" w:rsidRPr="002D1BD8" w:rsidRDefault="008068BC" w:rsidP="000C3748">
            <w:pPr>
              <w:spacing w:after="0" w:line="240" w:lineRule="auto"/>
              <w:ind w:left="439"/>
              <w:rPr>
                <w:sz w:val="16"/>
                <w:szCs w:val="16"/>
                <w:rtl/>
              </w:rPr>
            </w:pPr>
            <w:r w:rsidRPr="002D1BD8">
              <w:rPr>
                <w:sz w:val="16"/>
                <w:szCs w:val="16"/>
                <w:rtl/>
              </w:rPr>
              <w:t>נמלים</w:t>
            </w:r>
          </w:p>
        </w:tc>
        <w:tc>
          <w:tcPr>
            <w:tcW w:w="672" w:type="pct"/>
            <w:tcBorders>
              <w:left w:val="single" w:sz="18" w:space="0" w:color="auto"/>
            </w:tcBorders>
            <w:shd w:val="clear" w:color="auto" w:fill="auto"/>
          </w:tcPr>
          <w:p w14:paraId="51BC5069" w14:textId="77777777" w:rsidR="008068BC" w:rsidRPr="004D4AD3" w:rsidRDefault="008068BC" w:rsidP="000C3748">
            <w:pPr>
              <w:spacing w:after="0" w:line="240" w:lineRule="auto"/>
              <w:rPr>
                <w:b/>
                <w:bCs/>
                <w:sz w:val="16"/>
                <w:szCs w:val="16"/>
              </w:rPr>
            </w:pPr>
          </w:p>
        </w:tc>
        <w:tc>
          <w:tcPr>
            <w:tcW w:w="672" w:type="pct"/>
          </w:tcPr>
          <w:p w14:paraId="37A43898" w14:textId="77777777" w:rsidR="008068BC" w:rsidRPr="004D4AD3" w:rsidRDefault="008068BC" w:rsidP="000C3748">
            <w:pPr>
              <w:spacing w:after="0" w:line="240" w:lineRule="auto"/>
              <w:rPr>
                <w:b/>
                <w:bCs/>
                <w:sz w:val="16"/>
                <w:szCs w:val="16"/>
              </w:rPr>
            </w:pPr>
          </w:p>
        </w:tc>
        <w:tc>
          <w:tcPr>
            <w:tcW w:w="374" w:type="pct"/>
            <w:shd w:val="clear" w:color="auto" w:fill="auto"/>
          </w:tcPr>
          <w:p w14:paraId="4065B2F2" w14:textId="144BB67B" w:rsidR="008068BC" w:rsidRPr="004D4AD3" w:rsidRDefault="008068BC" w:rsidP="000C3748">
            <w:pPr>
              <w:spacing w:after="0" w:line="240" w:lineRule="auto"/>
              <w:rPr>
                <w:b/>
                <w:bCs/>
                <w:sz w:val="16"/>
                <w:szCs w:val="16"/>
              </w:rPr>
            </w:pPr>
          </w:p>
        </w:tc>
        <w:tc>
          <w:tcPr>
            <w:tcW w:w="373" w:type="pct"/>
            <w:shd w:val="clear" w:color="auto" w:fill="auto"/>
          </w:tcPr>
          <w:p w14:paraId="188ECFD9" w14:textId="77777777" w:rsidR="008068BC" w:rsidRPr="004D4AD3" w:rsidRDefault="008068BC" w:rsidP="000C3748">
            <w:pPr>
              <w:spacing w:after="0" w:line="240" w:lineRule="auto"/>
              <w:rPr>
                <w:b/>
                <w:bCs/>
                <w:sz w:val="16"/>
                <w:szCs w:val="16"/>
              </w:rPr>
            </w:pPr>
          </w:p>
        </w:tc>
      </w:tr>
      <w:tr w:rsidR="002D1BD8" w:rsidRPr="007E6150" w14:paraId="73F77F2B" w14:textId="77777777" w:rsidTr="004D4AD3">
        <w:trPr>
          <w:trHeight w:val="20"/>
        </w:trPr>
        <w:tc>
          <w:tcPr>
            <w:tcW w:w="523" w:type="pct"/>
            <w:vMerge/>
            <w:tcBorders>
              <w:right w:val="single" w:sz="12" w:space="0" w:color="auto"/>
            </w:tcBorders>
          </w:tcPr>
          <w:p w14:paraId="5B1C8C99" w14:textId="77777777" w:rsidR="008068BC" w:rsidRPr="002A225B" w:rsidRDefault="008068BC" w:rsidP="000C3748">
            <w:pPr>
              <w:spacing w:after="0" w:line="240" w:lineRule="auto"/>
              <w:rPr>
                <w:b/>
                <w:bCs/>
                <w:sz w:val="20"/>
                <w:szCs w:val="20"/>
                <w:rtl/>
              </w:rPr>
            </w:pPr>
          </w:p>
        </w:tc>
        <w:tc>
          <w:tcPr>
            <w:tcW w:w="820" w:type="pct"/>
            <w:vMerge/>
            <w:tcBorders>
              <w:left w:val="single" w:sz="12" w:space="0" w:color="auto"/>
            </w:tcBorders>
            <w:shd w:val="clear" w:color="auto" w:fill="auto"/>
          </w:tcPr>
          <w:p w14:paraId="714AC044" w14:textId="77777777" w:rsidR="008068BC" w:rsidRPr="002A225B" w:rsidRDefault="008068BC" w:rsidP="000C3748">
            <w:pPr>
              <w:spacing w:after="0" w:line="240" w:lineRule="auto"/>
              <w:rPr>
                <w:b/>
                <w:bCs/>
                <w:sz w:val="20"/>
                <w:szCs w:val="20"/>
                <w:rtl/>
              </w:rPr>
            </w:pPr>
          </w:p>
        </w:tc>
        <w:tc>
          <w:tcPr>
            <w:tcW w:w="1568" w:type="pct"/>
            <w:tcBorders>
              <w:right w:val="single" w:sz="18" w:space="0" w:color="auto"/>
            </w:tcBorders>
            <w:shd w:val="clear" w:color="auto" w:fill="auto"/>
          </w:tcPr>
          <w:p w14:paraId="5BBEE61D" w14:textId="77777777" w:rsidR="008068BC" w:rsidRPr="002D1BD8" w:rsidRDefault="008068BC" w:rsidP="000C3748">
            <w:pPr>
              <w:spacing w:after="0" w:line="240" w:lineRule="auto"/>
              <w:ind w:left="439"/>
              <w:rPr>
                <w:sz w:val="16"/>
                <w:szCs w:val="16"/>
                <w:rtl/>
              </w:rPr>
            </w:pPr>
            <w:r w:rsidRPr="002D1BD8">
              <w:rPr>
                <w:sz w:val="16"/>
                <w:szCs w:val="16"/>
                <w:rtl/>
              </w:rPr>
              <w:t>שדות</w:t>
            </w:r>
            <w:r w:rsidRPr="002D1BD8">
              <w:rPr>
                <w:sz w:val="16"/>
                <w:szCs w:val="16"/>
              </w:rPr>
              <w:t xml:space="preserve"> </w:t>
            </w:r>
            <w:r w:rsidRPr="002D1BD8">
              <w:rPr>
                <w:sz w:val="16"/>
                <w:szCs w:val="16"/>
                <w:rtl/>
              </w:rPr>
              <w:t xml:space="preserve">תעופה </w:t>
            </w:r>
          </w:p>
        </w:tc>
        <w:tc>
          <w:tcPr>
            <w:tcW w:w="672" w:type="pct"/>
            <w:tcBorders>
              <w:left w:val="single" w:sz="18" w:space="0" w:color="auto"/>
            </w:tcBorders>
            <w:shd w:val="clear" w:color="auto" w:fill="auto"/>
          </w:tcPr>
          <w:p w14:paraId="458ED8A7" w14:textId="77777777" w:rsidR="008068BC" w:rsidRPr="004D4AD3" w:rsidRDefault="008068BC" w:rsidP="000C3748">
            <w:pPr>
              <w:spacing w:after="0" w:line="240" w:lineRule="auto"/>
              <w:rPr>
                <w:b/>
                <w:bCs/>
                <w:sz w:val="16"/>
                <w:szCs w:val="16"/>
              </w:rPr>
            </w:pPr>
          </w:p>
        </w:tc>
        <w:tc>
          <w:tcPr>
            <w:tcW w:w="672" w:type="pct"/>
          </w:tcPr>
          <w:p w14:paraId="72F86B1B" w14:textId="77777777" w:rsidR="008068BC" w:rsidRPr="004D4AD3" w:rsidRDefault="008068BC" w:rsidP="000C3748">
            <w:pPr>
              <w:spacing w:after="0" w:line="240" w:lineRule="auto"/>
              <w:rPr>
                <w:b/>
                <w:bCs/>
                <w:sz w:val="16"/>
                <w:szCs w:val="16"/>
              </w:rPr>
            </w:pPr>
          </w:p>
        </w:tc>
        <w:tc>
          <w:tcPr>
            <w:tcW w:w="374" w:type="pct"/>
            <w:shd w:val="clear" w:color="auto" w:fill="auto"/>
          </w:tcPr>
          <w:p w14:paraId="141A4AA6" w14:textId="321BE3A1" w:rsidR="008068BC" w:rsidRPr="004D4AD3" w:rsidRDefault="008068BC" w:rsidP="000C3748">
            <w:pPr>
              <w:spacing w:after="0" w:line="240" w:lineRule="auto"/>
              <w:rPr>
                <w:b/>
                <w:bCs/>
                <w:sz w:val="16"/>
                <w:szCs w:val="16"/>
              </w:rPr>
            </w:pPr>
          </w:p>
        </w:tc>
        <w:tc>
          <w:tcPr>
            <w:tcW w:w="373" w:type="pct"/>
            <w:shd w:val="clear" w:color="auto" w:fill="auto"/>
          </w:tcPr>
          <w:p w14:paraId="4FAE7CD3" w14:textId="77777777" w:rsidR="008068BC" w:rsidRPr="004D4AD3" w:rsidRDefault="008068BC" w:rsidP="000C3748">
            <w:pPr>
              <w:spacing w:after="0" w:line="240" w:lineRule="auto"/>
              <w:rPr>
                <w:b/>
                <w:bCs/>
                <w:sz w:val="16"/>
                <w:szCs w:val="16"/>
              </w:rPr>
            </w:pPr>
          </w:p>
        </w:tc>
      </w:tr>
      <w:tr w:rsidR="002D1BD8" w:rsidRPr="007E6150" w14:paraId="29CF127B" w14:textId="77777777" w:rsidTr="004D4AD3">
        <w:trPr>
          <w:trHeight w:val="20"/>
        </w:trPr>
        <w:tc>
          <w:tcPr>
            <w:tcW w:w="523" w:type="pct"/>
            <w:vMerge/>
            <w:tcBorders>
              <w:right w:val="single" w:sz="12" w:space="0" w:color="auto"/>
            </w:tcBorders>
          </w:tcPr>
          <w:p w14:paraId="78D690A0" w14:textId="77777777" w:rsidR="008068BC" w:rsidRPr="002A225B" w:rsidRDefault="008068BC" w:rsidP="000C3748">
            <w:pPr>
              <w:spacing w:after="0" w:line="240" w:lineRule="auto"/>
              <w:rPr>
                <w:b/>
                <w:bCs/>
                <w:sz w:val="20"/>
                <w:szCs w:val="20"/>
                <w:rtl/>
              </w:rPr>
            </w:pPr>
          </w:p>
        </w:tc>
        <w:tc>
          <w:tcPr>
            <w:tcW w:w="820" w:type="pct"/>
            <w:vMerge/>
            <w:tcBorders>
              <w:left w:val="single" w:sz="12" w:space="0" w:color="auto"/>
            </w:tcBorders>
            <w:shd w:val="clear" w:color="auto" w:fill="auto"/>
          </w:tcPr>
          <w:p w14:paraId="5A773BA4" w14:textId="77777777" w:rsidR="008068BC" w:rsidRPr="002A225B" w:rsidRDefault="008068BC" w:rsidP="000C3748">
            <w:pPr>
              <w:spacing w:after="0" w:line="240" w:lineRule="auto"/>
              <w:rPr>
                <w:b/>
                <w:bCs/>
                <w:sz w:val="20"/>
                <w:szCs w:val="20"/>
                <w:rtl/>
              </w:rPr>
            </w:pPr>
          </w:p>
        </w:tc>
        <w:tc>
          <w:tcPr>
            <w:tcW w:w="1568" w:type="pct"/>
            <w:tcBorders>
              <w:right w:val="single" w:sz="18" w:space="0" w:color="auto"/>
            </w:tcBorders>
            <w:shd w:val="clear" w:color="auto" w:fill="auto"/>
          </w:tcPr>
          <w:p w14:paraId="2B37E39D" w14:textId="77777777" w:rsidR="008068BC" w:rsidRPr="002D1BD8" w:rsidRDefault="008068BC" w:rsidP="000C3748">
            <w:pPr>
              <w:numPr>
                <w:ilvl w:val="0"/>
                <w:numId w:val="21"/>
              </w:numPr>
              <w:spacing w:after="0" w:line="240" w:lineRule="auto"/>
              <w:ind w:left="279" w:hanging="218"/>
              <w:rPr>
                <w:sz w:val="16"/>
                <w:szCs w:val="16"/>
                <w:rtl/>
              </w:rPr>
            </w:pPr>
            <w:r w:rsidRPr="002D1BD8">
              <w:rPr>
                <w:rFonts w:hint="cs"/>
                <w:sz w:val="16"/>
                <w:szCs w:val="16"/>
                <w:rtl/>
              </w:rPr>
              <w:t xml:space="preserve">תשתיות </w:t>
            </w:r>
            <w:r w:rsidRPr="002D1BD8">
              <w:rPr>
                <w:sz w:val="16"/>
                <w:szCs w:val="16"/>
                <w:rtl/>
              </w:rPr>
              <w:t>תקשורת</w:t>
            </w:r>
          </w:p>
        </w:tc>
        <w:tc>
          <w:tcPr>
            <w:tcW w:w="672" w:type="pct"/>
            <w:tcBorders>
              <w:left w:val="single" w:sz="18" w:space="0" w:color="auto"/>
            </w:tcBorders>
            <w:shd w:val="clear" w:color="auto" w:fill="auto"/>
          </w:tcPr>
          <w:p w14:paraId="1A23BA21" w14:textId="77777777" w:rsidR="008068BC" w:rsidRPr="004D4AD3" w:rsidRDefault="008068BC" w:rsidP="000C3748">
            <w:pPr>
              <w:spacing w:after="0" w:line="240" w:lineRule="auto"/>
              <w:rPr>
                <w:b/>
                <w:bCs/>
                <w:sz w:val="16"/>
                <w:szCs w:val="16"/>
              </w:rPr>
            </w:pPr>
          </w:p>
        </w:tc>
        <w:tc>
          <w:tcPr>
            <w:tcW w:w="672" w:type="pct"/>
          </w:tcPr>
          <w:p w14:paraId="776836F9" w14:textId="77777777" w:rsidR="008068BC" w:rsidRPr="004D4AD3" w:rsidRDefault="008068BC" w:rsidP="000C3748">
            <w:pPr>
              <w:spacing w:after="0" w:line="240" w:lineRule="auto"/>
              <w:rPr>
                <w:b/>
                <w:bCs/>
                <w:sz w:val="16"/>
                <w:szCs w:val="16"/>
              </w:rPr>
            </w:pPr>
          </w:p>
        </w:tc>
        <w:tc>
          <w:tcPr>
            <w:tcW w:w="374" w:type="pct"/>
            <w:shd w:val="clear" w:color="auto" w:fill="auto"/>
          </w:tcPr>
          <w:p w14:paraId="67A85163" w14:textId="3F31DFEC" w:rsidR="008068BC" w:rsidRPr="004D4AD3" w:rsidRDefault="008068BC" w:rsidP="000C3748">
            <w:pPr>
              <w:spacing w:after="0" w:line="240" w:lineRule="auto"/>
              <w:rPr>
                <w:b/>
                <w:bCs/>
                <w:sz w:val="16"/>
                <w:szCs w:val="16"/>
              </w:rPr>
            </w:pPr>
          </w:p>
        </w:tc>
        <w:tc>
          <w:tcPr>
            <w:tcW w:w="373" w:type="pct"/>
            <w:shd w:val="clear" w:color="auto" w:fill="auto"/>
          </w:tcPr>
          <w:p w14:paraId="3F473528" w14:textId="77777777" w:rsidR="008068BC" w:rsidRPr="004D4AD3" w:rsidRDefault="008068BC" w:rsidP="000C3748">
            <w:pPr>
              <w:spacing w:after="0" w:line="240" w:lineRule="auto"/>
              <w:rPr>
                <w:b/>
                <w:bCs/>
                <w:sz w:val="16"/>
                <w:szCs w:val="16"/>
              </w:rPr>
            </w:pPr>
          </w:p>
        </w:tc>
      </w:tr>
      <w:tr w:rsidR="002D1BD8" w:rsidRPr="007E6150" w14:paraId="1DA52E05" w14:textId="77777777" w:rsidTr="004D4AD3">
        <w:trPr>
          <w:trHeight w:val="20"/>
        </w:trPr>
        <w:tc>
          <w:tcPr>
            <w:tcW w:w="523" w:type="pct"/>
            <w:vMerge/>
            <w:tcBorders>
              <w:right w:val="single" w:sz="12" w:space="0" w:color="auto"/>
            </w:tcBorders>
          </w:tcPr>
          <w:p w14:paraId="0804AF16" w14:textId="77777777" w:rsidR="008068BC" w:rsidRPr="002A225B" w:rsidRDefault="008068BC" w:rsidP="000C3748">
            <w:pPr>
              <w:spacing w:after="0" w:line="240" w:lineRule="auto"/>
              <w:rPr>
                <w:b/>
                <w:bCs/>
                <w:sz w:val="20"/>
                <w:szCs w:val="20"/>
                <w:rtl/>
              </w:rPr>
            </w:pPr>
          </w:p>
        </w:tc>
        <w:tc>
          <w:tcPr>
            <w:tcW w:w="820" w:type="pct"/>
            <w:vMerge/>
            <w:tcBorders>
              <w:left w:val="single" w:sz="12" w:space="0" w:color="auto"/>
              <w:bottom w:val="single" w:sz="8" w:space="0" w:color="auto"/>
            </w:tcBorders>
            <w:shd w:val="clear" w:color="auto" w:fill="auto"/>
          </w:tcPr>
          <w:p w14:paraId="36BD8D86" w14:textId="77777777" w:rsidR="008068BC" w:rsidRPr="002A225B" w:rsidRDefault="008068BC" w:rsidP="000C3748">
            <w:pPr>
              <w:spacing w:after="0" w:line="240" w:lineRule="auto"/>
              <w:rPr>
                <w:b/>
                <w:bCs/>
                <w:sz w:val="20"/>
                <w:szCs w:val="20"/>
                <w:rtl/>
              </w:rPr>
            </w:pPr>
          </w:p>
        </w:tc>
        <w:tc>
          <w:tcPr>
            <w:tcW w:w="1568" w:type="pct"/>
            <w:tcBorders>
              <w:bottom w:val="single" w:sz="8" w:space="0" w:color="auto"/>
              <w:right w:val="single" w:sz="18" w:space="0" w:color="auto"/>
            </w:tcBorders>
            <w:shd w:val="clear" w:color="auto" w:fill="auto"/>
          </w:tcPr>
          <w:p w14:paraId="20EB1FCE" w14:textId="77777777" w:rsidR="008068BC" w:rsidRPr="002D1BD8" w:rsidRDefault="008068BC" w:rsidP="000C3748">
            <w:pPr>
              <w:numPr>
                <w:ilvl w:val="0"/>
                <w:numId w:val="21"/>
              </w:numPr>
              <w:spacing w:after="0" w:line="240" w:lineRule="auto"/>
              <w:ind w:left="279" w:hanging="218"/>
              <w:rPr>
                <w:sz w:val="16"/>
                <w:szCs w:val="16"/>
                <w:rtl/>
              </w:rPr>
            </w:pPr>
            <w:r w:rsidRPr="002D1BD8">
              <w:rPr>
                <w:rFonts w:hint="cs"/>
                <w:sz w:val="16"/>
                <w:szCs w:val="16"/>
                <w:rtl/>
              </w:rPr>
              <w:t>מתקנים ואתרים לסילוק פסולת</w:t>
            </w:r>
          </w:p>
        </w:tc>
        <w:tc>
          <w:tcPr>
            <w:tcW w:w="672" w:type="pct"/>
            <w:tcBorders>
              <w:left w:val="single" w:sz="18" w:space="0" w:color="auto"/>
              <w:bottom w:val="single" w:sz="8" w:space="0" w:color="auto"/>
            </w:tcBorders>
            <w:shd w:val="clear" w:color="auto" w:fill="auto"/>
          </w:tcPr>
          <w:p w14:paraId="772FD84E" w14:textId="77777777" w:rsidR="008068BC" w:rsidRPr="004D4AD3" w:rsidRDefault="008068BC" w:rsidP="000C3748">
            <w:pPr>
              <w:spacing w:after="0" w:line="240" w:lineRule="auto"/>
              <w:rPr>
                <w:b/>
                <w:bCs/>
                <w:sz w:val="16"/>
                <w:szCs w:val="16"/>
              </w:rPr>
            </w:pPr>
          </w:p>
        </w:tc>
        <w:tc>
          <w:tcPr>
            <w:tcW w:w="672" w:type="pct"/>
            <w:tcBorders>
              <w:bottom w:val="single" w:sz="8" w:space="0" w:color="auto"/>
            </w:tcBorders>
          </w:tcPr>
          <w:p w14:paraId="6F62368A" w14:textId="77777777" w:rsidR="008068BC" w:rsidRPr="004D4AD3" w:rsidRDefault="008068BC" w:rsidP="000C3748">
            <w:pPr>
              <w:spacing w:after="0" w:line="240" w:lineRule="auto"/>
              <w:rPr>
                <w:b/>
                <w:bCs/>
                <w:sz w:val="16"/>
                <w:szCs w:val="16"/>
              </w:rPr>
            </w:pPr>
          </w:p>
        </w:tc>
        <w:tc>
          <w:tcPr>
            <w:tcW w:w="374" w:type="pct"/>
            <w:tcBorders>
              <w:bottom w:val="single" w:sz="8" w:space="0" w:color="auto"/>
            </w:tcBorders>
            <w:shd w:val="clear" w:color="auto" w:fill="auto"/>
          </w:tcPr>
          <w:p w14:paraId="018A2A91" w14:textId="7411F147" w:rsidR="008068BC" w:rsidRPr="004D4AD3" w:rsidRDefault="008068BC" w:rsidP="000C3748">
            <w:pPr>
              <w:spacing w:after="0" w:line="240" w:lineRule="auto"/>
              <w:rPr>
                <w:b/>
                <w:bCs/>
                <w:sz w:val="16"/>
                <w:szCs w:val="16"/>
              </w:rPr>
            </w:pPr>
          </w:p>
        </w:tc>
        <w:tc>
          <w:tcPr>
            <w:tcW w:w="373" w:type="pct"/>
            <w:tcBorders>
              <w:bottom w:val="single" w:sz="8" w:space="0" w:color="auto"/>
            </w:tcBorders>
            <w:shd w:val="clear" w:color="auto" w:fill="auto"/>
          </w:tcPr>
          <w:p w14:paraId="2C8FA477" w14:textId="77777777" w:rsidR="008068BC" w:rsidRPr="004D4AD3" w:rsidRDefault="008068BC" w:rsidP="000C3748">
            <w:pPr>
              <w:spacing w:after="0" w:line="240" w:lineRule="auto"/>
              <w:rPr>
                <w:b/>
                <w:bCs/>
                <w:sz w:val="16"/>
                <w:szCs w:val="16"/>
              </w:rPr>
            </w:pPr>
          </w:p>
        </w:tc>
      </w:tr>
      <w:tr w:rsidR="002D1BD8" w:rsidRPr="007E6150" w14:paraId="628DF3CC" w14:textId="77777777" w:rsidTr="004D4AD3">
        <w:trPr>
          <w:trHeight w:val="20"/>
        </w:trPr>
        <w:tc>
          <w:tcPr>
            <w:tcW w:w="523" w:type="pct"/>
            <w:vMerge/>
            <w:tcBorders>
              <w:right w:val="single" w:sz="12" w:space="0" w:color="auto"/>
            </w:tcBorders>
          </w:tcPr>
          <w:p w14:paraId="64E32B0D" w14:textId="77777777" w:rsidR="008068BC" w:rsidRPr="002A225B" w:rsidRDefault="008068BC" w:rsidP="000C3748">
            <w:pPr>
              <w:spacing w:after="0" w:line="240" w:lineRule="auto"/>
              <w:rPr>
                <w:b/>
                <w:bCs/>
                <w:sz w:val="20"/>
                <w:szCs w:val="20"/>
                <w:rtl/>
              </w:rPr>
            </w:pPr>
          </w:p>
        </w:tc>
        <w:tc>
          <w:tcPr>
            <w:tcW w:w="820" w:type="pct"/>
            <w:vMerge w:val="restart"/>
            <w:tcBorders>
              <w:top w:val="single" w:sz="8" w:space="0" w:color="auto"/>
              <w:left w:val="single" w:sz="12" w:space="0" w:color="auto"/>
            </w:tcBorders>
            <w:shd w:val="clear" w:color="auto" w:fill="auto"/>
            <w:hideMark/>
          </w:tcPr>
          <w:p w14:paraId="79F780E0" w14:textId="77777777" w:rsidR="008068BC" w:rsidRPr="002A225B" w:rsidRDefault="008068BC" w:rsidP="000C3748">
            <w:pPr>
              <w:spacing w:after="0" w:line="240" w:lineRule="auto"/>
              <w:rPr>
                <w:b/>
                <w:bCs/>
                <w:sz w:val="20"/>
                <w:szCs w:val="20"/>
              </w:rPr>
            </w:pPr>
            <w:r w:rsidRPr="002A225B">
              <w:rPr>
                <w:rFonts w:hint="cs"/>
                <w:b/>
                <w:bCs/>
                <w:sz w:val="20"/>
                <w:szCs w:val="20"/>
                <w:rtl/>
              </w:rPr>
              <w:t xml:space="preserve">בדיקת תקינות </w:t>
            </w:r>
          </w:p>
          <w:p w14:paraId="27181028" w14:textId="77777777" w:rsidR="008068BC" w:rsidRPr="002A225B" w:rsidRDefault="008068BC" w:rsidP="000C3748">
            <w:pPr>
              <w:spacing w:after="0" w:line="240" w:lineRule="auto"/>
              <w:rPr>
                <w:b/>
                <w:bCs/>
                <w:sz w:val="20"/>
                <w:szCs w:val="20"/>
              </w:rPr>
            </w:pPr>
            <w:r w:rsidRPr="002A225B">
              <w:rPr>
                <w:rFonts w:hint="cs"/>
                <w:b/>
                <w:bCs/>
                <w:sz w:val="20"/>
                <w:szCs w:val="20"/>
                <w:rtl/>
              </w:rPr>
              <w:t>וטיפול ב</w:t>
            </w:r>
            <w:r w:rsidRPr="002A225B">
              <w:rPr>
                <w:b/>
                <w:bCs/>
                <w:sz w:val="20"/>
                <w:szCs w:val="20"/>
                <w:rtl/>
              </w:rPr>
              <w:t xml:space="preserve">מבנים </w:t>
            </w:r>
            <w:r w:rsidRPr="002A225B">
              <w:rPr>
                <w:b/>
                <w:bCs/>
                <w:sz w:val="20"/>
                <w:szCs w:val="20"/>
                <w:u w:val="single"/>
                <w:rtl/>
              </w:rPr>
              <w:t>שאינם תשתיות</w:t>
            </w:r>
          </w:p>
        </w:tc>
        <w:tc>
          <w:tcPr>
            <w:tcW w:w="1568" w:type="pct"/>
            <w:tcBorders>
              <w:top w:val="single" w:sz="8" w:space="0" w:color="auto"/>
              <w:right w:val="single" w:sz="18" w:space="0" w:color="auto"/>
            </w:tcBorders>
            <w:shd w:val="clear" w:color="auto" w:fill="auto"/>
          </w:tcPr>
          <w:p w14:paraId="61308EE5" w14:textId="77777777" w:rsidR="008068BC" w:rsidRPr="002D1BD8" w:rsidRDefault="008068BC" w:rsidP="000C3748">
            <w:pPr>
              <w:spacing w:after="0" w:line="240" w:lineRule="auto"/>
              <w:rPr>
                <w:b/>
                <w:bCs/>
                <w:sz w:val="16"/>
                <w:szCs w:val="16"/>
                <w:rtl/>
              </w:rPr>
            </w:pPr>
            <w:r w:rsidRPr="002D1BD8">
              <w:rPr>
                <w:rFonts w:hint="cs"/>
                <w:b/>
                <w:bCs/>
                <w:sz w:val="16"/>
                <w:szCs w:val="16"/>
                <w:rtl/>
              </w:rPr>
              <w:t xml:space="preserve">בדיקה וחיזוק מבנים שאינם תשתיות </w:t>
            </w:r>
          </w:p>
        </w:tc>
        <w:tc>
          <w:tcPr>
            <w:tcW w:w="672" w:type="pct"/>
            <w:tcBorders>
              <w:top w:val="single" w:sz="8" w:space="0" w:color="auto"/>
              <w:left w:val="single" w:sz="18" w:space="0" w:color="auto"/>
            </w:tcBorders>
            <w:shd w:val="clear" w:color="auto" w:fill="auto"/>
          </w:tcPr>
          <w:p w14:paraId="1EE6C228" w14:textId="77777777" w:rsidR="008068BC" w:rsidRPr="004D4AD3" w:rsidRDefault="008068BC" w:rsidP="000C3748">
            <w:pPr>
              <w:spacing w:after="0" w:line="240" w:lineRule="auto"/>
              <w:rPr>
                <w:b/>
                <w:bCs/>
                <w:sz w:val="16"/>
                <w:szCs w:val="16"/>
              </w:rPr>
            </w:pPr>
          </w:p>
        </w:tc>
        <w:tc>
          <w:tcPr>
            <w:tcW w:w="672" w:type="pct"/>
            <w:tcBorders>
              <w:top w:val="single" w:sz="8" w:space="0" w:color="auto"/>
            </w:tcBorders>
          </w:tcPr>
          <w:p w14:paraId="31B7C3F2" w14:textId="77777777" w:rsidR="008068BC" w:rsidRPr="004D4AD3" w:rsidRDefault="008068BC" w:rsidP="000C3748">
            <w:pPr>
              <w:spacing w:after="0" w:line="240" w:lineRule="auto"/>
              <w:rPr>
                <w:b/>
                <w:bCs/>
                <w:sz w:val="16"/>
                <w:szCs w:val="16"/>
              </w:rPr>
            </w:pPr>
          </w:p>
        </w:tc>
        <w:tc>
          <w:tcPr>
            <w:tcW w:w="374" w:type="pct"/>
            <w:tcBorders>
              <w:top w:val="single" w:sz="8" w:space="0" w:color="auto"/>
            </w:tcBorders>
            <w:shd w:val="clear" w:color="auto" w:fill="auto"/>
          </w:tcPr>
          <w:p w14:paraId="15B33FA4" w14:textId="25D32ED1" w:rsidR="008068BC" w:rsidRPr="004D4AD3" w:rsidRDefault="008068BC" w:rsidP="000C3748">
            <w:pPr>
              <w:spacing w:after="0" w:line="240" w:lineRule="auto"/>
              <w:rPr>
                <w:b/>
                <w:bCs/>
                <w:sz w:val="16"/>
                <w:szCs w:val="16"/>
              </w:rPr>
            </w:pPr>
          </w:p>
        </w:tc>
        <w:tc>
          <w:tcPr>
            <w:tcW w:w="373" w:type="pct"/>
            <w:tcBorders>
              <w:top w:val="single" w:sz="8" w:space="0" w:color="auto"/>
            </w:tcBorders>
            <w:shd w:val="clear" w:color="auto" w:fill="auto"/>
          </w:tcPr>
          <w:p w14:paraId="189D3885" w14:textId="77777777" w:rsidR="008068BC" w:rsidRPr="004D4AD3" w:rsidRDefault="008068BC" w:rsidP="000C3748">
            <w:pPr>
              <w:spacing w:after="0" w:line="240" w:lineRule="auto"/>
              <w:rPr>
                <w:b/>
                <w:bCs/>
                <w:sz w:val="16"/>
                <w:szCs w:val="16"/>
              </w:rPr>
            </w:pPr>
          </w:p>
        </w:tc>
      </w:tr>
      <w:tr w:rsidR="002D1BD8" w:rsidRPr="007E6150" w14:paraId="4C0F57EA" w14:textId="77777777" w:rsidTr="004D4AD3">
        <w:trPr>
          <w:trHeight w:val="20"/>
        </w:trPr>
        <w:tc>
          <w:tcPr>
            <w:tcW w:w="523" w:type="pct"/>
            <w:vMerge/>
            <w:tcBorders>
              <w:right w:val="single" w:sz="12" w:space="0" w:color="auto"/>
            </w:tcBorders>
          </w:tcPr>
          <w:p w14:paraId="7ACEBCC3" w14:textId="77777777" w:rsidR="008068BC" w:rsidRPr="002A225B" w:rsidRDefault="008068BC" w:rsidP="000C3748">
            <w:pPr>
              <w:spacing w:after="0" w:line="240" w:lineRule="auto"/>
              <w:rPr>
                <w:b/>
                <w:bCs/>
                <w:sz w:val="20"/>
                <w:szCs w:val="20"/>
                <w:rtl/>
              </w:rPr>
            </w:pPr>
          </w:p>
        </w:tc>
        <w:tc>
          <w:tcPr>
            <w:tcW w:w="820" w:type="pct"/>
            <w:vMerge/>
            <w:tcBorders>
              <w:left w:val="single" w:sz="12" w:space="0" w:color="auto"/>
            </w:tcBorders>
            <w:shd w:val="clear" w:color="auto" w:fill="auto"/>
          </w:tcPr>
          <w:p w14:paraId="682C7501" w14:textId="77777777" w:rsidR="008068BC" w:rsidRPr="002A225B" w:rsidRDefault="008068BC" w:rsidP="000C3748">
            <w:pPr>
              <w:spacing w:after="0" w:line="240" w:lineRule="auto"/>
              <w:rPr>
                <w:b/>
                <w:bCs/>
                <w:sz w:val="20"/>
                <w:szCs w:val="20"/>
                <w:rtl/>
              </w:rPr>
            </w:pPr>
          </w:p>
        </w:tc>
        <w:tc>
          <w:tcPr>
            <w:tcW w:w="1568" w:type="pct"/>
            <w:tcBorders>
              <w:right w:val="single" w:sz="18" w:space="0" w:color="auto"/>
            </w:tcBorders>
            <w:shd w:val="clear" w:color="auto" w:fill="auto"/>
          </w:tcPr>
          <w:p w14:paraId="0C91A46C" w14:textId="77777777" w:rsidR="008068BC" w:rsidRPr="002D1BD8" w:rsidRDefault="008068BC" w:rsidP="000C3748">
            <w:pPr>
              <w:numPr>
                <w:ilvl w:val="0"/>
                <w:numId w:val="21"/>
              </w:numPr>
              <w:spacing w:after="0" w:line="240" w:lineRule="auto"/>
              <w:ind w:left="279" w:hanging="218"/>
              <w:rPr>
                <w:sz w:val="16"/>
                <w:szCs w:val="16"/>
                <w:rtl/>
              </w:rPr>
            </w:pPr>
            <w:r w:rsidRPr="002D1BD8">
              <w:rPr>
                <w:rFonts w:hint="cs"/>
                <w:sz w:val="16"/>
                <w:szCs w:val="16"/>
                <w:rtl/>
              </w:rPr>
              <w:t>מבני ציבור</w:t>
            </w:r>
          </w:p>
        </w:tc>
        <w:tc>
          <w:tcPr>
            <w:tcW w:w="672" w:type="pct"/>
            <w:vMerge w:val="restart"/>
            <w:tcBorders>
              <w:left w:val="single" w:sz="18" w:space="0" w:color="auto"/>
            </w:tcBorders>
            <w:shd w:val="clear" w:color="auto" w:fill="auto"/>
          </w:tcPr>
          <w:p w14:paraId="4A5D7CC7" w14:textId="7EE88A90" w:rsidR="008068BC" w:rsidRPr="004D4AD3" w:rsidRDefault="006A57C1" w:rsidP="000C3748">
            <w:pPr>
              <w:spacing w:after="0" w:line="240" w:lineRule="auto"/>
              <w:rPr>
                <w:rStyle w:val="Hyperlink"/>
                <w:sz w:val="16"/>
                <w:szCs w:val="16"/>
                <w:rtl/>
              </w:rPr>
            </w:pPr>
            <w:r w:rsidRPr="004D4AD3">
              <w:rPr>
                <w:sz w:val="16"/>
                <w:szCs w:val="16"/>
                <w:rtl/>
              </w:rPr>
              <w:fldChar w:fldCharType="begin"/>
            </w:r>
            <w:r w:rsidRPr="004D4AD3">
              <w:rPr>
                <w:sz w:val="16"/>
                <w:szCs w:val="16"/>
                <w:rtl/>
              </w:rPr>
              <w:instrText xml:space="preserve"> </w:instrText>
            </w:r>
            <w:r w:rsidRPr="004D4AD3">
              <w:rPr>
                <w:sz w:val="16"/>
                <w:szCs w:val="16"/>
              </w:rPr>
              <w:instrText>HYPERLINK</w:instrText>
            </w:r>
            <w:r w:rsidRPr="004D4AD3">
              <w:rPr>
                <w:sz w:val="16"/>
                <w:szCs w:val="16"/>
                <w:rtl/>
              </w:rPr>
              <w:instrText xml:space="preserve">  \</w:instrText>
            </w:r>
            <w:r w:rsidRPr="004D4AD3">
              <w:rPr>
                <w:sz w:val="16"/>
                <w:szCs w:val="16"/>
              </w:rPr>
              <w:instrText>l</w:instrText>
            </w:r>
            <w:r w:rsidRPr="004D4AD3">
              <w:rPr>
                <w:sz w:val="16"/>
                <w:szCs w:val="16"/>
                <w:rtl/>
              </w:rPr>
              <w:instrText xml:space="preserve"> "</w:instrText>
            </w:r>
            <w:r w:rsidRPr="004D4AD3">
              <w:rPr>
                <w:sz w:val="16"/>
                <w:szCs w:val="16"/>
              </w:rPr>
              <w:instrText>M3M4</w:instrText>
            </w:r>
            <w:r w:rsidRPr="004D4AD3">
              <w:rPr>
                <w:sz w:val="16"/>
                <w:szCs w:val="16"/>
                <w:rtl/>
              </w:rPr>
              <w:instrText xml:space="preserve">" </w:instrText>
            </w:r>
            <w:r w:rsidRPr="004D4AD3">
              <w:rPr>
                <w:sz w:val="16"/>
                <w:szCs w:val="16"/>
                <w:rtl/>
              </w:rPr>
              <w:fldChar w:fldCharType="separate"/>
            </w:r>
            <w:r w:rsidR="008068BC" w:rsidRPr="004D4AD3">
              <w:rPr>
                <w:rStyle w:val="Hyperlink"/>
                <w:sz w:val="16"/>
                <w:szCs w:val="16"/>
                <w:rtl/>
              </w:rPr>
              <w:t>3(א1) (בדיקה)</w:t>
            </w:r>
          </w:p>
          <w:p w14:paraId="7F88CB4F" w14:textId="09858B66" w:rsidR="008068BC" w:rsidRPr="004D4AD3" w:rsidRDefault="008068BC" w:rsidP="000C3748">
            <w:pPr>
              <w:spacing w:after="0" w:line="240" w:lineRule="auto"/>
              <w:rPr>
                <w:b/>
                <w:bCs/>
                <w:sz w:val="16"/>
                <w:szCs w:val="16"/>
              </w:rPr>
            </w:pPr>
            <w:r w:rsidRPr="004D4AD3">
              <w:rPr>
                <w:rStyle w:val="Hyperlink"/>
                <w:sz w:val="16"/>
                <w:szCs w:val="16"/>
                <w:rtl/>
              </w:rPr>
              <w:t>4(ב) (חיזוק)</w:t>
            </w:r>
            <w:r w:rsidR="006A57C1" w:rsidRPr="004D4AD3">
              <w:rPr>
                <w:sz w:val="16"/>
                <w:szCs w:val="16"/>
                <w:rtl/>
              </w:rPr>
              <w:fldChar w:fldCharType="end"/>
            </w:r>
            <w:r w:rsidRPr="004D4AD3">
              <w:rPr>
                <w:sz w:val="16"/>
                <w:szCs w:val="16"/>
                <w:rtl/>
              </w:rPr>
              <w:t xml:space="preserve"> </w:t>
            </w:r>
          </w:p>
        </w:tc>
        <w:tc>
          <w:tcPr>
            <w:tcW w:w="672" w:type="pct"/>
          </w:tcPr>
          <w:p w14:paraId="74A5E347" w14:textId="77777777" w:rsidR="008068BC" w:rsidRPr="004D4AD3" w:rsidRDefault="008068BC" w:rsidP="000C3748">
            <w:pPr>
              <w:spacing w:after="0" w:line="240" w:lineRule="auto"/>
              <w:rPr>
                <w:b/>
                <w:bCs/>
                <w:sz w:val="16"/>
                <w:szCs w:val="16"/>
              </w:rPr>
            </w:pPr>
          </w:p>
        </w:tc>
        <w:tc>
          <w:tcPr>
            <w:tcW w:w="374" w:type="pct"/>
            <w:shd w:val="clear" w:color="auto" w:fill="auto"/>
          </w:tcPr>
          <w:p w14:paraId="3DECA0EB" w14:textId="71E4E158" w:rsidR="008068BC" w:rsidRPr="004D4AD3" w:rsidRDefault="008068BC" w:rsidP="000C3748">
            <w:pPr>
              <w:spacing w:after="0" w:line="240" w:lineRule="auto"/>
              <w:rPr>
                <w:b/>
                <w:bCs/>
                <w:sz w:val="16"/>
                <w:szCs w:val="16"/>
              </w:rPr>
            </w:pPr>
          </w:p>
        </w:tc>
        <w:tc>
          <w:tcPr>
            <w:tcW w:w="373" w:type="pct"/>
            <w:shd w:val="clear" w:color="auto" w:fill="auto"/>
          </w:tcPr>
          <w:p w14:paraId="39E61DBB" w14:textId="77777777" w:rsidR="008068BC" w:rsidRPr="004D4AD3" w:rsidRDefault="008068BC" w:rsidP="000C3748">
            <w:pPr>
              <w:spacing w:after="0" w:line="240" w:lineRule="auto"/>
              <w:rPr>
                <w:b/>
                <w:bCs/>
                <w:sz w:val="16"/>
                <w:szCs w:val="16"/>
              </w:rPr>
            </w:pPr>
          </w:p>
        </w:tc>
      </w:tr>
      <w:tr w:rsidR="002D1BD8" w:rsidRPr="007E6150" w14:paraId="78C1E3F2" w14:textId="77777777" w:rsidTr="004D4AD3">
        <w:trPr>
          <w:trHeight w:val="20"/>
        </w:trPr>
        <w:tc>
          <w:tcPr>
            <w:tcW w:w="523" w:type="pct"/>
            <w:vMerge/>
            <w:tcBorders>
              <w:right w:val="single" w:sz="12" w:space="0" w:color="auto"/>
            </w:tcBorders>
          </w:tcPr>
          <w:p w14:paraId="03AC82B4" w14:textId="77777777" w:rsidR="008068BC" w:rsidRPr="002A225B" w:rsidRDefault="008068BC" w:rsidP="000C3748">
            <w:pPr>
              <w:spacing w:after="0" w:line="240" w:lineRule="auto"/>
              <w:rPr>
                <w:b/>
                <w:bCs/>
                <w:sz w:val="20"/>
                <w:szCs w:val="20"/>
                <w:rtl/>
              </w:rPr>
            </w:pPr>
          </w:p>
        </w:tc>
        <w:tc>
          <w:tcPr>
            <w:tcW w:w="820" w:type="pct"/>
            <w:vMerge/>
            <w:tcBorders>
              <w:left w:val="single" w:sz="12" w:space="0" w:color="auto"/>
            </w:tcBorders>
            <w:shd w:val="clear" w:color="auto" w:fill="auto"/>
          </w:tcPr>
          <w:p w14:paraId="0C1EECF0" w14:textId="77777777" w:rsidR="008068BC" w:rsidRPr="002A225B" w:rsidRDefault="008068BC" w:rsidP="000C3748">
            <w:pPr>
              <w:spacing w:after="0" w:line="240" w:lineRule="auto"/>
              <w:rPr>
                <w:b/>
                <w:bCs/>
                <w:sz w:val="20"/>
                <w:szCs w:val="20"/>
                <w:rtl/>
              </w:rPr>
            </w:pPr>
          </w:p>
        </w:tc>
        <w:tc>
          <w:tcPr>
            <w:tcW w:w="1568" w:type="pct"/>
            <w:tcBorders>
              <w:right w:val="single" w:sz="18" w:space="0" w:color="auto"/>
            </w:tcBorders>
            <w:shd w:val="clear" w:color="auto" w:fill="auto"/>
          </w:tcPr>
          <w:p w14:paraId="197479D9" w14:textId="77777777" w:rsidR="008068BC" w:rsidRPr="002D1BD8" w:rsidRDefault="008068BC" w:rsidP="000C3748">
            <w:pPr>
              <w:numPr>
                <w:ilvl w:val="0"/>
                <w:numId w:val="21"/>
              </w:numPr>
              <w:spacing w:after="0" w:line="240" w:lineRule="auto"/>
              <w:ind w:left="279" w:hanging="218"/>
              <w:rPr>
                <w:sz w:val="16"/>
                <w:szCs w:val="16"/>
                <w:rtl/>
              </w:rPr>
            </w:pPr>
            <w:r w:rsidRPr="002D1BD8">
              <w:rPr>
                <w:rFonts w:hint="cs"/>
                <w:sz w:val="16"/>
                <w:szCs w:val="16"/>
                <w:rtl/>
              </w:rPr>
              <w:t>מפעלים חיוניים</w:t>
            </w:r>
          </w:p>
        </w:tc>
        <w:tc>
          <w:tcPr>
            <w:tcW w:w="672" w:type="pct"/>
            <w:vMerge/>
            <w:tcBorders>
              <w:left w:val="single" w:sz="18" w:space="0" w:color="auto"/>
            </w:tcBorders>
            <w:shd w:val="clear" w:color="auto" w:fill="auto"/>
          </w:tcPr>
          <w:p w14:paraId="24733853" w14:textId="77777777" w:rsidR="008068BC" w:rsidRPr="004D4AD3" w:rsidRDefault="008068BC" w:rsidP="000C3748">
            <w:pPr>
              <w:spacing w:after="0" w:line="240" w:lineRule="auto"/>
              <w:rPr>
                <w:b/>
                <w:bCs/>
                <w:sz w:val="16"/>
                <w:szCs w:val="16"/>
              </w:rPr>
            </w:pPr>
          </w:p>
        </w:tc>
        <w:tc>
          <w:tcPr>
            <w:tcW w:w="672" w:type="pct"/>
          </w:tcPr>
          <w:p w14:paraId="5FBD86CC" w14:textId="77777777" w:rsidR="008068BC" w:rsidRPr="004D4AD3" w:rsidRDefault="008068BC" w:rsidP="000C3748">
            <w:pPr>
              <w:spacing w:after="0" w:line="240" w:lineRule="auto"/>
              <w:rPr>
                <w:b/>
                <w:bCs/>
                <w:sz w:val="16"/>
                <w:szCs w:val="16"/>
              </w:rPr>
            </w:pPr>
          </w:p>
        </w:tc>
        <w:tc>
          <w:tcPr>
            <w:tcW w:w="374" w:type="pct"/>
            <w:shd w:val="clear" w:color="auto" w:fill="auto"/>
          </w:tcPr>
          <w:p w14:paraId="73448E5B" w14:textId="1B0D13CE" w:rsidR="008068BC" w:rsidRPr="004D4AD3" w:rsidRDefault="008068BC" w:rsidP="000C3748">
            <w:pPr>
              <w:spacing w:after="0" w:line="240" w:lineRule="auto"/>
              <w:rPr>
                <w:b/>
                <w:bCs/>
                <w:sz w:val="16"/>
                <w:szCs w:val="16"/>
              </w:rPr>
            </w:pPr>
          </w:p>
        </w:tc>
        <w:tc>
          <w:tcPr>
            <w:tcW w:w="373" w:type="pct"/>
            <w:shd w:val="clear" w:color="auto" w:fill="auto"/>
          </w:tcPr>
          <w:p w14:paraId="281640D5" w14:textId="77777777" w:rsidR="008068BC" w:rsidRPr="004D4AD3" w:rsidRDefault="008068BC" w:rsidP="000C3748">
            <w:pPr>
              <w:spacing w:after="0" w:line="240" w:lineRule="auto"/>
              <w:rPr>
                <w:b/>
                <w:bCs/>
                <w:sz w:val="16"/>
                <w:szCs w:val="16"/>
              </w:rPr>
            </w:pPr>
          </w:p>
        </w:tc>
      </w:tr>
      <w:tr w:rsidR="002D1BD8" w:rsidRPr="007E6150" w14:paraId="0559E8D9" w14:textId="77777777" w:rsidTr="004D4AD3">
        <w:trPr>
          <w:trHeight w:val="20"/>
        </w:trPr>
        <w:tc>
          <w:tcPr>
            <w:tcW w:w="523" w:type="pct"/>
            <w:vMerge/>
            <w:tcBorders>
              <w:right w:val="single" w:sz="12" w:space="0" w:color="auto"/>
            </w:tcBorders>
          </w:tcPr>
          <w:p w14:paraId="4152C070" w14:textId="77777777" w:rsidR="008068BC" w:rsidRPr="002A225B" w:rsidRDefault="008068BC" w:rsidP="000C3748">
            <w:pPr>
              <w:spacing w:after="0" w:line="240" w:lineRule="auto"/>
              <w:rPr>
                <w:b/>
                <w:bCs/>
                <w:sz w:val="20"/>
                <w:szCs w:val="20"/>
                <w:rtl/>
              </w:rPr>
            </w:pPr>
          </w:p>
        </w:tc>
        <w:tc>
          <w:tcPr>
            <w:tcW w:w="820" w:type="pct"/>
            <w:vMerge/>
            <w:tcBorders>
              <w:left w:val="single" w:sz="12" w:space="0" w:color="auto"/>
              <w:bottom w:val="single" w:sz="8" w:space="0" w:color="auto"/>
            </w:tcBorders>
            <w:shd w:val="clear" w:color="auto" w:fill="auto"/>
          </w:tcPr>
          <w:p w14:paraId="1EAD568A" w14:textId="77777777" w:rsidR="008068BC" w:rsidRPr="002A225B" w:rsidRDefault="008068BC" w:rsidP="000C3748">
            <w:pPr>
              <w:spacing w:after="0" w:line="240" w:lineRule="auto"/>
              <w:rPr>
                <w:b/>
                <w:bCs/>
                <w:sz w:val="20"/>
                <w:szCs w:val="20"/>
                <w:rtl/>
              </w:rPr>
            </w:pPr>
          </w:p>
        </w:tc>
        <w:tc>
          <w:tcPr>
            <w:tcW w:w="1568" w:type="pct"/>
            <w:tcBorders>
              <w:bottom w:val="single" w:sz="8" w:space="0" w:color="auto"/>
              <w:right w:val="single" w:sz="18" w:space="0" w:color="auto"/>
            </w:tcBorders>
            <w:shd w:val="clear" w:color="auto" w:fill="auto"/>
          </w:tcPr>
          <w:p w14:paraId="7ADDBB67" w14:textId="77777777" w:rsidR="008068BC" w:rsidRPr="002D1BD8" w:rsidRDefault="008068BC" w:rsidP="000C3748">
            <w:pPr>
              <w:numPr>
                <w:ilvl w:val="0"/>
                <w:numId w:val="21"/>
              </w:numPr>
              <w:spacing w:after="0" w:line="240" w:lineRule="auto"/>
              <w:ind w:left="279" w:hanging="218"/>
              <w:rPr>
                <w:sz w:val="16"/>
                <w:szCs w:val="16"/>
              </w:rPr>
            </w:pPr>
            <w:r w:rsidRPr="002D1BD8">
              <w:rPr>
                <w:rFonts w:hint="cs"/>
                <w:sz w:val="16"/>
                <w:szCs w:val="16"/>
                <w:rtl/>
              </w:rPr>
              <w:t>מבנים פרטיים ובתי מגורים</w:t>
            </w:r>
          </w:p>
        </w:tc>
        <w:tc>
          <w:tcPr>
            <w:tcW w:w="672" w:type="pct"/>
            <w:vMerge/>
            <w:tcBorders>
              <w:left w:val="single" w:sz="18" w:space="0" w:color="auto"/>
              <w:bottom w:val="single" w:sz="8" w:space="0" w:color="auto"/>
            </w:tcBorders>
            <w:shd w:val="clear" w:color="auto" w:fill="auto"/>
          </w:tcPr>
          <w:p w14:paraId="276B655E" w14:textId="77777777" w:rsidR="008068BC" w:rsidRPr="004D4AD3" w:rsidRDefault="008068BC" w:rsidP="000C3748">
            <w:pPr>
              <w:spacing w:after="0" w:line="240" w:lineRule="auto"/>
              <w:rPr>
                <w:b/>
                <w:bCs/>
                <w:sz w:val="16"/>
                <w:szCs w:val="16"/>
              </w:rPr>
            </w:pPr>
          </w:p>
        </w:tc>
        <w:tc>
          <w:tcPr>
            <w:tcW w:w="672" w:type="pct"/>
            <w:tcBorders>
              <w:bottom w:val="single" w:sz="8" w:space="0" w:color="auto"/>
            </w:tcBorders>
          </w:tcPr>
          <w:p w14:paraId="005B5103" w14:textId="77777777" w:rsidR="008068BC" w:rsidRPr="004D4AD3" w:rsidRDefault="008068BC" w:rsidP="000C3748">
            <w:pPr>
              <w:spacing w:after="0" w:line="240" w:lineRule="auto"/>
              <w:rPr>
                <w:b/>
                <w:bCs/>
                <w:sz w:val="16"/>
                <w:szCs w:val="16"/>
              </w:rPr>
            </w:pPr>
          </w:p>
        </w:tc>
        <w:tc>
          <w:tcPr>
            <w:tcW w:w="374" w:type="pct"/>
            <w:tcBorders>
              <w:bottom w:val="single" w:sz="8" w:space="0" w:color="auto"/>
            </w:tcBorders>
            <w:shd w:val="clear" w:color="auto" w:fill="auto"/>
          </w:tcPr>
          <w:p w14:paraId="5E1C7FDE" w14:textId="04E92C76" w:rsidR="008068BC" w:rsidRPr="004D4AD3" w:rsidRDefault="008068BC" w:rsidP="000C3748">
            <w:pPr>
              <w:spacing w:after="0" w:line="240" w:lineRule="auto"/>
              <w:rPr>
                <w:b/>
                <w:bCs/>
                <w:sz w:val="16"/>
                <w:szCs w:val="16"/>
              </w:rPr>
            </w:pPr>
          </w:p>
        </w:tc>
        <w:tc>
          <w:tcPr>
            <w:tcW w:w="373" w:type="pct"/>
            <w:tcBorders>
              <w:bottom w:val="single" w:sz="8" w:space="0" w:color="auto"/>
            </w:tcBorders>
            <w:shd w:val="clear" w:color="auto" w:fill="auto"/>
          </w:tcPr>
          <w:p w14:paraId="066254BF" w14:textId="77777777" w:rsidR="008068BC" w:rsidRPr="004D4AD3" w:rsidRDefault="008068BC" w:rsidP="000C3748">
            <w:pPr>
              <w:spacing w:after="0" w:line="240" w:lineRule="auto"/>
              <w:rPr>
                <w:b/>
                <w:bCs/>
                <w:sz w:val="16"/>
                <w:szCs w:val="16"/>
              </w:rPr>
            </w:pPr>
          </w:p>
        </w:tc>
      </w:tr>
      <w:tr w:rsidR="002D1BD8" w:rsidRPr="007E6150" w14:paraId="35CF1E15" w14:textId="77777777" w:rsidTr="004D4AD3">
        <w:trPr>
          <w:trHeight w:val="20"/>
        </w:trPr>
        <w:tc>
          <w:tcPr>
            <w:tcW w:w="523" w:type="pct"/>
            <w:vMerge w:val="restart"/>
            <w:tcBorders>
              <w:right w:val="single" w:sz="12" w:space="0" w:color="auto"/>
            </w:tcBorders>
          </w:tcPr>
          <w:p w14:paraId="65468EEB" w14:textId="77777777" w:rsidR="008068BC" w:rsidRPr="002A225B" w:rsidRDefault="008068BC" w:rsidP="000C3748">
            <w:pPr>
              <w:spacing w:after="0" w:line="240" w:lineRule="auto"/>
              <w:rPr>
                <w:b/>
                <w:bCs/>
                <w:sz w:val="20"/>
                <w:szCs w:val="20"/>
                <w:rtl/>
              </w:rPr>
            </w:pPr>
            <w:r w:rsidRPr="002A225B">
              <w:rPr>
                <w:b/>
                <w:bCs/>
                <w:sz w:val="20"/>
                <w:szCs w:val="20"/>
                <w:rtl/>
              </w:rPr>
              <w:t>התרעה</w:t>
            </w:r>
          </w:p>
        </w:tc>
        <w:tc>
          <w:tcPr>
            <w:tcW w:w="820" w:type="pct"/>
            <w:vMerge w:val="restart"/>
            <w:tcBorders>
              <w:top w:val="single" w:sz="8" w:space="0" w:color="auto"/>
              <w:left w:val="single" w:sz="12" w:space="0" w:color="auto"/>
            </w:tcBorders>
            <w:shd w:val="clear" w:color="auto" w:fill="auto"/>
          </w:tcPr>
          <w:p w14:paraId="5EE5AF27" w14:textId="77777777" w:rsidR="008068BC" w:rsidRPr="002A225B" w:rsidRDefault="008068BC" w:rsidP="000C3748">
            <w:pPr>
              <w:spacing w:after="0" w:line="240" w:lineRule="auto"/>
              <w:rPr>
                <w:b/>
                <w:bCs/>
                <w:sz w:val="20"/>
                <w:szCs w:val="20"/>
                <w:rtl/>
              </w:rPr>
            </w:pPr>
            <w:r w:rsidRPr="002A225B">
              <w:rPr>
                <w:b/>
                <w:bCs/>
                <w:sz w:val="20"/>
                <w:szCs w:val="20"/>
                <w:rtl/>
              </w:rPr>
              <w:t>התרעה</w:t>
            </w:r>
          </w:p>
        </w:tc>
        <w:tc>
          <w:tcPr>
            <w:tcW w:w="1568" w:type="pct"/>
            <w:tcBorders>
              <w:top w:val="single" w:sz="8" w:space="0" w:color="auto"/>
              <w:right w:val="single" w:sz="18" w:space="0" w:color="auto"/>
            </w:tcBorders>
            <w:shd w:val="clear" w:color="auto" w:fill="auto"/>
          </w:tcPr>
          <w:p w14:paraId="2C7D4695" w14:textId="77777777" w:rsidR="008068BC" w:rsidRPr="002D1BD8" w:rsidRDefault="008068BC" w:rsidP="000C3748">
            <w:pPr>
              <w:numPr>
                <w:ilvl w:val="0"/>
                <w:numId w:val="21"/>
              </w:numPr>
              <w:spacing w:after="0" w:line="240" w:lineRule="auto"/>
              <w:ind w:left="279" w:hanging="218"/>
              <w:rPr>
                <w:sz w:val="16"/>
                <w:szCs w:val="16"/>
              </w:rPr>
            </w:pPr>
            <w:r w:rsidRPr="002D1BD8">
              <w:rPr>
                <w:rFonts w:hint="cs"/>
                <w:sz w:val="16"/>
                <w:szCs w:val="16"/>
                <w:rtl/>
              </w:rPr>
              <w:t>מעקב אחר תנועות קרקע וחיזוי נזק</w:t>
            </w:r>
          </w:p>
        </w:tc>
        <w:tc>
          <w:tcPr>
            <w:tcW w:w="672" w:type="pct"/>
            <w:tcBorders>
              <w:top w:val="single" w:sz="8" w:space="0" w:color="auto"/>
              <w:left w:val="single" w:sz="18" w:space="0" w:color="auto"/>
            </w:tcBorders>
            <w:shd w:val="clear" w:color="auto" w:fill="auto"/>
          </w:tcPr>
          <w:p w14:paraId="5D098CAE" w14:textId="77777777" w:rsidR="008068BC" w:rsidRPr="004D4AD3" w:rsidRDefault="008068BC" w:rsidP="000C3748">
            <w:pPr>
              <w:spacing w:after="0" w:line="240" w:lineRule="auto"/>
              <w:rPr>
                <w:b/>
                <w:bCs/>
                <w:sz w:val="16"/>
                <w:szCs w:val="16"/>
              </w:rPr>
            </w:pPr>
          </w:p>
        </w:tc>
        <w:tc>
          <w:tcPr>
            <w:tcW w:w="672" w:type="pct"/>
            <w:tcBorders>
              <w:top w:val="single" w:sz="8" w:space="0" w:color="auto"/>
            </w:tcBorders>
          </w:tcPr>
          <w:p w14:paraId="00EAF76F" w14:textId="77777777" w:rsidR="008068BC" w:rsidRPr="004D4AD3" w:rsidRDefault="008068BC" w:rsidP="000C3748">
            <w:pPr>
              <w:spacing w:after="0" w:line="240" w:lineRule="auto"/>
              <w:rPr>
                <w:b/>
                <w:bCs/>
                <w:sz w:val="16"/>
                <w:szCs w:val="16"/>
              </w:rPr>
            </w:pPr>
          </w:p>
        </w:tc>
        <w:tc>
          <w:tcPr>
            <w:tcW w:w="374" w:type="pct"/>
            <w:tcBorders>
              <w:top w:val="single" w:sz="8" w:space="0" w:color="auto"/>
            </w:tcBorders>
            <w:shd w:val="clear" w:color="auto" w:fill="auto"/>
          </w:tcPr>
          <w:p w14:paraId="5266E526" w14:textId="4A3F7EA9" w:rsidR="008068BC" w:rsidRPr="004D4AD3" w:rsidRDefault="008068BC" w:rsidP="000C3748">
            <w:pPr>
              <w:spacing w:after="0" w:line="240" w:lineRule="auto"/>
              <w:rPr>
                <w:b/>
                <w:bCs/>
                <w:sz w:val="16"/>
                <w:szCs w:val="16"/>
              </w:rPr>
            </w:pPr>
          </w:p>
        </w:tc>
        <w:tc>
          <w:tcPr>
            <w:tcW w:w="373" w:type="pct"/>
            <w:tcBorders>
              <w:top w:val="single" w:sz="8" w:space="0" w:color="auto"/>
            </w:tcBorders>
            <w:shd w:val="clear" w:color="auto" w:fill="auto"/>
          </w:tcPr>
          <w:p w14:paraId="5071B8E6" w14:textId="77777777" w:rsidR="008068BC" w:rsidRPr="004D4AD3" w:rsidRDefault="008068BC" w:rsidP="000C3748">
            <w:pPr>
              <w:spacing w:after="0" w:line="240" w:lineRule="auto"/>
              <w:rPr>
                <w:b/>
                <w:bCs/>
                <w:sz w:val="16"/>
                <w:szCs w:val="16"/>
              </w:rPr>
            </w:pPr>
          </w:p>
        </w:tc>
      </w:tr>
      <w:tr w:rsidR="002D1BD8" w:rsidRPr="007E6150" w14:paraId="4AF5BE4D" w14:textId="77777777" w:rsidTr="004D4AD3">
        <w:trPr>
          <w:trHeight w:val="20"/>
        </w:trPr>
        <w:tc>
          <w:tcPr>
            <w:tcW w:w="523" w:type="pct"/>
            <w:vMerge/>
            <w:tcBorders>
              <w:right w:val="single" w:sz="12" w:space="0" w:color="auto"/>
            </w:tcBorders>
          </w:tcPr>
          <w:p w14:paraId="65C1CCE4" w14:textId="77777777" w:rsidR="008068BC" w:rsidRPr="002A225B" w:rsidRDefault="008068BC" w:rsidP="000C3748">
            <w:pPr>
              <w:spacing w:after="0" w:line="240" w:lineRule="auto"/>
              <w:rPr>
                <w:b/>
                <w:bCs/>
                <w:sz w:val="20"/>
                <w:szCs w:val="20"/>
                <w:rtl/>
              </w:rPr>
            </w:pPr>
          </w:p>
        </w:tc>
        <w:tc>
          <w:tcPr>
            <w:tcW w:w="820" w:type="pct"/>
            <w:vMerge/>
            <w:tcBorders>
              <w:left w:val="single" w:sz="12" w:space="0" w:color="auto"/>
              <w:bottom w:val="single" w:sz="8" w:space="0" w:color="auto"/>
            </w:tcBorders>
            <w:shd w:val="clear" w:color="auto" w:fill="auto"/>
          </w:tcPr>
          <w:p w14:paraId="56DE28AF" w14:textId="77777777" w:rsidR="008068BC" w:rsidRPr="002A225B" w:rsidRDefault="008068BC" w:rsidP="000C3748">
            <w:pPr>
              <w:spacing w:after="0" w:line="240" w:lineRule="auto"/>
              <w:rPr>
                <w:b/>
                <w:bCs/>
                <w:sz w:val="20"/>
                <w:szCs w:val="20"/>
                <w:rtl/>
              </w:rPr>
            </w:pPr>
          </w:p>
        </w:tc>
        <w:tc>
          <w:tcPr>
            <w:tcW w:w="1568" w:type="pct"/>
            <w:tcBorders>
              <w:bottom w:val="single" w:sz="8" w:space="0" w:color="auto"/>
              <w:right w:val="single" w:sz="18" w:space="0" w:color="auto"/>
            </w:tcBorders>
            <w:shd w:val="clear" w:color="auto" w:fill="auto"/>
          </w:tcPr>
          <w:p w14:paraId="23CBA3F5" w14:textId="77777777" w:rsidR="008068BC" w:rsidRPr="002D1BD8" w:rsidRDefault="008068BC" w:rsidP="000C3748">
            <w:pPr>
              <w:numPr>
                <w:ilvl w:val="0"/>
                <w:numId w:val="21"/>
              </w:numPr>
              <w:spacing w:after="0" w:line="240" w:lineRule="auto"/>
              <w:ind w:left="279" w:hanging="218"/>
              <w:rPr>
                <w:sz w:val="16"/>
                <w:szCs w:val="16"/>
                <w:rtl/>
              </w:rPr>
            </w:pPr>
            <w:r w:rsidRPr="002D1BD8">
              <w:rPr>
                <w:rFonts w:hint="cs"/>
                <w:sz w:val="16"/>
                <w:szCs w:val="16"/>
                <w:rtl/>
              </w:rPr>
              <w:t>התראה מוקדמת ואמצעי התרעה</w:t>
            </w:r>
          </w:p>
        </w:tc>
        <w:tc>
          <w:tcPr>
            <w:tcW w:w="672" w:type="pct"/>
            <w:tcBorders>
              <w:left w:val="single" w:sz="18" w:space="0" w:color="auto"/>
              <w:bottom w:val="single" w:sz="8" w:space="0" w:color="auto"/>
            </w:tcBorders>
            <w:shd w:val="clear" w:color="auto" w:fill="auto"/>
          </w:tcPr>
          <w:p w14:paraId="565DB46F" w14:textId="77777777" w:rsidR="008068BC" w:rsidRPr="004D4AD3" w:rsidRDefault="008068BC" w:rsidP="000C3748">
            <w:pPr>
              <w:spacing w:after="0" w:line="240" w:lineRule="auto"/>
              <w:rPr>
                <w:b/>
                <w:bCs/>
                <w:sz w:val="16"/>
                <w:szCs w:val="16"/>
              </w:rPr>
            </w:pPr>
          </w:p>
        </w:tc>
        <w:tc>
          <w:tcPr>
            <w:tcW w:w="672" w:type="pct"/>
            <w:tcBorders>
              <w:bottom w:val="single" w:sz="8" w:space="0" w:color="auto"/>
            </w:tcBorders>
          </w:tcPr>
          <w:p w14:paraId="4B33E408" w14:textId="77777777" w:rsidR="008068BC" w:rsidRPr="004D4AD3" w:rsidRDefault="008068BC" w:rsidP="000C3748">
            <w:pPr>
              <w:spacing w:after="0" w:line="240" w:lineRule="auto"/>
              <w:rPr>
                <w:b/>
                <w:bCs/>
                <w:sz w:val="16"/>
                <w:szCs w:val="16"/>
              </w:rPr>
            </w:pPr>
          </w:p>
        </w:tc>
        <w:tc>
          <w:tcPr>
            <w:tcW w:w="374" w:type="pct"/>
            <w:tcBorders>
              <w:bottom w:val="single" w:sz="8" w:space="0" w:color="auto"/>
            </w:tcBorders>
            <w:shd w:val="clear" w:color="auto" w:fill="auto"/>
          </w:tcPr>
          <w:p w14:paraId="63DFFCA2" w14:textId="51231D9D" w:rsidR="008068BC" w:rsidRPr="004D4AD3" w:rsidRDefault="008068BC" w:rsidP="000C3748">
            <w:pPr>
              <w:spacing w:after="0" w:line="240" w:lineRule="auto"/>
              <w:rPr>
                <w:b/>
                <w:bCs/>
                <w:sz w:val="16"/>
                <w:szCs w:val="16"/>
              </w:rPr>
            </w:pPr>
          </w:p>
        </w:tc>
        <w:tc>
          <w:tcPr>
            <w:tcW w:w="373" w:type="pct"/>
            <w:tcBorders>
              <w:bottom w:val="single" w:sz="8" w:space="0" w:color="auto"/>
            </w:tcBorders>
            <w:shd w:val="clear" w:color="auto" w:fill="auto"/>
          </w:tcPr>
          <w:p w14:paraId="22EBCBCA" w14:textId="77777777" w:rsidR="008068BC" w:rsidRPr="004D4AD3" w:rsidRDefault="008068BC" w:rsidP="000C3748">
            <w:pPr>
              <w:spacing w:after="0" w:line="240" w:lineRule="auto"/>
              <w:rPr>
                <w:b/>
                <w:bCs/>
                <w:sz w:val="16"/>
                <w:szCs w:val="16"/>
              </w:rPr>
            </w:pPr>
          </w:p>
        </w:tc>
      </w:tr>
      <w:tr w:rsidR="002D1BD8" w:rsidRPr="007E6150" w14:paraId="35193DD7" w14:textId="77777777" w:rsidTr="004D4AD3">
        <w:trPr>
          <w:trHeight w:val="20"/>
        </w:trPr>
        <w:tc>
          <w:tcPr>
            <w:tcW w:w="523" w:type="pct"/>
            <w:vMerge w:val="restart"/>
            <w:tcBorders>
              <w:right w:val="single" w:sz="12" w:space="0" w:color="auto"/>
            </w:tcBorders>
          </w:tcPr>
          <w:p w14:paraId="50927979" w14:textId="5144B218" w:rsidR="008068BC" w:rsidRPr="002A225B" w:rsidRDefault="008068BC" w:rsidP="000C3748">
            <w:pPr>
              <w:spacing w:after="0" w:line="240" w:lineRule="auto"/>
              <w:rPr>
                <w:b/>
                <w:bCs/>
                <w:sz w:val="20"/>
                <w:szCs w:val="20"/>
                <w:rtl/>
              </w:rPr>
            </w:pPr>
            <w:bookmarkStart w:id="127" w:name="Table5"/>
            <w:bookmarkEnd w:id="127"/>
            <w:r w:rsidRPr="002A225B">
              <w:rPr>
                <w:rFonts w:hint="cs"/>
                <w:b/>
                <w:bCs/>
                <w:sz w:val="20"/>
                <w:szCs w:val="20"/>
                <w:rtl/>
              </w:rPr>
              <w:t>תרגול</w:t>
            </w:r>
          </w:p>
        </w:tc>
        <w:tc>
          <w:tcPr>
            <w:tcW w:w="820" w:type="pct"/>
            <w:vMerge w:val="restart"/>
            <w:tcBorders>
              <w:top w:val="single" w:sz="8" w:space="0" w:color="auto"/>
              <w:left w:val="single" w:sz="12" w:space="0" w:color="auto"/>
            </w:tcBorders>
            <w:shd w:val="clear" w:color="auto" w:fill="auto"/>
          </w:tcPr>
          <w:p w14:paraId="1E4AE735" w14:textId="53711DC1" w:rsidR="008068BC" w:rsidRPr="002A225B" w:rsidRDefault="008068BC" w:rsidP="000C3748">
            <w:pPr>
              <w:spacing w:after="0" w:line="240" w:lineRule="auto"/>
              <w:rPr>
                <w:b/>
                <w:bCs/>
                <w:sz w:val="20"/>
                <w:szCs w:val="20"/>
                <w:rtl/>
              </w:rPr>
            </w:pPr>
            <w:r w:rsidRPr="002A225B">
              <w:rPr>
                <w:rFonts w:hint="cs"/>
                <w:b/>
                <w:bCs/>
                <w:sz w:val="20"/>
                <w:szCs w:val="20"/>
                <w:rtl/>
              </w:rPr>
              <w:t>תרגול</w:t>
            </w:r>
          </w:p>
        </w:tc>
        <w:tc>
          <w:tcPr>
            <w:tcW w:w="1568" w:type="pct"/>
            <w:tcBorders>
              <w:top w:val="single" w:sz="8" w:space="0" w:color="auto"/>
              <w:right w:val="single" w:sz="18" w:space="0" w:color="auto"/>
            </w:tcBorders>
            <w:shd w:val="clear" w:color="auto" w:fill="auto"/>
          </w:tcPr>
          <w:p w14:paraId="3A94A456" w14:textId="77777777" w:rsidR="008068BC" w:rsidRPr="002D1BD8" w:rsidRDefault="008068BC" w:rsidP="000C3748">
            <w:pPr>
              <w:numPr>
                <w:ilvl w:val="0"/>
                <w:numId w:val="21"/>
              </w:numPr>
              <w:spacing w:after="0" w:line="240" w:lineRule="auto"/>
              <w:ind w:left="279" w:hanging="218"/>
              <w:rPr>
                <w:sz w:val="16"/>
                <w:szCs w:val="16"/>
                <w:rtl/>
              </w:rPr>
            </w:pPr>
            <w:r w:rsidRPr="002D1BD8">
              <w:rPr>
                <w:rFonts w:hint="cs"/>
                <w:sz w:val="16"/>
                <w:szCs w:val="16"/>
                <w:rtl/>
              </w:rPr>
              <w:t>תרגול כוחות ההצלה והחירום</w:t>
            </w:r>
          </w:p>
        </w:tc>
        <w:tc>
          <w:tcPr>
            <w:tcW w:w="672" w:type="pct"/>
            <w:tcBorders>
              <w:top w:val="single" w:sz="8" w:space="0" w:color="auto"/>
              <w:left w:val="single" w:sz="18" w:space="0" w:color="auto"/>
            </w:tcBorders>
            <w:shd w:val="clear" w:color="auto" w:fill="auto"/>
          </w:tcPr>
          <w:p w14:paraId="7371470A" w14:textId="77777777" w:rsidR="008068BC" w:rsidRPr="004D4AD3" w:rsidRDefault="008068BC" w:rsidP="000C3748">
            <w:pPr>
              <w:spacing w:after="0" w:line="240" w:lineRule="auto"/>
              <w:rPr>
                <w:b/>
                <w:bCs/>
                <w:sz w:val="16"/>
                <w:szCs w:val="16"/>
              </w:rPr>
            </w:pPr>
          </w:p>
        </w:tc>
        <w:tc>
          <w:tcPr>
            <w:tcW w:w="672" w:type="pct"/>
            <w:tcBorders>
              <w:top w:val="single" w:sz="8" w:space="0" w:color="auto"/>
            </w:tcBorders>
          </w:tcPr>
          <w:p w14:paraId="7BA5167D" w14:textId="77777777" w:rsidR="008068BC" w:rsidRPr="004D4AD3" w:rsidRDefault="008068BC" w:rsidP="000C3748">
            <w:pPr>
              <w:spacing w:after="0" w:line="240" w:lineRule="auto"/>
              <w:rPr>
                <w:b/>
                <w:bCs/>
                <w:sz w:val="16"/>
                <w:szCs w:val="16"/>
              </w:rPr>
            </w:pPr>
          </w:p>
        </w:tc>
        <w:tc>
          <w:tcPr>
            <w:tcW w:w="374" w:type="pct"/>
            <w:tcBorders>
              <w:top w:val="single" w:sz="8" w:space="0" w:color="auto"/>
            </w:tcBorders>
            <w:shd w:val="clear" w:color="auto" w:fill="auto"/>
          </w:tcPr>
          <w:p w14:paraId="5BBF35A1" w14:textId="20BFDD9A" w:rsidR="008068BC" w:rsidRPr="004D4AD3" w:rsidRDefault="008068BC" w:rsidP="000C3748">
            <w:pPr>
              <w:spacing w:after="0" w:line="240" w:lineRule="auto"/>
              <w:rPr>
                <w:b/>
                <w:bCs/>
                <w:sz w:val="16"/>
                <w:szCs w:val="16"/>
              </w:rPr>
            </w:pPr>
          </w:p>
        </w:tc>
        <w:tc>
          <w:tcPr>
            <w:tcW w:w="373" w:type="pct"/>
            <w:tcBorders>
              <w:top w:val="single" w:sz="8" w:space="0" w:color="auto"/>
            </w:tcBorders>
            <w:shd w:val="clear" w:color="auto" w:fill="auto"/>
          </w:tcPr>
          <w:p w14:paraId="51794A03" w14:textId="77777777" w:rsidR="008068BC" w:rsidRPr="004D4AD3" w:rsidRDefault="008068BC" w:rsidP="000C3748">
            <w:pPr>
              <w:spacing w:after="0" w:line="240" w:lineRule="auto"/>
              <w:rPr>
                <w:b/>
                <w:bCs/>
                <w:sz w:val="16"/>
                <w:szCs w:val="16"/>
              </w:rPr>
            </w:pPr>
          </w:p>
        </w:tc>
      </w:tr>
      <w:tr w:rsidR="002D1BD8" w:rsidRPr="007E6150" w14:paraId="3F0797CA" w14:textId="77777777" w:rsidTr="004D4AD3">
        <w:trPr>
          <w:trHeight w:val="20"/>
        </w:trPr>
        <w:tc>
          <w:tcPr>
            <w:tcW w:w="523" w:type="pct"/>
            <w:vMerge/>
            <w:tcBorders>
              <w:right w:val="single" w:sz="12" w:space="0" w:color="auto"/>
            </w:tcBorders>
          </w:tcPr>
          <w:p w14:paraId="24663866" w14:textId="77777777" w:rsidR="008068BC" w:rsidRPr="002A225B" w:rsidRDefault="008068BC" w:rsidP="000C3748">
            <w:pPr>
              <w:spacing w:after="0" w:line="240" w:lineRule="auto"/>
              <w:rPr>
                <w:b/>
                <w:bCs/>
                <w:sz w:val="20"/>
                <w:szCs w:val="20"/>
                <w:rtl/>
              </w:rPr>
            </w:pPr>
          </w:p>
        </w:tc>
        <w:tc>
          <w:tcPr>
            <w:tcW w:w="820" w:type="pct"/>
            <w:vMerge/>
            <w:tcBorders>
              <w:left w:val="single" w:sz="12" w:space="0" w:color="auto"/>
            </w:tcBorders>
            <w:shd w:val="clear" w:color="auto" w:fill="auto"/>
          </w:tcPr>
          <w:p w14:paraId="008E6BFD" w14:textId="77777777" w:rsidR="008068BC" w:rsidRPr="002A225B" w:rsidRDefault="008068BC" w:rsidP="000C3748">
            <w:pPr>
              <w:spacing w:after="0" w:line="240" w:lineRule="auto"/>
              <w:rPr>
                <w:b/>
                <w:bCs/>
                <w:sz w:val="20"/>
                <w:szCs w:val="20"/>
                <w:rtl/>
              </w:rPr>
            </w:pPr>
          </w:p>
        </w:tc>
        <w:tc>
          <w:tcPr>
            <w:tcW w:w="1568" w:type="pct"/>
            <w:tcBorders>
              <w:right w:val="single" w:sz="18" w:space="0" w:color="auto"/>
            </w:tcBorders>
            <w:shd w:val="clear" w:color="auto" w:fill="auto"/>
          </w:tcPr>
          <w:p w14:paraId="72D16E99" w14:textId="358F698E" w:rsidR="008068BC" w:rsidRPr="002D1BD8" w:rsidRDefault="008068BC" w:rsidP="000C3748">
            <w:pPr>
              <w:numPr>
                <w:ilvl w:val="0"/>
                <w:numId w:val="21"/>
              </w:numPr>
              <w:spacing w:after="0" w:line="240" w:lineRule="auto"/>
              <w:ind w:left="279" w:hanging="218"/>
              <w:rPr>
                <w:sz w:val="16"/>
                <w:szCs w:val="16"/>
              </w:rPr>
            </w:pPr>
            <w:r w:rsidRPr="002D1BD8">
              <w:rPr>
                <w:rFonts w:hint="cs"/>
                <w:sz w:val="16"/>
                <w:szCs w:val="16"/>
                <w:rtl/>
              </w:rPr>
              <w:t>תרגול האוכלוסיי</w:t>
            </w:r>
            <w:r w:rsidRPr="002D1BD8">
              <w:rPr>
                <w:rFonts w:hint="eastAsia"/>
                <w:sz w:val="16"/>
                <w:szCs w:val="16"/>
                <w:rtl/>
              </w:rPr>
              <w:t>ה</w:t>
            </w:r>
            <w:r w:rsidRPr="002D1BD8">
              <w:rPr>
                <w:rFonts w:hint="cs"/>
                <w:sz w:val="16"/>
                <w:szCs w:val="16"/>
                <w:rtl/>
              </w:rPr>
              <w:t xml:space="preserve"> </w:t>
            </w:r>
          </w:p>
        </w:tc>
        <w:tc>
          <w:tcPr>
            <w:tcW w:w="672" w:type="pct"/>
            <w:tcBorders>
              <w:left w:val="single" w:sz="18" w:space="0" w:color="auto"/>
            </w:tcBorders>
            <w:shd w:val="clear" w:color="auto" w:fill="auto"/>
          </w:tcPr>
          <w:p w14:paraId="678CCB6F" w14:textId="77777777" w:rsidR="008068BC" w:rsidRPr="004D4AD3" w:rsidRDefault="008068BC" w:rsidP="000C3748">
            <w:pPr>
              <w:spacing w:after="0" w:line="240" w:lineRule="auto"/>
              <w:rPr>
                <w:b/>
                <w:bCs/>
                <w:sz w:val="16"/>
                <w:szCs w:val="16"/>
              </w:rPr>
            </w:pPr>
          </w:p>
        </w:tc>
        <w:tc>
          <w:tcPr>
            <w:tcW w:w="672" w:type="pct"/>
          </w:tcPr>
          <w:p w14:paraId="0869AEE5" w14:textId="77777777" w:rsidR="008068BC" w:rsidRPr="004D4AD3" w:rsidRDefault="008068BC" w:rsidP="000C3748">
            <w:pPr>
              <w:spacing w:after="0" w:line="240" w:lineRule="auto"/>
              <w:rPr>
                <w:b/>
                <w:bCs/>
                <w:sz w:val="16"/>
                <w:szCs w:val="16"/>
              </w:rPr>
            </w:pPr>
          </w:p>
        </w:tc>
        <w:tc>
          <w:tcPr>
            <w:tcW w:w="374" w:type="pct"/>
            <w:shd w:val="clear" w:color="auto" w:fill="auto"/>
          </w:tcPr>
          <w:p w14:paraId="1F653D43" w14:textId="075CA66F" w:rsidR="008068BC" w:rsidRPr="004D4AD3" w:rsidRDefault="008068BC" w:rsidP="000C3748">
            <w:pPr>
              <w:spacing w:after="0" w:line="240" w:lineRule="auto"/>
              <w:rPr>
                <w:b/>
                <w:bCs/>
                <w:sz w:val="16"/>
                <w:szCs w:val="16"/>
              </w:rPr>
            </w:pPr>
          </w:p>
        </w:tc>
        <w:tc>
          <w:tcPr>
            <w:tcW w:w="373" w:type="pct"/>
            <w:shd w:val="clear" w:color="auto" w:fill="auto"/>
          </w:tcPr>
          <w:p w14:paraId="09EC0850" w14:textId="77777777" w:rsidR="008068BC" w:rsidRPr="004D4AD3" w:rsidRDefault="008068BC" w:rsidP="000C3748">
            <w:pPr>
              <w:spacing w:after="0" w:line="240" w:lineRule="auto"/>
              <w:rPr>
                <w:b/>
                <w:bCs/>
                <w:sz w:val="16"/>
                <w:szCs w:val="16"/>
              </w:rPr>
            </w:pPr>
          </w:p>
        </w:tc>
      </w:tr>
      <w:tr w:rsidR="002D1BD8" w:rsidRPr="007E6150" w14:paraId="4E05857F" w14:textId="77777777" w:rsidTr="004D4AD3">
        <w:trPr>
          <w:trHeight w:val="20"/>
        </w:trPr>
        <w:tc>
          <w:tcPr>
            <w:tcW w:w="523" w:type="pct"/>
            <w:vMerge/>
            <w:tcBorders>
              <w:right w:val="single" w:sz="12" w:space="0" w:color="auto"/>
            </w:tcBorders>
          </w:tcPr>
          <w:p w14:paraId="2156F91A" w14:textId="77777777" w:rsidR="008068BC" w:rsidRPr="002A225B" w:rsidRDefault="008068BC" w:rsidP="000C3748">
            <w:pPr>
              <w:spacing w:after="0" w:line="240" w:lineRule="auto"/>
              <w:rPr>
                <w:b/>
                <w:bCs/>
                <w:sz w:val="20"/>
                <w:szCs w:val="20"/>
                <w:rtl/>
              </w:rPr>
            </w:pPr>
          </w:p>
        </w:tc>
        <w:tc>
          <w:tcPr>
            <w:tcW w:w="820" w:type="pct"/>
            <w:vMerge/>
            <w:tcBorders>
              <w:left w:val="single" w:sz="12" w:space="0" w:color="auto"/>
            </w:tcBorders>
            <w:shd w:val="clear" w:color="auto" w:fill="auto"/>
          </w:tcPr>
          <w:p w14:paraId="209F1052" w14:textId="77777777" w:rsidR="008068BC" w:rsidRPr="002A225B" w:rsidRDefault="008068BC" w:rsidP="000C3748">
            <w:pPr>
              <w:spacing w:after="0" w:line="240" w:lineRule="auto"/>
              <w:rPr>
                <w:b/>
                <w:bCs/>
                <w:sz w:val="20"/>
                <w:szCs w:val="20"/>
                <w:rtl/>
              </w:rPr>
            </w:pPr>
          </w:p>
        </w:tc>
        <w:tc>
          <w:tcPr>
            <w:tcW w:w="1568" w:type="pct"/>
            <w:tcBorders>
              <w:right w:val="single" w:sz="18" w:space="0" w:color="auto"/>
            </w:tcBorders>
            <w:shd w:val="clear" w:color="auto" w:fill="auto"/>
          </w:tcPr>
          <w:p w14:paraId="1141E445" w14:textId="77777777" w:rsidR="008068BC" w:rsidRPr="002D1BD8" w:rsidRDefault="008068BC" w:rsidP="000C3748">
            <w:pPr>
              <w:numPr>
                <w:ilvl w:val="0"/>
                <w:numId w:val="21"/>
              </w:numPr>
              <w:spacing w:after="0"/>
              <w:ind w:left="279" w:hanging="218"/>
              <w:rPr>
                <w:sz w:val="16"/>
                <w:szCs w:val="16"/>
                <w:rtl/>
              </w:rPr>
            </w:pPr>
            <w:r w:rsidRPr="002D1BD8">
              <w:rPr>
                <w:rFonts w:hint="cs"/>
                <w:sz w:val="16"/>
                <w:szCs w:val="16"/>
                <w:rtl/>
              </w:rPr>
              <w:t>תרגול ספקי תשתיות (אנרגיה, מים, תחבורה, תקשורת)</w:t>
            </w:r>
          </w:p>
        </w:tc>
        <w:tc>
          <w:tcPr>
            <w:tcW w:w="672" w:type="pct"/>
            <w:tcBorders>
              <w:left w:val="single" w:sz="18" w:space="0" w:color="auto"/>
            </w:tcBorders>
            <w:shd w:val="clear" w:color="auto" w:fill="auto"/>
          </w:tcPr>
          <w:p w14:paraId="27DEF3AC" w14:textId="77777777" w:rsidR="008068BC" w:rsidRPr="004D4AD3" w:rsidRDefault="008068BC" w:rsidP="000C3748">
            <w:pPr>
              <w:spacing w:after="0" w:line="240" w:lineRule="auto"/>
              <w:rPr>
                <w:b/>
                <w:bCs/>
                <w:sz w:val="16"/>
                <w:szCs w:val="16"/>
              </w:rPr>
            </w:pPr>
          </w:p>
        </w:tc>
        <w:tc>
          <w:tcPr>
            <w:tcW w:w="672" w:type="pct"/>
          </w:tcPr>
          <w:p w14:paraId="665CB9A6" w14:textId="77777777" w:rsidR="008068BC" w:rsidRPr="004D4AD3" w:rsidRDefault="008068BC" w:rsidP="000C3748">
            <w:pPr>
              <w:spacing w:after="0" w:line="240" w:lineRule="auto"/>
              <w:rPr>
                <w:b/>
                <w:bCs/>
                <w:sz w:val="16"/>
                <w:szCs w:val="16"/>
              </w:rPr>
            </w:pPr>
          </w:p>
        </w:tc>
        <w:tc>
          <w:tcPr>
            <w:tcW w:w="374" w:type="pct"/>
            <w:shd w:val="clear" w:color="auto" w:fill="auto"/>
          </w:tcPr>
          <w:p w14:paraId="2F36E7B3" w14:textId="59672E01" w:rsidR="008068BC" w:rsidRPr="004D4AD3" w:rsidRDefault="008068BC" w:rsidP="000C3748">
            <w:pPr>
              <w:spacing w:after="0" w:line="240" w:lineRule="auto"/>
              <w:rPr>
                <w:b/>
                <w:bCs/>
                <w:sz w:val="16"/>
                <w:szCs w:val="16"/>
              </w:rPr>
            </w:pPr>
          </w:p>
        </w:tc>
        <w:tc>
          <w:tcPr>
            <w:tcW w:w="373" w:type="pct"/>
            <w:shd w:val="clear" w:color="auto" w:fill="auto"/>
          </w:tcPr>
          <w:p w14:paraId="68638C2D" w14:textId="77777777" w:rsidR="008068BC" w:rsidRPr="004D4AD3" w:rsidRDefault="008068BC" w:rsidP="000C3748">
            <w:pPr>
              <w:spacing w:after="0" w:line="240" w:lineRule="auto"/>
              <w:rPr>
                <w:b/>
                <w:bCs/>
                <w:sz w:val="16"/>
                <w:szCs w:val="16"/>
              </w:rPr>
            </w:pPr>
          </w:p>
        </w:tc>
      </w:tr>
      <w:tr w:rsidR="002D1BD8" w:rsidRPr="007E6150" w14:paraId="72628E94" w14:textId="77777777" w:rsidTr="004D4AD3">
        <w:trPr>
          <w:trHeight w:val="20"/>
        </w:trPr>
        <w:tc>
          <w:tcPr>
            <w:tcW w:w="523" w:type="pct"/>
            <w:vMerge/>
            <w:tcBorders>
              <w:right w:val="single" w:sz="12" w:space="0" w:color="auto"/>
            </w:tcBorders>
          </w:tcPr>
          <w:p w14:paraId="44DF293C" w14:textId="77777777" w:rsidR="008068BC" w:rsidRPr="002A225B" w:rsidRDefault="008068BC" w:rsidP="000C3748">
            <w:pPr>
              <w:spacing w:after="0" w:line="240" w:lineRule="auto"/>
              <w:rPr>
                <w:b/>
                <w:bCs/>
                <w:sz w:val="20"/>
                <w:szCs w:val="20"/>
                <w:rtl/>
              </w:rPr>
            </w:pPr>
          </w:p>
        </w:tc>
        <w:tc>
          <w:tcPr>
            <w:tcW w:w="820" w:type="pct"/>
            <w:vMerge/>
            <w:tcBorders>
              <w:left w:val="single" w:sz="12" w:space="0" w:color="auto"/>
              <w:bottom w:val="single" w:sz="12" w:space="0" w:color="auto"/>
            </w:tcBorders>
            <w:shd w:val="clear" w:color="auto" w:fill="auto"/>
          </w:tcPr>
          <w:p w14:paraId="403DC34E" w14:textId="77777777" w:rsidR="008068BC" w:rsidRPr="002A225B" w:rsidRDefault="008068BC" w:rsidP="000C3748">
            <w:pPr>
              <w:spacing w:after="0" w:line="240" w:lineRule="auto"/>
              <w:rPr>
                <w:b/>
                <w:bCs/>
                <w:sz w:val="20"/>
                <w:szCs w:val="20"/>
                <w:rtl/>
              </w:rPr>
            </w:pPr>
          </w:p>
        </w:tc>
        <w:tc>
          <w:tcPr>
            <w:tcW w:w="1568" w:type="pct"/>
            <w:tcBorders>
              <w:bottom w:val="single" w:sz="12" w:space="0" w:color="auto"/>
              <w:right w:val="single" w:sz="18" w:space="0" w:color="auto"/>
            </w:tcBorders>
            <w:shd w:val="clear" w:color="auto" w:fill="auto"/>
          </w:tcPr>
          <w:p w14:paraId="1C7A5F61" w14:textId="77777777" w:rsidR="008068BC" w:rsidRPr="002D1BD8" w:rsidRDefault="008068BC" w:rsidP="000C3748">
            <w:pPr>
              <w:numPr>
                <w:ilvl w:val="0"/>
                <w:numId w:val="21"/>
              </w:numPr>
              <w:spacing w:after="0"/>
              <w:ind w:left="279" w:hanging="218"/>
              <w:rPr>
                <w:sz w:val="16"/>
                <w:szCs w:val="16"/>
              </w:rPr>
            </w:pPr>
            <w:r w:rsidRPr="002D1BD8">
              <w:rPr>
                <w:rFonts w:hint="cs"/>
                <w:sz w:val="16"/>
                <w:szCs w:val="16"/>
                <w:rtl/>
              </w:rPr>
              <w:t>תרגול ספקי שירותים (מזון, מוסדות חינוך, מוסדות רפואה)</w:t>
            </w:r>
          </w:p>
        </w:tc>
        <w:tc>
          <w:tcPr>
            <w:tcW w:w="672" w:type="pct"/>
            <w:tcBorders>
              <w:left w:val="single" w:sz="18" w:space="0" w:color="auto"/>
              <w:bottom w:val="single" w:sz="8" w:space="0" w:color="auto"/>
            </w:tcBorders>
            <w:shd w:val="clear" w:color="auto" w:fill="auto"/>
          </w:tcPr>
          <w:p w14:paraId="1DA9D020" w14:textId="77777777" w:rsidR="008068BC" w:rsidRPr="004D4AD3" w:rsidRDefault="008068BC" w:rsidP="000C3748">
            <w:pPr>
              <w:spacing w:after="0" w:line="240" w:lineRule="auto"/>
              <w:rPr>
                <w:b/>
                <w:bCs/>
                <w:sz w:val="16"/>
                <w:szCs w:val="16"/>
              </w:rPr>
            </w:pPr>
          </w:p>
        </w:tc>
        <w:tc>
          <w:tcPr>
            <w:tcW w:w="672" w:type="pct"/>
            <w:tcBorders>
              <w:bottom w:val="single" w:sz="8" w:space="0" w:color="auto"/>
            </w:tcBorders>
          </w:tcPr>
          <w:p w14:paraId="6C9706AC" w14:textId="77777777" w:rsidR="008068BC" w:rsidRPr="004D4AD3" w:rsidRDefault="008068BC" w:rsidP="000C3748">
            <w:pPr>
              <w:spacing w:after="0" w:line="240" w:lineRule="auto"/>
              <w:rPr>
                <w:b/>
                <w:bCs/>
                <w:sz w:val="16"/>
                <w:szCs w:val="16"/>
              </w:rPr>
            </w:pPr>
          </w:p>
        </w:tc>
        <w:tc>
          <w:tcPr>
            <w:tcW w:w="374" w:type="pct"/>
            <w:tcBorders>
              <w:bottom w:val="single" w:sz="8" w:space="0" w:color="auto"/>
            </w:tcBorders>
            <w:shd w:val="clear" w:color="auto" w:fill="auto"/>
          </w:tcPr>
          <w:p w14:paraId="16A224D5" w14:textId="0E4AF49E" w:rsidR="008068BC" w:rsidRPr="004D4AD3" w:rsidRDefault="008068BC" w:rsidP="000C3748">
            <w:pPr>
              <w:spacing w:after="0" w:line="240" w:lineRule="auto"/>
              <w:rPr>
                <w:b/>
                <w:bCs/>
                <w:sz w:val="16"/>
                <w:szCs w:val="16"/>
              </w:rPr>
            </w:pPr>
          </w:p>
        </w:tc>
        <w:tc>
          <w:tcPr>
            <w:tcW w:w="373" w:type="pct"/>
            <w:tcBorders>
              <w:bottom w:val="single" w:sz="8" w:space="0" w:color="auto"/>
            </w:tcBorders>
            <w:shd w:val="clear" w:color="auto" w:fill="auto"/>
          </w:tcPr>
          <w:p w14:paraId="656BC49C" w14:textId="77777777" w:rsidR="008068BC" w:rsidRPr="004D4AD3" w:rsidRDefault="008068BC" w:rsidP="000C3748">
            <w:pPr>
              <w:spacing w:after="0" w:line="240" w:lineRule="auto"/>
              <w:rPr>
                <w:b/>
                <w:bCs/>
                <w:sz w:val="16"/>
                <w:szCs w:val="16"/>
              </w:rPr>
            </w:pPr>
          </w:p>
        </w:tc>
      </w:tr>
      <w:tr w:rsidR="002D1BD8" w:rsidRPr="007E6150" w14:paraId="3E8F91B9" w14:textId="77777777" w:rsidTr="004D4AD3">
        <w:trPr>
          <w:trHeight w:val="20"/>
        </w:trPr>
        <w:tc>
          <w:tcPr>
            <w:tcW w:w="523" w:type="pct"/>
            <w:vMerge w:val="restart"/>
          </w:tcPr>
          <w:p w14:paraId="4A04B1E9" w14:textId="77777777" w:rsidR="008068BC" w:rsidRPr="002A225B" w:rsidRDefault="008068BC" w:rsidP="000C3748">
            <w:pPr>
              <w:spacing w:after="0" w:line="240" w:lineRule="auto"/>
              <w:rPr>
                <w:b/>
                <w:bCs/>
                <w:sz w:val="20"/>
                <w:szCs w:val="20"/>
                <w:rtl/>
              </w:rPr>
            </w:pPr>
            <w:r w:rsidRPr="002A225B">
              <w:rPr>
                <w:rFonts w:hint="cs"/>
                <w:b/>
                <w:bCs/>
                <w:sz w:val="20"/>
                <w:szCs w:val="20"/>
                <w:rtl/>
              </w:rPr>
              <w:t xml:space="preserve">רציפות תפקודית של המשק </w:t>
            </w:r>
          </w:p>
          <w:p w14:paraId="312A1216" w14:textId="485485A3" w:rsidR="008068BC" w:rsidRPr="002A225B" w:rsidRDefault="008068BC" w:rsidP="000C3748">
            <w:pPr>
              <w:spacing w:after="0" w:line="240" w:lineRule="auto"/>
              <w:rPr>
                <w:sz w:val="20"/>
                <w:szCs w:val="20"/>
                <w:rtl/>
              </w:rPr>
            </w:pPr>
            <w:r w:rsidRPr="002A225B">
              <w:rPr>
                <w:rFonts w:hint="cs"/>
                <w:sz w:val="20"/>
                <w:szCs w:val="20"/>
                <w:rtl/>
              </w:rPr>
              <w:t>אספקת השירותי</w:t>
            </w:r>
            <w:r w:rsidRPr="002A225B">
              <w:rPr>
                <w:rFonts w:hint="eastAsia"/>
                <w:sz w:val="20"/>
                <w:szCs w:val="20"/>
                <w:rtl/>
              </w:rPr>
              <w:t>ם</w:t>
            </w:r>
            <w:r w:rsidRPr="002A225B">
              <w:rPr>
                <w:rFonts w:hint="cs"/>
                <w:sz w:val="20"/>
                <w:szCs w:val="20"/>
                <w:rtl/>
              </w:rPr>
              <w:t xml:space="preserve"> עצמם (לדוגמה </w:t>
            </w:r>
            <w:r w:rsidRPr="002A225B">
              <w:rPr>
                <w:sz w:val="20"/>
                <w:szCs w:val="20"/>
                <w:rtl/>
              </w:rPr>
              <w:t>–</w:t>
            </w:r>
            <w:r w:rsidRPr="002A225B">
              <w:rPr>
                <w:rFonts w:hint="cs"/>
                <w:sz w:val="20"/>
                <w:szCs w:val="20"/>
                <w:rtl/>
              </w:rPr>
              <w:t xml:space="preserve"> גנרטורים ודלק לחשמל, מים בבקבוקים/מכלים נגררים...)</w:t>
            </w:r>
          </w:p>
        </w:tc>
        <w:tc>
          <w:tcPr>
            <w:tcW w:w="820" w:type="pct"/>
            <w:vMerge w:val="restart"/>
            <w:tcBorders>
              <w:top w:val="single" w:sz="12" w:space="0" w:color="auto"/>
            </w:tcBorders>
            <w:shd w:val="clear" w:color="auto" w:fill="auto"/>
          </w:tcPr>
          <w:p w14:paraId="360492AF" w14:textId="77777777" w:rsidR="008068BC" w:rsidRPr="002A225B" w:rsidRDefault="008068BC" w:rsidP="000C3748">
            <w:pPr>
              <w:spacing w:after="0" w:line="240" w:lineRule="auto"/>
              <w:rPr>
                <w:b/>
                <w:bCs/>
                <w:sz w:val="20"/>
                <w:szCs w:val="20"/>
                <w:rtl/>
              </w:rPr>
            </w:pPr>
            <w:r w:rsidRPr="002A225B">
              <w:rPr>
                <w:b/>
                <w:bCs/>
                <w:sz w:val="20"/>
                <w:szCs w:val="20"/>
                <w:rtl/>
              </w:rPr>
              <w:t>אספקת שרותי תשתיות</w:t>
            </w:r>
            <w:r w:rsidRPr="002A225B">
              <w:rPr>
                <w:rFonts w:hint="cs"/>
                <w:b/>
                <w:bCs/>
                <w:sz w:val="20"/>
                <w:szCs w:val="20"/>
                <w:rtl/>
              </w:rPr>
              <w:t xml:space="preserve"> </w:t>
            </w:r>
          </w:p>
        </w:tc>
        <w:tc>
          <w:tcPr>
            <w:tcW w:w="1568" w:type="pct"/>
            <w:tcBorders>
              <w:top w:val="single" w:sz="12" w:space="0" w:color="auto"/>
            </w:tcBorders>
          </w:tcPr>
          <w:p w14:paraId="687C225B" w14:textId="77777777" w:rsidR="008068BC" w:rsidRPr="002D1BD8" w:rsidRDefault="008068BC" w:rsidP="000C3748">
            <w:pPr>
              <w:spacing w:after="0" w:line="240" w:lineRule="auto"/>
              <w:rPr>
                <w:sz w:val="16"/>
                <w:szCs w:val="16"/>
                <w:rtl/>
              </w:rPr>
            </w:pPr>
            <w:r w:rsidRPr="002D1BD8">
              <w:rPr>
                <w:rFonts w:hint="cs"/>
                <w:b/>
                <w:bCs/>
                <w:sz w:val="16"/>
                <w:szCs w:val="16"/>
                <w:rtl/>
              </w:rPr>
              <w:t xml:space="preserve">קיום </w:t>
            </w:r>
            <w:r w:rsidRPr="002D1BD8">
              <w:rPr>
                <w:b/>
                <w:bCs/>
                <w:sz w:val="16"/>
                <w:szCs w:val="16"/>
                <w:rtl/>
              </w:rPr>
              <w:t>שרותי תשתית בסיסיים</w:t>
            </w:r>
            <w:r w:rsidRPr="002D1BD8">
              <w:rPr>
                <w:sz w:val="16"/>
                <w:szCs w:val="16"/>
                <w:rtl/>
              </w:rPr>
              <w:t xml:space="preserve"> </w:t>
            </w:r>
          </w:p>
          <w:p w14:paraId="7D3EF4A4" w14:textId="77777777" w:rsidR="008068BC" w:rsidRPr="002D1BD8" w:rsidRDefault="008068BC" w:rsidP="000C3748">
            <w:pPr>
              <w:spacing w:after="0" w:line="240" w:lineRule="auto"/>
              <w:rPr>
                <w:sz w:val="16"/>
                <w:szCs w:val="16"/>
                <w:rtl/>
              </w:rPr>
            </w:pPr>
            <w:r w:rsidRPr="002D1BD8">
              <w:rPr>
                <w:rFonts w:hint="cs"/>
                <w:sz w:val="16"/>
                <w:szCs w:val="16"/>
                <w:rtl/>
              </w:rPr>
              <w:t>(פתרונות זמניים וקבועים)</w:t>
            </w:r>
          </w:p>
        </w:tc>
        <w:tc>
          <w:tcPr>
            <w:tcW w:w="672" w:type="pct"/>
            <w:tcBorders>
              <w:top w:val="single" w:sz="8" w:space="0" w:color="auto"/>
            </w:tcBorders>
          </w:tcPr>
          <w:p w14:paraId="733C33E2" w14:textId="77777777" w:rsidR="008068BC" w:rsidRPr="004D4AD3" w:rsidRDefault="008068BC" w:rsidP="000C3748">
            <w:pPr>
              <w:spacing w:after="0" w:line="240" w:lineRule="auto"/>
              <w:rPr>
                <w:b/>
                <w:bCs/>
                <w:sz w:val="16"/>
                <w:szCs w:val="16"/>
              </w:rPr>
            </w:pPr>
          </w:p>
        </w:tc>
        <w:tc>
          <w:tcPr>
            <w:tcW w:w="672" w:type="pct"/>
            <w:tcBorders>
              <w:top w:val="single" w:sz="8" w:space="0" w:color="auto"/>
            </w:tcBorders>
          </w:tcPr>
          <w:p w14:paraId="70BAAE1F" w14:textId="77777777" w:rsidR="008068BC" w:rsidRPr="004D4AD3" w:rsidRDefault="008068BC" w:rsidP="000C3748">
            <w:pPr>
              <w:spacing w:after="0" w:line="240" w:lineRule="auto"/>
              <w:rPr>
                <w:b/>
                <w:bCs/>
                <w:sz w:val="16"/>
                <w:szCs w:val="16"/>
              </w:rPr>
            </w:pPr>
          </w:p>
        </w:tc>
        <w:tc>
          <w:tcPr>
            <w:tcW w:w="374" w:type="pct"/>
            <w:tcBorders>
              <w:top w:val="single" w:sz="8" w:space="0" w:color="auto"/>
            </w:tcBorders>
          </w:tcPr>
          <w:p w14:paraId="679F4C20" w14:textId="78E7D3F1" w:rsidR="008068BC" w:rsidRPr="004D4AD3" w:rsidRDefault="008068BC" w:rsidP="000C3748">
            <w:pPr>
              <w:spacing w:after="0" w:line="240" w:lineRule="auto"/>
              <w:rPr>
                <w:b/>
                <w:bCs/>
                <w:sz w:val="16"/>
                <w:szCs w:val="16"/>
              </w:rPr>
            </w:pPr>
          </w:p>
        </w:tc>
        <w:tc>
          <w:tcPr>
            <w:tcW w:w="373" w:type="pct"/>
            <w:tcBorders>
              <w:top w:val="single" w:sz="8" w:space="0" w:color="auto"/>
            </w:tcBorders>
          </w:tcPr>
          <w:p w14:paraId="65385E89" w14:textId="77777777" w:rsidR="008068BC" w:rsidRPr="004D4AD3" w:rsidRDefault="008068BC" w:rsidP="000C3748">
            <w:pPr>
              <w:spacing w:after="0" w:line="240" w:lineRule="auto"/>
              <w:rPr>
                <w:b/>
                <w:bCs/>
                <w:sz w:val="16"/>
                <w:szCs w:val="16"/>
              </w:rPr>
            </w:pPr>
          </w:p>
        </w:tc>
      </w:tr>
      <w:tr w:rsidR="002D1BD8" w:rsidRPr="007E6150" w14:paraId="25D3A1D3" w14:textId="77777777" w:rsidTr="004D4AD3">
        <w:trPr>
          <w:trHeight w:val="20"/>
        </w:trPr>
        <w:tc>
          <w:tcPr>
            <w:tcW w:w="523" w:type="pct"/>
            <w:vMerge/>
          </w:tcPr>
          <w:p w14:paraId="24D64BE3" w14:textId="77777777" w:rsidR="008068BC" w:rsidRPr="002A225B" w:rsidRDefault="008068BC" w:rsidP="000C3748">
            <w:pPr>
              <w:spacing w:after="0" w:line="240" w:lineRule="auto"/>
              <w:rPr>
                <w:b/>
                <w:bCs/>
                <w:sz w:val="20"/>
                <w:szCs w:val="20"/>
                <w:rtl/>
              </w:rPr>
            </w:pPr>
          </w:p>
        </w:tc>
        <w:tc>
          <w:tcPr>
            <w:tcW w:w="820" w:type="pct"/>
            <w:vMerge/>
            <w:shd w:val="clear" w:color="auto" w:fill="auto"/>
          </w:tcPr>
          <w:p w14:paraId="4C2A0999" w14:textId="77777777" w:rsidR="008068BC" w:rsidRPr="002A225B" w:rsidRDefault="008068BC" w:rsidP="000C3748">
            <w:pPr>
              <w:spacing w:after="0" w:line="240" w:lineRule="auto"/>
              <w:rPr>
                <w:b/>
                <w:bCs/>
                <w:sz w:val="20"/>
                <w:szCs w:val="20"/>
                <w:rtl/>
              </w:rPr>
            </w:pPr>
          </w:p>
        </w:tc>
        <w:tc>
          <w:tcPr>
            <w:tcW w:w="1568" w:type="pct"/>
          </w:tcPr>
          <w:p w14:paraId="03BF0D06" w14:textId="77777777" w:rsidR="008068BC" w:rsidRPr="002D1BD8" w:rsidRDefault="008068BC" w:rsidP="000C3748">
            <w:pPr>
              <w:numPr>
                <w:ilvl w:val="0"/>
                <w:numId w:val="21"/>
              </w:numPr>
              <w:spacing w:after="0" w:line="240" w:lineRule="auto"/>
              <w:ind w:left="279" w:hanging="218"/>
              <w:rPr>
                <w:sz w:val="16"/>
                <w:szCs w:val="16"/>
                <w:rtl/>
              </w:rPr>
            </w:pPr>
            <w:r w:rsidRPr="002D1BD8">
              <w:rPr>
                <w:rFonts w:hint="cs"/>
                <w:sz w:val="16"/>
                <w:szCs w:val="16"/>
                <w:rtl/>
              </w:rPr>
              <w:t xml:space="preserve">אספקת </w:t>
            </w:r>
            <w:r w:rsidRPr="002D1BD8">
              <w:rPr>
                <w:sz w:val="16"/>
                <w:szCs w:val="16"/>
                <w:rtl/>
              </w:rPr>
              <w:t xml:space="preserve">אנרגיה (חשמל, גז, דלק) </w:t>
            </w:r>
          </w:p>
        </w:tc>
        <w:tc>
          <w:tcPr>
            <w:tcW w:w="672" w:type="pct"/>
          </w:tcPr>
          <w:p w14:paraId="53635BDF" w14:textId="68137665" w:rsidR="008068BC" w:rsidRPr="004D4AD3" w:rsidRDefault="008068BC" w:rsidP="000C3748">
            <w:pPr>
              <w:spacing w:after="0" w:line="240" w:lineRule="auto"/>
              <w:rPr>
                <w:b/>
                <w:bCs/>
                <w:sz w:val="16"/>
                <w:szCs w:val="16"/>
              </w:rPr>
            </w:pPr>
          </w:p>
        </w:tc>
        <w:tc>
          <w:tcPr>
            <w:tcW w:w="672" w:type="pct"/>
          </w:tcPr>
          <w:p w14:paraId="35AC7A60" w14:textId="248177B0" w:rsidR="008068BC" w:rsidRPr="004D4AD3" w:rsidRDefault="00633C02" w:rsidP="000C3748">
            <w:pPr>
              <w:spacing w:after="0" w:line="240" w:lineRule="auto"/>
              <w:rPr>
                <w:b/>
                <w:bCs/>
                <w:sz w:val="16"/>
                <w:szCs w:val="16"/>
              </w:rPr>
            </w:pPr>
            <w:hyperlink w:anchor="_פער_5_(העדר" w:history="1">
              <w:r w:rsidR="008068BC" w:rsidRPr="004D4AD3">
                <w:rPr>
                  <w:rStyle w:val="Hyperlink"/>
                  <w:sz w:val="16"/>
                  <w:szCs w:val="16"/>
                  <w:rtl/>
                </w:rPr>
                <w:t>5(א)</w:t>
              </w:r>
            </w:hyperlink>
            <w:r w:rsidR="008068BC" w:rsidRPr="004D4AD3">
              <w:rPr>
                <w:sz w:val="16"/>
                <w:szCs w:val="16"/>
                <w:rtl/>
              </w:rPr>
              <w:t>;</w:t>
            </w:r>
            <w:hyperlink w:anchor="_פער_6_(אי-הפעלת" w:history="1">
              <w:r w:rsidR="008068BC" w:rsidRPr="004D4AD3">
                <w:rPr>
                  <w:rStyle w:val="Hyperlink"/>
                  <w:sz w:val="16"/>
                  <w:szCs w:val="16"/>
                  <w:rtl/>
                </w:rPr>
                <w:t xml:space="preserve"> 6(ב)</w:t>
              </w:r>
            </w:hyperlink>
            <w:r w:rsidR="008068BC" w:rsidRPr="004D4AD3">
              <w:rPr>
                <w:sz w:val="16"/>
                <w:szCs w:val="16"/>
                <w:rtl/>
              </w:rPr>
              <w:t xml:space="preserve">; </w:t>
            </w:r>
            <w:hyperlink w:anchor="_פער_7_(הליך" w:history="1">
              <w:r w:rsidR="008068BC" w:rsidRPr="004D4AD3">
                <w:rPr>
                  <w:rStyle w:val="Hyperlink"/>
                  <w:sz w:val="16"/>
                  <w:szCs w:val="16"/>
                  <w:rtl/>
                </w:rPr>
                <w:t>7(ד1</w:t>
              </w:r>
            </w:hyperlink>
            <w:r w:rsidR="008068BC" w:rsidRPr="004D4AD3">
              <w:rPr>
                <w:sz w:val="16"/>
                <w:szCs w:val="16"/>
                <w:rtl/>
              </w:rPr>
              <w:t>)</w:t>
            </w:r>
          </w:p>
        </w:tc>
        <w:tc>
          <w:tcPr>
            <w:tcW w:w="374" w:type="pct"/>
          </w:tcPr>
          <w:p w14:paraId="25C858CC" w14:textId="44B6D8EB" w:rsidR="008068BC" w:rsidRPr="004D4AD3" w:rsidRDefault="008068BC" w:rsidP="000C3748">
            <w:pPr>
              <w:spacing w:after="0" w:line="240" w:lineRule="auto"/>
              <w:rPr>
                <w:b/>
                <w:bCs/>
                <w:sz w:val="16"/>
                <w:szCs w:val="16"/>
              </w:rPr>
            </w:pPr>
          </w:p>
        </w:tc>
        <w:tc>
          <w:tcPr>
            <w:tcW w:w="373" w:type="pct"/>
          </w:tcPr>
          <w:p w14:paraId="12035B56" w14:textId="77777777" w:rsidR="008068BC" w:rsidRPr="004D4AD3" w:rsidRDefault="008068BC" w:rsidP="000C3748">
            <w:pPr>
              <w:spacing w:after="0" w:line="240" w:lineRule="auto"/>
              <w:rPr>
                <w:b/>
                <w:bCs/>
                <w:sz w:val="16"/>
                <w:szCs w:val="16"/>
              </w:rPr>
            </w:pPr>
          </w:p>
        </w:tc>
      </w:tr>
      <w:tr w:rsidR="002D1BD8" w:rsidRPr="007E6150" w14:paraId="4787D78A" w14:textId="77777777" w:rsidTr="004D4AD3">
        <w:trPr>
          <w:trHeight w:val="20"/>
        </w:trPr>
        <w:tc>
          <w:tcPr>
            <w:tcW w:w="523" w:type="pct"/>
            <w:vMerge/>
          </w:tcPr>
          <w:p w14:paraId="42F3DC3E" w14:textId="77777777" w:rsidR="008068BC" w:rsidRPr="002A225B" w:rsidRDefault="008068BC" w:rsidP="000C3748">
            <w:pPr>
              <w:spacing w:after="0" w:line="240" w:lineRule="auto"/>
              <w:rPr>
                <w:b/>
                <w:bCs/>
                <w:sz w:val="20"/>
                <w:szCs w:val="20"/>
                <w:rtl/>
              </w:rPr>
            </w:pPr>
          </w:p>
        </w:tc>
        <w:tc>
          <w:tcPr>
            <w:tcW w:w="820" w:type="pct"/>
            <w:vMerge/>
            <w:shd w:val="clear" w:color="auto" w:fill="auto"/>
          </w:tcPr>
          <w:p w14:paraId="20550008" w14:textId="77777777" w:rsidR="008068BC" w:rsidRPr="002A225B" w:rsidRDefault="008068BC" w:rsidP="000C3748">
            <w:pPr>
              <w:spacing w:after="0" w:line="240" w:lineRule="auto"/>
              <w:rPr>
                <w:b/>
                <w:bCs/>
                <w:sz w:val="20"/>
                <w:szCs w:val="20"/>
                <w:rtl/>
              </w:rPr>
            </w:pPr>
          </w:p>
        </w:tc>
        <w:tc>
          <w:tcPr>
            <w:tcW w:w="1568" w:type="pct"/>
          </w:tcPr>
          <w:p w14:paraId="77EEEDA6" w14:textId="77777777" w:rsidR="008068BC" w:rsidRPr="002D1BD8" w:rsidRDefault="008068BC" w:rsidP="000C3748">
            <w:pPr>
              <w:numPr>
                <w:ilvl w:val="0"/>
                <w:numId w:val="21"/>
              </w:numPr>
              <w:spacing w:after="0" w:line="240" w:lineRule="auto"/>
              <w:ind w:left="279" w:hanging="218"/>
              <w:rPr>
                <w:sz w:val="16"/>
                <w:szCs w:val="16"/>
                <w:rtl/>
              </w:rPr>
            </w:pPr>
            <w:r w:rsidRPr="002D1BD8">
              <w:rPr>
                <w:rFonts w:hint="cs"/>
                <w:sz w:val="16"/>
                <w:szCs w:val="16"/>
                <w:rtl/>
              </w:rPr>
              <w:t xml:space="preserve">אספקת </w:t>
            </w:r>
            <w:r w:rsidRPr="002D1BD8">
              <w:rPr>
                <w:sz w:val="16"/>
                <w:szCs w:val="16"/>
                <w:rtl/>
              </w:rPr>
              <w:t>מים</w:t>
            </w:r>
          </w:p>
        </w:tc>
        <w:tc>
          <w:tcPr>
            <w:tcW w:w="672" w:type="pct"/>
          </w:tcPr>
          <w:p w14:paraId="241FE2BB" w14:textId="77777777" w:rsidR="008068BC" w:rsidRPr="004D4AD3" w:rsidRDefault="008068BC" w:rsidP="000C3748">
            <w:pPr>
              <w:spacing w:after="0" w:line="240" w:lineRule="auto"/>
              <w:rPr>
                <w:b/>
                <w:bCs/>
                <w:sz w:val="16"/>
                <w:szCs w:val="16"/>
              </w:rPr>
            </w:pPr>
          </w:p>
        </w:tc>
        <w:tc>
          <w:tcPr>
            <w:tcW w:w="672" w:type="pct"/>
          </w:tcPr>
          <w:p w14:paraId="7E6D3FEB" w14:textId="77777777" w:rsidR="008068BC" w:rsidRPr="004D4AD3" w:rsidRDefault="008068BC" w:rsidP="000C3748">
            <w:pPr>
              <w:spacing w:after="0" w:line="240" w:lineRule="auto"/>
              <w:rPr>
                <w:b/>
                <w:bCs/>
                <w:sz w:val="16"/>
                <w:szCs w:val="16"/>
              </w:rPr>
            </w:pPr>
          </w:p>
        </w:tc>
        <w:tc>
          <w:tcPr>
            <w:tcW w:w="374" w:type="pct"/>
          </w:tcPr>
          <w:p w14:paraId="7649E949" w14:textId="34DF87E6" w:rsidR="008068BC" w:rsidRPr="004D4AD3" w:rsidRDefault="008068BC" w:rsidP="000C3748">
            <w:pPr>
              <w:spacing w:after="0" w:line="240" w:lineRule="auto"/>
              <w:rPr>
                <w:b/>
                <w:bCs/>
                <w:sz w:val="16"/>
                <w:szCs w:val="16"/>
              </w:rPr>
            </w:pPr>
          </w:p>
        </w:tc>
        <w:tc>
          <w:tcPr>
            <w:tcW w:w="373" w:type="pct"/>
          </w:tcPr>
          <w:p w14:paraId="0C878F0F" w14:textId="77777777" w:rsidR="008068BC" w:rsidRPr="004D4AD3" w:rsidRDefault="008068BC" w:rsidP="000C3748">
            <w:pPr>
              <w:spacing w:after="0" w:line="240" w:lineRule="auto"/>
              <w:rPr>
                <w:b/>
                <w:bCs/>
                <w:sz w:val="16"/>
                <w:szCs w:val="16"/>
              </w:rPr>
            </w:pPr>
          </w:p>
        </w:tc>
      </w:tr>
      <w:tr w:rsidR="002D1BD8" w:rsidRPr="007E6150" w14:paraId="47C87B9C" w14:textId="77777777" w:rsidTr="004D4AD3">
        <w:trPr>
          <w:trHeight w:val="20"/>
        </w:trPr>
        <w:tc>
          <w:tcPr>
            <w:tcW w:w="523" w:type="pct"/>
            <w:vMerge/>
          </w:tcPr>
          <w:p w14:paraId="41649F9A" w14:textId="77777777" w:rsidR="008068BC" w:rsidRPr="002A225B" w:rsidRDefault="008068BC" w:rsidP="000C3748">
            <w:pPr>
              <w:spacing w:after="0" w:line="240" w:lineRule="auto"/>
              <w:rPr>
                <w:b/>
                <w:bCs/>
                <w:sz w:val="20"/>
                <w:szCs w:val="20"/>
                <w:rtl/>
              </w:rPr>
            </w:pPr>
          </w:p>
        </w:tc>
        <w:tc>
          <w:tcPr>
            <w:tcW w:w="820" w:type="pct"/>
            <w:vMerge/>
            <w:shd w:val="clear" w:color="auto" w:fill="auto"/>
          </w:tcPr>
          <w:p w14:paraId="4C4BA1F3" w14:textId="77777777" w:rsidR="008068BC" w:rsidRPr="002A225B" w:rsidRDefault="008068BC" w:rsidP="000C3748">
            <w:pPr>
              <w:spacing w:after="0" w:line="240" w:lineRule="auto"/>
              <w:rPr>
                <w:b/>
                <w:bCs/>
                <w:sz w:val="20"/>
                <w:szCs w:val="20"/>
                <w:rtl/>
              </w:rPr>
            </w:pPr>
          </w:p>
        </w:tc>
        <w:tc>
          <w:tcPr>
            <w:tcW w:w="1568" w:type="pct"/>
          </w:tcPr>
          <w:p w14:paraId="0C90BA4D" w14:textId="77777777" w:rsidR="008068BC" w:rsidRPr="002D1BD8" w:rsidRDefault="008068BC" w:rsidP="000C3748">
            <w:pPr>
              <w:numPr>
                <w:ilvl w:val="0"/>
                <w:numId w:val="21"/>
              </w:numPr>
              <w:spacing w:after="0" w:line="240" w:lineRule="auto"/>
              <w:ind w:left="279" w:hanging="218"/>
              <w:rPr>
                <w:sz w:val="16"/>
                <w:szCs w:val="16"/>
                <w:rtl/>
              </w:rPr>
            </w:pPr>
            <w:r w:rsidRPr="002D1BD8">
              <w:rPr>
                <w:rFonts w:hint="cs"/>
                <w:sz w:val="16"/>
                <w:szCs w:val="16"/>
                <w:rtl/>
              </w:rPr>
              <w:t>שרותי ביוב ו</w:t>
            </w:r>
            <w:r w:rsidRPr="002D1BD8">
              <w:rPr>
                <w:sz w:val="16"/>
                <w:szCs w:val="16"/>
                <w:rtl/>
              </w:rPr>
              <w:t>סניטציה</w:t>
            </w:r>
            <w:r w:rsidRPr="002D1BD8">
              <w:rPr>
                <w:rFonts w:hint="cs"/>
                <w:sz w:val="16"/>
                <w:szCs w:val="16"/>
                <w:rtl/>
              </w:rPr>
              <w:t xml:space="preserve"> </w:t>
            </w:r>
          </w:p>
        </w:tc>
        <w:tc>
          <w:tcPr>
            <w:tcW w:w="672" w:type="pct"/>
          </w:tcPr>
          <w:p w14:paraId="2747D957" w14:textId="77777777" w:rsidR="008068BC" w:rsidRPr="004D4AD3" w:rsidRDefault="008068BC" w:rsidP="000C3748">
            <w:pPr>
              <w:spacing w:after="0" w:line="240" w:lineRule="auto"/>
              <w:rPr>
                <w:b/>
                <w:bCs/>
                <w:sz w:val="16"/>
                <w:szCs w:val="16"/>
              </w:rPr>
            </w:pPr>
          </w:p>
        </w:tc>
        <w:tc>
          <w:tcPr>
            <w:tcW w:w="672" w:type="pct"/>
          </w:tcPr>
          <w:p w14:paraId="0EBE7ABA" w14:textId="77777777" w:rsidR="008068BC" w:rsidRPr="004D4AD3" w:rsidRDefault="008068BC" w:rsidP="000C3748">
            <w:pPr>
              <w:spacing w:after="0" w:line="240" w:lineRule="auto"/>
              <w:rPr>
                <w:b/>
                <w:bCs/>
                <w:sz w:val="16"/>
                <w:szCs w:val="16"/>
              </w:rPr>
            </w:pPr>
          </w:p>
        </w:tc>
        <w:tc>
          <w:tcPr>
            <w:tcW w:w="374" w:type="pct"/>
          </w:tcPr>
          <w:p w14:paraId="0A69AF62" w14:textId="403A1182" w:rsidR="008068BC" w:rsidRPr="004D4AD3" w:rsidRDefault="008068BC" w:rsidP="000C3748">
            <w:pPr>
              <w:spacing w:after="0" w:line="240" w:lineRule="auto"/>
              <w:rPr>
                <w:b/>
                <w:bCs/>
                <w:sz w:val="16"/>
                <w:szCs w:val="16"/>
              </w:rPr>
            </w:pPr>
          </w:p>
        </w:tc>
        <w:tc>
          <w:tcPr>
            <w:tcW w:w="373" w:type="pct"/>
          </w:tcPr>
          <w:p w14:paraId="1379EEBD" w14:textId="77777777" w:rsidR="008068BC" w:rsidRPr="004D4AD3" w:rsidRDefault="008068BC" w:rsidP="000C3748">
            <w:pPr>
              <w:spacing w:after="0" w:line="240" w:lineRule="auto"/>
              <w:rPr>
                <w:b/>
                <w:bCs/>
                <w:sz w:val="16"/>
                <w:szCs w:val="16"/>
              </w:rPr>
            </w:pPr>
          </w:p>
        </w:tc>
      </w:tr>
      <w:tr w:rsidR="002D1BD8" w:rsidRPr="007E6150" w14:paraId="4B516DC1" w14:textId="77777777" w:rsidTr="004D4AD3">
        <w:trPr>
          <w:trHeight w:val="20"/>
        </w:trPr>
        <w:tc>
          <w:tcPr>
            <w:tcW w:w="523" w:type="pct"/>
            <w:vMerge/>
          </w:tcPr>
          <w:p w14:paraId="713AFD4A" w14:textId="77777777" w:rsidR="008068BC" w:rsidRPr="002A225B" w:rsidRDefault="008068BC" w:rsidP="000C3748">
            <w:pPr>
              <w:spacing w:after="0" w:line="240" w:lineRule="auto"/>
              <w:rPr>
                <w:b/>
                <w:bCs/>
                <w:sz w:val="20"/>
                <w:szCs w:val="20"/>
                <w:rtl/>
              </w:rPr>
            </w:pPr>
          </w:p>
        </w:tc>
        <w:tc>
          <w:tcPr>
            <w:tcW w:w="820" w:type="pct"/>
            <w:vMerge/>
            <w:shd w:val="clear" w:color="auto" w:fill="auto"/>
          </w:tcPr>
          <w:p w14:paraId="7F13F61E" w14:textId="77777777" w:rsidR="008068BC" w:rsidRPr="002A225B" w:rsidRDefault="008068BC" w:rsidP="000C3748">
            <w:pPr>
              <w:spacing w:after="0" w:line="240" w:lineRule="auto"/>
              <w:rPr>
                <w:b/>
                <w:bCs/>
                <w:sz w:val="20"/>
                <w:szCs w:val="20"/>
                <w:rtl/>
              </w:rPr>
            </w:pPr>
          </w:p>
        </w:tc>
        <w:tc>
          <w:tcPr>
            <w:tcW w:w="1568" w:type="pct"/>
          </w:tcPr>
          <w:p w14:paraId="3BD5CF04" w14:textId="6D979E58" w:rsidR="008068BC" w:rsidRPr="002D1BD8" w:rsidRDefault="008068BC" w:rsidP="000C3748">
            <w:pPr>
              <w:numPr>
                <w:ilvl w:val="0"/>
                <w:numId w:val="21"/>
              </w:numPr>
              <w:spacing w:after="0" w:line="240" w:lineRule="auto"/>
              <w:ind w:left="279" w:hanging="218"/>
              <w:rPr>
                <w:sz w:val="16"/>
                <w:szCs w:val="16"/>
                <w:rtl/>
              </w:rPr>
            </w:pPr>
            <w:r w:rsidRPr="002D1BD8">
              <w:rPr>
                <w:rFonts w:hint="cs"/>
                <w:sz w:val="16"/>
                <w:szCs w:val="16"/>
                <w:rtl/>
              </w:rPr>
              <w:t xml:space="preserve">שרותי </w:t>
            </w:r>
            <w:r w:rsidRPr="002D1BD8">
              <w:rPr>
                <w:sz w:val="16"/>
                <w:szCs w:val="16"/>
                <w:rtl/>
              </w:rPr>
              <w:t>תחבורה (</w:t>
            </w:r>
            <w:r w:rsidRPr="002D1BD8">
              <w:rPr>
                <w:rFonts w:hint="cs"/>
                <w:sz w:val="16"/>
                <w:szCs w:val="16"/>
                <w:rtl/>
              </w:rPr>
              <w:t>היסעי</w:t>
            </w:r>
            <w:r w:rsidRPr="002D1BD8">
              <w:rPr>
                <w:rFonts w:hint="eastAsia"/>
                <w:sz w:val="16"/>
                <w:szCs w:val="16"/>
                <w:rtl/>
              </w:rPr>
              <w:t>ם</w:t>
            </w:r>
            <w:r w:rsidRPr="002D1BD8">
              <w:rPr>
                <w:sz w:val="16"/>
                <w:szCs w:val="16"/>
                <w:rtl/>
              </w:rPr>
              <w:t xml:space="preserve">, רכבות, </w:t>
            </w:r>
            <w:r w:rsidRPr="002D1BD8">
              <w:rPr>
                <w:rFonts w:hint="cs"/>
                <w:sz w:val="16"/>
                <w:szCs w:val="16"/>
                <w:rtl/>
              </w:rPr>
              <w:t>תפקוד נמלים ו</w:t>
            </w:r>
            <w:r w:rsidRPr="002D1BD8">
              <w:rPr>
                <w:sz w:val="16"/>
                <w:szCs w:val="16"/>
                <w:rtl/>
              </w:rPr>
              <w:t>שדות תעופה</w:t>
            </w:r>
            <w:r w:rsidRPr="002D1BD8">
              <w:rPr>
                <w:rFonts w:hint="cs"/>
                <w:sz w:val="16"/>
                <w:szCs w:val="16"/>
                <w:rtl/>
              </w:rPr>
              <w:t xml:space="preserve">) </w:t>
            </w:r>
          </w:p>
        </w:tc>
        <w:tc>
          <w:tcPr>
            <w:tcW w:w="672" w:type="pct"/>
          </w:tcPr>
          <w:p w14:paraId="14739882" w14:textId="77777777" w:rsidR="008068BC" w:rsidRPr="004D4AD3" w:rsidRDefault="008068BC" w:rsidP="000C3748">
            <w:pPr>
              <w:spacing w:after="0" w:line="240" w:lineRule="auto"/>
              <w:rPr>
                <w:b/>
                <w:bCs/>
                <w:sz w:val="16"/>
                <w:szCs w:val="16"/>
              </w:rPr>
            </w:pPr>
          </w:p>
        </w:tc>
        <w:tc>
          <w:tcPr>
            <w:tcW w:w="672" w:type="pct"/>
          </w:tcPr>
          <w:p w14:paraId="3829AFF0" w14:textId="77777777" w:rsidR="008068BC" w:rsidRPr="004D4AD3" w:rsidRDefault="008068BC" w:rsidP="000C3748">
            <w:pPr>
              <w:spacing w:after="0" w:line="240" w:lineRule="auto"/>
              <w:rPr>
                <w:b/>
                <w:bCs/>
                <w:sz w:val="16"/>
                <w:szCs w:val="16"/>
              </w:rPr>
            </w:pPr>
          </w:p>
        </w:tc>
        <w:tc>
          <w:tcPr>
            <w:tcW w:w="374" w:type="pct"/>
          </w:tcPr>
          <w:p w14:paraId="31AE74B7" w14:textId="3C76E486" w:rsidR="008068BC" w:rsidRPr="004D4AD3" w:rsidRDefault="008068BC" w:rsidP="000C3748">
            <w:pPr>
              <w:spacing w:after="0" w:line="240" w:lineRule="auto"/>
              <w:rPr>
                <w:b/>
                <w:bCs/>
                <w:sz w:val="16"/>
                <w:szCs w:val="16"/>
              </w:rPr>
            </w:pPr>
          </w:p>
        </w:tc>
        <w:tc>
          <w:tcPr>
            <w:tcW w:w="373" w:type="pct"/>
          </w:tcPr>
          <w:p w14:paraId="0CC060E2" w14:textId="77777777" w:rsidR="008068BC" w:rsidRPr="004D4AD3" w:rsidRDefault="008068BC" w:rsidP="000C3748">
            <w:pPr>
              <w:spacing w:after="0" w:line="240" w:lineRule="auto"/>
              <w:rPr>
                <w:b/>
                <w:bCs/>
                <w:sz w:val="16"/>
                <w:szCs w:val="16"/>
              </w:rPr>
            </w:pPr>
          </w:p>
        </w:tc>
      </w:tr>
      <w:tr w:rsidR="002D1BD8" w:rsidRPr="007E6150" w14:paraId="338E9757" w14:textId="77777777" w:rsidTr="004D4AD3">
        <w:trPr>
          <w:trHeight w:val="20"/>
        </w:trPr>
        <w:tc>
          <w:tcPr>
            <w:tcW w:w="523" w:type="pct"/>
            <w:vMerge/>
          </w:tcPr>
          <w:p w14:paraId="0DEC7309" w14:textId="77777777" w:rsidR="008068BC" w:rsidRPr="002A225B" w:rsidRDefault="008068BC" w:rsidP="000C3748">
            <w:pPr>
              <w:spacing w:after="0" w:line="240" w:lineRule="auto"/>
              <w:rPr>
                <w:b/>
                <w:bCs/>
                <w:sz w:val="20"/>
                <w:szCs w:val="20"/>
                <w:rtl/>
              </w:rPr>
            </w:pPr>
          </w:p>
        </w:tc>
        <w:tc>
          <w:tcPr>
            <w:tcW w:w="820" w:type="pct"/>
            <w:vMerge/>
            <w:shd w:val="clear" w:color="auto" w:fill="auto"/>
          </w:tcPr>
          <w:p w14:paraId="4305E5A7" w14:textId="77777777" w:rsidR="008068BC" w:rsidRPr="002A225B" w:rsidRDefault="008068BC" w:rsidP="000C3748">
            <w:pPr>
              <w:spacing w:after="0" w:line="240" w:lineRule="auto"/>
              <w:rPr>
                <w:b/>
                <w:bCs/>
                <w:sz w:val="20"/>
                <w:szCs w:val="20"/>
                <w:rtl/>
              </w:rPr>
            </w:pPr>
          </w:p>
        </w:tc>
        <w:tc>
          <w:tcPr>
            <w:tcW w:w="1568" w:type="pct"/>
          </w:tcPr>
          <w:p w14:paraId="54481926" w14:textId="77777777" w:rsidR="008068BC" w:rsidRPr="002D1BD8" w:rsidRDefault="008068BC" w:rsidP="000C3748">
            <w:pPr>
              <w:numPr>
                <w:ilvl w:val="0"/>
                <w:numId w:val="21"/>
              </w:numPr>
              <w:spacing w:after="0" w:line="240" w:lineRule="auto"/>
              <w:ind w:left="279" w:hanging="218"/>
              <w:rPr>
                <w:sz w:val="16"/>
                <w:szCs w:val="16"/>
                <w:rtl/>
              </w:rPr>
            </w:pPr>
            <w:r w:rsidRPr="002D1BD8">
              <w:rPr>
                <w:rFonts w:hint="cs"/>
                <w:sz w:val="16"/>
                <w:szCs w:val="16"/>
                <w:rtl/>
              </w:rPr>
              <w:t xml:space="preserve">שרותי </w:t>
            </w:r>
            <w:r w:rsidRPr="002D1BD8">
              <w:rPr>
                <w:sz w:val="16"/>
                <w:szCs w:val="16"/>
                <w:rtl/>
              </w:rPr>
              <w:t>תקשורת</w:t>
            </w:r>
            <w:r w:rsidRPr="002D1BD8">
              <w:rPr>
                <w:rFonts w:hint="cs"/>
                <w:sz w:val="16"/>
                <w:szCs w:val="16"/>
                <w:rtl/>
              </w:rPr>
              <w:t>, סייבר</w:t>
            </w:r>
            <w:r w:rsidRPr="002D1BD8">
              <w:rPr>
                <w:sz w:val="16"/>
                <w:szCs w:val="16"/>
                <w:rtl/>
              </w:rPr>
              <w:t xml:space="preserve"> ודואר</w:t>
            </w:r>
            <w:r w:rsidRPr="002D1BD8">
              <w:rPr>
                <w:sz w:val="16"/>
                <w:szCs w:val="16"/>
                <w:rtl/>
              </w:rPr>
              <w:br w:type="page"/>
            </w:r>
            <w:r w:rsidRPr="002D1BD8">
              <w:rPr>
                <w:rFonts w:hint="cs"/>
                <w:sz w:val="16"/>
                <w:szCs w:val="16"/>
                <w:rtl/>
              </w:rPr>
              <w:t xml:space="preserve"> </w:t>
            </w:r>
          </w:p>
        </w:tc>
        <w:tc>
          <w:tcPr>
            <w:tcW w:w="672" w:type="pct"/>
          </w:tcPr>
          <w:p w14:paraId="6CF9ACB4" w14:textId="77777777" w:rsidR="008068BC" w:rsidRPr="004D4AD3" w:rsidRDefault="008068BC" w:rsidP="000C3748">
            <w:pPr>
              <w:spacing w:after="0" w:line="240" w:lineRule="auto"/>
              <w:rPr>
                <w:b/>
                <w:bCs/>
                <w:sz w:val="16"/>
                <w:szCs w:val="16"/>
              </w:rPr>
            </w:pPr>
          </w:p>
        </w:tc>
        <w:tc>
          <w:tcPr>
            <w:tcW w:w="672" w:type="pct"/>
          </w:tcPr>
          <w:p w14:paraId="293EE36B" w14:textId="77777777" w:rsidR="008068BC" w:rsidRPr="004D4AD3" w:rsidRDefault="008068BC" w:rsidP="000C3748">
            <w:pPr>
              <w:spacing w:after="0" w:line="240" w:lineRule="auto"/>
              <w:rPr>
                <w:b/>
                <w:bCs/>
                <w:sz w:val="16"/>
                <w:szCs w:val="16"/>
              </w:rPr>
            </w:pPr>
          </w:p>
        </w:tc>
        <w:tc>
          <w:tcPr>
            <w:tcW w:w="374" w:type="pct"/>
          </w:tcPr>
          <w:p w14:paraId="416376CB" w14:textId="324F5A10" w:rsidR="008068BC" w:rsidRPr="004D4AD3" w:rsidRDefault="008068BC" w:rsidP="000C3748">
            <w:pPr>
              <w:spacing w:after="0" w:line="240" w:lineRule="auto"/>
              <w:rPr>
                <w:b/>
                <w:bCs/>
                <w:sz w:val="16"/>
                <w:szCs w:val="16"/>
              </w:rPr>
            </w:pPr>
          </w:p>
        </w:tc>
        <w:tc>
          <w:tcPr>
            <w:tcW w:w="373" w:type="pct"/>
          </w:tcPr>
          <w:p w14:paraId="1FD117E6" w14:textId="77777777" w:rsidR="008068BC" w:rsidRPr="004D4AD3" w:rsidRDefault="008068BC" w:rsidP="000C3748">
            <w:pPr>
              <w:spacing w:after="0" w:line="240" w:lineRule="auto"/>
              <w:rPr>
                <w:b/>
                <w:bCs/>
                <w:sz w:val="16"/>
                <w:szCs w:val="16"/>
              </w:rPr>
            </w:pPr>
          </w:p>
        </w:tc>
      </w:tr>
      <w:tr w:rsidR="002D1BD8" w:rsidRPr="007E6150" w14:paraId="13D14C88" w14:textId="77777777" w:rsidTr="004D4AD3">
        <w:trPr>
          <w:trHeight w:val="20"/>
        </w:trPr>
        <w:tc>
          <w:tcPr>
            <w:tcW w:w="523" w:type="pct"/>
            <w:vMerge/>
          </w:tcPr>
          <w:p w14:paraId="0050B4B5" w14:textId="77777777" w:rsidR="008068BC" w:rsidRPr="002A225B" w:rsidRDefault="008068BC" w:rsidP="000C3748">
            <w:pPr>
              <w:spacing w:after="0" w:line="240" w:lineRule="auto"/>
              <w:rPr>
                <w:b/>
                <w:bCs/>
                <w:sz w:val="20"/>
                <w:szCs w:val="20"/>
                <w:rtl/>
              </w:rPr>
            </w:pPr>
          </w:p>
        </w:tc>
        <w:tc>
          <w:tcPr>
            <w:tcW w:w="820" w:type="pct"/>
            <w:vMerge/>
            <w:shd w:val="clear" w:color="auto" w:fill="auto"/>
          </w:tcPr>
          <w:p w14:paraId="33313DE6" w14:textId="77777777" w:rsidR="008068BC" w:rsidRPr="002A225B" w:rsidRDefault="008068BC" w:rsidP="000C3748">
            <w:pPr>
              <w:spacing w:after="0" w:line="240" w:lineRule="auto"/>
              <w:rPr>
                <w:b/>
                <w:bCs/>
                <w:sz w:val="20"/>
                <w:szCs w:val="20"/>
                <w:rtl/>
              </w:rPr>
            </w:pPr>
          </w:p>
        </w:tc>
        <w:tc>
          <w:tcPr>
            <w:tcW w:w="1568" w:type="pct"/>
          </w:tcPr>
          <w:p w14:paraId="0320789A" w14:textId="77777777" w:rsidR="008068BC" w:rsidRPr="002D1BD8" w:rsidRDefault="008068BC" w:rsidP="000C3748">
            <w:pPr>
              <w:numPr>
                <w:ilvl w:val="0"/>
                <w:numId w:val="21"/>
              </w:numPr>
              <w:spacing w:after="0" w:line="240" w:lineRule="auto"/>
              <w:ind w:left="279" w:hanging="218"/>
              <w:rPr>
                <w:sz w:val="16"/>
                <w:szCs w:val="16"/>
                <w:rtl/>
              </w:rPr>
            </w:pPr>
            <w:r w:rsidRPr="002D1BD8">
              <w:rPr>
                <w:rFonts w:hint="cs"/>
                <w:sz w:val="16"/>
                <w:szCs w:val="16"/>
                <w:rtl/>
              </w:rPr>
              <w:t xml:space="preserve">פינוי </w:t>
            </w:r>
            <w:r w:rsidRPr="002D1BD8">
              <w:rPr>
                <w:sz w:val="16"/>
                <w:szCs w:val="16"/>
                <w:rtl/>
              </w:rPr>
              <w:t>פסולת</w:t>
            </w:r>
          </w:p>
        </w:tc>
        <w:tc>
          <w:tcPr>
            <w:tcW w:w="672" w:type="pct"/>
          </w:tcPr>
          <w:p w14:paraId="0FBF57DB" w14:textId="77777777" w:rsidR="008068BC" w:rsidRPr="004D4AD3" w:rsidRDefault="008068BC" w:rsidP="000C3748">
            <w:pPr>
              <w:spacing w:after="0" w:line="240" w:lineRule="auto"/>
              <w:rPr>
                <w:b/>
                <w:bCs/>
                <w:sz w:val="16"/>
                <w:szCs w:val="16"/>
              </w:rPr>
            </w:pPr>
          </w:p>
        </w:tc>
        <w:tc>
          <w:tcPr>
            <w:tcW w:w="672" w:type="pct"/>
          </w:tcPr>
          <w:p w14:paraId="66FEFCC4" w14:textId="77777777" w:rsidR="008068BC" w:rsidRPr="004D4AD3" w:rsidRDefault="008068BC" w:rsidP="000C3748">
            <w:pPr>
              <w:spacing w:after="0" w:line="240" w:lineRule="auto"/>
              <w:rPr>
                <w:b/>
                <w:bCs/>
                <w:sz w:val="16"/>
                <w:szCs w:val="16"/>
              </w:rPr>
            </w:pPr>
          </w:p>
        </w:tc>
        <w:tc>
          <w:tcPr>
            <w:tcW w:w="374" w:type="pct"/>
          </w:tcPr>
          <w:p w14:paraId="3A9A30F9" w14:textId="6CA73DE9" w:rsidR="008068BC" w:rsidRPr="004D4AD3" w:rsidRDefault="008068BC" w:rsidP="000C3748">
            <w:pPr>
              <w:spacing w:after="0" w:line="240" w:lineRule="auto"/>
              <w:rPr>
                <w:b/>
                <w:bCs/>
                <w:sz w:val="16"/>
                <w:szCs w:val="16"/>
              </w:rPr>
            </w:pPr>
          </w:p>
        </w:tc>
        <w:tc>
          <w:tcPr>
            <w:tcW w:w="373" w:type="pct"/>
          </w:tcPr>
          <w:p w14:paraId="485584B7" w14:textId="77777777" w:rsidR="008068BC" w:rsidRPr="004D4AD3" w:rsidRDefault="008068BC" w:rsidP="000C3748">
            <w:pPr>
              <w:spacing w:after="0" w:line="240" w:lineRule="auto"/>
              <w:rPr>
                <w:b/>
                <w:bCs/>
                <w:sz w:val="16"/>
                <w:szCs w:val="16"/>
              </w:rPr>
            </w:pPr>
          </w:p>
        </w:tc>
      </w:tr>
      <w:tr w:rsidR="002D1BD8" w:rsidRPr="007E6150" w14:paraId="15FA6873" w14:textId="77777777" w:rsidTr="004D4AD3">
        <w:trPr>
          <w:trHeight w:val="20"/>
        </w:trPr>
        <w:tc>
          <w:tcPr>
            <w:tcW w:w="523" w:type="pct"/>
            <w:vMerge/>
          </w:tcPr>
          <w:p w14:paraId="5F71AE08" w14:textId="77777777" w:rsidR="008068BC" w:rsidRPr="002A225B" w:rsidRDefault="008068BC" w:rsidP="000C3748">
            <w:pPr>
              <w:spacing w:after="0" w:line="240" w:lineRule="auto"/>
              <w:rPr>
                <w:b/>
                <w:bCs/>
                <w:sz w:val="20"/>
                <w:szCs w:val="20"/>
                <w:rtl/>
              </w:rPr>
            </w:pPr>
          </w:p>
        </w:tc>
        <w:tc>
          <w:tcPr>
            <w:tcW w:w="820" w:type="pct"/>
            <w:vMerge/>
            <w:shd w:val="clear" w:color="auto" w:fill="auto"/>
          </w:tcPr>
          <w:p w14:paraId="272E64B1" w14:textId="77777777" w:rsidR="008068BC" w:rsidRPr="002A225B" w:rsidRDefault="008068BC" w:rsidP="000C3748">
            <w:pPr>
              <w:spacing w:after="0" w:line="240" w:lineRule="auto"/>
              <w:rPr>
                <w:b/>
                <w:bCs/>
                <w:sz w:val="20"/>
                <w:szCs w:val="20"/>
                <w:rtl/>
              </w:rPr>
            </w:pPr>
          </w:p>
        </w:tc>
        <w:tc>
          <w:tcPr>
            <w:tcW w:w="1568" w:type="pct"/>
          </w:tcPr>
          <w:p w14:paraId="39D9907A" w14:textId="77777777" w:rsidR="008068BC" w:rsidRPr="002D1BD8" w:rsidRDefault="008068BC" w:rsidP="000C3748">
            <w:pPr>
              <w:numPr>
                <w:ilvl w:val="0"/>
                <w:numId w:val="21"/>
              </w:numPr>
              <w:spacing w:after="0" w:line="240" w:lineRule="auto"/>
              <w:ind w:left="279" w:hanging="218"/>
              <w:rPr>
                <w:sz w:val="16"/>
                <w:szCs w:val="16"/>
                <w:rtl/>
              </w:rPr>
            </w:pPr>
            <w:r w:rsidRPr="002D1BD8">
              <w:rPr>
                <w:rFonts w:hint="cs"/>
                <w:sz w:val="16"/>
                <w:szCs w:val="16"/>
                <w:rtl/>
              </w:rPr>
              <w:t>טיפול בחומרים מסוכנים ומניעת סכנות סביבתיות</w:t>
            </w:r>
            <w:r w:rsidRPr="002D1BD8">
              <w:rPr>
                <w:sz w:val="16"/>
                <w:szCs w:val="16"/>
                <w:rtl/>
              </w:rPr>
              <w:t xml:space="preserve"> </w:t>
            </w:r>
          </w:p>
        </w:tc>
        <w:tc>
          <w:tcPr>
            <w:tcW w:w="672" w:type="pct"/>
          </w:tcPr>
          <w:p w14:paraId="6A88584F" w14:textId="77777777" w:rsidR="008068BC" w:rsidRPr="004D4AD3" w:rsidRDefault="008068BC" w:rsidP="000C3748">
            <w:pPr>
              <w:spacing w:after="0" w:line="240" w:lineRule="auto"/>
              <w:rPr>
                <w:b/>
                <w:bCs/>
                <w:sz w:val="16"/>
                <w:szCs w:val="16"/>
              </w:rPr>
            </w:pPr>
          </w:p>
        </w:tc>
        <w:tc>
          <w:tcPr>
            <w:tcW w:w="672" w:type="pct"/>
          </w:tcPr>
          <w:p w14:paraId="64F4D0CC" w14:textId="77777777" w:rsidR="008068BC" w:rsidRPr="004D4AD3" w:rsidRDefault="008068BC" w:rsidP="000C3748">
            <w:pPr>
              <w:spacing w:after="0" w:line="240" w:lineRule="auto"/>
              <w:rPr>
                <w:b/>
                <w:bCs/>
                <w:sz w:val="16"/>
                <w:szCs w:val="16"/>
              </w:rPr>
            </w:pPr>
          </w:p>
        </w:tc>
        <w:tc>
          <w:tcPr>
            <w:tcW w:w="374" w:type="pct"/>
          </w:tcPr>
          <w:p w14:paraId="0BB0AD30" w14:textId="5F33E569" w:rsidR="008068BC" w:rsidRPr="004D4AD3" w:rsidRDefault="008068BC" w:rsidP="000C3748">
            <w:pPr>
              <w:spacing w:after="0" w:line="240" w:lineRule="auto"/>
              <w:rPr>
                <w:b/>
                <w:bCs/>
                <w:sz w:val="16"/>
                <w:szCs w:val="16"/>
              </w:rPr>
            </w:pPr>
          </w:p>
        </w:tc>
        <w:tc>
          <w:tcPr>
            <w:tcW w:w="373" w:type="pct"/>
          </w:tcPr>
          <w:p w14:paraId="13F0BFCA" w14:textId="77777777" w:rsidR="008068BC" w:rsidRPr="004D4AD3" w:rsidRDefault="008068BC" w:rsidP="000C3748">
            <w:pPr>
              <w:spacing w:after="0" w:line="240" w:lineRule="auto"/>
              <w:rPr>
                <w:b/>
                <w:bCs/>
                <w:sz w:val="16"/>
                <w:szCs w:val="16"/>
              </w:rPr>
            </w:pPr>
          </w:p>
        </w:tc>
      </w:tr>
      <w:tr w:rsidR="002D1BD8" w:rsidRPr="007E6150" w14:paraId="561C1588" w14:textId="77777777" w:rsidTr="004D4AD3">
        <w:trPr>
          <w:trHeight w:val="20"/>
        </w:trPr>
        <w:tc>
          <w:tcPr>
            <w:tcW w:w="523" w:type="pct"/>
            <w:vMerge/>
          </w:tcPr>
          <w:p w14:paraId="4285C2DE" w14:textId="77777777" w:rsidR="008068BC" w:rsidRPr="002A225B" w:rsidRDefault="008068BC" w:rsidP="000C3748">
            <w:pPr>
              <w:spacing w:after="0" w:line="240" w:lineRule="auto"/>
              <w:rPr>
                <w:b/>
                <w:bCs/>
                <w:sz w:val="20"/>
                <w:szCs w:val="20"/>
                <w:rtl/>
              </w:rPr>
            </w:pPr>
          </w:p>
        </w:tc>
        <w:tc>
          <w:tcPr>
            <w:tcW w:w="820" w:type="pct"/>
            <w:vMerge w:val="restart"/>
            <w:shd w:val="clear" w:color="auto" w:fill="auto"/>
          </w:tcPr>
          <w:p w14:paraId="2091963E" w14:textId="34AA04AF" w:rsidR="008068BC" w:rsidRPr="002A225B" w:rsidRDefault="008068BC" w:rsidP="000C3748">
            <w:pPr>
              <w:spacing w:after="0" w:line="240" w:lineRule="auto"/>
              <w:rPr>
                <w:b/>
                <w:bCs/>
                <w:sz w:val="20"/>
                <w:szCs w:val="20"/>
                <w:rtl/>
              </w:rPr>
            </w:pPr>
            <w:r w:rsidRPr="002A225B">
              <w:rPr>
                <w:rFonts w:hint="cs"/>
                <w:b/>
                <w:bCs/>
                <w:sz w:val="20"/>
                <w:szCs w:val="20"/>
                <w:rtl/>
              </w:rPr>
              <w:t>אספקת שירותי</w:t>
            </w:r>
            <w:r w:rsidRPr="002A225B">
              <w:rPr>
                <w:rFonts w:hint="eastAsia"/>
                <w:b/>
                <w:bCs/>
                <w:sz w:val="20"/>
                <w:szCs w:val="20"/>
                <w:rtl/>
              </w:rPr>
              <w:t>ם</w:t>
            </w:r>
            <w:r w:rsidRPr="002A225B">
              <w:rPr>
                <w:b/>
                <w:bCs/>
                <w:sz w:val="20"/>
                <w:szCs w:val="20"/>
                <w:rtl/>
              </w:rPr>
              <w:t xml:space="preserve"> חיוניים  </w:t>
            </w:r>
            <w:r w:rsidRPr="002A225B">
              <w:rPr>
                <w:rFonts w:hint="cs"/>
                <w:b/>
                <w:bCs/>
                <w:sz w:val="20"/>
                <w:szCs w:val="20"/>
                <w:rtl/>
              </w:rPr>
              <w:t>לאוכלוסיי</w:t>
            </w:r>
            <w:r w:rsidRPr="002A225B">
              <w:rPr>
                <w:rFonts w:hint="eastAsia"/>
                <w:b/>
                <w:bCs/>
                <w:sz w:val="20"/>
                <w:szCs w:val="20"/>
                <w:rtl/>
              </w:rPr>
              <w:t>ה</w:t>
            </w:r>
            <w:r w:rsidRPr="002A225B">
              <w:rPr>
                <w:rFonts w:hint="cs"/>
                <w:b/>
                <w:bCs/>
                <w:sz w:val="20"/>
                <w:szCs w:val="20"/>
                <w:rtl/>
              </w:rPr>
              <w:t xml:space="preserve"> </w:t>
            </w:r>
          </w:p>
        </w:tc>
        <w:tc>
          <w:tcPr>
            <w:tcW w:w="1568" w:type="pct"/>
          </w:tcPr>
          <w:p w14:paraId="0C3D88F7" w14:textId="77777777" w:rsidR="008068BC" w:rsidRPr="002D1BD8" w:rsidRDefault="008068BC" w:rsidP="000C3748">
            <w:pPr>
              <w:numPr>
                <w:ilvl w:val="0"/>
                <w:numId w:val="21"/>
              </w:numPr>
              <w:spacing w:after="0" w:line="240" w:lineRule="auto"/>
              <w:ind w:left="279" w:hanging="218"/>
              <w:rPr>
                <w:sz w:val="16"/>
                <w:szCs w:val="16"/>
                <w:rtl/>
              </w:rPr>
            </w:pPr>
            <w:r w:rsidRPr="002D1BD8">
              <w:rPr>
                <w:sz w:val="16"/>
                <w:szCs w:val="16"/>
                <w:rtl/>
              </w:rPr>
              <w:t>חילוץ והצלה</w:t>
            </w:r>
          </w:p>
        </w:tc>
        <w:tc>
          <w:tcPr>
            <w:tcW w:w="672" w:type="pct"/>
          </w:tcPr>
          <w:p w14:paraId="2FBC274D" w14:textId="77777777" w:rsidR="008068BC" w:rsidRPr="004D4AD3" w:rsidRDefault="008068BC" w:rsidP="000C3748">
            <w:pPr>
              <w:spacing w:after="0" w:line="240" w:lineRule="auto"/>
              <w:rPr>
                <w:b/>
                <w:bCs/>
                <w:sz w:val="16"/>
                <w:szCs w:val="16"/>
                <w:rtl/>
              </w:rPr>
            </w:pPr>
          </w:p>
        </w:tc>
        <w:tc>
          <w:tcPr>
            <w:tcW w:w="672" w:type="pct"/>
          </w:tcPr>
          <w:p w14:paraId="20F9046A" w14:textId="77777777" w:rsidR="008068BC" w:rsidRPr="004D4AD3" w:rsidRDefault="008068BC" w:rsidP="000C3748">
            <w:pPr>
              <w:spacing w:after="0" w:line="240" w:lineRule="auto"/>
              <w:rPr>
                <w:b/>
                <w:bCs/>
                <w:sz w:val="16"/>
                <w:szCs w:val="16"/>
                <w:rtl/>
              </w:rPr>
            </w:pPr>
          </w:p>
        </w:tc>
        <w:tc>
          <w:tcPr>
            <w:tcW w:w="374" w:type="pct"/>
          </w:tcPr>
          <w:p w14:paraId="603C77F5" w14:textId="1EFB1248" w:rsidR="008068BC" w:rsidRPr="004D4AD3" w:rsidRDefault="008068BC" w:rsidP="000C3748">
            <w:pPr>
              <w:spacing w:after="0" w:line="240" w:lineRule="auto"/>
              <w:rPr>
                <w:b/>
                <w:bCs/>
                <w:sz w:val="16"/>
                <w:szCs w:val="16"/>
                <w:rtl/>
              </w:rPr>
            </w:pPr>
          </w:p>
        </w:tc>
        <w:tc>
          <w:tcPr>
            <w:tcW w:w="373" w:type="pct"/>
          </w:tcPr>
          <w:p w14:paraId="0AD2DAAF" w14:textId="77777777" w:rsidR="008068BC" w:rsidRPr="004D4AD3" w:rsidRDefault="008068BC" w:rsidP="000C3748">
            <w:pPr>
              <w:spacing w:after="0" w:line="240" w:lineRule="auto"/>
              <w:rPr>
                <w:b/>
                <w:bCs/>
                <w:sz w:val="16"/>
                <w:szCs w:val="16"/>
                <w:rtl/>
              </w:rPr>
            </w:pPr>
          </w:p>
        </w:tc>
      </w:tr>
      <w:tr w:rsidR="002D1BD8" w:rsidRPr="007E6150" w14:paraId="79D94370" w14:textId="77777777" w:rsidTr="004D4AD3">
        <w:trPr>
          <w:trHeight w:val="20"/>
        </w:trPr>
        <w:tc>
          <w:tcPr>
            <w:tcW w:w="523" w:type="pct"/>
            <w:vMerge/>
          </w:tcPr>
          <w:p w14:paraId="0E72F7D2" w14:textId="77777777" w:rsidR="008068BC" w:rsidRPr="002A225B" w:rsidRDefault="008068BC" w:rsidP="000C3748">
            <w:pPr>
              <w:spacing w:after="0" w:line="240" w:lineRule="auto"/>
              <w:rPr>
                <w:b/>
                <w:bCs/>
                <w:sz w:val="20"/>
                <w:szCs w:val="20"/>
                <w:rtl/>
              </w:rPr>
            </w:pPr>
          </w:p>
        </w:tc>
        <w:tc>
          <w:tcPr>
            <w:tcW w:w="820" w:type="pct"/>
            <w:vMerge/>
            <w:shd w:val="clear" w:color="auto" w:fill="auto"/>
          </w:tcPr>
          <w:p w14:paraId="6B99FEF7" w14:textId="77777777" w:rsidR="008068BC" w:rsidRPr="002A225B" w:rsidRDefault="008068BC" w:rsidP="000C3748">
            <w:pPr>
              <w:spacing w:after="0" w:line="240" w:lineRule="auto"/>
              <w:rPr>
                <w:b/>
                <w:bCs/>
                <w:sz w:val="20"/>
                <w:szCs w:val="20"/>
                <w:rtl/>
              </w:rPr>
            </w:pPr>
          </w:p>
        </w:tc>
        <w:tc>
          <w:tcPr>
            <w:tcW w:w="1568" w:type="pct"/>
            <w:tcBorders>
              <w:bottom w:val="single" w:sz="4" w:space="0" w:color="auto"/>
            </w:tcBorders>
          </w:tcPr>
          <w:p w14:paraId="0DD7351B" w14:textId="77777777" w:rsidR="008068BC" w:rsidRPr="002D1BD8" w:rsidRDefault="008068BC" w:rsidP="000C3748">
            <w:pPr>
              <w:numPr>
                <w:ilvl w:val="0"/>
                <w:numId w:val="21"/>
              </w:numPr>
              <w:spacing w:after="0" w:line="240" w:lineRule="auto"/>
              <w:ind w:left="279" w:hanging="218"/>
              <w:rPr>
                <w:sz w:val="16"/>
                <w:szCs w:val="16"/>
                <w:rtl/>
              </w:rPr>
            </w:pPr>
            <w:r w:rsidRPr="002D1BD8">
              <w:rPr>
                <w:rFonts w:hint="cs"/>
                <w:sz w:val="16"/>
                <w:szCs w:val="16"/>
                <w:rtl/>
              </w:rPr>
              <w:t xml:space="preserve">שרותי </w:t>
            </w:r>
            <w:r w:rsidRPr="002D1BD8">
              <w:rPr>
                <w:sz w:val="16"/>
                <w:szCs w:val="16"/>
                <w:rtl/>
              </w:rPr>
              <w:t>רפואה</w:t>
            </w:r>
          </w:p>
        </w:tc>
        <w:tc>
          <w:tcPr>
            <w:tcW w:w="672" w:type="pct"/>
          </w:tcPr>
          <w:p w14:paraId="141D0B87" w14:textId="77777777" w:rsidR="008068BC" w:rsidRPr="004D4AD3" w:rsidRDefault="008068BC" w:rsidP="000C3748">
            <w:pPr>
              <w:spacing w:after="0" w:line="240" w:lineRule="auto"/>
              <w:rPr>
                <w:b/>
                <w:bCs/>
                <w:sz w:val="16"/>
                <w:szCs w:val="16"/>
                <w:rtl/>
              </w:rPr>
            </w:pPr>
          </w:p>
        </w:tc>
        <w:tc>
          <w:tcPr>
            <w:tcW w:w="672" w:type="pct"/>
          </w:tcPr>
          <w:p w14:paraId="6A085BC5" w14:textId="77777777" w:rsidR="008068BC" w:rsidRPr="004D4AD3" w:rsidRDefault="008068BC" w:rsidP="000C3748">
            <w:pPr>
              <w:spacing w:after="0" w:line="240" w:lineRule="auto"/>
              <w:rPr>
                <w:sz w:val="16"/>
                <w:szCs w:val="16"/>
                <w:rtl/>
              </w:rPr>
            </w:pPr>
          </w:p>
        </w:tc>
        <w:tc>
          <w:tcPr>
            <w:tcW w:w="374" w:type="pct"/>
          </w:tcPr>
          <w:p w14:paraId="394FEECB" w14:textId="63C2860A" w:rsidR="008068BC" w:rsidRPr="004D4AD3" w:rsidRDefault="00633C02" w:rsidP="000C3748">
            <w:pPr>
              <w:spacing w:after="0" w:line="240" w:lineRule="auto"/>
              <w:rPr>
                <w:b/>
                <w:bCs/>
                <w:sz w:val="16"/>
                <w:szCs w:val="16"/>
                <w:rtl/>
              </w:rPr>
            </w:pPr>
            <w:hyperlink w:anchor="M8" w:history="1">
              <w:r w:rsidR="008068BC" w:rsidRPr="004D4AD3">
                <w:rPr>
                  <w:rStyle w:val="Hyperlink"/>
                  <w:sz w:val="16"/>
                  <w:szCs w:val="16"/>
                  <w:rtl/>
                </w:rPr>
                <w:t>8(א1/א2)</w:t>
              </w:r>
            </w:hyperlink>
          </w:p>
        </w:tc>
        <w:tc>
          <w:tcPr>
            <w:tcW w:w="373" w:type="pct"/>
          </w:tcPr>
          <w:p w14:paraId="4A88B6CA" w14:textId="77777777" w:rsidR="008068BC" w:rsidRPr="004D4AD3" w:rsidRDefault="008068BC" w:rsidP="000C3748">
            <w:pPr>
              <w:spacing w:after="0" w:line="240" w:lineRule="auto"/>
              <w:rPr>
                <w:b/>
                <w:bCs/>
                <w:sz w:val="16"/>
                <w:szCs w:val="16"/>
                <w:rtl/>
              </w:rPr>
            </w:pPr>
          </w:p>
        </w:tc>
      </w:tr>
      <w:tr w:rsidR="002D1BD8" w:rsidRPr="007E6150" w14:paraId="3EA21D9B" w14:textId="77777777" w:rsidTr="004D4AD3">
        <w:trPr>
          <w:trHeight w:val="20"/>
        </w:trPr>
        <w:tc>
          <w:tcPr>
            <w:tcW w:w="523" w:type="pct"/>
            <w:vMerge/>
          </w:tcPr>
          <w:p w14:paraId="1EFD1AA6" w14:textId="77777777" w:rsidR="008068BC" w:rsidRPr="002A225B" w:rsidRDefault="008068BC" w:rsidP="000C3748">
            <w:pPr>
              <w:spacing w:after="0" w:line="240" w:lineRule="auto"/>
              <w:rPr>
                <w:b/>
                <w:bCs/>
                <w:sz w:val="20"/>
                <w:szCs w:val="20"/>
                <w:rtl/>
              </w:rPr>
            </w:pPr>
          </w:p>
        </w:tc>
        <w:tc>
          <w:tcPr>
            <w:tcW w:w="820" w:type="pct"/>
            <w:vMerge/>
            <w:shd w:val="clear" w:color="auto" w:fill="auto"/>
          </w:tcPr>
          <w:p w14:paraId="6EF408A0" w14:textId="77777777" w:rsidR="008068BC" w:rsidRPr="002A225B" w:rsidRDefault="008068BC" w:rsidP="000C3748">
            <w:pPr>
              <w:spacing w:after="0" w:line="240" w:lineRule="auto"/>
              <w:rPr>
                <w:b/>
                <w:bCs/>
                <w:sz w:val="20"/>
                <w:szCs w:val="20"/>
                <w:rtl/>
              </w:rPr>
            </w:pPr>
          </w:p>
        </w:tc>
        <w:tc>
          <w:tcPr>
            <w:tcW w:w="1568" w:type="pct"/>
            <w:tcBorders>
              <w:bottom w:val="single" w:sz="4" w:space="0" w:color="auto"/>
            </w:tcBorders>
          </w:tcPr>
          <w:p w14:paraId="22FBD66A" w14:textId="77777777" w:rsidR="008068BC" w:rsidRPr="002D1BD8" w:rsidRDefault="008068BC" w:rsidP="000C3748">
            <w:pPr>
              <w:numPr>
                <w:ilvl w:val="0"/>
                <w:numId w:val="21"/>
              </w:numPr>
              <w:spacing w:after="0" w:line="240" w:lineRule="auto"/>
              <w:ind w:left="279" w:hanging="218"/>
              <w:rPr>
                <w:sz w:val="16"/>
                <w:szCs w:val="16"/>
              </w:rPr>
            </w:pPr>
            <w:r w:rsidRPr="002D1BD8">
              <w:rPr>
                <w:sz w:val="16"/>
                <w:szCs w:val="16"/>
                <w:rtl/>
              </w:rPr>
              <w:t>נעדרים, חללים</w:t>
            </w:r>
            <w:r w:rsidRPr="002D1BD8">
              <w:rPr>
                <w:rFonts w:hint="cs"/>
                <w:sz w:val="16"/>
                <w:szCs w:val="16"/>
                <w:rtl/>
              </w:rPr>
              <w:t xml:space="preserve"> (פס"ח)</w:t>
            </w:r>
          </w:p>
        </w:tc>
        <w:tc>
          <w:tcPr>
            <w:tcW w:w="672" w:type="pct"/>
          </w:tcPr>
          <w:p w14:paraId="325D76C0" w14:textId="77777777" w:rsidR="008068BC" w:rsidRPr="004D4AD3" w:rsidRDefault="008068BC" w:rsidP="000C3748">
            <w:pPr>
              <w:spacing w:after="0" w:line="240" w:lineRule="auto"/>
              <w:rPr>
                <w:b/>
                <w:bCs/>
                <w:sz w:val="16"/>
                <w:szCs w:val="16"/>
                <w:rtl/>
              </w:rPr>
            </w:pPr>
          </w:p>
        </w:tc>
        <w:tc>
          <w:tcPr>
            <w:tcW w:w="672" w:type="pct"/>
          </w:tcPr>
          <w:p w14:paraId="15F18B17" w14:textId="77777777" w:rsidR="008068BC" w:rsidRPr="004D4AD3" w:rsidRDefault="008068BC" w:rsidP="000C3748">
            <w:pPr>
              <w:spacing w:after="0" w:line="240" w:lineRule="auto"/>
              <w:rPr>
                <w:b/>
                <w:bCs/>
                <w:sz w:val="16"/>
                <w:szCs w:val="16"/>
                <w:rtl/>
              </w:rPr>
            </w:pPr>
          </w:p>
        </w:tc>
        <w:tc>
          <w:tcPr>
            <w:tcW w:w="374" w:type="pct"/>
          </w:tcPr>
          <w:p w14:paraId="46A18036" w14:textId="5DB5790B" w:rsidR="008068BC" w:rsidRPr="004D4AD3" w:rsidRDefault="008068BC" w:rsidP="000C3748">
            <w:pPr>
              <w:spacing w:after="0" w:line="240" w:lineRule="auto"/>
              <w:rPr>
                <w:b/>
                <w:bCs/>
                <w:sz w:val="16"/>
                <w:szCs w:val="16"/>
                <w:rtl/>
              </w:rPr>
            </w:pPr>
          </w:p>
        </w:tc>
        <w:tc>
          <w:tcPr>
            <w:tcW w:w="373" w:type="pct"/>
          </w:tcPr>
          <w:p w14:paraId="3CC07700" w14:textId="77777777" w:rsidR="008068BC" w:rsidRPr="004D4AD3" w:rsidRDefault="008068BC" w:rsidP="000C3748">
            <w:pPr>
              <w:spacing w:after="0" w:line="240" w:lineRule="auto"/>
              <w:rPr>
                <w:b/>
                <w:bCs/>
                <w:sz w:val="16"/>
                <w:szCs w:val="16"/>
                <w:rtl/>
              </w:rPr>
            </w:pPr>
          </w:p>
        </w:tc>
      </w:tr>
      <w:tr w:rsidR="002D1BD8" w:rsidRPr="007E6150" w14:paraId="1422C691" w14:textId="77777777" w:rsidTr="004D4AD3">
        <w:trPr>
          <w:trHeight w:val="20"/>
        </w:trPr>
        <w:tc>
          <w:tcPr>
            <w:tcW w:w="523" w:type="pct"/>
            <w:vMerge/>
          </w:tcPr>
          <w:p w14:paraId="6C569EA5" w14:textId="77777777" w:rsidR="008068BC" w:rsidRPr="002A225B" w:rsidRDefault="008068BC" w:rsidP="000C3748">
            <w:pPr>
              <w:spacing w:after="0" w:line="240" w:lineRule="auto"/>
              <w:rPr>
                <w:b/>
                <w:bCs/>
                <w:sz w:val="20"/>
                <w:szCs w:val="20"/>
                <w:rtl/>
              </w:rPr>
            </w:pPr>
          </w:p>
        </w:tc>
        <w:tc>
          <w:tcPr>
            <w:tcW w:w="820" w:type="pct"/>
            <w:vMerge/>
            <w:shd w:val="clear" w:color="auto" w:fill="auto"/>
          </w:tcPr>
          <w:p w14:paraId="521109E4" w14:textId="77777777" w:rsidR="008068BC" w:rsidRPr="002A225B" w:rsidRDefault="008068BC" w:rsidP="000C3748">
            <w:pPr>
              <w:spacing w:after="0" w:line="240" w:lineRule="auto"/>
              <w:rPr>
                <w:b/>
                <w:bCs/>
                <w:sz w:val="20"/>
                <w:szCs w:val="20"/>
                <w:rtl/>
              </w:rPr>
            </w:pPr>
          </w:p>
        </w:tc>
        <w:tc>
          <w:tcPr>
            <w:tcW w:w="1568" w:type="pct"/>
            <w:tcBorders>
              <w:bottom w:val="single" w:sz="4" w:space="0" w:color="auto"/>
            </w:tcBorders>
          </w:tcPr>
          <w:p w14:paraId="72B543AC" w14:textId="77777777" w:rsidR="008068BC" w:rsidRPr="002D1BD8" w:rsidRDefault="008068BC" w:rsidP="000C3748">
            <w:pPr>
              <w:numPr>
                <w:ilvl w:val="0"/>
                <w:numId w:val="21"/>
              </w:numPr>
              <w:spacing w:after="0" w:line="240" w:lineRule="auto"/>
              <w:ind w:left="279" w:hanging="218"/>
              <w:rPr>
                <w:sz w:val="16"/>
                <w:szCs w:val="16"/>
              </w:rPr>
            </w:pPr>
            <w:r w:rsidRPr="002D1BD8">
              <w:rPr>
                <w:sz w:val="16"/>
                <w:szCs w:val="16"/>
                <w:rtl/>
              </w:rPr>
              <w:t xml:space="preserve">הגנה </w:t>
            </w:r>
            <w:r w:rsidRPr="002D1BD8">
              <w:rPr>
                <w:rFonts w:hint="cs"/>
                <w:sz w:val="16"/>
                <w:szCs w:val="16"/>
                <w:rtl/>
              </w:rPr>
              <w:t>ושמירה</w:t>
            </w:r>
          </w:p>
        </w:tc>
        <w:tc>
          <w:tcPr>
            <w:tcW w:w="672" w:type="pct"/>
          </w:tcPr>
          <w:p w14:paraId="2EF20124" w14:textId="77777777" w:rsidR="008068BC" w:rsidRPr="004D4AD3" w:rsidRDefault="008068BC" w:rsidP="000C3748">
            <w:pPr>
              <w:spacing w:after="0" w:line="240" w:lineRule="auto"/>
              <w:rPr>
                <w:b/>
                <w:bCs/>
                <w:sz w:val="16"/>
                <w:szCs w:val="16"/>
                <w:rtl/>
              </w:rPr>
            </w:pPr>
          </w:p>
        </w:tc>
        <w:tc>
          <w:tcPr>
            <w:tcW w:w="672" w:type="pct"/>
          </w:tcPr>
          <w:p w14:paraId="1D06206D" w14:textId="77777777" w:rsidR="008068BC" w:rsidRPr="004D4AD3" w:rsidRDefault="008068BC" w:rsidP="000C3748">
            <w:pPr>
              <w:spacing w:after="0" w:line="240" w:lineRule="auto"/>
              <w:rPr>
                <w:b/>
                <w:bCs/>
                <w:sz w:val="16"/>
                <w:szCs w:val="16"/>
                <w:rtl/>
              </w:rPr>
            </w:pPr>
          </w:p>
        </w:tc>
        <w:tc>
          <w:tcPr>
            <w:tcW w:w="374" w:type="pct"/>
          </w:tcPr>
          <w:p w14:paraId="15228C09" w14:textId="6E71C100" w:rsidR="008068BC" w:rsidRPr="004D4AD3" w:rsidRDefault="008068BC" w:rsidP="000C3748">
            <w:pPr>
              <w:spacing w:after="0" w:line="240" w:lineRule="auto"/>
              <w:rPr>
                <w:b/>
                <w:bCs/>
                <w:sz w:val="16"/>
                <w:szCs w:val="16"/>
                <w:rtl/>
              </w:rPr>
            </w:pPr>
          </w:p>
        </w:tc>
        <w:tc>
          <w:tcPr>
            <w:tcW w:w="373" w:type="pct"/>
          </w:tcPr>
          <w:p w14:paraId="6962F375" w14:textId="77777777" w:rsidR="008068BC" w:rsidRPr="004D4AD3" w:rsidRDefault="008068BC" w:rsidP="000C3748">
            <w:pPr>
              <w:spacing w:after="0" w:line="240" w:lineRule="auto"/>
              <w:rPr>
                <w:b/>
                <w:bCs/>
                <w:sz w:val="16"/>
                <w:szCs w:val="16"/>
                <w:rtl/>
              </w:rPr>
            </w:pPr>
          </w:p>
        </w:tc>
      </w:tr>
      <w:tr w:rsidR="002D1BD8" w:rsidRPr="007E6150" w14:paraId="50EBA9A2" w14:textId="77777777" w:rsidTr="004D4AD3">
        <w:trPr>
          <w:trHeight w:val="20"/>
        </w:trPr>
        <w:tc>
          <w:tcPr>
            <w:tcW w:w="523" w:type="pct"/>
            <w:vMerge/>
          </w:tcPr>
          <w:p w14:paraId="15287435" w14:textId="77777777" w:rsidR="008068BC" w:rsidRPr="002A225B" w:rsidRDefault="008068BC" w:rsidP="000C3748">
            <w:pPr>
              <w:spacing w:after="0" w:line="240" w:lineRule="auto"/>
              <w:rPr>
                <w:b/>
                <w:bCs/>
                <w:sz w:val="20"/>
                <w:szCs w:val="20"/>
                <w:rtl/>
              </w:rPr>
            </w:pPr>
          </w:p>
        </w:tc>
        <w:tc>
          <w:tcPr>
            <w:tcW w:w="820" w:type="pct"/>
            <w:vMerge/>
            <w:shd w:val="clear" w:color="auto" w:fill="auto"/>
          </w:tcPr>
          <w:p w14:paraId="4BFECC53" w14:textId="77777777" w:rsidR="008068BC" w:rsidRPr="002A225B" w:rsidRDefault="008068BC" w:rsidP="000C3748">
            <w:pPr>
              <w:spacing w:after="0" w:line="240" w:lineRule="auto"/>
              <w:rPr>
                <w:b/>
                <w:bCs/>
                <w:sz w:val="20"/>
                <w:szCs w:val="20"/>
                <w:rtl/>
              </w:rPr>
            </w:pPr>
          </w:p>
        </w:tc>
        <w:tc>
          <w:tcPr>
            <w:tcW w:w="1568" w:type="pct"/>
            <w:tcBorders>
              <w:bottom w:val="single" w:sz="4" w:space="0" w:color="auto"/>
            </w:tcBorders>
          </w:tcPr>
          <w:p w14:paraId="08F17967" w14:textId="77777777" w:rsidR="008068BC" w:rsidRPr="002D1BD8" w:rsidRDefault="008068BC" w:rsidP="000C3748">
            <w:pPr>
              <w:numPr>
                <w:ilvl w:val="0"/>
                <w:numId w:val="21"/>
              </w:numPr>
              <w:spacing w:after="0" w:line="240" w:lineRule="auto"/>
              <w:ind w:left="279" w:hanging="218"/>
              <w:rPr>
                <w:sz w:val="16"/>
                <w:szCs w:val="16"/>
              </w:rPr>
            </w:pPr>
            <w:r w:rsidRPr="002D1BD8">
              <w:rPr>
                <w:rFonts w:hint="cs"/>
                <w:sz w:val="16"/>
                <w:szCs w:val="16"/>
                <w:rtl/>
              </w:rPr>
              <w:t xml:space="preserve">אספקת </w:t>
            </w:r>
            <w:r w:rsidRPr="002D1BD8">
              <w:rPr>
                <w:sz w:val="16"/>
                <w:szCs w:val="16"/>
                <w:rtl/>
              </w:rPr>
              <w:t>מזון</w:t>
            </w:r>
            <w:r w:rsidRPr="002D1BD8">
              <w:rPr>
                <w:rFonts w:hint="cs"/>
                <w:sz w:val="16"/>
                <w:szCs w:val="16"/>
                <w:rtl/>
              </w:rPr>
              <w:t xml:space="preserve"> </w:t>
            </w:r>
          </w:p>
        </w:tc>
        <w:tc>
          <w:tcPr>
            <w:tcW w:w="672" w:type="pct"/>
          </w:tcPr>
          <w:p w14:paraId="32CB1173" w14:textId="77777777" w:rsidR="008068BC" w:rsidRPr="004D4AD3" w:rsidRDefault="008068BC" w:rsidP="000C3748">
            <w:pPr>
              <w:spacing w:after="0" w:line="240" w:lineRule="auto"/>
              <w:rPr>
                <w:b/>
                <w:bCs/>
                <w:sz w:val="16"/>
                <w:szCs w:val="16"/>
                <w:rtl/>
              </w:rPr>
            </w:pPr>
          </w:p>
        </w:tc>
        <w:tc>
          <w:tcPr>
            <w:tcW w:w="672" w:type="pct"/>
          </w:tcPr>
          <w:p w14:paraId="76D0A7FF" w14:textId="77777777" w:rsidR="008068BC" w:rsidRPr="004D4AD3" w:rsidRDefault="008068BC" w:rsidP="000C3748">
            <w:pPr>
              <w:spacing w:after="0" w:line="240" w:lineRule="auto"/>
              <w:rPr>
                <w:sz w:val="16"/>
                <w:szCs w:val="16"/>
                <w:rtl/>
              </w:rPr>
            </w:pPr>
          </w:p>
        </w:tc>
        <w:tc>
          <w:tcPr>
            <w:tcW w:w="374" w:type="pct"/>
            <w:vMerge w:val="restart"/>
          </w:tcPr>
          <w:p w14:paraId="336948FD" w14:textId="2CC9B866" w:rsidR="008068BC" w:rsidRPr="004D4AD3" w:rsidRDefault="00633C02" w:rsidP="000C3748">
            <w:pPr>
              <w:spacing w:after="0" w:line="240" w:lineRule="auto"/>
              <w:rPr>
                <w:b/>
                <w:bCs/>
                <w:sz w:val="16"/>
                <w:szCs w:val="16"/>
                <w:rtl/>
              </w:rPr>
            </w:pPr>
            <w:hyperlink w:anchor="M9" w:history="1">
              <w:r w:rsidR="008068BC" w:rsidRPr="004D4AD3">
                <w:rPr>
                  <w:rStyle w:val="Hyperlink"/>
                  <w:sz w:val="16"/>
                  <w:szCs w:val="16"/>
                  <w:rtl/>
                </w:rPr>
                <w:t>9(ד1)</w:t>
              </w:r>
            </w:hyperlink>
          </w:p>
        </w:tc>
        <w:tc>
          <w:tcPr>
            <w:tcW w:w="373" w:type="pct"/>
          </w:tcPr>
          <w:p w14:paraId="6921CE13" w14:textId="77777777" w:rsidR="008068BC" w:rsidRPr="004D4AD3" w:rsidRDefault="008068BC" w:rsidP="000C3748">
            <w:pPr>
              <w:spacing w:after="0" w:line="240" w:lineRule="auto"/>
              <w:rPr>
                <w:b/>
                <w:bCs/>
                <w:sz w:val="16"/>
                <w:szCs w:val="16"/>
                <w:rtl/>
              </w:rPr>
            </w:pPr>
          </w:p>
        </w:tc>
      </w:tr>
      <w:tr w:rsidR="002D1BD8" w:rsidRPr="007E6150" w14:paraId="3156903C" w14:textId="77777777" w:rsidTr="004D4AD3">
        <w:trPr>
          <w:trHeight w:val="20"/>
        </w:trPr>
        <w:tc>
          <w:tcPr>
            <w:tcW w:w="523" w:type="pct"/>
            <w:vMerge/>
          </w:tcPr>
          <w:p w14:paraId="7BD799EB" w14:textId="77777777" w:rsidR="008068BC" w:rsidRPr="002A225B" w:rsidRDefault="008068BC" w:rsidP="000C3748">
            <w:pPr>
              <w:spacing w:after="0" w:line="240" w:lineRule="auto"/>
              <w:rPr>
                <w:b/>
                <w:bCs/>
                <w:sz w:val="20"/>
                <w:szCs w:val="20"/>
                <w:rtl/>
              </w:rPr>
            </w:pPr>
          </w:p>
        </w:tc>
        <w:tc>
          <w:tcPr>
            <w:tcW w:w="820" w:type="pct"/>
            <w:vMerge/>
            <w:shd w:val="clear" w:color="auto" w:fill="auto"/>
          </w:tcPr>
          <w:p w14:paraId="1938C60F" w14:textId="77777777" w:rsidR="008068BC" w:rsidRPr="002A225B" w:rsidRDefault="008068BC" w:rsidP="000C3748">
            <w:pPr>
              <w:spacing w:after="0" w:line="240" w:lineRule="auto"/>
              <w:rPr>
                <w:b/>
                <w:bCs/>
                <w:sz w:val="20"/>
                <w:szCs w:val="20"/>
                <w:rtl/>
              </w:rPr>
            </w:pPr>
          </w:p>
        </w:tc>
        <w:tc>
          <w:tcPr>
            <w:tcW w:w="1568" w:type="pct"/>
            <w:tcBorders>
              <w:bottom w:val="single" w:sz="4" w:space="0" w:color="auto"/>
            </w:tcBorders>
          </w:tcPr>
          <w:p w14:paraId="3212E054" w14:textId="77777777" w:rsidR="008068BC" w:rsidRPr="002D1BD8" w:rsidRDefault="008068BC" w:rsidP="000C3748">
            <w:pPr>
              <w:numPr>
                <w:ilvl w:val="0"/>
                <w:numId w:val="21"/>
              </w:numPr>
              <w:spacing w:after="0" w:line="240" w:lineRule="auto"/>
              <w:ind w:left="279" w:hanging="218"/>
              <w:rPr>
                <w:sz w:val="16"/>
                <w:szCs w:val="16"/>
                <w:rtl/>
              </w:rPr>
            </w:pPr>
            <w:r w:rsidRPr="002D1BD8">
              <w:rPr>
                <w:rFonts w:hint="cs"/>
                <w:sz w:val="16"/>
                <w:szCs w:val="16"/>
                <w:rtl/>
              </w:rPr>
              <w:t>אספקת ציוד בסיסי</w:t>
            </w:r>
          </w:p>
        </w:tc>
        <w:tc>
          <w:tcPr>
            <w:tcW w:w="672" w:type="pct"/>
          </w:tcPr>
          <w:p w14:paraId="1934B6CF" w14:textId="77777777" w:rsidR="008068BC" w:rsidRPr="004D4AD3" w:rsidRDefault="008068BC" w:rsidP="000C3748">
            <w:pPr>
              <w:spacing w:after="0" w:line="240" w:lineRule="auto"/>
              <w:rPr>
                <w:b/>
                <w:bCs/>
                <w:sz w:val="16"/>
                <w:szCs w:val="16"/>
                <w:rtl/>
              </w:rPr>
            </w:pPr>
          </w:p>
        </w:tc>
        <w:tc>
          <w:tcPr>
            <w:tcW w:w="672" w:type="pct"/>
          </w:tcPr>
          <w:p w14:paraId="05963F19" w14:textId="77777777" w:rsidR="008068BC" w:rsidRPr="004D4AD3" w:rsidRDefault="008068BC" w:rsidP="000C3748">
            <w:pPr>
              <w:spacing w:after="0" w:line="240" w:lineRule="auto"/>
              <w:rPr>
                <w:b/>
                <w:bCs/>
                <w:sz w:val="16"/>
                <w:szCs w:val="16"/>
                <w:rtl/>
              </w:rPr>
            </w:pPr>
          </w:p>
        </w:tc>
        <w:tc>
          <w:tcPr>
            <w:tcW w:w="374" w:type="pct"/>
            <w:vMerge/>
          </w:tcPr>
          <w:p w14:paraId="1655D0D5" w14:textId="3DC9E656" w:rsidR="008068BC" w:rsidRPr="004D4AD3" w:rsidRDefault="008068BC" w:rsidP="000C3748">
            <w:pPr>
              <w:spacing w:after="0" w:line="240" w:lineRule="auto"/>
              <w:rPr>
                <w:b/>
                <w:bCs/>
                <w:sz w:val="16"/>
                <w:szCs w:val="16"/>
                <w:rtl/>
              </w:rPr>
            </w:pPr>
          </w:p>
        </w:tc>
        <w:tc>
          <w:tcPr>
            <w:tcW w:w="373" w:type="pct"/>
          </w:tcPr>
          <w:p w14:paraId="7539469B" w14:textId="77777777" w:rsidR="008068BC" w:rsidRPr="004D4AD3" w:rsidRDefault="008068BC" w:rsidP="000C3748">
            <w:pPr>
              <w:spacing w:after="0" w:line="240" w:lineRule="auto"/>
              <w:rPr>
                <w:b/>
                <w:bCs/>
                <w:sz w:val="16"/>
                <w:szCs w:val="16"/>
                <w:rtl/>
              </w:rPr>
            </w:pPr>
          </w:p>
        </w:tc>
      </w:tr>
      <w:tr w:rsidR="002D1BD8" w:rsidRPr="007E6150" w14:paraId="5BCD3217" w14:textId="77777777" w:rsidTr="004D4AD3">
        <w:trPr>
          <w:trHeight w:val="20"/>
        </w:trPr>
        <w:tc>
          <w:tcPr>
            <w:tcW w:w="523" w:type="pct"/>
            <w:vMerge/>
          </w:tcPr>
          <w:p w14:paraId="60E8253D" w14:textId="77777777" w:rsidR="008068BC" w:rsidRPr="002A225B" w:rsidRDefault="008068BC" w:rsidP="000C3748">
            <w:pPr>
              <w:spacing w:after="0" w:line="240" w:lineRule="auto"/>
              <w:rPr>
                <w:b/>
                <w:bCs/>
                <w:sz w:val="20"/>
                <w:szCs w:val="20"/>
                <w:rtl/>
              </w:rPr>
            </w:pPr>
          </w:p>
        </w:tc>
        <w:tc>
          <w:tcPr>
            <w:tcW w:w="820" w:type="pct"/>
            <w:vMerge/>
            <w:shd w:val="clear" w:color="auto" w:fill="auto"/>
          </w:tcPr>
          <w:p w14:paraId="44E96E06" w14:textId="77777777" w:rsidR="008068BC" w:rsidRPr="002A225B" w:rsidRDefault="008068BC" w:rsidP="000C3748">
            <w:pPr>
              <w:spacing w:after="0" w:line="240" w:lineRule="auto"/>
              <w:rPr>
                <w:b/>
                <w:bCs/>
                <w:sz w:val="20"/>
                <w:szCs w:val="20"/>
                <w:rtl/>
              </w:rPr>
            </w:pPr>
          </w:p>
        </w:tc>
        <w:tc>
          <w:tcPr>
            <w:tcW w:w="1568" w:type="pct"/>
            <w:tcBorders>
              <w:bottom w:val="single" w:sz="4" w:space="0" w:color="auto"/>
            </w:tcBorders>
          </w:tcPr>
          <w:p w14:paraId="4A2EC65A" w14:textId="77777777" w:rsidR="008068BC" w:rsidRPr="002D1BD8" w:rsidRDefault="008068BC" w:rsidP="000C3748">
            <w:pPr>
              <w:numPr>
                <w:ilvl w:val="0"/>
                <w:numId w:val="21"/>
              </w:numPr>
              <w:spacing w:after="0" w:line="240" w:lineRule="auto"/>
              <w:ind w:left="279" w:hanging="218"/>
              <w:rPr>
                <w:sz w:val="16"/>
                <w:szCs w:val="16"/>
              </w:rPr>
            </w:pPr>
            <w:r w:rsidRPr="002D1BD8">
              <w:rPr>
                <w:rFonts w:hint="cs"/>
                <w:sz w:val="16"/>
                <w:szCs w:val="16"/>
                <w:rtl/>
              </w:rPr>
              <w:t xml:space="preserve">תפקוד מפעלים חיוניים </w:t>
            </w:r>
          </w:p>
        </w:tc>
        <w:tc>
          <w:tcPr>
            <w:tcW w:w="672" w:type="pct"/>
          </w:tcPr>
          <w:p w14:paraId="7F7C534B" w14:textId="77777777" w:rsidR="008068BC" w:rsidRPr="004D4AD3" w:rsidRDefault="008068BC" w:rsidP="000C3748">
            <w:pPr>
              <w:spacing w:after="0" w:line="240" w:lineRule="auto"/>
              <w:rPr>
                <w:b/>
                <w:bCs/>
                <w:sz w:val="16"/>
                <w:szCs w:val="16"/>
                <w:rtl/>
              </w:rPr>
            </w:pPr>
          </w:p>
        </w:tc>
        <w:tc>
          <w:tcPr>
            <w:tcW w:w="672" w:type="pct"/>
          </w:tcPr>
          <w:p w14:paraId="2FECD2DB" w14:textId="77777777" w:rsidR="008068BC" w:rsidRPr="004D4AD3" w:rsidRDefault="008068BC" w:rsidP="000C3748">
            <w:pPr>
              <w:spacing w:after="0" w:line="240" w:lineRule="auto"/>
              <w:rPr>
                <w:b/>
                <w:bCs/>
                <w:sz w:val="16"/>
                <w:szCs w:val="16"/>
                <w:rtl/>
              </w:rPr>
            </w:pPr>
          </w:p>
        </w:tc>
        <w:tc>
          <w:tcPr>
            <w:tcW w:w="374" w:type="pct"/>
          </w:tcPr>
          <w:p w14:paraId="5F9453F6" w14:textId="6FFF4AFE" w:rsidR="008068BC" w:rsidRPr="004D4AD3" w:rsidRDefault="008068BC" w:rsidP="000C3748">
            <w:pPr>
              <w:spacing w:after="0" w:line="240" w:lineRule="auto"/>
              <w:rPr>
                <w:b/>
                <w:bCs/>
                <w:sz w:val="16"/>
                <w:szCs w:val="16"/>
                <w:rtl/>
              </w:rPr>
            </w:pPr>
          </w:p>
        </w:tc>
        <w:tc>
          <w:tcPr>
            <w:tcW w:w="373" w:type="pct"/>
          </w:tcPr>
          <w:p w14:paraId="5865FDFA" w14:textId="77777777" w:rsidR="008068BC" w:rsidRPr="004D4AD3" w:rsidRDefault="008068BC" w:rsidP="000C3748">
            <w:pPr>
              <w:spacing w:after="0" w:line="240" w:lineRule="auto"/>
              <w:rPr>
                <w:b/>
                <w:bCs/>
                <w:sz w:val="16"/>
                <w:szCs w:val="16"/>
                <w:rtl/>
              </w:rPr>
            </w:pPr>
          </w:p>
        </w:tc>
      </w:tr>
      <w:tr w:rsidR="002D1BD8" w:rsidRPr="007E6150" w14:paraId="7EE1D608" w14:textId="77777777" w:rsidTr="004D4AD3">
        <w:trPr>
          <w:trHeight w:val="20"/>
        </w:trPr>
        <w:tc>
          <w:tcPr>
            <w:tcW w:w="523" w:type="pct"/>
            <w:vMerge/>
          </w:tcPr>
          <w:p w14:paraId="6A078720" w14:textId="77777777" w:rsidR="008068BC" w:rsidRPr="002A225B" w:rsidRDefault="008068BC" w:rsidP="000C3748">
            <w:pPr>
              <w:spacing w:after="0" w:line="240" w:lineRule="auto"/>
              <w:rPr>
                <w:b/>
                <w:bCs/>
                <w:sz w:val="20"/>
                <w:szCs w:val="20"/>
                <w:rtl/>
              </w:rPr>
            </w:pPr>
          </w:p>
        </w:tc>
        <w:tc>
          <w:tcPr>
            <w:tcW w:w="820" w:type="pct"/>
            <w:vMerge/>
            <w:shd w:val="clear" w:color="auto" w:fill="auto"/>
          </w:tcPr>
          <w:p w14:paraId="3DD7D09C" w14:textId="77777777" w:rsidR="008068BC" w:rsidRPr="002A225B" w:rsidRDefault="008068BC" w:rsidP="000C3748">
            <w:pPr>
              <w:spacing w:after="0" w:line="240" w:lineRule="auto"/>
              <w:rPr>
                <w:b/>
                <w:bCs/>
                <w:sz w:val="20"/>
                <w:szCs w:val="20"/>
                <w:rtl/>
              </w:rPr>
            </w:pPr>
          </w:p>
        </w:tc>
        <w:tc>
          <w:tcPr>
            <w:tcW w:w="1568" w:type="pct"/>
            <w:tcBorders>
              <w:bottom w:val="single" w:sz="4" w:space="0" w:color="auto"/>
            </w:tcBorders>
          </w:tcPr>
          <w:p w14:paraId="1B6ABF6D" w14:textId="798274FA" w:rsidR="008068BC" w:rsidRPr="002D1BD8" w:rsidRDefault="008068BC" w:rsidP="000C3748">
            <w:pPr>
              <w:numPr>
                <w:ilvl w:val="0"/>
                <w:numId w:val="21"/>
              </w:numPr>
              <w:spacing w:after="0" w:line="240" w:lineRule="auto"/>
              <w:ind w:left="279" w:hanging="218"/>
              <w:rPr>
                <w:sz w:val="16"/>
                <w:szCs w:val="16"/>
              </w:rPr>
            </w:pPr>
            <w:r w:rsidRPr="002D1BD8">
              <w:rPr>
                <w:sz w:val="16"/>
                <w:szCs w:val="16"/>
                <w:rtl/>
              </w:rPr>
              <w:t xml:space="preserve">פינוי </w:t>
            </w:r>
            <w:r w:rsidRPr="002D1BD8">
              <w:rPr>
                <w:rFonts w:hint="cs"/>
                <w:sz w:val="16"/>
                <w:szCs w:val="16"/>
                <w:rtl/>
              </w:rPr>
              <w:t>אוכלוסיי</w:t>
            </w:r>
            <w:r w:rsidRPr="002D1BD8">
              <w:rPr>
                <w:rFonts w:hint="eastAsia"/>
                <w:sz w:val="16"/>
                <w:szCs w:val="16"/>
                <w:rtl/>
              </w:rPr>
              <w:t>ה</w:t>
            </w:r>
            <w:r w:rsidRPr="002D1BD8">
              <w:rPr>
                <w:sz w:val="16"/>
                <w:szCs w:val="16"/>
                <w:rtl/>
              </w:rPr>
              <w:t xml:space="preserve">, טיפול </w:t>
            </w:r>
            <w:r w:rsidRPr="002D1BD8">
              <w:rPr>
                <w:rFonts w:hint="cs"/>
                <w:sz w:val="16"/>
                <w:szCs w:val="16"/>
                <w:rtl/>
              </w:rPr>
              <w:t>בחסרי קורת גג</w:t>
            </w:r>
            <w:r w:rsidRPr="002D1BD8">
              <w:rPr>
                <w:sz w:val="16"/>
                <w:szCs w:val="16"/>
                <w:rtl/>
              </w:rPr>
              <w:t xml:space="preserve"> </w:t>
            </w:r>
          </w:p>
        </w:tc>
        <w:tc>
          <w:tcPr>
            <w:tcW w:w="672" w:type="pct"/>
          </w:tcPr>
          <w:p w14:paraId="693E6866" w14:textId="77777777" w:rsidR="008068BC" w:rsidRPr="004D4AD3" w:rsidRDefault="008068BC" w:rsidP="000C3748">
            <w:pPr>
              <w:spacing w:after="0" w:line="240" w:lineRule="auto"/>
              <w:rPr>
                <w:b/>
                <w:bCs/>
                <w:sz w:val="16"/>
                <w:szCs w:val="16"/>
                <w:rtl/>
              </w:rPr>
            </w:pPr>
          </w:p>
        </w:tc>
        <w:tc>
          <w:tcPr>
            <w:tcW w:w="672" w:type="pct"/>
          </w:tcPr>
          <w:p w14:paraId="68D952AC" w14:textId="77777777" w:rsidR="008068BC" w:rsidRPr="004D4AD3" w:rsidRDefault="008068BC" w:rsidP="000C3748">
            <w:pPr>
              <w:spacing w:after="0" w:line="240" w:lineRule="auto"/>
              <w:rPr>
                <w:b/>
                <w:bCs/>
                <w:sz w:val="16"/>
                <w:szCs w:val="16"/>
                <w:rtl/>
              </w:rPr>
            </w:pPr>
          </w:p>
        </w:tc>
        <w:tc>
          <w:tcPr>
            <w:tcW w:w="374" w:type="pct"/>
          </w:tcPr>
          <w:p w14:paraId="1A380CEA" w14:textId="2B61FAA5" w:rsidR="008068BC" w:rsidRPr="004D4AD3" w:rsidRDefault="008068BC" w:rsidP="000C3748">
            <w:pPr>
              <w:spacing w:after="0" w:line="240" w:lineRule="auto"/>
              <w:rPr>
                <w:b/>
                <w:bCs/>
                <w:sz w:val="16"/>
                <w:szCs w:val="16"/>
                <w:rtl/>
              </w:rPr>
            </w:pPr>
          </w:p>
        </w:tc>
        <w:tc>
          <w:tcPr>
            <w:tcW w:w="373" w:type="pct"/>
          </w:tcPr>
          <w:p w14:paraId="73542A26" w14:textId="77777777" w:rsidR="008068BC" w:rsidRPr="004D4AD3" w:rsidRDefault="008068BC" w:rsidP="000C3748">
            <w:pPr>
              <w:spacing w:after="0" w:line="240" w:lineRule="auto"/>
              <w:rPr>
                <w:b/>
                <w:bCs/>
                <w:sz w:val="16"/>
                <w:szCs w:val="16"/>
                <w:rtl/>
              </w:rPr>
            </w:pPr>
          </w:p>
        </w:tc>
      </w:tr>
      <w:tr w:rsidR="002D1BD8" w:rsidRPr="007E6150" w14:paraId="4AC2A164" w14:textId="77777777" w:rsidTr="004D4AD3">
        <w:trPr>
          <w:trHeight w:val="20"/>
        </w:trPr>
        <w:tc>
          <w:tcPr>
            <w:tcW w:w="523" w:type="pct"/>
            <w:vMerge/>
          </w:tcPr>
          <w:p w14:paraId="38DCF634" w14:textId="77777777" w:rsidR="008068BC" w:rsidRPr="002A225B" w:rsidRDefault="008068BC" w:rsidP="000C3748">
            <w:pPr>
              <w:spacing w:after="0" w:line="240" w:lineRule="auto"/>
              <w:rPr>
                <w:b/>
                <w:bCs/>
                <w:sz w:val="20"/>
                <w:szCs w:val="20"/>
                <w:rtl/>
              </w:rPr>
            </w:pPr>
          </w:p>
        </w:tc>
        <w:tc>
          <w:tcPr>
            <w:tcW w:w="820" w:type="pct"/>
            <w:vMerge/>
            <w:shd w:val="clear" w:color="auto" w:fill="auto"/>
          </w:tcPr>
          <w:p w14:paraId="0FDE0821" w14:textId="77777777" w:rsidR="008068BC" w:rsidRPr="002A225B" w:rsidRDefault="008068BC" w:rsidP="000C3748">
            <w:pPr>
              <w:spacing w:after="0" w:line="240" w:lineRule="auto"/>
              <w:rPr>
                <w:b/>
                <w:bCs/>
                <w:sz w:val="20"/>
                <w:szCs w:val="20"/>
                <w:rtl/>
              </w:rPr>
            </w:pPr>
          </w:p>
        </w:tc>
        <w:tc>
          <w:tcPr>
            <w:tcW w:w="1568" w:type="pct"/>
            <w:tcBorders>
              <w:bottom w:val="single" w:sz="4" w:space="0" w:color="auto"/>
            </w:tcBorders>
          </w:tcPr>
          <w:p w14:paraId="53EA884B" w14:textId="77777777" w:rsidR="008068BC" w:rsidRPr="002D1BD8" w:rsidRDefault="008068BC" w:rsidP="000C3748">
            <w:pPr>
              <w:numPr>
                <w:ilvl w:val="0"/>
                <w:numId w:val="21"/>
              </w:numPr>
              <w:spacing w:after="0" w:line="240" w:lineRule="auto"/>
              <w:ind w:left="279" w:hanging="218"/>
              <w:rPr>
                <w:sz w:val="16"/>
                <w:szCs w:val="16"/>
              </w:rPr>
            </w:pPr>
            <w:r w:rsidRPr="002D1BD8">
              <w:rPr>
                <w:rFonts w:hint="cs"/>
                <w:sz w:val="16"/>
                <w:szCs w:val="16"/>
                <w:rtl/>
              </w:rPr>
              <w:t>תפקוד מוסדות ומסגרות לטיפול בילדים</w:t>
            </w:r>
            <w:r w:rsidRPr="002D1BD8">
              <w:rPr>
                <w:sz w:val="16"/>
                <w:szCs w:val="16"/>
                <w:rtl/>
              </w:rPr>
              <w:t xml:space="preserve"> </w:t>
            </w:r>
          </w:p>
        </w:tc>
        <w:tc>
          <w:tcPr>
            <w:tcW w:w="672" w:type="pct"/>
          </w:tcPr>
          <w:p w14:paraId="677B88D3" w14:textId="77777777" w:rsidR="008068BC" w:rsidRPr="004D4AD3" w:rsidRDefault="008068BC" w:rsidP="000C3748">
            <w:pPr>
              <w:spacing w:after="0" w:line="240" w:lineRule="auto"/>
              <w:rPr>
                <w:b/>
                <w:bCs/>
                <w:sz w:val="16"/>
                <w:szCs w:val="16"/>
                <w:rtl/>
              </w:rPr>
            </w:pPr>
          </w:p>
        </w:tc>
        <w:tc>
          <w:tcPr>
            <w:tcW w:w="672" w:type="pct"/>
          </w:tcPr>
          <w:p w14:paraId="28BEA4CA" w14:textId="77777777" w:rsidR="008068BC" w:rsidRPr="004D4AD3" w:rsidRDefault="008068BC" w:rsidP="000C3748">
            <w:pPr>
              <w:spacing w:after="0" w:line="240" w:lineRule="auto"/>
              <w:rPr>
                <w:b/>
                <w:bCs/>
                <w:sz w:val="16"/>
                <w:szCs w:val="16"/>
                <w:rtl/>
              </w:rPr>
            </w:pPr>
          </w:p>
        </w:tc>
        <w:tc>
          <w:tcPr>
            <w:tcW w:w="374" w:type="pct"/>
          </w:tcPr>
          <w:p w14:paraId="093CEFDB" w14:textId="74457C4E" w:rsidR="008068BC" w:rsidRPr="004D4AD3" w:rsidRDefault="008068BC" w:rsidP="000C3748">
            <w:pPr>
              <w:spacing w:after="0" w:line="240" w:lineRule="auto"/>
              <w:rPr>
                <w:b/>
                <w:bCs/>
                <w:sz w:val="16"/>
                <w:szCs w:val="16"/>
                <w:rtl/>
              </w:rPr>
            </w:pPr>
          </w:p>
        </w:tc>
        <w:tc>
          <w:tcPr>
            <w:tcW w:w="373" w:type="pct"/>
          </w:tcPr>
          <w:p w14:paraId="01CA58F0" w14:textId="77777777" w:rsidR="008068BC" w:rsidRPr="004D4AD3" w:rsidRDefault="008068BC" w:rsidP="000C3748">
            <w:pPr>
              <w:spacing w:after="0" w:line="240" w:lineRule="auto"/>
              <w:rPr>
                <w:b/>
                <w:bCs/>
                <w:sz w:val="16"/>
                <w:szCs w:val="16"/>
                <w:rtl/>
              </w:rPr>
            </w:pPr>
          </w:p>
        </w:tc>
      </w:tr>
      <w:tr w:rsidR="002D1BD8" w:rsidRPr="007E6150" w14:paraId="71B1BBEF" w14:textId="77777777" w:rsidTr="004D4AD3">
        <w:trPr>
          <w:trHeight w:val="20"/>
        </w:trPr>
        <w:tc>
          <w:tcPr>
            <w:tcW w:w="523" w:type="pct"/>
            <w:vMerge/>
          </w:tcPr>
          <w:p w14:paraId="27B647A2" w14:textId="77777777" w:rsidR="008068BC" w:rsidRPr="002A225B" w:rsidRDefault="008068BC" w:rsidP="000C3748">
            <w:pPr>
              <w:spacing w:after="0" w:line="240" w:lineRule="auto"/>
              <w:rPr>
                <w:b/>
                <w:bCs/>
                <w:sz w:val="20"/>
                <w:szCs w:val="20"/>
                <w:rtl/>
              </w:rPr>
            </w:pPr>
          </w:p>
        </w:tc>
        <w:tc>
          <w:tcPr>
            <w:tcW w:w="820" w:type="pct"/>
            <w:vMerge/>
            <w:shd w:val="clear" w:color="auto" w:fill="auto"/>
          </w:tcPr>
          <w:p w14:paraId="16E6D537" w14:textId="77777777" w:rsidR="008068BC" w:rsidRPr="002A225B" w:rsidRDefault="008068BC" w:rsidP="000C3748">
            <w:pPr>
              <w:spacing w:after="0" w:line="240" w:lineRule="auto"/>
              <w:rPr>
                <w:b/>
                <w:bCs/>
                <w:sz w:val="20"/>
                <w:szCs w:val="20"/>
                <w:rtl/>
              </w:rPr>
            </w:pPr>
          </w:p>
        </w:tc>
        <w:tc>
          <w:tcPr>
            <w:tcW w:w="1568" w:type="pct"/>
            <w:tcBorders>
              <w:bottom w:val="single" w:sz="4" w:space="0" w:color="auto"/>
            </w:tcBorders>
          </w:tcPr>
          <w:p w14:paraId="308E5DC6" w14:textId="77777777" w:rsidR="008068BC" w:rsidRPr="002D1BD8" w:rsidRDefault="008068BC" w:rsidP="000C3748">
            <w:pPr>
              <w:numPr>
                <w:ilvl w:val="0"/>
                <w:numId w:val="21"/>
              </w:numPr>
              <w:spacing w:after="0" w:line="240" w:lineRule="auto"/>
              <w:ind w:left="279" w:hanging="218"/>
              <w:rPr>
                <w:sz w:val="16"/>
                <w:szCs w:val="16"/>
              </w:rPr>
            </w:pPr>
            <w:r w:rsidRPr="002D1BD8">
              <w:rPr>
                <w:rFonts w:hint="cs"/>
                <w:sz w:val="16"/>
                <w:szCs w:val="16"/>
                <w:rtl/>
              </w:rPr>
              <w:t>טיפול ב</w:t>
            </w:r>
            <w:r w:rsidRPr="002D1BD8">
              <w:rPr>
                <w:sz w:val="16"/>
                <w:szCs w:val="16"/>
                <w:rtl/>
              </w:rPr>
              <w:t>אוכלוסיות בעלות צרכים מיוחדים</w:t>
            </w:r>
          </w:p>
        </w:tc>
        <w:tc>
          <w:tcPr>
            <w:tcW w:w="672" w:type="pct"/>
          </w:tcPr>
          <w:p w14:paraId="60B030A5" w14:textId="77777777" w:rsidR="008068BC" w:rsidRPr="004D4AD3" w:rsidRDefault="008068BC" w:rsidP="000C3748">
            <w:pPr>
              <w:spacing w:after="0" w:line="240" w:lineRule="auto"/>
              <w:rPr>
                <w:b/>
                <w:bCs/>
                <w:sz w:val="16"/>
                <w:szCs w:val="16"/>
                <w:rtl/>
              </w:rPr>
            </w:pPr>
          </w:p>
        </w:tc>
        <w:tc>
          <w:tcPr>
            <w:tcW w:w="672" w:type="pct"/>
          </w:tcPr>
          <w:p w14:paraId="748D57E2" w14:textId="77777777" w:rsidR="008068BC" w:rsidRPr="004D4AD3" w:rsidRDefault="008068BC" w:rsidP="000C3748">
            <w:pPr>
              <w:spacing w:after="0" w:line="240" w:lineRule="auto"/>
              <w:rPr>
                <w:sz w:val="16"/>
                <w:szCs w:val="16"/>
                <w:rtl/>
              </w:rPr>
            </w:pPr>
          </w:p>
        </w:tc>
        <w:tc>
          <w:tcPr>
            <w:tcW w:w="374" w:type="pct"/>
          </w:tcPr>
          <w:p w14:paraId="6247213A" w14:textId="7F8AC1C0" w:rsidR="008068BC" w:rsidRPr="004D4AD3" w:rsidRDefault="00633C02" w:rsidP="000C3748">
            <w:pPr>
              <w:spacing w:after="0" w:line="240" w:lineRule="auto"/>
              <w:rPr>
                <w:b/>
                <w:bCs/>
                <w:sz w:val="16"/>
                <w:szCs w:val="16"/>
                <w:rtl/>
              </w:rPr>
            </w:pPr>
            <w:hyperlink w:anchor="M10" w:history="1">
              <w:r w:rsidR="008068BC" w:rsidRPr="004D4AD3">
                <w:rPr>
                  <w:rStyle w:val="Hyperlink"/>
                  <w:sz w:val="16"/>
                  <w:szCs w:val="16"/>
                  <w:rtl/>
                </w:rPr>
                <w:t>10(א1)</w:t>
              </w:r>
            </w:hyperlink>
          </w:p>
        </w:tc>
        <w:tc>
          <w:tcPr>
            <w:tcW w:w="373" w:type="pct"/>
          </w:tcPr>
          <w:p w14:paraId="5DD28E80" w14:textId="77777777" w:rsidR="008068BC" w:rsidRPr="004D4AD3" w:rsidRDefault="008068BC" w:rsidP="000C3748">
            <w:pPr>
              <w:spacing w:after="0" w:line="240" w:lineRule="auto"/>
              <w:rPr>
                <w:b/>
                <w:bCs/>
                <w:sz w:val="16"/>
                <w:szCs w:val="16"/>
                <w:rtl/>
              </w:rPr>
            </w:pPr>
          </w:p>
        </w:tc>
      </w:tr>
      <w:tr w:rsidR="002D1BD8" w:rsidRPr="007E6150" w14:paraId="1FBB811E" w14:textId="77777777" w:rsidTr="004D4AD3">
        <w:trPr>
          <w:trHeight w:val="20"/>
        </w:trPr>
        <w:tc>
          <w:tcPr>
            <w:tcW w:w="523" w:type="pct"/>
            <w:vMerge/>
          </w:tcPr>
          <w:p w14:paraId="4A83AE31" w14:textId="77777777" w:rsidR="008068BC" w:rsidRPr="002A225B" w:rsidRDefault="008068BC" w:rsidP="000C3748">
            <w:pPr>
              <w:spacing w:after="0" w:line="240" w:lineRule="auto"/>
              <w:rPr>
                <w:b/>
                <w:bCs/>
                <w:sz w:val="20"/>
                <w:szCs w:val="20"/>
                <w:rtl/>
              </w:rPr>
            </w:pPr>
          </w:p>
        </w:tc>
        <w:tc>
          <w:tcPr>
            <w:tcW w:w="820" w:type="pct"/>
            <w:vMerge/>
            <w:shd w:val="clear" w:color="auto" w:fill="auto"/>
          </w:tcPr>
          <w:p w14:paraId="38BE7D12" w14:textId="77777777" w:rsidR="008068BC" w:rsidRPr="002A225B" w:rsidRDefault="008068BC" w:rsidP="000C3748">
            <w:pPr>
              <w:spacing w:after="0" w:line="240" w:lineRule="auto"/>
              <w:rPr>
                <w:b/>
                <w:bCs/>
                <w:sz w:val="20"/>
                <w:szCs w:val="20"/>
                <w:rtl/>
              </w:rPr>
            </w:pPr>
          </w:p>
        </w:tc>
        <w:tc>
          <w:tcPr>
            <w:tcW w:w="1568" w:type="pct"/>
            <w:tcBorders>
              <w:bottom w:val="single" w:sz="4" w:space="0" w:color="auto"/>
            </w:tcBorders>
          </w:tcPr>
          <w:p w14:paraId="7ED0EB42" w14:textId="77777777" w:rsidR="008068BC" w:rsidRPr="002D1BD8" w:rsidRDefault="008068BC" w:rsidP="000C3748">
            <w:pPr>
              <w:numPr>
                <w:ilvl w:val="0"/>
                <w:numId w:val="21"/>
              </w:numPr>
              <w:spacing w:after="0" w:line="240" w:lineRule="auto"/>
              <w:ind w:left="279" w:hanging="218"/>
              <w:rPr>
                <w:sz w:val="16"/>
                <w:szCs w:val="16"/>
              </w:rPr>
            </w:pPr>
            <w:r w:rsidRPr="002D1BD8">
              <w:rPr>
                <w:sz w:val="16"/>
                <w:szCs w:val="16"/>
                <w:rtl/>
              </w:rPr>
              <w:t>סיוע כלכלי</w:t>
            </w:r>
          </w:p>
        </w:tc>
        <w:tc>
          <w:tcPr>
            <w:tcW w:w="672" w:type="pct"/>
          </w:tcPr>
          <w:p w14:paraId="2FDE4D5F" w14:textId="77777777" w:rsidR="008068BC" w:rsidRPr="004D4AD3" w:rsidRDefault="008068BC" w:rsidP="000C3748">
            <w:pPr>
              <w:spacing w:after="0" w:line="240" w:lineRule="auto"/>
              <w:rPr>
                <w:b/>
                <w:bCs/>
                <w:sz w:val="16"/>
                <w:szCs w:val="16"/>
                <w:rtl/>
              </w:rPr>
            </w:pPr>
          </w:p>
        </w:tc>
        <w:tc>
          <w:tcPr>
            <w:tcW w:w="672" w:type="pct"/>
          </w:tcPr>
          <w:p w14:paraId="32FD1177" w14:textId="77777777" w:rsidR="008068BC" w:rsidRPr="004D4AD3" w:rsidRDefault="008068BC" w:rsidP="000C3748">
            <w:pPr>
              <w:spacing w:after="0" w:line="240" w:lineRule="auto"/>
              <w:rPr>
                <w:b/>
                <w:bCs/>
                <w:sz w:val="16"/>
                <w:szCs w:val="16"/>
                <w:rtl/>
              </w:rPr>
            </w:pPr>
          </w:p>
        </w:tc>
        <w:tc>
          <w:tcPr>
            <w:tcW w:w="374" w:type="pct"/>
          </w:tcPr>
          <w:p w14:paraId="7E4AFBDE" w14:textId="6D716A04" w:rsidR="008068BC" w:rsidRPr="004D4AD3" w:rsidRDefault="008068BC" w:rsidP="000C3748">
            <w:pPr>
              <w:spacing w:after="0" w:line="240" w:lineRule="auto"/>
              <w:rPr>
                <w:b/>
                <w:bCs/>
                <w:sz w:val="16"/>
                <w:szCs w:val="16"/>
                <w:rtl/>
              </w:rPr>
            </w:pPr>
          </w:p>
        </w:tc>
        <w:tc>
          <w:tcPr>
            <w:tcW w:w="373" w:type="pct"/>
          </w:tcPr>
          <w:p w14:paraId="1DAD62FF" w14:textId="77777777" w:rsidR="008068BC" w:rsidRPr="004D4AD3" w:rsidRDefault="008068BC" w:rsidP="000C3748">
            <w:pPr>
              <w:spacing w:after="0" w:line="240" w:lineRule="auto"/>
              <w:rPr>
                <w:b/>
                <w:bCs/>
                <w:sz w:val="16"/>
                <w:szCs w:val="16"/>
                <w:rtl/>
              </w:rPr>
            </w:pPr>
          </w:p>
        </w:tc>
      </w:tr>
      <w:tr w:rsidR="002D1BD8" w:rsidRPr="007E6150" w14:paraId="51C4C93B" w14:textId="77777777" w:rsidTr="004D4AD3">
        <w:trPr>
          <w:trHeight w:val="20"/>
        </w:trPr>
        <w:tc>
          <w:tcPr>
            <w:tcW w:w="523" w:type="pct"/>
            <w:vMerge/>
          </w:tcPr>
          <w:p w14:paraId="77552361" w14:textId="77777777" w:rsidR="008068BC" w:rsidRPr="002A225B" w:rsidRDefault="008068BC" w:rsidP="000C3748">
            <w:pPr>
              <w:spacing w:after="0" w:line="240" w:lineRule="auto"/>
              <w:rPr>
                <w:b/>
                <w:bCs/>
                <w:sz w:val="20"/>
                <w:szCs w:val="20"/>
                <w:rtl/>
              </w:rPr>
            </w:pPr>
          </w:p>
        </w:tc>
        <w:tc>
          <w:tcPr>
            <w:tcW w:w="820" w:type="pct"/>
            <w:vMerge/>
            <w:shd w:val="clear" w:color="auto" w:fill="auto"/>
          </w:tcPr>
          <w:p w14:paraId="183B2505" w14:textId="77777777" w:rsidR="008068BC" w:rsidRPr="002A225B" w:rsidRDefault="008068BC" w:rsidP="000C3748">
            <w:pPr>
              <w:spacing w:after="0" w:line="240" w:lineRule="auto"/>
              <w:rPr>
                <w:b/>
                <w:bCs/>
                <w:sz w:val="20"/>
                <w:szCs w:val="20"/>
                <w:rtl/>
              </w:rPr>
            </w:pPr>
          </w:p>
        </w:tc>
        <w:tc>
          <w:tcPr>
            <w:tcW w:w="1568" w:type="pct"/>
            <w:tcBorders>
              <w:bottom w:val="single" w:sz="4" w:space="0" w:color="auto"/>
            </w:tcBorders>
          </w:tcPr>
          <w:p w14:paraId="3007F022" w14:textId="77777777" w:rsidR="008068BC" w:rsidRPr="002D1BD8" w:rsidRDefault="008068BC" w:rsidP="000C3748">
            <w:pPr>
              <w:numPr>
                <w:ilvl w:val="0"/>
                <w:numId w:val="21"/>
              </w:numPr>
              <w:spacing w:after="0" w:line="240" w:lineRule="auto"/>
              <w:ind w:left="279" w:hanging="218"/>
              <w:rPr>
                <w:sz w:val="16"/>
                <w:szCs w:val="16"/>
              </w:rPr>
            </w:pPr>
            <w:r w:rsidRPr="002D1BD8">
              <w:rPr>
                <w:sz w:val="16"/>
                <w:szCs w:val="16"/>
                <w:rtl/>
              </w:rPr>
              <w:t>בע"ח</w:t>
            </w:r>
            <w:r w:rsidRPr="002D1BD8">
              <w:rPr>
                <w:rFonts w:hint="cs"/>
                <w:sz w:val="16"/>
                <w:szCs w:val="16"/>
                <w:rtl/>
              </w:rPr>
              <w:t xml:space="preserve"> </w:t>
            </w:r>
          </w:p>
        </w:tc>
        <w:tc>
          <w:tcPr>
            <w:tcW w:w="672" w:type="pct"/>
          </w:tcPr>
          <w:p w14:paraId="3B940E7C" w14:textId="77777777" w:rsidR="008068BC" w:rsidRPr="004D4AD3" w:rsidRDefault="008068BC" w:rsidP="000C3748">
            <w:pPr>
              <w:spacing w:after="0" w:line="240" w:lineRule="auto"/>
              <w:rPr>
                <w:b/>
                <w:bCs/>
                <w:sz w:val="16"/>
                <w:szCs w:val="16"/>
                <w:rtl/>
              </w:rPr>
            </w:pPr>
          </w:p>
        </w:tc>
        <w:tc>
          <w:tcPr>
            <w:tcW w:w="672" w:type="pct"/>
          </w:tcPr>
          <w:p w14:paraId="10ECEA86" w14:textId="77777777" w:rsidR="008068BC" w:rsidRPr="004D4AD3" w:rsidRDefault="008068BC" w:rsidP="000C3748">
            <w:pPr>
              <w:spacing w:after="0" w:line="240" w:lineRule="auto"/>
              <w:rPr>
                <w:b/>
                <w:bCs/>
                <w:sz w:val="16"/>
                <w:szCs w:val="16"/>
                <w:rtl/>
              </w:rPr>
            </w:pPr>
          </w:p>
        </w:tc>
        <w:tc>
          <w:tcPr>
            <w:tcW w:w="374" w:type="pct"/>
          </w:tcPr>
          <w:p w14:paraId="39FC857C" w14:textId="3193DF5E" w:rsidR="008068BC" w:rsidRPr="004D4AD3" w:rsidRDefault="008068BC" w:rsidP="000C3748">
            <w:pPr>
              <w:spacing w:after="0" w:line="240" w:lineRule="auto"/>
              <w:rPr>
                <w:b/>
                <w:bCs/>
                <w:sz w:val="16"/>
                <w:szCs w:val="16"/>
                <w:rtl/>
              </w:rPr>
            </w:pPr>
          </w:p>
        </w:tc>
        <w:tc>
          <w:tcPr>
            <w:tcW w:w="373" w:type="pct"/>
          </w:tcPr>
          <w:p w14:paraId="2799C91B" w14:textId="77777777" w:rsidR="008068BC" w:rsidRPr="004D4AD3" w:rsidRDefault="008068BC" w:rsidP="000C3748">
            <w:pPr>
              <w:spacing w:after="0" w:line="240" w:lineRule="auto"/>
              <w:rPr>
                <w:b/>
                <w:bCs/>
                <w:sz w:val="16"/>
                <w:szCs w:val="16"/>
                <w:rtl/>
              </w:rPr>
            </w:pPr>
          </w:p>
        </w:tc>
      </w:tr>
      <w:tr w:rsidR="002D1BD8" w:rsidRPr="007E6150" w14:paraId="77316351" w14:textId="77777777" w:rsidTr="004D4AD3">
        <w:trPr>
          <w:trHeight w:val="20"/>
        </w:trPr>
        <w:tc>
          <w:tcPr>
            <w:tcW w:w="523" w:type="pct"/>
            <w:vMerge/>
          </w:tcPr>
          <w:p w14:paraId="0568ADA9" w14:textId="77777777" w:rsidR="008068BC" w:rsidRPr="002A225B" w:rsidRDefault="008068BC" w:rsidP="000C3748">
            <w:pPr>
              <w:spacing w:after="0" w:line="240" w:lineRule="auto"/>
              <w:rPr>
                <w:b/>
                <w:bCs/>
                <w:sz w:val="20"/>
                <w:szCs w:val="20"/>
                <w:rtl/>
              </w:rPr>
            </w:pPr>
          </w:p>
        </w:tc>
        <w:tc>
          <w:tcPr>
            <w:tcW w:w="820" w:type="pct"/>
            <w:vMerge/>
            <w:shd w:val="clear" w:color="auto" w:fill="auto"/>
          </w:tcPr>
          <w:p w14:paraId="1BDADBFA" w14:textId="77777777" w:rsidR="008068BC" w:rsidRPr="002A225B" w:rsidRDefault="008068BC" w:rsidP="000C3748">
            <w:pPr>
              <w:spacing w:after="0" w:line="240" w:lineRule="auto"/>
              <w:rPr>
                <w:b/>
                <w:bCs/>
                <w:sz w:val="20"/>
                <w:szCs w:val="20"/>
                <w:rtl/>
              </w:rPr>
            </w:pPr>
          </w:p>
        </w:tc>
        <w:tc>
          <w:tcPr>
            <w:tcW w:w="1568" w:type="pct"/>
            <w:tcBorders>
              <w:bottom w:val="single" w:sz="4" w:space="0" w:color="auto"/>
            </w:tcBorders>
          </w:tcPr>
          <w:p w14:paraId="3635C669" w14:textId="77777777" w:rsidR="008068BC" w:rsidRPr="002D1BD8" w:rsidRDefault="008068BC" w:rsidP="000C3748">
            <w:pPr>
              <w:numPr>
                <w:ilvl w:val="0"/>
                <w:numId w:val="21"/>
              </w:numPr>
              <w:spacing w:after="0" w:line="240" w:lineRule="auto"/>
              <w:ind w:left="279" w:hanging="218"/>
              <w:rPr>
                <w:sz w:val="16"/>
                <w:szCs w:val="16"/>
              </w:rPr>
            </w:pPr>
            <w:r w:rsidRPr="002D1BD8">
              <w:rPr>
                <w:rFonts w:hint="cs"/>
                <w:sz w:val="16"/>
                <w:szCs w:val="16"/>
                <w:rtl/>
              </w:rPr>
              <w:t>תעודות ומסמכים</w:t>
            </w:r>
          </w:p>
        </w:tc>
        <w:tc>
          <w:tcPr>
            <w:tcW w:w="672" w:type="pct"/>
            <w:tcBorders>
              <w:bottom w:val="single" w:sz="8" w:space="0" w:color="auto"/>
            </w:tcBorders>
          </w:tcPr>
          <w:p w14:paraId="480973A6" w14:textId="77777777" w:rsidR="008068BC" w:rsidRPr="004D4AD3" w:rsidRDefault="008068BC" w:rsidP="000C3748">
            <w:pPr>
              <w:spacing w:after="0" w:line="240" w:lineRule="auto"/>
              <w:rPr>
                <w:b/>
                <w:bCs/>
                <w:sz w:val="16"/>
                <w:szCs w:val="16"/>
                <w:rtl/>
              </w:rPr>
            </w:pPr>
          </w:p>
        </w:tc>
        <w:tc>
          <w:tcPr>
            <w:tcW w:w="672" w:type="pct"/>
            <w:tcBorders>
              <w:bottom w:val="single" w:sz="8" w:space="0" w:color="auto"/>
            </w:tcBorders>
          </w:tcPr>
          <w:p w14:paraId="1DF260E0" w14:textId="77777777" w:rsidR="008068BC" w:rsidRPr="004D4AD3" w:rsidRDefault="008068BC" w:rsidP="000C3748">
            <w:pPr>
              <w:spacing w:after="0" w:line="240" w:lineRule="auto"/>
              <w:rPr>
                <w:b/>
                <w:bCs/>
                <w:sz w:val="16"/>
                <w:szCs w:val="16"/>
                <w:rtl/>
              </w:rPr>
            </w:pPr>
          </w:p>
        </w:tc>
        <w:tc>
          <w:tcPr>
            <w:tcW w:w="374" w:type="pct"/>
            <w:tcBorders>
              <w:bottom w:val="single" w:sz="8" w:space="0" w:color="auto"/>
            </w:tcBorders>
          </w:tcPr>
          <w:p w14:paraId="2DA6886A" w14:textId="6BEDD432" w:rsidR="008068BC" w:rsidRPr="004D4AD3" w:rsidRDefault="008068BC" w:rsidP="000C3748">
            <w:pPr>
              <w:spacing w:after="0" w:line="240" w:lineRule="auto"/>
              <w:rPr>
                <w:b/>
                <w:bCs/>
                <w:sz w:val="16"/>
                <w:szCs w:val="16"/>
                <w:rtl/>
              </w:rPr>
            </w:pPr>
          </w:p>
        </w:tc>
        <w:tc>
          <w:tcPr>
            <w:tcW w:w="373" w:type="pct"/>
            <w:tcBorders>
              <w:bottom w:val="single" w:sz="8" w:space="0" w:color="auto"/>
            </w:tcBorders>
          </w:tcPr>
          <w:p w14:paraId="68CC0D91" w14:textId="77777777" w:rsidR="008068BC" w:rsidRPr="004D4AD3" w:rsidRDefault="008068BC" w:rsidP="000C3748">
            <w:pPr>
              <w:spacing w:after="0" w:line="240" w:lineRule="auto"/>
              <w:rPr>
                <w:b/>
                <w:bCs/>
                <w:sz w:val="16"/>
                <w:szCs w:val="16"/>
                <w:rtl/>
              </w:rPr>
            </w:pPr>
          </w:p>
        </w:tc>
      </w:tr>
      <w:tr w:rsidR="002D1BD8" w:rsidRPr="007E6150" w14:paraId="5776D832" w14:textId="77777777" w:rsidTr="004D4AD3">
        <w:trPr>
          <w:trHeight w:val="20"/>
        </w:trPr>
        <w:tc>
          <w:tcPr>
            <w:tcW w:w="523" w:type="pct"/>
            <w:vMerge w:val="restart"/>
            <w:tcBorders>
              <w:top w:val="single" w:sz="18" w:space="0" w:color="auto"/>
              <w:left w:val="single" w:sz="18" w:space="0" w:color="auto"/>
            </w:tcBorders>
          </w:tcPr>
          <w:p w14:paraId="3CBC0CFE" w14:textId="77777777" w:rsidR="008068BC" w:rsidRPr="002A225B" w:rsidRDefault="008068BC" w:rsidP="000C3748">
            <w:pPr>
              <w:spacing w:after="0" w:line="240" w:lineRule="auto"/>
              <w:rPr>
                <w:b/>
                <w:bCs/>
                <w:sz w:val="20"/>
                <w:szCs w:val="20"/>
                <w:rtl/>
              </w:rPr>
            </w:pPr>
            <w:r w:rsidRPr="002A225B">
              <w:rPr>
                <w:rFonts w:hint="cs"/>
                <w:b/>
                <w:bCs/>
                <w:sz w:val="20"/>
                <w:szCs w:val="20"/>
                <w:rtl/>
              </w:rPr>
              <w:t xml:space="preserve">נושאים חוצי-תחומים </w:t>
            </w:r>
          </w:p>
          <w:p w14:paraId="154B3BC6" w14:textId="0D6EF1E7" w:rsidR="008068BC" w:rsidRPr="002A225B" w:rsidRDefault="008068BC" w:rsidP="000C3748">
            <w:pPr>
              <w:spacing w:after="0" w:line="240" w:lineRule="auto"/>
              <w:rPr>
                <w:b/>
                <w:bCs/>
                <w:sz w:val="20"/>
                <w:szCs w:val="20"/>
                <w:rtl/>
              </w:rPr>
            </w:pPr>
            <w:r w:rsidRPr="002A225B">
              <w:rPr>
                <w:rFonts w:hint="cs"/>
                <w:sz w:val="20"/>
                <w:szCs w:val="20"/>
                <w:rtl/>
              </w:rPr>
              <w:t>(נחוצים לתחומי העשיי</w:t>
            </w:r>
            <w:r w:rsidRPr="002A225B">
              <w:rPr>
                <w:rFonts w:hint="eastAsia"/>
                <w:sz w:val="20"/>
                <w:szCs w:val="20"/>
                <w:rtl/>
              </w:rPr>
              <w:t>ה</w:t>
            </w:r>
            <w:r w:rsidRPr="002A225B">
              <w:rPr>
                <w:rFonts w:hint="cs"/>
                <w:sz w:val="20"/>
                <w:szCs w:val="20"/>
                <w:rtl/>
              </w:rPr>
              <w:t xml:space="preserve"> השונים שלמעלה) </w:t>
            </w:r>
          </w:p>
        </w:tc>
        <w:tc>
          <w:tcPr>
            <w:tcW w:w="820" w:type="pct"/>
            <w:vMerge w:val="restart"/>
            <w:tcBorders>
              <w:top w:val="single" w:sz="18" w:space="0" w:color="auto"/>
            </w:tcBorders>
            <w:shd w:val="clear" w:color="auto" w:fill="auto"/>
          </w:tcPr>
          <w:p w14:paraId="0240EA0F" w14:textId="77777777" w:rsidR="008068BC" w:rsidRPr="002A225B" w:rsidRDefault="008068BC" w:rsidP="000C3748">
            <w:pPr>
              <w:spacing w:after="0" w:line="240" w:lineRule="auto"/>
              <w:rPr>
                <w:b/>
                <w:bCs/>
                <w:sz w:val="20"/>
                <w:szCs w:val="20"/>
                <w:rtl/>
              </w:rPr>
            </w:pPr>
            <w:bookmarkStart w:id="128" w:name="Table5A"/>
            <w:bookmarkEnd w:id="128"/>
            <w:r w:rsidRPr="002A225B">
              <w:rPr>
                <w:b/>
                <w:bCs/>
                <w:sz w:val="20"/>
                <w:szCs w:val="20"/>
                <w:rtl/>
              </w:rPr>
              <w:t>ה</w:t>
            </w:r>
            <w:r w:rsidRPr="002A225B">
              <w:rPr>
                <w:rFonts w:hint="cs"/>
                <w:b/>
                <w:bCs/>
                <w:sz w:val="20"/>
                <w:szCs w:val="20"/>
                <w:rtl/>
              </w:rPr>
              <w:t>י</w:t>
            </w:r>
            <w:r w:rsidRPr="002A225B">
              <w:rPr>
                <w:b/>
                <w:bCs/>
                <w:sz w:val="20"/>
                <w:szCs w:val="20"/>
                <w:rtl/>
              </w:rPr>
              <w:t xml:space="preserve">ערכות </w:t>
            </w:r>
            <w:r w:rsidRPr="002A225B">
              <w:rPr>
                <w:rFonts w:hint="cs"/>
                <w:b/>
                <w:bCs/>
                <w:sz w:val="20"/>
                <w:szCs w:val="20"/>
                <w:rtl/>
              </w:rPr>
              <w:t xml:space="preserve">ותפקוד </w:t>
            </w:r>
            <w:r w:rsidRPr="002A225B">
              <w:rPr>
                <w:b/>
                <w:bCs/>
                <w:sz w:val="20"/>
                <w:szCs w:val="20"/>
                <w:rtl/>
              </w:rPr>
              <w:t>רשויות מקומיות</w:t>
            </w:r>
          </w:p>
        </w:tc>
        <w:tc>
          <w:tcPr>
            <w:tcW w:w="1568" w:type="pct"/>
            <w:tcBorders>
              <w:top w:val="single" w:sz="18" w:space="0" w:color="auto"/>
              <w:right w:val="single" w:sz="18" w:space="0" w:color="auto"/>
            </w:tcBorders>
            <w:shd w:val="clear" w:color="auto" w:fill="auto"/>
          </w:tcPr>
          <w:p w14:paraId="0F5FEDBC" w14:textId="77777777" w:rsidR="008068BC" w:rsidRPr="002D1BD8" w:rsidRDefault="008068BC" w:rsidP="000C3748">
            <w:pPr>
              <w:numPr>
                <w:ilvl w:val="0"/>
                <w:numId w:val="21"/>
              </w:numPr>
              <w:spacing w:after="0" w:line="240" w:lineRule="auto"/>
              <w:ind w:left="279" w:hanging="218"/>
              <w:rPr>
                <w:sz w:val="16"/>
                <w:szCs w:val="16"/>
                <w:rtl/>
              </w:rPr>
            </w:pPr>
            <w:r w:rsidRPr="002D1BD8">
              <w:rPr>
                <w:rFonts w:hint="cs"/>
                <w:sz w:val="16"/>
                <w:szCs w:val="16"/>
                <w:rtl/>
              </w:rPr>
              <w:t>מוכנות ויכולת תפקוד רשויות מקומיות</w:t>
            </w:r>
          </w:p>
        </w:tc>
        <w:tc>
          <w:tcPr>
            <w:tcW w:w="672" w:type="pct"/>
            <w:vMerge w:val="restart"/>
            <w:tcBorders>
              <w:top w:val="single" w:sz="8" w:space="0" w:color="auto"/>
            </w:tcBorders>
            <w:shd w:val="clear" w:color="auto" w:fill="auto"/>
          </w:tcPr>
          <w:p w14:paraId="6E30062F" w14:textId="152F807B" w:rsidR="008068BC" w:rsidRPr="004D4AD3" w:rsidRDefault="008068BC" w:rsidP="000C3748">
            <w:pPr>
              <w:spacing w:after="0" w:line="240" w:lineRule="auto"/>
              <w:rPr>
                <w:b/>
                <w:bCs/>
                <w:sz w:val="16"/>
                <w:szCs w:val="16"/>
              </w:rPr>
            </w:pPr>
          </w:p>
        </w:tc>
        <w:tc>
          <w:tcPr>
            <w:tcW w:w="672" w:type="pct"/>
            <w:vMerge w:val="restart"/>
            <w:tcBorders>
              <w:top w:val="single" w:sz="8" w:space="0" w:color="auto"/>
            </w:tcBorders>
          </w:tcPr>
          <w:p w14:paraId="70AB698D" w14:textId="5752CC8B" w:rsidR="008068BC" w:rsidRPr="004D4AD3" w:rsidRDefault="00633C02" w:rsidP="00ED70E4">
            <w:pPr>
              <w:spacing w:after="0" w:line="240" w:lineRule="auto"/>
              <w:rPr>
                <w:b/>
                <w:bCs/>
                <w:sz w:val="16"/>
                <w:szCs w:val="16"/>
                <w:rtl/>
              </w:rPr>
            </w:pPr>
            <w:hyperlink w:anchor="M11" w:history="1">
              <w:r w:rsidR="008068BC" w:rsidRPr="004D4AD3">
                <w:rPr>
                  <w:rStyle w:val="Hyperlink"/>
                  <w:sz w:val="16"/>
                  <w:szCs w:val="16"/>
                  <w:rtl/>
                </w:rPr>
                <w:t>11(א2);</w:t>
              </w:r>
              <w:r w:rsidR="00ED70E4" w:rsidRPr="004D4AD3">
                <w:rPr>
                  <w:rStyle w:val="Hyperlink"/>
                  <w:sz w:val="16"/>
                  <w:szCs w:val="16"/>
                  <w:rtl/>
                </w:rPr>
                <w:t>(ב);(</w:t>
              </w:r>
              <w:r w:rsidR="008068BC" w:rsidRPr="004D4AD3">
                <w:rPr>
                  <w:rStyle w:val="Hyperlink"/>
                  <w:sz w:val="16"/>
                  <w:szCs w:val="16"/>
                  <w:rtl/>
                </w:rPr>
                <w:t>א1)(א1/ב)</w:t>
              </w:r>
            </w:hyperlink>
          </w:p>
        </w:tc>
        <w:tc>
          <w:tcPr>
            <w:tcW w:w="374" w:type="pct"/>
            <w:tcBorders>
              <w:top w:val="single" w:sz="8" w:space="0" w:color="auto"/>
            </w:tcBorders>
            <w:shd w:val="clear" w:color="auto" w:fill="auto"/>
          </w:tcPr>
          <w:p w14:paraId="436A3575" w14:textId="767B3BA0" w:rsidR="008068BC" w:rsidRPr="004D4AD3" w:rsidRDefault="008068BC" w:rsidP="000C3748">
            <w:pPr>
              <w:spacing w:after="0" w:line="240" w:lineRule="auto"/>
              <w:rPr>
                <w:b/>
                <w:bCs/>
                <w:sz w:val="16"/>
                <w:szCs w:val="16"/>
                <w:rtl/>
              </w:rPr>
            </w:pPr>
          </w:p>
        </w:tc>
        <w:tc>
          <w:tcPr>
            <w:tcW w:w="373" w:type="pct"/>
            <w:tcBorders>
              <w:top w:val="single" w:sz="8" w:space="0" w:color="auto"/>
            </w:tcBorders>
            <w:shd w:val="clear" w:color="auto" w:fill="auto"/>
          </w:tcPr>
          <w:p w14:paraId="5C91910F" w14:textId="77777777" w:rsidR="008068BC" w:rsidRPr="004D4AD3" w:rsidRDefault="008068BC" w:rsidP="000C3748">
            <w:pPr>
              <w:spacing w:after="0" w:line="240" w:lineRule="auto"/>
              <w:rPr>
                <w:b/>
                <w:bCs/>
                <w:sz w:val="16"/>
                <w:szCs w:val="16"/>
              </w:rPr>
            </w:pPr>
          </w:p>
        </w:tc>
      </w:tr>
      <w:tr w:rsidR="002D1BD8" w:rsidRPr="007E6150" w14:paraId="4081B819" w14:textId="77777777" w:rsidTr="004D4AD3">
        <w:trPr>
          <w:trHeight w:val="20"/>
        </w:trPr>
        <w:tc>
          <w:tcPr>
            <w:tcW w:w="523" w:type="pct"/>
            <w:vMerge/>
            <w:tcBorders>
              <w:left w:val="single" w:sz="18" w:space="0" w:color="auto"/>
            </w:tcBorders>
          </w:tcPr>
          <w:p w14:paraId="0550D7A6" w14:textId="77777777" w:rsidR="008068BC" w:rsidRPr="002A225B" w:rsidRDefault="008068BC" w:rsidP="000C3748">
            <w:pPr>
              <w:spacing w:after="0" w:line="240" w:lineRule="auto"/>
              <w:rPr>
                <w:b/>
                <w:bCs/>
                <w:sz w:val="20"/>
                <w:szCs w:val="20"/>
                <w:rtl/>
              </w:rPr>
            </w:pPr>
          </w:p>
        </w:tc>
        <w:tc>
          <w:tcPr>
            <w:tcW w:w="820" w:type="pct"/>
            <w:vMerge/>
            <w:tcBorders>
              <w:bottom w:val="single" w:sz="8" w:space="0" w:color="auto"/>
            </w:tcBorders>
            <w:shd w:val="clear" w:color="auto" w:fill="auto"/>
          </w:tcPr>
          <w:p w14:paraId="096DBAD9" w14:textId="77777777" w:rsidR="008068BC" w:rsidRPr="002A225B" w:rsidRDefault="008068BC" w:rsidP="000C3748">
            <w:pPr>
              <w:spacing w:after="0" w:line="240" w:lineRule="auto"/>
              <w:rPr>
                <w:b/>
                <w:bCs/>
                <w:sz w:val="20"/>
                <w:szCs w:val="20"/>
                <w:rtl/>
              </w:rPr>
            </w:pPr>
          </w:p>
        </w:tc>
        <w:tc>
          <w:tcPr>
            <w:tcW w:w="1568" w:type="pct"/>
            <w:tcBorders>
              <w:top w:val="single" w:sz="4" w:space="0" w:color="auto"/>
              <w:bottom w:val="single" w:sz="8" w:space="0" w:color="auto"/>
              <w:right w:val="single" w:sz="18" w:space="0" w:color="auto"/>
            </w:tcBorders>
            <w:shd w:val="clear" w:color="auto" w:fill="auto"/>
          </w:tcPr>
          <w:p w14:paraId="51A5CB82" w14:textId="77777777" w:rsidR="008068BC" w:rsidRPr="002D1BD8" w:rsidRDefault="008068BC" w:rsidP="000C3748">
            <w:pPr>
              <w:numPr>
                <w:ilvl w:val="0"/>
                <w:numId w:val="21"/>
              </w:numPr>
              <w:spacing w:after="0" w:line="240" w:lineRule="auto"/>
              <w:ind w:left="279" w:hanging="218"/>
              <w:rPr>
                <w:sz w:val="16"/>
                <w:szCs w:val="16"/>
                <w:rtl/>
              </w:rPr>
            </w:pPr>
            <w:r w:rsidRPr="002D1BD8">
              <w:rPr>
                <w:rFonts w:hint="cs"/>
                <w:sz w:val="16"/>
                <w:szCs w:val="16"/>
                <w:rtl/>
              </w:rPr>
              <w:t>צמצום פערים בין הרשויות המקומיות</w:t>
            </w:r>
          </w:p>
        </w:tc>
        <w:tc>
          <w:tcPr>
            <w:tcW w:w="672" w:type="pct"/>
            <w:vMerge/>
            <w:tcBorders>
              <w:bottom w:val="single" w:sz="8" w:space="0" w:color="auto"/>
            </w:tcBorders>
            <w:shd w:val="clear" w:color="auto" w:fill="auto"/>
          </w:tcPr>
          <w:p w14:paraId="607D084D" w14:textId="77777777" w:rsidR="008068BC" w:rsidRPr="004D4AD3" w:rsidRDefault="008068BC" w:rsidP="000C3748">
            <w:pPr>
              <w:spacing w:after="0" w:line="240" w:lineRule="auto"/>
              <w:rPr>
                <w:b/>
                <w:bCs/>
                <w:sz w:val="16"/>
                <w:szCs w:val="16"/>
              </w:rPr>
            </w:pPr>
          </w:p>
        </w:tc>
        <w:tc>
          <w:tcPr>
            <w:tcW w:w="672" w:type="pct"/>
            <w:vMerge/>
            <w:tcBorders>
              <w:bottom w:val="single" w:sz="8" w:space="0" w:color="auto"/>
            </w:tcBorders>
          </w:tcPr>
          <w:p w14:paraId="5DAC8193" w14:textId="77777777" w:rsidR="008068BC" w:rsidRPr="004D4AD3" w:rsidRDefault="008068BC" w:rsidP="000C3748">
            <w:pPr>
              <w:spacing w:after="0" w:line="240" w:lineRule="auto"/>
              <w:rPr>
                <w:b/>
                <w:bCs/>
                <w:sz w:val="16"/>
                <w:szCs w:val="16"/>
                <w:rtl/>
              </w:rPr>
            </w:pPr>
          </w:p>
        </w:tc>
        <w:tc>
          <w:tcPr>
            <w:tcW w:w="374" w:type="pct"/>
            <w:tcBorders>
              <w:bottom w:val="single" w:sz="8" w:space="0" w:color="auto"/>
            </w:tcBorders>
            <w:shd w:val="clear" w:color="auto" w:fill="auto"/>
          </w:tcPr>
          <w:p w14:paraId="37B45627" w14:textId="7AFD2CCC" w:rsidR="008068BC" w:rsidRPr="004D4AD3" w:rsidRDefault="008068BC" w:rsidP="000C3748">
            <w:pPr>
              <w:spacing w:after="0" w:line="240" w:lineRule="auto"/>
              <w:rPr>
                <w:b/>
                <w:bCs/>
                <w:sz w:val="16"/>
                <w:szCs w:val="16"/>
                <w:rtl/>
              </w:rPr>
            </w:pPr>
          </w:p>
        </w:tc>
        <w:tc>
          <w:tcPr>
            <w:tcW w:w="373" w:type="pct"/>
            <w:tcBorders>
              <w:bottom w:val="single" w:sz="8" w:space="0" w:color="auto"/>
            </w:tcBorders>
            <w:shd w:val="clear" w:color="auto" w:fill="auto"/>
          </w:tcPr>
          <w:p w14:paraId="1C59EA64" w14:textId="77777777" w:rsidR="008068BC" w:rsidRPr="004D4AD3" w:rsidRDefault="008068BC" w:rsidP="000C3748">
            <w:pPr>
              <w:spacing w:after="0" w:line="240" w:lineRule="auto"/>
              <w:rPr>
                <w:b/>
                <w:bCs/>
                <w:sz w:val="16"/>
                <w:szCs w:val="16"/>
              </w:rPr>
            </w:pPr>
          </w:p>
        </w:tc>
      </w:tr>
      <w:tr w:rsidR="002D1BD8" w:rsidRPr="007E6150" w14:paraId="309712D9" w14:textId="77777777" w:rsidTr="004D4AD3">
        <w:trPr>
          <w:trHeight w:val="20"/>
        </w:trPr>
        <w:tc>
          <w:tcPr>
            <w:tcW w:w="523" w:type="pct"/>
            <w:vMerge/>
            <w:tcBorders>
              <w:left w:val="single" w:sz="18" w:space="0" w:color="auto"/>
            </w:tcBorders>
          </w:tcPr>
          <w:p w14:paraId="4B8072A5" w14:textId="77777777" w:rsidR="008068BC" w:rsidRPr="002A225B" w:rsidRDefault="008068BC" w:rsidP="000C3748">
            <w:pPr>
              <w:spacing w:after="0" w:line="240" w:lineRule="auto"/>
              <w:rPr>
                <w:b/>
                <w:bCs/>
                <w:sz w:val="20"/>
                <w:szCs w:val="20"/>
                <w:rtl/>
              </w:rPr>
            </w:pPr>
          </w:p>
        </w:tc>
        <w:tc>
          <w:tcPr>
            <w:tcW w:w="820" w:type="pct"/>
            <w:vMerge w:val="restart"/>
            <w:tcBorders>
              <w:top w:val="single" w:sz="8" w:space="0" w:color="auto"/>
            </w:tcBorders>
            <w:shd w:val="clear" w:color="auto" w:fill="auto"/>
          </w:tcPr>
          <w:p w14:paraId="19BAFC6F" w14:textId="77777777" w:rsidR="008068BC" w:rsidRPr="002A225B" w:rsidRDefault="008068BC" w:rsidP="000C3748">
            <w:pPr>
              <w:spacing w:after="0" w:line="240" w:lineRule="auto"/>
              <w:rPr>
                <w:b/>
                <w:bCs/>
                <w:sz w:val="20"/>
                <w:szCs w:val="20"/>
                <w:rtl/>
              </w:rPr>
            </w:pPr>
            <w:r w:rsidRPr="002A225B">
              <w:rPr>
                <w:rFonts w:hint="cs"/>
                <w:b/>
                <w:bCs/>
                <w:sz w:val="20"/>
                <w:szCs w:val="20"/>
                <w:rtl/>
              </w:rPr>
              <w:t>תכלול והובלה</w:t>
            </w:r>
          </w:p>
        </w:tc>
        <w:tc>
          <w:tcPr>
            <w:tcW w:w="1568" w:type="pct"/>
            <w:tcBorders>
              <w:top w:val="single" w:sz="8" w:space="0" w:color="auto"/>
              <w:right w:val="single" w:sz="18" w:space="0" w:color="auto"/>
            </w:tcBorders>
            <w:shd w:val="clear" w:color="auto" w:fill="auto"/>
          </w:tcPr>
          <w:p w14:paraId="3572F5A8" w14:textId="77777777" w:rsidR="008068BC" w:rsidRPr="002D1BD8" w:rsidRDefault="008068BC" w:rsidP="000C3748">
            <w:pPr>
              <w:numPr>
                <w:ilvl w:val="0"/>
                <w:numId w:val="21"/>
              </w:numPr>
              <w:spacing w:after="0" w:line="240" w:lineRule="auto"/>
              <w:ind w:left="279" w:hanging="218"/>
              <w:rPr>
                <w:sz w:val="16"/>
                <w:szCs w:val="16"/>
                <w:rtl/>
              </w:rPr>
            </w:pPr>
            <w:r w:rsidRPr="002D1BD8">
              <w:rPr>
                <w:sz w:val="16"/>
                <w:szCs w:val="16"/>
                <w:rtl/>
              </w:rPr>
              <w:t>הובלת מדיניות</w:t>
            </w:r>
            <w:r w:rsidRPr="002D1BD8">
              <w:rPr>
                <w:rFonts w:hint="cs"/>
                <w:sz w:val="16"/>
                <w:szCs w:val="16"/>
                <w:rtl/>
              </w:rPr>
              <w:t>, הכנת תכניות</w:t>
            </w:r>
          </w:p>
        </w:tc>
        <w:tc>
          <w:tcPr>
            <w:tcW w:w="672" w:type="pct"/>
            <w:tcBorders>
              <w:top w:val="single" w:sz="8" w:space="0" w:color="auto"/>
            </w:tcBorders>
            <w:shd w:val="clear" w:color="auto" w:fill="auto"/>
          </w:tcPr>
          <w:p w14:paraId="164704E0" w14:textId="4C53015D" w:rsidR="008068BC" w:rsidRPr="004D4AD3" w:rsidRDefault="008068BC" w:rsidP="000C3748">
            <w:pPr>
              <w:spacing w:after="0" w:line="240" w:lineRule="auto"/>
              <w:rPr>
                <w:sz w:val="16"/>
                <w:szCs w:val="16"/>
                <w:rtl/>
              </w:rPr>
            </w:pPr>
          </w:p>
        </w:tc>
        <w:tc>
          <w:tcPr>
            <w:tcW w:w="672" w:type="pct"/>
            <w:tcBorders>
              <w:top w:val="single" w:sz="8" w:space="0" w:color="auto"/>
            </w:tcBorders>
          </w:tcPr>
          <w:p w14:paraId="4A51E825" w14:textId="34D1E867" w:rsidR="008068BC" w:rsidRPr="004D4AD3" w:rsidRDefault="00633C02" w:rsidP="000C3748">
            <w:pPr>
              <w:spacing w:after="0" w:line="240" w:lineRule="auto"/>
              <w:rPr>
                <w:sz w:val="16"/>
                <w:szCs w:val="16"/>
                <w:rtl/>
              </w:rPr>
            </w:pPr>
            <w:hyperlink w:anchor="M12" w:history="1">
              <w:r w:rsidR="00083E12" w:rsidRPr="004D4AD3">
                <w:rPr>
                  <w:rStyle w:val="Hyperlink"/>
                  <w:sz w:val="16"/>
                  <w:szCs w:val="16"/>
                  <w:rtl/>
                </w:rPr>
                <w:t>12(א2; א1)</w:t>
              </w:r>
            </w:hyperlink>
          </w:p>
        </w:tc>
        <w:tc>
          <w:tcPr>
            <w:tcW w:w="374" w:type="pct"/>
            <w:tcBorders>
              <w:top w:val="single" w:sz="8" w:space="0" w:color="auto"/>
            </w:tcBorders>
            <w:shd w:val="clear" w:color="auto" w:fill="auto"/>
          </w:tcPr>
          <w:p w14:paraId="3D92CCDB" w14:textId="46869A15" w:rsidR="008068BC" w:rsidRPr="004D4AD3" w:rsidRDefault="008068BC" w:rsidP="000C3748">
            <w:pPr>
              <w:spacing w:after="0" w:line="240" w:lineRule="auto"/>
              <w:rPr>
                <w:sz w:val="16"/>
                <w:szCs w:val="16"/>
                <w:rtl/>
              </w:rPr>
            </w:pPr>
          </w:p>
        </w:tc>
        <w:tc>
          <w:tcPr>
            <w:tcW w:w="373" w:type="pct"/>
            <w:tcBorders>
              <w:top w:val="single" w:sz="8" w:space="0" w:color="auto"/>
            </w:tcBorders>
            <w:shd w:val="clear" w:color="auto" w:fill="auto"/>
          </w:tcPr>
          <w:p w14:paraId="43C9D256" w14:textId="7E277F11" w:rsidR="008068BC" w:rsidRPr="003057AF" w:rsidRDefault="00633C02" w:rsidP="000C3748">
            <w:pPr>
              <w:spacing w:after="0" w:line="240" w:lineRule="auto"/>
              <w:rPr>
                <w:b/>
                <w:bCs/>
                <w:sz w:val="16"/>
                <w:szCs w:val="16"/>
              </w:rPr>
            </w:pPr>
            <w:hyperlink w:anchor="P17" w:history="1">
              <w:r w:rsidR="003057AF" w:rsidRPr="00934617">
                <w:rPr>
                  <w:rStyle w:val="Hyperlink"/>
                  <w:rFonts w:hint="cs"/>
                  <w:sz w:val="16"/>
                  <w:szCs w:val="16"/>
                  <w:rtl/>
                </w:rPr>
                <w:t>17(א1)</w:t>
              </w:r>
            </w:hyperlink>
          </w:p>
        </w:tc>
      </w:tr>
      <w:tr w:rsidR="002D1BD8" w:rsidRPr="007E6150" w14:paraId="61A04A0E" w14:textId="77777777" w:rsidTr="004D4AD3">
        <w:trPr>
          <w:trHeight w:val="20"/>
        </w:trPr>
        <w:tc>
          <w:tcPr>
            <w:tcW w:w="523" w:type="pct"/>
            <w:vMerge/>
            <w:tcBorders>
              <w:left w:val="single" w:sz="18" w:space="0" w:color="auto"/>
            </w:tcBorders>
          </w:tcPr>
          <w:p w14:paraId="2EBACDFF" w14:textId="77777777" w:rsidR="008068BC" w:rsidRPr="002A225B" w:rsidRDefault="008068BC" w:rsidP="000C3748">
            <w:pPr>
              <w:spacing w:after="0" w:line="240" w:lineRule="auto"/>
              <w:rPr>
                <w:b/>
                <w:bCs/>
                <w:sz w:val="20"/>
                <w:szCs w:val="20"/>
                <w:rtl/>
              </w:rPr>
            </w:pPr>
          </w:p>
        </w:tc>
        <w:tc>
          <w:tcPr>
            <w:tcW w:w="820" w:type="pct"/>
            <w:vMerge/>
            <w:tcBorders>
              <w:bottom w:val="single" w:sz="8" w:space="0" w:color="auto"/>
            </w:tcBorders>
            <w:shd w:val="clear" w:color="auto" w:fill="auto"/>
          </w:tcPr>
          <w:p w14:paraId="4F7D8E32" w14:textId="77777777" w:rsidR="008068BC" w:rsidRPr="002A225B" w:rsidRDefault="008068BC" w:rsidP="000C3748">
            <w:pPr>
              <w:spacing w:after="0" w:line="240" w:lineRule="auto"/>
              <w:rPr>
                <w:b/>
                <w:bCs/>
                <w:sz w:val="20"/>
                <w:szCs w:val="20"/>
                <w:rtl/>
              </w:rPr>
            </w:pPr>
          </w:p>
        </w:tc>
        <w:tc>
          <w:tcPr>
            <w:tcW w:w="1568" w:type="pct"/>
            <w:tcBorders>
              <w:bottom w:val="single" w:sz="8" w:space="0" w:color="auto"/>
              <w:right w:val="single" w:sz="18" w:space="0" w:color="auto"/>
            </w:tcBorders>
            <w:shd w:val="clear" w:color="auto" w:fill="auto"/>
          </w:tcPr>
          <w:p w14:paraId="1EC4F6D9" w14:textId="77777777" w:rsidR="008068BC" w:rsidRPr="002D1BD8" w:rsidRDefault="008068BC" w:rsidP="000C3748">
            <w:pPr>
              <w:numPr>
                <w:ilvl w:val="0"/>
                <w:numId w:val="21"/>
              </w:numPr>
              <w:spacing w:after="0" w:line="240" w:lineRule="auto"/>
              <w:ind w:left="279" w:hanging="218"/>
              <w:rPr>
                <w:sz w:val="16"/>
                <w:szCs w:val="16"/>
                <w:rtl/>
              </w:rPr>
            </w:pPr>
            <w:r w:rsidRPr="002D1BD8">
              <w:rPr>
                <w:rFonts w:hint="cs"/>
                <w:sz w:val="16"/>
                <w:szCs w:val="16"/>
                <w:rtl/>
              </w:rPr>
              <w:t xml:space="preserve">יצירת תמונת מצב לאומית, </w:t>
            </w:r>
            <w:r w:rsidRPr="002D1BD8">
              <w:rPr>
                <w:sz w:val="16"/>
                <w:szCs w:val="16"/>
                <w:rtl/>
              </w:rPr>
              <w:t>תכלול וריכוז</w:t>
            </w:r>
          </w:p>
        </w:tc>
        <w:tc>
          <w:tcPr>
            <w:tcW w:w="672" w:type="pct"/>
            <w:tcBorders>
              <w:bottom w:val="single" w:sz="8" w:space="0" w:color="auto"/>
            </w:tcBorders>
            <w:shd w:val="clear" w:color="auto" w:fill="auto"/>
          </w:tcPr>
          <w:p w14:paraId="053E9EC7" w14:textId="77777777" w:rsidR="008068BC" w:rsidRPr="004D4AD3" w:rsidRDefault="008068BC" w:rsidP="000C3748">
            <w:pPr>
              <w:spacing w:after="0" w:line="240" w:lineRule="auto"/>
              <w:rPr>
                <w:b/>
                <w:bCs/>
                <w:sz w:val="16"/>
                <w:szCs w:val="16"/>
              </w:rPr>
            </w:pPr>
          </w:p>
        </w:tc>
        <w:tc>
          <w:tcPr>
            <w:tcW w:w="672" w:type="pct"/>
            <w:tcBorders>
              <w:bottom w:val="single" w:sz="8" w:space="0" w:color="auto"/>
            </w:tcBorders>
          </w:tcPr>
          <w:p w14:paraId="15F3F97D" w14:textId="77777777" w:rsidR="008068BC" w:rsidRPr="004D4AD3" w:rsidRDefault="008068BC" w:rsidP="000C3748">
            <w:pPr>
              <w:spacing w:after="0" w:line="240" w:lineRule="auto"/>
              <w:rPr>
                <w:sz w:val="16"/>
                <w:szCs w:val="16"/>
                <w:rtl/>
              </w:rPr>
            </w:pPr>
          </w:p>
        </w:tc>
        <w:tc>
          <w:tcPr>
            <w:tcW w:w="374" w:type="pct"/>
            <w:tcBorders>
              <w:bottom w:val="single" w:sz="8" w:space="0" w:color="auto"/>
            </w:tcBorders>
            <w:shd w:val="clear" w:color="auto" w:fill="auto"/>
          </w:tcPr>
          <w:p w14:paraId="4E5DF7C2" w14:textId="6EEF2B4F" w:rsidR="008068BC" w:rsidRPr="004D4AD3" w:rsidRDefault="00633C02" w:rsidP="000C3748">
            <w:pPr>
              <w:spacing w:after="0" w:line="240" w:lineRule="auto"/>
              <w:rPr>
                <w:b/>
                <w:bCs/>
                <w:sz w:val="16"/>
                <w:szCs w:val="16"/>
                <w:rtl/>
              </w:rPr>
            </w:pPr>
            <w:hyperlink w:anchor="M13" w:history="1">
              <w:r w:rsidR="008068BC" w:rsidRPr="004D4AD3">
                <w:rPr>
                  <w:rStyle w:val="Hyperlink"/>
                  <w:sz w:val="16"/>
                  <w:szCs w:val="16"/>
                  <w:rtl/>
                </w:rPr>
                <w:t>13(א2)</w:t>
              </w:r>
            </w:hyperlink>
          </w:p>
        </w:tc>
        <w:tc>
          <w:tcPr>
            <w:tcW w:w="373" w:type="pct"/>
            <w:tcBorders>
              <w:bottom w:val="single" w:sz="8" w:space="0" w:color="auto"/>
            </w:tcBorders>
            <w:shd w:val="clear" w:color="auto" w:fill="auto"/>
          </w:tcPr>
          <w:p w14:paraId="05F6A18D" w14:textId="77777777" w:rsidR="008068BC" w:rsidRPr="004D4AD3" w:rsidRDefault="008068BC" w:rsidP="000C3748">
            <w:pPr>
              <w:spacing w:after="0" w:line="240" w:lineRule="auto"/>
              <w:rPr>
                <w:b/>
                <w:bCs/>
                <w:sz w:val="16"/>
                <w:szCs w:val="16"/>
              </w:rPr>
            </w:pPr>
          </w:p>
        </w:tc>
      </w:tr>
      <w:tr w:rsidR="002D1BD8" w:rsidRPr="007E6150" w14:paraId="718E37EE" w14:textId="77777777" w:rsidTr="004D4AD3">
        <w:trPr>
          <w:trHeight w:val="20"/>
        </w:trPr>
        <w:tc>
          <w:tcPr>
            <w:tcW w:w="523" w:type="pct"/>
            <w:vMerge/>
            <w:tcBorders>
              <w:left w:val="single" w:sz="18" w:space="0" w:color="auto"/>
            </w:tcBorders>
          </w:tcPr>
          <w:p w14:paraId="5D45DEE4" w14:textId="77777777" w:rsidR="008068BC" w:rsidRPr="002A225B" w:rsidRDefault="008068BC" w:rsidP="000C3748">
            <w:pPr>
              <w:spacing w:after="0" w:line="240" w:lineRule="auto"/>
              <w:rPr>
                <w:sz w:val="20"/>
                <w:szCs w:val="20"/>
                <w:rtl/>
              </w:rPr>
            </w:pPr>
          </w:p>
        </w:tc>
        <w:tc>
          <w:tcPr>
            <w:tcW w:w="820" w:type="pct"/>
            <w:vMerge w:val="restart"/>
            <w:tcBorders>
              <w:top w:val="single" w:sz="8" w:space="0" w:color="auto"/>
            </w:tcBorders>
            <w:shd w:val="clear" w:color="auto" w:fill="auto"/>
          </w:tcPr>
          <w:p w14:paraId="5C84A891" w14:textId="77777777" w:rsidR="008068BC" w:rsidRPr="002A225B" w:rsidRDefault="008068BC" w:rsidP="000C3748">
            <w:pPr>
              <w:spacing w:after="0" w:line="240" w:lineRule="auto"/>
              <w:rPr>
                <w:sz w:val="20"/>
                <w:szCs w:val="20"/>
                <w:rtl/>
              </w:rPr>
            </w:pPr>
            <w:r w:rsidRPr="002A225B">
              <w:rPr>
                <w:rFonts w:hint="cs"/>
                <w:sz w:val="20"/>
                <w:szCs w:val="20"/>
                <w:rtl/>
              </w:rPr>
              <w:t>כח אדם מיומן ומוכשר</w:t>
            </w:r>
          </w:p>
        </w:tc>
        <w:tc>
          <w:tcPr>
            <w:tcW w:w="1568" w:type="pct"/>
            <w:tcBorders>
              <w:top w:val="single" w:sz="8" w:space="0" w:color="auto"/>
              <w:right w:val="single" w:sz="18" w:space="0" w:color="auto"/>
            </w:tcBorders>
          </w:tcPr>
          <w:p w14:paraId="6843B769" w14:textId="77777777" w:rsidR="008068BC" w:rsidRPr="002D1BD8" w:rsidRDefault="008068BC" w:rsidP="000C3748">
            <w:pPr>
              <w:numPr>
                <w:ilvl w:val="0"/>
                <w:numId w:val="21"/>
              </w:numPr>
              <w:spacing w:after="0" w:line="240" w:lineRule="auto"/>
              <w:ind w:left="279" w:hanging="218"/>
              <w:rPr>
                <w:sz w:val="16"/>
                <w:szCs w:val="16"/>
                <w:rtl/>
              </w:rPr>
            </w:pPr>
            <w:r w:rsidRPr="002D1BD8">
              <w:rPr>
                <w:rFonts w:hint="cs"/>
                <w:sz w:val="16"/>
                <w:szCs w:val="16"/>
                <w:rtl/>
              </w:rPr>
              <w:t>אנשי מקצוע האחראים על הבניה והפיקוח</w:t>
            </w:r>
          </w:p>
        </w:tc>
        <w:tc>
          <w:tcPr>
            <w:tcW w:w="672" w:type="pct"/>
            <w:tcBorders>
              <w:top w:val="single" w:sz="8" w:space="0" w:color="auto"/>
            </w:tcBorders>
          </w:tcPr>
          <w:p w14:paraId="08E03733" w14:textId="77777777" w:rsidR="008068BC" w:rsidRPr="004D4AD3" w:rsidRDefault="008068BC" w:rsidP="000C3748">
            <w:pPr>
              <w:spacing w:after="0" w:line="240" w:lineRule="auto"/>
              <w:rPr>
                <w:b/>
                <w:bCs/>
                <w:sz w:val="16"/>
                <w:szCs w:val="16"/>
                <w:rtl/>
              </w:rPr>
            </w:pPr>
          </w:p>
        </w:tc>
        <w:tc>
          <w:tcPr>
            <w:tcW w:w="672" w:type="pct"/>
            <w:tcBorders>
              <w:top w:val="single" w:sz="8" w:space="0" w:color="auto"/>
            </w:tcBorders>
          </w:tcPr>
          <w:p w14:paraId="417C96B5" w14:textId="77777777" w:rsidR="008068BC" w:rsidRPr="004D4AD3" w:rsidRDefault="008068BC" w:rsidP="000C3748">
            <w:pPr>
              <w:spacing w:after="0" w:line="240" w:lineRule="auto"/>
              <w:rPr>
                <w:b/>
                <w:bCs/>
                <w:sz w:val="16"/>
                <w:szCs w:val="16"/>
                <w:rtl/>
              </w:rPr>
            </w:pPr>
          </w:p>
        </w:tc>
        <w:tc>
          <w:tcPr>
            <w:tcW w:w="374" w:type="pct"/>
            <w:tcBorders>
              <w:top w:val="single" w:sz="8" w:space="0" w:color="auto"/>
            </w:tcBorders>
          </w:tcPr>
          <w:p w14:paraId="1CB26344" w14:textId="4BB6DE57" w:rsidR="008068BC" w:rsidRPr="004D4AD3" w:rsidRDefault="008068BC" w:rsidP="000C3748">
            <w:pPr>
              <w:spacing w:after="0" w:line="240" w:lineRule="auto"/>
              <w:rPr>
                <w:b/>
                <w:bCs/>
                <w:sz w:val="16"/>
                <w:szCs w:val="16"/>
                <w:rtl/>
              </w:rPr>
            </w:pPr>
          </w:p>
        </w:tc>
        <w:tc>
          <w:tcPr>
            <w:tcW w:w="373" w:type="pct"/>
            <w:tcBorders>
              <w:top w:val="single" w:sz="8" w:space="0" w:color="auto"/>
            </w:tcBorders>
          </w:tcPr>
          <w:p w14:paraId="0296E2FA" w14:textId="77777777" w:rsidR="008068BC" w:rsidRPr="004D4AD3" w:rsidRDefault="008068BC" w:rsidP="000C3748">
            <w:pPr>
              <w:spacing w:after="0" w:line="240" w:lineRule="auto"/>
              <w:rPr>
                <w:b/>
                <w:bCs/>
                <w:sz w:val="16"/>
                <w:szCs w:val="16"/>
                <w:rtl/>
              </w:rPr>
            </w:pPr>
          </w:p>
        </w:tc>
      </w:tr>
      <w:tr w:rsidR="002D1BD8" w:rsidRPr="007E6150" w14:paraId="3864AEC2" w14:textId="77777777" w:rsidTr="004D4AD3">
        <w:trPr>
          <w:trHeight w:val="20"/>
        </w:trPr>
        <w:tc>
          <w:tcPr>
            <w:tcW w:w="523" w:type="pct"/>
            <w:vMerge/>
            <w:tcBorders>
              <w:left w:val="single" w:sz="18" w:space="0" w:color="auto"/>
            </w:tcBorders>
          </w:tcPr>
          <w:p w14:paraId="78049E9F" w14:textId="77777777" w:rsidR="008068BC" w:rsidRPr="002A225B" w:rsidRDefault="008068BC" w:rsidP="000C3748">
            <w:pPr>
              <w:spacing w:after="0" w:line="240" w:lineRule="auto"/>
              <w:rPr>
                <w:sz w:val="20"/>
                <w:szCs w:val="20"/>
                <w:rtl/>
              </w:rPr>
            </w:pPr>
          </w:p>
        </w:tc>
        <w:tc>
          <w:tcPr>
            <w:tcW w:w="820" w:type="pct"/>
            <w:vMerge/>
            <w:shd w:val="clear" w:color="auto" w:fill="auto"/>
          </w:tcPr>
          <w:p w14:paraId="64461F96" w14:textId="77777777" w:rsidR="008068BC" w:rsidRPr="002A225B" w:rsidRDefault="008068BC" w:rsidP="000C3748">
            <w:pPr>
              <w:spacing w:after="0" w:line="240" w:lineRule="auto"/>
              <w:rPr>
                <w:sz w:val="20"/>
                <w:szCs w:val="20"/>
                <w:rtl/>
              </w:rPr>
            </w:pPr>
          </w:p>
        </w:tc>
        <w:tc>
          <w:tcPr>
            <w:tcW w:w="1568" w:type="pct"/>
            <w:tcBorders>
              <w:right w:val="single" w:sz="18" w:space="0" w:color="auto"/>
            </w:tcBorders>
          </w:tcPr>
          <w:p w14:paraId="7136B7FF" w14:textId="77777777" w:rsidR="008068BC" w:rsidRPr="002D1BD8" w:rsidRDefault="008068BC" w:rsidP="000C3748">
            <w:pPr>
              <w:numPr>
                <w:ilvl w:val="0"/>
                <w:numId w:val="21"/>
              </w:numPr>
              <w:spacing w:after="0" w:line="240" w:lineRule="auto"/>
              <w:ind w:left="279" w:hanging="218"/>
              <w:rPr>
                <w:sz w:val="16"/>
                <w:szCs w:val="16"/>
                <w:rtl/>
              </w:rPr>
            </w:pPr>
            <w:r w:rsidRPr="002D1BD8">
              <w:rPr>
                <w:rFonts w:hint="cs"/>
                <w:sz w:val="16"/>
                <w:szCs w:val="16"/>
                <w:rtl/>
              </w:rPr>
              <w:t xml:space="preserve">עובדים מוכשרים להתמודדות עם רע"ד </w:t>
            </w:r>
          </w:p>
        </w:tc>
        <w:tc>
          <w:tcPr>
            <w:tcW w:w="672" w:type="pct"/>
          </w:tcPr>
          <w:p w14:paraId="5B3DB12A" w14:textId="6059C869" w:rsidR="008068BC" w:rsidRPr="004D4AD3" w:rsidRDefault="008068BC" w:rsidP="000C3748">
            <w:pPr>
              <w:spacing w:after="0" w:line="240" w:lineRule="auto"/>
              <w:rPr>
                <w:sz w:val="16"/>
                <w:szCs w:val="16"/>
                <w:rtl/>
              </w:rPr>
            </w:pPr>
          </w:p>
        </w:tc>
        <w:tc>
          <w:tcPr>
            <w:tcW w:w="672" w:type="pct"/>
          </w:tcPr>
          <w:p w14:paraId="36D2D808" w14:textId="4B044825" w:rsidR="008068BC" w:rsidRPr="004D4AD3" w:rsidRDefault="00633C02" w:rsidP="000C3748">
            <w:pPr>
              <w:spacing w:after="0" w:line="240" w:lineRule="auto"/>
              <w:rPr>
                <w:sz w:val="16"/>
                <w:szCs w:val="16"/>
                <w:rtl/>
              </w:rPr>
            </w:pPr>
            <w:hyperlink w:anchor="M14" w:history="1">
              <w:r w:rsidR="008068BC" w:rsidRPr="004D4AD3">
                <w:rPr>
                  <w:rStyle w:val="Hyperlink"/>
                  <w:sz w:val="16"/>
                  <w:szCs w:val="16"/>
                  <w:rtl/>
                </w:rPr>
                <w:t>14(א1; א2)</w:t>
              </w:r>
            </w:hyperlink>
          </w:p>
        </w:tc>
        <w:tc>
          <w:tcPr>
            <w:tcW w:w="374" w:type="pct"/>
          </w:tcPr>
          <w:p w14:paraId="68C27817" w14:textId="63AE7532" w:rsidR="008068BC" w:rsidRPr="004D4AD3" w:rsidRDefault="008068BC" w:rsidP="000C3748">
            <w:pPr>
              <w:spacing w:after="0" w:line="240" w:lineRule="auto"/>
              <w:rPr>
                <w:sz w:val="16"/>
                <w:szCs w:val="16"/>
                <w:rtl/>
              </w:rPr>
            </w:pPr>
          </w:p>
        </w:tc>
        <w:tc>
          <w:tcPr>
            <w:tcW w:w="373" w:type="pct"/>
          </w:tcPr>
          <w:p w14:paraId="0785F069" w14:textId="77777777" w:rsidR="008068BC" w:rsidRPr="004D4AD3" w:rsidRDefault="008068BC" w:rsidP="000C3748">
            <w:pPr>
              <w:spacing w:after="0" w:line="240" w:lineRule="auto"/>
              <w:rPr>
                <w:sz w:val="16"/>
                <w:szCs w:val="16"/>
                <w:rtl/>
              </w:rPr>
            </w:pPr>
          </w:p>
        </w:tc>
      </w:tr>
      <w:tr w:rsidR="002D1BD8" w:rsidRPr="007E6150" w14:paraId="0851C8FF" w14:textId="77777777" w:rsidTr="004D4AD3">
        <w:trPr>
          <w:trHeight w:val="20"/>
        </w:trPr>
        <w:tc>
          <w:tcPr>
            <w:tcW w:w="523" w:type="pct"/>
            <w:vMerge/>
            <w:tcBorders>
              <w:left w:val="single" w:sz="18" w:space="0" w:color="auto"/>
            </w:tcBorders>
          </w:tcPr>
          <w:p w14:paraId="09910E50" w14:textId="77777777" w:rsidR="008068BC" w:rsidRPr="002A225B" w:rsidRDefault="008068BC" w:rsidP="000C3748">
            <w:pPr>
              <w:spacing w:after="0" w:line="240" w:lineRule="auto"/>
              <w:rPr>
                <w:sz w:val="20"/>
                <w:szCs w:val="20"/>
                <w:rtl/>
              </w:rPr>
            </w:pPr>
          </w:p>
        </w:tc>
        <w:tc>
          <w:tcPr>
            <w:tcW w:w="820" w:type="pct"/>
            <w:vMerge/>
            <w:tcBorders>
              <w:bottom w:val="single" w:sz="8" w:space="0" w:color="auto"/>
            </w:tcBorders>
            <w:shd w:val="clear" w:color="auto" w:fill="auto"/>
          </w:tcPr>
          <w:p w14:paraId="1CDED1A1" w14:textId="77777777" w:rsidR="008068BC" w:rsidRPr="002A225B" w:rsidRDefault="008068BC" w:rsidP="000C3748">
            <w:pPr>
              <w:spacing w:after="0" w:line="240" w:lineRule="auto"/>
              <w:rPr>
                <w:sz w:val="20"/>
                <w:szCs w:val="20"/>
                <w:rtl/>
              </w:rPr>
            </w:pPr>
          </w:p>
        </w:tc>
        <w:tc>
          <w:tcPr>
            <w:tcW w:w="1568" w:type="pct"/>
            <w:tcBorders>
              <w:bottom w:val="single" w:sz="8" w:space="0" w:color="auto"/>
              <w:right w:val="single" w:sz="18" w:space="0" w:color="auto"/>
            </w:tcBorders>
          </w:tcPr>
          <w:p w14:paraId="2B1CDAAB" w14:textId="77777777" w:rsidR="008068BC" w:rsidRPr="002D1BD8" w:rsidRDefault="008068BC" w:rsidP="000C3748">
            <w:pPr>
              <w:numPr>
                <w:ilvl w:val="0"/>
                <w:numId w:val="21"/>
              </w:numPr>
              <w:spacing w:after="0" w:line="240" w:lineRule="auto"/>
              <w:ind w:left="279" w:hanging="218"/>
              <w:rPr>
                <w:sz w:val="16"/>
                <w:szCs w:val="16"/>
                <w:rtl/>
              </w:rPr>
            </w:pPr>
            <w:r w:rsidRPr="002D1BD8">
              <w:rPr>
                <w:rFonts w:hint="cs"/>
                <w:sz w:val="16"/>
                <w:szCs w:val="16"/>
                <w:rtl/>
              </w:rPr>
              <w:t>תיאום והסדרת מתנדבים</w:t>
            </w:r>
          </w:p>
        </w:tc>
        <w:tc>
          <w:tcPr>
            <w:tcW w:w="672" w:type="pct"/>
            <w:tcBorders>
              <w:bottom w:val="single" w:sz="8" w:space="0" w:color="auto"/>
            </w:tcBorders>
          </w:tcPr>
          <w:p w14:paraId="0CFD890C" w14:textId="77777777" w:rsidR="008068BC" w:rsidRPr="004D4AD3" w:rsidRDefault="008068BC" w:rsidP="000C3748">
            <w:pPr>
              <w:spacing w:after="0" w:line="240" w:lineRule="auto"/>
              <w:rPr>
                <w:b/>
                <w:bCs/>
                <w:sz w:val="16"/>
                <w:szCs w:val="16"/>
                <w:rtl/>
              </w:rPr>
            </w:pPr>
          </w:p>
        </w:tc>
        <w:tc>
          <w:tcPr>
            <w:tcW w:w="672" w:type="pct"/>
            <w:tcBorders>
              <w:bottom w:val="single" w:sz="8" w:space="0" w:color="auto"/>
            </w:tcBorders>
          </w:tcPr>
          <w:p w14:paraId="5EC24B14" w14:textId="77777777" w:rsidR="008068BC" w:rsidRPr="004D4AD3" w:rsidRDefault="008068BC" w:rsidP="000C3748">
            <w:pPr>
              <w:spacing w:after="0" w:line="240" w:lineRule="auto"/>
              <w:rPr>
                <w:sz w:val="16"/>
                <w:szCs w:val="16"/>
                <w:rtl/>
              </w:rPr>
            </w:pPr>
          </w:p>
        </w:tc>
        <w:tc>
          <w:tcPr>
            <w:tcW w:w="374" w:type="pct"/>
            <w:tcBorders>
              <w:bottom w:val="single" w:sz="8" w:space="0" w:color="auto"/>
            </w:tcBorders>
          </w:tcPr>
          <w:p w14:paraId="757F4A4D" w14:textId="6C07FA4B" w:rsidR="008068BC" w:rsidRPr="004D4AD3" w:rsidRDefault="00633C02" w:rsidP="000C3748">
            <w:pPr>
              <w:spacing w:after="0" w:line="240" w:lineRule="auto"/>
              <w:rPr>
                <w:b/>
                <w:bCs/>
                <w:sz w:val="16"/>
                <w:szCs w:val="16"/>
                <w:rtl/>
              </w:rPr>
            </w:pPr>
            <w:hyperlink w:anchor="M15" w:history="1">
              <w:r w:rsidR="008068BC" w:rsidRPr="004D4AD3">
                <w:rPr>
                  <w:rStyle w:val="Hyperlink"/>
                  <w:sz w:val="16"/>
                  <w:szCs w:val="16"/>
                  <w:rtl/>
                </w:rPr>
                <w:t>15(א2)</w:t>
              </w:r>
            </w:hyperlink>
          </w:p>
        </w:tc>
        <w:tc>
          <w:tcPr>
            <w:tcW w:w="373" w:type="pct"/>
            <w:tcBorders>
              <w:bottom w:val="single" w:sz="8" w:space="0" w:color="auto"/>
            </w:tcBorders>
          </w:tcPr>
          <w:p w14:paraId="2F526DF9" w14:textId="092D3EDA" w:rsidR="008068BC" w:rsidRPr="004D4AD3" w:rsidRDefault="00633C02" w:rsidP="000C3748">
            <w:pPr>
              <w:spacing w:after="0" w:line="240" w:lineRule="auto"/>
              <w:rPr>
                <w:b/>
                <w:bCs/>
                <w:sz w:val="16"/>
                <w:szCs w:val="16"/>
                <w:rtl/>
              </w:rPr>
            </w:pPr>
            <w:hyperlink w:anchor="M16" w:history="1">
              <w:r w:rsidR="008068BC" w:rsidRPr="004D4AD3">
                <w:rPr>
                  <w:rStyle w:val="Hyperlink"/>
                  <w:sz w:val="16"/>
                  <w:szCs w:val="16"/>
                  <w:rtl/>
                </w:rPr>
                <w:t>16(א1)</w:t>
              </w:r>
            </w:hyperlink>
          </w:p>
        </w:tc>
      </w:tr>
      <w:tr w:rsidR="002D1BD8" w:rsidRPr="007E6150" w14:paraId="5E96BC89" w14:textId="77777777" w:rsidTr="004D4AD3">
        <w:trPr>
          <w:trHeight w:val="20"/>
        </w:trPr>
        <w:tc>
          <w:tcPr>
            <w:tcW w:w="523" w:type="pct"/>
            <w:vMerge/>
            <w:tcBorders>
              <w:left w:val="single" w:sz="18" w:space="0" w:color="auto"/>
            </w:tcBorders>
          </w:tcPr>
          <w:p w14:paraId="44988274" w14:textId="77777777" w:rsidR="008068BC" w:rsidRPr="002A225B" w:rsidRDefault="008068BC" w:rsidP="000C3748">
            <w:pPr>
              <w:spacing w:after="0" w:line="240" w:lineRule="auto"/>
              <w:rPr>
                <w:sz w:val="20"/>
                <w:szCs w:val="20"/>
                <w:rtl/>
              </w:rPr>
            </w:pPr>
          </w:p>
        </w:tc>
        <w:tc>
          <w:tcPr>
            <w:tcW w:w="820" w:type="pct"/>
            <w:vMerge w:val="restart"/>
            <w:tcBorders>
              <w:top w:val="single" w:sz="8" w:space="0" w:color="auto"/>
            </w:tcBorders>
            <w:shd w:val="clear" w:color="auto" w:fill="auto"/>
          </w:tcPr>
          <w:p w14:paraId="29D16F3D" w14:textId="4B33F43D" w:rsidR="008068BC" w:rsidRPr="002A225B" w:rsidRDefault="008068BC" w:rsidP="000C3748">
            <w:pPr>
              <w:spacing w:after="0" w:line="240" w:lineRule="auto"/>
              <w:rPr>
                <w:b/>
                <w:bCs/>
                <w:sz w:val="20"/>
                <w:szCs w:val="20"/>
                <w:rtl/>
              </w:rPr>
            </w:pPr>
            <w:r w:rsidRPr="002A225B">
              <w:rPr>
                <w:sz w:val="20"/>
                <w:szCs w:val="20"/>
                <w:rtl/>
              </w:rPr>
              <w:t>הסברה</w:t>
            </w:r>
            <w:r w:rsidRPr="002A225B">
              <w:rPr>
                <w:rFonts w:hint="cs"/>
                <w:sz w:val="20"/>
                <w:szCs w:val="20"/>
                <w:rtl/>
              </w:rPr>
              <w:t xml:space="preserve">, </w:t>
            </w:r>
            <w:r w:rsidRPr="002A225B">
              <w:rPr>
                <w:sz w:val="20"/>
                <w:szCs w:val="20"/>
                <w:rtl/>
              </w:rPr>
              <w:t>מעורבות</w:t>
            </w:r>
            <w:r w:rsidRPr="002A225B">
              <w:rPr>
                <w:rFonts w:hint="cs"/>
                <w:sz w:val="20"/>
                <w:szCs w:val="20"/>
                <w:rtl/>
              </w:rPr>
              <w:t xml:space="preserve"> בעלי עניין</w:t>
            </w:r>
          </w:p>
        </w:tc>
        <w:tc>
          <w:tcPr>
            <w:tcW w:w="1568" w:type="pct"/>
            <w:tcBorders>
              <w:top w:val="single" w:sz="8" w:space="0" w:color="auto"/>
              <w:right w:val="single" w:sz="18" w:space="0" w:color="auto"/>
            </w:tcBorders>
          </w:tcPr>
          <w:p w14:paraId="62A53B7E" w14:textId="77777777" w:rsidR="008068BC" w:rsidRPr="002D1BD8" w:rsidRDefault="008068BC" w:rsidP="000C3748">
            <w:pPr>
              <w:numPr>
                <w:ilvl w:val="0"/>
                <w:numId w:val="21"/>
              </w:numPr>
              <w:spacing w:after="0" w:line="240" w:lineRule="auto"/>
              <w:ind w:left="279" w:hanging="218"/>
              <w:rPr>
                <w:sz w:val="16"/>
                <w:szCs w:val="16"/>
                <w:rtl/>
              </w:rPr>
            </w:pPr>
            <w:r w:rsidRPr="002D1BD8">
              <w:rPr>
                <w:rFonts w:hint="cs"/>
                <w:sz w:val="16"/>
                <w:szCs w:val="16"/>
                <w:rtl/>
              </w:rPr>
              <w:t xml:space="preserve">הסברה, מידע, </w:t>
            </w:r>
            <w:r w:rsidRPr="002D1BD8">
              <w:rPr>
                <w:sz w:val="16"/>
                <w:szCs w:val="16"/>
                <w:rtl/>
              </w:rPr>
              <w:t>הכנה</w:t>
            </w:r>
            <w:r w:rsidRPr="002D1BD8">
              <w:rPr>
                <w:rFonts w:hint="cs"/>
                <w:sz w:val="16"/>
                <w:szCs w:val="16"/>
                <w:rtl/>
              </w:rPr>
              <w:t xml:space="preserve"> ו</w:t>
            </w:r>
            <w:r w:rsidRPr="002D1BD8">
              <w:rPr>
                <w:sz w:val="16"/>
                <w:szCs w:val="16"/>
                <w:rtl/>
              </w:rPr>
              <w:t xml:space="preserve">הדרכה </w:t>
            </w:r>
          </w:p>
        </w:tc>
        <w:tc>
          <w:tcPr>
            <w:tcW w:w="672" w:type="pct"/>
            <w:tcBorders>
              <w:top w:val="single" w:sz="8" w:space="0" w:color="auto"/>
            </w:tcBorders>
          </w:tcPr>
          <w:p w14:paraId="77E843C9" w14:textId="77777777" w:rsidR="008068BC" w:rsidRPr="002D1BD8" w:rsidRDefault="008068BC" w:rsidP="000C3748">
            <w:pPr>
              <w:spacing w:after="0" w:line="240" w:lineRule="auto"/>
              <w:rPr>
                <w:b/>
                <w:bCs/>
                <w:sz w:val="16"/>
                <w:szCs w:val="16"/>
                <w:rtl/>
              </w:rPr>
            </w:pPr>
          </w:p>
        </w:tc>
        <w:tc>
          <w:tcPr>
            <w:tcW w:w="672" w:type="pct"/>
            <w:tcBorders>
              <w:top w:val="single" w:sz="8" w:space="0" w:color="auto"/>
            </w:tcBorders>
          </w:tcPr>
          <w:p w14:paraId="1A3BEFB8" w14:textId="77777777" w:rsidR="008068BC" w:rsidRPr="002D1BD8" w:rsidRDefault="008068BC" w:rsidP="000C3748">
            <w:pPr>
              <w:spacing w:after="0" w:line="240" w:lineRule="auto"/>
              <w:rPr>
                <w:rStyle w:val="CommentReference"/>
                <w:rtl/>
              </w:rPr>
            </w:pPr>
          </w:p>
        </w:tc>
        <w:tc>
          <w:tcPr>
            <w:tcW w:w="374" w:type="pct"/>
            <w:tcBorders>
              <w:top w:val="single" w:sz="8" w:space="0" w:color="auto"/>
            </w:tcBorders>
          </w:tcPr>
          <w:p w14:paraId="247D6F41" w14:textId="5EC72DFB" w:rsidR="008068BC" w:rsidRPr="002D1BD8" w:rsidRDefault="008068BC" w:rsidP="000C3748">
            <w:pPr>
              <w:spacing w:after="0" w:line="240" w:lineRule="auto"/>
              <w:rPr>
                <w:b/>
                <w:bCs/>
                <w:sz w:val="16"/>
                <w:szCs w:val="16"/>
                <w:rtl/>
              </w:rPr>
            </w:pPr>
          </w:p>
        </w:tc>
        <w:tc>
          <w:tcPr>
            <w:tcW w:w="373" w:type="pct"/>
            <w:tcBorders>
              <w:top w:val="single" w:sz="8" w:space="0" w:color="auto"/>
            </w:tcBorders>
          </w:tcPr>
          <w:p w14:paraId="7B21E68E" w14:textId="77777777" w:rsidR="008068BC" w:rsidRPr="002D1BD8" w:rsidRDefault="008068BC" w:rsidP="000C3748">
            <w:pPr>
              <w:spacing w:after="0" w:line="240" w:lineRule="auto"/>
              <w:rPr>
                <w:b/>
                <w:bCs/>
                <w:sz w:val="16"/>
                <w:szCs w:val="16"/>
                <w:rtl/>
              </w:rPr>
            </w:pPr>
          </w:p>
        </w:tc>
      </w:tr>
      <w:tr w:rsidR="002D1BD8" w:rsidRPr="007E6150" w14:paraId="0DCFEA34" w14:textId="77777777" w:rsidTr="004D4AD3">
        <w:trPr>
          <w:trHeight w:val="169"/>
        </w:trPr>
        <w:tc>
          <w:tcPr>
            <w:tcW w:w="523" w:type="pct"/>
            <w:vMerge/>
            <w:tcBorders>
              <w:left w:val="single" w:sz="18" w:space="0" w:color="auto"/>
            </w:tcBorders>
          </w:tcPr>
          <w:p w14:paraId="57CBC3C9" w14:textId="77777777" w:rsidR="008068BC" w:rsidRPr="002A225B" w:rsidRDefault="008068BC" w:rsidP="000C3748">
            <w:pPr>
              <w:spacing w:after="0" w:line="240" w:lineRule="auto"/>
              <w:rPr>
                <w:sz w:val="20"/>
                <w:szCs w:val="20"/>
                <w:rtl/>
              </w:rPr>
            </w:pPr>
          </w:p>
        </w:tc>
        <w:tc>
          <w:tcPr>
            <w:tcW w:w="820" w:type="pct"/>
            <w:vMerge/>
            <w:tcBorders>
              <w:bottom w:val="single" w:sz="8" w:space="0" w:color="auto"/>
            </w:tcBorders>
            <w:shd w:val="clear" w:color="auto" w:fill="auto"/>
          </w:tcPr>
          <w:p w14:paraId="3F22E510" w14:textId="77777777" w:rsidR="008068BC" w:rsidRPr="002A225B" w:rsidRDefault="008068BC" w:rsidP="000C3748">
            <w:pPr>
              <w:spacing w:after="0" w:line="240" w:lineRule="auto"/>
              <w:rPr>
                <w:sz w:val="20"/>
                <w:szCs w:val="20"/>
                <w:rtl/>
              </w:rPr>
            </w:pPr>
          </w:p>
        </w:tc>
        <w:tc>
          <w:tcPr>
            <w:tcW w:w="1568" w:type="pct"/>
            <w:tcBorders>
              <w:right w:val="single" w:sz="18" w:space="0" w:color="auto"/>
            </w:tcBorders>
          </w:tcPr>
          <w:p w14:paraId="38BA77FF" w14:textId="77777777" w:rsidR="008068BC" w:rsidRPr="002D1BD8" w:rsidRDefault="008068BC" w:rsidP="000C3748">
            <w:pPr>
              <w:numPr>
                <w:ilvl w:val="0"/>
                <w:numId w:val="21"/>
              </w:numPr>
              <w:spacing w:after="0" w:line="240" w:lineRule="auto"/>
              <w:ind w:left="279" w:hanging="218"/>
              <w:rPr>
                <w:sz w:val="16"/>
                <w:szCs w:val="16"/>
                <w:rtl/>
              </w:rPr>
            </w:pPr>
            <w:r w:rsidRPr="002D1BD8">
              <w:rPr>
                <w:sz w:val="16"/>
                <w:szCs w:val="16"/>
                <w:rtl/>
              </w:rPr>
              <w:t xml:space="preserve">דרבון למעורבות </w:t>
            </w:r>
          </w:p>
        </w:tc>
        <w:tc>
          <w:tcPr>
            <w:tcW w:w="672" w:type="pct"/>
          </w:tcPr>
          <w:p w14:paraId="649A3BAA" w14:textId="77777777" w:rsidR="008068BC" w:rsidRPr="002D1BD8" w:rsidRDefault="008068BC" w:rsidP="000C3748">
            <w:pPr>
              <w:spacing w:after="0" w:line="240" w:lineRule="auto"/>
              <w:rPr>
                <w:b/>
                <w:bCs/>
                <w:sz w:val="16"/>
                <w:szCs w:val="16"/>
                <w:rtl/>
              </w:rPr>
            </w:pPr>
          </w:p>
        </w:tc>
        <w:tc>
          <w:tcPr>
            <w:tcW w:w="672" w:type="pct"/>
          </w:tcPr>
          <w:p w14:paraId="20324756" w14:textId="77777777" w:rsidR="008068BC" w:rsidRPr="002D1BD8" w:rsidRDefault="008068BC" w:rsidP="000C3748">
            <w:pPr>
              <w:spacing w:after="0" w:line="240" w:lineRule="auto"/>
              <w:rPr>
                <w:b/>
                <w:bCs/>
                <w:sz w:val="16"/>
                <w:szCs w:val="16"/>
                <w:rtl/>
              </w:rPr>
            </w:pPr>
          </w:p>
        </w:tc>
        <w:tc>
          <w:tcPr>
            <w:tcW w:w="374" w:type="pct"/>
          </w:tcPr>
          <w:p w14:paraId="0BEFD449" w14:textId="08683127" w:rsidR="008068BC" w:rsidRPr="002D1BD8" w:rsidRDefault="008068BC" w:rsidP="000C3748">
            <w:pPr>
              <w:spacing w:after="0" w:line="240" w:lineRule="auto"/>
              <w:rPr>
                <w:b/>
                <w:bCs/>
                <w:sz w:val="16"/>
                <w:szCs w:val="16"/>
                <w:rtl/>
              </w:rPr>
            </w:pPr>
          </w:p>
        </w:tc>
        <w:tc>
          <w:tcPr>
            <w:tcW w:w="373" w:type="pct"/>
          </w:tcPr>
          <w:p w14:paraId="0AAF9ABD" w14:textId="77777777" w:rsidR="008068BC" w:rsidRPr="002D1BD8" w:rsidRDefault="008068BC" w:rsidP="000C3748">
            <w:pPr>
              <w:spacing w:after="0" w:line="240" w:lineRule="auto"/>
              <w:rPr>
                <w:b/>
                <w:bCs/>
                <w:sz w:val="16"/>
                <w:szCs w:val="16"/>
                <w:rtl/>
              </w:rPr>
            </w:pPr>
          </w:p>
        </w:tc>
      </w:tr>
      <w:tr w:rsidR="002D1BD8" w:rsidRPr="007E6150" w14:paraId="534F88F3" w14:textId="77777777" w:rsidTr="004D4AD3">
        <w:trPr>
          <w:trHeight w:val="20"/>
        </w:trPr>
        <w:tc>
          <w:tcPr>
            <w:tcW w:w="523" w:type="pct"/>
            <w:vMerge/>
            <w:tcBorders>
              <w:left w:val="single" w:sz="18" w:space="0" w:color="auto"/>
            </w:tcBorders>
          </w:tcPr>
          <w:p w14:paraId="7C588070" w14:textId="77777777" w:rsidR="008068BC" w:rsidRPr="002A225B" w:rsidRDefault="008068BC" w:rsidP="000C3748">
            <w:pPr>
              <w:spacing w:after="0" w:line="240" w:lineRule="auto"/>
              <w:rPr>
                <w:sz w:val="20"/>
                <w:szCs w:val="20"/>
                <w:rtl/>
              </w:rPr>
            </w:pPr>
          </w:p>
        </w:tc>
        <w:tc>
          <w:tcPr>
            <w:tcW w:w="820" w:type="pct"/>
            <w:vMerge w:val="restart"/>
            <w:tcBorders>
              <w:top w:val="single" w:sz="8" w:space="0" w:color="auto"/>
            </w:tcBorders>
            <w:shd w:val="clear" w:color="auto" w:fill="auto"/>
          </w:tcPr>
          <w:p w14:paraId="6A4447B0" w14:textId="77777777" w:rsidR="008068BC" w:rsidRPr="002A225B" w:rsidRDefault="008068BC" w:rsidP="000C3748">
            <w:pPr>
              <w:spacing w:after="0" w:line="240" w:lineRule="auto"/>
              <w:rPr>
                <w:sz w:val="20"/>
                <w:szCs w:val="20"/>
                <w:rtl/>
              </w:rPr>
            </w:pPr>
            <w:r w:rsidRPr="002A225B">
              <w:rPr>
                <w:rFonts w:hint="cs"/>
                <w:sz w:val="20"/>
                <w:szCs w:val="20"/>
                <w:rtl/>
              </w:rPr>
              <w:t>משאבים ומקורות מימון</w:t>
            </w:r>
          </w:p>
        </w:tc>
        <w:tc>
          <w:tcPr>
            <w:tcW w:w="1568" w:type="pct"/>
            <w:tcBorders>
              <w:right w:val="single" w:sz="18" w:space="0" w:color="auto"/>
            </w:tcBorders>
          </w:tcPr>
          <w:p w14:paraId="587F26A5" w14:textId="77777777" w:rsidR="008068BC" w:rsidRPr="002D1BD8" w:rsidRDefault="008068BC" w:rsidP="000C3748">
            <w:pPr>
              <w:numPr>
                <w:ilvl w:val="0"/>
                <w:numId w:val="21"/>
              </w:numPr>
              <w:spacing w:after="0" w:line="240" w:lineRule="auto"/>
              <w:ind w:left="279" w:hanging="218"/>
              <w:rPr>
                <w:sz w:val="16"/>
                <w:szCs w:val="16"/>
                <w:rtl/>
              </w:rPr>
            </w:pPr>
            <w:r w:rsidRPr="002D1BD8">
              <w:rPr>
                <w:rFonts w:hint="cs"/>
                <w:sz w:val="16"/>
                <w:szCs w:val="16"/>
                <w:rtl/>
              </w:rPr>
              <w:t xml:space="preserve">מימון </w:t>
            </w:r>
          </w:p>
        </w:tc>
        <w:tc>
          <w:tcPr>
            <w:tcW w:w="672" w:type="pct"/>
          </w:tcPr>
          <w:p w14:paraId="20FA5D83" w14:textId="77777777" w:rsidR="008068BC" w:rsidRPr="002D1BD8" w:rsidRDefault="008068BC" w:rsidP="000C3748">
            <w:pPr>
              <w:spacing w:after="0" w:line="240" w:lineRule="auto"/>
              <w:rPr>
                <w:b/>
                <w:bCs/>
                <w:sz w:val="16"/>
                <w:szCs w:val="16"/>
                <w:rtl/>
              </w:rPr>
            </w:pPr>
          </w:p>
        </w:tc>
        <w:tc>
          <w:tcPr>
            <w:tcW w:w="672" w:type="pct"/>
          </w:tcPr>
          <w:p w14:paraId="235F6AAF" w14:textId="77777777" w:rsidR="008068BC" w:rsidRPr="002D1BD8" w:rsidRDefault="008068BC" w:rsidP="000C3748">
            <w:pPr>
              <w:spacing w:after="0" w:line="240" w:lineRule="auto"/>
              <w:rPr>
                <w:b/>
                <w:bCs/>
                <w:sz w:val="16"/>
                <w:szCs w:val="16"/>
                <w:rtl/>
              </w:rPr>
            </w:pPr>
          </w:p>
        </w:tc>
        <w:tc>
          <w:tcPr>
            <w:tcW w:w="374" w:type="pct"/>
          </w:tcPr>
          <w:p w14:paraId="3FE22EB3" w14:textId="43E7817D" w:rsidR="008068BC" w:rsidRPr="002D1BD8" w:rsidRDefault="008068BC" w:rsidP="000C3748">
            <w:pPr>
              <w:spacing w:after="0" w:line="240" w:lineRule="auto"/>
              <w:rPr>
                <w:b/>
                <w:bCs/>
                <w:sz w:val="16"/>
                <w:szCs w:val="16"/>
                <w:rtl/>
              </w:rPr>
            </w:pPr>
          </w:p>
        </w:tc>
        <w:tc>
          <w:tcPr>
            <w:tcW w:w="373" w:type="pct"/>
          </w:tcPr>
          <w:p w14:paraId="63266723" w14:textId="77777777" w:rsidR="008068BC" w:rsidRPr="002D1BD8" w:rsidRDefault="008068BC" w:rsidP="000C3748">
            <w:pPr>
              <w:spacing w:after="0" w:line="240" w:lineRule="auto"/>
              <w:rPr>
                <w:b/>
                <w:bCs/>
                <w:sz w:val="16"/>
                <w:szCs w:val="16"/>
                <w:rtl/>
              </w:rPr>
            </w:pPr>
          </w:p>
        </w:tc>
      </w:tr>
      <w:tr w:rsidR="002D1BD8" w:rsidRPr="007E6150" w14:paraId="5A776C84" w14:textId="77777777" w:rsidTr="004D4AD3">
        <w:trPr>
          <w:trHeight w:val="20"/>
        </w:trPr>
        <w:tc>
          <w:tcPr>
            <w:tcW w:w="523" w:type="pct"/>
            <w:vMerge/>
            <w:tcBorders>
              <w:left w:val="single" w:sz="18" w:space="0" w:color="auto"/>
              <w:bottom w:val="single" w:sz="18" w:space="0" w:color="auto"/>
            </w:tcBorders>
          </w:tcPr>
          <w:p w14:paraId="2D45A6F3" w14:textId="77777777" w:rsidR="008068BC" w:rsidRPr="002A225B" w:rsidRDefault="008068BC" w:rsidP="000C3748">
            <w:pPr>
              <w:spacing w:after="0" w:line="240" w:lineRule="auto"/>
              <w:rPr>
                <w:sz w:val="20"/>
                <w:szCs w:val="20"/>
                <w:rtl/>
              </w:rPr>
            </w:pPr>
          </w:p>
        </w:tc>
        <w:tc>
          <w:tcPr>
            <w:tcW w:w="820" w:type="pct"/>
            <w:vMerge/>
            <w:tcBorders>
              <w:bottom w:val="single" w:sz="18" w:space="0" w:color="auto"/>
            </w:tcBorders>
            <w:shd w:val="clear" w:color="auto" w:fill="auto"/>
          </w:tcPr>
          <w:p w14:paraId="6422757E" w14:textId="77777777" w:rsidR="008068BC" w:rsidRPr="002A225B" w:rsidRDefault="008068BC" w:rsidP="000C3748">
            <w:pPr>
              <w:spacing w:after="0" w:line="240" w:lineRule="auto"/>
              <w:rPr>
                <w:sz w:val="20"/>
                <w:szCs w:val="20"/>
                <w:rtl/>
              </w:rPr>
            </w:pPr>
          </w:p>
        </w:tc>
        <w:tc>
          <w:tcPr>
            <w:tcW w:w="1568" w:type="pct"/>
            <w:tcBorders>
              <w:bottom w:val="single" w:sz="18" w:space="0" w:color="auto"/>
              <w:right w:val="single" w:sz="18" w:space="0" w:color="auto"/>
            </w:tcBorders>
          </w:tcPr>
          <w:p w14:paraId="19024BFA" w14:textId="77777777" w:rsidR="008068BC" w:rsidRPr="002D1BD8" w:rsidRDefault="008068BC" w:rsidP="000C3748">
            <w:pPr>
              <w:numPr>
                <w:ilvl w:val="0"/>
                <w:numId w:val="21"/>
              </w:numPr>
              <w:spacing w:after="0" w:line="240" w:lineRule="auto"/>
              <w:ind w:left="279" w:hanging="218"/>
              <w:rPr>
                <w:sz w:val="16"/>
                <w:szCs w:val="16"/>
                <w:rtl/>
              </w:rPr>
            </w:pPr>
            <w:r w:rsidRPr="002D1BD8">
              <w:rPr>
                <w:rFonts w:hint="cs"/>
                <w:sz w:val="16"/>
                <w:szCs w:val="16"/>
                <w:rtl/>
              </w:rPr>
              <w:t>ביטוח, פיצוי</w:t>
            </w:r>
          </w:p>
        </w:tc>
        <w:tc>
          <w:tcPr>
            <w:tcW w:w="672" w:type="pct"/>
            <w:tcBorders>
              <w:bottom w:val="single" w:sz="8" w:space="0" w:color="auto"/>
            </w:tcBorders>
          </w:tcPr>
          <w:p w14:paraId="08296A33" w14:textId="77777777" w:rsidR="008068BC" w:rsidRPr="002D1BD8" w:rsidRDefault="008068BC" w:rsidP="000C3748">
            <w:pPr>
              <w:spacing w:after="0" w:line="240" w:lineRule="auto"/>
              <w:rPr>
                <w:b/>
                <w:bCs/>
                <w:sz w:val="16"/>
                <w:szCs w:val="16"/>
                <w:rtl/>
              </w:rPr>
            </w:pPr>
          </w:p>
        </w:tc>
        <w:tc>
          <w:tcPr>
            <w:tcW w:w="672" w:type="pct"/>
            <w:tcBorders>
              <w:bottom w:val="single" w:sz="8" w:space="0" w:color="auto"/>
            </w:tcBorders>
          </w:tcPr>
          <w:p w14:paraId="0F16BA2C" w14:textId="77777777" w:rsidR="008068BC" w:rsidRPr="002D1BD8" w:rsidRDefault="008068BC" w:rsidP="000C3748">
            <w:pPr>
              <w:spacing w:after="0" w:line="240" w:lineRule="auto"/>
              <w:rPr>
                <w:b/>
                <w:bCs/>
                <w:sz w:val="16"/>
                <w:szCs w:val="16"/>
                <w:rtl/>
              </w:rPr>
            </w:pPr>
          </w:p>
        </w:tc>
        <w:tc>
          <w:tcPr>
            <w:tcW w:w="374" w:type="pct"/>
            <w:tcBorders>
              <w:bottom w:val="single" w:sz="8" w:space="0" w:color="auto"/>
            </w:tcBorders>
          </w:tcPr>
          <w:p w14:paraId="37DBD8BB" w14:textId="1E8C7FFC" w:rsidR="008068BC" w:rsidRPr="002D1BD8" w:rsidRDefault="008068BC" w:rsidP="000C3748">
            <w:pPr>
              <w:spacing w:after="0" w:line="240" w:lineRule="auto"/>
              <w:rPr>
                <w:b/>
                <w:bCs/>
                <w:sz w:val="16"/>
                <w:szCs w:val="16"/>
                <w:rtl/>
              </w:rPr>
            </w:pPr>
          </w:p>
        </w:tc>
        <w:tc>
          <w:tcPr>
            <w:tcW w:w="373" w:type="pct"/>
            <w:tcBorders>
              <w:bottom w:val="single" w:sz="8" w:space="0" w:color="auto"/>
            </w:tcBorders>
          </w:tcPr>
          <w:p w14:paraId="08164C3D" w14:textId="77777777" w:rsidR="008068BC" w:rsidRPr="002D1BD8" w:rsidRDefault="008068BC" w:rsidP="000C3748">
            <w:pPr>
              <w:spacing w:after="0" w:line="240" w:lineRule="auto"/>
              <w:rPr>
                <w:b/>
                <w:bCs/>
                <w:sz w:val="16"/>
                <w:szCs w:val="16"/>
                <w:rtl/>
              </w:rPr>
            </w:pPr>
          </w:p>
        </w:tc>
      </w:tr>
      <w:tr w:rsidR="002D1BD8" w:rsidRPr="007E6150" w14:paraId="341ACB3C" w14:textId="77777777" w:rsidTr="004D4AD3">
        <w:trPr>
          <w:trHeight w:val="20"/>
        </w:trPr>
        <w:tc>
          <w:tcPr>
            <w:tcW w:w="523" w:type="pct"/>
            <w:vMerge w:val="restart"/>
            <w:tcBorders>
              <w:top w:val="single" w:sz="18" w:space="0" w:color="auto"/>
            </w:tcBorders>
          </w:tcPr>
          <w:p w14:paraId="328AF22C" w14:textId="77777777" w:rsidR="008068BC" w:rsidRPr="002A225B" w:rsidRDefault="008068BC" w:rsidP="000C3748">
            <w:pPr>
              <w:spacing w:after="0" w:line="240" w:lineRule="auto"/>
              <w:rPr>
                <w:b/>
                <w:bCs/>
                <w:sz w:val="20"/>
                <w:szCs w:val="20"/>
                <w:rtl/>
              </w:rPr>
            </w:pPr>
            <w:r w:rsidRPr="002A225B">
              <w:rPr>
                <w:b/>
                <w:bCs/>
                <w:sz w:val="20"/>
                <w:szCs w:val="20"/>
                <w:rtl/>
              </w:rPr>
              <w:lastRenderedPageBreak/>
              <w:t>סיוע בינלאומי וקשרי חו"ל</w:t>
            </w:r>
          </w:p>
        </w:tc>
        <w:tc>
          <w:tcPr>
            <w:tcW w:w="820" w:type="pct"/>
            <w:vMerge w:val="restart"/>
            <w:tcBorders>
              <w:top w:val="single" w:sz="18" w:space="0" w:color="auto"/>
            </w:tcBorders>
            <w:shd w:val="clear" w:color="auto" w:fill="auto"/>
          </w:tcPr>
          <w:p w14:paraId="1779633E" w14:textId="77777777" w:rsidR="008068BC" w:rsidRPr="002A225B" w:rsidRDefault="008068BC" w:rsidP="000C3748">
            <w:pPr>
              <w:spacing w:after="0" w:line="240" w:lineRule="auto"/>
              <w:rPr>
                <w:b/>
                <w:bCs/>
                <w:sz w:val="20"/>
                <w:szCs w:val="20"/>
                <w:rtl/>
              </w:rPr>
            </w:pPr>
          </w:p>
        </w:tc>
        <w:tc>
          <w:tcPr>
            <w:tcW w:w="1568" w:type="pct"/>
            <w:tcBorders>
              <w:top w:val="single" w:sz="18" w:space="0" w:color="auto"/>
            </w:tcBorders>
          </w:tcPr>
          <w:p w14:paraId="26E11286" w14:textId="77777777" w:rsidR="008068BC" w:rsidRPr="002D1BD8" w:rsidRDefault="008068BC" w:rsidP="000C3748">
            <w:pPr>
              <w:numPr>
                <w:ilvl w:val="0"/>
                <w:numId w:val="21"/>
              </w:numPr>
              <w:spacing w:after="0" w:line="240" w:lineRule="auto"/>
              <w:ind w:left="279" w:hanging="218"/>
              <w:rPr>
                <w:sz w:val="16"/>
                <w:szCs w:val="16"/>
                <w:rtl/>
              </w:rPr>
            </w:pPr>
            <w:r w:rsidRPr="002D1BD8">
              <w:rPr>
                <w:rFonts w:hint="cs"/>
                <w:sz w:val="16"/>
                <w:szCs w:val="16"/>
                <w:rtl/>
              </w:rPr>
              <w:t xml:space="preserve">קשרי חו"ל </w:t>
            </w:r>
          </w:p>
        </w:tc>
        <w:tc>
          <w:tcPr>
            <w:tcW w:w="672" w:type="pct"/>
            <w:tcBorders>
              <w:top w:val="single" w:sz="8" w:space="0" w:color="auto"/>
            </w:tcBorders>
          </w:tcPr>
          <w:p w14:paraId="23905FB8" w14:textId="77777777" w:rsidR="008068BC" w:rsidRPr="002D1BD8" w:rsidRDefault="008068BC" w:rsidP="000C3748">
            <w:pPr>
              <w:spacing w:after="0" w:line="240" w:lineRule="auto"/>
              <w:rPr>
                <w:b/>
                <w:bCs/>
                <w:sz w:val="16"/>
                <w:szCs w:val="16"/>
                <w:rtl/>
              </w:rPr>
            </w:pPr>
          </w:p>
        </w:tc>
        <w:tc>
          <w:tcPr>
            <w:tcW w:w="672" w:type="pct"/>
            <w:tcBorders>
              <w:top w:val="single" w:sz="8" w:space="0" w:color="auto"/>
            </w:tcBorders>
          </w:tcPr>
          <w:p w14:paraId="32C35CAE" w14:textId="77777777" w:rsidR="008068BC" w:rsidRPr="002D1BD8" w:rsidRDefault="008068BC" w:rsidP="000C3748">
            <w:pPr>
              <w:spacing w:after="0" w:line="240" w:lineRule="auto"/>
              <w:rPr>
                <w:b/>
                <w:bCs/>
                <w:sz w:val="16"/>
                <w:szCs w:val="16"/>
                <w:rtl/>
              </w:rPr>
            </w:pPr>
          </w:p>
        </w:tc>
        <w:tc>
          <w:tcPr>
            <w:tcW w:w="374" w:type="pct"/>
            <w:tcBorders>
              <w:top w:val="single" w:sz="8" w:space="0" w:color="auto"/>
            </w:tcBorders>
          </w:tcPr>
          <w:p w14:paraId="74B4E2CB" w14:textId="75F0D25E" w:rsidR="008068BC" w:rsidRPr="002D1BD8" w:rsidRDefault="008068BC" w:rsidP="000C3748">
            <w:pPr>
              <w:spacing w:after="0" w:line="240" w:lineRule="auto"/>
              <w:rPr>
                <w:b/>
                <w:bCs/>
                <w:sz w:val="16"/>
                <w:szCs w:val="16"/>
                <w:rtl/>
              </w:rPr>
            </w:pPr>
          </w:p>
        </w:tc>
        <w:tc>
          <w:tcPr>
            <w:tcW w:w="373" w:type="pct"/>
            <w:tcBorders>
              <w:top w:val="single" w:sz="8" w:space="0" w:color="auto"/>
            </w:tcBorders>
          </w:tcPr>
          <w:p w14:paraId="5A6D747D" w14:textId="77777777" w:rsidR="008068BC" w:rsidRPr="002D1BD8" w:rsidRDefault="008068BC" w:rsidP="000C3748">
            <w:pPr>
              <w:spacing w:after="0" w:line="240" w:lineRule="auto"/>
              <w:rPr>
                <w:b/>
                <w:bCs/>
                <w:sz w:val="16"/>
                <w:szCs w:val="16"/>
                <w:rtl/>
              </w:rPr>
            </w:pPr>
          </w:p>
        </w:tc>
      </w:tr>
      <w:tr w:rsidR="002D1BD8" w:rsidRPr="007E6150" w14:paraId="15F4E3C0" w14:textId="77777777" w:rsidTr="004D4AD3">
        <w:trPr>
          <w:trHeight w:val="20"/>
        </w:trPr>
        <w:tc>
          <w:tcPr>
            <w:tcW w:w="523" w:type="pct"/>
            <w:vMerge/>
          </w:tcPr>
          <w:p w14:paraId="02F37EE3" w14:textId="77777777" w:rsidR="008068BC" w:rsidRPr="002A225B" w:rsidRDefault="008068BC" w:rsidP="000C3748">
            <w:pPr>
              <w:spacing w:after="0" w:line="240" w:lineRule="auto"/>
              <w:rPr>
                <w:b/>
                <w:bCs/>
                <w:sz w:val="20"/>
                <w:szCs w:val="20"/>
                <w:rtl/>
              </w:rPr>
            </w:pPr>
          </w:p>
        </w:tc>
        <w:tc>
          <w:tcPr>
            <w:tcW w:w="820" w:type="pct"/>
            <w:vMerge/>
            <w:shd w:val="clear" w:color="auto" w:fill="auto"/>
          </w:tcPr>
          <w:p w14:paraId="525785E2" w14:textId="77777777" w:rsidR="008068BC" w:rsidRPr="002A225B" w:rsidRDefault="008068BC" w:rsidP="000C3748">
            <w:pPr>
              <w:spacing w:after="0" w:line="240" w:lineRule="auto"/>
              <w:rPr>
                <w:b/>
                <w:bCs/>
                <w:sz w:val="20"/>
                <w:szCs w:val="20"/>
                <w:rtl/>
              </w:rPr>
            </w:pPr>
          </w:p>
        </w:tc>
        <w:tc>
          <w:tcPr>
            <w:tcW w:w="1568" w:type="pct"/>
            <w:tcBorders>
              <w:top w:val="single" w:sz="4" w:space="0" w:color="auto"/>
            </w:tcBorders>
          </w:tcPr>
          <w:p w14:paraId="02B80A85" w14:textId="77777777" w:rsidR="008068BC" w:rsidRPr="002D1BD8" w:rsidRDefault="008068BC" w:rsidP="000C3748">
            <w:pPr>
              <w:numPr>
                <w:ilvl w:val="0"/>
                <w:numId w:val="21"/>
              </w:numPr>
              <w:spacing w:after="0" w:line="240" w:lineRule="auto"/>
              <w:ind w:left="279" w:hanging="218"/>
              <w:rPr>
                <w:sz w:val="16"/>
                <w:szCs w:val="16"/>
                <w:rtl/>
              </w:rPr>
            </w:pPr>
            <w:r w:rsidRPr="002D1BD8">
              <w:rPr>
                <w:sz w:val="16"/>
                <w:szCs w:val="16"/>
                <w:rtl/>
              </w:rPr>
              <w:t xml:space="preserve">קליטה והפצת סיוע בינ״ל </w:t>
            </w:r>
          </w:p>
        </w:tc>
        <w:tc>
          <w:tcPr>
            <w:tcW w:w="672" w:type="pct"/>
          </w:tcPr>
          <w:p w14:paraId="69784B82" w14:textId="77777777" w:rsidR="008068BC" w:rsidRPr="002D1BD8" w:rsidRDefault="008068BC" w:rsidP="000C3748">
            <w:pPr>
              <w:spacing w:after="0" w:line="240" w:lineRule="auto"/>
              <w:rPr>
                <w:b/>
                <w:bCs/>
                <w:sz w:val="16"/>
                <w:szCs w:val="16"/>
                <w:rtl/>
              </w:rPr>
            </w:pPr>
          </w:p>
        </w:tc>
        <w:tc>
          <w:tcPr>
            <w:tcW w:w="672" w:type="pct"/>
          </w:tcPr>
          <w:p w14:paraId="790960E4" w14:textId="77777777" w:rsidR="008068BC" w:rsidRPr="002D1BD8" w:rsidRDefault="008068BC" w:rsidP="000C3748">
            <w:pPr>
              <w:spacing w:after="0" w:line="240" w:lineRule="auto"/>
              <w:rPr>
                <w:b/>
                <w:bCs/>
                <w:sz w:val="16"/>
                <w:szCs w:val="16"/>
                <w:rtl/>
              </w:rPr>
            </w:pPr>
          </w:p>
        </w:tc>
        <w:tc>
          <w:tcPr>
            <w:tcW w:w="374" w:type="pct"/>
          </w:tcPr>
          <w:p w14:paraId="46F5A71A" w14:textId="0BC754B5" w:rsidR="008068BC" w:rsidRPr="002D1BD8" w:rsidRDefault="008068BC" w:rsidP="000C3748">
            <w:pPr>
              <w:spacing w:after="0" w:line="240" w:lineRule="auto"/>
              <w:rPr>
                <w:b/>
                <w:bCs/>
                <w:sz w:val="16"/>
                <w:szCs w:val="16"/>
                <w:rtl/>
              </w:rPr>
            </w:pPr>
          </w:p>
        </w:tc>
        <w:tc>
          <w:tcPr>
            <w:tcW w:w="373" w:type="pct"/>
          </w:tcPr>
          <w:p w14:paraId="59185800" w14:textId="77777777" w:rsidR="008068BC" w:rsidRPr="002D1BD8" w:rsidRDefault="008068BC" w:rsidP="000C3748">
            <w:pPr>
              <w:spacing w:after="0" w:line="240" w:lineRule="auto"/>
              <w:rPr>
                <w:b/>
                <w:bCs/>
                <w:sz w:val="16"/>
                <w:szCs w:val="16"/>
                <w:rtl/>
              </w:rPr>
            </w:pPr>
          </w:p>
        </w:tc>
      </w:tr>
      <w:tr w:rsidR="002D1BD8" w:rsidRPr="007E6150" w14:paraId="21E92DAB" w14:textId="77777777" w:rsidTr="004D4AD3">
        <w:trPr>
          <w:trHeight w:val="20"/>
        </w:trPr>
        <w:tc>
          <w:tcPr>
            <w:tcW w:w="523" w:type="pct"/>
            <w:vMerge/>
          </w:tcPr>
          <w:p w14:paraId="6ED1F7DE" w14:textId="77777777" w:rsidR="008068BC" w:rsidRPr="002A225B" w:rsidRDefault="008068BC" w:rsidP="000C3748">
            <w:pPr>
              <w:spacing w:after="0" w:line="240" w:lineRule="auto"/>
              <w:rPr>
                <w:b/>
                <w:bCs/>
                <w:sz w:val="20"/>
                <w:szCs w:val="20"/>
                <w:rtl/>
              </w:rPr>
            </w:pPr>
          </w:p>
        </w:tc>
        <w:tc>
          <w:tcPr>
            <w:tcW w:w="820" w:type="pct"/>
            <w:vMerge/>
            <w:shd w:val="clear" w:color="auto" w:fill="auto"/>
          </w:tcPr>
          <w:p w14:paraId="081EE58E" w14:textId="77777777" w:rsidR="008068BC" w:rsidRPr="002A225B" w:rsidRDefault="008068BC" w:rsidP="000C3748">
            <w:pPr>
              <w:spacing w:after="0" w:line="240" w:lineRule="auto"/>
              <w:rPr>
                <w:b/>
                <w:bCs/>
                <w:sz w:val="20"/>
                <w:szCs w:val="20"/>
                <w:rtl/>
              </w:rPr>
            </w:pPr>
          </w:p>
        </w:tc>
        <w:tc>
          <w:tcPr>
            <w:tcW w:w="1568" w:type="pct"/>
            <w:tcBorders>
              <w:top w:val="single" w:sz="4" w:space="0" w:color="auto"/>
            </w:tcBorders>
          </w:tcPr>
          <w:p w14:paraId="24592D43" w14:textId="77777777" w:rsidR="008068BC" w:rsidRPr="002D1BD8" w:rsidRDefault="008068BC" w:rsidP="000C3748">
            <w:pPr>
              <w:numPr>
                <w:ilvl w:val="0"/>
                <w:numId w:val="21"/>
              </w:numPr>
              <w:spacing w:after="0" w:line="240" w:lineRule="auto"/>
              <w:ind w:left="279" w:hanging="218"/>
              <w:rPr>
                <w:sz w:val="16"/>
                <w:szCs w:val="16"/>
                <w:rtl/>
              </w:rPr>
            </w:pPr>
            <w:r w:rsidRPr="002D1BD8">
              <w:rPr>
                <w:sz w:val="16"/>
                <w:szCs w:val="16"/>
                <w:rtl/>
              </w:rPr>
              <w:t>יצירת שותפויות אסטרטגיות בין-לאומיות</w:t>
            </w:r>
          </w:p>
        </w:tc>
        <w:tc>
          <w:tcPr>
            <w:tcW w:w="672" w:type="pct"/>
          </w:tcPr>
          <w:p w14:paraId="0C2A316B" w14:textId="77777777" w:rsidR="008068BC" w:rsidRPr="007E6150" w:rsidRDefault="008068BC" w:rsidP="000C3748">
            <w:pPr>
              <w:spacing w:after="0" w:line="240" w:lineRule="auto"/>
              <w:rPr>
                <w:b/>
                <w:bCs/>
                <w:sz w:val="20"/>
                <w:szCs w:val="20"/>
                <w:rtl/>
              </w:rPr>
            </w:pPr>
          </w:p>
        </w:tc>
        <w:tc>
          <w:tcPr>
            <w:tcW w:w="672" w:type="pct"/>
          </w:tcPr>
          <w:p w14:paraId="1110F52C" w14:textId="77777777" w:rsidR="008068BC" w:rsidRPr="007E6150" w:rsidRDefault="008068BC" w:rsidP="000C3748">
            <w:pPr>
              <w:spacing w:after="0" w:line="240" w:lineRule="auto"/>
              <w:rPr>
                <w:b/>
                <w:bCs/>
                <w:sz w:val="20"/>
                <w:szCs w:val="20"/>
                <w:rtl/>
              </w:rPr>
            </w:pPr>
          </w:p>
        </w:tc>
        <w:tc>
          <w:tcPr>
            <w:tcW w:w="374" w:type="pct"/>
          </w:tcPr>
          <w:p w14:paraId="49B693B0" w14:textId="77D7136B" w:rsidR="008068BC" w:rsidRPr="007E6150" w:rsidRDefault="008068BC" w:rsidP="000C3748">
            <w:pPr>
              <w:spacing w:after="0" w:line="240" w:lineRule="auto"/>
              <w:rPr>
                <w:b/>
                <w:bCs/>
                <w:sz w:val="20"/>
                <w:szCs w:val="20"/>
                <w:rtl/>
              </w:rPr>
            </w:pPr>
          </w:p>
        </w:tc>
        <w:tc>
          <w:tcPr>
            <w:tcW w:w="373" w:type="pct"/>
          </w:tcPr>
          <w:p w14:paraId="7C4C9B27" w14:textId="77777777" w:rsidR="008068BC" w:rsidRPr="007E6150" w:rsidRDefault="008068BC" w:rsidP="000C3748">
            <w:pPr>
              <w:spacing w:after="0" w:line="240" w:lineRule="auto"/>
              <w:rPr>
                <w:b/>
                <w:bCs/>
                <w:sz w:val="20"/>
                <w:szCs w:val="20"/>
                <w:rtl/>
              </w:rPr>
            </w:pPr>
          </w:p>
        </w:tc>
      </w:tr>
      <w:tr w:rsidR="002D1BD8" w:rsidRPr="007E6150" w14:paraId="56613354" w14:textId="77777777" w:rsidTr="004D4AD3">
        <w:trPr>
          <w:trHeight w:val="20"/>
        </w:trPr>
        <w:tc>
          <w:tcPr>
            <w:tcW w:w="523" w:type="pct"/>
            <w:vMerge/>
          </w:tcPr>
          <w:p w14:paraId="0989AE66" w14:textId="77777777" w:rsidR="008068BC" w:rsidRPr="002A225B" w:rsidRDefault="008068BC" w:rsidP="000C3748">
            <w:pPr>
              <w:spacing w:after="0" w:line="240" w:lineRule="auto"/>
              <w:rPr>
                <w:sz w:val="20"/>
                <w:szCs w:val="20"/>
                <w:rtl/>
              </w:rPr>
            </w:pPr>
          </w:p>
        </w:tc>
        <w:tc>
          <w:tcPr>
            <w:tcW w:w="820" w:type="pct"/>
            <w:vMerge/>
            <w:shd w:val="clear" w:color="auto" w:fill="auto"/>
          </w:tcPr>
          <w:p w14:paraId="01F43827" w14:textId="77777777" w:rsidR="008068BC" w:rsidRPr="002A225B" w:rsidRDefault="008068BC" w:rsidP="000C3748">
            <w:pPr>
              <w:spacing w:after="0" w:line="240" w:lineRule="auto"/>
              <w:rPr>
                <w:sz w:val="20"/>
                <w:szCs w:val="20"/>
                <w:rtl/>
              </w:rPr>
            </w:pPr>
          </w:p>
        </w:tc>
        <w:tc>
          <w:tcPr>
            <w:tcW w:w="1568" w:type="pct"/>
          </w:tcPr>
          <w:p w14:paraId="111AF362" w14:textId="77777777" w:rsidR="008068BC" w:rsidRPr="002D1BD8" w:rsidRDefault="008068BC" w:rsidP="000C3748">
            <w:pPr>
              <w:spacing w:after="0" w:line="240" w:lineRule="auto"/>
              <w:rPr>
                <w:sz w:val="16"/>
                <w:szCs w:val="16"/>
                <w:rtl/>
              </w:rPr>
            </w:pPr>
            <w:r w:rsidRPr="002D1BD8">
              <w:rPr>
                <w:sz w:val="16"/>
                <w:szCs w:val="16"/>
                <w:rtl/>
              </w:rPr>
              <w:t xml:space="preserve">קשר עם הרשות הפלסטינית, כולל תיאום העברת סיוע </w:t>
            </w:r>
          </w:p>
        </w:tc>
        <w:tc>
          <w:tcPr>
            <w:tcW w:w="672" w:type="pct"/>
          </w:tcPr>
          <w:p w14:paraId="51F7A775" w14:textId="77777777" w:rsidR="008068BC" w:rsidRPr="007E6150" w:rsidRDefault="008068BC" w:rsidP="000C3748">
            <w:pPr>
              <w:spacing w:after="0" w:line="240" w:lineRule="auto"/>
              <w:rPr>
                <w:b/>
                <w:bCs/>
                <w:sz w:val="20"/>
                <w:szCs w:val="20"/>
                <w:rtl/>
              </w:rPr>
            </w:pPr>
          </w:p>
        </w:tc>
        <w:tc>
          <w:tcPr>
            <w:tcW w:w="672" w:type="pct"/>
          </w:tcPr>
          <w:p w14:paraId="0543133B" w14:textId="77777777" w:rsidR="008068BC" w:rsidRPr="007E6150" w:rsidRDefault="008068BC" w:rsidP="000C3748">
            <w:pPr>
              <w:spacing w:after="0" w:line="240" w:lineRule="auto"/>
              <w:rPr>
                <w:b/>
                <w:bCs/>
                <w:sz w:val="20"/>
                <w:szCs w:val="20"/>
                <w:rtl/>
              </w:rPr>
            </w:pPr>
          </w:p>
        </w:tc>
        <w:tc>
          <w:tcPr>
            <w:tcW w:w="374" w:type="pct"/>
          </w:tcPr>
          <w:p w14:paraId="24E00E78" w14:textId="529A51DB" w:rsidR="008068BC" w:rsidRPr="007E6150" w:rsidRDefault="008068BC" w:rsidP="000C3748">
            <w:pPr>
              <w:spacing w:after="0" w:line="240" w:lineRule="auto"/>
              <w:rPr>
                <w:b/>
                <w:bCs/>
                <w:sz w:val="20"/>
                <w:szCs w:val="20"/>
                <w:rtl/>
              </w:rPr>
            </w:pPr>
          </w:p>
        </w:tc>
        <w:tc>
          <w:tcPr>
            <w:tcW w:w="373" w:type="pct"/>
          </w:tcPr>
          <w:p w14:paraId="4297D8B3" w14:textId="77777777" w:rsidR="008068BC" w:rsidRPr="007E6150" w:rsidRDefault="008068BC" w:rsidP="000C3748">
            <w:pPr>
              <w:spacing w:after="0" w:line="240" w:lineRule="auto"/>
              <w:rPr>
                <w:b/>
                <w:bCs/>
                <w:sz w:val="20"/>
                <w:szCs w:val="20"/>
                <w:rtl/>
              </w:rPr>
            </w:pPr>
          </w:p>
        </w:tc>
      </w:tr>
    </w:tbl>
    <w:p w14:paraId="69FAF15C" w14:textId="77777777" w:rsidR="008B7C12" w:rsidRDefault="008B7C12" w:rsidP="007E6150">
      <w:pPr>
        <w:tabs>
          <w:tab w:val="left" w:pos="1127"/>
          <w:tab w:val="left" w:pos="2546"/>
          <w:tab w:val="left" w:pos="6375"/>
          <w:tab w:val="left" w:pos="7347"/>
          <w:tab w:val="left" w:pos="8219"/>
        </w:tabs>
        <w:spacing w:after="0"/>
        <w:ind w:left="134"/>
        <w:rPr>
          <w:b/>
          <w:bCs/>
          <w:sz w:val="20"/>
          <w:szCs w:val="20"/>
          <w:rtl/>
        </w:rPr>
      </w:pPr>
      <w:bookmarkStart w:id="129" w:name="_Toc453788990"/>
      <w:bookmarkStart w:id="130" w:name="_Toc453915392"/>
      <w:bookmarkStart w:id="131" w:name="_Toc467051198"/>
    </w:p>
    <w:p w14:paraId="5B0A3A13" w14:textId="3BAEED41" w:rsidR="008B7C12" w:rsidRDefault="008B7C12" w:rsidP="00043AC6">
      <w:pPr>
        <w:rPr>
          <w:rtl/>
          <w:lang w:val="en-GB"/>
        </w:rPr>
      </w:pPr>
      <w:r>
        <w:rPr>
          <w:rFonts w:hint="cs"/>
          <w:rtl/>
          <w:lang w:val="en-GB"/>
        </w:rPr>
        <w:t>בעמודים הבאים נמצא פרוט הפערים, על פי תחומי העשייה</w:t>
      </w:r>
    </w:p>
    <w:p w14:paraId="3262DB12" w14:textId="77777777" w:rsidR="006664E8" w:rsidRDefault="006664E8" w:rsidP="002177F4">
      <w:pPr>
        <w:pStyle w:val="Heading3"/>
        <w:rPr>
          <w:rtl/>
        </w:rPr>
      </w:pPr>
      <w:bookmarkStart w:id="132" w:name="_Toc453788992"/>
      <w:bookmarkStart w:id="133" w:name="_Toc453915394"/>
      <w:bookmarkStart w:id="134" w:name="_Toc467051199"/>
      <w:r w:rsidRPr="00AD5436">
        <w:rPr>
          <w:rtl/>
        </w:rPr>
        <w:t>הנדסה ותקני בנייה</w:t>
      </w:r>
    </w:p>
    <w:p w14:paraId="157B1829" w14:textId="704990B0" w:rsidR="008B7C12" w:rsidRPr="00AD5436" w:rsidRDefault="00973889" w:rsidP="007A143D">
      <w:pPr>
        <w:pStyle w:val="Heading5"/>
        <w:rPr>
          <w:rtl/>
        </w:rPr>
      </w:pPr>
      <w:bookmarkStart w:id="135" w:name="M1"/>
      <w:bookmarkEnd w:id="135"/>
      <w:r>
        <w:rPr>
          <w:rFonts w:hint="cs"/>
          <w:rtl/>
        </w:rPr>
        <w:t>פער 1</w:t>
      </w:r>
      <w:r w:rsidR="007A4A70">
        <w:rPr>
          <w:rFonts w:hint="cs"/>
          <w:rtl/>
        </w:rPr>
        <w:t xml:space="preserve"> </w:t>
      </w:r>
      <w:r>
        <w:rPr>
          <w:rFonts w:hint="cs"/>
          <w:rtl/>
        </w:rPr>
        <w:t>(</w:t>
      </w:r>
      <w:r w:rsidR="00664F7C">
        <w:rPr>
          <w:rFonts w:hint="cs"/>
          <w:rtl/>
        </w:rPr>
        <w:t>אי-</w:t>
      </w:r>
      <w:r w:rsidR="007A4A70">
        <w:rPr>
          <w:rFonts w:hint="cs"/>
          <w:rtl/>
        </w:rPr>
        <w:t>הפעלת סמכות</w:t>
      </w:r>
      <w:r>
        <w:rPr>
          <w:rFonts w:hint="cs"/>
          <w:rtl/>
        </w:rPr>
        <w:t xml:space="preserve">) </w:t>
      </w:r>
      <w:r>
        <w:rPr>
          <w:rFonts w:hint="eastAsia"/>
          <w:rtl/>
        </w:rPr>
        <w:t>–</w:t>
      </w:r>
      <w:bookmarkEnd w:id="132"/>
      <w:bookmarkEnd w:id="133"/>
      <w:bookmarkEnd w:id="134"/>
      <w:r>
        <w:rPr>
          <w:rFonts w:hint="cs"/>
          <w:rtl/>
        </w:rPr>
        <w:t xml:space="preserve"> </w:t>
      </w:r>
      <w:r w:rsidR="007A143D">
        <w:rPr>
          <w:rFonts w:hint="cs"/>
          <w:rtl/>
        </w:rPr>
        <w:t xml:space="preserve">העדר אסדרה </w:t>
      </w:r>
      <w:r>
        <w:rPr>
          <w:rFonts w:hint="cs"/>
          <w:rtl/>
        </w:rPr>
        <w:t>ישראלי</w:t>
      </w:r>
      <w:r w:rsidR="007A143D">
        <w:rPr>
          <w:rFonts w:hint="cs"/>
          <w:rtl/>
        </w:rPr>
        <w:t>ת</w:t>
      </w:r>
      <w:r>
        <w:rPr>
          <w:rFonts w:hint="cs"/>
          <w:rtl/>
        </w:rPr>
        <w:t xml:space="preserve"> למתקני תשתית</w:t>
      </w:r>
      <w:r w:rsidR="008B7C12" w:rsidRPr="00AD5436">
        <w:rPr>
          <w:rFonts w:hint="cs"/>
          <w:rtl/>
        </w:rPr>
        <w:t xml:space="preserve"> </w:t>
      </w:r>
    </w:p>
    <w:p w14:paraId="2E5A8F79" w14:textId="08F7A7D9" w:rsidR="008B7C12" w:rsidRDefault="008B7C12" w:rsidP="00043AC6">
      <w:pPr>
        <w:pStyle w:val="a0"/>
        <w:rPr>
          <w:rtl/>
        </w:rPr>
      </w:pPr>
      <w:r w:rsidRPr="00AD5436">
        <w:rPr>
          <w:rFonts w:hint="cs"/>
          <w:rtl/>
        </w:rPr>
        <w:t xml:space="preserve">לא נמצאו </w:t>
      </w:r>
      <w:r w:rsidR="007A143D">
        <w:rPr>
          <w:rFonts w:hint="cs"/>
          <w:rtl/>
        </w:rPr>
        <w:t>דרישות מחייבות על פי דין ("תקן מחייב")</w:t>
      </w:r>
      <w:r w:rsidR="007A143D" w:rsidRPr="00AD5436">
        <w:rPr>
          <w:rFonts w:hint="cs"/>
          <w:rtl/>
        </w:rPr>
        <w:t xml:space="preserve"> </w:t>
      </w:r>
      <w:r w:rsidRPr="00AD5436">
        <w:rPr>
          <w:rFonts w:hint="cs"/>
          <w:rtl/>
        </w:rPr>
        <w:t>לעמידות ברעידות אדמה ל</w:t>
      </w:r>
      <w:r w:rsidRPr="00AD5436">
        <w:rPr>
          <w:rtl/>
        </w:rPr>
        <w:t>מתקני תשתית כמו גשרי כבישים ורכבות, תחנות כח,</w:t>
      </w:r>
      <w:r w:rsidRPr="00AD5436">
        <w:rPr>
          <w:rFonts w:hint="cs"/>
          <w:rtl/>
        </w:rPr>
        <w:t xml:space="preserve"> אסדות קידוח</w:t>
      </w:r>
      <w:r w:rsidRPr="00AD5436">
        <w:rPr>
          <w:rtl/>
        </w:rPr>
        <w:t xml:space="preserve"> או צנרות </w:t>
      </w:r>
      <w:r w:rsidRPr="00AD5436">
        <w:rPr>
          <w:rFonts w:hint="cs"/>
          <w:rtl/>
        </w:rPr>
        <w:t xml:space="preserve">ארציות של </w:t>
      </w:r>
      <w:r w:rsidRPr="00AD5436">
        <w:rPr>
          <w:rtl/>
        </w:rPr>
        <w:t>חומרים מסוכנים</w:t>
      </w:r>
      <w:r w:rsidRPr="00AD5436">
        <w:rPr>
          <w:rFonts w:hint="cs"/>
          <w:rtl/>
        </w:rPr>
        <w:t xml:space="preserve"> כגון</w:t>
      </w:r>
      <w:r w:rsidRPr="00AD5436">
        <w:rPr>
          <w:rtl/>
        </w:rPr>
        <w:t xml:space="preserve"> </w:t>
      </w:r>
      <w:r w:rsidRPr="00AD5436">
        <w:rPr>
          <w:rFonts w:hint="eastAsia"/>
          <w:rtl/>
        </w:rPr>
        <w:t>גז</w:t>
      </w:r>
      <w:r w:rsidRPr="00AD5436">
        <w:rPr>
          <w:rtl/>
        </w:rPr>
        <w:t xml:space="preserve">, </w:t>
      </w:r>
      <w:r w:rsidRPr="00AD5436">
        <w:rPr>
          <w:rFonts w:hint="eastAsia"/>
          <w:rtl/>
        </w:rPr>
        <w:t>דלק</w:t>
      </w:r>
      <w:r w:rsidRPr="00AD5436">
        <w:rPr>
          <w:rFonts w:hint="cs"/>
          <w:rtl/>
        </w:rPr>
        <w:t xml:space="preserve"> ו</w:t>
      </w:r>
      <w:r w:rsidRPr="00AD5436">
        <w:rPr>
          <w:rFonts w:hint="eastAsia"/>
          <w:rtl/>
        </w:rPr>
        <w:t>מים</w:t>
      </w:r>
      <w:r w:rsidRPr="00AD5436">
        <w:rPr>
          <w:rFonts w:hint="cs"/>
          <w:rtl/>
        </w:rPr>
        <w:t xml:space="preserve"> (למעט </w:t>
      </w:r>
      <w:r w:rsidR="008E192F" w:rsidRPr="00AD5436">
        <w:rPr>
          <w:rFonts w:hint="cs"/>
          <w:rtl/>
        </w:rPr>
        <w:t>למכלים</w:t>
      </w:r>
      <w:r w:rsidRPr="00AD5436">
        <w:rPr>
          <w:rFonts w:hint="cs"/>
          <w:rtl/>
        </w:rPr>
        <w:t xml:space="preserve"> לאחסון נוזלים וגזים, עבורם קיים תקן). נראה שנעשה שימוש בתקנים מקובלים בעולם, אך אין תקן ישראלי</w:t>
      </w:r>
      <w:r w:rsidR="007A143D">
        <w:rPr>
          <w:rFonts w:hint="cs"/>
          <w:rtl/>
        </w:rPr>
        <w:t>, ואין זה ברור שקיים תקן אחיד בעולם</w:t>
      </w:r>
      <w:r w:rsidRPr="00AD5436">
        <w:rPr>
          <w:rFonts w:hint="cs"/>
          <w:rtl/>
        </w:rPr>
        <w:t>.</w:t>
      </w:r>
      <w:r>
        <w:rPr>
          <w:rFonts w:hint="cs"/>
          <w:rtl/>
        </w:rPr>
        <w:t xml:space="preserve"> מכון התקנים, עדיין לא קבע תקנים אלה</w:t>
      </w:r>
      <w:r w:rsidR="007A143D">
        <w:rPr>
          <w:rFonts w:hint="cs"/>
          <w:rtl/>
        </w:rPr>
        <w:t>, ואין זה ברור שמן הראוי להטיל משימה זו על המכון (לאור בעיות מבניות בו). בכל מקרה, כל עוד אין דרישה מחייבת מבחינה משפטית, חסרה לבנה רגולטורית בסיסית במבנה</w:t>
      </w:r>
    </w:p>
    <w:p w14:paraId="05248C02" w14:textId="4E48DF5E" w:rsidR="00043AC6" w:rsidRPr="004E11DE" w:rsidRDefault="00043AC6" w:rsidP="00043AC6">
      <w:pPr>
        <w:pStyle w:val="a0"/>
        <w:rPr>
          <w:b/>
          <w:bCs/>
          <w:rtl/>
        </w:rPr>
      </w:pPr>
      <w:r w:rsidRPr="004E11DE">
        <w:rPr>
          <w:rFonts w:hint="cs"/>
          <w:b/>
          <w:bCs/>
          <w:rtl/>
        </w:rPr>
        <w:t xml:space="preserve">(ראו גם פער </w:t>
      </w:r>
      <w:r w:rsidRPr="00E65591">
        <w:rPr>
          <w:rFonts w:hint="cs"/>
          <w:b/>
          <w:bCs/>
          <w:rtl/>
        </w:rPr>
        <w:t xml:space="preserve">20 </w:t>
      </w:r>
      <w:r w:rsidR="004E11DE" w:rsidRPr="00E65591">
        <w:rPr>
          <w:rFonts w:hint="cs"/>
          <w:b/>
          <w:bCs/>
          <w:rtl/>
        </w:rPr>
        <w:t>ב</w:t>
      </w:r>
      <w:r w:rsidRPr="00E65591">
        <w:rPr>
          <w:rFonts w:hint="cs"/>
          <w:b/>
          <w:bCs/>
          <w:rtl/>
        </w:rPr>
        <w:t>ע' 35)</w:t>
      </w:r>
      <w:r w:rsidRPr="004E11DE">
        <w:rPr>
          <w:rFonts w:hint="cs"/>
          <w:b/>
          <w:bCs/>
          <w:rtl/>
        </w:rPr>
        <w:t xml:space="preserve"> </w:t>
      </w:r>
    </w:p>
    <w:p w14:paraId="4BB37EE6" w14:textId="3FF4B6BF" w:rsidR="00CA748D" w:rsidRPr="004834E1" w:rsidRDefault="004834E1" w:rsidP="00973889">
      <w:pPr>
        <w:spacing w:after="0" w:line="360" w:lineRule="auto"/>
        <w:rPr>
          <w:rStyle w:val="Hyperlink"/>
          <w:sz w:val="20"/>
          <w:szCs w:val="20"/>
        </w:rPr>
      </w:pPr>
      <w:r>
        <w:rPr>
          <w:sz w:val="20"/>
          <w:szCs w:val="20"/>
          <w:rtl/>
        </w:rPr>
        <w:fldChar w:fldCharType="begin"/>
      </w:r>
      <w:r>
        <w:rPr>
          <w:sz w:val="20"/>
          <w:szCs w:val="20"/>
          <w:rtl/>
        </w:rPr>
        <w:instrText xml:space="preserve"> </w:instrText>
      </w:r>
      <w:r>
        <w:rPr>
          <w:sz w:val="20"/>
          <w:szCs w:val="20"/>
        </w:rPr>
        <w:instrText>HYPERLINK</w:instrText>
      </w:r>
      <w:r>
        <w:rPr>
          <w:sz w:val="20"/>
          <w:szCs w:val="20"/>
          <w:rtl/>
        </w:rPr>
        <w:instrText xml:space="preserve">  \</w:instrText>
      </w:r>
      <w:r>
        <w:rPr>
          <w:sz w:val="20"/>
          <w:szCs w:val="20"/>
        </w:rPr>
        <w:instrText>l</w:instrText>
      </w:r>
      <w:r>
        <w:rPr>
          <w:sz w:val="20"/>
          <w:szCs w:val="20"/>
          <w:rtl/>
        </w:rPr>
        <w:instrText xml:space="preserve"> "</w:instrText>
      </w:r>
      <w:r>
        <w:rPr>
          <w:sz w:val="20"/>
          <w:szCs w:val="20"/>
        </w:rPr>
        <w:instrText>Table5</w:instrText>
      </w:r>
      <w:r>
        <w:rPr>
          <w:sz w:val="20"/>
          <w:szCs w:val="20"/>
          <w:rtl/>
        </w:rPr>
        <w:instrText xml:space="preserve">" </w:instrText>
      </w:r>
      <w:r>
        <w:rPr>
          <w:sz w:val="20"/>
          <w:szCs w:val="20"/>
          <w:rtl/>
        </w:rPr>
        <w:fldChar w:fldCharType="separate"/>
      </w:r>
      <w:r w:rsidR="00CA748D" w:rsidRPr="004834E1">
        <w:rPr>
          <w:rStyle w:val="Hyperlink"/>
          <w:rFonts w:hint="cs"/>
          <w:sz w:val="20"/>
          <w:szCs w:val="20"/>
          <w:rtl/>
        </w:rPr>
        <w:t>לטבלה</w:t>
      </w:r>
    </w:p>
    <w:bookmarkStart w:id="136" w:name="_Toc467051200"/>
    <w:p w14:paraId="633EDFBC" w14:textId="7B858304" w:rsidR="006664E8" w:rsidRDefault="004834E1" w:rsidP="002177F4">
      <w:pPr>
        <w:pStyle w:val="Heading3"/>
        <w:rPr>
          <w:rtl/>
        </w:rPr>
      </w:pPr>
      <w:r>
        <w:rPr>
          <w:rFonts w:eastAsiaTheme="minorEastAsia"/>
          <w:i w:val="0"/>
          <w:iCs w:val="0"/>
          <w:color w:val="auto"/>
          <w:sz w:val="20"/>
          <w:szCs w:val="20"/>
          <w:u w:val="none"/>
          <w:rtl/>
        </w:rPr>
        <w:fldChar w:fldCharType="end"/>
      </w:r>
      <w:r w:rsidR="006664E8" w:rsidRPr="00AD5436">
        <w:rPr>
          <w:rFonts w:hint="cs"/>
          <w:rtl/>
        </w:rPr>
        <w:t>שימוש בקרקע ותכנון</w:t>
      </w:r>
    </w:p>
    <w:p w14:paraId="7E1A13C6" w14:textId="77777777" w:rsidR="008B7C12" w:rsidRPr="00AD5436" w:rsidRDefault="007A4A70" w:rsidP="00664F7C">
      <w:pPr>
        <w:pStyle w:val="Heading5"/>
        <w:rPr>
          <w:rtl/>
        </w:rPr>
      </w:pPr>
      <w:bookmarkStart w:id="137" w:name="M2"/>
      <w:bookmarkEnd w:id="137"/>
      <w:r>
        <w:rPr>
          <w:rFonts w:hint="cs"/>
          <w:rtl/>
        </w:rPr>
        <w:t>פער 2 (אי</w:t>
      </w:r>
      <w:r w:rsidR="00664F7C">
        <w:rPr>
          <w:rFonts w:hint="cs"/>
          <w:rtl/>
        </w:rPr>
        <w:t>-</w:t>
      </w:r>
      <w:r>
        <w:rPr>
          <w:rFonts w:hint="cs"/>
          <w:rtl/>
        </w:rPr>
        <w:t>הפעלת סמכות)</w:t>
      </w:r>
      <w:r w:rsidR="00973889">
        <w:rPr>
          <w:rFonts w:hint="cs"/>
          <w:rtl/>
        </w:rPr>
        <w:t xml:space="preserve"> </w:t>
      </w:r>
      <w:r w:rsidR="00973889">
        <w:rPr>
          <w:rFonts w:hint="eastAsia"/>
          <w:rtl/>
        </w:rPr>
        <w:t>–</w:t>
      </w:r>
      <w:bookmarkEnd w:id="136"/>
      <w:r w:rsidR="00973889">
        <w:rPr>
          <w:rFonts w:hint="cs"/>
          <w:rtl/>
        </w:rPr>
        <w:t xml:space="preserve"> חסר פיקוח ובקרה חיצוניים על התכנון והבנייה</w:t>
      </w:r>
      <w:r w:rsidR="008B7C12" w:rsidRPr="00AD5436">
        <w:rPr>
          <w:rFonts w:hint="cs"/>
          <w:rtl/>
        </w:rPr>
        <w:t xml:space="preserve"> </w:t>
      </w:r>
    </w:p>
    <w:p w14:paraId="4A714EB9" w14:textId="55E29535" w:rsidR="00043AC6" w:rsidRDefault="008B7C12" w:rsidP="00043AC6">
      <w:pPr>
        <w:pStyle w:val="a0"/>
        <w:rPr>
          <w:rtl/>
        </w:rPr>
      </w:pPr>
      <w:r w:rsidRPr="00AD5436">
        <w:rPr>
          <w:rFonts w:hint="cs"/>
          <w:rtl/>
        </w:rPr>
        <w:t>חסרים</w:t>
      </w:r>
      <w:r w:rsidRPr="00AD5436">
        <w:rPr>
          <w:rtl/>
        </w:rPr>
        <w:t xml:space="preserve"> פיקוח ובקרה חיצוניים</w:t>
      </w:r>
      <w:r w:rsidRPr="00AD5436">
        <w:rPr>
          <w:rFonts w:hint="cs"/>
          <w:rtl/>
        </w:rPr>
        <w:t xml:space="preserve"> על התכנון והבניה; מכוני הבקרה שהיו אמורים להיות מוקמים ע"פ החלטת ממשלה 964 (2006) וס' </w:t>
      </w:r>
      <w:r w:rsidRPr="00AD5436">
        <w:rPr>
          <w:rtl/>
        </w:rPr>
        <w:t>158</w:t>
      </w:r>
      <w:r w:rsidRPr="00AD5436">
        <w:rPr>
          <w:rFonts w:hint="cs"/>
          <w:rtl/>
        </w:rPr>
        <w:t xml:space="preserve">יד בחוק התכנון והבניה עדיין אינם פועלים </w:t>
      </w:r>
      <w:r w:rsidR="007A143D">
        <w:rPr>
          <w:rFonts w:hint="cs"/>
          <w:rtl/>
        </w:rPr>
        <w:t>ו</w:t>
      </w:r>
      <w:r w:rsidRPr="00AD5436">
        <w:rPr>
          <w:rFonts w:hint="cs"/>
          <w:rtl/>
        </w:rPr>
        <w:t xml:space="preserve">אם וכאשר יפעלו </w:t>
      </w:r>
      <w:r w:rsidRPr="00AD5436">
        <w:rPr>
          <w:rtl/>
        </w:rPr>
        <w:t>–</w:t>
      </w:r>
      <w:r w:rsidR="002177F4">
        <w:rPr>
          <w:rFonts w:hint="cs"/>
          <w:rtl/>
        </w:rPr>
        <w:t xml:space="preserve"> </w:t>
      </w:r>
      <w:r w:rsidR="007A143D">
        <w:rPr>
          <w:rFonts w:hint="cs"/>
          <w:rtl/>
        </w:rPr>
        <w:t xml:space="preserve">יעמוד בפניהם אתגר לוודא </w:t>
      </w:r>
      <w:r w:rsidR="002177F4">
        <w:rPr>
          <w:rFonts w:hint="cs"/>
          <w:rtl/>
        </w:rPr>
        <w:t>מומחיות מתאימה לבקרה על חיזוק מבנים לרעידות אדמה</w:t>
      </w:r>
      <w:r w:rsidR="006A57C1">
        <w:rPr>
          <w:rFonts w:hint="cs"/>
          <w:rtl/>
        </w:rPr>
        <w:t>.</w:t>
      </w:r>
      <w:r w:rsidR="007A143D">
        <w:rPr>
          <w:rFonts w:hint="cs"/>
          <w:rtl/>
        </w:rPr>
        <w:t xml:space="preserve"> הפער הקודם </w:t>
      </w:r>
      <w:r w:rsidR="007A143D">
        <w:rPr>
          <w:rtl/>
        </w:rPr>
        <w:t>–</w:t>
      </w:r>
      <w:r w:rsidR="007A143D">
        <w:rPr>
          <w:rFonts w:hint="cs"/>
          <w:rtl/>
        </w:rPr>
        <w:t xml:space="preserve"> העדר תקן מחייב משפטית </w:t>
      </w:r>
      <w:r w:rsidR="007A143D">
        <w:rPr>
          <w:rtl/>
        </w:rPr>
        <w:t>–</w:t>
      </w:r>
      <w:r w:rsidR="007A143D">
        <w:rPr>
          <w:rFonts w:hint="cs"/>
          <w:rtl/>
        </w:rPr>
        <w:t xml:space="preserve"> משליך גם על</w:t>
      </w:r>
      <w:r w:rsidR="00210B39">
        <w:rPr>
          <w:rFonts w:hint="cs"/>
          <w:rtl/>
        </w:rPr>
        <w:t xml:space="preserve"> העדר הבקרה על עמידה בתקן.</w:t>
      </w:r>
    </w:p>
    <w:p w14:paraId="32FD05F0" w14:textId="2FD98D7F" w:rsidR="006A57C1" w:rsidRPr="00AD5436" w:rsidRDefault="00633C02" w:rsidP="004834E1">
      <w:pPr>
        <w:pStyle w:val="a0"/>
        <w:spacing w:before="0" w:line="240" w:lineRule="auto"/>
        <w:rPr>
          <w:rtl/>
          <w:lang w:val="en-GB"/>
        </w:rPr>
      </w:pPr>
      <w:hyperlink w:anchor="Table5" w:history="1">
        <w:r w:rsidR="006A57C1" w:rsidRPr="00CA748D">
          <w:rPr>
            <w:rStyle w:val="Hyperlink"/>
            <w:rFonts w:hint="cs"/>
            <w:sz w:val="20"/>
            <w:szCs w:val="20"/>
            <w:rtl/>
          </w:rPr>
          <w:t>לטבלה</w:t>
        </w:r>
      </w:hyperlink>
    </w:p>
    <w:p w14:paraId="3C304CD4" w14:textId="77777777" w:rsidR="002177F4" w:rsidRDefault="002177F4" w:rsidP="002177F4">
      <w:pPr>
        <w:pStyle w:val="Heading3"/>
        <w:rPr>
          <w:rtl/>
          <w:lang w:val="en-GB"/>
        </w:rPr>
      </w:pPr>
      <w:bookmarkStart w:id="138" w:name="_Toc467051201"/>
      <w:r w:rsidRPr="00AD5436">
        <w:rPr>
          <w:rFonts w:hint="cs"/>
          <w:rtl/>
          <w:lang w:val="en-GB"/>
        </w:rPr>
        <w:t xml:space="preserve">בדיקה, </w:t>
      </w:r>
      <w:r w:rsidRPr="00AD5436">
        <w:rPr>
          <w:rtl/>
          <w:lang w:val="en-GB"/>
        </w:rPr>
        <w:t>הכנה וחיזוק של מבנים בבעלות פרטית</w:t>
      </w:r>
    </w:p>
    <w:p w14:paraId="24003E14" w14:textId="4204BBAD" w:rsidR="008B7C12" w:rsidRPr="00AD5436" w:rsidRDefault="006664E8" w:rsidP="006A57C1">
      <w:pPr>
        <w:pStyle w:val="Heading5"/>
        <w:rPr>
          <w:rtl/>
          <w:lang w:val="en-GB"/>
        </w:rPr>
      </w:pPr>
      <w:bookmarkStart w:id="139" w:name="M3M4"/>
      <w:bookmarkEnd w:id="139"/>
      <w:r>
        <w:rPr>
          <w:rFonts w:hint="cs"/>
          <w:rtl/>
          <w:lang w:val="en-GB"/>
        </w:rPr>
        <w:t>פער 3</w:t>
      </w:r>
      <w:r w:rsidR="007A4A70">
        <w:rPr>
          <w:rFonts w:hint="cs"/>
          <w:rtl/>
          <w:lang w:val="en-GB"/>
        </w:rPr>
        <w:t xml:space="preserve"> </w:t>
      </w:r>
      <w:r>
        <w:rPr>
          <w:rFonts w:hint="cs"/>
          <w:rtl/>
          <w:lang w:val="en-GB"/>
        </w:rPr>
        <w:t>(</w:t>
      </w:r>
      <w:r w:rsidR="007A4A70">
        <w:rPr>
          <w:rFonts w:hint="cs"/>
          <w:rtl/>
          <w:lang w:val="en-GB"/>
        </w:rPr>
        <w:t xml:space="preserve">העדר </w:t>
      </w:r>
      <w:r w:rsidR="006A57C1">
        <w:rPr>
          <w:rFonts w:hint="cs"/>
          <w:rtl/>
          <w:lang w:val="en-GB"/>
        </w:rPr>
        <w:t>סמכות</w:t>
      </w:r>
      <w:r>
        <w:rPr>
          <w:rFonts w:hint="cs"/>
          <w:rtl/>
          <w:lang w:val="en-GB"/>
        </w:rPr>
        <w:t xml:space="preserve">) </w:t>
      </w:r>
      <w:r>
        <w:rPr>
          <w:rFonts w:hint="eastAsia"/>
          <w:rtl/>
          <w:lang w:val="en-GB"/>
        </w:rPr>
        <w:t>–</w:t>
      </w:r>
      <w:r>
        <w:rPr>
          <w:rFonts w:hint="cs"/>
          <w:rtl/>
          <w:lang w:val="en-GB"/>
        </w:rPr>
        <w:t xml:space="preserve"> </w:t>
      </w:r>
      <w:bookmarkEnd w:id="138"/>
      <w:r w:rsidR="002177F4">
        <w:rPr>
          <w:rFonts w:hint="cs"/>
          <w:rtl/>
          <w:lang w:val="en-GB"/>
        </w:rPr>
        <w:t xml:space="preserve"> לא הוטלה אחריות</w:t>
      </w:r>
      <w:r w:rsidR="00210B39">
        <w:rPr>
          <w:rFonts w:hint="cs"/>
          <w:rtl/>
          <w:lang w:val="en-GB"/>
        </w:rPr>
        <w:t xml:space="preserve"> (חובה משפטית)</w:t>
      </w:r>
      <w:r w:rsidR="002177F4">
        <w:rPr>
          <w:rFonts w:hint="cs"/>
          <w:rtl/>
          <w:lang w:val="en-GB"/>
        </w:rPr>
        <w:t xml:space="preserve"> על אף גוף ממשלתי לקדם חיזוק של מבנים פרטיים, מגורים בפרט, בהם </w:t>
      </w:r>
      <w:r w:rsidR="006A57C1">
        <w:rPr>
          <w:rFonts w:hint="cs"/>
          <w:rtl/>
          <w:lang w:val="en-GB"/>
        </w:rPr>
        <w:t xml:space="preserve">חזויות </w:t>
      </w:r>
      <w:r w:rsidR="002177F4">
        <w:rPr>
          <w:rFonts w:hint="cs"/>
          <w:rtl/>
          <w:lang w:val="en-GB"/>
        </w:rPr>
        <w:t>רוב הפגיעות בנפש.</w:t>
      </w:r>
    </w:p>
    <w:p w14:paraId="385A4FAC" w14:textId="77777777" w:rsidR="008B7C12" w:rsidRDefault="008B7C12" w:rsidP="00983892">
      <w:pPr>
        <w:pStyle w:val="a1"/>
        <w:rPr>
          <w:rtl/>
          <w:lang w:val="en-GB"/>
        </w:rPr>
      </w:pPr>
      <w:r w:rsidRPr="002177F4">
        <w:rPr>
          <w:rtl/>
          <w:lang w:val="en-GB"/>
        </w:rPr>
        <w:t xml:space="preserve">האחריות על קידום </w:t>
      </w:r>
      <w:r w:rsidRPr="002177F4">
        <w:rPr>
          <w:rFonts w:hint="cs"/>
          <w:rtl/>
          <w:lang w:val="en-GB"/>
        </w:rPr>
        <w:t xml:space="preserve">חיזוק מבנים </w:t>
      </w:r>
      <w:r w:rsidRPr="002177F4">
        <w:rPr>
          <w:rtl/>
          <w:lang w:val="en-GB"/>
        </w:rPr>
        <w:t>פרטיים</w:t>
      </w:r>
      <w:r w:rsidRPr="002177F4">
        <w:rPr>
          <w:rFonts w:hint="cs"/>
          <w:rtl/>
          <w:lang w:val="en-GB"/>
        </w:rPr>
        <w:t xml:space="preserve"> (מגורים בפרט)</w:t>
      </w:r>
      <w:r w:rsidRPr="002177F4">
        <w:rPr>
          <w:rtl/>
          <w:lang w:val="en-GB"/>
        </w:rPr>
        <w:t xml:space="preserve"> לא הוטלה על אף גוף ממשלתי. בפועל גופים שונים מנסים לייצר פתרונות חלקיים כגון אגפים שונים במשרד השיכון, מינהל התכנון וועדת ההיגוי.</w:t>
      </w:r>
    </w:p>
    <w:p w14:paraId="7082F2FC" w14:textId="483ABDEA" w:rsidR="00043AC6" w:rsidRPr="004E11DE" w:rsidRDefault="00043AC6" w:rsidP="00B97632">
      <w:pPr>
        <w:pStyle w:val="a1"/>
        <w:rPr>
          <w:b/>
          <w:bCs/>
          <w:lang w:val="en-GB"/>
        </w:rPr>
      </w:pPr>
      <w:r w:rsidRPr="004E11DE">
        <w:rPr>
          <w:rFonts w:hint="cs"/>
          <w:b/>
          <w:bCs/>
          <w:rtl/>
          <w:lang w:val="en-GB"/>
        </w:rPr>
        <w:t xml:space="preserve">(ראו </w:t>
      </w:r>
      <w:r w:rsidR="004E11DE">
        <w:rPr>
          <w:rFonts w:hint="cs"/>
          <w:b/>
          <w:bCs/>
          <w:rtl/>
          <w:lang w:val="en-GB"/>
        </w:rPr>
        <w:t xml:space="preserve">גם </w:t>
      </w:r>
      <w:r w:rsidRPr="004E11DE">
        <w:rPr>
          <w:rFonts w:hint="cs"/>
          <w:b/>
          <w:bCs/>
          <w:rtl/>
          <w:lang w:val="en-GB"/>
        </w:rPr>
        <w:t xml:space="preserve">פערים 1,2 </w:t>
      </w:r>
      <w:r w:rsidR="004E11DE" w:rsidRPr="00B97632">
        <w:rPr>
          <w:rFonts w:hint="cs"/>
          <w:b/>
          <w:bCs/>
          <w:rtl/>
          <w:lang w:val="en-GB"/>
        </w:rPr>
        <w:t>ב</w:t>
      </w:r>
      <w:r w:rsidRPr="00B97632">
        <w:rPr>
          <w:rFonts w:hint="cs"/>
          <w:b/>
          <w:bCs/>
          <w:rtl/>
          <w:lang w:val="en-GB"/>
        </w:rPr>
        <w:t>ע' 28-</w:t>
      </w:r>
      <w:r w:rsidR="00B97632" w:rsidRPr="00B97632">
        <w:rPr>
          <w:rFonts w:hint="cs"/>
          <w:b/>
          <w:bCs/>
          <w:rtl/>
          <w:lang w:val="en-GB"/>
        </w:rPr>
        <w:t>30</w:t>
      </w:r>
      <w:r w:rsidRPr="00B97632">
        <w:rPr>
          <w:rFonts w:hint="cs"/>
          <w:b/>
          <w:bCs/>
          <w:rtl/>
          <w:lang w:val="en-GB"/>
        </w:rPr>
        <w:t>)</w:t>
      </w:r>
    </w:p>
    <w:p w14:paraId="7BAF3B1E" w14:textId="3A18ACA0" w:rsidR="002177F4" w:rsidRDefault="002177F4" w:rsidP="00664F7C">
      <w:pPr>
        <w:pStyle w:val="Heading5"/>
        <w:rPr>
          <w:rtl/>
          <w:lang w:val="en-GB"/>
        </w:rPr>
      </w:pPr>
      <w:r>
        <w:rPr>
          <w:rFonts w:hint="cs"/>
          <w:rtl/>
          <w:lang w:val="en-GB"/>
        </w:rPr>
        <w:t>פער 4</w:t>
      </w:r>
      <w:r w:rsidR="007A4A70">
        <w:rPr>
          <w:rFonts w:hint="cs"/>
          <w:rtl/>
          <w:lang w:val="en-GB"/>
        </w:rPr>
        <w:t xml:space="preserve"> </w:t>
      </w:r>
      <w:r>
        <w:rPr>
          <w:rFonts w:hint="cs"/>
          <w:rtl/>
          <w:lang w:val="en-GB"/>
        </w:rPr>
        <w:t>(</w:t>
      </w:r>
      <w:r w:rsidR="007A4A70">
        <w:rPr>
          <w:rFonts w:hint="cs"/>
          <w:rtl/>
          <w:lang w:val="en-GB"/>
        </w:rPr>
        <w:t>אי</w:t>
      </w:r>
      <w:r w:rsidR="00664F7C">
        <w:rPr>
          <w:rFonts w:hint="cs"/>
          <w:rtl/>
          <w:lang w:val="en-GB"/>
        </w:rPr>
        <w:t>-</w:t>
      </w:r>
      <w:r w:rsidR="007A4A70">
        <w:rPr>
          <w:rFonts w:hint="cs"/>
          <w:rtl/>
          <w:lang w:val="en-GB"/>
        </w:rPr>
        <w:t>הפעלת סמכות</w:t>
      </w:r>
      <w:r>
        <w:rPr>
          <w:rFonts w:hint="cs"/>
          <w:rtl/>
          <w:lang w:val="en-GB"/>
        </w:rPr>
        <w:t xml:space="preserve">) </w:t>
      </w:r>
      <w:r>
        <w:rPr>
          <w:rFonts w:hint="eastAsia"/>
          <w:rtl/>
          <w:lang w:val="en-GB"/>
        </w:rPr>
        <w:t>– הסמכות של רשויות מקומיות להרוס מבנים מסוכנים כמעט ואינה באה לידי ביטוי</w:t>
      </w:r>
      <w:r w:rsidR="006A57C1">
        <w:rPr>
          <w:rFonts w:hint="cs"/>
          <w:rtl/>
          <w:lang w:val="en-GB"/>
        </w:rPr>
        <w:t>.</w:t>
      </w:r>
      <w:r>
        <w:rPr>
          <w:rFonts w:hint="eastAsia"/>
          <w:rtl/>
          <w:lang w:val="en-GB"/>
        </w:rPr>
        <w:t xml:space="preserve"> למשל כמנוף משפטי לקידום חיזוק מבנים קיימים.</w:t>
      </w:r>
      <w:r w:rsidR="008B7C12" w:rsidRPr="002177F4">
        <w:rPr>
          <w:rFonts w:hint="cs"/>
          <w:rtl/>
          <w:lang w:val="en-GB"/>
        </w:rPr>
        <w:t xml:space="preserve"> </w:t>
      </w:r>
    </w:p>
    <w:p w14:paraId="0C7BF29A" w14:textId="08726BE5" w:rsidR="008B7C12" w:rsidRDefault="008B7C12" w:rsidP="003817BF">
      <w:pPr>
        <w:pStyle w:val="a0"/>
        <w:rPr>
          <w:rtl/>
          <w:lang w:val="en-GB"/>
        </w:rPr>
      </w:pPr>
      <w:r w:rsidRPr="002177F4">
        <w:rPr>
          <w:rFonts w:hint="cs"/>
          <w:rtl/>
          <w:lang w:val="en-GB"/>
        </w:rPr>
        <w:t xml:space="preserve">ברשויות מקומיות אשר אימצו חוק עזר עירוני להריסת מבנים מסוכנים (223 רשויות מקומיות מתוך 257 הרשויות הקיימות בישראל) קיימת סמכות לערוך סקר על בנינים העלולים להיות סכנה לציבור </w:t>
      </w:r>
      <w:r w:rsidRPr="002177F4">
        <w:rPr>
          <w:rFonts w:hint="cs"/>
          <w:rtl/>
          <w:lang w:val="en-GB"/>
        </w:rPr>
        <w:lastRenderedPageBreak/>
        <w:t xml:space="preserve">וסמכות להרוס מבנים מסוכנים. </w:t>
      </w:r>
      <w:r w:rsidR="00EE0781">
        <w:rPr>
          <w:rFonts w:hint="cs"/>
          <w:rtl/>
          <w:lang w:val="en-GB"/>
        </w:rPr>
        <w:t>בעבודה זו לא נערכה בדיקה באשר לשימוש שעושות רשויות מקומיות בסמכותן להרוס מיוזמתן מבנים שאינם עמידים לרעידות אדמה, אך אנו משערים ש</w:t>
      </w:r>
      <w:r w:rsidRPr="002177F4">
        <w:rPr>
          <w:rFonts w:hint="cs"/>
          <w:rtl/>
          <w:lang w:val="en-GB"/>
        </w:rPr>
        <w:t>סמכות זו</w:t>
      </w:r>
      <w:bookmarkStart w:id="140" w:name="_Toc453788997"/>
      <w:bookmarkStart w:id="141" w:name="_Toc453915399"/>
      <w:r w:rsidR="003817BF">
        <w:rPr>
          <w:rFonts w:hint="cs"/>
          <w:rtl/>
          <w:lang w:val="en-GB"/>
        </w:rPr>
        <w:t xml:space="preserve"> כמעט שאינה באה לידי ביטוי.</w:t>
      </w:r>
    </w:p>
    <w:p w14:paraId="08FB684E" w14:textId="53EA5CE4" w:rsidR="006A57C1" w:rsidRPr="00AD5436" w:rsidRDefault="00633C02" w:rsidP="004834E1">
      <w:pPr>
        <w:pStyle w:val="a0"/>
        <w:spacing w:before="0"/>
      </w:pPr>
      <w:hyperlink w:anchor="Table5" w:history="1">
        <w:r w:rsidR="006A57C1" w:rsidRPr="00CA748D">
          <w:rPr>
            <w:rStyle w:val="Hyperlink"/>
            <w:rFonts w:hint="cs"/>
            <w:sz w:val="20"/>
            <w:szCs w:val="20"/>
            <w:rtl/>
          </w:rPr>
          <w:t>לטבלה</w:t>
        </w:r>
      </w:hyperlink>
    </w:p>
    <w:p w14:paraId="0A16A570" w14:textId="77777777" w:rsidR="008B7C12" w:rsidRPr="00AD5436" w:rsidRDefault="008B7C12" w:rsidP="00332E67">
      <w:pPr>
        <w:pStyle w:val="Heading3"/>
        <w:rPr>
          <w:rtl/>
        </w:rPr>
      </w:pPr>
      <w:bookmarkStart w:id="142" w:name="_Toc467051203"/>
      <w:bookmarkEnd w:id="140"/>
      <w:bookmarkEnd w:id="141"/>
      <w:r w:rsidRPr="00AD5436">
        <w:rPr>
          <w:rFonts w:hint="cs"/>
          <w:rtl/>
        </w:rPr>
        <w:t>אספקת שירותי  תשתית - אנרגיה</w:t>
      </w:r>
      <w:bookmarkEnd w:id="142"/>
    </w:p>
    <w:p w14:paraId="21D5629A" w14:textId="77777777" w:rsidR="003817BF" w:rsidRDefault="003817BF" w:rsidP="007A4A70">
      <w:pPr>
        <w:pStyle w:val="Heading5"/>
        <w:rPr>
          <w:rtl/>
        </w:rPr>
      </w:pPr>
      <w:bookmarkStart w:id="143" w:name="M567"/>
      <w:bookmarkStart w:id="144" w:name="_פער_5_(העדר"/>
      <w:bookmarkEnd w:id="143"/>
      <w:bookmarkEnd w:id="144"/>
      <w:r>
        <w:rPr>
          <w:rFonts w:hint="cs"/>
          <w:rtl/>
        </w:rPr>
        <w:t xml:space="preserve">פער </w:t>
      </w:r>
      <w:r w:rsidRPr="003817BF">
        <w:rPr>
          <w:rFonts w:hint="cs"/>
          <w:rtl/>
        </w:rPr>
        <w:t>5</w:t>
      </w:r>
      <w:r w:rsidR="007A4A70">
        <w:rPr>
          <w:rFonts w:hint="cs"/>
          <w:rtl/>
        </w:rPr>
        <w:t xml:space="preserve"> </w:t>
      </w:r>
      <w:r>
        <w:rPr>
          <w:rFonts w:hint="cs"/>
          <w:rtl/>
        </w:rPr>
        <w:t>(</w:t>
      </w:r>
      <w:r w:rsidR="007A4A70">
        <w:rPr>
          <w:rFonts w:hint="cs"/>
          <w:rtl/>
        </w:rPr>
        <w:t>העדר סמכות</w:t>
      </w:r>
      <w:r>
        <w:rPr>
          <w:rFonts w:hint="cs"/>
          <w:rtl/>
        </w:rPr>
        <w:t xml:space="preserve">) </w:t>
      </w:r>
      <w:r>
        <w:rPr>
          <w:rFonts w:hint="eastAsia"/>
          <w:rtl/>
        </w:rPr>
        <w:t>–</w:t>
      </w:r>
      <w:r w:rsidR="008B7C12" w:rsidRPr="003817BF">
        <w:rPr>
          <w:rFonts w:hint="cs"/>
          <w:rtl/>
        </w:rPr>
        <w:t xml:space="preserve"> </w:t>
      </w:r>
      <w:r>
        <w:rPr>
          <w:rFonts w:hint="cs"/>
          <w:rtl/>
        </w:rPr>
        <w:t>נושא משק הדלק בשעת חירום לא הוסדר משפטית</w:t>
      </w:r>
    </w:p>
    <w:p w14:paraId="0C45EA64" w14:textId="7156DFC4" w:rsidR="000B03BD" w:rsidRPr="003817BF" w:rsidRDefault="008B7C12" w:rsidP="000B03BD">
      <w:pPr>
        <w:pStyle w:val="a0"/>
        <w:rPr>
          <w:rtl/>
          <w:lang w:val="en-GB"/>
        </w:rPr>
      </w:pPr>
      <w:r w:rsidRPr="003817BF">
        <w:rPr>
          <w:rFonts w:hint="cs"/>
          <w:rtl/>
        </w:rPr>
        <w:t xml:space="preserve">הצעת חוק משק הדלק </w:t>
      </w:r>
      <w:r w:rsidR="000A53CD" w:rsidRPr="003817BF">
        <w:rPr>
          <w:rFonts w:hint="cs"/>
          <w:rtl/>
        </w:rPr>
        <w:t>שהיית</w:t>
      </w:r>
      <w:r w:rsidR="000A53CD" w:rsidRPr="003817BF">
        <w:rPr>
          <w:rFonts w:hint="eastAsia"/>
          <w:rtl/>
        </w:rPr>
        <w:t>ה</w:t>
      </w:r>
      <w:r w:rsidRPr="003817BF">
        <w:rPr>
          <w:rFonts w:hint="cs"/>
          <w:rtl/>
        </w:rPr>
        <w:t xml:space="preserve"> אמורה להסדיר בין השאר את נושא ה</w:t>
      </w:r>
      <w:r w:rsidR="003817BF">
        <w:rPr>
          <w:rFonts w:hint="cs"/>
          <w:rtl/>
        </w:rPr>
        <w:t>דלק לשעת חירום עדיין לא אושרה</w:t>
      </w:r>
      <w:r w:rsidR="000B03BD">
        <w:rPr>
          <w:rFonts w:hint="cs"/>
          <w:rtl/>
        </w:rPr>
        <w:t>. הנושא כיום מעוגן רק בצו הפיקוח על מצרכים ושירותים (הסדרים במשק הדלק), תשמ"ח-1988 ו</w:t>
      </w:r>
      <w:r w:rsidR="000B03BD" w:rsidRPr="000B03BD">
        <w:rPr>
          <w:rFonts w:hint="cs"/>
          <w:rtl/>
        </w:rPr>
        <w:t>ב</w:t>
      </w:r>
      <w:r w:rsidR="000B03BD" w:rsidRPr="000B03BD">
        <w:rPr>
          <w:rtl/>
        </w:rPr>
        <w:t>תק</w:t>
      </w:r>
      <w:r w:rsidR="000B03BD" w:rsidRPr="000B03BD">
        <w:rPr>
          <w:rFonts w:hint="cs"/>
          <w:rtl/>
        </w:rPr>
        <w:t>נות ההסדרים במשק המדינה (תיקוני חקיקה להשגת יעדי התקציב והמדיניות הכלכלית לשנת הכספים 2001) (החזקת מלאי ומלאי ביטחוני של דלק), תשס"א-2001</w:t>
      </w:r>
      <w:r w:rsidR="000B03BD">
        <w:rPr>
          <w:rFonts w:hint="cs"/>
          <w:rtl/>
        </w:rPr>
        <w:t>.</w:t>
      </w:r>
    </w:p>
    <w:p w14:paraId="7F8CF243" w14:textId="77777777" w:rsidR="003817BF" w:rsidRDefault="003817BF" w:rsidP="00664F7C">
      <w:pPr>
        <w:pStyle w:val="Heading5"/>
      </w:pPr>
      <w:bookmarkStart w:id="145" w:name="_פער_6_(אי-הפעלת"/>
      <w:bookmarkEnd w:id="145"/>
      <w:r>
        <w:rPr>
          <w:rFonts w:hint="cs"/>
          <w:rtl/>
        </w:rPr>
        <w:t>פער 6</w:t>
      </w:r>
      <w:r w:rsidR="007A4A70">
        <w:rPr>
          <w:rFonts w:hint="cs"/>
          <w:rtl/>
        </w:rPr>
        <w:t xml:space="preserve"> </w:t>
      </w:r>
      <w:r>
        <w:rPr>
          <w:rFonts w:hint="cs"/>
          <w:rtl/>
        </w:rPr>
        <w:t>(</w:t>
      </w:r>
      <w:r w:rsidR="007A4A70">
        <w:rPr>
          <w:rFonts w:hint="cs"/>
          <w:rtl/>
        </w:rPr>
        <w:t>אי</w:t>
      </w:r>
      <w:r w:rsidR="00664F7C">
        <w:rPr>
          <w:rFonts w:hint="cs"/>
          <w:rtl/>
        </w:rPr>
        <w:t>-</w:t>
      </w:r>
      <w:r w:rsidR="007A4A70">
        <w:rPr>
          <w:rFonts w:hint="cs"/>
          <w:rtl/>
        </w:rPr>
        <w:t>הפעלת סמכות</w:t>
      </w:r>
      <w:r>
        <w:rPr>
          <w:rFonts w:hint="cs"/>
          <w:rtl/>
        </w:rPr>
        <w:t xml:space="preserve">) </w:t>
      </w:r>
      <w:r>
        <w:rPr>
          <w:rFonts w:hint="eastAsia"/>
          <w:rtl/>
        </w:rPr>
        <w:t>–</w:t>
      </w:r>
      <w:r>
        <w:rPr>
          <w:rFonts w:hint="cs"/>
          <w:rtl/>
        </w:rPr>
        <w:t xml:space="preserve"> טרם נקבעו תקנות לשימוש במקורות אנרגיה בשעת חירום.</w:t>
      </w:r>
    </w:p>
    <w:p w14:paraId="5D3700D4" w14:textId="0FBDE238" w:rsidR="003817BF" w:rsidRDefault="008B7C12" w:rsidP="003817BF">
      <w:pPr>
        <w:pStyle w:val="a0"/>
        <w:rPr>
          <w:color w:val="FF0000"/>
          <w:rtl/>
        </w:rPr>
      </w:pPr>
      <w:r w:rsidRPr="00AD5436">
        <w:rPr>
          <w:rFonts w:hint="cs"/>
          <w:rtl/>
        </w:rPr>
        <w:t>ל</w:t>
      </w:r>
      <w:r w:rsidRPr="00AD5436">
        <w:rPr>
          <w:rFonts w:hint="eastAsia"/>
          <w:rtl/>
        </w:rPr>
        <w:t>שר</w:t>
      </w:r>
      <w:r w:rsidRPr="00AD5436">
        <w:rPr>
          <w:rtl/>
        </w:rPr>
        <w:t xml:space="preserve"> </w:t>
      </w:r>
      <w:r w:rsidRPr="00AD5436">
        <w:rPr>
          <w:rFonts w:hint="eastAsia"/>
          <w:rtl/>
        </w:rPr>
        <w:t>האנרגיה</w:t>
      </w:r>
      <w:r w:rsidRPr="00AD5436">
        <w:rPr>
          <w:rtl/>
        </w:rPr>
        <w:t xml:space="preserve"> </w:t>
      </w:r>
      <w:r w:rsidRPr="00AD5436">
        <w:rPr>
          <w:rFonts w:hint="eastAsia"/>
          <w:rtl/>
        </w:rPr>
        <w:t>והתשתיות</w:t>
      </w:r>
      <w:r w:rsidRPr="00AD5436">
        <w:rPr>
          <w:rFonts w:hint="cs"/>
          <w:rtl/>
        </w:rPr>
        <w:t xml:space="preserve"> </w:t>
      </w:r>
      <w:r w:rsidRPr="00AD5436">
        <w:rPr>
          <w:rFonts w:hint="eastAsia"/>
          <w:rtl/>
        </w:rPr>
        <w:t>סמכות</w:t>
      </w:r>
      <w:r w:rsidRPr="00AD5436">
        <w:rPr>
          <w:rtl/>
        </w:rPr>
        <w:t xml:space="preserve"> </w:t>
      </w:r>
      <w:r w:rsidRPr="00AD5436">
        <w:rPr>
          <w:rFonts w:hint="eastAsia"/>
          <w:rtl/>
        </w:rPr>
        <w:t>להתקין</w:t>
      </w:r>
      <w:r w:rsidRPr="00AD5436">
        <w:rPr>
          <w:rtl/>
        </w:rPr>
        <w:t xml:space="preserve"> </w:t>
      </w:r>
      <w:r w:rsidRPr="00AD5436">
        <w:rPr>
          <w:rFonts w:hint="eastAsia"/>
          <w:rtl/>
        </w:rPr>
        <w:t>תקנות</w:t>
      </w:r>
      <w:r w:rsidRPr="00AD5436">
        <w:rPr>
          <w:rtl/>
        </w:rPr>
        <w:t xml:space="preserve"> </w:t>
      </w:r>
      <w:r w:rsidRPr="00AD5436">
        <w:rPr>
          <w:rFonts w:hint="eastAsia"/>
          <w:rtl/>
        </w:rPr>
        <w:t>לעניין</w:t>
      </w:r>
      <w:r w:rsidRPr="00AD5436">
        <w:rPr>
          <w:rtl/>
        </w:rPr>
        <w:t xml:space="preserve"> </w:t>
      </w:r>
      <w:r w:rsidRPr="00AD5436">
        <w:rPr>
          <w:rFonts w:hint="eastAsia"/>
          <w:rtl/>
        </w:rPr>
        <w:t>הסדרת</w:t>
      </w:r>
      <w:r w:rsidRPr="00AD5436">
        <w:rPr>
          <w:rtl/>
        </w:rPr>
        <w:t xml:space="preserve"> </w:t>
      </w:r>
      <w:r w:rsidRPr="00AD5436">
        <w:rPr>
          <w:rFonts w:hint="eastAsia"/>
          <w:rtl/>
        </w:rPr>
        <w:t>השימוש</w:t>
      </w:r>
      <w:r w:rsidRPr="00AD5436">
        <w:rPr>
          <w:rtl/>
        </w:rPr>
        <w:t xml:space="preserve"> </w:t>
      </w:r>
      <w:r w:rsidRPr="00AD5436">
        <w:rPr>
          <w:rFonts w:hint="eastAsia"/>
          <w:rtl/>
        </w:rPr>
        <w:t>במקורות</w:t>
      </w:r>
      <w:r w:rsidRPr="00AD5436">
        <w:rPr>
          <w:rtl/>
        </w:rPr>
        <w:t xml:space="preserve"> </w:t>
      </w:r>
      <w:r w:rsidRPr="00AD5436">
        <w:rPr>
          <w:rFonts w:hint="eastAsia"/>
          <w:rtl/>
        </w:rPr>
        <w:t>אנרגיה</w:t>
      </w:r>
      <w:r w:rsidRPr="00AD5436">
        <w:rPr>
          <w:rtl/>
        </w:rPr>
        <w:t xml:space="preserve"> </w:t>
      </w:r>
      <w:r w:rsidRPr="00AD5436">
        <w:rPr>
          <w:rFonts w:hint="eastAsia"/>
          <w:rtl/>
        </w:rPr>
        <w:t>בשעת</w:t>
      </w:r>
      <w:r w:rsidRPr="00AD5436">
        <w:rPr>
          <w:rtl/>
        </w:rPr>
        <w:t xml:space="preserve"> </w:t>
      </w:r>
      <w:r w:rsidRPr="00AD5436">
        <w:rPr>
          <w:rFonts w:hint="eastAsia"/>
          <w:rtl/>
        </w:rPr>
        <w:t>חירום</w:t>
      </w:r>
      <w:r w:rsidRPr="00AD5436">
        <w:rPr>
          <w:rFonts w:hint="cs"/>
          <w:rtl/>
        </w:rPr>
        <w:t xml:space="preserve"> [</w:t>
      </w:r>
      <w:r w:rsidRPr="00AD5436">
        <w:rPr>
          <w:rFonts w:hint="eastAsia"/>
          <w:rtl/>
        </w:rPr>
        <w:t>חוק</w:t>
      </w:r>
      <w:r w:rsidRPr="00AD5436">
        <w:rPr>
          <w:rtl/>
        </w:rPr>
        <w:t xml:space="preserve"> </w:t>
      </w:r>
      <w:r w:rsidRPr="00AD5436">
        <w:rPr>
          <w:rFonts w:hint="eastAsia"/>
          <w:rtl/>
        </w:rPr>
        <w:t>מקורות</w:t>
      </w:r>
      <w:r w:rsidRPr="00AD5436">
        <w:rPr>
          <w:rtl/>
        </w:rPr>
        <w:t xml:space="preserve"> </w:t>
      </w:r>
      <w:r w:rsidRPr="00AD5436">
        <w:rPr>
          <w:rFonts w:hint="eastAsia"/>
          <w:rtl/>
        </w:rPr>
        <w:t>אנרגיה</w:t>
      </w:r>
      <w:r w:rsidRPr="00AD5436">
        <w:rPr>
          <w:rtl/>
        </w:rPr>
        <w:t xml:space="preserve">, </w:t>
      </w:r>
      <w:r w:rsidRPr="00AD5436">
        <w:rPr>
          <w:rFonts w:hint="eastAsia"/>
          <w:rtl/>
        </w:rPr>
        <w:t>תש</w:t>
      </w:r>
      <w:r w:rsidRPr="00AD5436">
        <w:rPr>
          <w:rtl/>
        </w:rPr>
        <w:t>"</w:t>
      </w:r>
      <w:r w:rsidRPr="00AD5436">
        <w:rPr>
          <w:rFonts w:hint="eastAsia"/>
          <w:rtl/>
        </w:rPr>
        <w:t>ן</w:t>
      </w:r>
      <w:r w:rsidRPr="00AD5436">
        <w:rPr>
          <w:rtl/>
        </w:rPr>
        <w:t xml:space="preserve">-1989 </w:t>
      </w:r>
      <w:r w:rsidRPr="00AD5436">
        <w:rPr>
          <w:rFonts w:hint="eastAsia"/>
          <w:rtl/>
        </w:rPr>
        <w:t>ס</w:t>
      </w:r>
      <w:r w:rsidRPr="00AD5436">
        <w:rPr>
          <w:rtl/>
        </w:rPr>
        <w:t>' 3(</w:t>
      </w:r>
      <w:r w:rsidRPr="00AD5436">
        <w:rPr>
          <w:rFonts w:hint="eastAsia"/>
          <w:rtl/>
        </w:rPr>
        <w:t>א</w:t>
      </w:r>
      <w:r w:rsidRPr="00AD5436">
        <w:rPr>
          <w:rtl/>
        </w:rPr>
        <w:t>)(4)</w:t>
      </w:r>
      <w:r w:rsidRPr="00AD5436">
        <w:rPr>
          <w:rFonts w:hint="cs"/>
          <w:rtl/>
        </w:rPr>
        <w:t xml:space="preserve">], אך </w:t>
      </w:r>
      <w:r w:rsidRPr="00AD5436">
        <w:rPr>
          <w:rFonts w:hint="eastAsia"/>
          <w:rtl/>
        </w:rPr>
        <w:t>טרם</w:t>
      </w:r>
      <w:r w:rsidRPr="00AD5436">
        <w:rPr>
          <w:rtl/>
        </w:rPr>
        <w:t xml:space="preserve"> </w:t>
      </w:r>
      <w:r w:rsidRPr="00AD5436">
        <w:rPr>
          <w:rFonts w:hint="eastAsia"/>
          <w:rtl/>
        </w:rPr>
        <w:t>נקבעו</w:t>
      </w:r>
      <w:r w:rsidRPr="00AD5436">
        <w:rPr>
          <w:rtl/>
        </w:rPr>
        <w:t xml:space="preserve"> </w:t>
      </w:r>
      <w:r w:rsidRPr="00AD5436">
        <w:rPr>
          <w:rFonts w:hint="eastAsia"/>
          <w:rtl/>
        </w:rPr>
        <w:t>תקנות</w:t>
      </w:r>
      <w:r w:rsidRPr="00AD5436">
        <w:rPr>
          <w:rFonts w:hint="cs"/>
          <w:rtl/>
        </w:rPr>
        <w:t xml:space="preserve"> (</w:t>
      </w:r>
      <w:r w:rsidRPr="00AD5436">
        <w:rPr>
          <w:rFonts w:hint="eastAsia"/>
          <w:rtl/>
        </w:rPr>
        <w:t>נכון</w:t>
      </w:r>
      <w:r w:rsidRPr="00AD5436">
        <w:rPr>
          <w:rtl/>
        </w:rPr>
        <w:t xml:space="preserve"> </w:t>
      </w:r>
      <w:r w:rsidRPr="00AD5436">
        <w:rPr>
          <w:rFonts w:hint="cs"/>
          <w:rtl/>
        </w:rPr>
        <w:t xml:space="preserve">למאי </w:t>
      </w:r>
      <w:r w:rsidRPr="00AD5436">
        <w:rPr>
          <w:rtl/>
        </w:rPr>
        <w:t>201</w:t>
      </w:r>
      <w:r w:rsidRPr="00AD5436">
        <w:rPr>
          <w:rFonts w:hint="cs"/>
          <w:rtl/>
        </w:rPr>
        <w:t>6).</w:t>
      </w:r>
      <w:r w:rsidRPr="003817BF">
        <w:rPr>
          <w:color w:val="FF0000"/>
          <w:rtl/>
        </w:rPr>
        <w:t xml:space="preserve"> </w:t>
      </w:r>
      <w:r w:rsidR="00210B39">
        <w:rPr>
          <w:rFonts w:hint="cs"/>
          <w:color w:val="FF0000"/>
          <w:rtl/>
        </w:rPr>
        <w:t>משכך, תחום זה נשען על החלטות ממשלה או צפוי להיות מוסדר על ידי שימוש בתקנות לשעת חירום, ושתי דרכי פעולה משפטיות אלו, נחותות מבחינה משפטית ככל שבהן אמור להיות ביצוע החוק תלוי.</w:t>
      </w:r>
    </w:p>
    <w:p w14:paraId="2227B509" w14:textId="77777777" w:rsidR="003817BF" w:rsidRDefault="003817BF" w:rsidP="007A4A70">
      <w:pPr>
        <w:pStyle w:val="Heading5"/>
        <w:rPr>
          <w:rtl/>
        </w:rPr>
      </w:pPr>
      <w:bookmarkStart w:id="146" w:name="_פער_7_(הליך"/>
      <w:bookmarkEnd w:id="146"/>
      <w:r>
        <w:rPr>
          <w:rFonts w:hint="cs"/>
          <w:rtl/>
        </w:rPr>
        <w:t>פער 7</w:t>
      </w:r>
      <w:r w:rsidR="007A4A70">
        <w:rPr>
          <w:rFonts w:hint="cs"/>
          <w:rtl/>
        </w:rPr>
        <w:t xml:space="preserve"> </w:t>
      </w:r>
      <w:r>
        <w:rPr>
          <w:rFonts w:hint="cs"/>
          <w:rtl/>
        </w:rPr>
        <w:t>(</w:t>
      </w:r>
      <w:r w:rsidR="007A4A70">
        <w:rPr>
          <w:rFonts w:hint="cs"/>
          <w:rtl/>
        </w:rPr>
        <w:t>הליך שאינו תואם תכלית</w:t>
      </w:r>
      <w:r>
        <w:rPr>
          <w:rFonts w:hint="cs"/>
          <w:rtl/>
        </w:rPr>
        <w:t xml:space="preserve">) </w:t>
      </w:r>
      <w:r w:rsidR="000A53CD">
        <w:rPr>
          <w:rtl/>
        </w:rPr>
        <w:t>–</w:t>
      </w:r>
      <w:r w:rsidR="000A53CD">
        <w:rPr>
          <w:rFonts w:hint="cs"/>
          <w:rtl/>
        </w:rPr>
        <w:t xml:space="preserve"> חשש לניגוד עניינים בין הרשויות העליונות למים ולכח (חשמל) לבין החברות עצמן.</w:t>
      </w:r>
    </w:p>
    <w:p w14:paraId="6858E2F3" w14:textId="7955E6E3" w:rsidR="008B7C12" w:rsidRDefault="008B7C12" w:rsidP="0081629A">
      <w:pPr>
        <w:pStyle w:val="a1"/>
        <w:rPr>
          <w:rtl/>
        </w:rPr>
      </w:pPr>
      <w:r w:rsidRPr="003817BF">
        <w:rPr>
          <w:rFonts w:hint="cs"/>
          <w:rtl/>
        </w:rPr>
        <w:t xml:space="preserve">העומדים בראש הרשות העליונה לכח (חשמל) והרשות העליונה למים הם עובדי החברות עצמן </w:t>
      </w:r>
      <w:r w:rsidR="003C3D41">
        <w:rPr>
          <w:rFonts w:hint="cs"/>
          <w:rtl/>
        </w:rPr>
        <w:t xml:space="preserve"> (חברת החשמל וחברת מקורות)</w:t>
      </w:r>
      <w:r w:rsidRPr="003817BF">
        <w:rPr>
          <w:rtl/>
        </w:rPr>
        <w:t>–</w:t>
      </w:r>
      <w:r w:rsidRPr="003817BF">
        <w:rPr>
          <w:rFonts w:hint="cs"/>
          <w:rtl/>
        </w:rPr>
        <w:t xml:space="preserve"> מצב המעלה חשש של ניגוד עניינים - מפעלים חיוניים המפקחים על עצמם. (</w:t>
      </w:r>
      <w:r w:rsidR="0081629A">
        <w:rPr>
          <w:rFonts w:hint="cs"/>
          <w:rtl/>
        </w:rPr>
        <w:t>אמנם, השיוך האחיד מוריד את רמת החיכוך בין המפקח למפוקח, ולכן מאפשר סנכרון טוב יותר, אך ככל שהמבנה דורש איזונים ובלמים, אלו נפגעים</w:t>
      </w:r>
      <w:r w:rsidRPr="003817BF">
        <w:rPr>
          <w:rFonts w:hint="cs"/>
          <w:rtl/>
        </w:rPr>
        <w:t xml:space="preserve">). </w:t>
      </w:r>
    </w:p>
    <w:p w14:paraId="3AD42850" w14:textId="781B4C51" w:rsidR="00ED70E4" w:rsidRPr="003817BF" w:rsidRDefault="00633C02" w:rsidP="004834E1">
      <w:pPr>
        <w:pStyle w:val="a1"/>
        <w:spacing w:before="0"/>
        <w:rPr>
          <w:b/>
          <w:bCs/>
          <w:rtl/>
        </w:rPr>
      </w:pPr>
      <w:hyperlink w:anchor="Table5" w:history="1">
        <w:r w:rsidR="00ED70E4" w:rsidRPr="00CA748D">
          <w:rPr>
            <w:rStyle w:val="Hyperlink"/>
            <w:rFonts w:hint="cs"/>
            <w:sz w:val="20"/>
            <w:szCs w:val="20"/>
            <w:rtl/>
          </w:rPr>
          <w:t>לטבלה</w:t>
        </w:r>
      </w:hyperlink>
    </w:p>
    <w:p w14:paraId="35076576" w14:textId="0C86D09E" w:rsidR="008B7C12" w:rsidRPr="00AD5436" w:rsidRDefault="008B7C12" w:rsidP="000A53CD">
      <w:pPr>
        <w:pStyle w:val="Heading3"/>
        <w:rPr>
          <w:rtl/>
        </w:rPr>
      </w:pPr>
      <w:bookmarkStart w:id="147" w:name="_Toc467051204"/>
      <w:r w:rsidRPr="00AD5436">
        <w:rPr>
          <w:rFonts w:hint="cs"/>
          <w:rtl/>
        </w:rPr>
        <w:t xml:space="preserve">בנושא </w:t>
      </w:r>
      <w:r w:rsidR="008E192F" w:rsidRPr="00AD5436">
        <w:rPr>
          <w:rFonts w:hint="cs"/>
          <w:rtl/>
        </w:rPr>
        <w:t>שירותי</w:t>
      </w:r>
      <w:r w:rsidR="008E192F" w:rsidRPr="00AD5436">
        <w:rPr>
          <w:rFonts w:hint="eastAsia"/>
          <w:rtl/>
        </w:rPr>
        <w:t>ם</w:t>
      </w:r>
      <w:r w:rsidRPr="00AD5436">
        <w:rPr>
          <w:rFonts w:hint="cs"/>
          <w:rtl/>
        </w:rPr>
        <w:t xml:space="preserve"> חיוניים שאינם קשורים לתשתיות פיזיות</w:t>
      </w:r>
      <w:bookmarkEnd w:id="147"/>
    </w:p>
    <w:p w14:paraId="77CC29E5" w14:textId="2CD35478" w:rsidR="008B7C12" w:rsidRPr="00AD5436" w:rsidRDefault="000A53CD" w:rsidP="00855574">
      <w:pPr>
        <w:pStyle w:val="Heading5"/>
        <w:rPr>
          <w:rtl/>
        </w:rPr>
      </w:pPr>
      <w:bookmarkStart w:id="148" w:name="M8"/>
      <w:bookmarkEnd w:id="148"/>
      <w:r>
        <w:rPr>
          <w:rFonts w:hint="cs"/>
          <w:rtl/>
        </w:rPr>
        <w:t>פער 8</w:t>
      </w:r>
      <w:r w:rsidR="006A724A">
        <w:rPr>
          <w:rFonts w:hint="cs"/>
          <w:rtl/>
        </w:rPr>
        <w:t xml:space="preserve"> </w:t>
      </w:r>
      <w:r>
        <w:rPr>
          <w:rFonts w:hint="cs"/>
          <w:rtl/>
        </w:rPr>
        <w:t>(</w:t>
      </w:r>
      <w:r w:rsidR="007A4A70">
        <w:rPr>
          <w:rFonts w:hint="cs"/>
          <w:rtl/>
        </w:rPr>
        <w:t>העדר סמכות</w:t>
      </w:r>
      <w:r>
        <w:rPr>
          <w:rFonts w:hint="cs"/>
          <w:rtl/>
        </w:rPr>
        <w:t xml:space="preserve"> או א</w:t>
      </w:r>
      <w:r w:rsidR="007A4A70">
        <w:rPr>
          <w:rFonts w:hint="cs"/>
          <w:rtl/>
        </w:rPr>
        <w:t xml:space="preserve">י </w:t>
      </w:r>
      <w:r w:rsidR="00855574">
        <w:rPr>
          <w:rFonts w:hint="cs"/>
          <w:rtl/>
        </w:rPr>
        <w:t xml:space="preserve">בהירות לגבי </w:t>
      </w:r>
      <w:r w:rsidR="007A4A70">
        <w:rPr>
          <w:rFonts w:hint="cs"/>
          <w:rtl/>
        </w:rPr>
        <w:t>סמכות</w:t>
      </w:r>
      <w:r>
        <w:rPr>
          <w:rFonts w:hint="cs"/>
          <w:rtl/>
        </w:rPr>
        <w:t xml:space="preserve">) </w:t>
      </w:r>
      <w:r>
        <w:rPr>
          <w:rFonts w:hint="eastAsia"/>
          <w:rtl/>
        </w:rPr>
        <w:t xml:space="preserve">– </w:t>
      </w:r>
      <w:r w:rsidR="008B7C12" w:rsidRPr="00AD5436">
        <w:rPr>
          <w:rFonts w:hint="cs"/>
          <w:rtl/>
        </w:rPr>
        <w:t xml:space="preserve">רפואה (במענה </w:t>
      </w:r>
      <w:r w:rsidR="008B7C12" w:rsidRPr="00AD5436">
        <w:rPr>
          <w:rtl/>
        </w:rPr>
        <w:t>–</w:t>
      </w:r>
      <w:r w:rsidR="008B7C12" w:rsidRPr="00AD5436">
        <w:rPr>
          <w:rFonts w:hint="cs"/>
          <w:rtl/>
        </w:rPr>
        <w:t xml:space="preserve"> טיפול רפואי בקהילה)</w:t>
      </w:r>
      <w:r>
        <w:rPr>
          <w:rFonts w:hint="cs"/>
          <w:rtl/>
        </w:rPr>
        <w:t xml:space="preserve">: אי בהירות לגבי הסמכות </w:t>
      </w:r>
      <w:r w:rsidR="00DA74BC">
        <w:rPr>
          <w:rFonts w:hint="cs"/>
          <w:rtl/>
        </w:rPr>
        <w:t>ל</w:t>
      </w:r>
      <w:r>
        <w:rPr>
          <w:rFonts w:hint="cs"/>
          <w:rtl/>
        </w:rPr>
        <w:t>הנחיית מרפאות קופ"</w:t>
      </w:r>
      <w:r w:rsidR="00DA74BC">
        <w:rPr>
          <w:rFonts w:hint="cs"/>
          <w:rtl/>
        </w:rPr>
        <w:t>ח ובנושא מתן שירות רפואי בזמן חירום.</w:t>
      </w:r>
    </w:p>
    <w:p w14:paraId="6E7021B6" w14:textId="6A6A6777" w:rsidR="008B7C12" w:rsidRPr="00AD5436" w:rsidRDefault="008B7C12" w:rsidP="0081629A">
      <w:pPr>
        <w:pStyle w:val="a0"/>
        <w:rPr>
          <w:rtl/>
        </w:rPr>
      </w:pPr>
      <w:r w:rsidRPr="00AD5436">
        <w:rPr>
          <w:rFonts w:hint="eastAsia"/>
          <w:rtl/>
        </w:rPr>
        <w:t>נושא</w:t>
      </w:r>
      <w:r w:rsidRPr="00AD5436">
        <w:rPr>
          <w:rtl/>
        </w:rPr>
        <w:t xml:space="preserve"> </w:t>
      </w:r>
      <w:r w:rsidRPr="00AD5436">
        <w:rPr>
          <w:rFonts w:hint="eastAsia"/>
          <w:rtl/>
        </w:rPr>
        <w:t>הטיפול</w:t>
      </w:r>
      <w:r w:rsidRPr="00AD5436">
        <w:rPr>
          <w:rtl/>
        </w:rPr>
        <w:t xml:space="preserve"> </w:t>
      </w:r>
      <w:r w:rsidRPr="00AD5436">
        <w:rPr>
          <w:rFonts w:hint="eastAsia"/>
          <w:rtl/>
        </w:rPr>
        <w:t>הרפואי</w:t>
      </w:r>
      <w:r w:rsidRPr="00AD5436">
        <w:rPr>
          <w:rtl/>
        </w:rPr>
        <w:t xml:space="preserve"> </w:t>
      </w:r>
      <w:r w:rsidRPr="00AD5436">
        <w:rPr>
          <w:rFonts w:hint="eastAsia"/>
          <w:rtl/>
        </w:rPr>
        <w:t>בקהילה</w:t>
      </w:r>
      <w:r w:rsidRPr="00AD5436">
        <w:rPr>
          <w:rFonts w:hint="cs"/>
          <w:rtl/>
        </w:rPr>
        <w:t xml:space="preserve"> </w:t>
      </w:r>
      <w:r w:rsidR="008E192F" w:rsidRPr="00AD5436">
        <w:rPr>
          <w:rFonts w:hint="cs"/>
          <w:rtl/>
        </w:rPr>
        <w:t>צוין</w:t>
      </w:r>
      <w:r w:rsidRPr="00AD5436">
        <w:rPr>
          <w:rFonts w:hint="cs"/>
          <w:rtl/>
        </w:rPr>
        <w:t xml:space="preserve"> </w:t>
      </w:r>
      <w:r w:rsidRPr="00AD5436">
        <w:rPr>
          <w:rFonts w:hint="eastAsia"/>
          <w:rtl/>
        </w:rPr>
        <w:t>בדו</w:t>
      </w:r>
      <w:r w:rsidRPr="00AD5436">
        <w:rPr>
          <w:rtl/>
        </w:rPr>
        <w:t>"</w:t>
      </w:r>
      <w:r w:rsidRPr="00AD5436">
        <w:rPr>
          <w:rFonts w:hint="eastAsia"/>
          <w:rtl/>
        </w:rPr>
        <w:t>ח</w:t>
      </w:r>
      <w:r w:rsidRPr="00AD5436">
        <w:rPr>
          <w:rtl/>
        </w:rPr>
        <w:t xml:space="preserve"> </w:t>
      </w:r>
      <w:r w:rsidRPr="00AD5436">
        <w:rPr>
          <w:rFonts w:hint="eastAsia"/>
          <w:rtl/>
        </w:rPr>
        <w:t>מבקר</w:t>
      </w:r>
      <w:r w:rsidRPr="00AD5436">
        <w:rPr>
          <w:rtl/>
        </w:rPr>
        <w:t xml:space="preserve"> </w:t>
      </w:r>
      <w:r w:rsidRPr="00AD5436">
        <w:rPr>
          <w:rFonts w:hint="eastAsia"/>
          <w:rtl/>
        </w:rPr>
        <w:t>המדינה</w:t>
      </w:r>
      <w:r w:rsidRPr="00AD5436">
        <w:rPr>
          <w:rtl/>
        </w:rPr>
        <w:t xml:space="preserve"> 2007 </w:t>
      </w:r>
      <w:r w:rsidRPr="00AD5436">
        <w:rPr>
          <w:rFonts w:hint="eastAsia"/>
          <w:rtl/>
        </w:rPr>
        <w:t>ושוב</w:t>
      </w:r>
      <w:r w:rsidRPr="00AD5436">
        <w:rPr>
          <w:rtl/>
        </w:rPr>
        <w:t xml:space="preserve"> </w:t>
      </w:r>
      <w:r w:rsidRPr="00AD5436">
        <w:rPr>
          <w:rFonts w:hint="eastAsia"/>
          <w:rtl/>
        </w:rPr>
        <w:t>ב</w:t>
      </w:r>
      <w:r w:rsidRPr="00AD5436">
        <w:rPr>
          <w:rtl/>
        </w:rPr>
        <w:t>-2014</w:t>
      </w:r>
      <w:r w:rsidRPr="00AD5436">
        <w:rPr>
          <w:rFonts w:hint="cs"/>
          <w:rtl/>
        </w:rPr>
        <w:t>. בדו"ח</w:t>
      </w:r>
      <w:r w:rsidR="003214ED">
        <w:rPr>
          <w:rStyle w:val="FootnoteReference"/>
          <w:rtl/>
        </w:rPr>
        <w:footnoteReference w:id="118"/>
      </w:r>
      <w:r w:rsidRPr="00AD5436">
        <w:rPr>
          <w:rtl/>
        </w:rPr>
        <w:t xml:space="preserve"> </w:t>
      </w:r>
      <w:r w:rsidRPr="00AD5436">
        <w:rPr>
          <w:rFonts w:hint="eastAsia"/>
          <w:rtl/>
        </w:rPr>
        <w:t>נכתב</w:t>
      </w:r>
      <w:r w:rsidRPr="00AD5436">
        <w:rPr>
          <w:rtl/>
        </w:rPr>
        <w:t xml:space="preserve"> </w:t>
      </w:r>
      <w:r w:rsidRPr="00AD5436">
        <w:rPr>
          <w:rFonts w:hint="eastAsia"/>
          <w:rtl/>
        </w:rPr>
        <w:t>ש</w:t>
      </w:r>
      <w:r w:rsidRPr="00AD5436">
        <w:rPr>
          <w:rFonts w:hint="cs"/>
          <w:rtl/>
        </w:rPr>
        <w:t>קיימת</w:t>
      </w:r>
      <w:r w:rsidRPr="00AD5436">
        <w:rPr>
          <w:rtl/>
        </w:rPr>
        <w:t xml:space="preserve"> </w:t>
      </w:r>
      <w:r w:rsidRPr="00AD5436">
        <w:rPr>
          <w:rFonts w:hint="eastAsia"/>
          <w:rtl/>
        </w:rPr>
        <w:t>אי</w:t>
      </w:r>
      <w:r w:rsidRPr="00AD5436">
        <w:rPr>
          <w:rtl/>
        </w:rPr>
        <w:t xml:space="preserve"> </w:t>
      </w:r>
      <w:r w:rsidRPr="00AD5436">
        <w:rPr>
          <w:rFonts w:hint="eastAsia"/>
          <w:rtl/>
        </w:rPr>
        <w:t>בהירות</w:t>
      </w:r>
      <w:r w:rsidRPr="00AD5436">
        <w:rPr>
          <w:rtl/>
        </w:rPr>
        <w:t xml:space="preserve"> </w:t>
      </w:r>
      <w:r w:rsidRPr="00AD5436">
        <w:rPr>
          <w:rFonts w:hint="eastAsia"/>
          <w:rtl/>
        </w:rPr>
        <w:t>בנושא</w:t>
      </w:r>
      <w:r w:rsidRPr="00AD5436">
        <w:rPr>
          <w:rtl/>
        </w:rPr>
        <w:t xml:space="preserve"> </w:t>
      </w:r>
      <w:r w:rsidRPr="00AD5436">
        <w:rPr>
          <w:rFonts w:hint="eastAsia"/>
          <w:rtl/>
        </w:rPr>
        <w:t>הסמכויות</w:t>
      </w:r>
      <w:r w:rsidRPr="00AD5436">
        <w:rPr>
          <w:rtl/>
        </w:rPr>
        <w:t xml:space="preserve"> </w:t>
      </w:r>
      <w:r w:rsidRPr="00AD5436">
        <w:rPr>
          <w:rFonts w:hint="eastAsia"/>
          <w:rtl/>
        </w:rPr>
        <w:t>בין</w:t>
      </w:r>
      <w:r w:rsidRPr="00AD5436">
        <w:rPr>
          <w:rtl/>
        </w:rPr>
        <w:t xml:space="preserve"> </w:t>
      </w:r>
      <w:r w:rsidRPr="00AD5436">
        <w:rPr>
          <w:rFonts w:hint="eastAsia"/>
          <w:rtl/>
        </w:rPr>
        <w:t>פקע</w:t>
      </w:r>
      <w:r w:rsidRPr="00AD5436">
        <w:rPr>
          <w:rtl/>
        </w:rPr>
        <w:t>"</w:t>
      </w:r>
      <w:r w:rsidRPr="00AD5436">
        <w:rPr>
          <w:rFonts w:hint="eastAsia"/>
          <w:rtl/>
        </w:rPr>
        <w:t>ר</w:t>
      </w:r>
      <w:r w:rsidRPr="00AD5436">
        <w:rPr>
          <w:rtl/>
        </w:rPr>
        <w:t xml:space="preserve"> </w:t>
      </w:r>
      <w:r w:rsidRPr="00AD5436">
        <w:rPr>
          <w:rFonts w:hint="eastAsia"/>
          <w:rtl/>
        </w:rPr>
        <w:t>למשרד</w:t>
      </w:r>
      <w:r w:rsidRPr="00AD5436">
        <w:rPr>
          <w:rtl/>
        </w:rPr>
        <w:t xml:space="preserve"> </w:t>
      </w:r>
      <w:r w:rsidRPr="00AD5436">
        <w:rPr>
          <w:rFonts w:hint="eastAsia"/>
          <w:rtl/>
        </w:rPr>
        <w:t>הבריאות</w:t>
      </w:r>
      <w:r w:rsidRPr="00AD5436">
        <w:rPr>
          <w:rtl/>
        </w:rPr>
        <w:t xml:space="preserve"> (</w:t>
      </w:r>
      <w:r w:rsidRPr="00AD5436">
        <w:rPr>
          <w:rFonts w:hint="cs"/>
          <w:rtl/>
        </w:rPr>
        <w:t>ה</w:t>
      </w:r>
      <w:r w:rsidRPr="00AD5436">
        <w:rPr>
          <w:rFonts w:hint="eastAsia"/>
          <w:rtl/>
        </w:rPr>
        <w:t>רשות</w:t>
      </w:r>
      <w:r w:rsidRPr="00AD5436">
        <w:rPr>
          <w:rtl/>
        </w:rPr>
        <w:t xml:space="preserve"> </w:t>
      </w:r>
      <w:r w:rsidRPr="00AD5436">
        <w:rPr>
          <w:rFonts w:hint="cs"/>
          <w:rtl/>
        </w:rPr>
        <w:t>ה</w:t>
      </w:r>
      <w:r w:rsidRPr="00AD5436">
        <w:rPr>
          <w:rFonts w:hint="eastAsia"/>
          <w:rtl/>
        </w:rPr>
        <w:t>עליונה</w:t>
      </w:r>
      <w:r w:rsidRPr="00AD5436">
        <w:rPr>
          <w:rtl/>
        </w:rPr>
        <w:t xml:space="preserve"> </w:t>
      </w:r>
      <w:r w:rsidR="008E192F" w:rsidRPr="00AD5436">
        <w:rPr>
          <w:rFonts w:hint="cs"/>
          <w:rtl/>
        </w:rPr>
        <w:t>לאשפוז</w:t>
      </w:r>
      <w:r w:rsidRPr="00AD5436">
        <w:rPr>
          <w:rtl/>
        </w:rPr>
        <w:t xml:space="preserve"> </w:t>
      </w:r>
      <w:r w:rsidRPr="00AD5436">
        <w:rPr>
          <w:rFonts w:hint="cs"/>
          <w:rtl/>
        </w:rPr>
        <w:t xml:space="preserve"> במסגרת </w:t>
      </w:r>
      <w:r w:rsidRPr="00AD5436">
        <w:rPr>
          <w:rFonts w:hint="eastAsia"/>
          <w:rtl/>
        </w:rPr>
        <w:t>מל</w:t>
      </w:r>
      <w:r w:rsidRPr="00AD5436">
        <w:rPr>
          <w:rtl/>
        </w:rPr>
        <w:t>"</w:t>
      </w:r>
      <w:r w:rsidRPr="00AD5436">
        <w:rPr>
          <w:rFonts w:hint="eastAsia"/>
          <w:rtl/>
        </w:rPr>
        <w:t>ח</w:t>
      </w:r>
      <w:r w:rsidRPr="00AD5436">
        <w:rPr>
          <w:rtl/>
        </w:rPr>
        <w:t xml:space="preserve">) </w:t>
      </w:r>
      <w:r w:rsidRPr="00AD5436">
        <w:rPr>
          <w:rFonts w:hint="eastAsia"/>
          <w:rtl/>
        </w:rPr>
        <w:t>בהנחיית</w:t>
      </w:r>
      <w:r w:rsidRPr="00AD5436">
        <w:rPr>
          <w:rtl/>
        </w:rPr>
        <w:t xml:space="preserve"> </w:t>
      </w:r>
      <w:r w:rsidRPr="00AD5436">
        <w:rPr>
          <w:rFonts w:hint="eastAsia"/>
          <w:rtl/>
        </w:rPr>
        <w:t>מרפאות</w:t>
      </w:r>
      <w:r w:rsidRPr="00AD5436">
        <w:rPr>
          <w:rtl/>
        </w:rPr>
        <w:t xml:space="preserve"> </w:t>
      </w:r>
      <w:r w:rsidRPr="00AD5436">
        <w:rPr>
          <w:rFonts w:hint="eastAsia"/>
          <w:rtl/>
        </w:rPr>
        <w:t>קופ</w:t>
      </w:r>
      <w:r w:rsidRPr="00AD5436">
        <w:rPr>
          <w:rtl/>
        </w:rPr>
        <w:t>"</w:t>
      </w:r>
      <w:r w:rsidRPr="00AD5436">
        <w:rPr>
          <w:rFonts w:hint="eastAsia"/>
          <w:rtl/>
        </w:rPr>
        <w:t>ח</w:t>
      </w:r>
      <w:r w:rsidRPr="00AD5436">
        <w:rPr>
          <w:rtl/>
        </w:rPr>
        <w:t xml:space="preserve"> </w:t>
      </w:r>
      <w:r w:rsidRPr="00AD5436">
        <w:rPr>
          <w:rFonts w:hint="eastAsia"/>
          <w:rtl/>
        </w:rPr>
        <w:t>שהן</w:t>
      </w:r>
      <w:r w:rsidRPr="00AD5436">
        <w:rPr>
          <w:rtl/>
        </w:rPr>
        <w:t xml:space="preserve"> </w:t>
      </w:r>
      <w:r w:rsidRPr="00AD5436">
        <w:rPr>
          <w:rFonts w:hint="eastAsia"/>
          <w:rtl/>
        </w:rPr>
        <w:t>ארגוני</w:t>
      </w:r>
      <w:r w:rsidRPr="00AD5436">
        <w:rPr>
          <w:rtl/>
        </w:rPr>
        <w:t xml:space="preserve"> </w:t>
      </w:r>
      <w:r w:rsidRPr="00AD5436">
        <w:rPr>
          <w:rFonts w:hint="eastAsia"/>
          <w:rtl/>
        </w:rPr>
        <w:t>עזר</w:t>
      </w:r>
      <w:r w:rsidRPr="00AD5436">
        <w:rPr>
          <w:rtl/>
        </w:rPr>
        <w:t xml:space="preserve"> </w:t>
      </w:r>
      <w:r w:rsidRPr="00AD5436">
        <w:rPr>
          <w:rFonts w:hint="eastAsia"/>
          <w:rtl/>
        </w:rPr>
        <w:t>לפי</w:t>
      </w:r>
      <w:r w:rsidRPr="00AD5436">
        <w:rPr>
          <w:rtl/>
        </w:rPr>
        <w:t xml:space="preserve"> </w:t>
      </w:r>
      <w:r w:rsidRPr="00AD5436">
        <w:rPr>
          <w:rFonts w:hint="eastAsia"/>
          <w:rtl/>
        </w:rPr>
        <w:t>חוק</w:t>
      </w:r>
      <w:r w:rsidRPr="00AD5436">
        <w:rPr>
          <w:rtl/>
        </w:rPr>
        <w:t xml:space="preserve"> </w:t>
      </w:r>
      <w:r w:rsidRPr="00AD5436">
        <w:rPr>
          <w:rFonts w:hint="eastAsia"/>
          <w:rtl/>
        </w:rPr>
        <w:t>הג</w:t>
      </w:r>
      <w:r w:rsidRPr="00AD5436">
        <w:rPr>
          <w:rtl/>
        </w:rPr>
        <w:t>"</w:t>
      </w:r>
      <w:r w:rsidRPr="00AD5436">
        <w:rPr>
          <w:rFonts w:hint="eastAsia"/>
          <w:rtl/>
        </w:rPr>
        <w:t>א</w:t>
      </w:r>
      <w:r w:rsidRPr="00AD5436">
        <w:rPr>
          <w:rtl/>
        </w:rPr>
        <w:t xml:space="preserve">. </w:t>
      </w:r>
      <w:r w:rsidR="0081629A">
        <w:rPr>
          <w:rFonts w:hint="cs"/>
          <w:rtl/>
        </w:rPr>
        <w:t>על פי הדין</w:t>
      </w:r>
      <w:r w:rsidR="000E571B">
        <w:rPr>
          <w:rFonts w:hint="cs"/>
          <w:rtl/>
        </w:rPr>
        <w:t>,</w:t>
      </w:r>
      <w:r w:rsidR="0081629A">
        <w:rPr>
          <w:rFonts w:hint="cs"/>
          <w:rtl/>
        </w:rPr>
        <w:t xml:space="preserve"> ל</w:t>
      </w:r>
      <w:r w:rsidRPr="00AD5436">
        <w:rPr>
          <w:rFonts w:hint="cs"/>
          <w:rtl/>
        </w:rPr>
        <w:t xml:space="preserve">פיקוד העורף (כרשות הג"א) </w:t>
      </w:r>
      <w:r w:rsidR="0081629A">
        <w:rPr>
          <w:rFonts w:hint="cs"/>
          <w:rtl/>
        </w:rPr>
        <w:t xml:space="preserve">אין סמכות ישירה </w:t>
      </w:r>
      <w:r w:rsidRPr="00AD5436">
        <w:rPr>
          <w:rFonts w:hint="cs"/>
          <w:rtl/>
        </w:rPr>
        <w:t xml:space="preserve">לחייב את קופות החולים לפתוח מרפאות </w:t>
      </w:r>
      <w:r w:rsidR="008E192F" w:rsidRPr="00AD5436">
        <w:rPr>
          <w:rFonts w:hint="cs"/>
          <w:rtl/>
        </w:rPr>
        <w:t>באירועי</w:t>
      </w:r>
      <w:r w:rsidR="008E192F" w:rsidRPr="00AD5436">
        <w:rPr>
          <w:rFonts w:hint="eastAsia"/>
          <w:rtl/>
        </w:rPr>
        <w:t>ם</w:t>
      </w:r>
      <w:r w:rsidRPr="00AD5436">
        <w:rPr>
          <w:rFonts w:hint="cs"/>
          <w:rtl/>
        </w:rPr>
        <w:t xml:space="preserve"> שהם אסונות טבע.</w:t>
      </w:r>
      <w:r w:rsidRPr="00AD5436">
        <w:rPr>
          <w:rtl/>
        </w:rPr>
        <w:t xml:space="preserve"> </w:t>
      </w:r>
    </w:p>
    <w:p w14:paraId="0B931966" w14:textId="74265D93" w:rsidR="003214ED" w:rsidRDefault="008B7C12" w:rsidP="00983892">
      <w:pPr>
        <w:pStyle w:val="a0"/>
        <w:rPr>
          <w:rtl/>
        </w:rPr>
      </w:pPr>
      <w:r w:rsidRPr="00AD5436">
        <w:rPr>
          <w:rFonts w:hint="eastAsia"/>
          <w:rtl/>
        </w:rPr>
        <w:t>בנוסף</w:t>
      </w:r>
      <w:r w:rsidRPr="00AD5436">
        <w:rPr>
          <w:rtl/>
        </w:rPr>
        <w:t xml:space="preserve">, </w:t>
      </w:r>
      <w:r w:rsidRPr="00AD5436">
        <w:rPr>
          <w:rFonts w:hint="cs"/>
          <w:rtl/>
        </w:rPr>
        <w:t xml:space="preserve">קיימת אי בהירות בנושא אחריות למתן שירות רפואי </w:t>
      </w:r>
      <w:r w:rsidR="00855574">
        <w:rPr>
          <w:rFonts w:hint="cs"/>
          <w:rtl/>
        </w:rPr>
        <w:t xml:space="preserve">בקהילה </w:t>
      </w:r>
      <w:r w:rsidR="00DA74BC">
        <w:rPr>
          <w:rFonts w:hint="cs"/>
          <w:rtl/>
        </w:rPr>
        <w:t>ב</w:t>
      </w:r>
      <w:r w:rsidRPr="00AD5436">
        <w:rPr>
          <w:rFonts w:hint="cs"/>
          <w:rtl/>
        </w:rPr>
        <w:t xml:space="preserve">זמן חירום. על פי דו"ח המבקר </w:t>
      </w:r>
      <w:r w:rsidRPr="00AD5436">
        <w:rPr>
          <w:rFonts w:hint="eastAsia"/>
          <w:rtl/>
        </w:rPr>
        <w:t>נמצאה</w:t>
      </w:r>
      <w:r w:rsidRPr="00AD5436">
        <w:rPr>
          <w:rtl/>
        </w:rPr>
        <w:t xml:space="preserve"> </w:t>
      </w:r>
      <w:r w:rsidR="008E192F" w:rsidRPr="00AD5436">
        <w:rPr>
          <w:rFonts w:hint="cs"/>
          <w:rtl/>
        </w:rPr>
        <w:t>ל</w:t>
      </w:r>
      <w:r w:rsidR="0081629A">
        <w:rPr>
          <w:rFonts w:hint="cs"/>
          <w:rtl/>
        </w:rPr>
        <w:t>א</w:t>
      </w:r>
      <w:r w:rsidR="008E192F" w:rsidRPr="00AD5436">
        <w:rPr>
          <w:rFonts w:hint="cs"/>
          <w:rtl/>
        </w:rPr>
        <w:t>קונה</w:t>
      </w:r>
      <w:r w:rsidRPr="00AD5436">
        <w:rPr>
          <w:rtl/>
        </w:rPr>
        <w:t xml:space="preserve"> </w:t>
      </w:r>
      <w:r w:rsidRPr="00AD5436">
        <w:rPr>
          <w:rFonts w:hint="eastAsia"/>
          <w:rtl/>
        </w:rPr>
        <w:t>בחוק</w:t>
      </w:r>
      <w:r w:rsidRPr="00AD5436">
        <w:rPr>
          <w:rtl/>
        </w:rPr>
        <w:t xml:space="preserve"> </w:t>
      </w:r>
      <w:r w:rsidRPr="00AD5436">
        <w:rPr>
          <w:rFonts w:hint="eastAsia"/>
          <w:rtl/>
        </w:rPr>
        <w:t>ביטוח</w:t>
      </w:r>
      <w:r w:rsidRPr="00AD5436">
        <w:rPr>
          <w:rtl/>
        </w:rPr>
        <w:t xml:space="preserve"> </w:t>
      </w:r>
      <w:r w:rsidRPr="00AD5436">
        <w:rPr>
          <w:rFonts w:hint="eastAsia"/>
          <w:rtl/>
        </w:rPr>
        <w:t>בריאות</w:t>
      </w:r>
      <w:r w:rsidRPr="00AD5436">
        <w:rPr>
          <w:rtl/>
        </w:rPr>
        <w:t xml:space="preserve"> </w:t>
      </w:r>
      <w:r w:rsidRPr="00AD5436">
        <w:rPr>
          <w:rFonts w:hint="eastAsia"/>
          <w:rtl/>
        </w:rPr>
        <w:t>ממלכתי</w:t>
      </w:r>
      <w:r w:rsidRPr="00AD5436">
        <w:rPr>
          <w:rtl/>
        </w:rPr>
        <w:t xml:space="preserve">, </w:t>
      </w:r>
      <w:r w:rsidRPr="00AD5436">
        <w:rPr>
          <w:rFonts w:hint="eastAsia"/>
          <w:rtl/>
        </w:rPr>
        <w:t>התשנ</w:t>
      </w:r>
      <w:r w:rsidRPr="00AD5436">
        <w:rPr>
          <w:rtl/>
        </w:rPr>
        <w:t>"</w:t>
      </w:r>
      <w:r w:rsidRPr="00AD5436">
        <w:rPr>
          <w:rFonts w:hint="eastAsia"/>
          <w:rtl/>
        </w:rPr>
        <w:t>ד</w:t>
      </w:r>
      <w:r w:rsidRPr="00AD5436">
        <w:rPr>
          <w:rtl/>
        </w:rPr>
        <w:t xml:space="preserve">-1994 </w:t>
      </w:r>
      <w:r w:rsidRPr="00AD5436">
        <w:rPr>
          <w:rFonts w:hint="eastAsia"/>
          <w:rtl/>
        </w:rPr>
        <w:t>שאינו</w:t>
      </w:r>
      <w:r w:rsidRPr="00AD5436">
        <w:rPr>
          <w:rtl/>
        </w:rPr>
        <w:t xml:space="preserve"> </w:t>
      </w:r>
      <w:r w:rsidRPr="00AD5436">
        <w:rPr>
          <w:rFonts w:hint="eastAsia"/>
          <w:rtl/>
        </w:rPr>
        <w:t>מתייחס</w:t>
      </w:r>
      <w:r w:rsidRPr="00AD5436">
        <w:rPr>
          <w:rtl/>
        </w:rPr>
        <w:t xml:space="preserve"> </w:t>
      </w:r>
      <w:r w:rsidRPr="00AD5436">
        <w:rPr>
          <w:rFonts w:hint="eastAsia"/>
          <w:rtl/>
        </w:rPr>
        <w:t>במפורש</w:t>
      </w:r>
      <w:r w:rsidRPr="00AD5436">
        <w:rPr>
          <w:rtl/>
        </w:rPr>
        <w:t xml:space="preserve"> </w:t>
      </w:r>
      <w:r w:rsidRPr="00AD5436">
        <w:rPr>
          <w:rFonts w:hint="cs"/>
          <w:rtl/>
        </w:rPr>
        <w:t>לנושא</w:t>
      </w:r>
      <w:r w:rsidRPr="00AD5436">
        <w:rPr>
          <w:rtl/>
        </w:rPr>
        <w:t xml:space="preserve">. </w:t>
      </w:r>
      <w:r w:rsidR="003214ED">
        <w:rPr>
          <w:rFonts w:hint="cs"/>
          <w:rtl/>
        </w:rPr>
        <w:t xml:space="preserve">לדברי המבקר </w:t>
      </w:r>
      <w:r w:rsidR="003214ED" w:rsidRPr="00EE1770">
        <w:rPr>
          <w:rtl/>
        </w:rPr>
        <w:t xml:space="preserve">יש להסדיר </w:t>
      </w:r>
      <w:bookmarkStart w:id="150" w:name="_ETM_Q1_1081039"/>
      <w:bookmarkEnd w:id="150"/>
      <w:r w:rsidR="003214ED" w:rsidRPr="00EE1770">
        <w:rPr>
          <w:rtl/>
        </w:rPr>
        <w:t xml:space="preserve">בחוק את היערכותן של קופות החולים לעתות חירום ואת היקף </w:t>
      </w:r>
      <w:bookmarkStart w:id="151" w:name="_ETM_Q1_1085017"/>
      <w:bookmarkEnd w:id="151"/>
      <w:r w:rsidR="003214ED" w:rsidRPr="00EE1770">
        <w:rPr>
          <w:rtl/>
        </w:rPr>
        <w:t>השירותים והטיפולים הרפואיים שיינתנו בעתות כאלה לאוכלוסייה,</w:t>
      </w:r>
      <w:r w:rsidR="003214ED">
        <w:rPr>
          <w:rtl/>
        </w:rPr>
        <w:t xml:space="preserve"> </w:t>
      </w:r>
      <w:r w:rsidR="003214ED" w:rsidRPr="00EE1770">
        <w:rPr>
          <w:rtl/>
        </w:rPr>
        <w:t xml:space="preserve">אולם משרד הבריאות </w:t>
      </w:r>
      <w:bookmarkStart w:id="152" w:name="_ETM_Q1_1089101"/>
      <w:bookmarkEnd w:id="152"/>
      <w:r w:rsidR="003214ED" w:rsidRPr="00EE1770">
        <w:rPr>
          <w:rtl/>
        </w:rPr>
        <w:t xml:space="preserve">עדיין לא הסדיר את הנושא בחוק או בכל דרך אחרת. </w:t>
      </w:r>
      <w:bookmarkStart w:id="153" w:name="_ETM_Q1_1093710"/>
      <w:bookmarkEnd w:id="153"/>
      <w:r w:rsidR="003214ED" w:rsidRPr="00EE1770">
        <w:rPr>
          <w:rtl/>
        </w:rPr>
        <w:t xml:space="preserve">קופות החולים, ובמיוחד שירותי בריאות כללית, </w:t>
      </w:r>
      <w:r w:rsidR="003214ED" w:rsidRPr="00EE1770">
        <w:rPr>
          <w:rtl/>
        </w:rPr>
        <w:lastRenderedPageBreak/>
        <w:t xml:space="preserve">שמבטחת 55% מהאוכלוסייה, </w:t>
      </w:r>
      <w:bookmarkStart w:id="154" w:name="_ETM_Q1_1099913"/>
      <w:bookmarkEnd w:id="154"/>
      <w:r w:rsidR="003214ED" w:rsidRPr="00EE1770">
        <w:rPr>
          <w:rtl/>
        </w:rPr>
        <w:t xml:space="preserve">טוענת שהמדינה אינה מקצה מקורות מימון ומשאבים לתכנון ולהיערכות למצבי </w:t>
      </w:r>
      <w:bookmarkStart w:id="155" w:name="_ETM_Q1_1106061"/>
      <w:bookmarkEnd w:id="155"/>
      <w:r w:rsidR="003214ED" w:rsidRPr="00EE1770">
        <w:rPr>
          <w:rtl/>
        </w:rPr>
        <w:t>חירום בקהילה, והיא אינה יכולה להיערך כנדרש</w:t>
      </w:r>
      <w:r w:rsidR="000E571B">
        <w:rPr>
          <w:rStyle w:val="FootnoteReference"/>
          <w:rtl/>
        </w:rPr>
        <w:footnoteReference w:id="119"/>
      </w:r>
      <w:r w:rsidR="003214ED">
        <w:rPr>
          <w:rFonts w:hint="cs"/>
          <w:rtl/>
        </w:rPr>
        <w:t>.</w:t>
      </w:r>
    </w:p>
    <w:p w14:paraId="5ECA3621" w14:textId="254227F0" w:rsidR="008B7C12" w:rsidRDefault="008B7C12" w:rsidP="00983892">
      <w:pPr>
        <w:pStyle w:val="a0"/>
        <w:rPr>
          <w:rtl/>
        </w:rPr>
      </w:pPr>
      <w:r w:rsidRPr="00AD5436">
        <w:rPr>
          <w:rFonts w:hint="eastAsia"/>
          <w:rtl/>
        </w:rPr>
        <w:t>בהיעדר</w:t>
      </w:r>
      <w:r w:rsidRPr="00AD5436">
        <w:rPr>
          <w:rtl/>
        </w:rPr>
        <w:t xml:space="preserve"> </w:t>
      </w:r>
      <w:r w:rsidRPr="00AD5436">
        <w:rPr>
          <w:rFonts w:hint="eastAsia"/>
          <w:rtl/>
        </w:rPr>
        <w:t>התייחסות</w:t>
      </w:r>
      <w:r w:rsidRPr="00AD5436">
        <w:rPr>
          <w:rtl/>
        </w:rPr>
        <w:t xml:space="preserve"> </w:t>
      </w:r>
      <w:r w:rsidRPr="00AD5436">
        <w:rPr>
          <w:rFonts w:hint="eastAsia"/>
          <w:rtl/>
        </w:rPr>
        <w:t>מפורשת</w:t>
      </w:r>
      <w:r w:rsidRPr="00AD5436">
        <w:rPr>
          <w:rtl/>
        </w:rPr>
        <w:t xml:space="preserve"> </w:t>
      </w:r>
      <w:r w:rsidRPr="00AD5436">
        <w:rPr>
          <w:rFonts w:hint="eastAsia"/>
          <w:rtl/>
        </w:rPr>
        <w:t>בחוק</w:t>
      </w:r>
      <w:r w:rsidRPr="00AD5436">
        <w:rPr>
          <w:rtl/>
        </w:rPr>
        <w:t xml:space="preserve">, </w:t>
      </w:r>
      <w:r w:rsidRPr="00AD5436">
        <w:rPr>
          <w:rFonts w:hint="eastAsia"/>
          <w:rtl/>
        </w:rPr>
        <w:t>יש</w:t>
      </w:r>
      <w:r w:rsidRPr="00AD5436">
        <w:rPr>
          <w:rtl/>
        </w:rPr>
        <w:t xml:space="preserve"> </w:t>
      </w:r>
      <w:r w:rsidRPr="00AD5436">
        <w:rPr>
          <w:rFonts w:hint="eastAsia"/>
          <w:rtl/>
        </w:rPr>
        <w:t>קושי</w:t>
      </w:r>
      <w:r w:rsidRPr="00AD5436">
        <w:rPr>
          <w:rtl/>
        </w:rPr>
        <w:t xml:space="preserve"> </w:t>
      </w:r>
      <w:r w:rsidRPr="00AD5436">
        <w:rPr>
          <w:rFonts w:hint="eastAsia"/>
          <w:rtl/>
        </w:rPr>
        <w:t>לקבוע</w:t>
      </w:r>
      <w:r w:rsidRPr="00AD5436">
        <w:rPr>
          <w:rtl/>
        </w:rPr>
        <w:t xml:space="preserve"> </w:t>
      </w:r>
      <w:r w:rsidRPr="00AD5436">
        <w:rPr>
          <w:rFonts w:hint="eastAsia"/>
          <w:rtl/>
        </w:rPr>
        <w:t>על</w:t>
      </w:r>
      <w:r w:rsidRPr="00AD5436">
        <w:rPr>
          <w:rtl/>
        </w:rPr>
        <w:t xml:space="preserve"> </w:t>
      </w:r>
      <w:r w:rsidRPr="00AD5436">
        <w:rPr>
          <w:rFonts w:hint="eastAsia"/>
          <w:rtl/>
        </w:rPr>
        <w:t>מי</w:t>
      </w:r>
      <w:r w:rsidRPr="00AD5436">
        <w:rPr>
          <w:rtl/>
        </w:rPr>
        <w:t xml:space="preserve"> </w:t>
      </w:r>
      <w:r w:rsidRPr="00AD5436">
        <w:rPr>
          <w:rFonts w:hint="eastAsia"/>
          <w:rtl/>
        </w:rPr>
        <w:t>חלה</w:t>
      </w:r>
      <w:r w:rsidRPr="00AD5436">
        <w:rPr>
          <w:rtl/>
        </w:rPr>
        <w:t xml:space="preserve"> </w:t>
      </w:r>
      <w:r w:rsidRPr="00AD5436">
        <w:rPr>
          <w:rFonts w:hint="eastAsia"/>
          <w:rtl/>
        </w:rPr>
        <w:t>האחריות</w:t>
      </w:r>
      <w:r w:rsidR="0081629A">
        <w:rPr>
          <w:rFonts w:hint="cs"/>
          <w:rtl/>
        </w:rPr>
        <w:t xml:space="preserve"> המשפטית</w:t>
      </w:r>
      <w:r w:rsidRPr="00AD5436">
        <w:rPr>
          <w:rtl/>
        </w:rPr>
        <w:t xml:space="preserve"> </w:t>
      </w:r>
      <w:r w:rsidRPr="00AD5436">
        <w:rPr>
          <w:rFonts w:hint="eastAsia"/>
          <w:rtl/>
        </w:rPr>
        <w:t>למתן</w:t>
      </w:r>
      <w:r w:rsidRPr="00AD5436">
        <w:rPr>
          <w:rtl/>
        </w:rPr>
        <w:t xml:space="preserve"> </w:t>
      </w:r>
      <w:r w:rsidRPr="00AD5436">
        <w:rPr>
          <w:rFonts w:hint="eastAsia"/>
          <w:rtl/>
        </w:rPr>
        <w:t>שירות</w:t>
      </w:r>
      <w:r w:rsidRPr="00AD5436">
        <w:rPr>
          <w:rtl/>
        </w:rPr>
        <w:t xml:space="preserve"> </w:t>
      </w:r>
      <w:r w:rsidRPr="00AD5436">
        <w:rPr>
          <w:rFonts w:hint="eastAsia"/>
          <w:rtl/>
        </w:rPr>
        <w:t>רפואי</w:t>
      </w:r>
      <w:r w:rsidRPr="00AD5436">
        <w:rPr>
          <w:rtl/>
        </w:rPr>
        <w:t xml:space="preserve"> </w:t>
      </w:r>
      <w:r w:rsidRPr="00AD5436">
        <w:rPr>
          <w:rFonts w:hint="eastAsia"/>
          <w:rtl/>
        </w:rPr>
        <w:t>בעתות</w:t>
      </w:r>
      <w:r w:rsidRPr="00AD5436">
        <w:rPr>
          <w:rtl/>
        </w:rPr>
        <w:t xml:space="preserve"> </w:t>
      </w:r>
      <w:r w:rsidRPr="00AD5436">
        <w:rPr>
          <w:rFonts w:hint="eastAsia"/>
          <w:rtl/>
        </w:rPr>
        <w:t>חירום</w:t>
      </w:r>
      <w:r w:rsidRPr="00AD5436">
        <w:rPr>
          <w:rtl/>
        </w:rPr>
        <w:t xml:space="preserve">, </w:t>
      </w:r>
      <w:r w:rsidRPr="00AD5436">
        <w:rPr>
          <w:rFonts w:hint="eastAsia"/>
          <w:rtl/>
        </w:rPr>
        <w:t>ובאיזה</w:t>
      </w:r>
      <w:r w:rsidRPr="00AD5436">
        <w:rPr>
          <w:rtl/>
        </w:rPr>
        <w:t xml:space="preserve"> </w:t>
      </w:r>
      <w:r w:rsidRPr="00AD5436">
        <w:rPr>
          <w:rFonts w:hint="eastAsia"/>
          <w:rtl/>
        </w:rPr>
        <w:t>היקף</w:t>
      </w:r>
      <w:r w:rsidRPr="00AD5436">
        <w:rPr>
          <w:rtl/>
        </w:rPr>
        <w:t>.</w:t>
      </w:r>
    </w:p>
    <w:p w14:paraId="389D1915" w14:textId="7DD8003C" w:rsidR="00ED70E4" w:rsidRPr="00AD5436" w:rsidRDefault="00633C02" w:rsidP="004834E1">
      <w:pPr>
        <w:pStyle w:val="a0"/>
        <w:spacing w:before="0"/>
        <w:rPr>
          <w:rtl/>
        </w:rPr>
      </w:pPr>
      <w:hyperlink w:anchor="Table5" w:history="1">
        <w:r w:rsidR="00ED70E4" w:rsidRPr="00CA748D">
          <w:rPr>
            <w:rStyle w:val="Hyperlink"/>
            <w:rFonts w:hint="cs"/>
            <w:sz w:val="20"/>
            <w:szCs w:val="20"/>
            <w:rtl/>
          </w:rPr>
          <w:t>לטבלה</w:t>
        </w:r>
      </w:hyperlink>
    </w:p>
    <w:p w14:paraId="0E8B894D" w14:textId="77777777" w:rsidR="008B7C12" w:rsidRPr="00AD5436" w:rsidRDefault="00DA74BC" w:rsidP="007A4A70">
      <w:pPr>
        <w:pStyle w:val="Heading5"/>
        <w:rPr>
          <w:rtl/>
        </w:rPr>
      </w:pPr>
      <w:bookmarkStart w:id="156" w:name="M9"/>
      <w:bookmarkEnd w:id="156"/>
      <w:r>
        <w:rPr>
          <w:rFonts w:hint="cs"/>
          <w:rtl/>
        </w:rPr>
        <w:t>פער 9</w:t>
      </w:r>
      <w:r w:rsidR="007A4A70">
        <w:rPr>
          <w:rFonts w:hint="cs"/>
          <w:rtl/>
        </w:rPr>
        <w:t xml:space="preserve"> </w:t>
      </w:r>
      <w:r>
        <w:rPr>
          <w:rFonts w:hint="cs"/>
          <w:rtl/>
        </w:rPr>
        <w:t>(</w:t>
      </w:r>
      <w:r w:rsidR="007A4A70">
        <w:rPr>
          <w:rFonts w:hint="cs"/>
          <w:rtl/>
        </w:rPr>
        <w:t>הליך שאינו תואם תכלית</w:t>
      </w:r>
      <w:r>
        <w:rPr>
          <w:rFonts w:hint="cs"/>
          <w:rtl/>
        </w:rPr>
        <w:t xml:space="preserve">) </w:t>
      </w:r>
      <w:r>
        <w:rPr>
          <w:rFonts w:hint="eastAsia"/>
          <w:rtl/>
        </w:rPr>
        <w:t xml:space="preserve">– </w:t>
      </w:r>
      <w:r w:rsidR="008B7C12">
        <w:rPr>
          <w:rFonts w:hint="cs"/>
          <w:rtl/>
        </w:rPr>
        <w:t>אספקת מזון ו</w:t>
      </w:r>
      <w:r w:rsidR="008B7C12" w:rsidRPr="00AD5436">
        <w:rPr>
          <w:rFonts w:hint="cs"/>
          <w:rtl/>
        </w:rPr>
        <w:t>ציוד בסיסי</w:t>
      </w:r>
      <w:r>
        <w:rPr>
          <w:rFonts w:hint="cs"/>
          <w:rtl/>
        </w:rPr>
        <w:t>: חובת המכרזים אשר חלה בשעת חירום עלולה לפגוע בצורה משמעותית באספקת שירותים לאוכלוסיי</w:t>
      </w:r>
      <w:r>
        <w:rPr>
          <w:rFonts w:hint="eastAsia"/>
          <w:rtl/>
        </w:rPr>
        <w:t>ה</w:t>
      </w:r>
    </w:p>
    <w:p w14:paraId="1A1F0560" w14:textId="425C5995" w:rsidR="008B7C12" w:rsidRPr="00AD5436" w:rsidRDefault="008B7C12" w:rsidP="002D5A81">
      <w:pPr>
        <w:pStyle w:val="a0"/>
        <w:rPr>
          <w:rtl/>
        </w:rPr>
      </w:pPr>
      <w:r w:rsidRPr="00AD5436">
        <w:rPr>
          <w:rFonts w:hint="cs"/>
          <w:rtl/>
        </w:rPr>
        <w:t>חובת מכרזים קיימת גם בשעת חירום. הדבר עלול להקשות על כל הגורמים המעורבים באספקה הנחוצה ו</w:t>
      </w:r>
      <w:r w:rsidR="00DA74BC">
        <w:rPr>
          <w:rFonts w:hint="cs"/>
          <w:rtl/>
        </w:rPr>
        <w:t>למנוע את האפשרות לספק את הנדרש.</w:t>
      </w:r>
      <w:r w:rsidR="002D5A81">
        <w:rPr>
          <w:rFonts w:hint="cs"/>
          <w:rtl/>
        </w:rPr>
        <w:t xml:space="preserve"> יש לשער לפיכך שבשעת חירום יופעלו מנגנוני החרגה למכרזים במקרים מסויימים, למשל בתקש"ח או בהחלטות גורפות למתן פטור, אולם פתרון זה כאמור אינו שקוף לציבור כעת ואינו מאפשר דיון ציבורי בזמן אמת.</w:t>
      </w:r>
    </w:p>
    <w:p w14:paraId="331DE268" w14:textId="2DC45DFA" w:rsidR="008B7C12" w:rsidRPr="00AD5436" w:rsidRDefault="008164E5" w:rsidP="007A4A70">
      <w:pPr>
        <w:pStyle w:val="Heading5"/>
        <w:rPr>
          <w:rtl/>
        </w:rPr>
      </w:pPr>
      <w:bookmarkStart w:id="157" w:name="M10"/>
      <w:bookmarkEnd w:id="157"/>
      <w:r>
        <w:rPr>
          <w:rFonts w:hint="cs"/>
          <w:rtl/>
        </w:rPr>
        <w:t>פער 10</w:t>
      </w:r>
      <w:r w:rsidR="007A4A70">
        <w:rPr>
          <w:rFonts w:hint="cs"/>
          <w:rtl/>
        </w:rPr>
        <w:t xml:space="preserve"> </w:t>
      </w:r>
      <w:r>
        <w:rPr>
          <w:rFonts w:hint="cs"/>
          <w:rtl/>
        </w:rPr>
        <w:t>(</w:t>
      </w:r>
      <w:r w:rsidR="007A4A70">
        <w:rPr>
          <w:rFonts w:hint="cs"/>
          <w:rtl/>
        </w:rPr>
        <w:t>העדר סמכות</w:t>
      </w:r>
      <w:r>
        <w:rPr>
          <w:rFonts w:hint="cs"/>
          <w:rtl/>
        </w:rPr>
        <w:t xml:space="preserve">) </w:t>
      </w:r>
      <w:r>
        <w:rPr>
          <w:rFonts w:hint="eastAsia"/>
          <w:rtl/>
        </w:rPr>
        <w:t>–</w:t>
      </w:r>
      <w:r>
        <w:rPr>
          <w:rFonts w:hint="cs"/>
          <w:rtl/>
        </w:rPr>
        <w:t xml:space="preserve"> </w:t>
      </w:r>
      <w:r w:rsidR="008E192F" w:rsidRPr="00AD5436">
        <w:rPr>
          <w:rFonts w:hint="cs"/>
          <w:rtl/>
        </w:rPr>
        <w:t>אוכלוסיי</w:t>
      </w:r>
      <w:r w:rsidR="008E192F" w:rsidRPr="00AD5436">
        <w:rPr>
          <w:rFonts w:hint="eastAsia"/>
          <w:rtl/>
        </w:rPr>
        <w:t>ה</w:t>
      </w:r>
      <w:r w:rsidR="008B7C12" w:rsidRPr="00AD5436">
        <w:rPr>
          <w:rFonts w:hint="cs"/>
          <w:rtl/>
        </w:rPr>
        <w:t xml:space="preserve"> בעלת צרכים מיוחדים (במענה)</w:t>
      </w:r>
      <w:r>
        <w:rPr>
          <w:rFonts w:hint="cs"/>
          <w:rtl/>
        </w:rPr>
        <w:t>: עובדי סיעוד ועובדים זרים אינם נחשבים עובדים חיוניים.</w:t>
      </w:r>
    </w:p>
    <w:p w14:paraId="1C8381E8" w14:textId="52D9A65F" w:rsidR="008B7C12" w:rsidRDefault="008B7C12" w:rsidP="00983892">
      <w:pPr>
        <w:pStyle w:val="a0"/>
        <w:rPr>
          <w:rtl/>
        </w:rPr>
      </w:pPr>
      <w:r w:rsidRPr="00AD5436">
        <w:rPr>
          <w:rFonts w:hint="eastAsia"/>
          <w:rtl/>
        </w:rPr>
        <w:t>עובדים</w:t>
      </w:r>
      <w:r w:rsidRPr="00AD5436">
        <w:rPr>
          <w:rtl/>
        </w:rPr>
        <w:t xml:space="preserve"> </w:t>
      </w:r>
      <w:r w:rsidRPr="00AD5436">
        <w:rPr>
          <w:rFonts w:hint="eastAsia"/>
          <w:rtl/>
        </w:rPr>
        <w:t>זרים</w:t>
      </w:r>
      <w:r w:rsidRPr="00AD5436">
        <w:rPr>
          <w:rtl/>
        </w:rPr>
        <w:t xml:space="preserve"> </w:t>
      </w:r>
      <w:r w:rsidRPr="00AD5436">
        <w:rPr>
          <w:rFonts w:hint="eastAsia"/>
          <w:rtl/>
        </w:rPr>
        <w:t>ועובדי</w:t>
      </w:r>
      <w:r w:rsidRPr="00AD5436">
        <w:rPr>
          <w:rtl/>
        </w:rPr>
        <w:t xml:space="preserve"> </w:t>
      </w:r>
      <w:r w:rsidRPr="00AD5436">
        <w:rPr>
          <w:rFonts w:hint="eastAsia"/>
          <w:rtl/>
        </w:rPr>
        <w:t>סיעוד</w:t>
      </w:r>
      <w:r w:rsidRPr="00AD5436">
        <w:rPr>
          <w:rtl/>
        </w:rPr>
        <w:t xml:space="preserve"> (</w:t>
      </w:r>
      <w:r w:rsidRPr="00AD5436">
        <w:rPr>
          <w:rFonts w:hint="eastAsia"/>
          <w:rtl/>
        </w:rPr>
        <w:t>מטפלים</w:t>
      </w:r>
      <w:r w:rsidRPr="00AD5436">
        <w:rPr>
          <w:rtl/>
        </w:rPr>
        <w:t xml:space="preserve"> </w:t>
      </w:r>
      <w:r w:rsidRPr="00AD5436">
        <w:rPr>
          <w:rFonts w:hint="eastAsia"/>
          <w:rtl/>
        </w:rPr>
        <w:t>בקשישים</w:t>
      </w:r>
      <w:r w:rsidRPr="00AD5436">
        <w:rPr>
          <w:rtl/>
        </w:rPr>
        <w:t xml:space="preserve"> </w:t>
      </w:r>
      <w:r w:rsidRPr="00AD5436">
        <w:rPr>
          <w:rFonts w:hint="eastAsia"/>
          <w:rtl/>
        </w:rPr>
        <w:t>ונכים</w:t>
      </w:r>
      <w:r w:rsidRPr="00AD5436">
        <w:rPr>
          <w:rtl/>
        </w:rPr>
        <w:t xml:space="preserve">)- </w:t>
      </w:r>
      <w:r w:rsidRPr="00AD5436">
        <w:rPr>
          <w:rFonts w:hint="cs"/>
          <w:rtl/>
        </w:rPr>
        <w:t>אינם</w:t>
      </w:r>
      <w:r w:rsidRPr="00AD5436">
        <w:rPr>
          <w:rtl/>
        </w:rPr>
        <w:t xml:space="preserve"> </w:t>
      </w:r>
      <w:r w:rsidRPr="00AD5436">
        <w:rPr>
          <w:rFonts w:hint="eastAsia"/>
          <w:rtl/>
        </w:rPr>
        <w:t>נחשבים</w:t>
      </w:r>
      <w:r w:rsidRPr="00AD5436">
        <w:rPr>
          <w:rtl/>
        </w:rPr>
        <w:t xml:space="preserve"> </w:t>
      </w:r>
      <w:r w:rsidRPr="00AD5436">
        <w:rPr>
          <w:rFonts w:hint="eastAsia"/>
          <w:rtl/>
        </w:rPr>
        <w:t>עובדים</w:t>
      </w:r>
      <w:r w:rsidRPr="00AD5436">
        <w:rPr>
          <w:rtl/>
        </w:rPr>
        <w:t xml:space="preserve"> </w:t>
      </w:r>
      <w:r w:rsidRPr="00AD5436">
        <w:rPr>
          <w:rFonts w:hint="eastAsia"/>
          <w:rtl/>
        </w:rPr>
        <w:t>חיוניים</w:t>
      </w:r>
      <w:r w:rsidRPr="00AD5436">
        <w:rPr>
          <w:rFonts w:hint="cs"/>
          <w:rtl/>
        </w:rPr>
        <w:t xml:space="preserve"> ואין אפשרות לרתק אותם לעבודתם. </w:t>
      </w:r>
      <w:r w:rsidR="002D5A81">
        <w:rPr>
          <w:rFonts w:hint="cs"/>
          <w:rtl/>
        </w:rPr>
        <w:t>לאור תלות האוכלוסיות הנזקקות בעובדים אלו, קיים פער של ממש במרחב חברתי</w:t>
      </w:r>
      <w:r w:rsidR="000E571B">
        <w:rPr>
          <w:rFonts w:hint="cs"/>
          <w:rtl/>
        </w:rPr>
        <w:t xml:space="preserve"> חיוני</w:t>
      </w:r>
      <w:r w:rsidR="002D5A81">
        <w:rPr>
          <w:rFonts w:hint="cs"/>
          <w:rtl/>
        </w:rPr>
        <w:t xml:space="preserve"> זה.</w:t>
      </w:r>
    </w:p>
    <w:p w14:paraId="51B3ED08" w14:textId="7E992CC9" w:rsidR="00ED70E4" w:rsidRPr="00AD5436" w:rsidRDefault="00633C02" w:rsidP="004834E1">
      <w:pPr>
        <w:pStyle w:val="a0"/>
        <w:spacing w:before="0"/>
        <w:rPr>
          <w:rtl/>
        </w:rPr>
      </w:pPr>
      <w:hyperlink w:anchor="Table5" w:history="1">
        <w:r w:rsidR="00ED70E4" w:rsidRPr="00CA748D">
          <w:rPr>
            <w:rStyle w:val="Hyperlink"/>
            <w:rFonts w:hint="cs"/>
            <w:sz w:val="20"/>
            <w:szCs w:val="20"/>
            <w:rtl/>
          </w:rPr>
          <w:t>לטבלה</w:t>
        </w:r>
      </w:hyperlink>
    </w:p>
    <w:p w14:paraId="7C1B57C0" w14:textId="77777777" w:rsidR="008B7C12" w:rsidRPr="00AD5436" w:rsidRDefault="008B7C12" w:rsidP="008B7C12">
      <w:pPr>
        <w:rPr>
          <w:rFonts w:ascii="Arial" w:hAnsi="Arial"/>
          <w:rtl/>
        </w:rPr>
      </w:pPr>
    </w:p>
    <w:p w14:paraId="400262FA" w14:textId="61560534" w:rsidR="008B7C12" w:rsidRPr="00AD5436" w:rsidRDefault="008164E5" w:rsidP="008E192F">
      <w:pPr>
        <w:pStyle w:val="Heading5"/>
        <w:rPr>
          <w:rtl/>
        </w:rPr>
      </w:pPr>
      <w:bookmarkStart w:id="158" w:name="M11"/>
      <w:bookmarkEnd w:id="158"/>
      <w:r>
        <w:rPr>
          <w:rFonts w:ascii="Arial" w:hAnsi="Arial" w:hint="cs"/>
          <w:rtl/>
        </w:rPr>
        <w:t>פער 1</w:t>
      </w:r>
      <w:r w:rsidR="008B7C12" w:rsidRPr="00FD5C55">
        <w:rPr>
          <w:rFonts w:ascii="Arial" w:hAnsi="Arial" w:hint="cs"/>
          <w:rtl/>
        </w:rPr>
        <w:t>1</w:t>
      </w:r>
      <w:r w:rsidR="00664F7C">
        <w:rPr>
          <w:rFonts w:ascii="Arial" w:hAnsi="Arial" w:hint="cs"/>
          <w:rtl/>
        </w:rPr>
        <w:t xml:space="preserve"> </w:t>
      </w:r>
      <w:r>
        <w:rPr>
          <w:rFonts w:ascii="Arial" w:hAnsi="Arial" w:hint="cs"/>
          <w:rtl/>
        </w:rPr>
        <w:t>(</w:t>
      </w:r>
      <w:r w:rsidR="00664F7C">
        <w:rPr>
          <w:rFonts w:ascii="Arial" w:hAnsi="Arial" w:hint="cs"/>
          <w:rtl/>
        </w:rPr>
        <w:t>אי בהירות לגבי סמכות, אי-הפעלת סמכות, העדר סמכות</w:t>
      </w:r>
      <w:r>
        <w:rPr>
          <w:rFonts w:ascii="Arial" w:hAnsi="Arial" w:hint="cs"/>
          <w:rtl/>
        </w:rPr>
        <w:t>)</w:t>
      </w:r>
      <w:r w:rsidR="008B7C12">
        <w:rPr>
          <w:rFonts w:ascii="Arial" w:hAnsi="Arial" w:hint="cs"/>
          <w:rtl/>
        </w:rPr>
        <w:t xml:space="preserve"> </w:t>
      </w:r>
      <w:r>
        <w:rPr>
          <w:rFonts w:ascii="Arial" w:hAnsi="Arial" w:hint="eastAsia"/>
          <w:rtl/>
        </w:rPr>
        <w:t xml:space="preserve">– </w:t>
      </w:r>
      <w:r w:rsidR="008B7C12" w:rsidRPr="00AD5436">
        <w:rPr>
          <w:rFonts w:hint="cs"/>
          <w:rtl/>
        </w:rPr>
        <w:t>היערכות רשויות מקומיות</w:t>
      </w:r>
      <w:r>
        <w:rPr>
          <w:rFonts w:hint="cs"/>
          <w:rtl/>
        </w:rPr>
        <w:t>: החלוקה בין הרשויות המקומיות לבין רשויות לאומיות באספקת שירותים אינה ברורה; אין מנגנון בקרה ברור על ההיערכות של רשויות מקומיות</w:t>
      </w:r>
      <w:r w:rsidR="007A4A70">
        <w:rPr>
          <w:rFonts w:hint="cs"/>
          <w:rtl/>
        </w:rPr>
        <w:t xml:space="preserve">; הסמכות של רח"ל להורות על אופן ההיערכות מוגבלת לעיריות בלבד; וגם לגבי עיריות </w:t>
      </w:r>
      <w:r w:rsidR="00664F7C">
        <w:rPr>
          <w:rFonts w:hint="cs"/>
          <w:rtl/>
        </w:rPr>
        <w:t>ח</w:t>
      </w:r>
      <w:r w:rsidR="007A4A70">
        <w:rPr>
          <w:rFonts w:hint="cs"/>
          <w:rtl/>
        </w:rPr>
        <w:t>סרים כלי אכיפה</w:t>
      </w:r>
      <w:r w:rsidR="00664F7C">
        <w:rPr>
          <w:rFonts w:hint="cs"/>
          <w:rtl/>
        </w:rPr>
        <w:t xml:space="preserve"> או שאין הפעלה של סמכויות קיימות</w:t>
      </w:r>
      <w:r w:rsidR="007A4A70">
        <w:rPr>
          <w:rFonts w:hint="cs"/>
          <w:rtl/>
        </w:rPr>
        <w:t>.</w:t>
      </w:r>
    </w:p>
    <w:p w14:paraId="369BDEF9" w14:textId="5FBB8BCE" w:rsidR="008B7C12" w:rsidRPr="008164E5" w:rsidRDefault="00664F7C" w:rsidP="007007D4">
      <w:pPr>
        <w:pStyle w:val="a0"/>
        <w:rPr>
          <w:rtl/>
        </w:rPr>
      </w:pPr>
      <w:r>
        <w:rPr>
          <w:rFonts w:hint="cs"/>
          <w:rtl/>
        </w:rPr>
        <w:t>אי בהירות לגבי סמכות</w:t>
      </w:r>
      <w:r w:rsidR="008164E5">
        <w:rPr>
          <w:rFonts w:hint="cs"/>
          <w:rtl/>
        </w:rPr>
        <w:t xml:space="preserve"> </w:t>
      </w:r>
      <w:r w:rsidR="008164E5">
        <w:rPr>
          <w:rFonts w:hint="eastAsia"/>
          <w:rtl/>
        </w:rPr>
        <w:t>–</w:t>
      </w:r>
      <w:r w:rsidR="008B7C12" w:rsidRPr="008164E5">
        <w:rPr>
          <w:rFonts w:hint="cs"/>
          <w:rtl/>
        </w:rPr>
        <w:t xml:space="preserve"> כאמור, החובה לספק מצרכים </w:t>
      </w:r>
      <w:r w:rsidR="008164E5" w:rsidRPr="008164E5">
        <w:rPr>
          <w:rFonts w:hint="cs"/>
          <w:rtl/>
        </w:rPr>
        <w:t>ושירותי</w:t>
      </w:r>
      <w:r w:rsidR="008164E5" w:rsidRPr="008164E5">
        <w:rPr>
          <w:rFonts w:hint="eastAsia"/>
          <w:rtl/>
        </w:rPr>
        <w:t>ם</w:t>
      </w:r>
      <w:r w:rsidR="008B7C12" w:rsidRPr="008164E5">
        <w:rPr>
          <w:rFonts w:hint="cs"/>
          <w:rtl/>
        </w:rPr>
        <w:t xml:space="preserve"> חיוניים </w:t>
      </w:r>
      <w:r w:rsidR="008164E5" w:rsidRPr="008164E5">
        <w:rPr>
          <w:rFonts w:hint="cs"/>
          <w:rtl/>
        </w:rPr>
        <w:t>לאוכלוסיי</w:t>
      </w:r>
      <w:r w:rsidR="008164E5" w:rsidRPr="008164E5">
        <w:rPr>
          <w:rFonts w:hint="eastAsia"/>
          <w:rtl/>
        </w:rPr>
        <w:t>ה</w:t>
      </w:r>
      <w:r w:rsidR="008B7C12" w:rsidRPr="008164E5">
        <w:rPr>
          <w:rFonts w:hint="cs"/>
          <w:rtl/>
        </w:rPr>
        <w:t xml:space="preserve"> מוטלת בעיקר על הרשויות המקומיות</w:t>
      </w:r>
      <w:r w:rsidR="00E9682B">
        <w:rPr>
          <w:rFonts w:hint="cs"/>
          <w:rtl/>
        </w:rPr>
        <w:t xml:space="preserve"> מכח פקודת העיריות וצווי המועצות, המחייבות אותן לבחור</w:t>
      </w:r>
      <w:r w:rsidR="00E9682B" w:rsidRPr="00E9682B">
        <w:rPr>
          <w:rFonts w:hint="cs"/>
          <w:rtl/>
        </w:rPr>
        <w:t xml:space="preserve"> ועדה להכנת המשק לשעת חירום</w:t>
      </w:r>
      <w:r w:rsidR="00E9682B">
        <w:rPr>
          <w:rFonts w:hint="cs"/>
          <w:rtl/>
        </w:rPr>
        <w:t xml:space="preserve"> ולהפעלתו בשעת חירום (ועדת מל"ח)</w:t>
      </w:r>
      <w:r w:rsidR="00E9682B">
        <w:rPr>
          <w:rStyle w:val="FootnoteReference"/>
          <w:rtl/>
        </w:rPr>
        <w:footnoteReference w:id="120"/>
      </w:r>
      <w:r w:rsidR="008B7C12" w:rsidRPr="008164E5">
        <w:rPr>
          <w:rFonts w:hint="cs"/>
          <w:rtl/>
        </w:rPr>
        <w:t>, כאשר ההנחיות להיערכות ניתנות על ידי רח"ל</w:t>
      </w:r>
      <w:r w:rsidR="008B7C12" w:rsidRPr="00AD5436">
        <w:rPr>
          <w:rStyle w:val="FootnoteReference"/>
          <w:rFonts w:ascii="Arial" w:hAnsi="Arial"/>
          <w:rtl/>
        </w:rPr>
        <w:footnoteReference w:id="121"/>
      </w:r>
      <w:r w:rsidR="008B7C12" w:rsidRPr="008164E5">
        <w:rPr>
          <w:rFonts w:hint="cs"/>
          <w:rtl/>
        </w:rPr>
        <w:t xml:space="preserve">. עם זאת, לא בכל המקרים ברור מה </w:t>
      </w:r>
      <w:r w:rsidR="008164E5" w:rsidRPr="008164E5">
        <w:rPr>
          <w:rFonts w:hint="cs"/>
          <w:rtl/>
        </w:rPr>
        <w:t>מהשירותי</w:t>
      </w:r>
      <w:r w:rsidR="008164E5" w:rsidRPr="008164E5">
        <w:rPr>
          <w:rFonts w:hint="eastAsia"/>
          <w:rtl/>
        </w:rPr>
        <w:t>ם</w:t>
      </w:r>
      <w:r w:rsidR="008B7C12" w:rsidRPr="008164E5">
        <w:rPr>
          <w:rFonts w:hint="cs"/>
          <w:rtl/>
        </w:rPr>
        <w:t xml:space="preserve"> אמור </w:t>
      </w:r>
      <w:r w:rsidR="008164E5" w:rsidRPr="008164E5">
        <w:rPr>
          <w:rFonts w:hint="cs"/>
          <w:rtl/>
        </w:rPr>
        <w:t>להינת</w:t>
      </w:r>
      <w:r w:rsidR="008164E5" w:rsidRPr="008164E5">
        <w:rPr>
          <w:rFonts w:hint="eastAsia"/>
          <w:rtl/>
        </w:rPr>
        <w:t>ן</w:t>
      </w:r>
      <w:r w:rsidR="008B7C12" w:rsidRPr="008164E5">
        <w:rPr>
          <w:rFonts w:hint="cs"/>
          <w:rtl/>
        </w:rPr>
        <w:t xml:space="preserve"> על ידי הרשויות המקומיות ומה על ידי רשויות לאומיות</w:t>
      </w:r>
      <w:r w:rsidR="00CA53AC">
        <w:rPr>
          <w:rFonts w:hint="cs"/>
          <w:rtl/>
        </w:rPr>
        <w:t>.</w:t>
      </w:r>
      <w:r w:rsidR="008B7C12" w:rsidRPr="008164E5">
        <w:rPr>
          <w:rFonts w:hint="cs"/>
          <w:rtl/>
        </w:rPr>
        <w:t xml:space="preserve"> </w:t>
      </w:r>
      <w:r w:rsidR="00185B09">
        <w:rPr>
          <w:rFonts w:hint="cs"/>
          <w:rtl/>
        </w:rPr>
        <w:t xml:space="preserve">לדוגמה, </w:t>
      </w:r>
      <w:r w:rsidR="008C733F">
        <w:rPr>
          <w:rFonts w:hint="cs"/>
          <w:rtl/>
        </w:rPr>
        <w:t>רכישת ציוד חירום,</w:t>
      </w:r>
      <w:r w:rsidR="00185B09">
        <w:rPr>
          <w:rFonts w:hint="cs"/>
          <w:rtl/>
        </w:rPr>
        <w:t xml:space="preserve"> </w:t>
      </w:r>
      <w:r w:rsidR="007007D4">
        <w:rPr>
          <w:rFonts w:hint="cs"/>
          <w:rtl/>
        </w:rPr>
        <w:t>הערכות לפינוי הריסות, היערכות ל</w:t>
      </w:r>
      <w:r w:rsidR="00185B09">
        <w:rPr>
          <w:rFonts w:hint="cs"/>
          <w:rtl/>
        </w:rPr>
        <w:t>סיוע כלכלי ועוד.</w:t>
      </w:r>
    </w:p>
    <w:p w14:paraId="14C5BB3F" w14:textId="5239D060" w:rsidR="008B7C12" w:rsidRPr="00D36F13" w:rsidRDefault="00ED70E4" w:rsidP="00664F7C">
      <w:pPr>
        <w:pStyle w:val="a0"/>
        <w:rPr>
          <w:rtl/>
        </w:rPr>
      </w:pPr>
      <w:r>
        <w:rPr>
          <w:rFonts w:hint="cs"/>
          <w:rtl/>
        </w:rPr>
        <w:t xml:space="preserve">אי בהירות לגבי </w:t>
      </w:r>
      <w:r w:rsidR="00664F7C">
        <w:rPr>
          <w:rFonts w:hint="cs"/>
          <w:rtl/>
        </w:rPr>
        <w:t>סמכות</w:t>
      </w:r>
      <w:r w:rsidR="00D36F13">
        <w:rPr>
          <w:rFonts w:hint="cs"/>
          <w:rtl/>
        </w:rPr>
        <w:t xml:space="preserve"> </w:t>
      </w:r>
      <w:r w:rsidR="00D36F13">
        <w:rPr>
          <w:rtl/>
        </w:rPr>
        <w:t>–</w:t>
      </w:r>
      <w:r w:rsidR="00D36F13">
        <w:rPr>
          <w:rFonts w:hint="cs"/>
          <w:rtl/>
        </w:rPr>
        <w:t xml:space="preserve"> </w:t>
      </w:r>
      <w:r w:rsidR="008B7C12" w:rsidRPr="00D36F13">
        <w:rPr>
          <w:rFonts w:hint="cs"/>
          <w:rtl/>
        </w:rPr>
        <w:t xml:space="preserve">על פי </w:t>
      </w:r>
      <w:r w:rsidR="008B7C12" w:rsidRPr="00AD5436">
        <w:rPr>
          <w:rFonts w:hint="eastAsia"/>
          <w:rtl/>
        </w:rPr>
        <w:t>פק</w:t>
      </w:r>
      <w:r w:rsidR="008B7C12" w:rsidRPr="00AD5436">
        <w:rPr>
          <w:rFonts w:hint="cs"/>
          <w:rtl/>
        </w:rPr>
        <w:t xml:space="preserve">ודת </w:t>
      </w:r>
      <w:r w:rsidR="008B7C12" w:rsidRPr="00AD5436">
        <w:rPr>
          <w:rFonts w:hint="eastAsia"/>
          <w:rtl/>
        </w:rPr>
        <w:t>העיריות</w:t>
      </w:r>
      <w:r w:rsidR="008B7C12" w:rsidRPr="00AD5436">
        <w:rPr>
          <w:rFonts w:hint="cs"/>
          <w:rtl/>
        </w:rPr>
        <w:t xml:space="preserve"> ס'</w:t>
      </w:r>
      <w:r w:rsidR="008B7C12" w:rsidRPr="00AD5436">
        <w:rPr>
          <w:rtl/>
        </w:rPr>
        <w:t xml:space="preserve"> 248</w:t>
      </w:r>
      <w:r w:rsidR="008B7C12" w:rsidRPr="00AD5436">
        <w:rPr>
          <w:rFonts w:hint="eastAsia"/>
          <w:rtl/>
        </w:rPr>
        <w:t>א</w:t>
      </w:r>
      <w:r w:rsidR="008B7C12" w:rsidRPr="00AD5436">
        <w:rPr>
          <w:rtl/>
        </w:rPr>
        <w:t>(</w:t>
      </w:r>
      <w:r w:rsidR="008B7C12" w:rsidRPr="00AD5436">
        <w:rPr>
          <w:rFonts w:hint="eastAsia"/>
          <w:rtl/>
        </w:rPr>
        <w:t>א</w:t>
      </w:r>
      <w:r w:rsidR="008B7C12" w:rsidRPr="00AD5436">
        <w:rPr>
          <w:rtl/>
        </w:rPr>
        <w:t>)</w:t>
      </w:r>
      <w:r w:rsidR="008B7C12" w:rsidRPr="00AD5436">
        <w:rPr>
          <w:rFonts w:hint="cs"/>
          <w:rtl/>
        </w:rPr>
        <w:t xml:space="preserve">, </w:t>
      </w:r>
      <w:r w:rsidR="008B7C12" w:rsidRPr="00AD5436">
        <w:rPr>
          <w:rFonts w:hint="eastAsia"/>
          <w:rtl/>
        </w:rPr>
        <w:t>צו</w:t>
      </w:r>
      <w:r w:rsidR="008B7C12" w:rsidRPr="00AD5436">
        <w:rPr>
          <w:rtl/>
        </w:rPr>
        <w:t xml:space="preserve"> </w:t>
      </w:r>
      <w:r w:rsidR="008B7C12" w:rsidRPr="00AD5436">
        <w:rPr>
          <w:rFonts w:hint="eastAsia"/>
          <w:rtl/>
        </w:rPr>
        <w:t>המועצות</w:t>
      </w:r>
      <w:r w:rsidR="008B7C12" w:rsidRPr="00AD5436">
        <w:rPr>
          <w:rtl/>
        </w:rPr>
        <w:t xml:space="preserve"> </w:t>
      </w:r>
      <w:r w:rsidR="008B7C12" w:rsidRPr="00AD5436">
        <w:rPr>
          <w:rFonts w:hint="eastAsia"/>
          <w:rtl/>
        </w:rPr>
        <w:t>המקומיות</w:t>
      </w:r>
      <w:r w:rsidR="008B7C12" w:rsidRPr="00AD5436">
        <w:rPr>
          <w:rtl/>
        </w:rPr>
        <w:t xml:space="preserve"> (</w:t>
      </w:r>
      <w:r w:rsidR="008B7C12" w:rsidRPr="00AD5436">
        <w:rPr>
          <w:rFonts w:hint="eastAsia"/>
          <w:rtl/>
        </w:rPr>
        <w:t>א</w:t>
      </w:r>
      <w:r w:rsidR="008B7C12" w:rsidRPr="00AD5436">
        <w:rPr>
          <w:rtl/>
        </w:rPr>
        <w:t>)</w:t>
      </w:r>
      <w:r w:rsidR="008B7C12" w:rsidRPr="00AD5436">
        <w:rPr>
          <w:rFonts w:hint="cs"/>
          <w:rtl/>
        </w:rPr>
        <w:t xml:space="preserve"> ס' </w:t>
      </w:r>
      <w:r w:rsidR="008B7C12" w:rsidRPr="00AD5436">
        <w:rPr>
          <w:rtl/>
        </w:rPr>
        <w:t>146 (13)</w:t>
      </w:r>
      <w:r w:rsidR="008B7C12" w:rsidRPr="00AD5436">
        <w:rPr>
          <w:rFonts w:hint="cs"/>
          <w:rtl/>
        </w:rPr>
        <w:t xml:space="preserve"> ו</w:t>
      </w:r>
      <w:r w:rsidR="008B7C12" w:rsidRPr="00AD5436">
        <w:rPr>
          <w:rFonts w:hint="eastAsia"/>
          <w:rtl/>
        </w:rPr>
        <w:t>צו</w:t>
      </w:r>
      <w:r w:rsidR="008B7C12" w:rsidRPr="00AD5436">
        <w:rPr>
          <w:rtl/>
        </w:rPr>
        <w:t xml:space="preserve"> </w:t>
      </w:r>
      <w:r w:rsidR="008B7C12" w:rsidRPr="00AD5436">
        <w:rPr>
          <w:rFonts w:hint="eastAsia"/>
          <w:rtl/>
        </w:rPr>
        <w:t>המועצות</w:t>
      </w:r>
      <w:r w:rsidR="008B7C12" w:rsidRPr="00AD5436">
        <w:rPr>
          <w:rtl/>
        </w:rPr>
        <w:t xml:space="preserve"> </w:t>
      </w:r>
      <w:r w:rsidR="008B7C12" w:rsidRPr="00AD5436">
        <w:rPr>
          <w:rFonts w:hint="eastAsia"/>
          <w:rtl/>
        </w:rPr>
        <w:t>המקומיות</w:t>
      </w:r>
      <w:r w:rsidR="008B7C12" w:rsidRPr="00AD5436">
        <w:rPr>
          <w:rtl/>
        </w:rPr>
        <w:t xml:space="preserve"> (</w:t>
      </w:r>
      <w:r w:rsidR="008B7C12" w:rsidRPr="00AD5436">
        <w:rPr>
          <w:rFonts w:hint="eastAsia"/>
          <w:rtl/>
        </w:rPr>
        <w:t>מוא</w:t>
      </w:r>
      <w:r w:rsidR="008B7C12" w:rsidRPr="00AD5436">
        <w:rPr>
          <w:rtl/>
        </w:rPr>
        <w:t>"</w:t>
      </w:r>
      <w:r w:rsidR="008B7C12" w:rsidRPr="00AD5436">
        <w:rPr>
          <w:rFonts w:hint="eastAsia"/>
          <w:rtl/>
        </w:rPr>
        <w:t>ז</w:t>
      </w:r>
      <w:r w:rsidR="008B7C12" w:rsidRPr="00AD5436">
        <w:rPr>
          <w:rtl/>
        </w:rPr>
        <w:t xml:space="preserve">) </w:t>
      </w:r>
      <w:r w:rsidR="008B7C12" w:rsidRPr="00AD5436">
        <w:rPr>
          <w:rFonts w:hint="eastAsia"/>
          <w:rtl/>
        </w:rPr>
        <w:t>ס</w:t>
      </w:r>
      <w:r w:rsidR="008B7C12" w:rsidRPr="00AD5436">
        <w:rPr>
          <w:rFonts w:hint="cs"/>
          <w:rtl/>
        </w:rPr>
        <w:t>'</w:t>
      </w:r>
      <w:r w:rsidR="008B7C12" w:rsidRPr="00AD5436">
        <w:rPr>
          <w:rtl/>
        </w:rPr>
        <w:t xml:space="preserve"> 63(</w:t>
      </w:r>
      <w:r w:rsidR="008B7C12" w:rsidRPr="00AD5436">
        <w:rPr>
          <w:rFonts w:hint="eastAsia"/>
          <w:rtl/>
        </w:rPr>
        <w:t>א</w:t>
      </w:r>
      <w:r w:rsidR="008B7C12" w:rsidRPr="00AD5436">
        <w:rPr>
          <w:rtl/>
        </w:rPr>
        <w:t>)(12)</w:t>
      </w:r>
      <w:r w:rsidR="008B7C12" w:rsidRPr="00AD5436">
        <w:rPr>
          <w:rFonts w:hint="cs"/>
          <w:rtl/>
        </w:rPr>
        <w:t xml:space="preserve"> חלה </w:t>
      </w:r>
      <w:r w:rsidR="008B7C12" w:rsidRPr="00D36F13">
        <w:rPr>
          <w:rFonts w:hint="cs"/>
          <w:rtl/>
        </w:rPr>
        <w:t>על הרשות המקומית חובה "</w:t>
      </w:r>
      <w:r w:rsidR="008B7C12" w:rsidRPr="00D36F13">
        <w:rPr>
          <w:rFonts w:hint="eastAsia"/>
          <w:rtl/>
        </w:rPr>
        <w:t>לעשות</w:t>
      </w:r>
      <w:r w:rsidR="008B7C12" w:rsidRPr="00D36F13">
        <w:rPr>
          <w:rtl/>
        </w:rPr>
        <w:t xml:space="preserve"> </w:t>
      </w:r>
      <w:r w:rsidR="008B7C12" w:rsidRPr="00D36F13">
        <w:rPr>
          <w:rFonts w:hint="eastAsia"/>
          <w:rtl/>
        </w:rPr>
        <w:t>את</w:t>
      </w:r>
      <w:r w:rsidR="008B7C12" w:rsidRPr="00D36F13">
        <w:rPr>
          <w:rtl/>
        </w:rPr>
        <w:t xml:space="preserve"> </w:t>
      </w:r>
      <w:r w:rsidR="008B7C12" w:rsidRPr="00D36F13">
        <w:rPr>
          <w:rFonts w:hint="eastAsia"/>
          <w:rtl/>
        </w:rPr>
        <w:t>כל</w:t>
      </w:r>
      <w:r w:rsidR="008B7C12" w:rsidRPr="00D36F13">
        <w:rPr>
          <w:rtl/>
        </w:rPr>
        <w:t xml:space="preserve"> </w:t>
      </w:r>
      <w:r w:rsidR="008B7C12" w:rsidRPr="00D36F13">
        <w:rPr>
          <w:rFonts w:hint="eastAsia"/>
          <w:rtl/>
        </w:rPr>
        <w:t>הדרוש</w:t>
      </w:r>
      <w:r w:rsidR="008B7C12" w:rsidRPr="00D36F13">
        <w:rPr>
          <w:rtl/>
        </w:rPr>
        <w:t xml:space="preserve"> </w:t>
      </w:r>
      <w:r w:rsidR="008B7C12" w:rsidRPr="00D36F13">
        <w:rPr>
          <w:rFonts w:hint="eastAsia"/>
          <w:rtl/>
        </w:rPr>
        <w:t>להכנתו</w:t>
      </w:r>
      <w:r w:rsidR="008B7C12" w:rsidRPr="00D36F13">
        <w:rPr>
          <w:rtl/>
        </w:rPr>
        <w:t xml:space="preserve"> </w:t>
      </w:r>
      <w:r w:rsidR="008B7C12" w:rsidRPr="00D36F13">
        <w:rPr>
          <w:rFonts w:hint="eastAsia"/>
          <w:rtl/>
        </w:rPr>
        <w:t>של</w:t>
      </w:r>
      <w:r w:rsidR="008B7C12" w:rsidRPr="00D36F13">
        <w:rPr>
          <w:rtl/>
        </w:rPr>
        <w:t xml:space="preserve"> </w:t>
      </w:r>
      <w:r w:rsidR="008B7C12" w:rsidRPr="00D36F13">
        <w:rPr>
          <w:rFonts w:hint="eastAsia"/>
          <w:rtl/>
        </w:rPr>
        <w:t>המשק</w:t>
      </w:r>
      <w:r w:rsidR="008B7C12" w:rsidRPr="00D36F13">
        <w:rPr>
          <w:rtl/>
        </w:rPr>
        <w:t xml:space="preserve"> </w:t>
      </w:r>
      <w:r w:rsidR="008B7C12" w:rsidRPr="00D36F13">
        <w:rPr>
          <w:rFonts w:hint="eastAsia"/>
          <w:rtl/>
        </w:rPr>
        <w:t>לשעת</w:t>
      </w:r>
      <w:r w:rsidR="008B7C12" w:rsidRPr="00D36F13">
        <w:rPr>
          <w:rtl/>
        </w:rPr>
        <w:t xml:space="preserve"> </w:t>
      </w:r>
      <w:r w:rsidR="008B7C12" w:rsidRPr="00D36F13">
        <w:rPr>
          <w:rFonts w:hint="eastAsia"/>
          <w:rtl/>
        </w:rPr>
        <w:t>חירום</w:t>
      </w:r>
      <w:r w:rsidR="008B7C12" w:rsidRPr="00D36F13">
        <w:rPr>
          <w:rtl/>
        </w:rPr>
        <w:t xml:space="preserve"> </w:t>
      </w:r>
      <w:r w:rsidR="008B7C12" w:rsidRPr="00D36F13">
        <w:rPr>
          <w:rFonts w:hint="eastAsia"/>
          <w:rtl/>
        </w:rPr>
        <w:t>ולהפעלתו</w:t>
      </w:r>
      <w:r w:rsidR="008B7C12" w:rsidRPr="00D36F13">
        <w:rPr>
          <w:rtl/>
        </w:rPr>
        <w:t xml:space="preserve"> </w:t>
      </w:r>
      <w:r w:rsidR="008B7C12" w:rsidRPr="00D36F13">
        <w:rPr>
          <w:rFonts w:hint="eastAsia"/>
          <w:rtl/>
        </w:rPr>
        <w:t>אותו</w:t>
      </w:r>
      <w:r w:rsidR="008B7C12" w:rsidRPr="00D36F13">
        <w:rPr>
          <w:rtl/>
        </w:rPr>
        <w:t xml:space="preserve"> </w:t>
      </w:r>
      <w:r w:rsidR="008B7C12" w:rsidRPr="00D36F13">
        <w:rPr>
          <w:rFonts w:hint="eastAsia"/>
          <w:rtl/>
        </w:rPr>
        <w:t>זמן</w:t>
      </w:r>
      <w:r w:rsidR="008B7C12" w:rsidRPr="00D36F13">
        <w:rPr>
          <w:rFonts w:hint="cs"/>
          <w:rtl/>
        </w:rPr>
        <w:t xml:space="preserve">, </w:t>
      </w:r>
      <w:r w:rsidR="008B7C12" w:rsidRPr="00D36F13">
        <w:rPr>
          <w:rFonts w:hint="eastAsia"/>
          <w:rtl/>
        </w:rPr>
        <w:t>לרבות</w:t>
      </w:r>
      <w:r w:rsidR="008B7C12" w:rsidRPr="00D36F13">
        <w:rPr>
          <w:rtl/>
        </w:rPr>
        <w:t xml:space="preserve"> </w:t>
      </w:r>
      <w:r w:rsidR="008B7C12" w:rsidRPr="00D36F13">
        <w:rPr>
          <w:rFonts w:hint="eastAsia"/>
          <w:rtl/>
        </w:rPr>
        <w:t>ארגונם</w:t>
      </w:r>
      <w:r w:rsidR="008B7C12" w:rsidRPr="00D36F13">
        <w:rPr>
          <w:rtl/>
        </w:rPr>
        <w:t xml:space="preserve"> </w:t>
      </w:r>
      <w:r w:rsidR="008B7C12" w:rsidRPr="00D36F13">
        <w:rPr>
          <w:rFonts w:hint="eastAsia"/>
          <w:rtl/>
        </w:rPr>
        <w:t>והסדרתם</w:t>
      </w:r>
      <w:r w:rsidR="008B7C12" w:rsidRPr="00D36F13">
        <w:rPr>
          <w:rtl/>
        </w:rPr>
        <w:t xml:space="preserve"> </w:t>
      </w:r>
      <w:r w:rsidR="008B7C12" w:rsidRPr="00D36F13">
        <w:rPr>
          <w:rFonts w:hint="eastAsia"/>
          <w:rtl/>
        </w:rPr>
        <w:t>של</w:t>
      </w:r>
      <w:r w:rsidR="008B7C12" w:rsidRPr="00D36F13">
        <w:rPr>
          <w:rtl/>
        </w:rPr>
        <w:t xml:space="preserve"> </w:t>
      </w:r>
      <w:r w:rsidR="008B7C12" w:rsidRPr="00D36F13">
        <w:rPr>
          <w:rFonts w:hint="eastAsia"/>
          <w:rtl/>
        </w:rPr>
        <w:t>אספקת</w:t>
      </w:r>
      <w:r w:rsidR="008B7C12" w:rsidRPr="00D36F13">
        <w:rPr>
          <w:rtl/>
        </w:rPr>
        <w:t xml:space="preserve"> </w:t>
      </w:r>
      <w:r w:rsidR="008B7C12" w:rsidRPr="00D36F13">
        <w:rPr>
          <w:rFonts w:hint="eastAsia"/>
          <w:rtl/>
        </w:rPr>
        <w:t>מצרכים</w:t>
      </w:r>
      <w:r w:rsidR="008B7C12" w:rsidRPr="00D36F13">
        <w:rPr>
          <w:rtl/>
        </w:rPr>
        <w:t xml:space="preserve"> </w:t>
      </w:r>
      <w:r w:rsidR="008B7C12" w:rsidRPr="00D36F13">
        <w:rPr>
          <w:rFonts w:hint="eastAsia"/>
          <w:rtl/>
        </w:rPr>
        <w:t>ושירותים</w:t>
      </w:r>
      <w:r w:rsidR="008B7C12" w:rsidRPr="00D36F13">
        <w:rPr>
          <w:rtl/>
        </w:rPr>
        <w:t xml:space="preserve"> </w:t>
      </w:r>
      <w:r w:rsidR="008B7C12" w:rsidRPr="00D36F13">
        <w:rPr>
          <w:rFonts w:hint="eastAsia"/>
          <w:rtl/>
        </w:rPr>
        <w:t>חיוניים</w:t>
      </w:r>
      <w:r w:rsidR="008B7C12" w:rsidRPr="00D36F13">
        <w:rPr>
          <w:rFonts w:hint="cs"/>
          <w:rtl/>
        </w:rPr>
        <w:t xml:space="preserve">", אך לא נמצא מנגנון </w:t>
      </w:r>
      <w:r w:rsidR="008164E5" w:rsidRPr="00D36F13">
        <w:rPr>
          <w:rFonts w:hint="cs"/>
          <w:rtl/>
        </w:rPr>
        <w:t xml:space="preserve">בקרה </w:t>
      </w:r>
      <w:r w:rsidR="008B7C12" w:rsidRPr="00D36F13">
        <w:rPr>
          <w:rFonts w:hint="cs"/>
          <w:rtl/>
        </w:rPr>
        <w:t xml:space="preserve">ברור </w:t>
      </w:r>
      <w:r w:rsidR="008164E5" w:rsidRPr="00D36F13">
        <w:rPr>
          <w:rFonts w:hint="cs"/>
          <w:rtl/>
        </w:rPr>
        <w:t xml:space="preserve">לטובת עמידה של </w:t>
      </w:r>
      <w:r w:rsidR="008B7C12" w:rsidRPr="00D36F13">
        <w:rPr>
          <w:rFonts w:hint="cs"/>
          <w:rtl/>
        </w:rPr>
        <w:t xml:space="preserve">הרשויות המקומיות במשימה. </w:t>
      </w:r>
      <w:r w:rsidR="0099616E">
        <w:rPr>
          <w:rFonts w:hint="cs"/>
          <w:rtl/>
        </w:rPr>
        <w:t>זאת ועוד: מעצם לשונן, נורמות משפטיות אלו אינן מפורטות, ואין זה ברור מי הגורם שעליו החובה לקבוע פירוט כאמור.</w:t>
      </w:r>
    </w:p>
    <w:p w14:paraId="00AD09A0" w14:textId="22268419" w:rsidR="008B7C12" w:rsidRPr="007A4A70" w:rsidRDefault="00664F7C" w:rsidP="0099616E">
      <w:pPr>
        <w:pStyle w:val="a0"/>
        <w:rPr>
          <w:rtl/>
        </w:rPr>
      </w:pPr>
      <w:r>
        <w:rPr>
          <w:rFonts w:hint="cs"/>
          <w:rtl/>
        </w:rPr>
        <w:lastRenderedPageBreak/>
        <w:t>היעדר סמכות</w:t>
      </w:r>
      <w:r w:rsidR="008B7C12" w:rsidRPr="00D36F13">
        <w:rPr>
          <w:rFonts w:hint="cs"/>
          <w:rtl/>
        </w:rPr>
        <w:t xml:space="preserve"> </w:t>
      </w:r>
      <w:r w:rsidR="00D36F13">
        <w:rPr>
          <w:rFonts w:hint="eastAsia"/>
          <w:rtl/>
        </w:rPr>
        <w:t xml:space="preserve">– </w:t>
      </w:r>
      <w:r w:rsidR="008B7C12" w:rsidRPr="00D36F13">
        <w:rPr>
          <w:rFonts w:hint="cs"/>
          <w:rtl/>
        </w:rPr>
        <w:t>בנוסף יש לציין כי על פי פקודת העיריות, חובה זו היא "</w:t>
      </w:r>
      <w:r w:rsidR="008B7C12" w:rsidRPr="00D36F13">
        <w:rPr>
          <w:rtl/>
        </w:rPr>
        <w:t>בכפוף להוראות השר הממונה על הפעולות בתחום הנוגע בדבר ובהתאם לתכנית שאישרה הממשלה או מי שהסמיכה לכך</w:t>
      </w:r>
      <w:r w:rsidR="008B7C12" w:rsidRPr="00D36F13">
        <w:rPr>
          <w:rFonts w:hint="cs"/>
          <w:rtl/>
        </w:rPr>
        <w:t>"</w:t>
      </w:r>
      <w:r w:rsidR="008B7C12" w:rsidRPr="00AD5436">
        <w:rPr>
          <w:vertAlign w:val="superscript"/>
          <w:rtl/>
        </w:rPr>
        <w:footnoteReference w:id="122"/>
      </w:r>
      <w:r w:rsidR="008B7C12" w:rsidRPr="00D36F13">
        <w:rPr>
          <w:rFonts w:hint="cs"/>
          <w:rtl/>
        </w:rPr>
        <w:t xml:space="preserve">. </w:t>
      </w:r>
      <w:r w:rsidR="0099616E">
        <w:rPr>
          <w:rFonts w:hint="cs"/>
          <w:rtl/>
        </w:rPr>
        <w:t>מכאן נובע שעיריות כפופות במקביל להוראות אפשריות משרים שונים, ואין בהכרח מנגנון ברור לסנכרון ההוראות מבחינה משפטית</w:t>
      </w:r>
      <w:r w:rsidR="00F3471F">
        <w:rPr>
          <w:rFonts w:hint="cs"/>
          <w:rtl/>
        </w:rPr>
        <w:t>: אף אם רח"ל מוסמכת לאשר תוכנית, אין זה ברור שהיא מוסמכת להורות לשרים כיצד להפעיל סמכותם, כפי שאין זה ברור שתוכנית רח"ל גוברת על הוראות שר מוסמך</w:t>
      </w:r>
      <w:r w:rsidR="0099616E">
        <w:rPr>
          <w:rFonts w:hint="cs"/>
          <w:rtl/>
        </w:rPr>
        <w:t xml:space="preserve">. בנוסף, </w:t>
      </w:r>
      <w:r w:rsidR="008B7C12" w:rsidRPr="00D36F13">
        <w:rPr>
          <w:rFonts w:hint="cs"/>
          <w:rtl/>
        </w:rPr>
        <w:t xml:space="preserve">משפט זה לא קיים בצווי </w:t>
      </w:r>
      <w:r w:rsidR="008B7C12" w:rsidRPr="007A4A70">
        <w:rPr>
          <w:rFonts w:hint="cs"/>
          <w:rtl/>
        </w:rPr>
        <w:t xml:space="preserve">המועצות המקומיות והאזוריות, ומכאן שסמכותה של רח"ל להורות לרשויות המקומיות כיצד להיערך למצבי חירום מוגבלת לעיריות בלבד ולא חלה על מועצות מקומיות ומועצות אזוריות. </w:t>
      </w:r>
    </w:p>
    <w:p w14:paraId="0956F946" w14:textId="77777777" w:rsidR="008B7C12" w:rsidRDefault="00664F7C" w:rsidP="00664F7C">
      <w:pPr>
        <w:pStyle w:val="a0"/>
        <w:rPr>
          <w:rtl/>
        </w:rPr>
      </w:pPr>
      <w:r w:rsidRPr="00664F7C">
        <w:rPr>
          <w:rFonts w:hint="cs"/>
          <w:rtl/>
        </w:rPr>
        <w:t xml:space="preserve">היעדר סמכות/אי-הפעלת סמכות </w:t>
      </w:r>
      <w:r w:rsidRPr="00664F7C">
        <w:rPr>
          <w:rFonts w:hint="eastAsia"/>
          <w:rtl/>
        </w:rPr>
        <w:t>–</w:t>
      </w:r>
      <w:r w:rsidRPr="00664F7C">
        <w:rPr>
          <w:rFonts w:hint="cs"/>
          <w:rtl/>
        </w:rPr>
        <w:t xml:space="preserve"> </w:t>
      </w:r>
      <w:r w:rsidR="008B7C12" w:rsidRPr="00664F7C">
        <w:rPr>
          <w:rFonts w:hint="cs"/>
          <w:rtl/>
        </w:rPr>
        <w:t xml:space="preserve">גם </w:t>
      </w:r>
      <w:r w:rsidRPr="00664F7C">
        <w:rPr>
          <w:rFonts w:hint="cs"/>
          <w:rtl/>
        </w:rPr>
        <w:t>ביחס ל</w:t>
      </w:r>
      <w:r w:rsidR="008B7C12" w:rsidRPr="00664F7C">
        <w:rPr>
          <w:rFonts w:hint="cs"/>
          <w:rtl/>
        </w:rPr>
        <w:t xml:space="preserve">עיריות, לרח"ל אין למעשה כלים לאכוף היערכות הרשות המקומית על פי הנחיותיה, שכן ההחלטה בנוגע לרמת ההיערכות של הרשות המקומית לרעידות אדמה נתונה למעשה לשיקול דעתו של כל ראש רשות. </w:t>
      </w:r>
    </w:p>
    <w:p w14:paraId="59254AFC" w14:textId="4F2140FB" w:rsidR="00F3471F" w:rsidRDefault="00F3471F" w:rsidP="00664F7C">
      <w:pPr>
        <w:pStyle w:val="a0"/>
        <w:rPr>
          <w:rtl/>
        </w:rPr>
      </w:pPr>
    </w:p>
    <w:p w14:paraId="6F736733" w14:textId="7F6B1E14" w:rsidR="00A9682A" w:rsidRDefault="00A9682A" w:rsidP="00A9682A">
      <w:pPr>
        <w:pStyle w:val="a0"/>
        <w:rPr>
          <w:rtl/>
        </w:rPr>
      </w:pPr>
      <w:r>
        <w:rPr>
          <w:rFonts w:hint="cs"/>
          <w:rtl/>
        </w:rPr>
        <w:t>בעבודה זו לא נבדק נושא סמכויותיהן של רשויות מקומיות לייצר מקורות מימון לשם ההיערכות והאיפחות. על פניו נראה שעל הרשויות המקומיות מוטלת אחריות משפטית כבדה, מבלי שיש להן סמכות מפורשת לגבות היטלים או להטיל אגרות לצורך העמידה באחריות משפטית זו.</w:t>
      </w:r>
    </w:p>
    <w:p w14:paraId="1A35D9F2" w14:textId="503E0E42" w:rsidR="004E11DE" w:rsidRPr="004E11DE" w:rsidRDefault="004E11DE" w:rsidP="00A9682A">
      <w:pPr>
        <w:pStyle w:val="a0"/>
        <w:rPr>
          <w:b/>
          <w:bCs/>
          <w:rtl/>
        </w:rPr>
      </w:pPr>
      <w:r w:rsidRPr="0082240B">
        <w:rPr>
          <w:rFonts w:hint="cs"/>
          <w:b/>
          <w:bCs/>
          <w:rtl/>
        </w:rPr>
        <w:t>(ראו גם פער מס' 22 בע' 37</w:t>
      </w:r>
      <w:r w:rsidR="00053688" w:rsidRPr="0082240B">
        <w:rPr>
          <w:rFonts w:hint="cs"/>
          <w:b/>
          <w:bCs/>
          <w:rtl/>
        </w:rPr>
        <w:t xml:space="preserve"> ופער מס' 33 בע' 43</w:t>
      </w:r>
      <w:r w:rsidRPr="0082240B">
        <w:rPr>
          <w:rFonts w:hint="cs"/>
          <w:b/>
          <w:bCs/>
          <w:rtl/>
        </w:rPr>
        <w:t>)</w:t>
      </w:r>
    </w:p>
    <w:p w14:paraId="7C799DAE" w14:textId="71A3EDCB" w:rsidR="00083E12" w:rsidRPr="00664F7C" w:rsidRDefault="00633C02" w:rsidP="004834E1">
      <w:pPr>
        <w:pStyle w:val="a0"/>
        <w:spacing w:before="0"/>
        <w:rPr>
          <w:rtl/>
        </w:rPr>
      </w:pPr>
      <w:hyperlink w:anchor="Table5A" w:history="1">
        <w:r w:rsidR="00083E12" w:rsidRPr="00CA748D">
          <w:rPr>
            <w:rStyle w:val="Hyperlink"/>
            <w:rFonts w:hint="cs"/>
            <w:sz w:val="20"/>
            <w:szCs w:val="20"/>
            <w:rtl/>
          </w:rPr>
          <w:t>לטבלה</w:t>
        </w:r>
      </w:hyperlink>
    </w:p>
    <w:p w14:paraId="68A5A41B" w14:textId="77777777" w:rsidR="008B7C12" w:rsidRPr="00AD5436" w:rsidRDefault="008B7C12" w:rsidP="00664F7C">
      <w:pPr>
        <w:pStyle w:val="Heading3"/>
        <w:rPr>
          <w:rtl/>
        </w:rPr>
      </w:pPr>
      <w:bookmarkStart w:id="159" w:name="_Toc467051205"/>
      <w:r w:rsidRPr="00AD5436">
        <w:rPr>
          <w:rFonts w:hint="cs"/>
          <w:rtl/>
        </w:rPr>
        <w:t>הובלת מדיניות, תכלול וריכוז ההיערכות למענה</w:t>
      </w:r>
      <w:bookmarkEnd w:id="159"/>
    </w:p>
    <w:p w14:paraId="3595958F" w14:textId="77777777" w:rsidR="006A41B2" w:rsidRDefault="006A41B2" w:rsidP="006A41B2">
      <w:pPr>
        <w:pStyle w:val="Heading5"/>
        <w:rPr>
          <w:rtl/>
        </w:rPr>
      </w:pPr>
      <w:bookmarkStart w:id="160" w:name="M12"/>
      <w:bookmarkEnd w:id="160"/>
      <w:r>
        <w:rPr>
          <w:rFonts w:hint="cs"/>
          <w:rtl/>
        </w:rPr>
        <w:t xml:space="preserve">פער 12 (כפל סמכות ואי בהירות לגבי סמכות) </w:t>
      </w:r>
      <w:r>
        <w:rPr>
          <w:rFonts w:hint="eastAsia"/>
          <w:rtl/>
        </w:rPr>
        <w:t>–</w:t>
      </w:r>
      <w:r w:rsidR="008B7C12" w:rsidRPr="00AD5436">
        <w:rPr>
          <w:rFonts w:hint="cs"/>
          <w:rtl/>
        </w:rPr>
        <w:t xml:space="preserve"> ריבוי אחריות, וחלוקת התפקידים בין הגופים המובילים אינה ברורה.</w:t>
      </w:r>
    </w:p>
    <w:p w14:paraId="469766C4" w14:textId="2A5ECAA4" w:rsidR="008B7C12" w:rsidRDefault="008B7C12" w:rsidP="006A41B2">
      <w:pPr>
        <w:pStyle w:val="a0"/>
        <w:rPr>
          <w:rtl/>
        </w:rPr>
      </w:pPr>
      <w:r w:rsidRPr="00AD5436">
        <w:rPr>
          <w:rFonts w:hint="cs"/>
          <w:rtl/>
        </w:rPr>
        <w:t>ל</w:t>
      </w:r>
      <w:r w:rsidR="006A41B2">
        <w:rPr>
          <w:rFonts w:hint="cs"/>
          <w:rtl/>
        </w:rPr>
        <w:t>מספר</w:t>
      </w:r>
      <w:r w:rsidRPr="00AD5436">
        <w:rPr>
          <w:rFonts w:hint="cs"/>
          <w:rtl/>
        </w:rPr>
        <w:t xml:space="preserve"> גופים תחומי אחריות משיקים ל</w:t>
      </w:r>
      <w:r w:rsidR="006A41B2">
        <w:rPr>
          <w:rFonts w:hint="cs"/>
          <w:rtl/>
        </w:rPr>
        <w:t xml:space="preserve">נושא תכלול ותיאום ההיערכות למענה. הגופים והאחריות </w:t>
      </w:r>
      <w:r w:rsidR="006A41B2" w:rsidRPr="00A4450A">
        <w:rPr>
          <w:rFonts w:hint="cs"/>
          <w:rtl/>
        </w:rPr>
        <w:t xml:space="preserve">מפורטים בטבלה </w:t>
      </w:r>
      <w:r w:rsidR="00A4450A" w:rsidRPr="00A4450A">
        <w:rPr>
          <w:rFonts w:hint="cs"/>
          <w:rtl/>
        </w:rPr>
        <w:t>6</w:t>
      </w:r>
      <w:r w:rsidR="006A41B2" w:rsidRPr="00A4450A">
        <w:rPr>
          <w:rFonts w:hint="cs"/>
          <w:rtl/>
        </w:rPr>
        <w:t>.</w:t>
      </w:r>
      <w:r w:rsidRPr="00AD5436">
        <w:rPr>
          <w:rFonts w:hint="cs"/>
          <w:rtl/>
        </w:rPr>
        <w:t xml:space="preserve"> </w:t>
      </w:r>
    </w:p>
    <w:p w14:paraId="394E428C" w14:textId="1190AF6D" w:rsidR="00CA53AC" w:rsidRPr="00AD5436" w:rsidRDefault="00CA53AC" w:rsidP="00A4450A">
      <w:pPr>
        <w:pStyle w:val="a1"/>
        <w:rPr>
          <w:rtl/>
        </w:rPr>
      </w:pPr>
      <w:r w:rsidRPr="00A4450A">
        <w:rPr>
          <w:rFonts w:hint="cs"/>
          <w:rtl/>
        </w:rPr>
        <w:t>טבלה</w:t>
      </w:r>
      <w:r>
        <w:rPr>
          <w:rFonts w:hint="cs"/>
          <w:rtl/>
        </w:rPr>
        <w:t xml:space="preserve"> </w:t>
      </w:r>
      <w:r w:rsidR="00A4450A">
        <w:rPr>
          <w:rFonts w:hint="cs"/>
          <w:rtl/>
        </w:rPr>
        <w:t>6</w:t>
      </w:r>
      <w:r>
        <w:rPr>
          <w:rFonts w:hint="cs"/>
          <w:rtl/>
        </w:rPr>
        <w:t xml:space="preserve">. </w:t>
      </w:r>
      <w:r w:rsidR="00BE585B">
        <w:rPr>
          <w:rFonts w:hint="cs"/>
          <w:rtl/>
        </w:rPr>
        <w:t>גופים בעלי אחריות לתכלול ותיאום של ההיערכות למענה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237"/>
      </w:tblGrid>
      <w:tr w:rsidR="008B7C12" w:rsidRPr="00AD5436" w14:paraId="68636AA6" w14:textId="77777777" w:rsidTr="006A41B2">
        <w:trPr>
          <w:tblHeader/>
        </w:trPr>
        <w:tc>
          <w:tcPr>
            <w:tcW w:w="2059" w:type="dxa"/>
            <w:shd w:val="clear" w:color="auto" w:fill="auto"/>
          </w:tcPr>
          <w:p w14:paraId="0A5BCA6E" w14:textId="77777777" w:rsidR="008B7C12" w:rsidRPr="00630522" w:rsidRDefault="008B7C12" w:rsidP="006A41B2">
            <w:pPr>
              <w:spacing w:after="0" w:line="240" w:lineRule="auto"/>
              <w:rPr>
                <w:rFonts w:ascii="Arial" w:hAnsi="Arial"/>
                <w:bCs/>
                <w:rtl/>
                <w:lang w:val="en-GB"/>
              </w:rPr>
            </w:pPr>
            <w:r w:rsidRPr="00630522">
              <w:rPr>
                <w:rFonts w:ascii="Arial" w:hAnsi="Arial" w:hint="cs"/>
                <w:bCs/>
                <w:rtl/>
                <w:lang w:val="en-GB"/>
              </w:rPr>
              <w:t>גוף</w:t>
            </w:r>
          </w:p>
        </w:tc>
        <w:tc>
          <w:tcPr>
            <w:tcW w:w="6237" w:type="dxa"/>
            <w:shd w:val="clear" w:color="auto" w:fill="auto"/>
          </w:tcPr>
          <w:p w14:paraId="7E71A211" w14:textId="77777777" w:rsidR="008B7C12" w:rsidRPr="00630522" w:rsidRDefault="008B7C12" w:rsidP="006A41B2">
            <w:pPr>
              <w:spacing w:after="0"/>
              <w:rPr>
                <w:rFonts w:ascii="Arial" w:hAnsi="Arial"/>
                <w:bCs/>
                <w:rtl/>
                <w:lang w:val="en-GB"/>
              </w:rPr>
            </w:pPr>
            <w:r w:rsidRPr="00630522">
              <w:rPr>
                <w:rFonts w:ascii="Arial" w:hAnsi="Arial" w:hint="cs"/>
                <w:bCs/>
                <w:rtl/>
                <w:lang w:val="en-GB"/>
              </w:rPr>
              <w:t>הסמכות ומקור הסמכות</w:t>
            </w:r>
          </w:p>
        </w:tc>
      </w:tr>
      <w:tr w:rsidR="008B7C12" w:rsidRPr="00AD5436" w14:paraId="320ADF0E" w14:textId="77777777" w:rsidTr="006A41B2">
        <w:tc>
          <w:tcPr>
            <w:tcW w:w="2059" w:type="dxa"/>
            <w:shd w:val="clear" w:color="auto" w:fill="auto"/>
          </w:tcPr>
          <w:p w14:paraId="48FF418A" w14:textId="77777777" w:rsidR="008B7C12" w:rsidRPr="006A41B2" w:rsidRDefault="008B7C12" w:rsidP="006A41B2">
            <w:pPr>
              <w:spacing w:after="0" w:line="240" w:lineRule="auto"/>
              <w:rPr>
                <w:rFonts w:ascii="Arial" w:hAnsi="Arial"/>
                <w:b/>
                <w:sz w:val="20"/>
                <w:szCs w:val="20"/>
                <w:rtl/>
                <w:lang w:val="en-GB"/>
              </w:rPr>
            </w:pPr>
            <w:r w:rsidRPr="006A41B2">
              <w:rPr>
                <w:rFonts w:ascii="Arial" w:hAnsi="Arial" w:hint="cs"/>
                <w:b/>
                <w:sz w:val="20"/>
                <w:szCs w:val="20"/>
                <w:rtl/>
                <w:lang w:val="en-GB"/>
              </w:rPr>
              <w:t>הממשלה (משרד ראש הממשלה)</w:t>
            </w:r>
          </w:p>
        </w:tc>
        <w:tc>
          <w:tcPr>
            <w:tcW w:w="6237" w:type="dxa"/>
            <w:shd w:val="clear" w:color="auto" w:fill="auto"/>
          </w:tcPr>
          <w:p w14:paraId="03821FCE" w14:textId="77777777" w:rsidR="008B7C12" w:rsidRPr="006A41B2" w:rsidRDefault="006A41B2" w:rsidP="006A41B2">
            <w:pPr>
              <w:spacing w:after="0" w:line="240" w:lineRule="auto"/>
              <w:rPr>
                <w:sz w:val="20"/>
                <w:szCs w:val="20"/>
                <w:rtl/>
                <w:lang w:val="en-GB"/>
              </w:rPr>
            </w:pPr>
            <w:r>
              <w:rPr>
                <w:rFonts w:hint="cs"/>
                <w:sz w:val="20"/>
                <w:szCs w:val="20"/>
                <w:rtl/>
                <w:lang w:val="en-GB"/>
              </w:rPr>
              <w:t xml:space="preserve">1. </w:t>
            </w:r>
            <w:r w:rsidR="008B7C12" w:rsidRPr="006A41B2">
              <w:rPr>
                <w:rFonts w:hint="cs"/>
                <w:sz w:val="20"/>
                <w:szCs w:val="20"/>
                <w:rtl/>
                <w:lang w:val="en-GB"/>
              </w:rPr>
              <w:t>חוק</w:t>
            </w:r>
            <w:r w:rsidR="008B7C12" w:rsidRPr="006A41B2">
              <w:rPr>
                <w:sz w:val="20"/>
                <w:szCs w:val="20"/>
                <w:rtl/>
                <w:lang w:val="en-GB"/>
              </w:rPr>
              <w:t xml:space="preserve"> </w:t>
            </w:r>
            <w:r w:rsidR="008B7C12" w:rsidRPr="006A41B2">
              <w:rPr>
                <w:rFonts w:hint="cs"/>
                <w:sz w:val="20"/>
                <w:szCs w:val="20"/>
                <w:rtl/>
                <w:lang w:val="en-GB"/>
              </w:rPr>
              <w:t>יסוד</w:t>
            </w:r>
            <w:r w:rsidR="008B7C12" w:rsidRPr="006A41B2">
              <w:rPr>
                <w:sz w:val="20"/>
                <w:szCs w:val="20"/>
                <w:rtl/>
                <w:lang w:val="en-GB"/>
              </w:rPr>
              <w:t xml:space="preserve">: </w:t>
            </w:r>
            <w:r w:rsidR="008B7C12" w:rsidRPr="006A41B2">
              <w:rPr>
                <w:rFonts w:hint="cs"/>
                <w:sz w:val="20"/>
                <w:szCs w:val="20"/>
                <w:rtl/>
                <w:lang w:val="en-GB"/>
              </w:rPr>
              <w:t>הממשלה</w:t>
            </w:r>
            <w:r w:rsidR="008B7C12" w:rsidRPr="006A41B2">
              <w:rPr>
                <w:sz w:val="20"/>
                <w:szCs w:val="20"/>
                <w:rtl/>
                <w:lang w:val="en-GB"/>
              </w:rPr>
              <w:t xml:space="preserve">, </w:t>
            </w:r>
            <w:r w:rsidR="008B7C12" w:rsidRPr="006A41B2">
              <w:rPr>
                <w:rFonts w:hint="cs"/>
                <w:sz w:val="20"/>
                <w:szCs w:val="20"/>
                <w:rtl/>
                <w:lang w:val="en-GB"/>
              </w:rPr>
              <w:t>סעיף</w:t>
            </w:r>
            <w:r w:rsidR="008B7C12" w:rsidRPr="006A41B2">
              <w:rPr>
                <w:sz w:val="20"/>
                <w:szCs w:val="20"/>
                <w:rtl/>
                <w:lang w:val="en-GB"/>
              </w:rPr>
              <w:t xml:space="preserve"> 38</w:t>
            </w:r>
            <w:r w:rsidR="008B7C12" w:rsidRPr="006A41B2">
              <w:rPr>
                <w:rFonts w:hint="cs"/>
                <w:sz w:val="20"/>
                <w:szCs w:val="20"/>
                <w:rtl/>
                <w:lang w:val="en-GB"/>
              </w:rPr>
              <w:t xml:space="preserve"> (הכרזה על מצב חירום); ס' 32 (אחריות שיורית?)</w:t>
            </w:r>
          </w:p>
        </w:tc>
      </w:tr>
      <w:tr w:rsidR="008B7C12" w:rsidRPr="00AD5436" w14:paraId="04BAA087" w14:textId="77777777" w:rsidTr="006A41B2">
        <w:tc>
          <w:tcPr>
            <w:tcW w:w="2059" w:type="dxa"/>
            <w:shd w:val="clear" w:color="auto" w:fill="auto"/>
          </w:tcPr>
          <w:p w14:paraId="661BDEEC" w14:textId="77777777" w:rsidR="008B7C12" w:rsidRPr="006A41B2" w:rsidRDefault="008B7C12" w:rsidP="006A41B2">
            <w:pPr>
              <w:spacing w:after="0" w:line="240" w:lineRule="auto"/>
              <w:rPr>
                <w:rFonts w:ascii="Arial" w:hAnsi="Arial"/>
                <w:b/>
                <w:sz w:val="20"/>
                <w:szCs w:val="20"/>
                <w:rtl/>
                <w:lang w:val="en-GB"/>
              </w:rPr>
            </w:pPr>
            <w:r w:rsidRPr="006A41B2">
              <w:rPr>
                <w:rFonts w:ascii="Arial" w:hAnsi="Arial" w:hint="cs"/>
                <w:b/>
                <w:sz w:val="20"/>
                <w:szCs w:val="20"/>
                <w:rtl/>
                <w:lang w:val="en-GB"/>
              </w:rPr>
              <w:t>ועדת</w:t>
            </w:r>
            <w:r w:rsidRPr="006A41B2">
              <w:rPr>
                <w:rFonts w:ascii="Arial" w:hAnsi="Arial"/>
                <w:b/>
                <w:sz w:val="20"/>
                <w:szCs w:val="20"/>
                <w:rtl/>
                <w:lang w:val="en-GB"/>
              </w:rPr>
              <w:t xml:space="preserve"> </w:t>
            </w:r>
            <w:r w:rsidRPr="006A41B2">
              <w:rPr>
                <w:rFonts w:ascii="Arial" w:hAnsi="Arial" w:hint="cs"/>
                <w:b/>
                <w:sz w:val="20"/>
                <w:szCs w:val="20"/>
                <w:rtl/>
                <w:lang w:val="en-GB"/>
              </w:rPr>
              <w:t>שרים</w:t>
            </w:r>
            <w:r w:rsidRPr="006A41B2">
              <w:rPr>
                <w:rFonts w:ascii="Arial" w:hAnsi="Arial"/>
                <w:b/>
                <w:sz w:val="20"/>
                <w:szCs w:val="20"/>
                <w:rtl/>
                <w:lang w:val="en-GB"/>
              </w:rPr>
              <w:t xml:space="preserve"> </w:t>
            </w:r>
            <w:r w:rsidRPr="006A41B2">
              <w:rPr>
                <w:rFonts w:ascii="Arial" w:hAnsi="Arial" w:hint="cs"/>
                <w:b/>
                <w:sz w:val="20"/>
                <w:szCs w:val="20"/>
                <w:rtl/>
                <w:lang w:val="en-GB"/>
              </w:rPr>
              <w:t>לעניין</w:t>
            </w:r>
            <w:r w:rsidRPr="006A41B2">
              <w:rPr>
                <w:rFonts w:ascii="Arial" w:hAnsi="Arial"/>
                <w:b/>
                <w:sz w:val="20"/>
                <w:szCs w:val="20"/>
                <w:rtl/>
                <w:lang w:val="en-GB"/>
              </w:rPr>
              <w:t xml:space="preserve"> </w:t>
            </w:r>
            <w:r w:rsidRPr="006A41B2">
              <w:rPr>
                <w:rFonts w:ascii="Arial" w:hAnsi="Arial" w:hint="cs"/>
                <w:b/>
                <w:sz w:val="20"/>
                <w:szCs w:val="20"/>
                <w:rtl/>
                <w:lang w:val="en-GB"/>
              </w:rPr>
              <w:t>מוכנות</w:t>
            </w:r>
            <w:r w:rsidRPr="006A41B2">
              <w:rPr>
                <w:rFonts w:ascii="Arial" w:hAnsi="Arial"/>
                <w:b/>
                <w:sz w:val="20"/>
                <w:szCs w:val="20"/>
                <w:rtl/>
                <w:lang w:val="en-GB"/>
              </w:rPr>
              <w:t xml:space="preserve"> </w:t>
            </w:r>
            <w:r w:rsidRPr="006A41B2">
              <w:rPr>
                <w:rFonts w:ascii="Arial" w:hAnsi="Arial" w:hint="cs"/>
                <w:b/>
                <w:sz w:val="20"/>
                <w:szCs w:val="20"/>
                <w:rtl/>
                <w:lang w:val="en-GB"/>
              </w:rPr>
              <w:t>הזירה</w:t>
            </w:r>
            <w:r w:rsidRPr="006A41B2">
              <w:rPr>
                <w:rFonts w:ascii="Arial" w:hAnsi="Arial"/>
                <w:b/>
                <w:sz w:val="20"/>
                <w:szCs w:val="20"/>
                <w:rtl/>
                <w:lang w:val="en-GB"/>
              </w:rPr>
              <w:t xml:space="preserve"> </w:t>
            </w:r>
            <w:r w:rsidRPr="006A41B2">
              <w:rPr>
                <w:rFonts w:ascii="Arial" w:hAnsi="Arial" w:hint="cs"/>
                <w:b/>
                <w:sz w:val="20"/>
                <w:szCs w:val="20"/>
                <w:rtl/>
                <w:lang w:val="en-GB"/>
              </w:rPr>
              <w:t>האזרחית</w:t>
            </w:r>
            <w:r w:rsidRPr="006A41B2">
              <w:rPr>
                <w:rFonts w:ascii="Arial" w:hAnsi="Arial"/>
                <w:b/>
                <w:sz w:val="20"/>
                <w:szCs w:val="20"/>
                <w:rtl/>
                <w:lang w:val="en-GB"/>
              </w:rPr>
              <w:t xml:space="preserve"> </w:t>
            </w:r>
            <w:r w:rsidRPr="006A41B2">
              <w:rPr>
                <w:rFonts w:ascii="Arial" w:hAnsi="Arial" w:hint="cs"/>
                <w:b/>
                <w:sz w:val="20"/>
                <w:szCs w:val="20"/>
                <w:rtl/>
                <w:lang w:val="en-GB"/>
              </w:rPr>
              <w:t>למצבי</w:t>
            </w:r>
            <w:r w:rsidRPr="006A41B2">
              <w:rPr>
                <w:rFonts w:ascii="Arial" w:hAnsi="Arial"/>
                <w:b/>
                <w:sz w:val="20"/>
                <w:szCs w:val="20"/>
                <w:rtl/>
                <w:lang w:val="en-GB"/>
              </w:rPr>
              <w:t xml:space="preserve"> </w:t>
            </w:r>
            <w:r w:rsidRPr="006A41B2">
              <w:rPr>
                <w:rFonts w:ascii="Arial" w:hAnsi="Arial" w:hint="cs"/>
                <w:b/>
                <w:sz w:val="20"/>
                <w:szCs w:val="20"/>
                <w:rtl/>
                <w:lang w:val="en-GB"/>
              </w:rPr>
              <w:t>חירום</w:t>
            </w:r>
          </w:p>
        </w:tc>
        <w:tc>
          <w:tcPr>
            <w:tcW w:w="6237" w:type="dxa"/>
            <w:shd w:val="clear" w:color="auto" w:fill="auto"/>
          </w:tcPr>
          <w:p w14:paraId="5643DE79" w14:textId="77777777" w:rsidR="008B7C12" w:rsidRPr="006A41B2" w:rsidRDefault="006A41B2" w:rsidP="006A41B2">
            <w:pPr>
              <w:spacing w:after="0" w:line="240" w:lineRule="auto"/>
              <w:rPr>
                <w:sz w:val="20"/>
                <w:szCs w:val="20"/>
                <w:rtl/>
                <w:lang w:val="en-GB"/>
              </w:rPr>
            </w:pPr>
            <w:r>
              <w:rPr>
                <w:rFonts w:hint="cs"/>
                <w:sz w:val="20"/>
                <w:szCs w:val="20"/>
                <w:rtl/>
                <w:lang w:val="en-GB"/>
              </w:rPr>
              <w:t xml:space="preserve">1. </w:t>
            </w:r>
            <w:r w:rsidR="008B7C12" w:rsidRPr="006A41B2">
              <w:rPr>
                <w:rFonts w:hint="cs"/>
                <w:sz w:val="20"/>
                <w:szCs w:val="20"/>
                <w:rtl/>
                <w:lang w:val="en-GB"/>
              </w:rPr>
              <w:t>החלטת</w:t>
            </w:r>
            <w:r w:rsidR="008B7C12" w:rsidRPr="006A41B2">
              <w:rPr>
                <w:sz w:val="20"/>
                <w:szCs w:val="20"/>
                <w:rtl/>
                <w:lang w:val="en-GB"/>
              </w:rPr>
              <w:t xml:space="preserve"> </w:t>
            </w:r>
            <w:r w:rsidR="008B7C12" w:rsidRPr="006A41B2">
              <w:rPr>
                <w:rFonts w:hint="cs"/>
                <w:sz w:val="20"/>
                <w:szCs w:val="20"/>
                <w:rtl/>
                <w:lang w:val="en-GB"/>
              </w:rPr>
              <w:t>ממשלה מס'</w:t>
            </w:r>
            <w:r w:rsidR="008B7C12" w:rsidRPr="006A41B2">
              <w:rPr>
                <w:sz w:val="20"/>
                <w:szCs w:val="20"/>
                <w:rtl/>
                <w:lang w:val="en-GB"/>
              </w:rPr>
              <w:t xml:space="preserve"> 77, </w:t>
            </w:r>
            <w:r w:rsidR="008B7C12" w:rsidRPr="006A41B2">
              <w:rPr>
                <w:rFonts w:hint="cs"/>
                <w:sz w:val="20"/>
                <w:szCs w:val="20"/>
                <w:rtl/>
                <w:lang w:val="en-GB"/>
              </w:rPr>
              <w:t>מיום</w:t>
            </w:r>
            <w:r w:rsidR="008B7C12" w:rsidRPr="006A41B2">
              <w:rPr>
                <w:sz w:val="20"/>
                <w:szCs w:val="20"/>
                <w:rtl/>
                <w:lang w:val="en-GB"/>
              </w:rPr>
              <w:t xml:space="preserve"> 28.04.2013</w:t>
            </w:r>
            <w:r w:rsidR="008B7C12" w:rsidRPr="006A41B2">
              <w:rPr>
                <w:rFonts w:hint="cs"/>
                <w:sz w:val="20"/>
                <w:szCs w:val="20"/>
                <w:rtl/>
                <w:lang w:val="en-GB"/>
              </w:rPr>
              <w:t xml:space="preserve"> (הכנת הזירה האזרחית למצבי החירום למיניהם, לרבות הג"א, רעידות אדמה ואסונות טבע)</w:t>
            </w:r>
          </w:p>
        </w:tc>
      </w:tr>
      <w:tr w:rsidR="008B7C12" w:rsidRPr="00AD5436" w14:paraId="629D2CF8" w14:textId="77777777" w:rsidTr="006A41B2">
        <w:tc>
          <w:tcPr>
            <w:tcW w:w="2059" w:type="dxa"/>
            <w:shd w:val="clear" w:color="auto" w:fill="auto"/>
          </w:tcPr>
          <w:p w14:paraId="06AD02FC" w14:textId="76A6A4C3" w:rsidR="008B7C12" w:rsidRPr="006A41B2" w:rsidRDefault="008B7C12" w:rsidP="006A41B2">
            <w:pPr>
              <w:spacing w:after="0" w:line="240" w:lineRule="auto"/>
              <w:rPr>
                <w:rFonts w:ascii="Arial" w:hAnsi="Arial"/>
                <w:b/>
                <w:sz w:val="20"/>
                <w:szCs w:val="20"/>
                <w:rtl/>
                <w:lang w:val="en-GB"/>
              </w:rPr>
            </w:pPr>
            <w:r w:rsidRPr="006A41B2">
              <w:rPr>
                <w:rFonts w:ascii="Arial" w:hAnsi="Arial" w:hint="cs"/>
                <w:b/>
                <w:sz w:val="20"/>
                <w:szCs w:val="20"/>
                <w:rtl/>
                <w:lang w:val="en-GB"/>
              </w:rPr>
              <w:t>ה</w:t>
            </w:r>
            <w:r w:rsidRPr="006A41B2">
              <w:rPr>
                <w:rFonts w:ascii="Arial" w:hAnsi="Arial" w:hint="cs"/>
                <w:b/>
                <w:sz w:val="20"/>
                <w:szCs w:val="20"/>
                <w:rtl/>
              </w:rPr>
              <w:t xml:space="preserve">מטה </w:t>
            </w:r>
            <w:r w:rsidR="00A4450A" w:rsidRPr="006A41B2">
              <w:rPr>
                <w:rFonts w:ascii="Arial" w:hAnsi="Arial" w:hint="cs"/>
                <w:b/>
                <w:sz w:val="20"/>
                <w:szCs w:val="20"/>
                <w:rtl/>
              </w:rPr>
              <w:t>לביטחו</w:t>
            </w:r>
            <w:r w:rsidR="00A4450A" w:rsidRPr="006A41B2">
              <w:rPr>
                <w:rFonts w:ascii="Arial" w:hAnsi="Arial" w:hint="eastAsia"/>
                <w:b/>
                <w:sz w:val="20"/>
                <w:szCs w:val="20"/>
                <w:rtl/>
              </w:rPr>
              <w:t>ן</w:t>
            </w:r>
            <w:r w:rsidRPr="006A41B2">
              <w:rPr>
                <w:rFonts w:ascii="Arial" w:hAnsi="Arial" w:hint="cs"/>
                <w:b/>
                <w:sz w:val="20"/>
                <w:szCs w:val="20"/>
                <w:rtl/>
              </w:rPr>
              <w:t xml:space="preserve"> לאומי</w:t>
            </w:r>
          </w:p>
        </w:tc>
        <w:tc>
          <w:tcPr>
            <w:tcW w:w="6237" w:type="dxa"/>
            <w:shd w:val="clear" w:color="auto" w:fill="auto"/>
          </w:tcPr>
          <w:p w14:paraId="365829E8" w14:textId="77777777" w:rsidR="008B7C12" w:rsidRPr="006A41B2" w:rsidRDefault="006A41B2" w:rsidP="006A41B2">
            <w:pPr>
              <w:spacing w:after="0" w:line="240" w:lineRule="auto"/>
              <w:rPr>
                <w:sz w:val="20"/>
                <w:szCs w:val="20"/>
                <w:rtl/>
                <w:lang w:val="en-GB"/>
              </w:rPr>
            </w:pPr>
            <w:r>
              <w:rPr>
                <w:rFonts w:hint="cs"/>
                <w:sz w:val="20"/>
                <w:szCs w:val="20"/>
                <w:rtl/>
                <w:lang w:val="en-GB"/>
              </w:rPr>
              <w:t xml:space="preserve">1. </w:t>
            </w:r>
            <w:r w:rsidR="008B7C12" w:rsidRPr="006A41B2">
              <w:rPr>
                <w:rFonts w:hint="cs"/>
                <w:sz w:val="20"/>
                <w:szCs w:val="20"/>
                <w:rtl/>
                <w:lang w:val="en-GB"/>
              </w:rPr>
              <w:t>חוק</w:t>
            </w:r>
            <w:r w:rsidR="008B7C12" w:rsidRPr="006A41B2">
              <w:rPr>
                <w:sz w:val="20"/>
                <w:szCs w:val="20"/>
                <w:rtl/>
                <w:lang w:val="en-GB"/>
              </w:rPr>
              <w:t xml:space="preserve"> </w:t>
            </w:r>
            <w:r w:rsidR="008B7C12" w:rsidRPr="006A41B2">
              <w:rPr>
                <w:rFonts w:hint="cs"/>
                <w:sz w:val="20"/>
                <w:szCs w:val="20"/>
                <w:rtl/>
                <w:lang w:val="en-GB"/>
              </w:rPr>
              <w:t>המטה</w:t>
            </w:r>
            <w:r w:rsidR="008B7C12" w:rsidRPr="006A41B2">
              <w:rPr>
                <w:sz w:val="20"/>
                <w:szCs w:val="20"/>
                <w:rtl/>
                <w:lang w:val="en-GB"/>
              </w:rPr>
              <w:t xml:space="preserve"> </w:t>
            </w:r>
            <w:r w:rsidR="008B7C12" w:rsidRPr="006A41B2">
              <w:rPr>
                <w:rFonts w:hint="cs"/>
                <w:sz w:val="20"/>
                <w:szCs w:val="20"/>
                <w:rtl/>
                <w:lang w:val="en-GB"/>
              </w:rPr>
              <w:t>לביטחון</w:t>
            </w:r>
            <w:r w:rsidR="008B7C12" w:rsidRPr="006A41B2">
              <w:rPr>
                <w:sz w:val="20"/>
                <w:szCs w:val="20"/>
                <w:rtl/>
                <w:lang w:val="en-GB"/>
              </w:rPr>
              <w:t xml:space="preserve"> </w:t>
            </w:r>
            <w:r w:rsidR="008B7C12" w:rsidRPr="006A41B2">
              <w:rPr>
                <w:rFonts w:hint="cs"/>
                <w:sz w:val="20"/>
                <w:szCs w:val="20"/>
                <w:rtl/>
                <w:lang w:val="en-GB"/>
              </w:rPr>
              <w:t>לאומי</w:t>
            </w:r>
            <w:r w:rsidR="008B7C12" w:rsidRPr="006A41B2">
              <w:rPr>
                <w:sz w:val="20"/>
                <w:szCs w:val="20"/>
                <w:rtl/>
                <w:lang w:val="en-GB"/>
              </w:rPr>
              <w:t xml:space="preserve">, </w:t>
            </w:r>
            <w:r w:rsidR="008B7C12" w:rsidRPr="006A41B2">
              <w:rPr>
                <w:rFonts w:hint="cs"/>
                <w:sz w:val="20"/>
                <w:szCs w:val="20"/>
                <w:rtl/>
                <w:lang w:val="en-GB"/>
              </w:rPr>
              <w:t>תשס</w:t>
            </w:r>
            <w:r w:rsidR="008B7C12" w:rsidRPr="006A41B2">
              <w:rPr>
                <w:sz w:val="20"/>
                <w:szCs w:val="20"/>
                <w:rtl/>
                <w:lang w:val="en-GB"/>
              </w:rPr>
              <w:t>"</w:t>
            </w:r>
            <w:r w:rsidR="008B7C12" w:rsidRPr="006A41B2">
              <w:rPr>
                <w:rFonts w:hint="cs"/>
                <w:sz w:val="20"/>
                <w:szCs w:val="20"/>
                <w:rtl/>
                <w:lang w:val="en-GB"/>
              </w:rPr>
              <w:t>ח</w:t>
            </w:r>
            <w:r w:rsidR="008B7C12" w:rsidRPr="006A41B2">
              <w:rPr>
                <w:sz w:val="20"/>
                <w:szCs w:val="20"/>
                <w:rtl/>
                <w:lang w:val="en-GB"/>
              </w:rPr>
              <w:t>-2008</w:t>
            </w:r>
            <w:r w:rsidR="008B7C12" w:rsidRPr="006A41B2">
              <w:rPr>
                <w:rFonts w:hint="cs"/>
                <w:sz w:val="20"/>
                <w:szCs w:val="20"/>
                <w:rtl/>
                <w:lang w:val="en-GB"/>
              </w:rPr>
              <w:t xml:space="preserve"> (</w:t>
            </w:r>
            <w:r w:rsidR="008B7C12" w:rsidRPr="006A41B2">
              <w:rPr>
                <w:sz w:val="20"/>
                <w:szCs w:val="20"/>
                <w:rtl/>
                <w:lang w:val="en-GB"/>
              </w:rPr>
              <w:t>להפעיל את המרכז לניהול משברים לאומיים במשרד ראש הממשלה</w:t>
            </w:r>
            <w:r w:rsidR="008B7C12" w:rsidRPr="006A41B2">
              <w:rPr>
                <w:rFonts w:hint="cs"/>
                <w:sz w:val="20"/>
                <w:szCs w:val="20"/>
                <w:rtl/>
                <w:lang w:val="en-GB"/>
              </w:rPr>
              <w:t xml:space="preserve">, </w:t>
            </w:r>
            <w:r w:rsidR="008B7C12" w:rsidRPr="006A41B2">
              <w:rPr>
                <w:sz w:val="20"/>
                <w:szCs w:val="20"/>
                <w:rtl/>
                <w:lang w:val="en-GB"/>
              </w:rPr>
              <w:t xml:space="preserve">לבצע כל תפקיד מטה </w:t>
            </w:r>
            <w:r w:rsidR="008B7C12" w:rsidRPr="006A41B2">
              <w:rPr>
                <w:rFonts w:hint="cs"/>
                <w:sz w:val="20"/>
                <w:szCs w:val="20"/>
                <w:rtl/>
                <w:lang w:val="en-GB"/>
              </w:rPr>
              <w:t xml:space="preserve">... </w:t>
            </w:r>
            <w:r w:rsidR="008B7C12" w:rsidRPr="006A41B2">
              <w:rPr>
                <w:sz w:val="20"/>
                <w:szCs w:val="20"/>
                <w:rtl/>
                <w:lang w:val="en-GB"/>
              </w:rPr>
              <w:t>בתחום שקבע ראש הממשלה</w:t>
            </w:r>
            <w:r w:rsidR="008B7C12" w:rsidRPr="006A41B2">
              <w:rPr>
                <w:rFonts w:hint="cs"/>
                <w:sz w:val="20"/>
                <w:szCs w:val="20"/>
                <w:rtl/>
                <w:lang w:val="en-GB"/>
              </w:rPr>
              <w:t>)</w:t>
            </w:r>
          </w:p>
          <w:p w14:paraId="6F4C7123" w14:textId="77777777" w:rsidR="008B7C12" w:rsidRPr="006A41B2" w:rsidRDefault="006A41B2" w:rsidP="006A41B2">
            <w:pPr>
              <w:spacing w:after="0" w:line="240" w:lineRule="auto"/>
              <w:rPr>
                <w:sz w:val="20"/>
                <w:szCs w:val="20"/>
                <w:rtl/>
                <w:lang w:val="en-GB"/>
              </w:rPr>
            </w:pPr>
            <w:r>
              <w:rPr>
                <w:rFonts w:hint="cs"/>
                <w:sz w:val="20"/>
                <w:szCs w:val="20"/>
                <w:rtl/>
                <w:lang w:val="en-GB"/>
              </w:rPr>
              <w:t xml:space="preserve">2. </w:t>
            </w:r>
            <w:r w:rsidR="008B7C12" w:rsidRPr="006A41B2">
              <w:rPr>
                <w:rFonts w:hint="cs"/>
                <w:sz w:val="20"/>
                <w:szCs w:val="20"/>
                <w:rtl/>
                <w:lang w:val="en-GB"/>
              </w:rPr>
              <w:t>החלטת ממשלה 77 (ריכוז עבודת וועדת השרים לעניין מוכנות הזירה האזרחית למצבי חירום)</w:t>
            </w:r>
          </w:p>
        </w:tc>
      </w:tr>
      <w:tr w:rsidR="008B7C12" w:rsidRPr="00AD5436" w14:paraId="47AFBF3B" w14:textId="77777777" w:rsidTr="006A41B2">
        <w:tc>
          <w:tcPr>
            <w:tcW w:w="2059" w:type="dxa"/>
            <w:shd w:val="clear" w:color="auto" w:fill="auto"/>
          </w:tcPr>
          <w:p w14:paraId="42D31D9B" w14:textId="77777777" w:rsidR="008B7C12" w:rsidRPr="006A41B2" w:rsidRDefault="008B7C12" w:rsidP="006A41B2">
            <w:pPr>
              <w:spacing w:after="0" w:line="240" w:lineRule="auto"/>
              <w:rPr>
                <w:rFonts w:ascii="Arial" w:hAnsi="Arial"/>
                <w:b/>
                <w:sz w:val="20"/>
                <w:szCs w:val="20"/>
                <w:rtl/>
                <w:lang w:val="en-GB"/>
              </w:rPr>
            </w:pPr>
            <w:r w:rsidRPr="006A41B2">
              <w:rPr>
                <w:rFonts w:ascii="Arial" w:hAnsi="Arial" w:hint="cs"/>
                <w:b/>
                <w:sz w:val="20"/>
                <w:szCs w:val="20"/>
                <w:rtl/>
              </w:rPr>
              <w:t>וועדת ההיגוי הבין-משרדית לרעידות אדמה</w:t>
            </w:r>
          </w:p>
        </w:tc>
        <w:tc>
          <w:tcPr>
            <w:tcW w:w="6237" w:type="dxa"/>
            <w:shd w:val="clear" w:color="auto" w:fill="auto"/>
          </w:tcPr>
          <w:p w14:paraId="38239249" w14:textId="77777777" w:rsidR="008B7C12" w:rsidRPr="006A41B2" w:rsidRDefault="006A41B2" w:rsidP="006A41B2">
            <w:pPr>
              <w:spacing w:after="0" w:line="240" w:lineRule="auto"/>
              <w:rPr>
                <w:sz w:val="20"/>
                <w:szCs w:val="20"/>
                <w:rtl/>
                <w:lang w:val="en-GB"/>
              </w:rPr>
            </w:pPr>
            <w:r>
              <w:rPr>
                <w:rFonts w:hint="cs"/>
                <w:sz w:val="20"/>
                <w:szCs w:val="20"/>
                <w:rtl/>
                <w:lang w:val="en-GB"/>
              </w:rPr>
              <w:t xml:space="preserve">1. </w:t>
            </w:r>
            <w:r w:rsidR="008B7C12" w:rsidRPr="006A41B2">
              <w:rPr>
                <w:rFonts w:hint="cs"/>
                <w:sz w:val="20"/>
                <w:szCs w:val="20"/>
                <w:rtl/>
                <w:lang w:val="en-GB"/>
              </w:rPr>
              <w:t>החלטת</w:t>
            </w:r>
            <w:r w:rsidR="008B7C12" w:rsidRPr="006A41B2">
              <w:rPr>
                <w:sz w:val="20"/>
                <w:szCs w:val="20"/>
                <w:rtl/>
                <w:lang w:val="en-GB"/>
              </w:rPr>
              <w:t xml:space="preserve"> </w:t>
            </w:r>
            <w:r w:rsidR="008B7C12" w:rsidRPr="006A41B2">
              <w:rPr>
                <w:rFonts w:hint="cs"/>
                <w:sz w:val="20"/>
                <w:szCs w:val="20"/>
                <w:rtl/>
                <w:lang w:val="en-GB"/>
              </w:rPr>
              <w:t>ממשלה</w:t>
            </w:r>
            <w:r w:rsidR="008B7C12" w:rsidRPr="006A41B2">
              <w:rPr>
                <w:sz w:val="20"/>
                <w:szCs w:val="20"/>
                <w:rtl/>
                <w:lang w:val="en-GB"/>
              </w:rPr>
              <w:t xml:space="preserve"> 1623 (</w:t>
            </w:r>
            <w:r w:rsidR="008B7C12" w:rsidRPr="006A41B2">
              <w:rPr>
                <w:rFonts w:hint="cs"/>
                <w:sz w:val="20"/>
                <w:szCs w:val="20"/>
                <w:rtl/>
                <w:lang w:val="en-GB"/>
              </w:rPr>
              <w:t>רעד</w:t>
            </w:r>
            <w:r w:rsidR="008B7C12" w:rsidRPr="006A41B2">
              <w:rPr>
                <w:sz w:val="20"/>
                <w:szCs w:val="20"/>
                <w:rtl/>
                <w:lang w:val="en-GB"/>
              </w:rPr>
              <w:t xml:space="preserve">/2) </w:t>
            </w:r>
            <w:r w:rsidR="008B7C12" w:rsidRPr="006A41B2">
              <w:rPr>
                <w:rFonts w:hint="cs"/>
                <w:sz w:val="20"/>
                <w:szCs w:val="20"/>
                <w:rtl/>
                <w:lang w:val="en-GB"/>
              </w:rPr>
              <w:t>מיום</w:t>
            </w:r>
            <w:r w:rsidR="008B7C12" w:rsidRPr="006A41B2">
              <w:rPr>
                <w:sz w:val="20"/>
                <w:szCs w:val="20"/>
                <w:rtl/>
                <w:lang w:val="en-GB"/>
              </w:rPr>
              <w:t xml:space="preserve"> 29.04.10</w:t>
            </w:r>
            <w:r w:rsidR="008B7C12" w:rsidRPr="006A41B2">
              <w:rPr>
                <w:rFonts w:hint="cs"/>
                <w:sz w:val="20"/>
                <w:szCs w:val="20"/>
                <w:rtl/>
                <w:lang w:val="en-GB"/>
              </w:rPr>
              <w:t xml:space="preserve"> (גורם</w:t>
            </w:r>
            <w:r w:rsidR="008B7C12" w:rsidRPr="006A41B2">
              <w:rPr>
                <w:sz w:val="20"/>
                <w:szCs w:val="20"/>
                <w:rtl/>
                <w:lang w:val="en-GB"/>
              </w:rPr>
              <w:t xml:space="preserve"> </w:t>
            </w:r>
            <w:r w:rsidR="008B7C12" w:rsidRPr="006A41B2">
              <w:rPr>
                <w:rFonts w:hint="cs"/>
                <w:sz w:val="20"/>
                <w:szCs w:val="20"/>
                <w:rtl/>
                <w:lang w:val="en-GB"/>
              </w:rPr>
              <w:t>המטה</w:t>
            </w:r>
            <w:r w:rsidR="008B7C12" w:rsidRPr="006A41B2">
              <w:rPr>
                <w:sz w:val="20"/>
                <w:szCs w:val="20"/>
                <w:rtl/>
                <w:lang w:val="en-GB"/>
              </w:rPr>
              <w:t xml:space="preserve"> </w:t>
            </w:r>
            <w:r w:rsidR="008B7C12" w:rsidRPr="006A41B2">
              <w:rPr>
                <w:rFonts w:hint="cs"/>
                <w:sz w:val="20"/>
                <w:szCs w:val="20"/>
                <w:rtl/>
                <w:lang w:val="en-GB"/>
              </w:rPr>
              <w:t>של</w:t>
            </w:r>
            <w:r w:rsidR="008B7C12" w:rsidRPr="006A41B2">
              <w:rPr>
                <w:sz w:val="20"/>
                <w:szCs w:val="20"/>
                <w:rtl/>
                <w:lang w:val="en-GB"/>
              </w:rPr>
              <w:t xml:space="preserve"> </w:t>
            </w:r>
            <w:r w:rsidR="008B7C12" w:rsidRPr="006A41B2">
              <w:rPr>
                <w:rFonts w:hint="cs"/>
                <w:sz w:val="20"/>
                <w:szCs w:val="20"/>
                <w:rtl/>
                <w:lang w:val="en-GB"/>
              </w:rPr>
              <w:t>ועדת</w:t>
            </w:r>
            <w:r w:rsidR="008B7C12" w:rsidRPr="006A41B2">
              <w:rPr>
                <w:sz w:val="20"/>
                <w:szCs w:val="20"/>
                <w:rtl/>
                <w:lang w:val="en-GB"/>
              </w:rPr>
              <w:t xml:space="preserve"> </w:t>
            </w:r>
            <w:r w:rsidR="008B7C12" w:rsidRPr="006A41B2">
              <w:rPr>
                <w:rFonts w:hint="cs"/>
                <w:sz w:val="20"/>
                <w:szCs w:val="20"/>
                <w:rtl/>
                <w:lang w:val="en-GB"/>
              </w:rPr>
              <w:t>השרים</w:t>
            </w:r>
            <w:r w:rsidR="008B7C12" w:rsidRPr="006A41B2">
              <w:rPr>
                <w:sz w:val="20"/>
                <w:szCs w:val="20"/>
                <w:rtl/>
                <w:lang w:val="en-GB"/>
              </w:rPr>
              <w:t xml:space="preserve"> </w:t>
            </w:r>
            <w:r w:rsidR="008B7C12" w:rsidRPr="006A41B2">
              <w:rPr>
                <w:rFonts w:hint="cs"/>
                <w:sz w:val="20"/>
                <w:szCs w:val="20"/>
                <w:rtl/>
                <w:lang w:val="en-GB"/>
              </w:rPr>
              <w:t>והגורם</w:t>
            </w:r>
            <w:r w:rsidR="008B7C12" w:rsidRPr="006A41B2">
              <w:rPr>
                <w:sz w:val="20"/>
                <w:szCs w:val="20"/>
                <w:rtl/>
                <w:lang w:val="en-GB"/>
              </w:rPr>
              <w:t xml:space="preserve"> </w:t>
            </w:r>
            <w:r w:rsidR="008B7C12" w:rsidRPr="006A41B2">
              <w:rPr>
                <w:rFonts w:hint="cs"/>
                <w:sz w:val="20"/>
                <w:szCs w:val="20"/>
                <w:rtl/>
                <w:lang w:val="en-GB"/>
              </w:rPr>
              <w:t>המתאם</w:t>
            </w:r>
            <w:r w:rsidR="008B7C12" w:rsidRPr="006A41B2">
              <w:rPr>
                <w:sz w:val="20"/>
                <w:szCs w:val="20"/>
                <w:rtl/>
                <w:lang w:val="en-GB"/>
              </w:rPr>
              <w:t xml:space="preserve"> </w:t>
            </w:r>
            <w:r w:rsidR="008B7C12" w:rsidRPr="006A41B2">
              <w:rPr>
                <w:rFonts w:hint="cs"/>
                <w:sz w:val="20"/>
                <w:szCs w:val="20"/>
                <w:rtl/>
                <w:lang w:val="en-GB"/>
              </w:rPr>
              <w:t>מטעמה</w:t>
            </w:r>
            <w:r w:rsidR="008B7C12" w:rsidRPr="006A41B2">
              <w:rPr>
                <w:sz w:val="20"/>
                <w:szCs w:val="20"/>
                <w:rtl/>
                <w:lang w:val="en-GB"/>
              </w:rPr>
              <w:t xml:space="preserve"> </w:t>
            </w:r>
            <w:r w:rsidR="008B7C12" w:rsidRPr="006A41B2">
              <w:rPr>
                <w:rFonts w:hint="cs"/>
                <w:sz w:val="20"/>
                <w:szCs w:val="20"/>
                <w:rtl/>
                <w:lang w:val="en-GB"/>
              </w:rPr>
              <w:t>בין</w:t>
            </w:r>
            <w:r w:rsidR="008B7C12" w:rsidRPr="006A41B2">
              <w:rPr>
                <w:sz w:val="20"/>
                <w:szCs w:val="20"/>
                <w:rtl/>
                <w:lang w:val="en-GB"/>
              </w:rPr>
              <w:t xml:space="preserve"> </w:t>
            </w:r>
            <w:r w:rsidR="008B7C12" w:rsidRPr="006A41B2">
              <w:rPr>
                <w:rFonts w:hint="cs"/>
                <w:sz w:val="20"/>
                <w:szCs w:val="20"/>
                <w:rtl/>
                <w:lang w:val="en-GB"/>
              </w:rPr>
              <w:t>כל</w:t>
            </w:r>
            <w:r w:rsidR="008B7C12" w:rsidRPr="006A41B2">
              <w:rPr>
                <w:sz w:val="20"/>
                <w:szCs w:val="20"/>
                <w:rtl/>
                <w:lang w:val="en-GB"/>
              </w:rPr>
              <w:t xml:space="preserve"> </w:t>
            </w:r>
            <w:r w:rsidR="008B7C12" w:rsidRPr="006A41B2">
              <w:rPr>
                <w:rFonts w:hint="cs"/>
                <w:sz w:val="20"/>
                <w:szCs w:val="20"/>
                <w:rtl/>
                <w:lang w:val="en-GB"/>
              </w:rPr>
              <w:t>משרדי</w:t>
            </w:r>
            <w:r w:rsidR="008B7C12" w:rsidRPr="006A41B2">
              <w:rPr>
                <w:sz w:val="20"/>
                <w:szCs w:val="20"/>
                <w:rtl/>
                <w:lang w:val="en-GB"/>
              </w:rPr>
              <w:t xml:space="preserve"> </w:t>
            </w:r>
            <w:r w:rsidR="008B7C12" w:rsidRPr="006A41B2">
              <w:rPr>
                <w:rFonts w:hint="cs"/>
                <w:sz w:val="20"/>
                <w:szCs w:val="20"/>
                <w:rtl/>
                <w:lang w:val="en-GB"/>
              </w:rPr>
              <w:t>הממשלה</w:t>
            </w:r>
            <w:r w:rsidR="008B7C12" w:rsidRPr="006A41B2">
              <w:rPr>
                <w:sz w:val="20"/>
                <w:szCs w:val="20"/>
                <w:rtl/>
                <w:lang w:val="en-GB"/>
              </w:rPr>
              <w:t xml:space="preserve">, </w:t>
            </w:r>
            <w:r w:rsidR="008B7C12" w:rsidRPr="006A41B2">
              <w:rPr>
                <w:rFonts w:hint="cs"/>
                <w:sz w:val="20"/>
                <w:szCs w:val="20"/>
                <w:rtl/>
                <w:lang w:val="en-GB"/>
              </w:rPr>
              <w:t>הגופים</w:t>
            </w:r>
            <w:r w:rsidR="008B7C12" w:rsidRPr="006A41B2">
              <w:rPr>
                <w:sz w:val="20"/>
                <w:szCs w:val="20"/>
                <w:rtl/>
                <w:lang w:val="en-GB"/>
              </w:rPr>
              <w:t xml:space="preserve"> </w:t>
            </w:r>
            <w:r w:rsidR="008B7C12" w:rsidRPr="006A41B2">
              <w:rPr>
                <w:rFonts w:hint="cs"/>
                <w:sz w:val="20"/>
                <w:szCs w:val="20"/>
                <w:rtl/>
                <w:lang w:val="en-GB"/>
              </w:rPr>
              <w:t>הממלכתיים</w:t>
            </w:r>
            <w:r w:rsidR="008B7C12" w:rsidRPr="006A41B2">
              <w:rPr>
                <w:sz w:val="20"/>
                <w:szCs w:val="20"/>
                <w:rtl/>
                <w:lang w:val="en-GB"/>
              </w:rPr>
              <w:t xml:space="preserve"> </w:t>
            </w:r>
            <w:r w:rsidR="008B7C12" w:rsidRPr="006A41B2">
              <w:rPr>
                <w:rFonts w:hint="cs"/>
                <w:sz w:val="20"/>
                <w:szCs w:val="20"/>
                <w:rtl/>
                <w:lang w:val="en-GB"/>
              </w:rPr>
              <w:t>האחרים</w:t>
            </w:r>
            <w:r w:rsidR="008B7C12" w:rsidRPr="006A41B2">
              <w:rPr>
                <w:sz w:val="20"/>
                <w:szCs w:val="20"/>
                <w:rtl/>
                <w:lang w:val="en-GB"/>
              </w:rPr>
              <w:t xml:space="preserve"> </w:t>
            </w:r>
            <w:r w:rsidR="008B7C12" w:rsidRPr="006A41B2">
              <w:rPr>
                <w:rFonts w:hint="cs"/>
                <w:sz w:val="20"/>
                <w:szCs w:val="20"/>
                <w:rtl/>
                <w:lang w:val="en-GB"/>
              </w:rPr>
              <w:t>וארגונים</w:t>
            </w:r>
            <w:r w:rsidR="008B7C12" w:rsidRPr="006A41B2">
              <w:rPr>
                <w:sz w:val="20"/>
                <w:szCs w:val="20"/>
                <w:rtl/>
                <w:lang w:val="en-GB"/>
              </w:rPr>
              <w:t xml:space="preserve"> </w:t>
            </w:r>
            <w:r w:rsidR="008B7C12" w:rsidRPr="006A41B2">
              <w:rPr>
                <w:rFonts w:hint="cs"/>
                <w:sz w:val="20"/>
                <w:szCs w:val="20"/>
                <w:rtl/>
                <w:lang w:val="en-GB"/>
              </w:rPr>
              <w:t>אזרחיים; תפעל לצד המטה לביטחון לאומי)</w:t>
            </w:r>
          </w:p>
        </w:tc>
      </w:tr>
      <w:tr w:rsidR="008B7C12" w:rsidRPr="00AD5436" w14:paraId="5047E837" w14:textId="77777777" w:rsidTr="006A41B2">
        <w:tc>
          <w:tcPr>
            <w:tcW w:w="2059" w:type="dxa"/>
            <w:shd w:val="clear" w:color="auto" w:fill="auto"/>
          </w:tcPr>
          <w:p w14:paraId="3C480390" w14:textId="77777777" w:rsidR="008B7C12" w:rsidRPr="006A41B2" w:rsidRDefault="008B7C12" w:rsidP="006A41B2">
            <w:pPr>
              <w:spacing w:after="0" w:line="240" w:lineRule="auto"/>
              <w:rPr>
                <w:rFonts w:ascii="Arial" w:hAnsi="Arial"/>
                <w:b/>
                <w:sz w:val="20"/>
                <w:szCs w:val="20"/>
                <w:rtl/>
                <w:lang w:val="en-GB"/>
              </w:rPr>
            </w:pPr>
            <w:r w:rsidRPr="006A41B2">
              <w:rPr>
                <w:rFonts w:ascii="Arial" w:hAnsi="Arial" w:hint="cs"/>
                <w:b/>
                <w:sz w:val="20"/>
                <w:szCs w:val="20"/>
                <w:rtl/>
                <w:lang w:val="en-GB"/>
              </w:rPr>
              <w:t>ועדת מל"ח עליונה</w:t>
            </w:r>
          </w:p>
        </w:tc>
        <w:tc>
          <w:tcPr>
            <w:tcW w:w="6237" w:type="dxa"/>
            <w:shd w:val="clear" w:color="auto" w:fill="auto"/>
          </w:tcPr>
          <w:p w14:paraId="31BD8FF1" w14:textId="77777777" w:rsidR="008B7C12" w:rsidRPr="006A41B2" w:rsidRDefault="006A41B2" w:rsidP="006A41B2">
            <w:pPr>
              <w:spacing w:after="0" w:line="240" w:lineRule="auto"/>
              <w:rPr>
                <w:sz w:val="20"/>
                <w:szCs w:val="20"/>
                <w:rtl/>
                <w:lang w:val="en-GB"/>
              </w:rPr>
            </w:pPr>
            <w:r>
              <w:rPr>
                <w:rFonts w:hint="cs"/>
                <w:sz w:val="20"/>
                <w:szCs w:val="20"/>
                <w:rtl/>
                <w:lang w:val="en-GB"/>
              </w:rPr>
              <w:t xml:space="preserve">1. </w:t>
            </w:r>
            <w:r w:rsidR="008B7C12" w:rsidRPr="006A41B2">
              <w:rPr>
                <w:sz w:val="20"/>
                <w:szCs w:val="20"/>
                <w:rtl/>
                <w:lang w:val="en-GB"/>
              </w:rPr>
              <w:t>החלטת ממשלה מס' 1716 מיום 6.7.1986</w:t>
            </w:r>
            <w:r w:rsidR="008B7C12" w:rsidRPr="006A41B2">
              <w:rPr>
                <w:rFonts w:hint="cs"/>
                <w:sz w:val="20"/>
                <w:szCs w:val="20"/>
                <w:rtl/>
                <w:lang w:val="en-GB"/>
              </w:rPr>
              <w:t xml:space="preserve"> + החלטה 1080 מיום </w:t>
            </w:r>
            <w:r w:rsidR="008B7C12" w:rsidRPr="006A41B2">
              <w:rPr>
                <w:rFonts w:hint="cs"/>
                <w:sz w:val="20"/>
                <w:szCs w:val="20"/>
                <w:rtl/>
                <w:lang w:val="en-GB"/>
              </w:rPr>
              <w:lastRenderedPageBreak/>
              <w:t>13.02.2000 (הקמת והפעלת מערך מל"ח)</w:t>
            </w:r>
          </w:p>
        </w:tc>
      </w:tr>
      <w:tr w:rsidR="008B7C12" w:rsidRPr="00AD5436" w14:paraId="38A080A3" w14:textId="77777777" w:rsidTr="006A41B2">
        <w:tc>
          <w:tcPr>
            <w:tcW w:w="2059" w:type="dxa"/>
            <w:shd w:val="clear" w:color="auto" w:fill="auto"/>
          </w:tcPr>
          <w:p w14:paraId="71A473BF" w14:textId="77777777" w:rsidR="008B7C12" w:rsidRPr="006A41B2" w:rsidRDefault="008B7C12" w:rsidP="006A41B2">
            <w:pPr>
              <w:spacing w:after="0" w:line="240" w:lineRule="auto"/>
              <w:rPr>
                <w:rFonts w:ascii="Arial" w:hAnsi="Arial"/>
                <w:b/>
                <w:sz w:val="20"/>
                <w:szCs w:val="20"/>
                <w:rtl/>
              </w:rPr>
            </w:pPr>
            <w:r w:rsidRPr="006A41B2">
              <w:rPr>
                <w:rFonts w:ascii="Arial" w:hAnsi="Arial" w:hint="cs"/>
                <w:b/>
                <w:sz w:val="20"/>
                <w:szCs w:val="20"/>
                <w:rtl/>
              </w:rPr>
              <w:lastRenderedPageBreak/>
              <w:t>שר הביטחון</w:t>
            </w:r>
          </w:p>
        </w:tc>
        <w:tc>
          <w:tcPr>
            <w:tcW w:w="6237" w:type="dxa"/>
            <w:shd w:val="clear" w:color="auto" w:fill="auto"/>
          </w:tcPr>
          <w:p w14:paraId="4CF96A8F" w14:textId="77777777" w:rsidR="008B7C12" w:rsidRPr="006A41B2" w:rsidRDefault="006A41B2" w:rsidP="006A41B2">
            <w:pPr>
              <w:spacing w:after="0" w:line="240" w:lineRule="auto"/>
              <w:rPr>
                <w:sz w:val="20"/>
                <w:szCs w:val="20"/>
                <w:rtl/>
                <w:lang w:val="en-GB"/>
              </w:rPr>
            </w:pPr>
            <w:r>
              <w:rPr>
                <w:rFonts w:hint="cs"/>
                <w:sz w:val="20"/>
                <w:szCs w:val="20"/>
                <w:rtl/>
                <w:lang w:val="en-GB"/>
              </w:rPr>
              <w:t xml:space="preserve">1. </w:t>
            </w:r>
            <w:r w:rsidR="008B7C12" w:rsidRPr="006A41B2">
              <w:rPr>
                <w:rFonts w:hint="cs"/>
                <w:sz w:val="20"/>
                <w:szCs w:val="20"/>
                <w:rtl/>
                <w:lang w:val="en-GB"/>
              </w:rPr>
              <w:t>החלטת</w:t>
            </w:r>
            <w:r w:rsidR="008B7C12" w:rsidRPr="006A41B2">
              <w:rPr>
                <w:sz w:val="20"/>
                <w:szCs w:val="20"/>
                <w:rtl/>
                <w:lang w:val="en-GB"/>
              </w:rPr>
              <w:t xml:space="preserve"> </w:t>
            </w:r>
            <w:r w:rsidR="008B7C12" w:rsidRPr="006A41B2">
              <w:rPr>
                <w:rFonts w:hint="cs"/>
                <w:sz w:val="20"/>
                <w:szCs w:val="20"/>
                <w:rtl/>
                <w:lang w:val="en-GB"/>
              </w:rPr>
              <w:t>ממשלה</w:t>
            </w:r>
            <w:r w:rsidR="008B7C12" w:rsidRPr="006A41B2">
              <w:rPr>
                <w:sz w:val="20"/>
                <w:szCs w:val="20"/>
                <w:rtl/>
                <w:lang w:val="en-GB"/>
              </w:rPr>
              <w:t xml:space="preserve">  1577 </w:t>
            </w:r>
            <w:r w:rsidR="008B7C12" w:rsidRPr="006A41B2">
              <w:rPr>
                <w:rFonts w:hint="cs"/>
                <w:sz w:val="20"/>
                <w:szCs w:val="20"/>
                <w:rtl/>
                <w:lang w:val="en-GB"/>
              </w:rPr>
              <w:t>מיום</w:t>
            </w:r>
            <w:r w:rsidR="008B7C12" w:rsidRPr="006A41B2">
              <w:rPr>
                <w:sz w:val="20"/>
                <w:szCs w:val="20"/>
                <w:rtl/>
                <w:lang w:val="en-GB"/>
              </w:rPr>
              <w:t xml:space="preserve"> 15.04.2007</w:t>
            </w:r>
            <w:r w:rsidR="008B7C12" w:rsidRPr="006A41B2">
              <w:rPr>
                <w:rFonts w:hint="cs"/>
                <w:sz w:val="20"/>
                <w:szCs w:val="20"/>
                <w:rtl/>
                <w:lang w:val="en-GB"/>
              </w:rPr>
              <w:t xml:space="preserve"> (אחריות</w:t>
            </w:r>
            <w:r w:rsidR="008B7C12" w:rsidRPr="006A41B2">
              <w:rPr>
                <w:sz w:val="20"/>
                <w:szCs w:val="20"/>
                <w:rtl/>
                <w:lang w:val="en-GB"/>
              </w:rPr>
              <w:t xml:space="preserve"> </w:t>
            </w:r>
            <w:r w:rsidR="008B7C12" w:rsidRPr="006A41B2">
              <w:rPr>
                <w:rFonts w:hint="cs"/>
                <w:sz w:val="20"/>
                <w:szCs w:val="20"/>
                <w:rtl/>
                <w:lang w:val="en-GB"/>
              </w:rPr>
              <w:t>כוללת</w:t>
            </w:r>
            <w:r w:rsidR="008B7C12" w:rsidRPr="006A41B2">
              <w:rPr>
                <w:sz w:val="20"/>
                <w:szCs w:val="20"/>
                <w:rtl/>
                <w:lang w:val="en-GB"/>
              </w:rPr>
              <w:t xml:space="preserve"> לטיפול בעורף במצבי חירום</w:t>
            </w:r>
            <w:r w:rsidR="008B7C12" w:rsidRPr="006A41B2">
              <w:rPr>
                <w:rFonts w:hint="cs"/>
                <w:sz w:val="20"/>
                <w:szCs w:val="20"/>
                <w:rtl/>
                <w:lang w:val="en-GB"/>
              </w:rPr>
              <w:t>)</w:t>
            </w:r>
          </w:p>
          <w:p w14:paraId="1779D9AD" w14:textId="77777777" w:rsidR="008B7C12" w:rsidRPr="006A41B2" w:rsidRDefault="006A41B2" w:rsidP="006A41B2">
            <w:pPr>
              <w:spacing w:after="0" w:line="240" w:lineRule="auto"/>
              <w:rPr>
                <w:sz w:val="20"/>
                <w:szCs w:val="20"/>
                <w:rtl/>
                <w:lang w:val="en-GB"/>
              </w:rPr>
            </w:pPr>
            <w:r>
              <w:rPr>
                <w:rFonts w:hint="cs"/>
                <w:sz w:val="20"/>
                <w:szCs w:val="20"/>
                <w:rtl/>
                <w:lang w:val="en-GB"/>
              </w:rPr>
              <w:t xml:space="preserve">2. </w:t>
            </w:r>
            <w:r w:rsidR="008B7C12" w:rsidRPr="006A41B2">
              <w:rPr>
                <w:rFonts w:hint="cs"/>
                <w:sz w:val="20"/>
                <w:szCs w:val="20"/>
                <w:rtl/>
                <w:lang w:val="en-GB"/>
              </w:rPr>
              <w:t>יו"ר ועדת מל"ח עליונה</w:t>
            </w:r>
          </w:p>
        </w:tc>
      </w:tr>
      <w:tr w:rsidR="008B7C12" w:rsidRPr="00AD5436" w14:paraId="278A89AC" w14:textId="77777777" w:rsidTr="006A41B2">
        <w:tc>
          <w:tcPr>
            <w:tcW w:w="2059" w:type="dxa"/>
            <w:shd w:val="clear" w:color="auto" w:fill="auto"/>
          </w:tcPr>
          <w:p w14:paraId="0073CF4D" w14:textId="77777777" w:rsidR="008B7C12" w:rsidRPr="006A41B2" w:rsidRDefault="008B7C12" w:rsidP="006A41B2">
            <w:pPr>
              <w:spacing w:after="0" w:line="240" w:lineRule="auto"/>
              <w:rPr>
                <w:rFonts w:ascii="Arial" w:hAnsi="Arial"/>
                <w:b/>
                <w:sz w:val="20"/>
                <w:szCs w:val="20"/>
                <w:rtl/>
              </w:rPr>
            </w:pPr>
            <w:r w:rsidRPr="006A41B2">
              <w:rPr>
                <w:rFonts w:ascii="Arial" w:hAnsi="Arial" w:hint="cs"/>
                <w:b/>
                <w:sz w:val="20"/>
                <w:szCs w:val="20"/>
                <w:rtl/>
              </w:rPr>
              <w:t>רח"ל</w:t>
            </w:r>
          </w:p>
        </w:tc>
        <w:tc>
          <w:tcPr>
            <w:tcW w:w="6237" w:type="dxa"/>
            <w:shd w:val="clear" w:color="auto" w:fill="auto"/>
          </w:tcPr>
          <w:p w14:paraId="75E46787" w14:textId="77777777" w:rsidR="008B7C12" w:rsidRPr="006A41B2" w:rsidRDefault="006A41B2" w:rsidP="006A41B2">
            <w:pPr>
              <w:spacing w:after="0" w:line="240" w:lineRule="auto"/>
              <w:rPr>
                <w:sz w:val="20"/>
                <w:szCs w:val="20"/>
                <w:rtl/>
                <w:lang w:val="en-GB"/>
              </w:rPr>
            </w:pPr>
            <w:r>
              <w:rPr>
                <w:rFonts w:hint="cs"/>
                <w:sz w:val="20"/>
                <w:szCs w:val="20"/>
                <w:rtl/>
                <w:lang w:val="en-GB"/>
              </w:rPr>
              <w:t xml:space="preserve">1. </w:t>
            </w:r>
            <w:r w:rsidR="008B7C12" w:rsidRPr="006A41B2">
              <w:rPr>
                <w:rFonts w:hint="cs"/>
                <w:sz w:val="20"/>
                <w:szCs w:val="20"/>
                <w:rtl/>
                <w:lang w:val="en-GB"/>
              </w:rPr>
              <w:t>החלטה</w:t>
            </w:r>
            <w:r w:rsidR="008B7C12" w:rsidRPr="006A41B2">
              <w:rPr>
                <w:sz w:val="20"/>
                <w:szCs w:val="20"/>
                <w:rtl/>
                <w:lang w:val="en-GB"/>
              </w:rPr>
              <w:t xml:space="preserve"> </w:t>
            </w:r>
            <w:r w:rsidR="008B7C12" w:rsidRPr="006A41B2">
              <w:rPr>
                <w:rFonts w:hint="cs"/>
                <w:sz w:val="20"/>
                <w:szCs w:val="20"/>
                <w:rtl/>
                <w:lang w:val="en-GB"/>
              </w:rPr>
              <w:t>ב</w:t>
            </w:r>
            <w:r w:rsidR="008B7C12" w:rsidRPr="006A41B2">
              <w:rPr>
                <w:sz w:val="20"/>
                <w:szCs w:val="20"/>
                <w:rtl/>
                <w:lang w:val="en-GB"/>
              </w:rPr>
              <w:t xml:space="preserve">/43 </w:t>
            </w:r>
            <w:r w:rsidR="008B7C12" w:rsidRPr="006A41B2">
              <w:rPr>
                <w:rFonts w:hint="cs"/>
                <w:sz w:val="20"/>
                <w:szCs w:val="20"/>
                <w:rtl/>
                <w:lang w:val="en-GB"/>
              </w:rPr>
              <w:t>של</w:t>
            </w:r>
            <w:r w:rsidR="008B7C12" w:rsidRPr="006A41B2">
              <w:rPr>
                <w:sz w:val="20"/>
                <w:szCs w:val="20"/>
                <w:rtl/>
                <w:lang w:val="en-GB"/>
              </w:rPr>
              <w:t xml:space="preserve"> </w:t>
            </w:r>
            <w:r w:rsidR="008B7C12" w:rsidRPr="006A41B2">
              <w:rPr>
                <w:rFonts w:hint="cs"/>
                <w:sz w:val="20"/>
                <w:szCs w:val="20"/>
                <w:rtl/>
                <w:lang w:val="en-GB"/>
              </w:rPr>
              <w:t>ועדת</w:t>
            </w:r>
            <w:r w:rsidR="008B7C12" w:rsidRPr="006A41B2">
              <w:rPr>
                <w:sz w:val="20"/>
                <w:szCs w:val="20"/>
                <w:rtl/>
                <w:lang w:val="en-GB"/>
              </w:rPr>
              <w:t xml:space="preserve"> </w:t>
            </w:r>
            <w:r w:rsidR="008B7C12" w:rsidRPr="006A41B2">
              <w:rPr>
                <w:rFonts w:hint="cs"/>
                <w:sz w:val="20"/>
                <w:szCs w:val="20"/>
                <w:rtl/>
                <w:lang w:val="en-GB"/>
              </w:rPr>
              <w:t>השרים</w:t>
            </w:r>
            <w:r w:rsidR="008B7C12" w:rsidRPr="006A41B2">
              <w:rPr>
                <w:sz w:val="20"/>
                <w:szCs w:val="20"/>
                <w:rtl/>
                <w:lang w:val="en-GB"/>
              </w:rPr>
              <w:t xml:space="preserve"> </w:t>
            </w:r>
            <w:r w:rsidR="008B7C12" w:rsidRPr="006A41B2">
              <w:rPr>
                <w:rFonts w:hint="cs"/>
                <w:sz w:val="20"/>
                <w:szCs w:val="20"/>
                <w:rtl/>
                <w:lang w:val="en-GB"/>
              </w:rPr>
              <w:t>לענייני</w:t>
            </w:r>
            <w:r w:rsidR="008B7C12" w:rsidRPr="006A41B2">
              <w:rPr>
                <w:sz w:val="20"/>
                <w:szCs w:val="20"/>
                <w:rtl/>
                <w:lang w:val="en-GB"/>
              </w:rPr>
              <w:t xml:space="preserve"> </w:t>
            </w:r>
            <w:r w:rsidR="008B7C12" w:rsidRPr="006A41B2">
              <w:rPr>
                <w:rFonts w:hint="cs"/>
                <w:sz w:val="20"/>
                <w:szCs w:val="20"/>
                <w:rtl/>
                <w:lang w:val="en-GB"/>
              </w:rPr>
              <w:t>ביטחון</w:t>
            </w:r>
            <w:r w:rsidR="008B7C12" w:rsidRPr="006A41B2">
              <w:rPr>
                <w:sz w:val="20"/>
                <w:szCs w:val="20"/>
                <w:rtl/>
                <w:lang w:val="en-GB"/>
              </w:rPr>
              <w:t xml:space="preserve"> </w:t>
            </w:r>
            <w:r w:rsidR="008B7C12" w:rsidRPr="006A41B2">
              <w:rPr>
                <w:rFonts w:hint="cs"/>
                <w:sz w:val="20"/>
                <w:szCs w:val="20"/>
                <w:rtl/>
                <w:lang w:val="en-GB"/>
              </w:rPr>
              <w:t>לאומי</w:t>
            </w:r>
            <w:r w:rsidR="008B7C12" w:rsidRPr="006A41B2">
              <w:rPr>
                <w:sz w:val="20"/>
                <w:szCs w:val="20"/>
                <w:rtl/>
                <w:lang w:val="en-GB"/>
              </w:rPr>
              <w:t>, 19.12.2007</w:t>
            </w:r>
            <w:r w:rsidR="008B7C12" w:rsidRPr="006A41B2">
              <w:rPr>
                <w:rFonts w:hint="cs"/>
                <w:sz w:val="20"/>
                <w:szCs w:val="20"/>
                <w:rtl/>
                <w:lang w:val="en-GB"/>
              </w:rPr>
              <w:t xml:space="preserve"> (הקמת רח"ל, לשמש</w:t>
            </w:r>
            <w:r w:rsidR="008B7C12" w:rsidRPr="006A41B2">
              <w:rPr>
                <w:sz w:val="20"/>
                <w:szCs w:val="20"/>
                <w:rtl/>
                <w:lang w:val="en-GB"/>
              </w:rPr>
              <w:t xml:space="preserve"> </w:t>
            </w:r>
            <w:r w:rsidR="008B7C12" w:rsidRPr="006A41B2">
              <w:rPr>
                <w:rFonts w:hint="cs"/>
                <w:sz w:val="20"/>
                <w:szCs w:val="20"/>
                <w:rtl/>
                <w:lang w:val="en-GB"/>
              </w:rPr>
              <w:t>כ</w:t>
            </w:r>
            <w:r w:rsidR="008B7C12" w:rsidRPr="006A41B2">
              <w:rPr>
                <w:sz w:val="20"/>
                <w:szCs w:val="20"/>
                <w:rtl/>
                <w:lang w:val="en-GB"/>
              </w:rPr>
              <w:t>"</w:t>
            </w:r>
            <w:r w:rsidR="008B7C12" w:rsidRPr="006A41B2">
              <w:rPr>
                <w:rFonts w:hint="cs"/>
                <w:sz w:val="20"/>
                <w:szCs w:val="20"/>
                <w:rtl/>
                <w:lang w:val="en-GB"/>
              </w:rPr>
              <w:t>גוף</w:t>
            </w:r>
            <w:r w:rsidR="008B7C12" w:rsidRPr="006A41B2">
              <w:rPr>
                <w:sz w:val="20"/>
                <w:szCs w:val="20"/>
                <w:rtl/>
                <w:lang w:val="en-GB"/>
              </w:rPr>
              <w:t xml:space="preserve"> </w:t>
            </w:r>
            <w:r w:rsidR="008B7C12" w:rsidRPr="006A41B2">
              <w:rPr>
                <w:rFonts w:hint="cs"/>
                <w:sz w:val="20"/>
                <w:szCs w:val="20"/>
                <w:rtl/>
                <w:lang w:val="en-GB"/>
              </w:rPr>
              <w:t>מטה</w:t>
            </w:r>
            <w:r w:rsidR="008B7C12" w:rsidRPr="006A41B2">
              <w:rPr>
                <w:sz w:val="20"/>
                <w:szCs w:val="20"/>
                <w:rtl/>
                <w:lang w:val="en-GB"/>
              </w:rPr>
              <w:t xml:space="preserve"> </w:t>
            </w:r>
            <w:r w:rsidR="008B7C12" w:rsidRPr="006A41B2">
              <w:rPr>
                <w:rFonts w:hint="cs"/>
                <w:sz w:val="20"/>
                <w:szCs w:val="20"/>
                <w:rtl/>
                <w:lang w:val="en-GB"/>
              </w:rPr>
              <w:t>מתאם</w:t>
            </w:r>
            <w:r w:rsidR="008B7C12" w:rsidRPr="006A41B2">
              <w:rPr>
                <w:sz w:val="20"/>
                <w:szCs w:val="20"/>
                <w:rtl/>
                <w:lang w:val="en-GB"/>
              </w:rPr>
              <w:t xml:space="preserve"> </w:t>
            </w:r>
            <w:r w:rsidR="008B7C12" w:rsidRPr="006A41B2">
              <w:rPr>
                <w:rFonts w:hint="cs"/>
                <w:sz w:val="20"/>
                <w:szCs w:val="20"/>
                <w:rtl/>
                <w:lang w:val="en-GB"/>
              </w:rPr>
              <w:t>ליד</w:t>
            </w:r>
            <w:r w:rsidR="008B7C12" w:rsidRPr="006A41B2">
              <w:rPr>
                <w:sz w:val="20"/>
                <w:szCs w:val="20"/>
                <w:rtl/>
                <w:lang w:val="en-GB"/>
              </w:rPr>
              <w:t xml:space="preserve"> </w:t>
            </w:r>
            <w:r w:rsidR="008B7C12" w:rsidRPr="006A41B2">
              <w:rPr>
                <w:rFonts w:hint="cs"/>
                <w:sz w:val="20"/>
                <w:szCs w:val="20"/>
                <w:rtl/>
                <w:lang w:val="en-GB"/>
              </w:rPr>
              <w:t>שר</w:t>
            </w:r>
            <w:r w:rsidR="008B7C12" w:rsidRPr="006A41B2">
              <w:rPr>
                <w:sz w:val="20"/>
                <w:szCs w:val="20"/>
                <w:rtl/>
                <w:lang w:val="en-GB"/>
              </w:rPr>
              <w:t xml:space="preserve"> </w:t>
            </w:r>
            <w:r w:rsidR="008B7C12" w:rsidRPr="006A41B2">
              <w:rPr>
                <w:rFonts w:hint="cs"/>
                <w:sz w:val="20"/>
                <w:szCs w:val="20"/>
                <w:rtl/>
                <w:lang w:val="en-GB"/>
              </w:rPr>
              <w:t>הביטחון</w:t>
            </w:r>
            <w:r w:rsidR="008B7C12" w:rsidRPr="006A41B2">
              <w:rPr>
                <w:sz w:val="20"/>
                <w:szCs w:val="20"/>
                <w:rtl/>
                <w:lang w:val="en-GB"/>
              </w:rPr>
              <w:t xml:space="preserve">" </w:t>
            </w:r>
            <w:r w:rsidR="008B7C12" w:rsidRPr="006A41B2">
              <w:rPr>
                <w:rFonts w:hint="cs"/>
                <w:sz w:val="20"/>
                <w:szCs w:val="20"/>
                <w:rtl/>
                <w:lang w:val="en-GB"/>
              </w:rPr>
              <w:t>ולסייע</w:t>
            </w:r>
            <w:r w:rsidR="008B7C12" w:rsidRPr="006A41B2">
              <w:rPr>
                <w:sz w:val="20"/>
                <w:szCs w:val="20"/>
                <w:rtl/>
                <w:lang w:val="en-GB"/>
              </w:rPr>
              <w:t xml:space="preserve"> </w:t>
            </w:r>
            <w:r w:rsidR="008B7C12" w:rsidRPr="006A41B2">
              <w:rPr>
                <w:rFonts w:hint="cs"/>
                <w:sz w:val="20"/>
                <w:szCs w:val="20"/>
                <w:rtl/>
                <w:lang w:val="en-GB"/>
              </w:rPr>
              <w:t>בידו</w:t>
            </w:r>
            <w:r w:rsidR="008B7C12" w:rsidRPr="006A41B2">
              <w:rPr>
                <w:sz w:val="20"/>
                <w:szCs w:val="20"/>
                <w:rtl/>
                <w:lang w:val="en-GB"/>
              </w:rPr>
              <w:t xml:space="preserve"> </w:t>
            </w:r>
            <w:r w:rsidR="008B7C12" w:rsidRPr="006A41B2">
              <w:rPr>
                <w:rFonts w:hint="cs"/>
                <w:sz w:val="20"/>
                <w:szCs w:val="20"/>
                <w:rtl/>
                <w:lang w:val="en-GB"/>
              </w:rPr>
              <w:t>לממש</w:t>
            </w:r>
            <w:r w:rsidR="008B7C12" w:rsidRPr="006A41B2">
              <w:rPr>
                <w:sz w:val="20"/>
                <w:szCs w:val="20"/>
                <w:rtl/>
                <w:lang w:val="en-GB"/>
              </w:rPr>
              <w:t xml:space="preserve"> </w:t>
            </w:r>
            <w:r w:rsidR="008B7C12" w:rsidRPr="006A41B2">
              <w:rPr>
                <w:rFonts w:hint="cs"/>
                <w:sz w:val="20"/>
                <w:szCs w:val="20"/>
                <w:rtl/>
                <w:lang w:val="en-GB"/>
              </w:rPr>
              <w:t>את</w:t>
            </w:r>
            <w:r w:rsidR="008B7C12" w:rsidRPr="006A41B2">
              <w:rPr>
                <w:sz w:val="20"/>
                <w:szCs w:val="20"/>
                <w:rtl/>
                <w:lang w:val="en-GB"/>
              </w:rPr>
              <w:t xml:space="preserve"> </w:t>
            </w:r>
            <w:r w:rsidR="008B7C12" w:rsidRPr="006A41B2">
              <w:rPr>
                <w:rFonts w:hint="cs"/>
                <w:sz w:val="20"/>
                <w:szCs w:val="20"/>
                <w:rtl/>
                <w:lang w:val="en-GB"/>
              </w:rPr>
              <w:t>אחריות</w:t>
            </w:r>
            <w:r w:rsidR="008B7C12" w:rsidRPr="006A41B2">
              <w:rPr>
                <w:sz w:val="20"/>
                <w:szCs w:val="20"/>
                <w:rtl/>
                <w:lang w:val="en-GB"/>
              </w:rPr>
              <w:t xml:space="preserve"> </w:t>
            </w:r>
            <w:r w:rsidR="008B7C12" w:rsidRPr="006A41B2">
              <w:rPr>
                <w:rFonts w:hint="cs"/>
                <w:sz w:val="20"/>
                <w:szCs w:val="20"/>
                <w:rtl/>
                <w:lang w:val="en-GB"/>
              </w:rPr>
              <w:t>העל</w:t>
            </w:r>
            <w:r w:rsidR="008B7C12" w:rsidRPr="006A41B2">
              <w:rPr>
                <w:sz w:val="20"/>
                <w:szCs w:val="20"/>
                <w:rtl/>
                <w:lang w:val="en-GB"/>
              </w:rPr>
              <w:t xml:space="preserve"> </w:t>
            </w:r>
            <w:r w:rsidR="008B7C12" w:rsidRPr="006A41B2">
              <w:rPr>
                <w:rFonts w:hint="cs"/>
                <w:sz w:val="20"/>
                <w:szCs w:val="20"/>
                <w:rtl/>
                <w:lang w:val="en-GB"/>
              </w:rPr>
              <w:t>לטיפול</w:t>
            </w:r>
            <w:r w:rsidR="008B7C12" w:rsidRPr="006A41B2">
              <w:rPr>
                <w:sz w:val="20"/>
                <w:szCs w:val="20"/>
                <w:rtl/>
                <w:lang w:val="en-GB"/>
              </w:rPr>
              <w:t xml:space="preserve"> </w:t>
            </w:r>
            <w:r w:rsidR="008B7C12" w:rsidRPr="006A41B2">
              <w:rPr>
                <w:rFonts w:hint="cs"/>
                <w:sz w:val="20"/>
                <w:szCs w:val="20"/>
                <w:rtl/>
                <w:lang w:val="en-GB"/>
              </w:rPr>
              <w:t>בעורף</w:t>
            </w:r>
            <w:r w:rsidR="008B7C12" w:rsidRPr="006A41B2">
              <w:rPr>
                <w:sz w:val="20"/>
                <w:szCs w:val="20"/>
                <w:rtl/>
                <w:lang w:val="en-GB"/>
              </w:rPr>
              <w:t xml:space="preserve"> </w:t>
            </w:r>
            <w:r w:rsidR="008B7C12" w:rsidRPr="006A41B2">
              <w:rPr>
                <w:rFonts w:hint="cs"/>
                <w:sz w:val="20"/>
                <w:szCs w:val="20"/>
                <w:rtl/>
                <w:lang w:val="en-GB"/>
              </w:rPr>
              <w:t>בכל</w:t>
            </w:r>
            <w:r w:rsidR="008B7C12" w:rsidRPr="006A41B2">
              <w:rPr>
                <w:sz w:val="20"/>
                <w:szCs w:val="20"/>
                <w:rtl/>
                <w:lang w:val="en-GB"/>
              </w:rPr>
              <w:t xml:space="preserve"> </w:t>
            </w:r>
            <w:r w:rsidR="008B7C12" w:rsidRPr="006A41B2">
              <w:rPr>
                <w:rFonts w:hint="cs"/>
                <w:sz w:val="20"/>
                <w:szCs w:val="20"/>
                <w:rtl/>
                <w:lang w:val="en-GB"/>
              </w:rPr>
              <w:t>מצבי</w:t>
            </w:r>
            <w:r w:rsidR="008B7C12" w:rsidRPr="006A41B2">
              <w:rPr>
                <w:sz w:val="20"/>
                <w:szCs w:val="20"/>
                <w:rtl/>
                <w:lang w:val="en-GB"/>
              </w:rPr>
              <w:t xml:space="preserve"> </w:t>
            </w:r>
            <w:r w:rsidR="008B7C12" w:rsidRPr="006A41B2">
              <w:rPr>
                <w:rFonts w:hint="cs"/>
                <w:sz w:val="20"/>
                <w:szCs w:val="20"/>
                <w:rtl/>
                <w:lang w:val="en-GB"/>
              </w:rPr>
              <w:t>החירום)</w:t>
            </w:r>
          </w:p>
          <w:p w14:paraId="5664ACD7" w14:textId="77777777" w:rsidR="008B7C12" w:rsidRPr="006A41B2" w:rsidRDefault="006A41B2" w:rsidP="006A41B2">
            <w:pPr>
              <w:spacing w:after="0" w:line="240" w:lineRule="auto"/>
              <w:rPr>
                <w:sz w:val="20"/>
                <w:szCs w:val="20"/>
                <w:rtl/>
                <w:lang w:val="en-GB"/>
              </w:rPr>
            </w:pPr>
            <w:r>
              <w:rPr>
                <w:rFonts w:hint="cs"/>
                <w:sz w:val="20"/>
                <w:szCs w:val="20"/>
                <w:rtl/>
                <w:lang w:val="en-GB"/>
              </w:rPr>
              <w:t xml:space="preserve">2. </w:t>
            </w:r>
            <w:r w:rsidR="008B7C12" w:rsidRPr="006A41B2">
              <w:rPr>
                <w:rFonts w:hint="cs"/>
                <w:sz w:val="20"/>
                <w:szCs w:val="20"/>
                <w:rtl/>
                <w:lang w:val="en-GB"/>
              </w:rPr>
              <w:t>החלטה 1623 (רעד/2 - לשמש</w:t>
            </w:r>
            <w:r w:rsidR="008B7C12" w:rsidRPr="006A41B2">
              <w:rPr>
                <w:sz w:val="20"/>
                <w:szCs w:val="20"/>
                <w:rtl/>
                <w:lang w:val="en-GB"/>
              </w:rPr>
              <w:t xml:space="preserve"> </w:t>
            </w:r>
            <w:r w:rsidR="008B7C12" w:rsidRPr="006A41B2">
              <w:rPr>
                <w:rFonts w:hint="cs"/>
                <w:sz w:val="20"/>
                <w:szCs w:val="20"/>
                <w:rtl/>
                <w:lang w:val="en-GB"/>
              </w:rPr>
              <w:t>כמטה</w:t>
            </w:r>
            <w:r w:rsidR="008B7C12" w:rsidRPr="006A41B2">
              <w:rPr>
                <w:sz w:val="20"/>
                <w:szCs w:val="20"/>
                <w:rtl/>
                <w:lang w:val="en-GB"/>
              </w:rPr>
              <w:t xml:space="preserve"> </w:t>
            </w:r>
            <w:r w:rsidR="008B7C12" w:rsidRPr="006A41B2">
              <w:rPr>
                <w:rFonts w:hint="cs"/>
                <w:sz w:val="20"/>
                <w:szCs w:val="20"/>
                <w:rtl/>
                <w:lang w:val="en-GB"/>
              </w:rPr>
              <w:t>של</w:t>
            </w:r>
            <w:r w:rsidR="008B7C12" w:rsidRPr="006A41B2">
              <w:rPr>
                <w:sz w:val="20"/>
                <w:szCs w:val="20"/>
                <w:rtl/>
                <w:lang w:val="en-GB"/>
              </w:rPr>
              <w:t xml:space="preserve"> </w:t>
            </w:r>
            <w:r w:rsidR="008B7C12" w:rsidRPr="006A41B2">
              <w:rPr>
                <w:rFonts w:hint="cs"/>
                <w:sz w:val="20"/>
                <w:szCs w:val="20"/>
                <w:rtl/>
                <w:lang w:val="en-GB"/>
              </w:rPr>
              <w:t>שר</w:t>
            </w:r>
            <w:r w:rsidR="008B7C12" w:rsidRPr="006A41B2">
              <w:rPr>
                <w:sz w:val="20"/>
                <w:szCs w:val="20"/>
                <w:rtl/>
                <w:lang w:val="en-GB"/>
              </w:rPr>
              <w:t xml:space="preserve"> </w:t>
            </w:r>
            <w:r w:rsidR="008B7C12" w:rsidRPr="006A41B2">
              <w:rPr>
                <w:rFonts w:hint="cs"/>
                <w:sz w:val="20"/>
                <w:szCs w:val="20"/>
                <w:rtl/>
                <w:lang w:val="en-GB"/>
              </w:rPr>
              <w:t>הבטחון</w:t>
            </w:r>
            <w:r w:rsidR="008B7C12" w:rsidRPr="006A41B2">
              <w:rPr>
                <w:sz w:val="20"/>
                <w:szCs w:val="20"/>
                <w:rtl/>
                <w:lang w:val="en-GB"/>
              </w:rPr>
              <w:t xml:space="preserve"> </w:t>
            </w:r>
            <w:r w:rsidR="008B7C12" w:rsidRPr="006A41B2">
              <w:rPr>
                <w:rFonts w:hint="cs"/>
                <w:sz w:val="20"/>
                <w:szCs w:val="20"/>
                <w:rtl/>
                <w:lang w:val="en-GB"/>
              </w:rPr>
              <w:t>לניהול</w:t>
            </w:r>
            <w:r w:rsidR="008B7C12" w:rsidRPr="006A41B2">
              <w:rPr>
                <w:sz w:val="20"/>
                <w:szCs w:val="20"/>
                <w:rtl/>
                <w:lang w:val="en-GB"/>
              </w:rPr>
              <w:t xml:space="preserve"> </w:t>
            </w:r>
            <w:r w:rsidR="008B7C12" w:rsidRPr="006A41B2">
              <w:rPr>
                <w:rFonts w:hint="cs"/>
                <w:sz w:val="20"/>
                <w:szCs w:val="20"/>
                <w:rtl/>
                <w:lang w:val="en-GB"/>
              </w:rPr>
              <w:t>המענה</w:t>
            </w:r>
            <w:r w:rsidR="008B7C12" w:rsidRPr="006A41B2">
              <w:rPr>
                <w:sz w:val="20"/>
                <w:szCs w:val="20"/>
                <w:rtl/>
                <w:lang w:val="en-GB"/>
              </w:rPr>
              <w:t xml:space="preserve"> </w:t>
            </w:r>
            <w:r w:rsidR="008B7C12" w:rsidRPr="006A41B2">
              <w:rPr>
                <w:rFonts w:hint="cs"/>
                <w:sz w:val="20"/>
                <w:szCs w:val="20"/>
                <w:rtl/>
                <w:lang w:val="en-GB"/>
              </w:rPr>
              <w:t>ברמה</w:t>
            </w:r>
            <w:r w:rsidR="008B7C12" w:rsidRPr="006A41B2">
              <w:rPr>
                <w:sz w:val="20"/>
                <w:szCs w:val="20"/>
                <w:rtl/>
                <w:lang w:val="en-GB"/>
              </w:rPr>
              <w:t xml:space="preserve"> </w:t>
            </w:r>
            <w:r w:rsidR="008B7C12" w:rsidRPr="006A41B2">
              <w:rPr>
                <w:rFonts w:hint="cs"/>
                <w:sz w:val="20"/>
                <w:szCs w:val="20"/>
                <w:rtl/>
                <w:lang w:val="en-GB"/>
              </w:rPr>
              <w:t>הלאומית בנושא רעידות אדמה)</w:t>
            </w:r>
          </w:p>
          <w:p w14:paraId="6F4790CA" w14:textId="77777777" w:rsidR="008B7C12" w:rsidRPr="006A41B2" w:rsidRDefault="006A41B2" w:rsidP="006A41B2">
            <w:pPr>
              <w:spacing w:after="0" w:line="240" w:lineRule="auto"/>
              <w:rPr>
                <w:sz w:val="20"/>
                <w:szCs w:val="20"/>
                <w:rtl/>
                <w:lang w:val="en-GB"/>
              </w:rPr>
            </w:pPr>
            <w:r>
              <w:rPr>
                <w:rFonts w:hint="cs"/>
                <w:sz w:val="20"/>
                <w:szCs w:val="20"/>
                <w:rtl/>
                <w:lang w:val="en-GB"/>
              </w:rPr>
              <w:t xml:space="preserve">3. </w:t>
            </w:r>
            <w:r w:rsidR="008B7C12" w:rsidRPr="006A41B2">
              <w:rPr>
                <w:rFonts w:hint="cs"/>
                <w:sz w:val="20"/>
                <w:szCs w:val="20"/>
                <w:rtl/>
                <w:lang w:val="en-GB"/>
              </w:rPr>
              <w:t>החלטה 706 מיום 23.8.2009 (שילוב מטה מל"ח הארצי ברח"ל)</w:t>
            </w:r>
          </w:p>
        </w:tc>
      </w:tr>
      <w:tr w:rsidR="008B7C12" w:rsidRPr="00AD5436" w14:paraId="1A82047E" w14:textId="77777777" w:rsidTr="006A41B2">
        <w:tc>
          <w:tcPr>
            <w:tcW w:w="2059" w:type="dxa"/>
            <w:shd w:val="clear" w:color="auto" w:fill="auto"/>
          </w:tcPr>
          <w:p w14:paraId="08D061BB" w14:textId="77777777" w:rsidR="008B7C12" w:rsidRPr="006A41B2" w:rsidRDefault="008B7C12" w:rsidP="006A41B2">
            <w:pPr>
              <w:spacing w:after="0" w:line="240" w:lineRule="auto"/>
              <w:rPr>
                <w:rFonts w:ascii="Arial" w:hAnsi="Arial"/>
                <w:b/>
                <w:sz w:val="20"/>
                <w:szCs w:val="20"/>
                <w:rtl/>
              </w:rPr>
            </w:pPr>
            <w:r w:rsidRPr="006A41B2">
              <w:rPr>
                <w:rFonts w:ascii="Arial" w:hAnsi="Arial" w:hint="cs"/>
                <w:b/>
                <w:sz w:val="20"/>
                <w:szCs w:val="20"/>
                <w:rtl/>
              </w:rPr>
              <w:t>פיקוד העורף</w:t>
            </w:r>
          </w:p>
        </w:tc>
        <w:tc>
          <w:tcPr>
            <w:tcW w:w="6237" w:type="dxa"/>
            <w:shd w:val="clear" w:color="auto" w:fill="auto"/>
          </w:tcPr>
          <w:p w14:paraId="3D41F908" w14:textId="77777777" w:rsidR="008B7C12" w:rsidRPr="006A41B2" w:rsidRDefault="006A41B2" w:rsidP="006A41B2">
            <w:pPr>
              <w:spacing w:after="0" w:line="240" w:lineRule="auto"/>
              <w:rPr>
                <w:sz w:val="20"/>
                <w:szCs w:val="20"/>
                <w:rtl/>
                <w:lang w:val="en-GB"/>
              </w:rPr>
            </w:pPr>
            <w:r>
              <w:rPr>
                <w:rFonts w:hint="cs"/>
                <w:sz w:val="20"/>
                <w:szCs w:val="20"/>
                <w:rtl/>
                <w:lang w:val="en-GB"/>
              </w:rPr>
              <w:t xml:space="preserve">1. </w:t>
            </w:r>
            <w:r w:rsidR="008B7C12" w:rsidRPr="006A41B2">
              <w:rPr>
                <w:rFonts w:hint="cs"/>
                <w:sz w:val="20"/>
                <w:szCs w:val="20"/>
                <w:rtl/>
                <w:lang w:val="en-GB"/>
              </w:rPr>
              <w:t>החלטת</w:t>
            </w:r>
            <w:r w:rsidR="008B7C12" w:rsidRPr="006A41B2">
              <w:rPr>
                <w:sz w:val="20"/>
                <w:szCs w:val="20"/>
                <w:rtl/>
                <w:lang w:val="en-GB"/>
              </w:rPr>
              <w:t xml:space="preserve"> </w:t>
            </w:r>
            <w:r w:rsidR="008B7C12" w:rsidRPr="006A41B2">
              <w:rPr>
                <w:rFonts w:hint="cs"/>
                <w:sz w:val="20"/>
                <w:szCs w:val="20"/>
                <w:rtl/>
                <w:lang w:val="en-GB"/>
              </w:rPr>
              <w:t>ועדת</w:t>
            </w:r>
            <w:r w:rsidR="008B7C12" w:rsidRPr="006A41B2">
              <w:rPr>
                <w:sz w:val="20"/>
                <w:szCs w:val="20"/>
                <w:rtl/>
                <w:lang w:val="en-GB"/>
              </w:rPr>
              <w:t xml:space="preserve"> </w:t>
            </w:r>
            <w:r w:rsidR="008B7C12" w:rsidRPr="006A41B2">
              <w:rPr>
                <w:rFonts w:hint="cs"/>
                <w:sz w:val="20"/>
                <w:szCs w:val="20"/>
                <w:rtl/>
                <w:lang w:val="en-GB"/>
              </w:rPr>
              <w:t>השרים</w:t>
            </w:r>
            <w:r w:rsidR="008B7C12" w:rsidRPr="006A41B2">
              <w:rPr>
                <w:sz w:val="20"/>
                <w:szCs w:val="20"/>
                <w:rtl/>
                <w:lang w:val="en-GB"/>
              </w:rPr>
              <w:t xml:space="preserve"> </w:t>
            </w:r>
            <w:r w:rsidR="008B7C12" w:rsidRPr="006A41B2">
              <w:rPr>
                <w:rFonts w:hint="cs"/>
                <w:sz w:val="20"/>
                <w:szCs w:val="20"/>
                <w:rtl/>
                <w:lang w:val="en-GB"/>
              </w:rPr>
              <w:t>לענייני</w:t>
            </w:r>
            <w:r w:rsidR="008B7C12" w:rsidRPr="006A41B2">
              <w:rPr>
                <w:sz w:val="20"/>
                <w:szCs w:val="20"/>
                <w:rtl/>
                <w:lang w:val="en-GB"/>
              </w:rPr>
              <w:t xml:space="preserve"> </w:t>
            </w:r>
            <w:r w:rsidR="008B7C12" w:rsidRPr="006A41B2">
              <w:rPr>
                <w:rFonts w:hint="cs"/>
                <w:sz w:val="20"/>
                <w:szCs w:val="20"/>
                <w:rtl/>
                <w:lang w:val="en-GB"/>
              </w:rPr>
              <w:t>ביטחון</w:t>
            </w:r>
            <w:r w:rsidR="008B7C12" w:rsidRPr="006A41B2">
              <w:rPr>
                <w:sz w:val="20"/>
                <w:szCs w:val="20"/>
                <w:rtl/>
                <w:lang w:val="en-GB"/>
              </w:rPr>
              <w:t xml:space="preserve"> </w:t>
            </w:r>
            <w:r w:rsidR="008B7C12" w:rsidRPr="006A41B2">
              <w:rPr>
                <w:rFonts w:hint="cs"/>
                <w:sz w:val="20"/>
                <w:szCs w:val="20"/>
                <w:rtl/>
                <w:lang w:val="en-GB"/>
              </w:rPr>
              <w:t>לאומי</w:t>
            </w:r>
            <w:r w:rsidR="008B7C12" w:rsidRPr="006A41B2">
              <w:rPr>
                <w:sz w:val="20"/>
                <w:szCs w:val="20"/>
                <w:rtl/>
                <w:lang w:val="en-GB"/>
              </w:rPr>
              <w:t xml:space="preserve"> </w:t>
            </w:r>
            <w:r w:rsidR="008B7C12" w:rsidRPr="006A41B2">
              <w:rPr>
                <w:rFonts w:hint="cs"/>
                <w:sz w:val="20"/>
                <w:szCs w:val="20"/>
                <w:rtl/>
                <w:lang w:val="en-GB"/>
              </w:rPr>
              <w:t>מיום</w:t>
            </w:r>
            <w:r w:rsidR="008B7C12" w:rsidRPr="006A41B2">
              <w:rPr>
                <w:sz w:val="20"/>
                <w:szCs w:val="20"/>
                <w:rtl/>
                <w:lang w:val="en-GB"/>
              </w:rPr>
              <w:t xml:space="preserve"> 13.11.91; </w:t>
            </w:r>
            <w:r w:rsidR="008B7C12" w:rsidRPr="006A41B2">
              <w:rPr>
                <w:rFonts w:hint="cs"/>
                <w:sz w:val="20"/>
                <w:szCs w:val="20"/>
                <w:rtl/>
                <w:lang w:val="en-GB"/>
              </w:rPr>
              <w:t>הוראות</w:t>
            </w:r>
            <w:r w:rsidR="008B7C12" w:rsidRPr="006A41B2">
              <w:rPr>
                <w:sz w:val="20"/>
                <w:szCs w:val="20"/>
                <w:rtl/>
                <w:lang w:val="en-GB"/>
              </w:rPr>
              <w:t xml:space="preserve"> </w:t>
            </w:r>
            <w:r w:rsidR="008B7C12" w:rsidRPr="006A41B2">
              <w:rPr>
                <w:rFonts w:hint="cs"/>
                <w:sz w:val="20"/>
                <w:szCs w:val="20"/>
                <w:rtl/>
                <w:lang w:val="en-GB"/>
              </w:rPr>
              <w:t>הפיקוד</w:t>
            </w:r>
            <w:r w:rsidR="008B7C12" w:rsidRPr="006A41B2">
              <w:rPr>
                <w:sz w:val="20"/>
                <w:szCs w:val="20"/>
                <w:rtl/>
                <w:lang w:val="en-GB"/>
              </w:rPr>
              <w:t xml:space="preserve"> </w:t>
            </w:r>
            <w:r w:rsidR="008B7C12" w:rsidRPr="006A41B2">
              <w:rPr>
                <w:rFonts w:hint="cs"/>
                <w:sz w:val="20"/>
                <w:szCs w:val="20"/>
                <w:rtl/>
                <w:lang w:val="en-GB"/>
              </w:rPr>
              <w:t>העליון</w:t>
            </w:r>
            <w:r w:rsidR="008B7C12" w:rsidRPr="006A41B2">
              <w:rPr>
                <w:sz w:val="20"/>
                <w:szCs w:val="20"/>
                <w:rtl/>
                <w:lang w:val="en-GB"/>
              </w:rPr>
              <w:t xml:space="preserve"> 020304</w:t>
            </w:r>
            <w:r w:rsidR="008B7C12" w:rsidRPr="006A41B2">
              <w:rPr>
                <w:rFonts w:hint="cs"/>
                <w:sz w:val="20"/>
                <w:szCs w:val="20"/>
                <w:rtl/>
                <w:lang w:val="en-GB"/>
              </w:rPr>
              <w:t xml:space="preserve"> (לשמש</w:t>
            </w:r>
            <w:r w:rsidR="008B7C12" w:rsidRPr="006A41B2">
              <w:rPr>
                <w:sz w:val="20"/>
                <w:szCs w:val="20"/>
                <w:rtl/>
                <w:lang w:val="en-GB"/>
              </w:rPr>
              <w:t xml:space="preserve"> </w:t>
            </w:r>
            <w:r w:rsidR="008B7C12" w:rsidRPr="006A41B2">
              <w:rPr>
                <w:rFonts w:hint="cs"/>
                <w:sz w:val="20"/>
                <w:szCs w:val="20"/>
                <w:rtl/>
                <w:lang w:val="en-GB"/>
              </w:rPr>
              <w:t>הן</w:t>
            </w:r>
            <w:r w:rsidR="008B7C12" w:rsidRPr="006A41B2">
              <w:rPr>
                <w:sz w:val="20"/>
                <w:szCs w:val="20"/>
                <w:rtl/>
                <w:lang w:val="en-GB"/>
              </w:rPr>
              <w:t xml:space="preserve"> </w:t>
            </w:r>
            <w:r w:rsidR="008B7C12" w:rsidRPr="006A41B2">
              <w:rPr>
                <w:rFonts w:hint="cs"/>
                <w:sz w:val="20"/>
                <w:szCs w:val="20"/>
                <w:rtl/>
                <w:lang w:val="en-GB"/>
              </w:rPr>
              <w:t>סמכות</w:t>
            </w:r>
            <w:r w:rsidR="008B7C12" w:rsidRPr="006A41B2">
              <w:rPr>
                <w:sz w:val="20"/>
                <w:szCs w:val="20"/>
                <w:rtl/>
                <w:lang w:val="en-GB"/>
              </w:rPr>
              <w:t xml:space="preserve"> </w:t>
            </w:r>
            <w:r w:rsidR="008B7C12" w:rsidRPr="006A41B2">
              <w:rPr>
                <w:rFonts w:hint="cs"/>
                <w:sz w:val="20"/>
                <w:szCs w:val="20"/>
                <w:rtl/>
                <w:lang w:val="en-GB"/>
              </w:rPr>
              <w:t>מקצועית</w:t>
            </w:r>
            <w:r w:rsidR="008B7C12" w:rsidRPr="006A41B2">
              <w:rPr>
                <w:sz w:val="20"/>
                <w:szCs w:val="20"/>
                <w:rtl/>
                <w:lang w:val="en-GB"/>
              </w:rPr>
              <w:t xml:space="preserve"> </w:t>
            </w:r>
            <w:r w:rsidR="008B7C12" w:rsidRPr="006A41B2">
              <w:rPr>
                <w:rFonts w:hint="cs"/>
                <w:sz w:val="20"/>
                <w:szCs w:val="20"/>
                <w:rtl/>
                <w:lang w:val="en-GB"/>
              </w:rPr>
              <w:t>ראשית</w:t>
            </w:r>
            <w:r w:rsidR="008B7C12" w:rsidRPr="006A41B2">
              <w:rPr>
                <w:sz w:val="20"/>
                <w:szCs w:val="20"/>
                <w:rtl/>
                <w:lang w:val="en-GB"/>
              </w:rPr>
              <w:t xml:space="preserve"> </w:t>
            </w:r>
            <w:r w:rsidR="008B7C12" w:rsidRPr="006A41B2">
              <w:rPr>
                <w:rFonts w:hint="cs"/>
                <w:sz w:val="20"/>
                <w:szCs w:val="20"/>
                <w:rtl/>
                <w:lang w:val="en-GB"/>
              </w:rPr>
              <w:t>בנושאי</w:t>
            </w:r>
            <w:r w:rsidR="008B7C12" w:rsidRPr="006A41B2">
              <w:rPr>
                <w:sz w:val="20"/>
                <w:szCs w:val="20"/>
                <w:rtl/>
                <w:lang w:val="en-GB"/>
              </w:rPr>
              <w:t xml:space="preserve"> </w:t>
            </w:r>
            <w:r w:rsidR="008B7C12" w:rsidRPr="006A41B2">
              <w:rPr>
                <w:rFonts w:hint="cs"/>
                <w:sz w:val="20"/>
                <w:szCs w:val="20"/>
                <w:rtl/>
                <w:lang w:val="en-GB"/>
              </w:rPr>
              <w:t>התגוננות</w:t>
            </w:r>
            <w:r w:rsidR="008B7C12" w:rsidRPr="006A41B2">
              <w:rPr>
                <w:sz w:val="20"/>
                <w:szCs w:val="20"/>
                <w:rtl/>
                <w:lang w:val="en-GB"/>
              </w:rPr>
              <w:t xml:space="preserve"> </w:t>
            </w:r>
            <w:r w:rsidR="008B7C12" w:rsidRPr="006A41B2">
              <w:rPr>
                <w:rFonts w:hint="cs"/>
                <w:sz w:val="20"/>
                <w:szCs w:val="20"/>
                <w:rtl/>
                <w:lang w:val="en-GB"/>
              </w:rPr>
              <w:t>אזרחית</w:t>
            </w:r>
            <w:r w:rsidR="008B7C12" w:rsidRPr="006A41B2">
              <w:rPr>
                <w:sz w:val="20"/>
                <w:szCs w:val="20"/>
                <w:rtl/>
                <w:lang w:val="en-GB"/>
              </w:rPr>
              <w:t xml:space="preserve"> </w:t>
            </w:r>
            <w:r w:rsidR="008B7C12" w:rsidRPr="006A41B2">
              <w:rPr>
                <w:rFonts w:hint="cs"/>
                <w:sz w:val="20"/>
                <w:szCs w:val="20"/>
                <w:rtl/>
                <w:lang w:val="en-GB"/>
              </w:rPr>
              <w:t>וחילוץ</w:t>
            </w:r>
            <w:r w:rsidR="008B7C12" w:rsidRPr="006A41B2">
              <w:rPr>
                <w:sz w:val="20"/>
                <w:szCs w:val="20"/>
                <w:rtl/>
                <w:lang w:val="en-GB"/>
              </w:rPr>
              <w:t xml:space="preserve"> </w:t>
            </w:r>
            <w:r w:rsidR="008B7C12" w:rsidRPr="006A41B2">
              <w:rPr>
                <w:rFonts w:hint="cs"/>
                <w:sz w:val="20"/>
                <w:szCs w:val="20"/>
                <w:rtl/>
                <w:lang w:val="en-GB"/>
              </w:rPr>
              <w:t>והצלה</w:t>
            </w:r>
            <w:r w:rsidR="008B7C12" w:rsidRPr="006A41B2">
              <w:rPr>
                <w:sz w:val="20"/>
                <w:szCs w:val="20"/>
                <w:rtl/>
                <w:lang w:val="en-GB"/>
              </w:rPr>
              <w:t xml:space="preserve">, </w:t>
            </w:r>
            <w:r w:rsidR="008B7C12" w:rsidRPr="006A41B2">
              <w:rPr>
                <w:rFonts w:hint="cs"/>
                <w:sz w:val="20"/>
                <w:szCs w:val="20"/>
                <w:rtl/>
                <w:lang w:val="en-GB"/>
              </w:rPr>
              <w:t>והן</w:t>
            </w:r>
            <w:r w:rsidR="008B7C12" w:rsidRPr="006A41B2">
              <w:rPr>
                <w:sz w:val="20"/>
                <w:szCs w:val="20"/>
                <w:rtl/>
                <w:lang w:val="en-GB"/>
              </w:rPr>
              <w:t xml:space="preserve"> </w:t>
            </w:r>
            <w:r w:rsidR="008B7C12" w:rsidRPr="006A41B2">
              <w:rPr>
                <w:rFonts w:hint="cs"/>
                <w:sz w:val="20"/>
                <w:szCs w:val="20"/>
                <w:rtl/>
                <w:lang w:val="en-GB"/>
              </w:rPr>
              <w:t>שירות</w:t>
            </w:r>
            <w:r w:rsidR="008B7C12" w:rsidRPr="006A41B2">
              <w:rPr>
                <w:sz w:val="20"/>
                <w:szCs w:val="20"/>
                <w:rtl/>
                <w:lang w:val="en-GB"/>
              </w:rPr>
              <w:t xml:space="preserve"> </w:t>
            </w:r>
            <w:r w:rsidR="008B7C12" w:rsidRPr="006A41B2">
              <w:rPr>
                <w:rFonts w:hint="cs"/>
                <w:sz w:val="20"/>
                <w:szCs w:val="20"/>
                <w:rtl/>
                <w:lang w:val="en-GB"/>
              </w:rPr>
              <w:t>התגוננות</w:t>
            </w:r>
            <w:r w:rsidR="008B7C12" w:rsidRPr="006A41B2">
              <w:rPr>
                <w:sz w:val="20"/>
                <w:szCs w:val="20"/>
                <w:rtl/>
                <w:lang w:val="en-GB"/>
              </w:rPr>
              <w:t xml:space="preserve"> </w:t>
            </w:r>
            <w:r w:rsidR="008B7C12" w:rsidRPr="006A41B2">
              <w:rPr>
                <w:rFonts w:hint="cs"/>
                <w:sz w:val="20"/>
                <w:szCs w:val="20"/>
                <w:rtl/>
                <w:lang w:val="en-GB"/>
              </w:rPr>
              <w:t>אזרחית</w:t>
            </w:r>
            <w:r w:rsidR="008B7C12" w:rsidRPr="006A41B2">
              <w:rPr>
                <w:sz w:val="20"/>
                <w:szCs w:val="20"/>
                <w:rtl/>
                <w:lang w:val="en-GB"/>
              </w:rPr>
              <w:t xml:space="preserve"> </w:t>
            </w:r>
            <w:r w:rsidR="008B7C12" w:rsidRPr="006A41B2">
              <w:rPr>
                <w:rFonts w:hint="cs"/>
                <w:sz w:val="20"/>
                <w:szCs w:val="20"/>
                <w:rtl/>
                <w:lang w:val="en-GB"/>
              </w:rPr>
              <w:t>כמשמעותו</w:t>
            </w:r>
            <w:r w:rsidR="008B7C12" w:rsidRPr="006A41B2">
              <w:rPr>
                <w:sz w:val="20"/>
                <w:szCs w:val="20"/>
                <w:rtl/>
                <w:lang w:val="en-GB"/>
              </w:rPr>
              <w:t xml:space="preserve"> </w:t>
            </w:r>
            <w:r w:rsidR="008B7C12" w:rsidRPr="006A41B2">
              <w:rPr>
                <w:rFonts w:hint="cs"/>
                <w:sz w:val="20"/>
                <w:szCs w:val="20"/>
                <w:rtl/>
                <w:lang w:val="en-GB"/>
              </w:rPr>
              <w:t>בחוק</w:t>
            </w:r>
            <w:r w:rsidR="008B7C12" w:rsidRPr="006A41B2">
              <w:rPr>
                <w:sz w:val="20"/>
                <w:szCs w:val="20"/>
                <w:rtl/>
                <w:lang w:val="en-GB"/>
              </w:rPr>
              <w:t xml:space="preserve"> </w:t>
            </w:r>
            <w:r w:rsidR="008B7C12" w:rsidRPr="006A41B2">
              <w:rPr>
                <w:rFonts w:hint="cs"/>
                <w:sz w:val="20"/>
                <w:szCs w:val="20"/>
                <w:rtl/>
                <w:lang w:val="en-GB"/>
              </w:rPr>
              <w:t>הג</w:t>
            </w:r>
            <w:r w:rsidR="008B7C12" w:rsidRPr="006A41B2">
              <w:rPr>
                <w:sz w:val="20"/>
                <w:szCs w:val="20"/>
                <w:rtl/>
                <w:lang w:val="en-GB"/>
              </w:rPr>
              <w:t>"</w:t>
            </w:r>
            <w:r w:rsidR="008B7C12" w:rsidRPr="006A41B2">
              <w:rPr>
                <w:rFonts w:hint="cs"/>
                <w:sz w:val="20"/>
                <w:szCs w:val="20"/>
                <w:rtl/>
                <w:lang w:val="en-GB"/>
              </w:rPr>
              <w:t>א)</w:t>
            </w:r>
          </w:p>
          <w:p w14:paraId="26FB874B" w14:textId="77777777" w:rsidR="008B7C12" w:rsidRPr="006A41B2" w:rsidRDefault="006A41B2" w:rsidP="006A41B2">
            <w:pPr>
              <w:spacing w:after="0" w:line="240" w:lineRule="auto"/>
              <w:rPr>
                <w:sz w:val="20"/>
                <w:szCs w:val="20"/>
                <w:rtl/>
                <w:lang w:val="en-GB"/>
              </w:rPr>
            </w:pPr>
            <w:r>
              <w:rPr>
                <w:rFonts w:hint="cs"/>
                <w:sz w:val="20"/>
                <w:szCs w:val="20"/>
                <w:rtl/>
                <w:lang w:val="en-GB"/>
              </w:rPr>
              <w:t xml:space="preserve">2. </w:t>
            </w:r>
            <w:r w:rsidR="008B7C12" w:rsidRPr="006A41B2">
              <w:rPr>
                <w:rFonts w:hint="cs"/>
                <w:sz w:val="20"/>
                <w:szCs w:val="20"/>
                <w:rtl/>
                <w:lang w:val="en-GB"/>
              </w:rPr>
              <w:t>חוק התגוננות אזרחית, תשי"א-1951 (לארגן</w:t>
            </w:r>
            <w:r w:rsidR="008B7C12" w:rsidRPr="006A41B2">
              <w:rPr>
                <w:sz w:val="20"/>
                <w:szCs w:val="20"/>
                <w:rtl/>
                <w:lang w:val="en-GB"/>
              </w:rPr>
              <w:t xml:space="preserve"> </w:t>
            </w:r>
            <w:r w:rsidR="008B7C12" w:rsidRPr="006A41B2">
              <w:rPr>
                <w:rFonts w:hint="cs"/>
                <w:sz w:val="20"/>
                <w:szCs w:val="20"/>
                <w:rtl/>
                <w:lang w:val="en-GB"/>
              </w:rPr>
              <w:t>ולנהל</w:t>
            </w:r>
            <w:r w:rsidR="008B7C12" w:rsidRPr="006A41B2">
              <w:rPr>
                <w:sz w:val="20"/>
                <w:szCs w:val="20"/>
                <w:rtl/>
                <w:lang w:val="en-GB"/>
              </w:rPr>
              <w:t xml:space="preserve"> </w:t>
            </w:r>
            <w:r w:rsidR="008B7C12" w:rsidRPr="006A41B2">
              <w:rPr>
                <w:rFonts w:hint="cs"/>
                <w:sz w:val="20"/>
                <w:szCs w:val="20"/>
                <w:rtl/>
                <w:lang w:val="en-GB"/>
              </w:rPr>
              <w:t>את</w:t>
            </w:r>
            <w:r w:rsidR="008B7C12" w:rsidRPr="006A41B2">
              <w:rPr>
                <w:sz w:val="20"/>
                <w:szCs w:val="20"/>
                <w:rtl/>
                <w:lang w:val="en-GB"/>
              </w:rPr>
              <w:t xml:space="preserve"> </w:t>
            </w:r>
            <w:r w:rsidR="008B7C12" w:rsidRPr="006A41B2">
              <w:rPr>
                <w:rFonts w:hint="cs"/>
                <w:sz w:val="20"/>
                <w:szCs w:val="20"/>
                <w:rtl/>
                <w:lang w:val="en-GB"/>
              </w:rPr>
              <w:t>ההתגוננות</w:t>
            </w:r>
            <w:r w:rsidR="008B7C12" w:rsidRPr="006A41B2">
              <w:rPr>
                <w:sz w:val="20"/>
                <w:szCs w:val="20"/>
                <w:rtl/>
                <w:lang w:val="en-GB"/>
              </w:rPr>
              <w:t xml:space="preserve"> </w:t>
            </w:r>
            <w:r w:rsidR="008B7C12" w:rsidRPr="006A41B2">
              <w:rPr>
                <w:rFonts w:hint="cs"/>
                <w:sz w:val="20"/>
                <w:szCs w:val="20"/>
                <w:rtl/>
                <w:lang w:val="en-GB"/>
              </w:rPr>
              <w:t>האזרחית</w:t>
            </w:r>
            <w:r w:rsidR="008B7C12" w:rsidRPr="006A41B2">
              <w:rPr>
                <w:sz w:val="20"/>
                <w:szCs w:val="20"/>
                <w:rtl/>
                <w:lang w:val="en-GB"/>
              </w:rPr>
              <w:t xml:space="preserve"> </w:t>
            </w:r>
            <w:r w:rsidR="008B7C12" w:rsidRPr="006A41B2">
              <w:rPr>
                <w:rFonts w:hint="cs"/>
                <w:sz w:val="20"/>
                <w:szCs w:val="20"/>
                <w:rtl/>
                <w:lang w:val="en-GB"/>
              </w:rPr>
              <w:t xml:space="preserve">במדינה </w:t>
            </w:r>
            <w:r w:rsidR="008B7C12" w:rsidRPr="006A41B2">
              <w:rPr>
                <w:sz w:val="20"/>
                <w:szCs w:val="20"/>
                <w:rtl/>
                <w:lang w:val="en-GB"/>
              </w:rPr>
              <w:t>–</w:t>
            </w:r>
            <w:r w:rsidR="008B7C12" w:rsidRPr="006A41B2">
              <w:rPr>
                <w:rFonts w:hint="cs"/>
                <w:sz w:val="20"/>
                <w:szCs w:val="20"/>
                <w:rtl/>
                <w:lang w:val="en-GB"/>
              </w:rPr>
              <w:t xml:space="preserve"> </w:t>
            </w:r>
            <w:r w:rsidR="008B7C12" w:rsidRPr="006A41B2">
              <w:rPr>
                <w:rFonts w:hint="cs"/>
                <w:b/>
                <w:bCs/>
                <w:sz w:val="20"/>
                <w:szCs w:val="20"/>
                <w:rtl/>
                <w:lang w:val="en-GB"/>
              </w:rPr>
              <w:t>לא רלוונטי לרעידות אדמה</w:t>
            </w:r>
            <w:r w:rsidR="008B7C12" w:rsidRPr="006A41B2">
              <w:rPr>
                <w:rFonts w:hint="cs"/>
                <w:sz w:val="20"/>
                <w:szCs w:val="20"/>
                <w:rtl/>
                <w:lang w:val="en-GB"/>
              </w:rPr>
              <w:t>)</w:t>
            </w:r>
          </w:p>
        </w:tc>
      </w:tr>
      <w:tr w:rsidR="008B7C12" w:rsidRPr="00AD5436" w14:paraId="0EBB55F1" w14:textId="77777777" w:rsidTr="006A41B2">
        <w:tc>
          <w:tcPr>
            <w:tcW w:w="2059" w:type="dxa"/>
            <w:shd w:val="clear" w:color="auto" w:fill="auto"/>
          </w:tcPr>
          <w:p w14:paraId="08F30AC0" w14:textId="77777777" w:rsidR="008B7C12" w:rsidRPr="006A41B2" w:rsidRDefault="008B7C12" w:rsidP="006A41B2">
            <w:pPr>
              <w:spacing w:after="0" w:line="240" w:lineRule="auto"/>
              <w:rPr>
                <w:rFonts w:ascii="Arial" w:hAnsi="Arial"/>
                <w:b/>
                <w:sz w:val="20"/>
                <w:szCs w:val="20"/>
                <w:rtl/>
                <w:lang w:val="en-GB"/>
              </w:rPr>
            </w:pPr>
            <w:r w:rsidRPr="006A41B2">
              <w:rPr>
                <w:rFonts w:ascii="Arial" w:hAnsi="Arial" w:hint="cs"/>
                <w:b/>
                <w:sz w:val="20"/>
                <w:szCs w:val="20"/>
                <w:rtl/>
              </w:rPr>
              <w:t>המשטרה</w:t>
            </w:r>
          </w:p>
        </w:tc>
        <w:tc>
          <w:tcPr>
            <w:tcW w:w="6237" w:type="dxa"/>
            <w:shd w:val="clear" w:color="auto" w:fill="auto"/>
          </w:tcPr>
          <w:p w14:paraId="6EF02B55" w14:textId="77777777" w:rsidR="008B7C12" w:rsidRPr="006A41B2" w:rsidRDefault="006A41B2" w:rsidP="006A41B2">
            <w:pPr>
              <w:spacing w:after="0" w:line="240" w:lineRule="auto"/>
              <w:rPr>
                <w:sz w:val="20"/>
                <w:szCs w:val="20"/>
                <w:rtl/>
                <w:lang w:val="en-GB"/>
              </w:rPr>
            </w:pPr>
            <w:r>
              <w:rPr>
                <w:rFonts w:hint="cs"/>
                <w:sz w:val="20"/>
                <w:szCs w:val="20"/>
                <w:rtl/>
                <w:lang w:val="en-GB"/>
              </w:rPr>
              <w:t xml:space="preserve">1. </w:t>
            </w:r>
            <w:r w:rsidR="008B7C12" w:rsidRPr="006A41B2">
              <w:rPr>
                <w:rFonts w:hint="cs"/>
                <w:sz w:val="20"/>
                <w:szCs w:val="20"/>
                <w:rtl/>
                <w:lang w:val="en-GB"/>
              </w:rPr>
              <w:t>פקודת המשטרה, ס' 90ד (באירוע</w:t>
            </w:r>
            <w:r w:rsidR="008B7C12" w:rsidRPr="006A41B2">
              <w:rPr>
                <w:sz w:val="20"/>
                <w:szCs w:val="20"/>
                <w:rtl/>
                <w:lang w:val="en-GB"/>
              </w:rPr>
              <w:t xml:space="preserve"> </w:t>
            </w:r>
            <w:r w:rsidR="008B7C12" w:rsidRPr="006A41B2">
              <w:rPr>
                <w:rFonts w:hint="cs"/>
                <w:sz w:val="20"/>
                <w:szCs w:val="20"/>
                <w:rtl/>
                <w:lang w:val="en-GB"/>
              </w:rPr>
              <w:t>אסון</w:t>
            </w:r>
            <w:r w:rsidR="008B7C12" w:rsidRPr="006A41B2">
              <w:rPr>
                <w:sz w:val="20"/>
                <w:szCs w:val="20"/>
                <w:rtl/>
                <w:lang w:val="en-GB"/>
              </w:rPr>
              <w:t xml:space="preserve"> </w:t>
            </w:r>
            <w:r w:rsidR="008B7C12" w:rsidRPr="006A41B2">
              <w:rPr>
                <w:rFonts w:hint="cs"/>
                <w:sz w:val="20"/>
                <w:szCs w:val="20"/>
                <w:rtl/>
                <w:lang w:val="en-GB"/>
              </w:rPr>
              <w:t>המוני</w:t>
            </w:r>
            <w:r w:rsidR="008B7C12" w:rsidRPr="006A41B2">
              <w:rPr>
                <w:sz w:val="20"/>
                <w:szCs w:val="20"/>
                <w:rtl/>
                <w:lang w:val="en-GB"/>
              </w:rPr>
              <w:t>,</w:t>
            </w:r>
            <w:r w:rsidR="008B7C12" w:rsidRPr="006A41B2">
              <w:rPr>
                <w:rFonts w:hint="cs"/>
                <w:sz w:val="20"/>
                <w:szCs w:val="20"/>
                <w:rtl/>
                <w:lang w:val="en-GB"/>
              </w:rPr>
              <w:t xml:space="preserve"> המוגדר גם כ"חשש ל</w:t>
            </w:r>
            <w:r w:rsidR="008B7C12" w:rsidRPr="006A41B2">
              <w:rPr>
                <w:sz w:val="20"/>
                <w:szCs w:val="20"/>
                <w:rtl/>
                <w:lang w:val="en-GB"/>
              </w:rPr>
              <w:t>אירוע</w:t>
            </w:r>
            <w:r w:rsidR="008B7C12" w:rsidRPr="006A41B2">
              <w:rPr>
                <w:rFonts w:hint="cs"/>
                <w:sz w:val="20"/>
                <w:szCs w:val="20"/>
                <w:rtl/>
                <w:lang w:val="en-GB"/>
              </w:rPr>
              <w:t>"</w:t>
            </w:r>
            <w:r w:rsidR="008B7C12" w:rsidRPr="006A41B2">
              <w:rPr>
                <w:sz w:val="20"/>
                <w:szCs w:val="20"/>
                <w:rtl/>
                <w:lang w:val="en-GB"/>
              </w:rPr>
              <w:t xml:space="preserve"> שיש בו חשש לפגיעה</w:t>
            </w:r>
            <w:r w:rsidR="008B7C12" w:rsidRPr="006A41B2">
              <w:rPr>
                <w:rFonts w:hint="cs"/>
                <w:sz w:val="20"/>
                <w:szCs w:val="20"/>
                <w:rtl/>
                <w:lang w:val="en-GB"/>
              </w:rPr>
              <w:t xml:space="preserve"> חמורה בשלום הציבור, לרבות</w:t>
            </w:r>
            <w:r w:rsidR="008B7C12" w:rsidRPr="006A41B2">
              <w:rPr>
                <w:sz w:val="20"/>
                <w:szCs w:val="20"/>
                <w:rtl/>
                <w:lang w:val="en-GB"/>
              </w:rPr>
              <w:t xml:space="preserve"> מחמת פגע טבע</w:t>
            </w:r>
            <w:r w:rsidR="008B7C12" w:rsidRPr="006A41B2">
              <w:rPr>
                <w:rFonts w:hint="cs"/>
                <w:sz w:val="20"/>
                <w:szCs w:val="20"/>
                <w:rtl/>
                <w:lang w:val="en-GB"/>
              </w:rPr>
              <w:t xml:space="preserve"> </w:t>
            </w:r>
            <w:r w:rsidR="008B7C12" w:rsidRPr="006A41B2">
              <w:rPr>
                <w:sz w:val="20"/>
                <w:szCs w:val="20"/>
                <w:rtl/>
                <w:lang w:val="en-GB"/>
              </w:rPr>
              <w:t>(</w:t>
            </w:r>
            <w:r w:rsidR="008B7C12" w:rsidRPr="006A41B2">
              <w:rPr>
                <w:rFonts w:hint="cs"/>
                <w:sz w:val="20"/>
                <w:szCs w:val="20"/>
                <w:rtl/>
                <w:lang w:val="en-GB"/>
              </w:rPr>
              <w:t>למעט</w:t>
            </w:r>
            <w:r w:rsidR="008B7C12" w:rsidRPr="006A41B2">
              <w:rPr>
                <w:sz w:val="20"/>
                <w:szCs w:val="20"/>
                <w:rtl/>
                <w:lang w:val="en-GB"/>
              </w:rPr>
              <w:t xml:space="preserve"> </w:t>
            </w:r>
            <w:r w:rsidR="008B7C12" w:rsidRPr="006A41B2">
              <w:rPr>
                <w:rFonts w:hint="cs"/>
                <w:sz w:val="20"/>
                <w:szCs w:val="20"/>
                <w:rtl/>
                <w:lang w:val="en-GB"/>
              </w:rPr>
              <w:t>אירוע</w:t>
            </w:r>
            <w:r w:rsidR="008B7C12" w:rsidRPr="006A41B2">
              <w:rPr>
                <w:sz w:val="20"/>
                <w:szCs w:val="20"/>
                <w:rtl/>
                <w:lang w:val="en-GB"/>
              </w:rPr>
              <w:t xml:space="preserve"> </w:t>
            </w:r>
            <w:r w:rsidR="008B7C12" w:rsidRPr="006A41B2">
              <w:rPr>
                <w:rFonts w:hint="cs"/>
                <w:sz w:val="20"/>
                <w:szCs w:val="20"/>
                <w:rtl/>
                <w:lang w:val="en-GB"/>
              </w:rPr>
              <w:t>שסמכות</w:t>
            </w:r>
            <w:r w:rsidR="008B7C12" w:rsidRPr="006A41B2">
              <w:rPr>
                <w:sz w:val="20"/>
                <w:szCs w:val="20"/>
                <w:rtl/>
                <w:lang w:val="en-GB"/>
              </w:rPr>
              <w:t xml:space="preserve"> </w:t>
            </w:r>
            <w:r w:rsidR="008B7C12" w:rsidRPr="006A41B2">
              <w:rPr>
                <w:rFonts w:hint="cs"/>
                <w:sz w:val="20"/>
                <w:szCs w:val="20"/>
                <w:rtl/>
                <w:lang w:val="en-GB"/>
              </w:rPr>
              <w:t>ההכרזה</w:t>
            </w:r>
            <w:r w:rsidR="008B7C12" w:rsidRPr="006A41B2">
              <w:rPr>
                <w:sz w:val="20"/>
                <w:szCs w:val="20"/>
                <w:rtl/>
                <w:lang w:val="en-GB"/>
              </w:rPr>
              <w:t xml:space="preserve"> </w:t>
            </w:r>
            <w:r w:rsidR="008B7C12" w:rsidRPr="006A41B2">
              <w:rPr>
                <w:rFonts w:hint="cs"/>
                <w:sz w:val="20"/>
                <w:szCs w:val="20"/>
                <w:rtl/>
                <w:lang w:val="en-GB"/>
              </w:rPr>
              <w:t>עליו</w:t>
            </w:r>
            <w:r w:rsidR="008B7C12" w:rsidRPr="006A41B2">
              <w:rPr>
                <w:sz w:val="20"/>
                <w:szCs w:val="20"/>
                <w:rtl/>
                <w:lang w:val="en-GB"/>
              </w:rPr>
              <w:t xml:space="preserve"> </w:t>
            </w:r>
            <w:r w:rsidR="008B7C12" w:rsidRPr="006A41B2">
              <w:rPr>
                <w:rFonts w:hint="cs"/>
                <w:sz w:val="20"/>
                <w:szCs w:val="20"/>
                <w:rtl/>
                <w:lang w:val="en-GB"/>
              </w:rPr>
              <w:t>נתונה</w:t>
            </w:r>
            <w:r w:rsidR="008B7C12" w:rsidRPr="006A41B2">
              <w:rPr>
                <w:sz w:val="20"/>
                <w:szCs w:val="20"/>
                <w:rtl/>
                <w:lang w:val="en-GB"/>
              </w:rPr>
              <w:t xml:space="preserve"> </w:t>
            </w:r>
            <w:r w:rsidR="008B7C12" w:rsidRPr="006A41B2">
              <w:rPr>
                <w:rFonts w:hint="cs"/>
                <w:sz w:val="20"/>
                <w:szCs w:val="20"/>
                <w:rtl/>
                <w:lang w:val="en-GB"/>
              </w:rPr>
              <w:t>לראש</w:t>
            </w:r>
            <w:r w:rsidR="008B7C12" w:rsidRPr="006A41B2">
              <w:rPr>
                <w:sz w:val="20"/>
                <w:szCs w:val="20"/>
                <w:rtl/>
                <w:lang w:val="en-GB"/>
              </w:rPr>
              <w:t xml:space="preserve"> </w:t>
            </w:r>
            <w:r w:rsidR="008B7C12" w:rsidRPr="006A41B2">
              <w:rPr>
                <w:rFonts w:hint="cs"/>
                <w:sz w:val="20"/>
                <w:szCs w:val="20"/>
                <w:rtl/>
                <w:lang w:val="en-GB"/>
              </w:rPr>
              <w:t>הממשלה</w:t>
            </w:r>
            <w:r w:rsidR="008B7C12" w:rsidRPr="006A41B2">
              <w:rPr>
                <w:sz w:val="20"/>
                <w:szCs w:val="20"/>
                <w:rtl/>
                <w:lang w:val="en-GB"/>
              </w:rPr>
              <w:t xml:space="preserve"> </w:t>
            </w:r>
            <w:r w:rsidR="008B7C12" w:rsidRPr="006A41B2">
              <w:rPr>
                <w:rFonts w:hint="cs"/>
                <w:sz w:val="20"/>
                <w:szCs w:val="20"/>
                <w:rtl/>
                <w:lang w:val="en-GB"/>
              </w:rPr>
              <w:t>או</w:t>
            </w:r>
            <w:r w:rsidR="008B7C12" w:rsidRPr="006A41B2">
              <w:rPr>
                <w:sz w:val="20"/>
                <w:szCs w:val="20"/>
                <w:rtl/>
                <w:lang w:val="en-GB"/>
              </w:rPr>
              <w:t xml:space="preserve"> </w:t>
            </w:r>
            <w:r w:rsidR="008B7C12" w:rsidRPr="006A41B2">
              <w:rPr>
                <w:rFonts w:hint="cs"/>
                <w:sz w:val="20"/>
                <w:szCs w:val="20"/>
                <w:rtl/>
                <w:lang w:val="en-GB"/>
              </w:rPr>
              <w:t>לשר</w:t>
            </w:r>
            <w:r w:rsidR="008B7C12" w:rsidRPr="006A41B2">
              <w:rPr>
                <w:sz w:val="20"/>
                <w:szCs w:val="20"/>
                <w:rtl/>
                <w:lang w:val="en-GB"/>
              </w:rPr>
              <w:t xml:space="preserve"> </w:t>
            </w:r>
            <w:r w:rsidR="008B7C12" w:rsidRPr="006A41B2">
              <w:rPr>
                <w:rFonts w:hint="cs"/>
                <w:sz w:val="20"/>
                <w:szCs w:val="20"/>
                <w:rtl/>
                <w:lang w:val="en-GB"/>
              </w:rPr>
              <w:t>הביטחון</w:t>
            </w:r>
            <w:r w:rsidR="008B7C12" w:rsidRPr="006A41B2">
              <w:rPr>
                <w:sz w:val="20"/>
                <w:szCs w:val="20"/>
                <w:rtl/>
                <w:lang w:val="en-GB"/>
              </w:rPr>
              <w:t xml:space="preserve">) </w:t>
            </w:r>
            <w:r w:rsidR="008B7C12" w:rsidRPr="006A41B2">
              <w:rPr>
                <w:rFonts w:hint="cs"/>
                <w:sz w:val="20"/>
                <w:szCs w:val="20"/>
                <w:rtl/>
                <w:lang w:val="en-GB"/>
              </w:rPr>
              <w:t xml:space="preserve"> יש למשטרה סמכות </w:t>
            </w:r>
            <w:r w:rsidR="008B7C12" w:rsidRPr="006A41B2">
              <w:rPr>
                <w:sz w:val="20"/>
                <w:szCs w:val="20"/>
                <w:rtl/>
                <w:lang w:val="en-GB"/>
              </w:rPr>
              <w:t>להורות לגוף הצלה, לפעול במסגרת תפקידו וסמכויותיו</w:t>
            </w:r>
            <w:r w:rsidR="008B7C12" w:rsidRPr="006A41B2">
              <w:rPr>
                <w:rFonts w:hint="cs"/>
                <w:sz w:val="20"/>
                <w:szCs w:val="20"/>
                <w:rtl/>
                <w:lang w:val="en-GB"/>
              </w:rPr>
              <w:t xml:space="preserve"> ו</w:t>
            </w:r>
            <w:r w:rsidR="008B7C12" w:rsidRPr="006A41B2">
              <w:rPr>
                <w:sz w:val="20"/>
                <w:szCs w:val="20"/>
                <w:rtl/>
                <w:lang w:val="en-GB"/>
              </w:rPr>
              <w:t>להורות לכל אדם הנמצא באזור העלול להיפגע כתוצאה מהאירוע, כל הוראה סבירה;</w:t>
            </w:r>
          </w:p>
        </w:tc>
      </w:tr>
      <w:tr w:rsidR="008B7C12" w:rsidRPr="00AD5436" w14:paraId="723E42C9" w14:textId="77777777" w:rsidTr="006A41B2">
        <w:tc>
          <w:tcPr>
            <w:tcW w:w="2059" w:type="dxa"/>
            <w:shd w:val="clear" w:color="auto" w:fill="auto"/>
          </w:tcPr>
          <w:p w14:paraId="43DCADFB" w14:textId="77777777" w:rsidR="008B7C12" w:rsidRPr="006A41B2" w:rsidRDefault="008B7C12" w:rsidP="006A41B2">
            <w:pPr>
              <w:spacing w:after="0" w:line="240" w:lineRule="auto"/>
              <w:rPr>
                <w:rFonts w:ascii="Arial" w:hAnsi="Arial"/>
                <w:b/>
                <w:sz w:val="20"/>
                <w:szCs w:val="20"/>
                <w:rtl/>
              </w:rPr>
            </w:pPr>
            <w:r w:rsidRPr="006A41B2">
              <w:rPr>
                <w:rFonts w:ascii="Arial" w:hAnsi="Arial" w:hint="cs"/>
                <w:b/>
                <w:sz w:val="20"/>
                <w:szCs w:val="20"/>
                <w:rtl/>
              </w:rPr>
              <w:t xml:space="preserve">רשויות מקומיות </w:t>
            </w:r>
          </w:p>
        </w:tc>
        <w:tc>
          <w:tcPr>
            <w:tcW w:w="6237" w:type="dxa"/>
            <w:shd w:val="clear" w:color="auto" w:fill="auto"/>
          </w:tcPr>
          <w:p w14:paraId="040B4F34" w14:textId="720BC792" w:rsidR="008B7C12" w:rsidRPr="006A41B2" w:rsidRDefault="006A41B2" w:rsidP="006A41B2">
            <w:pPr>
              <w:spacing w:after="0" w:line="240" w:lineRule="auto"/>
              <w:rPr>
                <w:sz w:val="20"/>
                <w:szCs w:val="20"/>
                <w:rtl/>
                <w:lang w:val="en-GB"/>
              </w:rPr>
            </w:pPr>
            <w:r>
              <w:rPr>
                <w:rFonts w:hint="cs"/>
                <w:sz w:val="20"/>
                <w:szCs w:val="20"/>
                <w:rtl/>
                <w:lang w:val="en-GB"/>
              </w:rPr>
              <w:t xml:space="preserve">1. </w:t>
            </w:r>
            <w:r w:rsidR="008B7C12" w:rsidRPr="006A41B2">
              <w:rPr>
                <w:rFonts w:hint="cs"/>
                <w:sz w:val="20"/>
                <w:szCs w:val="20"/>
                <w:rtl/>
                <w:lang w:val="en-GB"/>
              </w:rPr>
              <w:t>פקודת העיריות, צו המועצות המקומיות וצו המועצות האזוריות (לעשות</w:t>
            </w:r>
            <w:r w:rsidR="008B7C12" w:rsidRPr="006A41B2">
              <w:rPr>
                <w:sz w:val="20"/>
                <w:szCs w:val="20"/>
                <w:rtl/>
                <w:lang w:val="en-GB"/>
              </w:rPr>
              <w:t xml:space="preserve"> </w:t>
            </w:r>
            <w:r w:rsidR="008B7C12" w:rsidRPr="006A41B2">
              <w:rPr>
                <w:rFonts w:hint="cs"/>
                <w:sz w:val="20"/>
                <w:szCs w:val="20"/>
                <w:rtl/>
                <w:lang w:val="en-GB"/>
              </w:rPr>
              <w:t>בדרך</w:t>
            </w:r>
            <w:r w:rsidR="008B7C12" w:rsidRPr="006A41B2">
              <w:rPr>
                <w:sz w:val="20"/>
                <w:szCs w:val="20"/>
                <w:rtl/>
                <w:lang w:val="en-GB"/>
              </w:rPr>
              <w:t xml:space="preserve"> </w:t>
            </w:r>
            <w:r w:rsidR="008B7C12" w:rsidRPr="006A41B2">
              <w:rPr>
                <w:rFonts w:hint="cs"/>
                <w:sz w:val="20"/>
                <w:szCs w:val="20"/>
                <w:rtl/>
                <w:lang w:val="en-GB"/>
              </w:rPr>
              <w:t>כלל</w:t>
            </w:r>
            <w:r w:rsidR="008B7C12" w:rsidRPr="006A41B2">
              <w:rPr>
                <w:sz w:val="20"/>
                <w:szCs w:val="20"/>
                <w:rtl/>
                <w:lang w:val="en-GB"/>
              </w:rPr>
              <w:t xml:space="preserve"> </w:t>
            </w:r>
            <w:r w:rsidR="008B7C12" w:rsidRPr="006A41B2">
              <w:rPr>
                <w:rFonts w:hint="cs"/>
                <w:sz w:val="20"/>
                <w:szCs w:val="20"/>
                <w:rtl/>
                <w:lang w:val="en-GB"/>
              </w:rPr>
              <w:t>כל</w:t>
            </w:r>
            <w:r w:rsidR="008B7C12" w:rsidRPr="006A41B2">
              <w:rPr>
                <w:sz w:val="20"/>
                <w:szCs w:val="20"/>
                <w:rtl/>
                <w:lang w:val="en-GB"/>
              </w:rPr>
              <w:t xml:space="preserve"> </w:t>
            </w:r>
            <w:r w:rsidR="008B7C12" w:rsidRPr="006A41B2">
              <w:rPr>
                <w:rFonts w:hint="cs"/>
                <w:sz w:val="20"/>
                <w:szCs w:val="20"/>
                <w:rtl/>
                <w:lang w:val="en-GB"/>
              </w:rPr>
              <w:t>מעשה</w:t>
            </w:r>
            <w:r w:rsidR="008B7C12" w:rsidRPr="006A41B2">
              <w:rPr>
                <w:sz w:val="20"/>
                <w:szCs w:val="20"/>
                <w:rtl/>
                <w:lang w:val="en-GB"/>
              </w:rPr>
              <w:t xml:space="preserve"> </w:t>
            </w:r>
            <w:r w:rsidR="008B7C12" w:rsidRPr="006A41B2">
              <w:rPr>
                <w:rFonts w:hint="cs"/>
                <w:sz w:val="20"/>
                <w:szCs w:val="20"/>
                <w:rtl/>
                <w:lang w:val="en-GB"/>
              </w:rPr>
              <w:t>הדרוש</w:t>
            </w:r>
            <w:r w:rsidR="008B7C12" w:rsidRPr="006A41B2">
              <w:rPr>
                <w:sz w:val="20"/>
                <w:szCs w:val="20"/>
                <w:rtl/>
                <w:lang w:val="en-GB"/>
              </w:rPr>
              <w:t xml:space="preserve"> </w:t>
            </w:r>
            <w:r w:rsidR="008B7C12" w:rsidRPr="006A41B2">
              <w:rPr>
                <w:rFonts w:hint="cs"/>
                <w:sz w:val="20"/>
                <w:szCs w:val="20"/>
                <w:rtl/>
                <w:lang w:val="en-GB"/>
              </w:rPr>
              <w:t>לשם</w:t>
            </w:r>
            <w:r w:rsidR="008B7C12" w:rsidRPr="006A41B2">
              <w:rPr>
                <w:sz w:val="20"/>
                <w:szCs w:val="20"/>
                <w:rtl/>
                <w:lang w:val="en-GB"/>
              </w:rPr>
              <w:t xml:space="preserve"> </w:t>
            </w:r>
            <w:r w:rsidR="008B7C12" w:rsidRPr="006A41B2">
              <w:rPr>
                <w:rFonts w:hint="cs"/>
                <w:sz w:val="20"/>
                <w:szCs w:val="20"/>
                <w:rtl/>
                <w:lang w:val="en-GB"/>
              </w:rPr>
              <w:t>שמירה</w:t>
            </w:r>
            <w:r w:rsidR="008B7C12" w:rsidRPr="006A41B2">
              <w:rPr>
                <w:sz w:val="20"/>
                <w:szCs w:val="20"/>
                <w:rtl/>
                <w:lang w:val="en-GB"/>
              </w:rPr>
              <w:t xml:space="preserve"> </w:t>
            </w:r>
            <w:r w:rsidR="008B7C12" w:rsidRPr="006A41B2">
              <w:rPr>
                <w:rFonts w:hint="cs"/>
                <w:sz w:val="20"/>
                <w:szCs w:val="20"/>
                <w:rtl/>
                <w:lang w:val="en-GB"/>
              </w:rPr>
              <w:t>על</w:t>
            </w:r>
            <w:r w:rsidR="008B7C12" w:rsidRPr="006A41B2">
              <w:rPr>
                <w:sz w:val="20"/>
                <w:szCs w:val="20"/>
                <w:rtl/>
                <w:lang w:val="en-GB"/>
              </w:rPr>
              <w:t xml:space="preserve"> </w:t>
            </w:r>
            <w:r w:rsidR="008B7C12" w:rsidRPr="006A41B2">
              <w:rPr>
                <w:rFonts w:hint="cs"/>
                <w:sz w:val="20"/>
                <w:szCs w:val="20"/>
                <w:rtl/>
                <w:lang w:val="en-GB"/>
              </w:rPr>
              <w:t>תחום</w:t>
            </w:r>
            <w:r w:rsidR="008B7C12" w:rsidRPr="006A41B2">
              <w:rPr>
                <w:sz w:val="20"/>
                <w:szCs w:val="20"/>
                <w:rtl/>
                <w:lang w:val="en-GB"/>
              </w:rPr>
              <w:t xml:space="preserve"> </w:t>
            </w:r>
            <w:r w:rsidR="008B7C12" w:rsidRPr="006A41B2">
              <w:rPr>
                <w:rFonts w:hint="cs"/>
                <w:sz w:val="20"/>
                <w:szCs w:val="20"/>
                <w:rtl/>
                <w:lang w:val="en-GB"/>
              </w:rPr>
              <w:t>הרשות</w:t>
            </w:r>
            <w:r w:rsidR="008B7C12" w:rsidRPr="006A41B2">
              <w:rPr>
                <w:sz w:val="20"/>
                <w:szCs w:val="20"/>
                <w:rtl/>
                <w:lang w:val="en-GB"/>
              </w:rPr>
              <w:t xml:space="preserve"> </w:t>
            </w:r>
            <w:r w:rsidR="008B7C12" w:rsidRPr="006A41B2">
              <w:rPr>
                <w:rFonts w:hint="cs"/>
                <w:sz w:val="20"/>
                <w:szCs w:val="20"/>
                <w:rtl/>
                <w:lang w:val="en-GB"/>
              </w:rPr>
              <w:t>המקומית</w:t>
            </w:r>
            <w:r w:rsidR="008B7C12" w:rsidRPr="006A41B2">
              <w:rPr>
                <w:sz w:val="20"/>
                <w:szCs w:val="20"/>
                <w:rtl/>
                <w:lang w:val="en-GB"/>
              </w:rPr>
              <w:t xml:space="preserve">, </w:t>
            </w:r>
            <w:r w:rsidR="008B7C12" w:rsidRPr="006A41B2">
              <w:rPr>
                <w:rFonts w:hint="cs"/>
                <w:sz w:val="20"/>
                <w:szCs w:val="20"/>
                <w:rtl/>
                <w:lang w:val="en-GB"/>
              </w:rPr>
              <w:t>בריאות</w:t>
            </w:r>
            <w:r w:rsidR="008B7C12" w:rsidRPr="006A41B2">
              <w:rPr>
                <w:sz w:val="20"/>
                <w:szCs w:val="20"/>
                <w:rtl/>
                <w:lang w:val="en-GB"/>
              </w:rPr>
              <w:t xml:space="preserve"> </w:t>
            </w:r>
            <w:r w:rsidR="008B7C12" w:rsidRPr="006A41B2">
              <w:rPr>
                <w:rFonts w:hint="cs"/>
                <w:sz w:val="20"/>
                <w:szCs w:val="20"/>
                <w:rtl/>
                <w:lang w:val="en-GB"/>
              </w:rPr>
              <w:t>הציבור</w:t>
            </w:r>
            <w:r w:rsidR="008B7C12" w:rsidRPr="006A41B2">
              <w:rPr>
                <w:sz w:val="20"/>
                <w:szCs w:val="20"/>
                <w:rtl/>
                <w:lang w:val="en-GB"/>
              </w:rPr>
              <w:t xml:space="preserve"> </w:t>
            </w:r>
            <w:r w:rsidR="00A4450A" w:rsidRPr="006A41B2">
              <w:rPr>
                <w:rFonts w:hint="cs"/>
                <w:sz w:val="20"/>
                <w:szCs w:val="20"/>
                <w:rtl/>
                <w:lang w:val="en-GB"/>
              </w:rPr>
              <w:t>והביטחו</w:t>
            </w:r>
            <w:r w:rsidR="00A4450A" w:rsidRPr="006A41B2">
              <w:rPr>
                <w:rFonts w:hint="eastAsia"/>
                <w:sz w:val="20"/>
                <w:szCs w:val="20"/>
                <w:rtl/>
                <w:lang w:val="en-GB"/>
              </w:rPr>
              <w:t>ן</w:t>
            </w:r>
            <w:r w:rsidR="008B7C12" w:rsidRPr="006A41B2">
              <w:rPr>
                <w:sz w:val="20"/>
                <w:szCs w:val="20"/>
                <w:rtl/>
                <w:lang w:val="en-GB"/>
              </w:rPr>
              <w:t xml:space="preserve"> </w:t>
            </w:r>
            <w:r w:rsidR="008B7C12" w:rsidRPr="006A41B2">
              <w:rPr>
                <w:rFonts w:hint="cs"/>
                <w:sz w:val="20"/>
                <w:szCs w:val="20"/>
                <w:rtl/>
                <w:lang w:val="en-GB"/>
              </w:rPr>
              <w:t>בו</w:t>
            </w:r>
            <w:r w:rsidR="008B7C12" w:rsidRPr="006A41B2">
              <w:rPr>
                <w:sz w:val="20"/>
                <w:szCs w:val="20"/>
                <w:rtl/>
                <w:lang w:val="en-GB"/>
              </w:rPr>
              <w:t>;</w:t>
            </w:r>
          </w:p>
          <w:p w14:paraId="40EA2946" w14:textId="77777777" w:rsidR="008B7C12" w:rsidRPr="006A41B2" w:rsidRDefault="006A41B2" w:rsidP="006A41B2">
            <w:pPr>
              <w:spacing w:after="0" w:line="240" w:lineRule="auto"/>
              <w:rPr>
                <w:sz w:val="20"/>
                <w:szCs w:val="20"/>
                <w:rtl/>
                <w:lang w:val="en-GB"/>
              </w:rPr>
            </w:pPr>
            <w:r>
              <w:rPr>
                <w:rFonts w:hint="cs"/>
                <w:sz w:val="20"/>
                <w:szCs w:val="20"/>
                <w:rtl/>
                <w:lang w:val="en-GB"/>
              </w:rPr>
              <w:t xml:space="preserve">2. </w:t>
            </w:r>
            <w:r w:rsidR="008B7C12" w:rsidRPr="006A41B2">
              <w:rPr>
                <w:rFonts w:hint="cs"/>
                <w:sz w:val="20"/>
                <w:szCs w:val="20"/>
                <w:rtl/>
                <w:lang w:val="en-GB"/>
              </w:rPr>
              <w:t>לעשות</w:t>
            </w:r>
            <w:r w:rsidR="008B7C12" w:rsidRPr="006A41B2">
              <w:rPr>
                <w:sz w:val="20"/>
                <w:szCs w:val="20"/>
                <w:rtl/>
                <w:lang w:val="en-GB"/>
              </w:rPr>
              <w:t xml:space="preserve"> </w:t>
            </w:r>
            <w:r w:rsidR="008B7C12" w:rsidRPr="006A41B2">
              <w:rPr>
                <w:rFonts w:hint="cs"/>
                <w:sz w:val="20"/>
                <w:szCs w:val="20"/>
                <w:rtl/>
                <w:lang w:val="en-GB"/>
              </w:rPr>
              <w:t>את</w:t>
            </w:r>
            <w:r w:rsidR="008B7C12" w:rsidRPr="006A41B2">
              <w:rPr>
                <w:sz w:val="20"/>
                <w:szCs w:val="20"/>
                <w:rtl/>
                <w:lang w:val="en-GB"/>
              </w:rPr>
              <w:t xml:space="preserve"> </w:t>
            </w:r>
            <w:r w:rsidR="008B7C12" w:rsidRPr="006A41B2">
              <w:rPr>
                <w:rFonts w:hint="cs"/>
                <w:sz w:val="20"/>
                <w:szCs w:val="20"/>
                <w:rtl/>
                <w:lang w:val="en-GB"/>
              </w:rPr>
              <w:t>כל</w:t>
            </w:r>
            <w:r w:rsidR="008B7C12" w:rsidRPr="006A41B2">
              <w:rPr>
                <w:sz w:val="20"/>
                <w:szCs w:val="20"/>
                <w:rtl/>
                <w:lang w:val="en-GB"/>
              </w:rPr>
              <w:t xml:space="preserve"> </w:t>
            </w:r>
            <w:r w:rsidR="008B7C12" w:rsidRPr="006A41B2">
              <w:rPr>
                <w:rFonts w:hint="cs"/>
                <w:sz w:val="20"/>
                <w:szCs w:val="20"/>
                <w:rtl/>
                <w:lang w:val="en-GB"/>
              </w:rPr>
              <w:t>הדרוש</w:t>
            </w:r>
            <w:r w:rsidR="008B7C12" w:rsidRPr="006A41B2">
              <w:rPr>
                <w:sz w:val="20"/>
                <w:szCs w:val="20"/>
                <w:rtl/>
                <w:lang w:val="en-GB"/>
              </w:rPr>
              <w:t xml:space="preserve"> </w:t>
            </w:r>
            <w:r w:rsidR="008B7C12" w:rsidRPr="006A41B2">
              <w:rPr>
                <w:rFonts w:hint="cs"/>
                <w:sz w:val="20"/>
                <w:szCs w:val="20"/>
                <w:rtl/>
                <w:lang w:val="en-GB"/>
              </w:rPr>
              <w:t>להפעלתו</w:t>
            </w:r>
            <w:r w:rsidR="008B7C12" w:rsidRPr="006A41B2">
              <w:rPr>
                <w:sz w:val="20"/>
                <w:szCs w:val="20"/>
                <w:rtl/>
                <w:lang w:val="en-GB"/>
              </w:rPr>
              <w:t xml:space="preserve"> </w:t>
            </w:r>
            <w:r w:rsidR="008B7C12" w:rsidRPr="006A41B2">
              <w:rPr>
                <w:rFonts w:hint="cs"/>
                <w:sz w:val="20"/>
                <w:szCs w:val="20"/>
                <w:rtl/>
                <w:lang w:val="en-GB"/>
              </w:rPr>
              <w:t>של</w:t>
            </w:r>
            <w:r w:rsidR="008B7C12" w:rsidRPr="006A41B2">
              <w:rPr>
                <w:sz w:val="20"/>
                <w:szCs w:val="20"/>
                <w:rtl/>
                <w:lang w:val="en-GB"/>
              </w:rPr>
              <w:t xml:space="preserve"> </w:t>
            </w:r>
            <w:r w:rsidR="008B7C12" w:rsidRPr="006A41B2">
              <w:rPr>
                <w:rFonts w:hint="cs"/>
                <w:sz w:val="20"/>
                <w:szCs w:val="20"/>
                <w:rtl/>
                <w:lang w:val="en-GB"/>
              </w:rPr>
              <w:t>המשק</w:t>
            </w:r>
            <w:r w:rsidR="008B7C12" w:rsidRPr="006A41B2">
              <w:rPr>
                <w:sz w:val="20"/>
                <w:szCs w:val="20"/>
                <w:rtl/>
                <w:lang w:val="en-GB"/>
              </w:rPr>
              <w:t xml:space="preserve"> </w:t>
            </w:r>
            <w:r w:rsidR="008B7C12" w:rsidRPr="006A41B2">
              <w:rPr>
                <w:rFonts w:hint="cs"/>
                <w:sz w:val="20"/>
                <w:szCs w:val="20"/>
                <w:rtl/>
                <w:lang w:val="en-GB"/>
              </w:rPr>
              <w:t>בשעת</w:t>
            </w:r>
            <w:r w:rsidR="008B7C12" w:rsidRPr="006A41B2">
              <w:rPr>
                <w:sz w:val="20"/>
                <w:szCs w:val="20"/>
                <w:rtl/>
                <w:lang w:val="en-GB"/>
              </w:rPr>
              <w:t xml:space="preserve"> </w:t>
            </w:r>
            <w:r w:rsidR="008B7C12" w:rsidRPr="006A41B2">
              <w:rPr>
                <w:rFonts w:hint="cs"/>
                <w:sz w:val="20"/>
                <w:szCs w:val="20"/>
                <w:rtl/>
                <w:lang w:val="en-GB"/>
              </w:rPr>
              <w:t>חירום)</w:t>
            </w:r>
          </w:p>
        </w:tc>
      </w:tr>
      <w:tr w:rsidR="008B7C12" w:rsidRPr="00AD5436" w14:paraId="384B7276" w14:textId="77777777" w:rsidTr="006A41B2">
        <w:tc>
          <w:tcPr>
            <w:tcW w:w="2059" w:type="dxa"/>
            <w:shd w:val="clear" w:color="auto" w:fill="auto"/>
          </w:tcPr>
          <w:p w14:paraId="5995097C" w14:textId="77777777" w:rsidR="008B7C12" w:rsidRPr="006A41B2" w:rsidRDefault="008B7C12" w:rsidP="006A41B2">
            <w:pPr>
              <w:spacing w:after="0" w:line="240" w:lineRule="auto"/>
              <w:rPr>
                <w:rFonts w:ascii="Arial" w:hAnsi="Arial"/>
                <w:b/>
                <w:sz w:val="20"/>
                <w:szCs w:val="20"/>
                <w:rtl/>
              </w:rPr>
            </w:pPr>
            <w:r w:rsidRPr="006A41B2">
              <w:rPr>
                <w:rFonts w:ascii="Arial" w:hAnsi="Arial" w:hint="cs"/>
                <w:b/>
                <w:sz w:val="20"/>
                <w:szCs w:val="20"/>
                <w:rtl/>
              </w:rPr>
              <w:t>ועדות מל"ח מקומיות</w:t>
            </w:r>
          </w:p>
        </w:tc>
        <w:tc>
          <w:tcPr>
            <w:tcW w:w="6237" w:type="dxa"/>
            <w:shd w:val="clear" w:color="auto" w:fill="auto"/>
          </w:tcPr>
          <w:p w14:paraId="4599CC9D" w14:textId="77777777" w:rsidR="008B7C12" w:rsidRPr="006A41B2" w:rsidRDefault="006A41B2" w:rsidP="006A41B2">
            <w:pPr>
              <w:spacing w:after="0" w:line="240" w:lineRule="auto"/>
              <w:rPr>
                <w:sz w:val="20"/>
                <w:szCs w:val="20"/>
                <w:rtl/>
                <w:lang w:val="en-GB"/>
              </w:rPr>
            </w:pPr>
            <w:r>
              <w:rPr>
                <w:rFonts w:hint="cs"/>
                <w:sz w:val="20"/>
                <w:szCs w:val="20"/>
                <w:rtl/>
                <w:lang w:val="en-GB"/>
              </w:rPr>
              <w:t xml:space="preserve">1. </w:t>
            </w:r>
            <w:r w:rsidR="008B7C12" w:rsidRPr="006A41B2">
              <w:rPr>
                <w:rFonts w:hint="cs"/>
                <w:sz w:val="20"/>
                <w:szCs w:val="20"/>
                <w:rtl/>
                <w:lang w:val="en-GB"/>
              </w:rPr>
              <w:t xml:space="preserve">פקודת העיריות וצווי המועצות + </w:t>
            </w:r>
            <w:r w:rsidR="008B7C12" w:rsidRPr="006A41B2">
              <w:rPr>
                <w:sz w:val="20"/>
                <w:szCs w:val="20"/>
                <w:rtl/>
                <w:lang w:val="en-GB"/>
              </w:rPr>
              <w:t>החלטת ממשלה מס' 1716 מיום 6.7.1986</w:t>
            </w:r>
            <w:r w:rsidR="008B7C12" w:rsidRPr="006A41B2">
              <w:rPr>
                <w:rFonts w:hint="cs"/>
                <w:sz w:val="20"/>
                <w:szCs w:val="20"/>
                <w:rtl/>
                <w:lang w:val="en-GB"/>
              </w:rPr>
              <w:t xml:space="preserve"> + החלטה 1080 מיום 13.02.2000 (הקמת והפעלת מערך מל"ח)</w:t>
            </w:r>
          </w:p>
        </w:tc>
      </w:tr>
    </w:tbl>
    <w:p w14:paraId="4172E106" w14:textId="4E2BD876" w:rsidR="00704891" w:rsidRDefault="00704891" w:rsidP="00921213">
      <w:pPr>
        <w:pStyle w:val="a1"/>
        <w:rPr>
          <w:rtl/>
        </w:rPr>
      </w:pPr>
      <w:r w:rsidRPr="0050069A">
        <w:rPr>
          <w:rFonts w:hint="cs"/>
          <w:rtl/>
        </w:rPr>
        <w:t xml:space="preserve">בהחלטת הממשלה 1623 מאפריל 2010 נקבע, שעל </w:t>
      </w:r>
      <w:r w:rsidRPr="00771CE2">
        <w:rPr>
          <w:rFonts w:hint="eastAsia"/>
          <w:rtl/>
        </w:rPr>
        <w:t>אף</w:t>
      </w:r>
      <w:r w:rsidRPr="00771CE2">
        <w:rPr>
          <w:rtl/>
        </w:rPr>
        <w:t xml:space="preserve"> </w:t>
      </w:r>
      <w:r w:rsidRPr="00E1095F">
        <w:rPr>
          <w:rFonts w:hint="eastAsia"/>
          <w:rtl/>
        </w:rPr>
        <w:t>שהפיקוד</w:t>
      </w:r>
      <w:r w:rsidRPr="00E1095F">
        <w:rPr>
          <w:rtl/>
        </w:rPr>
        <w:t xml:space="preserve"> </w:t>
      </w:r>
      <w:r w:rsidRPr="00E1095F">
        <w:rPr>
          <w:rFonts w:hint="eastAsia"/>
          <w:rtl/>
        </w:rPr>
        <w:t>והשליטה</w:t>
      </w:r>
      <w:r>
        <w:rPr>
          <w:rFonts w:hint="cs"/>
          <w:rtl/>
        </w:rPr>
        <w:t xml:space="preserve"> בעת </w:t>
      </w:r>
      <w:r w:rsidR="007313CB">
        <w:rPr>
          <w:rFonts w:hint="cs"/>
          <w:rtl/>
        </w:rPr>
        <w:t>האירו</w:t>
      </w:r>
      <w:r w:rsidR="007313CB">
        <w:rPr>
          <w:rFonts w:hint="eastAsia"/>
          <w:rtl/>
        </w:rPr>
        <w:t>ע</w:t>
      </w:r>
      <w:r w:rsidRPr="00771CE2">
        <w:rPr>
          <w:rtl/>
        </w:rPr>
        <w:t xml:space="preserve"> הם בידי המשטרה (ע"פ פק' המשטרה), הרי ש</w:t>
      </w:r>
      <w:r>
        <w:rPr>
          <w:rFonts w:hint="cs"/>
          <w:rtl/>
        </w:rPr>
        <w:t xml:space="preserve">בהיערכות - </w:t>
      </w:r>
      <w:r w:rsidRPr="00E1095F">
        <w:rPr>
          <w:rFonts w:hint="eastAsia"/>
          <w:rtl/>
        </w:rPr>
        <w:t>תיאום</w:t>
      </w:r>
      <w:r w:rsidRPr="00E1095F">
        <w:rPr>
          <w:rtl/>
        </w:rPr>
        <w:t xml:space="preserve"> </w:t>
      </w:r>
      <w:r w:rsidRPr="00E1095F">
        <w:rPr>
          <w:rFonts w:hint="eastAsia"/>
          <w:rtl/>
        </w:rPr>
        <w:t>הגופים</w:t>
      </w:r>
      <w:r w:rsidRPr="00E1095F">
        <w:rPr>
          <w:rtl/>
        </w:rPr>
        <w:t xml:space="preserve"> </w:t>
      </w:r>
      <w:r w:rsidRPr="00E1095F">
        <w:rPr>
          <w:rFonts w:hint="eastAsia"/>
          <w:rtl/>
        </w:rPr>
        <w:t>האופרטיביים</w:t>
      </w:r>
      <w:r w:rsidRPr="0050069A">
        <w:rPr>
          <w:rFonts w:hint="cs"/>
          <w:rtl/>
        </w:rPr>
        <w:t xml:space="preserve">- צה"ל, רח"ל, משטרה ופיקוד העורף, משרדי הממשלה הרשויות </w:t>
      </w:r>
      <w:r w:rsidR="007313CB" w:rsidRPr="0050069A">
        <w:rPr>
          <w:rFonts w:hint="cs"/>
          <w:rtl/>
        </w:rPr>
        <w:t>הייעודיו</w:t>
      </w:r>
      <w:r w:rsidR="007313CB" w:rsidRPr="0050069A">
        <w:rPr>
          <w:rFonts w:hint="eastAsia"/>
          <w:rtl/>
        </w:rPr>
        <w:t>ת</w:t>
      </w:r>
      <w:r w:rsidRPr="0050069A">
        <w:rPr>
          <w:rFonts w:hint="cs"/>
          <w:rtl/>
        </w:rPr>
        <w:t xml:space="preserve"> והרשויות המקומיות הוא בידי רח"ל.</w:t>
      </w:r>
      <w:r>
        <w:rPr>
          <w:rFonts w:hint="cs"/>
          <w:rtl/>
        </w:rPr>
        <w:t xml:space="preserve"> </w:t>
      </w:r>
      <w:r w:rsidR="002E3B63">
        <w:rPr>
          <w:rFonts w:hint="cs"/>
          <w:rtl/>
        </w:rPr>
        <w:t>במצב זה המשטרה שהיא הגורם המתכלל את האירוע</w:t>
      </w:r>
      <w:r w:rsidR="00B74464">
        <w:rPr>
          <w:rFonts w:hint="cs"/>
          <w:rtl/>
        </w:rPr>
        <w:t xml:space="preserve"> (</w:t>
      </w:r>
      <w:r w:rsidR="002E3B63">
        <w:rPr>
          <w:rFonts w:hint="cs"/>
          <w:rtl/>
        </w:rPr>
        <w:t>לפחות עד העברת המקל לשר הביטחון</w:t>
      </w:r>
      <w:r w:rsidR="00921213">
        <w:rPr>
          <w:rFonts w:hint="cs"/>
          <w:rtl/>
        </w:rPr>
        <w:t>, במידה ויועבר</w:t>
      </w:r>
      <w:r w:rsidR="00B74464">
        <w:rPr>
          <w:rFonts w:hint="cs"/>
          <w:rtl/>
        </w:rPr>
        <w:t xml:space="preserve">), </w:t>
      </w:r>
      <w:r w:rsidR="00C74C16">
        <w:rPr>
          <w:rFonts w:hint="cs"/>
          <w:rtl/>
        </w:rPr>
        <w:t xml:space="preserve">אינה </w:t>
      </w:r>
      <w:r w:rsidR="002E3B63">
        <w:rPr>
          <w:rFonts w:hint="cs"/>
          <w:rtl/>
        </w:rPr>
        <w:t>עוסק</w:t>
      </w:r>
      <w:r w:rsidR="00C74C16">
        <w:rPr>
          <w:rFonts w:hint="cs"/>
          <w:rtl/>
        </w:rPr>
        <w:t>ת</w:t>
      </w:r>
      <w:r w:rsidR="002E3B63">
        <w:rPr>
          <w:rFonts w:hint="cs"/>
          <w:rtl/>
        </w:rPr>
        <w:t xml:space="preserve"> בתכלול ההיערכות</w:t>
      </w:r>
      <w:r w:rsidR="00B74464">
        <w:rPr>
          <w:rFonts w:hint="cs"/>
          <w:rtl/>
        </w:rPr>
        <w:t>.</w:t>
      </w:r>
      <w:r w:rsidR="002E3B63">
        <w:rPr>
          <w:rFonts w:hint="cs"/>
          <w:rtl/>
        </w:rPr>
        <w:t xml:space="preserve"> </w:t>
      </w:r>
      <w:r>
        <w:rPr>
          <w:rFonts w:hint="cs"/>
          <w:rtl/>
        </w:rPr>
        <w:t xml:space="preserve">על כן </w:t>
      </w:r>
      <w:r w:rsidRPr="0050069A">
        <w:rPr>
          <w:rFonts w:hint="cs"/>
          <w:rtl/>
        </w:rPr>
        <w:t>יש</w:t>
      </w:r>
      <w:r>
        <w:rPr>
          <w:rFonts w:hint="cs"/>
          <w:rtl/>
        </w:rPr>
        <w:t>נה</w:t>
      </w:r>
      <w:r w:rsidRPr="0050069A">
        <w:rPr>
          <w:rFonts w:hint="cs"/>
          <w:rtl/>
        </w:rPr>
        <w:t xml:space="preserve"> </w:t>
      </w:r>
      <w:r>
        <w:rPr>
          <w:rFonts w:hint="cs"/>
          <w:rtl/>
        </w:rPr>
        <w:t>אי בהירות בנוגע</w:t>
      </w:r>
      <w:r w:rsidRPr="0050069A">
        <w:rPr>
          <w:rFonts w:hint="cs"/>
          <w:rtl/>
        </w:rPr>
        <w:t xml:space="preserve"> </w:t>
      </w:r>
      <w:r>
        <w:rPr>
          <w:rFonts w:hint="cs"/>
          <w:rtl/>
        </w:rPr>
        <w:t xml:space="preserve">לסמכויות </w:t>
      </w:r>
      <w:r w:rsidRPr="0050069A">
        <w:rPr>
          <w:rFonts w:hint="cs"/>
          <w:rtl/>
        </w:rPr>
        <w:t>התיאום בין הגופים הנ"ל ש</w:t>
      </w:r>
      <w:r>
        <w:rPr>
          <w:rFonts w:hint="cs"/>
          <w:rtl/>
        </w:rPr>
        <w:t>הוטלו על</w:t>
      </w:r>
      <w:r w:rsidRPr="0050069A">
        <w:rPr>
          <w:rFonts w:hint="cs"/>
          <w:rtl/>
        </w:rPr>
        <w:t xml:space="preserve"> רח"ל, לבין התיאום ש</w:t>
      </w:r>
      <w:r>
        <w:rPr>
          <w:rFonts w:hint="cs"/>
          <w:rtl/>
        </w:rPr>
        <w:t>אמור להיעשות</w:t>
      </w:r>
      <w:r w:rsidRPr="0050069A">
        <w:rPr>
          <w:rFonts w:hint="cs"/>
          <w:rtl/>
        </w:rPr>
        <w:t xml:space="preserve"> על ידי המשטרה כחלק </w:t>
      </w:r>
      <w:r>
        <w:rPr>
          <w:rFonts w:hint="cs"/>
          <w:rtl/>
        </w:rPr>
        <w:t xml:space="preserve">מתפקידה לקבוע הוראות הפעלה משולבת </w:t>
      </w:r>
      <w:r w:rsidRPr="0050069A">
        <w:rPr>
          <w:rFonts w:hint="cs"/>
          <w:rtl/>
        </w:rPr>
        <w:t xml:space="preserve">עם גופי ההצלה </w:t>
      </w:r>
      <w:r w:rsidR="00B74464">
        <w:rPr>
          <w:rFonts w:hint="cs"/>
          <w:rtl/>
        </w:rPr>
        <w:t>(</w:t>
      </w:r>
      <w:r w:rsidRPr="0050069A">
        <w:rPr>
          <w:rFonts w:hint="cs"/>
          <w:rtl/>
        </w:rPr>
        <w:t>רשות הכבאות, מד"א, הרשויות המקומיות וצה"ל</w:t>
      </w:r>
      <w:r w:rsidR="00B74464">
        <w:rPr>
          <w:rFonts w:hint="cs"/>
          <w:rtl/>
        </w:rPr>
        <w:t>)</w:t>
      </w:r>
      <w:r>
        <w:rPr>
          <w:rFonts w:hint="cs"/>
          <w:rtl/>
        </w:rPr>
        <w:t>, על פי פקודת המשטרה</w:t>
      </w:r>
      <w:r>
        <w:rPr>
          <w:rStyle w:val="FootnoteReference"/>
          <w:rtl/>
        </w:rPr>
        <w:footnoteReference w:id="123"/>
      </w:r>
      <w:r>
        <w:rPr>
          <w:rFonts w:hint="cs"/>
          <w:rtl/>
        </w:rPr>
        <w:t>.</w:t>
      </w:r>
    </w:p>
    <w:p w14:paraId="6F2F79F2" w14:textId="77777777" w:rsidR="0008257B" w:rsidRPr="00AA7235" w:rsidRDefault="0008257B" w:rsidP="00BF583E">
      <w:pPr>
        <w:pStyle w:val="a1"/>
        <w:rPr>
          <w:rtl/>
        </w:rPr>
      </w:pPr>
      <w:r w:rsidRPr="0062017E">
        <w:rPr>
          <w:rFonts w:hint="cs"/>
          <w:u w:val="single"/>
          <w:rtl/>
        </w:rPr>
        <w:t xml:space="preserve">לגבי </w:t>
      </w:r>
      <w:r w:rsidRPr="0062017E">
        <w:rPr>
          <w:u w:val="single"/>
          <w:rtl/>
        </w:rPr>
        <w:t xml:space="preserve">ועדת </w:t>
      </w:r>
      <w:r w:rsidRPr="0062017E">
        <w:rPr>
          <w:rFonts w:hint="cs"/>
          <w:u w:val="single"/>
          <w:rtl/>
        </w:rPr>
        <w:t>ה</w:t>
      </w:r>
      <w:r w:rsidRPr="0062017E">
        <w:rPr>
          <w:u w:val="single"/>
          <w:rtl/>
        </w:rPr>
        <w:t>היגוי להיערכות לרעידות אדמה</w:t>
      </w:r>
      <w:r w:rsidR="001E0B28" w:rsidRPr="00BF583E">
        <w:rPr>
          <w:rFonts w:hint="cs"/>
          <w:rtl/>
        </w:rPr>
        <w:t xml:space="preserve">, </w:t>
      </w:r>
      <w:r w:rsidR="00BF583E" w:rsidRPr="00BF583E">
        <w:rPr>
          <w:rFonts w:hint="cs"/>
          <w:rtl/>
        </w:rPr>
        <w:t>ה</w:t>
      </w:r>
      <w:r w:rsidRPr="00BF583E">
        <w:rPr>
          <w:rFonts w:hint="cs"/>
          <w:rtl/>
        </w:rPr>
        <w:t>וועד</w:t>
      </w:r>
      <w:r w:rsidR="00BF583E" w:rsidRPr="00BF583E">
        <w:rPr>
          <w:rFonts w:hint="cs"/>
          <w:rtl/>
        </w:rPr>
        <w:t>ה</w:t>
      </w:r>
      <w:r w:rsidR="00BF583E">
        <w:rPr>
          <w:rFonts w:hint="cs"/>
          <w:rtl/>
        </w:rPr>
        <w:t xml:space="preserve"> </w:t>
      </w:r>
      <w:r w:rsidRPr="00AA7235">
        <w:rPr>
          <w:rFonts w:hint="cs"/>
          <w:rtl/>
        </w:rPr>
        <w:t xml:space="preserve">הוקמה בהחלטת ועדת השרים להיערכות לרעידות אדמה מ- 12.12.1999 (רעד/2)  כ"גוף מטה לצד ועדת השרים". </w:t>
      </w:r>
      <w:r w:rsidRPr="00AA7235">
        <w:rPr>
          <w:rtl/>
        </w:rPr>
        <w:t xml:space="preserve">בהחלטת </w:t>
      </w:r>
      <w:r w:rsidRPr="00AA7235">
        <w:rPr>
          <w:rFonts w:hint="cs"/>
          <w:rtl/>
        </w:rPr>
        <w:t xml:space="preserve">ממשלה מס' 77 מיום 28.4.2013 (החלטה למנות ועדת שרים לעניין מוכנות הזירה האזרחית למצבי חירום, אשר החליפה את וועדת השרים להיערכות לרעידות אדמה שהוקמה ב- 1999) </w:t>
      </w:r>
      <w:r w:rsidRPr="00AA7235">
        <w:rPr>
          <w:rtl/>
        </w:rPr>
        <w:t>נקבע שבעניין ההיערכות לרעידות אדמה</w:t>
      </w:r>
      <w:r w:rsidRPr="00AA7235">
        <w:rPr>
          <w:rFonts w:hint="cs"/>
          <w:rtl/>
        </w:rPr>
        <w:t xml:space="preserve">, </w:t>
      </w:r>
      <w:r w:rsidRPr="00AA7235">
        <w:rPr>
          <w:rtl/>
        </w:rPr>
        <w:t>ועדת ה</w:t>
      </w:r>
      <w:r w:rsidRPr="00AA7235">
        <w:rPr>
          <w:rFonts w:hint="cs"/>
          <w:rtl/>
        </w:rPr>
        <w:t>ה</w:t>
      </w:r>
      <w:r w:rsidRPr="00AA7235">
        <w:rPr>
          <w:rtl/>
        </w:rPr>
        <w:t xml:space="preserve">יגוי </w:t>
      </w:r>
      <w:r w:rsidRPr="00AA7235">
        <w:rPr>
          <w:rFonts w:hint="cs"/>
          <w:rtl/>
        </w:rPr>
        <w:t>ה</w:t>
      </w:r>
      <w:r w:rsidRPr="00AA7235">
        <w:rPr>
          <w:rtl/>
        </w:rPr>
        <w:t>בינמשרדית</w:t>
      </w:r>
      <w:r w:rsidRPr="00AA7235">
        <w:rPr>
          <w:rFonts w:hint="cs"/>
          <w:rtl/>
        </w:rPr>
        <w:t xml:space="preserve"> לרעידות אדמה "</w:t>
      </w:r>
      <w:r w:rsidRPr="00AA7235">
        <w:rPr>
          <w:rtl/>
        </w:rPr>
        <w:t xml:space="preserve">תפעל לצד ועדת השרים". </w:t>
      </w:r>
      <w:r w:rsidRPr="00AA7235">
        <w:rPr>
          <w:rFonts w:hint="cs"/>
          <w:rtl/>
        </w:rPr>
        <w:t>קביעה זו מעוררת שאלות באשר לתפקידיה וסמכויותיה של וועדת ההיגוי:</w:t>
      </w:r>
    </w:p>
    <w:p w14:paraId="5ED841C3" w14:textId="57A6EF16" w:rsidR="00313CBD" w:rsidRDefault="00313CBD" w:rsidP="0008257B">
      <w:pPr>
        <w:pStyle w:val="ListParagraph"/>
        <w:numPr>
          <w:ilvl w:val="0"/>
          <w:numId w:val="21"/>
        </w:numPr>
      </w:pPr>
      <w:r>
        <w:rPr>
          <w:rFonts w:hint="cs"/>
          <w:rtl/>
        </w:rPr>
        <w:t>מה מעמדה של ועדת ההיגוי ותפקידיה עם או מול רח"ל</w:t>
      </w:r>
    </w:p>
    <w:p w14:paraId="0B661FCB" w14:textId="295FB4C7" w:rsidR="0008257B" w:rsidRPr="00AA7235" w:rsidRDefault="0008257B" w:rsidP="0008257B">
      <w:pPr>
        <w:pStyle w:val="ListParagraph"/>
        <w:numPr>
          <w:ilvl w:val="0"/>
          <w:numId w:val="21"/>
        </w:numPr>
        <w:rPr>
          <w:rtl/>
        </w:rPr>
      </w:pPr>
      <w:r w:rsidRPr="00AA7235">
        <w:rPr>
          <w:rFonts w:hint="cs"/>
          <w:rtl/>
        </w:rPr>
        <w:t xml:space="preserve">מעמדה של ועדת ההיגוי ביחס למורכבות המטלה וביחס </w:t>
      </w:r>
      <w:r w:rsidR="008E192F" w:rsidRPr="00AA7235">
        <w:rPr>
          <w:rFonts w:hint="cs"/>
          <w:rtl/>
        </w:rPr>
        <w:t>לוועד</w:t>
      </w:r>
      <w:r w:rsidR="008E192F" w:rsidRPr="00AA7235">
        <w:rPr>
          <w:rFonts w:hint="eastAsia"/>
          <w:rtl/>
        </w:rPr>
        <w:t>ת</w:t>
      </w:r>
      <w:r w:rsidRPr="00AA7235">
        <w:rPr>
          <w:rFonts w:hint="cs"/>
          <w:rtl/>
        </w:rPr>
        <w:t xml:space="preserve"> השרים  אינו ברור</w:t>
      </w:r>
      <w:r>
        <w:rPr>
          <w:rFonts w:hint="cs"/>
          <w:rtl/>
        </w:rPr>
        <w:t xml:space="preserve"> </w:t>
      </w:r>
      <w:r w:rsidRPr="00AA7235">
        <w:rPr>
          <w:rFonts w:hint="cs"/>
          <w:rtl/>
        </w:rPr>
        <w:t>(אי בהירות לגבי סמכות, היעדר סמכות) .</w:t>
      </w:r>
    </w:p>
    <w:p w14:paraId="67DE715B" w14:textId="77777777" w:rsidR="0008257B" w:rsidRPr="00AA7235" w:rsidRDefault="0008257B" w:rsidP="0008257B">
      <w:pPr>
        <w:pStyle w:val="ListParagraph"/>
        <w:numPr>
          <w:ilvl w:val="0"/>
          <w:numId w:val="21"/>
        </w:numPr>
        <w:rPr>
          <w:rFonts w:ascii="Arial" w:hAnsi="Arial"/>
          <w:rtl/>
        </w:rPr>
      </w:pPr>
      <w:r w:rsidRPr="00AA7235">
        <w:rPr>
          <w:rFonts w:hint="cs"/>
          <w:rtl/>
        </w:rPr>
        <w:t>על פי האמור לעיל ובנוגע ל</w:t>
      </w:r>
      <w:r w:rsidRPr="00AA7235">
        <w:rPr>
          <w:rtl/>
        </w:rPr>
        <w:t>חלוקת הסמכויות בי</w:t>
      </w:r>
      <w:r w:rsidRPr="00AA7235">
        <w:rPr>
          <w:rFonts w:hint="cs"/>
          <w:rtl/>
        </w:rPr>
        <w:t xml:space="preserve">ן ועדת ההיגוי לבין </w:t>
      </w:r>
      <w:r w:rsidRPr="00AA7235">
        <w:rPr>
          <w:rtl/>
        </w:rPr>
        <w:t>ועדת השרים</w:t>
      </w:r>
      <w:r w:rsidRPr="00AA7235">
        <w:rPr>
          <w:rFonts w:hint="cs"/>
          <w:rtl/>
        </w:rPr>
        <w:t>:</w:t>
      </w:r>
      <w:r w:rsidRPr="00AA7235">
        <w:rPr>
          <w:rtl/>
        </w:rPr>
        <w:t xml:space="preserve"> למי סמכות קבלת ההחלטות? מי מוביל את מי? מי קובע את המדיניות ועל מי מוטלת החובה</w:t>
      </w:r>
      <w:r w:rsidRPr="00AA7235">
        <w:rPr>
          <w:rFonts w:hint="cs"/>
          <w:rtl/>
        </w:rPr>
        <w:t xml:space="preserve"> להיערך לרעידות אדמה?</w:t>
      </w:r>
      <w:r w:rsidRPr="00AA7235">
        <w:rPr>
          <w:rFonts w:ascii="Arial" w:hAnsi="Arial" w:hint="cs"/>
          <w:rtl/>
        </w:rPr>
        <w:t xml:space="preserve"> </w:t>
      </w:r>
      <w:r w:rsidRPr="00AA7235">
        <w:rPr>
          <w:rFonts w:hint="cs"/>
          <w:rtl/>
        </w:rPr>
        <w:t>(אי בהירות לגבי סמכות)</w:t>
      </w:r>
    </w:p>
    <w:p w14:paraId="5BAF9C41" w14:textId="77777777" w:rsidR="0008257B" w:rsidRPr="00AA7235" w:rsidRDefault="0008257B" w:rsidP="0008257B">
      <w:pPr>
        <w:pStyle w:val="ListParagraph"/>
        <w:numPr>
          <w:ilvl w:val="0"/>
          <w:numId w:val="21"/>
        </w:numPr>
        <w:rPr>
          <w:rFonts w:ascii="Arial" w:hAnsi="Arial"/>
          <w:rtl/>
        </w:rPr>
      </w:pPr>
      <w:r w:rsidRPr="00AA7235">
        <w:rPr>
          <w:rFonts w:hint="cs"/>
          <w:rtl/>
        </w:rPr>
        <w:lastRenderedPageBreak/>
        <w:t xml:space="preserve">מה הן יכולותיה של הוועדה הבין-משרדית למלא את התפקיד שהוטל עליה כגורם האחראי להיערכות ולמוכנות של מדינת ישראל לרעידות אדמה, כאשר היא אינה גוף אופרטיבי? </w:t>
      </w:r>
      <w:r w:rsidRPr="00AA7235">
        <w:rPr>
          <w:rtl/>
        </w:rPr>
        <w:t xml:space="preserve">ועדת ההיגוי אמורה לקבוע פעולות ומטלות של משרדי הממשלה ויחידות הסמך בכל הנוגע להיערכות לרעידות אדמה </w:t>
      </w:r>
      <w:r w:rsidRPr="00AA7235">
        <w:rPr>
          <w:rFonts w:hint="cs"/>
          <w:rtl/>
        </w:rPr>
        <w:t>ול</w:t>
      </w:r>
      <w:r w:rsidRPr="00AA7235">
        <w:rPr>
          <w:rtl/>
        </w:rPr>
        <w:t>הטיל על משרדי הממשלה לפעול וליישם את המטלות המוטלות עליהם. אבל אין לה כלי</w:t>
      </w:r>
      <w:r w:rsidRPr="00AA7235">
        <w:rPr>
          <w:rFonts w:hint="cs"/>
          <w:rtl/>
        </w:rPr>
        <w:t xml:space="preserve"> אכיפה חוקיים להביא</w:t>
      </w:r>
      <w:r w:rsidRPr="00AA7235">
        <w:rPr>
          <w:rtl/>
        </w:rPr>
        <w:t xml:space="preserve"> את כולם לפעול</w:t>
      </w:r>
      <w:r w:rsidRPr="00AA7235">
        <w:rPr>
          <w:rFonts w:hint="cs"/>
          <w:rtl/>
        </w:rPr>
        <w:t xml:space="preserve"> ונראה שחסר גוף אופרטיבי מרכזי אל מול מורכבות וחשיבות המטלה</w:t>
      </w:r>
      <w:r>
        <w:rPr>
          <w:rFonts w:hint="cs"/>
          <w:rtl/>
        </w:rPr>
        <w:t xml:space="preserve"> (</w:t>
      </w:r>
      <w:r w:rsidRPr="00AA7235">
        <w:rPr>
          <w:rFonts w:hint="cs"/>
          <w:rtl/>
        </w:rPr>
        <w:t>היעדר סמכות</w:t>
      </w:r>
      <w:r>
        <w:rPr>
          <w:rFonts w:hint="cs"/>
          <w:rtl/>
        </w:rPr>
        <w:t>)</w:t>
      </w:r>
      <w:r w:rsidRPr="00AA7235">
        <w:rPr>
          <w:rFonts w:hint="cs"/>
          <w:rtl/>
        </w:rPr>
        <w:t>.</w:t>
      </w:r>
    </w:p>
    <w:p w14:paraId="7B0A4E8A" w14:textId="77777777" w:rsidR="0008257B" w:rsidRDefault="0008257B" w:rsidP="0008257B">
      <w:pPr>
        <w:pStyle w:val="ListParagraph"/>
        <w:numPr>
          <w:ilvl w:val="0"/>
          <w:numId w:val="21"/>
        </w:numPr>
        <w:rPr>
          <w:rtl/>
        </w:rPr>
      </w:pPr>
      <w:r w:rsidRPr="00AA7235">
        <w:rPr>
          <w:rFonts w:hint="cs"/>
          <w:rtl/>
        </w:rPr>
        <w:t xml:space="preserve">גם </w:t>
      </w:r>
      <w:r w:rsidR="001E0B28" w:rsidRPr="00AA7235">
        <w:rPr>
          <w:rFonts w:hint="cs"/>
          <w:rtl/>
        </w:rPr>
        <w:t>הממשק</w:t>
      </w:r>
      <w:r w:rsidRPr="00AA7235">
        <w:rPr>
          <w:rtl/>
        </w:rPr>
        <w:t xml:space="preserve"> בין הוועדה שעוסקת ברעידות אדמה לבין הערכות לאסונות אחרים (טבע ולא טבע)</w:t>
      </w:r>
      <w:r w:rsidRPr="00AA7235">
        <w:rPr>
          <w:rFonts w:hint="cs"/>
          <w:rtl/>
        </w:rPr>
        <w:t xml:space="preserve"> אינו מוגדר וברור</w:t>
      </w:r>
      <w:r>
        <w:rPr>
          <w:rFonts w:hint="cs"/>
          <w:rtl/>
        </w:rPr>
        <w:t xml:space="preserve"> (</w:t>
      </w:r>
      <w:r w:rsidRPr="00AA7235">
        <w:rPr>
          <w:rFonts w:hint="cs"/>
          <w:rtl/>
        </w:rPr>
        <w:t>אי בהירות לגבי סמכות</w:t>
      </w:r>
      <w:r>
        <w:rPr>
          <w:rFonts w:hint="cs"/>
          <w:rtl/>
        </w:rPr>
        <w:t>)</w:t>
      </w:r>
      <w:r w:rsidRPr="00AA7235">
        <w:rPr>
          <w:rFonts w:hint="cs"/>
          <w:rtl/>
        </w:rPr>
        <w:t>.</w:t>
      </w:r>
    </w:p>
    <w:p w14:paraId="5573F7AC" w14:textId="61C0EF95" w:rsidR="0008257B" w:rsidRPr="00BF583E" w:rsidRDefault="0008257B" w:rsidP="0008257B">
      <w:pPr>
        <w:pStyle w:val="a1"/>
        <w:rPr>
          <w:rtl/>
        </w:rPr>
      </w:pPr>
      <w:r w:rsidRPr="00BF583E">
        <w:rPr>
          <w:rFonts w:hint="cs"/>
          <w:u w:val="single"/>
          <w:rtl/>
        </w:rPr>
        <w:t xml:space="preserve">לגבי סמכות שר </w:t>
      </w:r>
      <w:r w:rsidR="008E192F" w:rsidRPr="00BF583E">
        <w:rPr>
          <w:rFonts w:hint="cs"/>
          <w:u w:val="single"/>
          <w:rtl/>
        </w:rPr>
        <w:t>הביטחו</w:t>
      </w:r>
      <w:r w:rsidR="008E192F" w:rsidRPr="00BF583E">
        <w:rPr>
          <w:rFonts w:hint="eastAsia"/>
          <w:u w:val="single"/>
          <w:rtl/>
        </w:rPr>
        <w:t>ן</w:t>
      </w:r>
      <w:r w:rsidR="00BF583E" w:rsidRPr="00BF583E">
        <w:rPr>
          <w:rFonts w:hint="cs"/>
          <w:rtl/>
        </w:rPr>
        <w:t>:</w:t>
      </w:r>
    </w:p>
    <w:p w14:paraId="5CF15EEB" w14:textId="77777777" w:rsidR="0008257B" w:rsidRPr="00AD5436" w:rsidRDefault="0008257B" w:rsidP="0008257B">
      <w:pPr>
        <w:pStyle w:val="a"/>
        <w:rPr>
          <w:rtl/>
        </w:rPr>
      </w:pPr>
      <w:r w:rsidRPr="00AD5436">
        <w:rPr>
          <w:rFonts w:hint="cs"/>
          <w:rtl/>
        </w:rPr>
        <w:t>אין הגדרה ברורה מהי "אחריות על" וניסוח האחריות "לטפל בעורף" הוא מעורפל</w:t>
      </w:r>
      <w:r>
        <w:rPr>
          <w:rFonts w:hint="cs"/>
          <w:rtl/>
        </w:rPr>
        <w:t xml:space="preserve"> (אי בהירות לגבי סמכות)</w:t>
      </w:r>
    </w:p>
    <w:p w14:paraId="32D34A9E" w14:textId="77777777" w:rsidR="0008257B" w:rsidRPr="002F507C" w:rsidRDefault="0008257B" w:rsidP="0008257B">
      <w:pPr>
        <w:pStyle w:val="a"/>
        <w:rPr>
          <w:rtl/>
        </w:rPr>
      </w:pPr>
      <w:r w:rsidRPr="002F507C">
        <w:rPr>
          <w:rFonts w:hint="cs"/>
          <w:rtl/>
        </w:rPr>
        <w:t>לשר הביטחון אין אחריות לתאם את המשק האזרחי למרות שהוא בעל אחריות העל לטיפול בעורף בכלל מצבי חירום (היעדר סמכות)</w:t>
      </w:r>
      <w:r w:rsidR="002F507C">
        <w:rPr>
          <w:rFonts w:hint="cs"/>
          <w:rtl/>
        </w:rPr>
        <w:t xml:space="preserve">. </w:t>
      </w:r>
    </w:p>
    <w:p w14:paraId="6EE262CB" w14:textId="43D4EEBD" w:rsidR="0008257B" w:rsidRPr="00B558CD" w:rsidRDefault="0008257B" w:rsidP="002F507C">
      <w:pPr>
        <w:pStyle w:val="a"/>
        <w:rPr>
          <w:rtl/>
        </w:rPr>
      </w:pPr>
      <w:r w:rsidRPr="00CF0C00">
        <w:rPr>
          <w:rFonts w:hint="cs"/>
          <w:rtl/>
        </w:rPr>
        <w:t>על אף ש</w:t>
      </w:r>
      <w:r w:rsidRPr="00CF0C00">
        <w:rPr>
          <w:rtl/>
        </w:rPr>
        <w:t xml:space="preserve">בהחלטת ממשלה מס' 1577 מתאריך 15.4.07 </w:t>
      </w:r>
      <w:r w:rsidRPr="00CF0C00">
        <w:rPr>
          <w:rFonts w:hint="cs"/>
          <w:rtl/>
        </w:rPr>
        <w:t>הוטלה</w:t>
      </w:r>
      <w:r w:rsidRPr="00CF0C00">
        <w:rPr>
          <w:rtl/>
        </w:rPr>
        <w:t xml:space="preserve"> על שר </w:t>
      </w:r>
      <w:r w:rsidR="008E192F" w:rsidRPr="00CF0C00">
        <w:rPr>
          <w:rFonts w:hint="cs"/>
          <w:rtl/>
        </w:rPr>
        <w:t>הביטחו</w:t>
      </w:r>
      <w:r w:rsidR="008E192F" w:rsidRPr="00CF0C00">
        <w:rPr>
          <w:rFonts w:hint="eastAsia"/>
          <w:rtl/>
        </w:rPr>
        <w:t>ן</w:t>
      </w:r>
      <w:r w:rsidRPr="00CF0C00">
        <w:rPr>
          <w:rtl/>
        </w:rPr>
        <w:t xml:space="preserve"> </w:t>
      </w:r>
      <w:r w:rsidRPr="00CF0C00">
        <w:rPr>
          <w:rFonts w:hint="cs"/>
          <w:rtl/>
        </w:rPr>
        <w:t>"</w:t>
      </w:r>
      <w:r w:rsidRPr="00CF0C00">
        <w:rPr>
          <w:rtl/>
        </w:rPr>
        <w:t>אחריות העל</w:t>
      </w:r>
      <w:r w:rsidRPr="00CF0C00">
        <w:rPr>
          <w:rFonts w:hint="cs"/>
          <w:rtl/>
        </w:rPr>
        <w:t>"</w:t>
      </w:r>
      <w:r w:rsidRPr="00CF0C00">
        <w:rPr>
          <w:rtl/>
        </w:rPr>
        <w:t xml:space="preserve"> לטיפול בעורף בכלל מצבי החירום</w:t>
      </w:r>
      <w:r>
        <w:rPr>
          <w:rFonts w:hint="cs"/>
          <w:rtl/>
        </w:rPr>
        <w:t>, לא נקבעו</w:t>
      </w:r>
      <w:r w:rsidRPr="00CF0C00">
        <w:rPr>
          <w:rFonts w:hint="cs"/>
          <w:rtl/>
        </w:rPr>
        <w:t xml:space="preserve"> בהחלטת </w:t>
      </w:r>
      <w:r>
        <w:rPr>
          <w:rFonts w:hint="cs"/>
          <w:rtl/>
        </w:rPr>
        <w:t>ה</w:t>
      </w:r>
      <w:r w:rsidRPr="00CF0C00">
        <w:rPr>
          <w:rFonts w:hint="cs"/>
          <w:rtl/>
        </w:rPr>
        <w:t>ממשלה סמכויות ברורות לשר לממש את אחריותו זו</w:t>
      </w:r>
      <w:r>
        <w:rPr>
          <w:rFonts w:hint="cs"/>
          <w:rtl/>
        </w:rPr>
        <w:t>.</w:t>
      </w:r>
      <w:r w:rsidRPr="00CF0C00">
        <w:rPr>
          <w:rFonts w:hint="cs"/>
          <w:rtl/>
        </w:rPr>
        <w:t xml:space="preserve"> הרבה מהסמכויות למימוש האחריות הכוללת אינן בידיו של שר </w:t>
      </w:r>
      <w:r w:rsidR="008E192F" w:rsidRPr="00CF0C00">
        <w:rPr>
          <w:rFonts w:hint="cs"/>
          <w:rtl/>
        </w:rPr>
        <w:t>הביטחו</w:t>
      </w:r>
      <w:r w:rsidR="008E192F" w:rsidRPr="00CF0C00">
        <w:rPr>
          <w:rFonts w:hint="eastAsia"/>
          <w:rtl/>
        </w:rPr>
        <w:t>ן</w:t>
      </w:r>
      <w:r w:rsidRPr="00CF0C00">
        <w:rPr>
          <w:rFonts w:hint="cs"/>
          <w:rtl/>
        </w:rPr>
        <w:t xml:space="preserve">. לדוגמה כוחות המשטרה, כיבוי והצלה, רשויות מקומיות אינם כפופים לו או לרח"ל. </w:t>
      </w:r>
      <w:r w:rsidRPr="00B558CD">
        <w:rPr>
          <w:rFonts w:hint="cs"/>
          <w:rtl/>
        </w:rPr>
        <w:t xml:space="preserve">יודגש כי </w:t>
      </w:r>
      <w:r w:rsidRPr="00B558CD">
        <w:rPr>
          <w:rtl/>
        </w:rPr>
        <w:t xml:space="preserve">חוק </w:t>
      </w:r>
      <w:r w:rsidRPr="00B558CD">
        <w:rPr>
          <w:rFonts w:hint="cs"/>
          <w:rtl/>
        </w:rPr>
        <w:t xml:space="preserve">הג"א </w:t>
      </w:r>
      <w:r w:rsidRPr="00B558CD">
        <w:rPr>
          <w:rtl/>
        </w:rPr>
        <w:t>אינו מקנה לשר הביטחון סמכויות בתחומים שאינם הג"א (למעט הצלת נפש ורכוש), ואין לו סמכות לתאם את כל המשק האזרחי</w:t>
      </w:r>
      <w:r w:rsidRPr="00B558CD">
        <w:rPr>
          <w:rFonts w:hint="cs"/>
          <w:rtl/>
        </w:rPr>
        <w:t>. פער זה מצוי ב</w:t>
      </w:r>
      <w:r w:rsidRPr="00B558CD">
        <w:rPr>
          <w:rtl/>
        </w:rPr>
        <w:t>דו"ח מבקר המדינה 2015 (ראו נספח חלוקת אחריות וסמכות ע' 41</w:t>
      </w:r>
      <w:r w:rsidRPr="00B558CD">
        <w:rPr>
          <w:rFonts w:hint="cs"/>
          <w:rtl/>
        </w:rPr>
        <w:t xml:space="preserve"> בדו"ח</w:t>
      </w:r>
      <w:r w:rsidRPr="00B558CD">
        <w:rPr>
          <w:rtl/>
        </w:rPr>
        <w:t>)</w:t>
      </w:r>
      <w:r w:rsidRPr="00B558CD">
        <w:rPr>
          <w:rFonts w:hint="cs"/>
          <w:rtl/>
        </w:rPr>
        <w:t>.</w:t>
      </w:r>
    </w:p>
    <w:p w14:paraId="7DF4E5F3" w14:textId="7DC40768" w:rsidR="0008257B" w:rsidRPr="00B558CD" w:rsidRDefault="0008257B" w:rsidP="008566F0">
      <w:pPr>
        <w:pStyle w:val="a"/>
        <w:rPr>
          <w:rtl/>
        </w:rPr>
      </w:pPr>
      <w:r w:rsidRPr="000F0B62">
        <w:rPr>
          <w:rFonts w:hint="eastAsia"/>
          <w:rtl/>
        </w:rPr>
        <w:t xml:space="preserve">שר הביטחון אחראי </w:t>
      </w:r>
      <w:r w:rsidR="00C74C16">
        <w:rPr>
          <w:rFonts w:hint="cs"/>
          <w:rtl/>
        </w:rPr>
        <w:t xml:space="preserve">על </w:t>
      </w:r>
      <w:r w:rsidRPr="000F0B62">
        <w:rPr>
          <w:rFonts w:hint="eastAsia"/>
          <w:rtl/>
        </w:rPr>
        <w:t xml:space="preserve">כל מצבי </w:t>
      </w:r>
      <w:r w:rsidR="00C74C16">
        <w:rPr>
          <w:rFonts w:hint="cs"/>
          <w:rtl/>
        </w:rPr>
        <w:t>ה</w:t>
      </w:r>
      <w:r w:rsidRPr="000F0B62">
        <w:rPr>
          <w:rFonts w:hint="eastAsia"/>
          <w:rtl/>
        </w:rPr>
        <w:t>חירום</w:t>
      </w:r>
      <w:r w:rsidR="00C74C16">
        <w:rPr>
          <w:rFonts w:hint="cs"/>
          <w:rtl/>
        </w:rPr>
        <w:t>,</w:t>
      </w:r>
      <w:r w:rsidRPr="000F0B62">
        <w:rPr>
          <w:rFonts w:hint="eastAsia"/>
          <w:rtl/>
        </w:rPr>
        <w:t xml:space="preserve"> אולם במצב אסון המוני האחריות היא של </w:t>
      </w:r>
      <w:r w:rsidR="00C74C16">
        <w:rPr>
          <w:rFonts w:hint="cs"/>
          <w:rtl/>
        </w:rPr>
        <w:t>ה</w:t>
      </w:r>
      <w:r w:rsidRPr="000F0B62">
        <w:rPr>
          <w:rFonts w:hint="eastAsia"/>
          <w:rtl/>
        </w:rPr>
        <w:t xml:space="preserve">שר </w:t>
      </w:r>
      <w:r w:rsidR="008E192F">
        <w:rPr>
          <w:rFonts w:hint="cs"/>
          <w:rtl/>
        </w:rPr>
        <w:t>לביטחו</w:t>
      </w:r>
      <w:r w:rsidR="008E192F">
        <w:rPr>
          <w:rFonts w:hint="eastAsia"/>
          <w:rtl/>
        </w:rPr>
        <w:t>ן</w:t>
      </w:r>
      <w:r w:rsidR="00C74C16">
        <w:rPr>
          <w:rFonts w:hint="cs"/>
          <w:rtl/>
        </w:rPr>
        <w:t xml:space="preserve"> פנים</w:t>
      </w:r>
      <w:r w:rsidR="00C74C16" w:rsidRPr="00B558CD">
        <w:rPr>
          <w:rStyle w:val="FootnoteReference"/>
          <w:rtl/>
        </w:rPr>
        <w:footnoteReference w:id="124"/>
      </w:r>
      <w:r w:rsidR="00C74C16">
        <w:rPr>
          <w:rFonts w:hint="cs"/>
          <w:rtl/>
        </w:rPr>
        <w:t>.</w:t>
      </w:r>
      <w:r w:rsidRPr="000F0B62">
        <w:rPr>
          <w:rFonts w:hint="cs"/>
          <w:rtl/>
        </w:rPr>
        <w:t xml:space="preserve"> חלוקה זו </w:t>
      </w:r>
      <w:r w:rsidR="000F0B62">
        <w:rPr>
          <w:rFonts w:hint="cs"/>
          <w:rtl/>
        </w:rPr>
        <w:t xml:space="preserve">והשלכותיה למשל לגבי ההיערכות למצבים השונים </w:t>
      </w:r>
      <w:r w:rsidRPr="000F0B62">
        <w:rPr>
          <w:rFonts w:hint="cs"/>
          <w:rtl/>
        </w:rPr>
        <w:t>אינ</w:t>
      </w:r>
      <w:r w:rsidR="00C74C16">
        <w:rPr>
          <w:rFonts w:hint="cs"/>
          <w:rtl/>
        </w:rPr>
        <w:t>ן</w:t>
      </w:r>
      <w:r w:rsidRPr="000F0B62">
        <w:rPr>
          <w:rFonts w:hint="cs"/>
          <w:rtl/>
        </w:rPr>
        <w:t xml:space="preserve"> ברור</w:t>
      </w:r>
      <w:r w:rsidR="00C74C16">
        <w:rPr>
          <w:rFonts w:hint="cs"/>
          <w:rtl/>
        </w:rPr>
        <w:t>ות</w:t>
      </w:r>
      <w:r w:rsidRPr="000F0B62">
        <w:rPr>
          <w:rFonts w:hint="cs"/>
          <w:rtl/>
        </w:rPr>
        <w:t xml:space="preserve"> די</w:t>
      </w:r>
      <w:r w:rsidR="000F0B62">
        <w:rPr>
          <w:rFonts w:hint="cs"/>
          <w:rtl/>
        </w:rPr>
        <w:t>י</w:t>
      </w:r>
      <w:r w:rsidR="00C74C16">
        <w:rPr>
          <w:rFonts w:hint="cs"/>
          <w:rtl/>
        </w:rPr>
        <w:t>ן</w:t>
      </w:r>
      <w:r w:rsidRPr="00B558CD">
        <w:rPr>
          <w:rFonts w:hint="cs"/>
          <w:rtl/>
        </w:rPr>
        <w:t xml:space="preserve"> </w:t>
      </w:r>
      <w:r w:rsidRPr="00CF5E0D">
        <w:rPr>
          <w:rFonts w:hint="cs"/>
          <w:b w:val="0"/>
          <w:rtl/>
        </w:rPr>
        <w:t>(חוסר בהירות לגבי סמכות).</w:t>
      </w:r>
      <w:r w:rsidRPr="00B558CD">
        <w:rPr>
          <w:rFonts w:hint="cs"/>
          <w:rtl/>
        </w:rPr>
        <w:t xml:space="preserve"> </w:t>
      </w:r>
    </w:p>
    <w:p w14:paraId="3726A42C" w14:textId="77777777" w:rsidR="0008257B" w:rsidRPr="00CF5E0D" w:rsidRDefault="0008257B" w:rsidP="0008257B">
      <w:pPr>
        <w:pStyle w:val="a1"/>
        <w:rPr>
          <w:u w:val="single"/>
          <w:rtl/>
        </w:rPr>
      </w:pPr>
      <w:r w:rsidRPr="00CF5E0D">
        <w:rPr>
          <w:rFonts w:hint="cs"/>
          <w:u w:val="single"/>
          <w:rtl/>
        </w:rPr>
        <w:t>לגבי משרד הביטחון: רח"ל ומל"ח</w:t>
      </w:r>
      <w:r w:rsidR="00CF5E0D">
        <w:rPr>
          <w:rFonts w:hint="cs"/>
          <w:u w:val="single"/>
          <w:rtl/>
        </w:rPr>
        <w:t>:</w:t>
      </w:r>
    </w:p>
    <w:p w14:paraId="6075006D" w14:textId="0354D99A" w:rsidR="0008257B" w:rsidRPr="00B558CD" w:rsidRDefault="0008257B" w:rsidP="004A5B73">
      <w:pPr>
        <w:pStyle w:val="a"/>
      </w:pPr>
      <w:r w:rsidRPr="00B558CD">
        <w:rPr>
          <w:rtl/>
        </w:rPr>
        <w:t>ע</w:t>
      </w:r>
      <w:r w:rsidRPr="00B558CD">
        <w:rPr>
          <w:rFonts w:hint="cs"/>
          <w:rtl/>
        </w:rPr>
        <w:t>ל</w:t>
      </w:r>
      <w:r w:rsidRPr="00B558CD">
        <w:rPr>
          <w:rtl/>
        </w:rPr>
        <w:t xml:space="preserve"> פי החלטות ממשלה</w:t>
      </w:r>
      <w:r w:rsidRPr="00B558CD">
        <w:rPr>
          <w:rFonts w:hint="cs"/>
          <w:rtl/>
        </w:rPr>
        <w:t xml:space="preserve"> 1716 (תכנון המשק החיוני של המדינה לשעת חירום והפעלתו בשעת חירום מיום  6.7.1986), </w:t>
      </w:r>
      <w:r w:rsidRPr="00B558CD">
        <w:rPr>
          <w:rtl/>
        </w:rPr>
        <w:t>ועדת מל"ח עליונה</w:t>
      </w:r>
      <w:r w:rsidRPr="00B558CD">
        <w:rPr>
          <w:rStyle w:val="FootnoteReference"/>
          <w:rtl/>
        </w:rPr>
        <w:footnoteReference w:id="125"/>
      </w:r>
      <w:r w:rsidRPr="00B558CD">
        <w:rPr>
          <w:rFonts w:hint="cs"/>
          <w:rtl/>
        </w:rPr>
        <w:t xml:space="preserve"> (שאת פעולתה מרכזת רח"ל) </w:t>
      </w:r>
      <w:r w:rsidRPr="00B558CD">
        <w:rPr>
          <w:rtl/>
        </w:rPr>
        <w:t xml:space="preserve"> </w:t>
      </w:r>
      <w:r w:rsidRPr="00B558CD">
        <w:rPr>
          <w:rFonts w:hint="cs"/>
          <w:rtl/>
        </w:rPr>
        <w:t>אמורה בין השאר:</w:t>
      </w:r>
      <w:r w:rsidRPr="00B558CD">
        <w:rPr>
          <w:rtl/>
        </w:rPr>
        <w:t xml:space="preserve"> לקבוע </w:t>
      </w:r>
      <w:r w:rsidR="00CF5E0D" w:rsidRPr="00B558CD">
        <w:rPr>
          <w:rFonts w:hint="cs"/>
          <w:rtl/>
        </w:rPr>
        <w:t>תכניות</w:t>
      </w:r>
      <w:r w:rsidRPr="00B558CD">
        <w:rPr>
          <w:rtl/>
        </w:rPr>
        <w:t xml:space="preserve"> ארציות, מרחביות ומקומיות להפעלת גורמי הייצור, האספקה והשירותים החיוניים ביותר במשק האזרחי בשעת חירום; לקבוע דרכים, היקף וקדימויות להקצאת אמצעי ייצור, משאבים ואמצעים אחרים שאושרו לגורמים השונים המפעילים את המשק החיוני לשעת חירום</w:t>
      </w:r>
      <w:r w:rsidRPr="00B558CD">
        <w:rPr>
          <w:rFonts w:hint="cs"/>
          <w:rtl/>
        </w:rPr>
        <w:t xml:space="preserve">. לא ברור מה הם הכלים </w:t>
      </w:r>
      <w:r w:rsidR="004A5B73">
        <w:rPr>
          <w:rFonts w:hint="cs"/>
          <w:rtl/>
        </w:rPr>
        <w:t>ה</w:t>
      </w:r>
      <w:r w:rsidR="004A5B73" w:rsidRPr="00B558CD">
        <w:rPr>
          <w:rFonts w:hint="cs"/>
          <w:rtl/>
        </w:rPr>
        <w:t xml:space="preserve">עומדים </w:t>
      </w:r>
      <w:r w:rsidRPr="00B558CD">
        <w:rPr>
          <w:rFonts w:hint="cs"/>
          <w:rtl/>
        </w:rPr>
        <w:t xml:space="preserve">לרשות רח"ל לקדם את </w:t>
      </w:r>
      <w:r w:rsidR="004A5B73">
        <w:rPr>
          <w:rFonts w:hint="cs"/>
          <w:rtl/>
        </w:rPr>
        <w:t>יישומן</w:t>
      </w:r>
      <w:r w:rsidRPr="00B558CD">
        <w:rPr>
          <w:rFonts w:hint="cs"/>
          <w:rtl/>
        </w:rPr>
        <w:t xml:space="preserve"> של תכניות אלה, שכן הן רח"ל והן </w:t>
      </w:r>
      <w:r w:rsidRPr="00B558CD">
        <w:rPr>
          <w:rtl/>
        </w:rPr>
        <w:t>ועדת מל"ח עליונה</w:t>
      </w:r>
      <w:r w:rsidRPr="00B558CD">
        <w:rPr>
          <w:rFonts w:hint="cs"/>
          <w:rtl/>
        </w:rPr>
        <w:t xml:space="preserve"> חסרות סמכויות וכלים</w:t>
      </w:r>
      <w:r w:rsidR="004A5B73">
        <w:rPr>
          <w:rFonts w:hint="cs"/>
          <w:rtl/>
        </w:rPr>
        <w:t xml:space="preserve"> חוקיים</w:t>
      </w:r>
      <w:r w:rsidRPr="00B558CD">
        <w:rPr>
          <w:rFonts w:hint="cs"/>
          <w:rtl/>
        </w:rPr>
        <w:t xml:space="preserve"> ביחס לקידום ההיערכות של גורמי ייצור, אספקה ושירותים חיוניים בשעת חירום. כאמור, רח"ל שואבת את סמכויותיה ממל"ח וכל הסמכויות והחובות שלה </w:t>
      </w:r>
      <w:r w:rsidR="006A724A">
        <w:rPr>
          <w:rFonts w:hint="cs"/>
          <w:rtl/>
        </w:rPr>
        <w:t xml:space="preserve">(למעט אילו הנגזרות </w:t>
      </w:r>
      <w:r w:rsidR="004A5B73">
        <w:rPr>
          <w:rFonts w:hint="cs"/>
          <w:rtl/>
        </w:rPr>
        <w:t>מ</w:t>
      </w:r>
      <w:r w:rsidR="006A724A">
        <w:rPr>
          <w:rFonts w:hint="cs"/>
          <w:rtl/>
        </w:rPr>
        <w:t xml:space="preserve">פקודת העיריות) </w:t>
      </w:r>
      <w:r w:rsidRPr="00B558CD">
        <w:rPr>
          <w:rFonts w:hint="cs"/>
          <w:rtl/>
        </w:rPr>
        <w:t xml:space="preserve">נקבעו בהחלטות ממשלה. חשוב לזכור שכל חוק גובר על החלטת ממשלה והבסיס החוקי לפעילותה של רח"ל בעייתי כיוון שיכולות להיות התנגשויות בין החלטות ממשלה לבין חקיקה, או בין החלטות ממשלה שונות לבין עצמן, או החלטות לגבי גורמים שאינם כפופים ישירות להחלטות הממשלה, כמו מפעלים פרטיים או רשויות מקומיות. בנוסף, יש לזכור גם, שנושא המפעלים החיוניים מצוי בסמכותו של משרד העבודה, הרווחה </w:t>
      </w:r>
      <w:r w:rsidR="008E192F" w:rsidRPr="00B558CD">
        <w:rPr>
          <w:rFonts w:hint="cs"/>
          <w:rtl/>
        </w:rPr>
        <w:t>והשירותי</w:t>
      </w:r>
      <w:r w:rsidR="008E192F" w:rsidRPr="00B558CD">
        <w:rPr>
          <w:rFonts w:hint="eastAsia"/>
          <w:rtl/>
        </w:rPr>
        <w:t>ם</w:t>
      </w:r>
      <w:r w:rsidRPr="00B558CD">
        <w:rPr>
          <w:rFonts w:hint="cs"/>
          <w:rtl/>
        </w:rPr>
        <w:t xml:space="preserve"> החברתיים</w:t>
      </w:r>
      <w:r w:rsidRPr="00B558CD">
        <w:rPr>
          <w:rStyle w:val="FootnoteReference"/>
          <w:rtl/>
        </w:rPr>
        <w:footnoteReference w:id="126"/>
      </w:r>
      <w:r w:rsidRPr="00B558CD">
        <w:rPr>
          <w:rFonts w:hint="cs"/>
          <w:rtl/>
        </w:rPr>
        <w:t xml:space="preserve"> (היעדר סמכות וכפילות בסמכות).</w:t>
      </w:r>
    </w:p>
    <w:p w14:paraId="039E4AA4" w14:textId="6F182A40" w:rsidR="0008257B" w:rsidRDefault="0008257B" w:rsidP="00095BB8">
      <w:pPr>
        <w:pStyle w:val="a"/>
        <w:rPr>
          <w:rtl/>
        </w:rPr>
      </w:pPr>
      <w:r w:rsidRPr="004F294A">
        <w:rPr>
          <w:rFonts w:hint="eastAsia"/>
          <w:rtl/>
        </w:rPr>
        <w:lastRenderedPageBreak/>
        <w:t>לרח</w:t>
      </w:r>
      <w:r w:rsidRPr="004F294A">
        <w:rPr>
          <w:rFonts w:hint="cs"/>
          <w:rtl/>
        </w:rPr>
        <w:t xml:space="preserve">"ל אין סמכויות של ממש </w:t>
      </w:r>
      <w:r w:rsidR="006A724A" w:rsidRPr="004F294A">
        <w:rPr>
          <w:rFonts w:hint="cs"/>
          <w:rtl/>
        </w:rPr>
        <w:t>כלפי משרדי ממשלה מעבר להנחיית</w:t>
      </w:r>
      <w:r w:rsidRPr="004F294A">
        <w:rPr>
          <w:rFonts w:hint="cs"/>
          <w:rtl/>
        </w:rPr>
        <w:t xml:space="preserve">ם. </w:t>
      </w:r>
      <w:r w:rsidR="006A724A" w:rsidRPr="00E56BCE">
        <w:rPr>
          <w:rFonts w:hint="cs"/>
          <w:rtl/>
        </w:rPr>
        <w:t>גם רח"ל, כמו ועדת ההיגוי,  היא גוף מטה ולא גוף אופרטיבי, אין לה אמצעי ביצוע או אמצעי אכיפה</w:t>
      </w:r>
      <w:r w:rsidR="006A724A">
        <w:rPr>
          <w:rFonts w:hint="cs"/>
          <w:rtl/>
        </w:rPr>
        <w:t xml:space="preserve">. </w:t>
      </w:r>
      <w:r w:rsidRPr="00E56BCE">
        <w:rPr>
          <w:rFonts w:hint="cs"/>
          <w:rtl/>
        </w:rPr>
        <w:t>לרח</w:t>
      </w:r>
      <w:r w:rsidR="003A0406">
        <w:rPr>
          <w:rFonts w:hint="cs"/>
          <w:rtl/>
        </w:rPr>
        <w:t>"</w:t>
      </w:r>
      <w:r w:rsidRPr="00E56BCE">
        <w:rPr>
          <w:rFonts w:hint="cs"/>
          <w:rtl/>
        </w:rPr>
        <w:t xml:space="preserve">ל </w:t>
      </w:r>
      <w:r w:rsidR="003A0406">
        <w:rPr>
          <w:rFonts w:hint="cs"/>
          <w:rtl/>
        </w:rPr>
        <w:t xml:space="preserve">אין </w:t>
      </w:r>
      <w:r w:rsidRPr="00E56BCE">
        <w:rPr>
          <w:rFonts w:hint="cs"/>
          <w:rtl/>
        </w:rPr>
        <w:t>סמכויות</w:t>
      </w:r>
      <w:r w:rsidR="006A724A">
        <w:rPr>
          <w:rFonts w:hint="cs"/>
          <w:rtl/>
        </w:rPr>
        <w:t xml:space="preserve"> </w:t>
      </w:r>
      <w:r w:rsidRPr="00E56BCE">
        <w:rPr>
          <w:rFonts w:hint="cs"/>
          <w:rtl/>
        </w:rPr>
        <w:t xml:space="preserve">של ממש מול משרדי הממשלה. היא </w:t>
      </w:r>
      <w:r w:rsidRPr="00E56BCE">
        <w:rPr>
          <w:rtl/>
        </w:rPr>
        <w:t>יכולה להנחות</w:t>
      </w:r>
      <w:r w:rsidR="006A724A">
        <w:rPr>
          <w:rFonts w:hint="cs"/>
          <w:rtl/>
        </w:rPr>
        <w:t>, אך</w:t>
      </w:r>
      <w:r w:rsidRPr="00E56BCE">
        <w:rPr>
          <w:rtl/>
        </w:rPr>
        <w:t xml:space="preserve"> </w:t>
      </w:r>
      <w:r w:rsidR="006A724A">
        <w:rPr>
          <w:rFonts w:hint="cs"/>
          <w:rtl/>
        </w:rPr>
        <w:t>לא לחייב</w:t>
      </w:r>
      <w:r w:rsidRPr="00E56BCE">
        <w:rPr>
          <w:rtl/>
        </w:rPr>
        <w:t xml:space="preserve"> אותם לפעול על פי הנחייתה. בסופו של דבר, </w:t>
      </w:r>
      <w:r w:rsidR="00095BB8">
        <w:rPr>
          <w:rFonts w:hint="cs"/>
          <w:rtl/>
        </w:rPr>
        <w:t>ל</w:t>
      </w:r>
      <w:r w:rsidRPr="00E56BCE">
        <w:rPr>
          <w:rtl/>
        </w:rPr>
        <w:t xml:space="preserve">כל גוף </w:t>
      </w:r>
      <w:r w:rsidR="00095BB8">
        <w:rPr>
          <w:rFonts w:hint="cs"/>
          <w:rtl/>
        </w:rPr>
        <w:t>הסמכות להחליט באשר לאופן הפעלת הסמכויות המוענקות לו על פי דין</w:t>
      </w:r>
      <w:r w:rsidRPr="00E56BCE">
        <w:rPr>
          <w:rtl/>
        </w:rPr>
        <w:t>.</w:t>
      </w:r>
      <w:r w:rsidRPr="00E56BCE">
        <w:rPr>
          <w:rFonts w:hint="cs"/>
          <w:rtl/>
        </w:rPr>
        <w:t xml:space="preserve"> </w:t>
      </w:r>
    </w:p>
    <w:p w14:paraId="6AA21E69" w14:textId="77777777" w:rsidR="0008257B" w:rsidRPr="00C77A4A" w:rsidRDefault="0008257B" w:rsidP="0008257B">
      <w:pPr>
        <w:pStyle w:val="a0"/>
        <w:rPr>
          <w:rtl/>
        </w:rPr>
      </w:pPr>
      <w:r w:rsidRPr="00C77A4A">
        <w:rPr>
          <w:rFonts w:hint="cs"/>
          <w:u w:val="single"/>
          <w:rtl/>
        </w:rPr>
        <w:t>בנוגע למערך מל"ח</w:t>
      </w:r>
      <w:r w:rsidRPr="00C77A4A">
        <w:rPr>
          <w:rFonts w:hint="cs"/>
          <w:rtl/>
        </w:rPr>
        <w:t xml:space="preserve">: </w:t>
      </w:r>
    </w:p>
    <w:p w14:paraId="6875A21F" w14:textId="77777777" w:rsidR="008B7C12" w:rsidRDefault="0008257B" w:rsidP="0064292F">
      <w:pPr>
        <w:pStyle w:val="a"/>
        <w:rPr>
          <w:rFonts w:ascii="David" w:hAnsi="David"/>
          <w:sz w:val="26"/>
          <w:rtl/>
        </w:rPr>
      </w:pPr>
      <w:r w:rsidRPr="00AD5436">
        <w:rPr>
          <w:rFonts w:hint="cs"/>
          <w:rtl/>
        </w:rPr>
        <w:t>המערך מעוגן</w:t>
      </w:r>
      <w:r w:rsidR="006A724A">
        <w:rPr>
          <w:rFonts w:hint="cs"/>
          <w:rtl/>
        </w:rPr>
        <w:t xml:space="preserve"> כאמור</w:t>
      </w:r>
      <w:r w:rsidRPr="00AD5436">
        <w:rPr>
          <w:rFonts w:hint="cs"/>
          <w:rtl/>
        </w:rPr>
        <w:t xml:space="preserve"> בהחלטת ממשלה ולא בחוק, ונראה שלחלק מהגורמים האמורים לתת הוראות מחייבות </w:t>
      </w:r>
      <w:r w:rsidR="0064292F" w:rsidRPr="00AD5436">
        <w:rPr>
          <w:rFonts w:hint="cs"/>
          <w:rtl/>
        </w:rPr>
        <w:t xml:space="preserve">אין סמכויות חוקיות לעשות זאת </w:t>
      </w:r>
      <w:r w:rsidRPr="00AD5436">
        <w:rPr>
          <w:rFonts w:hint="cs"/>
          <w:rtl/>
        </w:rPr>
        <w:t xml:space="preserve">(בעיקר בנושאי היערכות וייתכן שגם בעת חירום). </w:t>
      </w:r>
      <w:r w:rsidRPr="00AD5436">
        <w:rPr>
          <w:rFonts w:ascii="David" w:hAnsi="David" w:hint="cs"/>
          <w:sz w:val="26"/>
          <w:rtl/>
        </w:rPr>
        <w:t>לדוגמה: לא ברור מה מקור הסמכות של רח"ל</w:t>
      </w:r>
      <w:r w:rsidR="00534200">
        <w:rPr>
          <w:rFonts w:ascii="David" w:hAnsi="David" w:hint="cs"/>
          <w:sz w:val="26"/>
          <w:rtl/>
        </w:rPr>
        <w:t xml:space="preserve"> (שמטה המל"ח שולב בה על פי החלטת ממשלה 706 מ-2009)</w:t>
      </w:r>
      <w:r w:rsidRPr="00AD5436">
        <w:rPr>
          <w:rFonts w:ascii="David" w:hAnsi="David" w:hint="cs"/>
          <w:sz w:val="26"/>
          <w:rtl/>
        </w:rPr>
        <w:t xml:space="preserve"> לאכוף על החברה הלאומית לדרכים או על רכבת ישראל להכין תכניות להיערכות</w:t>
      </w:r>
      <w:r>
        <w:rPr>
          <w:rStyle w:val="FootnoteReference"/>
          <w:rFonts w:ascii="David" w:hAnsi="David"/>
          <w:sz w:val="26"/>
          <w:rtl/>
        </w:rPr>
        <w:footnoteReference w:id="127"/>
      </w:r>
      <w:r>
        <w:rPr>
          <w:rFonts w:ascii="David" w:hAnsi="David" w:hint="cs"/>
          <w:sz w:val="26"/>
          <w:rtl/>
        </w:rPr>
        <w:t xml:space="preserve"> (היעדר סמכות).</w:t>
      </w:r>
    </w:p>
    <w:p w14:paraId="786D223F" w14:textId="47C9FAC8" w:rsidR="007124DB" w:rsidRPr="00704891" w:rsidRDefault="00E233E3" w:rsidP="006C3D13">
      <w:pPr>
        <w:pStyle w:val="a"/>
        <w:rPr>
          <w:rFonts w:ascii="David" w:hAnsi="David"/>
          <w:sz w:val="26"/>
        </w:rPr>
      </w:pPr>
      <w:r w:rsidRPr="00C77A4A">
        <w:rPr>
          <w:rFonts w:hint="cs"/>
          <w:rtl/>
        </w:rPr>
        <w:t xml:space="preserve">הכרזה על </w:t>
      </w:r>
      <w:r w:rsidR="002F47D4" w:rsidRPr="00C77A4A">
        <w:rPr>
          <w:rFonts w:hint="cs"/>
          <w:rtl/>
        </w:rPr>
        <w:t>אירו</w:t>
      </w:r>
      <w:r w:rsidR="002F47D4" w:rsidRPr="00C77A4A">
        <w:rPr>
          <w:rFonts w:hint="eastAsia"/>
          <w:rtl/>
        </w:rPr>
        <w:t>ע</w:t>
      </w:r>
      <w:r w:rsidRPr="00C77A4A">
        <w:rPr>
          <w:rFonts w:hint="cs"/>
          <w:rtl/>
        </w:rPr>
        <w:t xml:space="preserve"> אסון המוני </w:t>
      </w:r>
      <w:r w:rsidR="00CA1B24">
        <w:rPr>
          <w:rFonts w:hint="cs"/>
          <w:rtl/>
        </w:rPr>
        <w:t xml:space="preserve">(בסמכות המשטרה) אינה מפעילה את מערך </w:t>
      </w:r>
      <w:r w:rsidRPr="00C77A4A">
        <w:rPr>
          <w:rFonts w:hint="cs"/>
          <w:rtl/>
        </w:rPr>
        <w:t>מל"ח (בסמכות רח</w:t>
      </w:r>
      <w:r w:rsidR="00534200">
        <w:rPr>
          <w:rFonts w:hint="cs"/>
          <w:rtl/>
        </w:rPr>
        <w:t>"</w:t>
      </w:r>
      <w:r w:rsidRPr="00C77A4A">
        <w:rPr>
          <w:rFonts w:hint="cs"/>
          <w:rtl/>
        </w:rPr>
        <w:t>ל)</w:t>
      </w:r>
      <w:r w:rsidR="00EF3C1D">
        <w:rPr>
          <w:rFonts w:hint="cs"/>
          <w:rtl/>
        </w:rPr>
        <w:t xml:space="preserve">. כלומר </w:t>
      </w:r>
      <w:r w:rsidR="00EF3C1D" w:rsidRPr="00AD5436">
        <w:rPr>
          <w:rFonts w:hint="cs"/>
          <w:rtl/>
        </w:rPr>
        <w:t>גם אם השר לבט"פ הכריז על אירו</w:t>
      </w:r>
      <w:r w:rsidR="00EF3C1D" w:rsidRPr="00AD5436">
        <w:rPr>
          <w:rFonts w:hint="eastAsia"/>
          <w:rtl/>
        </w:rPr>
        <w:t>ע</w:t>
      </w:r>
      <w:r w:rsidR="00EF3C1D" w:rsidRPr="00AD5436">
        <w:rPr>
          <w:rFonts w:hint="cs"/>
          <w:rtl/>
        </w:rPr>
        <w:t xml:space="preserve"> אסון המוני, לא ניתן להפעיל את מערך מל"ח ללא החלטת ממשלה</w:t>
      </w:r>
      <w:r w:rsidR="00EF3C1D">
        <w:rPr>
          <w:rFonts w:hint="cs"/>
          <w:rtl/>
        </w:rPr>
        <w:t>.</w:t>
      </w:r>
      <w:r w:rsidR="00EF3C1D">
        <w:rPr>
          <w:rStyle w:val="FootnoteReference"/>
          <w:rtl/>
        </w:rPr>
        <w:footnoteReference w:id="128"/>
      </w:r>
      <w:r w:rsidR="00EF3C1D">
        <w:rPr>
          <w:rFonts w:hint="cs"/>
          <w:rtl/>
        </w:rPr>
        <w:t xml:space="preserve"> מצב משפטי זה</w:t>
      </w:r>
      <w:r w:rsidR="00CA1B24">
        <w:rPr>
          <w:rFonts w:hint="cs"/>
          <w:rtl/>
        </w:rPr>
        <w:t xml:space="preserve"> עשוי </w:t>
      </w:r>
      <w:r w:rsidR="00EF3C1D">
        <w:rPr>
          <w:rFonts w:hint="cs"/>
          <w:rtl/>
        </w:rPr>
        <w:t xml:space="preserve">בין השאר </w:t>
      </w:r>
      <w:r w:rsidR="00CA1B24">
        <w:rPr>
          <w:rFonts w:hint="cs"/>
          <w:rtl/>
        </w:rPr>
        <w:t>ל</w:t>
      </w:r>
      <w:r w:rsidR="00BF35E6">
        <w:rPr>
          <w:rFonts w:hint="cs"/>
          <w:rtl/>
        </w:rPr>
        <w:t>האט את מהירות המענה</w:t>
      </w:r>
      <w:r w:rsidR="00EF3C1D">
        <w:rPr>
          <w:rFonts w:hint="cs"/>
          <w:rtl/>
        </w:rPr>
        <w:t xml:space="preserve"> (אי בהירות בסמכות)</w:t>
      </w:r>
      <w:r w:rsidR="00EF3C1D" w:rsidRPr="00AD5436">
        <w:rPr>
          <w:rFonts w:hint="cs"/>
          <w:rtl/>
        </w:rPr>
        <w:t>.</w:t>
      </w:r>
      <w:r w:rsidR="000D6FFF">
        <w:rPr>
          <w:rStyle w:val="FootnoteReference"/>
          <w:rtl/>
        </w:rPr>
        <w:footnoteReference w:id="129"/>
      </w:r>
      <w:r w:rsidRPr="00C77A4A">
        <w:rPr>
          <w:rFonts w:hint="cs"/>
          <w:rtl/>
        </w:rPr>
        <w:t xml:space="preserve"> </w:t>
      </w:r>
    </w:p>
    <w:p w14:paraId="0DC7D4AF" w14:textId="77777777" w:rsidR="00704891" w:rsidRPr="00D167D5" w:rsidRDefault="00704891" w:rsidP="00791F67">
      <w:pPr>
        <w:pStyle w:val="a"/>
        <w:rPr>
          <w:rFonts w:ascii="David" w:hAnsi="David"/>
          <w:sz w:val="26"/>
        </w:rPr>
      </w:pPr>
      <w:r w:rsidRPr="00E355A7">
        <w:rPr>
          <w:rFonts w:hint="cs"/>
          <w:rtl/>
        </w:rPr>
        <w:t>פער עליו</w:t>
      </w:r>
      <w:r w:rsidRPr="00E355A7">
        <w:rPr>
          <w:rtl/>
        </w:rPr>
        <w:t xml:space="preserve"> מצביע דו"ח מבקר המדינה </w:t>
      </w:r>
      <w:r w:rsidR="006C3D13">
        <w:rPr>
          <w:rStyle w:val="FootnoteReference"/>
          <w:rtl/>
        </w:rPr>
        <w:footnoteReference w:id="130"/>
      </w:r>
      <w:r w:rsidRPr="00E355A7">
        <w:rPr>
          <w:rtl/>
        </w:rPr>
        <w:t>2015</w:t>
      </w:r>
      <w:r w:rsidRPr="00E355A7">
        <w:rPr>
          <w:rFonts w:hint="cs"/>
          <w:rtl/>
        </w:rPr>
        <w:t>:</w:t>
      </w:r>
      <w:r w:rsidR="00E355A7" w:rsidRPr="00E355A7">
        <w:rPr>
          <w:rFonts w:hint="cs"/>
          <w:rtl/>
        </w:rPr>
        <w:t xml:space="preserve"> </w:t>
      </w:r>
      <w:r w:rsidRPr="00E355A7">
        <w:rPr>
          <w:rtl/>
        </w:rPr>
        <w:t>מל"ח מוסמך לתאם ולהנחות רשויות אזרחיות וצה"ל בחירום, אך אינו מוגדר כאחראי לניהול אירוע חירום</w:t>
      </w:r>
      <w:r w:rsidRPr="00E355A7">
        <w:rPr>
          <w:rFonts w:hint="cs"/>
          <w:rtl/>
        </w:rPr>
        <w:t xml:space="preserve"> </w:t>
      </w:r>
      <w:r w:rsidR="00791F67">
        <w:rPr>
          <w:rFonts w:hint="cs"/>
          <w:rtl/>
        </w:rPr>
        <w:t>(אי בהירות בסמכות, העדר סמכות)</w:t>
      </w:r>
      <w:r w:rsidR="00C932FB">
        <w:rPr>
          <w:rFonts w:hint="cs"/>
          <w:rtl/>
        </w:rPr>
        <w:t>.</w:t>
      </w:r>
    </w:p>
    <w:p w14:paraId="1FE2EF0D" w14:textId="30B29B32" w:rsidR="00D167D5" w:rsidRPr="004E11DE" w:rsidRDefault="00D167D5" w:rsidP="00D167D5">
      <w:pPr>
        <w:pStyle w:val="a"/>
        <w:numPr>
          <w:ilvl w:val="0"/>
          <w:numId w:val="0"/>
        </w:numPr>
        <w:ind w:left="360"/>
        <w:rPr>
          <w:rFonts w:ascii="David" w:hAnsi="David"/>
          <w:b w:val="0"/>
          <w:bCs/>
          <w:sz w:val="26"/>
        </w:rPr>
      </w:pPr>
      <w:r w:rsidRPr="0082240B">
        <w:rPr>
          <w:rFonts w:hint="cs"/>
          <w:b w:val="0"/>
          <w:bCs/>
          <w:rtl/>
        </w:rPr>
        <w:t>(ראו גם פער מס' 21 בע' 35)</w:t>
      </w:r>
    </w:p>
    <w:p w14:paraId="4636F28C" w14:textId="225C3AD7" w:rsidR="00CF0C00" w:rsidRDefault="00633C02" w:rsidP="00B74464">
      <w:pPr>
        <w:pStyle w:val="a"/>
        <w:numPr>
          <w:ilvl w:val="0"/>
          <w:numId w:val="0"/>
        </w:numPr>
        <w:spacing w:line="240" w:lineRule="auto"/>
        <w:ind w:left="360"/>
        <w:rPr>
          <w:highlight w:val="yellow"/>
          <w:rtl/>
        </w:rPr>
      </w:pPr>
      <w:hyperlink w:anchor="Table5A" w:history="1">
        <w:r w:rsidR="00083E12" w:rsidRPr="00CA748D">
          <w:rPr>
            <w:rStyle w:val="Hyperlink"/>
            <w:rFonts w:hint="cs"/>
            <w:sz w:val="20"/>
            <w:szCs w:val="20"/>
            <w:rtl/>
          </w:rPr>
          <w:t>לטבלה</w:t>
        </w:r>
      </w:hyperlink>
    </w:p>
    <w:p w14:paraId="4503CECF" w14:textId="77777777" w:rsidR="008B7C12" w:rsidRPr="00AD5436" w:rsidRDefault="008B7C12" w:rsidP="00535535">
      <w:pPr>
        <w:pStyle w:val="Heading3"/>
        <w:rPr>
          <w:rtl/>
        </w:rPr>
      </w:pPr>
      <w:bookmarkStart w:id="161" w:name="_Toc467051206"/>
      <w:r w:rsidRPr="00AD5436">
        <w:rPr>
          <w:rFonts w:hint="cs"/>
          <w:rtl/>
        </w:rPr>
        <w:t>תכלול והובלת המענה</w:t>
      </w:r>
      <w:bookmarkEnd w:id="161"/>
    </w:p>
    <w:p w14:paraId="3E21AEE5" w14:textId="77777777" w:rsidR="008B7C12" w:rsidRPr="00AD5436" w:rsidRDefault="00535535" w:rsidP="00B558CD">
      <w:pPr>
        <w:pStyle w:val="Heading5"/>
        <w:rPr>
          <w:rtl/>
        </w:rPr>
      </w:pPr>
      <w:bookmarkStart w:id="162" w:name="M13"/>
      <w:bookmarkEnd w:id="162"/>
      <w:r w:rsidRPr="00B558CD">
        <w:rPr>
          <w:rFonts w:hint="cs"/>
          <w:rtl/>
        </w:rPr>
        <w:t>פער 13</w:t>
      </w:r>
      <w:r w:rsidRPr="00791F67">
        <w:rPr>
          <w:rFonts w:hint="cs"/>
          <w:rtl/>
        </w:rPr>
        <w:t xml:space="preserve"> (אי-</w:t>
      </w:r>
      <w:r w:rsidR="007124DB" w:rsidRPr="00791F67">
        <w:rPr>
          <w:rFonts w:hint="cs"/>
          <w:rtl/>
        </w:rPr>
        <w:t>בהירות ב</w:t>
      </w:r>
      <w:r w:rsidRPr="00791F67">
        <w:rPr>
          <w:rFonts w:hint="cs"/>
          <w:rtl/>
        </w:rPr>
        <w:t>הפעלת</w:t>
      </w:r>
      <w:r>
        <w:rPr>
          <w:rFonts w:hint="cs"/>
          <w:rtl/>
        </w:rPr>
        <w:t xml:space="preserve"> סמכות)</w:t>
      </w:r>
      <w:r w:rsidR="008B7C12">
        <w:rPr>
          <w:rFonts w:hint="cs"/>
          <w:rtl/>
        </w:rPr>
        <w:t xml:space="preserve"> </w:t>
      </w:r>
      <w:r>
        <w:rPr>
          <w:rFonts w:hint="eastAsia"/>
          <w:rtl/>
        </w:rPr>
        <w:t xml:space="preserve">– </w:t>
      </w:r>
      <w:r w:rsidR="008B7C12" w:rsidRPr="00AD5436">
        <w:rPr>
          <w:rFonts w:hint="cs"/>
          <w:rtl/>
        </w:rPr>
        <w:t>קיימת אי בהירות לגבי תכלול עבודת הגופים האופרטיביים וגופי ההצלה</w:t>
      </w:r>
      <w:r>
        <w:rPr>
          <w:rFonts w:hint="cs"/>
          <w:rtl/>
        </w:rPr>
        <w:t>;</w:t>
      </w:r>
      <w:r w:rsidR="008B7C12" w:rsidRPr="00AD5436">
        <w:rPr>
          <w:rFonts w:hint="cs"/>
          <w:rtl/>
        </w:rPr>
        <w:t xml:space="preserve"> מה בין סמכויות תאום לסמכויות פיקוד ושליטה</w:t>
      </w:r>
      <w:r>
        <w:rPr>
          <w:rFonts w:hint="cs"/>
          <w:rtl/>
        </w:rPr>
        <w:t>,</w:t>
      </w:r>
      <w:r w:rsidR="008B7C12" w:rsidRPr="00AD5436">
        <w:rPr>
          <w:rFonts w:hint="cs"/>
          <w:rtl/>
        </w:rPr>
        <w:t xml:space="preserve"> מה בין גופי הצלה לארגונים אופרטיביים ומי נמנה על איזה סוג. </w:t>
      </w:r>
    </w:p>
    <w:p w14:paraId="2D3F5CE9" w14:textId="77777777" w:rsidR="008B7C12" w:rsidRPr="00535535" w:rsidRDefault="008B7C12" w:rsidP="00B558CD">
      <w:pPr>
        <w:pStyle w:val="a"/>
        <w:numPr>
          <w:ilvl w:val="0"/>
          <w:numId w:val="0"/>
        </w:numPr>
        <w:ind w:left="720"/>
        <w:rPr>
          <w:rtl/>
        </w:rPr>
      </w:pPr>
    </w:p>
    <w:p w14:paraId="72DC28B0" w14:textId="685D724E" w:rsidR="00A17575" w:rsidRDefault="00A17575" w:rsidP="00A17575">
      <w:pPr>
        <w:pStyle w:val="a"/>
      </w:pPr>
      <w:r w:rsidRPr="00A17575">
        <w:rPr>
          <w:rFonts w:hint="cs"/>
          <w:b w:val="0"/>
          <w:bCs/>
          <w:rtl/>
        </w:rPr>
        <w:t>פעילותם של ארגוני העזר באירועי אסון המוני אינה מוסדרת היטב</w:t>
      </w:r>
      <w:r>
        <w:rPr>
          <w:rFonts w:hint="cs"/>
          <w:rtl/>
        </w:rPr>
        <w:t xml:space="preserve">: </w:t>
      </w:r>
      <w:r w:rsidRPr="00A17575">
        <w:rPr>
          <w:rFonts w:hint="cs"/>
          <w:rtl/>
        </w:rPr>
        <w:t xml:space="preserve">חובות וסמכויות </w:t>
      </w:r>
      <w:r w:rsidRPr="00A17575">
        <w:rPr>
          <w:rFonts w:hint="eastAsia"/>
          <w:rtl/>
        </w:rPr>
        <w:t>גופי</w:t>
      </w:r>
      <w:r w:rsidRPr="00A17575">
        <w:rPr>
          <w:rtl/>
        </w:rPr>
        <w:t xml:space="preserve"> </w:t>
      </w:r>
      <w:r w:rsidRPr="00A17575">
        <w:rPr>
          <w:rFonts w:hint="eastAsia"/>
          <w:rtl/>
        </w:rPr>
        <w:t>הצלה</w:t>
      </w:r>
      <w:r w:rsidRPr="00A17575">
        <w:rPr>
          <w:rtl/>
        </w:rPr>
        <w:t xml:space="preserve"> (</w:t>
      </w:r>
      <w:r w:rsidRPr="00A17575">
        <w:rPr>
          <w:rFonts w:hint="cs"/>
          <w:rtl/>
        </w:rPr>
        <w:t xml:space="preserve">ע"פ </w:t>
      </w:r>
      <w:r w:rsidRPr="00A17575">
        <w:rPr>
          <w:rFonts w:hint="eastAsia"/>
          <w:rtl/>
        </w:rPr>
        <w:t>פק</w:t>
      </w:r>
      <w:r w:rsidRPr="00A17575">
        <w:rPr>
          <w:rtl/>
        </w:rPr>
        <w:t xml:space="preserve">' </w:t>
      </w:r>
      <w:r w:rsidRPr="00A17575">
        <w:rPr>
          <w:rFonts w:hint="eastAsia"/>
          <w:rtl/>
        </w:rPr>
        <w:t>המשטרה</w:t>
      </w:r>
      <w:r w:rsidRPr="00A17575">
        <w:rPr>
          <w:rtl/>
        </w:rPr>
        <w:t>)</w:t>
      </w:r>
      <w:r w:rsidRPr="00AD5436">
        <w:rPr>
          <w:vertAlign w:val="superscript"/>
          <w:rtl/>
        </w:rPr>
        <w:footnoteReference w:id="131"/>
      </w:r>
      <w:r w:rsidRPr="00A17575">
        <w:rPr>
          <w:rtl/>
        </w:rPr>
        <w:t xml:space="preserve"> </w:t>
      </w:r>
      <w:r w:rsidRPr="00A17575">
        <w:rPr>
          <w:rFonts w:hint="eastAsia"/>
          <w:rtl/>
        </w:rPr>
        <w:t>וארגוני</w:t>
      </w:r>
      <w:r w:rsidRPr="00A17575">
        <w:rPr>
          <w:rtl/>
        </w:rPr>
        <w:t xml:space="preserve"> </w:t>
      </w:r>
      <w:r w:rsidRPr="00A17575">
        <w:rPr>
          <w:rFonts w:hint="eastAsia"/>
          <w:rtl/>
        </w:rPr>
        <w:t>עזר</w:t>
      </w:r>
      <w:r w:rsidRPr="00A17575">
        <w:rPr>
          <w:rtl/>
        </w:rPr>
        <w:t xml:space="preserve"> (</w:t>
      </w:r>
      <w:r w:rsidRPr="00A17575">
        <w:rPr>
          <w:rFonts w:hint="cs"/>
          <w:rtl/>
        </w:rPr>
        <w:t xml:space="preserve">ע"פ </w:t>
      </w:r>
      <w:r w:rsidRPr="00A17575">
        <w:rPr>
          <w:rFonts w:hint="eastAsia"/>
          <w:rtl/>
        </w:rPr>
        <w:t>חוק</w:t>
      </w:r>
      <w:r w:rsidRPr="00A17575">
        <w:rPr>
          <w:rtl/>
        </w:rPr>
        <w:t xml:space="preserve"> </w:t>
      </w:r>
      <w:r w:rsidRPr="00A17575">
        <w:rPr>
          <w:rFonts w:hint="eastAsia"/>
          <w:rtl/>
        </w:rPr>
        <w:t>הג</w:t>
      </w:r>
      <w:r w:rsidRPr="00A17575">
        <w:rPr>
          <w:rtl/>
        </w:rPr>
        <w:t>"</w:t>
      </w:r>
      <w:r w:rsidRPr="00A17575">
        <w:rPr>
          <w:rFonts w:hint="eastAsia"/>
          <w:rtl/>
        </w:rPr>
        <w:t>א</w:t>
      </w:r>
      <w:r w:rsidRPr="00A17575">
        <w:rPr>
          <w:rtl/>
        </w:rPr>
        <w:t>)</w:t>
      </w:r>
      <w:r w:rsidRPr="00AD5436">
        <w:rPr>
          <w:vertAlign w:val="superscript"/>
          <w:rtl/>
        </w:rPr>
        <w:footnoteReference w:id="132"/>
      </w:r>
      <w:r w:rsidRPr="00A17575">
        <w:rPr>
          <w:rtl/>
        </w:rPr>
        <w:t xml:space="preserve"> – </w:t>
      </w:r>
      <w:r w:rsidRPr="00A17575">
        <w:rPr>
          <w:rFonts w:hint="cs"/>
          <w:rtl/>
        </w:rPr>
        <w:t>מוסדרים ב</w:t>
      </w:r>
      <w:r w:rsidRPr="00A17575">
        <w:rPr>
          <w:rFonts w:hint="eastAsia"/>
          <w:rtl/>
        </w:rPr>
        <w:t>חוקים</w:t>
      </w:r>
      <w:r w:rsidRPr="00A17575">
        <w:rPr>
          <w:rtl/>
        </w:rPr>
        <w:t xml:space="preserve"> </w:t>
      </w:r>
      <w:r w:rsidRPr="00A17575">
        <w:rPr>
          <w:rFonts w:hint="cs"/>
          <w:rtl/>
        </w:rPr>
        <w:t>שונים</w:t>
      </w:r>
      <w:r w:rsidRPr="00A17575">
        <w:rPr>
          <w:rtl/>
        </w:rPr>
        <w:t xml:space="preserve"> </w:t>
      </w:r>
      <w:r w:rsidRPr="00A17575">
        <w:rPr>
          <w:rFonts w:hint="eastAsia"/>
          <w:rtl/>
        </w:rPr>
        <w:lastRenderedPageBreak/>
        <w:t>ובסמכות</w:t>
      </w:r>
      <w:r w:rsidRPr="00A17575">
        <w:rPr>
          <w:rtl/>
        </w:rPr>
        <w:t xml:space="preserve"> </w:t>
      </w:r>
      <w:r w:rsidRPr="00A17575">
        <w:rPr>
          <w:rFonts w:hint="eastAsia"/>
          <w:rtl/>
        </w:rPr>
        <w:t>שרים</w:t>
      </w:r>
      <w:r w:rsidRPr="00A17575">
        <w:rPr>
          <w:rtl/>
        </w:rPr>
        <w:t xml:space="preserve"> </w:t>
      </w:r>
      <w:r w:rsidRPr="00A17575">
        <w:rPr>
          <w:rFonts w:hint="cs"/>
          <w:rtl/>
        </w:rPr>
        <w:t>שונים. בעוד גופי הצלה מוגדרים בפקודת המשטרה וכפופים להוראות המשטרה (או הצבא על פי המצב</w:t>
      </w:r>
      <w:r w:rsidRPr="00A17575">
        <w:rPr>
          <w:rFonts w:hint="cs"/>
          <w:bCs/>
          <w:rtl/>
        </w:rPr>
        <w:t xml:space="preserve">), </w:t>
      </w:r>
      <w:r w:rsidRPr="00A17575">
        <w:rPr>
          <w:rFonts w:hint="eastAsia"/>
          <w:bCs/>
          <w:rtl/>
        </w:rPr>
        <w:t>ארגוני</w:t>
      </w:r>
      <w:r w:rsidRPr="00A17575">
        <w:rPr>
          <w:bCs/>
          <w:rtl/>
        </w:rPr>
        <w:t xml:space="preserve"> </w:t>
      </w:r>
      <w:r w:rsidRPr="00A17575">
        <w:rPr>
          <w:rFonts w:hint="cs"/>
          <w:bCs/>
          <w:rtl/>
        </w:rPr>
        <w:t>ה</w:t>
      </w:r>
      <w:r w:rsidRPr="00A17575">
        <w:rPr>
          <w:rFonts w:hint="eastAsia"/>
          <w:bCs/>
          <w:rtl/>
        </w:rPr>
        <w:t>עזר</w:t>
      </w:r>
      <w:r w:rsidRPr="00A17575">
        <w:rPr>
          <w:rtl/>
        </w:rPr>
        <w:t xml:space="preserve"> </w:t>
      </w:r>
      <w:r w:rsidRPr="00A17575">
        <w:rPr>
          <w:rFonts w:hint="eastAsia"/>
          <w:rtl/>
        </w:rPr>
        <w:t>שואבים</w:t>
      </w:r>
      <w:r w:rsidRPr="00A17575">
        <w:rPr>
          <w:rtl/>
        </w:rPr>
        <w:t xml:space="preserve"> </w:t>
      </w:r>
      <w:r w:rsidRPr="00A17575">
        <w:rPr>
          <w:rFonts w:hint="eastAsia"/>
          <w:rtl/>
        </w:rPr>
        <w:t>את</w:t>
      </w:r>
      <w:r w:rsidRPr="00A17575">
        <w:rPr>
          <w:rtl/>
        </w:rPr>
        <w:t xml:space="preserve"> </w:t>
      </w:r>
      <w:r w:rsidRPr="00A17575">
        <w:rPr>
          <w:rFonts w:hint="eastAsia"/>
          <w:rtl/>
        </w:rPr>
        <w:t>סמכויותיהם</w:t>
      </w:r>
      <w:r w:rsidRPr="00A17575">
        <w:rPr>
          <w:rtl/>
        </w:rPr>
        <w:t xml:space="preserve"> </w:t>
      </w:r>
      <w:r w:rsidRPr="00A17575">
        <w:rPr>
          <w:rFonts w:hint="eastAsia"/>
          <w:rtl/>
        </w:rPr>
        <w:t>וחובותיהם</w:t>
      </w:r>
      <w:r w:rsidRPr="00A17575">
        <w:rPr>
          <w:rtl/>
        </w:rPr>
        <w:t xml:space="preserve"> </w:t>
      </w:r>
      <w:r w:rsidRPr="00A17575">
        <w:rPr>
          <w:rFonts w:hint="eastAsia"/>
          <w:rtl/>
        </w:rPr>
        <w:t>מחוק</w:t>
      </w:r>
      <w:r w:rsidRPr="00A17575">
        <w:rPr>
          <w:rtl/>
        </w:rPr>
        <w:t xml:space="preserve"> </w:t>
      </w:r>
      <w:r w:rsidRPr="00A17575">
        <w:rPr>
          <w:rFonts w:hint="eastAsia"/>
          <w:rtl/>
        </w:rPr>
        <w:t>הג</w:t>
      </w:r>
      <w:r w:rsidRPr="00A17575">
        <w:rPr>
          <w:rtl/>
        </w:rPr>
        <w:t>"</w:t>
      </w:r>
      <w:r w:rsidRPr="00A17575">
        <w:rPr>
          <w:rFonts w:hint="eastAsia"/>
          <w:rtl/>
        </w:rPr>
        <w:t>א</w:t>
      </w:r>
      <w:r w:rsidRPr="00A17575">
        <w:rPr>
          <w:rFonts w:hint="cs"/>
          <w:rtl/>
        </w:rPr>
        <w:t>. סמכותו של פיקוד העורף (כרשות הג"א) "</w:t>
      </w:r>
      <w:r w:rsidRPr="00A17575">
        <w:rPr>
          <w:rtl/>
        </w:rPr>
        <w:t>ל</w:t>
      </w:r>
      <w:r w:rsidRPr="00A17575">
        <w:rPr>
          <w:rFonts w:hint="cs"/>
          <w:rtl/>
        </w:rPr>
        <w:t>הדריך ולכוון את ארגוני העזר למילוי תפקידם" מוגבלת לתחום</w:t>
      </w:r>
      <w:r w:rsidRPr="00A17575">
        <w:rPr>
          <w:rtl/>
        </w:rPr>
        <w:t xml:space="preserve"> ה</w:t>
      </w:r>
      <w:r w:rsidRPr="00A17575">
        <w:rPr>
          <w:rFonts w:hint="cs"/>
          <w:rtl/>
        </w:rPr>
        <w:t xml:space="preserve">התגוננות האזרחית ולעת מצב מיוחד בעורף, בשעת התקפה או בשעת תמרוני הג"א. </w:t>
      </w:r>
      <w:r w:rsidRPr="00A17575">
        <w:rPr>
          <w:rFonts w:hint="cs"/>
          <w:bCs/>
          <w:rtl/>
        </w:rPr>
        <w:t xml:space="preserve">סמכות זו לא חלה בעת </w:t>
      </w:r>
      <w:r w:rsidR="00A4450A" w:rsidRPr="00A17575">
        <w:rPr>
          <w:rFonts w:hint="cs"/>
          <w:bCs/>
          <w:rtl/>
        </w:rPr>
        <w:t>אירו</w:t>
      </w:r>
      <w:r w:rsidR="00A4450A" w:rsidRPr="00A17575">
        <w:rPr>
          <w:rFonts w:hint="eastAsia"/>
          <w:bCs/>
          <w:rtl/>
        </w:rPr>
        <w:t>ע</w:t>
      </w:r>
      <w:r w:rsidRPr="00A17575">
        <w:rPr>
          <w:rFonts w:hint="cs"/>
          <w:bCs/>
          <w:rtl/>
        </w:rPr>
        <w:t xml:space="preserve"> אסון המוני </w:t>
      </w:r>
      <w:r w:rsidRPr="00A17575">
        <w:rPr>
          <w:rFonts w:hint="cs"/>
          <w:rtl/>
        </w:rPr>
        <w:t>ואסונות טבע, וביניהם רעידות אדמה</w:t>
      </w:r>
      <w:r w:rsidR="00B558CD">
        <w:rPr>
          <w:rFonts w:hint="cs"/>
          <w:rtl/>
        </w:rPr>
        <w:t xml:space="preserve"> (העדר סמכות)</w:t>
      </w:r>
      <w:r w:rsidRPr="00A17575">
        <w:rPr>
          <w:rFonts w:hint="cs"/>
          <w:rtl/>
        </w:rPr>
        <w:t xml:space="preserve">. </w:t>
      </w:r>
    </w:p>
    <w:p w14:paraId="0311E42C" w14:textId="63F6F6DF" w:rsidR="00A17575" w:rsidRDefault="00A17575" w:rsidP="00A17575">
      <w:pPr>
        <w:pStyle w:val="a"/>
      </w:pPr>
      <w:r w:rsidRPr="00A17575">
        <w:rPr>
          <w:rFonts w:hint="cs"/>
          <w:bCs/>
          <w:rtl/>
        </w:rPr>
        <w:t xml:space="preserve">אי בהירות בנוגע לגוף המוסמך לכוון ולתעדף את פעילותם של </w:t>
      </w:r>
      <w:r w:rsidRPr="00A17575">
        <w:rPr>
          <w:bCs/>
          <w:rtl/>
        </w:rPr>
        <w:t>גופים</w:t>
      </w:r>
      <w:r>
        <w:rPr>
          <w:rFonts w:hint="cs"/>
          <w:bCs/>
          <w:rtl/>
        </w:rPr>
        <w:t xml:space="preserve"> חיוניים למענה: </w:t>
      </w:r>
      <w:r w:rsidRPr="00A17575">
        <w:rPr>
          <w:rFonts w:hint="cs"/>
          <w:rtl/>
        </w:rPr>
        <w:t xml:space="preserve">מלבד גופי ההצלה, יידרשו </w:t>
      </w:r>
      <w:r w:rsidRPr="00A17575">
        <w:rPr>
          <w:rtl/>
        </w:rPr>
        <w:t xml:space="preserve">גופים רבים לסייע </w:t>
      </w:r>
      <w:r w:rsidRPr="00A17575">
        <w:rPr>
          <w:rFonts w:hint="cs"/>
          <w:rtl/>
        </w:rPr>
        <w:t xml:space="preserve">במענה (ארגונים קהילתיים, מתנדבים, ארגוני רפואה פרטיים, גופי אנרגיה, תחבורה, תקשורת ותשתיות). </w:t>
      </w:r>
      <w:r w:rsidRPr="00A17575">
        <w:rPr>
          <w:rFonts w:hint="cs"/>
          <w:bCs/>
          <w:rtl/>
        </w:rPr>
        <w:t xml:space="preserve">על כל אלה אין המשטרה אחראית לפקד ולשלוט, ולא ברור מי יקבע את </w:t>
      </w:r>
      <w:r w:rsidR="00A4450A" w:rsidRPr="00A17575">
        <w:rPr>
          <w:rFonts w:hint="cs"/>
          <w:bCs/>
          <w:rtl/>
        </w:rPr>
        <w:t>התיעדו</w:t>
      </w:r>
      <w:r w:rsidR="00A4450A" w:rsidRPr="00A17575">
        <w:rPr>
          <w:rFonts w:hint="eastAsia"/>
          <w:bCs/>
          <w:rtl/>
        </w:rPr>
        <w:t>ף</w:t>
      </w:r>
      <w:r w:rsidRPr="00A17575">
        <w:rPr>
          <w:rFonts w:hint="cs"/>
          <w:bCs/>
          <w:rtl/>
        </w:rPr>
        <w:t xml:space="preserve"> בין גופים אלה</w:t>
      </w:r>
      <w:r w:rsidRPr="00A17575">
        <w:rPr>
          <w:rFonts w:hint="cs"/>
          <w:rtl/>
        </w:rPr>
        <w:t>, והאם</w:t>
      </w:r>
      <w:r w:rsidRPr="00A17575">
        <w:rPr>
          <w:rtl/>
        </w:rPr>
        <w:t xml:space="preserve"> </w:t>
      </w:r>
      <w:r w:rsidRPr="00A17575">
        <w:rPr>
          <w:rFonts w:hint="cs"/>
          <w:rtl/>
        </w:rPr>
        <w:t>ידעו לתת את המענה הרצוי לכוחות ההצלה בשטח.</w:t>
      </w:r>
    </w:p>
    <w:p w14:paraId="606B25C1" w14:textId="1469AF5E" w:rsidR="00A17575" w:rsidRDefault="00A4450A" w:rsidP="00A17575">
      <w:pPr>
        <w:pStyle w:val="a"/>
        <w:numPr>
          <w:ilvl w:val="0"/>
          <w:numId w:val="0"/>
        </w:numPr>
        <w:ind w:left="720"/>
        <w:rPr>
          <w:rtl/>
        </w:rPr>
      </w:pPr>
      <w:r w:rsidRPr="00A17575">
        <w:rPr>
          <w:rFonts w:hint="cs"/>
          <w:rtl/>
        </w:rPr>
        <w:t>יצוין</w:t>
      </w:r>
      <w:r w:rsidR="00A17575" w:rsidRPr="00A17575">
        <w:rPr>
          <w:rFonts w:hint="cs"/>
          <w:rtl/>
        </w:rPr>
        <w:t xml:space="preserve"> כי לא נבדק מי אחראי על תרגול והכשרה של גופים אלה.</w:t>
      </w:r>
    </w:p>
    <w:p w14:paraId="099438AF" w14:textId="672615D3" w:rsidR="008B7C12" w:rsidRPr="00B558CD" w:rsidRDefault="00A17575" w:rsidP="00D84A7C">
      <w:pPr>
        <w:pStyle w:val="a"/>
        <w:rPr>
          <w:rtl/>
        </w:rPr>
      </w:pPr>
      <w:r w:rsidRPr="00A17575">
        <w:rPr>
          <w:rFonts w:hint="cs"/>
          <w:b w:val="0"/>
          <w:bCs/>
          <w:rtl/>
        </w:rPr>
        <w:t xml:space="preserve">נראה </w:t>
      </w:r>
      <w:r w:rsidR="00D84A7C">
        <w:rPr>
          <w:rFonts w:hint="cs"/>
          <w:b w:val="0"/>
          <w:bCs/>
          <w:rtl/>
        </w:rPr>
        <w:t>שקיים אי סדר וחוסר בהירות בנוגע ל</w:t>
      </w:r>
      <w:r w:rsidRPr="00A17575">
        <w:rPr>
          <w:rFonts w:hint="cs"/>
          <w:b w:val="0"/>
          <w:bCs/>
          <w:rtl/>
        </w:rPr>
        <w:t>הגדרות השונות</w:t>
      </w:r>
      <w:r w:rsidRPr="00AD5436">
        <w:rPr>
          <w:rFonts w:hint="cs"/>
          <w:rtl/>
        </w:rPr>
        <w:t>: גופי ההצלה, ארגוני העזר</w:t>
      </w:r>
      <w:r w:rsidRPr="00AD5436">
        <w:rPr>
          <w:rStyle w:val="FootnoteReference"/>
          <w:rtl/>
        </w:rPr>
        <w:footnoteReference w:id="133"/>
      </w:r>
      <w:r w:rsidRPr="00AD5436">
        <w:rPr>
          <w:rFonts w:hint="cs"/>
          <w:rtl/>
        </w:rPr>
        <w:t xml:space="preserve">, הארגונים האופרטיביים, מפעלים </w:t>
      </w:r>
      <w:r w:rsidR="00A4450A" w:rsidRPr="00AD5436">
        <w:rPr>
          <w:rFonts w:hint="cs"/>
          <w:rtl/>
        </w:rPr>
        <w:t>חיוניי</w:t>
      </w:r>
      <w:r w:rsidR="00A4450A" w:rsidRPr="00AD5436">
        <w:rPr>
          <w:rFonts w:hint="eastAsia"/>
          <w:rtl/>
        </w:rPr>
        <w:t>ם</w:t>
      </w:r>
      <w:r w:rsidRPr="00AD5436">
        <w:rPr>
          <w:rFonts w:hint="cs"/>
          <w:rtl/>
        </w:rPr>
        <w:t>, רשויות ייעודיות... ולקבוע מה החובות והסמכויות של כל סוג גוף, מה חובותיו ולהוראות מי הוא נשמע ומתי. כמו כן, ניתן  לשקול הכנסת גופים נוספים לגופי ההצלה, כגון חברת החשמל או החברה הלאומית לדרכים, שיש להם כלי</w:t>
      </w:r>
      <w:r>
        <w:rPr>
          <w:rFonts w:hint="cs"/>
          <w:rtl/>
        </w:rPr>
        <w:t>ם</w:t>
      </w:r>
      <w:r w:rsidRPr="00AD5436">
        <w:rPr>
          <w:rFonts w:hint="cs"/>
          <w:rtl/>
        </w:rPr>
        <w:t xml:space="preserve"> כבדים </w:t>
      </w:r>
      <w:r w:rsidRPr="00B558CD">
        <w:rPr>
          <w:rFonts w:hint="cs"/>
          <w:rtl/>
        </w:rPr>
        <w:t xml:space="preserve">ומשאבים חשובים שיכולים להציל חיים. </w:t>
      </w:r>
    </w:p>
    <w:p w14:paraId="164F3458" w14:textId="77777777" w:rsidR="00B558CD" w:rsidRDefault="00B558CD" w:rsidP="00B558CD">
      <w:pPr>
        <w:rPr>
          <w:rtl/>
        </w:rPr>
      </w:pPr>
    </w:p>
    <w:p w14:paraId="7797D23B" w14:textId="77777777" w:rsidR="0008257B" w:rsidRDefault="0008257B" w:rsidP="0008257B">
      <w:pPr>
        <w:rPr>
          <w:rtl/>
        </w:rPr>
      </w:pPr>
      <w:r w:rsidRPr="00B558CD">
        <w:rPr>
          <w:rtl/>
        </w:rPr>
        <w:t xml:space="preserve">פערים </w:t>
      </w:r>
      <w:r>
        <w:rPr>
          <w:rFonts w:hint="cs"/>
          <w:rtl/>
        </w:rPr>
        <w:t xml:space="preserve">נוספים </w:t>
      </w:r>
      <w:r w:rsidRPr="00B558CD">
        <w:rPr>
          <w:rtl/>
        </w:rPr>
        <w:t>עליהם מצביע דו"ח מבקר המדינה 2015</w:t>
      </w:r>
      <w:r>
        <w:rPr>
          <w:rFonts w:hint="cs"/>
          <w:rtl/>
        </w:rPr>
        <w:t xml:space="preserve"> </w:t>
      </w:r>
      <w:r>
        <w:rPr>
          <w:rStyle w:val="FootnoteReference"/>
          <w:rtl/>
        </w:rPr>
        <w:footnoteReference w:id="134"/>
      </w:r>
      <w:r>
        <w:rPr>
          <w:rFonts w:hint="cs"/>
          <w:rtl/>
        </w:rPr>
        <w:t xml:space="preserve"> ועוסקים באי הבהירות בסמכויות בתכלול והובלת המענה:</w:t>
      </w:r>
    </w:p>
    <w:p w14:paraId="16691F77" w14:textId="77777777" w:rsidR="006A724A" w:rsidRPr="000706F4" w:rsidRDefault="006A724A" w:rsidP="000706F4">
      <w:pPr>
        <w:pStyle w:val="a1"/>
        <w:rPr>
          <w:rFonts w:cs="David"/>
          <w:color w:val="000000"/>
          <w:u w:val="single"/>
          <w:rtl/>
        </w:rPr>
      </w:pPr>
      <w:r w:rsidRPr="000706F4">
        <w:rPr>
          <w:rFonts w:hint="cs"/>
          <w:u w:val="single"/>
          <w:rtl/>
        </w:rPr>
        <w:t>לגבי פיקוד העורף</w:t>
      </w:r>
      <w:r w:rsidR="000706F4">
        <w:rPr>
          <w:rFonts w:hint="cs"/>
          <w:u w:val="single"/>
          <w:rtl/>
        </w:rPr>
        <w:t>:</w:t>
      </w:r>
    </w:p>
    <w:p w14:paraId="59E8DFC9" w14:textId="77777777" w:rsidR="00B337BC" w:rsidRDefault="00B337BC" w:rsidP="00B337BC">
      <w:pPr>
        <w:pStyle w:val="a"/>
      </w:pPr>
      <w:r w:rsidRPr="004A6D52">
        <w:rPr>
          <w:rtl/>
        </w:rPr>
        <w:t xml:space="preserve">כפיפות כפולה של מפקד פקע"ר: לשר הביטחון </w:t>
      </w:r>
      <w:r>
        <w:rPr>
          <w:rFonts w:hint="cs"/>
          <w:rtl/>
        </w:rPr>
        <w:t>כראש רשות התגוננות אזרחית, בהתאם לחוק הג"א,</w:t>
      </w:r>
      <w:r w:rsidRPr="004A6D52">
        <w:rPr>
          <w:rtl/>
        </w:rPr>
        <w:t xml:space="preserve"> ו</w:t>
      </w:r>
      <w:r>
        <w:rPr>
          <w:rFonts w:hint="cs"/>
          <w:rtl/>
        </w:rPr>
        <w:t xml:space="preserve">כפיפות צבאית כקצין בצבא - </w:t>
      </w:r>
      <w:r>
        <w:rPr>
          <w:rtl/>
        </w:rPr>
        <w:t>לרמטכ"ל</w:t>
      </w:r>
      <w:r>
        <w:rPr>
          <w:rFonts w:hint="cs"/>
          <w:rtl/>
        </w:rPr>
        <w:t>.</w:t>
      </w:r>
    </w:p>
    <w:p w14:paraId="55DE0DC4" w14:textId="553BB2E5" w:rsidR="0008257B" w:rsidRDefault="0008257B" w:rsidP="00BE4550">
      <w:pPr>
        <w:pStyle w:val="a"/>
      </w:pPr>
      <w:r w:rsidRPr="00B558CD">
        <w:rPr>
          <w:rtl/>
        </w:rPr>
        <w:t xml:space="preserve">לפי </w:t>
      </w:r>
      <w:r w:rsidRPr="00B558CD">
        <w:rPr>
          <w:rFonts w:hint="cs"/>
          <w:rtl/>
        </w:rPr>
        <w:t>ס' 2(יא) ב</w:t>
      </w:r>
      <w:r w:rsidRPr="00B558CD">
        <w:rPr>
          <w:rtl/>
        </w:rPr>
        <w:t>חוק הג"א</w:t>
      </w:r>
      <w:r w:rsidRPr="00B558CD">
        <w:rPr>
          <w:rFonts w:hint="cs"/>
          <w:rtl/>
        </w:rPr>
        <w:t xml:space="preserve">, למטרת ארגון וניהול ההתגוננות האזרחית במדינה, לשירות הג"א (קרי: פיקוד העורף) </w:t>
      </w:r>
      <w:r w:rsidRPr="00B558CD">
        <w:rPr>
          <w:rtl/>
        </w:rPr>
        <w:t>סמכות ל</w:t>
      </w:r>
      <w:r w:rsidRPr="00B558CD">
        <w:rPr>
          <w:rFonts w:hint="cs"/>
          <w:rtl/>
        </w:rPr>
        <w:t xml:space="preserve">פעול </w:t>
      </w:r>
      <w:r w:rsidRPr="00B558CD">
        <w:rPr>
          <w:rtl/>
        </w:rPr>
        <w:t xml:space="preserve">– </w:t>
      </w:r>
      <w:r w:rsidRPr="00B558CD">
        <w:rPr>
          <w:rFonts w:hint="cs"/>
          <w:rtl/>
        </w:rPr>
        <w:t xml:space="preserve">באישור שר </w:t>
      </w:r>
      <w:r w:rsidR="00A4450A" w:rsidRPr="00B558CD">
        <w:rPr>
          <w:rFonts w:hint="cs"/>
          <w:rtl/>
        </w:rPr>
        <w:t>הביטחו</w:t>
      </w:r>
      <w:r w:rsidR="00A4450A" w:rsidRPr="00B558CD">
        <w:rPr>
          <w:rFonts w:hint="eastAsia"/>
          <w:rtl/>
        </w:rPr>
        <w:t>ן</w:t>
      </w:r>
      <w:r w:rsidRPr="00B558CD">
        <w:rPr>
          <w:rFonts w:hint="cs"/>
          <w:rtl/>
        </w:rPr>
        <w:t xml:space="preserve">, אם בדרך כלל ואם </w:t>
      </w:r>
      <w:r w:rsidR="00A4450A" w:rsidRPr="00B558CD">
        <w:rPr>
          <w:rFonts w:hint="cs"/>
          <w:rtl/>
        </w:rPr>
        <w:t>לעניי</w:t>
      </w:r>
      <w:r w:rsidR="00A4450A" w:rsidRPr="00B558CD">
        <w:rPr>
          <w:rFonts w:hint="eastAsia"/>
          <w:rtl/>
        </w:rPr>
        <w:t>ן</w:t>
      </w:r>
      <w:r w:rsidRPr="00B558CD">
        <w:rPr>
          <w:rFonts w:hint="cs"/>
          <w:rtl/>
        </w:rPr>
        <w:t xml:space="preserve"> </w:t>
      </w:r>
      <w:r w:rsidR="00A4450A" w:rsidRPr="00B558CD">
        <w:rPr>
          <w:rFonts w:hint="cs"/>
          <w:rtl/>
        </w:rPr>
        <w:t>מסוים</w:t>
      </w:r>
      <w:r w:rsidRPr="00B558CD">
        <w:rPr>
          <w:rFonts w:hint="cs"/>
          <w:rtl/>
        </w:rPr>
        <w:t xml:space="preserve">, ובתיאום עם הרשויות הנוגעות בדבר </w:t>
      </w:r>
      <w:r w:rsidRPr="00B558CD">
        <w:rPr>
          <w:rtl/>
        </w:rPr>
        <w:t xml:space="preserve">– </w:t>
      </w:r>
      <w:r w:rsidRPr="00B558CD">
        <w:rPr>
          <w:rFonts w:hint="cs"/>
          <w:rtl/>
        </w:rPr>
        <w:t>להצלת נפש ורכוש שאינה כרוכה בהתגוננות אזרחית. אולם ע"פ ס' 9 בחוק, סמכויות חברי הג"א וקציני הג"א מוגבלות רק ל"</w:t>
      </w:r>
      <w:r w:rsidRPr="00B558CD">
        <w:rPr>
          <w:rtl/>
        </w:rPr>
        <w:t>מצב מיוחד בעורף</w:t>
      </w:r>
      <w:r w:rsidRPr="00B558CD">
        <w:rPr>
          <w:rFonts w:hint="cs"/>
          <w:rtl/>
        </w:rPr>
        <w:t>"</w:t>
      </w:r>
      <w:r w:rsidRPr="00B558CD">
        <w:rPr>
          <w:rtl/>
        </w:rPr>
        <w:t xml:space="preserve"> ו</w:t>
      </w:r>
      <w:r w:rsidRPr="00B558CD">
        <w:rPr>
          <w:rFonts w:hint="cs"/>
          <w:rtl/>
        </w:rPr>
        <w:t>"</w:t>
      </w:r>
      <w:r w:rsidRPr="00B558CD">
        <w:rPr>
          <w:rtl/>
        </w:rPr>
        <w:t>שעת התקפה</w:t>
      </w:r>
      <w:r w:rsidR="00B337BC">
        <w:rPr>
          <w:rFonts w:hint="cs"/>
          <w:rtl/>
        </w:rPr>
        <w:t>"</w:t>
      </w:r>
      <w:r w:rsidR="001C0625">
        <w:rPr>
          <w:rFonts w:hint="cs"/>
          <w:rtl/>
        </w:rPr>
        <w:t>.</w:t>
      </w:r>
    </w:p>
    <w:p w14:paraId="79972FEC" w14:textId="3B202B1A" w:rsidR="001C2693" w:rsidRDefault="0008257B" w:rsidP="001C2693">
      <w:pPr>
        <w:pStyle w:val="a"/>
        <w:numPr>
          <w:ilvl w:val="0"/>
          <w:numId w:val="0"/>
        </w:numPr>
        <w:ind w:left="720"/>
        <w:rPr>
          <w:rtl/>
        </w:rPr>
      </w:pPr>
      <w:r w:rsidRPr="00B558CD">
        <w:rPr>
          <w:rFonts w:hint="cs"/>
          <w:rtl/>
        </w:rPr>
        <w:t xml:space="preserve">יחד עם זאת, </w:t>
      </w:r>
      <w:r>
        <w:rPr>
          <w:rFonts w:hint="cs"/>
          <w:rtl/>
        </w:rPr>
        <w:t xml:space="preserve">יש לציין כי </w:t>
      </w:r>
      <w:r w:rsidRPr="00B558CD">
        <w:rPr>
          <w:rFonts w:hint="cs"/>
          <w:rtl/>
        </w:rPr>
        <w:t xml:space="preserve">בעת </w:t>
      </w:r>
      <w:r w:rsidR="00A4450A" w:rsidRPr="00B558CD">
        <w:rPr>
          <w:rFonts w:hint="cs"/>
          <w:rtl/>
        </w:rPr>
        <w:t>אירו</w:t>
      </w:r>
      <w:r w:rsidR="00A4450A" w:rsidRPr="00B558CD">
        <w:rPr>
          <w:rFonts w:hint="eastAsia"/>
          <w:rtl/>
        </w:rPr>
        <w:t>ע</w:t>
      </w:r>
      <w:r w:rsidRPr="00B558CD">
        <w:rPr>
          <w:rFonts w:hint="cs"/>
          <w:rtl/>
        </w:rPr>
        <w:t xml:space="preserve"> אסון המוני, אם וכאשר האחריות עוברת מהמשטרה לצבא לפי </w:t>
      </w:r>
      <w:r w:rsidRPr="00B558CD">
        <w:rPr>
          <w:rtl/>
        </w:rPr>
        <w:t xml:space="preserve">ס' 90 </w:t>
      </w:r>
      <w:r w:rsidRPr="00B558CD">
        <w:rPr>
          <w:rFonts w:hint="cs"/>
          <w:rtl/>
        </w:rPr>
        <w:t>י</w:t>
      </w:r>
      <w:r w:rsidRPr="00B558CD">
        <w:rPr>
          <w:rtl/>
        </w:rPr>
        <w:t>ב</w:t>
      </w:r>
      <w:r w:rsidRPr="00B558CD">
        <w:rPr>
          <w:rFonts w:hint="cs"/>
          <w:rtl/>
        </w:rPr>
        <w:t xml:space="preserve"> בפקודת המשטרה - צה"ל מקבל את כל סמכויות המשטרה, והחיילים מקבלים סמכויות של שוטרים.</w:t>
      </w:r>
      <w:r w:rsidR="00C323E3">
        <w:rPr>
          <w:rFonts w:hint="cs"/>
          <w:rtl/>
        </w:rPr>
        <w:t xml:space="preserve"> אולם עד להעברת האחריות</w:t>
      </w:r>
      <w:r w:rsidR="001C0625">
        <w:rPr>
          <w:rFonts w:hint="cs"/>
          <w:rtl/>
        </w:rPr>
        <w:t>,</w:t>
      </w:r>
      <w:r w:rsidR="00C323E3">
        <w:rPr>
          <w:rFonts w:hint="cs"/>
          <w:rtl/>
        </w:rPr>
        <w:t xml:space="preserve"> </w:t>
      </w:r>
      <w:r w:rsidR="00A4450A">
        <w:rPr>
          <w:rFonts w:hint="cs"/>
          <w:rtl/>
        </w:rPr>
        <w:t>בעיי</w:t>
      </w:r>
      <w:r w:rsidR="00A4450A">
        <w:rPr>
          <w:rFonts w:hint="eastAsia"/>
          <w:rtl/>
        </w:rPr>
        <w:t>ת</w:t>
      </w:r>
      <w:r w:rsidR="004022DB">
        <w:rPr>
          <w:rFonts w:hint="cs"/>
          <w:rtl/>
        </w:rPr>
        <w:t xml:space="preserve"> חוסר הסמ</w:t>
      </w:r>
      <w:r w:rsidR="001C0625">
        <w:rPr>
          <w:rFonts w:hint="cs"/>
          <w:rtl/>
        </w:rPr>
        <w:t>כו</w:t>
      </w:r>
      <w:r w:rsidR="004022DB">
        <w:rPr>
          <w:rFonts w:hint="cs"/>
          <w:rtl/>
        </w:rPr>
        <w:t>ת תעמוד בעינה ועלולה ל</w:t>
      </w:r>
      <w:r w:rsidR="001C0625">
        <w:rPr>
          <w:rFonts w:hint="cs"/>
          <w:rtl/>
        </w:rPr>
        <w:t>פגוע</w:t>
      </w:r>
      <w:r w:rsidR="004022DB">
        <w:rPr>
          <w:rFonts w:hint="cs"/>
          <w:rtl/>
        </w:rPr>
        <w:t xml:space="preserve"> </w:t>
      </w:r>
      <w:r w:rsidR="001C0625">
        <w:rPr>
          <w:rFonts w:hint="cs"/>
          <w:rtl/>
        </w:rPr>
        <w:t>ב</w:t>
      </w:r>
      <w:r w:rsidR="004022DB">
        <w:rPr>
          <w:rFonts w:hint="cs"/>
          <w:rtl/>
        </w:rPr>
        <w:t>מאמצי חילוץ והצלה.</w:t>
      </w:r>
    </w:p>
    <w:p w14:paraId="42C2F9AF" w14:textId="5C224A0D" w:rsidR="0008257B" w:rsidRPr="00B558CD" w:rsidRDefault="001C2693" w:rsidP="001C2693">
      <w:pPr>
        <w:pStyle w:val="a"/>
        <w:numPr>
          <w:ilvl w:val="0"/>
          <w:numId w:val="0"/>
        </w:numPr>
        <w:ind w:left="720"/>
        <w:rPr>
          <w:rtl/>
        </w:rPr>
      </w:pPr>
      <w:r>
        <w:rPr>
          <w:rFonts w:hint="cs"/>
          <w:rtl/>
        </w:rPr>
        <w:t>זאת ועוד:</w:t>
      </w:r>
      <w:r w:rsidR="0064774E" w:rsidRPr="001C2693">
        <w:rPr>
          <w:rFonts w:hint="cs"/>
          <w:rtl/>
        </w:rPr>
        <w:t>: אם ברירת המחדל המבצעית היא שהסמכות תעבור, התלייתה באקט משפטי מייצרת פער בין התכלית למבנה.</w:t>
      </w:r>
    </w:p>
    <w:p w14:paraId="4CF1947A" w14:textId="77777777" w:rsidR="0008257B" w:rsidRPr="000706F4" w:rsidRDefault="006A724A" w:rsidP="000706F4">
      <w:pPr>
        <w:pStyle w:val="a1"/>
        <w:rPr>
          <w:color w:val="000000"/>
          <w:u w:val="single"/>
          <w:rtl/>
        </w:rPr>
      </w:pPr>
      <w:r w:rsidRPr="000706F4">
        <w:rPr>
          <w:rFonts w:hint="cs"/>
          <w:u w:val="single"/>
          <w:rtl/>
        </w:rPr>
        <w:t xml:space="preserve">לגבי </w:t>
      </w:r>
      <w:r w:rsidR="0008257B" w:rsidRPr="000706F4">
        <w:rPr>
          <w:u w:val="single"/>
          <w:rtl/>
        </w:rPr>
        <w:t>מגן דוד אדום</w:t>
      </w:r>
      <w:r w:rsidR="000706F4">
        <w:rPr>
          <w:rFonts w:hint="cs"/>
          <w:u w:val="single"/>
          <w:rtl/>
        </w:rPr>
        <w:t>:</w:t>
      </w:r>
    </w:p>
    <w:p w14:paraId="448D827F" w14:textId="039FCAB7" w:rsidR="0008257B" w:rsidRPr="00B558CD" w:rsidRDefault="001C0625" w:rsidP="001C2693">
      <w:pPr>
        <w:pStyle w:val="a"/>
        <w:rPr>
          <w:rtl/>
        </w:rPr>
      </w:pPr>
      <w:r>
        <w:rPr>
          <w:rFonts w:hint="cs"/>
          <w:rtl/>
        </w:rPr>
        <w:t>קיימת אי בהירות בנוגע לכפיפות מד"א.</w:t>
      </w:r>
      <w:r w:rsidR="000E0CC3">
        <w:rPr>
          <w:rFonts w:hint="cs"/>
          <w:rtl/>
        </w:rPr>
        <w:t xml:space="preserve"> </w:t>
      </w:r>
      <w:r w:rsidR="0008257B" w:rsidRPr="00B558CD">
        <w:rPr>
          <w:rtl/>
        </w:rPr>
        <w:t xml:space="preserve">מד"א הוא גם "ארגון עזר" כמשמעותו בחוק הג"א </w:t>
      </w:r>
      <w:r w:rsidR="0008257B" w:rsidRPr="00B558CD">
        <w:rPr>
          <w:rFonts w:hint="cs"/>
          <w:rtl/>
        </w:rPr>
        <w:t xml:space="preserve"> </w:t>
      </w:r>
      <w:r w:rsidR="0008257B" w:rsidRPr="00B558CD">
        <w:rPr>
          <w:rtl/>
        </w:rPr>
        <w:t>וגם "גוף הצלה" כמשמעותו בפקודת המשטרה</w:t>
      </w:r>
      <w:r w:rsidR="0008257B" w:rsidRPr="00B558CD">
        <w:rPr>
          <w:rFonts w:hint="cs"/>
          <w:rtl/>
        </w:rPr>
        <w:t>.</w:t>
      </w:r>
      <w:r w:rsidR="0008257B">
        <w:rPr>
          <w:rFonts w:hint="cs"/>
          <w:rtl/>
        </w:rPr>
        <w:t xml:space="preserve"> </w:t>
      </w:r>
      <w:r w:rsidR="0008257B" w:rsidRPr="00B558CD">
        <w:rPr>
          <w:rFonts w:hint="cs"/>
          <w:rtl/>
        </w:rPr>
        <w:t>ע"פ ס' 2.(ו) בחוק הג"א - בעת מצב מיוחד בעורף, בשעת התקפה או בשעת תמרוני הג"א, מד"א - כארגון עזר - כפוף להוראות הג"א/פקע"ר.</w:t>
      </w:r>
      <w:r w:rsidR="0008257B">
        <w:rPr>
          <w:rFonts w:hint="cs"/>
          <w:rtl/>
        </w:rPr>
        <w:t xml:space="preserve"> </w:t>
      </w:r>
      <w:r w:rsidR="0008257B" w:rsidRPr="00B558CD">
        <w:rPr>
          <w:rFonts w:hint="cs"/>
          <w:rtl/>
        </w:rPr>
        <w:t xml:space="preserve">ע"פ ס' 90ד.(ג)(1) בפקודת המשטרה </w:t>
      </w:r>
      <w:r w:rsidR="0008257B" w:rsidRPr="00B558CD">
        <w:rPr>
          <w:rtl/>
        </w:rPr>
        <w:t>–</w:t>
      </w:r>
      <w:r w:rsidR="0008257B" w:rsidRPr="00B558CD">
        <w:rPr>
          <w:rFonts w:hint="cs"/>
          <w:rtl/>
        </w:rPr>
        <w:t xml:space="preserve"> בעת ארוע אסון המוני, מד"א - כארגון הצלה - כפוף להוראות המשטרה.</w:t>
      </w:r>
      <w:r w:rsidR="0008257B">
        <w:rPr>
          <w:rFonts w:hint="cs"/>
          <w:rtl/>
        </w:rPr>
        <w:t xml:space="preserve"> </w:t>
      </w:r>
      <w:r w:rsidR="0008257B" w:rsidRPr="00B558CD">
        <w:rPr>
          <w:rFonts w:hint="cs"/>
          <w:rtl/>
        </w:rPr>
        <w:t>מכאן, ש</w:t>
      </w:r>
      <w:r w:rsidR="0008257B" w:rsidRPr="00B558CD">
        <w:rPr>
          <w:rtl/>
        </w:rPr>
        <w:t xml:space="preserve">באירוע אסון המוני בשטח שבו </w:t>
      </w:r>
      <w:r w:rsidR="0008257B" w:rsidRPr="00B558CD">
        <w:rPr>
          <w:rFonts w:hint="cs"/>
          <w:rtl/>
        </w:rPr>
        <w:t xml:space="preserve">גם </w:t>
      </w:r>
      <w:r w:rsidR="0008257B" w:rsidRPr="00B558CD">
        <w:rPr>
          <w:rtl/>
        </w:rPr>
        <w:t>שורר מצב מיוחד בעורף יש לכאורה כפיפות כפולה - לפקע"ר ולמשטרה</w:t>
      </w:r>
      <w:r w:rsidR="0008257B" w:rsidRPr="00B558CD">
        <w:rPr>
          <w:rStyle w:val="FootnoteReference"/>
          <w:rtl/>
        </w:rPr>
        <w:footnoteReference w:id="135"/>
      </w:r>
      <w:r w:rsidR="0008257B" w:rsidRPr="00B558CD">
        <w:rPr>
          <w:rtl/>
        </w:rPr>
        <w:t>.</w:t>
      </w:r>
      <w:r w:rsidR="0008257B" w:rsidRPr="00B558CD">
        <w:rPr>
          <w:rFonts w:hint="cs"/>
          <w:rtl/>
        </w:rPr>
        <w:t xml:space="preserve"> </w:t>
      </w:r>
      <w:r w:rsidR="0008257B" w:rsidRPr="00B558CD">
        <w:rPr>
          <w:rtl/>
        </w:rPr>
        <w:t xml:space="preserve">בנוסף, לפי מסמך מ.מ.מ. </w:t>
      </w:r>
      <w:r w:rsidR="0008257B" w:rsidRPr="00B558CD">
        <w:rPr>
          <w:rtl/>
        </w:rPr>
        <w:lastRenderedPageBreak/>
        <w:t>מ- 2011,</w:t>
      </w:r>
      <w:r w:rsidR="0008257B" w:rsidRPr="000E0CC3">
        <w:rPr>
          <w:color w:val="000000"/>
          <w:rtl/>
        </w:rPr>
        <w:t xml:space="preserve"> </w:t>
      </w:r>
      <w:r w:rsidR="0008257B" w:rsidRPr="00B558CD">
        <w:rPr>
          <w:rtl/>
        </w:rPr>
        <w:t xml:space="preserve">בדו"ח המיוחד של מבקר המדינה משנת 2007, ציין המבקר כי "ראוי לקבוע גוף אחד שיפעיל את מד"א בעת חירום, בכלל ההיבטים, ויקבע את סדרי העדיפות של כוחות מד"א בעיתות אלה". לאור ביקורת זו, </w:t>
      </w:r>
      <w:r w:rsidR="0008257B" w:rsidRPr="000E0CC3">
        <w:rPr>
          <w:color w:val="000000"/>
          <w:rtl/>
        </w:rPr>
        <w:t>נקבע בשנת 2009 במסגרת עבודת מטה בהשתתפות משרד הבריאות, פיקוד העורף ורח"ל, כי משרד הבריאות הוא הגוף האחראי על פעילות מד"א בעיתות חירום</w:t>
      </w:r>
      <w:r w:rsidR="001C2693" w:rsidRPr="00B558CD">
        <w:rPr>
          <w:rStyle w:val="FootnoteReference"/>
          <w:color w:val="000000"/>
          <w:rtl/>
        </w:rPr>
        <w:footnoteReference w:id="136"/>
      </w:r>
      <w:r w:rsidR="001C2693">
        <w:rPr>
          <w:rFonts w:hint="cs"/>
          <w:color w:val="000000"/>
          <w:rtl/>
        </w:rPr>
        <w:t xml:space="preserve"> אולם לא מצאנו סימוכין כי ניתן לכך עיגון משפטי.</w:t>
      </w:r>
      <w:r w:rsidR="001C2693" w:rsidRPr="000E0CC3">
        <w:rPr>
          <w:color w:val="000000"/>
          <w:rtl/>
        </w:rPr>
        <w:t xml:space="preserve"> </w:t>
      </w:r>
    </w:p>
    <w:p w14:paraId="03D42678" w14:textId="77777777" w:rsidR="0008257B" w:rsidRPr="009C0F3B" w:rsidRDefault="006A724A" w:rsidP="009C0F3B">
      <w:pPr>
        <w:pStyle w:val="a1"/>
        <w:rPr>
          <w:u w:val="single"/>
          <w:rtl/>
        </w:rPr>
      </w:pPr>
      <w:r w:rsidRPr="009C0F3B">
        <w:rPr>
          <w:rFonts w:hint="cs"/>
          <w:u w:val="single"/>
          <w:rtl/>
        </w:rPr>
        <w:t xml:space="preserve">לגבי </w:t>
      </w:r>
      <w:r w:rsidR="0008257B" w:rsidRPr="009C0F3B">
        <w:rPr>
          <w:u w:val="single"/>
          <w:rtl/>
        </w:rPr>
        <w:t>רשות הכבאות וההצלה</w:t>
      </w:r>
    </w:p>
    <w:p w14:paraId="7CD48562" w14:textId="56F998A7" w:rsidR="0008257B" w:rsidRDefault="000E0CC3" w:rsidP="001C2693">
      <w:pPr>
        <w:pStyle w:val="a"/>
        <w:rPr>
          <w:rtl/>
        </w:rPr>
      </w:pPr>
      <w:r w:rsidRPr="00B558CD">
        <w:rPr>
          <w:rtl/>
        </w:rPr>
        <w:t>לפקע"ר ולמשטרה</w:t>
      </w:r>
      <w:r>
        <w:rPr>
          <w:rFonts w:hint="cs"/>
          <w:rtl/>
        </w:rPr>
        <w:t>,</w:t>
      </w:r>
      <w:r w:rsidRPr="00B558CD">
        <w:rPr>
          <w:rtl/>
        </w:rPr>
        <w:t xml:space="preserve"> </w:t>
      </w:r>
      <w:r w:rsidR="0008257B" w:rsidRPr="00B558CD">
        <w:rPr>
          <w:rtl/>
        </w:rPr>
        <w:t xml:space="preserve">בדומה למד"א כאמור, </w:t>
      </w:r>
      <w:r w:rsidRPr="00B558CD">
        <w:rPr>
          <w:rtl/>
        </w:rPr>
        <w:t xml:space="preserve">יש לכאורה כפיפות כפולה </w:t>
      </w:r>
      <w:r w:rsidR="0008257B" w:rsidRPr="00B558CD">
        <w:rPr>
          <w:rtl/>
        </w:rPr>
        <w:t>באירוע אסון המוני בשטח שבו מצב מיוחד בעורף</w:t>
      </w:r>
      <w:r w:rsidR="0008257B" w:rsidRPr="00B558CD">
        <w:rPr>
          <w:rFonts w:hint="cs"/>
          <w:rtl/>
        </w:rPr>
        <w:t xml:space="preserve">. </w:t>
      </w:r>
    </w:p>
    <w:p w14:paraId="000DFEDC" w14:textId="77777777" w:rsidR="0008257B" w:rsidRPr="00B558CD" w:rsidRDefault="0008257B" w:rsidP="009C0F3B">
      <w:pPr>
        <w:pStyle w:val="a"/>
        <w:rPr>
          <w:rtl/>
        </w:rPr>
      </w:pPr>
      <w:r w:rsidRPr="00B558CD">
        <w:rPr>
          <w:rtl/>
        </w:rPr>
        <w:t>אי-בהירות בהגדרות - אין הגדרה ל"מצב סכנה" שמופיע כחלק מהגדרת אירוע כבאות והצלה</w:t>
      </w:r>
      <w:r w:rsidRPr="00B558CD">
        <w:rPr>
          <w:rFonts w:hint="cs"/>
          <w:rtl/>
        </w:rPr>
        <w:t xml:space="preserve"> בס' 2 בחוק הרשות הארצית לכבאות והצלה</w:t>
      </w:r>
      <w:r w:rsidRPr="00B558CD">
        <w:rPr>
          <w:rtl/>
        </w:rPr>
        <w:t xml:space="preserve">, </w:t>
      </w:r>
      <w:r w:rsidRPr="00B558CD">
        <w:rPr>
          <w:rFonts w:hint="cs"/>
          <w:rtl/>
        </w:rPr>
        <w:t>תשע"ב-2012.</w:t>
      </w:r>
    </w:p>
    <w:p w14:paraId="33F6F3F2" w14:textId="77777777" w:rsidR="0008257B" w:rsidRPr="009C0F3B" w:rsidRDefault="006A724A" w:rsidP="009C0F3B">
      <w:pPr>
        <w:pStyle w:val="a1"/>
        <w:rPr>
          <w:u w:val="single"/>
          <w:rtl/>
        </w:rPr>
      </w:pPr>
      <w:r w:rsidRPr="009C0F3B">
        <w:rPr>
          <w:rFonts w:hint="cs"/>
          <w:u w:val="single"/>
          <w:rtl/>
        </w:rPr>
        <w:t xml:space="preserve">לגבי </w:t>
      </w:r>
      <w:r w:rsidR="0008257B" w:rsidRPr="009C0F3B">
        <w:rPr>
          <w:u w:val="single"/>
          <w:rtl/>
        </w:rPr>
        <w:t>המשרד לבט"פ – משטרה</w:t>
      </w:r>
      <w:r w:rsidR="001C0625">
        <w:rPr>
          <w:rStyle w:val="FootnoteReference"/>
          <w:u w:val="single"/>
          <w:rtl/>
        </w:rPr>
        <w:footnoteReference w:id="137"/>
      </w:r>
    </w:p>
    <w:p w14:paraId="23F96355" w14:textId="3D7D5BDA" w:rsidR="0008257B" w:rsidRPr="00B558CD" w:rsidRDefault="0008257B" w:rsidP="009C0F3B">
      <w:pPr>
        <w:pStyle w:val="a"/>
        <w:rPr>
          <w:rtl/>
        </w:rPr>
      </w:pPr>
      <w:r w:rsidRPr="00B558CD">
        <w:rPr>
          <w:rtl/>
        </w:rPr>
        <w:t>אף על פי שדין צה"ל כדין גוף הצלה, המשטרה אינה יכולה להורות לו לפעול וזאת נוכח חוק יסוד: הצבא</w:t>
      </w:r>
      <w:r w:rsidRPr="00B558CD">
        <w:rPr>
          <w:rFonts w:hint="cs"/>
          <w:rtl/>
        </w:rPr>
        <w:t xml:space="preserve">, לפיו </w:t>
      </w:r>
      <w:r w:rsidRPr="00B558CD">
        <w:rPr>
          <w:rtl/>
        </w:rPr>
        <w:t>הצבא נתון למרות הממשלה</w:t>
      </w:r>
      <w:r w:rsidRPr="00B558CD">
        <w:rPr>
          <w:rFonts w:hint="cs"/>
          <w:rtl/>
        </w:rPr>
        <w:t xml:space="preserve">; </w:t>
      </w:r>
      <w:r w:rsidRPr="00B558CD">
        <w:rPr>
          <w:rtl/>
        </w:rPr>
        <w:t xml:space="preserve"> השר האחראי על הצבא מטעם הממשלה הוא שר </w:t>
      </w:r>
      <w:r w:rsidR="005F317F" w:rsidRPr="00B558CD">
        <w:rPr>
          <w:rFonts w:hint="cs"/>
          <w:rtl/>
        </w:rPr>
        <w:t>הביטחו</w:t>
      </w:r>
      <w:r w:rsidR="005F317F" w:rsidRPr="00B558CD">
        <w:rPr>
          <w:rFonts w:hint="eastAsia"/>
          <w:rtl/>
        </w:rPr>
        <w:t>ן</w:t>
      </w:r>
      <w:r w:rsidRPr="00B558CD">
        <w:rPr>
          <w:rFonts w:hint="cs"/>
          <w:rtl/>
        </w:rPr>
        <w:t>.</w:t>
      </w:r>
    </w:p>
    <w:p w14:paraId="03FBAD73" w14:textId="77777777" w:rsidR="00DE3048" w:rsidRDefault="0008257B" w:rsidP="008B0B03">
      <w:pPr>
        <w:pStyle w:val="a"/>
      </w:pPr>
      <w:r w:rsidRPr="00B558CD">
        <w:rPr>
          <w:rtl/>
        </w:rPr>
        <w:t>אי-בהירות בנוגע לתחומי האחריות בין שר הביטחון לבין השר לבט"פ: על שר הביטחון הוטלה אחריות-העל לכלל מצבי החירום, ובהחלטת הממשלה אודות הקמת רח"ל (ב/43) הוגדר מצב חירום, בין היתר, כמצב שבו נדרשת "פעילות רב תחומית ברמה לאומית בעורף". מנגד, מכוח פקודת המשטרה אחראית המשטרה לניהול ושליטה באירועי חירום שבהם נשקפת סכנה לחיי אדם ולרכוש, גם אם לא הוכרזו כ"אסון המוני". במצב זה עלולה להתקיים חפיפה בין תחומי האחריות בתחום המאמץ המבצעי של השר לביטחון הפנים, בהיותו ממונה על המשטרה, לבין אלו של שר הביטחון, והדבר עלול להביא לאי-בהירות בניהול מאמץ זה באירועי חירום.</w:t>
      </w:r>
    </w:p>
    <w:p w14:paraId="316481E1" w14:textId="292E49D9" w:rsidR="0008257B" w:rsidRPr="00F30A56" w:rsidRDefault="0008257B" w:rsidP="00DE3048">
      <w:pPr>
        <w:pStyle w:val="a"/>
        <w:numPr>
          <w:ilvl w:val="0"/>
          <w:numId w:val="0"/>
        </w:numPr>
        <w:ind w:left="720"/>
        <w:rPr>
          <w:rtl/>
        </w:rPr>
      </w:pPr>
    </w:p>
    <w:p w14:paraId="77D771F2" w14:textId="77777777" w:rsidR="008B7C12" w:rsidRDefault="008B7C12" w:rsidP="00BA54A3">
      <w:pPr>
        <w:pStyle w:val="a1"/>
        <w:rPr>
          <w:bCs/>
          <w:rtl/>
        </w:rPr>
      </w:pPr>
      <w:r w:rsidRPr="00BA54A3">
        <w:rPr>
          <w:rStyle w:val="Char1"/>
          <w:rFonts w:hint="cs"/>
          <w:u w:val="single"/>
          <w:rtl/>
        </w:rPr>
        <w:t>אי בהירות בנוגע לגוף המחליט על הפסקת הפעילות במוסדות החינוך</w:t>
      </w:r>
      <w:r w:rsidR="00BA54A3">
        <w:rPr>
          <w:rStyle w:val="Char1"/>
          <w:rFonts w:hint="cs"/>
          <w:u w:val="single"/>
          <w:rtl/>
        </w:rPr>
        <w:t>:</w:t>
      </w:r>
      <w:r>
        <w:rPr>
          <w:rFonts w:hint="cs"/>
          <w:bCs/>
          <w:rtl/>
        </w:rPr>
        <w:t xml:space="preserve"> </w:t>
      </w:r>
    </w:p>
    <w:p w14:paraId="1F3B4F9F" w14:textId="4B9C4B12" w:rsidR="008B7C12" w:rsidRPr="00097E49" w:rsidRDefault="00F20845" w:rsidP="00FA1DC3">
      <w:pPr>
        <w:spacing w:after="0"/>
        <w:rPr>
          <w:rFonts w:ascii="Arial" w:hAnsi="Arial"/>
          <w:b/>
          <w:rtl/>
        </w:rPr>
      </w:pPr>
      <w:r w:rsidRPr="00F20845">
        <w:rPr>
          <w:rFonts w:ascii="Arial" w:hAnsi="Arial" w:cs="Arial" w:hint="cs"/>
          <w:b/>
          <w:rtl/>
        </w:rPr>
        <w:t>במצבי חירום ביטחוניי</w:t>
      </w:r>
      <w:r w:rsidRPr="00F20845">
        <w:rPr>
          <w:rFonts w:ascii="Arial" w:hAnsi="Arial" w:cs="Arial" w:hint="eastAsia"/>
          <w:b/>
          <w:rtl/>
        </w:rPr>
        <w:t>ם</w:t>
      </w:r>
      <w:r w:rsidRPr="00F20845">
        <w:rPr>
          <w:rFonts w:ascii="Arial" w:hAnsi="Arial" w:cs="Arial" w:hint="cs"/>
          <w:b/>
          <w:rtl/>
        </w:rPr>
        <w:t xml:space="preserve"> - </w:t>
      </w:r>
      <w:r w:rsidRPr="00F20845">
        <w:rPr>
          <w:rFonts w:ascii="Arial" w:hAnsi="Arial" w:cs="Arial"/>
          <w:b/>
          <w:rtl/>
        </w:rPr>
        <w:t xml:space="preserve">בעת מצב מיוחד בעורף או בשעת התקפה, </w:t>
      </w:r>
      <w:r w:rsidRPr="00F20845">
        <w:rPr>
          <w:rFonts w:ascii="Arial" w:hAnsi="Arial" w:cs="Arial" w:hint="cs"/>
          <w:b/>
          <w:rtl/>
        </w:rPr>
        <w:t xml:space="preserve">לפקע"ר סמכויות בנושא ע"פ </w:t>
      </w:r>
      <w:r w:rsidRPr="00F20845">
        <w:rPr>
          <w:rFonts w:ascii="Arial" w:hAnsi="Arial" w:cs="Arial"/>
          <w:b/>
          <w:rtl/>
        </w:rPr>
        <w:t>–</w:t>
      </w:r>
      <w:r w:rsidRPr="00F20845">
        <w:rPr>
          <w:rFonts w:ascii="Arial" w:hAnsi="Arial" w:cs="Arial" w:hint="cs"/>
          <w:b/>
          <w:rtl/>
        </w:rPr>
        <w:t xml:space="preserve"> ס' 9ד.(א)(1) ב</w:t>
      </w:r>
      <w:r w:rsidRPr="00F20845">
        <w:rPr>
          <w:rFonts w:ascii="Arial" w:hAnsi="Arial" w:cs="Arial"/>
          <w:b/>
          <w:rtl/>
        </w:rPr>
        <w:t>חוק ההתגוננות האזרחית, תשי"א</w:t>
      </w:r>
      <w:r w:rsidRPr="00F20845">
        <w:rPr>
          <w:rFonts w:ascii="Arial" w:hAnsi="Arial" w:cs="Arial" w:hint="cs"/>
          <w:b/>
          <w:rtl/>
        </w:rPr>
        <w:t>-</w:t>
      </w:r>
      <w:r w:rsidRPr="00F20845">
        <w:rPr>
          <w:rFonts w:ascii="Arial" w:hAnsi="Arial" w:cs="Arial"/>
          <w:b/>
          <w:rtl/>
        </w:rPr>
        <w:t>1951</w:t>
      </w:r>
      <w:r w:rsidRPr="00F20845">
        <w:rPr>
          <w:rFonts w:ascii="Arial" w:hAnsi="Arial" w:cs="Arial" w:hint="cs"/>
          <w:b/>
          <w:rtl/>
        </w:rPr>
        <w:t>). במצ</w:t>
      </w:r>
      <w:r>
        <w:rPr>
          <w:rFonts w:ascii="Arial" w:hAnsi="Arial" w:hint="cs"/>
          <w:b/>
          <w:rtl/>
        </w:rPr>
        <w:t xml:space="preserve">בים אלה, כאשר פקע"ר מורה על סגירת בתי הספר, המדינה מפצה תושבים שנפגעו כלכלית מכך. במצבי אסון המוני, ורעידת אדמה ביניהם, נראה שהסמכות להורות על הפסקת הלימודים היא בידי הרשות המקומית, מכח </w:t>
      </w:r>
      <w:r w:rsidR="008B7C12">
        <w:rPr>
          <w:rFonts w:ascii="Arial" w:hAnsi="Arial" w:hint="cs"/>
          <w:b/>
          <w:rtl/>
        </w:rPr>
        <w:t xml:space="preserve"> הסמכות הכללית בס' 249 (29) לפקודת העיריות (וצווי המועצות המקבילים)</w:t>
      </w:r>
      <w:r>
        <w:rPr>
          <w:rFonts w:ascii="Arial" w:hAnsi="Arial" w:hint="cs"/>
          <w:b/>
          <w:rtl/>
        </w:rPr>
        <w:t>, המורים ל</w:t>
      </w:r>
      <w:r w:rsidR="008B7C12" w:rsidRPr="00B95E17">
        <w:rPr>
          <w:rFonts w:ascii="Arial" w:hAnsi="Arial" w:hint="cs"/>
          <w:b/>
          <w:rtl/>
        </w:rPr>
        <w:t xml:space="preserve">רשות המקומית </w:t>
      </w:r>
      <w:r w:rsidR="008B7C12" w:rsidRPr="00B95E17">
        <w:rPr>
          <w:rFonts w:ascii="Arial" w:hAnsi="Arial"/>
          <w:b/>
          <w:rtl/>
        </w:rPr>
        <w:t>לעשות ב</w:t>
      </w:r>
      <w:r w:rsidR="008B7C12" w:rsidRPr="00B95E17">
        <w:rPr>
          <w:rFonts w:ascii="Arial" w:hAnsi="Arial" w:hint="cs"/>
          <w:b/>
          <w:rtl/>
        </w:rPr>
        <w:t>דרך כלל, כל מעשה הד</w:t>
      </w:r>
      <w:r w:rsidR="008B7C12" w:rsidRPr="00B95E17">
        <w:rPr>
          <w:rFonts w:ascii="Arial" w:hAnsi="Arial"/>
          <w:b/>
          <w:rtl/>
        </w:rPr>
        <w:t xml:space="preserve">רוש </w:t>
      </w:r>
      <w:r w:rsidR="008B7C12" w:rsidRPr="00B95E17">
        <w:rPr>
          <w:rFonts w:ascii="Arial" w:hAnsi="Arial" w:hint="cs"/>
          <w:b/>
          <w:rtl/>
        </w:rPr>
        <w:t xml:space="preserve">לשם שמירה על תחום העיריה, בריאות הציבור </w:t>
      </w:r>
      <w:r w:rsidR="00BA54A3" w:rsidRPr="00B95E17">
        <w:rPr>
          <w:rFonts w:ascii="Arial" w:hAnsi="Arial" w:hint="cs"/>
          <w:b/>
          <w:rtl/>
        </w:rPr>
        <w:t>והביטחו</w:t>
      </w:r>
      <w:r w:rsidR="00BA54A3" w:rsidRPr="00B95E17">
        <w:rPr>
          <w:rFonts w:ascii="Arial" w:hAnsi="Arial" w:hint="eastAsia"/>
          <w:b/>
          <w:rtl/>
        </w:rPr>
        <w:t>ן</w:t>
      </w:r>
      <w:r w:rsidR="008B7C12" w:rsidRPr="00B95E17">
        <w:rPr>
          <w:rFonts w:ascii="Arial" w:hAnsi="Arial" w:hint="cs"/>
          <w:b/>
          <w:rtl/>
        </w:rPr>
        <w:t xml:space="preserve"> בו</w:t>
      </w:r>
      <w:r>
        <w:rPr>
          <w:rFonts w:ascii="Arial" w:hAnsi="Arial" w:hint="cs"/>
          <w:b/>
          <w:rtl/>
        </w:rPr>
        <w:t>.</w:t>
      </w:r>
      <w:r w:rsidR="00163DBC">
        <w:rPr>
          <w:rFonts w:ascii="Arial" w:hAnsi="Arial" w:hint="cs"/>
          <w:b/>
          <w:rtl/>
        </w:rPr>
        <w:t xml:space="preserve"> לאור העובדה שלהפסקת הלימודים משמעויות כלכליות חשובות (כגון פיצוי על שעות עבודה חסרות) שהשליטה בהן אינה בסמכות ראש הרשות</w:t>
      </w:r>
      <w:r w:rsidR="00FA1DC3">
        <w:rPr>
          <w:rFonts w:ascii="Arial" w:hAnsi="Arial" w:hint="cs"/>
          <w:b/>
          <w:rtl/>
        </w:rPr>
        <w:t xml:space="preserve"> יש מקום לבחון את הדרך להסדיר את</w:t>
      </w:r>
      <w:r w:rsidR="00163DBC">
        <w:rPr>
          <w:rFonts w:ascii="Arial" w:hAnsi="Arial" w:hint="cs"/>
          <w:b/>
          <w:rtl/>
        </w:rPr>
        <w:t xml:space="preserve"> הנושא</w:t>
      </w:r>
      <w:r w:rsidR="00D96F61">
        <w:rPr>
          <w:rFonts w:ascii="Arial" w:hAnsi="Arial" w:hint="cs"/>
          <w:b/>
          <w:rtl/>
        </w:rPr>
        <w:t xml:space="preserve"> כך</w:t>
      </w:r>
      <w:r w:rsidR="00FA1DC3">
        <w:rPr>
          <w:rFonts w:ascii="Arial" w:hAnsi="Arial" w:hint="cs"/>
          <w:b/>
          <w:rtl/>
        </w:rPr>
        <w:t>,</w:t>
      </w:r>
      <w:r w:rsidR="00D96F61">
        <w:rPr>
          <w:rFonts w:ascii="Arial" w:hAnsi="Arial" w:hint="cs"/>
          <w:b/>
          <w:rtl/>
        </w:rPr>
        <w:t xml:space="preserve"> שגם במקרה אסון המוני </w:t>
      </w:r>
      <w:r w:rsidR="00C8283F">
        <w:rPr>
          <w:rFonts w:ascii="Arial" w:hAnsi="Arial" w:hint="cs"/>
          <w:b/>
          <w:rtl/>
        </w:rPr>
        <w:t>יינת</w:t>
      </w:r>
      <w:r w:rsidR="00C8283F">
        <w:rPr>
          <w:rFonts w:ascii="Arial" w:hAnsi="Arial" w:hint="eastAsia"/>
          <w:b/>
          <w:rtl/>
        </w:rPr>
        <w:t>ן</w:t>
      </w:r>
      <w:r w:rsidR="00D96F61">
        <w:rPr>
          <w:rFonts w:ascii="Arial" w:hAnsi="Arial" w:hint="cs"/>
          <w:b/>
          <w:rtl/>
        </w:rPr>
        <w:t xml:space="preserve"> מענה לנושא הכלכלי, אשר יהיה תקף גם </w:t>
      </w:r>
      <w:r w:rsidR="00D96F61" w:rsidRPr="00097E49">
        <w:rPr>
          <w:rFonts w:ascii="Arial" w:hAnsi="Arial" w:hint="cs"/>
          <w:b/>
          <w:rtl/>
        </w:rPr>
        <w:t>כאשר ההחלטה ניתנה על ידי ראש הרשות המקומית</w:t>
      </w:r>
      <w:r w:rsidR="00163DBC" w:rsidRPr="00097E49">
        <w:rPr>
          <w:rFonts w:ascii="Arial" w:hAnsi="Arial" w:hint="cs"/>
          <w:b/>
          <w:rtl/>
        </w:rPr>
        <w:t>.</w:t>
      </w:r>
    </w:p>
    <w:p w14:paraId="4BCC7EA7" w14:textId="472B0E29" w:rsidR="00473366" w:rsidRPr="00473366" w:rsidRDefault="00473366" w:rsidP="0082240B">
      <w:pPr>
        <w:spacing w:after="0"/>
        <w:rPr>
          <w:rFonts w:ascii="Arial" w:hAnsi="Arial"/>
          <w:bCs/>
          <w:rtl/>
        </w:rPr>
      </w:pPr>
      <w:r w:rsidRPr="00097E49">
        <w:rPr>
          <w:rFonts w:ascii="Arial" w:hAnsi="Arial" w:hint="cs"/>
          <w:bCs/>
          <w:rtl/>
        </w:rPr>
        <w:t>(ראו גם פערים 30, 31 בע' 42</w:t>
      </w:r>
      <w:r w:rsidR="0082240B" w:rsidRPr="00097E49">
        <w:rPr>
          <w:rFonts w:ascii="Arial" w:hAnsi="Arial" w:hint="cs"/>
          <w:bCs/>
          <w:rtl/>
        </w:rPr>
        <w:t>-3</w:t>
      </w:r>
      <w:r w:rsidRPr="00097E49">
        <w:rPr>
          <w:rFonts w:ascii="Arial" w:hAnsi="Arial" w:hint="cs"/>
          <w:bCs/>
          <w:rtl/>
        </w:rPr>
        <w:t>)</w:t>
      </w:r>
    </w:p>
    <w:p w14:paraId="35796145" w14:textId="1328E414" w:rsidR="00083E12" w:rsidRDefault="00633C02" w:rsidP="00F20845">
      <w:pPr>
        <w:rPr>
          <w:rFonts w:ascii="Arial" w:hAnsi="Arial"/>
          <w:b/>
          <w:rtl/>
        </w:rPr>
      </w:pPr>
      <w:hyperlink w:anchor="Table5A" w:history="1">
        <w:r w:rsidR="00083E12" w:rsidRPr="00CA748D">
          <w:rPr>
            <w:rStyle w:val="Hyperlink"/>
            <w:rFonts w:hint="cs"/>
            <w:sz w:val="20"/>
            <w:szCs w:val="20"/>
            <w:rtl/>
          </w:rPr>
          <w:t>לטבלה</w:t>
        </w:r>
      </w:hyperlink>
    </w:p>
    <w:p w14:paraId="416A403B" w14:textId="77777777" w:rsidR="006D2D31" w:rsidRDefault="006D2D31" w:rsidP="006D2D31">
      <w:pPr>
        <w:pStyle w:val="Heading3"/>
        <w:rPr>
          <w:rtl/>
        </w:rPr>
      </w:pPr>
      <w:r>
        <w:rPr>
          <w:rFonts w:hint="cs"/>
          <w:rtl/>
        </w:rPr>
        <w:lastRenderedPageBreak/>
        <w:t>פערים בנושאים חוצי תחומים: כוח אדם מיומן ומוכשר</w:t>
      </w:r>
    </w:p>
    <w:p w14:paraId="242EFD7D" w14:textId="3F1A87C9" w:rsidR="006D2D31" w:rsidRDefault="006D2D31" w:rsidP="00D96F61">
      <w:pPr>
        <w:pStyle w:val="Heading5"/>
        <w:rPr>
          <w:rtl/>
        </w:rPr>
      </w:pPr>
      <w:bookmarkStart w:id="163" w:name="M14"/>
      <w:bookmarkEnd w:id="163"/>
      <w:r>
        <w:rPr>
          <w:rFonts w:hint="cs"/>
          <w:rtl/>
        </w:rPr>
        <w:t xml:space="preserve">פער 14 (היעדר סמכות) </w:t>
      </w:r>
      <w:r w:rsidR="00BB220B">
        <w:rPr>
          <w:rFonts w:hint="cs"/>
          <w:rtl/>
        </w:rPr>
        <w:t xml:space="preserve"> </w:t>
      </w:r>
      <w:r w:rsidR="00BB220B">
        <w:rPr>
          <w:rFonts w:hint="eastAsia"/>
          <w:rtl/>
        </w:rPr>
        <w:t>–</w:t>
      </w:r>
      <w:r w:rsidR="00BB220B">
        <w:rPr>
          <w:rFonts w:hint="cs"/>
          <w:rtl/>
        </w:rPr>
        <w:t xml:space="preserve"> </w:t>
      </w:r>
      <w:r>
        <w:rPr>
          <w:rFonts w:hint="cs"/>
          <w:rtl/>
        </w:rPr>
        <w:t>אין חובה סטטו</w:t>
      </w:r>
      <w:r w:rsidR="00093D9F">
        <w:rPr>
          <w:rFonts w:hint="cs"/>
          <w:rtl/>
        </w:rPr>
        <w:t>טו</w:t>
      </w:r>
      <w:r>
        <w:rPr>
          <w:rFonts w:hint="cs"/>
          <w:rtl/>
        </w:rPr>
        <w:t xml:space="preserve">רית לתקנים בנושא החירום </w:t>
      </w:r>
      <w:r w:rsidR="00093D9F">
        <w:rPr>
          <w:rFonts w:hint="cs"/>
          <w:rtl/>
        </w:rPr>
        <w:t>והביטחו</w:t>
      </w:r>
      <w:r w:rsidR="00093D9F">
        <w:rPr>
          <w:rFonts w:hint="eastAsia"/>
          <w:rtl/>
        </w:rPr>
        <w:t>ן</w:t>
      </w:r>
      <w:r>
        <w:rPr>
          <w:rFonts w:hint="cs"/>
          <w:rtl/>
        </w:rPr>
        <w:t xml:space="preserve"> ברשויות מקומיות והקב"טים נעדרי סמכויות וכמו כן אין דרישות </w:t>
      </w:r>
      <w:r w:rsidR="00D96F61">
        <w:rPr>
          <w:rFonts w:hint="cs"/>
          <w:rtl/>
        </w:rPr>
        <w:t xml:space="preserve">ברורות </w:t>
      </w:r>
      <w:r>
        <w:rPr>
          <w:rFonts w:hint="cs"/>
          <w:rtl/>
        </w:rPr>
        <w:t>להכשרתם</w:t>
      </w:r>
      <w:r w:rsidR="00F4094A">
        <w:rPr>
          <w:rFonts w:hint="cs"/>
          <w:rtl/>
        </w:rPr>
        <w:t>.</w:t>
      </w:r>
    </w:p>
    <w:p w14:paraId="39BF6706" w14:textId="4169AB4C" w:rsidR="00BB220B" w:rsidRPr="00AD5436" w:rsidRDefault="00BB220B" w:rsidP="00BB220B">
      <w:pPr>
        <w:pStyle w:val="a0"/>
        <w:rPr>
          <w:rtl/>
        </w:rPr>
      </w:pPr>
      <w:r>
        <w:rPr>
          <w:rFonts w:hint="cs"/>
          <w:rtl/>
        </w:rPr>
        <w:t xml:space="preserve">זיהינו שני </w:t>
      </w:r>
      <w:r w:rsidRPr="00AD5436">
        <w:rPr>
          <w:rFonts w:hint="cs"/>
          <w:rtl/>
        </w:rPr>
        <w:t>פערים בהכשרה, הסמכה והימצאות</w:t>
      </w:r>
      <w:r w:rsidRPr="00AD5436">
        <w:rPr>
          <w:rtl/>
        </w:rPr>
        <w:t xml:space="preserve"> אנשי</w:t>
      </w:r>
      <w:r w:rsidRPr="00AD5436">
        <w:rPr>
          <w:rFonts w:hint="cs"/>
          <w:rtl/>
        </w:rPr>
        <w:t xml:space="preserve"> מקצוע מיומנים</w:t>
      </w:r>
      <w:r w:rsidRPr="00AD5436">
        <w:rPr>
          <w:rtl/>
        </w:rPr>
        <w:t xml:space="preserve"> הממונים על נושא החירום </w:t>
      </w:r>
      <w:r w:rsidR="00093D9F" w:rsidRPr="00AD5436">
        <w:rPr>
          <w:rFonts w:hint="cs"/>
          <w:rtl/>
        </w:rPr>
        <w:t>והביטחו</w:t>
      </w:r>
      <w:r w:rsidR="00093D9F" w:rsidRPr="00AD5436">
        <w:rPr>
          <w:rFonts w:hint="eastAsia"/>
          <w:rtl/>
        </w:rPr>
        <w:t>ן</w:t>
      </w:r>
      <w:r w:rsidRPr="00AD5436">
        <w:rPr>
          <w:rFonts w:hint="cs"/>
          <w:rtl/>
        </w:rPr>
        <w:t xml:space="preserve"> ברשויות השונות</w:t>
      </w:r>
      <w:r>
        <w:rPr>
          <w:rFonts w:hint="cs"/>
          <w:rtl/>
        </w:rPr>
        <w:t>:</w:t>
      </w:r>
    </w:p>
    <w:p w14:paraId="7EE01702" w14:textId="457A00E9" w:rsidR="008B7C12" w:rsidRPr="00AD5436" w:rsidRDefault="006D2D31" w:rsidP="008159AB">
      <w:pPr>
        <w:pStyle w:val="a0"/>
        <w:numPr>
          <w:ilvl w:val="0"/>
          <w:numId w:val="26"/>
        </w:numPr>
        <w:rPr>
          <w:rtl/>
        </w:rPr>
      </w:pPr>
      <w:r>
        <w:rPr>
          <w:rFonts w:hint="cs"/>
          <w:rtl/>
        </w:rPr>
        <w:t xml:space="preserve">היעדר סמכות  </w:t>
      </w:r>
      <w:r>
        <w:rPr>
          <w:rFonts w:hint="eastAsia"/>
          <w:rtl/>
        </w:rPr>
        <w:t>–</w:t>
      </w:r>
      <w:r>
        <w:rPr>
          <w:rFonts w:hint="cs"/>
          <w:rtl/>
        </w:rPr>
        <w:t xml:space="preserve"> </w:t>
      </w:r>
      <w:r w:rsidR="008B7C12" w:rsidRPr="00AD5436">
        <w:rPr>
          <w:rtl/>
        </w:rPr>
        <w:t xml:space="preserve">החוק להסדרת </w:t>
      </w:r>
      <w:r w:rsidR="00093D9F" w:rsidRPr="00AD5436">
        <w:rPr>
          <w:rFonts w:hint="cs"/>
          <w:rtl/>
        </w:rPr>
        <w:t>הביטחו</w:t>
      </w:r>
      <w:r w:rsidR="00093D9F" w:rsidRPr="00AD5436">
        <w:rPr>
          <w:rFonts w:hint="eastAsia"/>
          <w:rtl/>
        </w:rPr>
        <w:t>ן</w:t>
      </w:r>
      <w:r w:rsidR="008B7C12" w:rsidRPr="00AD5436">
        <w:rPr>
          <w:rtl/>
        </w:rPr>
        <w:t xml:space="preserve"> בגופים ציבוריים</w:t>
      </w:r>
      <w:r w:rsidR="008B7C12" w:rsidRPr="00AD5436">
        <w:rPr>
          <w:rFonts w:hint="cs"/>
        </w:rPr>
        <w:t xml:space="preserve"> , </w:t>
      </w:r>
      <w:r w:rsidR="008B7C12" w:rsidRPr="00AD5436">
        <w:rPr>
          <w:rFonts w:hint="cs"/>
          <w:rtl/>
        </w:rPr>
        <w:t xml:space="preserve">תשנ"ח-1998 אינו חל על רשויות מקומיות ולכן להן </w:t>
      </w:r>
      <w:r w:rsidR="008B7C12" w:rsidRPr="00AD5436">
        <w:rPr>
          <w:rtl/>
        </w:rPr>
        <w:t xml:space="preserve">אין חובה סטטוטורית </w:t>
      </w:r>
      <w:r w:rsidR="00D96F61">
        <w:rPr>
          <w:rFonts w:hint="cs"/>
          <w:rtl/>
        </w:rPr>
        <w:t>לקיים</w:t>
      </w:r>
      <w:r w:rsidR="008B7C12" w:rsidRPr="00AD5436">
        <w:rPr>
          <w:rtl/>
        </w:rPr>
        <w:t xml:space="preserve"> אגף חירום ובטחון</w:t>
      </w:r>
      <w:r>
        <w:rPr>
          <w:rFonts w:hint="cs"/>
          <w:rtl/>
        </w:rPr>
        <w:t>.</w:t>
      </w:r>
    </w:p>
    <w:p w14:paraId="75DFB304" w14:textId="77777777" w:rsidR="008B7C12" w:rsidRPr="008C73E5" w:rsidRDefault="006D2D31" w:rsidP="008159AB">
      <w:pPr>
        <w:pStyle w:val="a0"/>
        <w:numPr>
          <w:ilvl w:val="0"/>
          <w:numId w:val="26"/>
        </w:numPr>
        <w:rPr>
          <w:rFonts w:cs="David"/>
          <w:color w:val="000000"/>
        </w:rPr>
      </w:pPr>
      <w:r>
        <w:rPr>
          <w:rFonts w:hint="cs"/>
          <w:rtl/>
        </w:rPr>
        <w:t xml:space="preserve">היעדר סמכות  </w:t>
      </w:r>
      <w:r>
        <w:rPr>
          <w:rFonts w:hint="eastAsia"/>
          <w:rtl/>
        </w:rPr>
        <w:t>–</w:t>
      </w:r>
      <w:r>
        <w:rPr>
          <w:rFonts w:hint="cs"/>
          <w:rtl/>
        </w:rPr>
        <w:t xml:space="preserve"> </w:t>
      </w:r>
      <w:r w:rsidR="008B7C12" w:rsidRPr="00AD5436">
        <w:rPr>
          <w:rFonts w:hint="cs"/>
          <w:rtl/>
        </w:rPr>
        <w:t>הקב"טים (גם בגופים ציבוריים שהחוק חל עליהם) נעדרי סמכויות בנוגע להיערכות לחירום, ואין דרישות ברורות לגבי הכשרתם בתחום זה. הסמכויות וההכשרה על פי החוק מוגבלים לנושאי אבטחה בלבד</w:t>
      </w:r>
      <w:r w:rsidR="008B7C12" w:rsidRPr="00AD5436">
        <w:rPr>
          <w:rStyle w:val="FootnoteReference"/>
          <w:rFonts w:ascii="Arial" w:hAnsi="Arial"/>
          <w:rtl/>
        </w:rPr>
        <w:footnoteReference w:id="138"/>
      </w:r>
      <w:r>
        <w:rPr>
          <w:rFonts w:hint="cs"/>
          <w:rtl/>
        </w:rPr>
        <w:t xml:space="preserve">. </w:t>
      </w:r>
    </w:p>
    <w:p w14:paraId="5C9CD03A" w14:textId="60513803" w:rsidR="008C73E5" w:rsidRPr="00BA33EB" w:rsidRDefault="008C73E5" w:rsidP="00AE5349">
      <w:pPr>
        <w:pStyle w:val="a0"/>
        <w:spacing w:before="0"/>
        <w:rPr>
          <w:b/>
          <w:bCs/>
        </w:rPr>
      </w:pPr>
      <w:r w:rsidRPr="00BA33EB">
        <w:rPr>
          <w:rFonts w:hint="cs"/>
          <w:b/>
          <w:bCs/>
          <w:rtl/>
        </w:rPr>
        <w:t>(ראו גם פער 23 בע' 38)</w:t>
      </w:r>
    </w:p>
    <w:p w14:paraId="24017416" w14:textId="64F06ADA" w:rsidR="00083E12" w:rsidRPr="00AD5436" w:rsidRDefault="00633C02" w:rsidP="004834E1">
      <w:pPr>
        <w:pStyle w:val="a0"/>
        <w:spacing w:before="0"/>
        <w:ind w:left="360"/>
        <w:rPr>
          <w:rFonts w:cs="David"/>
          <w:color w:val="000000"/>
          <w:rtl/>
        </w:rPr>
      </w:pPr>
      <w:hyperlink w:anchor="Table5A" w:history="1">
        <w:r w:rsidR="00083E12" w:rsidRPr="00CA748D">
          <w:rPr>
            <w:rStyle w:val="Hyperlink"/>
            <w:rFonts w:hint="cs"/>
            <w:sz w:val="20"/>
            <w:szCs w:val="20"/>
            <w:rtl/>
          </w:rPr>
          <w:t>לטבלה</w:t>
        </w:r>
      </w:hyperlink>
    </w:p>
    <w:p w14:paraId="21E39412" w14:textId="7A297DB4" w:rsidR="008B7C12" w:rsidRPr="00AD5436" w:rsidRDefault="006D2D31" w:rsidP="00BB220B">
      <w:pPr>
        <w:pStyle w:val="Heading5"/>
        <w:rPr>
          <w:rtl/>
        </w:rPr>
      </w:pPr>
      <w:bookmarkStart w:id="164" w:name="M15"/>
      <w:bookmarkEnd w:id="164"/>
      <w:r>
        <w:rPr>
          <w:rFonts w:hint="cs"/>
          <w:rtl/>
        </w:rPr>
        <w:t xml:space="preserve">פער 15 </w:t>
      </w:r>
      <w:r w:rsidR="00BB220B">
        <w:rPr>
          <w:rFonts w:hint="cs"/>
          <w:rtl/>
        </w:rPr>
        <w:t>(היעדר סמכות ואי-בהירות לגבי סמכות)</w:t>
      </w:r>
      <w:r>
        <w:rPr>
          <w:rFonts w:hint="cs"/>
          <w:rtl/>
        </w:rPr>
        <w:t xml:space="preserve"> </w:t>
      </w:r>
      <w:r>
        <w:rPr>
          <w:rFonts w:hint="eastAsia"/>
          <w:rtl/>
        </w:rPr>
        <w:t>–</w:t>
      </w:r>
      <w:r>
        <w:rPr>
          <w:rFonts w:hint="cs"/>
          <w:rtl/>
        </w:rPr>
        <w:t xml:space="preserve"> </w:t>
      </w:r>
      <w:r w:rsidR="008B7C12" w:rsidRPr="00AD5436">
        <w:rPr>
          <w:rtl/>
        </w:rPr>
        <w:t>מעמדם ופעולתם של מתנדבים בלתי מאורגנים/"</w:t>
      </w:r>
      <w:r w:rsidR="00093D9F" w:rsidRPr="00AD5436">
        <w:rPr>
          <w:rFonts w:hint="cs"/>
          <w:rtl/>
        </w:rPr>
        <w:t>ספונטניי</w:t>
      </w:r>
      <w:r w:rsidR="00093D9F" w:rsidRPr="00AD5436">
        <w:rPr>
          <w:rFonts w:hint="eastAsia"/>
          <w:rtl/>
        </w:rPr>
        <w:t>ם</w:t>
      </w:r>
      <w:r w:rsidR="008B7C12" w:rsidRPr="00AD5436">
        <w:rPr>
          <w:rtl/>
        </w:rPr>
        <w:t>"</w:t>
      </w:r>
      <w:r w:rsidR="008B7C12" w:rsidRPr="00AD5436">
        <w:rPr>
          <w:rFonts w:hint="cs"/>
          <w:rtl/>
        </w:rPr>
        <w:t xml:space="preserve"> אינם מוסדרים היטב</w:t>
      </w:r>
      <w:r w:rsidR="00BB220B">
        <w:rPr>
          <w:rFonts w:hint="cs"/>
          <w:rtl/>
        </w:rPr>
        <w:t xml:space="preserve">; חסרה אסדרה חקיקתית לזמן </w:t>
      </w:r>
      <w:r>
        <w:rPr>
          <w:rFonts w:hint="cs"/>
          <w:rtl/>
        </w:rPr>
        <w:t>ש</w:t>
      </w:r>
      <w:r w:rsidR="00BB220B">
        <w:rPr>
          <w:rFonts w:hint="cs"/>
          <w:rtl/>
        </w:rPr>
        <w:t>ב</w:t>
      </w:r>
      <w:r>
        <w:rPr>
          <w:rFonts w:hint="cs"/>
          <w:rtl/>
        </w:rPr>
        <w:t>ין האירוע לבין ההכרזה על מצב חירום ומעמדם של מתנדבים "</w:t>
      </w:r>
      <w:r w:rsidR="00093D9F">
        <w:rPr>
          <w:rFonts w:hint="cs"/>
          <w:rtl/>
        </w:rPr>
        <w:t>ספונטניי</w:t>
      </w:r>
      <w:r w:rsidR="00093D9F">
        <w:rPr>
          <w:rFonts w:hint="eastAsia"/>
          <w:rtl/>
        </w:rPr>
        <w:t>ם</w:t>
      </w:r>
      <w:r>
        <w:rPr>
          <w:rFonts w:hint="cs"/>
          <w:rtl/>
        </w:rPr>
        <w:t>" אינו ברור.</w:t>
      </w:r>
    </w:p>
    <w:p w14:paraId="32B43482" w14:textId="56DE3CA6" w:rsidR="008B7C12" w:rsidRPr="00AD5436" w:rsidRDefault="006D2D31" w:rsidP="00983892">
      <w:pPr>
        <w:rPr>
          <w:rFonts w:ascii="Arial" w:hAnsi="Arial"/>
          <w:rtl/>
        </w:rPr>
      </w:pPr>
      <w:r>
        <w:rPr>
          <w:rFonts w:ascii="Arial" w:hAnsi="Arial" w:hint="cs"/>
          <w:rtl/>
        </w:rPr>
        <w:t xml:space="preserve">היעדר סמכות  </w:t>
      </w:r>
      <w:r>
        <w:rPr>
          <w:rFonts w:ascii="Arial" w:hAnsi="Arial" w:hint="eastAsia"/>
          <w:rtl/>
        </w:rPr>
        <w:t>–</w:t>
      </w:r>
      <w:r>
        <w:rPr>
          <w:rFonts w:ascii="Arial" w:hAnsi="Arial" w:hint="cs"/>
          <w:rtl/>
        </w:rPr>
        <w:t xml:space="preserve"> </w:t>
      </w:r>
      <w:r w:rsidR="008B7C12" w:rsidRPr="00AD5436">
        <w:rPr>
          <w:rFonts w:ascii="Arial" w:hAnsi="Arial" w:hint="cs"/>
          <w:rtl/>
        </w:rPr>
        <w:t xml:space="preserve">החלטת הממשלה 1623 (רעד/2) מורה לכל </w:t>
      </w:r>
      <w:r w:rsidR="008B7C12" w:rsidRPr="00AD5436">
        <w:rPr>
          <w:rFonts w:ascii="Arial" w:hAnsi="Arial"/>
          <w:rtl/>
        </w:rPr>
        <w:t>גוף ומשרד</w:t>
      </w:r>
      <w:r w:rsidR="008B7C12" w:rsidRPr="00AD5436">
        <w:rPr>
          <w:rFonts w:ascii="Arial" w:hAnsi="Arial" w:hint="cs"/>
          <w:rtl/>
        </w:rPr>
        <w:t xml:space="preserve"> להכין (בין השאר) רשימות של צוותי מתנדבים. חוקים שונים מסדירים את נושא ההתנדבות. ברשויות המקומיות - </w:t>
      </w:r>
      <w:r w:rsidR="008B7C12" w:rsidRPr="00AD5436">
        <w:rPr>
          <w:rFonts w:ascii="Arial" w:hAnsi="Arial"/>
          <w:rtl/>
        </w:rPr>
        <w:t>צו המועצות המקומיות (א) ס' 140א.(א), צו המועצות המקומיות (מועצות אזוריות) ס' 61א.(א)</w:t>
      </w:r>
      <w:r w:rsidR="008B7C12" w:rsidRPr="00AD5436">
        <w:rPr>
          <w:rFonts w:ascii="Arial" w:hAnsi="Arial" w:hint="cs"/>
          <w:rtl/>
        </w:rPr>
        <w:t xml:space="preserve">; במשטרה (במסגרת המשמר האזרחי), במד"א וברשות הכבאות וההצלה. באחרונים קיים מערך מתנדבים מסודר, שהוא חלק אינטגרלי בפעילותם. </w:t>
      </w:r>
      <w:r w:rsidR="008B7C12" w:rsidRPr="00AD5436">
        <w:rPr>
          <w:rFonts w:ascii="Arial" w:hAnsi="Arial"/>
          <w:rtl/>
        </w:rPr>
        <w:t xml:space="preserve">עם זאת חסרה אסדרה חקיקתית לזמן שבין </w:t>
      </w:r>
      <w:r w:rsidR="00093D9F" w:rsidRPr="00AD5436">
        <w:rPr>
          <w:rFonts w:ascii="Arial" w:hAnsi="Arial" w:hint="cs"/>
          <w:rtl/>
        </w:rPr>
        <w:t>האירו</w:t>
      </w:r>
      <w:r w:rsidR="00093D9F" w:rsidRPr="00AD5436">
        <w:rPr>
          <w:rFonts w:ascii="Arial" w:hAnsi="Arial" w:hint="eastAsia"/>
          <w:rtl/>
        </w:rPr>
        <w:t>ע</w:t>
      </w:r>
      <w:r w:rsidR="008B7C12" w:rsidRPr="00AD5436">
        <w:rPr>
          <w:rFonts w:ascii="Arial" w:hAnsi="Arial"/>
          <w:rtl/>
        </w:rPr>
        <w:t xml:space="preserve"> לבין ההכרזה על מצב חירום והגעת הכוחות</w:t>
      </w:r>
      <w:r w:rsidR="008B7C12" w:rsidRPr="00AD5436">
        <w:rPr>
          <w:rFonts w:ascii="Arial" w:hAnsi="Arial" w:hint="cs"/>
          <w:rtl/>
        </w:rPr>
        <w:t>, אשר תכלול</w:t>
      </w:r>
      <w:r w:rsidR="008B7C12" w:rsidRPr="00AD5436">
        <w:rPr>
          <w:rFonts w:ascii="Arial" w:hAnsi="Arial"/>
          <w:rtl/>
        </w:rPr>
        <w:t xml:space="preserve"> סט כלים </w:t>
      </w:r>
      <w:r w:rsidR="008B7C12" w:rsidRPr="00AD5436">
        <w:rPr>
          <w:rFonts w:ascii="Arial" w:hAnsi="Arial" w:hint="cs"/>
          <w:rtl/>
        </w:rPr>
        <w:t>ה</w:t>
      </w:r>
      <w:r w:rsidR="008B7C12" w:rsidRPr="00AD5436">
        <w:rPr>
          <w:rFonts w:ascii="Arial" w:hAnsi="Arial"/>
          <w:rtl/>
        </w:rPr>
        <w:t>מעניקים שיקול דעת לפעול לנמצאים בשטח</w:t>
      </w:r>
      <w:r w:rsidR="008B7C12" w:rsidRPr="00AD5436">
        <w:rPr>
          <w:rFonts w:ascii="Arial" w:hAnsi="Arial" w:hint="cs"/>
          <w:rtl/>
        </w:rPr>
        <w:t xml:space="preserve"> (</w:t>
      </w:r>
      <w:r w:rsidR="008B7C12" w:rsidRPr="00AD5436">
        <w:rPr>
          <w:rFonts w:ascii="Arial" w:hAnsi="Arial"/>
          <w:rtl/>
        </w:rPr>
        <w:t>תקנות חירום או תקנות מגירה שמגדירות מה כל אחד יכול לעשות</w:t>
      </w:r>
      <w:r w:rsidR="008B7C12" w:rsidRPr="00AD5436">
        <w:rPr>
          <w:rFonts w:ascii="Arial" w:hAnsi="Arial" w:hint="cs"/>
          <w:rtl/>
        </w:rPr>
        <w:t>)</w:t>
      </w:r>
      <w:r w:rsidR="008B7C12" w:rsidRPr="00AD5436">
        <w:rPr>
          <w:rFonts w:ascii="Arial" w:hAnsi="Arial"/>
          <w:rtl/>
        </w:rPr>
        <w:t>.</w:t>
      </w:r>
    </w:p>
    <w:p w14:paraId="464F1B05" w14:textId="3D4004B5" w:rsidR="008B7C12" w:rsidRDefault="006D2D31" w:rsidP="004834E1">
      <w:pPr>
        <w:spacing w:after="0"/>
        <w:rPr>
          <w:rFonts w:ascii="Arial" w:hAnsi="Arial"/>
          <w:rtl/>
        </w:rPr>
      </w:pPr>
      <w:r>
        <w:rPr>
          <w:rFonts w:ascii="Arial" w:hAnsi="Arial" w:hint="cs"/>
          <w:rtl/>
        </w:rPr>
        <w:t xml:space="preserve">אי-בהירות לגבי סמכות  </w:t>
      </w:r>
      <w:r>
        <w:rPr>
          <w:rFonts w:ascii="Arial" w:hAnsi="Arial" w:hint="eastAsia"/>
          <w:rtl/>
        </w:rPr>
        <w:t>–</w:t>
      </w:r>
      <w:r>
        <w:rPr>
          <w:rFonts w:ascii="Arial" w:hAnsi="Arial" w:hint="cs"/>
          <w:rtl/>
        </w:rPr>
        <w:t xml:space="preserve"> </w:t>
      </w:r>
      <w:r w:rsidR="008B7C12" w:rsidRPr="00AD5436">
        <w:rPr>
          <w:rFonts w:ascii="Arial" w:hAnsi="Arial" w:hint="cs"/>
          <w:rtl/>
        </w:rPr>
        <w:t xml:space="preserve">מעמדם של מתנדבים "ספונטניים" שאינם מאורגנים במסגרות אלה אינו ברור - למי הם כפופים ומה סמכויותיהם (לדוגמה </w:t>
      </w:r>
      <w:r w:rsidR="008B7C12" w:rsidRPr="00AD5436">
        <w:rPr>
          <w:rFonts w:ascii="Arial" w:hAnsi="Arial"/>
          <w:rtl/>
        </w:rPr>
        <w:t>–</w:t>
      </w:r>
      <w:r w:rsidR="008B7C12" w:rsidRPr="00AD5436">
        <w:rPr>
          <w:rFonts w:ascii="Arial" w:hAnsi="Arial" w:hint="cs"/>
          <w:rtl/>
        </w:rPr>
        <w:t xml:space="preserve"> להפעיל כח כדי </w:t>
      </w:r>
      <w:r w:rsidR="00093D9F" w:rsidRPr="00AD5436">
        <w:rPr>
          <w:rFonts w:ascii="Arial" w:hAnsi="Arial" w:hint="cs"/>
          <w:rtl/>
        </w:rPr>
        <w:t>להכני</w:t>
      </w:r>
      <w:r w:rsidR="00093D9F" w:rsidRPr="00AD5436">
        <w:rPr>
          <w:rFonts w:ascii="Arial" w:hAnsi="Arial" w:hint="eastAsia"/>
          <w:rtl/>
        </w:rPr>
        <w:t>ס</w:t>
      </w:r>
      <w:r w:rsidR="008B7C12" w:rsidRPr="00AD5436">
        <w:rPr>
          <w:rFonts w:ascii="Arial" w:hAnsi="Arial" w:hint="cs"/>
          <w:rtl/>
        </w:rPr>
        <w:t xml:space="preserve"> למקומות, לבצע פעולות שעלולות לסכן חיים, להשתמש בציוד ורכוש פרטי ועוד).</w:t>
      </w:r>
    </w:p>
    <w:p w14:paraId="0113F452" w14:textId="7EA954B9" w:rsidR="008C73E5" w:rsidRPr="00BA33EB" w:rsidRDefault="008C73E5" w:rsidP="00BA33EB">
      <w:pPr>
        <w:spacing w:after="0"/>
        <w:rPr>
          <w:rFonts w:ascii="Arial" w:hAnsi="Arial"/>
          <w:b/>
          <w:bCs/>
          <w:rtl/>
        </w:rPr>
      </w:pPr>
      <w:r w:rsidRPr="00BA33EB">
        <w:rPr>
          <w:rFonts w:hint="cs"/>
          <w:b/>
          <w:bCs/>
          <w:rtl/>
        </w:rPr>
        <w:t>(ראו גם פער 28 בע' 4</w:t>
      </w:r>
      <w:r w:rsidR="00BA33EB" w:rsidRPr="00BA33EB">
        <w:rPr>
          <w:rFonts w:hint="cs"/>
          <w:b/>
          <w:bCs/>
          <w:rtl/>
        </w:rPr>
        <w:t>0</w:t>
      </w:r>
      <w:r w:rsidRPr="00BA33EB">
        <w:rPr>
          <w:rFonts w:hint="cs"/>
          <w:b/>
          <w:bCs/>
          <w:rtl/>
        </w:rPr>
        <w:t>)</w:t>
      </w:r>
    </w:p>
    <w:p w14:paraId="091A05CA" w14:textId="7E0D7398" w:rsidR="00083E12" w:rsidRPr="00AD5436" w:rsidRDefault="00633C02" w:rsidP="00AE5349">
      <w:pPr>
        <w:spacing w:after="0"/>
        <w:rPr>
          <w:rFonts w:ascii="Arial" w:hAnsi="Arial"/>
          <w:rtl/>
        </w:rPr>
      </w:pPr>
      <w:hyperlink w:anchor="Table5A" w:history="1">
        <w:r w:rsidR="00083E12" w:rsidRPr="00CA748D">
          <w:rPr>
            <w:rStyle w:val="Hyperlink"/>
            <w:rFonts w:hint="cs"/>
            <w:sz w:val="20"/>
            <w:szCs w:val="20"/>
            <w:rtl/>
          </w:rPr>
          <w:t>לטבלה</w:t>
        </w:r>
      </w:hyperlink>
    </w:p>
    <w:p w14:paraId="63CC66B5" w14:textId="74F835E6" w:rsidR="008B7C12" w:rsidRPr="00AD5436" w:rsidRDefault="00BB220B" w:rsidP="00DE3048">
      <w:pPr>
        <w:pStyle w:val="Heading5"/>
        <w:rPr>
          <w:rtl/>
        </w:rPr>
      </w:pPr>
      <w:bookmarkStart w:id="165" w:name="M16"/>
      <w:bookmarkEnd w:id="165"/>
      <w:r>
        <w:rPr>
          <w:rFonts w:hint="cs"/>
          <w:rtl/>
        </w:rPr>
        <w:t xml:space="preserve">פער 16 (היעדר סמכות) </w:t>
      </w:r>
      <w:r>
        <w:rPr>
          <w:rFonts w:hint="eastAsia"/>
          <w:rtl/>
        </w:rPr>
        <w:t>–</w:t>
      </w:r>
      <w:r>
        <w:rPr>
          <w:rFonts w:hint="cs"/>
          <w:rtl/>
        </w:rPr>
        <w:t xml:space="preserve"> מ</w:t>
      </w:r>
      <w:r w:rsidR="008B7C12" w:rsidRPr="00AD5436">
        <w:rPr>
          <w:rFonts w:hint="cs"/>
          <w:rtl/>
        </w:rPr>
        <w:t>תנדבים לא מאורגנים אינם מכוסים מבחינה ביטוחית</w:t>
      </w:r>
      <w:r>
        <w:rPr>
          <w:rFonts w:hint="cs"/>
          <w:rtl/>
        </w:rPr>
        <w:t xml:space="preserve">; חסר מנגנון לפיצוי על ימי עבודה אבודים לעובדים שלא הגיעו לעבודה מסיבות שונות; </w:t>
      </w:r>
    </w:p>
    <w:p w14:paraId="338D0A11" w14:textId="6762D712" w:rsidR="008B7C12" w:rsidRPr="00AD5436" w:rsidRDefault="00BB220B" w:rsidP="00BB220B">
      <w:pPr>
        <w:pStyle w:val="a0"/>
        <w:rPr>
          <w:rtl/>
        </w:rPr>
      </w:pPr>
      <w:r>
        <w:rPr>
          <w:rFonts w:hint="cs"/>
          <w:rtl/>
        </w:rPr>
        <w:t xml:space="preserve">היעדר סמכות  </w:t>
      </w:r>
      <w:r>
        <w:rPr>
          <w:rFonts w:hint="eastAsia"/>
          <w:rtl/>
        </w:rPr>
        <w:t>–</w:t>
      </w:r>
      <w:r>
        <w:rPr>
          <w:rFonts w:hint="cs"/>
          <w:rtl/>
        </w:rPr>
        <w:t xml:space="preserve"> </w:t>
      </w:r>
      <w:r w:rsidR="008B7C12" w:rsidRPr="00AD5436">
        <w:rPr>
          <w:rFonts w:hint="cs"/>
          <w:rtl/>
        </w:rPr>
        <w:t>נראה שיש פער בהסדרת נושא המתנדבים הלא-מאורגנים, שעלולים להיות חשופים לתביעות נזיקין אם ייגרם נזק מעזרתם (פגיעה ברכוש או בגוף)  והם אינם "מכוסים" מבחינה ביטוחית</w:t>
      </w:r>
      <w:r w:rsidR="008B7C12" w:rsidRPr="00AD5436">
        <w:rPr>
          <w:vertAlign w:val="superscript"/>
          <w:rtl/>
        </w:rPr>
        <w:footnoteReference w:id="139"/>
      </w:r>
      <w:r w:rsidR="008B7C12" w:rsidRPr="00AD5436">
        <w:rPr>
          <w:rFonts w:hint="cs"/>
          <w:rtl/>
        </w:rPr>
        <w:t>. יש לציין שניתן להגדיר גם חברות מסחריות ופרטיות ונדבנים כ"מתנדבים", ויש להסדיר את האחריות על פעולות שיבצעו במידה ויגרמו נזק.</w:t>
      </w:r>
      <w:r>
        <w:rPr>
          <w:rFonts w:hint="cs"/>
          <w:rtl/>
        </w:rPr>
        <w:t xml:space="preserve"> </w:t>
      </w:r>
      <w:r w:rsidR="008B7C12" w:rsidRPr="00AD5436">
        <w:rPr>
          <w:rFonts w:hint="cs"/>
          <w:rtl/>
        </w:rPr>
        <w:t xml:space="preserve">בנוסף ובפרט, לא ברורה מידת האחריות </w:t>
      </w:r>
      <w:r w:rsidR="008B7C12" w:rsidRPr="00AD5436">
        <w:rPr>
          <w:rFonts w:hint="cs"/>
          <w:rtl/>
        </w:rPr>
        <w:lastRenderedPageBreak/>
        <w:t xml:space="preserve">שעשויים לשאת בה מתנדבים שיסייעו לחוסים במידה וייגרם להם נזק, ולא ברורה מידת אחריותם של מתנדבים מחו"ל לנזקים שעלולים </w:t>
      </w:r>
      <w:r w:rsidR="00093D9F" w:rsidRPr="00AD5436">
        <w:rPr>
          <w:rFonts w:hint="cs"/>
          <w:rtl/>
        </w:rPr>
        <w:t>להיגר</w:t>
      </w:r>
      <w:r w:rsidR="00093D9F" w:rsidRPr="00AD5436">
        <w:rPr>
          <w:rFonts w:hint="eastAsia"/>
          <w:rtl/>
        </w:rPr>
        <w:t>ם</w:t>
      </w:r>
      <w:r w:rsidR="008B7C12" w:rsidRPr="00AD5436">
        <w:rPr>
          <w:rFonts w:hint="cs"/>
          <w:rtl/>
        </w:rPr>
        <w:t xml:space="preserve"> מפעילותם.</w:t>
      </w:r>
    </w:p>
    <w:p w14:paraId="44C7FF9F" w14:textId="2A8E254B" w:rsidR="008B7C12" w:rsidRPr="00AD5436" w:rsidRDefault="00BB220B" w:rsidP="00093D9F">
      <w:pPr>
        <w:pStyle w:val="a0"/>
        <w:rPr>
          <w:rFonts w:ascii="Arial" w:hAnsi="Arial"/>
          <w:rtl/>
        </w:rPr>
      </w:pPr>
      <w:r w:rsidRPr="00BB220B">
        <w:rPr>
          <w:rStyle w:val="Char"/>
          <w:rFonts w:hint="cs"/>
          <w:rtl/>
        </w:rPr>
        <w:t xml:space="preserve">היעדר סמכות  </w:t>
      </w:r>
      <w:r w:rsidRPr="00BB220B">
        <w:rPr>
          <w:rStyle w:val="Char"/>
          <w:rFonts w:hint="eastAsia"/>
          <w:rtl/>
        </w:rPr>
        <w:t>–</w:t>
      </w:r>
      <w:r w:rsidRPr="00BB220B">
        <w:rPr>
          <w:rStyle w:val="Char"/>
          <w:rFonts w:hint="cs"/>
          <w:rtl/>
        </w:rPr>
        <w:t xml:space="preserve"> </w:t>
      </w:r>
      <w:r w:rsidR="008B7C12" w:rsidRPr="00BB220B">
        <w:rPr>
          <w:rStyle w:val="Char"/>
          <w:rFonts w:hint="cs"/>
          <w:rtl/>
        </w:rPr>
        <w:t>לא קיים מנגנון לפיצוי</w:t>
      </w:r>
      <w:r w:rsidR="008B7C12" w:rsidRPr="00BB220B">
        <w:rPr>
          <w:rStyle w:val="Char"/>
          <w:rtl/>
        </w:rPr>
        <w:t xml:space="preserve"> </w:t>
      </w:r>
      <w:r w:rsidR="008B7C12" w:rsidRPr="00BB220B">
        <w:rPr>
          <w:rStyle w:val="Char"/>
          <w:rFonts w:hint="eastAsia"/>
          <w:rtl/>
        </w:rPr>
        <w:t>על</w:t>
      </w:r>
      <w:r w:rsidR="008B7C12" w:rsidRPr="00BB220B">
        <w:rPr>
          <w:rStyle w:val="Char"/>
          <w:rtl/>
        </w:rPr>
        <w:t xml:space="preserve"> </w:t>
      </w:r>
      <w:r w:rsidR="008B7C12" w:rsidRPr="00BB220B">
        <w:rPr>
          <w:rStyle w:val="Char"/>
          <w:rFonts w:hint="eastAsia"/>
          <w:rtl/>
        </w:rPr>
        <w:t>ימי</w:t>
      </w:r>
      <w:r w:rsidR="008B7C12" w:rsidRPr="00BB220B">
        <w:rPr>
          <w:rStyle w:val="Char"/>
          <w:rtl/>
        </w:rPr>
        <w:t xml:space="preserve"> </w:t>
      </w:r>
      <w:r w:rsidR="008B7C12" w:rsidRPr="00BB220B">
        <w:rPr>
          <w:rStyle w:val="Char"/>
          <w:rFonts w:hint="eastAsia"/>
          <w:rtl/>
        </w:rPr>
        <w:t>העבודה</w:t>
      </w:r>
      <w:r w:rsidR="008B7C12" w:rsidRPr="00BB220B">
        <w:rPr>
          <w:rStyle w:val="Char"/>
          <w:rtl/>
        </w:rPr>
        <w:t xml:space="preserve"> </w:t>
      </w:r>
      <w:r w:rsidR="008B7C12" w:rsidRPr="00BB220B">
        <w:rPr>
          <w:rStyle w:val="Char"/>
          <w:rFonts w:hint="eastAsia"/>
          <w:rtl/>
        </w:rPr>
        <w:t>האבודים לעובדים</w:t>
      </w:r>
      <w:r w:rsidR="008B7C12" w:rsidRPr="00BB220B">
        <w:rPr>
          <w:rStyle w:val="Char"/>
          <w:rtl/>
        </w:rPr>
        <w:t xml:space="preserve"> </w:t>
      </w:r>
      <w:r w:rsidR="008B7C12" w:rsidRPr="00BB220B">
        <w:rPr>
          <w:rStyle w:val="Char"/>
          <w:rFonts w:hint="eastAsia"/>
          <w:rtl/>
        </w:rPr>
        <w:t>שלא</w:t>
      </w:r>
      <w:r w:rsidR="008B7C12" w:rsidRPr="00BB220B">
        <w:rPr>
          <w:rStyle w:val="Char"/>
          <w:rtl/>
        </w:rPr>
        <w:t xml:space="preserve"> </w:t>
      </w:r>
      <w:r w:rsidR="008B7C12" w:rsidRPr="00BB220B">
        <w:rPr>
          <w:rStyle w:val="Char"/>
          <w:rFonts w:hint="eastAsia"/>
          <w:rtl/>
        </w:rPr>
        <w:t>הצליחו</w:t>
      </w:r>
      <w:r w:rsidR="008B7C12" w:rsidRPr="00BB220B">
        <w:rPr>
          <w:rStyle w:val="Char"/>
          <w:rtl/>
        </w:rPr>
        <w:t xml:space="preserve"> </w:t>
      </w:r>
      <w:r w:rsidR="008B7C12" w:rsidRPr="00BB220B">
        <w:rPr>
          <w:rStyle w:val="Char"/>
          <w:rFonts w:hint="eastAsia"/>
          <w:rtl/>
        </w:rPr>
        <w:t>להגיע</w:t>
      </w:r>
      <w:r w:rsidR="008B7C12" w:rsidRPr="00BB220B">
        <w:rPr>
          <w:rStyle w:val="Char"/>
          <w:rtl/>
        </w:rPr>
        <w:t xml:space="preserve"> </w:t>
      </w:r>
      <w:r w:rsidR="008B7C12" w:rsidRPr="00BB220B">
        <w:rPr>
          <w:rStyle w:val="Char"/>
          <w:rFonts w:hint="eastAsia"/>
          <w:rtl/>
        </w:rPr>
        <w:t>לעבודה</w:t>
      </w:r>
      <w:r w:rsidR="008B7C12" w:rsidRPr="00BB220B">
        <w:rPr>
          <w:rStyle w:val="Char"/>
          <w:rFonts w:hint="cs"/>
          <w:rtl/>
        </w:rPr>
        <w:t xml:space="preserve">. </w:t>
      </w:r>
      <w:r w:rsidR="008B7C12" w:rsidRPr="00BB220B">
        <w:rPr>
          <w:rStyle w:val="Char"/>
          <w:rFonts w:hint="eastAsia"/>
          <w:rtl/>
        </w:rPr>
        <w:t>חוק</w:t>
      </w:r>
      <w:r w:rsidR="008B7C12" w:rsidRPr="00BB220B">
        <w:rPr>
          <w:rStyle w:val="Char"/>
          <w:rtl/>
        </w:rPr>
        <w:t xml:space="preserve"> </w:t>
      </w:r>
      <w:r w:rsidR="008B7C12" w:rsidRPr="00BB220B">
        <w:rPr>
          <w:rStyle w:val="Char"/>
          <w:rFonts w:hint="eastAsia"/>
          <w:rtl/>
        </w:rPr>
        <w:t>הגנה</w:t>
      </w:r>
      <w:r w:rsidR="008B7C12" w:rsidRPr="00BB220B">
        <w:rPr>
          <w:rStyle w:val="Char"/>
          <w:rtl/>
        </w:rPr>
        <w:t xml:space="preserve"> </w:t>
      </w:r>
      <w:r w:rsidR="008B7C12" w:rsidRPr="00BB220B">
        <w:rPr>
          <w:rStyle w:val="Char"/>
          <w:rFonts w:hint="eastAsia"/>
          <w:rtl/>
        </w:rPr>
        <w:t>על</w:t>
      </w:r>
      <w:r w:rsidR="008B7C12" w:rsidRPr="00BB220B">
        <w:rPr>
          <w:rStyle w:val="Char"/>
          <w:rtl/>
        </w:rPr>
        <w:t xml:space="preserve"> </w:t>
      </w:r>
      <w:r w:rsidR="008B7C12" w:rsidRPr="00BB220B">
        <w:rPr>
          <w:rStyle w:val="Char"/>
          <w:rFonts w:hint="eastAsia"/>
          <w:rtl/>
        </w:rPr>
        <w:t>עובדים</w:t>
      </w:r>
      <w:r w:rsidR="008B7C12" w:rsidRPr="00BB220B">
        <w:rPr>
          <w:rStyle w:val="Char"/>
          <w:rtl/>
        </w:rPr>
        <w:t xml:space="preserve"> </w:t>
      </w:r>
      <w:r w:rsidR="008B7C12" w:rsidRPr="00BB220B">
        <w:rPr>
          <w:rStyle w:val="Char"/>
          <w:rFonts w:hint="eastAsia"/>
          <w:rtl/>
        </w:rPr>
        <w:t>בשעת</w:t>
      </w:r>
      <w:r w:rsidR="008B7C12" w:rsidRPr="00BB220B">
        <w:rPr>
          <w:rStyle w:val="Char"/>
          <w:rtl/>
        </w:rPr>
        <w:t xml:space="preserve"> </w:t>
      </w:r>
      <w:r w:rsidR="008B7C12" w:rsidRPr="00BB220B">
        <w:rPr>
          <w:rStyle w:val="Char"/>
          <w:rFonts w:hint="eastAsia"/>
          <w:rtl/>
        </w:rPr>
        <w:t>חירום</w:t>
      </w:r>
      <w:r w:rsidR="008B7C12" w:rsidRPr="00BB220B">
        <w:rPr>
          <w:rStyle w:val="Char"/>
          <w:rtl/>
        </w:rPr>
        <w:t xml:space="preserve"> </w:t>
      </w:r>
      <w:r w:rsidR="008B7C12" w:rsidRPr="00BB220B">
        <w:rPr>
          <w:rStyle w:val="Char"/>
          <w:rFonts w:hint="eastAsia"/>
          <w:rtl/>
        </w:rPr>
        <w:t>מגן</w:t>
      </w:r>
      <w:r w:rsidR="008B7C12" w:rsidRPr="00BB220B">
        <w:rPr>
          <w:rStyle w:val="Char"/>
          <w:rtl/>
        </w:rPr>
        <w:t xml:space="preserve"> </w:t>
      </w:r>
      <w:r w:rsidR="008B7C12" w:rsidRPr="00BB220B">
        <w:rPr>
          <w:rStyle w:val="Char"/>
          <w:rFonts w:hint="eastAsia"/>
          <w:rtl/>
        </w:rPr>
        <w:t>על</w:t>
      </w:r>
      <w:r w:rsidR="008B7C12" w:rsidRPr="00BB220B">
        <w:rPr>
          <w:rStyle w:val="Char"/>
          <w:rtl/>
        </w:rPr>
        <w:t xml:space="preserve"> </w:t>
      </w:r>
      <w:r w:rsidR="008B7C12" w:rsidRPr="00BB220B">
        <w:rPr>
          <w:rStyle w:val="Char"/>
          <w:rFonts w:hint="eastAsia"/>
          <w:rtl/>
        </w:rPr>
        <w:t>עובדים</w:t>
      </w:r>
      <w:r w:rsidR="008B7C12" w:rsidRPr="00BB220B">
        <w:rPr>
          <w:rStyle w:val="Char"/>
          <w:rtl/>
        </w:rPr>
        <w:t xml:space="preserve"> </w:t>
      </w:r>
      <w:r w:rsidR="008B7C12" w:rsidRPr="00BB220B">
        <w:rPr>
          <w:rStyle w:val="Char"/>
          <w:rFonts w:hint="eastAsia"/>
          <w:rtl/>
        </w:rPr>
        <w:t>שנעדרו</w:t>
      </w:r>
      <w:r w:rsidR="008B7C12" w:rsidRPr="00BB220B">
        <w:rPr>
          <w:rStyle w:val="Char"/>
          <w:rtl/>
        </w:rPr>
        <w:t xml:space="preserve"> </w:t>
      </w:r>
      <w:r w:rsidR="008B7C12" w:rsidRPr="00BB220B">
        <w:rPr>
          <w:rStyle w:val="Char"/>
          <w:rFonts w:hint="eastAsia"/>
          <w:rtl/>
        </w:rPr>
        <w:t>מעבודתם</w:t>
      </w:r>
      <w:r w:rsidR="008B7C12" w:rsidRPr="00BB220B">
        <w:rPr>
          <w:rStyle w:val="Char"/>
          <w:rtl/>
        </w:rPr>
        <w:t xml:space="preserve"> </w:t>
      </w:r>
      <w:r w:rsidR="008B7C12" w:rsidRPr="00BB220B">
        <w:rPr>
          <w:rStyle w:val="Char"/>
          <w:rFonts w:hint="eastAsia"/>
          <w:rtl/>
        </w:rPr>
        <w:t>במקרים</w:t>
      </w:r>
      <w:r w:rsidR="008B7C12" w:rsidRPr="00BB220B">
        <w:rPr>
          <w:rStyle w:val="Char"/>
          <w:rtl/>
        </w:rPr>
        <w:t xml:space="preserve"> </w:t>
      </w:r>
      <w:r w:rsidR="008B7C12" w:rsidRPr="00BB220B">
        <w:rPr>
          <w:rStyle w:val="Char"/>
          <w:rFonts w:hint="eastAsia"/>
          <w:rtl/>
        </w:rPr>
        <w:t>של</w:t>
      </w:r>
      <w:r w:rsidR="008B7C12" w:rsidRPr="00BB220B">
        <w:rPr>
          <w:rStyle w:val="Char"/>
          <w:rtl/>
        </w:rPr>
        <w:t xml:space="preserve"> </w:t>
      </w:r>
      <w:r w:rsidR="008B7C12" w:rsidRPr="00BB220B">
        <w:rPr>
          <w:rStyle w:val="Char"/>
          <w:rFonts w:hint="eastAsia"/>
          <w:rtl/>
        </w:rPr>
        <w:t>התקפה</w:t>
      </w:r>
      <w:r w:rsidR="008B7C12" w:rsidRPr="00BB220B">
        <w:rPr>
          <w:rStyle w:val="Char"/>
          <w:rtl/>
        </w:rPr>
        <w:t xml:space="preserve"> </w:t>
      </w:r>
      <w:r w:rsidR="008B7C12" w:rsidRPr="00BB220B">
        <w:rPr>
          <w:rStyle w:val="Char"/>
          <w:rFonts w:hint="eastAsia"/>
          <w:rtl/>
        </w:rPr>
        <w:t>או</w:t>
      </w:r>
      <w:r w:rsidR="008B7C12" w:rsidRPr="00BB220B">
        <w:rPr>
          <w:rStyle w:val="Char"/>
          <w:rtl/>
        </w:rPr>
        <w:t xml:space="preserve"> </w:t>
      </w:r>
      <w:r w:rsidR="008B7C12" w:rsidRPr="00BB220B">
        <w:rPr>
          <w:rStyle w:val="Char"/>
          <w:rFonts w:hint="eastAsia"/>
          <w:rtl/>
        </w:rPr>
        <w:t>מצב</w:t>
      </w:r>
      <w:r w:rsidR="008B7C12" w:rsidRPr="00AD5436">
        <w:rPr>
          <w:rFonts w:ascii="Arial" w:hAnsi="Arial"/>
          <w:rtl/>
        </w:rPr>
        <w:t xml:space="preserve"> </w:t>
      </w:r>
      <w:r w:rsidR="008B7C12" w:rsidRPr="00AD5436">
        <w:rPr>
          <w:rFonts w:ascii="Arial" w:hAnsi="Arial" w:hint="eastAsia"/>
          <w:rtl/>
        </w:rPr>
        <w:t>מיוחד</w:t>
      </w:r>
      <w:r w:rsidR="008B7C12" w:rsidRPr="00AD5436">
        <w:rPr>
          <w:rFonts w:ascii="Arial" w:hAnsi="Arial"/>
          <w:rtl/>
        </w:rPr>
        <w:t xml:space="preserve"> </w:t>
      </w:r>
      <w:r w:rsidR="008B7C12" w:rsidRPr="00AD5436">
        <w:rPr>
          <w:rFonts w:ascii="Arial" w:hAnsi="Arial" w:hint="eastAsia"/>
          <w:rtl/>
        </w:rPr>
        <w:t>בעורף</w:t>
      </w:r>
      <w:r w:rsidR="008B7C12" w:rsidRPr="00AD5436">
        <w:rPr>
          <w:rFonts w:ascii="Arial" w:hAnsi="Arial"/>
          <w:rtl/>
        </w:rPr>
        <w:t xml:space="preserve">, </w:t>
      </w:r>
      <w:r w:rsidR="008B7C12" w:rsidRPr="00AD5436">
        <w:rPr>
          <w:rFonts w:ascii="Arial" w:hAnsi="Arial" w:hint="eastAsia"/>
          <w:rtl/>
        </w:rPr>
        <w:t>אבל</w:t>
      </w:r>
      <w:r w:rsidR="008B7C12" w:rsidRPr="00AD5436">
        <w:rPr>
          <w:rFonts w:ascii="Arial" w:hAnsi="Arial"/>
          <w:rtl/>
        </w:rPr>
        <w:t xml:space="preserve"> </w:t>
      </w:r>
      <w:r w:rsidR="008B7C12" w:rsidRPr="00AD5436">
        <w:rPr>
          <w:rFonts w:ascii="Arial" w:hAnsi="Arial" w:hint="eastAsia"/>
          <w:rtl/>
        </w:rPr>
        <w:t>לא</w:t>
      </w:r>
      <w:r w:rsidR="008B7C12" w:rsidRPr="00AD5436">
        <w:rPr>
          <w:rFonts w:ascii="Arial" w:hAnsi="Arial"/>
          <w:rtl/>
        </w:rPr>
        <w:t xml:space="preserve"> </w:t>
      </w:r>
      <w:r w:rsidR="008B7C12" w:rsidRPr="00AD5436">
        <w:rPr>
          <w:rFonts w:ascii="Arial" w:hAnsi="Arial" w:hint="eastAsia"/>
          <w:rtl/>
        </w:rPr>
        <w:t>חל</w:t>
      </w:r>
      <w:r w:rsidR="008B7C12" w:rsidRPr="00AD5436">
        <w:rPr>
          <w:rFonts w:ascii="Arial" w:hAnsi="Arial"/>
          <w:rtl/>
        </w:rPr>
        <w:t xml:space="preserve"> </w:t>
      </w:r>
      <w:r w:rsidR="008B7C12" w:rsidRPr="00AD5436">
        <w:rPr>
          <w:rFonts w:ascii="Arial" w:hAnsi="Arial" w:hint="eastAsia"/>
          <w:rtl/>
        </w:rPr>
        <w:t>במקרים</w:t>
      </w:r>
      <w:r w:rsidR="008B7C12" w:rsidRPr="00AD5436">
        <w:rPr>
          <w:rFonts w:ascii="Arial" w:hAnsi="Arial"/>
          <w:rtl/>
        </w:rPr>
        <w:t xml:space="preserve"> </w:t>
      </w:r>
      <w:r w:rsidR="008B7C12" w:rsidRPr="00AD5436">
        <w:rPr>
          <w:rFonts w:ascii="Arial" w:hAnsi="Arial" w:hint="eastAsia"/>
          <w:rtl/>
        </w:rPr>
        <w:t>של</w:t>
      </w:r>
      <w:r w:rsidR="008B7C12" w:rsidRPr="00AD5436">
        <w:rPr>
          <w:rFonts w:ascii="Arial" w:hAnsi="Arial"/>
          <w:rtl/>
        </w:rPr>
        <w:t xml:space="preserve"> </w:t>
      </w:r>
      <w:r w:rsidR="008B7C12" w:rsidRPr="00AD5436">
        <w:rPr>
          <w:rFonts w:ascii="Arial" w:hAnsi="Arial" w:hint="eastAsia"/>
          <w:rtl/>
        </w:rPr>
        <w:t>אירועי</w:t>
      </w:r>
      <w:r w:rsidR="008B7C12" w:rsidRPr="00AD5436">
        <w:rPr>
          <w:rFonts w:ascii="Arial" w:hAnsi="Arial"/>
          <w:rtl/>
        </w:rPr>
        <w:t xml:space="preserve"> </w:t>
      </w:r>
      <w:r w:rsidR="008B7C12" w:rsidRPr="00AD5436">
        <w:rPr>
          <w:rFonts w:ascii="Arial" w:hAnsi="Arial" w:hint="eastAsia"/>
          <w:rtl/>
        </w:rPr>
        <w:t>אסון</w:t>
      </w:r>
      <w:r w:rsidR="008B7C12" w:rsidRPr="00AD5436">
        <w:rPr>
          <w:rFonts w:ascii="Arial" w:hAnsi="Arial"/>
          <w:rtl/>
        </w:rPr>
        <w:t xml:space="preserve"> </w:t>
      </w:r>
      <w:r w:rsidR="008B7C12" w:rsidRPr="00AD5436">
        <w:rPr>
          <w:rFonts w:ascii="Arial" w:hAnsi="Arial" w:hint="eastAsia"/>
          <w:rtl/>
        </w:rPr>
        <w:t>המוני</w:t>
      </w:r>
      <w:r w:rsidR="008B7C12" w:rsidRPr="00AD5436">
        <w:rPr>
          <w:rFonts w:ascii="Arial" w:hAnsi="Arial"/>
          <w:rtl/>
        </w:rPr>
        <w:t xml:space="preserve"> (</w:t>
      </w:r>
      <w:r w:rsidR="008B7C12" w:rsidRPr="00AD5436">
        <w:rPr>
          <w:rFonts w:ascii="Arial" w:hAnsi="Arial" w:hint="eastAsia"/>
          <w:rtl/>
        </w:rPr>
        <w:t>כלומר</w:t>
      </w:r>
      <w:r w:rsidR="008B7C12" w:rsidRPr="00AD5436">
        <w:rPr>
          <w:rFonts w:ascii="Arial" w:hAnsi="Arial"/>
          <w:rtl/>
        </w:rPr>
        <w:t xml:space="preserve"> </w:t>
      </w:r>
      <w:r w:rsidR="008B7C12" w:rsidRPr="00AD5436">
        <w:rPr>
          <w:rFonts w:ascii="Arial" w:hAnsi="Arial" w:hint="eastAsia"/>
          <w:rtl/>
        </w:rPr>
        <w:t>לא</w:t>
      </w:r>
      <w:r w:rsidR="008B7C12" w:rsidRPr="00AD5436">
        <w:rPr>
          <w:rFonts w:ascii="Arial" w:hAnsi="Arial"/>
          <w:rtl/>
        </w:rPr>
        <w:t xml:space="preserve"> </w:t>
      </w:r>
      <w:r w:rsidR="008B7C12" w:rsidRPr="00AD5436">
        <w:rPr>
          <w:rFonts w:ascii="Arial" w:hAnsi="Arial" w:hint="eastAsia"/>
          <w:rtl/>
        </w:rPr>
        <w:t>חל</w:t>
      </w:r>
      <w:r w:rsidR="008B7C12" w:rsidRPr="00AD5436">
        <w:rPr>
          <w:rFonts w:ascii="Arial" w:hAnsi="Arial"/>
          <w:rtl/>
        </w:rPr>
        <w:t xml:space="preserve"> </w:t>
      </w:r>
      <w:r w:rsidR="008B7C12" w:rsidRPr="00AD5436">
        <w:rPr>
          <w:rFonts w:ascii="Arial" w:hAnsi="Arial" w:hint="eastAsia"/>
          <w:rtl/>
        </w:rPr>
        <w:t>על</w:t>
      </w:r>
      <w:r w:rsidR="008B7C12" w:rsidRPr="00AD5436">
        <w:rPr>
          <w:rFonts w:ascii="Arial" w:hAnsi="Arial"/>
          <w:rtl/>
        </w:rPr>
        <w:t xml:space="preserve"> </w:t>
      </w:r>
      <w:r w:rsidR="008B7C12" w:rsidRPr="00AD5436">
        <w:rPr>
          <w:rFonts w:ascii="Arial" w:hAnsi="Arial" w:hint="eastAsia"/>
          <w:rtl/>
        </w:rPr>
        <w:t>אסונות</w:t>
      </w:r>
      <w:r w:rsidR="008B7C12" w:rsidRPr="00AD5436">
        <w:rPr>
          <w:rFonts w:ascii="Arial" w:hAnsi="Arial"/>
          <w:rtl/>
        </w:rPr>
        <w:t xml:space="preserve"> </w:t>
      </w:r>
      <w:r w:rsidR="008B7C12" w:rsidRPr="00AD5436">
        <w:rPr>
          <w:rFonts w:ascii="Arial" w:hAnsi="Arial" w:hint="eastAsia"/>
          <w:rtl/>
        </w:rPr>
        <w:t>טבע</w:t>
      </w:r>
      <w:r w:rsidR="008B7C12" w:rsidRPr="00AD5436">
        <w:rPr>
          <w:rFonts w:ascii="Arial" w:hAnsi="Arial"/>
          <w:rtl/>
        </w:rPr>
        <w:t xml:space="preserve">). </w:t>
      </w:r>
      <w:r w:rsidR="008B7C12" w:rsidRPr="00AD5436">
        <w:rPr>
          <w:rFonts w:ascii="Arial" w:hAnsi="Arial" w:hint="eastAsia"/>
          <w:rtl/>
        </w:rPr>
        <w:t>הוגשה</w:t>
      </w:r>
      <w:r w:rsidR="008B7C12" w:rsidRPr="00AD5436">
        <w:rPr>
          <w:rFonts w:ascii="Arial" w:hAnsi="Arial"/>
          <w:rtl/>
        </w:rPr>
        <w:t xml:space="preserve"> </w:t>
      </w:r>
      <w:r w:rsidR="008B7C12" w:rsidRPr="00AD5436">
        <w:rPr>
          <w:rFonts w:ascii="Arial" w:hAnsi="Arial" w:hint="eastAsia"/>
          <w:rtl/>
        </w:rPr>
        <w:t>הצ</w:t>
      </w:r>
      <w:r w:rsidR="00093D9F">
        <w:rPr>
          <w:rFonts w:ascii="Arial" w:hAnsi="Arial" w:hint="cs"/>
          <w:rtl/>
        </w:rPr>
        <w:t>עת חוק</w:t>
      </w:r>
      <w:r w:rsidR="008B7C12" w:rsidRPr="00AD5436">
        <w:rPr>
          <w:rFonts w:ascii="Arial" w:hAnsi="Arial"/>
          <w:rtl/>
        </w:rPr>
        <w:t xml:space="preserve"> </w:t>
      </w:r>
      <w:r w:rsidR="008B7C12" w:rsidRPr="00AD5436">
        <w:rPr>
          <w:rFonts w:ascii="Arial" w:hAnsi="Arial" w:hint="eastAsia"/>
          <w:rtl/>
        </w:rPr>
        <w:t>לתיקון</w:t>
      </w:r>
      <w:r w:rsidR="008B7C12" w:rsidRPr="00AD5436">
        <w:rPr>
          <w:rFonts w:ascii="Arial" w:hAnsi="Arial"/>
          <w:rtl/>
        </w:rPr>
        <w:t xml:space="preserve"> </w:t>
      </w:r>
      <w:r w:rsidR="008B7C12" w:rsidRPr="00AD5436">
        <w:rPr>
          <w:rFonts w:ascii="Arial" w:hAnsi="Arial" w:hint="eastAsia"/>
          <w:rtl/>
        </w:rPr>
        <w:t>המצב</w:t>
      </w:r>
      <w:r w:rsidR="008B7C12" w:rsidRPr="00AD5436">
        <w:rPr>
          <w:rFonts w:ascii="Arial" w:hAnsi="Arial"/>
          <w:rtl/>
        </w:rPr>
        <w:t xml:space="preserve"> </w:t>
      </w:r>
      <w:r w:rsidR="008B7C12" w:rsidRPr="00AD5436">
        <w:rPr>
          <w:rFonts w:ascii="Arial" w:hAnsi="Arial" w:hint="eastAsia"/>
          <w:rtl/>
        </w:rPr>
        <w:t>שלוש</w:t>
      </w:r>
      <w:r w:rsidR="008B7C12" w:rsidRPr="00AD5436">
        <w:rPr>
          <w:rFonts w:ascii="Arial" w:hAnsi="Arial"/>
          <w:rtl/>
        </w:rPr>
        <w:t xml:space="preserve"> </w:t>
      </w:r>
      <w:r w:rsidR="008B7C12" w:rsidRPr="00AD5436">
        <w:rPr>
          <w:rFonts w:ascii="Arial" w:hAnsi="Arial" w:hint="eastAsia"/>
          <w:rtl/>
        </w:rPr>
        <w:t>פעמים</w:t>
      </w:r>
      <w:r w:rsidR="008B7C12" w:rsidRPr="00AD5436">
        <w:rPr>
          <w:rFonts w:ascii="Arial" w:hAnsi="Arial"/>
          <w:rtl/>
        </w:rPr>
        <w:t xml:space="preserve"> </w:t>
      </w:r>
      <w:r w:rsidR="008B7C12" w:rsidRPr="00AD5436">
        <w:rPr>
          <w:rFonts w:ascii="Arial" w:hAnsi="Arial" w:hint="eastAsia"/>
          <w:rtl/>
        </w:rPr>
        <w:t>מאז</w:t>
      </w:r>
      <w:r w:rsidR="008B7C12" w:rsidRPr="00AD5436">
        <w:rPr>
          <w:rFonts w:ascii="Arial" w:hAnsi="Arial"/>
          <w:rtl/>
        </w:rPr>
        <w:t xml:space="preserve"> </w:t>
      </w:r>
      <w:r w:rsidR="008B7C12" w:rsidRPr="00AD5436">
        <w:rPr>
          <w:rFonts w:ascii="Arial" w:hAnsi="Arial" w:hint="eastAsia"/>
          <w:rtl/>
        </w:rPr>
        <w:t>פברואר</w:t>
      </w:r>
      <w:r w:rsidR="008B7C12" w:rsidRPr="00AD5436">
        <w:rPr>
          <w:rFonts w:ascii="Arial" w:hAnsi="Arial"/>
          <w:rtl/>
        </w:rPr>
        <w:t xml:space="preserve"> 2014. </w:t>
      </w:r>
      <w:r w:rsidR="008B7C12" w:rsidRPr="00AD5436">
        <w:rPr>
          <w:rFonts w:ascii="Arial" w:hAnsi="Arial" w:hint="cs"/>
          <w:rtl/>
        </w:rPr>
        <w:t>ראו הצעת חוק פרטית של חה"כ דב חנין "הצעת</w:t>
      </w:r>
      <w:r w:rsidR="008B7C12" w:rsidRPr="00AD5436">
        <w:rPr>
          <w:rFonts w:ascii="Arial" w:hAnsi="Arial"/>
          <w:rtl/>
        </w:rPr>
        <w:t xml:space="preserve"> חוק הגנה על עובדים בעת אירוע אסון המוני</w:t>
      </w:r>
      <w:r w:rsidR="008B7C12" w:rsidRPr="00AD5436">
        <w:rPr>
          <w:rFonts w:ascii="Arial" w:hAnsi="Arial" w:hint="cs"/>
          <w:rtl/>
        </w:rPr>
        <w:t>" שהוגשה בשנים</w:t>
      </w:r>
      <w:r w:rsidR="008B7C12" w:rsidRPr="00AD5436">
        <w:rPr>
          <w:rFonts w:ascii="Arial" w:hAnsi="Arial"/>
          <w:rtl/>
        </w:rPr>
        <w:t xml:space="preserve"> </w:t>
      </w:r>
      <w:r w:rsidR="008B7C12" w:rsidRPr="00AD5436">
        <w:rPr>
          <w:rFonts w:ascii="Arial" w:hAnsi="Arial" w:hint="cs"/>
          <w:rtl/>
        </w:rPr>
        <w:t xml:space="preserve">2014,2015,2016. </w:t>
      </w:r>
    </w:p>
    <w:p w14:paraId="47A6619C" w14:textId="1D74F87B" w:rsidR="008B7C12" w:rsidRDefault="00BB220B" w:rsidP="00D96F61">
      <w:pPr>
        <w:pStyle w:val="a0"/>
        <w:rPr>
          <w:rtl/>
        </w:rPr>
      </w:pPr>
      <w:r w:rsidDel="00DE3048">
        <w:rPr>
          <w:rFonts w:hint="cs"/>
          <w:rtl/>
        </w:rPr>
        <w:t xml:space="preserve">היעדר סמכות </w:t>
      </w:r>
      <w:r w:rsidDel="00DE3048">
        <w:rPr>
          <w:rFonts w:hint="eastAsia"/>
          <w:rtl/>
        </w:rPr>
        <w:t>–</w:t>
      </w:r>
      <w:r w:rsidDel="00DE3048">
        <w:rPr>
          <w:rFonts w:hint="cs"/>
          <w:rtl/>
        </w:rPr>
        <w:t xml:space="preserve"> </w:t>
      </w:r>
      <w:r w:rsidR="008B7C12" w:rsidRPr="00BB220B" w:rsidDel="00DE3048">
        <w:rPr>
          <w:rFonts w:hint="cs"/>
          <w:rtl/>
        </w:rPr>
        <w:t xml:space="preserve">לא נמצאו גופים וסמכויות לגיוס כח אדם לשלב השיקום, בשונה מקיומן של חובות וסמכויות לגיוס כ"א למענה. </w:t>
      </w:r>
    </w:p>
    <w:p w14:paraId="15B35538" w14:textId="77777777" w:rsidR="00DE3048" w:rsidRDefault="00633C02" w:rsidP="004834E1">
      <w:pPr>
        <w:pStyle w:val="a0"/>
        <w:spacing w:before="0"/>
        <w:rPr>
          <w:rStyle w:val="Hyperlink"/>
          <w:sz w:val="20"/>
          <w:szCs w:val="20"/>
          <w:rtl/>
        </w:rPr>
      </w:pPr>
      <w:hyperlink w:anchor="Table5A" w:history="1">
        <w:r w:rsidR="001C12A2" w:rsidRPr="00CA748D">
          <w:rPr>
            <w:rStyle w:val="Hyperlink"/>
            <w:rFonts w:hint="cs"/>
            <w:sz w:val="20"/>
            <w:szCs w:val="20"/>
            <w:rtl/>
          </w:rPr>
          <w:t>לטבלה</w:t>
        </w:r>
      </w:hyperlink>
    </w:p>
    <w:p w14:paraId="5F5BC254" w14:textId="059EE5F9" w:rsidR="00DE3048" w:rsidRDefault="00DE3048" w:rsidP="003057AF">
      <w:pPr>
        <w:pStyle w:val="Heading5"/>
        <w:rPr>
          <w:rtl/>
        </w:rPr>
      </w:pPr>
      <w:bookmarkStart w:id="166" w:name="P17"/>
      <w:bookmarkEnd w:id="166"/>
      <w:r>
        <w:rPr>
          <w:rFonts w:hint="cs"/>
          <w:rtl/>
        </w:rPr>
        <w:t xml:space="preserve">פער 17 (היעדר סמכות) </w:t>
      </w:r>
      <w:r w:rsidR="003057AF">
        <w:rPr>
          <w:rFonts w:hint="cs"/>
          <w:rtl/>
        </w:rPr>
        <w:t>הסדרת נושא השיקום</w:t>
      </w:r>
      <w:r>
        <w:rPr>
          <w:rFonts w:hint="cs"/>
          <w:rtl/>
        </w:rPr>
        <w:t>.</w:t>
      </w:r>
    </w:p>
    <w:p w14:paraId="1C43DAD0" w14:textId="2DA13AE1" w:rsidR="001C12A2" w:rsidRDefault="003057AF" w:rsidP="003057AF">
      <w:pPr>
        <w:pStyle w:val="a0"/>
        <w:rPr>
          <w:b/>
          <w:bCs/>
          <w:rtl/>
        </w:rPr>
      </w:pPr>
      <w:r w:rsidRPr="003057AF">
        <w:rPr>
          <w:rFonts w:hint="cs"/>
          <w:b/>
          <w:bCs/>
          <w:rtl/>
        </w:rPr>
        <w:t xml:space="preserve">מהמחקר עולה שקיים פער </w:t>
      </w:r>
      <w:r w:rsidR="00DE3048" w:rsidRPr="003057AF">
        <w:rPr>
          <w:rFonts w:hint="cs"/>
          <w:b/>
          <w:bCs/>
          <w:rtl/>
        </w:rPr>
        <w:t>גדול מאד בכל הנוגע לחקיקת שיקום</w:t>
      </w:r>
      <w:r w:rsidRPr="003057AF">
        <w:rPr>
          <w:rFonts w:hint="cs"/>
          <w:b/>
          <w:bCs/>
          <w:rtl/>
        </w:rPr>
        <w:t xml:space="preserve">. למעט הנחיות כלליות ביותר בהחלטת ממשלה רעד/2 (1623) </w:t>
      </w:r>
      <w:r w:rsidR="00934617">
        <w:rPr>
          <w:rFonts w:hint="cs"/>
          <w:b/>
          <w:bCs/>
          <w:rtl/>
        </w:rPr>
        <w:t xml:space="preserve">וחובות מינימליות של ביטוח לאומי, </w:t>
      </w:r>
      <w:r w:rsidRPr="003057AF">
        <w:rPr>
          <w:rFonts w:hint="cs"/>
          <w:b/>
          <w:bCs/>
          <w:rtl/>
        </w:rPr>
        <w:t>לא נמצאה הקצאה של חובות או סמכויות בנושא זה.</w:t>
      </w:r>
    </w:p>
    <w:p w14:paraId="3759F2B2" w14:textId="75DE6DDE" w:rsidR="00F74595" w:rsidRPr="00AE5349" w:rsidRDefault="00F74595" w:rsidP="00AE5349">
      <w:pPr>
        <w:rPr>
          <w:b/>
          <w:bCs/>
          <w:color w:val="FF0000"/>
          <w:sz w:val="20"/>
          <w:szCs w:val="20"/>
          <w:rtl/>
        </w:rPr>
      </w:pPr>
      <w:r w:rsidRPr="00AE5349">
        <w:rPr>
          <w:rFonts w:hint="cs"/>
          <w:b/>
          <w:bCs/>
          <w:rtl/>
        </w:rPr>
        <w:t>(ראו גם פער 41 בע' 46-47)</w:t>
      </w:r>
    </w:p>
    <w:bookmarkEnd w:id="129"/>
    <w:bookmarkEnd w:id="130"/>
    <w:bookmarkEnd w:id="131"/>
    <w:p w14:paraId="54FB7842" w14:textId="77777777" w:rsidR="007E6150" w:rsidRDefault="007E6150" w:rsidP="00AE5349">
      <w:pPr>
        <w:pStyle w:val="Heading2"/>
        <w:spacing w:before="240"/>
        <w:ind w:left="720" w:hanging="578"/>
        <w:rPr>
          <w:rtl/>
        </w:rPr>
      </w:pPr>
      <w:r>
        <w:rPr>
          <w:rFonts w:hint="cs"/>
          <w:rtl/>
        </w:rPr>
        <w:t>ניתוח סוגי הפערים</w:t>
      </w:r>
    </w:p>
    <w:p w14:paraId="4E416CF8" w14:textId="5ACCFC4E" w:rsidR="00D77722" w:rsidRDefault="00D77722" w:rsidP="00C36B14">
      <w:pPr>
        <w:pStyle w:val="a0"/>
        <w:rPr>
          <w:rtl/>
        </w:rPr>
      </w:pPr>
      <w:r>
        <w:rPr>
          <w:rFonts w:hint="cs"/>
          <w:rtl/>
        </w:rPr>
        <w:t xml:space="preserve">ניתוח סוג הפערים המשפטיים מראה </w:t>
      </w:r>
      <w:r w:rsidRPr="0008216A">
        <w:rPr>
          <w:rFonts w:hint="cs"/>
          <w:rtl/>
        </w:rPr>
        <w:t xml:space="preserve">שמרבית הפערים הם פערים של היעדר סמכות או אי בהירות בנוגע </w:t>
      </w:r>
      <w:r w:rsidRPr="00C36B14">
        <w:rPr>
          <w:rFonts w:hint="cs"/>
          <w:rtl/>
        </w:rPr>
        <w:t xml:space="preserve">לסמכות (ראו טבלה </w:t>
      </w:r>
      <w:r w:rsidR="00C36B14" w:rsidRPr="00C36B14">
        <w:rPr>
          <w:rFonts w:hint="cs"/>
          <w:rtl/>
        </w:rPr>
        <w:t>7</w:t>
      </w:r>
      <w:r w:rsidRPr="00C36B14">
        <w:rPr>
          <w:rFonts w:hint="cs"/>
          <w:rtl/>
        </w:rPr>
        <w:t>).</w:t>
      </w:r>
      <w:r>
        <w:rPr>
          <w:rFonts w:hint="cs"/>
          <w:rtl/>
        </w:rPr>
        <w:t xml:space="preserve"> כמו כן, </w:t>
      </w:r>
      <w:r w:rsidRPr="0008216A">
        <w:rPr>
          <w:rFonts w:hint="cs"/>
          <w:rtl/>
        </w:rPr>
        <w:t>לא נמצאו תחומים בהם קיימת פעולה ללא סמכות, או בעיות בהפעלת שיקול דעת</w:t>
      </w:r>
      <w:r w:rsidR="00544B58">
        <w:rPr>
          <w:rFonts w:hint="cs"/>
          <w:rtl/>
        </w:rPr>
        <w:t xml:space="preserve"> מוטה או שנחזה להיות בלתי תקין</w:t>
      </w:r>
      <w:r w:rsidRPr="0008216A">
        <w:rPr>
          <w:rFonts w:hint="cs"/>
          <w:rtl/>
        </w:rPr>
        <w:t xml:space="preserve"> בפועל.</w:t>
      </w:r>
    </w:p>
    <w:p w14:paraId="3EFE3CA3" w14:textId="78E7806A" w:rsidR="00D77722" w:rsidRDefault="00D77722" w:rsidP="001E148D">
      <w:pPr>
        <w:pStyle w:val="a1"/>
        <w:rPr>
          <w:rtl/>
        </w:rPr>
      </w:pPr>
      <w:r w:rsidRPr="00C36B14">
        <w:rPr>
          <w:rFonts w:hint="cs"/>
          <w:rtl/>
        </w:rPr>
        <w:t xml:space="preserve">טבלה </w:t>
      </w:r>
      <w:r w:rsidR="00C36B14" w:rsidRPr="00C36B14">
        <w:rPr>
          <w:rFonts w:hint="cs"/>
          <w:rtl/>
        </w:rPr>
        <w:t>7</w:t>
      </w:r>
      <w:r w:rsidRPr="00C36B14">
        <w:rPr>
          <w:rFonts w:hint="cs"/>
          <w:rtl/>
        </w:rPr>
        <w:t>. פע</w:t>
      </w:r>
      <w:r>
        <w:rPr>
          <w:rFonts w:hint="cs"/>
          <w:rtl/>
        </w:rPr>
        <w:t>רים משפטיים לפי סוג הפער</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95"/>
        <w:gridCol w:w="1048"/>
        <w:gridCol w:w="1048"/>
        <w:gridCol w:w="830"/>
        <w:gridCol w:w="1461"/>
        <w:gridCol w:w="1319"/>
        <w:gridCol w:w="1425"/>
      </w:tblGrid>
      <w:tr w:rsidR="007E6150" w:rsidRPr="0008216A" w14:paraId="07F66A5A" w14:textId="77777777" w:rsidTr="00D06571">
        <w:trPr>
          <w:trHeight w:val="60"/>
        </w:trPr>
        <w:tc>
          <w:tcPr>
            <w:tcW w:w="2533" w:type="pct"/>
            <w:gridSpan w:val="5"/>
          </w:tcPr>
          <w:p w14:paraId="3A690B30" w14:textId="77777777" w:rsidR="007E6150" w:rsidRPr="0008216A" w:rsidRDefault="007E6150" w:rsidP="00D06571">
            <w:pPr>
              <w:spacing w:after="0" w:line="240" w:lineRule="auto"/>
              <w:jc w:val="center"/>
            </w:pPr>
            <w:r w:rsidRPr="0008216A">
              <w:t>Law in the books</w:t>
            </w:r>
          </w:p>
        </w:tc>
        <w:tc>
          <w:tcPr>
            <w:tcW w:w="2467" w:type="pct"/>
            <w:gridSpan w:val="3"/>
            <w:shd w:val="clear" w:color="auto" w:fill="auto"/>
          </w:tcPr>
          <w:p w14:paraId="6ADEFF56" w14:textId="77777777" w:rsidR="007E6150" w:rsidRPr="0008216A" w:rsidRDefault="007E6150" w:rsidP="00D06571">
            <w:pPr>
              <w:spacing w:after="0" w:line="240" w:lineRule="auto"/>
              <w:jc w:val="center"/>
              <w:rPr>
                <w:rtl/>
              </w:rPr>
            </w:pPr>
            <w:r w:rsidRPr="0008216A">
              <w:t>Law in action</w:t>
            </w:r>
          </w:p>
        </w:tc>
      </w:tr>
      <w:tr w:rsidR="007E6150" w:rsidRPr="0008216A" w14:paraId="1BB01499" w14:textId="77777777" w:rsidTr="00403F3F">
        <w:trPr>
          <w:trHeight w:val="60"/>
        </w:trPr>
        <w:tc>
          <w:tcPr>
            <w:tcW w:w="816" w:type="pct"/>
            <w:gridSpan w:val="2"/>
          </w:tcPr>
          <w:p w14:paraId="135AA596" w14:textId="77777777" w:rsidR="007E6150" w:rsidRPr="0008216A" w:rsidRDefault="007E6150" w:rsidP="006A724A">
            <w:pPr>
              <w:spacing w:after="0" w:line="240" w:lineRule="auto"/>
              <w:rPr>
                <w:rtl/>
              </w:rPr>
            </w:pPr>
            <w:r w:rsidRPr="0008216A">
              <w:rPr>
                <w:rtl/>
              </w:rPr>
              <w:t>ד1. הליך</w:t>
            </w:r>
          </w:p>
        </w:tc>
        <w:tc>
          <w:tcPr>
            <w:tcW w:w="1717" w:type="pct"/>
            <w:gridSpan w:val="3"/>
            <w:shd w:val="clear" w:color="auto" w:fill="auto"/>
          </w:tcPr>
          <w:p w14:paraId="178F2963" w14:textId="77777777" w:rsidR="007E6150" w:rsidRPr="0008216A" w:rsidRDefault="007E6150" w:rsidP="006A724A">
            <w:pPr>
              <w:spacing w:after="0" w:line="240" w:lineRule="auto"/>
              <w:rPr>
                <w:rtl/>
              </w:rPr>
            </w:pPr>
            <w:r w:rsidRPr="0008216A">
              <w:rPr>
                <w:rtl/>
              </w:rPr>
              <w:t>א1. העדר סמכות</w:t>
            </w:r>
          </w:p>
          <w:p w14:paraId="6A336FC9" w14:textId="77777777" w:rsidR="007E6150" w:rsidRPr="0008216A" w:rsidRDefault="007E6150" w:rsidP="006A724A">
            <w:pPr>
              <w:spacing w:after="0" w:line="240" w:lineRule="auto"/>
              <w:rPr>
                <w:rtl/>
              </w:rPr>
            </w:pPr>
            <w:r w:rsidRPr="0008216A">
              <w:rPr>
                <w:rtl/>
              </w:rPr>
              <w:t>א2. כפל סמכות / אי בהירות</w:t>
            </w:r>
          </w:p>
        </w:tc>
        <w:tc>
          <w:tcPr>
            <w:tcW w:w="857" w:type="pct"/>
            <w:shd w:val="clear" w:color="auto" w:fill="auto"/>
          </w:tcPr>
          <w:p w14:paraId="52547465" w14:textId="77777777" w:rsidR="007E6150" w:rsidRPr="0008216A" w:rsidRDefault="007E6150" w:rsidP="006A724A">
            <w:pPr>
              <w:spacing w:after="0" w:line="240" w:lineRule="auto"/>
              <w:rPr>
                <w:u w:val="single"/>
                <w:rtl/>
              </w:rPr>
            </w:pPr>
            <w:r w:rsidRPr="0008216A">
              <w:rPr>
                <w:rtl/>
              </w:rPr>
              <w:t>ב. אי הפעלת סמכות</w:t>
            </w:r>
          </w:p>
        </w:tc>
        <w:tc>
          <w:tcPr>
            <w:tcW w:w="774" w:type="pct"/>
          </w:tcPr>
          <w:p w14:paraId="0D0222A2" w14:textId="77777777" w:rsidR="007E6150" w:rsidRPr="0008216A" w:rsidRDefault="007E6150" w:rsidP="006A724A">
            <w:pPr>
              <w:spacing w:after="0" w:line="240" w:lineRule="auto"/>
              <w:rPr>
                <w:rtl/>
              </w:rPr>
            </w:pPr>
            <w:r w:rsidRPr="0008216A">
              <w:rPr>
                <w:rtl/>
              </w:rPr>
              <w:t>ג. פעולה ללא סמכות</w:t>
            </w:r>
          </w:p>
        </w:tc>
        <w:tc>
          <w:tcPr>
            <w:tcW w:w="836" w:type="pct"/>
          </w:tcPr>
          <w:p w14:paraId="25F74F75" w14:textId="77777777" w:rsidR="007E6150" w:rsidRPr="0008216A" w:rsidRDefault="007E6150" w:rsidP="006A724A">
            <w:pPr>
              <w:spacing w:after="0" w:line="240" w:lineRule="auto"/>
              <w:rPr>
                <w:rtl/>
              </w:rPr>
            </w:pPr>
            <w:r w:rsidRPr="0008216A">
              <w:rPr>
                <w:rtl/>
              </w:rPr>
              <w:t>ד2. הפעלת שיקול דעת</w:t>
            </w:r>
          </w:p>
        </w:tc>
      </w:tr>
      <w:tr w:rsidR="007E6150" w:rsidRPr="0008216A" w14:paraId="5DF703E4" w14:textId="77777777" w:rsidTr="00D06571">
        <w:trPr>
          <w:trHeight w:val="60"/>
        </w:trPr>
        <w:tc>
          <w:tcPr>
            <w:tcW w:w="408" w:type="pct"/>
            <w:shd w:val="clear" w:color="auto" w:fill="auto"/>
          </w:tcPr>
          <w:p w14:paraId="4D12E3EF" w14:textId="77777777" w:rsidR="007E6150" w:rsidRPr="0008216A" w:rsidRDefault="007E6150" w:rsidP="006A724A">
            <w:pPr>
              <w:spacing w:after="0" w:line="240" w:lineRule="auto"/>
              <w:rPr>
                <w:rtl/>
              </w:rPr>
            </w:pPr>
            <w:r w:rsidRPr="0008216A">
              <w:rPr>
                <w:rFonts w:hint="cs"/>
                <w:rtl/>
              </w:rPr>
              <w:t>לפני</w:t>
            </w:r>
          </w:p>
        </w:tc>
        <w:tc>
          <w:tcPr>
            <w:tcW w:w="408" w:type="pct"/>
            <w:shd w:val="clear" w:color="auto" w:fill="auto"/>
          </w:tcPr>
          <w:p w14:paraId="68BF240F" w14:textId="77777777" w:rsidR="007E6150" w:rsidRPr="0008216A" w:rsidRDefault="007E6150" w:rsidP="006A724A">
            <w:pPr>
              <w:spacing w:after="0" w:line="240" w:lineRule="auto"/>
              <w:rPr>
                <w:rtl/>
              </w:rPr>
            </w:pPr>
            <w:r w:rsidRPr="0008216A">
              <w:rPr>
                <w:rFonts w:hint="cs"/>
                <w:rtl/>
              </w:rPr>
              <w:t>בעת</w:t>
            </w:r>
          </w:p>
        </w:tc>
        <w:tc>
          <w:tcPr>
            <w:tcW w:w="615" w:type="pct"/>
            <w:shd w:val="clear" w:color="auto" w:fill="auto"/>
          </w:tcPr>
          <w:p w14:paraId="07D7444C" w14:textId="77777777" w:rsidR="007E6150" w:rsidRPr="0008216A" w:rsidRDefault="007E6150" w:rsidP="006A724A">
            <w:pPr>
              <w:spacing w:after="0" w:line="240" w:lineRule="auto"/>
              <w:rPr>
                <w:rtl/>
              </w:rPr>
            </w:pPr>
            <w:r w:rsidRPr="0008216A">
              <w:rPr>
                <w:rFonts w:hint="cs"/>
                <w:rtl/>
              </w:rPr>
              <w:t>לפני</w:t>
            </w:r>
          </w:p>
        </w:tc>
        <w:tc>
          <w:tcPr>
            <w:tcW w:w="615" w:type="pct"/>
            <w:shd w:val="clear" w:color="auto" w:fill="auto"/>
          </w:tcPr>
          <w:p w14:paraId="6863B9D9" w14:textId="77777777" w:rsidR="007E6150" w:rsidRPr="0008216A" w:rsidRDefault="007E6150" w:rsidP="006A724A">
            <w:pPr>
              <w:spacing w:after="0" w:line="240" w:lineRule="auto"/>
              <w:rPr>
                <w:rtl/>
              </w:rPr>
            </w:pPr>
            <w:r w:rsidRPr="0008216A">
              <w:rPr>
                <w:rFonts w:hint="cs"/>
                <w:rtl/>
              </w:rPr>
              <w:t>בעת</w:t>
            </w:r>
          </w:p>
        </w:tc>
        <w:tc>
          <w:tcPr>
            <w:tcW w:w="487" w:type="pct"/>
            <w:shd w:val="clear" w:color="auto" w:fill="auto"/>
          </w:tcPr>
          <w:p w14:paraId="54DDBA68" w14:textId="77777777" w:rsidR="007E6150" w:rsidRPr="0008216A" w:rsidRDefault="007E6150" w:rsidP="006A724A">
            <w:pPr>
              <w:spacing w:after="0" w:line="240" w:lineRule="auto"/>
              <w:rPr>
                <w:rtl/>
              </w:rPr>
            </w:pPr>
            <w:r w:rsidRPr="0008216A">
              <w:rPr>
                <w:rFonts w:hint="cs"/>
                <w:rtl/>
              </w:rPr>
              <w:t>אחרי</w:t>
            </w:r>
          </w:p>
        </w:tc>
        <w:tc>
          <w:tcPr>
            <w:tcW w:w="857" w:type="pct"/>
            <w:shd w:val="clear" w:color="auto" w:fill="auto"/>
          </w:tcPr>
          <w:p w14:paraId="59451C4B" w14:textId="77777777" w:rsidR="007E6150" w:rsidRPr="0008216A" w:rsidRDefault="007E6150" w:rsidP="006A724A">
            <w:pPr>
              <w:spacing w:after="0" w:line="240" w:lineRule="auto"/>
              <w:rPr>
                <w:rtl/>
              </w:rPr>
            </w:pPr>
            <w:r w:rsidRPr="0008216A">
              <w:rPr>
                <w:rFonts w:hint="cs"/>
                <w:rtl/>
              </w:rPr>
              <w:t>לפני</w:t>
            </w:r>
          </w:p>
        </w:tc>
        <w:tc>
          <w:tcPr>
            <w:tcW w:w="774" w:type="pct"/>
            <w:shd w:val="clear" w:color="auto" w:fill="auto"/>
          </w:tcPr>
          <w:p w14:paraId="4B5B5465" w14:textId="77777777" w:rsidR="007E6150" w:rsidRPr="0008216A" w:rsidRDefault="007E6150" w:rsidP="006A724A">
            <w:pPr>
              <w:spacing w:after="0" w:line="240" w:lineRule="auto"/>
              <w:rPr>
                <w:rtl/>
              </w:rPr>
            </w:pPr>
          </w:p>
        </w:tc>
        <w:tc>
          <w:tcPr>
            <w:tcW w:w="836" w:type="pct"/>
          </w:tcPr>
          <w:p w14:paraId="09C176CB" w14:textId="77777777" w:rsidR="007E6150" w:rsidRPr="0008216A" w:rsidRDefault="007E6150" w:rsidP="006A724A">
            <w:pPr>
              <w:spacing w:after="0" w:line="240" w:lineRule="auto"/>
              <w:rPr>
                <w:rtl/>
              </w:rPr>
            </w:pPr>
          </w:p>
        </w:tc>
      </w:tr>
      <w:tr w:rsidR="007E6150" w:rsidRPr="0008216A" w14:paraId="073BBB9B" w14:textId="77777777" w:rsidTr="00D06571">
        <w:trPr>
          <w:trHeight w:val="60"/>
        </w:trPr>
        <w:tc>
          <w:tcPr>
            <w:tcW w:w="408" w:type="pct"/>
            <w:shd w:val="clear" w:color="auto" w:fill="auto"/>
          </w:tcPr>
          <w:p w14:paraId="685D19DE" w14:textId="2349AEBA" w:rsidR="007E6150" w:rsidRPr="0008216A" w:rsidRDefault="007E6150" w:rsidP="00D06571">
            <w:pPr>
              <w:spacing w:after="0" w:line="240" w:lineRule="auto"/>
              <w:rPr>
                <w:b/>
                <w:bCs/>
                <w:rtl/>
              </w:rPr>
            </w:pPr>
            <w:r w:rsidRPr="0008216A">
              <w:rPr>
                <w:rFonts w:hint="cs"/>
                <w:rtl/>
              </w:rPr>
              <w:t>7</w:t>
            </w:r>
          </w:p>
        </w:tc>
        <w:tc>
          <w:tcPr>
            <w:tcW w:w="408" w:type="pct"/>
            <w:shd w:val="clear" w:color="auto" w:fill="auto"/>
          </w:tcPr>
          <w:p w14:paraId="56B643E5" w14:textId="5CC0D555" w:rsidR="007E6150" w:rsidRPr="0008216A" w:rsidRDefault="007E6150" w:rsidP="00D06571">
            <w:pPr>
              <w:spacing w:after="0" w:line="240" w:lineRule="auto"/>
              <w:rPr>
                <w:b/>
                <w:bCs/>
                <w:rtl/>
              </w:rPr>
            </w:pPr>
            <w:r w:rsidRPr="0008216A">
              <w:rPr>
                <w:rFonts w:hint="cs"/>
                <w:rtl/>
              </w:rPr>
              <w:t>9</w:t>
            </w:r>
          </w:p>
        </w:tc>
        <w:tc>
          <w:tcPr>
            <w:tcW w:w="615" w:type="pct"/>
            <w:shd w:val="clear" w:color="auto" w:fill="auto"/>
          </w:tcPr>
          <w:p w14:paraId="295797C3" w14:textId="6CC50DD2" w:rsidR="007E6150" w:rsidRPr="0008216A" w:rsidRDefault="007E6150" w:rsidP="00D06571">
            <w:pPr>
              <w:spacing w:after="0" w:line="240" w:lineRule="auto"/>
              <w:rPr>
                <w:u w:val="single"/>
                <w:rtl/>
              </w:rPr>
            </w:pPr>
            <w:r w:rsidRPr="0008216A">
              <w:rPr>
                <w:rFonts w:hint="cs"/>
                <w:rtl/>
              </w:rPr>
              <w:t>3</w:t>
            </w:r>
          </w:p>
        </w:tc>
        <w:tc>
          <w:tcPr>
            <w:tcW w:w="615" w:type="pct"/>
            <w:shd w:val="clear" w:color="auto" w:fill="auto"/>
          </w:tcPr>
          <w:p w14:paraId="2065D913" w14:textId="5EB0195D" w:rsidR="007E6150" w:rsidRPr="0008216A" w:rsidRDefault="007E6150" w:rsidP="00D06571">
            <w:pPr>
              <w:spacing w:after="0" w:line="240" w:lineRule="auto"/>
              <w:rPr>
                <w:rtl/>
              </w:rPr>
            </w:pPr>
            <w:r w:rsidRPr="0008216A">
              <w:rPr>
                <w:rFonts w:hint="cs"/>
                <w:rtl/>
              </w:rPr>
              <w:t>8</w:t>
            </w:r>
          </w:p>
        </w:tc>
        <w:tc>
          <w:tcPr>
            <w:tcW w:w="487" w:type="pct"/>
            <w:shd w:val="clear" w:color="auto" w:fill="auto"/>
          </w:tcPr>
          <w:p w14:paraId="7E458172" w14:textId="71291DE1" w:rsidR="007E6150" w:rsidRPr="0008216A" w:rsidRDefault="007E6150" w:rsidP="00D06571">
            <w:pPr>
              <w:spacing w:after="0" w:line="240" w:lineRule="auto"/>
              <w:rPr>
                <w:rtl/>
              </w:rPr>
            </w:pPr>
            <w:r w:rsidRPr="0008216A">
              <w:rPr>
                <w:rFonts w:hint="cs"/>
                <w:rtl/>
              </w:rPr>
              <w:t>16</w:t>
            </w:r>
          </w:p>
        </w:tc>
        <w:tc>
          <w:tcPr>
            <w:tcW w:w="857" w:type="pct"/>
            <w:shd w:val="clear" w:color="auto" w:fill="auto"/>
          </w:tcPr>
          <w:p w14:paraId="4B83E08F" w14:textId="516C2BA9" w:rsidR="007E6150" w:rsidRPr="0008216A" w:rsidRDefault="007E6150" w:rsidP="00D06571">
            <w:pPr>
              <w:spacing w:after="0" w:line="240" w:lineRule="auto"/>
              <w:rPr>
                <w:u w:val="single"/>
                <w:rtl/>
              </w:rPr>
            </w:pPr>
            <w:r w:rsidRPr="0008216A">
              <w:rPr>
                <w:rFonts w:hint="cs"/>
                <w:rtl/>
              </w:rPr>
              <w:t>1</w:t>
            </w:r>
          </w:p>
        </w:tc>
        <w:tc>
          <w:tcPr>
            <w:tcW w:w="774" w:type="pct"/>
            <w:shd w:val="clear" w:color="auto" w:fill="auto"/>
          </w:tcPr>
          <w:p w14:paraId="1D4AA864" w14:textId="77777777" w:rsidR="007E6150" w:rsidRPr="0008216A" w:rsidRDefault="007E6150" w:rsidP="006A724A">
            <w:pPr>
              <w:spacing w:after="0" w:line="240" w:lineRule="auto"/>
              <w:rPr>
                <w:b/>
                <w:bCs/>
                <w:rtl/>
              </w:rPr>
            </w:pPr>
          </w:p>
        </w:tc>
        <w:tc>
          <w:tcPr>
            <w:tcW w:w="836" w:type="pct"/>
          </w:tcPr>
          <w:p w14:paraId="542AC105" w14:textId="77777777" w:rsidR="007E6150" w:rsidRPr="0008216A" w:rsidRDefault="007E6150" w:rsidP="006A724A">
            <w:pPr>
              <w:spacing w:after="0" w:line="240" w:lineRule="auto"/>
              <w:rPr>
                <w:rtl/>
              </w:rPr>
            </w:pPr>
          </w:p>
        </w:tc>
      </w:tr>
      <w:tr w:rsidR="007E6150" w:rsidRPr="0008216A" w14:paraId="289CFC29" w14:textId="77777777" w:rsidTr="00D06571">
        <w:trPr>
          <w:trHeight w:val="60"/>
        </w:trPr>
        <w:tc>
          <w:tcPr>
            <w:tcW w:w="408" w:type="pct"/>
            <w:shd w:val="clear" w:color="auto" w:fill="auto"/>
          </w:tcPr>
          <w:p w14:paraId="1998D42C" w14:textId="77777777" w:rsidR="007E6150" w:rsidRPr="0008216A" w:rsidRDefault="007E6150" w:rsidP="006A724A">
            <w:pPr>
              <w:spacing w:after="0" w:line="240" w:lineRule="auto"/>
              <w:rPr>
                <w:b/>
                <w:bCs/>
                <w:rtl/>
              </w:rPr>
            </w:pPr>
          </w:p>
        </w:tc>
        <w:tc>
          <w:tcPr>
            <w:tcW w:w="408" w:type="pct"/>
            <w:shd w:val="clear" w:color="auto" w:fill="auto"/>
          </w:tcPr>
          <w:p w14:paraId="17104B91" w14:textId="77777777" w:rsidR="007E6150" w:rsidRPr="0008216A" w:rsidRDefault="007E6150" w:rsidP="006A724A">
            <w:pPr>
              <w:spacing w:after="0" w:line="240" w:lineRule="auto"/>
              <w:rPr>
                <w:b/>
                <w:bCs/>
                <w:rtl/>
              </w:rPr>
            </w:pPr>
          </w:p>
        </w:tc>
        <w:tc>
          <w:tcPr>
            <w:tcW w:w="615" w:type="pct"/>
            <w:shd w:val="clear" w:color="auto" w:fill="auto"/>
          </w:tcPr>
          <w:p w14:paraId="672FBA43" w14:textId="3DD3D407" w:rsidR="007E6150" w:rsidRPr="0008216A" w:rsidRDefault="007E6150" w:rsidP="00D06571">
            <w:pPr>
              <w:spacing w:after="0" w:line="240" w:lineRule="auto"/>
              <w:rPr>
                <w:u w:val="single"/>
                <w:rtl/>
              </w:rPr>
            </w:pPr>
            <w:r w:rsidRPr="0008216A">
              <w:rPr>
                <w:rFonts w:hint="cs"/>
                <w:rtl/>
              </w:rPr>
              <w:t>5</w:t>
            </w:r>
          </w:p>
        </w:tc>
        <w:tc>
          <w:tcPr>
            <w:tcW w:w="615" w:type="pct"/>
            <w:shd w:val="clear" w:color="auto" w:fill="auto"/>
          </w:tcPr>
          <w:p w14:paraId="2D098C36" w14:textId="0279DE06" w:rsidR="007E6150" w:rsidRPr="0008216A" w:rsidRDefault="007E6150" w:rsidP="00D06571">
            <w:pPr>
              <w:spacing w:after="0" w:line="240" w:lineRule="auto"/>
              <w:rPr>
                <w:rtl/>
              </w:rPr>
            </w:pPr>
            <w:r w:rsidRPr="0008216A">
              <w:rPr>
                <w:rFonts w:hint="cs"/>
                <w:rtl/>
              </w:rPr>
              <w:t>10</w:t>
            </w:r>
          </w:p>
        </w:tc>
        <w:tc>
          <w:tcPr>
            <w:tcW w:w="487" w:type="pct"/>
            <w:shd w:val="clear" w:color="auto" w:fill="auto"/>
          </w:tcPr>
          <w:p w14:paraId="6254AE5C" w14:textId="77777777" w:rsidR="007E6150" w:rsidRPr="0008216A" w:rsidRDefault="007E6150" w:rsidP="006A724A">
            <w:pPr>
              <w:spacing w:after="0" w:line="240" w:lineRule="auto"/>
              <w:rPr>
                <w:rtl/>
              </w:rPr>
            </w:pPr>
          </w:p>
        </w:tc>
        <w:tc>
          <w:tcPr>
            <w:tcW w:w="857" w:type="pct"/>
            <w:shd w:val="clear" w:color="auto" w:fill="auto"/>
          </w:tcPr>
          <w:p w14:paraId="65B1E8D8" w14:textId="1847389D" w:rsidR="007E6150" w:rsidRPr="0008216A" w:rsidRDefault="007E6150" w:rsidP="00D06571">
            <w:pPr>
              <w:spacing w:after="0" w:line="240" w:lineRule="auto"/>
              <w:rPr>
                <w:u w:val="single"/>
                <w:rtl/>
              </w:rPr>
            </w:pPr>
            <w:r w:rsidRPr="0008216A">
              <w:rPr>
                <w:rFonts w:hint="cs"/>
                <w:rtl/>
              </w:rPr>
              <w:t>2</w:t>
            </w:r>
          </w:p>
        </w:tc>
        <w:tc>
          <w:tcPr>
            <w:tcW w:w="774" w:type="pct"/>
            <w:shd w:val="clear" w:color="auto" w:fill="auto"/>
          </w:tcPr>
          <w:p w14:paraId="753E961C" w14:textId="77777777" w:rsidR="007E6150" w:rsidRPr="0008216A" w:rsidRDefault="007E6150" w:rsidP="006A724A">
            <w:pPr>
              <w:spacing w:after="0" w:line="240" w:lineRule="auto"/>
              <w:rPr>
                <w:b/>
                <w:bCs/>
                <w:rtl/>
              </w:rPr>
            </w:pPr>
          </w:p>
        </w:tc>
        <w:tc>
          <w:tcPr>
            <w:tcW w:w="836" w:type="pct"/>
          </w:tcPr>
          <w:p w14:paraId="7D11A2BC" w14:textId="77777777" w:rsidR="007E6150" w:rsidRPr="0008216A" w:rsidRDefault="007E6150" w:rsidP="006A724A">
            <w:pPr>
              <w:spacing w:after="0" w:line="240" w:lineRule="auto"/>
              <w:rPr>
                <w:rtl/>
              </w:rPr>
            </w:pPr>
          </w:p>
        </w:tc>
      </w:tr>
      <w:tr w:rsidR="007E6150" w:rsidRPr="0008216A" w14:paraId="2D537D92" w14:textId="77777777" w:rsidTr="00D06571">
        <w:trPr>
          <w:trHeight w:val="196"/>
        </w:trPr>
        <w:tc>
          <w:tcPr>
            <w:tcW w:w="408" w:type="pct"/>
            <w:shd w:val="clear" w:color="auto" w:fill="auto"/>
          </w:tcPr>
          <w:p w14:paraId="29828018" w14:textId="77777777" w:rsidR="007E6150" w:rsidRPr="0008216A" w:rsidRDefault="007E6150" w:rsidP="006A724A">
            <w:pPr>
              <w:spacing w:after="0" w:line="240" w:lineRule="auto"/>
              <w:rPr>
                <w:rtl/>
              </w:rPr>
            </w:pPr>
          </w:p>
        </w:tc>
        <w:tc>
          <w:tcPr>
            <w:tcW w:w="408" w:type="pct"/>
            <w:shd w:val="clear" w:color="auto" w:fill="auto"/>
          </w:tcPr>
          <w:p w14:paraId="0E78F256" w14:textId="77777777" w:rsidR="007E6150" w:rsidRPr="0008216A" w:rsidRDefault="007E6150" w:rsidP="006A724A">
            <w:pPr>
              <w:spacing w:after="0" w:line="240" w:lineRule="auto"/>
              <w:rPr>
                <w:rtl/>
              </w:rPr>
            </w:pPr>
          </w:p>
        </w:tc>
        <w:tc>
          <w:tcPr>
            <w:tcW w:w="615" w:type="pct"/>
            <w:shd w:val="clear" w:color="auto" w:fill="auto"/>
          </w:tcPr>
          <w:p w14:paraId="50F58A02" w14:textId="7F53ADDC" w:rsidR="007E6150" w:rsidRPr="0008216A" w:rsidRDefault="007E6150" w:rsidP="00D06571">
            <w:pPr>
              <w:spacing w:after="0" w:line="240" w:lineRule="auto"/>
              <w:rPr>
                <w:rtl/>
              </w:rPr>
            </w:pPr>
            <w:r w:rsidRPr="0008216A">
              <w:rPr>
                <w:rFonts w:hint="cs"/>
                <w:rtl/>
              </w:rPr>
              <w:t>11א</w:t>
            </w:r>
          </w:p>
        </w:tc>
        <w:tc>
          <w:tcPr>
            <w:tcW w:w="615" w:type="pct"/>
            <w:shd w:val="clear" w:color="auto" w:fill="auto"/>
          </w:tcPr>
          <w:p w14:paraId="76BC547A" w14:textId="4841C50F" w:rsidR="007E6150" w:rsidRPr="0008216A" w:rsidRDefault="007E6150" w:rsidP="00D06571">
            <w:pPr>
              <w:spacing w:after="0" w:line="240" w:lineRule="auto"/>
              <w:rPr>
                <w:rtl/>
              </w:rPr>
            </w:pPr>
            <w:r w:rsidRPr="0008216A">
              <w:rPr>
                <w:rFonts w:hint="cs"/>
                <w:rtl/>
              </w:rPr>
              <w:t>15</w:t>
            </w:r>
          </w:p>
        </w:tc>
        <w:tc>
          <w:tcPr>
            <w:tcW w:w="487" w:type="pct"/>
            <w:shd w:val="clear" w:color="auto" w:fill="auto"/>
          </w:tcPr>
          <w:p w14:paraId="3201BFC9" w14:textId="77777777" w:rsidR="007E6150" w:rsidRPr="0008216A" w:rsidRDefault="007E6150" w:rsidP="006A724A">
            <w:pPr>
              <w:spacing w:after="0" w:line="240" w:lineRule="auto"/>
              <w:rPr>
                <w:rtl/>
              </w:rPr>
            </w:pPr>
          </w:p>
        </w:tc>
        <w:tc>
          <w:tcPr>
            <w:tcW w:w="857" w:type="pct"/>
            <w:shd w:val="clear" w:color="auto" w:fill="auto"/>
          </w:tcPr>
          <w:p w14:paraId="0827586A" w14:textId="1E31BF1F" w:rsidR="007E6150" w:rsidRPr="0008216A" w:rsidRDefault="007E6150" w:rsidP="00D06571">
            <w:pPr>
              <w:spacing w:after="0" w:line="240" w:lineRule="auto"/>
              <w:rPr>
                <w:rtl/>
              </w:rPr>
            </w:pPr>
            <w:r w:rsidRPr="0008216A">
              <w:rPr>
                <w:rFonts w:hint="cs"/>
                <w:rtl/>
              </w:rPr>
              <w:t>4</w:t>
            </w:r>
          </w:p>
        </w:tc>
        <w:tc>
          <w:tcPr>
            <w:tcW w:w="774" w:type="pct"/>
            <w:shd w:val="clear" w:color="auto" w:fill="auto"/>
          </w:tcPr>
          <w:p w14:paraId="68779E8A" w14:textId="77777777" w:rsidR="007E6150" w:rsidRPr="0008216A" w:rsidRDefault="007E6150" w:rsidP="006A724A">
            <w:pPr>
              <w:spacing w:after="0" w:line="240" w:lineRule="auto"/>
              <w:rPr>
                <w:rtl/>
              </w:rPr>
            </w:pPr>
          </w:p>
        </w:tc>
        <w:tc>
          <w:tcPr>
            <w:tcW w:w="836" w:type="pct"/>
          </w:tcPr>
          <w:p w14:paraId="500A11A3" w14:textId="77777777" w:rsidR="007E6150" w:rsidRPr="0008216A" w:rsidRDefault="007E6150" w:rsidP="006A724A">
            <w:pPr>
              <w:spacing w:after="0" w:line="240" w:lineRule="auto"/>
              <w:rPr>
                <w:rtl/>
              </w:rPr>
            </w:pPr>
          </w:p>
        </w:tc>
      </w:tr>
      <w:tr w:rsidR="007E6150" w:rsidRPr="0008216A" w14:paraId="4BEABFE3" w14:textId="77777777" w:rsidTr="00D06571">
        <w:trPr>
          <w:trHeight w:val="183"/>
        </w:trPr>
        <w:tc>
          <w:tcPr>
            <w:tcW w:w="408" w:type="pct"/>
            <w:shd w:val="clear" w:color="auto" w:fill="auto"/>
          </w:tcPr>
          <w:p w14:paraId="77051E55" w14:textId="77777777" w:rsidR="007E6150" w:rsidRPr="0008216A" w:rsidRDefault="007E6150" w:rsidP="006A724A">
            <w:pPr>
              <w:spacing w:after="0" w:line="240" w:lineRule="auto"/>
              <w:rPr>
                <w:rtl/>
              </w:rPr>
            </w:pPr>
          </w:p>
        </w:tc>
        <w:tc>
          <w:tcPr>
            <w:tcW w:w="408" w:type="pct"/>
            <w:shd w:val="clear" w:color="auto" w:fill="auto"/>
          </w:tcPr>
          <w:p w14:paraId="1A6989FC" w14:textId="77777777" w:rsidR="007E6150" w:rsidRPr="0008216A" w:rsidRDefault="007E6150" w:rsidP="006A724A">
            <w:pPr>
              <w:spacing w:after="0" w:line="240" w:lineRule="auto"/>
              <w:rPr>
                <w:rtl/>
              </w:rPr>
            </w:pPr>
          </w:p>
        </w:tc>
        <w:tc>
          <w:tcPr>
            <w:tcW w:w="615" w:type="pct"/>
            <w:shd w:val="clear" w:color="auto" w:fill="auto"/>
          </w:tcPr>
          <w:p w14:paraId="5DDF39A0" w14:textId="757DC699" w:rsidR="007E6150" w:rsidRPr="0008216A" w:rsidRDefault="007E6150" w:rsidP="00D06571">
            <w:pPr>
              <w:spacing w:after="0" w:line="240" w:lineRule="auto"/>
              <w:rPr>
                <w:rtl/>
              </w:rPr>
            </w:pPr>
            <w:r w:rsidRPr="0008216A">
              <w:rPr>
                <w:rFonts w:hint="cs"/>
                <w:rtl/>
              </w:rPr>
              <w:t>11ג</w:t>
            </w:r>
          </w:p>
        </w:tc>
        <w:tc>
          <w:tcPr>
            <w:tcW w:w="615" w:type="pct"/>
            <w:shd w:val="clear" w:color="auto" w:fill="auto"/>
          </w:tcPr>
          <w:p w14:paraId="57B287FD" w14:textId="77777777" w:rsidR="007E6150" w:rsidRPr="0008216A" w:rsidRDefault="007E6150" w:rsidP="006A724A">
            <w:pPr>
              <w:spacing w:after="0" w:line="240" w:lineRule="auto"/>
              <w:rPr>
                <w:rtl/>
              </w:rPr>
            </w:pPr>
          </w:p>
        </w:tc>
        <w:tc>
          <w:tcPr>
            <w:tcW w:w="487" w:type="pct"/>
            <w:shd w:val="clear" w:color="auto" w:fill="auto"/>
          </w:tcPr>
          <w:p w14:paraId="7717DF15" w14:textId="77777777" w:rsidR="007E6150" w:rsidRPr="0008216A" w:rsidRDefault="007E6150" w:rsidP="006A724A">
            <w:pPr>
              <w:spacing w:after="0" w:line="240" w:lineRule="auto"/>
              <w:rPr>
                <w:rtl/>
              </w:rPr>
            </w:pPr>
          </w:p>
        </w:tc>
        <w:tc>
          <w:tcPr>
            <w:tcW w:w="857" w:type="pct"/>
            <w:shd w:val="clear" w:color="auto" w:fill="auto"/>
          </w:tcPr>
          <w:p w14:paraId="69D6113A" w14:textId="7538E094" w:rsidR="007E6150" w:rsidRPr="0008216A" w:rsidRDefault="007E6150" w:rsidP="00D06571">
            <w:pPr>
              <w:spacing w:after="0" w:line="240" w:lineRule="auto"/>
              <w:rPr>
                <w:rtl/>
              </w:rPr>
            </w:pPr>
            <w:r w:rsidRPr="0008216A">
              <w:rPr>
                <w:rFonts w:hint="cs"/>
                <w:rtl/>
              </w:rPr>
              <w:t>6</w:t>
            </w:r>
          </w:p>
        </w:tc>
        <w:tc>
          <w:tcPr>
            <w:tcW w:w="774" w:type="pct"/>
            <w:shd w:val="clear" w:color="auto" w:fill="auto"/>
          </w:tcPr>
          <w:p w14:paraId="545FCDCA" w14:textId="77777777" w:rsidR="007E6150" w:rsidRPr="0008216A" w:rsidRDefault="007E6150" w:rsidP="006A724A">
            <w:pPr>
              <w:spacing w:after="0" w:line="240" w:lineRule="auto"/>
              <w:rPr>
                <w:rtl/>
              </w:rPr>
            </w:pPr>
          </w:p>
        </w:tc>
        <w:tc>
          <w:tcPr>
            <w:tcW w:w="836" w:type="pct"/>
          </w:tcPr>
          <w:p w14:paraId="7A66918D" w14:textId="77777777" w:rsidR="007E6150" w:rsidRPr="0008216A" w:rsidRDefault="007E6150" w:rsidP="006A724A">
            <w:pPr>
              <w:spacing w:after="0" w:line="240" w:lineRule="auto"/>
              <w:rPr>
                <w:rtl/>
              </w:rPr>
            </w:pPr>
          </w:p>
        </w:tc>
      </w:tr>
      <w:tr w:rsidR="007E6150" w:rsidRPr="0008216A" w14:paraId="18D55814" w14:textId="77777777" w:rsidTr="00D06571">
        <w:trPr>
          <w:trHeight w:val="183"/>
        </w:trPr>
        <w:tc>
          <w:tcPr>
            <w:tcW w:w="408" w:type="pct"/>
            <w:shd w:val="clear" w:color="auto" w:fill="auto"/>
          </w:tcPr>
          <w:p w14:paraId="07D05670" w14:textId="77777777" w:rsidR="007E6150" w:rsidRPr="0008216A" w:rsidRDefault="007E6150" w:rsidP="006A724A">
            <w:pPr>
              <w:spacing w:after="0" w:line="240" w:lineRule="auto"/>
              <w:rPr>
                <w:rtl/>
              </w:rPr>
            </w:pPr>
          </w:p>
        </w:tc>
        <w:tc>
          <w:tcPr>
            <w:tcW w:w="408" w:type="pct"/>
            <w:shd w:val="clear" w:color="auto" w:fill="auto"/>
          </w:tcPr>
          <w:p w14:paraId="5E90BA89" w14:textId="77777777" w:rsidR="007E6150" w:rsidRPr="0008216A" w:rsidRDefault="007E6150" w:rsidP="006A724A">
            <w:pPr>
              <w:spacing w:after="0" w:line="240" w:lineRule="auto"/>
              <w:rPr>
                <w:rtl/>
              </w:rPr>
            </w:pPr>
          </w:p>
        </w:tc>
        <w:tc>
          <w:tcPr>
            <w:tcW w:w="615" w:type="pct"/>
            <w:shd w:val="clear" w:color="auto" w:fill="auto"/>
          </w:tcPr>
          <w:p w14:paraId="71510E48" w14:textId="220C777E" w:rsidR="007E6150" w:rsidRPr="0008216A" w:rsidRDefault="007E6150" w:rsidP="00D06571">
            <w:pPr>
              <w:spacing w:after="0" w:line="240" w:lineRule="auto"/>
              <w:rPr>
                <w:rtl/>
              </w:rPr>
            </w:pPr>
            <w:r w:rsidRPr="0008216A">
              <w:rPr>
                <w:rFonts w:hint="cs"/>
                <w:rtl/>
              </w:rPr>
              <w:t>11ד</w:t>
            </w:r>
          </w:p>
        </w:tc>
        <w:tc>
          <w:tcPr>
            <w:tcW w:w="615" w:type="pct"/>
            <w:shd w:val="clear" w:color="auto" w:fill="auto"/>
          </w:tcPr>
          <w:p w14:paraId="4D9DCB4E" w14:textId="77777777" w:rsidR="007E6150" w:rsidRPr="0008216A" w:rsidRDefault="007E6150" w:rsidP="006A724A">
            <w:pPr>
              <w:spacing w:after="0" w:line="240" w:lineRule="auto"/>
              <w:rPr>
                <w:rtl/>
              </w:rPr>
            </w:pPr>
          </w:p>
        </w:tc>
        <w:tc>
          <w:tcPr>
            <w:tcW w:w="487" w:type="pct"/>
            <w:shd w:val="clear" w:color="auto" w:fill="auto"/>
          </w:tcPr>
          <w:p w14:paraId="398D3F96" w14:textId="77777777" w:rsidR="007E6150" w:rsidRPr="0008216A" w:rsidRDefault="007E6150" w:rsidP="006A724A">
            <w:pPr>
              <w:spacing w:after="0" w:line="240" w:lineRule="auto"/>
              <w:rPr>
                <w:rtl/>
              </w:rPr>
            </w:pPr>
          </w:p>
        </w:tc>
        <w:tc>
          <w:tcPr>
            <w:tcW w:w="857" w:type="pct"/>
            <w:shd w:val="clear" w:color="auto" w:fill="auto"/>
          </w:tcPr>
          <w:p w14:paraId="7ACD2592" w14:textId="5350DBA3" w:rsidR="007E6150" w:rsidRPr="0008216A" w:rsidRDefault="007E6150" w:rsidP="00D06571">
            <w:pPr>
              <w:spacing w:after="0" w:line="240" w:lineRule="auto"/>
              <w:rPr>
                <w:rtl/>
              </w:rPr>
            </w:pPr>
            <w:r w:rsidRPr="0008216A">
              <w:rPr>
                <w:rFonts w:hint="cs"/>
                <w:rtl/>
              </w:rPr>
              <w:t>11ד</w:t>
            </w:r>
          </w:p>
        </w:tc>
        <w:tc>
          <w:tcPr>
            <w:tcW w:w="774" w:type="pct"/>
            <w:shd w:val="clear" w:color="auto" w:fill="auto"/>
          </w:tcPr>
          <w:p w14:paraId="2B274834" w14:textId="77777777" w:rsidR="007E6150" w:rsidRPr="0008216A" w:rsidRDefault="007E6150" w:rsidP="006A724A">
            <w:pPr>
              <w:spacing w:after="0" w:line="240" w:lineRule="auto"/>
              <w:rPr>
                <w:rtl/>
              </w:rPr>
            </w:pPr>
          </w:p>
        </w:tc>
        <w:tc>
          <w:tcPr>
            <w:tcW w:w="836" w:type="pct"/>
          </w:tcPr>
          <w:p w14:paraId="1D09B79A" w14:textId="77777777" w:rsidR="007E6150" w:rsidRPr="0008216A" w:rsidRDefault="007E6150" w:rsidP="006A724A">
            <w:pPr>
              <w:spacing w:after="0" w:line="240" w:lineRule="auto"/>
              <w:rPr>
                <w:rtl/>
              </w:rPr>
            </w:pPr>
          </w:p>
        </w:tc>
      </w:tr>
      <w:tr w:rsidR="007E6150" w:rsidRPr="0008216A" w14:paraId="6F7CD314" w14:textId="77777777" w:rsidTr="00D06571">
        <w:trPr>
          <w:trHeight w:val="183"/>
        </w:trPr>
        <w:tc>
          <w:tcPr>
            <w:tcW w:w="408" w:type="pct"/>
            <w:shd w:val="clear" w:color="auto" w:fill="auto"/>
          </w:tcPr>
          <w:p w14:paraId="4BA0B588" w14:textId="77777777" w:rsidR="007E6150" w:rsidRPr="0008216A" w:rsidRDefault="007E6150" w:rsidP="006A724A">
            <w:pPr>
              <w:spacing w:after="0" w:line="240" w:lineRule="auto"/>
              <w:rPr>
                <w:rtl/>
              </w:rPr>
            </w:pPr>
          </w:p>
        </w:tc>
        <w:tc>
          <w:tcPr>
            <w:tcW w:w="408" w:type="pct"/>
            <w:shd w:val="clear" w:color="auto" w:fill="auto"/>
          </w:tcPr>
          <w:p w14:paraId="6F60FA12" w14:textId="77777777" w:rsidR="007E6150" w:rsidRPr="0008216A" w:rsidRDefault="007E6150" w:rsidP="006A724A">
            <w:pPr>
              <w:spacing w:after="0" w:line="240" w:lineRule="auto"/>
              <w:rPr>
                <w:rtl/>
              </w:rPr>
            </w:pPr>
          </w:p>
        </w:tc>
        <w:tc>
          <w:tcPr>
            <w:tcW w:w="615" w:type="pct"/>
            <w:shd w:val="clear" w:color="auto" w:fill="auto"/>
          </w:tcPr>
          <w:p w14:paraId="7666724E" w14:textId="03962E82" w:rsidR="007E6150" w:rsidRPr="0008216A" w:rsidRDefault="007E6150" w:rsidP="00D06571">
            <w:pPr>
              <w:spacing w:after="0" w:line="240" w:lineRule="auto"/>
              <w:rPr>
                <w:rtl/>
              </w:rPr>
            </w:pPr>
            <w:r w:rsidRPr="0008216A">
              <w:rPr>
                <w:rFonts w:hint="cs"/>
                <w:rtl/>
              </w:rPr>
              <w:t>14א</w:t>
            </w:r>
          </w:p>
        </w:tc>
        <w:tc>
          <w:tcPr>
            <w:tcW w:w="615" w:type="pct"/>
            <w:shd w:val="clear" w:color="auto" w:fill="auto"/>
          </w:tcPr>
          <w:p w14:paraId="533C1E95" w14:textId="77777777" w:rsidR="007E6150" w:rsidRPr="0008216A" w:rsidRDefault="007E6150" w:rsidP="006A724A">
            <w:pPr>
              <w:spacing w:after="0" w:line="240" w:lineRule="auto"/>
              <w:rPr>
                <w:rtl/>
              </w:rPr>
            </w:pPr>
          </w:p>
        </w:tc>
        <w:tc>
          <w:tcPr>
            <w:tcW w:w="487" w:type="pct"/>
            <w:shd w:val="clear" w:color="auto" w:fill="auto"/>
          </w:tcPr>
          <w:p w14:paraId="446E2AE5" w14:textId="77777777" w:rsidR="007E6150" w:rsidRPr="0008216A" w:rsidRDefault="007E6150" w:rsidP="006A724A">
            <w:pPr>
              <w:spacing w:after="0" w:line="240" w:lineRule="auto"/>
              <w:rPr>
                <w:rtl/>
              </w:rPr>
            </w:pPr>
          </w:p>
        </w:tc>
        <w:tc>
          <w:tcPr>
            <w:tcW w:w="857" w:type="pct"/>
            <w:shd w:val="clear" w:color="auto" w:fill="auto"/>
          </w:tcPr>
          <w:p w14:paraId="51707B31" w14:textId="3382EBAC" w:rsidR="007E6150" w:rsidRPr="0008216A" w:rsidRDefault="007E6150" w:rsidP="00D06571">
            <w:pPr>
              <w:spacing w:after="0" w:line="240" w:lineRule="auto"/>
              <w:rPr>
                <w:rtl/>
              </w:rPr>
            </w:pPr>
            <w:r w:rsidRPr="0008216A">
              <w:rPr>
                <w:rFonts w:hint="cs"/>
                <w:rtl/>
              </w:rPr>
              <w:t>11ב</w:t>
            </w:r>
          </w:p>
        </w:tc>
        <w:tc>
          <w:tcPr>
            <w:tcW w:w="774" w:type="pct"/>
            <w:shd w:val="clear" w:color="auto" w:fill="auto"/>
          </w:tcPr>
          <w:p w14:paraId="6332E522" w14:textId="77777777" w:rsidR="007E6150" w:rsidRPr="0008216A" w:rsidRDefault="007E6150" w:rsidP="006A724A">
            <w:pPr>
              <w:spacing w:after="0" w:line="240" w:lineRule="auto"/>
              <w:rPr>
                <w:rtl/>
              </w:rPr>
            </w:pPr>
          </w:p>
        </w:tc>
        <w:tc>
          <w:tcPr>
            <w:tcW w:w="836" w:type="pct"/>
          </w:tcPr>
          <w:p w14:paraId="328D3D7E" w14:textId="77777777" w:rsidR="007E6150" w:rsidRPr="0008216A" w:rsidRDefault="007E6150" w:rsidP="006A724A">
            <w:pPr>
              <w:spacing w:after="0" w:line="240" w:lineRule="auto"/>
              <w:rPr>
                <w:rtl/>
              </w:rPr>
            </w:pPr>
          </w:p>
        </w:tc>
      </w:tr>
      <w:tr w:rsidR="007E6150" w:rsidRPr="0008216A" w14:paraId="3C6D4617" w14:textId="77777777" w:rsidTr="00D06571">
        <w:trPr>
          <w:trHeight w:val="211"/>
        </w:trPr>
        <w:tc>
          <w:tcPr>
            <w:tcW w:w="408" w:type="pct"/>
            <w:shd w:val="clear" w:color="auto" w:fill="auto"/>
          </w:tcPr>
          <w:p w14:paraId="22BA8AF9" w14:textId="77777777" w:rsidR="007E6150" w:rsidRPr="0008216A" w:rsidRDefault="007E6150" w:rsidP="006A724A">
            <w:pPr>
              <w:spacing w:after="0" w:line="240" w:lineRule="auto"/>
              <w:rPr>
                <w:b/>
                <w:bCs/>
                <w:rtl/>
              </w:rPr>
            </w:pPr>
          </w:p>
        </w:tc>
        <w:tc>
          <w:tcPr>
            <w:tcW w:w="408" w:type="pct"/>
            <w:shd w:val="clear" w:color="auto" w:fill="auto"/>
          </w:tcPr>
          <w:p w14:paraId="69722ABA" w14:textId="77777777" w:rsidR="007E6150" w:rsidRPr="0008216A" w:rsidRDefault="007E6150" w:rsidP="006A724A">
            <w:pPr>
              <w:spacing w:after="0" w:line="240" w:lineRule="auto"/>
              <w:rPr>
                <w:b/>
                <w:bCs/>
                <w:rtl/>
              </w:rPr>
            </w:pPr>
          </w:p>
        </w:tc>
        <w:tc>
          <w:tcPr>
            <w:tcW w:w="615" w:type="pct"/>
            <w:shd w:val="clear" w:color="auto" w:fill="auto"/>
          </w:tcPr>
          <w:p w14:paraId="5BDE0B38" w14:textId="4097F309" w:rsidR="007E6150" w:rsidRPr="0008216A" w:rsidRDefault="007E6150" w:rsidP="00D06571">
            <w:pPr>
              <w:spacing w:after="0" w:line="240" w:lineRule="auto"/>
              <w:rPr>
                <w:rtl/>
              </w:rPr>
            </w:pPr>
            <w:r w:rsidRPr="0008216A">
              <w:rPr>
                <w:rFonts w:hint="cs"/>
                <w:rtl/>
              </w:rPr>
              <w:t>14ב</w:t>
            </w:r>
          </w:p>
        </w:tc>
        <w:tc>
          <w:tcPr>
            <w:tcW w:w="615" w:type="pct"/>
            <w:shd w:val="clear" w:color="auto" w:fill="auto"/>
          </w:tcPr>
          <w:p w14:paraId="70614187" w14:textId="77777777" w:rsidR="007E6150" w:rsidRPr="0008216A" w:rsidRDefault="007E6150" w:rsidP="006A724A">
            <w:pPr>
              <w:spacing w:after="0" w:line="240" w:lineRule="auto"/>
              <w:rPr>
                <w:rtl/>
              </w:rPr>
            </w:pPr>
          </w:p>
        </w:tc>
        <w:tc>
          <w:tcPr>
            <w:tcW w:w="487" w:type="pct"/>
            <w:shd w:val="clear" w:color="auto" w:fill="auto"/>
          </w:tcPr>
          <w:p w14:paraId="5E1BBE3E" w14:textId="77777777" w:rsidR="007E6150" w:rsidRPr="0008216A" w:rsidRDefault="007E6150" w:rsidP="006A724A">
            <w:pPr>
              <w:spacing w:after="0" w:line="240" w:lineRule="auto"/>
              <w:rPr>
                <w:rtl/>
              </w:rPr>
            </w:pPr>
          </w:p>
        </w:tc>
        <w:tc>
          <w:tcPr>
            <w:tcW w:w="857" w:type="pct"/>
            <w:shd w:val="clear" w:color="auto" w:fill="auto"/>
          </w:tcPr>
          <w:p w14:paraId="695E476F" w14:textId="77777777" w:rsidR="007E6150" w:rsidRPr="0008216A" w:rsidRDefault="007E6150" w:rsidP="006A724A">
            <w:pPr>
              <w:spacing w:after="0" w:line="240" w:lineRule="auto"/>
              <w:rPr>
                <w:rtl/>
              </w:rPr>
            </w:pPr>
          </w:p>
        </w:tc>
        <w:tc>
          <w:tcPr>
            <w:tcW w:w="774" w:type="pct"/>
            <w:shd w:val="clear" w:color="auto" w:fill="auto"/>
          </w:tcPr>
          <w:p w14:paraId="60E75147" w14:textId="77777777" w:rsidR="007E6150" w:rsidRPr="0008216A" w:rsidRDefault="007E6150" w:rsidP="006A724A">
            <w:pPr>
              <w:spacing w:after="0" w:line="240" w:lineRule="auto"/>
              <w:rPr>
                <w:b/>
                <w:bCs/>
                <w:rtl/>
              </w:rPr>
            </w:pPr>
          </w:p>
        </w:tc>
        <w:tc>
          <w:tcPr>
            <w:tcW w:w="836" w:type="pct"/>
          </w:tcPr>
          <w:p w14:paraId="2525F679" w14:textId="77777777" w:rsidR="007E6150" w:rsidRPr="0008216A" w:rsidRDefault="007E6150" w:rsidP="006A724A">
            <w:pPr>
              <w:spacing w:after="0" w:line="240" w:lineRule="auto"/>
              <w:rPr>
                <w:b/>
                <w:bCs/>
                <w:rtl/>
              </w:rPr>
            </w:pPr>
          </w:p>
        </w:tc>
      </w:tr>
      <w:tr w:rsidR="007E6150" w:rsidRPr="0008216A" w14:paraId="66C93C41" w14:textId="77777777" w:rsidTr="00D06571">
        <w:trPr>
          <w:trHeight w:val="211"/>
        </w:trPr>
        <w:tc>
          <w:tcPr>
            <w:tcW w:w="408" w:type="pct"/>
            <w:shd w:val="clear" w:color="auto" w:fill="auto"/>
          </w:tcPr>
          <w:p w14:paraId="4726BACB" w14:textId="77777777" w:rsidR="007E6150" w:rsidRPr="0008216A" w:rsidRDefault="007E6150" w:rsidP="006A724A">
            <w:pPr>
              <w:spacing w:after="0" w:line="240" w:lineRule="auto"/>
              <w:rPr>
                <w:rtl/>
              </w:rPr>
            </w:pPr>
          </w:p>
        </w:tc>
        <w:tc>
          <w:tcPr>
            <w:tcW w:w="408" w:type="pct"/>
            <w:shd w:val="clear" w:color="auto" w:fill="auto"/>
          </w:tcPr>
          <w:p w14:paraId="33D8E0CD" w14:textId="77777777" w:rsidR="007E6150" w:rsidRPr="0008216A" w:rsidRDefault="007E6150" w:rsidP="006A724A">
            <w:pPr>
              <w:spacing w:after="0" w:line="240" w:lineRule="auto"/>
              <w:rPr>
                <w:rtl/>
              </w:rPr>
            </w:pPr>
          </w:p>
        </w:tc>
        <w:tc>
          <w:tcPr>
            <w:tcW w:w="615" w:type="pct"/>
            <w:shd w:val="clear" w:color="auto" w:fill="auto"/>
          </w:tcPr>
          <w:p w14:paraId="2234F742" w14:textId="20FC2DF2" w:rsidR="007E6150" w:rsidRPr="0008216A" w:rsidRDefault="007E6150" w:rsidP="00D06571">
            <w:pPr>
              <w:spacing w:after="0" w:line="240" w:lineRule="auto"/>
              <w:rPr>
                <w:rtl/>
              </w:rPr>
            </w:pPr>
            <w:r w:rsidRPr="0008216A">
              <w:rPr>
                <w:rFonts w:hint="cs"/>
                <w:rtl/>
              </w:rPr>
              <w:t>12</w:t>
            </w:r>
          </w:p>
        </w:tc>
        <w:tc>
          <w:tcPr>
            <w:tcW w:w="615" w:type="pct"/>
            <w:shd w:val="clear" w:color="auto" w:fill="auto"/>
          </w:tcPr>
          <w:p w14:paraId="64FE7032" w14:textId="057B6C31" w:rsidR="007E6150" w:rsidRPr="0008216A" w:rsidRDefault="007E6150" w:rsidP="00D06571">
            <w:pPr>
              <w:spacing w:after="0" w:line="240" w:lineRule="auto"/>
              <w:rPr>
                <w:rtl/>
              </w:rPr>
            </w:pPr>
            <w:r w:rsidRPr="0008216A">
              <w:rPr>
                <w:rFonts w:hint="cs"/>
                <w:rtl/>
              </w:rPr>
              <w:t>13</w:t>
            </w:r>
          </w:p>
        </w:tc>
        <w:tc>
          <w:tcPr>
            <w:tcW w:w="487" w:type="pct"/>
            <w:shd w:val="clear" w:color="auto" w:fill="auto"/>
          </w:tcPr>
          <w:p w14:paraId="10232A79" w14:textId="77777777" w:rsidR="007E6150" w:rsidRPr="0008216A" w:rsidRDefault="007E6150" w:rsidP="006A724A">
            <w:pPr>
              <w:spacing w:after="0" w:line="240" w:lineRule="auto"/>
              <w:rPr>
                <w:rtl/>
              </w:rPr>
            </w:pPr>
          </w:p>
        </w:tc>
        <w:tc>
          <w:tcPr>
            <w:tcW w:w="857" w:type="pct"/>
            <w:shd w:val="clear" w:color="auto" w:fill="auto"/>
          </w:tcPr>
          <w:p w14:paraId="3021248C" w14:textId="77777777" w:rsidR="007E6150" w:rsidRPr="0008216A" w:rsidRDefault="007E6150" w:rsidP="006A724A">
            <w:pPr>
              <w:spacing w:after="0" w:line="240" w:lineRule="auto"/>
              <w:rPr>
                <w:rtl/>
              </w:rPr>
            </w:pPr>
          </w:p>
        </w:tc>
        <w:tc>
          <w:tcPr>
            <w:tcW w:w="774" w:type="pct"/>
            <w:shd w:val="clear" w:color="auto" w:fill="auto"/>
          </w:tcPr>
          <w:p w14:paraId="0283D85E" w14:textId="77777777" w:rsidR="007E6150" w:rsidRPr="0008216A" w:rsidRDefault="007E6150" w:rsidP="006A724A">
            <w:pPr>
              <w:spacing w:after="0" w:line="240" w:lineRule="auto"/>
              <w:rPr>
                <w:rtl/>
              </w:rPr>
            </w:pPr>
          </w:p>
        </w:tc>
        <w:tc>
          <w:tcPr>
            <w:tcW w:w="836" w:type="pct"/>
          </w:tcPr>
          <w:p w14:paraId="171048E5" w14:textId="77777777" w:rsidR="007E6150" w:rsidRPr="0008216A" w:rsidRDefault="007E6150" w:rsidP="006A724A">
            <w:pPr>
              <w:spacing w:after="0" w:line="240" w:lineRule="auto"/>
              <w:rPr>
                <w:rtl/>
              </w:rPr>
            </w:pPr>
          </w:p>
        </w:tc>
      </w:tr>
    </w:tbl>
    <w:p w14:paraId="57005FB0" w14:textId="77777777" w:rsidR="00D50DFE" w:rsidRDefault="00D50DFE" w:rsidP="008444AF">
      <w:pPr>
        <w:pStyle w:val="Heading1"/>
        <w:rPr>
          <w:rtl/>
        </w:rPr>
      </w:pPr>
      <w:bookmarkStart w:id="167" w:name="_Toc474414993"/>
      <w:r>
        <w:rPr>
          <w:rFonts w:hint="cs"/>
          <w:rtl/>
        </w:rPr>
        <w:lastRenderedPageBreak/>
        <w:t>דיון בתוצאות המחקר</w:t>
      </w:r>
      <w:bookmarkEnd w:id="167"/>
    </w:p>
    <w:p w14:paraId="4463D98D" w14:textId="77777777" w:rsidR="0053635A" w:rsidRDefault="00261673" w:rsidP="00141E98">
      <w:pPr>
        <w:pStyle w:val="a0"/>
        <w:rPr>
          <w:rtl/>
        </w:rPr>
      </w:pPr>
      <w:r>
        <w:rPr>
          <w:rFonts w:hint="cs"/>
          <w:rtl/>
        </w:rPr>
        <w:t>בחלק הקודם פירטנו את ה</w:t>
      </w:r>
      <w:r w:rsidR="00C115BD">
        <w:rPr>
          <w:rFonts w:hint="cs"/>
          <w:rtl/>
        </w:rPr>
        <w:t xml:space="preserve">פערים בין רצוי למצוי </w:t>
      </w:r>
      <w:r>
        <w:rPr>
          <w:rFonts w:hint="cs"/>
          <w:rtl/>
        </w:rPr>
        <w:t xml:space="preserve">שאיתרנו </w:t>
      </w:r>
      <w:r w:rsidR="0053635A">
        <w:rPr>
          <w:rFonts w:hint="cs"/>
          <w:rtl/>
        </w:rPr>
        <w:t xml:space="preserve">באופן ההיערכות ובנוסף זיהינו שורה של </w:t>
      </w:r>
      <w:r w:rsidR="00C115BD">
        <w:rPr>
          <w:rFonts w:hint="cs"/>
          <w:rtl/>
        </w:rPr>
        <w:t>פערים משפטיים.</w:t>
      </w:r>
      <w:r w:rsidR="00204726">
        <w:rPr>
          <w:rFonts w:hint="cs"/>
          <w:rtl/>
        </w:rPr>
        <w:t xml:space="preserve"> </w:t>
      </w:r>
      <w:r w:rsidR="0053635A">
        <w:rPr>
          <w:rFonts w:hint="cs"/>
          <w:rtl/>
        </w:rPr>
        <w:t>בחלק זה ניתוח ודיון של תוצאות המחקר הללו.</w:t>
      </w:r>
    </w:p>
    <w:p w14:paraId="459DBE4E" w14:textId="77777777" w:rsidR="00C115BD" w:rsidRDefault="0053635A" w:rsidP="00873E8E">
      <w:pPr>
        <w:pStyle w:val="Heading2"/>
        <w:rPr>
          <w:rtl/>
        </w:rPr>
      </w:pPr>
      <w:r>
        <w:rPr>
          <w:rFonts w:hint="cs"/>
          <w:rtl/>
        </w:rPr>
        <w:t xml:space="preserve"> </w:t>
      </w:r>
      <w:r w:rsidR="00844781">
        <w:rPr>
          <w:rFonts w:hint="cs"/>
          <w:rtl/>
        </w:rPr>
        <w:t xml:space="preserve">פערים </w:t>
      </w:r>
      <w:r w:rsidR="00D03F23">
        <w:rPr>
          <w:rFonts w:hint="cs"/>
          <w:rtl/>
        </w:rPr>
        <w:t>בשלב המניעה</w:t>
      </w:r>
      <w:r w:rsidR="009F254C">
        <w:rPr>
          <w:rFonts w:hint="cs"/>
          <w:rtl/>
        </w:rPr>
        <w:t xml:space="preserve"> (איפחות)</w:t>
      </w:r>
    </w:p>
    <w:p w14:paraId="4F9A8622" w14:textId="2A29CCA0" w:rsidR="00844781" w:rsidRDefault="009F254C" w:rsidP="00930ABE">
      <w:pPr>
        <w:pStyle w:val="a0"/>
        <w:rPr>
          <w:rtl/>
        </w:rPr>
      </w:pPr>
      <w:r>
        <w:rPr>
          <w:rFonts w:hint="cs"/>
          <w:rtl/>
        </w:rPr>
        <w:t xml:space="preserve">בתחום </w:t>
      </w:r>
      <w:r w:rsidRPr="00BF284A">
        <w:rPr>
          <w:rFonts w:hint="cs"/>
          <w:i/>
          <w:iCs/>
          <w:rtl/>
        </w:rPr>
        <w:t>המניעה</w:t>
      </w:r>
      <w:r w:rsidR="00EF5AF2" w:rsidRPr="00BF284A">
        <w:rPr>
          <w:rFonts w:hint="cs"/>
          <w:i/>
          <w:iCs/>
          <w:rtl/>
        </w:rPr>
        <w:t xml:space="preserve"> (איפחות)</w:t>
      </w:r>
      <w:r w:rsidR="008D04DF">
        <w:rPr>
          <w:rFonts w:hint="cs"/>
          <w:rtl/>
        </w:rPr>
        <w:t xml:space="preserve">, </w:t>
      </w:r>
      <w:r w:rsidR="007168E9">
        <w:rPr>
          <w:rFonts w:hint="cs"/>
          <w:rtl/>
        </w:rPr>
        <w:t>התמקדנו כאמור</w:t>
      </w:r>
      <w:r w:rsidR="008D04DF">
        <w:rPr>
          <w:rFonts w:hint="cs"/>
          <w:rtl/>
        </w:rPr>
        <w:t xml:space="preserve"> בארבעה תחומים: תכלול והובלה; מתקני חומ</w:t>
      </w:r>
      <w:r w:rsidR="00B45498">
        <w:rPr>
          <w:rFonts w:hint="cs"/>
          <w:rtl/>
        </w:rPr>
        <w:t>"</w:t>
      </w:r>
      <w:r w:rsidR="008D04DF">
        <w:rPr>
          <w:rFonts w:hint="cs"/>
          <w:rtl/>
        </w:rPr>
        <w:t>ס; מבני ציבור; ומבני מגורים פרטיים.</w:t>
      </w:r>
      <w:r w:rsidR="00035783">
        <w:rPr>
          <w:rFonts w:hint="cs"/>
          <w:rtl/>
        </w:rPr>
        <w:t xml:space="preserve"> בתחומים אלו זיהינו 20 פערים</w:t>
      </w:r>
      <w:r w:rsidR="007628EC">
        <w:rPr>
          <w:rFonts w:hint="cs"/>
          <w:rtl/>
        </w:rPr>
        <w:t xml:space="preserve"> (</w:t>
      </w:r>
      <w:r w:rsidR="007628EC" w:rsidRPr="00921213">
        <w:rPr>
          <w:rFonts w:hint="cs"/>
          <w:rtl/>
        </w:rPr>
        <w:t xml:space="preserve">ראו טבלה </w:t>
      </w:r>
      <w:r w:rsidR="00C36B14">
        <w:rPr>
          <w:rFonts w:hint="cs"/>
          <w:rtl/>
        </w:rPr>
        <w:t>8</w:t>
      </w:r>
      <w:r w:rsidR="007628EC">
        <w:rPr>
          <w:rFonts w:hint="cs"/>
          <w:rtl/>
        </w:rPr>
        <w:t>)</w:t>
      </w:r>
      <w:r w:rsidR="00035783">
        <w:rPr>
          <w:rFonts w:hint="cs"/>
          <w:rtl/>
        </w:rPr>
        <w:t>. ניתוח של הפערים מעלה מספר תובנות</w:t>
      </w:r>
      <w:r w:rsidR="007E755B">
        <w:rPr>
          <w:rFonts w:hint="cs"/>
          <w:rtl/>
        </w:rPr>
        <w:t xml:space="preserve"> עיקריות:</w:t>
      </w:r>
      <w:r w:rsidR="00035783">
        <w:rPr>
          <w:rFonts w:hint="cs"/>
          <w:rtl/>
        </w:rPr>
        <w:t xml:space="preserve"> </w:t>
      </w:r>
    </w:p>
    <w:p w14:paraId="7618B159" w14:textId="3A3FF06F" w:rsidR="00FE5D51" w:rsidRDefault="00ED0959" w:rsidP="00921213">
      <w:pPr>
        <w:pStyle w:val="a0"/>
        <w:numPr>
          <w:ilvl w:val="1"/>
          <w:numId w:val="18"/>
        </w:numPr>
        <w:ind w:left="509" w:hanging="425"/>
      </w:pPr>
      <w:r w:rsidRPr="00706886">
        <w:rPr>
          <w:rFonts w:hint="cs"/>
          <w:u w:val="single"/>
          <w:rtl/>
        </w:rPr>
        <w:t xml:space="preserve">ישנה הסכמה </w:t>
      </w:r>
      <w:r w:rsidR="00FA17E6" w:rsidRPr="00706886">
        <w:rPr>
          <w:rFonts w:hint="cs"/>
          <w:u w:val="single"/>
          <w:rtl/>
        </w:rPr>
        <w:t xml:space="preserve">כללית </w:t>
      </w:r>
      <w:r w:rsidRPr="00706886">
        <w:rPr>
          <w:rFonts w:hint="cs"/>
          <w:u w:val="single"/>
          <w:rtl/>
        </w:rPr>
        <w:t>רחבה לגבי הפערים</w:t>
      </w:r>
      <w:r w:rsidR="00706886" w:rsidRPr="00706886">
        <w:rPr>
          <w:rFonts w:hint="cs"/>
          <w:u w:val="single"/>
          <w:rtl/>
        </w:rPr>
        <w:t>. ההסכמה אינה מלאה ואחידה אך הפערים, נכונים באופן מהותי</w:t>
      </w:r>
      <w:r>
        <w:rPr>
          <w:rFonts w:hint="cs"/>
          <w:rtl/>
        </w:rPr>
        <w:t>.</w:t>
      </w:r>
      <w:r w:rsidR="00FE5D51">
        <w:rPr>
          <w:rFonts w:hint="cs"/>
          <w:rtl/>
        </w:rPr>
        <w:t xml:space="preserve"> ממוצע ההסכמה עומד על 4.3</w:t>
      </w:r>
      <w:r w:rsidR="0091328A">
        <w:rPr>
          <w:rFonts w:hint="cs"/>
          <w:rtl/>
        </w:rPr>
        <w:t xml:space="preserve"> (מתוך 5)</w:t>
      </w:r>
      <w:r w:rsidR="00FE5D51">
        <w:rPr>
          <w:rFonts w:hint="cs"/>
          <w:rtl/>
        </w:rPr>
        <w:t xml:space="preserve">. משמעות הדבר היא </w:t>
      </w:r>
      <w:r w:rsidR="00475D10">
        <w:rPr>
          <w:rFonts w:hint="cs"/>
          <w:rtl/>
        </w:rPr>
        <w:t xml:space="preserve">שבאופן כללי הניתוח </w:t>
      </w:r>
      <w:r w:rsidR="00706886">
        <w:rPr>
          <w:rFonts w:hint="cs"/>
          <w:rtl/>
        </w:rPr>
        <w:t xml:space="preserve">מצביע על </w:t>
      </w:r>
      <w:r w:rsidR="00475D10">
        <w:rPr>
          <w:rFonts w:hint="cs"/>
          <w:rtl/>
        </w:rPr>
        <w:t>פערים אשר מתיישבים היטב עם דעתם של מומחים ובעלי עניין בתחום</w:t>
      </w:r>
      <w:r w:rsidR="00706886">
        <w:rPr>
          <w:rFonts w:hint="cs"/>
          <w:rtl/>
        </w:rPr>
        <w:t xml:space="preserve">. </w:t>
      </w:r>
      <w:r w:rsidR="00475D10">
        <w:rPr>
          <w:rFonts w:hint="cs"/>
          <w:rtl/>
        </w:rPr>
        <w:t xml:space="preserve">בנוסף </w:t>
      </w:r>
      <w:r w:rsidR="00A240E8">
        <w:rPr>
          <w:rFonts w:hint="cs"/>
          <w:rtl/>
        </w:rPr>
        <w:t>ב</w:t>
      </w:r>
      <w:r w:rsidR="00475D10">
        <w:rPr>
          <w:rFonts w:hint="cs"/>
          <w:rtl/>
        </w:rPr>
        <w:t>סדנאות</w:t>
      </w:r>
      <w:r w:rsidR="00A240E8">
        <w:rPr>
          <w:rFonts w:hint="cs"/>
          <w:rtl/>
        </w:rPr>
        <w:t xml:space="preserve"> המומחים בהם דנו בפערים </w:t>
      </w:r>
      <w:r w:rsidR="00475D10">
        <w:rPr>
          <w:rFonts w:hint="cs"/>
          <w:rtl/>
        </w:rPr>
        <w:t>עלה שוני בנקוד</w:t>
      </w:r>
      <w:r w:rsidR="00A240E8">
        <w:rPr>
          <w:rFonts w:hint="cs"/>
          <w:rtl/>
        </w:rPr>
        <w:t>ו</w:t>
      </w:r>
      <w:r w:rsidR="00475D10">
        <w:rPr>
          <w:rFonts w:hint="cs"/>
          <w:rtl/>
        </w:rPr>
        <w:t xml:space="preserve">ת </w:t>
      </w:r>
      <w:r w:rsidR="00A240E8">
        <w:rPr>
          <w:rFonts w:hint="cs"/>
          <w:rtl/>
        </w:rPr>
        <w:t>ה</w:t>
      </w:r>
      <w:r w:rsidR="005E4BB5">
        <w:rPr>
          <w:rFonts w:hint="cs"/>
          <w:rtl/>
        </w:rPr>
        <w:t>מבט של מומחים ובעלי עניין שונים</w:t>
      </w:r>
      <w:r w:rsidR="006831AB">
        <w:rPr>
          <w:rFonts w:hint="cs"/>
          <w:rtl/>
        </w:rPr>
        <w:t xml:space="preserve">. </w:t>
      </w:r>
      <w:r w:rsidR="005E4BB5">
        <w:rPr>
          <w:rFonts w:hint="cs"/>
          <w:rtl/>
        </w:rPr>
        <w:t xml:space="preserve">על </w:t>
      </w:r>
      <w:r w:rsidR="006831AB">
        <w:rPr>
          <w:rFonts w:hint="cs"/>
          <w:rtl/>
        </w:rPr>
        <w:t>כן</w:t>
      </w:r>
      <w:r w:rsidR="0072652E">
        <w:rPr>
          <w:rFonts w:hint="cs"/>
          <w:rtl/>
        </w:rPr>
        <w:t>,</w:t>
      </w:r>
      <w:r w:rsidR="006831AB">
        <w:rPr>
          <w:rFonts w:hint="cs"/>
          <w:rtl/>
        </w:rPr>
        <w:t xml:space="preserve"> </w:t>
      </w:r>
      <w:r w:rsidR="00921213">
        <w:rPr>
          <w:rFonts w:hint="cs"/>
          <w:rtl/>
        </w:rPr>
        <w:t>הגעה על נוסח מוסכם באופן מלא על כל בעלי העניין והמומחים היא בד"כ אינה אפשרית ו</w:t>
      </w:r>
      <w:r w:rsidR="005E4BB5">
        <w:rPr>
          <w:rFonts w:hint="cs"/>
          <w:rtl/>
        </w:rPr>
        <w:t>ההסכמה הלא</w:t>
      </w:r>
      <w:r w:rsidR="00706886">
        <w:rPr>
          <w:rFonts w:hint="cs"/>
          <w:rtl/>
        </w:rPr>
        <w:t>-</w:t>
      </w:r>
      <w:r w:rsidR="005E4BB5">
        <w:rPr>
          <w:rFonts w:hint="cs"/>
          <w:rtl/>
        </w:rPr>
        <w:t xml:space="preserve">מלאה </w:t>
      </w:r>
      <w:r w:rsidR="00DD1DF5">
        <w:rPr>
          <w:rFonts w:hint="cs"/>
          <w:rtl/>
        </w:rPr>
        <w:t xml:space="preserve">היא </w:t>
      </w:r>
      <w:r w:rsidR="009B521D">
        <w:rPr>
          <w:rFonts w:hint="cs"/>
          <w:rtl/>
        </w:rPr>
        <w:t>מובנית</w:t>
      </w:r>
      <w:r w:rsidR="00DD1DF5">
        <w:rPr>
          <w:rFonts w:hint="cs"/>
          <w:rtl/>
        </w:rPr>
        <w:t xml:space="preserve"> </w:t>
      </w:r>
      <w:r w:rsidR="00921213">
        <w:rPr>
          <w:rFonts w:hint="cs"/>
          <w:rtl/>
        </w:rPr>
        <w:t>בתהליך ההערכה..</w:t>
      </w:r>
    </w:p>
    <w:p w14:paraId="2C588BDC" w14:textId="16670F47" w:rsidR="00A479D8" w:rsidRDefault="00B968B7" w:rsidP="00921213">
      <w:pPr>
        <w:pStyle w:val="a0"/>
        <w:numPr>
          <w:ilvl w:val="1"/>
          <w:numId w:val="18"/>
        </w:numPr>
        <w:ind w:left="509" w:hanging="425"/>
      </w:pPr>
      <w:r>
        <w:rPr>
          <w:rFonts w:hint="cs"/>
          <w:u w:val="single"/>
          <w:rtl/>
        </w:rPr>
        <w:t xml:space="preserve">הפערים </w:t>
      </w:r>
      <w:r w:rsidR="00BB3BB4">
        <w:rPr>
          <w:rFonts w:hint="cs"/>
          <w:u w:val="single"/>
          <w:rtl/>
        </w:rPr>
        <w:t xml:space="preserve">מצביעים על היערכות </w:t>
      </w:r>
      <w:r w:rsidR="00FA17E6">
        <w:rPr>
          <w:rFonts w:hint="cs"/>
          <w:u w:val="single"/>
          <w:rtl/>
        </w:rPr>
        <w:t>לוק</w:t>
      </w:r>
      <w:r w:rsidR="001F5B19">
        <w:rPr>
          <w:rFonts w:hint="cs"/>
          <w:u w:val="single"/>
          <w:rtl/>
        </w:rPr>
        <w:t>ה בחסר</w:t>
      </w:r>
      <w:r w:rsidR="00BB3BB4">
        <w:rPr>
          <w:rFonts w:hint="cs"/>
          <w:u w:val="single"/>
          <w:rtl/>
        </w:rPr>
        <w:t xml:space="preserve"> בתחום המניעה (איפחות)</w:t>
      </w:r>
      <w:r w:rsidR="00BB3BB4" w:rsidRPr="00DD1DF5">
        <w:rPr>
          <w:rFonts w:hint="cs"/>
          <w:rtl/>
        </w:rPr>
        <w:t>.</w:t>
      </w:r>
      <w:r w:rsidR="00BB3BB4">
        <w:rPr>
          <w:rFonts w:hint="cs"/>
          <w:rtl/>
        </w:rPr>
        <w:t xml:space="preserve"> </w:t>
      </w:r>
      <w:r w:rsidR="009B521D">
        <w:rPr>
          <w:rFonts w:hint="cs"/>
          <w:rtl/>
        </w:rPr>
        <w:t xml:space="preserve">הפערים </w:t>
      </w:r>
      <w:r w:rsidR="0072652E">
        <w:rPr>
          <w:rFonts w:hint="cs"/>
          <w:rtl/>
        </w:rPr>
        <w:t xml:space="preserve">מפרטים </w:t>
      </w:r>
      <w:r w:rsidR="009B521D">
        <w:rPr>
          <w:rFonts w:hint="cs"/>
          <w:rtl/>
        </w:rPr>
        <w:t xml:space="preserve">מרכיבים בסיסיים </w:t>
      </w:r>
      <w:r w:rsidR="00921213">
        <w:rPr>
          <w:rFonts w:hint="cs"/>
          <w:rtl/>
        </w:rPr>
        <w:t>חסרים</w:t>
      </w:r>
      <w:r w:rsidR="00D06571">
        <w:rPr>
          <w:rFonts w:hint="cs"/>
          <w:rtl/>
        </w:rPr>
        <w:t xml:space="preserve"> </w:t>
      </w:r>
      <w:r w:rsidR="009B521D">
        <w:rPr>
          <w:rFonts w:hint="cs"/>
          <w:rtl/>
        </w:rPr>
        <w:t>בתהליכי איפחות כגון</w:t>
      </w:r>
      <w:r w:rsidR="0072652E">
        <w:rPr>
          <w:rFonts w:hint="cs"/>
          <w:rtl/>
        </w:rPr>
        <w:t>:</w:t>
      </w:r>
      <w:r w:rsidR="00497737">
        <w:rPr>
          <w:rFonts w:hint="cs"/>
          <w:rtl/>
        </w:rPr>
        <w:t xml:space="preserve"> </w:t>
      </w:r>
      <w:r w:rsidR="000E21A5">
        <w:rPr>
          <w:rFonts w:hint="cs"/>
          <w:rtl/>
        </w:rPr>
        <w:t>אי-</w:t>
      </w:r>
      <w:r w:rsidR="001F5B19">
        <w:rPr>
          <w:rFonts w:hint="cs"/>
          <w:rtl/>
        </w:rPr>
        <w:t xml:space="preserve">הטלת </w:t>
      </w:r>
      <w:r w:rsidR="00EE672E">
        <w:rPr>
          <w:rFonts w:hint="cs"/>
          <w:rtl/>
        </w:rPr>
        <w:t>אחריות</w:t>
      </w:r>
      <w:r w:rsidR="001F5B19">
        <w:rPr>
          <w:rFonts w:hint="cs"/>
          <w:rtl/>
        </w:rPr>
        <w:t xml:space="preserve"> </w:t>
      </w:r>
      <w:r w:rsidR="00774217">
        <w:rPr>
          <w:rFonts w:hint="cs"/>
          <w:rtl/>
        </w:rPr>
        <w:t xml:space="preserve">על </w:t>
      </w:r>
      <w:r w:rsidR="000E5FE2">
        <w:rPr>
          <w:rFonts w:hint="cs"/>
          <w:rtl/>
        </w:rPr>
        <w:t xml:space="preserve">קידום חיזוק </w:t>
      </w:r>
      <w:r w:rsidR="00116E5F">
        <w:rPr>
          <w:rFonts w:hint="cs"/>
          <w:rtl/>
        </w:rPr>
        <w:t xml:space="preserve">מבני מגורים פרטיים </w:t>
      </w:r>
      <w:r w:rsidR="000E21A5">
        <w:rPr>
          <w:rFonts w:hint="cs"/>
          <w:rtl/>
        </w:rPr>
        <w:t>שהנו</w:t>
      </w:r>
      <w:r w:rsidR="00116E5F">
        <w:rPr>
          <w:rFonts w:hint="cs"/>
          <w:rtl/>
        </w:rPr>
        <w:t xml:space="preserve"> </w:t>
      </w:r>
      <w:r w:rsidR="00774217">
        <w:rPr>
          <w:rFonts w:hint="cs"/>
          <w:rtl/>
        </w:rPr>
        <w:t>תחום עיקרי בהצלת חיי אדם</w:t>
      </w:r>
      <w:r w:rsidR="0072652E">
        <w:rPr>
          <w:rFonts w:hint="cs"/>
          <w:rtl/>
        </w:rPr>
        <w:t>;</w:t>
      </w:r>
      <w:r w:rsidR="009B521D">
        <w:rPr>
          <w:rFonts w:hint="cs"/>
          <w:rtl/>
        </w:rPr>
        <w:t xml:space="preserve"> </w:t>
      </w:r>
      <w:r w:rsidR="000E21A5">
        <w:rPr>
          <w:rFonts w:hint="cs"/>
          <w:rtl/>
        </w:rPr>
        <w:t>חוסר ב</w:t>
      </w:r>
      <w:r w:rsidR="00774217">
        <w:rPr>
          <w:rFonts w:hint="cs"/>
          <w:rtl/>
        </w:rPr>
        <w:t xml:space="preserve">ניהול סיכונים הכולל </w:t>
      </w:r>
      <w:r w:rsidR="000E5FE2">
        <w:rPr>
          <w:rFonts w:hint="cs"/>
          <w:rtl/>
        </w:rPr>
        <w:t>מיפוי מקיף ותעדוף</w:t>
      </w:r>
      <w:r w:rsidR="000E21A5">
        <w:rPr>
          <w:rFonts w:hint="cs"/>
          <w:rtl/>
        </w:rPr>
        <w:t xml:space="preserve"> מעמיק;</w:t>
      </w:r>
      <w:r w:rsidR="009B521D">
        <w:rPr>
          <w:rFonts w:hint="cs"/>
          <w:rtl/>
        </w:rPr>
        <w:t xml:space="preserve"> </w:t>
      </w:r>
      <w:r w:rsidR="000E21A5">
        <w:rPr>
          <w:rFonts w:hint="cs"/>
          <w:rtl/>
        </w:rPr>
        <w:t xml:space="preserve">הכנת מבנים ותשתיות באופן </w:t>
      </w:r>
      <w:r w:rsidR="00774217">
        <w:rPr>
          <w:rFonts w:hint="cs"/>
          <w:rtl/>
        </w:rPr>
        <w:t>יעיל</w:t>
      </w:r>
      <w:r w:rsidR="00731FF3">
        <w:rPr>
          <w:rFonts w:hint="cs"/>
          <w:rtl/>
        </w:rPr>
        <w:t>,</w:t>
      </w:r>
      <w:r w:rsidR="00774217">
        <w:rPr>
          <w:rFonts w:hint="cs"/>
          <w:rtl/>
        </w:rPr>
        <w:t xml:space="preserve"> </w:t>
      </w:r>
      <w:r w:rsidR="000E5FE2">
        <w:rPr>
          <w:rFonts w:hint="cs"/>
          <w:rtl/>
        </w:rPr>
        <w:t xml:space="preserve">בעזרת </w:t>
      </w:r>
      <w:r w:rsidR="000E21A5">
        <w:rPr>
          <w:rFonts w:hint="cs"/>
          <w:rtl/>
        </w:rPr>
        <w:t>טכנולוגיו</w:t>
      </w:r>
      <w:r w:rsidR="000E21A5">
        <w:rPr>
          <w:rFonts w:hint="eastAsia"/>
          <w:rtl/>
        </w:rPr>
        <w:t>ת</w:t>
      </w:r>
      <w:r w:rsidR="000E5FE2">
        <w:rPr>
          <w:rFonts w:hint="cs"/>
          <w:rtl/>
        </w:rPr>
        <w:t xml:space="preserve"> מתקדמות </w:t>
      </w:r>
      <w:r w:rsidR="00774217">
        <w:rPr>
          <w:rFonts w:hint="cs"/>
          <w:rtl/>
        </w:rPr>
        <w:t xml:space="preserve">ובהיקף </w:t>
      </w:r>
      <w:r w:rsidR="00EC0708">
        <w:rPr>
          <w:rFonts w:hint="cs"/>
          <w:rtl/>
        </w:rPr>
        <w:t>סביר</w:t>
      </w:r>
      <w:r w:rsidR="00774217">
        <w:rPr>
          <w:rFonts w:hint="cs"/>
          <w:rtl/>
        </w:rPr>
        <w:t xml:space="preserve">. </w:t>
      </w:r>
      <w:r w:rsidR="000E5FE2">
        <w:rPr>
          <w:rFonts w:hint="cs"/>
          <w:rtl/>
        </w:rPr>
        <w:t>בנוסף</w:t>
      </w:r>
      <w:r w:rsidR="00D06571">
        <w:rPr>
          <w:rFonts w:hint="cs"/>
          <w:rtl/>
        </w:rPr>
        <w:t>,</w:t>
      </w:r>
      <w:r w:rsidR="000E5FE2">
        <w:rPr>
          <w:rFonts w:hint="cs"/>
          <w:rtl/>
        </w:rPr>
        <w:t xml:space="preserve"> </w:t>
      </w:r>
      <w:r w:rsidR="00EC0708">
        <w:rPr>
          <w:rFonts w:hint="cs"/>
          <w:rtl/>
        </w:rPr>
        <w:t xml:space="preserve">הפערים </w:t>
      </w:r>
      <w:r w:rsidR="00731FF3">
        <w:rPr>
          <w:rFonts w:hint="cs"/>
          <w:rtl/>
        </w:rPr>
        <w:t>שנמצאו נוגעים ב</w:t>
      </w:r>
      <w:r w:rsidR="00EC0708">
        <w:rPr>
          <w:rFonts w:hint="cs"/>
          <w:rtl/>
        </w:rPr>
        <w:t>כל תחומי ה</w:t>
      </w:r>
      <w:r w:rsidR="00497737">
        <w:rPr>
          <w:rFonts w:hint="cs"/>
          <w:rtl/>
        </w:rPr>
        <w:t>מניעה (איפחות</w:t>
      </w:r>
      <w:r w:rsidR="00EC0708">
        <w:rPr>
          <w:rFonts w:hint="cs"/>
          <w:rtl/>
        </w:rPr>
        <w:t xml:space="preserve">) העיקריים </w:t>
      </w:r>
      <w:r w:rsidR="00497737">
        <w:rPr>
          <w:rFonts w:hint="cs"/>
          <w:rtl/>
        </w:rPr>
        <w:t xml:space="preserve">כגון, מבני מגורים פרטיים, מבני ציבור קריטיים כבתי חולים ובתי ספר, תשתיות </w:t>
      </w:r>
      <w:r w:rsidR="00EC0708">
        <w:rPr>
          <w:rFonts w:hint="cs"/>
          <w:rtl/>
        </w:rPr>
        <w:t xml:space="preserve">מסוגים שונים </w:t>
      </w:r>
      <w:r w:rsidR="00497737">
        <w:rPr>
          <w:rFonts w:hint="cs"/>
          <w:rtl/>
        </w:rPr>
        <w:t>ומתקני חומ"ס.</w:t>
      </w:r>
      <w:r w:rsidR="009B521D">
        <w:rPr>
          <w:rFonts w:hint="cs"/>
          <w:rtl/>
        </w:rPr>
        <w:t xml:space="preserve"> </w:t>
      </w:r>
      <w:r w:rsidR="00F65D49">
        <w:rPr>
          <w:rFonts w:hint="cs"/>
          <w:rtl/>
        </w:rPr>
        <w:t xml:space="preserve">באופן פרטני </w:t>
      </w:r>
      <w:r w:rsidR="00497737">
        <w:rPr>
          <w:rFonts w:hint="cs"/>
          <w:rtl/>
        </w:rPr>
        <w:t>לגבי</w:t>
      </w:r>
      <w:r w:rsidR="00EE672E">
        <w:rPr>
          <w:rFonts w:hint="cs"/>
          <w:rtl/>
        </w:rPr>
        <w:t xml:space="preserve"> הביצוע</w:t>
      </w:r>
      <w:r w:rsidR="00116E5F">
        <w:rPr>
          <w:rFonts w:hint="cs"/>
          <w:rtl/>
        </w:rPr>
        <w:t>,</w:t>
      </w:r>
      <w:r w:rsidR="00EE672E">
        <w:rPr>
          <w:rFonts w:hint="cs"/>
          <w:rtl/>
        </w:rPr>
        <w:t xml:space="preserve"> הפערים מתייחסים למחסור ב</w:t>
      </w:r>
      <w:r w:rsidR="009B521D">
        <w:rPr>
          <w:rFonts w:hint="cs"/>
          <w:rtl/>
        </w:rPr>
        <w:t>מומחיות הנדסית בתחומי</w:t>
      </w:r>
      <w:r w:rsidR="00EE672E">
        <w:rPr>
          <w:rFonts w:hint="cs"/>
          <w:rtl/>
        </w:rPr>
        <w:t xml:space="preserve"> מניעה (איפחות) </w:t>
      </w:r>
      <w:r w:rsidR="00497737">
        <w:rPr>
          <w:rFonts w:hint="cs"/>
          <w:rtl/>
        </w:rPr>
        <w:t xml:space="preserve">רבים, </w:t>
      </w:r>
      <w:r w:rsidR="00EE672E">
        <w:rPr>
          <w:rFonts w:hint="cs"/>
          <w:rtl/>
        </w:rPr>
        <w:t xml:space="preserve">אשר משפיע על יעילות הביצוע </w:t>
      </w:r>
      <w:r w:rsidR="00F65D49">
        <w:rPr>
          <w:rFonts w:hint="cs"/>
          <w:rtl/>
        </w:rPr>
        <w:t xml:space="preserve">והיקף הביצוע. </w:t>
      </w:r>
      <w:r w:rsidR="00C87F22">
        <w:rPr>
          <w:rFonts w:hint="cs"/>
          <w:rtl/>
        </w:rPr>
        <w:t>ממוצע החשיבו</w:t>
      </w:r>
      <w:r w:rsidR="007A12BF">
        <w:rPr>
          <w:rFonts w:hint="cs"/>
          <w:rtl/>
        </w:rPr>
        <w:t>ת</w:t>
      </w:r>
      <w:r w:rsidR="00497737">
        <w:rPr>
          <w:rFonts w:hint="cs"/>
          <w:rtl/>
        </w:rPr>
        <w:t>,</w:t>
      </w:r>
      <w:r w:rsidR="007A12BF">
        <w:rPr>
          <w:rFonts w:hint="cs"/>
          <w:rtl/>
        </w:rPr>
        <w:t xml:space="preserve"> </w:t>
      </w:r>
      <w:r w:rsidR="00497737">
        <w:rPr>
          <w:rFonts w:hint="cs"/>
          <w:rtl/>
        </w:rPr>
        <w:t>ש</w:t>
      </w:r>
      <w:r w:rsidR="007A12BF">
        <w:rPr>
          <w:rFonts w:hint="cs"/>
          <w:rtl/>
        </w:rPr>
        <w:t>עומד על 4.3</w:t>
      </w:r>
      <w:r w:rsidR="00497737">
        <w:rPr>
          <w:rFonts w:hint="cs"/>
          <w:rtl/>
        </w:rPr>
        <w:t>,</w:t>
      </w:r>
      <w:r w:rsidR="007A12BF">
        <w:rPr>
          <w:rFonts w:hint="cs"/>
          <w:rtl/>
        </w:rPr>
        <w:t xml:space="preserve"> וממוצע הדחיפות</w:t>
      </w:r>
      <w:r w:rsidR="006C3245">
        <w:rPr>
          <w:rFonts w:hint="cs"/>
          <w:rtl/>
        </w:rPr>
        <w:t>,</w:t>
      </w:r>
      <w:r w:rsidR="007A12BF">
        <w:rPr>
          <w:rFonts w:hint="cs"/>
          <w:rtl/>
        </w:rPr>
        <w:t xml:space="preserve"> </w:t>
      </w:r>
      <w:r w:rsidR="00497737">
        <w:rPr>
          <w:rFonts w:hint="cs"/>
          <w:rtl/>
        </w:rPr>
        <w:t xml:space="preserve">שעומד על </w:t>
      </w:r>
      <w:r w:rsidR="007A12BF">
        <w:rPr>
          <w:rFonts w:hint="cs"/>
          <w:rtl/>
        </w:rPr>
        <w:t>4.2</w:t>
      </w:r>
      <w:r w:rsidR="00497737">
        <w:rPr>
          <w:rFonts w:hint="cs"/>
          <w:rtl/>
        </w:rPr>
        <w:t xml:space="preserve">, </w:t>
      </w:r>
      <w:r w:rsidR="00F65D49">
        <w:rPr>
          <w:rFonts w:hint="cs"/>
          <w:rtl/>
        </w:rPr>
        <w:t xml:space="preserve">אשר ניתנו ל-20 הפערים </w:t>
      </w:r>
      <w:r w:rsidR="00497737">
        <w:rPr>
          <w:rFonts w:hint="cs"/>
          <w:rtl/>
        </w:rPr>
        <w:t>מתאימים ל</w:t>
      </w:r>
      <w:r w:rsidR="006C3245">
        <w:rPr>
          <w:rFonts w:hint="cs"/>
          <w:rtl/>
        </w:rPr>
        <w:t>חומרת ה</w:t>
      </w:r>
      <w:r w:rsidR="00497737">
        <w:rPr>
          <w:rFonts w:hint="cs"/>
          <w:rtl/>
        </w:rPr>
        <w:t>פערים שזוהו.</w:t>
      </w:r>
      <w:r w:rsidR="007A12BF">
        <w:rPr>
          <w:rFonts w:hint="cs"/>
          <w:rtl/>
        </w:rPr>
        <w:t xml:space="preserve"> </w:t>
      </w:r>
      <w:r w:rsidR="00C87F22">
        <w:rPr>
          <w:rFonts w:hint="cs"/>
          <w:rtl/>
        </w:rPr>
        <w:t xml:space="preserve"> </w:t>
      </w:r>
    </w:p>
    <w:p w14:paraId="5BFA3962" w14:textId="3DC4938E" w:rsidR="00A479D8" w:rsidRDefault="0062151E" w:rsidP="00367A31">
      <w:pPr>
        <w:pStyle w:val="a0"/>
        <w:numPr>
          <w:ilvl w:val="1"/>
          <w:numId w:val="18"/>
        </w:numPr>
        <w:ind w:left="509" w:hanging="425"/>
      </w:pPr>
      <w:r w:rsidRPr="00A479D8">
        <w:rPr>
          <w:rFonts w:hint="cs"/>
          <w:u w:val="single"/>
          <w:rtl/>
        </w:rPr>
        <w:t xml:space="preserve">האחריות לקידום נושא חיזוק מבני המגורים הפרטיים לא הוטלה על אף גוף </w:t>
      </w:r>
      <w:r w:rsidR="00DE1044" w:rsidRPr="00A479D8">
        <w:rPr>
          <w:rFonts w:hint="cs"/>
          <w:u w:val="single"/>
          <w:rtl/>
        </w:rPr>
        <w:t>ו</w:t>
      </w:r>
      <w:r w:rsidRPr="00A479D8">
        <w:rPr>
          <w:rFonts w:hint="cs"/>
          <w:u w:val="single"/>
          <w:rtl/>
        </w:rPr>
        <w:t xml:space="preserve">הדבר </w:t>
      </w:r>
      <w:r w:rsidR="00952701" w:rsidRPr="00A479D8">
        <w:rPr>
          <w:rFonts w:hint="cs"/>
          <w:u w:val="single"/>
          <w:rtl/>
        </w:rPr>
        <w:t xml:space="preserve">מהווה מכשול להצלת חיים </w:t>
      </w:r>
      <w:r w:rsidR="003F5E0F" w:rsidRPr="00A479D8">
        <w:rPr>
          <w:rFonts w:hint="cs"/>
          <w:u w:val="single"/>
          <w:rtl/>
        </w:rPr>
        <w:t>ו</w:t>
      </w:r>
      <w:r w:rsidR="009A1170" w:rsidRPr="00A479D8">
        <w:rPr>
          <w:rFonts w:hint="cs"/>
          <w:u w:val="single"/>
          <w:rtl/>
        </w:rPr>
        <w:t xml:space="preserve">להבנתנו </w:t>
      </w:r>
      <w:r w:rsidR="00921213">
        <w:rPr>
          <w:rFonts w:hint="cs"/>
          <w:u w:val="single"/>
          <w:rtl/>
        </w:rPr>
        <w:t>ליקוי חמור</w:t>
      </w:r>
      <w:r w:rsidR="00367A31">
        <w:rPr>
          <w:rFonts w:hint="cs"/>
          <w:u w:val="single"/>
          <w:rtl/>
        </w:rPr>
        <w:t xml:space="preserve"> </w:t>
      </w:r>
      <w:r w:rsidR="003F5E0F" w:rsidRPr="00A479D8">
        <w:rPr>
          <w:rFonts w:hint="cs"/>
          <w:u w:val="single"/>
          <w:rtl/>
        </w:rPr>
        <w:t>בפעילות הממשלתית</w:t>
      </w:r>
      <w:r w:rsidR="00952701" w:rsidRPr="00673886">
        <w:rPr>
          <w:rFonts w:hint="cs"/>
          <w:rtl/>
        </w:rPr>
        <w:t>.</w:t>
      </w:r>
      <w:r w:rsidR="00952701">
        <w:rPr>
          <w:rFonts w:hint="cs"/>
          <w:rtl/>
        </w:rPr>
        <w:t xml:space="preserve"> </w:t>
      </w:r>
      <w:r w:rsidR="00A246E1">
        <w:rPr>
          <w:rFonts w:hint="cs"/>
          <w:rtl/>
        </w:rPr>
        <w:t xml:space="preserve">שיפור העמידות של </w:t>
      </w:r>
      <w:r w:rsidR="00952701">
        <w:rPr>
          <w:rFonts w:hint="cs"/>
          <w:rtl/>
        </w:rPr>
        <w:t>מבני מגורים פרטיים מהוו</w:t>
      </w:r>
      <w:r w:rsidR="00A246E1">
        <w:rPr>
          <w:rFonts w:hint="cs"/>
          <w:rtl/>
        </w:rPr>
        <w:t>ה</w:t>
      </w:r>
      <w:r w:rsidR="00952701">
        <w:rPr>
          <w:rFonts w:hint="cs"/>
          <w:rtl/>
        </w:rPr>
        <w:t xml:space="preserve"> תחום </w:t>
      </w:r>
      <w:r w:rsidR="00673886">
        <w:rPr>
          <w:rFonts w:hint="cs"/>
          <w:rtl/>
        </w:rPr>
        <w:t xml:space="preserve">מניעה </w:t>
      </w:r>
      <w:r w:rsidR="008D5302">
        <w:rPr>
          <w:rFonts w:hint="cs"/>
          <w:rtl/>
        </w:rPr>
        <w:t xml:space="preserve">עיקרי </w:t>
      </w:r>
      <w:r w:rsidR="00A246E1">
        <w:rPr>
          <w:rFonts w:hint="cs"/>
          <w:rtl/>
        </w:rPr>
        <w:t>כיוון</w:t>
      </w:r>
      <w:r w:rsidR="008D5302">
        <w:rPr>
          <w:rFonts w:hint="cs"/>
          <w:rtl/>
        </w:rPr>
        <w:t xml:space="preserve"> </w:t>
      </w:r>
      <w:r w:rsidR="00A246E1">
        <w:rPr>
          <w:rFonts w:hint="cs"/>
          <w:rtl/>
        </w:rPr>
        <w:t>ש</w:t>
      </w:r>
      <w:r w:rsidR="00952701">
        <w:rPr>
          <w:rFonts w:hint="cs"/>
          <w:rtl/>
        </w:rPr>
        <w:t>בו צפויים מירב ההרוגים</w:t>
      </w:r>
      <w:r w:rsidR="00A246E1">
        <w:rPr>
          <w:rFonts w:hint="cs"/>
          <w:rtl/>
        </w:rPr>
        <w:t>.</w:t>
      </w:r>
      <w:r w:rsidR="008D5302">
        <w:rPr>
          <w:rFonts w:hint="cs"/>
          <w:rtl/>
        </w:rPr>
        <w:t xml:space="preserve"> אולם באופן מתמיה</w:t>
      </w:r>
      <w:r w:rsidR="00A246E1">
        <w:rPr>
          <w:rFonts w:hint="cs"/>
          <w:rtl/>
        </w:rPr>
        <w:t>,</w:t>
      </w:r>
      <w:r w:rsidR="008D5302">
        <w:rPr>
          <w:rFonts w:hint="cs"/>
          <w:rtl/>
        </w:rPr>
        <w:t xml:space="preserve"> </w:t>
      </w:r>
      <w:r w:rsidR="00595AD2">
        <w:rPr>
          <w:rFonts w:hint="cs"/>
          <w:rtl/>
        </w:rPr>
        <w:t xml:space="preserve">לא הוטל על </w:t>
      </w:r>
      <w:r w:rsidR="00B82BF0">
        <w:rPr>
          <w:rFonts w:hint="cs"/>
          <w:rtl/>
        </w:rPr>
        <w:t>אף גוף ממשלתי לקדם את הנושא</w:t>
      </w:r>
      <w:r w:rsidR="00BD1904">
        <w:rPr>
          <w:rFonts w:hint="cs"/>
          <w:rtl/>
        </w:rPr>
        <w:t>.</w:t>
      </w:r>
      <w:r w:rsidR="00AF2986">
        <w:rPr>
          <w:rFonts w:hint="cs"/>
          <w:rtl/>
        </w:rPr>
        <w:t xml:space="preserve"> </w:t>
      </w:r>
      <w:r w:rsidR="00B82BF0">
        <w:rPr>
          <w:rFonts w:hint="cs"/>
          <w:rtl/>
        </w:rPr>
        <w:t xml:space="preserve">הניסיון העולמי מראה באופן חד משמעי שללא התערבות ממשלתית </w:t>
      </w:r>
      <w:r w:rsidR="00595AD2">
        <w:rPr>
          <w:rFonts w:hint="cs"/>
          <w:rtl/>
        </w:rPr>
        <w:t>ה</w:t>
      </w:r>
      <w:r w:rsidR="00B82BF0">
        <w:rPr>
          <w:rFonts w:hint="cs"/>
          <w:rtl/>
        </w:rPr>
        <w:t>נושא אינו מתקדם עקב מספר כשלי שוק מובנים</w:t>
      </w:r>
      <w:r w:rsidR="008F3D32">
        <w:rPr>
          <w:rFonts w:hint="cs"/>
          <w:rtl/>
        </w:rPr>
        <w:t xml:space="preserve"> </w:t>
      </w:r>
      <w:r w:rsidR="00367A31">
        <w:rPr>
          <w:rFonts w:hint="cs"/>
          <w:rtl/>
        </w:rPr>
        <w:t>בתחום מבני המגורים הפרטיים</w:t>
      </w:r>
      <w:r w:rsidR="00367A31">
        <w:rPr>
          <w:rStyle w:val="FootnoteReference"/>
          <w:rtl/>
        </w:rPr>
        <w:footnoteReference w:id="140"/>
      </w:r>
      <w:r w:rsidR="00B82BF0">
        <w:rPr>
          <w:rFonts w:hint="cs"/>
          <w:rtl/>
        </w:rPr>
        <w:t xml:space="preserve">. </w:t>
      </w:r>
      <w:r w:rsidR="008F3D32">
        <w:rPr>
          <w:rFonts w:hint="cs"/>
          <w:rtl/>
        </w:rPr>
        <w:t>כמו כן</w:t>
      </w:r>
      <w:r w:rsidR="00423908">
        <w:rPr>
          <w:rFonts w:hint="cs"/>
          <w:rtl/>
        </w:rPr>
        <w:t>,</w:t>
      </w:r>
      <w:r w:rsidR="008F3D32">
        <w:rPr>
          <w:rFonts w:hint="cs"/>
          <w:rtl/>
        </w:rPr>
        <w:t xml:space="preserve"> כפי שצוין והוסבר לעיל </w:t>
      </w:r>
      <w:r w:rsidR="00AF2986">
        <w:rPr>
          <w:rFonts w:hint="cs"/>
          <w:rtl/>
        </w:rPr>
        <w:t xml:space="preserve">תמ"א 38 אינה מהווה פתרון אפקטיבי </w:t>
      </w:r>
      <w:r w:rsidR="00595AD2">
        <w:rPr>
          <w:rFonts w:hint="cs"/>
          <w:rtl/>
        </w:rPr>
        <w:t>ל</w:t>
      </w:r>
      <w:r w:rsidR="00AF2986">
        <w:rPr>
          <w:rFonts w:hint="cs"/>
          <w:rtl/>
        </w:rPr>
        <w:t>נושא</w:t>
      </w:r>
      <w:r w:rsidR="00367A31">
        <w:rPr>
          <w:rFonts w:hint="cs"/>
          <w:rtl/>
        </w:rPr>
        <w:t xml:space="preserve"> הם בעיקר מכיוון שאינה רלוונטית לאזורים המצויים בסיכון גבוה בסמוך לשבר הסורי אפריקני</w:t>
      </w:r>
      <w:r w:rsidR="00AF2986">
        <w:rPr>
          <w:rFonts w:hint="cs"/>
          <w:rtl/>
        </w:rPr>
        <w:t>.</w:t>
      </w:r>
      <w:r w:rsidR="00467EFA">
        <w:rPr>
          <w:rFonts w:hint="cs"/>
          <w:rtl/>
        </w:rPr>
        <w:t xml:space="preserve"> </w:t>
      </w:r>
      <w:r w:rsidR="0091328A">
        <w:rPr>
          <w:rFonts w:hint="cs"/>
          <w:rtl/>
        </w:rPr>
        <w:t>זאת ועוד</w:t>
      </w:r>
      <w:r w:rsidR="00467EFA">
        <w:rPr>
          <w:rFonts w:hint="cs"/>
          <w:rtl/>
        </w:rPr>
        <w:t xml:space="preserve">, </w:t>
      </w:r>
      <w:r w:rsidR="00467EFA" w:rsidRPr="00A479D8">
        <w:rPr>
          <w:rFonts w:hint="cs"/>
          <w:u w:val="single"/>
          <w:rtl/>
        </w:rPr>
        <w:t>חסר תקן חיזוק למבני מגורים פרטיים</w:t>
      </w:r>
      <w:r w:rsidR="00467EFA">
        <w:rPr>
          <w:rFonts w:hint="cs"/>
          <w:rtl/>
        </w:rPr>
        <w:t xml:space="preserve"> שיאפשר שימוש </w:t>
      </w:r>
      <w:r w:rsidR="001F4CA6">
        <w:rPr>
          <w:rFonts w:hint="cs"/>
          <w:rtl/>
        </w:rPr>
        <w:t>בטכנולוגיו</w:t>
      </w:r>
      <w:r w:rsidR="001F4CA6">
        <w:rPr>
          <w:rFonts w:hint="eastAsia"/>
          <w:rtl/>
        </w:rPr>
        <w:t>ת</w:t>
      </w:r>
      <w:r w:rsidR="00467EFA">
        <w:rPr>
          <w:rFonts w:hint="cs"/>
          <w:rtl/>
        </w:rPr>
        <w:t xml:space="preserve"> חיזוק מתקדמות וזולות שיכולות להציל חיים</w:t>
      </w:r>
      <w:r w:rsidR="0058786A">
        <w:rPr>
          <w:rFonts w:hint="cs"/>
          <w:rtl/>
        </w:rPr>
        <w:t xml:space="preserve"> ו</w:t>
      </w:r>
      <w:r w:rsidR="0058786A" w:rsidRPr="0058786A">
        <w:rPr>
          <w:rFonts w:hint="cs"/>
          <w:u w:val="single"/>
          <w:rtl/>
        </w:rPr>
        <w:t>חסרים פיקוח ובקרה על תהליכי חיזוק מבנים</w:t>
      </w:r>
      <w:r w:rsidR="0058786A">
        <w:rPr>
          <w:rFonts w:hint="cs"/>
          <w:rtl/>
        </w:rPr>
        <w:t xml:space="preserve"> שהם מורכבים הנדסית ויש חשש שאינם מבוצעים באופן יעיל וש</w:t>
      </w:r>
      <w:r w:rsidR="0091328A">
        <w:rPr>
          <w:rFonts w:hint="cs"/>
          <w:rtl/>
        </w:rPr>
        <w:t xml:space="preserve">לעיתים </w:t>
      </w:r>
      <w:r w:rsidR="0058786A">
        <w:rPr>
          <w:rFonts w:hint="cs"/>
          <w:rtl/>
        </w:rPr>
        <w:t xml:space="preserve">אף </w:t>
      </w:r>
      <w:r w:rsidR="0091328A">
        <w:rPr>
          <w:rFonts w:hint="cs"/>
          <w:rtl/>
        </w:rPr>
        <w:t>מבוצעים כך שהם</w:t>
      </w:r>
      <w:r w:rsidR="00985490">
        <w:rPr>
          <w:rFonts w:hint="cs"/>
          <w:rtl/>
        </w:rPr>
        <w:t xml:space="preserve"> </w:t>
      </w:r>
      <w:r w:rsidR="0058786A">
        <w:rPr>
          <w:rFonts w:hint="cs"/>
          <w:rtl/>
        </w:rPr>
        <w:t xml:space="preserve">מחלישים את העמידות של מבנים קיימים. </w:t>
      </w:r>
    </w:p>
    <w:p w14:paraId="297842DD" w14:textId="6D59DAAE" w:rsidR="00624B42" w:rsidRDefault="00F92CF4" w:rsidP="00FD3A5C">
      <w:pPr>
        <w:pStyle w:val="a0"/>
        <w:numPr>
          <w:ilvl w:val="1"/>
          <w:numId w:val="18"/>
        </w:numPr>
        <w:ind w:left="509" w:hanging="425"/>
      </w:pPr>
      <w:r w:rsidRPr="00A479D8">
        <w:rPr>
          <w:rFonts w:hint="cs"/>
          <w:u w:val="single"/>
          <w:rtl/>
        </w:rPr>
        <w:t xml:space="preserve">צורך דחוף לחזק את </w:t>
      </w:r>
      <w:r w:rsidR="00BD1904" w:rsidRPr="00A479D8">
        <w:rPr>
          <w:rFonts w:hint="cs"/>
          <w:u w:val="single"/>
          <w:rtl/>
        </w:rPr>
        <w:t xml:space="preserve">תכלול המניעה </w:t>
      </w:r>
      <w:r w:rsidR="005A7C49" w:rsidRPr="00A479D8">
        <w:rPr>
          <w:rFonts w:hint="cs"/>
          <w:u w:val="single"/>
          <w:rtl/>
        </w:rPr>
        <w:t>(איפחות)</w:t>
      </w:r>
      <w:r w:rsidR="00BD1904" w:rsidRPr="00A479D8">
        <w:rPr>
          <w:rFonts w:hint="cs"/>
          <w:u w:val="single"/>
          <w:rtl/>
        </w:rPr>
        <w:t>.</w:t>
      </w:r>
      <w:r w:rsidR="00BD1904">
        <w:rPr>
          <w:rFonts w:hint="cs"/>
          <w:rtl/>
        </w:rPr>
        <w:t xml:space="preserve"> </w:t>
      </w:r>
      <w:r w:rsidR="00794A5F">
        <w:rPr>
          <w:rFonts w:hint="cs"/>
          <w:rtl/>
        </w:rPr>
        <w:t xml:space="preserve">הפערים הבסיסיים והמהותיים בתחום המניעה מצביעים </w:t>
      </w:r>
      <w:r w:rsidR="00624B42">
        <w:rPr>
          <w:rFonts w:hint="cs"/>
          <w:rtl/>
        </w:rPr>
        <w:t xml:space="preserve">על </w:t>
      </w:r>
      <w:r w:rsidR="00794A5F">
        <w:rPr>
          <w:rFonts w:hint="cs"/>
          <w:rtl/>
        </w:rPr>
        <w:t xml:space="preserve">צורך </w:t>
      </w:r>
      <w:r>
        <w:rPr>
          <w:rFonts w:hint="cs"/>
          <w:rtl/>
        </w:rPr>
        <w:t xml:space="preserve">דחוף </w:t>
      </w:r>
      <w:r w:rsidR="00794A5F">
        <w:rPr>
          <w:rFonts w:hint="cs"/>
          <w:rtl/>
        </w:rPr>
        <w:t>לחזק את התכלול</w:t>
      </w:r>
      <w:r w:rsidR="007023F0">
        <w:rPr>
          <w:rFonts w:hint="cs"/>
          <w:rtl/>
        </w:rPr>
        <w:t xml:space="preserve"> הלאומי של הנושא בין אם על ידי חיזוק ועדת ההיגוי</w:t>
      </w:r>
      <w:r>
        <w:rPr>
          <w:rFonts w:hint="cs"/>
          <w:rtl/>
        </w:rPr>
        <w:t xml:space="preserve"> או הטלת אחריות על גופים נוספים שיעבדו במקביל</w:t>
      </w:r>
      <w:r w:rsidR="00985490">
        <w:rPr>
          <w:rFonts w:hint="cs"/>
          <w:rtl/>
        </w:rPr>
        <w:t xml:space="preserve"> על היבטים פרטניים בתחום המניעה</w:t>
      </w:r>
      <w:r>
        <w:rPr>
          <w:rFonts w:hint="cs"/>
          <w:rtl/>
        </w:rPr>
        <w:t xml:space="preserve">. </w:t>
      </w:r>
      <w:r w:rsidR="00525B63">
        <w:rPr>
          <w:rFonts w:hint="cs"/>
          <w:rtl/>
        </w:rPr>
        <w:t xml:space="preserve">יש לציין </w:t>
      </w:r>
      <w:r w:rsidR="00624B42">
        <w:rPr>
          <w:rFonts w:hint="cs"/>
          <w:rtl/>
        </w:rPr>
        <w:t>שבוועד</w:t>
      </w:r>
      <w:r w:rsidR="00624B42">
        <w:rPr>
          <w:rFonts w:hint="eastAsia"/>
          <w:rtl/>
        </w:rPr>
        <w:t>ת</w:t>
      </w:r>
      <w:r w:rsidR="00525B63">
        <w:rPr>
          <w:rFonts w:hint="cs"/>
          <w:rtl/>
        </w:rPr>
        <w:t xml:space="preserve"> ההיגוי יש</w:t>
      </w:r>
      <w:r w:rsidR="00624B42">
        <w:rPr>
          <w:rFonts w:hint="cs"/>
          <w:rtl/>
        </w:rPr>
        <w:t xml:space="preserve"> </w:t>
      </w:r>
      <w:r w:rsidR="007023F0">
        <w:rPr>
          <w:rFonts w:hint="cs"/>
          <w:rtl/>
        </w:rPr>
        <w:t>עובד מקצועי אחד מלבד היו"ר</w:t>
      </w:r>
      <w:r w:rsidR="00525B63">
        <w:rPr>
          <w:rFonts w:hint="cs"/>
          <w:rtl/>
        </w:rPr>
        <w:t xml:space="preserve"> וזאת אל מול</w:t>
      </w:r>
      <w:r w:rsidR="00904199">
        <w:rPr>
          <w:rFonts w:hint="cs"/>
          <w:rtl/>
        </w:rPr>
        <w:t xml:space="preserve"> </w:t>
      </w:r>
      <w:r w:rsidR="005A7C49">
        <w:rPr>
          <w:rFonts w:hint="cs"/>
          <w:rtl/>
        </w:rPr>
        <w:t>סוגיה ענפה ומורכבת</w:t>
      </w:r>
      <w:r w:rsidR="00904199">
        <w:rPr>
          <w:rFonts w:hint="cs"/>
          <w:rtl/>
        </w:rPr>
        <w:t xml:space="preserve"> בסדר גודל עצום</w:t>
      </w:r>
      <w:r w:rsidR="00BE4F30">
        <w:rPr>
          <w:rFonts w:hint="cs"/>
          <w:rtl/>
        </w:rPr>
        <w:t>.</w:t>
      </w:r>
      <w:r w:rsidR="0062017E">
        <w:rPr>
          <w:rFonts w:hint="cs"/>
          <w:rtl/>
        </w:rPr>
        <w:t xml:space="preserve"> פער זה </w:t>
      </w:r>
      <w:r w:rsidR="00FD3A5C">
        <w:rPr>
          <w:rFonts w:hint="cs"/>
          <w:rtl/>
        </w:rPr>
        <w:t xml:space="preserve">קשור </w:t>
      </w:r>
      <w:r w:rsidR="0062017E">
        <w:rPr>
          <w:rFonts w:hint="cs"/>
          <w:rtl/>
        </w:rPr>
        <w:t xml:space="preserve">לשאלות משפטיות </w:t>
      </w:r>
      <w:r w:rsidR="00FD3A5C">
        <w:rPr>
          <w:rFonts w:hint="cs"/>
          <w:rtl/>
        </w:rPr>
        <w:t xml:space="preserve">שפירטנו בניתוח המשפטי </w:t>
      </w:r>
      <w:r w:rsidR="0062017E" w:rsidRPr="00AA7235">
        <w:rPr>
          <w:rFonts w:hint="cs"/>
          <w:rtl/>
        </w:rPr>
        <w:t>באשר לתפקידיה וסמכויותיה של וועדת ההיגוי</w:t>
      </w:r>
      <w:r w:rsidR="0062017E">
        <w:rPr>
          <w:rFonts w:hint="cs"/>
          <w:rtl/>
        </w:rPr>
        <w:t xml:space="preserve"> </w:t>
      </w:r>
      <w:r w:rsidR="00FD3A5C">
        <w:rPr>
          <w:rFonts w:hint="cs"/>
          <w:rtl/>
        </w:rPr>
        <w:t>כגון חלוקת הסמכויות בינה ובין ועדת השרים.</w:t>
      </w:r>
    </w:p>
    <w:p w14:paraId="05A9DF19" w14:textId="4635290C" w:rsidR="00E35F8D" w:rsidRDefault="006C5AA8" w:rsidP="0091328A">
      <w:pPr>
        <w:pStyle w:val="a0"/>
        <w:numPr>
          <w:ilvl w:val="1"/>
          <w:numId w:val="18"/>
        </w:numPr>
        <w:ind w:left="509" w:hanging="425"/>
      </w:pPr>
      <w:r w:rsidRPr="00624B42">
        <w:rPr>
          <w:rFonts w:hint="cs"/>
          <w:u w:val="single"/>
          <w:rtl/>
        </w:rPr>
        <w:lastRenderedPageBreak/>
        <w:t xml:space="preserve">צורך </w:t>
      </w:r>
      <w:r w:rsidR="00BE4F30" w:rsidRPr="00624B42">
        <w:rPr>
          <w:rFonts w:hint="cs"/>
          <w:u w:val="single"/>
          <w:rtl/>
        </w:rPr>
        <w:t>מערכתי</w:t>
      </w:r>
      <w:r w:rsidR="00D43AFD">
        <w:rPr>
          <w:rFonts w:hint="cs"/>
          <w:u w:val="single"/>
          <w:rtl/>
        </w:rPr>
        <w:t>-</w:t>
      </w:r>
      <w:r w:rsidR="00BE4F30" w:rsidRPr="00624B42">
        <w:rPr>
          <w:rFonts w:hint="cs"/>
          <w:u w:val="single"/>
          <w:rtl/>
        </w:rPr>
        <w:t>רו</w:t>
      </w:r>
      <w:r w:rsidR="00717890" w:rsidRPr="00624B42">
        <w:rPr>
          <w:rFonts w:hint="cs"/>
          <w:u w:val="single"/>
          <w:rtl/>
        </w:rPr>
        <w:t>ח</w:t>
      </w:r>
      <w:r w:rsidR="00BE4F30" w:rsidRPr="00624B42">
        <w:rPr>
          <w:rFonts w:hint="cs"/>
          <w:u w:val="single"/>
          <w:rtl/>
        </w:rPr>
        <w:t>בי במ</w:t>
      </w:r>
      <w:r w:rsidRPr="00624B42">
        <w:rPr>
          <w:rFonts w:hint="cs"/>
          <w:u w:val="single"/>
          <w:rtl/>
        </w:rPr>
        <w:t>ומחיות הנדסית.</w:t>
      </w:r>
      <w:r>
        <w:rPr>
          <w:rFonts w:hint="cs"/>
          <w:rtl/>
        </w:rPr>
        <w:t xml:space="preserve"> </w:t>
      </w:r>
      <w:r w:rsidR="0091328A">
        <w:rPr>
          <w:rFonts w:hint="cs"/>
          <w:rtl/>
        </w:rPr>
        <w:t xml:space="preserve">החלטה </w:t>
      </w:r>
      <w:r w:rsidR="0076566E">
        <w:rPr>
          <w:rFonts w:hint="cs"/>
          <w:rtl/>
        </w:rPr>
        <w:t xml:space="preserve">רעד-2 </w:t>
      </w:r>
      <w:r w:rsidR="006C6586">
        <w:rPr>
          <w:rFonts w:hint="cs"/>
          <w:rtl/>
        </w:rPr>
        <w:t xml:space="preserve">מחלקת תחומי אחריות רבים </w:t>
      </w:r>
      <w:r w:rsidR="0076566E">
        <w:rPr>
          <w:rFonts w:hint="cs"/>
          <w:rtl/>
        </w:rPr>
        <w:t xml:space="preserve">בין משרדי הממשלה וגופי סמך, אולם </w:t>
      </w:r>
      <w:r w:rsidR="006C6586">
        <w:rPr>
          <w:rFonts w:hint="cs"/>
          <w:rtl/>
        </w:rPr>
        <w:t xml:space="preserve">ביצוע מיטבי של מניעה </w:t>
      </w:r>
      <w:r w:rsidR="00D43AFD">
        <w:rPr>
          <w:rFonts w:hint="cs"/>
          <w:rtl/>
        </w:rPr>
        <w:t>(</w:t>
      </w:r>
      <w:r w:rsidR="006C6586">
        <w:rPr>
          <w:rFonts w:hint="cs"/>
          <w:rtl/>
        </w:rPr>
        <w:t>איפחות) דורש מומחיות בתחום ניהול הסיכונים ומומחיות הנדסית אשר אינה מצויה ב</w:t>
      </w:r>
      <w:r w:rsidR="0076566E">
        <w:rPr>
          <w:rFonts w:hint="cs"/>
          <w:rtl/>
        </w:rPr>
        <w:t>גופים אלו</w:t>
      </w:r>
      <w:r w:rsidR="006C6586">
        <w:rPr>
          <w:rFonts w:hint="cs"/>
          <w:rtl/>
        </w:rPr>
        <w:t>.</w:t>
      </w:r>
      <w:r w:rsidR="0076566E">
        <w:rPr>
          <w:rFonts w:hint="cs"/>
          <w:rtl/>
        </w:rPr>
        <w:t xml:space="preserve"> </w:t>
      </w:r>
      <w:r w:rsidR="005A6435">
        <w:rPr>
          <w:rFonts w:hint="cs"/>
          <w:rtl/>
        </w:rPr>
        <w:t xml:space="preserve">ידע זה נדרש עבור </w:t>
      </w:r>
      <w:r w:rsidR="0076566E">
        <w:rPr>
          <w:rFonts w:hint="cs"/>
          <w:rtl/>
        </w:rPr>
        <w:t xml:space="preserve">מיפוי  </w:t>
      </w:r>
      <w:r w:rsidR="005A6435">
        <w:rPr>
          <w:rFonts w:hint="cs"/>
          <w:rtl/>
        </w:rPr>
        <w:t xml:space="preserve">ותעדוף איכותיים ויישום </w:t>
      </w:r>
      <w:r w:rsidR="00D43AFD">
        <w:rPr>
          <w:rFonts w:hint="cs"/>
          <w:rtl/>
        </w:rPr>
        <w:t xml:space="preserve">אפקטיבי הכולל </w:t>
      </w:r>
      <w:r w:rsidR="005A6435">
        <w:rPr>
          <w:rFonts w:hint="cs"/>
          <w:rtl/>
        </w:rPr>
        <w:t xml:space="preserve">שימוש </w:t>
      </w:r>
      <w:r w:rsidR="00717890">
        <w:rPr>
          <w:rFonts w:hint="cs"/>
          <w:rtl/>
        </w:rPr>
        <w:t>בטכנולוגיו</w:t>
      </w:r>
      <w:r w:rsidR="00717890">
        <w:rPr>
          <w:rFonts w:hint="eastAsia"/>
          <w:rtl/>
        </w:rPr>
        <w:t>ת</w:t>
      </w:r>
      <w:r w:rsidR="0076566E">
        <w:rPr>
          <w:rFonts w:hint="cs"/>
          <w:rtl/>
        </w:rPr>
        <w:t xml:space="preserve"> חיזוק מתקדמות</w:t>
      </w:r>
      <w:r w:rsidR="005A6435">
        <w:rPr>
          <w:rFonts w:hint="cs"/>
          <w:rtl/>
        </w:rPr>
        <w:t xml:space="preserve"> ויעילות</w:t>
      </w:r>
      <w:r w:rsidR="0076566E">
        <w:rPr>
          <w:rFonts w:hint="cs"/>
          <w:rtl/>
        </w:rPr>
        <w:t xml:space="preserve">. לא סביר לצפות מכל </w:t>
      </w:r>
      <w:r w:rsidR="00717890">
        <w:rPr>
          <w:rFonts w:hint="cs"/>
          <w:rtl/>
        </w:rPr>
        <w:t xml:space="preserve">אחד </w:t>
      </w:r>
      <w:r w:rsidR="005A6435">
        <w:rPr>
          <w:rFonts w:hint="cs"/>
          <w:rtl/>
        </w:rPr>
        <w:t>מעשרות הגופים</w:t>
      </w:r>
      <w:r w:rsidR="0076566E">
        <w:rPr>
          <w:rFonts w:hint="cs"/>
          <w:rtl/>
        </w:rPr>
        <w:t xml:space="preserve"> ל</w:t>
      </w:r>
      <w:r w:rsidR="00E35F8D">
        <w:rPr>
          <w:rFonts w:hint="cs"/>
          <w:rtl/>
        </w:rPr>
        <w:t xml:space="preserve">רכוש ידע מורכב זה באופן עצמאי </w:t>
      </w:r>
      <w:r w:rsidR="005A6435">
        <w:rPr>
          <w:rFonts w:hint="cs"/>
          <w:rtl/>
        </w:rPr>
        <w:t>ו</w:t>
      </w:r>
      <w:r w:rsidR="0076566E">
        <w:rPr>
          <w:rFonts w:hint="cs"/>
          <w:rtl/>
        </w:rPr>
        <w:t xml:space="preserve">יש צורך </w:t>
      </w:r>
      <w:r w:rsidR="00E35F8D">
        <w:rPr>
          <w:rFonts w:hint="cs"/>
          <w:rtl/>
        </w:rPr>
        <w:t>מערכתי-</w:t>
      </w:r>
      <w:r w:rsidR="0076566E">
        <w:rPr>
          <w:rFonts w:hint="cs"/>
          <w:rtl/>
        </w:rPr>
        <w:t xml:space="preserve">רוחבי בגוף </w:t>
      </w:r>
      <w:r w:rsidR="00717890">
        <w:rPr>
          <w:rFonts w:hint="cs"/>
          <w:rtl/>
        </w:rPr>
        <w:t xml:space="preserve">מרכזי שילווה את הגופים השונים </w:t>
      </w:r>
      <w:r w:rsidR="00E35F8D">
        <w:rPr>
          <w:rFonts w:hint="cs"/>
          <w:rtl/>
        </w:rPr>
        <w:t>בנושא ויסייע בידם</w:t>
      </w:r>
      <w:r w:rsidR="0076566E">
        <w:rPr>
          <w:rFonts w:hint="cs"/>
          <w:rtl/>
        </w:rPr>
        <w:t>.</w:t>
      </w:r>
    </w:p>
    <w:p w14:paraId="60E06825" w14:textId="39C110D0" w:rsidR="004A40CD" w:rsidRDefault="0076566E" w:rsidP="00E35F8D">
      <w:pPr>
        <w:pStyle w:val="a0"/>
        <w:numPr>
          <w:ilvl w:val="1"/>
          <w:numId w:val="18"/>
        </w:numPr>
        <w:ind w:left="509" w:hanging="425"/>
      </w:pPr>
      <w:r w:rsidRPr="00E35F8D">
        <w:rPr>
          <w:rFonts w:hint="cs"/>
          <w:u w:val="single"/>
          <w:rtl/>
        </w:rPr>
        <w:t xml:space="preserve">מידת ההכנה של מתקני תשתית אינה </w:t>
      </w:r>
      <w:r w:rsidR="00BA552D" w:rsidRPr="00E35F8D">
        <w:rPr>
          <w:rFonts w:hint="cs"/>
          <w:u w:val="single"/>
          <w:rtl/>
        </w:rPr>
        <w:t>ידועה ואינה מתקדמת באופן יעיל</w:t>
      </w:r>
      <w:r w:rsidRPr="00E35F8D">
        <w:rPr>
          <w:rFonts w:hint="cs"/>
          <w:u w:val="single"/>
          <w:rtl/>
        </w:rPr>
        <w:t>.</w:t>
      </w:r>
      <w:r>
        <w:rPr>
          <w:rFonts w:hint="cs"/>
          <w:rtl/>
        </w:rPr>
        <w:t xml:space="preserve"> </w:t>
      </w:r>
      <w:r w:rsidR="00BA552D">
        <w:rPr>
          <w:rFonts w:hint="cs"/>
          <w:rtl/>
        </w:rPr>
        <w:t>הדבר נובע בין השאר מהמחסור בידע</w:t>
      </w:r>
      <w:r w:rsidR="00B733ED">
        <w:rPr>
          <w:rFonts w:hint="cs"/>
          <w:rtl/>
        </w:rPr>
        <w:t xml:space="preserve"> המקצועי הנדרש לליווי, הנחיה ובקרה על </w:t>
      </w:r>
      <w:r w:rsidR="00B26B93">
        <w:rPr>
          <w:rFonts w:hint="cs"/>
          <w:rtl/>
        </w:rPr>
        <w:t>גופי הסמ</w:t>
      </w:r>
      <w:r w:rsidR="00B733ED">
        <w:rPr>
          <w:rFonts w:hint="cs"/>
          <w:rtl/>
        </w:rPr>
        <w:t xml:space="preserve">ך מצד משרדי הממשלה האחראים. </w:t>
      </w:r>
      <w:r w:rsidR="00055E48">
        <w:rPr>
          <w:rFonts w:hint="cs"/>
          <w:rtl/>
        </w:rPr>
        <w:t xml:space="preserve">כמו כן, </w:t>
      </w:r>
      <w:r w:rsidRPr="00E35F8D">
        <w:rPr>
          <w:rFonts w:hint="cs"/>
          <w:u w:val="single"/>
          <w:rtl/>
        </w:rPr>
        <w:t>מידת ההכנה של מתקני חומ"ס</w:t>
      </w:r>
      <w:r w:rsidR="00544D24" w:rsidRPr="00E35F8D">
        <w:rPr>
          <w:rFonts w:hint="cs"/>
          <w:u w:val="single"/>
          <w:rtl/>
        </w:rPr>
        <w:t xml:space="preserve"> אינה מספיק ברורה</w:t>
      </w:r>
      <w:r w:rsidR="00544D24">
        <w:rPr>
          <w:rFonts w:hint="cs"/>
          <w:rtl/>
        </w:rPr>
        <w:t xml:space="preserve">. </w:t>
      </w:r>
      <w:r w:rsidR="00B733ED">
        <w:rPr>
          <w:rFonts w:hint="cs"/>
          <w:rtl/>
        </w:rPr>
        <w:t xml:space="preserve">נדרשת השקעה ממשלתית במיפוי יותר איכותי והקמה של מנגנון סיוע למפעלים </w:t>
      </w:r>
      <w:r w:rsidR="0091328A">
        <w:rPr>
          <w:rFonts w:hint="cs"/>
          <w:rtl/>
        </w:rPr>
        <w:t xml:space="preserve">אשר </w:t>
      </w:r>
      <w:r w:rsidR="00B733ED">
        <w:rPr>
          <w:rFonts w:hint="cs"/>
          <w:rtl/>
        </w:rPr>
        <w:t>אין ביכולתם לשדרג את הבטיחות של מתקני החומ"ס.</w:t>
      </w:r>
      <w:r w:rsidR="00544D24">
        <w:rPr>
          <w:rFonts w:hint="cs"/>
          <w:rtl/>
        </w:rPr>
        <w:t xml:space="preserve"> </w:t>
      </w:r>
    </w:p>
    <w:p w14:paraId="1C0837C6" w14:textId="5A18AF79" w:rsidR="00CE456F" w:rsidRPr="00055E48" w:rsidRDefault="00CE456F" w:rsidP="001242BD">
      <w:pPr>
        <w:pStyle w:val="a0"/>
        <w:rPr>
          <w:u w:val="single"/>
          <w:rtl/>
        </w:rPr>
      </w:pPr>
      <w:r w:rsidRPr="00055E48">
        <w:rPr>
          <w:rFonts w:hint="cs"/>
          <w:u w:val="single"/>
          <w:rtl/>
        </w:rPr>
        <w:t xml:space="preserve">סה"כ התמונה שעולה היא של </w:t>
      </w:r>
      <w:r w:rsidR="00D1444C" w:rsidRPr="00055E48">
        <w:rPr>
          <w:rFonts w:hint="cs"/>
          <w:u w:val="single"/>
          <w:rtl/>
        </w:rPr>
        <w:t xml:space="preserve">מניעה (איפחות) </w:t>
      </w:r>
      <w:r w:rsidRPr="00055E48">
        <w:rPr>
          <w:rFonts w:hint="cs"/>
          <w:u w:val="single"/>
          <w:rtl/>
        </w:rPr>
        <w:t xml:space="preserve">לוקה </w:t>
      </w:r>
      <w:r w:rsidR="00AF2986" w:rsidRPr="00055E48">
        <w:rPr>
          <w:rFonts w:hint="cs"/>
          <w:u w:val="single"/>
          <w:rtl/>
        </w:rPr>
        <w:t>שחסרה מרכיבים בסיסיים של מניעה אפקטיבית</w:t>
      </w:r>
      <w:r w:rsidR="001242BD">
        <w:rPr>
          <w:rFonts w:hint="cs"/>
          <w:u w:val="single"/>
          <w:rtl/>
        </w:rPr>
        <w:t>. בייחוד בולטת</w:t>
      </w:r>
      <w:r w:rsidR="00055E48" w:rsidRPr="00055E48">
        <w:rPr>
          <w:rFonts w:hint="cs"/>
          <w:u w:val="single"/>
          <w:rtl/>
        </w:rPr>
        <w:t xml:space="preserve"> </w:t>
      </w:r>
      <w:r w:rsidR="00AF2986" w:rsidRPr="00055E48">
        <w:rPr>
          <w:rFonts w:hint="cs"/>
          <w:u w:val="single"/>
          <w:rtl/>
        </w:rPr>
        <w:t xml:space="preserve">הזנחה </w:t>
      </w:r>
      <w:r w:rsidR="00AA05E2">
        <w:rPr>
          <w:rFonts w:hint="cs"/>
          <w:u w:val="single"/>
          <w:rtl/>
        </w:rPr>
        <w:t xml:space="preserve">חמורה </w:t>
      </w:r>
      <w:r w:rsidR="00AF2986" w:rsidRPr="00055E48">
        <w:rPr>
          <w:rFonts w:hint="cs"/>
          <w:u w:val="single"/>
          <w:rtl/>
        </w:rPr>
        <w:t>של נושא חיזוק מבני המגורים הפרטיים</w:t>
      </w:r>
      <w:r w:rsidR="001242BD">
        <w:rPr>
          <w:rFonts w:hint="cs"/>
          <w:u w:val="single"/>
          <w:rtl/>
        </w:rPr>
        <w:t xml:space="preserve"> מחוץ לאזורי הביקוש</w:t>
      </w:r>
      <w:r w:rsidR="00AF2986" w:rsidRPr="00055E48">
        <w:rPr>
          <w:rFonts w:hint="cs"/>
          <w:u w:val="single"/>
          <w:rtl/>
        </w:rPr>
        <w:t>.</w:t>
      </w:r>
      <w:r w:rsidR="001242BD">
        <w:rPr>
          <w:rFonts w:hint="cs"/>
          <w:u w:val="single"/>
          <w:rtl/>
        </w:rPr>
        <w:t xml:space="preserve">  אין קשר בין פעולות לחיזוק מבני מגורים עפ"י תמ"א 38 למידת הסיכון מרעידות אדמה ולכן מבנים שבסיכון גבוה לא מטופלים.</w:t>
      </w:r>
    </w:p>
    <w:p w14:paraId="025062BA" w14:textId="77777777" w:rsidR="00065DC8" w:rsidRDefault="00065DC8">
      <w:pPr>
        <w:bidi w:val="0"/>
        <w:spacing w:after="160" w:line="259" w:lineRule="auto"/>
        <w:rPr>
          <w:rFonts w:ascii="Arial" w:hAnsi="Arial" w:cs="Arial"/>
        </w:rPr>
      </w:pPr>
      <w:r>
        <w:rPr>
          <w:rtl/>
        </w:rPr>
        <w:br w:type="page"/>
      </w:r>
    </w:p>
    <w:p w14:paraId="60E82B19" w14:textId="0D7867F6" w:rsidR="001B2267" w:rsidRPr="00D1444C" w:rsidRDefault="001B2267" w:rsidP="00921213">
      <w:pPr>
        <w:pStyle w:val="a1"/>
        <w:rPr>
          <w:rtl/>
        </w:rPr>
      </w:pPr>
      <w:r w:rsidRPr="00921213">
        <w:rPr>
          <w:rFonts w:hint="cs"/>
          <w:rtl/>
        </w:rPr>
        <w:lastRenderedPageBreak/>
        <w:t xml:space="preserve">טבלה </w:t>
      </w:r>
      <w:r w:rsidR="00921213" w:rsidRPr="00921213">
        <w:rPr>
          <w:rFonts w:hint="cs"/>
          <w:rtl/>
        </w:rPr>
        <w:t>8</w:t>
      </w:r>
      <w:r w:rsidRPr="00921213">
        <w:rPr>
          <w:rFonts w:hint="cs"/>
          <w:rtl/>
        </w:rPr>
        <w:t>. סיכום</w:t>
      </w:r>
      <w:r>
        <w:rPr>
          <w:rFonts w:hint="cs"/>
          <w:rtl/>
        </w:rPr>
        <w:t xml:space="preserve"> פערים במניעה </w:t>
      </w:r>
      <w:r w:rsidR="00403F3F">
        <w:rPr>
          <w:rFonts w:hint="cs"/>
          <w:rtl/>
        </w:rPr>
        <w:t>(</w:t>
      </w:r>
      <w:r>
        <w:rPr>
          <w:rFonts w:hint="cs"/>
          <w:rtl/>
        </w:rPr>
        <w:t>איפחות</w:t>
      </w:r>
      <w:r w:rsidR="00403F3F">
        <w:rPr>
          <w:rFonts w:hint="cs"/>
          <w:rtl/>
        </w:rPr>
        <w:t>)</w:t>
      </w:r>
    </w:p>
    <w:tbl>
      <w:tblPr>
        <w:tblStyle w:val="TableGrid"/>
        <w:tblW w:w="0" w:type="auto"/>
        <w:tblLook w:val="04A0" w:firstRow="1" w:lastRow="0" w:firstColumn="1" w:lastColumn="0" w:noHBand="0" w:noVBand="1"/>
      </w:tblPr>
      <w:tblGrid>
        <w:gridCol w:w="839"/>
        <w:gridCol w:w="870"/>
        <w:gridCol w:w="846"/>
        <w:gridCol w:w="3649"/>
        <w:gridCol w:w="2092"/>
      </w:tblGrid>
      <w:tr w:rsidR="00204726" w14:paraId="7A2F1D23" w14:textId="77777777" w:rsidTr="00D1444C">
        <w:tc>
          <w:tcPr>
            <w:tcW w:w="8296" w:type="dxa"/>
            <w:gridSpan w:val="5"/>
          </w:tcPr>
          <w:p w14:paraId="45CA3A65" w14:textId="77777777" w:rsidR="00204726" w:rsidRPr="003F3594" w:rsidRDefault="00204726" w:rsidP="001D6FF2">
            <w:pPr>
              <w:spacing w:after="0"/>
              <w:jc w:val="center"/>
              <w:rPr>
                <w:b/>
                <w:bCs/>
              </w:rPr>
            </w:pPr>
            <w:r w:rsidRPr="003F3594">
              <w:rPr>
                <w:b/>
                <w:bCs/>
                <w:rtl/>
              </w:rPr>
              <w:t xml:space="preserve">פערים </w:t>
            </w:r>
            <w:r w:rsidR="001D6FF2" w:rsidRPr="003F3594">
              <w:rPr>
                <w:rFonts w:hint="cs"/>
                <w:b/>
                <w:bCs/>
                <w:rtl/>
              </w:rPr>
              <w:t>שזוהו בשלב ה</w:t>
            </w:r>
            <w:r w:rsidRPr="003F3594">
              <w:rPr>
                <w:b/>
                <w:bCs/>
                <w:rtl/>
              </w:rPr>
              <w:t>מניעה (איפחות)</w:t>
            </w:r>
          </w:p>
        </w:tc>
      </w:tr>
      <w:tr w:rsidR="00204726" w14:paraId="0F55456F" w14:textId="77777777" w:rsidTr="0091328A">
        <w:tc>
          <w:tcPr>
            <w:tcW w:w="839" w:type="dxa"/>
          </w:tcPr>
          <w:p w14:paraId="7C7DCFDB" w14:textId="77777777" w:rsidR="00204726" w:rsidRPr="003F3594" w:rsidRDefault="00204726" w:rsidP="00204726">
            <w:pPr>
              <w:spacing w:after="0"/>
              <w:rPr>
                <w:rtl/>
              </w:rPr>
            </w:pPr>
            <w:r w:rsidRPr="003F3594">
              <w:rPr>
                <w:rtl/>
              </w:rPr>
              <w:t>דחיפות</w:t>
            </w:r>
          </w:p>
        </w:tc>
        <w:tc>
          <w:tcPr>
            <w:tcW w:w="870" w:type="dxa"/>
          </w:tcPr>
          <w:p w14:paraId="019C066A" w14:textId="77777777" w:rsidR="00204726" w:rsidRPr="003F3594" w:rsidRDefault="00204726" w:rsidP="00204726">
            <w:pPr>
              <w:spacing w:after="0"/>
              <w:rPr>
                <w:rtl/>
              </w:rPr>
            </w:pPr>
            <w:r w:rsidRPr="003F3594">
              <w:rPr>
                <w:rtl/>
              </w:rPr>
              <w:t>חשיבות</w:t>
            </w:r>
          </w:p>
        </w:tc>
        <w:tc>
          <w:tcPr>
            <w:tcW w:w="846" w:type="dxa"/>
          </w:tcPr>
          <w:p w14:paraId="59AEBBBD" w14:textId="77777777" w:rsidR="00204726" w:rsidRPr="003F3594" w:rsidRDefault="00204726" w:rsidP="00204726">
            <w:pPr>
              <w:spacing w:after="0"/>
              <w:rPr>
                <w:rtl/>
              </w:rPr>
            </w:pPr>
            <w:r w:rsidRPr="003F3594">
              <w:rPr>
                <w:rtl/>
              </w:rPr>
              <w:t>הסכמה</w:t>
            </w:r>
          </w:p>
        </w:tc>
        <w:tc>
          <w:tcPr>
            <w:tcW w:w="3649" w:type="dxa"/>
          </w:tcPr>
          <w:p w14:paraId="1F653A73" w14:textId="77777777" w:rsidR="00204726" w:rsidRPr="003F3594" w:rsidRDefault="00204726" w:rsidP="00204726">
            <w:pPr>
              <w:spacing w:after="0"/>
              <w:rPr>
                <w:rtl/>
              </w:rPr>
            </w:pPr>
            <w:r w:rsidRPr="003F3594">
              <w:rPr>
                <w:rtl/>
              </w:rPr>
              <w:t>פער</w:t>
            </w:r>
          </w:p>
        </w:tc>
        <w:tc>
          <w:tcPr>
            <w:tcW w:w="2092" w:type="dxa"/>
          </w:tcPr>
          <w:p w14:paraId="0980053A" w14:textId="77777777" w:rsidR="00204726" w:rsidRPr="003F3594" w:rsidRDefault="00204726" w:rsidP="00204726">
            <w:pPr>
              <w:spacing w:after="0"/>
              <w:rPr>
                <w:rtl/>
              </w:rPr>
            </w:pPr>
            <w:r w:rsidRPr="003F3594">
              <w:rPr>
                <w:rtl/>
              </w:rPr>
              <w:t xml:space="preserve">תחום </w:t>
            </w:r>
          </w:p>
        </w:tc>
      </w:tr>
      <w:tr w:rsidR="00204726" w:rsidRPr="003F3594" w14:paraId="359223AA" w14:textId="77777777" w:rsidTr="0091328A">
        <w:tc>
          <w:tcPr>
            <w:tcW w:w="839" w:type="dxa"/>
            <w:vAlign w:val="center"/>
          </w:tcPr>
          <w:p w14:paraId="5555721D" w14:textId="77777777" w:rsidR="00204726" w:rsidRPr="00295D06" w:rsidRDefault="00204726" w:rsidP="00204726">
            <w:pPr>
              <w:spacing w:after="0"/>
              <w:jc w:val="center"/>
              <w:rPr>
                <w:sz w:val="20"/>
                <w:szCs w:val="20"/>
              </w:rPr>
            </w:pPr>
            <w:r w:rsidRPr="00295D06">
              <w:rPr>
                <w:sz w:val="20"/>
                <w:szCs w:val="20"/>
                <w:rtl/>
              </w:rPr>
              <w:t>4.7</w:t>
            </w:r>
          </w:p>
        </w:tc>
        <w:tc>
          <w:tcPr>
            <w:tcW w:w="870" w:type="dxa"/>
            <w:vAlign w:val="center"/>
          </w:tcPr>
          <w:p w14:paraId="4A07A49E" w14:textId="77777777" w:rsidR="00204726" w:rsidRPr="00295D06" w:rsidRDefault="00204726" w:rsidP="00204726">
            <w:pPr>
              <w:spacing w:after="0"/>
              <w:jc w:val="center"/>
              <w:rPr>
                <w:sz w:val="20"/>
                <w:szCs w:val="20"/>
              </w:rPr>
            </w:pPr>
            <w:r w:rsidRPr="00295D06">
              <w:rPr>
                <w:sz w:val="20"/>
                <w:szCs w:val="20"/>
              </w:rPr>
              <w:t>4.3</w:t>
            </w:r>
          </w:p>
        </w:tc>
        <w:tc>
          <w:tcPr>
            <w:tcW w:w="846" w:type="dxa"/>
            <w:vAlign w:val="center"/>
          </w:tcPr>
          <w:p w14:paraId="22431253" w14:textId="77777777" w:rsidR="00204726" w:rsidRPr="00295D06" w:rsidRDefault="00204726" w:rsidP="00204726">
            <w:pPr>
              <w:spacing w:after="0"/>
              <w:jc w:val="center"/>
              <w:rPr>
                <w:sz w:val="20"/>
                <w:szCs w:val="20"/>
              </w:rPr>
            </w:pPr>
            <w:r w:rsidRPr="00295D06">
              <w:rPr>
                <w:sz w:val="20"/>
                <w:szCs w:val="20"/>
                <w:rtl/>
              </w:rPr>
              <w:t>4.0</w:t>
            </w:r>
          </w:p>
        </w:tc>
        <w:tc>
          <w:tcPr>
            <w:tcW w:w="3649" w:type="dxa"/>
          </w:tcPr>
          <w:p w14:paraId="0222B43A" w14:textId="3CE329E1" w:rsidR="00204726" w:rsidRPr="00A2213A" w:rsidRDefault="00F91FE9" w:rsidP="00F91FE9">
            <w:pPr>
              <w:spacing w:after="0"/>
              <w:rPr>
                <w:sz w:val="21"/>
                <w:szCs w:val="21"/>
              </w:rPr>
            </w:pPr>
            <w:r>
              <w:rPr>
                <w:rFonts w:hint="cs"/>
                <w:sz w:val="21"/>
                <w:szCs w:val="21"/>
                <w:rtl/>
              </w:rPr>
              <w:t xml:space="preserve">פער 1 </w:t>
            </w:r>
            <w:r>
              <w:rPr>
                <w:sz w:val="21"/>
                <w:szCs w:val="21"/>
                <w:rtl/>
              </w:rPr>
              <w:t>–</w:t>
            </w:r>
            <w:r>
              <w:rPr>
                <w:rFonts w:hint="cs"/>
                <w:sz w:val="21"/>
                <w:szCs w:val="21"/>
                <w:rtl/>
              </w:rPr>
              <w:t xml:space="preserve"> </w:t>
            </w:r>
            <w:r w:rsidR="00204726" w:rsidRPr="00A2213A">
              <w:rPr>
                <w:sz w:val="21"/>
                <w:szCs w:val="21"/>
                <w:rtl/>
              </w:rPr>
              <w:t>חסר</w:t>
            </w:r>
            <w:r>
              <w:rPr>
                <w:rFonts w:hint="cs"/>
                <w:sz w:val="21"/>
                <w:szCs w:val="21"/>
                <w:rtl/>
              </w:rPr>
              <w:t xml:space="preserve"> </w:t>
            </w:r>
            <w:r w:rsidR="00204726" w:rsidRPr="00A2213A">
              <w:rPr>
                <w:sz w:val="21"/>
                <w:szCs w:val="21"/>
                <w:rtl/>
              </w:rPr>
              <w:t>תכלול אינטנסיבי של מניעה (איפחות):</w:t>
            </w:r>
          </w:p>
        </w:tc>
        <w:tc>
          <w:tcPr>
            <w:tcW w:w="2092" w:type="dxa"/>
            <w:vMerge w:val="restart"/>
          </w:tcPr>
          <w:p w14:paraId="0868BFC8" w14:textId="77777777" w:rsidR="00204726" w:rsidRPr="00A2213A" w:rsidRDefault="00204726" w:rsidP="00204726">
            <w:pPr>
              <w:spacing w:after="0"/>
              <w:rPr>
                <w:sz w:val="21"/>
                <w:szCs w:val="21"/>
              </w:rPr>
            </w:pPr>
          </w:p>
        </w:tc>
      </w:tr>
      <w:tr w:rsidR="00204726" w:rsidRPr="003F3594" w14:paraId="4B5AF00A" w14:textId="77777777" w:rsidTr="0091328A">
        <w:tc>
          <w:tcPr>
            <w:tcW w:w="839" w:type="dxa"/>
            <w:vAlign w:val="center"/>
          </w:tcPr>
          <w:p w14:paraId="426F1095" w14:textId="77777777" w:rsidR="00204726" w:rsidRPr="00295D06" w:rsidRDefault="00204726" w:rsidP="00204726">
            <w:pPr>
              <w:spacing w:after="0"/>
              <w:jc w:val="center"/>
              <w:rPr>
                <w:sz w:val="20"/>
                <w:szCs w:val="20"/>
              </w:rPr>
            </w:pPr>
            <w:r w:rsidRPr="00295D06">
              <w:rPr>
                <w:sz w:val="20"/>
                <w:szCs w:val="20"/>
                <w:rtl/>
              </w:rPr>
              <w:t>4.8</w:t>
            </w:r>
          </w:p>
        </w:tc>
        <w:tc>
          <w:tcPr>
            <w:tcW w:w="870" w:type="dxa"/>
            <w:vAlign w:val="center"/>
          </w:tcPr>
          <w:p w14:paraId="39DBFAE6" w14:textId="77777777" w:rsidR="00204726" w:rsidRPr="00295D06" w:rsidRDefault="00204726" w:rsidP="00204726">
            <w:pPr>
              <w:spacing w:after="0"/>
              <w:jc w:val="center"/>
              <w:rPr>
                <w:sz w:val="20"/>
                <w:szCs w:val="20"/>
              </w:rPr>
            </w:pPr>
            <w:r w:rsidRPr="00295D06">
              <w:rPr>
                <w:sz w:val="20"/>
                <w:szCs w:val="20"/>
              </w:rPr>
              <w:t>5.0</w:t>
            </w:r>
          </w:p>
        </w:tc>
        <w:tc>
          <w:tcPr>
            <w:tcW w:w="846" w:type="dxa"/>
            <w:vAlign w:val="center"/>
          </w:tcPr>
          <w:p w14:paraId="47350A11" w14:textId="77777777" w:rsidR="00204726" w:rsidRPr="00295D06" w:rsidRDefault="00204726" w:rsidP="00204726">
            <w:pPr>
              <w:spacing w:after="0"/>
              <w:jc w:val="center"/>
              <w:rPr>
                <w:sz w:val="20"/>
                <w:szCs w:val="20"/>
              </w:rPr>
            </w:pPr>
            <w:r w:rsidRPr="00295D06">
              <w:rPr>
                <w:sz w:val="20"/>
                <w:szCs w:val="20"/>
                <w:rtl/>
              </w:rPr>
              <w:t>3.8</w:t>
            </w:r>
          </w:p>
        </w:tc>
        <w:tc>
          <w:tcPr>
            <w:tcW w:w="3649" w:type="dxa"/>
          </w:tcPr>
          <w:p w14:paraId="58D01713" w14:textId="48DC59D2" w:rsidR="00204726" w:rsidRPr="00A2213A" w:rsidRDefault="00F91FE9" w:rsidP="00F91FE9">
            <w:pPr>
              <w:spacing w:after="0"/>
              <w:rPr>
                <w:sz w:val="21"/>
                <w:szCs w:val="21"/>
              </w:rPr>
            </w:pPr>
            <w:r>
              <w:rPr>
                <w:rFonts w:hint="cs"/>
                <w:sz w:val="21"/>
                <w:szCs w:val="21"/>
                <w:rtl/>
              </w:rPr>
              <w:t xml:space="preserve">פער </w:t>
            </w:r>
            <w:r w:rsidR="00204726" w:rsidRPr="00A2213A">
              <w:rPr>
                <w:sz w:val="21"/>
                <w:szCs w:val="21"/>
                <w:rtl/>
              </w:rPr>
              <w:t>2</w:t>
            </w:r>
            <w:r>
              <w:rPr>
                <w:rFonts w:hint="cs"/>
                <w:sz w:val="21"/>
                <w:szCs w:val="21"/>
                <w:rtl/>
              </w:rPr>
              <w:t xml:space="preserve"> </w:t>
            </w:r>
            <w:r>
              <w:rPr>
                <w:sz w:val="21"/>
                <w:szCs w:val="21"/>
                <w:rtl/>
              </w:rPr>
              <w:t>–</w:t>
            </w:r>
            <w:r>
              <w:rPr>
                <w:rFonts w:hint="cs"/>
                <w:sz w:val="21"/>
                <w:szCs w:val="21"/>
                <w:rtl/>
              </w:rPr>
              <w:t xml:space="preserve"> </w:t>
            </w:r>
            <w:r w:rsidR="00204726" w:rsidRPr="00A2213A">
              <w:rPr>
                <w:sz w:val="21"/>
                <w:szCs w:val="21"/>
                <w:rtl/>
              </w:rPr>
              <w:t>חסר</w:t>
            </w:r>
            <w:r>
              <w:rPr>
                <w:rFonts w:hint="cs"/>
                <w:sz w:val="21"/>
                <w:szCs w:val="21"/>
                <w:rtl/>
              </w:rPr>
              <w:t xml:space="preserve"> </w:t>
            </w:r>
            <w:r w:rsidR="00204726" w:rsidRPr="00A2213A">
              <w:rPr>
                <w:sz w:val="21"/>
                <w:szCs w:val="21"/>
                <w:rtl/>
              </w:rPr>
              <w:t>גוף מרכז בעל מומחיות הנדסית</w:t>
            </w:r>
          </w:p>
        </w:tc>
        <w:tc>
          <w:tcPr>
            <w:tcW w:w="2092" w:type="dxa"/>
            <w:vMerge/>
          </w:tcPr>
          <w:p w14:paraId="42121921" w14:textId="77777777" w:rsidR="00204726" w:rsidRPr="00A2213A" w:rsidRDefault="00204726" w:rsidP="00204726">
            <w:pPr>
              <w:spacing w:after="0"/>
              <w:rPr>
                <w:sz w:val="21"/>
                <w:szCs w:val="21"/>
              </w:rPr>
            </w:pPr>
          </w:p>
        </w:tc>
      </w:tr>
      <w:tr w:rsidR="00204726" w:rsidRPr="003F3594" w14:paraId="243E0632" w14:textId="77777777" w:rsidTr="0091328A">
        <w:tc>
          <w:tcPr>
            <w:tcW w:w="839" w:type="dxa"/>
            <w:vAlign w:val="center"/>
          </w:tcPr>
          <w:p w14:paraId="7AB77C6E" w14:textId="77777777" w:rsidR="00204726" w:rsidRPr="00295D06" w:rsidRDefault="00204726" w:rsidP="00204726">
            <w:pPr>
              <w:spacing w:after="0"/>
              <w:jc w:val="center"/>
              <w:rPr>
                <w:sz w:val="20"/>
                <w:szCs w:val="20"/>
              </w:rPr>
            </w:pPr>
            <w:r w:rsidRPr="00295D06">
              <w:rPr>
                <w:rFonts w:hint="cs"/>
                <w:sz w:val="20"/>
                <w:szCs w:val="20"/>
                <w:rtl/>
              </w:rPr>
              <w:t>4.8</w:t>
            </w:r>
          </w:p>
        </w:tc>
        <w:tc>
          <w:tcPr>
            <w:tcW w:w="870" w:type="dxa"/>
            <w:vAlign w:val="center"/>
          </w:tcPr>
          <w:p w14:paraId="6C2D8F21" w14:textId="77777777" w:rsidR="00204726" w:rsidRPr="00295D06" w:rsidRDefault="00204726" w:rsidP="00204726">
            <w:pPr>
              <w:spacing w:after="0"/>
              <w:jc w:val="center"/>
              <w:rPr>
                <w:sz w:val="20"/>
                <w:szCs w:val="20"/>
              </w:rPr>
            </w:pPr>
            <w:r w:rsidRPr="00295D06">
              <w:rPr>
                <w:sz w:val="20"/>
                <w:szCs w:val="20"/>
              </w:rPr>
              <w:t>4.9</w:t>
            </w:r>
          </w:p>
        </w:tc>
        <w:tc>
          <w:tcPr>
            <w:tcW w:w="846" w:type="dxa"/>
            <w:vAlign w:val="center"/>
          </w:tcPr>
          <w:p w14:paraId="2AD8D8E7" w14:textId="77777777" w:rsidR="00204726" w:rsidRPr="00295D06" w:rsidRDefault="00204726" w:rsidP="00204726">
            <w:pPr>
              <w:spacing w:after="0"/>
              <w:jc w:val="center"/>
              <w:rPr>
                <w:sz w:val="20"/>
                <w:szCs w:val="20"/>
              </w:rPr>
            </w:pPr>
            <w:r w:rsidRPr="00295D06">
              <w:rPr>
                <w:sz w:val="20"/>
                <w:szCs w:val="20"/>
                <w:rtl/>
              </w:rPr>
              <w:t>4.9</w:t>
            </w:r>
          </w:p>
        </w:tc>
        <w:tc>
          <w:tcPr>
            <w:tcW w:w="3649" w:type="dxa"/>
          </w:tcPr>
          <w:p w14:paraId="5C05EFC1" w14:textId="4CD83C67" w:rsidR="00204726" w:rsidRPr="00A2213A" w:rsidRDefault="00F91FE9" w:rsidP="00F91FE9">
            <w:pPr>
              <w:spacing w:after="0"/>
              <w:rPr>
                <w:sz w:val="21"/>
                <w:szCs w:val="21"/>
              </w:rPr>
            </w:pPr>
            <w:r>
              <w:rPr>
                <w:rFonts w:hint="cs"/>
                <w:sz w:val="21"/>
                <w:szCs w:val="21"/>
                <w:rtl/>
              </w:rPr>
              <w:t xml:space="preserve">פער </w:t>
            </w:r>
            <w:r w:rsidR="00204726" w:rsidRPr="00A2213A">
              <w:rPr>
                <w:sz w:val="21"/>
                <w:szCs w:val="21"/>
                <w:rtl/>
              </w:rPr>
              <w:t xml:space="preserve">3 </w:t>
            </w:r>
            <w:r>
              <w:rPr>
                <w:sz w:val="21"/>
                <w:szCs w:val="21"/>
                <w:rtl/>
              </w:rPr>
              <w:t>–</w:t>
            </w:r>
            <w:r>
              <w:rPr>
                <w:rFonts w:hint="cs"/>
                <w:sz w:val="21"/>
                <w:szCs w:val="21"/>
                <w:rtl/>
              </w:rPr>
              <w:t xml:space="preserve"> </w:t>
            </w:r>
            <w:r w:rsidR="00204726" w:rsidRPr="00A2213A">
              <w:rPr>
                <w:sz w:val="21"/>
                <w:szCs w:val="21"/>
                <w:rtl/>
              </w:rPr>
              <w:t>תשתיות</w:t>
            </w:r>
            <w:r>
              <w:rPr>
                <w:rFonts w:hint="cs"/>
                <w:sz w:val="21"/>
                <w:szCs w:val="21"/>
                <w:rtl/>
              </w:rPr>
              <w:t xml:space="preserve"> </w:t>
            </w:r>
            <w:r w:rsidR="00204726" w:rsidRPr="00A2213A">
              <w:rPr>
                <w:sz w:val="21"/>
                <w:szCs w:val="21"/>
                <w:rtl/>
              </w:rPr>
              <w:t>אנרגיה, מים וביוב, חסר גורם ממשלתי מרכז בעל מומחיות בתחום</w:t>
            </w:r>
          </w:p>
        </w:tc>
        <w:tc>
          <w:tcPr>
            <w:tcW w:w="2092" w:type="dxa"/>
            <w:vMerge w:val="restart"/>
          </w:tcPr>
          <w:p w14:paraId="6ACBB725" w14:textId="77777777" w:rsidR="00204726" w:rsidRPr="00A2213A" w:rsidRDefault="00204726" w:rsidP="00204726">
            <w:pPr>
              <w:spacing w:after="0"/>
              <w:rPr>
                <w:sz w:val="21"/>
                <w:szCs w:val="21"/>
              </w:rPr>
            </w:pPr>
          </w:p>
        </w:tc>
      </w:tr>
      <w:tr w:rsidR="00204726" w:rsidRPr="003F3594" w14:paraId="70EA8056" w14:textId="77777777" w:rsidTr="0091328A">
        <w:tc>
          <w:tcPr>
            <w:tcW w:w="839" w:type="dxa"/>
            <w:vAlign w:val="center"/>
          </w:tcPr>
          <w:p w14:paraId="7A807A76" w14:textId="77777777" w:rsidR="00204726" w:rsidRPr="00295D06" w:rsidRDefault="00204726" w:rsidP="00204726">
            <w:pPr>
              <w:spacing w:after="0"/>
              <w:jc w:val="center"/>
              <w:rPr>
                <w:sz w:val="20"/>
                <w:szCs w:val="20"/>
              </w:rPr>
            </w:pPr>
            <w:r w:rsidRPr="00295D06">
              <w:rPr>
                <w:sz w:val="20"/>
                <w:szCs w:val="20"/>
                <w:rtl/>
              </w:rPr>
              <w:t>4.7</w:t>
            </w:r>
          </w:p>
        </w:tc>
        <w:tc>
          <w:tcPr>
            <w:tcW w:w="870" w:type="dxa"/>
            <w:vAlign w:val="center"/>
          </w:tcPr>
          <w:p w14:paraId="2DE6F9F4" w14:textId="77777777" w:rsidR="00204726" w:rsidRPr="00295D06" w:rsidRDefault="00204726" w:rsidP="00204726">
            <w:pPr>
              <w:spacing w:after="0"/>
              <w:jc w:val="center"/>
              <w:rPr>
                <w:sz w:val="20"/>
                <w:szCs w:val="20"/>
              </w:rPr>
            </w:pPr>
            <w:r w:rsidRPr="00295D06">
              <w:rPr>
                <w:sz w:val="20"/>
                <w:szCs w:val="20"/>
              </w:rPr>
              <w:t>4.0</w:t>
            </w:r>
          </w:p>
        </w:tc>
        <w:tc>
          <w:tcPr>
            <w:tcW w:w="846" w:type="dxa"/>
            <w:vAlign w:val="center"/>
          </w:tcPr>
          <w:p w14:paraId="110FCD80" w14:textId="77777777" w:rsidR="00204726" w:rsidRPr="00295D06" w:rsidRDefault="00204726" w:rsidP="00204726">
            <w:pPr>
              <w:spacing w:after="0"/>
              <w:jc w:val="center"/>
              <w:rPr>
                <w:sz w:val="20"/>
                <w:szCs w:val="20"/>
              </w:rPr>
            </w:pPr>
            <w:r w:rsidRPr="00295D06">
              <w:rPr>
                <w:rFonts w:hint="cs"/>
                <w:sz w:val="20"/>
                <w:szCs w:val="20"/>
                <w:rtl/>
              </w:rPr>
              <w:t>4.3</w:t>
            </w:r>
          </w:p>
        </w:tc>
        <w:tc>
          <w:tcPr>
            <w:tcW w:w="3649" w:type="dxa"/>
          </w:tcPr>
          <w:p w14:paraId="264B6265" w14:textId="6128836A" w:rsidR="00204726" w:rsidRPr="00A2213A" w:rsidRDefault="00F91FE9" w:rsidP="00F91FE9">
            <w:pPr>
              <w:spacing w:after="0"/>
              <w:rPr>
                <w:sz w:val="21"/>
                <w:szCs w:val="21"/>
              </w:rPr>
            </w:pPr>
            <w:r>
              <w:rPr>
                <w:rFonts w:hint="cs"/>
                <w:sz w:val="21"/>
                <w:szCs w:val="21"/>
                <w:rtl/>
              </w:rPr>
              <w:t>פער 4</w:t>
            </w:r>
            <w:r w:rsidR="00204726" w:rsidRPr="00A2213A">
              <w:rPr>
                <w:sz w:val="21"/>
                <w:szCs w:val="21"/>
                <w:rtl/>
              </w:rPr>
              <w:t xml:space="preserve"> </w:t>
            </w:r>
            <w:r>
              <w:rPr>
                <w:sz w:val="21"/>
                <w:szCs w:val="21"/>
                <w:rtl/>
              </w:rPr>
              <w:t>–</w:t>
            </w:r>
            <w:r>
              <w:rPr>
                <w:rFonts w:hint="cs"/>
                <w:sz w:val="21"/>
                <w:szCs w:val="21"/>
                <w:rtl/>
              </w:rPr>
              <w:t xml:space="preserve"> </w:t>
            </w:r>
            <w:r w:rsidR="00204726" w:rsidRPr="00A2213A">
              <w:rPr>
                <w:sz w:val="21"/>
                <w:szCs w:val="21"/>
                <w:rtl/>
              </w:rPr>
              <w:t>אלמנטים</w:t>
            </w:r>
            <w:r>
              <w:rPr>
                <w:rFonts w:hint="cs"/>
                <w:sz w:val="21"/>
                <w:szCs w:val="21"/>
                <w:rtl/>
              </w:rPr>
              <w:t xml:space="preserve"> </w:t>
            </w:r>
            <w:r w:rsidR="00204726" w:rsidRPr="00A2213A">
              <w:rPr>
                <w:sz w:val="21"/>
                <w:szCs w:val="21"/>
                <w:rtl/>
              </w:rPr>
              <w:t>לא מבניים, חסר גורם ממשלתי מרכז בעל מומחיות בתחום</w:t>
            </w:r>
          </w:p>
        </w:tc>
        <w:tc>
          <w:tcPr>
            <w:tcW w:w="2092" w:type="dxa"/>
            <w:vMerge/>
          </w:tcPr>
          <w:p w14:paraId="350A8DB1" w14:textId="77777777" w:rsidR="00204726" w:rsidRPr="00A2213A" w:rsidRDefault="00204726" w:rsidP="00204726">
            <w:pPr>
              <w:spacing w:after="0"/>
              <w:rPr>
                <w:sz w:val="21"/>
                <w:szCs w:val="21"/>
              </w:rPr>
            </w:pPr>
          </w:p>
        </w:tc>
      </w:tr>
      <w:tr w:rsidR="00204726" w:rsidRPr="003F3594" w14:paraId="74FBB0F2" w14:textId="77777777" w:rsidTr="0091328A">
        <w:tc>
          <w:tcPr>
            <w:tcW w:w="839" w:type="dxa"/>
            <w:vAlign w:val="center"/>
          </w:tcPr>
          <w:p w14:paraId="6F4A568E" w14:textId="77777777" w:rsidR="00204726" w:rsidRPr="00295D06" w:rsidRDefault="00204726" w:rsidP="00204726">
            <w:pPr>
              <w:spacing w:after="0"/>
              <w:jc w:val="center"/>
              <w:rPr>
                <w:sz w:val="20"/>
                <w:szCs w:val="20"/>
              </w:rPr>
            </w:pPr>
            <w:r w:rsidRPr="00295D06">
              <w:rPr>
                <w:color w:val="000000"/>
                <w:sz w:val="20"/>
                <w:szCs w:val="20"/>
                <w:rtl/>
              </w:rPr>
              <w:t>3.9</w:t>
            </w:r>
          </w:p>
        </w:tc>
        <w:tc>
          <w:tcPr>
            <w:tcW w:w="870" w:type="dxa"/>
            <w:vAlign w:val="center"/>
          </w:tcPr>
          <w:p w14:paraId="11E77468" w14:textId="77777777" w:rsidR="00204726" w:rsidRPr="00295D06" w:rsidRDefault="00204726" w:rsidP="00204726">
            <w:pPr>
              <w:spacing w:after="0"/>
              <w:jc w:val="center"/>
              <w:rPr>
                <w:sz w:val="20"/>
                <w:szCs w:val="20"/>
              </w:rPr>
            </w:pPr>
            <w:r w:rsidRPr="00295D06">
              <w:rPr>
                <w:color w:val="000000"/>
                <w:sz w:val="20"/>
                <w:szCs w:val="20"/>
              </w:rPr>
              <w:t>4.2</w:t>
            </w:r>
          </w:p>
        </w:tc>
        <w:tc>
          <w:tcPr>
            <w:tcW w:w="846" w:type="dxa"/>
            <w:vAlign w:val="center"/>
          </w:tcPr>
          <w:p w14:paraId="77698621" w14:textId="77777777" w:rsidR="00204726" w:rsidRPr="00295D06" w:rsidRDefault="00204726" w:rsidP="00204726">
            <w:pPr>
              <w:spacing w:after="0"/>
              <w:jc w:val="center"/>
              <w:rPr>
                <w:sz w:val="20"/>
                <w:szCs w:val="20"/>
              </w:rPr>
            </w:pPr>
            <w:r w:rsidRPr="00295D06">
              <w:rPr>
                <w:color w:val="000000"/>
                <w:sz w:val="20"/>
                <w:szCs w:val="20"/>
                <w:rtl/>
              </w:rPr>
              <w:t>4.0</w:t>
            </w:r>
          </w:p>
        </w:tc>
        <w:tc>
          <w:tcPr>
            <w:tcW w:w="3649" w:type="dxa"/>
          </w:tcPr>
          <w:p w14:paraId="264BA3B7" w14:textId="2127C6B0" w:rsidR="00204726" w:rsidRPr="00A2213A" w:rsidRDefault="00F91FE9" w:rsidP="00F91FE9">
            <w:pPr>
              <w:spacing w:after="0"/>
              <w:rPr>
                <w:sz w:val="21"/>
                <w:szCs w:val="21"/>
              </w:rPr>
            </w:pPr>
            <w:r>
              <w:rPr>
                <w:rFonts w:hint="cs"/>
                <w:sz w:val="21"/>
                <w:szCs w:val="21"/>
                <w:rtl/>
              </w:rPr>
              <w:t xml:space="preserve">פער 5 </w:t>
            </w:r>
            <w:r>
              <w:rPr>
                <w:sz w:val="21"/>
                <w:szCs w:val="21"/>
                <w:rtl/>
              </w:rPr>
              <w:t>–</w:t>
            </w:r>
            <w:r>
              <w:rPr>
                <w:rFonts w:hint="cs"/>
                <w:sz w:val="21"/>
                <w:szCs w:val="21"/>
                <w:rtl/>
              </w:rPr>
              <w:t xml:space="preserve"> </w:t>
            </w:r>
            <w:r w:rsidR="00204726" w:rsidRPr="00A2213A">
              <w:rPr>
                <w:sz w:val="21"/>
                <w:szCs w:val="21"/>
                <w:rtl/>
              </w:rPr>
              <w:t>תשתיות</w:t>
            </w:r>
            <w:r>
              <w:rPr>
                <w:rFonts w:hint="cs"/>
                <w:sz w:val="21"/>
                <w:szCs w:val="21"/>
                <w:rtl/>
              </w:rPr>
              <w:t xml:space="preserve"> </w:t>
            </w:r>
            <w:r w:rsidR="00204726" w:rsidRPr="00A2213A">
              <w:rPr>
                <w:sz w:val="21"/>
                <w:szCs w:val="21"/>
                <w:rtl/>
              </w:rPr>
              <w:t>תחבורה, חסר גורם ממשלתי מרכז בעל מומחיות בתחום</w:t>
            </w:r>
          </w:p>
        </w:tc>
        <w:tc>
          <w:tcPr>
            <w:tcW w:w="2092" w:type="dxa"/>
            <w:vMerge/>
          </w:tcPr>
          <w:p w14:paraId="3ED4638B" w14:textId="77777777" w:rsidR="00204726" w:rsidRPr="00A2213A" w:rsidRDefault="00204726" w:rsidP="00204726">
            <w:pPr>
              <w:spacing w:after="0"/>
              <w:rPr>
                <w:sz w:val="21"/>
                <w:szCs w:val="21"/>
              </w:rPr>
            </w:pPr>
          </w:p>
        </w:tc>
      </w:tr>
      <w:tr w:rsidR="00204726" w:rsidRPr="003F3594" w14:paraId="0BE78D29" w14:textId="77777777" w:rsidTr="0091328A">
        <w:tc>
          <w:tcPr>
            <w:tcW w:w="839" w:type="dxa"/>
            <w:vAlign w:val="center"/>
          </w:tcPr>
          <w:p w14:paraId="76C031DE" w14:textId="77777777" w:rsidR="00204726" w:rsidRPr="00295D06" w:rsidRDefault="00204726" w:rsidP="00204726">
            <w:pPr>
              <w:spacing w:after="0"/>
              <w:jc w:val="center"/>
              <w:rPr>
                <w:sz w:val="20"/>
                <w:szCs w:val="20"/>
              </w:rPr>
            </w:pPr>
            <w:r w:rsidRPr="00295D06">
              <w:rPr>
                <w:rFonts w:hint="cs"/>
                <w:sz w:val="20"/>
                <w:szCs w:val="20"/>
                <w:rtl/>
              </w:rPr>
              <w:t>2.5</w:t>
            </w:r>
          </w:p>
        </w:tc>
        <w:tc>
          <w:tcPr>
            <w:tcW w:w="870" w:type="dxa"/>
            <w:vAlign w:val="center"/>
          </w:tcPr>
          <w:p w14:paraId="4645F886" w14:textId="77777777" w:rsidR="00204726" w:rsidRPr="00295D06" w:rsidRDefault="00204726" w:rsidP="00204726">
            <w:pPr>
              <w:spacing w:after="0"/>
              <w:jc w:val="center"/>
              <w:rPr>
                <w:sz w:val="20"/>
                <w:szCs w:val="20"/>
              </w:rPr>
            </w:pPr>
            <w:r w:rsidRPr="00295D06">
              <w:rPr>
                <w:sz w:val="20"/>
                <w:szCs w:val="20"/>
              </w:rPr>
              <w:t>2.6</w:t>
            </w:r>
          </w:p>
        </w:tc>
        <w:tc>
          <w:tcPr>
            <w:tcW w:w="846" w:type="dxa"/>
            <w:vAlign w:val="center"/>
          </w:tcPr>
          <w:p w14:paraId="055C15A8" w14:textId="77777777" w:rsidR="00204726" w:rsidRPr="00295D06" w:rsidRDefault="00204726" w:rsidP="00204726">
            <w:pPr>
              <w:spacing w:after="0"/>
              <w:jc w:val="center"/>
              <w:rPr>
                <w:sz w:val="20"/>
                <w:szCs w:val="20"/>
              </w:rPr>
            </w:pPr>
            <w:r w:rsidRPr="00295D06">
              <w:rPr>
                <w:rFonts w:hint="cs"/>
                <w:sz w:val="20"/>
                <w:szCs w:val="20"/>
                <w:rtl/>
              </w:rPr>
              <w:t>3.5</w:t>
            </w:r>
          </w:p>
        </w:tc>
        <w:tc>
          <w:tcPr>
            <w:tcW w:w="3649" w:type="dxa"/>
          </w:tcPr>
          <w:p w14:paraId="38B793DD" w14:textId="58F10AAD" w:rsidR="00204726" w:rsidRPr="00A2213A" w:rsidRDefault="00F91FE9" w:rsidP="00F91FE9">
            <w:pPr>
              <w:spacing w:after="0"/>
              <w:rPr>
                <w:sz w:val="21"/>
                <w:szCs w:val="21"/>
              </w:rPr>
            </w:pPr>
            <w:r>
              <w:rPr>
                <w:rFonts w:hint="cs"/>
                <w:sz w:val="21"/>
                <w:szCs w:val="21"/>
                <w:rtl/>
              </w:rPr>
              <w:t xml:space="preserve">פער 6 </w:t>
            </w:r>
            <w:r>
              <w:rPr>
                <w:sz w:val="21"/>
                <w:szCs w:val="21"/>
                <w:rtl/>
              </w:rPr>
              <w:t>–</w:t>
            </w:r>
            <w:r>
              <w:rPr>
                <w:rFonts w:hint="cs"/>
                <w:sz w:val="21"/>
                <w:szCs w:val="21"/>
                <w:rtl/>
              </w:rPr>
              <w:t xml:space="preserve"> </w:t>
            </w:r>
            <w:r w:rsidR="00204726" w:rsidRPr="00A2213A">
              <w:rPr>
                <w:rFonts w:hint="cs"/>
                <w:sz w:val="21"/>
                <w:szCs w:val="21"/>
                <w:rtl/>
              </w:rPr>
              <w:t>תשתיות</w:t>
            </w:r>
            <w:r>
              <w:rPr>
                <w:rFonts w:hint="cs"/>
                <w:sz w:val="21"/>
                <w:szCs w:val="21"/>
                <w:rtl/>
              </w:rPr>
              <w:t xml:space="preserve"> </w:t>
            </w:r>
            <w:r w:rsidR="00204726" w:rsidRPr="00A2213A">
              <w:rPr>
                <w:rFonts w:hint="cs"/>
                <w:sz w:val="21"/>
                <w:szCs w:val="21"/>
                <w:rtl/>
              </w:rPr>
              <w:t>תקשורת: חסר גורם ממשלתי מרכז בעל מומחיות בתחום</w:t>
            </w:r>
          </w:p>
        </w:tc>
        <w:tc>
          <w:tcPr>
            <w:tcW w:w="2092" w:type="dxa"/>
            <w:vMerge/>
          </w:tcPr>
          <w:p w14:paraId="75B06A36" w14:textId="77777777" w:rsidR="00204726" w:rsidRPr="00A2213A" w:rsidRDefault="00204726" w:rsidP="00204726">
            <w:pPr>
              <w:spacing w:after="0"/>
              <w:rPr>
                <w:sz w:val="21"/>
                <w:szCs w:val="21"/>
              </w:rPr>
            </w:pPr>
          </w:p>
        </w:tc>
      </w:tr>
      <w:tr w:rsidR="00204726" w:rsidRPr="003F3594" w14:paraId="149F5978" w14:textId="77777777" w:rsidTr="0091328A">
        <w:tc>
          <w:tcPr>
            <w:tcW w:w="839" w:type="dxa"/>
            <w:vAlign w:val="center"/>
          </w:tcPr>
          <w:p w14:paraId="4D1F14F7" w14:textId="77777777" w:rsidR="00204726" w:rsidRPr="00295D06" w:rsidRDefault="00204726" w:rsidP="00204726">
            <w:pPr>
              <w:spacing w:after="0"/>
              <w:jc w:val="center"/>
              <w:rPr>
                <w:sz w:val="20"/>
                <w:szCs w:val="20"/>
              </w:rPr>
            </w:pPr>
            <w:r w:rsidRPr="00295D06">
              <w:rPr>
                <w:rFonts w:hint="cs"/>
                <w:sz w:val="20"/>
                <w:szCs w:val="20"/>
                <w:rtl/>
              </w:rPr>
              <w:t>4.2</w:t>
            </w:r>
          </w:p>
        </w:tc>
        <w:tc>
          <w:tcPr>
            <w:tcW w:w="870" w:type="dxa"/>
            <w:vAlign w:val="center"/>
          </w:tcPr>
          <w:p w14:paraId="3C7434FA" w14:textId="77777777" w:rsidR="00204726" w:rsidRPr="00295D06" w:rsidRDefault="00204726" w:rsidP="00204726">
            <w:pPr>
              <w:spacing w:after="0"/>
              <w:jc w:val="center"/>
              <w:rPr>
                <w:sz w:val="20"/>
                <w:szCs w:val="20"/>
              </w:rPr>
            </w:pPr>
            <w:r w:rsidRPr="00295D06">
              <w:rPr>
                <w:sz w:val="20"/>
                <w:szCs w:val="20"/>
              </w:rPr>
              <w:t>5.0</w:t>
            </w:r>
          </w:p>
        </w:tc>
        <w:tc>
          <w:tcPr>
            <w:tcW w:w="846" w:type="dxa"/>
            <w:vAlign w:val="center"/>
          </w:tcPr>
          <w:p w14:paraId="51212E37" w14:textId="77777777" w:rsidR="00204726" w:rsidRPr="00295D06" w:rsidRDefault="00204726" w:rsidP="00204726">
            <w:pPr>
              <w:spacing w:after="0"/>
              <w:jc w:val="center"/>
              <w:rPr>
                <w:sz w:val="20"/>
                <w:szCs w:val="20"/>
              </w:rPr>
            </w:pPr>
            <w:r w:rsidRPr="00295D06">
              <w:rPr>
                <w:rFonts w:hint="cs"/>
                <w:sz w:val="20"/>
                <w:szCs w:val="20"/>
                <w:rtl/>
              </w:rPr>
              <w:t>4.5</w:t>
            </w:r>
          </w:p>
        </w:tc>
        <w:tc>
          <w:tcPr>
            <w:tcW w:w="3649" w:type="dxa"/>
          </w:tcPr>
          <w:p w14:paraId="00F6D431" w14:textId="09267639" w:rsidR="00204726" w:rsidRPr="00A2213A" w:rsidRDefault="00F91FE9" w:rsidP="00F91FE9">
            <w:pPr>
              <w:spacing w:after="0"/>
              <w:rPr>
                <w:sz w:val="21"/>
                <w:szCs w:val="21"/>
              </w:rPr>
            </w:pPr>
            <w:r>
              <w:rPr>
                <w:rFonts w:hint="cs"/>
                <w:sz w:val="21"/>
                <w:szCs w:val="21"/>
                <w:rtl/>
              </w:rPr>
              <w:t xml:space="preserve">פער 7 </w:t>
            </w:r>
            <w:r>
              <w:rPr>
                <w:sz w:val="21"/>
                <w:szCs w:val="21"/>
                <w:rtl/>
              </w:rPr>
              <w:t>–</w:t>
            </w:r>
            <w:r>
              <w:rPr>
                <w:rFonts w:hint="cs"/>
                <w:sz w:val="21"/>
                <w:szCs w:val="21"/>
                <w:rtl/>
              </w:rPr>
              <w:t xml:space="preserve"> </w:t>
            </w:r>
            <w:r w:rsidR="00204726" w:rsidRPr="00A2213A">
              <w:rPr>
                <w:rFonts w:hint="cs"/>
                <w:sz w:val="21"/>
                <w:szCs w:val="21"/>
                <w:rtl/>
              </w:rPr>
              <w:t>הכנה</w:t>
            </w:r>
            <w:r>
              <w:rPr>
                <w:rFonts w:hint="cs"/>
                <w:sz w:val="21"/>
                <w:szCs w:val="21"/>
                <w:rtl/>
              </w:rPr>
              <w:t xml:space="preserve"> </w:t>
            </w:r>
            <w:r w:rsidR="00204726" w:rsidRPr="00A2213A">
              <w:rPr>
                <w:rFonts w:hint="cs"/>
                <w:sz w:val="21"/>
                <w:szCs w:val="21"/>
                <w:rtl/>
              </w:rPr>
              <w:t>איטית של מתקני חומ"ס.</w:t>
            </w:r>
          </w:p>
        </w:tc>
        <w:tc>
          <w:tcPr>
            <w:tcW w:w="2092" w:type="dxa"/>
            <w:vMerge/>
          </w:tcPr>
          <w:p w14:paraId="183717F9" w14:textId="77777777" w:rsidR="00204726" w:rsidRPr="00A2213A" w:rsidRDefault="00204726" w:rsidP="00204726">
            <w:pPr>
              <w:spacing w:after="0"/>
              <w:rPr>
                <w:sz w:val="21"/>
                <w:szCs w:val="21"/>
              </w:rPr>
            </w:pPr>
          </w:p>
        </w:tc>
      </w:tr>
      <w:tr w:rsidR="00204726" w:rsidRPr="003F3594" w14:paraId="0170A85A" w14:textId="77777777" w:rsidTr="0091328A">
        <w:tc>
          <w:tcPr>
            <w:tcW w:w="839" w:type="dxa"/>
            <w:vAlign w:val="center"/>
          </w:tcPr>
          <w:p w14:paraId="4037FD70" w14:textId="77777777" w:rsidR="00204726" w:rsidRPr="00295D06" w:rsidRDefault="00204726" w:rsidP="00204726">
            <w:pPr>
              <w:spacing w:after="0"/>
              <w:jc w:val="center"/>
              <w:rPr>
                <w:sz w:val="20"/>
                <w:szCs w:val="20"/>
              </w:rPr>
            </w:pPr>
            <w:r w:rsidRPr="00295D06">
              <w:rPr>
                <w:rFonts w:hint="cs"/>
                <w:sz w:val="20"/>
                <w:szCs w:val="20"/>
                <w:rtl/>
              </w:rPr>
              <w:t>2.5</w:t>
            </w:r>
          </w:p>
        </w:tc>
        <w:tc>
          <w:tcPr>
            <w:tcW w:w="870" w:type="dxa"/>
            <w:vAlign w:val="center"/>
          </w:tcPr>
          <w:p w14:paraId="3F0293A8" w14:textId="77777777" w:rsidR="00204726" w:rsidRPr="00295D06" w:rsidRDefault="00204726" w:rsidP="00204726">
            <w:pPr>
              <w:spacing w:after="0"/>
              <w:jc w:val="center"/>
              <w:rPr>
                <w:sz w:val="20"/>
                <w:szCs w:val="20"/>
              </w:rPr>
            </w:pPr>
            <w:r w:rsidRPr="00295D06">
              <w:rPr>
                <w:rFonts w:hint="cs"/>
                <w:sz w:val="20"/>
                <w:szCs w:val="20"/>
                <w:rtl/>
              </w:rPr>
              <w:t>3.15</w:t>
            </w:r>
          </w:p>
        </w:tc>
        <w:tc>
          <w:tcPr>
            <w:tcW w:w="846" w:type="dxa"/>
            <w:vAlign w:val="center"/>
          </w:tcPr>
          <w:p w14:paraId="60E76DA5" w14:textId="77777777" w:rsidR="00204726" w:rsidRPr="00295D06" w:rsidRDefault="00204726" w:rsidP="00204726">
            <w:pPr>
              <w:spacing w:after="0"/>
              <w:jc w:val="center"/>
              <w:rPr>
                <w:sz w:val="20"/>
                <w:szCs w:val="20"/>
              </w:rPr>
            </w:pPr>
            <w:r w:rsidRPr="00295D06">
              <w:rPr>
                <w:rFonts w:hint="cs"/>
                <w:sz w:val="20"/>
                <w:szCs w:val="20"/>
                <w:rtl/>
              </w:rPr>
              <w:t>4.4</w:t>
            </w:r>
          </w:p>
        </w:tc>
        <w:tc>
          <w:tcPr>
            <w:tcW w:w="3649" w:type="dxa"/>
          </w:tcPr>
          <w:p w14:paraId="29663613" w14:textId="7C1444BD" w:rsidR="00204726" w:rsidRPr="00A2213A" w:rsidRDefault="00F91FE9" w:rsidP="00F91FE9">
            <w:pPr>
              <w:spacing w:after="0"/>
              <w:rPr>
                <w:sz w:val="21"/>
                <w:szCs w:val="21"/>
                <w:rtl/>
              </w:rPr>
            </w:pPr>
            <w:r>
              <w:rPr>
                <w:rFonts w:hint="cs"/>
                <w:sz w:val="21"/>
                <w:szCs w:val="21"/>
                <w:rtl/>
              </w:rPr>
              <w:t xml:space="preserve">פער 8 </w:t>
            </w:r>
            <w:r>
              <w:rPr>
                <w:sz w:val="21"/>
                <w:szCs w:val="21"/>
                <w:rtl/>
              </w:rPr>
              <w:t>–</w:t>
            </w:r>
            <w:r>
              <w:rPr>
                <w:rFonts w:hint="cs"/>
                <w:sz w:val="21"/>
                <w:szCs w:val="21"/>
                <w:rtl/>
              </w:rPr>
              <w:t xml:space="preserve"> </w:t>
            </w:r>
            <w:r w:rsidR="000E38B9" w:rsidRPr="00A2213A">
              <w:rPr>
                <w:rFonts w:hint="cs"/>
                <w:sz w:val="21"/>
                <w:szCs w:val="21"/>
                <w:rtl/>
              </w:rPr>
              <w:t>תיעדוף</w:t>
            </w:r>
            <w:r>
              <w:rPr>
                <w:rFonts w:hint="cs"/>
                <w:sz w:val="21"/>
                <w:szCs w:val="21"/>
                <w:rtl/>
              </w:rPr>
              <w:t xml:space="preserve"> </w:t>
            </w:r>
            <w:r w:rsidR="00204726" w:rsidRPr="00A2213A">
              <w:rPr>
                <w:rFonts w:hint="cs"/>
                <w:sz w:val="21"/>
                <w:szCs w:val="21"/>
                <w:rtl/>
              </w:rPr>
              <w:t>גס של מתקני חומ"ס החסר התייחסות לסמיכות לאוכלוסייה ול</w:t>
            </w:r>
            <w:r w:rsidR="00204726" w:rsidRPr="00A2213A">
              <w:rPr>
                <w:sz w:val="21"/>
                <w:szCs w:val="21"/>
                <w:rtl/>
              </w:rPr>
              <w:t>פגיעה בעובדים</w:t>
            </w:r>
          </w:p>
        </w:tc>
        <w:tc>
          <w:tcPr>
            <w:tcW w:w="2092" w:type="dxa"/>
            <w:vMerge/>
          </w:tcPr>
          <w:p w14:paraId="5135364A" w14:textId="77777777" w:rsidR="00204726" w:rsidRPr="00A2213A" w:rsidRDefault="00204726" w:rsidP="00204726">
            <w:pPr>
              <w:spacing w:after="0"/>
              <w:rPr>
                <w:sz w:val="21"/>
                <w:szCs w:val="21"/>
              </w:rPr>
            </w:pPr>
          </w:p>
        </w:tc>
      </w:tr>
      <w:tr w:rsidR="00204726" w:rsidRPr="003F3594" w14:paraId="2A7F6D21" w14:textId="77777777" w:rsidTr="0091328A">
        <w:tc>
          <w:tcPr>
            <w:tcW w:w="839" w:type="dxa"/>
            <w:vAlign w:val="center"/>
          </w:tcPr>
          <w:p w14:paraId="59F734A6" w14:textId="77777777" w:rsidR="00204726" w:rsidRPr="00295D06" w:rsidRDefault="00204726" w:rsidP="00204726">
            <w:pPr>
              <w:spacing w:after="0"/>
              <w:jc w:val="center"/>
              <w:rPr>
                <w:sz w:val="20"/>
                <w:szCs w:val="20"/>
                <w:rtl/>
              </w:rPr>
            </w:pPr>
            <w:r w:rsidRPr="00295D06">
              <w:rPr>
                <w:rFonts w:hint="cs"/>
                <w:sz w:val="20"/>
                <w:szCs w:val="20"/>
                <w:rtl/>
              </w:rPr>
              <w:t>4.0</w:t>
            </w:r>
          </w:p>
        </w:tc>
        <w:tc>
          <w:tcPr>
            <w:tcW w:w="870" w:type="dxa"/>
            <w:vAlign w:val="center"/>
          </w:tcPr>
          <w:p w14:paraId="7BABA7BB" w14:textId="77777777" w:rsidR="00204726" w:rsidRPr="00295D06" w:rsidRDefault="00204726" w:rsidP="00204726">
            <w:pPr>
              <w:spacing w:after="0"/>
              <w:jc w:val="center"/>
              <w:rPr>
                <w:sz w:val="20"/>
                <w:szCs w:val="20"/>
                <w:rtl/>
              </w:rPr>
            </w:pPr>
            <w:r w:rsidRPr="00295D06">
              <w:rPr>
                <w:sz w:val="20"/>
                <w:szCs w:val="20"/>
              </w:rPr>
              <w:t>4.0</w:t>
            </w:r>
          </w:p>
        </w:tc>
        <w:tc>
          <w:tcPr>
            <w:tcW w:w="846" w:type="dxa"/>
            <w:vAlign w:val="center"/>
          </w:tcPr>
          <w:p w14:paraId="034EBE07" w14:textId="77777777" w:rsidR="00204726" w:rsidRPr="00295D06" w:rsidRDefault="00204726" w:rsidP="00204726">
            <w:pPr>
              <w:spacing w:after="0"/>
              <w:jc w:val="center"/>
              <w:rPr>
                <w:sz w:val="20"/>
                <w:szCs w:val="20"/>
                <w:rtl/>
              </w:rPr>
            </w:pPr>
            <w:r w:rsidRPr="00295D06">
              <w:rPr>
                <w:rFonts w:hint="cs"/>
                <w:sz w:val="20"/>
                <w:szCs w:val="20"/>
                <w:rtl/>
              </w:rPr>
              <w:t>4.5</w:t>
            </w:r>
          </w:p>
        </w:tc>
        <w:tc>
          <w:tcPr>
            <w:tcW w:w="3649" w:type="dxa"/>
          </w:tcPr>
          <w:p w14:paraId="7EDCC737" w14:textId="2955389C" w:rsidR="00204726" w:rsidRPr="00A2213A" w:rsidRDefault="00F91FE9" w:rsidP="00F91FE9">
            <w:pPr>
              <w:spacing w:after="0"/>
              <w:rPr>
                <w:sz w:val="21"/>
                <w:szCs w:val="21"/>
                <w:rtl/>
              </w:rPr>
            </w:pPr>
            <w:r>
              <w:rPr>
                <w:rFonts w:hint="cs"/>
                <w:sz w:val="21"/>
                <w:szCs w:val="21"/>
                <w:rtl/>
              </w:rPr>
              <w:t xml:space="preserve">פער 9 </w:t>
            </w:r>
            <w:r>
              <w:rPr>
                <w:sz w:val="21"/>
                <w:szCs w:val="21"/>
                <w:rtl/>
              </w:rPr>
              <w:t>–</w:t>
            </w:r>
            <w:r>
              <w:rPr>
                <w:rFonts w:hint="cs"/>
                <w:sz w:val="21"/>
                <w:szCs w:val="21"/>
                <w:rtl/>
              </w:rPr>
              <w:t xml:space="preserve"> </w:t>
            </w:r>
            <w:r w:rsidR="00204726" w:rsidRPr="00A2213A">
              <w:rPr>
                <w:rFonts w:hint="cs"/>
                <w:sz w:val="21"/>
                <w:szCs w:val="21"/>
                <w:rtl/>
              </w:rPr>
              <w:t>חסר</w:t>
            </w:r>
            <w:r>
              <w:rPr>
                <w:rFonts w:hint="cs"/>
                <w:sz w:val="21"/>
                <w:szCs w:val="21"/>
                <w:rtl/>
              </w:rPr>
              <w:t xml:space="preserve"> </w:t>
            </w:r>
            <w:r w:rsidR="00204726" w:rsidRPr="00A2213A">
              <w:rPr>
                <w:rFonts w:hint="cs"/>
                <w:sz w:val="21"/>
                <w:szCs w:val="21"/>
                <w:rtl/>
              </w:rPr>
              <w:t xml:space="preserve">מנגנון </w:t>
            </w:r>
            <w:r w:rsidR="00204726" w:rsidRPr="00A2213A">
              <w:rPr>
                <w:sz w:val="21"/>
                <w:szCs w:val="21"/>
                <w:rtl/>
              </w:rPr>
              <w:t>תמיכה למפעלים שחסרים את המשאבים לחיזוק הנדרש</w:t>
            </w:r>
          </w:p>
        </w:tc>
        <w:tc>
          <w:tcPr>
            <w:tcW w:w="2092" w:type="dxa"/>
            <w:vMerge/>
          </w:tcPr>
          <w:p w14:paraId="76D37D6B" w14:textId="77777777" w:rsidR="00204726" w:rsidRPr="00A2213A" w:rsidRDefault="00204726" w:rsidP="00204726">
            <w:pPr>
              <w:spacing w:after="0"/>
              <w:rPr>
                <w:sz w:val="21"/>
                <w:szCs w:val="21"/>
              </w:rPr>
            </w:pPr>
          </w:p>
        </w:tc>
      </w:tr>
      <w:tr w:rsidR="00124A45" w:rsidRPr="003F3594" w14:paraId="60257110" w14:textId="77777777" w:rsidTr="0091328A">
        <w:tc>
          <w:tcPr>
            <w:tcW w:w="839" w:type="dxa"/>
            <w:vAlign w:val="center"/>
          </w:tcPr>
          <w:p w14:paraId="758A5D2F" w14:textId="77777777" w:rsidR="00124A45" w:rsidRPr="00295D06" w:rsidRDefault="00124A45" w:rsidP="00124A45">
            <w:pPr>
              <w:spacing w:after="0"/>
              <w:jc w:val="center"/>
              <w:rPr>
                <w:sz w:val="20"/>
                <w:szCs w:val="20"/>
                <w:rtl/>
              </w:rPr>
            </w:pPr>
            <w:r w:rsidRPr="00295D06">
              <w:rPr>
                <w:sz w:val="20"/>
                <w:szCs w:val="20"/>
              </w:rPr>
              <w:t>4.8</w:t>
            </w:r>
          </w:p>
        </w:tc>
        <w:tc>
          <w:tcPr>
            <w:tcW w:w="870" w:type="dxa"/>
            <w:vAlign w:val="center"/>
          </w:tcPr>
          <w:p w14:paraId="5825B7E1" w14:textId="77777777" w:rsidR="00124A45" w:rsidRPr="00295D06" w:rsidRDefault="00124A45" w:rsidP="00124A45">
            <w:pPr>
              <w:spacing w:after="0"/>
              <w:jc w:val="center"/>
              <w:rPr>
                <w:sz w:val="20"/>
                <w:szCs w:val="20"/>
                <w:rtl/>
              </w:rPr>
            </w:pPr>
            <w:r w:rsidRPr="00295D06">
              <w:rPr>
                <w:sz w:val="20"/>
                <w:szCs w:val="20"/>
              </w:rPr>
              <w:t>4.9</w:t>
            </w:r>
          </w:p>
        </w:tc>
        <w:tc>
          <w:tcPr>
            <w:tcW w:w="846" w:type="dxa"/>
            <w:vAlign w:val="center"/>
          </w:tcPr>
          <w:p w14:paraId="3A0C0A7B" w14:textId="77777777" w:rsidR="00124A45" w:rsidRPr="00295D06" w:rsidRDefault="00124A45" w:rsidP="00124A45">
            <w:pPr>
              <w:spacing w:after="0"/>
              <w:jc w:val="center"/>
              <w:rPr>
                <w:sz w:val="20"/>
                <w:szCs w:val="20"/>
                <w:rtl/>
              </w:rPr>
            </w:pPr>
            <w:r w:rsidRPr="00295D06">
              <w:rPr>
                <w:sz w:val="20"/>
                <w:szCs w:val="20"/>
              </w:rPr>
              <w:t>4.8</w:t>
            </w:r>
          </w:p>
        </w:tc>
        <w:tc>
          <w:tcPr>
            <w:tcW w:w="3649" w:type="dxa"/>
          </w:tcPr>
          <w:p w14:paraId="7AFADF0E" w14:textId="3DB490DD" w:rsidR="00124A45" w:rsidRPr="00A2213A" w:rsidRDefault="00124A45" w:rsidP="00124A45">
            <w:pPr>
              <w:spacing w:after="0"/>
              <w:rPr>
                <w:sz w:val="21"/>
                <w:szCs w:val="21"/>
                <w:rtl/>
              </w:rPr>
            </w:pPr>
            <w:r w:rsidRPr="00A2213A">
              <w:rPr>
                <w:rFonts w:hint="cs"/>
                <w:sz w:val="21"/>
                <w:szCs w:val="21"/>
                <w:rtl/>
              </w:rPr>
              <w:t xml:space="preserve">פער 10 </w:t>
            </w:r>
            <w:r w:rsidRPr="00A2213A">
              <w:rPr>
                <w:sz w:val="21"/>
                <w:szCs w:val="21"/>
                <w:rtl/>
              </w:rPr>
              <w:t>–</w:t>
            </w:r>
            <w:r w:rsidRPr="00A2213A">
              <w:rPr>
                <w:rFonts w:hint="cs"/>
                <w:sz w:val="21"/>
                <w:szCs w:val="21"/>
                <w:rtl/>
              </w:rPr>
              <w:t xml:space="preserve"> ח</w:t>
            </w:r>
            <w:r w:rsidRPr="00A2213A">
              <w:rPr>
                <w:sz w:val="21"/>
                <w:szCs w:val="21"/>
                <w:rtl/>
              </w:rPr>
              <w:t>סר</w:t>
            </w:r>
            <w:r w:rsidRPr="00A2213A">
              <w:rPr>
                <w:rFonts w:hint="cs"/>
                <w:sz w:val="21"/>
                <w:szCs w:val="21"/>
                <w:rtl/>
              </w:rPr>
              <w:t xml:space="preserve"> מנגנון </w:t>
            </w:r>
            <w:r w:rsidRPr="00A2213A">
              <w:rPr>
                <w:sz w:val="21"/>
                <w:szCs w:val="21"/>
                <w:rtl/>
              </w:rPr>
              <w:t xml:space="preserve">יישום </w:t>
            </w:r>
            <w:r w:rsidRPr="00A2213A">
              <w:rPr>
                <w:rFonts w:hint="cs"/>
                <w:sz w:val="21"/>
                <w:szCs w:val="21"/>
                <w:rtl/>
              </w:rPr>
              <w:t>יעיל שיעשה שימוש נרחב ב</w:t>
            </w:r>
            <w:r w:rsidRPr="00A2213A">
              <w:rPr>
                <w:sz w:val="21"/>
                <w:szCs w:val="21"/>
                <w:rtl/>
              </w:rPr>
              <w:t>פתרונות חיזוק מתקדמים</w:t>
            </w:r>
            <w:r w:rsidRPr="00A2213A">
              <w:rPr>
                <w:rFonts w:hint="cs"/>
                <w:sz w:val="21"/>
                <w:szCs w:val="21"/>
                <w:rtl/>
              </w:rPr>
              <w:t xml:space="preserve">, </w:t>
            </w:r>
            <w:r w:rsidR="000E38B9" w:rsidRPr="00A2213A">
              <w:rPr>
                <w:rFonts w:hint="cs"/>
                <w:sz w:val="21"/>
                <w:szCs w:val="21"/>
                <w:rtl/>
              </w:rPr>
              <w:t>אפקטיביים</w:t>
            </w:r>
            <w:r w:rsidRPr="00A2213A">
              <w:rPr>
                <w:rFonts w:hint="cs"/>
                <w:sz w:val="21"/>
                <w:szCs w:val="21"/>
                <w:rtl/>
              </w:rPr>
              <w:t>, ויותר זולים וישימים</w:t>
            </w:r>
          </w:p>
        </w:tc>
        <w:tc>
          <w:tcPr>
            <w:tcW w:w="2092" w:type="dxa"/>
            <w:vMerge w:val="restart"/>
          </w:tcPr>
          <w:p w14:paraId="054C1C24" w14:textId="77777777" w:rsidR="00124A45" w:rsidRPr="00A2213A" w:rsidRDefault="00124A45" w:rsidP="00124A45">
            <w:pPr>
              <w:spacing w:after="0"/>
              <w:rPr>
                <w:sz w:val="21"/>
                <w:szCs w:val="21"/>
              </w:rPr>
            </w:pPr>
            <w:r w:rsidRPr="00A2213A">
              <w:rPr>
                <w:sz w:val="21"/>
                <w:szCs w:val="21"/>
                <w:rtl/>
              </w:rPr>
              <w:t>א</w:t>
            </w:r>
            <w:r w:rsidRPr="00A2213A">
              <w:rPr>
                <w:rFonts w:hint="cs"/>
                <w:sz w:val="21"/>
                <w:szCs w:val="21"/>
                <w:rtl/>
              </w:rPr>
              <w:t>.</w:t>
            </w:r>
            <w:r w:rsidRPr="00A2213A">
              <w:rPr>
                <w:sz w:val="21"/>
                <w:szCs w:val="21"/>
                <w:rtl/>
              </w:rPr>
              <w:t xml:space="preserve"> תכלול מאמצי המניעה (איפחות) והובלת מדיניות מניעה</w:t>
            </w:r>
          </w:p>
          <w:p w14:paraId="53E054E3" w14:textId="77777777" w:rsidR="00124A45" w:rsidRPr="00A2213A" w:rsidRDefault="00124A45" w:rsidP="00124A45">
            <w:pPr>
              <w:spacing w:after="0"/>
              <w:rPr>
                <w:sz w:val="21"/>
                <w:szCs w:val="21"/>
              </w:rPr>
            </w:pPr>
            <w:r w:rsidRPr="00A2213A">
              <w:rPr>
                <w:sz w:val="21"/>
                <w:szCs w:val="21"/>
                <w:rtl/>
              </w:rPr>
              <w:t>ב: הכנה וחיזוק מתקני חומ"ס ותשתיות לאומיות בתחומי: אנרגיה (חשמל, דלק, גז); מים; ביוב; תקשורת; תחבורה (כבישים, רכבת, נמלים ושדות תעופה) ופסולת.</w:t>
            </w:r>
          </w:p>
        </w:tc>
      </w:tr>
      <w:tr w:rsidR="00124A45" w:rsidRPr="003F3594" w14:paraId="60D6E04A" w14:textId="77777777" w:rsidTr="0091328A">
        <w:tc>
          <w:tcPr>
            <w:tcW w:w="839" w:type="dxa"/>
            <w:vAlign w:val="center"/>
          </w:tcPr>
          <w:p w14:paraId="176F6289" w14:textId="77777777" w:rsidR="00124A45" w:rsidRPr="00295D06" w:rsidRDefault="00124A45" w:rsidP="00124A45">
            <w:pPr>
              <w:spacing w:after="0"/>
              <w:jc w:val="center"/>
              <w:rPr>
                <w:sz w:val="20"/>
                <w:szCs w:val="20"/>
                <w:rtl/>
              </w:rPr>
            </w:pPr>
            <w:r w:rsidRPr="00295D06">
              <w:rPr>
                <w:rFonts w:hint="cs"/>
                <w:sz w:val="20"/>
                <w:szCs w:val="20"/>
                <w:rtl/>
              </w:rPr>
              <w:t>3.1</w:t>
            </w:r>
          </w:p>
        </w:tc>
        <w:tc>
          <w:tcPr>
            <w:tcW w:w="870" w:type="dxa"/>
            <w:vAlign w:val="center"/>
          </w:tcPr>
          <w:p w14:paraId="2723CE94" w14:textId="77777777" w:rsidR="00124A45" w:rsidRPr="00295D06" w:rsidRDefault="00124A45" w:rsidP="00124A45">
            <w:pPr>
              <w:spacing w:after="0"/>
              <w:jc w:val="center"/>
              <w:rPr>
                <w:sz w:val="20"/>
                <w:szCs w:val="20"/>
                <w:rtl/>
              </w:rPr>
            </w:pPr>
            <w:r w:rsidRPr="00295D06">
              <w:rPr>
                <w:sz w:val="20"/>
                <w:szCs w:val="20"/>
              </w:rPr>
              <w:t>3.2</w:t>
            </w:r>
          </w:p>
        </w:tc>
        <w:tc>
          <w:tcPr>
            <w:tcW w:w="846" w:type="dxa"/>
            <w:vAlign w:val="center"/>
          </w:tcPr>
          <w:p w14:paraId="23B8CF12" w14:textId="77777777" w:rsidR="00124A45" w:rsidRPr="00295D06" w:rsidRDefault="00124A45" w:rsidP="00124A45">
            <w:pPr>
              <w:spacing w:after="0"/>
              <w:jc w:val="center"/>
              <w:rPr>
                <w:sz w:val="20"/>
                <w:szCs w:val="20"/>
                <w:rtl/>
              </w:rPr>
            </w:pPr>
            <w:r w:rsidRPr="00295D06">
              <w:rPr>
                <w:rFonts w:hint="cs"/>
                <w:sz w:val="20"/>
                <w:szCs w:val="20"/>
                <w:rtl/>
              </w:rPr>
              <w:t>4.2</w:t>
            </w:r>
          </w:p>
        </w:tc>
        <w:tc>
          <w:tcPr>
            <w:tcW w:w="3649" w:type="dxa"/>
          </w:tcPr>
          <w:p w14:paraId="03ECAE13" w14:textId="6A74E93F" w:rsidR="00124A45" w:rsidRPr="00A2213A" w:rsidRDefault="00124A45" w:rsidP="00124A45">
            <w:pPr>
              <w:spacing w:after="0"/>
              <w:rPr>
                <w:sz w:val="21"/>
                <w:szCs w:val="21"/>
                <w:rtl/>
              </w:rPr>
            </w:pPr>
            <w:r w:rsidRPr="00A2213A">
              <w:rPr>
                <w:rFonts w:hint="cs"/>
                <w:sz w:val="21"/>
                <w:szCs w:val="21"/>
                <w:rtl/>
              </w:rPr>
              <w:t xml:space="preserve">פער 11 </w:t>
            </w:r>
            <w:r w:rsidRPr="00A2213A">
              <w:rPr>
                <w:sz w:val="21"/>
                <w:szCs w:val="21"/>
                <w:rtl/>
              </w:rPr>
              <w:t>–</w:t>
            </w:r>
            <w:r w:rsidRPr="00A2213A">
              <w:rPr>
                <w:rFonts w:hint="cs"/>
                <w:sz w:val="21"/>
                <w:szCs w:val="21"/>
                <w:rtl/>
              </w:rPr>
              <w:t xml:space="preserve"> </w:t>
            </w:r>
            <w:r w:rsidR="000E38B9" w:rsidRPr="00A2213A">
              <w:rPr>
                <w:rFonts w:hint="cs"/>
                <w:sz w:val="21"/>
                <w:szCs w:val="21"/>
                <w:rtl/>
              </w:rPr>
              <w:t>תיעדוף</w:t>
            </w:r>
            <w:r w:rsidRPr="00A2213A">
              <w:rPr>
                <w:rFonts w:hint="cs"/>
                <w:sz w:val="21"/>
                <w:szCs w:val="21"/>
                <w:rtl/>
              </w:rPr>
              <w:t xml:space="preserve"> גס </w:t>
            </w:r>
            <w:r w:rsidRPr="00A2213A">
              <w:rPr>
                <w:sz w:val="21"/>
                <w:szCs w:val="21"/>
                <w:rtl/>
              </w:rPr>
              <w:t>משמש לקביעת מדיניות</w:t>
            </w:r>
          </w:p>
        </w:tc>
        <w:tc>
          <w:tcPr>
            <w:tcW w:w="2092" w:type="dxa"/>
            <w:vMerge/>
          </w:tcPr>
          <w:p w14:paraId="29DEBBC9" w14:textId="77777777" w:rsidR="00124A45" w:rsidRPr="00A2213A" w:rsidRDefault="00124A45" w:rsidP="00124A45">
            <w:pPr>
              <w:spacing w:after="0"/>
              <w:rPr>
                <w:sz w:val="21"/>
                <w:szCs w:val="21"/>
              </w:rPr>
            </w:pPr>
          </w:p>
        </w:tc>
      </w:tr>
      <w:tr w:rsidR="00124A45" w:rsidRPr="003F3594" w14:paraId="734E9D21" w14:textId="77777777" w:rsidTr="0091328A">
        <w:tc>
          <w:tcPr>
            <w:tcW w:w="839" w:type="dxa"/>
            <w:vAlign w:val="center"/>
          </w:tcPr>
          <w:p w14:paraId="2E6761A8" w14:textId="77777777" w:rsidR="00124A45" w:rsidRPr="00295D06" w:rsidRDefault="00124A45" w:rsidP="00124A45">
            <w:pPr>
              <w:spacing w:after="0"/>
              <w:jc w:val="center"/>
              <w:rPr>
                <w:sz w:val="20"/>
                <w:szCs w:val="20"/>
                <w:rtl/>
              </w:rPr>
            </w:pPr>
            <w:r w:rsidRPr="00295D06">
              <w:rPr>
                <w:sz w:val="20"/>
                <w:szCs w:val="20"/>
              </w:rPr>
              <w:t>4.</w:t>
            </w:r>
            <w:r w:rsidRPr="00295D06">
              <w:rPr>
                <w:rFonts w:hint="cs"/>
                <w:sz w:val="20"/>
                <w:szCs w:val="20"/>
                <w:rtl/>
              </w:rPr>
              <w:t>8</w:t>
            </w:r>
          </w:p>
        </w:tc>
        <w:tc>
          <w:tcPr>
            <w:tcW w:w="870" w:type="dxa"/>
            <w:vAlign w:val="center"/>
          </w:tcPr>
          <w:p w14:paraId="4F1A3DA7" w14:textId="77777777" w:rsidR="00124A45" w:rsidRPr="00295D06" w:rsidRDefault="00124A45" w:rsidP="00124A45">
            <w:pPr>
              <w:spacing w:after="0"/>
              <w:jc w:val="center"/>
              <w:rPr>
                <w:sz w:val="20"/>
                <w:szCs w:val="20"/>
                <w:rtl/>
              </w:rPr>
            </w:pPr>
            <w:r w:rsidRPr="00295D06">
              <w:rPr>
                <w:sz w:val="20"/>
                <w:szCs w:val="20"/>
              </w:rPr>
              <w:t>5.0</w:t>
            </w:r>
          </w:p>
        </w:tc>
        <w:tc>
          <w:tcPr>
            <w:tcW w:w="846" w:type="dxa"/>
            <w:vAlign w:val="center"/>
          </w:tcPr>
          <w:p w14:paraId="3CBBFE6B" w14:textId="5AF46A46" w:rsidR="00124A45" w:rsidRPr="00295D06" w:rsidRDefault="0091328A" w:rsidP="00124A45">
            <w:pPr>
              <w:spacing w:after="0"/>
              <w:jc w:val="center"/>
              <w:rPr>
                <w:sz w:val="20"/>
                <w:szCs w:val="20"/>
                <w:rtl/>
              </w:rPr>
            </w:pPr>
            <w:r>
              <w:rPr>
                <w:sz w:val="20"/>
                <w:szCs w:val="20"/>
              </w:rPr>
              <w:t>4.4</w:t>
            </w:r>
          </w:p>
        </w:tc>
        <w:tc>
          <w:tcPr>
            <w:tcW w:w="3649" w:type="dxa"/>
          </w:tcPr>
          <w:p w14:paraId="131C250B" w14:textId="77777777" w:rsidR="00124A45" w:rsidRPr="00A2213A" w:rsidRDefault="00124A45" w:rsidP="00124A45">
            <w:pPr>
              <w:spacing w:after="0"/>
              <w:rPr>
                <w:sz w:val="21"/>
                <w:szCs w:val="21"/>
                <w:rtl/>
              </w:rPr>
            </w:pPr>
            <w:r w:rsidRPr="00A2213A">
              <w:rPr>
                <w:rFonts w:hint="cs"/>
                <w:sz w:val="21"/>
                <w:szCs w:val="21"/>
                <w:rtl/>
              </w:rPr>
              <w:t xml:space="preserve">פער 12 </w:t>
            </w:r>
            <w:r w:rsidRPr="00A2213A">
              <w:rPr>
                <w:sz w:val="21"/>
                <w:szCs w:val="21"/>
                <w:rtl/>
              </w:rPr>
              <w:t>–</w:t>
            </w:r>
            <w:r w:rsidRPr="00A2213A">
              <w:rPr>
                <w:rFonts w:hint="cs"/>
                <w:sz w:val="21"/>
                <w:szCs w:val="21"/>
                <w:rtl/>
              </w:rPr>
              <w:t xml:space="preserve"> אלמנטים לא מבניים, </w:t>
            </w:r>
            <w:r w:rsidRPr="00A2213A">
              <w:rPr>
                <w:sz w:val="21"/>
                <w:szCs w:val="21"/>
                <w:rtl/>
              </w:rPr>
              <w:t>חסר</w:t>
            </w:r>
            <w:r w:rsidRPr="00A2213A">
              <w:rPr>
                <w:rFonts w:hint="cs"/>
                <w:sz w:val="21"/>
                <w:szCs w:val="21"/>
                <w:rtl/>
              </w:rPr>
              <w:t xml:space="preserve"> גורם ממשלתי מרכז בעל מומחיות בתחום</w:t>
            </w:r>
          </w:p>
        </w:tc>
        <w:tc>
          <w:tcPr>
            <w:tcW w:w="2092" w:type="dxa"/>
            <w:vMerge/>
          </w:tcPr>
          <w:p w14:paraId="39C5C620" w14:textId="77777777" w:rsidR="00124A45" w:rsidRPr="00A2213A" w:rsidRDefault="00124A45" w:rsidP="00124A45">
            <w:pPr>
              <w:spacing w:after="0"/>
              <w:rPr>
                <w:sz w:val="21"/>
                <w:szCs w:val="21"/>
              </w:rPr>
            </w:pPr>
          </w:p>
        </w:tc>
      </w:tr>
      <w:tr w:rsidR="00124A45" w:rsidRPr="003F3594" w14:paraId="4338CA29" w14:textId="77777777" w:rsidTr="0091328A">
        <w:tc>
          <w:tcPr>
            <w:tcW w:w="839" w:type="dxa"/>
            <w:vAlign w:val="center"/>
          </w:tcPr>
          <w:p w14:paraId="29EEDD39" w14:textId="77777777" w:rsidR="00124A45" w:rsidRPr="00295D06" w:rsidRDefault="00124A45" w:rsidP="00124A45">
            <w:pPr>
              <w:spacing w:after="0"/>
              <w:jc w:val="center"/>
              <w:rPr>
                <w:sz w:val="20"/>
                <w:szCs w:val="20"/>
                <w:rtl/>
              </w:rPr>
            </w:pPr>
            <w:r w:rsidRPr="00295D06">
              <w:rPr>
                <w:sz w:val="20"/>
                <w:szCs w:val="20"/>
              </w:rPr>
              <w:t>4.</w:t>
            </w:r>
            <w:r w:rsidRPr="00295D06">
              <w:rPr>
                <w:rFonts w:hint="cs"/>
                <w:sz w:val="20"/>
                <w:szCs w:val="20"/>
                <w:rtl/>
              </w:rPr>
              <w:t>9</w:t>
            </w:r>
          </w:p>
        </w:tc>
        <w:tc>
          <w:tcPr>
            <w:tcW w:w="870" w:type="dxa"/>
            <w:vAlign w:val="center"/>
          </w:tcPr>
          <w:p w14:paraId="4BA98C47" w14:textId="77777777" w:rsidR="00124A45" w:rsidRPr="00295D06" w:rsidRDefault="00124A45" w:rsidP="00124A45">
            <w:pPr>
              <w:spacing w:after="0"/>
              <w:jc w:val="center"/>
              <w:rPr>
                <w:sz w:val="20"/>
                <w:szCs w:val="20"/>
                <w:rtl/>
              </w:rPr>
            </w:pPr>
            <w:r w:rsidRPr="00295D06">
              <w:rPr>
                <w:sz w:val="20"/>
                <w:szCs w:val="20"/>
              </w:rPr>
              <w:t>4.4</w:t>
            </w:r>
          </w:p>
        </w:tc>
        <w:tc>
          <w:tcPr>
            <w:tcW w:w="846" w:type="dxa"/>
            <w:vAlign w:val="center"/>
          </w:tcPr>
          <w:p w14:paraId="42775EF4" w14:textId="6F2CB05D" w:rsidR="00124A45" w:rsidRPr="00295D06" w:rsidRDefault="0091328A" w:rsidP="00124A45">
            <w:pPr>
              <w:spacing w:after="0"/>
              <w:jc w:val="center"/>
              <w:rPr>
                <w:sz w:val="20"/>
                <w:szCs w:val="20"/>
                <w:rtl/>
              </w:rPr>
            </w:pPr>
            <w:r>
              <w:rPr>
                <w:sz w:val="20"/>
                <w:szCs w:val="20"/>
              </w:rPr>
              <w:t>4.8</w:t>
            </w:r>
          </w:p>
        </w:tc>
        <w:tc>
          <w:tcPr>
            <w:tcW w:w="3649" w:type="dxa"/>
          </w:tcPr>
          <w:p w14:paraId="78828457" w14:textId="77777777" w:rsidR="00124A45" w:rsidRPr="00A2213A" w:rsidRDefault="00124A45" w:rsidP="00124A45">
            <w:pPr>
              <w:spacing w:after="0"/>
              <w:rPr>
                <w:sz w:val="21"/>
                <w:szCs w:val="21"/>
                <w:rtl/>
              </w:rPr>
            </w:pPr>
            <w:r w:rsidRPr="00A2213A">
              <w:rPr>
                <w:rFonts w:hint="cs"/>
                <w:sz w:val="21"/>
                <w:szCs w:val="21"/>
                <w:rtl/>
              </w:rPr>
              <w:t xml:space="preserve">ער 13 </w:t>
            </w:r>
            <w:r w:rsidRPr="00A2213A">
              <w:rPr>
                <w:sz w:val="21"/>
                <w:szCs w:val="21"/>
                <w:rtl/>
              </w:rPr>
              <w:t>–</w:t>
            </w:r>
            <w:r w:rsidRPr="00A2213A">
              <w:rPr>
                <w:rFonts w:hint="cs"/>
                <w:sz w:val="21"/>
                <w:szCs w:val="21"/>
                <w:rtl/>
              </w:rPr>
              <w:t xml:space="preserve"> </w:t>
            </w:r>
            <w:r w:rsidRPr="00A2213A">
              <w:rPr>
                <w:sz w:val="21"/>
                <w:szCs w:val="21"/>
                <w:rtl/>
              </w:rPr>
              <w:t>מנגנון הביצוע אינו יעיל</w:t>
            </w:r>
          </w:p>
        </w:tc>
        <w:tc>
          <w:tcPr>
            <w:tcW w:w="2092" w:type="dxa"/>
            <w:vMerge/>
          </w:tcPr>
          <w:p w14:paraId="421BE54E" w14:textId="77777777" w:rsidR="00124A45" w:rsidRPr="00A2213A" w:rsidRDefault="00124A45" w:rsidP="00124A45">
            <w:pPr>
              <w:spacing w:after="0"/>
              <w:rPr>
                <w:sz w:val="21"/>
                <w:szCs w:val="21"/>
              </w:rPr>
            </w:pPr>
          </w:p>
        </w:tc>
      </w:tr>
      <w:tr w:rsidR="00124A45" w:rsidRPr="003F3594" w14:paraId="1A554EBD" w14:textId="77777777" w:rsidTr="0091328A">
        <w:tc>
          <w:tcPr>
            <w:tcW w:w="839" w:type="dxa"/>
            <w:vAlign w:val="center"/>
          </w:tcPr>
          <w:p w14:paraId="74B06527" w14:textId="77777777" w:rsidR="00124A45" w:rsidRPr="00295D06" w:rsidRDefault="00124A45" w:rsidP="00124A45">
            <w:pPr>
              <w:spacing w:after="0"/>
              <w:jc w:val="center"/>
              <w:rPr>
                <w:sz w:val="20"/>
                <w:szCs w:val="20"/>
                <w:rtl/>
              </w:rPr>
            </w:pPr>
            <w:r w:rsidRPr="00295D06">
              <w:rPr>
                <w:sz w:val="20"/>
                <w:szCs w:val="20"/>
              </w:rPr>
              <w:t>4.</w:t>
            </w:r>
            <w:r w:rsidRPr="00295D06">
              <w:rPr>
                <w:rFonts w:hint="cs"/>
                <w:sz w:val="20"/>
                <w:szCs w:val="20"/>
                <w:rtl/>
              </w:rPr>
              <w:t>0</w:t>
            </w:r>
          </w:p>
        </w:tc>
        <w:tc>
          <w:tcPr>
            <w:tcW w:w="870" w:type="dxa"/>
            <w:vAlign w:val="center"/>
          </w:tcPr>
          <w:p w14:paraId="2E257657" w14:textId="77777777" w:rsidR="00124A45" w:rsidRPr="00295D06" w:rsidRDefault="00124A45" w:rsidP="00124A45">
            <w:pPr>
              <w:spacing w:after="0"/>
              <w:jc w:val="center"/>
              <w:rPr>
                <w:sz w:val="20"/>
                <w:szCs w:val="20"/>
                <w:rtl/>
              </w:rPr>
            </w:pPr>
            <w:r w:rsidRPr="00295D06">
              <w:rPr>
                <w:sz w:val="20"/>
                <w:szCs w:val="20"/>
              </w:rPr>
              <w:t>4.5</w:t>
            </w:r>
          </w:p>
        </w:tc>
        <w:tc>
          <w:tcPr>
            <w:tcW w:w="846" w:type="dxa"/>
            <w:vAlign w:val="center"/>
          </w:tcPr>
          <w:p w14:paraId="6E39B41B" w14:textId="004CD5F3" w:rsidR="00124A45" w:rsidRPr="00295D06" w:rsidRDefault="0091328A" w:rsidP="00124A45">
            <w:pPr>
              <w:spacing w:after="0"/>
              <w:jc w:val="center"/>
              <w:rPr>
                <w:sz w:val="20"/>
                <w:szCs w:val="20"/>
                <w:rtl/>
              </w:rPr>
            </w:pPr>
            <w:r>
              <w:rPr>
                <w:sz w:val="20"/>
                <w:szCs w:val="20"/>
              </w:rPr>
              <w:t>3.4</w:t>
            </w:r>
          </w:p>
        </w:tc>
        <w:tc>
          <w:tcPr>
            <w:tcW w:w="3649" w:type="dxa"/>
          </w:tcPr>
          <w:p w14:paraId="36BF5B1B" w14:textId="304A028E" w:rsidR="00124A45" w:rsidRPr="00A2213A" w:rsidRDefault="00124A45" w:rsidP="000E38B9">
            <w:pPr>
              <w:spacing w:after="0"/>
              <w:rPr>
                <w:sz w:val="21"/>
                <w:szCs w:val="21"/>
                <w:rtl/>
              </w:rPr>
            </w:pPr>
            <w:r w:rsidRPr="00A2213A">
              <w:rPr>
                <w:rFonts w:hint="cs"/>
                <w:sz w:val="21"/>
                <w:szCs w:val="21"/>
                <w:rtl/>
              </w:rPr>
              <w:t xml:space="preserve">פער 14 </w:t>
            </w:r>
            <w:r w:rsidRPr="00A2213A">
              <w:rPr>
                <w:sz w:val="21"/>
                <w:szCs w:val="21"/>
                <w:rtl/>
              </w:rPr>
              <w:t>–</w:t>
            </w:r>
            <w:r w:rsidRPr="00A2213A">
              <w:rPr>
                <w:rFonts w:hint="cs"/>
                <w:sz w:val="21"/>
                <w:szCs w:val="21"/>
                <w:rtl/>
              </w:rPr>
              <w:t xml:space="preserve"> לגבי חיזוק בתי ספר </w:t>
            </w:r>
            <w:r w:rsidRPr="00A2213A">
              <w:rPr>
                <w:sz w:val="21"/>
                <w:szCs w:val="21"/>
                <w:rtl/>
              </w:rPr>
              <w:t>חסר</w:t>
            </w:r>
            <w:r w:rsidRPr="00A2213A">
              <w:rPr>
                <w:rFonts w:hint="cs"/>
                <w:sz w:val="21"/>
                <w:szCs w:val="21"/>
                <w:rtl/>
              </w:rPr>
              <w:t>ים</w:t>
            </w:r>
            <w:r w:rsidRPr="00A2213A">
              <w:rPr>
                <w:sz w:val="21"/>
                <w:szCs w:val="21"/>
                <w:rtl/>
              </w:rPr>
              <w:t xml:space="preserve"> מנו</w:t>
            </w:r>
            <w:r w:rsidRPr="00A2213A">
              <w:rPr>
                <w:rFonts w:hint="cs"/>
                <w:sz w:val="21"/>
                <w:szCs w:val="21"/>
                <w:rtl/>
              </w:rPr>
              <w:t>פי</w:t>
            </w:r>
            <w:r w:rsidRPr="00A2213A">
              <w:rPr>
                <w:sz w:val="21"/>
                <w:szCs w:val="21"/>
                <w:rtl/>
              </w:rPr>
              <w:t xml:space="preserve"> לחץ </w:t>
            </w:r>
            <w:r w:rsidRPr="00A2213A">
              <w:rPr>
                <w:rFonts w:hint="cs"/>
                <w:sz w:val="21"/>
                <w:szCs w:val="21"/>
                <w:rtl/>
              </w:rPr>
              <w:t xml:space="preserve">או תמרוץ </w:t>
            </w:r>
            <w:r w:rsidRPr="00A2213A">
              <w:rPr>
                <w:sz w:val="21"/>
                <w:szCs w:val="21"/>
                <w:rtl/>
              </w:rPr>
              <w:t>מול רשויות מקומיות</w:t>
            </w:r>
          </w:p>
        </w:tc>
        <w:tc>
          <w:tcPr>
            <w:tcW w:w="2092" w:type="dxa"/>
            <w:vMerge/>
          </w:tcPr>
          <w:p w14:paraId="6616F8D7" w14:textId="77777777" w:rsidR="00124A45" w:rsidRPr="00A2213A" w:rsidRDefault="00124A45" w:rsidP="00124A45">
            <w:pPr>
              <w:spacing w:after="0"/>
              <w:rPr>
                <w:sz w:val="21"/>
                <w:szCs w:val="21"/>
              </w:rPr>
            </w:pPr>
          </w:p>
        </w:tc>
      </w:tr>
      <w:tr w:rsidR="00124A45" w:rsidRPr="003F3594" w14:paraId="23BF4CB8" w14:textId="77777777" w:rsidTr="0091328A">
        <w:tc>
          <w:tcPr>
            <w:tcW w:w="839" w:type="dxa"/>
            <w:vAlign w:val="center"/>
          </w:tcPr>
          <w:p w14:paraId="55BA5B16" w14:textId="77777777" w:rsidR="00124A45" w:rsidRPr="00295D06" w:rsidRDefault="00124A45" w:rsidP="00124A45">
            <w:pPr>
              <w:spacing w:after="0"/>
              <w:jc w:val="center"/>
              <w:rPr>
                <w:sz w:val="20"/>
                <w:szCs w:val="20"/>
              </w:rPr>
            </w:pPr>
            <w:r w:rsidRPr="00295D06">
              <w:rPr>
                <w:rFonts w:hint="cs"/>
                <w:sz w:val="20"/>
                <w:szCs w:val="20"/>
                <w:rtl/>
              </w:rPr>
              <w:t>4.6</w:t>
            </w:r>
          </w:p>
        </w:tc>
        <w:tc>
          <w:tcPr>
            <w:tcW w:w="870" w:type="dxa"/>
            <w:vAlign w:val="center"/>
          </w:tcPr>
          <w:p w14:paraId="69453E32" w14:textId="77777777" w:rsidR="00124A45" w:rsidRPr="00295D06" w:rsidRDefault="00124A45" w:rsidP="00124A45">
            <w:pPr>
              <w:spacing w:after="0"/>
              <w:jc w:val="center"/>
              <w:rPr>
                <w:sz w:val="20"/>
                <w:szCs w:val="20"/>
              </w:rPr>
            </w:pPr>
            <w:r w:rsidRPr="00295D06">
              <w:rPr>
                <w:sz w:val="20"/>
                <w:szCs w:val="20"/>
              </w:rPr>
              <w:t>4.0</w:t>
            </w:r>
          </w:p>
        </w:tc>
        <w:tc>
          <w:tcPr>
            <w:tcW w:w="846" w:type="dxa"/>
            <w:vAlign w:val="center"/>
          </w:tcPr>
          <w:p w14:paraId="206FF0E3" w14:textId="77777777" w:rsidR="00124A45" w:rsidRPr="00295D06" w:rsidRDefault="00124A45" w:rsidP="00124A45">
            <w:pPr>
              <w:spacing w:after="0"/>
              <w:jc w:val="center"/>
              <w:rPr>
                <w:sz w:val="20"/>
                <w:szCs w:val="20"/>
              </w:rPr>
            </w:pPr>
            <w:r w:rsidRPr="00295D06">
              <w:rPr>
                <w:rFonts w:hint="cs"/>
                <w:sz w:val="20"/>
                <w:szCs w:val="20"/>
                <w:rtl/>
              </w:rPr>
              <w:t>3.8</w:t>
            </w:r>
          </w:p>
        </w:tc>
        <w:tc>
          <w:tcPr>
            <w:tcW w:w="3649" w:type="dxa"/>
          </w:tcPr>
          <w:p w14:paraId="0178FD73" w14:textId="77777777" w:rsidR="00124A45" w:rsidRPr="00A2213A" w:rsidRDefault="00124A45" w:rsidP="00124A45">
            <w:pPr>
              <w:spacing w:after="0"/>
              <w:rPr>
                <w:sz w:val="21"/>
                <w:szCs w:val="21"/>
                <w:rtl/>
              </w:rPr>
            </w:pPr>
            <w:r w:rsidRPr="00A2213A">
              <w:rPr>
                <w:rFonts w:hint="cs"/>
                <w:sz w:val="21"/>
                <w:szCs w:val="21"/>
                <w:rtl/>
                <w:lang w:val="en-GB"/>
              </w:rPr>
              <w:t xml:space="preserve">פער 15 </w:t>
            </w:r>
            <w:r w:rsidRPr="00A2213A">
              <w:rPr>
                <w:sz w:val="21"/>
                <w:szCs w:val="21"/>
                <w:rtl/>
                <w:lang w:val="en-GB"/>
              </w:rPr>
              <w:t>–</w:t>
            </w:r>
            <w:r w:rsidRPr="00A2213A">
              <w:rPr>
                <w:rStyle w:val="Heading5Char"/>
                <w:sz w:val="21"/>
                <w:szCs w:val="21"/>
                <w:rtl/>
              </w:rPr>
              <w:t xml:space="preserve"> </w:t>
            </w:r>
            <w:r w:rsidRPr="00A2213A">
              <w:rPr>
                <w:rFonts w:hint="eastAsia"/>
                <w:sz w:val="21"/>
                <w:szCs w:val="21"/>
                <w:rtl/>
                <w:lang w:val="en-GB"/>
              </w:rPr>
              <w:t>האחריות</w:t>
            </w:r>
            <w:r w:rsidRPr="00A2213A">
              <w:rPr>
                <w:sz w:val="21"/>
                <w:szCs w:val="21"/>
                <w:rtl/>
                <w:lang w:val="en-GB"/>
              </w:rPr>
              <w:t xml:space="preserve"> על קידום </w:t>
            </w:r>
            <w:r w:rsidRPr="00A2213A">
              <w:rPr>
                <w:rFonts w:hint="eastAsia"/>
                <w:sz w:val="21"/>
                <w:szCs w:val="21"/>
                <w:rtl/>
                <w:lang w:val="en-GB"/>
              </w:rPr>
              <w:t>חיזוק</w:t>
            </w:r>
            <w:r w:rsidRPr="00A2213A">
              <w:rPr>
                <w:sz w:val="21"/>
                <w:szCs w:val="21"/>
                <w:rtl/>
                <w:lang w:val="en-GB"/>
              </w:rPr>
              <w:t xml:space="preserve"> מבנים בבעלות פרטית </w:t>
            </w:r>
            <w:r w:rsidRPr="00A2213A">
              <w:rPr>
                <w:rFonts w:hint="eastAsia"/>
                <w:sz w:val="21"/>
                <w:szCs w:val="21"/>
                <w:rtl/>
                <w:lang w:val="en-GB"/>
              </w:rPr>
              <w:t>לא</w:t>
            </w:r>
            <w:r w:rsidRPr="00A2213A">
              <w:rPr>
                <w:sz w:val="21"/>
                <w:szCs w:val="21"/>
                <w:rtl/>
                <w:lang w:val="en-GB"/>
              </w:rPr>
              <w:t xml:space="preserve"> הוטלה על אף גוף ממשלתי </w:t>
            </w:r>
            <w:r w:rsidRPr="00A2213A">
              <w:rPr>
                <w:rFonts w:hint="eastAsia"/>
                <w:sz w:val="21"/>
                <w:szCs w:val="21"/>
                <w:rtl/>
                <w:lang w:val="en-GB"/>
              </w:rPr>
              <w:t>על</w:t>
            </w:r>
            <w:r w:rsidRPr="00A2213A">
              <w:rPr>
                <w:sz w:val="21"/>
                <w:szCs w:val="21"/>
                <w:rtl/>
                <w:lang w:val="en-GB"/>
              </w:rPr>
              <w:t xml:space="preserve"> אף </w:t>
            </w:r>
            <w:r w:rsidRPr="00A2213A">
              <w:rPr>
                <w:rFonts w:hint="cs"/>
                <w:sz w:val="21"/>
                <w:szCs w:val="21"/>
                <w:rtl/>
                <w:lang w:val="en-GB"/>
              </w:rPr>
              <w:t>שרוב ההרוגים צפויים להיות במבני מגורים.</w:t>
            </w:r>
          </w:p>
        </w:tc>
        <w:tc>
          <w:tcPr>
            <w:tcW w:w="2092" w:type="dxa"/>
            <w:vMerge w:val="restart"/>
          </w:tcPr>
          <w:p w14:paraId="199FD51C" w14:textId="77777777" w:rsidR="00124A45" w:rsidRPr="00A2213A" w:rsidRDefault="00124A45" w:rsidP="00124A45">
            <w:pPr>
              <w:spacing w:after="0"/>
              <w:rPr>
                <w:sz w:val="21"/>
                <w:szCs w:val="21"/>
              </w:rPr>
            </w:pPr>
            <w:r w:rsidRPr="00A2213A">
              <w:rPr>
                <w:rFonts w:hint="cs"/>
                <w:sz w:val="21"/>
                <w:szCs w:val="21"/>
                <w:rtl/>
              </w:rPr>
              <w:t xml:space="preserve">תחום ד': </w:t>
            </w:r>
            <w:r w:rsidRPr="00A2213A">
              <w:rPr>
                <w:rFonts w:hint="eastAsia"/>
                <w:sz w:val="21"/>
                <w:szCs w:val="21"/>
                <w:rtl/>
              </w:rPr>
              <w:t>הכנה</w:t>
            </w:r>
            <w:r w:rsidRPr="00A2213A">
              <w:rPr>
                <w:sz w:val="21"/>
                <w:szCs w:val="21"/>
                <w:rtl/>
              </w:rPr>
              <w:t xml:space="preserve"> </w:t>
            </w:r>
            <w:r w:rsidRPr="00A2213A">
              <w:rPr>
                <w:rFonts w:hint="eastAsia"/>
                <w:sz w:val="21"/>
                <w:szCs w:val="21"/>
                <w:rtl/>
              </w:rPr>
              <w:t>וחיזוק</w:t>
            </w:r>
            <w:r w:rsidRPr="00A2213A">
              <w:rPr>
                <w:sz w:val="21"/>
                <w:szCs w:val="21"/>
                <w:rtl/>
              </w:rPr>
              <w:t xml:space="preserve"> </w:t>
            </w:r>
            <w:r w:rsidRPr="00A2213A">
              <w:rPr>
                <w:rFonts w:hint="eastAsia"/>
                <w:sz w:val="21"/>
                <w:szCs w:val="21"/>
                <w:rtl/>
              </w:rPr>
              <w:t>של</w:t>
            </w:r>
            <w:r w:rsidRPr="00A2213A">
              <w:rPr>
                <w:sz w:val="21"/>
                <w:szCs w:val="21"/>
                <w:rtl/>
              </w:rPr>
              <w:t xml:space="preserve"> </w:t>
            </w:r>
            <w:r w:rsidRPr="00A2213A">
              <w:rPr>
                <w:rFonts w:hint="eastAsia"/>
                <w:sz w:val="21"/>
                <w:szCs w:val="21"/>
                <w:rtl/>
              </w:rPr>
              <w:t>מבנים</w:t>
            </w:r>
            <w:r w:rsidRPr="00A2213A">
              <w:rPr>
                <w:sz w:val="21"/>
                <w:szCs w:val="21"/>
                <w:rtl/>
              </w:rPr>
              <w:t xml:space="preserve"> </w:t>
            </w:r>
            <w:r w:rsidRPr="00A2213A">
              <w:rPr>
                <w:rFonts w:hint="eastAsia"/>
                <w:sz w:val="21"/>
                <w:szCs w:val="21"/>
                <w:rtl/>
              </w:rPr>
              <w:t>בבעלות</w:t>
            </w:r>
            <w:r w:rsidRPr="00A2213A">
              <w:rPr>
                <w:sz w:val="21"/>
                <w:szCs w:val="21"/>
                <w:rtl/>
              </w:rPr>
              <w:t xml:space="preserve"> </w:t>
            </w:r>
            <w:r w:rsidRPr="00A2213A">
              <w:rPr>
                <w:rFonts w:hint="eastAsia"/>
                <w:sz w:val="21"/>
                <w:szCs w:val="21"/>
                <w:rtl/>
              </w:rPr>
              <w:t>פרטית</w:t>
            </w:r>
            <w:r w:rsidRPr="00A2213A">
              <w:rPr>
                <w:sz w:val="21"/>
                <w:szCs w:val="21"/>
                <w:rtl/>
              </w:rPr>
              <w:t xml:space="preserve"> </w:t>
            </w:r>
            <w:r w:rsidRPr="00A2213A">
              <w:rPr>
                <w:rFonts w:hint="eastAsia"/>
                <w:sz w:val="21"/>
                <w:szCs w:val="21"/>
                <w:rtl/>
              </w:rPr>
              <w:t>לרבות</w:t>
            </w:r>
            <w:r w:rsidRPr="00A2213A">
              <w:rPr>
                <w:sz w:val="21"/>
                <w:szCs w:val="21"/>
                <w:rtl/>
              </w:rPr>
              <w:t xml:space="preserve"> </w:t>
            </w:r>
            <w:r w:rsidRPr="00A2213A">
              <w:rPr>
                <w:rFonts w:hint="eastAsia"/>
                <w:sz w:val="21"/>
                <w:szCs w:val="21"/>
                <w:rtl/>
              </w:rPr>
              <w:t>מבני</w:t>
            </w:r>
            <w:r w:rsidRPr="00A2213A">
              <w:rPr>
                <w:sz w:val="21"/>
                <w:szCs w:val="21"/>
                <w:rtl/>
              </w:rPr>
              <w:t xml:space="preserve"> </w:t>
            </w:r>
            <w:r w:rsidRPr="00A2213A">
              <w:rPr>
                <w:rFonts w:hint="eastAsia"/>
                <w:sz w:val="21"/>
                <w:szCs w:val="21"/>
                <w:rtl/>
              </w:rPr>
              <w:t>מגורים</w:t>
            </w:r>
          </w:p>
        </w:tc>
      </w:tr>
      <w:tr w:rsidR="00124A45" w:rsidRPr="003F3594" w14:paraId="19F44B1A" w14:textId="77777777" w:rsidTr="0091328A">
        <w:tc>
          <w:tcPr>
            <w:tcW w:w="839" w:type="dxa"/>
            <w:vAlign w:val="center"/>
          </w:tcPr>
          <w:p w14:paraId="7CEF0100" w14:textId="77777777" w:rsidR="00124A45" w:rsidRPr="00295D06" w:rsidRDefault="00124A45" w:rsidP="00124A45">
            <w:pPr>
              <w:spacing w:after="0"/>
              <w:jc w:val="center"/>
              <w:rPr>
                <w:sz w:val="20"/>
                <w:szCs w:val="20"/>
              </w:rPr>
            </w:pPr>
            <w:r w:rsidRPr="00295D06">
              <w:rPr>
                <w:sz w:val="20"/>
                <w:szCs w:val="20"/>
              </w:rPr>
              <w:t>4.8</w:t>
            </w:r>
          </w:p>
        </w:tc>
        <w:tc>
          <w:tcPr>
            <w:tcW w:w="870" w:type="dxa"/>
            <w:vAlign w:val="center"/>
          </w:tcPr>
          <w:p w14:paraId="78065080" w14:textId="77777777" w:rsidR="00124A45" w:rsidRPr="00295D06" w:rsidRDefault="00124A45" w:rsidP="00124A45">
            <w:pPr>
              <w:spacing w:after="0"/>
              <w:jc w:val="center"/>
              <w:rPr>
                <w:sz w:val="20"/>
                <w:szCs w:val="20"/>
              </w:rPr>
            </w:pPr>
            <w:r w:rsidRPr="00295D06">
              <w:rPr>
                <w:sz w:val="20"/>
                <w:szCs w:val="20"/>
              </w:rPr>
              <w:t>4.8</w:t>
            </w:r>
          </w:p>
        </w:tc>
        <w:tc>
          <w:tcPr>
            <w:tcW w:w="846" w:type="dxa"/>
            <w:vAlign w:val="center"/>
          </w:tcPr>
          <w:p w14:paraId="254B2B86" w14:textId="77777777" w:rsidR="00124A45" w:rsidRPr="00295D06" w:rsidRDefault="00124A45" w:rsidP="00124A45">
            <w:pPr>
              <w:spacing w:after="0"/>
              <w:jc w:val="center"/>
              <w:rPr>
                <w:sz w:val="20"/>
                <w:szCs w:val="20"/>
              </w:rPr>
            </w:pPr>
            <w:r w:rsidRPr="00295D06">
              <w:rPr>
                <w:sz w:val="20"/>
                <w:szCs w:val="20"/>
              </w:rPr>
              <w:t>4.8</w:t>
            </w:r>
          </w:p>
        </w:tc>
        <w:tc>
          <w:tcPr>
            <w:tcW w:w="3649" w:type="dxa"/>
          </w:tcPr>
          <w:p w14:paraId="4FD1723F" w14:textId="77777777" w:rsidR="00124A45" w:rsidRPr="00A2213A" w:rsidRDefault="00124A45" w:rsidP="00124A45">
            <w:pPr>
              <w:spacing w:after="0"/>
              <w:rPr>
                <w:sz w:val="21"/>
                <w:szCs w:val="21"/>
                <w:rtl/>
              </w:rPr>
            </w:pPr>
            <w:r w:rsidRPr="00A2213A">
              <w:rPr>
                <w:rFonts w:hint="cs"/>
                <w:sz w:val="21"/>
                <w:szCs w:val="21"/>
                <w:rtl/>
                <w:lang w:val="en-GB"/>
              </w:rPr>
              <w:t xml:space="preserve">פער 16 </w:t>
            </w:r>
            <w:r w:rsidRPr="00A2213A">
              <w:rPr>
                <w:sz w:val="21"/>
                <w:szCs w:val="21"/>
                <w:rtl/>
                <w:lang w:val="en-GB"/>
              </w:rPr>
              <w:t>–</w:t>
            </w:r>
            <w:r w:rsidRPr="00A2213A">
              <w:rPr>
                <w:rFonts w:hint="cs"/>
                <w:sz w:val="21"/>
                <w:szCs w:val="21"/>
                <w:rtl/>
                <w:lang w:val="en-GB"/>
              </w:rPr>
              <w:t xml:space="preserve"> </w:t>
            </w:r>
            <w:r w:rsidRPr="00A2213A">
              <w:rPr>
                <w:sz w:val="21"/>
                <w:szCs w:val="21"/>
                <w:rtl/>
                <w:lang w:val="en-GB"/>
              </w:rPr>
              <w:t>חסרה מדיניות ממשלתית לטיפול בבניינים בסיכון גבוה במיוחד</w:t>
            </w:r>
          </w:p>
        </w:tc>
        <w:tc>
          <w:tcPr>
            <w:tcW w:w="2092" w:type="dxa"/>
            <w:vMerge/>
          </w:tcPr>
          <w:p w14:paraId="3118A810" w14:textId="77777777" w:rsidR="00124A45" w:rsidRPr="00A2213A" w:rsidRDefault="00124A45" w:rsidP="00124A45">
            <w:pPr>
              <w:spacing w:after="0"/>
              <w:rPr>
                <w:sz w:val="21"/>
                <w:szCs w:val="21"/>
              </w:rPr>
            </w:pPr>
          </w:p>
        </w:tc>
      </w:tr>
      <w:tr w:rsidR="00124A45" w:rsidRPr="003F3594" w14:paraId="1A633EA9" w14:textId="77777777" w:rsidTr="0091328A">
        <w:tc>
          <w:tcPr>
            <w:tcW w:w="839" w:type="dxa"/>
            <w:vAlign w:val="center"/>
          </w:tcPr>
          <w:p w14:paraId="4BF1DD64" w14:textId="77777777" w:rsidR="00124A45" w:rsidRPr="00295D06" w:rsidRDefault="00124A45" w:rsidP="00124A45">
            <w:pPr>
              <w:spacing w:after="0"/>
              <w:jc w:val="center"/>
              <w:rPr>
                <w:sz w:val="20"/>
                <w:szCs w:val="20"/>
              </w:rPr>
            </w:pPr>
            <w:r w:rsidRPr="00295D06">
              <w:rPr>
                <w:rFonts w:hint="cs"/>
                <w:sz w:val="20"/>
                <w:szCs w:val="20"/>
                <w:rtl/>
              </w:rPr>
              <w:t>3.8</w:t>
            </w:r>
          </w:p>
        </w:tc>
        <w:tc>
          <w:tcPr>
            <w:tcW w:w="870" w:type="dxa"/>
            <w:vAlign w:val="center"/>
          </w:tcPr>
          <w:p w14:paraId="18C720F8" w14:textId="77777777" w:rsidR="00124A45" w:rsidRPr="00295D06" w:rsidRDefault="00124A45" w:rsidP="00124A45">
            <w:pPr>
              <w:spacing w:after="0"/>
              <w:jc w:val="center"/>
              <w:rPr>
                <w:sz w:val="20"/>
                <w:szCs w:val="20"/>
              </w:rPr>
            </w:pPr>
            <w:r w:rsidRPr="00295D06">
              <w:rPr>
                <w:sz w:val="20"/>
                <w:szCs w:val="20"/>
              </w:rPr>
              <w:t>4.0</w:t>
            </w:r>
          </w:p>
        </w:tc>
        <w:tc>
          <w:tcPr>
            <w:tcW w:w="846" w:type="dxa"/>
            <w:vAlign w:val="center"/>
          </w:tcPr>
          <w:p w14:paraId="2A488331" w14:textId="77777777" w:rsidR="00124A45" w:rsidRPr="00295D06" w:rsidRDefault="00124A45" w:rsidP="00124A45">
            <w:pPr>
              <w:spacing w:after="0"/>
              <w:jc w:val="center"/>
              <w:rPr>
                <w:sz w:val="20"/>
                <w:szCs w:val="20"/>
              </w:rPr>
            </w:pPr>
            <w:r w:rsidRPr="00295D06">
              <w:rPr>
                <w:rFonts w:hint="cs"/>
                <w:sz w:val="20"/>
                <w:szCs w:val="20"/>
                <w:rtl/>
              </w:rPr>
              <w:t>4.3</w:t>
            </w:r>
          </w:p>
        </w:tc>
        <w:tc>
          <w:tcPr>
            <w:tcW w:w="3649" w:type="dxa"/>
          </w:tcPr>
          <w:p w14:paraId="3ADDB203" w14:textId="24356AAC" w:rsidR="00124A45" w:rsidRPr="00A2213A" w:rsidRDefault="00124A45" w:rsidP="00124A45">
            <w:pPr>
              <w:spacing w:after="0"/>
              <w:rPr>
                <w:sz w:val="21"/>
                <w:szCs w:val="21"/>
                <w:rtl/>
              </w:rPr>
            </w:pPr>
            <w:r w:rsidRPr="00A2213A">
              <w:rPr>
                <w:rFonts w:hint="cs"/>
                <w:sz w:val="21"/>
                <w:szCs w:val="21"/>
                <w:rtl/>
                <w:lang w:val="en-GB"/>
              </w:rPr>
              <w:t xml:space="preserve">פער 17 </w:t>
            </w:r>
            <w:r w:rsidRPr="00A2213A">
              <w:rPr>
                <w:sz w:val="21"/>
                <w:szCs w:val="21"/>
                <w:rtl/>
                <w:lang w:val="en-GB"/>
              </w:rPr>
              <w:t>–</w:t>
            </w:r>
            <w:r w:rsidRPr="00A2213A">
              <w:rPr>
                <w:rFonts w:hint="cs"/>
                <w:sz w:val="21"/>
                <w:szCs w:val="21"/>
                <w:rtl/>
                <w:lang w:val="en-GB"/>
              </w:rPr>
              <w:t xml:space="preserve"> ח</w:t>
            </w:r>
            <w:r w:rsidRPr="00A2213A">
              <w:rPr>
                <w:sz w:val="21"/>
                <w:szCs w:val="21"/>
                <w:rtl/>
                <w:lang w:val="en-GB"/>
              </w:rPr>
              <w:t xml:space="preserve">סר מיפוי איכותי שיאפשר </w:t>
            </w:r>
            <w:r w:rsidR="000E38B9" w:rsidRPr="00A2213A">
              <w:rPr>
                <w:rFonts w:hint="cs"/>
                <w:sz w:val="21"/>
                <w:szCs w:val="21"/>
                <w:rtl/>
                <w:lang w:val="en-GB"/>
              </w:rPr>
              <w:t>תיעדוף</w:t>
            </w:r>
            <w:r w:rsidRPr="00A2213A">
              <w:rPr>
                <w:sz w:val="21"/>
                <w:szCs w:val="21"/>
                <w:rtl/>
                <w:lang w:val="en-GB"/>
              </w:rPr>
              <w:t xml:space="preserve"> </w:t>
            </w:r>
            <w:r w:rsidRPr="00A2213A">
              <w:rPr>
                <w:rFonts w:hint="cs"/>
                <w:sz w:val="21"/>
                <w:szCs w:val="21"/>
                <w:rtl/>
                <w:lang w:val="en-GB"/>
              </w:rPr>
              <w:t xml:space="preserve">יעיל </w:t>
            </w:r>
            <w:r w:rsidRPr="00A2213A">
              <w:rPr>
                <w:sz w:val="21"/>
                <w:szCs w:val="21"/>
                <w:rtl/>
                <w:lang w:val="en-GB"/>
              </w:rPr>
              <w:t>וקביעת מדיניות מושכלת</w:t>
            </w:r>
          </w:p>
        </w:tc>
        <w:tc>
          <w:tcPr>
            <w:tcW w:w="2092" w:type="dxa"/>
            <w:vMerge/>
          </w:tcPr>
          <w:p w14:paraId="6602F44E" w14:textId="77777777" w:rsidR="00124A45" w:rsidRPr="00A2213A" w:rsidRDefault="00124A45" w:rsidP="00124A45">
            <w:pPr>
              <w:spacing w:after="0"/>
              <w:rPr>
                <w:sz w:val="21"/>
                <w:szCs w:val="21"/>
              </w:rPr>
            </w:pPr>
          </w:p>
        </w:tc>
      </w:tr>
      <w:tr w:rsidR="00124A45" w:rsidRPr="003F3594" w14:paraId="77898CD2" w14:textId="77777777" w:rsidTr="0091328A">
        <w:tc>
          <w:tcPr>
            <w:tcW w:w="839" w:type="dxa"/>
            <w:vAlign w:val="center"/>
          </w:tcPr>
          <w:p w14:paraId="6C67A991" w14:textId="77777777" w:rsidR="00124A45" w:rsidRPr="00295D06" w:rsidRDefault="00124A45" w:rsidP="00124A45">
            <w:pPr>
              <w:spacing w:after="0"/>
              <w:jc w:val="center"/>
              <w:rPr>
                <w:sz w:val="20"/>
                <w:szCs w:val="20"/>
              </w:rPr>
            </w:pPr>
            <w:r w:rsidRPr="00295D06">
              <w:rPr>
                <w:rFonts w:hint="cs"/>
                <w:sz w:val="20"/>
                <w:szCs w:val="20"/>
                <w:rtl/>
              </w:rPr>
              <w:t>4.5</w:t>
            </w:r>
          </w:p>
        </w:tc>
        <w:tc>
          <w:tcPr>
            <w:tcW w:w="870" w:type="dxa"/>
            <w:vAlign w:val="center"/>
          </w:tcPr>
          <w:p w14:paraId="5FE10726" w14:textId="77777777" w:rsidR="00124A45" w:rsidRPr="00295D06" w:rsidRDefault="00124A45" w:rsidP="00124A45">
            <w:pPr>
              <w:spacing w:after="0"/>
              <w:jc w:val="center"/>
              <w:rPr>
                <w:sz w:val="20"/>
                <w:szCs w:val="20"/>
              </w:rPr>
            </w:pPr>
            <w:r w:rsidRPr="00295D06">
              <w:rPr>
                <w:sz w:val="20"/>
                <w:szCs w:val="20"/>
              </w:rPr>
              <w:t>4.8</w:t>
            </w:r>
          </w:p>
        </w:tc>
        <w:tc>
          <w:tcPr>
            <w:tcW w:w="846" w:type="dxa"/>
            <w:vAlign w:val="center"/>
          </w:tcPr>
          <w:p w14:paraId="56DC3729" w14:textId="77777777" w:rsidR="00124A45" w:rsidRPr="00295D06" w:rsidRDefault="00124A45" w:rsidP="00124A45">
            <w:pPr>
              <w:spacing w:after="0"/>
              <w:jc w:val="center"/>
              <w:rPr>
                <w:sz w:val="20"/>
                <w:szCs w:val="20"/>
              </w:rPr>
            </w:pPr>
            <w:r w:rsidRPr="00295D06">
              <w:rPr>
                <w:rFonts w:hint="cs"/>
                <w:sz w:val="20"/>
                <w:szCs w:val="20"/>
                <w:rtl/>
              </w:rPr>
              <w:t>3.8</w:t>
            </w:r>
          </w:p>
        </w:tc>
        <w:tc>
          <w:tcPr>
            <w:tcW w:w="3649" w:type="dxa"/>
          </w:tcPr>
          <w:p w14:paraId="593D117C" w14:textId="55FC940A" w:rsidR="00124A45" w:rsidRPr="00A2213A" w:rsidRDefault="00124A45" w:rsidP="00F91FE9">
            <w:pPr>
              <w:spacing w:after="0"/>
              <w:rPr>
                <w:sz w:val="21"/>
                <w:szCs w:val="21"/>
                <w:rtl/>
              </w:rPr>
            </w:pPr>
            <w:r w:rsidRPr="00A2213A">
              <w:rPr>
                <w:rFonts w:hint="cs"/>
                <w:sz w:val="21"/>
                <w:szCs w:val="21"/>
                <w:rtl/>
                <w:lang w:val="en-GB"/>
              </w:rPr>
              <w:t>פער 18</w:t>
            </w:r>
            <w:r w:rsidR="00F91FE9">
              <w:rPr>
                <w:rFonts w:hint="cs"/>
                <w:sz w:val="21"/>
                <w:szCs w:val="21"/>
                <w:rtl/>
                <w:lang w:val="en-GB"/>
              </w:rPr>
              <w:t xml:space="preserve"> </w:t>
            </w:r>
            <w:r w:rsidR="00F91FE9">
              <w:rPr>
                <w:sz w:val="21"/>
                <w:szCs w:val="21"/>
                <w:rtl/>
                <w:lang w:val="en-GB"/>
              </w:rPr>
              <w:t>–</w:t>
            </w:r>
            <w:r w:rsidR="00F91FE9">
              <w:rPr>
                <w:rFonts w:hint="cs"/>
                <w:sz w:val="21"/>
                <w:szCs w:val="21"/>
                <w:rtl/>
                <w:lang w:val="en-GB"/>
              </w:rPr>
              <w:t xml:space="preserve"> </w:t>
            </w:r>
            <w:r w:rsidRPr="00A2213A">
              <w:rPr>
                <w:rFonts w:hint="cs"/>
                <w:sz w:val="21"/>
                <w:szCs w:val="21"/>
                <w:rtl/>
                <w:lang w:val="en-GB"/>
              </w:rPr>
              <w:t>ח</w:t>
            </w:r>
            <w:r w:rsidRPr="00A2213A">
              <w:rPr>
                <w:sz w:val="21"/>
                <w:szCs w:val="21"/>
                <w:rtl/>
                <w:lang w:val="en-GB"/>
              </w:rPr>
              <w:t>סר</w:t>
            </w:r>
            <w:r w:rsidR="00F91FE9">
              <w:rPr>
                <w:rFonts w:hint="cs"/>
                <w:sz w:val="21"/>
                <w:szCs w:val="21"/>
                <w:rtl/>
                <w:lang w:val="en-GB"/>
              </w:rPr>
              <w:t xml:space="preserve"> </w:t>
            </w:r>
            <w:r w:rsidRPr="00A2213A">
              <w:rPr>
                <w:sz w:val="21"/>
                <w:szCs w:val="21"/>
                <w:rtl/>
                <w:lang w:val="en-GB"/>
              </w:rPr>
              <w:t xml:space="preserve">אימוץ והטמעה של טכנולוגיות </w:t>
            </w:r>
            <w:r w:rsidRPr="00A2213A">
              <w:rPr>
                <w:rFonts w:hint="cs"/>
                <w:sz w:val="21"/>
                <w:szCs w:val="21"/>
                <w:rtl/>
                <w:lang w:val="en-GB"/>
              </w:rPr>
              <w:t xml:space="preserve">חיזוק </w:t>
            </w:r>
            <w:r w:rsidRPr="00A2213A">
              <w:rPr>
                <w:sz w:val="21"/>
                <w:szCs w:val="21"/>
                <w:rtl/>
                <w:lang w:val="en-GB"/>
              </w:rPr>
              <w:t>מודרניות</w:t>
            </w:r>
            <w:r w:rsidRPr="00A2213A">
              <w:rPr>
                <w:rFonts w:hint="cs"/>
                <w:sz w:val="21"/>
                <w:szCs w:val="21"/>
                <w:rtl/>
                <w:lang w:val="en-GB"/>
              </w:rPr>
              <w:t>, יעילות, זולות וישימות יותר</w:t>
            </w:r>
          </w:p>
        </w:tc>
        <w:tc>
          <w:tcPr>
            <w:tcW w:w="2092" w:type="dxa"/>
            <w:vMerge/>
          </w:tcPr>
          <w:p w14:paraId="16D4A9FA" w14:textId="77777777" w:rsidR="00124A45" w:rsidRPr="00A2213A" w:rsidRDefault="00124A45" w:rsidP="00124A45">
            <w:pPr>
              <w:spacing w:after="0"/>
              <w:rPr>
                <w:sz w:val="21"/>
                <w:szCs w:val="21"/>
              </w:rPr>
            </w:pPr>
          </w:p>
        </w:tc>
      </w:tr>
      <w:tr w:rsidR="00124A45" w:rsidRPr="003F3594" w14:paraId="39B29309" w14:textId="77777777" w:rsidTr="0091328A">
        <w:tc>
          <w:tcPr>
            <w:tcW w:w="839" w:type="dxa"/>
            <w:vAlign w:val="center"/>
          </w:tcPr>
          <w:p w14:paraId="72EC4C8C" w14:textId="77777777" w:rsidR="00124A45" w:rsidRPr="00295D06" w:rsidRDefault="00124A45" w:rsidP="00124A45">
            <w:pPr>
              <w:spacing w:after="0"/>
              <w:jc w:val="center"/>
              <w:rPr>
                <w:sz w:val="20"/>
                <w:szCs w:val="20"/>
              </w:rPr>
            </w:pPr>
            <w:r w:rsidRPr="00295D06">
              <w:rPr>
                <w:sz w:val="20"/>
                <w:szCs w:val="20"/>
              </w:rPr>
              <w:t>4.8</w:t>
            </w:r>
          </w:p>
        </w:tc>
        <w:tc>
          <w:tcPr>
            <w:tcW w:w="870" w:type="dxa"/>
            <w:vAlign w:val="center"/>
          </w:tcPr>
          <w:p w14:paraId="6E41853A" w14:textId="77777777" w:rsidR="00124A45" w:rsidRPr="00295D06" w:rsidRDefault="00124A45" w:rsidP="00124A45">
            <w:pPr>
              <w:spacing w:after="0"/>
              <w:jc w:val="center"/>
              <w:rPr>
                <w:sz w:val="20"/>
                <w:szCs w:val="20"/>
              </w:rPr>
            </w:pPr>
            <w:r w:rsidRPr="00295D06">
              <w:rPr>
                <w:sz w:val="20"/>
                <w:szCs w:val="20"/>
              </w:rPr>
              <w:t>4.8</w:t>
            </w:r>
          </w:p>
        </w:tc>
        <w:tc>
          <w:tcPr>
            <w:tcW w:w="846" w:type="dxa"/>
            <w:vAlign w:val="center"/>
          </w:tcPr>
          <w:p w14:paraId="62A0F156" w14:textId="77777777" w:rsidR="00124A45" w:rsidRPr="00295D06" w:rsidRDefault="00124A45" w:rsidP="00124A45">
            <w:pPr>
              <w:spacing w:after="0"/>
              <w:jc w:val="center"/>
              <w:rPr>
                <w:sz w:val="20"/>
                <w:szCs w:val="20"/>
              </w:rPr>
            </w:pPr>
            <w:r w:rsidRPr="00295D06">
              <w:rPr>
                <w:sz w:val="20"/>
                <w:szCs w:val="20"/>
              </w:rPr>
              <w:t>4.8</w:t>
            </w:r>
          </w:p>
        </w:tc>
        <w:tc>
          <w:tcPr>
            <w:tcW w:w="3649" w:type="dxa"/>
          </w:tcPr>
          <w:p w14:paraId="53576667" w14:textId="77777777" w:rsidR="00124A45" w:rsidRPr="00A2213A" w:rsidRDefault="00124A45" w:rsidP="00124A45">
            <w:pPr>
              <w:spacing w:after="0"/>
              <w:rPr>
                <w:sz w:val="21"/>
                <w:szCs w:val="21"/>
                <w:rtl/>
              </w:rPr>
            </w:pPr>
            <w:r w:rsidRPr="00A2213A">
              <w:rPr>
                <w:rFonts w:hint="cs"/>
                <w:sz w:val="21"/>
                <w:szCs w:val="21"/>
                <w:rtl/>
                <w:lang w:val="en-GB"/>
              </w:rPr>
              <w:t xml:space="preserve">פער 19 </w:t>
            </w:r>
            <w:r w:rsidRPr="00A2213A">
              <w:rPr>
                <w:sz w:val="21"/>
                <w:szCs w:val="21"/>
                <w:rtl/>
                <w:lang w:val="en-GB"/>
              </w:rPr>
              <w:t>–</w:t>
            </w:r>
            <w:r w:rsidRPr="00A2213A">
              <w:rPr>
                <w:rFonts w:hint="cs"/>
                <w:sz w:val="21"/>
                <w:szCs w:val="21"/>
                <w:rtl/>
                <w:lang w:val="en-GB"/>
              </w:rPr>
              <w:t xml:space="preserve"> חש</w:t>
            </w:r>
            <w:r w:rsidRPr="00A2213A">
              <w:rPr>
                <w:sz w:val="21"/>
                <w:szCs w:val="21"/>
                <w:rtl/>
                <w:lang w:val="en-GB"/>
              </w:rPr>
              <w:t>ש ש</w:t>
            </w:r>
            <w:r w:rsidRPr="00A2213A">
              <w:rPr>
                <w:rFonts w:hint="cs"/>
                <w:sz w:val="21"/>
                <w:szCs w:val="21"/>
                <w:rtl/>
                <w:lang w:val="en-GB"/>
              </w:rPr>
              <w:t xml:space="preserve">חיזוק בניינים במסגרת </w:t>
            </w:r>
            <w:r w:rsidRPr="00A2213A">
              <w:rPr>
                <w:sz w:val="21"/>
                <w:szCs w:val="21"/>
                <w:rtl/>
                <w:lang w:val="en-GB"/>
              </w:rPr>
              <w:t xml:space="preserve">תמ"א 38 </w:t>
            </w:r>
            <w:r w:rsidRPr="00A2213A">
              <w:rPr>
                <w:rFonts w:hint="cs"/>
                <w:sz w:val="21"/>
                <w:szCs w:val="21"/>
                <w:rtl/>
                <w:lang w:val="en-GB"/>
              </w:rPr>
              <w:t>אינו יעיל ואף מגדיל את הסיכון למבנה המקורי</w:t>
            </w:r>
          </w:p>
        </w:tc>
        <w:tc>
          <w:tcPr>
            <w:tcW w:w="2092" w:type="dxa"/>
            <w:vMerge/>
          </w:tcPr>
          <w:p w14:paraId="5B00686A" w14:textId="77777777" w:rsidR="00124A45" w:rsidRPr="00A2213A" w:rsidRDefault="00124A45" w:rsidP="00124A45">
            <w:pPr>
              <w:spacing w:after="0"/>
              <w:rPr>
                <w:sz w:val="21"/>
                <w:szCs w:val="21"/>
              </w:rPr>
            </w:pPr>
          </w:p>
        </w:tc>
      </w:tr>
      <w:tr w:rsidR="00124A45" w:rsidRPr="003F3594" w14:paraId="43EA6336" w14:textId="77777777" w:rsidTr="0091328A">
        <w:tc>
          <w:tcPr>
            <w:tcW w:w="839" w:type="dxa"/>
            <w:vAlign w:val="center"/>
          </w:tcPr>
          <w:p w14:paraId="12BF82A9" w14:textId="77777777" w:rsidR="00124A45" w:rsidRPr="00295D06" w:rsidRDefault="00124A45" w:rsidP="00124A45">
            <w:pPr>
              <w:spacing w:after="0"/>
              <w:jc w:val="center"/>
              <w:rPr>
                <w:sz w:val="20"/>
                <w:szCs w:val="20"/>
              </w:rPr>
            </w:pPr>
            <w:r w:rsidRPr="00295D06">
              <w:rPr>
                <w:sz w:val="20"/>
                <w:szCs w:val="20"/>
              </w:rPr>
              <w:t>4.</w:t>
            </w:r>
            <w:r w:rsidRPr="00295D06">
              <w:rPr>
                <w:rFonts w:hint="cs"/>
                <w:sz w:val="20"/>
                <w:szCs w:val="20"/>
                <w:rtl/>
              </w:rPr>
              <w:t>5</w:t>
            </w:r>
          </w:p>
        </w:tc>
        <w:tc>
          <w:tcPr>
            <w:tcW w:w="870" w:type="dxa"/>
            <w:vAlign w:val="center"/>
          </w:tcPr>
          <w:p w14:paraId="58043E52" w14:textId="77777777" w:rsidR="00124A45" w:rsidRPr="00295D06" w:rsidRDefault="00124A45" w:rsidP="00124A45">
            <w:pPr>
              <w:spacing w:after="0"/>
              <w:jc w:val="center"/>
              <w:rPr>
                <w:sz w:val="20"/>
                <w:szCs w:val="20"/>
              </w:rPr>
            </w:pPr>
            <w:r w:rsidRPr="00295D06">
              <w:rPr>
                <w:sz w:val="20"/>
                <w:szCs w:val="20"/>
              </w:rPr>
              <w:t>4.3</w:t>
            </w:r>
          </w:p>
        </w:tc>
        <w:tc>
          <w:tcPr>
            <w:tcW w:w="846" w:type="dxa"/>
            <w:vAlign w:val="center"/>
          </w:tcPr>
          <w:p w14:paraId="35D7C115" w14:textId="23034C12" w:rsidR="00124A45" w:rsidRPr="00295D06" w:rsidRDefault="0091328A" w:rsidP="00124A45">
            <w:pPr>
              <w:spacing w:after="0"/>
              <w:jc w:val="center"/>
              <w:rPr>
                <w:sz w:val="20"/>
                <w:szCs w:val="20"/>
              </w:rPr>
            </w:pPr>
            <w:r>
              <w:rPr>
                <w:sz w:val="20"/>
                <w:szCs w:val="20"/>
              </w:rPr>
              <w:t>3.4</w:t>
            </w:r>
          </w:p>
        </w:tc>
        <w:tc>
          <w:tcPr>
            <w:tcW w:w="3649" w:type="dxa"/>
          </w:tcPr>
          <w:p w14:paraId="31170EAF" w14:textId="424A2EA5" w:rsidR="00124A45" w:rsidRPr="00A2213A" w:rsidRDefault="00F91FE9" w:rsidP="00F91FE9">
            <w:pPr>
              <w:spacing w:after="0"/>
              <w:rPr>
                <w:sz w:val="21"/>
                <w:szCs w:val="21"/>
                <w:rtl/>
              </w:rPr>
            </w:pPr>
            <w:r>
              <w:rPr>
                <w:rFonts w:hint="cs"/>
                <w:sz w:val="21"/>
                <w:szCs w:val="21"/>
                <w:rtl/>
              </w:rPr>
              <w:t xml:space="preserve">פער 20 </w:t>
            </w:r>
            <w:r>
              <w:rPr>
                <w:sz w:val="21"/>
                <w:szCs w:val="21"/>
                <w:rtl/>
              </w:rPr>
              <w:t>–</w:t>
            </w:r>
            <w:r>
              <w:rPr>
                <w:rFonts w:hint="cs"/>
                <w:sz w:val="21"/>
                <w:szCs w:val="21"/>
                <w:rtl/>
              </w:rPr>
              <w:t xml:space="preserve"> </w:t>
            </w:r>
            <w:r w:rsidR="00124A45" w:rsidRPr="00A2213A">
              <w:rPr>
                <w:rFonts w:hint="cs"/>
                <w:sz w:val="21"/>
                <w:szCs w:val="21"/>
                <w:rtl/>
              </w:rPr>
              <w:t>אין</w:t>
            </w:r>
            <w:r>
              <w:rPr>
                <w:rFonts w:hint="cs"/>
                <w:sz w:val="21"/>
                <w:szCs w:val="21"/>
                <w:rtl/>
              </w:rPr>
              <w:t xml:space="preserve"> </w:t>
            </w:r>
            <w:r w:rsidR="00124A45" w:rsidRPr="00A2213A">
              <w:rPr>
                <w:rFonts w:hint="cs"/>
                <w:sz w:val="21"/>
                <w:szCs w:val="21"/>
                <w:rtl/>
              </w:rPr>
              <w:t>תקן חיזוק אפקטיבי עבור תהליכי איפחות</w:t>
            </w:r>
          </w:p>
        </w:tc>
        <w:tc>
          <w:tcPr>
            <w:tcW w:w="2092" w:type="dxa"/>
            <w:vMerge/>
          </w:tcPr>
          <w:p w14:paraId="5C9B110F" w14:textId="77777777" w:rsidR="00124A45" w:rsidRPr="00A2213A" w:rsidRDefault="00124A45" w:rsidP="00124A45">
            <w:pPr>
              <w:spacing w:after="0"/>
              <w:rPr>
                <w:sz w:val="21"/>
                <w:szCs w:val="21"/>
              </w:rPr>
            </w:pPr>
          </w:p>
        </w:tc>
      </w:tr>
      <w:tr w:rsidR="00124A45" w:rsidRPr="003F3594" w14:paraId="035A4167" w14:textId="77777777" w:rsidTr="00A2213A">
        <w:tc>
          <w:tcPr>
            <w:tcW w:w="839" w:type="dxa"/>
            <w:vAlign w:val="center"/>
          </w:tcPr>
          <w:p w14:paraId="11ECE4A3" w14:textId="77777777" w:rsidR="00124A45" w:rsidRPr="00295D06" w:rsidRDefault="00124A45" w:rsidP="00124A45">
            <w:pPr>
              <w:spacing w:after="0"/>
              <w:jc w:val="center"/>
              <w:rPr>
                <w:sz w:val="20"/>
                <w:szCs w:val="20"/>
              </w:rPr>
            </w:pPr>
            <w:r>
              <w:rPr>
                <w:rFonts w:hint="cs"/>
                <w:sz w:val="20"/>
                <w:szCs w:val="20"/>
                <w:rtl/>
              </w:rPr>
              <w:t>4.2</w:t>
            </w:r>
          </w:p>
        </w:tc>
        <w:tc>
          <w:tcPr>
            <w:tcW w:w="870" w:type="dxa"/>
            <w:vAlign w:val="center"/>
          </w:tcPr>
          <w:p w14:paraId="480C08C5" w14:textId="77777777" w:rsidR="00124A45" w:rsidRPr="00295D06" w:rsidRDefault="00124A45" w:rsidP="00124A45">
            <w:pPr>
              <w:spacing w:after="0"/>
              <w:jc w:val="center"/>
              <w:rPr>
                <w:sz w:val="20"/>
                <w:szCs w:val="20"/>
              </w:rPr>
            </w:pPr>
            <w:r>
              <w:rPr>
                <w:rFonts w:hint="cs"/>
                <w:sz w:val="20"/>
                <w:szCs w:val="20"/>
                <w:rtl/>
              </w:rPr>
              <w:t>4.3</w:t>
            </w:r>
          </w:p>
        </w:tc>
        <w:tc>
          <w:tcPr>
            <w:tcW w:w="846" w:type="dxa"/>
            <w:vAlign w:val="center"/>
          </w:tcPr>
          <w:p w14:paraId="10B95951" w14:textId="77777777" w:rsidR="00124A45" w:rsidRPr="00295D06" w:rsidRDefault="00124A45" w:rsidP="00124A45">
            <w:pPr>
              <w:spacing w:after="0"/>
              <w:jc w:val="center"/>
              <w:rPr>
                <w:sz w:val="20"/>
                <w:szCs w:val="20"/>
              </w:rPr>
            </w:pPr>
            <w:r>
              <w:rPr>
                <w:rFonts w:hint="cs"/>
                <w:sz w:val="20"/>
                <w:szCs w:val="20"/>
                <w:rtl/>
              </w:rPr>
              <w:t>4.3</w:t>
            </w:r>
          </w:p>
        </w:tc>
        <w:tc>
          <w:tcPr>
            <w:tcW w:w="5741" w:type="dxa"/>
            <w:gridSpan w:val="2"/>
          </w:tcPr>
          <w:p w14:paraId="31A4338C" w14:textId="77777777" w:rsidR="00124A45" w:rsidRPr="00A2213A" w:rsidRDefault="00124A45" w:rsidP="00124A45">
            <w:pPr>
              <w:spacing w:after="0"/>
              <w:rPr>
                <w:sz w:val="21"/>
                <w:szCs w:val="21"/>
              </w:rPr>
            </w:pPr>
            <w:r w:rsidRPr="00A2213A">
              <w:rPr>
                <w:rFonts w:hint="cs"/>
                <w:sz w:val="21"/>
                <w:szCs w:val="21"/>
                <w:rtl/>
              </w:rPr>
              <w:t>ממוצעים</w:t>
            </w:r>
          </w:p>
        </w:tc>
      </w:tr>
    </w:tbl>
    <w:p w14:paraId="388BC118" w14:textId="77777777" w:rsidR="00D004A7" w:rsidRDefault="00D004A7" w:rsidP="00204726">
      <w:pPr>
        <w:spacing w:after="0"/>
        <w:rPr>
          <w:rtl/>
        </w:rPr>
      </w:pPr>
    </w:p>
    <w:p w14:paraId="647B83CB" w14:textId="001098C4" w:rsidR="00D1444C" w:rsidRDefault="00D1444C" w:rsidP="001242BD">
      <w:pPr>
        <w:pStyle w:val="Heading2"/>
        <w:rPr>
          <w:rtl/>
        </w:rPr>
      </w:pPr>
      <w:r>
        <w:rPr>
          <w:rFonts w:hint="cs"/>
          <w:rtl/>
        </w:rPr>
        <w:t xml:space="preserve">פערים </w:t>
      </w:r>
      <w:r w:rsidR="001D6FF2">
        <w:rPr>
          <w:rFonts w:hint="cs"/>
          <w:rtl/>
        </w:rPr>
        <w:t xml:space="preserve">שזוהו בשלבי </w:t>
      </w:r>
      <w:r w:rsidR="001242BD">
        <w:rPr>
          <w:rFonts w:hint="cs"/>
          <w:rtl/>
        </w:rPr>
        <w:t>ה</w:t>
      </w:r>
      <w:r>
        <w:rPr>
          <w:rFonts w:hint="cs"/>
          <w:rtl/>
        </w:rPr>
        <w:t>היערכות למענה ו</w:t>
      </w:r>
      <w:r w:rsidR="001D6FF2">
        <w:rPr>
          <w:rFonts w:hint="cs"/>
          <w:rtl/>
        </w:rPr>
        <w:t>ה</w:t>
      </w:r>
      <w:r>
        <w:rPr>
          <w:rFonts w:hint="cs"/>
          <w:rtl/>
        </w:rPr>
        <w:t>מענה</w:t>
      </w:r>
    </w:p>
    <w:p w14:paraId="717BE6EC" w14:textId="147F9902" w:rsidR="00DA3FE8" w:rsidRDefault="008033DB" w:rsidP="00985490">
      <w:pPr>
        <w:rPr>
          <w:rFonts w:cs="Arial"/>
          <w:rtl/>
        </w:rPr>
      </w:pPr>
      <w:r>
        <w:rPr>
          <w:rFonts w:hint="cs"/>
          <w:rtl/>
        </w:rPr>
        <w:t xml:space="preserve">בתחום </w:t>
      </w:r>
      <w:r w:rsidRPr="00BF284A">
        <w:rPr>
          <w:rFonts w:hint="cs"/>
          <w:i/>
          <w:iCs/>
          <w:rtl/>
        </w:rPr>
        <w:t>ההיערכות למענה</w:t>
      </w:r>
      <w:r w:rsidR="00A319D5">
        <w:rPr>
          <w:rFonts w:hint="cs"/>
          <w:i/>
          <w:iCs/>
          <w:rtl/>
        </w:rPr>
        <w:t>,</w:t>
      </w:r>
      <w:r>
        <w:rPr>
          <w:rFonts w:hint="cs"/>
          <w:rtl/>
        </w:rPr>
        <w:t xml:space="preserve"> </w:t>
      </w:r>
      <w:r w:rsidR="00A319D5">
        <w:rPr>
          <w:rFonts w:hint="cs"/>
          <w:rtl/>
        </w:rPr>
        <w:t xml:space="preserve">התמקד </w:t>
      </w:r>
      <w:r>
        <w:rPr>
          <w:rFonts w:hint="cs"/>
          <w:rtl/>
        </w:rPr>
        <w:t>המחקר ב</w:t>
      </w:r>
      <w:r w:rsidR="006420C4">
        <w:rPr>
          <w:rFonts w:hint="cs"/>
          <w:rtl/>
        </w:rPr>
        <w:t xml:space="preserve">חמישה </w:t>
      </w:r>
      <w:r>
        <w:rPr>
          <w:rFonts w:hint="cs"/>
          <w:rtl/>
        </w:rPr>
        <w:t>תחומים: הובלת מדיניות, תכלול וריכוז ההיערכות למענה; היערכות רשויות מקומיות; הסברה ומודעות הציבור לצורך בהיערכות; היערכות ביחס לארגוני החברה האזרחית</w:t>
      </w:r>
      <w:r w:rsidR="00FF73B8">
        <w:rPr>
          <w:rFonts w:hint="cs"/>
          <w:rtl/>
        </w:rPr>
        <w:t xml:space="preserve"> ומתנדבים; ומערכות התרעה. </w:t>
      </w:r>
      <w:r w:rsidR="00D06DC1">
        <w:rPr>
          <w:rFonts w:hint="cs"/>
          <w:rtl/>
        </w:rPr>
        <w:t>ב</w:t>
      </w:r>
      <w:r w:rsidR="00FF73B8">
        <w:rPr>
          <w:rFonts w:hint="cs"/>
          <w:rtl/>
        </w:rPr>
        <w:t xml:space="preserve">תחומים אלו זיהינו </w:t>
      </w:r>
      <w:r w:rsidR="00D06DC1">
        <w:rPr>
          <w:rFonts w:hint="cs"/>
          <w:rtl/>
        </w:rPr>
        <w:t xml:space="preserve">תשעה פערים  </w:t>
      </w:r>
      <w:r w:rsidR="00D06DC1" w:rsidRPr="00985490">
        <w:rPr>
          <w:rFonts w:hint="cs"/>
          <w:rtl/>
        </w:rPr>
        <w:t xml:space="preserve">(ראו טבלה </w:t>
      </w:r>
      <w:r w:rsidR="00985490" w:rsidRPr="00985490">
        <w:rPr>
          <w:rFonts w:hint="cs"/>
          <w:rtl/>
        </w:rPr>
        <w:t>9</w:t>
      </w:r>
      <w:r w:rsidR="00D06DC1" w:rsidRPr="00985490">
        <w:rPr>
          <w:rFonts w:hint="cs"/>
          <w:rtl/>
        </w:rPr>
        <w:t>).</w:t>
      </w:r>
      <w:r w:rsidR="00D06DC1">
        <w:rPr>
          <w:rFonts w:hint="cs"/>
          <w:rtl/>
        </w:rPr>
        <w:t xml:space="preserve"> בתחום </w:t>
      </w:r>
      <w:r w:rsidR="00D06DC1" w:rsidRPr="00BF284A">
        <w:rPr>
          <w:rFonts w:hint="cs"/>
          <w:i/>
          <w:iCs/>
          <w:rtl/>
        </w:rPr>
        <w:t>המענה</w:t>
      </w:r>
      <w:r w:rsidR="00D06DC1">
        <w:rPr>
          <w:rFonts w:hint="cs"/>
          <w:rtl/>
        </w:rPr>
        <w:t xml:space="preserve"> התמקדנו בשלושה תחומים</w:t>
      </w:r>
      <w:r w:rsidR="00F40607">
        <w:rPr>
          <w:rFonts w:hint="cs"/>
          <w:rtl/>
        </w:rPr>
        <w:t>:</w:t>
      </w:r>
      <w:r w:rsidR="00D06DC1">
        <w:rPr>
          <w:rFonts w:hint="cs"/>
          <w:rtl/>
        </w:rPr>
        <w:t xml:space="preserve"> תכלול והובלת המענה, </w:t>
      </w:r>
      <w:r w:rsidR="00D06DC1" w:rsidRPr="00D06DC1">
        <w:rPr>
          <w:rFonts w:cs="Arial"/>
          <w:rtl/>
        </w:rPr>
        <w:t>רשויות מקומיות ושירותים שונים לאוכלוסייה במענה</w:t>
      </w:r>
      <w:r w:rsidR="00D06DC1">
        <w:rPr>
          <w:rFonts w:cs="Arial" w:hint="cs"/>
          <w:rtl/>
        </w:rPr>
        <w:t xml:space="preserve">; </w:t>
      </w:r>
      <w:r w:rsidR="00D06DC1" w:rsidRPr="00D06DC1">
        <w:rPr>
          <w:rFonts w:cs="Arial"/>
          <w:rtl/>
        </w:rPr>
        <w:t>מתנדבים וארגוני עזר בעת מענה</w:t>
      </w:r>
      <w:r w:rsidR="00D06DC1">
        <w:rPr>
          <w:rFonts w:cs="Arial" w:hint="cs"/>
          <w:rtl/>
        </w:rPr>
        <w:t xml:space="preserve">. בתחומים אלו זיהינו 11 פערים. </w:t>
      </w:r>
      <w:r w:rsidR="00DA3FE8">
        <w:rPr>
          <w:rFonts w:cs="Arial" w:hint="cs"/>
          <w:rtl/>
        </w:rPr>
        <w:t>ניתוח הפערים העלה מספר תובנות</w:t>
      </w:r>
      <w:r w:rsidR="007E755B">
        <w:rPr>
          <w:rFonts w:cs="Arial" w:hint="cs"/>
          <w:rtl/>
        </w:rPr>
        <w:t xml:space="preserve"> עיקריות</w:t>
      </w:r>
      <w:r w:rsidR="00DA3FE8">
        <w:rPr>
          <w:rFonts w:cs="Arial" w:hint="cs"/>
          <w:rtl/>
        </w:rPr>
        <w:t>:</w:t>
      </w:r>
    </w:p>
    <w:p w14:paraId="3956E651" w14:textId="520C1AF6" w:rsidR="007B070B" w:rsidRDefault="002B064A" w:rsidP="00821995">
      <w:pPr>
        <w:pStyle w:val="a0"/>
        <w:numPr>
          <w:ilvl w:val="0"/>
          <w:numId w:val="27"/>
        </w:numPr>
      </w:pPr>
      <w:r w:rsidRPr="00706886">
        <w:rPr>
          <w:rFonts w:hint="cs"/>
          <w:u w:val="single"/>
          <w:rtl/>
        </w:rPr>
        <w:t>ישנה הסכמה כללית רחבה לגבי הפערים. ההסכמה אינה מלאה ואחידה אך הפערים, נכונים באופן מהותי</w:t>
      </w:r>
      <w:r>
        <w:rPr>
          <w:rFonts w:hint="cs"/>
          <w:rtl/>
        </w:rPr>
        <w:t>. ממוצע ההסכמה עומד על 4.</w:t>
      </w:r>
      <w:r w:rsidR="00F77710">
        <w:rPr>
          <w:rFonts w:hint="cs"/>
          <w:rtl/>
        </w:rPr>
        <w:t>1</w:t>
      </w:r>
      <w:r>
        <w:rPr>
          <w:rFonts w:hint="cs"/>
          <w:rtl/>
        </w:rPr>
        <w:t xml:space="preserve">. משמעות הדבר היא שבאופן כללי הניתוח מצביע על פערים אשר מתיישבים היטב עם דעתם של מומחים ובעלי עניין בתחום. </w:t>
      </w:r>
      <w:r w:rsidR="007B070B" w:rsidRPr="007B070B">
        <w:rPr>
          <w:rFonts w:hint="cs"/>
          <w:rtl/>
        </w:rPr>
        <w:t>בנוסף בסדנאות המומחים בהם דנו בפערים עלה שוני בנקודות המבט של מומחים ובעלי עניין שונים</w:t>
      </w:r>
      <w:r w:rsidR="00821995">
        <w:rPr>
          <w:rFonts w:hint="cs"/>
          <w:rtl/>
        </w:rPr>
        <w:t xml:space="preserve"> אשר מייצגים גופים וארגונים שונים במערכת, ונראה</w:t>
      </w:r>
      <w:r w:rsidR="007B070B" w:rsidRPr="007B070B">
        <w:rPr>
          <w:rFonts w:hint="cs"/>
          <w:rtl/>
        </w:rPr>
        <w:t xml:space="preserve"> </w:t>
      </w:r>
      <w:r w:rsidR="00821995">
        <w:rPr>
          <w:rFonts w:hint="cs"/>
          <w:rtl/>
        </w:rPr>
        <w:t>שחלק מהיעדר תמימות הדעים נובע מכך.</w:t>
      </w:r>
      <w:r w:rsidR="007B070B" w:rsidRPr="007B070B">
        <w:rPr>
          <w:rFonts w:hint="cs"/>
          <w:rtl/>
        </w:rPr>
        <w:t>.</w:t>
      </w:r>
    </w:p>
    <w:p w14:paraId="55CE918F" w14:textId="20316D55" w:rsidR="000B362D" w:rsidRDefault="0060174F" w:rsidP="00E52A71">
      <w:pPr>
        <w:pStyle w:val="a0"/>
        <w:numPr>
          <w:ilvl w:val="0"/>
          <w:numId w:val="27"/>
        </w:numPr>
      </w:pPr>
      <w:r w:rsidRPr="007B070B">
        <w:rPr>
          <w:rFonts w:hint="cs"/>
          <w:u w:val="single"/>
          <w:rtl/>
        </w:rPr>
        <w:t xml:space="preserve">הניתוח </w:t>
      </w:r>
      <w:r w:rsidR="00DA3FE8" w:rsidRPr="007B070B">
        <w:rPr>
          <w:rFonts w:hint="cs"/>
          <w:u w:val="single"/>
          <w:rtl/>
        </w:rPr>
        <w:t xml:space="preserve">מצביע </w:t>
      </w:r>
      <w:r w:rsidR="00F77710" w:rsidRPr="007B070B">
        <w:rPr>
          <w:rFonts w:hint="cs"/>
          <w:u w:val="single"/>
          <w:rtl/>
        </w:rPr>
        <w:t>על</w:t>
      </w:r>
      <w:r w:rsidR="00DA3FE8" w:rsidRPr="007B070B">
        <w:rPr>
          <w:rFonts w:hint="cs"/>
          <w:u w:val="single"/>
          <w:rtl/>
        </w:rPr>
        <w:t xml:space="preserve"> </w:t>
      </w:r>
      <w:r w:rsidR="005B6424" w:rsidRPr="007B070B">
        <w:rPr>
          <w:rFonts w:hint="cs"/>
          <w:u w:val="single"/>
          <w:rtl/>
        </w:rPr>
        <w:t xml:space="preserve">קיומם של מרכיבי </w:t>
      </w:r>
      <w:r w:rsidR="00DA3FE8" w:rsidRPr="007B070B">
        <w:rPr>
          <w:rFonts w:hint="cs"/>
          <w:u w:val="single"/>
          <w:rtl/>
        </w:rPr>
        <w:t xml:space="preserve">היערכות </w:t>
      </w:r>
      <w:r w:rsidR="00381AD8" w:rsidRPr="007B070B">
        <w:rPr>
          <w:rFonts w:hint="cs"/>
          <w:u w:val="single"/>
          <w:rtl/>
        </w:rPr>
        <w:t xml:space="preserve">חשובים </w:t>
      </w:r>
      <w:r w:rsidR="005B6424" w:rsidRPr="007B070B">
        <w:rPr>
          <w:rFonts w:hint="cs"/>
          <w:u w:val="single"/>
          <w:rtl/>
        </w:rPr>
        <w:t>למענה</w:t>
      </w:r>
      <w:r w:rsidR="009A1141" w:rsidRPr="007B070B">
        <w:rPr>
          <w:rFonts w:hint="cs"/>
          <w:u w:val="single"/>
          <w:rtl/>
        </w:rPr>
        <w:t xml:space="preserve"> אשר לגביהם האתגר הוא שיפור היכולות הקיימות ושיפור שיתוף הפעולה המערכתי</w:t>
      </w:r>
      <w:r w:rsidR="00655495">
        <w:rPr>
          <w:rFonts w:hint="cs"/>
          <w:u w:val="single"/>
          <w:rtl/>
        </w:rPr>
        <w:t>.</w:t>
      </w:r>
      <w:r w:rsidR="005B6424" w:rsidRPr="007B070B">
        <w:rPr>
          <w:rFonts w:hint="cs"/>
          <w:u w:val="single"/>
          <w:rtl/>
        </w:rPr>
        <w:t xml:space="preserve"> </w:t>
      </w:r>
      <w:r w:rsidR="00381AD8">
        <w:rPr>
          <w:rFonts w:hint="cs"/>
          <w:rtl/>
        </w:rPr>
        <w:t>מרכיבים אלו כוללים בין השאר:</w:t>
      </w:r>
      <w:r w:rsidR="00716A3C">
        <w:rPr>
          <w:rFonts w:hint="cs"/>
          <w:rtl/>
        </w:rPr>
        <w:t xml:space="preserve"> גוף מתכלל פעיל</w:t>
      </w:r>
      <w:r w:rsidR="00821995">
        <w:rPr>
          <w:rFonts w:hint="cs"/>
          <w:rtl/>
        </w:rPr>
        <w:t xml:space="preserve"> (</w:t>
      </w:r>
      <w:r w:rsidR="00D27488">
        <w:rPr>
          <w:rFonts w:hint="cs"/>
          <w:rtl/>
        </w:rPr>
        <w:t>רח"ל</w:t>
      </w:r>
      <w:r w:rsidR="00821995">
        <w:rPr>
          <w:rFonts w:hint="cs"/>
          <w:rtl/>
        </w:rPr>
        <w:t>)</w:t>
      </w:r>
      <w:r w:rsidR="00716A3C">
        <w:rPr>
          <w:rFonts w:hint="cs"/>
          <w:rtl/>
        </w:rPr>
        <w:t xml:space="preserve">, הכולל עשרות עובדים </w:t>
      </w:r>
      <w:r w:rsidR="00381AD8">
        <w:t>)</w:t>
      </w:r>
      <w:r w:rsidR="00381AD8">
        <w:rPr>
          <w:rFonts w:hint="cs"/>
          <w:rtl/>
        </w:rPr>
        <w:t xml:space="preserve">בניגוד </w:t>
      </w:r>
      <w:r w:rsidR="00A2134B">
        <w:rPr>
          <w:rFonts w:hint="cs"/>
          <w:rtl/>
        </w:rPr>
        <w:t>לוועד</w:t>
      </w:r>
      <w:r w:rsidR="00A2134B">
        <w:rPr>
          <w:rFonts w:hint="eastAsia"/>
          <w:rtl/>
        </w:rPr>
        <w:t>ת</w:t>
      </w:r>
      <w:r w:rsidR="00381AD8">
        <w:rPr>
          <w:rFonts w:hint="cs"/>
          <w:rtl/>
        </w:rPr>
        <w:t xml:space="preserve"> ההיגוי) </w:t>
      </w:r>
      <w:r w:rsidR="00716A3C">
        <w:rPr>
          <w:rFonts w:hint="cs"/>
          <w:rtl/>
        </w:rPr>
        <w:t>אשר פועלים לקידום ההיערכות למצבי חירום</w:t>
      </w:r>
      <w:r w:rsidR="00F74EB4">
        <w:rPr>
          <w:rFonts w:hint="cs"/>
          <w:rtl/>
        </w:rPr>
        <w:t xml:space="preserve"> מול מאות גופים בשלטון המ</w:t>
      </w:r>
      <w:r w:rsidR="00381AD8">
        <w:rPr>
          <w:rFonts w:hint="cs"/>
          <w:rtl/>
        </w:rPr>
        <w:t xml:space="preserve">רכזי </w:t>
      </w:r>
      <w:r w:rsidR="00F74EB4">
        <w:rPr>
          <w:rFonts w:hint="cs"/>
          <w:rtl/>
        </w:rPr>
        <w:t>ובשלטון המקומי</w:t>
      </w:r>
      <w:r w:rsidR="00381AD8">
        <w:rPr>
          <w:rFonts w:hint="cs"/>
          <w:rtl/>
        </w:rPr>
        <w:t>;</w:t>
      </w:r>
      <w:r w:rsidR="00716A3C">
        <w:rPr>
          <w:rFonts w:hint="cs"/>
          <w:rtl/>
        </w:rPr>
        <w:t xml:space="preserve"> </w:t>
      </w:r>
      <w:r w:rsidR="00D27488">
        <w:rPr>
          <w:rFonts w:hint="cs"/>
          <w:rtl/>
        </w:rPr>
        <w:t xml:space="preserve">פקע"ר </w:t>
      </w:r>
      <w:r w:rsidR="00655495">
        <w:rPr>
          <w:rFonts w:hint="cs"/>
          <w:rtl/>
        </w:rPr>
        <w:t>ש</w:t>
      </w:r>
      <w:r w:rsidR="00F74EB4">
        <w:rPr>
          <w:rFonts w:hint="cs"/>
          <w:rtl/>
        </w:rPr>
        <w:t>הוא בעל</w:t>
      </w:r>
      <w:r w:rsidR="00716A3C">
        <w:rPr>
          <w:rFonts w:hint="cs"/>
          <w:rtl/>
        </w:rPr>
        <w:t xml:space="preserve"> </w:t>
      </w:r>
      <w:r w:rsidR="00D27488">
        <w:rPr>
          <w:rFonts w:hint="cs"/>
          <w:rtl/>
        </w:rPr>
        <w:t xml:space="preserve">מיומנות </w:t>
      </w:r>
      <w:r w:rsidR="00931959">
        <w:rPr>
          <w:rFonts w:hint="cs"/>
          <w:rtl/>
        </w:rPr>
        <w:t>וניסיו</w:t>
      </w:r>
      <w:r w:rsidR="00931959">
        <w:rPr>
          <w:rFonts w:hint="eastAsia"/>
          <w:rtl/>
        </w:rPr>
        <w:t>ן</w:t>
      </w:r>
      <w:r w:rsidR="00716A3C">
        <w:rPr>
          <w:rFonts w:hint="cs"/>
          <w:rtl/>
        </w:rPr>
        <w:t xml:space="preserve"> מעשי </w:t>
      </w:r>
      <w:r w:rsidR="00D27488">
        <w:rPr>
          <w:rFonts w:hint="cs"/>
          <w:rtl/>
        </w:rPr>
        <w:t>בהצלה</w:t>
      </w:r>
      <w:r w:rsidR="00F74EB4">
        <w:rPr>
          <w:rFonts w:hint="cs"/>
          <w:rtl/>
        </w:rPr>
        <w:t xml:space="preserve"> ב</w:t>
      </w:r>
      <w:r w:rsidR="00381AD8">
        <w:rPr>
          <w:rFonts w:hint="cs"/>
          <w:rtl/>
        </w:rPr>
        <w:t xml:space="preserve">אירועי </w:t>
      </w:r>
      <w:r w:rsidR="00F74EB4">
        <w:rPr>
          <w:rFonts w:hint="cs"/>
          <w:rtl/>
        </w:rPr>
        <w:t>אסון המוני</w:t>
      </w:r>
      <w:r w:rsidR="00381AD8">
        <w:rPr>
          <w:rFonts w:hint="cs"/>
          <w:rtl/>
        </w:rPr>
        <w:t>;</w:t>
      </w:r>
      <w:r w:rsidR="00716A3C">
        <w:rPr>
          <w:rFonts w:hint="cs"/>
          <w:rtl/>
        </w:rPr>
        <w:t xml:space="preserve"> </w:t>
      </w:r>
      <w:r w:rsidR="00D27488">
        <w:rPr>
          <w:rFonts w:hint="cs"/>
          <w:rtl/>
        </w:rPr>
        <w:t>גופי הצלה נוספים המתורגלים ב</w:t>
      </w:r>
      <w:r w:rsidR="00716A3C">
        <w:rPr>
          <w:rFonts w:hint="cs"/>
          <w:rtl/>
        </w:rPr>
        <w:t xml:space="preserve">טיפול </w:t>
      </w:r>
      <w:r w:rsidR="00F74EB4">
        <w:rPr>
          <w:rFonts w:hint="cs"/>
          <w:rtl/>
        </w:rPr>
        <w:t>באירועי אסון בעורף</w:t>
      </w:r>
      <w:r w:rsidR="00381AD8">
        <w:rPr>
          <w:rFonts w:hint="cs"/>
          <w:rtl/>
        </w:rPr>
        <w:t xml:space="preserve"> הישראלי</w:t>
      </w:r>
      <w:r w:rsidR="00931959">
        <w:rPr>
          <w:rFonts w:hint="cs"/>
          <w:rtl/>
        </w:rPr>
        <w:t>,</w:t>
      </w:r>
      <w:r w:rsidR="00F74EB4">
        <w:rPr>
          <w:rFonts w:hint="cs"/>
          <w:rtl/>
        </w:rPr>
        <w:t xml:space="preserve"> אמנם לא בהיקף של רעידת אדמה חזקה, אך בכל זאת בעלי מיומנות </w:t>
      </w:r>
      <w:r w:rsidR="00931959">
        <w:rPr>
          <w:rFonts w:hint="cs"/>
          <w:rtl/>
        </w:rPr>
        <w:t>וניסיו</w:t>
      </w:r>
      <w:r w:rsidR="00931959">
        <w:rPr>
          <w:rFonts w:hint="eastAsia"/>
          <w:rtl/>
        </w:rPr>
        <w:t>ן</w:t>
      </w:r>
      <w:r w:rsidR="00F74EB4">
        <w:rPr>
          <w:rFonts w:hint="cs"/>
          <w:rtl/>
        </w:rPr>
        <w:t xml:space="preserve"> מעשי</w:t>
      </w:r>
      <w:r w:rsidR="00381AD8">
        <w:rPr>
          <w:rFonts w:hint="cs"/>
          <w:rtl/>
        </w:rPr>
        <w:t>; משרדי ממשלה אשר נערכים לרעידת אדמה בתחום אחריותם;</w:t>
      </w:r>
      <w:r w:rsidR="00F74EB4">
        <w:rPr>
          <w:rFonts w:hint="cs"/>
          <w:rtl/>
        </w:rPr>
        <w:t xml:space="preserve"> </w:t>
      </w:r>
      <w:r w:rsidR="00D27488">
        <w:rPr>
          <w:rFonts w:hint="cs"/>
          <w:rtl/>
        </w:rPr>
        <w:t>רשויות מקומיות</w:t>
      </w:r>
      <w:r w:rsidR="00381AD8">
        <w:rPr>
          <w:rFonts w:hint="cs"/>
          <w:rtl/>
        </w:rPr>
        <w:t xml:space="preserve"> מסוימות אשר </w:t>
      </w:r>
      <w:r w:rsidR="00F74EB4">
        <w:rPr>
          <w:rFonts w:hint="cs"/>
          <w:rtl/>
        </w:rPr>
        <w:t>משקיעות מאמצים משמעותיים בהיערכות</w:t>
      </w:r>
      <w:r w:rsidR="00381AD8">
        <w:rPr>
          <w:rFonts w:hint="cs"/>
          <w:rtl/>
        </w:rPr>
        <w:t xml:space="preserve"> </w:t>
      </w:r>
      <w:r w:rsidR="00D27488">
        <w:rPr>
          <w:rFonts w:hint="cs"/>
          <w:rtl/>
        </w:rPr>
        <w:t>לרעידת אדמה.</w:t>
      </w:r>
      <w:r w:rsidR="00302182">
        <w:rPr>
          <w:rFonts w:hint="cs"/>
          <w:rtl/>
        </w:rPr>
        <w:t xml:space="preserve"> </w:t>
      </w:r>
      <w:r w:rsidR="009A1141" w:rsidRPr="000B362D">
        <w:rPr>
          <w:rFonts w:hint="cs"/>
          <w:u w:val="single"/>
          <w:rtl/>
        </w:rPr>
        <w:t xml:space="preserve">הפערים </w:t>
      </w:r>
      <w:r w:rsidR="00381AD8" w:rsidRPr="000B362D">
        <w:rPr>
          <w:rFonts w:hint="cs"/>
          <w:u w:val="single"/>
          <w:rtl/>
        </w:rPr>
        <w:t xml:space="preserve">העיקריים הם בשיפור היכולות הקיימות, </w:t>
      </w:r>
      <w:r w:rsidR="00821995" w:rsidRPr="000B362D">
        <w:rPr>
          <w:rFonts w:hint="cs"/>
          <w:u w:val="single"/>
          <w:rtl/>
        </w:rPr>
        <w:t>טיפול בליקויים משפטיים שונים וטיפול יותר אפקטיבי בפער החמור של רשויות מקומיות בעלי רמת היערכות נמוכה מאוד</w:t>
      </w:r>
      <w:r w:rsidR="00821995">
        <w:rPr>
          <w:rFonts w:hint="cs"/>
          <w:u w:val="single"/>
          <w:rtl/>
        </w:rPr>
        <w:t xml:space="preserve"> ובעיקר - </w:t>
      </w:r>
      <w:r w:rsidR="00381AD8" w:rsidRPr="000B362D">
        <w:rPr>
          <w:rFonts w:hint="cs"/>
          <w:u w:val="single"/>
          <w:rtl/>
        </w:rPr>
        <w:t>שיפור האופן בו המערכת המורכבת של הגופים השונים פועלת יחדיו</w:t>
      </w:r>
      <w:r w:rsidR="009E3620">
        <w:rPr>
          <w:rFonts w:hint="cs"/>
          <w:u w:val="single"/>
          <w:rtl/>
        </w:rPr>
        <w:t xml:space="preserve"> כרשת רב-מגזרית של משילות</w:t>
      </w:r>
      <w:r w:rsidR="00821995">
        <w:rPr>
          <w:rFonts w:hint="cs"/>
          <w:u w:val="single"/>
          <w:rtl/>
        </w:rPr>
        <w:t>. בהקשר זה יש לציין</w:t>
      </w:r>
      <w:r w:rsidR="003E269C">
        <w:rPr>
          <w:rFonts w:hint="cs"/>
          <w:u w:val="single"/>
          <w:rtl/>
        </w:rPr>
        <w:t xml:space="preserve"> כי קיימת הסכמה בין הנאמר בספרות </w:t>
      </w:r>
      <w:r w:rsidR="00E52A71">
        <w:rPr>
          <w:rFonts w:hint="cs"/>
          <w:u w:val="single"/>
          <w:rtl/>
        </w:rPr>
        <w:t xml:space="preserve">לבין </w:t>
      </w:r>
      <w:r w:rsidR="003E269C">
        <w:rPr>
          <w:rFonts w:hint="cs"/>
          <w:u w:val="single"/>
          <w:rtl/>
        </w:rPr>
        <w:t xml:space="preserve">דעתם של </w:t>
      </w:r>
      <w:r w:rsidR="00E52A71">
        <w:rPr>
          <w:rFonts w:hint="cs"/>
          <w:u w:val="single"/>
          <w:rtl/>
        </w:rPr>
        <w:t>ה</w:t>
      </w:r>
      <w:r w:rsidR="003E269C">
        <w:rPr>
          <w:rFonts w:hint="cs"/>
          <w:u w:val="single"/>
          <w:rtl/>
        </w:rPr>
        <w:t xml:space="preserve">מומחים ובעלי </w:t>
      </w:r>
      <w:r w:rsidR="000C4840">
        <w:rPr>
          <w:rFonts w:hint="cs"/>
          <w:u w:val="single"/>
          <w:rtl/>
        </w:rPr>
        <w:t>ה</w:t>
      </w:r>
      <w:r w:rsidR="003E269C">
        <w:rPr>
          <w:rFonts w:hint="cs"/>
          <w:u w:val="single"/>
          <w:rtl/>
        </w:rPr>
        <w:t>עניין בפועל, כי מערכת היררכית לבדה לא יכולה לתת מענה הולם להיערכות ומענה לאסונות בקנה מידה גדול כמו רעידת אדמה. מכאן החשיבות הגדולה בקיומה של מערכת מבוזרת במבנה רשתי, בה כל אחד מהמרכיבים ערוך בעצמו, ומקושר למרכיבים האחרים. כך ההיערכות נעשית לא רק בהכוונה מלמעלה, ובעת הצורך, כל אחד פועל ומסייע לאחרים גם ללא יד מכוונת.</w:t>
      </w:r>
    </w:p>
    <w:p w14:paraId="70B2F682" w14:textId="711363AB" w:rsidR="00956F39" w:rsidRDefault="00805D46" w:rsidP="008159AB">
      <w:pPr>
        <w:pStyle w:val="a0"/>
        <w:numPr>
          <w:ilvl w:val="0"/>
          <w:numId w:val="27"/>
        </w:numPr>
      </w:pPr>
      <w:r w:rsidRPr="000B362D">
        <w:rPr>
          <w:rFonts w:hint="cs"/>
          <w:u w:val="single"/>
          <w:rtl/>
        </w:rPr>
        <w:t xml:space="preserve">ישנם </w:t>
      </w:r>
      <w:r w:rsidR="009E1C49" w:rsidRPr="000B362D">
        <w:rPr>
          <w:rFonts w:hint="cs"/>
          <w:u w:val="single"/>
          <w:rtl/>
        </w:rPr>
        <w:t>שורה של פערים הקשורים ל</w:t>
      </w:r>
      <w:r w:rsidRPr="000B362D">
        <w:rPr>
          <w:rFonts w:hint="cs"/>
          <w:u w:val="single"/>
          <w:rtl/>
        </w:rPr>
        <w:t xml:space="preserve">הבהרת סמכויות </w:t>
      </w:r>
      <w:r w:rsidR="009E1C49" w:rsidRPr="000B362D">
        <w:rPr>
          <w:rFonts w:hint="cs"/>
          <w:u w:val="single"/>
          <w:rtl/>
        </w:rPr>
        <w:t>ויחסי סמכות</w:t>
      </w:r>
      <w:r w:rsidR="00100970" w:rsidRPr="000B362D">
        <w:rPr>
          <w:rFonts w:hint="cs"/>
          <w:u w:val="single"/>
          <w:rtl/>
        </w:rPr>
        <w:t xml:space="preserve"> ואחריות</w:t>
      </w:r>
      <w:r w:rsidR="009E1C49" w:rsidRPr="000B362D">
        <w:rPr>
          <w:rFonts w:hint="cs"/>
          <w:u w:val="single"/>
          <w:rtl/>
        </w:rPr>
        <w:t xml:space="preserve"> בין גופים שונים. </w:t>
      </w:r>
      <w:r w:rsidR="009E1C49" w:rsidRPr="00100970">
        <w:rPr>
          <w:rFonts w:hint="cs"/>
          <w:rtl/>
        </w:rPr>
        <w:t xml:space="preserve"> פערים אלו </w:t>
      </w:r>
      <w:r w:rsidR="00D32C05" w:rsidRPr="00100970">
        <w:rPr>
          <w:rFonts w:hint="cs"/>
          <w:rtl/>
        </w:rPr>
        <w:t xml:space="preserve">כוללים </w:t>
      </w:r>
      <w:r w:rsidR="00605CB0" w:rsidRPr="00100970">
        <w:rPr>
          <w:rFonts w:hint="cs"/>
          <w:rtl/>
        </w:rPr>
        <w:t xml:space="preserve">את אי הבהירות לגבי </w:t>
      </w:r>
      <w:r w:rsidR="009E1C49" w:rsidRPr="00100970">
        <w:rPr>
          <w:rFonts w:hint="cs"/>
          <w:rtl/>
        </w:rPr>
        <w:t>שרש</w:t>
      </w:r>
      <w:r w:rsidR="00605CB0" w:rsidRPr="00100970">
        <w:rPr>
          <w:rFonts w:hint="cs"/>
          <w:rtl/>
        </w:rPr>
        <w:t>ר</w:t>
      </w:r>
      <w:r w:rsidR="009E1C49" w:rsidRPr="00100970">
        <w:rPr>
          <w:rFonts w:hint="cs"/>
          <w:rtl/>
        </w:rPr>
        <w:t xml:space="preserve">ת פיקוד </w:t>
      </w:r>
      <w:r w:rsidR="00605CB0" w:rsidRPr="00100970">
        <w:rPr>
          <w:rFonts w:hint="cs"/>
          <w:rtl/>
        </w:rPr>
        <w:t>ה</w:t>
      </w:r>
      <w:r w:rsidR="009E1C49" w:rsidRPr="00100970">
        <w:rPr>
          <w:rFonts w:hint="cs"/>
          <w:rtl/>
        </w:rPr>
        <w:t>לאומית</w:t>
      </w:r>
      <w:r w:rsidR="00605CB0" w:rsidRPr="00100970">
        <w:rPr>
          <w:rFonts w:hint="cs"/>
          <w:rtl/>
        </w:rPr>
        <w:t xml:space="preserve">; אי הבהירות לגבי תכלול עבודת הגופים האופרטיביים </w:t>
      </w:r>
      <w:r w:rsidR="00F311D3" w:rsidRPr="00100970">
        <w:rPr>
          <w:rFonts w:hint="cs"/>
          <w:rtl/>
        </w:rPr>
        <w:t>וגופי ההצלה</w:t>
      </w:r>
      <w:r w:rsidR="00100970" w:rsidRPr="00100970">
        <w:rPr>
          <w:rFonts w:hint="cs"/>
          <w:rtl/>
        </w:rPr>
        <w:t xml:space="preserve"> בעת מענה</w:t>
      </w:r>
      <w:r w:rsidR="00F311D3" w:rsidRPr="00100970">
        <w:rPr>
          <w:rFonts w:hint="cs"/>
          <w:rtl/>
        </w:rPr>
        <w:t xml:space="preserve">; </w:t>
      </w:r>
      <w:r w:rsidR="00F311D3" w:rsidRPr="000B362D">
        <w:rPr>
          <w:rFonts w:cs="Arial"/>
          <w:rtl/>
        </w:rPr>
        <w:t>אי בהירות בנוגע לגוף המוסמך לכוון ולתעדף את פעילותם של גופים חיוניים למענה שאינם גופי הצלה</w:t>
      </w:r>
      <w:r w:rsidR="00F311D3" w:rsidRPr="000B362D">
        <w:rPr>
          <w:rFonts w:cs="Arial" w:hint="cs"/>
          <w:rtl/>
        </w:rPr>
        <w:t xml:space="preserve">; </w:t>
      </w:r>
      <w:r w:rsidR="00D74870">
        <w:rPr>
          <w:rFonts w:cs="Arial" w:hint="cs"/>
          <w:rtl/>
        </w:rPr>
        <w:t xml:space="preserve">פערים שונים הקשורים ל-"העברת המקל" מהמשטרה לשר הביטחון; "אחריות על" המוטלת על שר הביטחון אך שאינה כוללת סמכויות שונות הנדרשות למימוש אחריות זו; </w:t>
      </w:r>
      <w:r w:rsidR="00100970" w:rsidRPr="000B362D">
        <w:rPr>
          <w:rFonts w:cs="Arial" w:hint="cs"/>
          <w:rtl/>
        </w:rPr>
        <w:t>צורך ב</w:t>
      </w:r>
      <w:r w:rsidR="00F311D3" w:rsidRPr="000B362D">
        <w:rPr>
          <w:rFonts w:cs="Arial"/>
          <w:rtl/>
        </w:rPr>
        <w:t xml:space="preserve">חלוקת אחריות ברורה לגבי </w:t>
      </w:r>
      <w:r w:rsidR="00985490" w:rsidRPr="000B362D">
        <w:rPr>
          <w:rFonts w:cs="Arial" w:hint="cs"/>
          <w:rtl/>
        </w:rPr>
        <w:t>השירותי</w:t>
      </w:r>
      <w:r w:rsidR="00985490" w:rsidRPr="000B362D">
        <w:rPr>
          <w:rFonts w:cs="Arial" w:hint="eastAsia"/>
          <w:rtl/>
        </w:rPr>
        <w:t>ם</w:t>
      </w:r>
      <w:r w:rsidR="00F311D3" w:rsidRPr="000B362D">
        <w:rPr>
          <w:rFonts w:cs="Arial"/>
          <w:rtl/>
        </w:rPr>
        <w:t xml:space="preserve"> שיסופקו </w:t>
      </w:r>
      <w:r w:rsidR="00100970" w:rsidRPr="000B362D">
        <w:rPr>
          <w:rFonts w:cs="Arial" w:hint="cs"/>
          <w:rtl/>
        </w:rPr>
        <w:t xml:space="preserve">לתושבים </w:t>
      </w:r>
      <w:r w:rsidR="00F311D3" w:rsidRPr="000B362D">
        <w:rPr>
          <w:rFonts w:cs="Arial"/>
          <w:rtl/>
        </w:rPr>
        <w:t>בין הרשויות המקומיות ובין גופים מהשלטון המרכזי בעת התרחשות רעידת אדמה</w:t>
      </w:r>
      <w:r w:rsidR="00F311D3" w:rsidRPr="000B362D">
        <w:rPr>
          <w:rFonts w:cs="Arial" w:hint="cs"/>
          <w:rtl/>
        </w:rPr>
        <w:t xml:space="preserve">; </w:t>
      </w:r>
      <w:r w:rsidR="00623393">
        <w:rPr>
          <w:rFonts w:cs="Arial" w:hint="cs"/>
          <w:rtl/>
        </w:rPr>
        <w:t>ו</w:t>
      </w:r>
      <w:r w:rsidR="00D32C05" w:rsidRPr="000B362D">
        <w:rPr>
          <w:rFonts w:cs="Arial"/>
          <w:rtl/>
        </w:rPr>
        <w:t>סמכות ואחריות לא מוגדרות בנושא פתיחת מרפאות מקומיות בקהילה לטיפול באוכלוסייה באזור האסון מיד לאחריו</w:t>
      </w:r>
      <w:r w:rsidR="00623393">
        <w:rPr>
          <w:rFonts w:cs="Arial" w:hint="cs"/>
          <w:rtl/>
        </w:rPr>
        <w:t>.</w:t>
      </w:r>
      <w:r w:rsidR="00EF159A">
        <w:rPr>
          <w:rFonts w:hint="cs"/>
          <w:rtl/>
        </w:rPr>
        <w:t xml:space="preserve"> </w:t>
      </w:r>
    </w:p>
    <w:p w14:paraId="1CA7D815" w14:textId="039090CD" w:rsidR="00AA3F3A" w:rsidRPr="000A51E3" w:rsidRDefault="00AA3F3A" w:rsidP="00821995">
      <w:pPr>
        <w:pStyle w:val="a0"/>
        <w:numPr>
          <w:ilvl w:val="0"/>
          <w:numId w:val="27"/>
        </w:numPr>
      </w:pPr>
      <w:r w:rsidRPr="00956F39">
        <w:rPr>
          <w:rFonts w:hint="cs"/>
          <w:u w:val="single"/>
          <w:rtl/>
        </w:rPr>
        <w:t xml:space="preserve">פער חמור שזוהה ביותר הינו רמות היערכות לקויות של רשויות מקומיות וצורך בטיפול </w:t>
      </w:r>
      <w:r w:rsidR="00833C20" w:rsidRPr="00956F39">
        <w:rPr>
          <w:rFonts w:hint="cs"/>
          <w:u w:val="single"/>
          <w:rtl/>
        </w:rPr>
        <w:t xml:space="preserve">ממשלתי יותר </w:t>
      </w:r>
      <w:r w:rsidRPr="00956F39">
        <w:rPr>
          <w:rFonts w:hint="cs"/>
          <w:u w:val="single"/>
          <w:rtl/>
        </w:rPr>
        <w:t xml:space="preserve">אפקטיבי בפערים אלו. </w:t>
      </w:r>
      <w:r w:rsidR="00833C20">
        <w:rPr>
          <w:rFonts w:hint="cs"/>
          <w:rtl/>
        </w:rPr>
        <w:t>פער</w:t>
      </w:r>
      <w:r w:rsidR="005A7254">
        <w:rPr>
          <w:rFonts w:hint="cs"/>
          <w:rtl/>
        </w:rPr>
        <w:t xml:space="preserve"> זה קשור לשורה של פערים ביניהם, צורך בחלוקת אחריות ברורה בין הרשות המקומית לשלטון המרכזי; </w:t>
      </w:r>
      <w:r w:rsidR="005A7254" w:rsidRPr="00956F39">
        <w:rPr>
          <w:rFonts w:cs="Arial"/>
          <w:rtl/>
        </w:rPr>
        <w:t>ח</w:t>
      </w:r>
      <w:r w:rsidR="00821995">
        <w:rPr>
          <w:rFonts w:cs="Arial" w:hint="cs"/>
          <w:rtl/>
        </w:rPr>
        <w:t>ו</w:t>
      </w:r>
      <w:r w:rsidR="005A7254" w:rsidRPr="00956F39">
        <w:rPr>
          <w:rFonts w:cs="Arial"/>
          <w:rtl/>
        </w:rPr>
        <w:t xml:space="preserve">סר </w:t>
      </w:r>
      <w:r w:rsidR="00821995">
        <w:rPr>
          <w:rFonts w:cs="Arial" w:hint="cs"/>
          <w:rtl/>
        </w:rPr>
        <w:t>ב</w:t>
      </w:r>
      <w:r w:rsidR="005A7254" w:rsidRPr="00956F39">
        <w:rPr>
          <w:rFonts w:cs="Arial"/>
          <w:rtl/>
        </w:rPr>
        <w:t xml:space="preserve">מיפוי לאומי של הצרכים והחוסרים בהיערכות ברשויות המקומיות </w:t>
      </w:r>
      <w:r w:rsidR="00821995" w:rsidRPr="00956F39">
        <w:rPr>
          <w:rFonts w:cs="Arial"/>
          <w:rtl/>
        </w:rPr>
        <w:t>ו</w:t>
      </w:r>
      <w:r w:rsidR="00821995">
        <w:rPr>
          <w:rFonts w:cs="Arial" w:hint="cs"/>
          <w:rtl/>
        </w:rPr>
        <w:t>העדר</w:t>
      </w:r>
      <w:r w:rsidR="00821995" w:rsidRPr="00956F39">
        <w:rPr>
          <w:rFonts w:cs="Arial"/>
          <w:rtl/>
        </w:rPr>
        <w:t xml:space="preserve"> </w:t>
      </w:r>
      <w:r w:rsidR="005A7254" w:rsidRPr="00956F39">
        <w:rPr>
          <w:rFonts w:cs="Arial"/>
          <w:rtl/>
        </w:rPr>
        <w:t>תכנית לאומית לצמצום הפערים ביניהן</w:t>
      </w:r>
      <w:r w:rsidR="00C62F9D" w:rsidRPr="00956F39">
        <w:rPr>
          <w:rFonts w:cs="Arial" w:hint="cs"/>
          <w:rtl/>
        </w:rPr>
        <w:t xml:space="preserve">; </w:t>
      </w:r>
      <w:r w:rsidR="00D055C9" w:rsidRPr="00956F39">
        <w:rPr>
          <w:rFonts w:cs="Arial"/>
          <w:rtl/>
        </w:rPr>
        <w:t>חסרים כלים מעשיים לאכיפת היערכות של רשויות מקומיות מצד גורמים מתכללים</w:t>
      </w:r>
      <w:r w:rsidR="00D055C9" w:rsidRPr="00956F39">
        <w:rPr>
          <w:rFonts w:cs="Arial" w:hint="cs"/>
          <w:rtl/>
        </w:rPr>
        <w:t>;</w:t>
      </w:r>
      <w:r w:rsidR="00D055C9" w:rsidRPr="00956F39">
        <w:rPr>
          <w:rFonts w:cs="Arial"/>
          <w:rtl/>
        </w:rPr>
        <w:t xml:space="preserve"> </w:t>
      </w:r>
      <w:r w:rsidR="00C62F9D" w:rsidRPr="00956F39">
        <w:rPr>
          <w:rFonts w:cs="Arial"/>
          <w:rtl/>
        </w:rPr>
        <w:t>חסרים ברשויות המקומיות משאבי כח</w:t>
      </w:r>
      <w:r w:rsidR="00956F39">
        <w:rPr>
          <w:rFonts w:cs="Arial" w:hint="cs"/>
          <w:rtl/>
        </w:rPr>
        <w:t xml:space="preserve"> </w:t>
      </w:r>
      <w:r w:rsidR="00C62F9D" w:rsidRPr="00956F39">
        <w:rPr>
          <w:rFonts w:cs="Arial"/>
          <w:rtl/>
        </w:rPr>
        <w:t>אדם להיערכות, ובפרט אנשי מקצוע מיומנים</w:t>
      </w:r>
      <w:r w:rsidR="00821995">
        <w:rPr>
          <w:rFonts w:cs="Arial" w:hint="cs"/>
          <w:rtl/>
        </w:rPr>
        <w:t xml:space="preserve"> ומוכשרים</w:t>
      </w:r>
      <w:r w:rsidR="00C62F9D" w:rsidRPr="00956F39">
        <w:rPr>
          <w:rFonts w:cs="Arial"/>
          <w:rtl/>
        </w:rPr>
        <w:t xml:space="preserve"> הממונים על נושא </w:t>
      </w:r>
      <w:r w:rsidR="00C62F9D" w:rsidRPr="00956F39">
        <w:rPr>
          <w:rFonts w:cs="Arial"/>
          <w:rtl/>
        </w:rPr>
        <w:lastRenderedPageBreak/>
        <w:t xml:space="preserve">החירום </w:t>
      </w:r>
      <w:r w:rsidR="00956F39" w:rsidRPr="00956F39">
        <w:rPr>
          <w:rFonts w:cs="Arial" w:hint="cs"/>
          <w:rtl/>
        </w:rPr>
        <w:t>והביטחו</w:t>
      </w:r>
      <w:r w:rsidR="00956F39" w:rsidRPr="00956F39">
        <w:rPr>
          <w:rFonts w:cs="Arial" w:hint="eastAsia"/>
          <w:rtl/>
        </w:rPr>
        <w:t>ן</w:t>
      </w:r>
      <w:r w:rsidR="00541032" w:rsidRPr="00956F39">
        <w:rPr>
          <w:rFonts w:cs="Arial" w:hint="cs"/>
          <w:rtl/>
        </w:rPr>
        <w:t>;</w:t>
      </w:r>
      <w:r w:rsidR="00956F39">
        <w:rPr>
          <w:rFonts w:cs="Arial" w:hint="cs"/>
          <w:rtl/>
        </w:rPr>
        <w:t xml:space="preserve"> </w:t>
      </w:r>
      <w:r w:rsidR="00541032" w:rsidRPr="00956F39">
        <w:rPr>
          <w:rFonts w:cs="Arial"/>
          <w:rtl/>
        </w:rPr>
        <w:t>העדר כלים ויכולת לרשויות המקומיות לבצע בדיקות תקינות למבנים</w:t>
      </w:r>
      <w:r w:rsidR="004A780B">
        <w:rPr>
          <w:rFonts w:cs="Arial"/>
          <w:rtl/>
        </w:rPr>
        <w:t xml:space="preserve"> ולטפל במפגעים לאחר רעידת אדמה</w:t>
      </w:r>
      <w:r w:rsidR="00821995">
        <w:rPr>
          <w:rFonts w:cs="Arial" w:hint="cs"/>
          <w:rtl/>
        </w:rPr>
        <w:t xml:space="preserve">, </w:t>
      </w:r>
      <w:r w:rsidR="00821995" w:rsidRPr="00956F39">
        <w:rPr>
          <w:rFonts w:cs="Arial"/>
          <w:rtl/>
        </w:rPr>
        <w:t xml:space="preserve">העדר </w:t>
      </w:r>
      <w:r w:rsidR="000A51E3" w:rsidRPr="00956F39">
        <w:rPr>
          <w:rFonts w:cs="Arial"/>
          <w:rtl/>
        </w:rPr>
        <w:t>גוף אחראי לטיפול בנושא</w:t>
      </w:r>
      <w:r w:rsidR="004A780B">
        <w:rPr>
          <w:rFonts w:cs="Arial" w:hint="cs"/>
          <w:rtl/>
        </w:rPr>
        <w:t>;</w:t>
      </w:r>
      <w:r w:rsidR="00541032" w:rsidRPr="00956F39">
        <w:rPr>
          <w:rFonts w:cs="Arial" w:hint="cs"/>
          <w:rtl/>
        </w:rPr>
        <w:t>.</w:t>
      </w:r>
      <w:r w:rsidR="00467EFA" w:rsidRPr="00956F39">
        <w:rPr>
          <w:rFonts w:cs="Arial" w:hint="cs"/>
          <w:rtl/>
        </w:rPr>
        <w:t xml:space="preserve"> כמו כן </w:t>
      </w:r>
      <w:r w:rsidR="00821995" w:rsidRPr="00956F39">
        <w:rPr>
          <w:rFonts w:hint="cs"/>
          <w:u w:val="single"/>
          <w:rtl/>
        </w:rPr>
        <w:t>ישנ</w:t>
      </w:r>
      <w:r w:rsidR="00821995">
        <w:rPr>
          <w:rFonts w:hint="cs"/>
          <w:u w:val="single"/>
          <w:rtl/>
        </w:rPr>
        <w:t>ה</w:t>
      </w:r>
      <w:r w:rsidR="00821995" w:rsidRPr="00956F39">
        <w:rPr>
          <w:rFonts w:hint="cs"/>
          <w:u w:val="single"/>
          <w:rtl/>
        </w:rPr>
        <w:t xml:space="preserve"> </w:t>
      </w:r>
      <w:r w:rsidR="00B71AD2" w:rsidRPr="00956F39">
        <w:rPr>
          <w:rFonts w:hint="cs"/>
          <w:u w:val="single"/>
          <w:rtl/>
        </w:rPr>
        <w:t>שורה של פערים הקשורים לפעילות של מתנדבים בעת חירום ובארגון שלהם בהיערכות לחירום.</w:t>
      </w:r>
    </w:p>
    <w:p w14:paraId="6E196508" w14:textId="5C0FC863" w:rsidR="000A51E3" w:rsidRPr="00956F39" w:rsidRDefault="00821995" w:rsidP="00821995">
      <w:pPr>
        <w:pStyle w:val="a0"/>
        <w:numPr>
          <w:ilvl w:val="0"/>
          <w:numId w:val="27"/>
        </w:numPr>
      </w:pPr>
      <w:r>
        <w:rPr>
          <w:rFonts w:hint="cs"/>
          <w:u w:val="single"/>
          <w:rtl/>
        </w:rPr>
        <w:t xml:space="preserve">ישנה </w:t>
      </w:r>
      <w:r w:rsidR="000A51E3">
        <w:rPr>
          <w:rFonts w:hint="cs"/>
          <w:u w:val="single"/>
          <w:rtl/>
        </w:rPr>
        <w:t>שורה של פערים משפטיים שעשויים</w:t>
      </w:r>
      <w:r w:rsidR="00CF0646">
        <w:rPr>
          <w:rFonts w:hint="cs"/>
          <w:u w:val="single"/>
          <w:rtl/>
        </w:rPr>
        <w:t xml:space="preserve"> להקשות על מענה יעיל</w:t>
      </w:r>
      <w:r w:rsidR="00CF0646">
        <w:rPr>
          <w:rFonts w:hint="cs"/>
          <w:rtl/>
        </w:rPr>
        <w:t xml:space="preserve">. פערים אלו כוללים את </w:t>
      </w:r>
      <w:r w:rsidR="00CF0646">
        <w:rPr>
          <w:rFonts w:cs="Arial" w:hint="cs"/>
          <w:rtl/>
        </w:rPr>
        <w:t xml:space="preserve">חובת המכרזים אשר חלה בשעת חירום ועלולה לפגוע באספקת שירותים לאוכלוסייה; </w:t>
      </w:r>
      <w:r w:rsidR="00D45BEB">
        <w:rPr>
          <w:rFonts w:cs="Arial" w:hint="cs"/>
          <w:rtl/>
        </w:rPr>
        <w:t>מחסור בכלים</w:t>
      </w:r>
      <w:r w:rsidR="00B50D11">
        <w:rPr>
          <w:rFonts w:cs="Arial" w:hint="cs"/>
          <w:rtl/>
        </w:rPr>
        <w:t xml:space="preserve"> לרח"ל</w:t>
      </w:r>
      <w:r w:rsidR="00D45BEB">
        <w:rPr>
          <w:rFonts w:cs="Arial" w:hint="cs"/>
          <w:rtl/>
        </w:rPr>
        <w:t xml:space="preserve"> לקדם את ההיערכות על פי תכניות להפעלת </w:t>
      </w:r>
      <w:r w:rsidR="005707F5">
        <w:rPr>
          <w:rFonts w:cs="Arial" w:hint="cs"/>
          <w:rtl/>
        </w:rPr>
        <w:t>גורמי הייצור</w:t>
      </w:r>
      <w:r w:rsidR="00B50D11">
        <w:rPr>
          <w:rFonts w:cs="Arial" w:hint="cs"/>
          <w:rtl/>
        </w:rPr>
        <w:t xml:space="preserve"> ולקדם את ההיערכות של משרדי ממשלה וגופי סמך</w:t>
      </w:r>
      <w:r w:rsidR="005A09A1">
        <w:rPr>
          <w:rFonts w:cs="Arial" w:hint="cs"/>
          <w:rtl/>
        </w:rPr>
        <w:t xml:space="preserve"> ממשלתיים</w:t>
      </w:r>
      <w:r w:rsidR="005707F5">
        <w:rPr>
          <w:rFonts w:cs="Arial" w:hint="cs"/>
          <w:rtl/>
        </w:rPr>
        <w:t xml:space="preserve">, האספקה והשירותים החיוניים במשק האזרחי בשעת חירום; </w:t>
      </w:r>
      <w:r w:rsidR="00CF0646">
        <w:rPr>
          <w:rFonts w:cs="Arial" w:hint="cs"/>
          <w:rtl/>
        </w:rPr>
        <w:t>לגבי אוכלוסייה בעלת צרכים מיוחדים</w:t>
      </w:r>
      <w:r w:rsidR="00D45498">
        <w:rPr>
          <w:rFonts w:cs="Arial" w:hint="cs"/>
          <w:rtl/>
        </w:rPr>
        <w:t xml:space="preserve">, </w:t>
      </w:r>
      <w:r w:rsidR="00CF0646">
        <w:rPr>
          <w:rFonts w:hint="cs"/>
          <w:rtl/>
        </w:rPr>
        <w:t xml:space="preserve">עובדי סיעוד ועובדים </w:t>
      </w:r>
      <w:r w:rsidR="00623393">
        <w:rPr>
          <w:rFonts w:hint="cs"/>
          <w:rtl/>
        </w:rPr>
        <w:t>זרים אינם נחשבים עובדים חיוניים; צורך באסדרה משפטית של משק הדלק ושל אופן השימוש במקורות אנרגיה בשעת חירום; חשש לניגוד עניינים בין הרשויות העליונות למים ולכח לבין החברות עצמן</w:t>
      </w:r>
      <w:r w:rsidR="000E38B9">
        <w:rPr>
          <w:rFonts w:hint="cs"/>
          <w:rtl/>
        </w:rPr>
        <w:t>.</w:t>
      </w:r>
    </w:p>
    <w:p w14:paraId="5F45E814" w14:textId="77777777" w:rsidR="00DA3FE8" w:rsidRPr="00DA3FE8" w:rsidRDefault="00DA3FE8" w:rsidP="00055E48">
      <w:pPr>
        <w:rPr>
          <w:rFonts w:cs="Arial"/>
          <w:rtl/>
        </w:rPr>
      </w:pPr>
    </w:p>
    <w:p w14:paraId="4EA12AE5" w14:textId="70296C87" w:rsidR="006420C4" w:rsidRDefault="00985490" w:rsidP="00985490">
      <w:pPr>
        <w:pStyle w:val="a1"/>
        <w:rPr>
          <w:rtl/>
        </w:rPr>
      </w:pPr>
      <w:r w:rsidRPr="00985490">
        <w:rPr>
          <w:rFonts w:hint="cs"/>
          <w:rtl/>
        </w:rPr>
        <w:t>טבלה 9</w:t>
      </w:r>
      <w:r w:rsidR="00D15BB2" w:rsidRPr="00985490">
        <w:rPr>
          <w:rFonts w:hint="cs"/>
          <w:rtl/>
        </w:rPr>
        <w:t>. סיכום פערי</w:t>
      </w:r>
      <w:r w:rsidR="00D15BB2">
        <w:rPr>
          <w:rFonts w:hint="cs"/>
          <w:rtl/>
        </w:rPr>
        <w:t xml:space="preserve"> בהיערכות למענה ובמענה.</w:t>
      </w:r>
    </w:p>
    <w:tbl>
      <w:tblPr>
        <w:tblStyle w:val="TableGrid"/>
        <w:tblW w:w="0" w:type="auto"/>
        <w:tblLook w:val="04A0" w:firstRow="1" w:lastRow="0" w:firstColumn="1" w:lastColumn="0" w:noHBand="0" w:noVBand="1"/>
      </w:tblPr>
      <w:tblGrid>
        <w:gridCol w:w="802"/>
        <w:gridCol w:w="840"/>
        <w:gridCol w:w="819"/>
        <w:gridCol w:w="4168"/>
        <w:gridCol w:w="1667"/>
      </w:tblGrid>
      <w:tr w:rsidR="00717EA2" w:rsidRPr="00EE023C" w14:paraId="08C88CF9" w14:textId="77777777" w:rsidTr="0085367F">
        <w:tc>
          <w:tcPr>
            <w:tcW w:w="8296" w:type="dxa"/>
            <w:gridSpan w:val="5"/>
          </w:tcPr>
          <w:p w14:paraId="17F7641E" w14:textId="77777777" w:rsidR="00717EA2" w:rsidRPr="0085367F" w:rsidRDefault="00717EA2" w:rsidP="001D6FF2">
            <w:pPr>
              <w:spacing w:after="0" w:line="240" w:lineRule="auto"/>
              <w:jc w:val="center"/>
              <w:rPr>
                <w:b/>
                <w:bCs/>
                <w:sz w:val="21"/>
                <w:szCs w:val="21"/>
              </w:rPr>
            </w:pPr>
            <w:r w:rsidRPr="0085367F">
              <w:rPr>
                <w:b/>
                <w:bCs/>
                <w:sz w:val="21"/>
                <w:szCs w:val="21"/>
                <w:rtl/>
              </w:rPr>
              <w:t xml:space="preserve">פערים </w:t>
            </w:r>
            <w:r w:rsidR="001D6FF2" w:rsidRPr="0085367F">
              <w:rPr>
                <w:rFonts w:hint="cs"/>
                <w:b/>
                <w:bCs/>
                <w:sz w:val="21"/>
                <w:szCs w:val="21"/>
                <w:rtl/>
              </w:rPr>
              <w:t>שזוהו בשלב ה</w:t>
            </w:r>
            <w:r w:rsidRPr="0085367F">
              <w:rPr>
                <w:rFonts w:hint="cs"/>
                <w:b/>
                <w:bCs/>
                <w:sz w:val="21"/>
                <w:szCs w:val="21"/>
                <w:rtl/>
              </w:rPr>
              <w:t xml:space="preserve">היערכות למענה </w:t>
            </w:r>
          </w:p>
        </w:tc>
      </w:tr>
      <w:tr w:rsidR="00717EA2" w:rsidRPr="00EE023C" w14:paraId="13983537" w14:textId="77777777" w:rsidTr="00D94CFA">
        <w:tc>
          <w:tcPr>
            <w:tcW w:w="802" w:type="dxa"/>
          </w:tcPr>
          <w:p w14:paraId="10D4D72B" w14:textId="77777777" w:rsidR="00717EA2" w:rsidRPr="0085367F" w:rsidRDefault="00717EA2" w:rsidP="006420C4">
            <w:pPr>
              <w:spacing w:after="0" w:line="240" w:lineRule="auto"/>
              <w:jc w:val="center"/>
              <w:rPr>
                <w:sz w:val="21"/>
                <w:szCs w:val="21"/>
                <w:rtl/>
              </w:rPr>
            </w:pPr>
            <w:r w:rsidRPr="0085367F">
              <w:rPr>
                <w:sz w:val="21"/>
                <w:szCs w:val="21"/>
                <w:rtl/>
              </w:rPr>
              <w:t>דחיפות</w:t>
            </w:r>
          </w:p>
        </w:tc>
        <w:tc>
          <w:tcPr>
            <w:tcW w:w="840" w:type="dxa"/>
          </w:tcPr>
          <w:p w14:paraId="504F54A0" w14:textId="77777777" w:rsidR="00717EA2" w:rsidRPr="0085367F" w:rsidRDefault="00717EA2" w:rsidP="006420C4">
            <w:pPr>
              <w:spacing w:after="0" w:line="240" w:lineRule="auto"/>
              <w:jc w:val="center"/>
              <w:rPr>
                <w:sz w:val="21"/>
                <w:szCs w:val="21"/>
                <w:rtl/>
              </w:rPr>
            </w:pPr>
            <w:r w:rsidRPr="0085367F">
              <w:rPr>
                <w:sz w:val="21"/>
                <w:szCs w:val="21"/>
                <w:rtl/>
              </w:rPr>
              <w:t>חשיבות</w:t>
            </w:r>
          </w:p>
        </w:tc>
        <w:tc>
          <w:tcPr>
            <w:tcW w:w="819" w:type="dxa"/>
          </w:tcPr>
          <w:p w14:paraId="0E6E6D52" w14:textId="77777777" w:rsidR="00717EA2" w:rsidRPr="0085367F" w:rsidRDefault="00717EA2" w:rsidP="006420C4">
            <w:pPr>
              <w:spacing w:after="0" w:line="240" w:lineRule="auto"/>
              <w:jc w:val="center"/>
              <w:rPr>
                <w:sz w:val="21"/>
                <w:szCs w:val="21"/>
                <w:rtl/>
              </w:rPr>
            </w:pPr>
            <w:r w:rsidRPr="0085367F">
              <w:rPr>
                <w:sz w:val="21"/>
                <w:szCs w:val="21"/>
                <w:rtl/>
              </w:rPr>
              <w:t>הסכמה</w:t>
            </w:r>
          </w:p>
        </w:tc>
        <w:tc>
          <w:tcPr>
            <w:tcW w:w="4168" w:type="dxa"/>
          </w:tcPr>
          <w:p w14:paraId="3D64AB8B" w14:textId="77777777" w:rsidR="00717EA2" w:rsidRPr="0085367F" w:rsidRDefault="00717EA2" w:rsidP="006420C4">
            <w:pPr>
              <w:spacing w:after="0" w:line="240" w:lineRule="auto"/>
              <w:jc w:val="center"/>
              <w:rPr>
                <w:sz w:val="21"/>
                <w:szCs w:val="21"/>
                <w:rtl/>
              </w:rPr>
            </w:pPr>
            <w:r w:rsidRPr="0085367F">
              <w:rPr>
                <w:sz w:val="21"/>
                <w:szCs w:val="21"/>
                <w:rtl/>
              </w:rPr>
              <w:t>פער</w:t>
            </w:r>
          </w:p>
        </w:tc>
        <w:tc>
          <w:tcPr>
            <w:tcW w:w="1667" w:type="dxa"/>
          </w:tcPr>
          <w:p w14:paraId="5A15DBA5" w14:textId="77777777" w:rsidR="00717EA2" w:rsidRPr="0085367F" w:rsidRDefault="00717EA2" w:rsidP="006420C4">
            <w:pPr>
              <w:spacing w:after="0" w:line="240" w:lineRule="auto"/>
              <w:jc w:val="center"/>
              <w:rPr>
                <w:sz w:val="21"/>
                <w:szCs w:val="21"/>
                <w:rtl/>
              </w:rPr>
            </w:pPr>
            <w:r w:rsidRPr="0085367F">
              <w:rPr>
                <w:sz w:val="21"/>
                <w:szCs w:val="21"/>
                <w:rtl/>
              </w:rPr>
              <w:t>תחום</w:t>
            </w:r>
          </w:p>
        </w:tc>
      </w:tr>
      <w:tr w:rsidR="00717EA2" w:rsidRPr="00EE023C" w14:paraId="69C993C5" w14:textId="77777777" w:rsidTr="00D94CFA">
        <w:tc>
          <w:tcPr>
            <w:tcW w:w="802" w:type="dxa"/>
            <w:vAlign w:val="center"/>
          </w:tcPr>
          <w:p w14:paraId="513E4483" w14:textId="77777777" w:rsidR="00717EA2" w:rsidRPr="00761B58" w:rsidRDefault="00717EA2" w:rsidP="006420C4">
            <w:pPr>
              <w:spacing w:after="0" w:line="240" w:lineRule="auto"/>
              <w:jc w:val="center"/>
              <w:rPr>
                <w:sz w:val="20"/>
                <w:szCs w:val="20"/>
                <w:rtl/>
              </w:rPr>
            </w:pPr>
            <w:r w:rsidRPr="00761B58">
              <w:rPr>
                <w:sz w:val="20"/>
                <w:szCs w:val="20"/>
                <w:rtl/>
              </w:rPr>
              <w:t>4.6</w:t>
            </w:r>
          </w:p>
        </w:tc>
        <w:tc>
          <w:tcPr>
            <w:tcW w:w="840" w:type="dxa"/>
            <w:vAlign w:val="center"/>
          </w:tcPr>
          <w:p w14:paraId="5CD74502" w14:textId="77777777" w:rsidR="00717EA2" w:rsidRPr="00761B58" w:rsidRDefault="00717EA2" w:rsidP="006420C4">
            <w:pPr>
              <w:spacing w:after="0" w:line="240" w:lineRule="auto"/>
              <w:jc w:val="center"/>
              <w:rPr>
                <w:sz w:val="20"/>
                <w:szCs w:val="20"/>
                <w:rtl/>
              </w:rPr>
            </w:pPr>
            <w:r w:rsidRPr="00761B58">
              <w:rPr>
                <w:sz w:val="20"/>
                <w:szCs w:val="20"/>
                <w:rtl/>
              </w:rPr>
              <w:t>4.5</w:t>
            </w:r>
          </w:p>
        </w:tc>
        <w:tc>
          <w:tcPr>
            <w:tcW w:w="819" w:type="dxa"/>
            <w:vAlign w:val="center"/>
          </w:tcPr>
          <w:p w14:paraId="497F3B63" w14:textId="77777777" w:rsidR="00717EA2" w:rsidRPr="00761B58" w:rsidRDefault="00717EA2" w:rsidP="006420C4">
            <w:pPr>
              <w:spacing w:after="0" w:line="240" w:lineRule="auto"/>
              <w:jc w:val="center"/>
              <w:rPr>
                <w:sz w:val="20"/>
                <w:szCs w:val="20"/>
                <w:rtl/>
              </w:rPr>
            </w:pPr>
            <w:r w:rsidRPr="00761B58">
              <w:rPr>
                <w:sz w:val="20"/>
                <w:szCs w:val="20"/>
                <w:rtl/>
              </w:rPr>
              <w:t>3.9</w:t>
            </w:r>
          </w:p>
        </w:tc>
        <w:tc>
          <w:tcPr>
            <w:tcW w:w="4168" w:type="dxa"/>
          </w:tcPr>
          <w:p w14:paraId="311620C1" w14:textId="64DC68DF" w:rsidR="00717EA2" w:rsidRPr="00124A45" w:rsidRDefault="00BB323F" w:rsidP="00BB323F">
            <w:pPr>
              <w:spacing w:after="0" w:line="240" w:lineRule="auto"/>
              <w:rPr>
                <w:sz w:val="21"/>
                <w:szCs w:val="21"/>
                <w:rtl/>
              </w:rPr>
            </w:pPr>
            <w:r>
              <w:rPr>
                <w:rFonts w:hint="cs"/>
                <w:sz w:val="21"/>
                <w:szCs w:val="21"/>
                <w:rtl/>
              </w:rPr>
              <w:t>פער 21</w:t>
            </w:r>
            <w:r w:rsidR="00717EA2" w:rsidRPr="00124A45">
              <w:rPr>
                <w:sz w:val="21"/>
                <w:szCs w:val="21"/>
                <w:rtl/>
              </w:rPr>
              <w:t xml:space="preserve"> </w:t>
            </w:r>
            <w:r>
              <w:rPr>
                <w:sz w:val="21"/>
                <w:szCs w:val="21"/>
                <w:rtl/>
              </w:rPr>
              <w:t>–</w:t>
            </w:r>
            <w:r>
              <w:rPr>
                <w:rFonts w:hint="cs"/>
                <w:sz w:val="21"/>
                <w:szCs w:val="21"/>
                <w:rtl/>
              </w:rPr>
              <w:t xml:space="preserve"> </w:t>
            </w:r>
            <w:r w:rsidR="00717EA2" w:rsidRPr="00124A45">
              <w:rPr>
                <w:sz w:val="21"/>
                <w:szCs w:val="21"/>
                <w:rtl/>
              </w:rPr>
              <w:t>חסרה "שרשרת פיקוד לאומית" מוגדרת וברורה והנושא אינו מוסדר</w:t>
            </w:r>
            <w:r w:rsidR="00672BF7">
              <w:rPr>
                <w:rFonts w:hint="cs"/>
                <w:sz w:val="21"/>
                <w:szCs w:val="21"/>
                <w:rtl/>
              </w:rPr>
              <w:t>.</w:t>
            </w:r>
          </w:p>
        </w:tc>
        <w:tc>
          <w:tcPr>
            <w:tcW w:w="1667" w:type="dxa"/>
          </w:tcPr>
          <w:p w14:paraId="38F35325" w14:textId="77777777" w:rsidR="00717EA2" w:rsidRPr="00F602B4" w:rsidRDefault="00717EA2" w:rsidP="006420C4">
            <w:pPr>
              <w:spacing w:after="0" w:line="240" w:lineRule="auto"/>
              <w:rPr>
                <w:sz w:val="20"/>
                <w:szCs w:val="20"/>
                <w:rtl/>
              </w:rPr>
            </w:pPr>
            <w:r w:rsidRPr="00F602B4">
              <w:rPr>
                <w:sz w:val="20"/>
                <w:szCs w:val="20"/>
                <w:rtl/>
              </w:rPr>
              <w:t>ה</w:t>
            </w:r>
            <w:r w:rsidRPr="00F602B4">
              <w:rPr>
                <w:rFonts w:hint="cs"/>
                <w:sz w:val="20"/>
                <w:szCs w:val="20"/>
                <w:rtl/>
              </w:rPr>
              <w:t>.</w:t>
            </w:r>
            <w:r w:rsidRPr="00F602B4">
              <w:rPr>
                <w:sz w:val="20"/>
                <w:szCs w:val="20"/>
                <w:rtl/>
              </w:rPr>
              <w:t xml:space="preserve"> הובלת מדיניות, תכלול וריכוז ההיערכות למענה</w:t>
            </w:r>
          </w:p>
        </w:tc>
      </w:tr>
      <w:tr w:rsidR="00717EA2" w:rsidRPr="00EE023C" w14:paraId="1B4B9AEE" w14:textId="77777777" w:rsidTr="00D94CFA">
        <w:tc>
          <w:tcPr>
            <w:tcW w:w="802" w:type="dxa"/>
            <w:vAlign w:val="center"/>
          </w:tcPr>
          <w:p w14:paraId="7536EAE5" w14:textId="77777777" w:rsidR="00717EA2" w:rsidRPr="00761B58" w:rsidRDefault="00717EA2" w:rsidP="006420C4">
            <w:pPr>
              <w:spacing w:after="0" w:line="240" w:lineRule="auto"/>
              <w:jc w:val="center"/>
              <w:rPr>
                <w:sz w:val="20"/>
                <w:szCs w:val="20"/>
                <w:rtl/>
              </w:rPr>
            </w:pPr>
            <w:r w:rsidRPr="00761B58">
              <w:rPr>
                <w:sz w:val="20"/>
                <w:szCs w:val="20"/>
                <w:rtl/>
              </w:rPr>
              <w:t>4.8</w:t>
            </w:r>
          </w:p>
        </w:tc>
        <w:tc>
          <w:tcPr>
            <w:tcW w:w="840" w:type="dxa"/>
            <w:vAlign w:val="center"/>
          </w:tcPr>
          <w:p w14:paraId="56DE3678" w14:textId="77777777" w:rsidR="00717EA2" w:rsidRPr="00761B58" w:rsidRDefault="00717EA2" w:rsidP="006420C4">
            <w:pPr>
              <w:spacing w:after="0" w:line="240" w:lineRule="auto"/>
              <w:jc w:val="center"/>
              <w:rPr>
                <w:sz w:val="20"/>
                <w:szCs w:val="20"/>
                <w:rtl/>
              </w:rPr>
            </w:pPr>
            <w:r w:rsidRPr="00761B58">
              <w:rPr>
                <w:sz w:val="20"/>
                <w:szCs w:val="20"/>
                <w:rtl/>
              </w:rPr>
              <w:t>5</w:t>
            </w:r>
          </w:p>
        </w:tc>
        <w:tc>
          <w:tcPr>
            <w:tcW w:w="819" w:type="dxa"/>
            <w:vAlign w:val="center"/>
          </w:tcPr>
          <w:p w14:paraId="25DC8D5C" w14:textId="77777777" w:rsidR="00717EA2" w:rsidRPr="00761B58" w:rsidRDefault="00717EA2" w:rsidP="006420C4">
            <w:pPr>
              <w:spacing w:after="0" w:line="240" w:lineRule="auto"/>
              <w:jc w:val="center"/>
              <w:rPr>
                <w:sz w:val="20"/>
                <w:szCs w:val="20"/>
                <w:rtl/>
              </w:rPr>
            </w:pPr>
            <w:r w:rsidRPr="00761B58">
              <w:rPr>
                <w:sz w:val="20"/>
                <w:szCs w:val="20"/>
                <w:rtl/>
              </w:rPr>
              <w:t>5</w:t>
            </w:r>
          </w:p>
        </w:tc>
        <w:tc>
          <w:tcPr>
            <w:tcW w:w="4168" w:type="dxa"/>
          </w:tcPr>
          <w:p w14:paraId="1927CE41" w14:textId="44FE0A48" w:rsidR="00717EA2" w:rsidRPr="00124A45" w:rsidRDefault="00BB323F" w:rsidP="006420C4">
            <w:pPr>
              <w:spacing w:after="0" w:line="240" w:lineRule="auto"/>
              <w:rPr>
                <w:sz w:val="21"/>
                <w:szCs w:val="21"/>
                <w:rtl/>
              </w:rPr>
            </w:pPr>
            <w:r>
              <w:rPr>
                <w:rFonts w:cs="Arial" w:hint="cs"/>
                <w:sz w:val="21"/>
                <w:szCs w:val="21"/>
                <w:rtl/>
              </w:rPr>
              <w:t xml:space="preserve">פער 22 </w:t>
            </w:r>
            <w:r>
              <w:rPr>
                <w:rFonts w:cs="Arial"/>
                <w:sz w:val="21"/>
                <w:szCs w:val="21"/>
                <w:rtl/>
              </w:rPr>
              <w:t>–</w:t>
            </w:r>
            <w:r>
              <w:rPr>
                <w:rFonts w:cs="Arial" w:hint="cs"/>
                <w:sz w:val="21"/>
                <w:szCs w:val="21"/>
                <w:rtl/>
              </w:rPr>
              <w:t xml:space="preserve"> </w:t>
            </w:r>
            <w:r w:rsidR="00672BF7" w:rsidRPr="00672BF7">
              <w:rPr>
                <w:rFonts w:cs="Arial"/>
                <w:sz w:val="21"/>
                <w:szCs w:val="21"/>
                <w:rtl/>
              </w:rPr>
              <w:t>חסר מיפוי לאומי של הצרכים והחוסרים בהיערכות ברשויות המקומיות וחסרה תכנית לאומית לצמצום פערים משמעותיים בין הרשויות ברמת ההיערכות.</w:t>
            </w:r>
          </w:p>
        </w:tc>
        <w:tc>
          <w:tcPr>
            <w:tcW w:w="1667" w:type="dxa"/>
            <w:vMerge w:val="restart"/>
          </w:tcPr>
          <w:p w14:paraId="27204033" w14:textId="77777777" w:rsidR="00717EA2" w:rsidRPr="00124A45" w:rsidRDefault="00717EA2" w:rsidP="006420C4">
            <w:pPr>
              <w:spacing w:after="0" w:line="240" w:lineRule="auto"/>
              <w:rPr>
                <w:sz w:val="21"/>
                <w:szCs w:val="21"/>
                <w:rtl/>
              </w:rPr>
            </w:pPr>
            <w:r w:rsidRPr="00124A45">
              <w:rPr>
                <w:sz w:val="21"/>
                <w:szCs w:val="21"/>
                <w:rtl/>
              </w:rPr>
              <w:t>ו</w:t>
            </w:r>
            <w:r w:rsidRPr="00124A45">
              <w:rPr>
                <w:rFonts w:hint="cs"/>
                <w:sz w:val="21"/>
                <w:szCs w:val="21"/>
                <w:rtl/>
              </w:rPr>
              <w:t>.</w:t>
            </w:r>
            <w:r w:rsidRPr="00124A45">
              <w:rPr>
                <w:sz w:val="21"/>
                <w:szCs w:val="21"/>
                <w:rtl/>
              </w:rPr>
              <w:t xml:space="preserve"> היערכות רשויות המקומיות</w:t>
            </w:r>
          </w:p>
        </w:tc>
      </w:tr>
      <w:tr w:rsidR="00717EA2" w:rsidRPr="00EE023C" w14:paraId="4663F671" w14:textId="77777777" w:rsidTr="00D94CFA">
        <w:tc>
          <w:tcPr>
            <w:tcW w:w="802" w:type="dxa"/>
            <w:vAlign w:val="center"/>
          </w:tcPr>
          <w:p w14:paraId="3E834AFE" w14:textId="77777777" w:rsidR="00717EA2" w:rsidRPr="00761B58" w:rsidRDefault="00717EA2" w:rsidP="006420C4">
            <w:pPr>
              <w:spacing w:after="0" w:line="240" w:lineRule="auto"/>
              <w:jc w:val="center"/>
              <w:rPr>
                <w:sz w:val="20"/>
                <w:szCs w:val="20"/>
                <w:rtl/>
              </w:rPr>
            </w:pPr>
            <w:r w:rsidRPr="00761B58">
              <w:rPr>
                <w:sz w:val="20"/>
                <w:szCs w:val="20"/>
                <w:rtl/>
              </w:rPr>
              <w:t>4.8</w:t>
            </w:r>
          </w:p>
        </w:tc>
        <w:tc>
          <w:tcPr>
            <w:tcW w:w="840" w:type="dxa"/>
            <w:vAlign w:val="center"/>
          </w:tcPr>
          <w:p w14:paraId="4DE0C465" w14:textId="77777777" w:rsidR="00717EA2" w:rsidRPr="00761B58" w:rsidRDefault="00717EA2" w:rsidP="006420C4">
            <w:pPr>
              <w:spacing w:after="0" w:line="240" w:lineRule="auto"/>
              <w:jc w:val="center"/>
              <w:rPr>
                <w:sz w:val="20"/>
                <w:szCs w:val="20"/>
                <w:rtl/>
              </w:rPr>
            </w:pPr>
            <w:r w:rsidRPr="00761B58">
              <w:rPr>
                <w:sz w:val="20"/>
                <w:szCs w:val="20"/>
                <w:rtl/>
              </w:rPr>
              <w:t>4.8</w:t>
            </w:r>
          </w:p>
        </w:tc>
        <w:tc>
          <w:tcPr>
            <w:tcW w:w="819" w:type="dxa"/>
            <w:vAlign w:val="center"/>
          </w:tcPr>
          <w:p w14:paraId="42DB3387" w14:textId="77777777" w:rsidR="00717EA2" w:rsidRPr="00761B58" w:rsidRDefault="00717EA2" w:rsidP="006420C4">
            <w:pPr>
              <w:spacing w:after="0" w:line="240" w:lineRule="auto"/>
              <w:jc w:val="center"/>
              <w:rPr>
                <w:sz w:val="20"/>
                <w:szCs w:val="20"/>
                <w:rtl/>
              </w:rPr>
            </w:pPr>
            <w:r w:rsidRPr="00761B58">
              <w:rPr>
                <w:sz w:val="20"/>
                <w:szCs w:val="20"/>
                <w:rtl/>
              </w:rPr>
              <w:t>4.2</w:t>
            </w:r>
          </w:p>
        </w:tc>
        <w:tc>
          <w:tcPr>
            <w:tcW w:w="4168" w:type="dxa"/>
          </w:tcPr>
          <w:p w14:paraId="6E549DE7" w14:textId="2CDE08BD" w:rsidR="00717EA2" w:rsidRPr="00124A45" w:rsidRDefault="00BB323F" w:rsidP="00BB323F">
            <w:pPr>
              <w:spacing w:after="0" w:line="240" w:lineRule="auto"/>
              <w:rPr>
                <w:sz w:val="21"/>
                <w:szCs w:val="21"/>
                <w:rtl/>
              </w:rPr>
            </w:pPr>
            <w:r>
              <w:rPr>
                <w:rFonts w:hint="cs"/>
                <w:sz w:val="21"/>
                <w:szCs w:val="21"/>
                <w:rtl/>
              </w:rPr>
              <w:t xml:space="preserve">פער </w:t>
            </w:r>
            <w:r w:rsidR="00717EA2" w:rsidRPr="00124A45">
              <w:rPr>
                <w:sz w:val="21"/>
                <w:szCs w:val="21"/>
                <w:rtl/>
              </w:rPr>
              <w:t>23</w:t>
            </w:r>
            <w:r>
              <w:rPr>
                <w:rFonts w:hint="cs"/>
                <w:sz w:val="21"/>
                <w:szCs w:val="21"/>
                <w:rtl/>
              </w:rPr>
              <w:t xml:space="preserve"> </w:t>
            </w:r>
            <w:r>
              <w:rPr>
                <w:sz w:val="21"/>
                <w:szCs w:val="21"/>
                <w:rtl/>
              </w:rPr>
              <w:t>–</w:t>
            </w:r>
            <w:r w:rsidR="00717EA2" w:rsidRPr="00124A45">
              <w:rPr>
                <w:sz w:val="21"/>
                <w:szCs w:val="21"/>
                <w:rtl/>
              </w:rPr>
              <w:t xml:space="preserve"> חסרים</w:t>
            </w:r>
            <w:r>
              <w:rPr>
                <w:rFonts w:hint="cs"/>
                <w:sz w:val="21"/>
                <w:szCs w:val="21"/>
                <w:rtl/>
              </w:rPr>
              <w:t xml:space="preserve"> </w:t>
            </w:r>
            <w:r w:rsidR="00717EA2" w:rsidRPr="00124A45">
              <w:rPr>
                <w:sz w:val="21"/>
                <w:szCs w:val="21"/>
                <w:rtl/>
              </w:rPr>
              <w:t>ברשויות המקומיות משאבי כח אדם להיערכות, ובפרט אנשי מקצוע מיומנים הממונים על נושא החירום והבטחון</w:t>
            </w:r>
            <w:r w:rsidR="00672BF7">
              <w:rPr>
                <w:rFonts w:hint="cs"/>
                <w:sz w:val="21"/>
                <w:szCs w:val="21"/>
                <w:rtl/>
              </w:rPr>
              <w:t>.</w:t>
            </w:r>
          </w:p>
        </w:tc>
        <w:tc>
          <w:tcPr>
            <w:tcW w:w="1667" w:type="dxa"/>
            <w:vMerge/>
          </w:tcPr>
          <w:p w14:paraId="3F3A9B48" w14:textId="77777777" w:rsidR="00717EA2" w:rsidRPr="00124A45" w:rsidRDefault="00717EA2" w:rsidP="006420C4">
            <w:pPr>
              <w:spacing w:after="0" w:line="240" w:lineRule="auto"/>
              <w:rPr>
                <w:sz w:val="21"/>
                <w:szCs w:val="21"/>
                <w:rtl/>
              </w:rPr>
            </w:pPr>
          </w:p>
        </w:tc>
      </w:tr>
      <w:tr w:rsidR="00717EA2" w:rsidRPr="00EE023C" w14:paraId="2DC74E09" w14:textId="77777777" w:rsidTr="00D94CFA">
        <w:tc>
          <w:tcPr>
            <w:tcW w:w="802" w:type="dxa"/>
            <w:vAlign w:val="center"/>
          </w:tcPr>
          <w:p w14:paraId="03F22C5D" w14:textId="77777777" w:rsidR="00717EA2" w:rsidRPr="00761B58" w:rsidRDefault="00717EA2" w:rsidP="006420C4">
            <w:pPr>
              <w:spacing w:after="0" w:line="240" w:lineRule="auto"/>
              <w:jc w:val="center"/>
              <w:rPr>
                <w:sz w:val="20"/>
                <w:szCs w:val="20"/>
                <w:rtl/>
              </w:rPr>
            </w:pPr>
            <w:r w:rsidRPr="00761B58">
              <w:rPr>
                <w:sz w:val="20"/>
                <w:szCs w:val="20"/>
                <w:rtl/>
              </w:rPr>
              <w:t>4.4</w:t>
            </w:r>
          </w:p>
        </w:tc>
        <w:tc>
          <w:tcPr>
            <w:tcW w:w="840" w:type="dxa"/>
            <w:vAlign w:val="center"/>
          </w:tcPr>
          <w:p w14:paraId="7C9CA10E" w14:textId="77777777" w:rsidR="00717EA2" w:rsidRPr="00761B58" w:rsidRDefault="00717EA2" w:rsidP="006420C4">
            <w:pPr>
              <w:spacing w:after="0" w:line="240" w:lineRule="auto"/>
              <w:jc w:val="center"/>
              <w:rPr>
                <w:sz w:val="20"/>
                <w:szCs w:val="20"/>
                <w:rtl/>
              </w:rPr>
            </w:pPr>
            <w:r w:rsidRPr="00761B58">
              <w:rPr>
                <w:sz w:val="20"/>
                <w:szCs w:val="20"/>
              </w:rPr>
              <w:t>4.5</w:t>
            </w:r>
          </w:p>
        </w:tc>
        <w:tc>
          <w:tcPr>
            <w:tcW w:w="819" w:type="dxa"/>
            <w:vAlign w:val="center"/>
          </w:tcPr>
          <w:p w14:paraId="1FDB9BE9" w14:textId="77777777" w:rsidR="00717EA2" w:rsidRPr="00761B58" w:rsidRDefault="00717EA2" w:rsidP="006420C4">
            <w:pPr>
              <w:spacing w:after="0" w:line="240" w:lineRule="auto"/>
              <w:jc w:val="center"/>
              <w:rPr>
                <w:sz w:val="20"/>
                <w:szCs w:val="20"/>
                <w:rtl/>
              </w:rPr>
            </w:pPr>
            <w:r w:rsidRPr="00761B58">
              <w:rPr>
                <w:sz w:val="20"/>
                <w:szCs w:val="20"/>
                <w:rtl/>
              </w:rPr>
              <w:t>4.6</w:t>
            </w:r>
          </w:p>
        </w:tc>
        <w:tc>
          <w:tcPr>
            <w:tcW w:w="4168" w:type="dxa"/>
          </w:tcPr>
          <w:p w14:paraId="46F8FD01" w14:textId="66D6E5FC" w:rsidR="00717EA2" w:rsidRPr="00124A45" w:rsidRDefault="00BB323F" w:rsidP="00BB323F">
            <w:pPr>
              <w:spacing w:after="0" w:line="240" w:lineRule="auto"/>
              <w:rPr>
                <w:sz w:val="21"/>
                <w:szCs w:val="21"/>
                <w:rtl/>
              </w:rPr>
            </w:pPr>
            <w:r>
              <w:rPr>
                <w:rFonts w:hint="cs"/>
                <w:sz w:val="21"/>
                <w:szCs w:val="21"/>
                <w:rtl/>
              </w:rPr>
              <w:t xml:space="preserve">פער 24 </w:t>
            </w:r>
            <w:r>
              <w:rPr>
                <w:sz w:val="21"/>
                <w:szCs w:val="21"/>
                <w:rtl/>
              </w:rPr>
              <w:t>–</w:t>
            </w:r>
            <w:r>
              <w:rPr>
                <w:rFonts w:hint="cs"/>
                <w:sz w:val="21"/>
                <w:szCs w:val="21"/>
                <w:rtl/>
              </w:rPr>
              <w:t xml:space="preserve"> </w:t>
            </w:r>
            <w:r w:rsidR="00717EA2" w:rsidRPr="00124A45">
              <w:rPr>
                <w:sz w:val="21"/>
                <w:szCs w:val="21"/>
                <w:rtl/>
              </w:rPr>
              <w:t>חסרים</w:t>
            </w:r>
            <w:r>
              <w:rPr>
                <w:rFonts w:hint="cs"/>
                <w:sz w:val="21"/>
                <w:szCs w:val="21"/>
                <w:rtl/>
              </w:rPr>
              <w:t xml:space="preserve"> </w:t>
            </w:r>
            <w:r w:rsidR="00717EA2" w:rsidRPr="00124A45">
              <w:rPr>
                <w:sz w:val="21"/>
                <w:szCs w:val="21"/>
                <w:rtl/>
              </w:rPr>
              <w:t>כלים מעשיים לאכיפת היערכות של רשויות מקומיות מצד גורמים מתכללים</w:t>
            </w:r>
          </w:p>
        </w:tc>
        <w:tc>
          <w:tcPr>
            <w:tcW w:w="1667" w:type="dxa"/>
            <w:vMerge/>
          </w:tcPr>
          <w:p w14:paraId="590EF484" w14:textId="77777777" w:rsidR="00717EA2" w:rsidRPr="00124A45" w:rsidRDefault="00717EA2" w:rsidP="006420C4">
            <w:pPr>
              <w:spacing w:after="0" w:line="240" w:lineRule="auto"/>
              <w:rPr>
                <w:sz w:val="21"/>
                <w:szCs w:val="21"/>
                <w:rtl/>
              </w:rPr>
            </w:pPr>
          </w:p>
        </w:tc>
      </w:tr>
      <w:tr w:rsidR="00717EA2" w:rsidRPr="00EE023C" w14:paraId="765F5A0F" w14:textId="77777777" w:rsidTr="00D94CFA">
        <w:tc>
          <w:tcPr>
            <w:tcW w:w="802" w:type="dxa"/>
            <w:vAlign w:val="center"/>
          </w:tcPr>
          <w:p w14:paraId="52098031" w14:textId="77777777" w:rsidR="00717EA2" w:rsidRPr="00761B58" w:rsidRDefault="00717EA2" w:rsidP="006420C4">
            <w:pPr>
              <w:spacing w:after="0" w:line="240" w:lineRule="auto"/>
              <w:jc w:val="center"/>
              <w:rPr>
                <w:sz w:val="20"/>
                <w:szCs w:val="20"/>
                <w:rtl/>
              </w:rPr>
            </w:pPr>
            <w:r w:rsidRPr="00761B58">
              <w:rPr>
                <w:sz w:val="20"/>
                <w:szCs w:val="20"/>
              </w:rPr>
              <w:t>4.5</w:t>
            </w:r>
          </w:p>
        </w:tc>
        <w:tc>
          <w:tcPr>
            <w:tcW w:w="840" w:type="dxa"/>
            <w:vAlign w:val="center"/>
          </w:tcPr>
          <w:p w14:paraId="5187B83C" w14:textId="77777777" w:rsidR="00717EA2" w:rsidRPr="00761B58" w:rsidRDefault="00717EA2" w:rsidP="006420C4">
            <w:pPr>
              <w:spacing w:after="0" w:line="240" w:lineRule="auto"/>
              <w:jc w:val="center"/>
              <w:rPr>
                <w:sz w:val="20"/>
                <w:szCs w:val="20"/>
                <w:rtl/>
              </w:rPr>
            </w:pPr>
            <w:r w:rsidRPr="00761B58">
              <w:rPr>
                <w:sz w:val="20"/>
                <w:szCs w:val="20"/>
                <w:rtl/>
              </w:rPr>
              <w:t>4.8</w:t>
            </w:r>
          </w:p>
        </w:tc>
        <w:tc>
          <w:tcPr>
            <w:tcW w:w="819" w:type="dxa"/>
            <w:vAlign w:val="center"/>
          </w:tcPr>
          <w:p w14:paraId="5EB3A6DE" w14:textId="77777777" w:rsidR="00717EA2" w:rsidRPr="00761B58" w:rsidRDefault="00717EA2" w:rsidP="006420C4">
            <w:pPr>
              <w:spacing w:after="0" w:line="240" w:lineRule="auto"/>
              <w:jc w:val="center"/>
              <w:rPr>
                <w:sz w:val="20"/>
                <w:szCs w:val="20"/>
                <w:rtl/>
              </w:rPr>
            </w:pPr>
            <w:r w:rsidRPr="00761B58">
              <w:rPr>
                <w:sz w:val="20"/>
                <w:szCs w:val="20"/>
                <w:rtl/>
              </w:rPr>
              <w:t>4.5</w:t>
            </w:r>
          </w:p>
        </w:tc>
        <w:tc>
          <w:tcPr>
            <w:tcW w:w="4168" w:type="dxa"/>
          </w:tcPr>
          <w:p w14:paraId="2D158105" w14:textId="2D9A83D8" w:rsidR="00717EA2" w:rsidRPr="00124A45" w:rsidRDefault="00BB323F" w:rsidP="00BB323F">
            <w:pPr>
              <w:pStyle w:val="Heading5"/>
              <w:spacing w:before="0" w:line="240" w:lineRule="auto"/>
              <w:ind w:left="0"/>
              <w:outlineLvl w:val="4"/>
              <w:rPr>
                <w:b w:val="0"/>
                <w:bCs w:val="0"/>
                <w:sz w:val="21"/>
                <w:szCs w:val="21"/>
                <w:rtl/>
              </w:rPr>
            </w:pPr>
            <w:r>
              <w:rPr>
                <w:rFonts w:hint="cs"/>
                <w:b w:val="0"/>
                <w:bCs w:val="0"/>
                <w:sz w:val="21"/>
                <w:szCs w:val="21"/>
                <w:rtl/>
              </w:rPr>
              <w:t xml:space="preserve">פער 25 </w:t>
            </w:r>
            <w:r>
              <w:rPr>
                <w:b w:val="0"/>
                <w:bCs w:val="0"/>
                <w:sz w:val="21"/>
                <w:szCs w:val="21"/>
                <w:rtl/>
              </w:rPr>
              <w:t>–</w:t>
            </w:r>
            <w:r>
              <w:rPr>
                <w:rFonts w:hint="cs"/>
                <w:b w:val="0"/>
                <w:bCs w:val="0"/>
                <w:sz w:val="21"/>
                <w:szCs w:val="21"/>
                <w:rtl/>
              </w:rPr>
              <w:t xml:space="preserve"> </w:t>
            </w:r>
            <w:r w:rsidR="00717EA2" w:rsidRPr="00124A45">
              <w:rPr>
                <w:b w:val="0"/>
                <w:bCs w:val="0"/>
                <w:sz w:val="21"/>
                <w:szCs w:val="21"/>
                <w:rtl/>
              </w:rPr>
              <w:t>ההסברה</w:t>
            </w:r>
            <w:r>
              <w:rPr>
                <w:rFonts w:hint="cs"/>
                <w:b w:val="0"/>
                <w:bCs w:val="0"/>
                <w:sz w:val="21"/>
                <w:szCs w:val="21"/>
                <w:rtl/>
              </w:rPr>
              <w:t xml:space="preserve">  </w:t>
            </w:r>
            <w:r w:rsidR="00717EA2" w:rsidRPr="00124A45">
              <w:rPr>
                <w:b w:val="0"/>
                <w:bCs w:val="0"/>
                <w:sz w:val="21"/>
                <w:szCs w:val="21"/>
                <w:rtl/>
              </w:rPr>
              <w:t>בנושא אינה מצליחה להביאו לרמת מודעות גבוהה בציבור. הדבר משפיע גם על מיקום הנושא בסדר היום של מקבלי החלטות.</w:t>
            </w:r>
          </w:p>
        </w:tc>
        <w:tc>
          <w:tcPr>
            <w:tcW w:w="1667" w:type="dxa"/>
            <w:vMerge w:val="restart"/>
          </w:tcPr>
          <w:p w14:paraId="2D0365A6" w14:textId="77777777" w:rsidR="00717EA2" w:rsidRPr="00124A45" w:rsidRDefault="00717EA2" w:rsidP="006420C4">
            <w:pPr>
              <w:spacing w:after="0" w:line="240" w:lineRule="auto"/>
              <w:rPr>
                <w:sz w:val="21"/>
                <w:szCs w:val="21"/>
                <w:rtl/>
              </w:rPr>
            </w:pPr>
            <w:r w:rsidRPr="00124A45">
              <w:rPr>
                <w:sz w:val="21"/>
                <w:szCs w:val="21"/>
                <w:rtl/>
              </w:rPr>
              <w:t>ז</w:t>
            </w:r>
            <w:r w:rsidRPr="00124A45">
              <w:rPr>
                <w:rFonts w:hint="cs"/>
                <w:sz w:val="21"/>
                <w:szCs w:val="21"/>
                <w:rtl/>
              </w:rPr>
              <w:t>.</w:t>
            </w:r>
            <w:r w:rsidRPr="00124A45">
              <w:rPr>
                <w:sz w:val="21"/>
                <w:szCs w:val="21"/>
                <w:rtl/>
              </w:rPr>
              <w:t xml:space="preserve"> הסברה ומודעות הציבור לצורך בהיערכות</w:t>
            </w:r>
          </w:p>
        </w:tc>
      </w:tr>
      <w:tr w:rsidR="00717EA2" w:rsidRPr="00EE023C" w14:paraId="57321A61" w14:textId="77777777" w:rsidTr="00D94CFA">
        <w:tc>
          <w:tcPr>
            <w:tcW w:w="802" w:type="dxa"/>
            <w:vAlign w:val="center"/>
          </w:tcPr>
          <w:p w14:paraId="430ED99A" w14:textId="77777777" w:rsidR="00717EA2" w:rsidRPr="00761B58" w:rsidRDefault="00717EA2" w:rsidP="006420C4">
            <w:pPr>
              <w:spacing w:after="0" w:line="240" w:lineRule="auto"/>
              <w:jc w:val="center"/>
              <w:rPr>
                <w:sz w:val="20"/>
                <w:szCs w:val="20"/>
                <w:rtl/>
              </w:rPr>
            </w:pPr>
            <w:r w:rsidRPr="00761B58">
              <w:rPr>
                <w:sz w:val="20"/>
                <w:szCs w:val="20"/>
              </w:rPr>
              <w:t>4</w:t>
            </w:r>
          </w:p>
        </w:tc>
        <w:tc>
          <w:tcPr>
            <w:tcW w:w="840" w:type="dxa"/>
            <w:vAlign w:val="center"/>
          </w:tcPr>
          <w:p w14:paraId="2BBEAF01" w14:textId="77777777" w:rsidR="00717EA2" w:rsidRPr="00761B58" w:rsidRDefault="00717EA2" w:rsidP="006420C4">
            <w:pPr>
              <w:spacing w:after="0" w:line="240" w:lineRule="auto"/>
              <w:jc w:val="center"/>
              <w:rPr>
                <w:sz w:val="20"/>
                <w:szCs w:val="20"/>
                <w:rtl/>
              </w:rPr>
            </w:pPr>
            <w:r w:rsidRPr="00761B58">
              <w:rPr>
                <w:sz w:val="20"/>
                <w:szCs w:val="20"/>
                <w:rtl/>
              </w:rPr>
              <w:t>2.8</w:t>
            </w:r>
          </w:p>
        </w:tc>
        <w:tc>
          <w:tcPr>
            <w:tcW w:w="819" w:type="dxa"/>
            <w:vAlign w:val="center"/>
          </w:tcPr>
          <w:p w14:paraId="4D4C8CD5" w14:textId="77777777" w:rsidR="00717EA2" w:rsidRPr="00761B58" w:rsidRDefault="00717EA2" w:rsidP="006420C4">
            <w:pPr>
              <w:spacing w:after="0" w:line="240" w:lineRule="auto"/>
              <w:jc w:val="center"/>
              <w:rPr>
                <w:sz w:val="20"/>
                <w:szCs w:val="20"/>
                <w:rtl/>
              </w:rPr>
            </w:pPr>
            <w:r w:rsidRPr="00761B58">
              <w:rPr>
                <w:sz w:val="20"/>
                <w:szCs w:val="20"/>
                <w:rtl/>
              </w:rPr>
              <w:t>3.5</w:t>
            </w:r>
          </w:p>
        </w:tc>
        <w:tc>
          <w:tcPr>
            <w:tcW w:w="4168" w:type="dxa"/>
          </w:tcPr>
          <w:p w14:paraId="0CC3AE8F" w14:textId="53D89E85" w:rsidR="00717EA2" w:rsidRPr="00124A45" w:rsidRDefault="00BB323F" w:rsidP="00BB323F">
            <w:pPr>
              <w:spacing w:after="0" w:line="240" w:lineRule="auto"/>
              <w:rPr>
                <w:sz w:val="21"/>
                <w:szCs w:val="21"/>
                <w:rtl/>
              </w:rPr>
            </w:pPr>
            <w:r>
              <w:rPr>
                <w:rFonts w:hint="cs"/>
                <w:sz w:val="21"/>
                <w:szCs w:val="21"/>
                <w:rtl/>
              </w:rPr>
              <w:t xml:space="preserve">פער 26 </w:t>
            </w:r>
            <w:r>
              <w:rPr>
                <w:sz w:val="21"/>
                <w:szCs w:val="21"/>
                <w:rtl/>
              </w:rPr>
              <w:t>–</w:t>
            </w:r>
            <w:r w:rsidR="00717EA2" w:rsidRPr="00124A45">
              <w:rPr>
                <w:sz w:val="21"/>
                <w:szCs w:val="21"/>
                <w:rtl/>
              </w:rPr>
              <w:t xml:space="preserve"> אין</w:t>
            </w:r>
            <w:r>
              <w:rPr>
                <w:rFonts w:hint="cs"/>
                <w:sz w:val="21"/>
                <w:szCs w:val="21"/>
                <w:rtl/>
              </w:rPr>
              <w:t xml:space="preserve"> </w:t>
            </w:r>
            <w:r w:rsidR="00717EA2" w:rsidRPr="00124A45">
              <w:rPr>
                <w:sz w:val="21"/>
                <w:szCs w:val="21"/>
                <w:rtl/>
              </w:rPr>
              <w:t>מוקדים עירוניים 24/7 בכל הרשויות המקומיות</w:t>
            </w:r>
          </w:p>
        </w:tc>
        <w:tc>
          <w:tcPr>
            <w:tcW w:w="1667" w:type="dxa"/>
            <w:vMerge/>
          </w:tcPr>
          <w:p w14:paraId="4A0C5BFF" w14:textId="77777777" w:rsidR="00717EA2" w:rsidRPr="00124A45" w:rsidRDefault="00717EA2" w:rsidP="006420C4">
            <w:pPr>
              <w:spacing w:after="0" w:line="240" w:lineRule="auto"/>
              <w:rPr>
                <w:sz w:val="21"/>
                <w:szCs w:val="21"/>
                <w:rtl/>
              </w:rPr>
            </w:pPr>
          </w:p>
        </w:tc>
      </w:tr>
      <w:tr w:rsidR="00717EA2" w:rsidRPr="00EE023C" w14:paraId="4A2D1087" w14:textId="77777777" w:rsidTr="00D94CFA">
        <w:tc>
          <w:tcPr>
            <w:tcW w:w="802" w:type="dxa"/>
            <w:vAlign w:val="center"/>
          </w:tcPr>
          <w:p w14:paraId="382AE5CA" w14:textId="77777777" w:rsidR="00717EA2" w:rsidRPr="00761B58" w:rsidRDefault="00717EA2" w:rsidP="006420C4">
            <w:pPr>
              <w:spacing w:after="0" w:line="240" w:lineRule="auto"/>
              <w:jc w:val="center"/>
              <w:rPr>
                <w:sz w:val="20"/>
                <w:szCs w:val="20"/>
                <w:rtl/>
              </w:rPr>
            </w:pPr>
            <w:r w:rsidRPr="00761B58">
              <w:rPr>
                <w:sz w:val="20"/>
                <w:szCs w:val="20"/>
                <w:rtl/>
              </w:rPr>
              <w:t>4.8</w:t>
            </w:r>
          </w:p>
        </w:tc>
        <w:tc>
          <w:tcPr>
            <w:tcW w:w="840" w:type="dxa"/>
            <w:vAlign w:val="center"/>
          </w:tcPr>
          <w:p w14:paraId="60BE3519" w14:textId="77777777" w:rsidR="00717EA2" w:rsidRPr="00761B58" w:rsidRDefault="00717EA2" w:rsidP="006420C4">
            <w:pPr>
              <w:spacing w:after="0" w:line="240" w:lineRule="auto"/>
              <w:jc w:val="center"/>
              <w:rPr>
                <w:sz w:val="20"/>
                <w:szCs w:val="20"/>
                <w:rtl/>
              </w:rPr>
            </w:pPr>
            <w:r w:rsidRPr="00761B58">
              <w:rPr>
                <w:sz w:val="20"/>
                <w:szCs w:val="20"/>
                <w:rtl/>
              </w:rPr>
              <w:t>4.5</w:t>
            </w:r>
          </w:p>
        </w:tc>
        <w:tc>
          <w:tcPr>
            <w:tcW w:w="819" w:type="dxa"/>
            <w:vAlign w:val="center"/>
          </w:tcPr>
          <w:p w14:paraId="7C07DB31" w14:textId="77777777" w:rsidR="00717EA2" w:rsidRPr="00761B58" w:rsidRDefault="00717EA2" w:rsidP="006420C4">
            <w:pPr>
              <w:spacing w:after="0" w:line="240" w:lineRule="auto"/>
              <w:jc w:val="center"/>
              <w:rPr>
                <w:sz w:val="20"/>
                <w:szCs w:val="20"/>
                <w:rtl/>
              </w:rPr>
            </w:pPr>
            <w:r w:rsidRPr="00761B58">
              <w:rPr>
                <w:sz w:val="20"/>
                <w:szCs w:val="20"/>
                <w:rtl/>
              </w:rPr>
              <w:t>3.7</w:t>
            </w:r>
          </w:p>
        </w:tc>
        <w:tc>
          <w:tcPr>
            <w:tcW w:w="4168" w:type="dxa"/>
          </w:tcPr>
          <w:p w14:paraId="5470E235" w14:textId="38DCFA95" w:rsidR="00717EA2" w:rsidRPr="00124A45" w:rsidRDefault="00BB323F" w:rsidP="00BB323F">
            <w:pPr>
              <w:spacing w:after="0" w:line="240" w:lineRule="auto"/>
              <w:rPr>
                <w:sz w:val="21"/>
                <w:szCs w:val="21"/>
                <w:rtl/>
              </w:rPr>
            </w:pPr>
            <w:r>
              <w:rPr>
                <w:rFonts w:hint="cs"/>
                <w:sz w:val="21"/>
                <w:szCs w:val="21"/>
                <w:rtl/>
              </w:rPr>
              <w:t xml:space="preserve">פער </w:t>
            </w:r>
            <w:r w:rsidR="00717EA2" w:rsidRPr="00124A45">
              <w:rPr>
                <w:sz w:val="21"/>
                <w:szCs w:val="21"/>
                <w:rtl/>
              </w:rPr>
              <w:t>27</w:t>
            </w:r>
            <w:r>
              <w:rPr>
                <w:rFonts w:hint="cs"/>
                <w:sz w:val="21"/>
                <w:szCs w:val="21"/>
                <w:rtl/>
              </w:rPr>
              <w:t xml:space="preserve"> </w:t>
            </w:r>
            <w:r>
              <w:rPr>
                <w:sz w:val="21"/>
                <w:szCs w:val="21"/>
                <w:rtl/>
              </w:rPr>
              <w:t>–</w:t>
            </w:r>
            <w:r>
              <w:rPr>
                <w:rFonts w:hint="cs"/>
                <w:sz w:val="21"/>
                <w:szCs w:val="21"/>
                <w:rtl/>
              </w:rPr>
              <w:t xml:space="preserve"> </w:t>
            </w:r>
            <w:r w:rsidR="00717EA2" w:rsidRPr="00124A45">
              <w:rPr>
                <w:sz w:val="21"/>
                <w:szCs w:val="21"/>
                <w:rtl/>
              </w:rPr>
              <w:t>אין</w:t>
            </w:r>
            <w:r>
              <w:rPr>
                <w:rFonts w:hint="cs"/>
                <w:sz w:val="21"/>
                <w:szCs w:val="21"/>
                <w:rtl/>
              </w:rPr>
              <w:t xml:space="preserve"> </w:t>
            </w:r>
            <w:r w:rsidR="00717EA2" w:rsidRPr="00124A45">
              <w:rPr>
                <w:sz w:val="21"/>
                <w:szCs w:val="21"/>
                <w:rtl/>
              </w:rPr>
              <w:t>בישראל מספר חירום אחד (כמו 911 בארה"ב).</w:t>
            </w:r>
          </w:p>
        </w:tc>
        <w:tc>
          <w:tcPr>
            <w:tcW w:w="1667" w:type="dxa"/>
            <w:vMerge/>
          </w:tcPr>
          <w:p w14:paraId="09A2EB64" w14:textId="77777777" w:rsidR="00717EA2" w:rsidRPr="00124A45" w:rsidRDefault="00717EA2" w:rsidP="006420C4">
            <w:pPr>
              <w:spacing w:after="0" w:line="240" w:lineRule="auto"/>
              <w:rPr>
                <w:sz w:val="21"/>
                <w:szCs w:val="21"/>
                <w:rtl/>
              </w:rPr>
            </w:pPr>
          </w:p>
        </w:tc>
      </w:tr>
      <w:tr w:rsidR="00717EA2" w:rsidRPr="00EE023C" w14:paraId="6E241DFD" w14:textId="77777777" w:rsidTr="00D94CFA">
        <w:tc>
          <w:tcPr>
            <w:tcW w:w="802" w:type="dxa"/>
            <w:vAlign w:val="center"/>
          </w:tcPr>
          <w:p w14:paraId="3DDFE389" w14:textId="77777777" w:rsidR="00717EA2" w:rsidRPr="00761B58" w:rsidRDefault="00717EA2" w:rsidP="006420C4">
            <w:pPr>
              <w:spacing w:after="0" w:line="240" w:lineRule="auto"/>
              <w:jc w:val="center"/>
              <w:rPr>
                <w:sz w:val="20"/>
                <w:szCs w:val="20"/>
                <w:rtl/>
              </w:rPr>
            </w:pPr>
            <w:r w:rsidRPr="00761B58">
              <w:rPr>
                <w:color w:val="000000"/>
                <w:sz w:val="20"/>
                <w:szCs w:val="20"/>
                <w:rtl/>
              </w:rPr>
              <w:t>4.2</w:t>
            </w:r>
          </w:p>
        </w:tc>
        <w:tc>
          <w:tcPr>
            <w:tcW w:w="840" w:type="dxa"/>
            <w:vAlign w:val="center"/>
          </w:tcPr>
          <w:p w14:paraId="5128C61A" w14:textId="77777777" w:rsidR="00717EA2" w:rsidRPr="00761B58" w:rsidRDefault="00717EA2" w:rsidP="006420C4">
            <w:pPr>
              <w:spacing w:after="0" w:line="240" w:lineRule="auto"/>
              <w:jc w:val="center"/>
              <w:rPr>
                <w:sz w:val="20"/>
                <w:szCs w:val="20"/>
                <w:rtl/>
              </w:rPr>
            </w:pPr>
            <w:r w:rsidRPr="00761B58">
              <w:rPr>
                <w:color w:val="000000"/>
                <w:sz w:val="20"/>
                <w:szCs w:val="20"/>
              </w:rPr>
              <w:t>4.4</w:t>
            </w:r>
          </w:p>
        </w:tc>
        <w:tc>
          <w:tcPr>
            <w:tcW w:w="819" w:type="dxa"/>
            <w:vAlign w:val="center"/>
          </w:tcPr>
          <w:p w14:paraId="2444AA4A" w14:textId="77777777" w:rsidR="00717EA2" w:rsidRPr="00761B58" w:rsidRDefault="00717EA2" w:rsidP="006420C4">
            <w:pPr>
              <w:spacing w:after="0" w:line="240" w:lineRule="auto"/>
              <w:jc w:val="center"/>
              <w:rPr>
                <w:sz w:val="20"/>
                <w:szCs w:val="20"/>
                <w:rtl/>
              </w:rPr>
            </w:pPr>
            <w:r w:rsidRPr="00761B58">
              <w:rPr>
                <w:color w:val="000000"/>
                <w:sz w:val="20"/>
                <w:szCs w:val="20"/>
                <w:rtl/>
              </w:rPr>
              <w:t>4.6</w:t>
            </w:r>
          </w:p>
        </w:tc>
        <w:tc>
          <w:tcPr>
            <w:tcW w:w="4168" w:type="dxa"/>
          </w:tcPr>
          <w:p w14:paraId="7945A05C" w14:textId="4B4F6C07" w:rsidR="00717EA2" w:rsidRPr="00124A45" w:rsidRDefault="00BB323F" w:rsidP="00BB323F">
            <w:pPr>
              <w:spacing w:after="0" w:line="240" w:lineRule="auto"/>
              <w:rPr>
                <w:sz w:val="21"/>
                <w:szCs w:val="21"/>
                <w:rtl/>
              </w:rPr>
            </w:pPr>
            <w:r>
              <w:rPr>
                <w:rFonts w:hint="cs"/>
                <w:sz w:val="21"/>
                <w:szCs w:val="21"/>
                <w:rtl/>
              </w:rPr>
              <w:t xml:space="preserve">פער </w:t>
            </w:r>
            <w:r w:rsidR="00717EA2" w:rsidRPr="00124A45">
              <w:rPr>
                <w:sz w:val="21"/>
                <w:szCs w:val="21"/>
                <w:rtl/>
              </w:rPr>
              <w:t>28</w:t>
            </w:r>
            <w:r>
              <w:rPr>
                <w:rFonts w:hint="cs"/>
                <w:sz w:val="21"/>
                <w:szCs w:val="21"/>
                <w:rtl/>
              </w:rPr>
              <w:t xml:space="preserve"> </w:t>
            </w:r>
            <w:r>
              <w:rPr>
                <w:sz w:val="21"/>
                <w:szCs w:val="21"/>
                <w:rtl/>
              </w:rPr>
              <w:t>–</w:t>
            </w:r>
            <w:r w:rsidR="00717EA2" w:rsidRPr="00124A45">
              <w:rPr>
                <w:sz w:val="21"/>
                <w:szCs w:val="21"/>
                <w:rtl/>
              </w:rPr>
              <w:t xml:space="preserve"> ההיערכות</w:t>
            </w:r>
            <w:r>
              <w:rPr>
                <w:rFonts w:hint="cs"/>
                <w:sz w:val="21"/>
                <w:szCs w:val="21"/>
                <w:rtl/>
              </w:rPr>
              <w:t xml:space="preserve"> </w:t>
            </w:r>
            <w:r w:rsidR="00717EA2" w:rsidRPr="00124A45">
              <w:rPr>
                <w:sz w:val="21"/>
                <w:szCs w:val="21"/>
                <w:rtl/>
              </w:rPr>
              <w:t>בנושא המתנדבים  אינה מטופלת בצורה מרוכזת ויעילה</w:t>
            </w:r>
            <w:r w:rsidR="00672BF7">
              <w:rPr>
                <w:rFonts w:hint="cs"/>
                <w:sz w:val="21"/>
                <w:szCs w:val="21"/>
                <w:rtl/>
              </w:rPr>
              <w:t>.</w:t>
            </w:r>
          </w:p>
        </w:tc>
        <w:tc>
          <w:tcPr>
            <w:tcW w:w="1667" w:type="dxa"/>
          </w:tcPr>
          <w:p w14:paraId="7F25F48F" w14:textId="77777777" w:rsidR="00717EA2" w:rsidRPr="00124A45" w:rsidRDefault="00717EA2" w:rsidP="006420C4">
            <w:pPr>
              <w:spacing w:after="0" w:line="240" w:lineRule="auto"/>
              <w:rPr>
                <w:sz w:val="21"/>
                <w:szCs w:val="21"/>
                <w:rtl/>
              </w:rPr>
            </w:pPr>
            <w:r w:rsidRPr="00124A45">
              <w:rPr>
                <w:sz w:val="21"/>
                <w:szCs w:val="21"/>
                <w:rtl/>
              </w:rPr>
              <w:t>ח</w:t>
            </w:r>
            <w:r w:rsidRPr="00124A45">
              <w:rPr>
                <w:rFonts w:hint="cs"/>
                <w:sz w:val="21"/>
                <w:szCs w:val="21"/>
                <w:rtl/>
              </w:rPr>
              <w:t>.</w:t>
            </w:r>
            <w:r w:rsidRPr="00124A45">
              <w:rPr>
                <w:sz w:val="21"/>
                <w:szCs w:val="21"/>
                <w:rtl/>
              </w:rPr>
              <w:t xml:space="preserve"> היערכות ביחס לארגוני החברה האזרחית ומתנדבים</w:t>
            </w:r>
          </w:p>
        </w:tc>
      </w:tr>
      <w:tr w:rsidR="00717EA2" w:rsidRPr="00EE023C" w14:paraId="077D80F1" w14:textId="77777777" w:rsidTr="00D94CFA">
        <w:tc>
          <w:tcPr>
            <w:tcW w:w="802" w:type="dxa"/>
            <w:vAlign w:val="center"/>
          </w:tcPr>
          <w:p w14:paraId="7A9F5F7A" w14:textId="77777777" w:rsidR="00717EA2" w:rsidRPr="00761B58" w:rsidRDefault="00717EA2" w:rsidP="006420C4">
            <w:pPr>
              <w:spacing w:after="0" w:line="240" w:lineRule="auto"/>
              <w:jc w:val="center"/>
              <w:rPr>
                <w:sz w:val="20"/>
                <w:szCs w:val="20"/>
                <w:rtl/>
              </w:rPr>
            </w:pPr>
            <w:r w:rsidRPr="00761B58">
              <w:rPr>
                <w:sz w:val="20"/>
                <w:szCs w:val="20"/>
              </w:rPr>
              <w:t>4.3</w:t>
            </w:r>
          </w:p>
        </w:tc>
        <w:tc>
          <w:tcPr>
            <w:tcW w:w="840" w:type="dxa"/>
            <w:vAlign w:val="center"/>
          </w:tcPr>
          <w:p w14:paraId="4F1ED32A" w14:textId="77777777" w:rsidR="00717EA2" w:rsidRPr="00761B58" w:rsidRDefault="00717EA2" w:rsidP="006420C4">
            <w:pPr>
              <w:spacing w:after="0" w:line="240" w:lineRule="auto"/>
              <w:jc w:val="center"/>
              <w:rPr>
                <w:sz w:val="20"/>
                <w:szCs w:val="20"/>
                <w:rtl/>
              </w:rPr>
            </w:pPr>
            <w:r w:rsidRPr="00761B58">
              <w:rPr>
                <w:sz w:val="20"/>
                <w:szCs w:val="20"/>
              </w:rPr>
              <w:t>4.5</w:t>
            </w:r>
          </w:p>
        </w:tc>
        <w:tc>
          <w:tcPr>
            <w:tcW w:w="819" w:type="dxa"/>
            <w:vAlign w:val="center"/>
          </w:tcPr>
          <w:p w14:paraId="6C97D83C" w14:textId="77777777" w:rsidR="00717EA2" w:rsidRPr="00761B58" w:rsidRDefault="00717EA2" w:rsidP="006420C4">
            <w:pPr>
              <w:spacing w:after="0" w:line="240" w:lineRule="auto"/>
              <w:jc w:val="center"/>
              <w:rPr>
                <w:sz w:val="20"/>
                <w:szCs w:val="20"/>
                <w:rtl/>
              </w:rPr>
            </w:pPr>
            <w:r w:rsidRPr="00761B58">
              <w:rPr>
                <w:sz w:val="20"/>
                <w:szCs w:val="20"/>
                <w:rtl/>
              </w:rPr>
              <w:t>4.3</w:t>
            </w:r>
          </w:p>
        </w:tc>
        <w:tc>
          <w:tcPr>
            <w:tcW w:w="4168" w:type="dxa"/>
          </w:tcPr>
          <w:p w14:paraId="184F57CE" w14:textId="7D416AEB" w:rsidR="00717EA2" w:rsidRPr="00124A45" w:rsidRDefault="00BB323F" w:rsidP="00BB323F">
            <w:pPr>
              <w:spacing w:after="0" w:line="240" w:lineRule="auto"/>
              <w:rPr>
                <w:sz w:val="21"/>
                <w:szCs w:val="21"/>
                <w:rtl/>
              </w:rPr>
            </w:pPr>
            <w:r>
              <w:rPr>
                <w:rFonts w:hint="cs"/>
                <w:sz w:val="21"/>
                <w:szCs w:val="21"/>
                <w:rtl/>
              </w:rPr>
              <w:t xml:space="preserve">פער 29 </w:t>
            </w:r>
            <w:r>
              <w:rPr>
                <w:sz w:val="21"/>
                <w:szCs w:val="21"/>
                <w:rtl/>
              </w:rPr>
              <w:t>–</w:t>
            </w:r>
            <w:r>
              <w:rPr>
                <w:rFonts w:hint="cs"/>
                <w:sz w:val="21"/>
                <w:szCs w:val="21"/>
                <w:rtl/>
              </w:rPr>
              <w:t xml:space="preserve"> </w:t>
            </w:r>
            <w:r w:rsidR="00717EA2" w:rsidRPr="00124A45">
              <w:rPr>
                <w:sz w:val="21"/>
                <w:szCs w:val="21"/>
                <w:rtl/>
              </w:rPr>
              <w:t>חסרות</w:t>
            </w:r>
            <w:r>
              <w:rPr>
                <w:rFonts w:hint="cs"/>
                <w:sz w:val="21"/>
                <w:szCs w:val="21"/>
                <w:rtl/>
              </w:rPr>
              <w:t xml:space="preserve"> </w:t>
            </w:r>
            <w:r w:rsidR="00717EA2" w:rsidRPr="00124A45">
              <w:rPr>
                <w:sz w:val="21"/>
                <w:szCs w:val="21"/>
                <w:rtl/>
              </w:rPr>
              <w:t>מערכות התרעה בחלקים גדולים של המשק</w:t>
            </w:r>
            <w:r w:rsidR="00672BF7">
              <w:rPr>
                <w:rFonts w:hint="cs"/>
                <w:sz w:val="21"/>
                <w:szCs w:val="21"/>
                <w:rtl/>
              </w:rPr>
              <w:t>.</w:t>
            </w:r>
          </w:p>
        </w:tc>
        <w:tc>
          <w:tcPr>
            <w:tcW w:w="1667" w:type="dxa"/>
          </w:tcPr>
          <w:p w14:paraId="36E843CB" w14:textId="77777777" w:rsidR="00717EA2" w:rsidRPr="00124A45" w:rsidRDefault="00717EA2" w:rsidP="006420C4">
            <w:pPr>
              <w:spacing w:after="0" w:line="240" w:lineRule="auto"/>
              <w:rPr>
                <w:sz w:val="21"/>
                <w:szCs w:val="21"/>
                <w:rtl/>
              </w:rPr>
            </w:pPr>
            <w:r w:rsidRPr="00124A45">
              <w:rPr>
                <w:sz w:val="21"/>
                <w:szCs w:val="21"/>
                <w:rtl/>
              </w:rPr>
              <w:t>ט</w:t>
            </w:r>
            <w:r w:rsidRPr="00124A45">
              <w:rPr>
                <w:rFonts w:hint="cs"/>
                <w:sz w:val="21"/>
                <w:szCs w:val="21"/>
                <w:rtl/>
              </w:rPr>
              <w:t>.</w:t>
            </w:r>
            <w:r w:rsidRPr="00124A45">
              <w:rPr>
                <w:sz w:val="21"/>
                <w:szCs w:val="21"/>
                <w:rtl/>
              </w:rPr>
              <w:t xml:space="preserve"> מערכות התרעה</w:t>
            </w:r>
          </w:p>
        </w:tc>
      </w:tr>
      <w:tr w:rsidR="00717EA2" w:rsidRPr="00EE023C" w14:paraId="427A9AFE" w14:textId="77777777" w:rsidTr="0085367F">
        <w:tc>
          <w:tcPr>
            <w:tcW w:w="8296" w:type="dxa"/>
            <w:gridSpan w:val="5"/>
          </w:tcPr>
          <w:p w14:paraId="74C847E2" w14:textId="77777777" w:rsidR="00717EA2" w:rsidRPr="00124A45" w:rsidRDefault="00717EA2" w:rsidP="001D6FF2">
            <w:pPr>
              <w:spacing w:after="0" w:line="240" w:lineRule="auto"/>
              <w:jc w:val="center"/>
              <w:rPr>
                <w:b/>
                <w:bCs/>
                <w:sz w:val="21"/>
                <w:szCs w:val="21"/>
                <w:rtl/>
              </w:rPr>
            </w:pPr>
            <w:r w:rsidRPr="00124A45">
              <w:rPr>
                <w:rFonts w:hint="cs"/>
                <w:b/>
                <w:bCs/>
                <w:sz w:val="21"/>
                <w:szCs w:val="21"/>
                <w:rtl/>
              </w:rPr>
              <w:t>פערים</w:t>
            </w:r>
            <w:r w:rsidR="001D6FF2" w:rsidRPr="00124A45">
              <w:rPr>
                <w:rFonts w:hint="cs"/>
                <w:b/>
                <w:bCs/>
                <w:sz w:val="21"/>
                <w:szCs w:val="21"/>
                <w:rtl/>
              </w:rPr>
              <w:t xml:space="preserve"> שזוהו בשלב</w:t>
            </w:r>
            <w:r w:rsidRPr="00124A45">
              <w:rPr>
                <w:rFonts w:hint="cs"/>
                <w:b/>
                <w:bCs/>
                <w:sz w:val="21"/>
                <w:szCs w:val="21"/>
                <w:rtl/>
              </w:rPr>
              <w:t xml:space="preserve"> </w:t>
            </w:r>
            <w:r w:rsidR="001D6FF2" w:rsidRPr="00124A45">
              <w:rPr>
                <w:rFonts w:hint="cs"/>
                <w:b/>
                <w:bCs/>
                <w:sz w:val="21"/>
                <w:szCs w:val="21"/>
                <w:rtl/>
              </w:rPr>
              <w:t>ה</w:t>
            </w:r>
            <w:r w:rsidRPr="00124A45">
              <w:rPr>
                <w:rFonts w:hint="cs"/>
                <w:b/>
                <w:bCs/>
                <w:sz w:val="21"/>
                <w:szCs w:val="21"/>
                <w:rtl/>
              </w:rPr>
              <w:t>מענה</w:t>
            </w:r>
          </w:p>
        </w:tc>
      </w:tr>
      <w:tr w:rsidR="00717EA2" w:rsidRPr="00EE023C" w14:paraId="230033D8" w14:textId="77777777" w:rsidTr="00D94CFA">
        <w:tc>
          <w:tcPr>
            <w:tcW w:w="802" w:type="dxa"/>
            <w:vAlign w:val="center"/>
          </w:tcPr>
          <w:p w14:paraId="7498DFB5" w14:textId="77777777" w:rsidR="00717EA2" w:rsidRPr="001B19CA" w:rsidRDefault="00717EA2" w:rsidP="006420C4">
            <w:pPr>
              <w:spacing w:after="0" w:line="240" w:lineRule="auto"/>
              <w:jc w:val="center"/>
              <w:rPr>
                <w:sz w:val="20"/>
                <w:szCs w:val="20"/>
                <w:rtl/>
              </w:rPr>
            </w:pPr>
            <w:r w:rsidRPr="001B19CA">
              <w:rPr>
                <w:rFonts w:hint="cs"/>
                <w:sz w:val="20"/>
                <w:szCs w:val="20"/>
                <w:rtl/>
              </w:rPr>
              <w:t>4</w:t>
            </w:r>
            <w:r w:rsidRPr="001B19CA">
              <w:rPr>
                <w:sz w:val="20"/>
                <w:szCs w:val="20"/>
              </w:rPr>
              <w:t>3.</w:t>
            </w:r>
          </w:p>
        </w:tc>
        <w:tc>
          <w:tcPr>
            <w:tcW w:w="840" w:type="dxa"/>
            <w:vAlign w:val="center"/>
          </w:tcPr>
          <w:p w14:paraId="27CB1000" w14:textId="77777777" w:rsidR="00717EA2" w:rsidRPr="001B19CA" w:rsidRDefault="00717EA2" w:rsidP="006420C4">
            <w:pPr>
              <w:spacing w:after="0" w:line="240" w:lineRule="auto"/>
              <w:jc w:val="center"/>
              <w:rPr>
                <w:sz w:val="20"/>
                <w:szCs w:val="20"/>
                <w:rtl/>
              </w:rPr>
            </w:pPr>
            <w:r w:rsidRPr="001B19CA">
              <w:rPr>
                <w:rFonts w:hint="cs"/>
                <w:sz w:val="20"/>
                <w:szCs w:val="20"/>
                <w:rtl/>
              </w:rPr>
              <w:t>3.4</w:t>
            </w:r>
          </w:p>
        </w:tc>
        <w:tc>
          <w:tcPr>
            <w:tcW w:w="819" w:type="dxa"/>
            <w:vAlign w:val="center"/>
          </w:tcPr>
          <w:p w14:paraId="3431A38C" w14:textId="77777777" w:rsidR="00717EA2" w:rsidRPr="001B19CA" w:rsidRDefault="00717EA2" w:rsidP="006420C4">
            <w:pPr>
              <w:spacing w:after="0" w:line="240" w:lineRule="auto"/>
              <w:jc w:val="center"/>
              <w:rPr>
                <w:sz w:val="20"/>
                <w:szCs w:val="20"/>
                <w:rtl/>
              </w:rPr>
            </w:pPr>
            <w:r w:rsidRPr="001B19CA">
              <w:rPr>
                <w:rFonts w:hint="cs"/>
                <w:sz w:val="20"/>
                <w:szCs w:val="20"/>
                <w:rtl/>
              </w:rPr>
              <w:t>3.8</w:t>
            </w:r>
          </w:p>
        </w:tc>
        <w:tc>
          <w:tcPr>
            <w:tcW w:w="4168" w:type="dxa"/>
          </w:tcPr>
          <w:p w14:paraId="6F5BF9A3" w14:textId="1A50C787" w:rsidR="00717EA2" w:rsidRPr="00124A45" w:rsidRDefault="00BB323F" w:rsidP="00BB323F">
            <w:pPr>
              <w:spacing w:after="0" w:line="240" w:lineRule="auto"/>
              <w:rPr>
                <w:sz w:val="21"/>
                <w:szCs w:val="21"/>
                <w:rtl/>
              </w:rPr>
            </w:pPr>
            <w:r>
              <w:rPr>
                <w:rFonts w:hint="cs"/>
                <w:sz w:val="21"/>
                <w:szCs w:val="21"/>
                <w:rtl/>
              </w:rPr>
              <w:t xml:space="preserve">פער </w:t>
            </w:r>
            <w:r w:rsidR="00717EA2" w:rsidRPr="00124A45">
              <w:rPr>
                <w:sz w:val="21"/>
                <w:szCs w:val="21"/>
                <w:rtl/>
              </w:rPr>
              <w:t>30</w:t>
            </w:r>
            <w:r>
              <w:rPr>
                <w:rFonts w:hint="cs"/>
                <w:sz w:val="21"/>
                <w:szCs w:val="21"/>
                <w:rtl/>
              </w:rPr>
              <w:t xml:space="preserve"> </w:t>
            </w:r>
            <w:r>
              <w:rPr>
                <w:sz w:val="21"/>
                <w:szCs w:val="21"/>
                <w:rtl/>
              </w:rPr>
              <w:t>–</w:t>
            </w:r>
            <w:r w:rsidR="00717EA2" w:rsidRPr="00124A45">
              <w:rPr>
                <w:sz w:val="21"/>
                <w:szCs w:val="21"/>
                <w:rtl/>
              </w:rPr>
              <w:t xml:space="preserve"> ק</w:t>
            </w:r>
            <w:r w:rsidR="00717EA2" w:rsidRPr="00124A45">
              <w:rPr>
                <w:rFonts w:hint="eastAsia"/>
                <w:sz w:val="21"/>
                <w:szCs w:val="21"/>
                <w:rtl/>
              </w:rPr>
              <w:t>יימת</w:t>
            </w:r>
            <w:r>
              <w:rPr>
                <w:rFonts w:hint="cs"/>
                <w:sz w:val="21"/>
                <w:szCs w:val="21"/>
                <w:rtl/>
              </w:rPr>
              <w:t xml:space="preserve"> </w:t>
            </w:r>
            <w:r w:rsidR="00717EA2" w:rsidRPr="00124A45">
              <w:rPr>
                <w:rFonts w:hint="eastAsia"/>
                <w:sz w:val="21"/>
                <w:szCs w:val="21"/>
                <w:rtl/>
              </w:rPr>
              <w:t>אי</w:t>
            </w:r>
            <w:r w:rsidR="00717EA2" w:rsidRPr="00124A45">
              <w:rPr>
                <w:sz w:val="21"/>
                <w:szCs w:val="21"/>
                <w:rtl/>
              </w:rPr>
              <w:t xml:space="preserve"> </w:t>
            </w:r>
            <w:r w:rsidR="00717EA2" w:rsidRPr="00124A45">
              <w:rPr>
                <w:rFonts w:hint="eastAsia"/>
                <w:sz w:val="21"/>
                <w:szCs w:val="21"/>
                <w:rtl/>
              </w:rPr>
              <w:t>בהירות</w:t>
            </w:r>
            <w:r w:rsidR="00717EA2" w:rsidRPr="00124A45">
              <w:rPr>
                <w:sz w:val="21"/>
                <w:szCs w:val="21"/>
                <w:rtl/>
              </w:rPr>
              <w:t xml:space="preserve"> </w:t>
            </w:r>
            <w:r w:rsidR="00717EA2" w:rsidRPr="00124A45">
              <w:rPr>
                <w:rFonts w:hint="eastAsia"/>
                <w:sz w:val="21"/>
                <w:szCs w:val="21"/>
                <w:rtl/>
              </w:rPr>
              <w:t>לגבי</w:t>
            </w:r>
            <w:r w:rsidR="00717EA2" w:rsidRPr="00124A45">
              <w:rPr>
                <w:sz w:val="21"/>
                <w:szCs w:val="21"/>
                <w:rtl/>
              </w:rPr>
              <w:t xml:space="preserve"> </w:t>
            </w:r>
            <w:r w:rsidR="00717EA2" w:rsidRPr="00124A45">
              <w:rPr>
                <w:rFonts w:hint="eastAsia"/>
                <w:sz w:val="21"/>
                <w:szCs w:val="21"/>
                <w:rtl/>
              </w:rPr>
              <w:t>תכלול</w:t>
            </w:r>
            <w:r w:rsidR="00717EA2" w:rsidRPr="00124A45">
              <w:rPr>
                <w:sz w:val="21"/>
                <w:szCs w:val="21"/>
                <w:rtl/>
              </w:rPr>
              <w:t xml:space="preserve"> </w:t>
            </w:r>
            <w:r w:rsidR="00717EA2" w:rsidRPr="00124A45">
              <w:rPr>
                <w:rFonts w:hint="eastAsia"/>
                <w:sz w:val="21"/>
                <w:szCs w:val="21"/>
                <w:rtl/>
              </w:rPr>
              <w:t>עבודת</w:t>
            </w:r>
            <w:r w:rsidR="00717EA2" w:rsidRPr="00124A45">
              <w:rPr>
                <w:sz w:val="21"/>
                <w:szCs w:val="21"/>
                <w:rtl/>
              </w:rPr>
              <w:t xml:space="preserve"> </w:t>
            </w:r>
            <w:r w:rsidR="00717EA2" w:rsidRPr="00124A45">
              <w:rPr>
                <w:rFonts w:hint="eastAsia"/>
                <w:sz w:val="21"/>
                <w:szCs w:val="21"/>
                <w:rtl/>
              </w:rPr>
              <w:t>הגופים</w:t>
            </w:r>
            <w:r w:rsidR="00717EA2" w:rsidRPr="00124A45">
              <w:rPr>
                <w:sz w:val="21"/>
                <w:szCs w:val="21"/>
                <w:rtl/>
              </w:rPr>
              <w:t xml:space="preserve"> </w:t>
            </w:r>
            <w:r w:rsidR="00717EA2" w:rsidRPr="00124A45">
              <w:rPr>
                <w:rFonts w:hint="eastAsia"/>
                <w:sz w:val="21"/>
                <w:szCs w:val="21"/>
                <w:rtl/>
              </w:rPr>
              <w:t>האופרטיביים</w:t>
            </w:r>
            <w:r w:rsidR="00717EA2" w:rsidRPr="00124A45">
              <w:rPr>
                <w:sz w:val="21"/>
                <w:szCs w:val="21"/>
                <w:rtl/>
              </w:rPr>
              <w:t xml:space="preserve"> </w:t>
            </w:r>
            <w:r w:rsidR="00717EA2" w:rsidRPr="00124A45">
              <w:rPr>
                <w:rFonts w:hint="eastAsia"/>
                <w:sz w:val="21"/>
                <w:szCs w:val="21"/>
                <w:rtl/>
              </w:rPr>
              <w:t>וגופי</w:t>
            </w:r>
            <w:r w:rsidR="00717EA2" w:rsidRPr="00124A45">
              <w:rPr>
                <w:sz w:val="21"/>
                <w:szCs w:val="21"/>
                <w:rtl/>
              </w:rPr>
              <w:t xml:space="preserve"> </w:t>
            </w:r>
            <w:r w:rsidR="00717EA2" w:rsidRPr="00124A45">
              <w:rPr>
                <w:rFonts w:hint="eastAsia"/>
                <w:sz w:val="21"/>
                <w:szCs w:val="21"/>
                <w:rtl/>
              </w:rPr>
              <w:t>ההצלה</w:t>
            </w:r>
          </w:p>
        </w:tc>
        <w:tc>
          <w:tcPr>
            <w:tcW w:w="1667" w:type="dxa"/>
            <w:vMerge w:val="restart"/>
          </w:tcPr>
          <w:p w14:paraId="3684E2DE" w14:textId="77777777" w:rsidR="00717EA2" w:rsidRPr="00124A45" w:rsidRDefault="00717EA2" w:rsidP="006420C4">
            <w:pPr>
              <w:spacing w:after="0" w:line="240" w:lineRule="auto"/>
              <w:rPr>
                <w:sz w:val="21"/>
                <w:szCs w:val="21"/>
                <w:rtl/>
              </w:rPr>
            </w:pPr>
            <w:r w:rsidRPr="00124A45">
              <w:rPr>
                <w:rFonts w:hint="cs"/>
                <w:sz w:val="21"/>
                <w:szCs w:val="21"/>
                <w:rtl/>
              </w:rPr>
              <w:t>י. תכלול והובלת המענה</w:t>
            </w:r>
          </w:p>
        </w:tc>
      </w:tr>
      <w:tr w:rsidR="00717EA2" w:rsidRPr="00EE023C" w14:paraId="6AA892E0" w14:textId="77777777" w:rsidTr="00D94CFA">
        <w:tc>
          <w:tcPr>
            <w:tcW w:w="802" w:type="dxa"/>
            <w:vAlign w:val="center"/>
          </w:tcPr>
          <w:p w14:paraId="59D1AD19" w14:textId="77777777" w:rsidR="00717EA2" w:rsidRPr="001B19CA" w:rsidRDefault="00717EA2" w:rsidP="006420C4">
            <w:pPr>
              <w:spacing w:after="0" w:line="240" w:lineRule="auto"/>
              <w:jc w:val="center"/>
              <w:rPr>
                <w:sz w:val="20"/>
                <w:szCs w:val="20"/>
                <w:rtl/>
              </w:rPr>
            </w:pPr>
            <w:r w:rsidRPr="001B19CA">
              <w:rPr>
                <w:rFonts w:hint="cs"/>
                <w:sz w:val="20"/>
                <w:szCs w:val="20"/>
                <w:rtl/>
              </w:rPr>
              <w:t>3.2</w:t>
            </w:r>
          </w:p>
        </w:tc>
        <w:tc>
          <w:tcPr>
            <w:tcW w:w="840" w:type="dxa"/>
            <w:vAlign w:val="center"/>
          </w:tcPr>
          <w:p w14:paraId="5BEA8ACC" w14:textId="77777777" w:rsidR="00717EA2" w:rsidRPr="001B19CA" w:rsidRDefault="00717EA2" w:rsidP="006420C4">
            <w:pPr>
              <w:spacing w:after="0" w:line="240" w:lineRule="auto"/>
              <w:jc w:val="center"/>
              <w:rPr>
                <w:sz w:val="20"/>
                <w:szCs w:val="20"/>
                <w:rtl/>
              </w:rPr>
            </w:pPr>
            <w:r w:rsidRPr="001B19CA">
              <w:rPr>
                <w:rFonts w:hint="cs"/>
                <w:sz w:val="20"/>
                <w:szCs w:val="20"/>
                <w:rtl/>
              </w:rPr>
              <w:t>3.3</w:t>
            </w:r>
          </w:p>
        </w:tc>
        <w:tc>
          <w:tcPr>
            <w:tcW w:w="819" w:type="dxa"/>
            <w:vAlign w:val="center"/>
          </w:tcPr>
          <w:p w14:paraId="4FDB9178" w14:textId="77777777" w:rsidR="00717EA2" w:rsidRPr="001B19CA" w:rsidRDefault="00717EA2" w:rsidP="006420C4">
            <w:pPr>
              <w:spacing w:after="0" w:line="240" w:lineRule="auto"/>
              <w:jc w:val="center"/>
              <w:rPr>
                <w:sz w:val="20"/>
                <w:szCs w:val="20"/>
                <w:rtl/>
              </w:rPr>
            </w:pPr>
            <w:r w:rsidRPr="001B19CA">
              <w:rPr>
                <w:rFonts w:hint="cs"/>
                <w:sz w:val="20"/>
                <w:szCs w:val="20"/>
                <w:rtl/>
              </w:rPr>
              <w:t>3.8</w:t>
            </w:r>
          </w:p>
        </w:tc>
        <w:tc>
          <w:tcPr>
            <w:tcW w:w="4168" w:type="dxa"/>
          </w:tcPr>
          <w:p w14:paraId="35688EDF" w14:textId="4A21B5C3" w:rsidR="00717EA2" w:rsidRPr="00124A45" w:rsidRDefault="00BB323F" w:rsidP="00BB323F">
            <w:pPr>
              <w:spacing w:after="0" w:line="240" w:lineRule="auto"/>
              <w:rPr>
                <w:sz w:val="21"/>
                <w:szCs w:val="21"/>
                <w:rtl/>
              </w:rPr>
            </w:pPr>
            <w:r>
              <w:rPr>
                <w:rFonts w:hint="cs"/>
                <w:sz w:val="21"/>
                <w:szCs w:val="21"/>
                <w:rtl/>
              </w:rPr>
              <w:t xml:space="preserve">פער 31 </w:t>
            </w:r>
            <w:r>
              <w:rPr>
                <w:sz w:val="21"/>
                <w:szCs w:val="21"/>
                <w:rtl/>
              </w:rPr>
              <w:t>–</w:t>
            </w:r>
            <w:r>
              <w:rPr>
                <w:rFonts w:hint="cs"/>
                <w:sz w:val="21"/>
                <w:szCs w:val="21"/>
                <w:rtl/>
              </w:rPr>
              <w:t xml:space="preserve"> א</w:t>
            </w:r>
            <w:r w:rsidR="0058518E" w:rsidRPr="0058518E">
              <w:rPr>
                <w:rFonts w:cs="Arial"/>
                <w:sz w:val="21"/>
                <w:szCs w:val="21"/>
                <w:rtl/>
              </w:rPr>
              <w:t>ין</w:t>
            </w:r>
            <w:r>
              <w:rPr>
                <w:rFonts w:cs="Arial" w:hint="cs"/>
                <w:sz w:val="21"/>
                <w:szCs w:val="21"/>
                <w:rtl/>
              </w:rPr>
              <w:t xml:space="preserve"> </w:t>
            </w:r>
            <w:r w:rsidR="0058518E" w:rsidRPr="0058518E">
              <w:rPr>
                <w:rFonts w:cs="Arial"/>
                <w:sz w:val="21"/>
                <w:szCs w:val="21"/>
                <w:rtl/>
              </w:rPr>
              <w:t>הלימה בין יכולות המשטרה לבין אחריות הפו"ש שלה מצב שעשוי לייצר ניהול אירוע לא מיטבי, במקרה של רעידת אדמה קשה, עד ל-"העברת המקל" למשרד הביטחון.</w:t>
            </w:r>
          </w:p>
        </w:tc>
        <w:tc>
          <w:tcPr>
            <w:tcW w:w="1667" w:type="dxa"/>
            <w:vMerge/>
          </w:tcPr>
          <w:p w14:paraId="073DD888" w14:textId="77777777" w:rsidR="00717EA2" w:rsidRPr="00124A45" w:rsidRDefault="00717EA2" w:rsidP="006420C4">
            <w:pPr>
              <w:spacing w:after="0" w:line="240" w:lineRule="auto"/>
              <w:rPr>
                <w:sz w:val="21"/>
                <w:szCs w:val="21"/>
                <w:rtl/>
              </w:rPr>
            </w:pPr>
          </w:p>
        </w:tc>
      </w:tr>
      <w:tr w:rsidR="00717EA2" w:rsidRPr="00EE023C" w14:paraId="4A5E42E3" w14:textId="77777777" w:rsidTr="00D94CFA">
        <w:tc>
          <w:tcPr>
            <w:tcW w:w="802" w:type="dxa"/>
            <w:vAlign w:val="center"/>
          </w:tcPr>
          <w:p w14:paraId="6017816D" w14:textId="77777777" w:rsidR="00717EA2" w:rsidRPr="001B19CA" w:rsidRDefault="00717EA2" w:rsidP="006420C4">
            <w:pPr>
              <w:spacing w:after="0" w:line="240" w:lineRule="auto"/>
              <w:jc w:val="center"/>
              <w:rPr>
                <w:sz w:val="20"/>
                <w:szCs w:val="20"/>
                <w:rtl/>
              </w:rPr>
            </w:pPr>
            <w:r w:rsidRPr="001B19CA">
              <w:rPr>
                <w:rFonts w:hint="cs"/>
                <w:sz w:val="20"/>
                <w:szCs w:val="20"/>
                <w:rtl/>
              </w:rPr>
              <w:t>3.4</w:t>
            </w:r>
          </w:p>
        </w:tc>
        <w:tc>
          <w:tcPr>
            <w:tcW w:w="840" w:type="dxa"/>
            <w:vAlign w:val="center"/>
          </w:tcPr>
          <w:p w14:paraId="00CD1B94" w14:textId="77777777" w:rsidR="00717EA2" w:rsidRPr="001B19CA" w:rsidRDefault="00717EA2" w:rsidP="006420C4">
            <w:pPr>
              <w:spacing w:after="0" w:line="240" w:lineRule="auto"/>
              <w:jc w:val="center"/>
              <w:rPr>
                <w:sz w:val="20"/>
                <w:szCs w:val="20"/>
                <w:rtl/>
              </w:rPr>
            </w:pPr>
            <w:r w:rsidRPr="001B19CA">
              <w:rPr>
                <w:rFonts w:hint="cs"/>
                <w:sz w:val="20"/>
                <w:szCs w:val="20"/>
                <w:rtl/>
              </w:rPr>
              <w:t>4</w:t>
            </w:r>
          </w:p>
        </w:tc>
        <w:tc>
          <w:tcPr>
            <w:tcW w:w="819" w:type="dxa"/>
            <w:vAlign w:val="center"/>
          </w:tcPr>
          <w:p w14:paraId="57A79C3C" w14:textId="77777777" w:rsidR="00717EA2" w:rsidRPr="001B19CA" w:rsidRDefault="00717EA2" w:rsidP="006420C4">
            <w:pPr>
              <w:spacing w:after="0" w:line="240" w:lineRule="auto"/>
              <w:jc w:val="center"/>
              <w:rPr>
                <w:sz w:val="20"/>
                <w:szCs w:val="20"/>
                <w:rtl/>
              </w:rPr>
            </w:pPr>
            <w:r w:rsidRPr="001B19CA">
              <w:rPr>
                <w:rFonts w:hint="cs"/>
                <w:sz w:val="20"/>
                <w:szCs w:val="20"/>
                <w:rtl/>
              </w:rPr>
              <w:t>3.8</w:t>
            </w:r>
          </w:p>
        </w:tc>
        <w:tc>
          <w:tcPr>
            <w:tcW w:w="4168" w:type="dxa"/>
          </w:tcPr>
          <w:p w14:paraId="54218EBA" w14:textId="7DEC8563" w:rsidR="00717EA2" w:rsidRPr="00124A45" w:rsidRDefault="00BB323F" w:rsidP="00BB323F">
            <w:pPr>
              <w:spacing w:after="0" w:line="240" w:lineRule="auto"/>
              <w:rPr>
                <w:sz w:val="21"/>
                <w:szCs w:val="21"/>
                <w:rtl/>
              </w:rPr>
            </w:pPr>
            <w:r>
              <w:rPr>
                <w:rFonts w:hint="cs"/>
                <w:sz w:val="21"/>
                <w:szCs w:val="21"/>
                <w:rtl/>
              </w:rPr>
              <w:t xml:space="preserve">פער 32 </w:t>
            </w:r>
            <w:r>
              <w:rPr>
                <w:sz w:val="21"/>
                <w:szCs w:val="21"/>
                <w:rtl/>
              </w:rPr>
              <w:t>–</w:t>
            </w:r>
            <w:r>
              <w:rPr>
                <w:rFonts w:hint="cs"/>
                <w:sz w:val="21"/>
                <w:szCs w:val="21"/>
                <w:rtl/>
              </w:rPr>
              <w:t xml:space="preserve"> </w:t>
            </w:r>
            <w:r w:rsidR="00717EA2" w:rsidRPr="00124A45">
              <w:rPr>
                <w:sz w:val="21"/>
                <w:szCs w:val="21"/>
                <w:rtl/>
              </w:rPr>
              <w:t>בהירות</w:t>
            </w:r>
            <w:r>
              <w:rPr>
                <w:rFonts w:hint="cs"/>
                <w:sz w:val="21"/>
                <w:szCs w:val="21"/>
                <w:rtl/>
              </w:rPr>
              <w:t xml:space="preserve"> </w:t>
            </w:r>
            <w:r w:rsidR="00717EA2" w:rsidRPr="00124A45">
              <w:rPr>
                <w:sz w:val="21"/>
                <w:szCs w:val="21"/>
                <w:rtl/>
              </w:rPr>
              <w:t>בנוגע לגוף המוסמך לכוון ולתעדף את פעילותם של גופים חיוניים למענה שאינם גופי הצלה</w:t>
            </w:r>
            <w:r w:rsidR="00865C5C">
              <w:rPr>
                <w:rFonts w:hint="cs"/>
                <w:sz w:val="21"/>
                <w:szCs w:val="21"/>
                <w:rtl/>
              </w:rPr>
              <w:t>.</w:t>
            </w:r>
          </w:p>
        </w:tc>
        <w:tc>
          <w:tcPr>
            <w:tcW w:w="1667" w:type="dxa"/>
            <w:vMerge/>
          </w:tcPr>
          <w:p w14:paraId="266D4E36" w14:textId="77777777" w:rsidR="00717EA2" w:rsidRPr="00124A45" w:rsidRDefault="00717EA2" w:rsidP="006420C4">
            <w:pPr>
              <w:spacing w:after="0" w:line="240" w:lineRule="auto"/>
              <w:rPr>
                <w:sz w:val="21"/>
                <w:szCs w:val="21"/>
                <w:rtl/>
              </w:rPr>
            </w:pPr>
          </w:p>
        </w:tc>
      </w:tr>
      <w:tr w:rsidR="00717EA2" w:rsidRPr="00EE023C" w14:paraId="10EE4941" w14:textId="77777777" w:rsidTr="00D94CFA">
        <w:tc>
          <w:tcPr>
            <w:tcW w:w="802" w:type="dxa"/>
            <w:vAlign w:val="center"/>
          </w:tcPr>
          <w:p w14:paraId="1D38CD11" w14:textId="77777777" w:rsidR="00717EA2" w:rsidRPr="001B19CA" w:rsidRDefault="00717EA2" w:rsidP="006420C4">
            <w:pPr>
              <w:spacing w:after="0" w:line="240" w:lineRule="auto"/>
              <w:jc w:val="center"/>
              <w:rPr>
                <w:sz w:val="20"/>
                <w:szCs w:val="20"/>
                <w:rtl/>
              </w:rPr>
            </w:pPr>
            <w:r w:rsidRPr="001B19CA">
              <w:rPr>
                <w:rFonts w:hint="cs"/>
                <w:sz w:val="20"/>
                <w:szCs w:val="20"/>
                <w:rtl/>
              </w:rPr>
              <w:t>4.8</w:t>
            </w:r>
          </w:p>
        </w:tc>
        <w:tc>
          <w:tcPr>
            <w:tcW w:w="840" w:type="dxa"/>
            <w:vAlign w:val="center"/>
          </w:tcPr>
          <w:p w14:paraId="271FCD69" w14:textId="77777777" w:rsidR="00717EA2" w:rsidRPr="001B19CA" w:rsidRDefault="00717EA2" w:rsidP="006420C4">
            <w:pPr>
              <w:spacing w:after="0" w:line="240" w:lineRule="auto"/>
              <w:jc w:val="center"/>
              <w:rPr>
                <w:sz w:val="20"/>
                <w:szCs w:val="20"/>
                <w:rtl/>
              </w:rPr>
            </w:pPr>
            <w:r w:rsidRPr="001B19CA">
              <w:rPr>
                <w:sz w:val="20"/>
                <w:szCs w:val="20"/>
              </w:rPr>
              <w:t>5.0</w:t>
            </w:r>
          </w:p>
        </w:tc>
        <w:tc>
          <w:tcPr>
            <w:tcW w:w="819" w:type="dxa"/>
            <w:vAlign w:val="center"/>
          </w:tcPr>
          <w:p w14:paraId="0A17EC85" w14:textId="77777777" w:rsidR="00717EA2" w:rsidRPr="001B19CA" w:rsidRDefault="00717EA2" w:rsidP="006420C4">
            <w:pPr>
              <w:spacing w:after="0" w:line="240" w:lineRule="auto"/>
              <w:jc w:val="center"/>
              <w:rPr>
                <w:sz w:val="20"/>
                <w:szCs w:val="20"/>
                <w:rtl/>
              </w:rPr>
            </w:pPr>
            <w:r w:rsidRPr="001B19CA">
              <w:rPr>
                <w:rFonts w:hint="cs"/>
                <w:sz w:val="20"/>
                <w:szCs w:val="20"/>
                <w:rtl/>
              </w:rPr>
              <w:t>3.8</w:t>
            </w:r>
          </w:p>
        </w:tc>
        <w:tc>
          <w:tcPr>
            <w:tcW w:w="4168" w:type="dxa"/>
          </w:tcPr>
          <w:p w14:paraId="52D966B5" w14:textId="0F29A719" w:rsidR="00717EA2" w:rsidRPr="00124A45" w:rsidRDefault="00BB323F" w:rsidP="00BB323F">
            <w:pPr>
              <w:spacing w:after="0" w:line="240" w:lineRule="auto"/>
              <w:rPr>
                <w:sz w:val="21"/>
                <w:szCs w:val="21"/>
                <w:rtl/>
              </w:rPr>
            </w:pPr>
            <w:r>
              <w:rPr>
                <w:rFonts w:hint="cs"/>
                <w:smallCaps/>
                <w:sz w:val="21"/>
                <w:szCs w:val="21"/>
                <w:rtl/>
              </w:rPr>
              <w:t xml:space="preserve">פער 33 </w:t>
            </w:r>
            <w:r>
              <w:rPr>
                <w:smallCaps/>
                <w:sz w:val="21"/>
                <w:szCs w:val="21"/>
                <w:rtl/>
              </w:rPr>
              <w:t>–</w:t>
            </w:r>
            <w:r w:rsidR="00717EA2" w:rsidRPr="00124A45">
              <w:rPr>
                <w:rFonts w:hint="cs"/>
                <w:smallCaps/>
                <w:sz w:val="21"/>
                <w:szCs w:val="21"/>
                <w:rtl/>
              </w:rPr>
              <w:t xml:space="preserve"> </w:t>
            </w:r>
            <w:r w:rsidR="00DA7DB4" w:rsidRPr="00DA7DB4">
              <w:rPr>
                <w:rFonts w:cs="Arial"/>
                <w:smallCaps/>
                <w:sz w:val="21"/>
                <w:szCs w:val="21"/>
                <w:rtl/>
              </w:rPr>
              <w:t>חסרה</w:t>
            </w:r>
            <w:r>
              <w:rPr>
                <w:rFonts w:cs="Arial" w:hint="cs"/>
                <w:smallCaps/>
                <w:sz w:val="21"/>
                <w:szCs w:val="21"/>
                <w:rtl/>
              </w:rPr>
              <w:t xml:space="preserve"> </w:t>
            </w:r>
            <w:r w:rsidR="00DA7DB4" w:rsidRPr="00DA7DB4">
              <w:rPr>
                <w:rFonts w:cs="Arial"/>
                <w:smallCaps/>
                <w:sz w:val="21"/>
                <w:szCs w:val="21"/>
                <w:rtl/>
              </w:rPr>
              <w:t xml:space="preserve">חלוקת אחריות ברורה לגבי השירותים שיסופקו בין הרשויות המקומיות לבין </w:t>
            </w:r>
            <w:r w:rsidR="00DA7DB4" w:rsidRPr="00DA7DB4">
              <w:rPr>
                <w:rFonts w:cs="Arial" w:hint="cs"/>
                <w:smallCaps/>
                <w:sz w:val="21"/>
                <w:szCs w:val="21"/>
                <w:rtl/>
              </w:rPr>
              <w:t>השירותים</w:t>
            </w:r>
            <w:r w:rsidR="00DA7DB4" w:rsidRPr="00DA7DB4">
              <w:rPr>
                <w:rFonts w:cs="Arial"/>
                <w:smallCaps/>
                <w:sz w:val="21"/>
                <w:szCs w:val="21"/>
                <w:rtl/>
              </w:rPr>
              <w:t xml:space="preserve"> שיסופקו על ידי גופים מהשלטון המרכזי בעת התרחשות רעידת אדמה.</w:t>
            </w:r>
          </w:p>
        </w:tc>
        <w:tc>
          <w:tcPr>
            <w:tcW w:w="1667" w:type="dxa"/>
            <w:vMerge w:val="restart"/>
          </w:tcPr>
          <w:p w14:paraId="79461706" w14:textId="77777777" w:rsidR="00717EA2" w:rsidRPr="00124A45" w:rsidRDefault="00717EA2" w:rsidP="006420C4">
            <w:pPr>
              <w:spacing w:after="0" w:line="240" w:lineRule="auto"/>
              <w:rPr>
                <w:sz w:val="21"/>
                <w:szCs w:val="21"/>
                <w:rtl/>
              </w:rPr>
            </w:pPr>
            <w:r w:rsidRPr="00124A45">
              <w:rPr>
                <w:rFonts w:hint="cs"/>
                <w:sz w:val="21"/>
                <w:szCs w:val="21"/>
                <w:rtl/>
              </w:rPr>
              <w:t>יא. רשויות מקומיות ושירותים שונים לאוכלוסיי</w:t>
            </w:r>
            <w:r w:rsidRPr="00124A45">
              <w:rPr>
                <w:rFonts w:hint="eastAsia"/>
                <w:sz w:val="21"/>
                <w:szCs w:val="21"/>
                <w:rtl/>
              </w:rPr>
              <w:t>ה</w:t>
            </w:r>
            <w:r w:rsidRPr="00124A45">
              <w:rPr>
                <w:rFonts w:hint="cs"/>
                <w:sz w:val="21"/>
                <w:szCs w:val="21"/>
                <w:rtl/>
              </w:rPr>
              <w:t xml:space="preserve"> במענה</w:t>
            </w:r>
          </w:p>
        </w:tc>
      </w:tr>
      <w:tr w:rsidR="00717EA2" w:rsidRPr="00EE023C" w14:paraId="61EA44EC" w14:textId="77777777" w:rsidTr="00D94CFA">
        <w:tc>
          <w:tcPr>
            <w:tcW w:w="802" w:type="dxa"/>
            <w:vAlign w:val="center"/>
          </w:tcPr>
          <w:p w14:paraId="207CF0B2" w14:textId="77777777" w:rsidR="00717EA2" w:rsidRPr="001B19CA" w:rsidRDefault="00717EA2" w:rsidP="006420C4">
            <w:pPr>
              <w:spacing w:after="0" w:line="240" w:lineRule="auto"/>
              <w:jc w:val="center"/>
              <w:rPr>
                <w:sz w:val="20"/>
                <w:szCs w:val="20"/>
                <w:rtl/>
              </w:rPr>
            </w:pPr>
            <w:r w:rsidRPr="001B19CA">
              <w:rPr>
                <w:rFonts w:hint="cs"/>
                <w:sz w:val="20"/>
                <w:szCs w:val="20"/>
                <w:rtl/>
              </w:rPr>
              <w:lastRenderedPageBreak/>
              <w:t>4.5</w:t>
            </w:r>
          </w:p>
        </w:tc>
        <w:tc>
          <w:tcPr>
            <w:tcW w:w="840" w:type="dxa"/>
            <w:vAlign w:val="center"/>
          </w:tcPr>
          <w:p w14:paraId="742AAB56" w14:textId="77777777" w:rsidR="00717EA2" w:rsidRPr="001B19CA" w:rsidRDefault="00717EA2" w:rsidP="006420C4">
            <w:pPr>
              <w:spacing w:after="0" w:line="240" w:lineRule="auto"/>
              <w:jc w:val="center"/>
              <w:rPr>
                <w:sz w:val="20"/>
                <w:szCs w:val="20"/>
                <w:rtl/>
              </w:rPr>
            </w:pPr>
            <w:r w:rsidRPr="001B19CA">
              <w:rPr>
                <w:sz w:val="20"/>
                <w:szCs w:val="20"/>
              </w:rPr>
              <w:t>4.8</w:t>
            </w:r>
          </w:p>
        </w:tc>
        <w:tc>
          <w:tcPr>
            <w:tcW w:w="819" w:type="dxa"/>
            <w:vAlign w:val="center"/>
          </w:tcPr>
          <w:p w14:paraId="23FBF7CF" w14:textId="77777777" w:rsidR="00717EA2" w:rsidRPr="001B19CA" w:rsidRDefault="00717EA2" w:rsidP="006420C4">
            <w:pPr>
              <w:spacing w:after="0" w:line="240" w:lineRule="auto"/>
              <w:jc w:val="center"/>
              <w:rPr>
                <w:sz w:val="20"/>
                <w:szCs w:val="20"/>
                <w:rtl/>
              </w:rPr>
            </w:pPr>
            <w:r w:rsidRPr="001B19CA">
              <w:rPr>
                <w:rFonts w:hint="cs"/>
                <w:sz w:val="20"/>
                <w:szCs w:val="20"/>
                <w:rtl/>
              </w:rPr>
              <w:t>4.6</w:t>
            </w:r>
          </w:p>
        </w:tc>
        <w:tc>
          <w:tcPr>
            <w:tcW w:w="4168" w:type="dxa"/>
          </w:tcPr>
          <w:p w14:paraId="145E7387" w14:textId="14B11235" w:rsidR="00717EA2" w:rsidRPr="00124A45" w:rsidRDefault="00BB323F" w:rsidP="00BB323F">
            <w:pPr>
              <w:spacing w:after="0" w:line="240" w:lineRule="auto"/>
              <w:rPr>
                <w:sz w:val="21"/>
                <w:szCs w:val="21"/>
                <w:rtl/>
              </w:rPr>
            </w:pPr>
            <w:r>
              <w:rPr>
                <w:rFonts w:hint="cs"/>
                <w:sz w:val="21"/>
                <w:szCs w:val="21"/>
                <w:rtl/>
              </w:rPr>
              <w:t xml:space="preserve">פער 34 </w:t>
            </w:r>
            <w:r>
              <w:rPr>
                <w:sz w:val="21"/>
                <w:szCs w:val="21"/>
                <w:rtl/>
              </w:rPr>
              <w:t>–</w:t>
            </w:r>
            <w:r w:rsidR="00717EA2" w:rsidRPr="00124A45">
              <w:rPr>
                <w:rFonts w:hint="cs"/>
                <w:sz w:val="21"/>
                <w:szCs w:val="21"/>
                <w:rtl/>
              </w:rPr>
              <w:t xml:space="preserve"> ה</w:t>
            </w:r>
            <w:r w:rsidR="00717EA2" w:rsidRPr="00124A45">
              <w:rPr>
                <w:rFonts w:hint="eastAsia"/>
                <w:sz w:val="21"/>
                <w:szCs w:val="21"/>
                <w:rtl/>
              </w:rPr>
              <w:t>עדר</w:t>
            </w:r>
            <w:r>
              <w:rPr>
                <w:rFonts w:hint="cs"/>
                <w:sz w:val="21"/>
                <w:szCs w:val="21"/>
                <w:rtl/>
              </w:rPr>
              <w:t xml:space="preserve"> </w:t>
            </w:r>
            <w:r w:rsidR="00717EA2" w:rsidRPr="00124A45">
              <w:rPr>
                <w:sz w:val="21"/>
                <w:szCs w:val="21"/>
                <w:rtl/>
              </w:rPr>
              <w:t xml:space="preserve">כלים ויכולת לרשויות המקומיות </w:t>
            </w:r>
            <w:r w:rsidR="00717EA2" w:rsidRPr="00124A45">
              <w:rPr>
                <w:rFonts w:hint="cs"/>
                <w:sz w:val="21"/>
                <w:szCs w:val="21"/>
                <w:rtl/>
              </w:rPr>
              <w:t>לבצע בדיקות תקינות למבנים ול</w:t>
            </w:r>
            <w:r w:rsidR="00717EA2" w:rsidRPr="00124A45">
              <w:rPr>
                <w:rFonts w:hint="eastAsia"/>
                <w:sz w:val="21"/>
                <w:szCs w:val="21"/>
                <w:rtl/>
              </w:rPr>
              <w:t>טפל</w:t>
            </w:r>
            <w:r w:rsidR="00717EA2" w:rsidRPr="00124A45">
              <w:rPr>
                <w:sz w:val="21"/>
                <w:szCs w:val="21"/>
                <w:rtl/>
              </w:rPr>
              <w:t xml:space="preserve"> </w:t>
            </w:r>
            <w:r w:rsidR="00717EA2" w:rsidRPr="00124A45">
              <w:rPr>
                <w:rFonts w:hint="cs"/>
                <w:sz w:val="21"/>
                <w:szCs w:val="21"/>
                <w:rtl/>
              </w:rPr>
              <w:t>ב</w:t>
            </w:r>
            <w:r w:rsidR="00717EA2" w:rsidRPr="00124A45">
              <w:rPr>
                <w:sz w:val="21"/>
                <w:szCs w:val="21"/>
                <w:rtl/>
              </w:rPr>
              <w:t>מפגעים לאחר רעידת אדמ</w:t>
            </w:r>
            <w:r w:rsidR="00717EA2" w:rsidRPr="00124A45">
              <w:rPr>
                <w:rFonts w:hint="cs"/>
                <w:sz w:val="21"/>
                <w:szCs w:val="21"/>
                <w:rtl/>
              </w:rPr>
              <w:t>ה.</w:t>
            </w:r>
            <w:r w:rsidR="00717EA2" w:rsidRPr="00124A45">
              <w:rPr>
                <w:sz w:val="21"/>
                <w:szCs w:val="21"/>
                <w:rtl/>
              </w:rPr>
              <w:t xml:space="preserve"> </w:t>
            </w:r>
            <w:r w:rsidR="00717EA2" w:rsidRPr="00124A45">
              <w:rPr>
                <w:rFonts w:hint="eastAsia"/>
                <w:sz w:val="21"/>
                <w:szCs w:val="21"/>
                <w:rtl/>
              </w:rPr>
              <w:t>העדר</w:t>
            </w:r>
            <w:r w:rsidR="00717EA2" w:rsidRPr="00124A45">
              <w:rPr>
                <w:sz w:val="21"/>
                <w:szCs w:val="21"/>
                <w:rtl/>
              </w:rPr>
              <w:t xml:space="preserve"> גוף </w:t>
            </w:r>
            <w:r w:rsidR="00717EA2" w:rsidRPr="00124A45">
              <w:rPr>
                <w:rFonts w:hint="cs"/>
                <w:sz w:val="21"/>
                <w:szCs w:val="21"/>
                <w:rtl/>
              </w:rPr>
              <w:t xml:space="preserve">אחראי </w:t>
            </w:r>
            <w:r w:rsidR="00717EA2" w:rsidRPr="00124A45">
              <w:rPr>
                <w:rFonts w:hint="eastAsia"/>
                <w:sz w:val="21"/>
                <w:szCs w:val="21"/>
                <w:rtl/>
              </w:rPr>
              <w:t>לטיפול</w:t>
            </w:r>
            <w:r w:rsidR="00717EA2" w:rsidRPr="00124A45">
              <w:rPr>
                <w:sz w:val="21"/>
                <w:szCs w:val="21"/>
                <w:rtl/>
              </w:rPr>
              <w:t xml:space="preserve"> </w:t>
            </w:r>
            <w:r w:rsidR="00717EA2" w:rsidRPr="00124A45">
              <w:rPr>
                <w:rFonts w:hint="eastAsia"/>
                <w:sz w:val="21"/>
                <w:szCs w:val="21"/>
                <w:rtl/>
              </w:rPr>
              <w:t>בנושא</w:t>
            </w:r>
            <w:r w:rsidR="00717EA2" w:rsidRPr="00124A45">
              <w:rPr>
                <w:sz w:val="21"/>
                <w:szCs w:val="21"/>
                <w:rtl/>
              </w:rPr>
              <w:t>.</w:t>
            </w:r>
          </w:p>
        </w:tc>
        <w:tc>
          <w:tcPr>
            <w:tcW w:w="1667" w:type="dxa"/>
            <w:vMerge/>
          </w:tcPr>
          <w:p w14:paraId="0682C5C8" w14:textId="77777777" w:rsidR="00717EA2" w:rsidRPr="00124A45" w:rsidRDefault="00717EA2" w:rsidP="006420C4">
            <w:pPr>
              <w:spacing w:after="0" w:line="240" w:lineRule="auto"/>
              <w:rPr>
                <w:sz w:val="21"/>
                <w:szCs w:val="21"/>
                <w:rtl/>
              </w:rPr>
            </w:pPr>
          </w:p>
        </w:tc>
      </w:tr>
      <w:tr w:rsidR="00717EA2" w:rsidRPr="00EE023C" w14:paraId="6BC300D4" w14:textId="77777777" w:rsidTr="00D94CFA">
        <w:tc>
          <w:tcPr>
            <w:tcW w:w="802" w:type="dxa"/>
            <w:vAlign w:val="center"/>
          </w:tcPr>
          <w:p w14:paraId="73630592" w14:textId="77777777" w:rsidR="00717EA2" w:rsidRPr="001B19CA" w:rsidRDefault="00717EA2" w:rsidP="006420C4">
            <w:pPr>
              <w:spacing w:after="0" w:line="240" w:lineRule="auto"/>
              <w:jc w:val="center"/>
              <w:rPr>
                <w:sz w:val="20"/>
                <w:szCs w:val="20"/>
                <w:rtl/>
              </w:rPr>
            </w:pPr>
            <w:r w:rsidRPr="001B19CA">
              <w:rPr>
                <w:rFonts w:hint="cs"/>
                <w:sz w:val="20"/>
                <w:szCs w:val="20"/>
                <w:rtl/>
              </w:rPr>
              <w:t>4</w:t>
            </w:r>
          </w:p>
        </w:tc>
        <w:tc>
          <w:tcPr>
            <w:tcW w:w="840" w:type="dxa"/>
            <w:vAlign w:val="center"/>
          </w:tcPr>
          <w:p w14:paraId="38D9AB33" w14:textId="77777777" w:rsidR="00717EA2" w:rsidRPr="001B19CA" w:rsidRDefault="00717EA2" w:rsidP="006420C4">
            <w:pPr>
              <w:spacing w:after="0" w:line="240" w:lineRule="auto"/>
              <w:jc w:val="center"/>
              <w:rPr>
                <w:sz w:val="20"/>
                <w:szCs w:val="20"/>
              </w:rPr>
            </w:pPr>
            <w:r w:rsidRPr="001B19CA">
              <w:rPr>
                <w:rFonts w:hint="cs"/>
                <w:sz w:val="20"/>
                <w:szCs w:val="20"/>
                <w:rtl/>
              </w:rPr>
              <w:t>4.2</w:t>
            </w:r>
          </w:p>
        </w:tc>
        <w:tc>
          <w:tcPr>
            <w:tcW w:w="819" w:type="dxa"/>
            <w:vAlign w:val="center"/>
          </w:tcPr>
          <w:p w14:paraId="1189926E" w14:textId="77777777" w:rsidR="00717EA2" w:rsidRPr="001B19CA" w:rsidRDefault="00717EA2" w:rsidP="006420C4">
            <w:pPr>
              <w:spacing w:after="0" w:line="240" w:lineRule="auto"/>
              <w:jc w:val="center"/>
              <w:rPr>
                <w:sz w:val="20"/>
                <w:szCs w:val="20"/>
                <w:rtl/>
              </w:rPr>
            </w:pPr>
            <w:r w:rsidRPr="001B19CA">
              <w:rPr>
                <w:rFonts w:hint="cs"/>
                <w:sz w:val="20"/>
                <w:szCs w:val="20"/>
                <w:rtl/>
              </w:rPr>
              <w:t>4.3</w:t>
            </w:r>
          </w:p>
        </w:tc>
        <w:tc>
          <w:tcPr>
            <w:tcW w:w="4168" w:type="dxa"/>
          </w:tcPr>
          <w:p w14:paraId="65C343B3" w14:textId="6A28A074" w:rsidR="00717EA2" w:rsidRPr="00124A45" w:rsidRDefault="00BB323F" w:rsidP="00BB323F">
            <w:pPr>
              <w:spacing w:after="0" w:line="240" w:lineRule="auto"/>
              <w:rPr>
                <w:sz w:val="21"/>
                <w:szCs w:val="21"/>
                <w:rtl/>
              </w:rPr>
            </w:pPr>
            <w:r>
              <w:rPr>
                <w:rFonts w:hint="cs"/>
                <w:sz w:val="21"/>
                <w:szCs w:val="21"/>
                <w:rtl/>
              </w:rPr>
              <w:t xml:space="preserve">פער 35 </w:t>
            </w:r>
            <w:r>
              <w:rPr>
                <w:sz w:val="21"/>
                <w:szCs w:val="21"/>
                <w:rtl/>
              </w:rPr>
              <w:t>–</w:t>
            </w:r>
            <w:r>
              <w:rPr>
                <w:rFonts w:hint="cs"/>
                <w:sz w:val="21"/>
                <w:szCs w:val="21"/>
                <w:rtl/>
              </w:rPr>
              <w:t xml:space="preserve"> </w:t>
            </w:r>
            <w:r w:rsidR="00717EA2" w:rsidRPr="00124A45">
              <w:rPr>
                <w:rFonts w:hint="cs"/>
                <w:sz w:val="21"/>
                <w:szCs w:val="21"/>
                <w:rtl/>
              </w:rPr>
              <w:t>אין</w:t>
            </w:r>
            <w:r>
              <w:rPr>
                <w:rFonts w:hint="cs"/>
                <w:sz w:val="21"/>
                <w:szCs w:val="21"/>
                <w:rtl/>
              </w:rPr>
              <w:t xml:space="preserve"> </w:t>
            </w:r>
            <w:r w:rsidR="00717EA2" w:rsidRPr="00124A45">
              <w:rPr>
                <w:rFonts w:hint="cs"/>
                <w:sz w:val="21"/>
                <w:szCs w:val="21"/>
                <w:rtl/>
              </w:rPr>
              <w:t>גורם עליו מוטל לטפל באוכלוסיי</w:t>
            </w:r>
            <w:r w:rsidR="00717EA2" w:rsidRPr="00124A45">
              <w:rPr>
                <w:rFonts w:hint="eastAsia"/>
                <w:sz w:val="21"/>
                <w:szCs w:val="21"/>
                <w:rtl/>
              </w:rPr>
              <w:t>ה</w:t>
            </w:r>
            <w:r w:rsidR="00717EA2" w:rsidRPr="00124A45">
              <w:rPr>
                <w:rFonts w:hint="cs"/>
                <w:sz w:val="21"/>
                <w:szCs w:val="21"/>
                <w:rtl/>
              </w:rPr>
              <w:t xml:space="preserve"> שתהפוך לנזקקת/בעלת צרכים מיוחדים בעקבות </w:t>
            </w:r>
            <w:r w:rsidR="00DA7DB4" w:rsidRPr="00124A45">
              <w:rPr>
                <w:rFonts w:hint="cs"/>
                <w:sz w:val="21"/>
                <w:szCs w:val="21"/>
                <w:rtl/>
              </w:rPr>
              <w:t>האירוע</w:t>
            </w:r>
            <w:r w:rsidR="00717EA2" w:rsidRPr="00124A45">
              <w:rPr>
                <w:rFonts w:hint="cs"/>
                <w:sz w:val="21"/>
                <w:szCs w:val="21"/>
                <w:rtl/>
              </w:rPr>
              <w:t xml:space="preserve">. </w:t>
            </w:r>
          </w:p>
        </w:tc>
        <w:tc>
          <w:tcPr>
            <w:tcW w:w="1667" w:type="dxa"/>
            <w:vMerge/>
          </w:tcPr>
          <w:p w14:paraId="0F091DA5" w14:textId="77777777" w:rsidR="00717EA2" w:rsidRPr="00124A45" w:rsidRDefault="00717EA2" w:rsidP="006420C4">
            <w:pPr>
              <w:spacing w:after="0" w:line="240" w:lineRule="auto"/>
              <w:rPr>
                <w:sz w:val="21"/>
                <w:szCs w:val="21"/>
                <w:rtl/>
              </w:rPr>
            </w:pPr>
          </w:p>
        </w:tc>
      </w:tr>
      <w:tr w:rsidR="00717EA2" w:rsidRPr="00EE023C" w14:paraId="3E903589" w14:textId="77777777" w:rsidTr="00D94CFA">
        <w:tc>
          <w:tcPr>
            <w:tcW w:w="802" w:type="dxa"/>
            <w:vAlign w:val="center"/>
          </w:tcPr>
          <w:p w14:paraId="3303C691" w14:textId="77777777" w:rsidR="00717EA2" w:rsidRPr="001B19CA" w:rsidRDefault="00717EA2" w:rsidP="006420C4">
            <w:pPr>
              <w:spacing w:after="0" w:line="240" w:lineRule="auto"/>
              <w:jc w:val="center"/>
              <w:rPr>
                <w:sz w:val="20"/>
                <w:szCs w:val="20"/>
                <w:rtl/>
              </w:rPr>
            </w:pPr>
            <w:r w:rsidRPr="001B19CA">
              <w:rPr>
                <w:rFonts w:hint="cs"/>
                <w:sz w:val="20"/>
                <w:szCs w:val="20"/>
                <w:rtl/>
              </w:rPr>
              <w:t>3.7</w:t>
            </w:r>
          </w:p>
        </w:tc>
        <w:tc>
          <w:tcPr>
            <w:tcW w:w="840" w:type="dxa"/>
            <w:vAlign w:val="center"/>
          </w:tcPr>
          <w:p w14:paraId="32E584C4" w14:textId="77777777" w:rsidR="00717EA2" w:rsidRPr="001B19CA" w:rsidRDefault="00717EA2" w:rsidP="006420C4">
            <w:pPr>
              <w:spacing w:after="0" w:line="240" w:lineRule="auto"/>
              <w:jc w:val="center"/>
              <w:rPr>
                <w:sz w:val="20"/>
                <w:szCs w:val="20"/>
                <w:rtl/>
              </w:rPr>
            </w:pPr>
            <w:r w:rsidRPr="001B19CA">
              <w:rPr>
                <w:rFonts w:hint="cs"/>
                <w:sz w:val="20"/>
                <w:szCs w:val="20"/>
                <w:rtl/>
              </w:rPr>
              <w:t>4</w:t>
            </w:r>
          </w:p>
        </w:tc>
        <w:tc>
          <w:tcPr>
            <w:tcW w:w="819" w:type="dxa"/>
            <w:vAlign w:val="center"/>
          </w:tcPr>
          <w:p w14:paraId="2A230FBF" w14:textId="77777777" w:rsidR="00717EA2" w:rsidRPr="001B19CA" w:rsidRDefault="00717EA2" w:rsidP="006420C4">
            <w:pPr>
              <w:spacing w:after="0" w:line="240" w:lineRule="auto"/>
              <w:jc w:val="center"/>
              <w:rPr>
                <w:sz w:val="20"/>
                <w:szCs w:val="20"/>
                <w:rtl/>
              </w:rPr>
            </w:pPr>
            <w:r w:rsidRPr="001B19CA">
              <w:rPr>
                <w:rFonts w:hint="cs"/>
                <w:sz w:val="20"/>
                <w:szCs w:val="20"/>
                <w:rtl/>
              </w:rPr>
              <w:t>4</w:t>
            </w:r>
          </w:p>
        </w:tc>
        <w:tc>
          <w:tcPr>
            <w:tcW w:w="4168" w:type="dxa"/>
          </w:tcPr>
          <w:p w14:paraId="1E1FE33D" w14:textId="6B54A4C2" w:rsidR="00717EA2" w:rsidRPr="00124A45" w:rsidRDefault="00BB323F" w:rsidP="00BB323F">
            <w:pPr>
              <w:pStyle w:val="Heading5"/>
              <w:spacing w:before="0" w:line="240" w:lineRule="auto"/>
              <w:ind w:left="0"/>
              <w:outlineLvl w:val="4"/>
              <w:rPr>
                <w:b w:val="0"/>
                <w:bCs w:val="0"/>
                <w:sz w:val="21"/>
                <w:szCs w:val="21"/>
                <w:rtl/>
              </w:rPr>
            </w:pPr>
            <w:r>
              <w:rPr>
                <w:rFonts w:hint="cs"/>
                <w:b w:val="0"/>
                <w:bCs w:val="0"/>
                <w:sz w:val="21"/>
                <w:szCs w:val="21"/>
                <w:rtl/>
              </w:rPr>
              <w:t>פער 36</w:t>
            </w:r>
            <w:r w:rsidR="00717EA2" w:rsidRPr="00124A45">
              <w:rPr>
                <w:b w:val="0"/>
                <w:bCs w:val="0"/>
                <w:sz w:val="21"/>
                <w:szCs w:val="21"/>
                <w:rtl/>
              </w:rPr>
              <w:t xml:space="preserve"> </w:t>
            </w:r>
            <w:r>
              <w:rPr>
                <w:b w:val="0"/>
                <w:bCs w:val="0"/>
                <w:sz w:val="21"/>
                <w:szCs w:val="21"/>
                <w:rtl/>
              </w:rPr>
              <w:t>–</w:t>
            </w:r>
            <w:r>
              <w:rPr>
                <w:rFonts w:hint="cs"/>
                <w:b w:val="0"/>
                <w:bCs w:val="0"/>
                <w:sz w:val="21"/>
                <w:szCs w:val="21"/>
                <w:rtl/>
              </w:rPr>
              <w:t xml:space="preserve"> </w:t>
            </w:r>
            <w:r w:rsidR="00717EA2" w:rsidRPr="00124A45">
              <w:rPr>
                <w:rFonts w:hint="eastAsia"/>
                <w:b w:val="0"/>
                <w:bCs w:val="0"/>
                <w:sz w:val="21"/>
                <w:szCs w:val="21"/>
                <w:rtl/>
              </w:rPr>
              <w:t>סמכות</w:t>
            </w:r>
            <w:r>
              <w:rPr>
                <w:rFonts w:hint="cs"/>
                <w:b w:val="0"/>
                <w:bCs w:val="0"/>
                <w:sz w:val="21"/>
                <w:szCs w:val="21"/>
                <w:rtl/>
              </w:rPr>
              <w:t xml:space="preserve"> </w:t>
            </w:r>
            <w:r w:rsidR="00717EA2" w:rsidRPr="00124A45">
              <w:rPr>
                <w:b w:val="0"/>
                <w:bCs w:val="0"/>
                <w:sz w:val="21"/>
                <w:szCs w:val="21"/>
                <w:rtl/>
              </w:rPr>
              <w:t xml:space="preserve">ואחריות לא מוגדרות בנושא פתיחת מרפאות מקומיות בקהילה </w:t>
            </w:r>
            <w:r w:rsidR="00717EA2" w:rsidRPr="00124A45">
              <w:rPr>
                <w:rFonts w:hint="eastAsia"/>
                <w:b w:val="0"/>
                <w:bCs w:val="0"/>
                <w:sz w:val="21"/>
                <w:szCs w:val="21"/>
                <w:rtl/>
              </w:rPr>
              <w:t>ל</w:t>
            </w:r>
            <w:r w:rsidR="00717EA2" w:rsidRPr="00124A45">
              <w:rPr>
                <w:b w:val="0"/>
                <w:bCs w:val="0"/>
                <w:sz w:val="21"/>
                <w:szCs w:val="21"/>
                <w:rtl/>
              </w:rPr>
              <w:t xml:space="preserve">טיפול באוכלוסייה באזור האסון </w:t>
            </w:r>
            <w:r w:rsidR="00717EA2" w:rsidRPr="00124A45">
              <w:rPr>
                <w:rFonts w:hint="eastAsia"/>
                <w:b w:val="0"/>
                <w:bCs w:val="0"/>
                <w:sz w:val="21"/>
                <w:szCs w:val="21"/>
                <w:rtl/>
              </w:rPr>
              <w:t>מיד</w:t>
            </w:r>
            <w:r w:rsidR="00717EA2" w:rsidRPr="00124A45">
              <w:rPr>
                <w:b w:val="0"/>
                <w:bCs w:val="0"/>
                <w:sz w:val="21"/>
                <w:szCs w:val="21"/>
                <w:rtl/>
              </w:rPr>
              <w:t xml:space="preserve"> </w:t>
            </w:r>
            <w:r w:rsidR="00717EA2" w:rsidRPr="00124A45">
              <w:rPr>
                <w:rFonts w:hint="eastAsia"/>
                <w:b w:val="0"/>
                <w:bCs w:val="0"/>
                <w:sz w:val="21"/>
                <w:szCs w:val="21"/>
                <w:rtl/>
              </w:rPr>
              <w:t>לאחריו</w:t>
            </w:r>
            <w:r w:rsidR="00865C5C">
              <w:rPr>
                <w:rFonts w:hint="cs"/>
                <w:b w:val="0"/>
                <w:bCs w:val="0"/>
                <w:sz w:val="21"/>
                <w:szCs w:val="21"/>
                <w:rtl/>
              </w:rPr>
              <w:t>.</w:t>
            </w:r>
          </w:p>
        </w:tc>
        <w:tc>
          <w:tcPr>
            <w:tcW w:w="1667" w:type="dxa"/>
            <w:vMerge/>
          </w:tcPr>
          <w:p w14:paraId="485D4E43" w14:textId="77777777" w:rsidR="00717EA2" w:rsidRPr="00124A45" w:rsidRDefault="00717EA2" w:rsidP="006420C4">
            <w:pPr>
              <w:spacing w:after="0" w:line="240" w:lineRule="auto"/>
              <w:rPr>
                <w:sz w:val="21"/>
                <w:szCs w:val="21"/>
                <w:rtl/>
              </w:rPr>
            </w:pPr>
          </w:p>
        </w:tc>
      </w:tr>
      <w:tr w:rsidR="00717EA2" w:rsidRPr="00EE023C" w14:paraId="0A0D8D2A" w14:textId="77777777" w:rsidTr="00D94CFA">
        <w:tc>
          <w:tcPr>
            <w:tcW w:w="802" w:type="dxa"/>
            <w:vAlign w:val="center"/>
          </w:tcPr>
          <w:p w14:paraId="3D629067" w14:textId="77777777" w:rsidR="00717EA2" w:rsidRPr="001B19CA" w:rsidRDefault="00717EA2" w:rsidP="006420C4">
            <w:pPr>
              <w:spacing w:after="0" w:line="240" w:lineRule="auto"/>
              <w:jc w:val="center"/>
              <w:rPr>
                <w:sz w:val="20"/>
                <w:szCs w:val="20"/>
                <w:rtl/>
              </w:rPr>
            </w:pPr>
            <w:r w:rsidRPr="001B19CA">
              <w:rPr>
                <w:rFonts w:hint="cs"/>
                <w:sz w:val="20"/>
                <w:szCs w:val="20"/>
                <w:rtl/>
              </w:rPr>
              <w:t>4.1</w:t>
            </w:r>
          </w:p>
        </w:tc>
        <w:tc>
          <w:tcPr>
            <w:tcW w:w="840" w:type="dxa"/>
            <w:vAlign w:val="center"/>
          </w:tcPr>
          <w:p w14:paraId="094A8BC6" w14:textId="77777777" w:rsidR="00717EA2" w:rsidRPr="001B19CA" w:rsidRDefault="00717EA2" w:rsidP="006420C4">
            <w:pPr>
              <w:spacing w:after="0" w:line="240" w:lineRule="auto"/>
              <w:jc w:val="center"/>
              <w:rPr>
                <w:sz w:val="20"/>
                <w:szCs w:val="20"/>
                <w:rtl/>
              </w:rPr>
            </w:pPr>
            <w:r w:rsidRPr="001B19CA">
              <w:rPr>
                <w:rFonts w:hint="cs"/>
                <w:sz w:val="20"/>
                <w:szCs w:val="20"/>
                <w:rtl/>
              </w:rPr>
              <w:t>4.3</w:t>
            </w:r>
          </w:p>
        </w:tc>
        <w:tc>
          <w:tcPr>
            <w:tcW w:w="819" w:type="dxa"/>
            <w:vAlign w:val="center"/>
          </w:tcPr>
          <w:p w14:paraId="0BE0E1EE" w14:textId="77777777" w:rsidR="00717EA2" w:rsidRPr="001B19CA" w:rsidRDefault="00717EA2" w:rsidP="006420C4">
            <w:pPr>
              <w:spacing w:after="0" w:line="240" w:lineRule="auto"/>
              <w:jc w:val="center"/>
              <w:rPr>
                <w:sz w:val="20"/>
                <w:szCs w:val="20"/>
                <w:rtl/>
              </w:rPr>
            </w:pPr>
            <w:r w:rsidRPr="001B19CA">
              <w:rPr>
                <w:rFonts w:hint="cs"/>
                <w:sz w:val="20"/>
                <w:szCs w:val="20"/>
                <w:rtl/>
              </w:rPr>
              <w:t>3.7</w:t>
            </w:r>
          </w:p>
        </w:tc>
        <w:tc>
          <w:tcPr>
            <w:tcW w:w="4168" w:type="dxa"/>
          </w:tcPr>
          <w:p w14:paraId="4D482760" w14:textId="708CA4F8" w:rsidR="00717EA2" w:rsidRPr="00124A45" w:rsidRDefault="00BB323F" w:rsidP="00BB323F">
            <w:pPr>
              <w:spacing w:after="0" w:line="240" w:lineRule="auto"/>
              <w:rPr>
                <w:sz w:val="21"/>
                <w:szCs w:val="21"/>
                <w:rtl/>
              </w:rPr>
            </w:pPr>
            <w:r>
              <w:rPr>
                <w:rFonts w:hint="cs"/>
                <w:sz w:val="21"/>
                <w:szCs w:val="21"/>
                <w:rtl/>
              </w:rPr>
              <w:t xml:space="preserve">פער 37 </w:t>
            </w:r>
            <w:r>
              <w:rPr>
                <w:sz w:val="21"/>
                <w:szCs w:val="21"/>
                <w:rtl/>
              </w:rPr>
              <w:t>–</w:t>
            </w:r>
            <w:r>
              <w:rPr>
                <w:rFonts w:hint="cs"/>
                <w:sz w:val="21"/>
                <w:szCs w:val="21"/>
                <w:rtl/>
              </w:rPr>
              <w:t xml:space="preserve"> </w:t>
            </w:r>
            <w:r w:rsidR="00717EA2" w:rsidRPr="00124A45">
              <w:rPr>
                <w:sz w:val="21"/>
                <w:szCs w:val="21"/>
                <w:rtl/>
              </w:rPr>
              <w:t>מעמדם</w:t>
            </w:r>
            <w:r>
              <w:rPr>
                <w:rFonts w:hint="cs"/>
                <w:sz w:val="21"/>
                <w:szCs w:val="21"/>
                <w:rtl/>
              </w:rPr>
              <w:t xml:space="preserve"> </w:t>
            </w:r>
            <w:r w:rsidR="00717EA2" w:rsidRPr="00124A45">
              <w:rPr>
                <w:sz w:val="21"/>
                <w:szCs w:val="21"/>
                <w:rtl/>
              </w:rPr>
              <w:t>ופעולתם של מתנדבים בלתי מאורגנים/"</w:t>
            </w:r>
            <w:r w:rsidR="00DA7DB4" w:rsidRPr="00124A45">
              <w:rPr>
                <w:rFonts w:hint="cs"/>
                <w:sz w:val="21"/>
                <w:szCs w:val="21"/>
                <w:rtl/>
              </w:rPr>
              <w:t>ספונטניים</w:t>
            </w:r>
            <w:r w:rsidR="00717EA2" w:rsidRPr="00124A45">
              <w:rPr>
                <w:sz w:val="21"/>
                <w:szCs w:val="21"/>
                <w:rtl/>
              </w:rPr>
              <w:t>" אינם מוסדרים היטב</w:t>
            </w:r>
          </w:p>
        </w:tc>
        <w:tc>
          <w:tcPr>
            <w:tcW w:w="1667" w:type="dxa"/>
            <w:vMerge w:val="restart"/>
          </w:tcPr>
          <w:p w14:paraId="641B6564" w14:textId="77777777" w:rsidR="00717EA2" w:rsidRPr="00124A45" w:rsidRDefault="00717EA2" w:rsidP="006420C4">
            <w:pPr>
              <w:spacing w:after="0" w:line="240" w:lineRule="auto"/>
              <w:rPr>
                <w:sz w:val="21"/>
                <w:szCs w:val="21"/>
                <w:rtl/>
              </w:rPr>
            </w:pPr>
            <w:r w:rsidRPr="00124A45">
              <w:rPr>
                <w:rFonts w:hint="cs"/>
                <w:sz w:val="21"/>
                <w:szCs w:val="21"/>
                <w:rtl/>
              </w:rPr>
              <w:t>יב. מתנדבים וארגוני עזר בעת מענה</w:t>
            </w:r>
          </w:p>
        </w:tc>
      </w:tr>
      <w:tr w:rsidR="00717EA2" w:rsidRPr="00EE023C" w14:paraId="18CB37CE" w14:textId="77777777" w:rsidTr="00D94CFA">
        <w:tc>
          <w:tcPr>
            <w:tcW w:w="802" w:type="dxa"/>
            <w:vAlign w:val="center"/>
          </w:tcPr>
          <w:p w14:paraId="44ED43F2" w14:textId="77777777" w:rsidR="00717EA2" w:rsidRPr="001B19CA" w:rsidRDefault="00717EA2" w:rsidP="006420C4">
            <w:pPr>
              <w:spacing w:after="0" w:line="240" w:lineRule="auto"/>
              <w:jc w:val="center"/>
              <w:rPr>
                <w:sz w:val="20"/>
                <w:szCs w:val="20"/>
                <w:rtl/>
              </w:rPr>
            </w:pPr>
            <w:r w:rsidRPr="001B19CA">
              <w:rPr>
                <w:rFonts w:ascii="Arial" w:hAnsi="Arial" w:cs="Arial" w:hint="cs"/>
                <w:sz w:val="20"/>
                <w:szCs w:val="20"/>
                <w:rtl/>
              </w:rPr>
              <w:t>3.9</w:t>
            </w:r>
          </w:p>
        </w:tc>
        <w:tc>
          <w:tcPr>
            <w:tcW w:w="840" w:type="dxa"/>
            <w:vAlign w:val="center"/>
          </w:tcPr>
          <w:p w14:paraId="5D5483E3" w14:textId="77777777" w:rsidR="00717EA2" w:rsidRPr="001B19CA" w:rsidRDefault="00717EA2" w:rsidP="006420C4">
            <w:pPr>
              <w:spacing w:after="0" w:line="240" w:lineRule="auto"/>
              <w:jc w:val="center"/>
              <w:rPr>
                <w:sz w:val="20"/>
                <w:szCs w:val="20"/>
                <w:rtl/>
              </w:rPr>
            </w:pPr>
            <w:r w:rsidRPr="001B19CA">
              <w:rPr>
                <w:rFonts w:ascii="Arial" w:hAnsi="Arial" w:cs="Arial" w:hint="cs"/>
                <w:sz w:val="20"/>
                <w:szCs w:val="20"/>
                <w:rtl/>
              </w:rPr>
              <w:t>4.1</w:t>
            </w:r>
          </w:p>
        </w:tc>
        <w:tc>
          <w:tcPr>
            <w:tcW w:w="819" w:type="dxa"/>
            <w:vAlign w:val="center"/>
          </w:tcPr>
          <w:p w14:paraId="0E5487AA" w14:textId="77777777" w:rsidR="00717EA2" w:rsidRPr="001B19CA" w:rsidRDefault="00717EA2" w:rsidP="006420C4">
            <w:pPr>
              <w:spacing w:after="0" w:line="240" w:lineRule="auto"/>
              <w:jc w:val="center"/>
              <w:rPr>
                <w:sz w:val="20"/>
                <w:szCs w:val="20"/>
                <w:rtl/>
              </w:rPr>
            </w:pPr>
            <w:r w:rsidRPr="001B19CA">
              <w:rPr>
                <w:rFonts w:hint="cs"/>
                <w:sz w:val="20"/>
                <w:szCs w:val="20"/>
                <w:rtl/>
              </w:rPr>
              <w:t>4.3</w:t>
            </w:r>
          </w:p>
        </w:tc>
        <w:tc>
          <w:tcPr>
            <w:tcW w:w="4168" w:type="dxa"/>
          </w:tcPr>
          <w:p w14:paraId="5BE54352" w14:textId="0C7641D2" w:rsidR="00717EA2" w:rsidRPr="00124A45" w:rsidRDefault="00BB323F" w:rsidP="00BB323F">
            <w:pPr>
              <w:spacing w:after="0" w:line="240" w:lineRule="auto"/>
              <w:rPr>
                <w:sz w:val="21"/>
                <w:szCs w:val="21"/>
                <w:rtl/>
              </w:rPr>
            </w:pPr>
            <w:r>
              <w:rPr>
                <w:rFonts w:hint="cs"/>
                <w:sz w:val="21"/>
                <w:szCs w:val="21"/>
                <w:rtl/>
              </w:rPr>
              <w:t xml:space="preserve">פער 28 </w:t>
            </w:r>
            <w:r>
              <w:rPr>
                <w:sz w:val="21"/>
                <w:szCs w:val="21"/>
                <w:rtl/>
              </w:rPr>
              <w:t>–</w:t>
            </w:r>
            <w:r>
              <w:rPr>
                <w:rFonts w:hint="cs"/>
                <w:sz w:val="21"/>
                <w:szCs w:val="21"/>
                <w:rtl/>
              </w:rPr>
              <w:t xml:space="preserve"> </w:t>
            </w:r>
            <w:r w:rsidR="00717EA2" w:rsidRPr="00124A45">
              <w:rPr>
                <w:sz w:val="21"/>
                <w:szCs w:val="21"/>
                <w:rtl/>
              </w:rPr>
              <w:t>מ</w:t>
            </w:r>
            <w:r w:rsidR="00717EA2" w:rsidRPr="00124A45">
              <w:rPr>
                <w:rFonts w:hint="eastAsia"/>
                <w:sz w:val="21"/>
                <w:szCs w:val="21"/>
                <w:rtl/>
              </w:rPr>
              <w:t>תנדבים</w:t>
            </w:r>
            <w:r>
              <w:rPr>
                <w:rFonts w:hint="cs"/>
                <w:sz w:val="21"/>
                <w:szCs w:val="21"/>
                <w:rtl/>
              </w:rPr>
              <w:t xml:space="preserve"> </w:t>
            </w:r>
            <w:r w:rsidR="00717EA2" w:rsidRPr="00124A45">
              <w:rPr>
                <w:rFonts w:hint="eastAsia"/>
                <w:sz w:val="21"/>
                <w:szCs w:val="21"/>
                <w:rtl/>
              </w:rPr>
              <w:t>לא</w:t>
            </w:r>
            <w:r w:rsidR="00717EA2" w:rsidRPr="00124A45">
              <w:rPr>
                <w:sz w:val="21"/>
                <w:szCs w:val="21"/>
                <w:rtl/>
              </w:rPr>
              <w:t xml:space="preserve"> </w:t>
            </w:r>
            <w:r w:rsidR="00717EA2" w:rsidRPr="00124A45">
              <w:rPr>
                <w:rFonts w:hint="eastAsia"/>
                <w:sz w:val="21"/>
                <w:szCs w:val="21"/>
                <w:rtl/>
              </w:rPr>
              <w:t>מאורגנים</w:t>
            </w:r>
            <w:r w:rsidR="00717EA2" w:rsidRPr="00124A45">
              <w:rPr>
                <w:sz w:val="21"/>
                <w:szCs w:val="21"/>
                <w:rtl/>
              </w:rPr>
              <w:t xml:space="preserve"> </w:t>
            </w:r>
            <w:r w:rsidR="00717EA2" w:rsidRPr="00124A45">
              <w:rPr>
                <w:rFonts w:hint="eastAsia"/>
                <w:sz w:val="21"/>
                <w:szCs w:val="21"/>
                <w:rtl/>
              </w:rPr>
              <w:t>אינם</w:t>
            </w:r>
            <w:r w:rsidR="00717EA2" w:rsidRPr="00124A45">
              <w:rPr>
                <w:sz w:val="21"/>
                <w:szCs w:val="21"/>
                <w:rtl/>
              </w:rPr>
              <w:t xml:space="preserve"> </w:t>
            </w:r>
            <w:r w:rsidR="00717EA2" w:rsidRPr="00124A45">
              <w:rPr>
                <w:rFonts w:hint="eastAsia"/>
                <w:sz w:val="21"/>
                <w:szCs w:val="21"/>
                <w:rtl/>
              </w:rPr>
              <w:t>מכוסים</w:t>
            </w:r>
            <w:r w:rsidR="00717EA2" w:rsidRPr="00124A45">
              <w:rPr>
                <w:sz w:val="21"/>
                <w:szCs w:val="21"/>
                <w:rtl/>
              </w:rPr>
              <w:t xml:space="preserve"> </w:t>
            </w:r>
            <w:r w:rsidR="00717EA2" w:rsidRPr="00124A45">
              <w:rPr>
                <w:rFonts w:hint="eastAsia"/>
                <w:sz w:val="21"/>
                <w:szCs w:val="21"/>
                <w:rtl/>
              </w:rPr>
              <w:t>מבחינה</w:t>
            </w:r>
            <w:r w:rsidR="00717EA2" w:rsidRPr="00124A45">
              <w:rPr>
                <w:sz w:val="21"/>
                <w:szCs w:val="21"/>
                <w:rtl/>
              </w:rPr>
              <w:t xml:space="preserve"> </w:t>
            </w:r>
            <w:r w:rsidR="00717EA2" w:rsidRPr="00124A45">
              <w:rPr>
                <w:rFonts w:hint="eastAsia"/>
                <w:sz w:val="21"/>
                <w:szCs w:val="21"/>
                <w:rtl/>
              </w:rPr>
              <w:t>ביטוחית</w:t>
            </w:r>
            <w:r w:rsidR="00865C5C">
              <w:rPr>
                <w:rFonts w:hint="cs"/>
                <w:sz w:val="21"/>
                <w:szCs w:val="21"/>
                <w:rtl/>
              </w:rPr>
              <w:t>.</w:t>
            </w:r>
          </w:p>
        </w:tc>
        <w:tc>
          <w:tcPr>
            <w:tcW w:w="1667" w:type="dxa"/>
            <w:vMerge/>
          </w:tcPr>
          <w:p w14:paraId="05549455" w14:textId="77777777" w:rsidR="00717EA2" w:rsidRPr="00124A45" w:rsidRDefault="00717EA2" w:rsidP="006420C4">
            <w:pPr>
              <w:spacing w:after="0" w:line="240" w:lineRule="auto"/>
              <w:rPr>
                <w:sz w:val="21"/>
                <w:szCs w:val="21"/>
                <w:rtl/>
              </w:rPr>
            </w:pPr>
          </w:p>
        </w:tc>
      </w:tr>
      <w:tr w:rsidR="00717EA2" w:rsidRPr="00EE023C" w14:paraId="63C37004" w14:textId="77777777" w:rsidTr="00D94CFA">
        <w:tc>
          <w:tcPr>
            <w:tcW w:w="802" w:type="dxa"/>
            <w:vAlign w:val="center"/>
          </w:tcPr>
          <w:p w14:paraId="472892C8" w14:textId="77777777" w:rsidR="00717EA2" w:rsidRPr="001B19CA" w:rsidRDefault="00717EA2" w:rsidP="006420C4">
            <w:pPr>
              <w:spacing w:after="0" w:line="240" w:lineRule="auto"/>
              <w:jc w:val="center"/>
              <w:rPr>
                <w:sz w:val="20"/>
                <w:szCs w:val="20"/>
                <w:rtl/>
              </w:rPr>
            </w:pPr>
            <w:r w:rsidRPr="001B19CA">
              <w:rPr>
                <w:rFonts w:hint="cs"/>
                <w:sz w:val="20"/>
                <w:szCs w:val="20"/>
                <w:rtl/>
              </w:rPr>
              <w:t>2.7</w:t>
            </w:r>
          </w:p>
        </w:tc>
        <w:tc>
          <w:tcPr>
            <w:tcW w:w="840" w:type="dxa"/>
            <w:vAlign w:val="center"/>
          </w:tcPr>
          <w:p w14:paraId="7A93DE4A" w14:textId="77777777" w:rsidR="00717EA2" w:rsidRPr="001B19CA" w:rsidRDefault="00717EA2" w:rsidP="006420C4">
            <w:pPr>
              <w:spacing w:after="0" w:line="240" w:lineRule="auto"/>
              <w:jc w:val="center"/>
              <w:rPr>
                <w:sz w:val="20"/>
                <w:szCs w:val="20"/>
                <w:rtl/>
              </w:rPr>
            </w:pPr>
            <w:r w:rsidRPr="001B19CA">
              <w:rPr>
                <w:rFonts w:hint="cs"/>
                <w:sz w:val="20"/>
                <w:szCs w:val="20"/>
                <w:rtl/>
              </w:rPr>
              <w:t>3.5</w:t>
            </w:r>
          </w:p>
        </w:tc>
        <w:tc>
          <w:tcPr>
            <w:tcW w:w="819" w:type="dxa"/>
            <w:vAlign w:val="center"/>
          </w:tcPr>
          <w:p w14:paraId="15C3C2B5" w14:textId="77777777" w:rsidR="00717EA2" w:rsidRPr="001B19CA" w:rsidRDefault="00717EA2" w:rsidP="006420C4">
            <w:pPr>
              <w:spacing w:after="0" w:line="240" w:lineRule="auto"/>
              <w:jc w:val="center"/>
              <w:rPr>
                <w:sz w:val="20"/>
                <w:szCs w:val="20"/>
                <w:rtl/>
              </w:rPr>
            </w:pPr>
            <w:r w:rsidRPr="001B19CA">
              <w:rPr>
                <w:rFonts w:hint="cs"/>
                <w:sz w:val="20"/>
                <w:szCs w:val="20"/>
                <w:rtl/>
              </w:rPr>
              <w:t>3.7</w:t>
            </w:r>
          </w:p>
        </w:tc>
        <w:tc>
          <w:tcPr>
            <w:tcW w:w="4168" w:type="dxa"/>
          </w:tcPr>
          <w:p w14:paraId="12115D1E" w14:textId="77777777" w:rsidR="00717EA2" w:rsidRPr="00124A45" w:rsidRDefault="00717EA2" w:rsidP="006420C4">
            <w:pPr>
              <w:spacing w:after="0" w:line="240" w:lineRule="auto"/>
              <w:rPr>
                <w:sz w:val="21"/>
                <w:szCs w:val="21"/>
                <w:rtl/>
              </w:rPr>
            </w:pPr>
            <w:r w:rsidRPr="00124A45">
              <w:rPr>
                <w:sz w:val="21"/>
                <w:szCs w:val="21"/>
                <w:rtl/>
              </w:rPr>
              <w:t>39</w:t>
            </w:r>
            <w:r w:rsidRPr="00124A45">
              <w:rPr>
                <w:rFonts w:hint="cs"/>
                <w:sz w:val="21"/>
                <w:szCs w:val="21"/>
                <w:rtl/>
              </w:rPr>
              <w:t>.</w:t>
            </w:r>
            <w:r w:rsidRPr="00124A45">
              <w:rPr>
                <w:sz w:val="21"/>
                <w:szCs w:val="21"/>
                <w:rtl/>
              </w:rPr>
              <w:t xml:space="preserve"> </w:t>
            </w:r>
            <w:r w:rsidRPr="00124A45">
              <w:rPr>
                <w:rFonts w:hint="eastAsia"/>
                <w:sz w:val="21"/>
                <w:szCs w:val="21"/>
                <w:rtl/>
              </w:rPr>
              <w:t>פעילותם</w:t>
            </w:r>
            <w:r w:rsidRPr="00124A45">
              <w:rPr>
                <w:sz w:val="21"/>
                <w:szCs w:val="21"/>
                <w:rtl/>
              </w:rPr>
              <w:t xml:space="preserve"> </w:t>
            </w:r>
            <w:r w:rsidRPr="00124A45">
              <w:rPr>
                <w:rFonts w:hint="eastAsia"/>
                <w:sz w:val="21"/>
                <w:szCs w:val="21"/>
                <w:rtl/>
              </w:rPr>
              <w:t>של</w:t>
            </w:r>
            <w:r w:rsidRPr="00124A45">
              <w:rPr>
                <w:sz w:val="21"/>
                <w:szCs w:val="21"/>
                <w:rtl/>
              </w:rPr>
              <w:t xml:space="preserve"> </w:t>
            </w:r>
            <w:r w:rsidRPr="00124A45">
              <w:rPr>
                <w:rFonts w:hint="eastAsia"/>
                <w:sz w:val="21"/>
                <w:szCs w:val="21"/>
                <w:rtl/>
              </w:rPr>
              <w:t>ארגוני</w:t>
            </w:r>
            <w:r w:rsidRPr="00124A45">
              <w:rPr>
                <w:sz w:val="21"/>
                <w:szCs w:val="21"/>
                <w:rtl/>
              </w:rPr>
              <w:t xml:space="preserve"> </w:t>
            </w:r>
            <w:r w:rsidRPr="00124A45">
              <w:rPr>
                <w:rFonts w:hint="eastAsia"/>
                <w:sz w:val="21"/>
                <w:szCs w:val="21"/>
                <w:rtl/>
              </w:rPr>
              <w:t>העזר</w:t>
            </w:r>
            <w:r w:rsidRPr="00124A45">
              <w:rPr>
                <w:sz w:val="21"/>
                <w:szCs w:val="21"/>
                <w:rtl/>
              </w:rPr>
              <w:t xml:space="preserve"> </w:t>
            </w:r>
            <w:r w:rsidRPr="00124A45">
              <w:rPr>
                <w:rFonts w:hint="eastAsia"/>
                <w:sz w:val="21"/>
                <w:szCs w:val="21"/>
                <w:rtl/>
              </w:rPr>
              <w:t>באירועי</w:t>
            </w:r>
            <w:r w:rsidRPr="00124A45">
              <w:rPr>
                <w:sz w:val="21"/>
                <w:szCs w:val="21"/>
                <w:rtl/>
              </w:rPr>
              <w:t xml:space="preserve"> </w:t>
            </w:r>
            <w:r w:rsidRPr="00124A45">
              <w:rPr>
                <w:rFonts w:hint="eastAsia"/>
                <w:sz w:val="21"/>
                <w:szCs w:val="21"/>
                <w:rtl/>
              </w:rPr>
              <w:t>אסון</w:t>
            </w:r>
            <w:r w:rsidRPr="00124A45">
              <w:rPr>
                <w:sz w:val="21"/>
                <w:szCs w:val="21"/>
                <w:rtl/>
              </w:rPr>
              <w:t xml:space="preserve"> </w:t>
            </w:r>
            <w:r w:rsidRPr="00124A45">
              <w:rPr>
                <w:rFonts w:hint="eastAsia"/>
                <w:sz w:val="21"/>
                <w:szCs w:val="21"/>
                <w:rtl/>
              </w:rPr>
              <w:t>המוני</w:t>
            </w:r>
            <w:r w:rsidRPr="00124A45">
              <w:rPr>
                <w:sz w:val="21"/>
                <w:szCs w:val="21"/>
                <w:rtl/>
              </w:rPr>
              <w:t xml:space="preserve"> </w:t>
            </w:r>
            <w:r w:rsidRPr="00124A45">
              <w:rPr>
                <w:rFonts w:hint="eastAsia"/>
                <w:sz w:val="21"/>
                <w:szCs w:val="21"/>
                <w:rtl/>
              </w:rPr>
              <w:t>אינה</w:t>
            </w:r>
            <w:r w:rsidRPr="00124A45">
              <w:rPr>
                <w:sz w:val="21"/>
                <w:szCs w:val="21"/>
                <w:rtl/>
              </w:rPr>
              <w:t xml:space="preserve"> </w:t>
            </w:r>
            <w:r w:rsidRPr="00124A45">
              <w:rPr>
                <w:rFonts w:hint="eastAsia"/>
                <w:sz w:val="21"/>
                <w:szCs w:val="21"/>
                <w:rtl/>
              </w:rPr>
              <w:t>מוסדרת</w:t>
            </w:r>
            <w:r w:rsidRPr="00124A45">
              <w:rPr>
                <w:sz w:val="21"/>
                <w:szCs w:val="21"/>
                <w:rtl/>
              </w:rPr>
              <w:t xml:space="preserve"> </w:t>
            </w:r>
            <w:r w:rsidRPr="00124A45">
              <w:rPr>
                <w:rFonts w:hint="eastAsia"/>
                <w:sz w:val="21"/>
                <w:szCs w:val="21"/>
                <w:rtl/>
              </w:rPr>
              <w:t>היטב</w:t>
            </w:r>
            <w:r w:rsidR="00865C5C">
              <w:rPr>
                <w:rFonts w:hint="cs"/>
                <w:sz w:val="21"/>
                <w:szCs w:val="21"/>
                <w:rtl/>
              </w:rPr>
              <w:t>.</w:t>
            </w:r>
          </w:p>
        </w:tc>
        <w:tc>
          <w:tcPr>
            <w:tcW w:w="1667" w:type="dxa"/>
            <w:vMerge/>
          </w:tcPr>
          <w:p w14:paraId="3F2E06B0" w14:textId="77777777" w:rsidR="00717EA2" w:rsidRPr="00124A45" w:rsidRDefault="00717EA2" w:rsidP="006420C4">
            <w:pPr>
              <w:spacing w:after="0" w:line="240" w:lineRule="auto"/>
              <w:rPr>
                <w:sz w:val="21"/>
                <w:szCs w:val="21"/>
                <w:rtl/>
              </w:rPr>
            </w:pPr>
          </w:p>
        </w:tc>
      </w:tr>
      <w:tr w:rsidR="00717EA2" w:rsidRPr="00EE023C" w14:paraId="0F876BAC" w14:textId="77777777" w:rsidTr="00D94CFA">
        <w:tc>
          <w:tcPr>
            <w:tcW w:w="802" w:type="dxa"/>
            <w:vAlign w:val="center"/>
          </w:tcPr>
          <w:p w14:paraId="5BAD40BD" w14:textId="77777777" w:rsidR="00717EA2" w:rsidRPr="001B19CA" w:rsidRDefault="00717EA2" w:rsidP="006420C4">
            <w:pPr>
              <w:spacing w:after="0" w:line="240" w:lineRule="auto"/>
              <w:jc w:val="center"/>
              <w:rPr>
                <w:sz w:val="20"/>
                <w:szCs w:val="20"/>
                <w:rtl/>
              </w:rPr>
            </w:pPr>
            <w:r w:rsidRPr="001B19CA">
              <w:rPr>
                <w:rFonts w:hint="cs"/>
                <w:sz w:val="20"/>
                <w:szCs w:val="20"/>
                <w:rtl/>
              </w:rPr>
              <w:t>3.0</w:t>
            </w:r>
          </w:p>
        </w:tc>
        <w:tc>
          <w:tcPr>
            <w:tcW w:w="840" w:type="dxa"/>
            <w:vAlign w:val="center"/>
          </w:tcPr>
          <w:p w14:paraId="20997318" w14:textId="77777777" w:rsidR="00717EA2" w:rsidRPr="001B19CA" w:rsidRDefault="00717EA2" w:rsidP="006420C4">
            <w:pPr>
              <w:spacing w:after="0" w:line="240" w:lineRule="auto"/>
              <w:jc w:val="center"/>
              <w:rPr>
                <w:sz w:val="20"/>
                <w:szCs w:val="20"/>
                <w:rtl/>
              </w:rPr>
            </w:pPr>
            <w:r w:rsidRPr="001B19CA">
              <w:rPr>
                <w:rFonts w:hint="cs"/>
                <w:sz w:val="20"/>
                <w:szCs w:val="20"/>
                <w:rtl/>
              </w:rPr>
              <w:t>3.6</w:t>
            </w:r>
          </w:p>
        </w:tc>
        <w:tc>
          <w:tcPr>
            <w:tcW w:w="819" w:type="dxa"/>
            <w:vAlign w:val="center"/>
          </w:tcPr>
          <w:p w14:paraId="39E130CB" w14:textId="77777777" w:rsidR="00717EA2" w:rsidRPr="001B19CA" w:rsidRDefault="00717EA2" w:rsidP="006420C4">
            <w:pPr>
              <w:spacing w:after="0" w:line="240" w:lineRule="auto"/>
              <w:jc w:val="center"/>
              <w:rPr>
                <w:sz w:val="20"/>
                <w:szCs w:val="20"/>
                <w:rtl/>
              </w:rPr>
            </w:pPr>
            <w:r w:rsidRPr="001B19CA">
              <w:rPr>
                <w:rFonts w:hint="cs"/>
                <w:sz w:val="20"/>
                <w:szCs w:val="20"/>
                <w:rtl/>
              </w:rPr>
              <w:t>4.4</w:t>
            </w:r>
          </w:p>
        </w:tc>
        <w:tc>
          <w:tcPr>
            <w:tcW w:w="4168" w:type="dxa"/>
          </w:tcPr>
          <w:p w14:paraId="0F19A3C1" w14:textId="77777777" w:rsidR="00717EA2" w:rsidRPr="00124A45" w:rsidRDefault="00717EA2" w:rsidP="006420C4">
            <w:pPr>
              <w:spacing w:after="0" w:line="240" w:lineRule="auto"/>
              <w:rPr>
                <w:sz w:val="21"/>
                <w:szCs w:val="21"/>
                <w:rtl/>
              </w:rPr>
            </w:pPr>
            <w:r w:rsidRPr="00124A45">
              <w:rPr>
                <w:sz w:val="21"/>
                <w:szCs w:val="21"/>
                <w:rtl/>
              </w:rPr>
              <w:t>40</w:t>
            </w:r>
            <w:r w:rsidRPr="00124A45">
              <w:rPr>
                <w:rFonts w:hint="cs"/>
                <w:sz w:val="21"/>
                <w:szCs w:val="21"/>
                <w:rtl/>
              </w:rPr>
              <w:t>.</w:t>
            </w:r>
            <w:r w:rsidRPr="00124A45">
              <w:rPr>
                <w:sz w:val="21"/>
                <w:szCs w:val="21"/>
                <w:rtl/>
              </w:rPr>
              <w:t xml:space="preserve"> חסר </w:t>
            </w:r>
            <w:r w:rsidRPr="00124A45">
              <w:rPr>
                <w:rFonts w:hint="eastAsia"/>
                <w:sz w:val="21"/>
                <w:szCs w:val="21"/>
                <w:rtl/>
              </w:rPr>
              <w:t>מנגנון</w:t>
            </w:r>
            <w:r w:rsidRPr="00124A45">
              <w:rPr>
                <w:sz w:val="21"/>
                <w:szCs w:val="21"/>
                <w:rtl/>
              </w:rPr>
              <w:t xml:space="preserve"> </w:t>
            </w:r>
            <w:r w:rsidRPr="00124A45">
              <w:rPr>
                <w:rFonts w:hint="eastAsia"/>
                <w:sz w:val="21"/>
                <w:szCs w:val="21"/>
                <w:rtl/>
              </w:rPr>
              <w:t>פיצוי</w:t>
            </w:r>
            <w:r w:rsidRPr="00124A45">
              <w:rPr>
                <w:sz w:val="21"/>
                <w:szCs w:val="21"/>
                <w:rtl/>
              </w:rPr>
              <w:t xml:space="preserve"> </w:t>
            </w:r>
            <w:r w:rsidRPr="00124A45">
              <w:rPr>
                <w:rFonts w:hint="eastAsia"/>
                <w:sz w:val="21"/>
                <w:szCs w:val="21"/>
                <w:rtl/>
              </w:rPr>
              <w:t>על</w:t>
            </w:r>
            <w:r w:rsidRPr="00124A45">
              <w:rPr>
                <w:sz w:val="21"/>
                <w:szCs w:val="21"/>
                <w:rtl/>
              </w:rPr>
              <w:t xml:space="preserve"> </w:t>
            </w:r>
            <w:r w:rsidRPr="00124A45">
              <w:rPr>
                <w:rFonts w:hint="eastAsia"/>
                <w:sz w:val="21"/>
                <w:szCs w:val="21"/>
                <w:rtl/>
              </w:rPr>
              <w:t>ימי</w:t>
            </w:r>
            <w:r w:rsidRPr="00124A45">
              <w:rPr>
                <w:sz w:val="21"/>
                <w:szCs w:val="21"/>
                <w:rtl/>
              </w:rPr>
              <w:t xml:space="preserve"> </w:t>
            </w:r>
            <w:r w:rsidRPr="00124A45">
              <w:rPr>
                <w:rFonts w:hint="eastAsia"/>
                <w:sz w:val="21"/>
                <w:szCs w:val="21"/>
                <w:rtl/>
              </w:rPr>
              <w:t>עבודה</w:t>
            </w:r>
            <w:r w:rsidRPr="00124A45">
              <w:rPr>
                <w:sz w:val="21"/>
                <w:szCs w:val="21"/>
                <w:rtl/>
              </w:rPr>
              <w:t xml:space="preserve"> </w:t>
            </w:r>
            <w:r w:rsidRPr="00124A45">
              <w:rPr>
                <w:rFonts w:hint="eastAsia"/>
                <w:sz w:val="21"/>
                <w:szCs w:val="21"/>
                <w:rtl/>
              </w:rPr>
              <w:t>אבודים</w:t>
            </w:r>
            <w:r w:rsidRPr="00124A45">
              <w:rPr>
                <w:sz w:val="21"/>
                <w:szCs w:val="21"/>
                <w:rtl/>
              </w:rPr>
              <w:t xml:space="preserve"> </w:t>
            </w:r>
            <w:r w:rsidRPr="00124A45">
              <w:rPr>
                <w:rFonts w:hint="eastAsia"/>
                <w:sz w:val="21"/>
                <w:szCs w:val="21"/>
                <w:rtl/>
              </w:rPr>
              <w:t>לעובדים</w:t>
            </w:r>
            <w:r w:rsidRPr="00124A45">
              <w:rPr>
                <w:sz w:val="21"/>
                <w:szCs w:val="21"/>
                <w:rtl/>
              </w:rPr>
              <w:t xml:space="preserve"> </w:t>
            </w:r>
            <w:r w:rsidRPr="00124A45">
              <w:rPr>
                <w:rFonts w:hint="eastAsia"/>
                <w:sz w:val="21"/>
                <w:szCs w:val="21"/>
                <w:rtl/>
              </w:rPr>
              <w:t>שלא</w:t>
            </w:r>
            <w:r w:rsidRPr="00124A45">
              <w:rPr>
                <w:sz w:val="21"/>
                <w:szCs w:val="21"/>
                <w:rtl/>
              </w:rPr>
              <w:t xml:space="preserve"> </w:t>
            </w:r>
            <w:r w:rsidRPr="00124A45">
              <w:rPr>
                <w:rFonts w:hint="eastAsia"/>
                <w:sz w:val="21"/>
                <w:szCs w:val="21"/>
                <w:rtl/>
              </w:rPr>
              <w:t>הצליחו</w:t>
            </w:r>
            <w:r w:rsidRPr="00124A45">
              <w:rPr>
                <w:sz w:val="21"/>
                <w:szCs w:val="21"/>
                <w:rtl/>
              </w:rPr>
              <w:t xml:space="preserve"> </w:t>
            </w:r>
            <w:r w:rsidRPr="00124A45">
              <w:rPr>
                <w:rFonts w:hint="eastAsia"/>
                <w:sz w:val="21"/>
                <w:szCs w:val="21"/>
                <w:rtl/>
              </w:rPr>
              <w:t>להגיע</w:t>
            </w:r>
            <w:r w:rsidRPr="00124A45">
              <w:rPr>
                <w:sz w:val="21"/>
                <w:szCs w:val="21"/>
                <w:rtl/>
              </w:rPr>
              <w:t xml:space="preserve"> </w:t>
            </w:r>
            <w:r w:rsidRPr="00124A45">
              <w:rPr>
                <w:rFonts w:hint="eastAsia"/>
                <w:sz w:val="21"/>
                <w:szCs w:val="21"/>
                <w:rtl/>
              </w:rPr>
              <w:t>לעבודה</w:t>
            </w:r>
            <w:r w:rsidR="00865C5C">
              <w:rPr>
                <w:rFonts w:hint="cs"/>
                <w:sz w:val="21"/>
                <w:szCs w:val="21"/>
                <w:rtl/>
              </w:rPr>
              <w:t>.</w:t>
            </w:r>
          </w:p>
        </w:tc>
        <w:tc>
          <w:tcPr>
            <w:tcW w:w="1667" w:type="dxa"/>
            <w:vMerge/>
          </w:tcPr>
          <w:p w14:paraId="65ABEBF1" w14:textId="77777777" w:rsidR="00717EA2" w:rsidRPr="00124A45" w:rsidRDefault="00717EA2" w:rsidP="006420C4">
            <w:pPr>
              <w:spacing w:after="0" w:line="240" w:lineRule="auto"/>
              <w:rPr>
                <w:sz w:val="21"/>
                <w:szCs w:val="21"/>
                <w:rtl/>
              </w:rPr>
            </w:pPr>
          </w:p>
        </w:tc>
      </w:tr>
      <w:tr w:rsidR="00717EA2" w:rsidRPr="00EE023C" w14:paraId="0E829917" w14:textId="77777777" w:rsidTr="0085367F">
        <w:tc>
          <w:tcPr>
            <w:tcW w:w="802" w:type="dxa"/>
          </w:tcPr>
          <w:p w14:paraId="593A6745" w14:textId="77777777" w:rsidR="00717EA2" w:rsidRPr="001B19CA" w:rsidRDefault="00717EA2" w:rsidP="006420C4">
            <w:pPr>
              <w:spacing w:after="0" w:line="240" w:lineRule="auto"/>
              <w:rPr>
                <w:sz w:val="20"/>
                <w:szCs w:val="20"/>
                <w:rtl/>
              </w:rPr>
            </w:pPr>
            <w:r>
              <w:rPr>
                <w:rFonts w:hint="cs"/>
                <w:sz w:val="20"/>
                <w:szCs w:val="20"/>
                <w:rtl/>
              </w:rPr>
              <w:t>4.1</w:t>
            </w:r>
          </w:p>
        </w:tc>
        <w:tc>
          <w:tcPr>
            <w:tcW w:w="840" w:type="dxa"/>
          </w:tcPr>
          <w:p w14:paraId="3098AE57" w14:textId="77777777" w:rsidR="00717EA2" w:rsidRPr="001B19CA" w:rsidRDefault="00717EA2" w:rsidP="006420C4">
            <w:pPr>
              <w:spacing w:after="0" w:line="240" w:lineRule="auto"/>
              <w:rPr>
                <w:sz w:val="20"/>
                <w:szCs w:val="20"/>
                <w:rtl/>
              </w:rPr>
            </w:pPr>
            <w:r>
              <w:rPr>
                <w:rFonts w:hint="cs"/>
                <w:sz w:val="20"/>
                <w:szCs w:val="20"/>
                <w:rtl/>
              </w:rPr>
              <w:t>4.2</w:t>
            </w:r>
          </w:p>
        </w:tc>
        <w:tc>
          <w:tcPr>
            <w:tcW w:w="819" w:type="dxa"/>
          </w:tcPr>
          <w:p w14:paraId="6C650523" w14:textId="77777777" w:rsidR="00717EA2" w:rsidRPr="001B19CA" w:rsidRDefault="00717EA2" w:rsidP="006420C4">
            <w:pPr>
              <w:spacing w:after="0" w:line="240" w:lineRule="auto"/>
              <w:rPr>
                <w:sz w:val="20"/>
                <w:szCs w:val="20"/>
                <w:rtl/>
              </w:rPr>
            </w:pPr>
            <w:r>
              <w:rPr>
                <w:rFonts w:hint="cs"/>
                <w:sz w:val="20"/>
                <w:szCs w:val="20"/>
                <w:rtl/>
              </w:rPr>
              <w:t>4.1</w:t>
            </w:r>
          </w:p>
        </w:tc>
        <w:tc>
          <w:tcPr>
            <w:tcW w:w="5835" w:type="dxa"/>
            <w:gridSpan w:val="2"/>
          </w:tcPr>
          <w:p w14:paraId="7A82FF21" w14:textId="77777777" w:rsidR="00717EA2" w:rsidRPr="00124A45" w:rsidRDefault="00717EA2" w:rsidP="006420C4">
            <w:pPr>
              <w:spacing w:after="0" w:line="240" w:lineRule="auto"/>
              <w:rPr>
                <w:sz w:val="21"/>
                <w:szCs w:val="21"/>
                <w:rtl/>
              </w:rPr>
            </w:pPr>
            <w:r w:rsidRPr="00124A45">
              <w:rPr>
                <w:rFonts w:hint="cs"/>
                <w:sz w:val="21"/>
                <w:szCs w:val="21"/>
                <w:rtl/>
              </w:rPr>
              <w:t>ממוצעים (לשני הזמנים)</w:t>
            </w:r>
          </w:p>
        </w:tc>
      </w:tr>
    </w:tbl>
    <w:p w14:paraId="4337C3D3" w14:textId="77777777" w:rsidR="00717EA2" w:rsidRPr="007628EC" w:rsidRDefault="00717EA2" w:rsidP="007628EC">
      <w:pPr>
        <w:rPr>
          <w:rtl/>
        </w:rPr>
      </w:pPr>
    </w:p>
    <w:p w14:paraId="4D603F88" w14:textId="77777777" w:rsidR="008444AF" w:rsidRDefault="008444AF" w:rsidP="00D03F23">
      <w:pPr>
        <w:pStyle w:val="Heading2"/>
        <w:rPr>
          <w:rtl/>
        </w:rPr>
      </w:pPr>
      <w:r>
        <w:rPr>
          <w:rFonts w:hint="cs"/>
          <w:rtl/>
        </w:rPr>
        <w:t xml:space="preserve">פערים </w:t>
      </w:r>
      <w:r w:rsidR="00D03F23">
        <w:rPr>
          <w:rFonts w:hint="cs"/>
          <w:rtl/>
        </w:rPr>
        <w:t>שזוהו בשלב ה</w:t>
      </w:r>
      <w:r>
        <w:rPr>
          <w:rFonts w:hint="cs"/>
          <w:rtl/>
        </w:rPr>
        <w:t>שיקום</w:t>
      </w:r>
    </w:p>
    <w:p w14:paraId="007221FF" w14:textId="380E584F" w:rsidR="008444AF" w:rsidRDefault="002B0B6A" w:rsidP="00985490">
      <w:pPr>
        <w:rPr>
          <w:rtl/>
        </w:rPr>
      </w:pPr>
      <w:r>
        <w:rPr>
          <w:rFonts w:hint="cs"/>
          <w:rtl/>
        </w:rPr>
        <w:t xml:space="preserve">בתחום השיקום, התמקדנו בשלושה </w:t>
      </w:r>
      <w:r w:rsidR="00DC64E0">
        <w:rPr>
          <w:rFonts w:hint="cs"/>
          <w:rtl/>
        </w:rPr>
        <w:t>תחומים</w:t>
      </w:r>
      <w:r>
        <w:rPr>
          <w:rFonts w:hint="cs"/>
          <w:rtl/>
        </w:rPr>
        <w:t xml:space="preserve">: היערכות לשיקום כולל תכלול והובלה; ההיבט הכלכלי, סיוע כלכלי, ביטוח ופיצוי; ושיקום תשתיות. בתחומים אלו זיהינו חמישה </w:t>
      </w:r>
      <w:r w:rsidRPr="00985490">
        <w:rPr>
          <w:rFonts w:hint="cs"/>
          <w:rtl/>
        </w:rPr>
        <w:t xml:space="preserve">פערים (ראו טבלה </w:t>
      </w:r>
      <w:r w:rsidR="00985490" w:rsidRPr="00985490">
        <w:rPr>
          <w:rFonts w:hint="cs"/>
          <w:rtl/>
        </w:rPr>
        <w:t>10)</w:t>
      </w:r>
      <w:r w:rsidRPr="00985490">
        <w:rPr>
          <w:rFonts w:hint="cs"/>
          <w:rtl/>
        </w:rPr>
        <w:t>.</w:t>
      </w:r>
      <w:r>
        <w:rPr>
          <w:rFonts w:hint="cs"/>
          <w:rtl/>
        </w:rPr>
        <w:t xml:space="preserve"> ניתוח של הפערים מעלה מספר תובנות</w:t>
      </w:r>
      <w:r w:rsidR="00924743">
        <w:rPr>
          <w:rFonts w:hint="cs"/>
          <w:rtl/>
        </w:rPr>
        <w:t xml:space="preserve"> עיקריות</w:t>
      </w:r>
      <w:r>
        <w:rPr>
          <w:rFonts w:hint="cs"/>
          <w:rtl/>
        </w:rPr>
        <w:t>.</w:t>
      </w:r>
    </w:p>
    <w:p w14:paraId="358EE218" w14:textId="60B67952" w:rsidR="00864806" w:rsidRDefault="001D6BC3" w:rsidP="00BB005F">
      <w:pPr>
        <w:pStyle w:val="a0"/>
        <w:numPr>
          <w:ilvl w:val="0"/>
          <w:numId w:val="28"/>
        </w:numPr>
      </w:pPr>
      <w:r w:rsidRPr="00706886">
        <w:rPr>
          <w:rFonts w:hint="cs"/>
          <w:u w:val="single"/>
          <w:rtl/>
        </w:rPr>
        <w:t>ישנה הסכמה כללית רחבה לגבי הפערים. ההסכמה אינה מלאה ואחידה</w:t>
      </w:r>
      <w:r w:rsidR="00BB005F">
        <w:rPr>
          <w:rFonts w:hint="cs"/>
          <w:u w:val="single"/>
          <w:rtl/>
        </w:rPr>
        <w:t>, אך הפערים</w:t>
      </w:r>
      <w:r w:rsidRPr="00706886">
        <w:rPr>
          <w:rFonts w:hint="cs"/>
          <w:u w:val="single"/>
          <w:rtl/>
        </w:rPr>
        <w:t xml:space="preserve"> נכונים באופן מהותי</w:t>
      </w:r>
      <w:r>
        <w:rPr>
          <w:rFonts w:hint="cs"/>
          <w:rtl/>
        </w:rPr>
        <w:t>. ממוצע ההסכמה עומד על 4.</w:t>
      </w:r>
      <w:r w:rsidR="00A75C77">
        <w:rPr>
          <w:rFonts w:hint="cs"/>
          <w:rtl/>
        </w:rPr>
        <w:t>1</w:t>
      </w:r>
      <w:r>
        <w:rPr>
          <w:rFonts w:hint="cs"/>
          <w:rtl/>
        </w:rPr>
        <w:t xml:space="preserve">. משמעות הדבר היא שבאופן כללי הניתוח מצביע על פערים אשר מתיישבים היטב עם דעתם של מומחים ובעלי עניין בתחום. </w:t>
      </w:r>
      <w:r w:rsidR="00BB005F" w:rsidRPr="007B070B">
        <w:rPr>
          <w:rFonts w:hint="cs"/>
          <w:rtl/>
        </w:rPr>
        <w:t>בנוסף</w:t>
      </w:r>
      <w:r w:rsidR="00BB005F">
        <w:rPr>
          <w:rFonts w:hint="cs"/>
          <w:rtl/>
        </w:rPr>
        <w:t>,</w:t>
      </w:r>
      <w:r w:rsidR="00BB005F" w:rsidRPr="007B070B">
        <w:rPr>
          <w:rFonts w:hint="cs"/>
          <w:rtl/>
        </w:rPr>
        <w:t xml:space="preserve"> בסדנאות המומחים בהם דנו בפערים עלה שוני בנקודות המבט של מומחים ובעלי עניין שונים</w:t>
      </w:r>
      <w:r w:rsidR="00BB005F">
        <w:rPr>
          <w:rFonts w:hint="cs"/>
          <w:rtl/>
        </w:rPr>
        <w:t xml:space="preserve"> אשר מייצגים גופים וארגונים שונים במערכת, ונראה</w:t>
      </w:r>
      <w:r w:rsidR="00BB005F" w:rsidRPr="007B070B">
        <w:rPr>
          <w:rFonts w:hint="cs"/>
          <w:rtl/>
        </w:rPr>
        <w:t xml:space="preserve"> </w:t>
      </w:r>
      <w:r w:rsidR="00BB005F">
        <w:rPr>
          <w:rFonts w:hint="cs"/>
          <w:rtl/>
        </w:rPr>
        <w:t>שחלק מהיעדר תמימות הדעים נובע מכך.</w:t>
      </w:r>
    </w:p>
    <w:p w14:paraId="45847DDF" w14:textId="1909A6B1" w:rsidR="00A42B77" w:rsidRDefault="001D6BC3" w:rsidP="00BB005F">
      <w:pPr>
        <w:pStyle w:val="a0"/>
        <w:numPr>
          <w:ilvl w:val="0"/>
          <w:numId w:val="28"/>
        </w:numPr>
      </w:pPr>
      <w:r w:rsidRPr="00864806">
        <w:rPr>
          <w:rFonts w:hint="cs"/>
          <w:u w:val="single"/>
          <w:rtl/>
        </w:rPr>
        <w:t>הפערים מצביעים על היערכות לוקה בחסר בתחום ה</w:t>
      </w:r>
      <w:r w:rsidR="00A75C77" w:rsidRPr="00864806">
        <w:rPr>
          <w:rFonts w:hint="cs"/>
          <w:u w:val="single"/>
          <w:rtl/>
        </w:rPr>
        <w:t>שיקום</w:t>
      </w:r>
      <w:r w:rsidRPr="00DD1DF5">
        <w:rPr>
          <w:rFonts w:hint="cs"/>
          <w:rtl/>
        </w:rPr>
        <w:t>.</w:t>
      </w:r>
      <w:r>
        <w:rPr>
          <w:rFonts w:hint="cs"/>
          <w:rtl/>
        </w:rPr>
        <w:t xml:space="preserve"> הפערים מתייחסים למרכיבים בסיסיים חסרים בתהליכי </w:t>
      </w:r>
      <w:r w:rsidR="00A75C77">
        <w:rPr>
          <w:rFonts w:hint="cs"/>
          <w:rtl/>
        </w:rPr>
        <w:t>שיקום ובעיקר חסרונו של גוף</w:t>
      </w:r>
      <w:r w:rsidR="000B423B">
        <w:rPr>
          <w:rFonts w:hint="cs"/>
          <w:rtl/>
        </w:rPr>
        <w:t xml:space="preserve"> מרכז המתכלל ומוביל את הנושא ואשר מלווה מתאם עוקב ומבקר את הפעולות של הגופים. </w:t>
      </w:r>
      <w:r w:rsidR="00BE4DD4">
        <w:rPr>
          <w:rFonts w:hint="cs"/>
          <w:rtl/>
        </w:rPr>
        <w:t>כמו כן</w:t>
      </w:r>
      <w:r w:rsidR="00A42B77">
        <w:rPr>
          <w:rFonts w:hint="cs"/>
          <w:rtl/>
        </w:rPr>
        <w:t>,</w:t>
      </w:r>
      <w:r w:rsidR="00BE4DD4">
        <w:rPr>
          <w:rFonts w:hint="cs"/>
          <w:rtl/>
        </w:rPr>
        <w:t xml:space="preserve"> ההכנות לשיקום מתקדמות לאט. משרד רוה"מ האחראי על ההיערכות מ</w:t>
      </w:r>
      <w:r w:rsidR="00EF7699">
        <w:rPr>
          <w:rFonts w:hint="cs"/>
          <w:rtl/>
        </w:rPr>
        <w:t>כין את המנגנון שיעסוק בשיקום לאחר אירוע אך אינו עו</w:t>
      </w:r>
      <w:r w:rsidR="00274704">
        <w:rPr>
          <w:rFonts w:hint="cs"/>
          <w:rtl/>
        </w:rPr>
        <w:t xml:space="preserve">סק בתכלול והובלה של נושא השיקום אל מול שאר הגופים הממשלתיים.  </w:t>
      </w:r>
      <w:r w:rsidR="009A0A22">
        <w:rPr>
          <w:rFonts w:hint="cs"/>
          <w:rtl/>
        </w:rPr>
        <w:t xml:space="preserve">ממוצע החשיבות, שעומד על 4.1, מתאים להערכה זו. ממוצע הדחיפות נמוך יותר ועומד על 3.4 וזאת סביר להניח </w:t>
      </w:r>
      <w:r w:rsidR="00A42B77">
        <w:rPr>
          <w:rFonts w:hint="cs"/>
          <w:rtl/>
        </w:rPr>
        <w:t xml:space="preserve">מכיוון </w:t>
      </w:r>
      <w:r w:rsidR="009A0A22">
        <w:rPr>
          <w:rFonts w:hint="cs"/>
          <w:rtl/>
        </w:rPr>
        <w:t xml:space="preserve">שישנה דחיפות רבה יותר לבצע פעולות מניעה ולשפר את ההיערכות למענה המידי לטובת הצלת חיי אדם.  </w:t>
      </w:r>
    </w:p>
    <w:p w14:paraId="06DDC070" w14:textId="77777777" w:rsidR="001D6BC3" w:rsidRDefault="004D130A" w:rsidP="008159AB">
      <w:pPr>
        <w:pStyle w:val="a0"/>
        <w:numPr>
          <w:ilvl w:val="0"/>
          <w:numId w:val="28"/>
        </w:numPr>
      </w:pPr>
      <w:r w:rsidRPr="00A42B77">
        <w:rPr>
          <w:rFonts w:hint="cs"/>
          <w:u w:val="single"/>
          <w:rtl/>
        </w:rPr>
        <w:t>ישנם פערים משמעותיים בהיבט הכלכלי והביטוחי</w:t>
      </w:r>
      <w:r>
        <w:rPr>
          <w:rFonts w:hint="cs"/>
          <w:rtl/>
        </w:rPr>
        <w:t>.</w:t>
      </w:r>
      <w:r w:rsidR="00C51809">
        <w:rPr>
          <w:rFonts w:hint="cs"/>
          <w:rtl/>
        </w:rPr>
        <w:t xml:space="preserve"> הללו כוללים את הכשל הביטוחי בביטוח דירה שאינו מאפשר שיקום של בנייני דירות אם ישנם דיירים שלא יהיו מעוניינים או מסוגלים </w:t>
      </w:r>
      <w:r w:rsidR="00D204F5">
        <w:rPr>
          <w:rFonts w:hint="cs"/>
          <w:rtl/>
        </w:rPr>
        <w:t>להשתתף בשיקום המבנה (למשל כי לא ביטחו את דירתם)</w:t>
      </w:r>
      <w:r w:rsidR="00C51809">
        <w:rPr>
          <w:rFonts w:hint="cs"/>
          <w:rtl/>
        </w:rPr>
        <w:t>.</w:t>
      </w:r>
      <w:r w:rsidR="00D204F5">
        <w:rPr>
          <w:rFonts w:hint="cs"/>
          <w:rtl/>
        </w:rPr>
        <w:t xml:space="preserve"> חסר מנגנון לקביעת זכאות לפיצויים ולסיוע כלכלי</w:t>
      </w:r>
      <w:r w:rsidR="00AD4A57">
        <w:rPr>
          <w:rFonts w:hint="cs"/>
          <w:rtl/>
        </w:rPr>
        <w:t xml:space="preserve"> דבר המוסיף לאי הודאות אשר פוגעת בהיערכות מיטבית. וחסר ניתוח מעמיק של ההיבט הכלכלי ש</w:t>
      </w:r>
      <w:r w:rsidR="00924743">
        <w:rPr>
          <w:rFonts w:hint="cs"/>
          <w:rtl/>
        </w:rPr>
        <w:t>ימחיש את כדאי</w:t>
      </w:r>
      <w:r w:rsidR="00DC64E0">
        <w:rPr>
          <w:rFonts w:hint="cs"/>
          <w:rtl/>
        </w:rPr>
        <w:t>ו</w:t>
      </w:r>
      <w:r w:rsidR="00924743">
        <w:rPr>
          <w:rFonts w:hint="cs"/>
          <w:rtl/>
        </w:rPr>
        <w:t xml:space="preserve">ת </w:t>
      </w:r>
      <w:r w:rsidR="00DC64E0">
        <w:rPr>
          <w:rFonts w:hint="cs"/>
          <w:rtl/>
        </w:rPr>
        <w:t>ה</w:t>
      </w:r>
      <w:r w:rsidR="00AD4A57">
        <w:rPr>
          <w:rFonts w:hint="cs"/>
          <w:rtl/>
        </w:rPr>
        <w:t>השקעה במניעה (איפחות)</w:t>
      </w:r>
      <w:r w:rsidR="00924743">
        <w:rPr>
          <w:rFonts w:hint="cs"/>
          <w:rtl/>
        </w:rPr>
        <w:t xml:space="preserve"> </w:t>
      </w:r>
      <w:r w:rsidR="00DC64E0">
        <w:rPr>
          <w:rFonts w:hint="cs"/>
          <w:rtl/>
        </w:rPr>
        <w:t>שהוכחה במחקרים בין לאומיים</w:t>
      </w:r>
      <w:r w:rsidR="00DC64E0">
        <w:rPr>
          <w:rStyle w:val="FootnoteReference"/>
          <w:rtl/>
        </w:rPr>
        <w:footnoteReference w:id="141"/>
      </w:r>
      <w:r w:rsidR="00DC64E0">
        <w:rPr>
          <w:rFonts w:hint="cs"/>
          <w:rtl/>
        </w:rPr>
        <w:t xml:space="preserve">, </w:t>
      </w:r>
      <w:r w:rsidR="00924743">
        <w:rPr>
          <w:rFonts w:hint="cs"/>
          <w:rtl/>
        </w:rPr>
        <w:t>ובהיערכות למענה.</w:t>
      </w:r>
    </w:p>
    <w:p w14:paraId="35600DB3" w14:textId="77777777" w:rsidR="000C4840" w:rsidRDefault="000C4840">
      <w:pPr>
        <w:bidi w:val="0"/>
        <w:spacing w:after="160" w:line="259" w:lineRule="auto"/>
        <w:rPr>
          <w:rFonts w:ascii="Arial" w:hAnsi="Arial" w:cs="Arial"/>
          <w:rtl/>
        </w:rPr>
      </w:pPr>
      <w:r>
        <w:rPr>
          <w:rtl/>
        </w:rPr>
        <w:br w:type="page"/>
      </w:r>
    </w:p>
    <w:p w14:paraId="042C35CC" w14:textId="233C0CF4" w:rsidR="00F217EB" w:rsidRDefault="007E755B" w:rsidP="000C4840">
      <w:pPr>
        <w:pStyle w:val="a1"/>
        <w:rPr>
          <w:rtl/>
        </w:rPr>
      </w:pPr>
      <w:r>
        <w:rPr>
          <w:rFonts w:hint="cs"/>
          <w:rtl/>
        </w:rPr>
        <w:lastRenderedPageBreak/>
        <w:t xml:space="preserve">טבלה </w:t>
      </w:r>
      <w:r w:rsidR="000C4840">
        <w:rPr>
          <w:rFonts w:hint="cs"/>
          <w:rtl/>
        </w:rPr>
        <w:t>10</w:t>
      </w:r>
      <w:r>
        <w:rPr>
          <w:rFonts w:hint="cs"/>
          <w:rtl/>
        </w:rPr>
        <w:t xml:space="preserve">. פערים </w:t>
      </w:r>
      <w:r w:rsidR="001D6FF2">
        <w:rPr>
          <w:rFonts w:hint="cs"/>
          <w:rtl/>
        </w:rPr>
        <w:t>שזוהו בשלב ה</w:t>
      </w:r>
      <w:r>
        <w:rPr>
          <w:rFonts w:hint="cs"/>
          <w:rtl/>
        </w:rPr>
        <w:t>שיקום</w:t>
      </w:r>
    </w:p>
    <w:tbl>
      <w:tblPr>
        <w:tblStyle w:val="TableGrid"/>
        <w:tblW w:w="0" w:type="auto"/>
        <w:tblLook w:val="04A0" w:firstRow="1" w:lastRow="0" w:firstColumn="1" w:lastColumn="0" w:noHBand="0" w:noVBand="1"/>
      </w:tblPr>
      <w:tblGrid>
        <w:gridCol w:w="774"/>
        <w:gridCol w:w="811"/>
        <w:gridCol w:w="817"/>
        <w:gridCol w:w="4006"/>
        <w:gridCol w:w="1888"/>
      </w:tblGrid>
      <w:tr w:rsidR="00F217EB" w:rsidRPr="00503DD5" w14:paraId="5CEFA325" w14:textId="77777777" w:rsidTr="003163D6">
        <w:tc>
          <w:tcPr>
            <w:tcW w:w="8296" w:type="dxa"/>
            <w:gridSpan w:val="5"/>
          </w:tcPr>
          <w:p w14:paraId="2F1893EC" w14:textId="77777777" w:rsidR="00F217EB" w:rsidRPr="00503DD5" w:rsidRDefault="00F217EB" w:rsidP="001D6FF2">
            <w:pPr>
              <w:spacing w:after="0" w:line="240" w:lineRule="auto"/>
              <w:jc w:val="center"/>
              <w:rPr>
                <w:b/>
                <w:bCs/>
                <w:sz w:val="24"/>
                <w:szCs w:val="24"/>
              </w:rPr>
            </w:pPr>
            <w:r w:rsidRPr="00503DD5">
              <w:rPr>
                <w:b/>
                <w:bCs/>
                <w:sz w:val="24"/>
                <w:szCs w:val="24"/>
                <w:rtl/>
              </w:rPr>
              <w:t xml:space="preserve">פערים </w:t>
            </w:r>
            <w:r w:rsidR="001D6FF2">
              <w:rPr>
                <w:rFonts w:hint="cs"/>
                <w:b/>
                <w:bCs/>
                <w:sz w:val="24"/>
                <w:szCs w:val="24"/>
                <w:rtl/>
              </w:rPr>
              <w:t>שזוהו בשלב ה</w:t>
            </w:r>
            <w:r>
              <w:rPr>
                <w:rFonts w:hint="cs"/>
                <w:b/>
                <w:bCs/>
                <w:sz w:val="24"/>
                <w:szCs w:val="24"/>
                <w:rtl/>
              </w:rPr>
              <w:t>שיקום</w:t>
            </w:r>
            <w:r w:rsidRPr="00503DD5">
              <w:rPr>
                <w:rFonts w:hint="cs"/>
                <w:b/>
                <w:bCs/>
                <w:sz w:val="24"/>
                <w:szCs w:val="24"/>
                <w:rtl/>
              </w:rPr>
              <w:t xml:space="preserve"> </w:t>
            </w:r>
          </w:p>
        </w:tc>
      </w:tr>
      <w:tr w:rsidR="00F217EB" w:rsidRPr="00A4160B" w14:paraId="50FA5E6E" w14:textId="77777777" w:rsidTr="003163D6">
        <w:tc>
          <w:tcPr>
            <w:tcW w:w="774" w:type="dxa"/>
          </w:tcPr>
          <w:p w14:paraId="7052972F" w14:textId="77777777" w:rsidR="00F217EB" w:rsidRPr="00A4160B" w:rsidRDefault="00F217EB" w:rsidP="00F217EB">
            <w:pPr>
              <w:spacing w:after="0" w:line="240" w:lineRule="auto"/>
              <w:jc w:val="center"/>
              <w:rPr>
                <w:sz w:val="20"/>
                <w:szCs w:val="20"/>
                <w:rtl/>
              </w:rPr>
            </w:pPr>
            <w:r w:rsidRPr="00A4160B">
              <w:rPr>
                <w:sz w:val="20"/>
                <w:szCs w:val="20"/>
                <w:rtl/>
              </w:rPr>
              <w:t>דחיפות</w:t>
            </w:r>
          </w:p>
        </w:tc>
        <w:tc>
          <w:tcPr>
            <w:tcW w:w="811" w:type="dxa"/>
          </w:tcPr>
          <w:p w14:paraId="2B7ED0A0" w14:textId="77777777" w:rsidR="00F217EB" w:rsidRPr="00A4160B" w:rsidRDefault="00F217EB" w:rsidP="00F217EB">
            <w:pPr>
              <w:spacing w:after="0" w:line="240" w:lineRule="auto"/>
              <w:jc w:val="center"/>
              <w:rPr>
                <w:sz w:val="20"/>
                <w:szCs w:val="20"/>
                <w:rtl/>
              </w:rPr>
            </w:pPr>
            <w:r w:rsidRPr="00A4160B">
              <w:rPr>
                <w:sz w:val="20"/>
                <w:szCs w:val="20"/>
                <w:rtl/>
              </w:rPr>
              <w:t>חשיבות</w:t>
            </w:r>
          </w:p>
        </w:tc>
        <w:tc>
          <w:tcPr>
            <w:tcW w:w="817" w:type="dxa"/>
          </w:tcPr>
          <w:p w14:paraId="3B1648FE" w14:textId="77777777" w:rsidR="00F217EB" w:rsidRPr="00A4160B" w:rsidRDefault="00F217EB" w:rsidP="00F217EB">
            <w:pPr>
              <w:spacing w:after="0" w:line="240" w:lineRule="auto"/>
              <w:jc w:val="center"/>
              <w:rPr>
                <w:sz w:val="20"/>
                <w:szCs w:val="20"/>
                <w:rtl/>
              </w:rPr>
            </w:pPr>
            <w:r w:rsidRPr="00A4160B">
              <w:rPr>
                <w:sz w:val="20"/>
                <w:szCs w:val="20"/>
                <w:rtl/>
              </w:rPr>
              <w:t>הסכמה</w:t>
            </w:r>
          </w:p>
        </w:tc>
        <w:tc>
          <w:tcPr>
            <w:tcW w:w="4006" w:type="dxa"/>
          </w:tcPr>
          <w:p w14:paraId="60FAFAF5" w14:textId="77777777" w:rsidR="00F217EB" w:rsidRPr="00A4160B" w:rsidRDefault="00F217EB" w:rsidP="00F217EB">
            <w:pPr>
              <w:spacing w:after="0" w:line="240" w:lineRule="auto"/>
              <w:jc w:val="center"/>
              <w:rPr>
                <w:sz w:val="20"/>
                <w:szCs w:val="20"/>
                <w:rtl/>
              </w:rPr>
            </w:pPr>
            <w:r w:rsidRPr="00A4160B">
              <w:rPr>
                <w:sz w:val="20"/>
                <w:szCs w:val="20"/>
                <w:rtl/>
              </w:rPr>
              <w:t>פער</w:t>
            </w:r>
          </w:p>
        </w:tc>
        <w:tc>
          <w:tcPr>
            <w:tcW w:w="1888" w:type="dxa"/>
          </w:tcPr>
          <w:p w14:paraId="177A7C2C" w14:textId="77777777" w:rsidR="00F217EB" w:rsidRPr="00A4160B" w:rsidRDefault="00F217EB" w:rsidP="00F217EB">
            <w:pPr>
              <w:spacing w:after="0"/>
              <w:jc w:val="center"/>
              <w:rPr>
                <w:sz w:val="20"/>
                <w:szCs w:val="20"/>
                <w:rtl/>
              </w:rPr>
            </w:pPr>
            <w:r w:rsidRPr="00A4160B">
              <w:rPr>
                <w:sz w:val="20"/>
                <w:szCs w:val="20"/>
                <w:rtl/>
              </w:rPr>
              <w:t>תחום</w:t>
            </w:r>
          </w:p>
        </w:tc>
      </w:tr>
      <w:tr w:rsidR="003163D6" w:rsidRPr="00A4160B" w14:paraId="2A2D4123" w14:textId="77777777" w:rsidTr="003163D6">
        <w:tc>
          <w:tcPr>
            <w:tcW w:w="774" w:type="dxa"/>
            <w:vAlign w:val="center"/>
          </w:tcPr>
          <w:p w14:paraId="30056F83" w14:textId="77777777" w:rsidR="003163D6" w:rsidRPr="00A4160B" w:rsidRDefault="003163D6" w:rsidP="00F217EB">
            <w:pPr>
              <w:spacing w:after="0" w:line="240" w:lineRule="auto"/>
              <w:jc w:val="center"/>
              <w:rPr>
                <w:sz w:val="20"/>
                <w:szCs w:val="20"/>
                <w:rtl/>
              </w:rPr>
            </w:pPr>
            <w:r w:rsidRPr="00A4160B">
              <w:rPr>
                <w:sz w:val="20"/>
                <w:szCs w:val="20"/>
                <w:rtl/>
              </w:rPr>
              <w:t>3.5</w:t>
            </w:r>
          </w:p>
        </w:tc>
        <w:tc>
          <w:tcPr>
            <w:tcW w:w="811" w:type="dxa"/>
            <w:vAlign w:val="center"/>
          </w:tcPr>
          <w:p w14:paraId="5B93CE5A" w14:textId="77777777" w:rsidR="003163D6" w:rsidRPr="00A4160B" w:rsidRDefault="003163D6" w:rsidP="00F217EB">
            <w:pPr>
              <w:spacing w:after="0" w:line="240" w:lineRule="auto"/>
              <w:jc w:val="center"/>
              <w:rPr>
                <w:sz w:val="20"/>
                <w:szCs w:val="20"/>
                <w:rtl/>
              </w:rPr>
            </w:pPr>
            <w:r w:rsidRPr="00A4160B">
              <w:rPr>
                <w:sz w:val="20"/>
                <w:szCs w:val="20"/>
                <w:rtl/>
              </w:rPr>
              <w:t>4.5</w:t>
            </w:r>
          </w:p>
        </w:tc>
        <w:tc>
          <w:tcPr>
            <w:tcW w:w="817" w:type="dxa"/>
            <w:vAlign w:val="center"/>
          </w:tcPr>
          <w:p w14:paraId="506043C3" w14:textId="77777777" w:rsidR="003163D6" w:rsidRPr="00A4160B" w:rsidRDefault="003163D6" w:rsidP="00F217EB">
            <w:pPr>
              <w:spacing w:after="0" w:line="240" w:lineRule="auto"/>
              <w:jc w:val="center"/>
              <w:rPr>
                <w:sz w:val="20"/>
                <w:szCs w:val="20"/>
                <w:rtl/>
              </w:rPr>
            </w:pPr>
            <w:r w:rsidRPr="00A4160B">
              <w:rPr>
                <w:sz w:val="20"/>
                <w:szCs w:val="20"/>
                <w:rtl/>
              </w:rPr>
              <w:t>4.7</w:t>
            </w:r>
          </w:p>
        </w:tc>
        <w:tc>
          <w:tcPr>
            <w:tcW w:w="4006" w:type="dxa"/>
          </w:tcPr>
          <w:p w14:paraId="18146D5A" w14:textId="00F3B64D" w:rsidR="003163D6" w:rsidRPr="00A4160B" w:rsidRDefault="00BB323F" w:rsidP="00BB323F">
            <w:pPr>
              <w:spacing w:after="0" w:line="240" w:lineRule="auto"/>
              <w:rPr>
                <w:sz w:val="20"/>
                <w:szCs w:val="20"/>
                <w:rtl/>
              </w:rPr>
            </w:pPr>
            <w:r>
              <w:rPr>
                <w:rFonts w:hint="cs"/>
                <w:sz w:val="20"/>
                <w:szCs w:val="20"/>
                <w:rtl/>
              </w:rPr>
              <w:t xml:space="preserve">פער 41 </w:t>
            </w:r>
            <w:r>
              <w:rPr>
                <w:sz w:val="20"/>
                <w:szCs w:val="20"/>
                <w:rtl/>
              </w:rPr>
              <w:t>–</w:t>
            </w:r>
            <w:r w:rsidR="003163D6" w:rsidRPr="00A4160B">
              <w:rPr>
                <w:sz w:val="20"/>
                <w:szCs w:val="20"/>
                <w:rtl/>
              </w:rPr>
              <w:t xml:space="preserve"> חסר</w:t>
            </w:r>
            <w:r>
              <w:rPr>
                <w:rFonts w:hint="cs"/>
                <w:sz w:val="20"/>
                <w:szCs w:val="20"/>
                <w:rtl/>
              </w:rPr>
              <w:t xml:space="preserve"> </w:t>
            </w:r>
            <w:r w:rsidR="003163D6" w:rsidRPr="00A4160B">
              <w:rPr>
                <w:sz w:val="20"/>
                <w:szCs w:val="20"/>
                <w:rtl/>
              </w:rPr>
              <w:t>גוף מרכז המתכלל ומוביל את נושא השיקום אשר מלווה, מתאם, עוקב ומבקר את הפעולות של הגופים השונים וההיערכות לשיקום מתקדמת מאוד לאט</w:t>
            </w:r>
          </w:p>
        </w:tc>
        <w:tc>
          <w:tcPr>
            <w:tcW w:w="1888" w:type="dxa"/>
            <w:vMerge w:val="restart"/>
          </w:tcPr>
          <w:p w14:paraId="62B3E38B" w14:textId="77777777" w:rsidR="003163D6" w:rsidRPr="00A4160B" w:rsidRDefault="003163D6" w:rsidP="00F217EB">
            <w:pPr>
              <w:spacing w:after="0"/>
              <w:rPr>
                <w:sz w:val="20"/>
                <w:szCs w:val="20"/>
                <w:rtl/>
              </w:rPr>
            </w:pPr>
            <w:r w:rsidRPr="00A4160B">
              <w:rPr>
                <w:sz w:val="20"/>
                <w:szCs w:val="20"/>
                <w:rtl/>
              </w:rPr>
              <w:t>יג</w:t>
            </w:r>
            <w:r>
              <w:rPr>
                <w:rFonts w:hint="cs"/>
                <w:sz w:val="20"/>
                <w:szCs w:val="20"/>
                <w:rtl/>
              </w:rPr>
              <w:t>.</w:t>
            </w:r>
            <w:r w:rsidRPr="00A4160B">
              <w:rPr>
                <w:sz w:val="20"/>
                <w:szCs w:val="20"/>
                <w:rtl/>
              </w:rPr>
              <w:t xml:space="preserve"> היערכות לשיקום כולל תכלול ותיאום</w:t>
            </w:r>
          </w:p>
        </w:tc>
      </w:tr>
      <w:tr w:rsidR="003163D6" w:rsidRPr="00A4160B" w14:paraId="455206F3" w14:textId="77777777" w:rsidTr="003163D6">
        <w:tc>
          <w:tcPr>
            <w:tcW w:w="774" w:type="dxa"/>
            <w:vAlign w:val="center"/>
          </w:tcPr>
          <w:p w14:paraId="252895F0" w14:textId="77777777" w:rsidR="003163D6" w:rsidRPr="00A4160B" w:rsidRDefault="003163D6" w:rsidP="00F217EB">
            <w:pPr>
              <w:spacing w:after="0" w:line="240" w:lineRule="auto"/>
              <w:jc w:val="center"/>
              <w:rPr>
                <w:sz w:val="20"/>
                <w:szCs w:val="20"/>
                <w:rtl/>
              </w:rPr>
            </w:pPr>
            <w:r w:rsidRPr="00A4160B">
              <w:rPr>
                <w:sz w:val="20"/>
                <w:szCs w:val="20"/>
                <w:rtl/>
              </w:rPr>
              <w:t>2.5</w:t>
            </w:r>
          </w:p>
        </w:tc>
        <w:tc>
          <w:tcPr>
            <w:tcW w:w="811" w:type="dxa"/>
            <w:vAlign w:val="center"/>
          </w:tcPr>
          <w:p w14:paraId="210CD0D6" w14:textId="77777777" w:rsidR="003163D6" w:rsidRPr="00A4160B" w:rsidRDefault="003163D6" w:rsidP="00F217EB">
            <w:pPr>
              <w:spacing w:after="0" w:line="240" w:lineRule="auto"/>
              <w:jc w:val="center"/>
              <w:rPr>
                <w:sz w:val="20"/>
                <w:szCs w:val="20"/>
                <w:rtl/>
              </w:rPr>
            </w:pPr>
            <w:r w:rsidRPr="00A4160B">
              <w:rPr>
                <w:sz w:val="20"/>
                <w:szCs w:val="20"/>
                <w:rtl/>
              </w:rPr>
              <w:t>2.8</w:t>
            </w:r>
          </w:p>
        </w:tc>
        <w:tc>
          <w:tcPr>
            <w:tcW w:w="817" w:type="dxa"/>
            <w:vAlign w:val="center"/>
          </w:tcPr>
          <w:p w14:paraId="03B46183" w14:textId="77777777" w:rsidR="003163D6" w:rsidRPr="00A4160B" w:rsidRDefault="003163D6" w:rsidP="00F217EB">
            <w:pPr>
              <w:spacing w:after="0" w:line="240" w:lineRule="auto"/>
              <w:jc w:val="center"/>
              <w:rPr>
                <w:sz w:val="20"/>
                <w:szCs w:val="20"/>
                <w:rtl/>
              </w:rPr>
            </w:pPr>
            <w:r w:rsidRPr="00A4160B">
              <w:rPr>
                <w:sz w:val="20"/>
                <w:szCs w:val="20"/>
                <w:rtl/>
              </w:rPr>
              <w:t>3.3</w:t>
            </w:r>
          </w:p>
        </w:tc>
        <w:tc>
          <w:tcPr>
            <w:tcW w:w="4006" w:type="dxa"/>
          </w:tcPr>
          <w:p w14:paraId="3A0D81CF" w14:textId="328DFA7C" w:rsidR="003163D6" w:rsidRPr="00A4160B" w:rsidRDefault="00BB323F" w:rsidP="00BB323F">
            <w:pPr>
              <w:spacing w:after="0" w:line="240" w:lineRule="auto"/>
              <w:rPr>
                <w:sz w:val="20"/>
                <w:szCs w:val="20"/>
                <w:rtl/>
              </w:rPr>
            </w:pPr>
            <w:r>
              <w:rPr>
                <w:rFonts w:hint="cs"/>
                <w:sz w:val="20"/>
                <w:szCs w:val="20"/>
                <w:rtl/>
              </w:rPr>
              <w:t xml:space="preserve">פער 42 </w:t>
            </w:r>
            <w:r>
              <w:rPr>
                <w:sz w:val="20"/>
                <w:szCs w:val="20"/>
                <w:rtl/>
              </w:rPr>
              <w:t>–</w:t>
            </w:r>
            <w:r>
              <w:rPr>
                <w:rFonts w:hint="cs"/>
                <w:sz w:val="20"/>
                <w:szCs w:val="20"/>
                <w:rtl/>
              </w:rPr>
              <w:t xml:space="preserve"> </w:t>
            </w:r>
            <w:r w:rsidR="003163D6" w:rsidRPr="00A4160B">
              <w:rPr>
                <w:sz w:val="20"/>
                <w:szCs w:val="20"/>
                <w:rtl/>
              </w:rPr>
              <w:t>לא</w:t>
            </w:r>
            <w:r>
              <w:rPr>
                <w:rFonts w:hint="cs"/>
                <w:sz w:val="20"/>
                <w:szCs w:val="20"/>
                <w:rtl/>
              </w:rPr>
              <w:t xml:space="preserve"> </w:t>
            </w:r>
            <w:r w:rsidR="003163D6" w:rsidRPr="00A4160B">
              <w:rPr>
                <w:sz w:val="20"/>
                <w:szCs w:val="20"/>
                <w:rtl/>
              </w:rPr>
              <w:t>נמצאו גופים וסמכויות לגיוס כח אדם לשלב השיקום</w:t>
            </w:r>
          </w:p>
        </w:tc>
        <w:tc>
          <w:tcPr>
            <w:tcW w:w="1888" w:type="dxa"/>
            <w:vMerge/>
          </w:tcPr>
          <w:p w14:paraId="3339A3EA" w14:textId="77777777" w:rsidR="003163D6" w:rsidRPr="00A4160B" w:rsidRDefault="003163D6" w:rsidP="00F217EB">
            <w:pPr>
              <w:spacing w:after="0"/>
              <w:rPr>
                <w:sz w:val="20"/>
                <w:szCs w:val="20"/>
                <w:rtl/>
              </w:rPr>
            </w:pPr>
          </w:p>
        </w:tc>
      </w:tr>
      <w:tr w:rsidR="003163D6" w:rsidRPr="00A4160B" w14:paraId="1A94CF78" w14:textId="77777777" w:rsidTr="003163D6">
        <w:tc>
          <w:tcPr>
            <w:tcW w:w="774" w:type="dxa"/>
            <w:vAlign w:val="center"/>
          </w:tcPr>
          <w:p w14:paraId="76E161EE" w14:textId="77777777" w:rsidR="003163D6" w:rsidRPr="00A4160B" w:rsidRDefault="003163D6" w:rsidP="00F217EB">
            <w:pPr>
              <w:spacing w:after="0" w:line="240" w:lineRule="auto"/>
              <w:jc w:val="center"/>
              <w:rPr>
                <w:sz w:val="20"/>
                <w:szCs w:val="20"/>
                <w:rtl/>
              </w:rPr>
            </w:pPr>
            <w:r w:rsidRPr="00A4160B">
              <w:rPr>
                <w:sz w:val="20"/>
                <w:szCs w:val="20"/>
                <w:rtl/>
              </w:rPr>
              <w:t>3.6</w:t>
            </w:r>
          </w:p>
        </w:tc>
        <w:tc>
          <w:tcPr>
            <w:tcW w:w="811" w:type="dxa"/>
            <w:vAlign w:val="center"/>
          </w:tcPr>
          <w:p w14:paraId="3F76D681" w14:textId="77777777" w:rsidR="003163D6" w:rsidRPr="00A4160B" w:rsidRDefault="003163D6" w:rsidP="00F217EB">
            <w:pPr>
              <w:spacing w:after="0" w:line="240" w:lineRule="auto"/>
              <w:jc w:val="center"/>
              <w:rPr>
                <w:sz w:val="20"/>
                <w:szCs w:val="20"/>
                <w:rtl/>
              </w:rPr>
            </w:pPr>
            <w:r w:rsidRPr="00A4160B">
              <w:rPr>
                <w:sz w:val="20"/>
                <w:szCs w:val="20"/>
              </w:rPr>
              <w:t>4.6</w:t>
            </w:r>
          </w:p>
        </w:tc>
        <w:tc>
          <w:tcPr>
            <w:tcW w:w="817" w:type="dxa"/>
            <w:vAlign w:val="center"/>
          </w:tcPr>
          <w:p w14:paraId="4D0FF432" w14:textId="77777777" w:rsidR="003163D6" w:rsidRPr="00A4160B" w:rsidRDefault="003163D6" w:rsidP="00F217EB">
            <w:pPr>
              <w:spacing w:after="0" w:line="240" w:lineRule="auto"/>
              <w:jc w:val="center"/>
              <w:rPr>
                <w:sz w:val="20"/>
                <w:szCs w:val="20"/>
                <w:rtl/>
              </w:rPr>
            </w:pPr>
            <w:r w:rsidRPr="00A4160B">
              <w:rPr>
                <w:sz w:val="20"/>
                <w:szCs w:val="20"/>
                <w:rtl/>
              </w:rPr>
              <w:t>4.6</w:t>
            </w:r>
          </w:p>
        </w:tc>
        <w:tc>
          <w:tcPr>
            <w:tcW w:w="4006" w:type="dxa"/>
          </w:tcPr>
          <w:p w14:paraId="7817FA20" w14:textId="096B12F5" w:rsidR="003163D6" w:rsidRPr="00A4160B" w:rsidRDefault="00BB323F" w:rsidP="00BB323F">
            <w:pPr>
              <w:spacing w:after="0" w:line="240" w:lineRule="auto"/>
              <w:rPr>
                <w:sz w:val="20"/>
                <w:szCs w:val="20"/>
                <w:rtl/>
              </w:rPr>
            </w:pPr>
            <w:r>
              <w:rPr>
                <w:rFonts w:hint="cs"/>
                <w:sz w:val="20"/>
                <w:szCs w:val="20"/>
                <w:rtl/>
              </w:rPr>
              <w:t xml:space="preserve">פער 43 </w:t>
            </w:r>
            <w:r>
              <w:rPr>
                <w:sz w:val="20"/>
                <w:szCs w:val="20"/>
                <w:rtl/>
              </w:rPr>
              <w:t>–</w:t>
            </w:r>
            <w:r>
              <w:rPr>
                <w:rFonts w:hint="cs"/>
                <w:sz w:val="20"/>
                <w:szCs w:val="20"/>
                <w:rtl/>
              </w:rPr>
              <w:t xml:space="preserve"> </w:t>
            </w:r>
            <w:r w:rsidR="003163D6" w:rsidRPr="00A4160B">
              <w:rPr>
                <w:sz w:val="20"/>
                <w:szCs w:val="20"/>
                <w:rtl/>
              </w:rPr>
              <w:t>חסר</w:t>
            </w:r>
            <w:r>
              <w:rPr>
                <w:rFonts w:hint="cs"/>
                <w:sz w:val="20"/>
                <w:szCs w:val="20"/>
                <w:rtl/>
              </w:rPr>
              <w:t xml:space="preserve"> </w:t>
            </w:r>
            <w:r w:rsidR="003163D6" w:rsidRPr="00A4160B">
              <w:rPr>
                <w:sz w:val="20"/>
                <w:szCs w:val="20"/>
                <w:rtl/>
              </w:rPr>
              <w:t>ניתוח מעמיק של ההיבט הכלכלי של השיקום וקשירה בינו לבין השקעה באיפחות ובהיערכות למענה</w:t>
            </w:r>
          </w:p>
        </w:tc>
        <w:tc>
          <w:tcPr>
            <w:tcW w:w="1888" w:type="dxa"/>
            <w:vMerge w:val="restart"/>
          </w:tcPr>
          <w:p w14:paraId="4AE3A745" w14:textId="77777777" w:rsidR="003163D6" w:rsidRPr="00A4160B" w:rsidRDefault="003163D6" w:rsidP="00F217EB">
            <w:pPr>
              <w:spacing w:after="0"/>
              <w:rPr>
                <w:sz w:val="20"/>
                <w:szCs w:val="20"/>
                <w:rtl/>
              </w:rPr>
            </w:pPr>
            <w:r w:rsidRPr="00A4160B">
              <w:rPr>
                <w:sz w:val="20"/>
                <w:szCs w:val="20"/>
                <w:rtl/>
              </w:rPr>
              <w:t>יד</w:t>
            </w:r>
            <w:r>
              <w:rPr>
                <w:rFonts w:hint="cs"/>
                <w:sz w:val="20"/>
                <w:szCs w:val="20"/>
                <w:rtl/>
              </w:rPr>
              <w:t>.</w:t>
            </w:r>
            <w:r w:rsidRPr="00A4160B">
              <w:rPr>
                <w:sz w:val="20"/>
                <w:szCs w:val="20"/>
                <w:rtl/>
              </w:rPr>
              <w:t xml:space="preserve"> ההיבט הכלכלי, סיוע כלכלי, ביטוח ופיצוי</w:t>
            </w:r>
          </w:p>
        </w:tc>
      </w:tr>
      <w:tr w:rsidR="003163D6" w:rsidRPr="00A4160B" w14:paraId="071C6844" w14:textId="77777777" w:rsidTr="003163D6">
        <w:tc>
          <w:tcPr>
            <w:tcW w:w="774" w:type="dxa"/>
            <w:vAlign w:val="center"/>
          </w:tcPr>
          <w:p w14:paraId="59E7FA6C" w14:textId="77777777" w:rsidR="003163D6" w:rsidRPr="00A4160B" w:rsidRDefault="003163D6" w:rsidP="00F217EB">
            <w:pPr>
              <w:spacing w:after="0" w:line="240" w:lineRule="auto"/>
              <w:jc w:val="center"/>
              <w:rPr>
                <w:sz w:val="20"/>
                <w:szCs w:val="20"/>
                <w:rtl/>
              </w:rPr>
            </w:pPr>
            <w:r w:rsidRPr="00A4160B">
              <w:rPr>
                <w:sz w:val="20"/>
                <w:szCs w:val="20"/>
                <w:rtl/>
              </w:rPr>
              <w:t>3.4</w:t>
            </w:r>
          </w:p>
        </w:tc>
        <w:tc>
          <w:tcPr>
            <w:tcW w:w="811" w:type="dxa"/>
            <w:vAlign w:val="center"/>
          </w:tcPr>
          <w:p w14:paraId="337ED42E" w14:textId="77777777" w:rsidR="003163D6" w:rsidRPr="00A4160B" w:rsidRDefault="003163D6" w:rsidP="00F217EB">
            <w:pPr>
              <w:spacing w:after="0" w:line="240" w:lineRule="auto"/>
              <w:jc w:val="center"/>
              <w:rPr>
                <w:sz w:val="20"/>
                <w:szCs w:val="20"/>
                <w:rtl/>
              </w:rPr>
            </w:pPr>
            <w:r w:rsidRPr="00A4160B">
              <w:rPr>
                <w:sz w:val="20"/>
                <w:szCs w:val="20"/>
              </w:rPr>
              <w:t>4.3</w:t>
            </w:r>
          </w:p>
        </w:tc>
        <w:tc>
          <w:tcPr>
            <w:tcW w:w="817" w:type="dxa"/>
            <w:vAlign w:val="center"/>
          </w:tcPr>
          <w:p w14:paraId="239EC579" w14:textId="77777777" w:rsidR="003163D6" w:rsidRPr="00A4160B" w:rsidRDefault="003163D6" w:rsidP="00F217EB">
            <w:pPr>
              <w:spacing w:after="0" w:line="240" w:lineRule="auto"/>
              <w:jc w:val="center"/>
              <w:rPr>
                <w:sz w:val="20"/>
                <w:szCs w:val="20"/>
                <w:rtl/>
              </w:rPr>
            </w:pPr>
            <w:r w:rsidRPr="00A4160B">
              <w:rPr>
                <w:sz w:val="20"/>
                <w:szCs w:val="20"/>
                <w:rtl/>
              </w:rPr>
              <w:t>4</w:t>
            </w:r>
          </w:p>
        </w:tc>
        <w:tc>
          <w:tcPr>
            <w:tcW w:w="4006" w:type="dxa"/>
          </w:tcPr>
          <w:p w14:paraId="1D0A87DA" w14:textId="40AFBD89" w:rsidR="003163D6" w:rsidRPr="00A4160B" w:rsidRDefault="00BB323F" w:rsidP="00BB323F">
            <w:pPr>
              <w:spacing w:after="0" w:line="240" w:lineRule="auto"/>
              <w:rPr>
                <w:sz w:val="20"/>
                <w:szCs w:val="20"/>
                <w:rtl/>
              </w:rPr>
            </w:pPr>
            <w:r>
              <w:rPr>
                <w:rFonts w:hint="cs"/>
                <w:sz w:val="20"/>
                <w:szCs w:val="20"/>
                <w:rtl/>
              </w:rPr>
              <w:t xml:space="preserve">פער 44 </w:t>
            </w:r>
            <w:r>
              <w:rPr>
                <w:sz w:val="20"/>
                <w:szCs w:val="20"/>
                <w:rtl/>
              </w:rPr>
              <w:t>–</w:t>
            </w:r>
            <w:r>
              <w:rPr>
                <w:rFonts w:hint="cs"/>
                <w:sz w:val="20"/>
                <w:szCs w:val="20"/>
                <w:rtl/>
              </w:rPr>
              <w:t xml:space="preserve"> </w:t>
            </w:r>
            <w:r w:rsidR="003163D6" w:rsidRPr="00A4160B">
              <w:rPr>
                <w:sz w:val="20"/>
                <w:szCs w:val="20"/>
                <w:rtl/>
              </w:rPr>
              <w:t>חסר</w:t>
            </w:r>
            <w:r>
              <w:rPr>
                <w:rFonts w:hint="cs"/>
                <w:sz w:val="20"/>
                <w:szCs w:val="20"/>
                <w:rtl/>
              </w:rPr>
              <w:t xml:space="preserve"> </w:t>
            </w:r>
            <w:r w:rsidR="003163D6" w:rsidRPr="00A4160B">
              <w:rPr>
                <w:sz w:val="20"/>
                <w:szCs w:val="20"/>
                <w:rtl/>
              </w:rPr>
              <w:t>מנגנון לקביעת זכאות לפיצויים ולסיוע כלכלי</w:t>
            </w:r>
          </w:p>
        </w:tc>
        <w:tc>
          <w:tcPr>
            <w:tcW w:w="1888" w:type="dxa"/>
            <w:vMerge/>
          </w:tcPr>
          <w:p w14:paraId="380A8851" w14:textId="77777777" w:rsidR="003163D6" w:rsidRPr="00A4160B" w:rsidRDefault="003163D6" w:rsidP="00F217EB">
            <w:pPr>
              <w:spacing w:after="0"/>
              <w:rPr>
                <w:sz w:val="20"/>
                <w:szCs w:val="20"/>
                <w:rtl/>
              </w:rPr>
            </w:pPr>
          </w:p>
        </w:tc>
      </w:tr>
      <w:tr w:rsidR="003163D6" w:rsidRPr="00A4160B" w14:paraId="77723210" w14:textId="77777777" w:rsidTr="003163D6">
        <w:tc>
          <w:tcPr>
            <w:tcW w:w="774" w:type="dxa"/>
            <w:vAlign w:val="center"/>
          </w:tcPr>
          <w:p w14:paraId="67D8AE33" w14:textId="77777777" w:rsidR="003163D6" w:rsidRPr="00A4160B" w:rsidRDefault="003163D6" w:rsidP="00F217EB">
            <w:pPr>
              <w:spacing w:after="0" w:line="240" w:lineRule="auto"/>
              <w:jc w:val="center"/>
              <w:rPr>
                <w:sz w:val="20"/>
                <w:szCs w:val="20"/>
                <w:rtl/>
              </w:rPr>
            </w:pPr>
            <w:r w:rsidRPr="00A4160B">
              <w:rPr>
                <w:sz w:val="20"/>
                <w:szCs w:val="20"/>
                <w:rtl/>
              </w:rPr>
              <w:t>3.5</w:t>
            </w:r>
          </w:p>
        </w:tc>
        <w:tc>
          <w:tcPr>
            <w:tcW w:w="811" w:type="dxa"/>
            <w:vAlign w:val="center"/>
          </w:tcPr>
          <w:p w14:paraId="7E9FCEE3" w14:textId="77777777" w:rsidR="003163D6" w:rsidRPr="00A4160B" w:rsidRDefault="003163D6" w:rsidP="00F217EB">
            <w:pPr>
              <w:spacing w:after="0" w:line="240" w:lineRule="auto"/>
              <w:jc w:val="center"/>
              <w:rPr>
                <w:sz w:val="20"/>
                <w:szCs w:val="20"/>
                <w:rtl/>
              </w:rPr>
            </w:pPr>
            <w:r w:rsidRPr="00A4160B">
              <w:rPr>
                <w:sz w:val="20"/>
                <w:szCs w:val="20"/>
                <w:rtl/>
              </w:rPr>
              <w:t>4</w:t>
            </w:r>
          </w:p>
        </w:tc>
        <w:tc>
          <w:tcPr>
            <w:tcW w:w="817" w:type="dxa"/>
            <w:vAlign w:val="center"/>
          </w:tcPr>
          <w:p w14:paraId="53D0DE0A" w14:textId="77777777" w:rsidR="003163D6" w:rsidRPr="00A4160B" w:rsidRDefault="003163D6" w:rsidP="00F217EB">
            <w:pPr>
              <w:spacing w:after="0" w:line="240" w:lineRule="auto"/>
              <w:jc w:val="center"/>
              <w:rPr>
                <w:sz w:val="20"/>
                <w:szCs w:val="20"/>
                <w:rtl/>
              </w:rPr>
            </w:pPr>
            <w:r w:rsidRPr="00A4160B">
              <w:rPr>
                <w:sz w:val="20"/>
                <w:szCs w:val="20"/>
                <w:rtl/>
              </w:rPr>
              <w:t>4.3</w:t>
            </w:r>
          </w:p>
        </w:tc>
        <w:tc>
          <w:tcPr>
            <w:tcW w:w="4006" w:type="dxa"/>
          </w:tcPr>
          <w:p w14:paraId="0EE2FDFA" w14:textId="1DFE46FF" w:rsidR="003163D6" w:rsidRPr="00A4160B" w:rsidRDefault="00BB323F" w:rsidP="00BB323F">
            <w:pPr>
              <w:spacing w:after="0" w:line="240" w:lineRule="auto"/>
              <w:rPr>
                <w:sz w:val="20"/>
                <w:szCs w:val="20"/>
                <w:rtl/>
              </w:rPr>
            </w:pPr>
            <w:r>
              <w:rPr>
                <w:rFonts w:hint="cs"/>
                <w:sz w:val="20"/>
                <w:szCs w:val="20"/>
                <w:rtl/>
              </w:rPr>
              <w:t xml:space="preserve">פער 45 </w:t>
            </w:r>
            <w:r>
              <w:rPr>
                <w:sz w:val="20"/>
                <w:szCs w:val="20"/>
                <w:rtl/>
              </w:rPr>
              <w:t>–</w:t>
            </w:r>
            <w:r>
              <w:rPr>
                <w:rFonts w:hint="cs"/>
                <w:sz w:val="20"/>
                <w:szCs w:val="20"/>
                <w:rtl/>
              </w:rPr>
              <w:t xml:space="preserve"> י</w:t>
            </w:r>
            <w:r w:rsidR="003163D6" w:rsidRPr="00A4160B">
              <w:rPr>
                <w:sz w:val="20"/>
                <w:szCs w:val="20"/>
                <w:rtl/>
              </w:rPr>
              <w:t>ש</w:t>
            </w:r>
            <w:r>
              <w:rPr>
                <w:rFonts w:hint="cs"/>
                <w:sz w:val="20"/>
                <w:szCs w:val="20"/>
                <w:rtl/>
              </w:rPr>
              <w:t xml:space="preserve"> </w:t>
            </w:r>
            <w:r w:rsidR="003163D6" w:rsidRPr="00A4160B">
              <w:rPr>
                <w:sz w:val="20"/>
                <w:szCs w:val="20"/>
                <w:rtl/>
              </w:rPr>
              <w:t>כשל ביטוחי לא מטופל בביטוח הדירה</w:t>
            </w:r>
          </w:p>
        </w:tc>
        <w:tc>
          <w:tcPr>
            <w:tcW w:w="1888" w:type="dxa"/>
            <w:vMerge/>
          </w:tcPr>
          <w:p w14:paraId="35361937" w14:textId="77777777" w:rsidR="003163D6" w:rsidRPr="00A4160B" w:rsidRDefault="003163D6" w:rsidP="00F217EB">
            <w:pPr>
              <w:spacing w:after="0"/>
              <w:rPr>
                <w:sz w:val="20"/>
                <w:szCs w:val="20"/>
                <w:rtl/>
              </w:rPr>
            </w:pPr>
          </w:p>
        </w:tc>
      </w:tr>
      <w:tr w:rsidR="00F217EB" w:rsidRPr="00A4160B" w14:paraId="6676E3C4" w14:textId="77777777" w:rsidTr="003163D6">
        <w:tc>
          <w:tcPr>
            <w:tcW w:w="774" w:type="dxa"/>
            <w:vAlign w:val="center"/>
          </w:tcPr>
          <w:p w14:paraId="72F77CE8" w14:textId="77777777" w:rsidR="00F217EB" w:rsidRPr="00A4160B" w:rsidRDefault="00F217EB" w:rsidP="00F217EB">
            <w:pPr>
              <w:spacing w:after="0" w:line="240" w:lineRule="auto"/>
              <w:jc w:val="center"/>
              <w:rPr>
                <w:sz w:val="20"/>
                <w:szCs w:val="20"/>
                <w:rtl/>
              </w:rPr>
            </w:pPr>
            <w:r w:rsidRPr="00A4160B">
              <w:rPr>
                <w:sz w:val="20"/>
                <w:szCs w:val="20"/>
                <w:rtl/>
              </w:rPr>
              <w:t>4.1</w:t>
            </w:r>
          </w:p>
        </w:tc>
        <w:tc>
          <w:tcPr>
            <w:tcW w:w="811" w:type="dxa"/>
            <w:vAlign w:val="center"/>
          </w:tcPr>
          <w:p w14:paraId="1B7FBC1B" w14:textId="77777777" w:rsidR="00F217EB" w:rsidRPr="00A4160B" w:rsidRDefault="00F217EB" w:rsidP="00F217EB">
            <w:pPr>
              <w:spacing w:after="0" w:line="240" w:lineRule="auto"/>
              <w:jc w:val="center"/>
              <w:rPr>
                <w:sz w:val="20"/>
                <w:szCs w:val="20"/>
                <w:rtl/>
              </w:rPr>
            </w:pPr>
            <w:r w:rsidRPr="00A4160B">
              <w:rPr>
                <w:sz w:val="20"/>
                <w:szCs w:val="20"/>
              </w:rPr>
              <w:t>4.4</w:t>
            </w:r>
          </w:p>
        </w:tc>
        <w:tc>
          <w:tcPr>
            <w:tcW w:w="817" w:type="dxa"/>
            <w:vAlign w:val="center"/>
          </w:tcPr>
          <w:p w14:paraId="0E6019F9" w14:textId="77777777" w:rsidR="00F217EB" w:rsidRPr="00A4160B" w:rsidRDefault="00F217EB" w:rsidP="00F217EB">
            <w:pPr>
              <w:spacing w:after="0" w:line="240" w:lineRule="auto"/>
              <w:jc w:val="center"/>
              <w:rPr>
                <w:sz w:val="20"/>
                <w:szCs w:val="20"/>
                <w:rtl/>
              </w:rPr>
            </w:pPr>
            <w:r w:rsidRPr="00A4160B">
              <w:rPr>
                <w:sz w:val="20"/>
                <w:szCs w:val="20"/>
                <w:rtl/>
              </w:rPr>
              <w:t>3.6</w:t>
            </w:r>
          </w:p>
        </w:tc>
        <w:tc>
          <w:tcPr>
            <w:tcW w:w="4006" w:type="dxa"/>
          </w:tcPr>
          <w:p w14:paraId="17D127D9" w14:textId="7E0995EB" w:rsidR="00F217EB" w:rsidRPr="00A4160B" w:rsidRDefault="00BB323F" w:rsidP="00BB323F">
            <w:pPr>
              <w:spacing w:after="0" w:line="240" w:lineRule="auto"/>
              <w:rPr>
                <w:sz w:val="20"/>
                <w:szCs w:val="20"/>
                <w:rtl/>
              </w:rPr>
            </w:pPr>
            <w:r>
              <w:rPr>
                <w:rFonts w:hint="cs"/>
                <w:sz w:val="20"/>
                <w:szCs w:val="20"/>
                <w:rtl/>
              </w:rPr>
              <w:t xml:space="preserve">פער 46 </w:t>
            </w:r>
            <w:r>
              <w:rPr>
                <w:sz w:val="20"/>
                <w:szCs w:val="20"/>
                <w:rtl/>
              </w:rPr>
              <w:t>–</w:t>
            </w:r>
            <w:r w:rsidR="00F217EB" w:rsidRPr="00A4160B">
              <w:rPr>
                <w:sz w:val="20"/>
                <w:szCs w:val="20"/>
                <w:rtl/>
              </w:rPr>
              <w:t xml:space="preserve"> חסר</w:t>
            </w:r>
            <w:r>
              <w:rPr>
                <w:rFonts w:hint="cs"/>
                <w:sz w:val="20"/>
                <w:szCs w:val="20"/>
                <w:rtl/>
              </w:rPr>
              <w:t xml:space="preserve"> </w:t>
            </w:r>
            <w:r w:rsidR="00F217EB" w:rsidRPr="00A4160B">
              <w:rPr>
                <w:sz w:val="20"/>
                <w:szCs w:val="20"/>
                <w:rtl/>
              </w:rPr>
              <w:t>מנגנון מרכזי לטיפול בתשתיות חיוניות ולהבטחת תקינותן בניגוד להמלצה בספרות המקצועית</w:t>
            </w:r>
          </w:p>
        </w:tc>
        <w:tc>
          <w:tcPr>
            <w:tcW w:w="1888" w:type="dxa"/>
          </w:tcPr>
          <w:p w14:paraId="4DF260C2" w14:textId="77777777" w:rsidR="00F217EB" w:rsidRPr="00A4160B" w:rsidRDefault="00F217EB" w:rsidP="00F217EB">
            <w:pPr>
              <w:spacing w:after="0"/>
              <w:rPr>
                <w:sz w:val="20"/>
                <w:szCs w:val="20"/>
                <w:rtl/>
              </w:rPr>
            </w:pPr>
            <w:r w:rsidRPr="00A4160B">
              <w:rPr>
                <w:sz w:val="20"/>
                <w:szCs w:val="20"/>
                <w:rtl/>
              </w:rPr>
              <w:t>טו</w:t>
            </w:r>
            <w:r>
              <w:rPr>
                <w:rFonts w:hint="cs"/>
                <w:sz w:val="20"/>
                <w:szCs w:val="20"/>
                <w:rtl/>
              </w:rPr>
              <w:t>.</w:t>
            </w:r>
            <w:r w:rsidRPr="00A4160B">
              <w:rPr>
                <w:sz w:val="20"/>
                <w:szCs w:val="20"/>
                <w:rtl/>
              </w:rPr>
              <w:t xml:space="preserve"> שיקום תשתיות</w:t>
            </w:r>
          </w:p>
        </w:tc>
      </w:tr>
      <w:tr w:rsidR="00F217EB" w:rsidRPr="00761B58" w14:paraId="687B5CFB" w14:textId="77777777" w:rsidTr="003163D6">
        <w:tc>
          <w:tcPr>
            <w:tcW w:w="774" w:type="dxa"/>
            <w:vAlign w:val="center"/>
          </w:tcPr>
          <w:p w14:paraId="7A0CC89E" w14:textId="77777777" w:rsidR="00F217EB" w:rsidRPr="00761B58" w:rsidRDefault="00F217EB" w:rsidP="00F217EB">
            <w:pPr>
              <w:spacing w:after="0" w:line="240" w:lineRule="auto"/>
              <w:jc w:val="center"/>
              <w:rPr>
                <w:sz w:val="20"/>
                <w:szCs w:val="20"/>
                <w:rtl/>
              </w:rPr>
            </w:pPr>
            <w:r>
              <w:rPr>
                <w:rFonts w:hint="cs"/>
                <w:sz w:val="20"/>
                <w:szCs w:val="20"/>
                <w:rtl/>
              </w:rPr>
              <w:t>3.4</w:t>
            </w:r>
          </w:p>
        </w:tc>
        <w:tc>
          <w:tcPr>
            <w:tcW w:w="811" w:type="dxa"/>
            <w:vAlign w:val="center"/>
          </w:tcPr>
          <w:p w14:paraId="57793D3F" w14:textId="77777777" w:rsidR="00F217EB" w:rsidRPr="00761B58" w:rsidRDefault="00F217EB" w:rsidP="00F217EB">
            <w:pPr>
              <w:spacing w:after="0" w:line="240" w:lineRule="auto"/>
              <w:jc w:val="center"/>
              <w:rPr>
                <w:sz w:val="20"/>
                <w:szCs w:val="20"/>
                <w:rtl/>
              </w:rPr>
            </w:pPr>
            <w:r>
              <w:rPr>
                <w:rFonts w:hint="cs"/>
                <w:sz w:val="20"/>
                <w:szCs w:val="20"/>
                <w:rtl/>
              </w:rPr>
              <w:t>4.1</w:t>
            </w:r>
          </w:p>
        </w:tc>
        <w:tc>
          <w:tcPr>
            <w:tcW w:w="817" w:type="dxa"/>
            <w:vAlign w:val="center"/>
          </w:tcPr>
          <w:p w14:paraId="612F90CC" w14:textId="77777777" w:rsidR="00F217EB" w:rsidRPr="00761B58" w:rsidRDefault="00F217EB" w:rsidP="00F217EB">
            <w:pPr>
              <w:spacing w:after="0" w:line="240" w:lineRule="auto"/>
              <w:jc w:val="center"/>
              <w:rPr>
                <w:sz w:val="20"/>
                <w:szCs w:val="20"/>
                <w:rtl/>
              </w:rPr>
            </w:pPr>
            <w:r>
              <w:rPr>
                <w:rFonts w:hint="cs"/>
                <w:sz w:val="20"/>
                <w:szCs w:val="20"/>
                <w:rtl/>
              </w:rPr>
              <w:t>4.1</w:t>
            </w:r>
          </w:p>
        </w:tc>
        <w:tc>
          <w:tcPr>
            <w:tcW w:w="4006" w:type="dxa"/>
          </w:tcPr>
          <w:p w14:paraId="78D2C610" w14:textId="77777777" w:rsidR="00F217EB" w:rsidRPr="00761B58" w:rsidRDefault="00F217EB" w:rsidP="00F217EB">
            <w:pPr>
              <w:spacing w:after="0" w:line="240" w:lineRule="auto"/>
              <w:rPr>
                <w:sz w:val="20"/>
                <w:szCs w:val="20"/>
                <w:rtl/>
              </w:rPr>
            </w:pPr>
          </w:p>
        </w:tc>
        <w:tc>
          <w:tcPr>
            <w:tcW w:w="1888" w:type="dxa"/>
          </w:tcPr>
          <w:p w14:paraId="4905397D" w14:textId="77777777" w:rsidR="00F217EB" w:rsidRPr="00761B58" w:rsidRDefault="00F217EB" w:rsidP="00F217EB">
            <w:pPr>
              <w:spacing w:after="0"/>
              <w:rPr>
                <w:sz w:val="20"/>
                <w:szCs w:val="20"/>
                <w:rtl/>
              </w:rPr>
            </w:pPr>
            <w:r>
              <w:rPr>
                <w:rFonts w:hint="cs"/>
                <w:sz w:val="20"/>
                <w:szCs w:val="20"/>
                <w:rtl/>
              </w:rPr>
              <w:t>ממוצעים</w:t>
            </w:r>
          </w:p>
        </w:tc>
      </w:tr>
    </w:tbl>
    <w:p w14:paraId="5FAAEA97" w14:textId="77777777" w:rsidR="00D03F23" w:rsidRDefault="00D03F23" w:rsidP="003163D6">
      <w:pPr>
        <w:pStyle w:val="Heading2"/>
        <w:rPr>
          <w:rtl/>
        </w:rPr>
      </w:pPr>
      <w:r>
        <w:rPr>
          <w:rFonts w:hint="cs"/>
          <w:rtl/>
        </w:rPr>
        <w:t xml:space="preserve">ניתוח </w:t>
      </w:r>
      <w:r w:rsidR="003163D6">
        <w:rPr>
          <w:rFonts w:hint="cs"/>
          <w:rtl/>
        </w:rPr>
        <w:t>השוואתי בין</w:t>
      </w:r>
      <w:r>
        <w:rPr>
          <w:rFonts w:hint="cs"/>
          <w:rtl/>
        </w:rPr>
        <w:t xml:space="preserve"> שלבי ההיערכות</w:t>
      </w:r>
    </w:p>
    <w:p w14:paraId="3AF681CA" w14:textId="77777777" w:rsidR="003163D6" w:rsidRDefault="003163D6" w:rsidP="00055E48">
      <w:pPr>
        <w:rPr>
          <w:rtl/>
        </w:rPr>
      </w:pPr>
      <w:r>
        <w:rPr>
          <w:rFonts w:hint="cs"/>
          <w:rtl/>
        </w:rPr>
        <w:t xml:space="preserve">השוואה בין הפערים שנמצאו בכל אחד משלבי ההיערכות מעלה מספר תובנות </w:t>
      </w:r>
      <w:r w:rsidR="00055E48">
        <w:rPr>
          <w:rFonts w:hint="cs"/>
          <w:rtl/>
        </w:rPr>
        <w:t>נוספות</w:t>
      </w:r>
      <w:r>
        <w:rPr>
          <w:rFonts w:hint="cs"/>
          <w:rtl/>
        </w:rPr>
        <w:t>:</w:t>
      </w:r>
    </w:p>
    <w:p w14:paraId="1DDE018B" w14:textId="4ED5B6BC" w:rsidR="006F73A8" w:rsidRDefault="006D6CAB" w:rsidP="001242BD">
      <w:pPr>
        <w:pStyle w:val="ListParagraph"/>
        <w:numPr>
          <w:ilvl w:val="0"/>
          <w:numId w:val="29"/>
        </w:numPr>
        <w:ind w:left="509" w:hanging="425"/>
      </w:pPr>
      <w:r w:rsidRPr="00412DEE">
        <w:rPr>
          <w:rFonts w:hint="cs"/>
          <w:u w:val="single"/>
          <w:rtl/>
        </w:rPr>
        <w:t>שלב</w:t>
      </w:r>
      <w:r w:rsidR="00412DEE">
        <w:rPr>
          <w:rFonts w:hint="cs"/>
          <w:u w:val="single"/>
          <w:rtl/>
        </w:rPr>
        <w:t>י</w:t>
      </w:r>
      <w:r w:rsidRPr="00412DEE">
        <w:rPr>
          <w:rFonts w:hint="cs"/>
          <w:u w:val="single"/>
          <w:rtl/>
        </w:rPr>
        <w:t xml:space="preserve"> המענה וההיערכות למענה במצב מתקדם בהרבה לעומת שלבי המניעה והשיקום</w:t>
      </w:r>
      <w:r>
        <w:rPr>
          <w:rFonts w:hint="cs"/>
          <w:rtl/>
        </w:rPr>
        <w:t xml:space="preserve">. עבור השניים הראשונים יש גוף מתכלל </w:t>
      </w:r>
      <w:r w:rsidR="000C4840">
        <w:rPr>
          <w:rFonts w:hint="cs"/>
          <w:rtl/>
        </w:rPr>
        <w:t xml:space="preserve">גדול </w:t>
      </w:r>
      <w:r>
        <w:rPr>
          <w:rFonts w:hint="cs"/>
          <w:rtl/>
        </w:rPr>
        <w:t>יחסית</w:t>
      </w:r>
      <w:r w:rsidR="000C4840">
        <w:rPr>
          <w:rFonts w:hint="cs"/>
          <w:rtl/>
        </w:rPr>
        <w:t>,</w:t>
      </w:r>
      <w:r>
        <w:rPr>
          <w:rFonts w:hint="cs"/>
          <w:rtl/>
        </w:rPr>
        <w:t xml:space="preserve">  בעל ידע ויכולות וגופים ביצועים בעלי יכולות </w:t>
      </w:r>
      <w:r w:rsidR="00412DEE">
        <w:rPr>
          <w:rFonts w:hint="cs"/>
          <w:rtl/>
        </w:rPr>
        <w:t>וניסיון</w:t>
      </w:r>
      <w:r>
        <w:rPr>
          <w:rFonts w:hint="cs"/>
          <w:rtl/>
        </w:rPr>
        <w:t xml:space="preserve"> רלוונטי</w:t>
      </w:r>
      <w:r w:rsidR="00BB323F">
        <w:rPr>
          <w:rFonts w:hint="cs"/>
          <w:rtl/>
        </w:rPr>
        <w:t xml:space="preserve"> והאתגר הנו בשיפור</w:t>
      </w:r>
      <w:r w:rsidR="0069158C">
        <w:rPr>
          <w:rFonts w:hint="cs"/>
          <w:rtl/>
        </w:rPr>
        <w:t>ה</w:t>
      </w:r>
      <w:r w:rsidR="00BB323F">
        <w:rPr>
          <w:rFonts w:hint="cs"/>
          <w:rtl/>
        </w:rPr>
        <w:t xml:space="preserve"> של רשת המשילות הרב</w:t>
      </w:r>
      <w:r w:rsidR="0069158C">
        <w:rPr>
          <w:rFonts w:hint="cs"/>
          <w:rtl/>
        </w:rPr>
        <w:t>-</w:t>
      </w:r>
      <w:r w:rsidR="00BB323F">
        <w:rPr>
          <w:rFonts w:hint="cs"/>
          <w:rtl/>
        </w:rPr>
        <w:t>מגזרית הקיימת</w:t>
      </w:r>
      <w:r w:rsidR="008B5970">
        <w:rPr>
          <w:rFonts w:hint="cs"/>
          <w:rtl/>
        </w:rPr>
        <w:t xml:space="preserve"> וטיפול ממוקד בנקודות החולשה שלה</w:t>
      </w:r>
      <w:r>
        <w:rPr>
          <w:rFonts w:hint="cs"/>
          <w:rtl/>
        </w:rPr>
        <w:t xml:space="preserve">. לעומת זאת שלב המניעה (איפחות) חסר מרכיבים בסיסיים </w:t>
      </w:r>
      <w:r w:rsidR="00AD7BEF">
        <w:rPr>
          <w:rFonts w:hint="cs"/>
          <w:rtl/>
        </w:rPr>
        <w:t xml:space="preserve">של מניעה (איפחות) אפקטיבית כגון </w:t>
      </w:r>
      <w:r w:rsidR="00AD7BEF" w:rsidRPr="00A50626">
        <w:rPr>
          <w:rFonts w:hint="cs"/>
          <w:u w:val="single"/>
          <w:rtl/>
        </w:rPr>
        <w:t>קידום ממשלתי מוסדר של נושא חיזוק מבני המגורים הפרטיים</w:t>
      </w:r>
      <w:r w:rsidR="00AD7BEF">
        <w:rPr>
          <w:rFonts w:hint="cs"/>
          <w:rtl/>
        </w:rPr>
        <w:t xml:space="preserve">, </w:t>
      </w:r>
      <w:r w:rsidR="003655CC">
        <w:rPr>
          <w:rFonts w:hint="cs"/>
          <w:rtl/>
        </w:rPr>
        <w:t>ו</w:t>
      </w:r>
      <w:r w:rsidRPr="003655CC">
        <w:rPr>
          <w:rFonts w:hint="cs"/>
          <w:u w:val="single"/>
          <w:rtl/>
        </w:rPr>
        <w:t>תכלול והובלה מספיק אינטנסיביים הכוללים הנחלה של ידע מקצועי רלוונטי לגופים השונים האמונים על מניעה</w:t>
      </w:r>
      <w:r w:rsidR="00412DEE" w:rsidRPr="003655CC">
        <w:rPr>
          <w:rFonts w:hint="cs"/>
          <w:u w:val="single"/>
          <w:rtl/>
        </w:rPr>
        <w:t xml:space="preserve"> </w:t>
      </w:r>
      <w:r w:rsidRPr="003655CC">
        <w:rPr>
          <w:rFonts w:hint="cs"/>
          <w:u w:val="single"/>
          <w:rtl/>
        </w:rPr>
        <w:t>(איפחות) בתחומם</w:t>
      </w:r>
      <w:r w:rsidR="00AD7BEF" w:rsidRPr="003655CC">
        <w:rPr>
          <w:rFonts w:hint="cs"/>
          <w:u w:val="single"/>
          <w:rtl/>
        </w:rPr>
        <w:t xml:space="preserve"> לטובת איפחות אפקטיבי המבוסס על מיפוי, תיעדוף ושימוש בטכנולוגיות חיזוק מודרניות</w:t>
      </w:r>
      <w:r w:rsidR="00B8182A" w:rsidRPr="003655CC">
        <w:rPr>
          <w:rFonts w:hint="cs"/>
          <w:u w:val="single"/>
          <w:rtl/>
        </w:rPr>
        <w:t xml:space="preserve"> ובקצב יישום סביר</w:t>
      </w:r>
      <w:r>
        <w:rPr>
          <w:rFonts w:hint="cs"/>
          <w:rtl/>
        </w:rPr>
        <w:t>. המחשה לפער זה הינה עשרות עובדים מקצועיים ברח"ל מול עובד מקצועי אחד בו</w:t>
      </w:r>
      <w:r w:rsidR="00B8182A">
        <w:rPr>
          <w:rFonts w:hint="cs"/>
          <w:rtl/>
        </w:rPr>
        <w:t>ו</w:t>
      </w:r>
      <w:r>
        <w:rPr>
          <w:rFonts w:hint="cs"/>
          <w:rtl/>
        </w:rPr>
        <w:t xml:space="preserve">עדת ההיגוי. </w:t>
      </w:r>
      <w:r w:rsidRPr="003655CC">
        <w:rPr>
          <w:rFonts w:hint="cs"/>
          <w:u w:val="single"/>
          <w:rtl/>
        </w:rPr>
        <w:t>למעשה לתחום המניעה חסר גוף אופרטיבי</w:t>
      </w:r>
      <w:r w:rsidR="00A4275D" w:rsidRPr="003655CC">
        <w:rPr>
          <w:rFonts w:hint="cs"/>
          <w:u w:val="single"/>
          <w:rtl/>
        </w:rPr>
        <w:t xml:space="preserve"> בעל </w:t>
      </w:r>
      <w:r w:rsidR="006F73A8" w:rsidRPr="003655CC">
        <w:rPr>
          <w:rFonts w:hint="cs"/>
          <w:u w:val="single"/>
          <w:rtl/>
        </w:rPr>
        <w:t xml:space="preserve">מומחיות </w:t>
      </w:r>
      <w:r w:rsidR="00A4275D" w:rsidRPr="003655CC">
        <w:rPr>
          <w:rFonts w:hint="cs"/>
          <w:u w:val="single"/>
          <w:rtl/>
        </w:rPr>
        <w:t>יישומי</w:t>
      </w:r>
      <w:r w:rsidR="006F73A8" w:rsidRPr="003655CC">
        <w:rPr>
          <w:rFonts w:hint="cs"/>
          <w:u w:val="single"/>
          <w:rtl/>
        </w:rPr>
        <w:t>ת</w:t>
      </w:r>
      <w:r w:rsidRPr="003655CC">
        <w:rPr>
          <w:rFonts w:hint="cs"/>
          <w:u w:val="single"/>
          <w:rtl/>
        </w:rPr>
        <w:t xml:space="preserve">, בניגוד לגוף היגוי,  שיוביל את הנושא ברמה המערכתית וברמה המקצועית. </w:t>
      </w:r>
      <w:r w:rsidR="001242BD">
        <w:rPr>
          <w:rFonts w:hint="cs"/>
          <w:u w:val="single"/>
          <w:rtl/>
        </w:rPr>
        <w:t xml:space="preserve">לאור מרכזיותו של שלב האיפחות בצמצום מספר הנפגעים, </w:t>
      </w:r>
      <w:r w:rsidRPr="00412DEE">
        <w:rPr>
          <w:rFonts w:hint="cs"/>
          <w:u w:val="single"/>
          <w:rtl/>
        </w:rPr>
        <w:t>ההשלכות של החולשה המערכתית היא שבמקרה של רעידה קשה</w:t>
      </w:r>
      <w:r w:rsidR="006F73A8">
        <w:rPr>
          <w:rFonts w:hint="cs"/>
          <w:u w:val="single"/>
          <w:rtl/>
        </w:rPr>
        <w:t>,</w:t>
      </w:r>
      <w:r w:rsidRPr="00412DEE">
        <w:rPr>
          <w:rFonts w:hint="cs"/>
          <w:u w:val="single"/>
          <w:rtl/>
        </w:rPr>
        <w:t xml:space="preserve"> בעוד צוותי הצלה, מתנדבים ובני משפחה יעמלו להציל בודדים, מאות ואלפים צפויים להיהרג עקב מניעה לא אפקטיבית</w:t>
      </w:r>
      <w:r>
        <w:rPr>
          <w:rFonts w:hint="cs"/>
          <w:rtl/>
        </w:rPr>
        <w:t xml:space="preserve">. </w:t>
      </w:r>
    </w:p>
    <w:p w14:paraId="68EDFF32" w14:textId="77777777" w:rsidR="006D6CAB" w:rsidRPr="003D6E54" w:rsidRDefault="006D6CAB" w:rsidP="008159AB">
      <w:pPr>
        <w:pStyle w:val="ListParagraph"/>
        <w:numPr>
          <w:ilvl w:val="0"/>
          <w:numId w:val="29"/>
        </w:numPr>
        <w:ind w:left="509" w:hanging="425"/>
      </w:pPr>
      <w:r w:rsidRPr="006F73A8">
        <w:rPr>
          <w:rFonts w:hint="cs"/>
          <w:u w:val="single"/>
          <w:rtl/>
        </w:rPr>
        <w:t xml:space="preserve">הפער אינו </w:t>
      </w:r>
      <w:r w:rsidR="006F73A8">
        <w:rPr>
          <w:rFonts w:hint="cs"/>
          <w:u w:val="single"/>
          <w:rtl/>
        </w:rPr>
        <w:t xml:space="preserve">בהכרח </w:t>
      </w:r>
      <w:r w:rsidRPr="006F73A8">
        <w:rPr>
          <w:rFonts w:hint="cs"/>
          <w:u w:val="single"/>
          <w:rtl/>
        </w:rPr>
        <w:t>ב</w:t>
      </w:r>
      <w:r w:rsidR="0038151E">
        <w:rPr>
          <w:rFonts w:hint="cs"/>
          <w:u w:val="single"/>
          <w:rtl/>
        </w:rPr>
        <w:t>תקצוב</w:t>
      </w:r>
      <w:r w:rsidRPr="006F73A8">
        <w:rPr>
          <w:rFonts w:hint="cs"/>
          <w:u w:val="single"/>
          <w:rtl/>
        </w:rPr>
        <w:t xml:space="preserve"> אלא באי-ההשקעה במנגנון המוביל</w:t>
      </w:r>
      <w:r>
        <w:rPr>
          <w:rFonts w:hint="cs"/>
          <w:rtl/>
        </w:rPr>
        <w:t>. מאות מיליונים תוקצבו לתהליכי איפחות אך ללא תכלול והובלה אינטנסיביים הנשענים על ניהול סיכונים ומומחיות הנדסית מתקדמים הללו מנוצלים באופן לא מיטבי או שאינם מנוצלים כלל. ייתכן שבעיה זו קשור</w:t>
      </w:r>
      <w:r w:rsidR="00A50626">
        <w:rPr>
          <w:rFonts w:hint="cs"/>
          <w:rtl/>
        </w:rPr>
        <w:t>ה</w:t>
      </w:r>
      <w:r>
        <w:rPr>
          <w:rFonts w:hint="cs"/>
          <w:rtl/>
        </w:rPr>
        <w:t xml:space="preserve"> לנטייה מערכתית של הימנעות מהגדלת המערכת הממשלתית</w:t>
      </w:r>
      <w:r w:rsidR="00A50626">
        <w:rPr>
          <w:rFonts w:hint="cs"/>
          <w:rtl/>
        </w:rPr>
        <w:t>.</w:t>
      </w:r>
      <w:r>
        <w:rPr>
          <w:rFonts w:hint="cs"/>
          <w:rtl/>
        </w:rPr>
        <w:t xml:space="preserve"> אולם במקרה הזה החולשה של המערכת הממשלתית הרלוונטית מביא</w:t>
      </w:r>
      <w:r w:rsidR="00A50626">
        <w:rPr>
          <w:rFonts w:hint="cs"/>
          <w:rtl/>
        </w:rPr>
        <w:t>ה לאי-יעילות כלכלית גדולה בהרבה ולהגדלת הסיכון לפגיעה בנפש למאות אלפים.</w:t>
      </w:r>
    </w:p>
    <w:p w14:paraId="0D6408DE" w14:textId="77777777" w:rsidR="00585B11" w:rsidRDefault="00D54CD0" w:rsidP="008A7D30">
      <w:pPr>
        <w:pStyle w:val="Heading1"/>
        <w:rPr>
          <w:rtl/>
        </w:rPr>
      </w:pPr>
      <w:bookmarkStart w:id="168" w:name="_Toc474414994"/>
      <w:r>
        <w:rPr>
          <w:rFonts w:hint="cs"/>
          <w:rtl/>
        </w:rPr>
        <w:lastRenderedPageBreak/>
        <w:t>סיכום</w:t>
      </w:r>
      <w:bookmarkEnd w:id="168"/>
    </w:p>
    <w:p w14:paraId="51B4EF1C" w14:textId="77777777" w:rsidR="00402109" w:rsidRDefault="00402109" w:rsidP="0069766C">
      <w:pPr>
        <w:rPr>
          <w:rtl/>
        </w:rPr>
      </w:pPr>
      <w:r>
        <w:rPr>
          <w:rFonts w:hint="cs"/>
          <w:rtl/>
        </w:rPr>
        <w:t xml:space="preserve">מחקר זה עוסק באחד מהאיומים העיקריים על </w:t>
      </w:r>
      <w:r w:rsidR="0069766C">
        <w:rPr>
          <w:rFonts w:hint="cs"/>
          <w:rtl/>
        </w:rPr>
        <w:t>מדינת ישראל מבחינת פגיעה בנפש וברכוש</w:t>
      </w:r>
      <w:r>
        <w:rPr>
          <w:rFonts w:hint="cs"/>
          <w:rtl/>
        </w:rPr>
        <w:t xml:space="preserve">. </w:t>
      </w:r>
      <w:r w:rsidRPr="00402109">
        <w:rPr>
          <w:rFonts w:hint="cs"/>
          <w:rtl/>
        </w:rPr>
        <w:t>תרחיש</w:t>
      </w:r>
      <w:r>
        <w:rPr>
          <w:rFonts w:hint="cs"/>
          <w:rtl/>
        </w:rPr>
        <w:t xml:space="preserve"> הייחוס העדכני אליו נערכת מדינת ישראל שמבטא מעין ממוצע של רעידות אדמה חזקות מעריך פגיעה בסדר גודל של 7,000 הרוגים ומאות אלפי דירות הרוסות.  </w:t>
      </w:r>
    </w:p>
    <w:p w14:paraId="2545E36F" w14:textId="77777777" w:rsidR="00FA4C93" w:rsidRDefault="00EA66AC" w:rsidP="00FA4C93">
      <w:pPr>
        <w:rPr>
          <w:rtl/>
        </w:rPr>
      </w:pPr>
      <w:r w:rsidRPr="00325808">
        <w:rPr>
          <w:rFonts w:hint="cs"/>
          <w:rtl/>
        </w:rPr>
        <w:t>מטר</w:t>
      </w:r>
      <w:r w:rsidR="00B75737">
        <w:rPr>
          <w:rFonts w:hint="cs"/>
          <w:rtl/>
        </w:rPr>
        <w:t>ו</w:t>
      </w:r>
      <w:r w:rsidRPr="00325808">
        <w:rPr>
          <w:rFonts w:hint="cs"/>
          <w:rtl/>
        </w:rPr>
        <w:t xml:space="preserve">ת </w:t>
      </w:r>
      <w:r w:rsidR="00325808" w:rsidRPr="00325808">
        <w:rPr>
          <w:rFonts w:hint="cs"/>
          <w:rtl/>
        </w:rPr>
        <w:t>המחקר הי</w:t>
      </w:r>
      <w:r w:rsidR="00FA4C93">
        <w:rPr>
          <w:rFonts w:hint="cs"/>
          <w:rtl/>
        </w:rPr>
        <w:t>נה</w:t>
      </w:r>
      <w:r w:rsidR="00325808" w:rsidRPr="00325808">
        <w:rPr>
          <w:rFonts w:hint="cs"/>
          <w:rtl/>
        </w:rPr>
        <w:t xml:space="preserve"> </w:t>
      </w:r>
      <w:r w:rsidRPr="00325808">
        <w:rPr>
          <w:rFonts w:hint="cs"/>
          <w:rtl/>
        </w:rPr>
        <w:t xml:space="preserve"> </w:t>
      </w:r>
      <w:r w:rsidR="00325808" w:rsidRPr="00325808">
        <w:rPr>
          <w:rFonts w:hint="cs"/>
          <w:rtl/>
        </w:rPr>
        <w:t xml:space="preserve">לזהות, למפות ולהמשיג </w:t>
      </w:r>
      <w:r w:rsidR="00325808" w:rsidRPr="00325808">
        <w:rPr>
          <w:rFonts w:hint="eastAsia"/>
          <w:rtl/>
        </w:rPr>
        <w:t>את</w:t>
      </w:r>
      <w:r w:rsidR="00325808" w:rsidRPr="00325808">
        <w:rPr>
          <w:rtl/>
        </w:rPr>
        <w:t xml:space="preserve"> </w:t>
      </w:r>
      <w:r w:rsidR="00325808" w:rsidRPr="00325808">
        <w:rPr>
          <w:rFonts w:hint="eastAsia"/>
          <w:rtl/>
        </w:rPr>
        <w:t>המסגרת</w:t>
      </w:r>
      <w:r w:rsidR="00325808" w:rsidRPr="00325808">
        <w:rPr>
          <w:rtl/>
        </w:rPr>
        <w:t xml:space="preserve"> </w:t>
      </w:r>
      <w:r w:rsidR="00325808" w:rsidRPr="00325808">
        <w:rPr>
          <w:rFonts w:hint="eastAsia"/>
          <w:rtl/>
        </w:rPr>
        <w:t>הרגולטיבית</w:t>
      </w:r>
      <w:r w:rsidR="00325808" w:rsidRPr="00325808">
        <w:rPr>
          <w:rFonts w:hint="cs"/>
          <w:rtl/>
        </w:rPr>
        <w:t xml:space="preserve"> </w:t>
      </w:r>
      <w:r w:rsidR="00B75737">
        <w:rPr>
          <w:rFonts w:hint="cs"/>
          <w:rtl/>
        </w:rPr>
        <w:t>של היערכות ישראל לרע</w:t>
      </w:r>
      <w:r w:rsidR="0069766C">
        <w:rPr>
          <w:rFonts w:hint="cs"/>
          <w:rtl/>
        </w:rPr>
        <w:t>י</w:t>
      </w:r>
      <w:r w:rsidR="00B75737">
        <w:rPr>
          <w:rFonts w:hint="cs"/>
          <w:rtl/>
        </w:rPr>
        <w:t>ד</w:t>
      </w:r>
      <w:r w:rsidR="0069766C">
        <w:rPr>
          <w:rFonts w:hint="cs"/>
          <w:rtl/>
        </w:rPr>
        <w:t>ו</w:t>
      </w:r>
      <w:r w:rsidR="00B75737">
        <w:rPr>
          <w:rFonts w:hint="cs"/>
          <w:rtl/>
        </w:rPr>
        <w:t xml:space="preserve">ת אדמה </w:t>
      </w:r>
      <w:r w:rsidR="00325808" w:rsidRPr="00325808">
        <w:rPr>
          <w:rFonts w:hint="cs"/>
          <w:rtl/>
        </w:rPr>
        <w:t>ולהעריך</w:t>
      </w:r>
      <w:r w:rsidR="00325808">
        <w:rPr>
          <w:rFonts w:hint="cs"/>
          <w:rtl/>
        </w:rPr>
        <w:t xml:space="preserve"> אותה</w:t>
      </w:r>
      <w:r w:rsidR="0069766C">
        <w:rPr>
          <w:rFonts w:hint="cs"/>
          <w:rtl/>
        </w:rPr>
        <w:t xml:space="preserve"> תוך התייחסות לרגולציה על הנייר ולרגולציה בפועל</w:t>
      </w:r>
      <w:r w:rsidR="00325808">
        <w:rPr>
          <w:rFonts w:hint="cs"/>
          <w:rtl/>
        </w:rPr>
        <w:t>.</w:t>
      </w:r>
    </w:p>
    <w:p w14:paraId="0532E023" w14:textId="77777777" w:rsidR="00325808" w:rsidRDefault="00A91211" w:rsidP="00031D0D">
      <w:pPr>
        <w:rPr>
          <w:rtl/>
        </w:rPr>
      </w:pPr>
      <w:r>
        <w:rPr>
          <w:rFonts w:hint="cs"/>
          <w:rtl/>
        </w:rPr>
        <w:t>מיפוי</w:t>
      </w:r>
      <w:r w:rsidR="00B75737">
        <w:rPr>
          <w:rFonts w:hint="cs"/>
          <w:rtl/>
        </w:rPr>
        <w:t xml:space="preserve"> הנושא העלה</w:t>
      </w:r>
      <w:r w:rsidR="00E5696B">
        <w:rPr>
          <w:rFonts w:hint="cs"/>
          <w:rtl/>
        </w:rPr>
        <w:t xml:space="preserve"> מערכת </w:t>
      </w:r>
      <w:r w:rsidR="00B75737">
        <w:rPr>
          <w:rFonts w:hint="cs"/>
          <w:rtl/>
        </w:rPr>
        <w:t xml:space="preserve">ממשלתית ואזרחית </w:t>
      </w:r>
      <w:r w:rsidR="00E5696B">
        <w:rPr>
          <w:rFonts w:hint="cs"/>
          <w:rtl/>
        </w:rPr>
        <w:t>עצומה וסבוכה</w:t>
      </w:r>
      <w:r w:rsidR="0069766C">
        <w:rPr>
          <w:rFonts w:hint="cs"/>
          <w:rtl/>
        </w:rPr>
        <w:t xml:space="preserve"> הכוללת </w:t>
      </w:r>
      <w:r w:rsidR="003511AF">
        <w:rPr>
          <w:rFonts w:hint="cs"/>
          <w:rtl/>
        </w:rPr>
        <w:t xml:space="preserve">109 גופים </w:t>
      </w:r>
      <w:r w:rsidR="00FA4C93">
        <w:rPr>
          <w:rFonts w:hint="cs"/>
          <w:rtl/>
        </w:rPr>
        <w:t>והמבוססת משפטית על</w:t>
      </w:r>
      <w:r w:rsidR="003511AF">
        <w:rPr>
          <w:rFonts w:hint="cs"/>
          <w:rtl/>
        </w:rPr>
        <w:t xml:space="preserve">  28 חוקים, 10 </w:t>
      </w:r>
      <w:r w:rsidR="00FA4C93">
        <w:rPr>
          <w:rFonts w:hint="cs"/>
          <w:rtl/>
        </w:rPr>
        <w:t xml:space="preserve">תקנות </w:t>
      </w:r>
      <w:r w:rsidR="003511AF">
        <w:rPr>
          <w:rFonts w:hint="cs"/>
          <w:rtl/>
        </w:rPr>
        <w:t>ו-44 החלטות ממשלה</w:t>
      </w:r>
      <w:r w:rsidR="00FA4C93">
        <w:rPr>
          <w:rFonts w:hint="cs"/>
          <w:rtl/>
        </w:rPr>
        <w:t>. בנוסף,</w:t>
      </w:r>
      <w:r w:rsidR="003511AF">
        <w:rPr>
          <w:rFonts w:hint="cs"/>
          <w:rtl/>
        </w:rPr>
        <w:t xml:space="preserve"> </w:t>
      </w:r>
      <w:r w:rsidR="00E5696B">
        <w:rPr>
          <w:rFonts w:hint="cs"/>
          <w:rtl/>
        </w:rPr>
        <w:t xml:space="preserve">הנושא קשור לתחומי </w:t>
      </w:r>
      <w:r w:rsidR="00953504" w:rsidRPr="00953504">
        <w:rPr>
          <w:rFonts w:cs="Arial"/>
          <w:rtl/>
        </w:rPr>
        <w:t>תחומי ידע</w:t>
      </w:r>
      <w:r w:rsidR="00953504">
        <w:rPr>
          <w:rFonts w:cs="Arial" w:hint="cs"/>
          <w:rtl/>
        </w:rPr>
        <w:t xml:space="preserve"> רבים כגון</w:t>
      </w:r>
      <w:r w:rsidR="00953504" w:rsidRPr="00953504">
        <w:rPr>
          <w:rFonts w:cs="Arial"/>
          <w:rtl/>
        </w:rPr>
        <w:t>: הערכה וניהול סיכונים, היערכות לאסונות, הנדסת מבנים ותשתיות, מימון, ביטוח והיבטים וכלכליים</w:t>
      </w:r>
      <w:r w:rsidR="00031D0D">
        <w:rPr>
          <w:rFonts w:cs="Arial" w:hint="cs"/>
          <w:rtl/>
        </w:rPr>
        <w:t xml:space="preserve"> אחרים</w:t>
      </w:r>
      <w:r w:rsidR="00953504" w:rsidRPr="00953504">
        <w:rPr>
          <w:rFonts w:cs="Arial"/>
          <w:rtl/>
        </w:rPr>
        <w:t xml:space="preserve">, </w:t>
      </w:r>
      <w:r w:rsidR="00953504">
        <w:rPr>
          <w:rFonts w:cs="Arial" w:hint="cs"/>
          <w:rtl/>
        </w:rPr>
        <w:t>ו</w:t>
      </w:r>
      <w:r w:rsidR="00953504" w:rsidRPr="00953504">
        <w:rPr>
          <w:rFonts w:cs="Arial"/>
          <w:rtl/>
        </w:rPr>
        <w:t>ג</w:t>
      </w:r>
      <w:r w:rsidR="00CD68D5">
        <w:rPr>
          <w:rFonts w:cs="Arial" w:hint="cs"/>
          <w:rtl/>
        </w:rPr>
        <w:t>י</w:t>
      </w:r>
      <w:r w:rsidR="00953504" w:rsidRPr="00953504">
        <w:rPr>
          <w:rFonts w:cs="Arial"/>
          <w:rtl/>
        </w:rPr>
        <w:t>אולוגיה</w:t>
      </w:r>
      <w:r w:rsidR="003511AF">
        <w:rPr>
          <w:rFonts w:cs="Arial" w:hint="cs"/>
          <w:rtl/>
        </w:rPr>
        <w:t>.</w:t>
      </w:r>
      <w:r w:rsidR="00CB7C91">
        <w:rPr>
          <w:rFonts w:hint="cs"/>
          <w:rtl/>
        </w:rPr>
        <w:t xml:space="preserve"> </w:t>
      </w:r>
    </w:p>
    <w:p w14:paraId="4830B979" w14:textId="77777777" w:rsidR="004510E8" w:rsidRDefault="00A67306" w:rsidP="00E17E2C">
      <w:pPr>
        <w:rPr>
          <w:rFonts w:cs="Arial"/>
          <w:rtl/>
        </w:rPr>
      </w:pPr>
      <w:r>
        <w:rPr>
          <w:rFonts w:hint="cs"/>
          <w:rtl/>
        </w:rPr>
        <w:t>סקירת ספרות שערכנו בתחום הערכה של רגולציה העלתה שאין בנמצא מתודולוגי</w:t>
      </w:r>
      <w:r>
        <w:rPr>
          <w:rFonts w:hint="eastAsia"/>
          <w:rtl/>
        </w:rPr>
        <w:t>ה</w:t>
      </w:r>
      <w:r>
        <w:rPr>
          <w:rFonts w:hint="cs"/>
          <w:rtl/>
        </w:rPr>
        <w:t xml:space="preserve"> סדורה לביצוע </w:t>
      </w:r>
      <w:r w:rsidR="002C271F">
        <w:rPr>
          <w:rFonts w:hint="cs"/>
          <w:rtl/>
        </w:rPr>
        <w:t>של ההערכה המערכתית הנדרשת.</w:t>
      </w:r>
      <w:r w:rsidR="003511AF">
        <w:rPr>
          <w:rFonts w:hint="cs"/>
          <w:rtl/>
        </w:rPr>
        <w:t xml:space="preserve"> </w:t>
      </w:r>
      <w:r>
        <w:rPr>
          <w:rFonts w:hint="cs"/>
          <w:rtl/>
        </w:rPr>
        <w:t xml:space="preserve">על כן פיתחנו </w:t>
      </w:r>
      <w:r w:rsidR="003511AF">
        <w:rPr>
          <w:rFonts w:hint="cs"/>
          <w:rtl/>
        </w:rPr>
        <w:t>מתודולוגי</w:t>
      </w:r>
      <w:r w:rsidR="003511AF">
        <w:rPr>
          <w:rFonts w:hint="eastAsia"/>
          <w:rtl/>
        </w:rPr>
        <w:t>ה</w:t>
      </w:r>
      <w:r>
        <w:rPr>
          <w:rFonts w:hint="cs"/>
          <w:rtl/>
        </w:rPr>
        <w:t xml:space="preserve"> ייעודית </w:t>
      </w:r>
      <w:r w:rsidR="00031D0D">
        <w:rPr>
          <w:rFonts w:hint="cs"/>
          <w:rtl/>
        </w:rPr>
        <w:t>המכונה</w:t>
      </w:r>
      <w:r>
        <w:rPr>
          <w:rFonts w:hint="cs"/>
          <w:rtl/>
        </w:rPr>
        <w:t xml:space="preserve"> </w:t>
      </w:r>
      <w:r w:rsidRPr="00031D0D">
        <w:rPr>
          <w:rFonts w:hint="cs"/>
          <w:i/>
          <w:iCs/>
          <w:rtl/>
        </w:rPr>
        <w:t>הערכת מערכות רגולציה</w:t>
      </w:r>
      <w:r w:rsidR="00031D0D">
        <w:rPr>
          <w:rFonts w:hint="cs"/>
          <w:i/>
          <w:iCs/>
          <w:rtl/>
        </w:rPr>
        <w:t xml:space="preserve">. </w:t>
      </w:r>
      <w:r w:rsidR="00031D0D">
        <w:rPr>
          <w:rFonts w:hint="cs"/>
          <w:rtl/>
        </w:rPr>
        <w:t>המתודולוגי</w:t>
      </w:r>
      <w:r w:rsidR="00031D0D">
        <w:rPr>
          <w:rFonts w:hint="eastAsia"/>
          <w:rtl/>
        </w:rPr>
        <w:t>ה</w:t>
      </w:r>
      <w:r w:rsidR="00031D0D">
        <w:rPr>
          <w:rFonts w:hint="cs"/>
          <w:rtl/>
        </w:rPr>
        <w:t xml:space="preserve"> </w:t>
      </w:r>
      <w:r w:rsidR="003511AF">
        <w:rPr>
          <w:rFonts w:hint="cs"/>
          <w:rtl/>
        </w:rPr>
        <w:t>נשענת</w:t>
      </w:r>
      <w:r w:rsidR="00204CE1">
        <w:rPr>
          <w:rFonts w:hint="cs"/>
          <w:rtl/>
        </w:rPr>
        <w:t xml:space="preserve"> על </w:t>
      </w:r>
      <w:r w:rsidR="00204CE1" w:rsidRPr="00204CE1">
        <w:rPr>
          <w:rFonts w:cs="Arial"/>
          <w:rtl/>
        </w:rPr>
        <w:t xml:space="preserve">עקרונות </w:t>
      </w:r>
      <w:r w:rsidR="00204CE1">
        <w:rPr>
          <w:rFonts w:cs="Arial" w:hint="cs"/>
          <w:rtl/>
        </w:rPr>
        <w:t xml:space="preserve">כלליים </w:t>
      </w:r>
      <w:r w:rsidR="00204CE1" w:rsidRPr="00204CE1">
        <w:rPr>
          <w:rFonts w:cs="Arial"/>
          <w:rtl/>
        </w:rPr>
        <w:t>להערכת רגולציה</w:t>
      </w:r>
      <w:r w:rsidR="00204CE1">
        <w:rPr>
          <w:rFonts w:cs="Arial" w:hint="cs"/>
          <w:rtl/>
        </w:rPr>
        <w:t xml:space="preserve"> ועל עקרונות </w:t>
      </w:r>
      <w:r w:rsidR="002C271F">
        <w:rPr>
          <w:rFonts w:cs="Arial" w:hint="cs"/>
          <w:rtl/>
        </w:rPr>
        <w:t xml:space="preserve">פרטניים </w:t>
      </w:r>
      <w:r w:rsidR="00204CE1">
        <w:rPr>
          <w:rFonts w:cs="Arial" w:hint="cs"/>
          <w:rtl/>
        </w:rPr>
        <w:t>להערכות מערכות רגולציה</w:t>
      </w:r>
      <w:r w:rsidR="00BA34DB">
        <w:rPr>
          <w:rFonts w:cs="Arial" w:hint="cs"/>
          <w:rtl/>
        </w:rPr>
        <w:t xml:space="preserve"> שנמצאו בספרות המקצועית והאקדמית</w:t>
      </w:r>
      <w:r w:rsidR="00204CE1">
        <w:rPr>
          <w:rFonts w:cs="Arial" w:hint="cs"/>
          <w:rtl/>
        </w:rPr>
        <w:t>.</w:t>
      </w:r>
      <w:r w:rsidR="006C1417">
        <w:rPr>
          <w:rFonts w:cs="Arial" w:hint="cs"/>
          <w:rtl/>
        </w:rPr>
        <w:t xml:space="preserve"> </w:t>
      </w:r>
      <w:r w:rsidR="00C02E61">
        <w:rPr>
          <w:rFonts w:cs="Arial" w:hint="cs"/>
          <w:rtl/>
        </w:rPr>
        <w:t>המתודולוגי</w:t>
      </w:r>
      <w:r w:rsidR="00C02E61">
        <w:rPr>
          <w:rFonts w:cs="Arial" w:hint="eastAsia"/>
          <w:rtl/>
        </w:rPr>
        <w:t>ה</w:t>
      </w:r>
      <w:r w:rsidR="00F8442D">
        <w:rPr>
          <w:rFonts w:cs="Arial" w:hint="cs"/>
          <w:rtl/>
        </w:rPr>
        <w:t xml:space="preserve"> מתבססת על תהליך שכולל את </w:t>
      </w:r>
      <w:r w:rsidR="006C1417">
        <w:rPr>
          <w:rFonts w:cs="Arial" w:hint="cs"/>
          <w:rtl/>
        </w:rPr>
        <w:t>מיפוי המצב הקיים, מיפוי הרצוי וניתוח הפערים</w:t>
      </w:r>
      <w:r w:rsidR="00F8442D">
        <w:rPr>
          <w:rFonts w:cs="Arial" w:hint="cs"/>
          <w:rtl/>
        </w:rPr>
        <w:t xml:space="preserve"> בין השניים</w:t>
      </w:r>
      <w:r w:rsidR="002C271F">
        <w:rPr>
          <w:rFonts w:cs="Arial" w:hint="cs"/>
          <w:rtl/>
        </w:rPr>
        <w:t>. כמו כן</w:t>
      </w:r>
      <w:r w:rsidR="00C02E61">
        <w:rPr>
          <w:rFonts w:cs="Arial" w:hint="cs"/>
          <w:rtl/>
        </w:rPr>
        <w:t>,</w:t>
      </w:r>
      <w:r w:rsidR="002C271F">
        <w:rPr>
          <w:rFonts w:cs="Arial" w:hint="cs"/>
          <w:rtl/>
        </w:rPr>
        <w:t xml:space="preserve"> היא </w:t>
      </w:r>
      <w:r w:rsidR="00DD1650">
        <w:rPr>
          <w:rFonts w:cs="Arial" w:hint="cs"/>
          <w:rtl/>
        </w:rPr>
        <w:t>משלבת דעת מומחים ובעלי עניין בתהליך ה</w:t>
      </w:r>
      <w:r w:rsidR="00C02E61">
        <w:rPr>
          <w:rFonts w:cs="Arial" w:hint="cs"/>
          <w:rtl/>
        </w:rPr>
        <w:t>ניתוח</w:t>
      </w:r>
      <w:r w:rsidR="006C1417">
        <w:rPr>
          <w:rFonts w:cs="Arial" w:hint="cs"/>
          <w:rtl/>
        </w:rPr>
        <w:t xml:space="preserve">. </w:t>
      </w:r>
    </w:p>
    <w:p w14:paraId="5B9064C1" w14:textId="4D0961EE" w:rsidR="004510E8" w:rsidRDefault="004510E8" w:rsidP="00CE5824">
      <w:pPr>
        <w:rPr>
          <w:rFonts w:cs="Arial"/>
          <w:rtl/>
        </w:rPr>
      </w:pPr>
      <w:r>
        <w:rPr>
          <w:rFonts w:cs="Arial" w:hint="cs"/>
          <w:rtl/>
        </w:rPr>
        <w:t xml:space="preserve">במקביל לפיתוח המתודולוגיה, תוצרי המחקר כוללים כלים למיפוי והערכה של המערכת אשר יכולים לשמש את הגופים העוסקים בנושא לבחינת ההיערכות </w:t>
      </w:r>
      <w:r>
        <w:rPr>
          <w:rFonts w:cs="Arial"/>
          <w:rtl/>
        </w:rPr>
        <w:t>–</w:t>
      </w:r>
      <w:r>
        <w:rPr>
          <w:rFonts w:cs="Arial" w:hint="cs"/>
          <w:rtl/>
        </w:rPr>
        <w:t xml:space="preserve"> בין אם של כל גוף בנפרד או של המערכת בכללה. בעזרת מיפוי הגופים ותחומי העשיה </w:t>
      </w:r>
      <w:r w:rsidR="00FF6CEE">
        <w:rPr>
          <w:rFonts w:cs="Arial" w:hint="cs"/>
          <w:rtl/>
        </w:rPr>
        <w:t xml:space="preserve">והרגולציה הרלוונטית המוצגים במפה הדודית במרשתת </w:t>
      </w:r>
      <w:r>
        <w:rPr>
          <w:rFonts w:cs="Arial" w:hint="cs"/>
          <w:rtl/>
        </w:rPr>
        <w:t xml:space="preserve"> יכול כל משרד ממשלתי לבחון את המשימות המוטלות עליו</w:t>
      </w:r>
      <w:r w:rsidR="008076FC">
        <w:rPr>
          <w:rFonts w:cs="Arial" w:hint="cs"/>
          <w:rtl/>
        </w:rPr>
        <w:t xml:space="preserve"> ואת גופי הסמך והכלים בעזרתם הוא יכול למלא את המשימות. זאת ועוד, המפה מאפשרת לכל גוף לבחון מי הם הגופים האחרים </w:t>
      </w:r>
      <w:r w:rsidR="00CE5824">
        <w:rPr>
          <w:rFonts w:cs="Arial" w:hint="cs"/>
          <w:rtl/>
        </w:rPr>
        <w:t>בעלי הסמכות בתחומים בהם יש לו סמכות משל עצמו.</w:t>
      </w:r>
    </w:p>
    <w:p w14:paraId="3D00821C" w14:textId="7605A691" w:rsidR="008076FC" w:rsidRDefault="008076FC" w:rsidP="00E17E2C">
      <w:pPr>
        <w:rPr>
          <w:rFonts w:cs="Arial"/>
          <w:rtl/>
        </w:rPr>
      </w:pPr>
      <w:r>
        <w:rPr>
          <w:rFonts w:cs="Arial" w:hint="cs"/>
          <w:rtl/>
        </w:rPr>
        <w:t>גורם המבקש לבחון את כל המערכת יכול להשתמש במיפוי כדי לזהות תחומי עשייה שאינם מטופלים, כאלה שאינם מטופלים כראוי וכאלה שמטופלים על ידי גופים שונים ללא תיאום.</w:t>
      </w:r>
    </w:p>
    <w:p w14:paraId="0BCD44C8" w14:textId="4D761442" w:rsidR="00A67306" w:rsidRDefault="006C1417" w:rsidP="00E17E2C">
      <w:pPr>
        <w:rPr>
          <w:rFonts w:cs="Arial"/>
          <w:rtl/>
        </w:rPr>
      </w:pPr>
      <w:r>
        <w:rPr>
          <w:rFonts w:cs="Arial" w:hint="cs"/>
          <w:rtl/>
        </w:rPr>
        <w:t xml:space="preserve">חשוב לציין שמכיוון שמדובר </w:t>
      </w:r>
      <w:r w:rsidR="00C02E61">
        <w:rPr>
          <w:rFonts w:cs="Arial" w:hint="cs"/>
          <w:rtl/>
        </w:rPr>
        <w:t>ב</w:t>
      </w:r>
      <w:r>
        <w:rPr>
          <w:rFonts w:cs="Arial" w:hint="cs"/>
          <w:rtl/>
        </w:rPr>
        <w:t xml:space="preserve">סקירת רוחב </w:t>
      </w:r>
      <w:r w:rsidR="002C271F">
        <w:rPr>
          <w:rFonts w:cs="Arial" w:hint="cs"/>
          <w:rtl/>
        </w:rPr>
        <w:t xml:space="preserve">של נושא כה רחב </w:t>
      </w:r>
      <w:r w:rsidR="00C02E61">
        <w:rPr>
          <w:rFonts w:cs="Arial" w:hint="cs"/>
          <w:rtl/>
        </w:rPr>
        <w:t xml:space="preserve">מטרת </w:t>
      </w:r>
      <w:r w:rsidR="00DD1650">
        <w:rPr>
          <w:rFonts w:cs="Arial" w:hint="cs"/>
          <w:rtl/>
        </w:rPr>
        <w:t>המתודולוגי</w:t>
      </w:r>
      <w:r w:rsidR="00DD1650">
        <w:rPr>
          <w:rFonts w:cs="Arial" w:hint="eastAsia"/>
          <w:rtl/>
        </w:rPr>
        <w:t>ה</w:t>
      </w:r>
      <w:r>
        <w:rPr>
          <w:rFonts w:cs="Arial" w:hint="cs"/>
          <w:rtl/>
        </w:rPr>
        <w:t xml:space="preserve"> </w:t>
      </w:r>
      <w:r w:rsidR="00C02E61">
        <w:rPr>
          <w:rFonts w:cs="Arial" w:hint="cs"/>
          <w:rtl/>
        </w:rPr>
        <w:t xml:space="preserve">היא </w:t>
      </w:r>
      <w:r>
        <w:rPr>
          <w:rFonts w:cs="Arial" w:hint="cs"/>
          <w:rtl/>
        </w:rPr>
        <w:t>להצביע על הפערים העיקריים</w:t>
      </w:r>
      <w:r w:rsidR="00C02E61">
        <w:rPr>
          <w:rFonts w:cs="Arial" w:hint="cs"/>
          <w:rtl/>
        </w:rPr>
        <w:t xml:space="preserve"> ב</w:t>
      </w:r>
      <w:r w:rsidR="00BC03DC">
        <w:rPr>
          <w:rFonts w:cs="Arial" w:hint="cs"/>
          <w:rtl/>
        </w:rPr>
        <w:t xml:space="preserve">רמת </w:t>
      </w:r>
      <w:r w:rsidR="00C02E61">
        <w:rPr>
          <w:rFonts w:cs="Arial" w:hint="cs"/>
          <w:rtl/>
        </w:rPr>
        <w:t xml:space="preserve">דיוק </w:t>
      </w:r>
      <w:r w:rsidR="00BC03DC">
        <w:rPr>
          <w:rFonts w:cs="Arial" w:hint="cs"/>
          <w:rtl/>
        </w:rPr>
        <w:t xml:space="preserve">גבוהה אך שבאופן טבעי מוגבלת </w:t>
      </w:r>
      <w:r w:rsidR="00E17E2C">
        <w:rPr>
          <w:rFonts w:cs="Arial" w:hint="cs"/>
          <w:rtl/>
        </w:rPr>
        <w:t>על ידי רוחב היריעה המכוסה.</w:t>
      </w:r>
      <w:r w:rsidR="00BC03DC">
        <w:rPr>
          <w:rFonts w:cs="Arial" w:hint="cs"/>
          <w:rtl/>
        </w:rPr>
        <w:t xml:space="preserve"> </w:t>
      </w:r>
      <w:r w:rsidR="00E17E2C">
        <w:rPr>
          <w:rFonts w:cs="Arial" w:hint="cs"/>
          <w:rtl/>
        </w:rPr>
        <w:t xml:space="preserve">עוד חשוב לציין </w:t>
      </w:r>
      <w:r w:rsidR="00115E26">
        <w:rPr>
          <w:rFonts w:cs="Arial" w:hint="cs"/>
          <w:rtl/>
        </w:rPr>
        <w:t xml:space="preserve">שהפערים עצמם </w:t>
      </w:r>
      <w:r w:rsidR="00BB3931">
        <w:rPr>
          <w:rFonts w:cs="Arial" w:hint="cs"/>
          <w:rtl/>
        </w:rPr>
        <w:t xml:space="preserve">מוגדרים באופן שונה </w:t>
      </w:r>
      <w:r w:rsidR="00E17E2C">
        <w:rPr>
          <w:rFonts w:cs="Arial" w:hint="cs"/>
          <w:rtl/>
        </w:rPr>
        <w:t>על ידי</w:t>
      </w:r>
      <w:r w:rsidR="00115E26">
        <w:rPr>
          <w:rFonts w:cs="Arial" w:hint="cs"/>
          <w:rtl/>
        </w:rPr>
        <w:t xml:space="preserve"> בעלי תפקידים ובעלי עניין שונים</w:t>
      </w:r>
      <w:r w:rsidR="00E17E2C">
        <w:rPr>
          <w:rFonts w:cs="Arial" w:hint="cs"/>
          <w:rtl/>
        </w:rPr>
        <w:t>.</w:t>
      </w:r>
      <w:r w:rsidR="00CA2DCA">
        <w:rPr>
          <w:rFonts w:cs="Arial" w:hint="cs"/>
          <w:rtl/>
        </w:rPr>
        <w:t xml:space="preserve"> </w:t>
      </w:r>
      <w:r w:rsidR="00E17E2C">
        <w:rPr>
          <w:rFonts w:cs="Arial" w:hint="cs"/>
          <w:rtl/>
        </w:rPr>
        <w:t xml:space="preserve">על כן, </w:t>
      </w:r>
      <w:r w:rsidR="00CA2DCA">
        <w:rPr>
          <w:rFonts w:cs="Arial" w:hint="cs"/>
          <w:rtl/>
        </w:rPr>
        <w:t>מטרה נוספת של המחקר היא לייצר תמונת מצב מערכתית מוסכמת בעיקרה</w:t>
      </w:r>
      <w:r w:rsidR="00115E26">
        <w:rPr>
          <w:rFonts w:cs="Arial" w:hint="cs"/>
          <w:rtl/>
        </w:rPr>
        <w:t>.</w:t>
      </w:r>
      <w:r>
        <w:rPr>
          <w:rFonts w:cs="Arial" w:hint="cs"/>
          <w:rtl/>
        </w:rPr>
        <w:t xml:space="preserve"> </w:t>
      </w:r>
    </w:p>
    <w:p w14:paraId="5CD46A9F" w14:textId="77777777" w:rsidR="00AF1139" w:rsidRDefault="00DD1650" w:rsidP="00B24BC6">
      <w:pPr>
        <w:rPr>
          <w:rtl/>
        </w:rPr>
      </w:pPr>
      <w:r>
        <w:rPr>
          <w:rFonts w:hint="cs"/>
          <w:rtl/>
        </w:rPr>
        <w:t>ניתוח הפערים</w:t>
      </w:r>
      <w:r w:rsidR="0094317D">
        <w:rPr>
          <w:rFonts w:hint="cs"/>
          <w:rtl/>
        </w:rPr>
        <w:t xml:space="preserve"> </w:t>
      </w:r>
      <w:r w:rsidR="00961FC3">
        <w:rPr>
          <w:rFonts w:hint="cs"/>
          <w:rtl/>
        </w:rPr>
        <w:t xml:space="preserve">כיסה את ארבעת זמני ההיערכות, מניעה (איפחות), היערכות למענה, מענה ושיקום, אולם </w:t>
      </w:r>
      <w:r w:rsidR="0094317D">
        <w:rPr>
          <w:rFonts w:hint="cs"/>
          <w:rtl/>
        </w:rPr>
        <w:t xml:space="preserve">התמקד ב-13 תחומי היערכות </w:t>
      </w:r>
      <w:r w:rsidR="00961FC3">
        <w:rPr>
          <w:rFonts w:hint="cs"/>
          <w:rtl/>
        </w:rPr>
        <w:t xml:space="preserve">פרטניים. הניתוח העלה </w:t>
      </w:r>
      <w:r w:rsidR="0094317D">
        <w:rPr>
          <w:rFonts w:hint="cs"/>
          <w:rtl/>
        </w:rPr>
        <w:t>46 פערים</w:t>
      </w:r>
      <w:r w:rsidR="00171E86">
        <w:rPr>
          <w:rFonts w:hint="cs"/>
          <w:rtl/>
        </w:rPr>
        <w:t>.</w:t>
      </w:r>
      <w:r w:rsidR="0094317D">
        <w:rPr>
          <w:rFonts w:hint="cs"/>
          <w:rtl/>
        </w:rPr>
        <w:t xml:space="preserve"> </w:t>
      </w:r>
      <w:r w:rsidR="008755C0">
        <w:rPr>
          <w:rFonts w:hint="cs"/>
          <w:rtl/>
        </w:rPr>
        <w:t xml:space="preserve">במסגרת </w:t>
      </w:r>
      <w:r w:rsidR="0094317D">
        <w:rPr>
          <w:rFonts w:hint="cs"/>
          <w:rtl/>
        </w:rPr>
        <w:t>סדנ</w:t>
      </w:r>
      <w:r w:rsidR="00171E86">
        <w:rPr>
          <w:rFonts w:hint="cs"/>
          <w:rtl/>
        </w:rPr>
        <w:t>ת</w:t>
      </w:r>
      <w:r w:rsidR="0094317D">
        <w:rPr>
          <w:rFonts w:hint="cs"/>
          <w:rtl/>
        </w:rPr>
        <w:t xml:space="preserve"> מומחים ובעלי עניין</w:t>
      </w:r>
      <w:r w:rsidR="008755C0">
        <w:rPr>
          <w:rFonts w:hint="cs"/>
          <w:rtl/>
        </w:rPr>
        <w:t xml:space="preserve"> </w:t>
      </w:r>
      <w:r w:rsidR="00537C59">
        <w:rPr>
          <w:rFonts w:hint="cs"/>
          <w:rtl/>
        </w:rPr>
        <w:t xml:space="preserve">נערך דיון בפערים ומספר תכונות של הפערים דורגו על ידי המשתתפים. תכונות מרכזיות שדורגו הם: </w:t>
      </w:r>
      <w:r w:rsidR="008755C0">
        <w:rPr>
          <w:rFonts w:hint="cs"/>
          <w:rtl/>
        </w:rPr>
        <w:t xml:space="preserve">ההסכמה עם הפער, חשיבות הפער ודחיפות הטיפול בפער. </w:t>
      </w:r>
      <w:r w:rsidR="00537C59">
        <w:rPr>
          <w:rFonts w:hint="cs"/>
          <w:rtl/>
        </w:rPr>
        <w:t xml:space="preserve">תוצאות </w:t>
      </w:r>
      <w:r w:rsidR="008755C0">
        <w:rPr>
          <w:rFonts w:hint="cs"/>
          <w:rtl/>
        </w:rPr>
        <w:t xml:space="preserve">הדירוג הראו הסכמה כללית גבוהה עם הפערים </w:t>
      </w:r>
      <w:r w:rsidR="00537C59">
        <w:rPr>
          <w:rFonts w:hint="cs"/>
          <w:rtl/>
        </w:rPr>
        <w:t xml:space="preserve">שזוהו </w:t>
      </w:r>
      <w:r w:rsidR="008755C0">
        <w:rPr>
          <w:rFonts w:hint="cs"/>
          <w:rtl/>
        </w:rPr>
        <w:t xml:space="preserve">וכן </w:t>
      </w:r>
      <w:r w:rsidR="00537C59">
        <w:rPr>
          <w:rFonts w:hint="cs"/>
          <w:rtl/>
        </w:rPr>
        <w:t xml:space="preserve">ברוב המקרים הצביעו </w:t>
      </w:r>
      <w:r w:rsidR="008755C0">
        <w:rPr>
          <w:rFonts w:hint="cs"/>
          <w:rtl/>
        </w:rPr>
        <w:t>ע</w:t>
      </w:r>
      <w:r w:rsidR="00537C59">
        <w:rPr>
          <w:rFonts w:hint="cs"/>
          <w:rtl/>
        </w:rPr>
        <w:t>ל</w:t>
      </w:r>
      <w:r w:rsidR="008755C0">
        <w:rPr>
          <w:rFonts w:hint="cs"/>
          <w:rtl/>
        </w:rPr>
        <w:t xml:space="preserve"> חשיבות ודחיפות </w:t>
      </w:r>
      <w:r w:rsidR="00537C59">
        <w:rPr>
          <w:rFonts w:hint="cs"/>
          <w:rtl/>
        </w:rPr>
        <w:t>גבוהים</w:t>
      </w:r>
      <w:r w:rsidR="008755C0">
        <w:rPr>
          <w:rFonts w:hint="cs"/>
          <w:rtl/>
        </w:rPr>
        <w:t xml:space="preserve">. המתודולוגיה הוכיחה את עצמה כיעילה באיתור פערים </w:t>
      </w:r>
      <w:r w:rsidR="00AF1139">
        <w:rPr>
          <w:rFonts w:hint="cs"/>
          <w:rtl/>
        </w:rPr>
        <w:t xml:space="preserve">משמעותיים עבור נושא רחב יריעה ומורכב. </w:t>
      </w:r>
    </w:p>
    <w:p w14:paraId="5C0B37EB" w14:textId="7071C60D" w:rsidR="00436714" w:rsidRDefault="00AF1139" w:rsidP="00CA04F3">
      <w:r>
        <w:rPr>
          <w:rFonts w:hint="cs"/>
          <w:rtl/>
        </w:rPr>
        <w:t xml:space="preserve">ניתוח כללי של הפערים </w:t>
      </w:r>
      <w:r w:rsidR="00DD1650">
        <w:rPr>
          <w:rFonts w:hint="cs"/>
          <w:rtl/>
        </w:rPr>
        <w:t>ה</w:t>
      </w:r>
      <w:r w:rsidR="007834F8">
        <w:rPr>
          <w:rFonts w:hint="cs"/>
          <w:rtl/>
        </w:rPr>
        <w:t xml:space="preserve">ראה </w:t>
      </w:r>
      <w:r w:rsidRPr="003655CC">
        <w:rPr>
          <w:rFonts w:hint="cs"/>
          <w:u w:val="single"/>
          <w:rtl/>
        </w:rPr>
        <w:t>ש</w:t>
      </w:r>
      <w:r w:rsidR="00DD1650" w:rsidRPr="003655CC">
        <w:rPr>
          <w:rFonts w:hint="cs"/>
          <w:u w:val="single"/>
          <w:rtl/>
        </w:rPr>
        <w:t xml:space="preserve">שלב המענה </w:t>
      </w:r>
      <w:r w:rsidR="007834F8" w:rsidRPr="003655CC">
        <w:rPr>
          <w:rFonts w:hint="cs"/>
          <w:u w:val="single"/>
          <w:rtl/>
        </w:rPr>
        <w:t>וההיערכות</w:t>
      </w:r>
      <w:r w:rsidR="00DD1650" w:rsidRPr="003655CC">
        <w:rPr>
          <w:rFonts w:hint="cs"/>
          <w:u w:val="single"/>
          <w:rtl/>
        </w:rPr>
        <w:t xml:space="preserve"> למענה </w:t>
      </w:r>
      <w:r w:rsidR="00B24BC6" w:rsidRPr="003655CC">
        <w:rPr>
          <w:rFonts w:hint="cs"/>
          <w:u w:val="single"/>
          <w:rtl/>
        </w:rPr>
        <w:t xml:space="preserve">הם </w:t>
      </w:r>
      <w:r w:rsidR="00DD1650" w:rsidRPr="003655CC">
        <w:rPr>
          <w:rFonts w:hint="cs"/>
          <w:u w:val="single"/>
          <w:rtl/>
        </w:rPr>
        <w:t>במצב מתקדם בהרבה לעומת שלבי המניעה והשיקום</w:t>
      </w:r>
      <w:r w:rsidR="00DD1650">
        <w:rPr>
          <w:rFonts w:hint="cs"/>
          <w:rtl/>
        </w:rPr>
        <w:t xml:space="preserve">. עבור השניים הראשונים יש גוף מתכלל יחסית גדול בעל ידע ויכולות </w:t>
      </w:r>
      <w:r w:rsidR="00CA2DCA">
        <w:rPr>
          <w:rFonts w:hint="cs"/>
          <w:rtl/>
        </w:rPr>
        <w:t>,</w:t>
      </w:r>
      <w:r w:rsidR="00DD1650">
        <w:rPr>
          <w:rFonts w:hint="cs"/>
          <w:rtl/>
        </w:rPr>
        <w:t>וגופי</w:t>
      </w:r>
      <w:r w:rsidR="007834F8">
        <w:rPr>
          <w:rFonts w:hint="cs"/>
          <w:rtl/>
        </w:rPr>
        <w:t>ם</w:t>
      </w:r>
      <w:r w:rsidR="00DD1650">
        <w:rPr>
          <w:rFonts w:hint="cs"/>
          <w:rtl/>
        </w:rPr>
        <w:t xml:space="preserve"> ביצועים בעלי יכולות </w:t>
      </w:r>
      <w:r w:rsidR="00CA2DCA">
        <w:rPr>
          <w:rFonts w:hint="cs"/>
          <w:rtl/>
        </w:rPr>
        <w:t>וניסיון</w:t>
      </w:r>
      <w:r w:rsidR="00DD1650">
        <w:rPr>
          <w:rFonts w:hint="cs"/>
          <w:rtl/>
        </w:rPr>
        <w:t xml:space="preserve"> רלוונטי</w:t>
      </w:r>
      <w:r w:rsidR="008B5970">
        <w:rPr>
          <w:rFonts w:hint="cs"/>
          <w:rtl/>
        </w:rPr>
        <w:t xml:space="preserve"> והאתגר הע</w:t>
      </w:r>
      <w:r w:rsidR="00367A31">
        <w:rPr>
          <w:rFonts w:hint="cs"/>
          <w:rtl/>
        </w:rPr>
        <w:t>י</w:t>
      </w:r>
      <w:r w:rsidR="008B5970">
        <w:rPr>
          <w:rFonts w:hint="cs"/>
          <w:rtl/>
        </w:rPr>
        <w:t>קרי הנו בשיפורה של רשת המשילות הרב-מגזרית הקיימת וטיפול ממוקד בנקודות החולשה שלה</w:t>
      </w:r>
      <w:r w:rsidR="00DD1650">
        <w:rPr>
          <w:rFonts w:hint="cs"/>
          <w:rtl/>
        </w:rPr>
        <w:t xml:space="preserve">. לעומת זאת שלב המניעה (איפחות) חסר מרכיבים בסיסיים של מניעה (איפחות) אפקטיבית כגון </w:t>
      </w:r>
      <w:r w:rsidR="00436714" w:rsidRPr="003655CC">
        <w:rPr>
          <w:rFonts w:hint="cs"/>
          <w:u w:val="single"/>
          <w:rtl/>
        </w:rPr>
        <w:t>קידום ממשלתי מוסדר של נושא חיזוק מבני המגורים הפרטיים</w:t>
      </w:r>
      <w:r w:rsidR="00436714">
        <w:rPr>
          <w:rFonts w:hint="cs"/>
          <w:rtl/>
        </w:rPr>
        <w:t xml:space="preserve">, </w:t>
      </w:r>
      <w:r w:rsidR="003655CC">
        <w:rPr>
          <w:rFonts w:hint="cs"/>
          <w:rtl/>
        </w:rPr>
        <w:t>ו</w:t>
      </w:r>
      <w:r w:rsidR="00436714" w:rsidRPr="003655CC">
        <w:rPr>
          <w:rFonts w:hint="cs"/>
          <w:u w:val="single"/>
          <w:rtl/>
        </w:rPr>
        <w:t>תכלול והובלה מספיק אינטנסיביים הכוללים הנחלה של ידע מקצועי רלוונטי לגופים השונים האמונים על מניעה (איפחות) בתחומם לטובת איפחות אפקטיבי המבוסס על מיפוי, תיעדוף ושימוש בטכנולוגיות חיזוק מודרניות ובקצב יישום סביר</w:t>
      </w:r>
      <w:r w:rsidR="00436714">
        <w:rPr>
          <w:rFonts w:hint="cs"/>
          <w:rtl/>
        </w:rPr>
        <w:t xml:space="preserve">. </w:t>
      </w:r>
      <w:r w:rsidR="00506B2E">
        <w:rPr>
          <w:rFonts w:hint="cs"/>
          <w:rtl/>
        </w:rPr>
        <w:t>מניעה אפקטיבית משמעותה שרעידת אד</w:t>
      </w:r>
      <w:r w:rsidR="006403B8">
        <w:rPr>
          <w:rFonts w:hint="cs"/>
          <w:rtl/>
        </w:rPr>
        <w:t xml:space="preserve">מה </w:t>
      </w:r>
      <w:r w:rsidR="006403B8">
        <w:rPr>
          <w:rFonts w:hint="cs"/>
          <w:rtl/>
        </w:rPr>
        <w:lastRenderedPageBreak/>
        <w:t xml:space="preserve">חזקה יכולה להסתיים ללא הרוגים או בהרוגים בודדים כפי שמתקיים למשל ביפן, ארה"ב וצ'ילה אולם בישראל עקב המניעה (איפחות) הלוקה רעידת אדמה </w:t>
      </w:r>
      <w:r w:rsidR="0085423B">
        <w:rPr>
          <w:rFonts w:hint="cs"/>
          <w:rtl/>
        </w:rPr>
        <w:t>חזקה צפויה להסתיים באסון בסדר גודל עצום החורג בהרבה מההשלכות של המלחמות הקשות ביותר שהמדינה ידעה.</w:t>
      </w:r>
      <w:r w:rsidR="00506B2E">
        <w:rPr>
          <w:rFonts w:hint="cs"/>
          <w:rtl/>
        </w:rPr>
        <w:t xml:space="preserve"> </w:t>
      </w:r>
      <w:r w:rsidR="00436714" w:rsidRPr="003655CC">
        <w:rPr>
          <w:rFonts w:hint="cs"/>
          <w:u w:val="single"/>
          <w:rtl/>
        </w:rPr>
        <w:t>למעשה לתחום המניעה חסר גוף אופרטיבי בעל מומחיות יישומית, בניגוד לגוף היגוי, שיוביל את הנושא ברמה המערכתית וברמה המקצועית</w:t>
      </w:r>
      <w:r w:rsidR="00436714">
        <w:rPr>
          <w:rFonts w:hint="cs"/>
          <w:rtl/>
        </w:rPr>
        <w:t xml:space="preserve">. </w:t>
      </w:r>
      <w:r w:rsidR="00436714" w:rsidRPr="003655CC">
        <w:rPr>
          <w:rFonts w:hint="cs"/>
          <w:u w:val="single"/>
          <w:rtl/>
        </w:rPr>
        <w:t>ההשלכות של החולשה המערכתית היא שבמקרה של רעידה קשה, בעוד צוותי הצלה, מתנדבים ובני משפחה יעמלו להציל בודדים, מאות ואלפים צפויים להיהרג עקב מניעה לא אפקטיבית</w:t>
      </w:r>
      <w:r w:rsidR="00436714">
        <w:rPr>
          <w:rFonts w:hint="cs"/>
          <w:rtl/>
        </w:rPr>
        <w:t xml:space="preserve">. </w:t>
      </w:r>
    </w:p>
    <w:p w14:paraId="356D0A43" w14:textId="77777777" w:rsidR="00DD1650" w:rsidRDefault="00DD1650" w:rsidP="0038151E">
      <w:pPr>
        <w:rPr>
          <w:rtl/>
        </w:rPr>
      </w:pPr>
      <w:r w:rsidRPr="00B013B7">
        <w:rPr>
          <w:rFonts w:hint="cs"/>
          <w:u w:val="single"/>
          <w:rtl/>
        </w:rPr>
        <w:t xml:space="preserve">הפער אינו </w:t>
      </w:r>
      <w:r w:rsidR="0038151E">
        <w:rPr>
          <w:rFonts w:hint="cs"/>
          <w:u w:val="single"/>
          <w:rtl/>
        </w:rPr>
        <w:t xml:space="preserve">דווקא </w:t>
      </w:r>
      <w:r w:rsidRPr="00B013B7">
        <w:rPr>
          <w:rFonts w:hint="cs"/>
          <w:u w:val="single"/>
          <w:rtl/>
        </w:rPr>
        <w:t>ב</w:t>
      </w:r>
      <w:r w:rsidR="0038151E">
        <w:rPr>
          <w:rFonts w:hint="cs"/>
          <w:u w:val="single"/>
          <w:rtl/>
        </w:rPr>
        <w:t xml:space="preserve">תקצוב </w:t>
      </w:r>
      <w:r w:rsidRPr="00B013B7">
        <w:rPr>
          <w:rFonts w:hint="cs"/>
          <w:u w:val="single"/>
          <w:rtl/>
        </w:rPr>
        <w:t>אלא באי</w:t>
      </w:r>
      <w:r w:rsidR="006D6CAB">
        <w:rPr>
          <w:rFonts w:hint="cs"/>
          <w:u w:val="single"/>
          <w:rtl/>
        </w:rPr>
        <w:t>-</w:t>
      </w:r>
      <w:r w:rsidRPr="00B013B7">
        <w:rPr>
          <w:rFonts w:hint="cs"/>
          <w:u w:val="single"/>
          <w:rtl/>
        </w:rPr>
        <w:t>ההשקעה במנגנון המוביל</w:t>
      </w:r>
      <w:r>
        <w:rPr>
          <w:rFonts w:hint="cs"/>
          <w:rtl/>
        </w:rPr>
        <w:t>. מאות מיליונים תוקצבו לתהליכי איפחות אך ללא תכלול והובלה אינטנסיביים הנשענים על ניהול סיכונים ומומחיות הנדסית מתקדמים</w:t>
      </w:r>
      <w:r w:rsidR="00614B5A">
        <w:rPr>
          <w:rFonts w:hint="cs"/>
          <w:rtl/>
        </w:rPr>
        <w:t>,</w:t>
      </w:r>
      <w:r>
        <w:rPr>
          <w:rFonts w:hint="cs"/>
          <w:rtl/>
        </w:rPr>
        <w:t xml:space="preserve"> </w:t>
      </w:r>
      <w:r w:rsidR="00614B5A">
        <w:rPr>
          <w:rFonts w:hint="cs"/>
          <w:rtl/>
        </w:rPr>
        <w:t xml:space="preserve">התקציבים </w:t>
      </w:r>
      <w:r>
        <w:rPr>
          <w:rFonts w:hint="cs"/>
          <w:rtl/>
        </w:rPr>
        <w:t>מנוצלים באופן לא מיטבי או שאינם מנוצלים כלל. ייתכן ש</w:t>
      </w:r>
      <w:r w:rsidR="00614B5A">
        <w:rPr>
          <w:rFonts w:hint="cs"/>
          <w:rtl/>
        </w:rPr>
        <w:t>הדבר</w:t>
      </w:r>
      <w:r>
        <w:rPr>
          <w:rFonts w:hint="cs"/>
          <w:rtl/>
        </w:rPr>
        <w:t xml:space="preserve"> קשור לנטייה </w:t>
      </w:r>
      <w:r w:rsidR="00614B5A">
        <w:rPr>
          <w:rFonts w:hint="cs"/>
          <w:rtl/>
        </w:rPr>
        <w:t>ל</w:t>
      </w:r>
      <w:r>
        <w:rPr>
          <w:rFonts w:hint="cs"/>
          <w:rtl/>
        </w:rPr>
        <w:t>הימנעות מהגדלת המערכת הממשלתית</w:t>
      </w:r>
      <w:r w:rsidR="00614B5A">
        <w:rPr>
          <w:rFonts w:hint="cs"/>
          <w:rtl/>
        </w:rPr>
        <w:t>,</w:t>
      </w:r>
      <w:r>
        <w:rPr>
          <w:rFonts w:hint="cs"/>
          <w:rtl/>
        </w:rPr>
        <w:t xml:space="preserve"> אולם במקרה הזה החולשה של המערכת הממשלתית הרלוונטית מביאה לאי-יעילות כלכלית גדולה בהרבה.</w:t>
      </w:r>
    </w:p>
    <w:p w14:paraId="332F88A7" w14:textId="27418BFF" w:rsidR="007A7906" w:rsidRDefault="007A7906" w:rsidP="00BF41F6">
      <w:pPr>
        <w:rPr>
          <w:rtl/>
        </w:rPr>
      </w:pPr>
      <w:r>
        <w:rPr>
          <w:rFonts w:hint="cs"/>
          <w:rtl/>
        </w:rPr>
        <w:t xml:space="preserve">באופן פרטני ניתוח הפערים </w:t>
      </w:r>
      <w:r w:rsidRPr="00FE74BC">
        <w:rPr>
          <w:rFonts w:hint="cs"/>
          <w:i/>
          <w:iCs/>
          <w:rtl/>
        </w:rPr>
        <w:t>בשלב המ</w:t>
      </w:r>
      <w:r w:rsidR="00BF41F6">
        <w:rPr>
          <w:rFonts w:hint="cs"/>
          <w:i/>
          <w:iCs/>
          <w:rtl/>
        </w:rPr>
        <w:t>ניעה (איפחות)</w:t>
      </w:r>
      <w:r>
        <w:rPr>
          <w:rFonts w:hint="cs"/>
          <w:rtl/>
        </w:rPr>
        <w:t xml:space="preserve"> </w:t>
      </w:r>
      <w:r w:rsidR="00614B5A">
        <w:rPr>
          <w:rFonts w:hint="cs"/>
          <w:rtl/>
        </w:rPr>
        <w:t>ה</w:t>
      </w:r>
      <w:r>
        <w:rPr>
          <w:rFonts w:hint="cs"/>
          <w:rtl/>
        </w:rPr>
        <w:t xml:space="preserve">צביע על </w:t>
      </w:r>
      <w:r>
        <w:rPr>
          <w:rFonts w:hint="cs"/>
          <w:u w:val="single"/>
          <w:rtl/>
        </w:rPr>
        <w:t>היערכות לוקה בחסר בתחום המניעה המהווה סיכון לחייהם של אלפים</w:t>
      </w:r>
      <w:r w:rsidR="00614B5A">
        <w:rPr>
          <w:rFonts w:hint="cs"/>
          <w:u w:val="single"/>
          <w:rtl/>
        </w:rPr>
        <w:t>;</w:t>
      </w:r>
      <w:r>
        <w:rPr>
          <w:rFonts w:hint="cs"/>
          <w:u w:val="single"/>
          <w:rtl/>
        </w:rPr>
        <w:t xml:space="preserve"> כשל באי הטלת אחריות על גורם ממשלתי </w:t>
      </w:r>
      <w:r w:rsidRPr="00952701">
        <w:rPr>
          <w:rFonts w:hint="cs"/>
          <w:u w:val="single"/>
          <w:rtl/>
        </w:rPr>
        <w:t xml:space="preserve">לקדם </w:t>
      </w:r>
      <w:r>
        <w:rPr>
          <w:rFonts w:hint="cs"/>
          <w:u w:val="single"/>
          <w:rtl/>
        </w:rPr>
        <w:t xml:space="preserve">את </w:t>
      </w:r>
      <w:r w:rsidRPr="00952701">
        <w:rPr>
          <w:rFonts w:hint="cs"/>
          <w:u w:val="single"/>
          <w:rtl/>
        </w:rPr>
        <w:t xml:space="preserve">נושא חיזוק מבני המגורים דבר </w:t>
      </w:r>
      <w:r w:rsidR="009A1170">
        <w:rPr>
          <w:rFonts w:hint="cs"/>
          <w:u w:val="single"/>
          <w:rtl/>
        </w:rPr>
        <w:t>ה</w:t>
      </w:r>
      <w:r>
        <w:rPr>
          <w:rFonts w:hint="cs"/>
          <w:u w:val="single"/>
          <w:rtl/>
        </w:rPr>
        <w:t>מהווה מכשול להצלת חיים ו</w:t>
      </w:r>
      <w:r w:rsidR="009A1170">
        <w:rPr>
          <w:rFonts w:hint="cs"/>
          <w:u w:val="single"/>
          <w:rtl/>
        </w:rPr>
        <w:t xml:space="preserve">להבנתנו </w:t>
      </w:r>
      <w:r>
        <w:rPr>
          <w:rFonts w:hint="cs"/>
          <w:u w:val="single"/>
          <w:rtl/>
        </w:rPr>
        <w:t>מחדל בפעילות הממשלתית</w:t>
      </w:r>
      <w:r w:rsidR="009A1170">
        <w:rPr>
          <w:rFonts w:hint="cs"/>
          <w:u w:val="single"/>
          <w:rtl/>
        </w:rPr>
        <w:t>; צורך דחוף לחזק את תכלול המניעה (איפחות); צורך מערכתי רוחבי במומחיות הנדסית; רמת היערכות לא ברורה של מתקני תשתית ומתקני חומ"ס.</w:t>
      </w:r>
    </w:p>
    <w:p w14:paraId="419A401E" w14:textId="0CBB9D54" w:rsidR="00AC5228" w:rsidRDefault="002C153E" w:rsidP="00BF41F6">
      <w:pPr>
        <w:rPr>
          <w:u w:val="single"/>
          <w:rtl/>
        </w:rPr>
      </w:pPr>
      <w:r>
        <w:rPr>
          <w:rFonts w:hint="cs"/>
          <w:rtl/>
        </w:rPr>
        <w:t xml:space="preserve">ניתוח הפערים </w:t>
      </w:r>
      <w:r w:rsidRPr="00FE74BC">
        <w:rPr>
          <w:rFonts w:hint="cs"/>
          <w:i/>
          <w:iCs/>
          <w:rtl/>
        </w:rPr>
        <w:t>בשלבי ההיערכות למענה והמענה</w:t>
      </w:r>
      <w:r>
        <w:rPr>
          <w:rFonts w:hint="cs"/>
          <w:rtl/>
        </w:rPr>
        <w:t xml:space="preserve"> מצביע על </w:t>
      </w:r>
      <w:r>
        <w:rPr>
          <w:rFonts w:hint="cs"/>
          <w:u w:val="single"/>
          <w:rtl/>
        </w:rPr>
        <w:t>קיומם של מרכיבי היערכות חשובים למענה</w:t>
      </w:r>
      <w:r w:rsidR="00422853">
        <w:rPr>
          <w:rFonts w:hint="cs"/>
          <w:u w:val="single"/>
          <w:rtl/>
        </w:rPr>
        <w:t xml:space="preserve"> כאשר</w:t>
      </w:r>
      <w:r w:rsidR="009D0A31">
        <w:rPr>
          <w:rFonts w:hint="cs"/>
          <w:u w:val="single"/>
          <w:rtl/>
        </w:rPr>
        <w:t xml:space="preserve"> הפערים העיקריים הם</w:t>
      </w:r>
      <w:r w:rsidR="005B7D92">
        <w:rPr>
          <w:rFonts w:hint="cs"/>
          <w:u w:val="single"/>
          <w:rtl/>
        </w:rPr>
        <w:t>:</w:t>
      </w:r>
      <w:r w:rsidR="009D0A31">
        <w:rPr>
          <w:rFonts w:hint="cs"/>
          <w:u w:val="single"/>
          <w:rtl/>
        </w:rPr>
        <w:t xml:space="preserve"> בשיפור היכולות הקיימות, שיפור האופן בו המערכת המורכבת של הגופים השונים פועלת יחדיו</w:t>
      </w:r>
      <w:r w:rsidR="00BF41F6">
        <w:rPr>
          <w:rFonts w:hint="cs"/>
          <w:u w:val="single"/>
          <w:rtl/>
        </w:rPr>
        <w:t xml:space="preserve"> כרשת משילות רב-מגזרית</w:t>
      </w:r>
      <w:r w:rsidR="005B7D92">
        <w:rPr>
          <w:rFonts w:hint="cs"/>
          <w:u w:val="single"/>
          <w:rtl/>
        </w:rPr>
        <w:t>,</w:t>
      </w:r>
      <w:r w:rsidR="00422853">
        <w:rPr>
          <w:rFonts w:hint="cs"/>
          <w:u w:val="single"/>
          <w:rtl/>
        </w:rPr>
        <w:t xml:space="preserve"> ו</w:t>
      </w:r>
      <w:r w:rsidR="009D0A31">
        <w:rPr>
          <w:rFonts w:hint="cs"/>
          <w:u w:val="single"/>
          <w:rtl/>
        </w:rPr>
        <w:t>טיפול בליקויים משפטיים שונים</w:t>
      </w:r>
      <w:r w:rsidR="008B5676">
        <w:rPr>
          <w:rFonts w:hint="cs"/>
          <w:u w:val="single"/>
          <w:rtl/>
        </w:rPr>
        <w:t xml:space="preserve"> ובהב</w:t>
      </w:r>
      <w:r w:rsidR="00422853">
        <w:rPr>
          <w:rFonts w:hint="cs"/>
          <w:u w:val="single"/>
          <w:rtl/>
        </w:rPr>
        <w:t>ה</w:t>
      </w:r>
      <w:r w:rsidR="008B5676">
        <w:rPr>
          <w:rFonts w:hint="cs"/>
          <w:u w:val="single"/>
          <w:rtl/>
        </w:rPr>
        <w:t>רת סמכויות ויחסי סמכות בין גופים שונים</w:t>
      </w:r>
      <w:r w:rsidR="005B7D92">
        <w:rPr>
          <w:rFonts w:hint="cs"/>
          <w:u w:val="single"/>
          <w:rtl/>
        </w:rPr>
        <w:t>.</w:t>
      </w:r>
      <w:r w:rsidR="009D0A31">
        <w:rPr>
          <w:rFonts w:hint="cs"/>
          <w:u w:val="single"/>
          <w:rtl/>
        </w:rPr>
        <w:t xml:space="preserve"> פער חמור בולט </w:t>
      </w:r>
      <w:r w:rsidR="005B7D92">
        <w:rPr>
          <w:rFonts w:hint="cs"/>
          <w:u w:val="single"/>
          <w:rtl/>
        </w:rPr>
        <w:t xml:space="preserve">נוסף </w:t>
      </w:r>
      <w:r w:rsidR="008B5676">
        <w:rPr>
          <w:rFonts w:hint="cs"/>
          <w:u w:val="single"/>
          <w:rtl/>
        </w:rPr>
        <w:t>הינו</w:t>
      </w:r>
      <w:r w:rsidR="009D0A31">
        <w:rPr>
          <w:rFonts w:hint="cs"/>
          <w:u w:val="single"/>
          <w:rtl/>
        </w:rPr>
        <w:t xml:space="preserve"> רשויות מקומיות בעלי רמת היערכות נמוכה מאוד</w:t>
      </w:r>
      <w:r w:rsidR="008B5676">
        <w:rPr>
          <w:rFonts w:hint="cs"/>
          <w:u w:val="single"/>
          <w:rtl/>
        </w:rPr>
        <w:t xml:space="preserve"> וצורך בטיפול מערכתי יותר אפקטיבי ב</w:t>
      </w:r>
      <w:r w:rsidR="00422853">
        <w:rPr>
          <w:rFonts w:hint="cs"/>
          <w:u w:val="single"/>
          <w:rtl/>
        </w:rPr>
        <w:t>נושא זה</w:t>
      </w:r>
      <w:r w:rsidR="008B5676">
        <w:rPr>
          <w:rFonts w:hint="cs"/>
          <w:u w:val="single"/>
          <w:rtl/>
        </w:rPr>
        <w:t>.</w:t>
      </w:r>
      <w:r w:rsidR="00821A3B">
        <w:rPr>
          <w:rFonts w:hint="cs"/>
          <w:u w:val="single"/>
          <w:rtl/>
        </w:rPr>
        <w:t xml:space="preserve"> כמו כן</w:t>
      </w:r>
      <w:r w:rsidR="00422853">
        <w:rPr>
          <w:rFonts w:hint="cs"/>
          <w:u w:val="single"/>
          <w:rtl/>
        </w:rPr>
        <w:t>,</w:t>
      </w:r>
      <w:r w:rsidR="00821A3B">
        <w:rPr>
          <w:rFonts w:hint="cs"/>
          <w:u w:val="single"/>
          <w:rtl/>
        </w:rPr>
        <w:t xml:space="preserve"> ישנם שורה של פערים הקשורים לפעילות של מתנדבים בעת חירום ובארגון שלהם בהיערכות לחירום</w:t>
      </w:r>
      <w:r w:rsidR="00422853">
        <w:rPr>
          <w:rFonts w:hint="cs"/>
          <w:u w:val="single"/>
          <w:rtl/>
        </w:rPr>
        <w:t>.</w:t>
      </w:r>
    </w:p>
    <w:p w14:paraId="559A8362" w14:textId="77777777" w:rsidR="00821A3B" w:rsidRDefault="00821A3B" w:rsidP="008B5676">
      <w:pPr>
        <w:rPr>
          <w:u w:val="single"/>
          <w:rtl/>
        </w:rPr>
      </w:pPr>
      <w:r w:rsidRPr="00821A3B">
        <w:rPr>
          <w:rFonts w:hint="cs"/>
          <w:rtl/>
        </w:rPr>
        <w:t xml:space="preserve">ניתוח הפערים בשלב השיקום מצביע על </w:t>
      </w:r>
      <w:r w:rsidR="008A7D30">
        <w:rPr>
          <w:rFonts w:hint="cs"/>
          <w:u w:val="single"/>
          <w:rtl/>
        </w:rPr>
        <w:t>היערכות לוקה בחסר בתחום השיקום, ו</w:t>
      </w:r>
      <w:r w:rsidR="008A7D30" w:rsidRPr="00924743">
        <w:rPr>
          <w:rFonts w:hint="cs"/>
          <w:u w:val="single"/>
          <w:rtl/>
        </w:rPr>
        <w:t>פערים משמעותיים בהיבט הכלכלי והביטוחי</w:t>
      </w:r>
      <w:r w:rsidR="008A7D30">
        <w:rPr>
          <w:rFonts w:hint="cs"/>
          <w:u w:val="single"/>
          <w:rtl/>
        </w:rPr>
        <w:t>.</w:t>
      </w:r>
    </w:p>
    <w:p w14:paraId="45198710" w14:textId="586A70BE" w:rsidR="009D71FD" w:rsidRPr="009D71FD" w:rsidRDefault="009D71FD" w:rsidP="000C4840">
      <w:pPr>
        <w:rPr>
          <w:u w:val="single"/>
          <w:rtl/>
        </w:rPr>
      </w:pPr>
      <w:r>
        <w:rPr>
          <w:rFonts w:hint="cs"/>
          <w:u w:val="single"/>
          <w:rtl/>
        </w:rPr>
        <w:t xml:space="preserve">המתודולוגיה של </w:t>
      </w:r>
      <w:r>
        <w:rPr>
          <w:rFonts w:hint="cs"/>
          <w:i/>
          <w:iCs/>
          <w:u w:val="single"/>
          <w:rtl/>
        </w:rPr>
        <w:t>הערכת מערכות רגולציה</w:t>
      </w:r>
      <w:r>
        <w:rPr>
          <w:rFonts w:hint="cs"/>
          <w:u w:val="single"/>
          <w:rtl/>
        </w:rPr>
        <w:t xml:space="preserve"> הוכיחה את יעילותה בכך שהצביעה על פערים חשובים </w:t>
      </w:r>
      <w:r w:rsidR="00814B81">
        <w:rPr>
          <w:rFonts w:hint="cs"/>
          <w:u w:val="single"/>
          <w:rtl/>
        </w:rPr>
        <w:t>ומשמעותיים</w:t>
      </w:r>
      <w:r>
        <w:rPr>
          <w:rFonts w:hint="cs"/>
          <w:u w:val="single"/>
          <w:rtl/>
        </w:rPr>
        <w:t xml:space="preserve"> המוסכמים על בעלי עניין ומומחים מגופים שונים. </w:t>
      </w:r>
      <w:r w:rsidR="000C4840">
        <w:rPr>
          <w:rFonts w:hint="cs"/>
          <w:u w:val="single"/>
          <w:rtl/>
        </w:rPr>
        <w:t xml:space="preserve">פריסת </w:t>
      </w:r>
      <w:r w:rsidR="00814B81">
        <w:rPr>
          <w:rFonts w:hint="cs"/>
          <w:u w:val="single"/>
          <w:rtl/>
        </w:rPr>
        <w:t xml:space="preserve">תמונת הפערים יכולה </w:t>
      </w:r>
      <w:r>
        <w:rPr>
          <w:rFonts w:hint="cs"/>
          <w:u w:val="single"/>
          <w:rtl/>
        </w:rPr>
        <w:t>לסייע למקבלי ההחלטות בתחום ל</w:t>
      </w:r>
      <w:r w:rsidR="00814B81">
        <w:rPr>
          <w:rFonts w:hint="cs"/>
          <w:u w:val="single"/>
          <w:rtl/>
        </w:rPr>
        <w:t>ברר אם ישנם פערים בין רצוי למצוי שעלו כחשובים ודחופים ושאינם מקבלים את תשומת הלב הראויה.</w:t>
      </w:r>
    </w:p>
    <w:p w14:paraId="23AF2131" w14:textId="77777777" w:rsidR="006D6CAB" w:rsidRDefault="00132D71" w:rsidP="002670F4">
      <w:pPr>
        <w:rPr>
          <w:rtl/>
        </w:rPr>
      </w:pPr>
      <w:r>
        <w:rPr>
          <w:rFonts w:hint="cs"/>
          <w:rtl/>
        </w:rPr>
        <w:t>תשעים שנה בדיוק עברו מא</w:t>
      </w:r>
      <w:r w:rsidR="00E11419">
        <w:rPr>
          <w:rFonts w:hint="cs"/>
          <w:rtl/>
        </w:rPr>
        <w:t xml:space="preserve">ז הרעידה הקשה </w:t>
      </w:r>
      <w:r w:rsidR="00FC5FAB">
        <w:rPr>
          <w:rFonts w:hint="cs"/>
          <w:rtl/>
        </w:rPr>
        <w:t xml:space="preserve">האחרונה </w:t>
      </w:r>
      <w:r w:rsidR="00E11419">
        <w:rPr>
          <w:rFonts w:hint="cs"/>
          <w:rtl/>
        </w:rPr>
        <w:t>בישראל שהרגה לפחות</w:t>
      </w:r>
      <w:r w:rsidR="00554FC6">
        <w:rPr>
          <w:rFonts w:hint="cs"/>
          <w:rtl/>
        </w:rPr>
        <w:t xml:space="preserve"> 285</w:t>
      </w:r>
      <w:r w:rsidR="00E11419">
        <w:rPr>
          <w:rFonts w:hint="cs"/>
          <w:rtl/>
        </w:rPr>
        <w:t xml:space="preserve"> </w:t>
      </w:r>
      <w:r w:rsidR="00FC5FAB">
        <w:rPr>
          <w:rFonts w:hint="cs"/>
          <w:rtl/>
        </w:rPr>
        <w:t xml:space="preserve">איש </w:t>
      </w:r>
      <w:r>
        <w:rPr>
          <w:rFonts w:hint="cs"/>
          <w:rtl/>
        </w:rPr>
        <w:t>ו-90 שנה נוספות מאז הרעידה החזקה שלפניה בה נהרגו 5000-7000 איש</w:t>
      </w:r>
      <w:r w:rsidR="00FC5FAB">
        <w:rPr>
          <w:rFonts w:hint="cs"/>
          <w:rtl/>
        </w:rPr>
        <w:t>,</w:t>
      </w:r>
      <w:r>
        <w:rPr>
          <w:rFonts w:hint="cs"/>
          <w:rtl/>
        </w:rPr>
        <w:t xml:space="preserve"> כ- 2-3% </w:t>
      </w:r>
      <w:r w:rsidR="00E11419">
        <w:rPr>
          <w:rFonts w:hint="cs"/>
          <w:rtl/>
        </w:rPr>
        <w:t xml:space="preserve">מאוכלוסיית הארץ. </w:t>
      </w:r>
      <w:r w:rsidR="00554FC6" w:rsidRPr="00554FC6">
        <w:rPr>
          <w:rFonts w:hint="cs"/>
          <w:u w:val="single"/>
          <w:rtl/>
        </w:rPr>
        <w:t xml:space="preserve"> </w:t>
      </w:r>
      <w:r w:rsidR="00E11419" w:rsidRPr="00554FC6">
        <w:rPr>
          <w:rFonts w:hint="cs"/>
          <w:u w:val="single"/>
          <w:rtl/>
        </w:rPr>
        <w:t xml:space="preserve">בשנת </w:t>
      </w:r>
      <w:r w:rsidR="005543B2" w:rsidRPr="00554FC6">
        <w:rPr>
          <w:rFonts w:hint="cs"/>
          <w:u w:val="single"/>
          <w:rtl/>
        </w:rPr>
        <w:t>סגירת מעג</w:t>
      </w:r>
      <w:r w:rsidR="00FC5FAB" w:rsidRPr="00554FC6">
        <w:rPr>
          <w:rFonts w:hint="cs"/>
          <w:u w:val="single"/>
          <w:rtl/>
        </w:rPr>
        <w:t>ל</w:t>
      </w:r>
      <w:r w:rsidR="005543B2" w:rsidRPr="00554FC6">
        <w:rPr>
          <w:rFonts w:hint="cs"/>
          <w:u w:val="single"/>
          <w:rtl/>
        </w:rPr>
        <w:t xml:space="preserve"> </w:t>
      </w:r>
      <w:r w:rsidR="00E11419" w:rsidRPr="00554FC6">
        <w:rPr>
          <w:rFonts w:hint="cs"/>
          <w:u w:val="single"/>
          <w:rtl/>
        </w:rPr>
        <w:t>ה-90</w:t>
      </w:r>
      <w:r w:rsidR="00E11419">
        <w:rPr>
          <w:rFonts w:hint="cs"/>
          <w:rtl/>
        </w:rPr>
        <w:t xml:space="preserve"> </w:t>
      </w:r>
      <w:r w:rsidR="005B5867">
        <w:rPr>
          <w:rFonts w:hint="cs"/>
          <w:rtl/>
        </w:rPr>
        <w:t xml:space="preserve">אנו מגישים </w:t>
      </w:r>
      <w:r w:rsidR="00A2134B">
        <w:rPr>
          <w:rFonts w:hint="cs"/>
          <w:rtl/>
        </w:rPr>
        <w:t>לוועד</w:t>
      </w:r>
      <w:r w:rsidR="00A2134B">
        <w:rPr>
          <w:rFonts w:hint="eastAsia"/>
          <w:rtl/>
        </w:rPr>
        <w:t>ת</w:t>
      </w:r>
      <w:r w:rsidR="005B5867">
        <w:rPr>
          <w:rFonts w:hint="cs"/>
          <w:rtl/>
        </w:rPr>
        <w:t xml:space="preserve"> ההיגוי ולגורמים העוסקים בנושא </w:t>
      </w:r>
      <w:r w:rsidR="005543B2">
        <w:rPr>
          <w:rFonts w:hint="cs"/>
          <w:rtl/>
        </w:rPr>
        <w:t xml:space="preserve">את הדוח </w:t>
      </w:r>
      <w:r w:rsidR="00642A4D">
        <w:rPr>
          <w:rFonts w:hint="cs"/>
          <w:rtl/>
        </w:rPr>
        <w:t>מתוך תקוה שיסייע</w:t>
      </w:r>
      <w:r w:rsidR="005543B2">
        <w:rPr>
          <w:rFonts w:hint="cs"/>
          <w:rtl/>
        </w:rPr>
        <w:t xml:space="preserve"> למאמצים הרבים הנע</w:t>
      </w:r>
      <w:r w:rsidR="00FC5FAB">
        <w:rPr>
          <w:rFonts w:hint="cs"/>
          <w:rtl/>
        </w:rPr>
        <w:t>ש</w:t>
      </w:r>
      <w:r w:rsidR="005543B2">
        <w:rPr>
          <w:rFonts w:hint="cs"/>
          <w:rtl/>
        </w:rPr>
        <w:t xml:space="preserve">ים בתחום. </w:t>
      </w:r>
      <w:r w:rsidR="00642A4D">
        <w:rPr>
          <w:rFonts w:hint="cs"/>
          <w:rtl/>
        </w:rPr>
        <w:t>ברור לנו שגורמים אלו מתמודדים עם קשיים ואילוצים</w:t>
      </w:r>
      <w:r w:rsidR="00554FC6">
        <w:rPr>
          <w:rFonts w:hint="cs"/>
          <w:rtl/>
        </w:rPr>
        <w:t xml:space="preserve"> בקידום הנושא</w:t>
      </w:r>
      <w:r w:rsidR="00FC5FAB">
        <w:rPr>
          <w:rFonts w:hint="cs"/>
          <w:rtl/>
        </w:rPr>
        <w:t>. יחד עם זאת,</w:t>
      </w:r>
      <w:r w:rsidR="000D0D67">
        <w:rPr>
          <w:rFonts w:hint="cs"/>
          <w:rtl/>
        </w:rPr>
        <w:t xml:space="preserve"> </w:t>
      </w:r>
      <w:r w:rsidR="00FC5FAB">
        <w:rPr>
          <w:rFonts w:hint="cs"/>
          <w:rtl/>
        </w:rPr>
        <w:t>חוסר ההשקעה במנגנון איפחות מרכזי ו</w:t>
      </w:r>
      <w:r w:rsidR="005543B2">
        <w:rPr>
          <w:rFonts w:hint="cs"/>
          <w:rtl/>
        </w:rPr>
        <w:t xml:space="preserve">ההזנחה </w:t>
      </w:r>
      <w:r w:rsidR="00FC5FAB">
        <w:rPr>
          <w:rFonts w:hint="cs"/>
          <w:rtl/>
        </w:rPr>
        <w:t xml:space="preserve">המתמשכת </w:t>
      </w:r>
      <w:r w:rsidR="005543B2">
        <w:rPr>
          <w:rFonts w:hint="cs"/>
          <w:rtl/>
        </w:rPr>
        <w:t xml:space="preserve">של נושא </w:t>
      </w:r>
      <w:r w:rsidR="00FC5FAB">
        <w:rPr>
          <w:rFonts w:hint="cs"/>
          <w:rtl/>
        </w:rPr>
        <w:t>מבני ה</w:t>
      </w:r>
      <w:r w:rsidR="005543B2">
        <w:rPr>
          <w:rFonts w:hint="cs"/>
          <w:rtl/>
        </w:rPr>
        <w:t>מגורי</w:t>
      </w:r>
      <w:r w:rsidR="00FC5FAB">
        <w:rPr>
          <w:rFonts w:hint="cs"/>
          <w:rtl/>
        </w:rPr>
        <w:t>ם הפרטיים המצויים בסיכון גבוה</w:t>
      </w:r>
      <w:r w:rsidR="005543B2">
        <w:rPr>
          <w:rFonts w:hint="cs"/>
          <w:rtl/>
        </w:rPr>
        <w:t xml:space="preserve">, </w:t>
      </w:r>
      <w:r w:rsidR="00043DFC">
        <w:rPr>
          <w:rFonts w:hint="cs"/>
          <w:rtl/>
        </w:rPr>
        <w:t>מהווים מחדל מערכתי</w:t>
      </w:r>
      <w:r w:rsidR="00554FC6">
        <w:rPr>
          <w:rFonts w:hint="cs"/>
          <w:rtl/>
        </w:rPr>
        <w:t xml:space="preserve"> ברמה הלאומית</w:t>
      </w:r>
      <w:r w:rsidR="00FC5FAB">
        <w:rPr>
          <w:rFonts w:hint="cs"/>
          <w:rtl/>
        </w:rPr>
        <w:t xml:space="preserve">. למחדל זה </w:t>
      </w:r>
      <w:r w:rsidR="00043DFC">
        <w:rPr>
          <w:rFonts w:hint="cs"/>
          <w:rtl/>
        </w:rPr>
        <w:t xml:space="preserve">יש לתת מענה מידי, </w:t>
      </w:r>
      <w:r w:rsidR="00554FC6">
        <w:rPr>
          <w:rFonts w:hint="cs"/>
          <w:rtl/>
        </w:rPr>
        <w:t>על ידי</w:t>
      </w:r>
      <w:r w:rsidR="00043DFC">
        <w:rPr>
          <w:rFonts w:hint="cs"/>
          <w:rtl/>
        </w:rPr>
        <w:t xml:space="preserve"> הגדלת יכולת התכל</w:t>
      </w:r>
      <w:r w:rsidR="00166C69">
        <w:rPr>
          <w:rFonts w:hint="cs"/>
          <w:rtl/>
        </w:rPr>
        <w:t>ול וההובלה הממשלתיים בתחום המניעה (איפחות)</w:t>
      </w:r>
      <w:r w:rsidR="002670F4">
        <w:rPr>
          <w:rFonts w:hint="cs"/>
          <w:rtl/>
        </w:rPr>
        <w:t>,</w:t>
      </w:r>
      <w:r w:rsidR="00166C69">
        <w:rPr>
          <w:rFonts w:hint="cs"/>
          <w:rtl/>
        </w:rPr>
        <w:t xml:space="preserve"> תוך הסתמכות על </w:t>
      </w:r>
      <w:r w:rsidR="00FC5FAB">
        <w:rPr>
          <w:rFonts w:hint="cs"/>
          <w:rtl/>
        </w:rPr>
        <w:t>מתודולוגיו</w:t>
      </w:r>
      <w:r w:rsidR="00FC5FAB">
        <w:rPr>
          <w:rFonts w:hint="eastAsia"/>
          <w:rtl/>
        </w:rPr>
        <w:t>ת</w:t>
      </w:r>
      <w:r w:rsidR="00166C69">
        <w:rPr>
          <w:rFonts w:hint="cs"/>
          <w:rtl/>
        </w:rPr>
        <w:t xml:space="preserve"> ניהול סיכונים מתקדמות ופתרונות הנדסיים מתקדמים</w:t>
      </w:r>
      <w:r w:rsidR="002670F4">
        <w:rPr>
          <w:rFonts w:hint="cs"/>
          <w:rtl/>
        </w:rPr>
        <w:t xml:space="preserve"> ועיסוק אינטנסיבי גם נושא מבני המגורים הפרטיים המצויים בסיכון גבוה.</w:t>
      </w:r>
      <w:r w:rsidR="00166C69">
        <w:rPr>
          <w:rFonts w:hint="cs"/>
          <w:rtl/>
        </w:rPr>
        <w:t xml:space="preserve"> </w:t>
      </w:r>
    </w:p>
    <w:p w14:paraId="5184C4A7" w14:textId="77777777" w:rsidR="00992D6C" w:rsidRDefault="00992D6C" w:rsidP="002670F4">
      <w:pPr>
        <w:pStyle w:val="a1"/>
        <w:rPr>
          <w:rtl/>
        </w:rPr>
      </w:pPr>
    </w:p>
    <w:p w14:paraId="6D79122F" w14:textId="77777777" w:rsidR="00992D6C" w:rsidRDefault="00992D6C" w:rsidP="002670F4">
      <w:pPr>
        <w:pStyle w:val="a1"/>
        <w:rPr>
          <w:rtl/>
        </w:rPr>
      </w:pPr>
    </w:p>
    <w:p w14:paraId="58BB74E8" w14:textId="77777777" w:rsidR="00992D6C" w:rsidRDefault="00992D6C" w:rsidP="002670F4">
      <w:pPr>
        <w:pStyle w:val="a1"/>
        <w:rPr>
          <w:rtl/>
        </w:rPr>
      </w:pPr>
    </w:p>
    <w:p w14:paraId="2A80CE69" w14:textId="77777777" w:rsidR="00992D6C" w:rsidRDefault="00992D6C" w:rsidP="002670F4">
      <w:pPr>
        <w:pStyle w:val="a1"/>
        <w:rPr>
          <w:rtl/>
        </w:rPr>
      </w:pPr>
    </w:p>
    <w:p w14:paraId="2A7B5BBA" w14:textId="77777777" w:rsidR="00992D6C" w:rsidRDefault="00992D6C" w:rsidP="002670F4">
      <w:pPr>
        <w:pStyle w:val="a1"/>
        <w:rPr>
          <w:rtl/>
        </w:rPr>
      </w:pPr>
    </w:p>
    <w:p w14:paraId="597AB048" w14:textId="77777777" w:rsidR="00992D6C" w:rsidRDefault="00992D6C" w:rsidP="002670F4">
      <w:pPr>
        <w:pStyle w:val="a1"/>
        <w:rPr>
          <w:rtl/>
        </w:rPr>
      </w:pPr>
    </w:p>
    <w:p w14:paraId="52C99F75" w14:textId="77777777" w:rsidR="00992D6C" w:rsidRDefault="00992D6C" w:rsidP="002670F4">
      <w:pPr>
        <w:pStyle w:val="a1"/>
        <w:rPr>
          <w:rtl/>
        </w:rPr>
      </w:pPr>
    </w:p>
    <w:p w14:paraId="10991F6F" w14:textId="77777777" w:rsidR="00554FC6" w:rsidRPr="003D6E54" w:rsidRDefault="002670F4" w:rsidP="002670F4">
      <w:pPr>
        <w:pStyle w:val="a1"/>
      </w:pPr>
      <w:r>
        <w:rPr>
          <w:rFonts w:hint="cs"/>
          <w:rtl/>
        </w:rPr>
        <w:t>צילום 1.  צולם לאחר רעידת האדמה שהתרחשה לפני 90 שנה</w:t>
      </w:r>
      <w:r w:rsidR="00C40C30">
        <w:rPr>
          <w:rStyle w:val="FootnoteReference"/>
          <w:rtl/>
        </w:rPr>
        <w:footnoteReference w:id="142"/>
      </w:r>
      <w:r>
        <w:rPr>
          <w:rFonts w:hint="cs"/>
          <w:rtl/>
        </w:rPr>
        <w:t>.</w:t>
      </w:r>
    </w:p>
    <w:p w14:paraId="5D579580" w14:textId="77777777" w:rsidR="00DD1650" w:rsidRPr="00DD1650" w:rsidRDefault="002670F4" w:rsidP="006C1417">
      <w:pPr>
        <w:rPr>
          <w:rFonts w:cs="Arial"/>
          <w:rtl/>
        </w:rPr>
      </w:pPr>
      <w:r w:rsidRPr="00554FC6">
        <w:rPr>
          <w:rFonts w:cs="Arial"/>
          <w:noProof/>
          <w:rtl/>
        </w:rPr>
        <w:drawing>
          <wp:inline distT="0" distB="0" distL="0" distR="0" wp14:anchorId="3A3F8652" wp14:editId="429E8120">
            <wp:extent cx="4810125" cy="3719048"/>
            <wp:effectExtent l="0" t="0" r="0" b="0"/>
            <wp:docPr id="1" name="Picture 1" descr="C:\Users\Ehud\Google Drive\Minerva - mine\Earthquakes\OUR DOCUMENTS\Reports\Final\Pics\Deprem-DamagesInNab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ud\Google Drive\Minerva - mine\Earthquakes\OUR DOCUMENTS\Reports\Final\Pics\Deprem-DamagesInNablus.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13804" cy="3721892"/>
                    </a:xfrm>
                    <a:prstGeom prst="rect">
                      <a:avLst/>
                    </a:prstGeom>
                    <a:noFill/>
                    <a:ln>
                      <a:noFill/>
                    </a:ln>
                  </pic:spPr>
                </pic:pic>
              </a:graphicData>
            </a:graphic>
          </wp:inline>
        </w:drawing>
      </w:r>
    </w:p>
    <w:p w14:paraId="040F47D7" w14:textId="77777777" w:rsidR="003818A0" w:rsidRPr="003818A0" w:rsidRDefault="003818A0" w:rsidP="003818A0">
      <w:pPr>
        <w:rPr>
          <w:rtl/>
        </w:rPr>
      </w:pPr>
    </w:p>
    <w:p w14:paraId="5943ABA4" w14:textId="77777777" w:rsidR="00CA1A29" w:rsidRDefault="00246EC9" w:rsidP="008444AF">
      <w:pPr>
        <w:pStyle w:val="Heading1"/>
        <w:rPr>
          <w:rtl/>
        </w:rPr>
      </w:pPr>
      <w:bookmarkStart w:id="169" w:name="_Toc474414995"/>
      <w:r>
        <w:rPr>
          <w:rFonts w:hint="cs"/>
          <w:rtl/>
        </w:rPr>
        <w:lastRenderedPageBreak/>
        <w:t>ביבליוגרפיה</w:t>
      </w:r>
      <w:bookmarkEnd w:id="169"/>
    </w:p>
    <w:p w14:paraId="33EFC3C5" w14:textId="77777777" w:rsidR="00F947BD" w:rsidRDefault="00F947BD" w:rsidP="00F947BD">
      <w:pPr>
        <w:bidi w:val="0"/>
        <w:rPr>
          <w:rFonts w:ascii="Verdana" w:hAnsi="Verdana"/>
          <w:szCs w:val="24"/>
        </w:rPr>
      </w:pPr>
    </w:p>
    <w:p w14:paraId="7BF27F26" w14:textId="113136AE" w:rsidR="009C428F" w:rsidRDefault="009C428F" w:rsidP="009C428F">
      <w:pPr>
        <w:rPr>
          <w:rtl/>
          <w:lang w:val="en-GB"/>
        </w:rPr>
      </w:pPr>
      <w:r w:rsidRPr="00630522">
        <w:rPr>
          <w:rFonts w:ascii="Arial" w:hAnsi="Arial"/>
          <w:rtl/>
        </w:rPr>
        <w:t>דוח מבקר המדינה</w:t>
      </w:r>
      <w:r>
        <w:rPr>
          <w:rFonts w:ascii="Arial" w:hAnsi="Arial" w:hint="cs"/>
          <w:rtl/>
        </w:rPr>
        <w:t>. 2015.</w:t>
      </w:r>
      <w:r w:rsidRPr="00630522">
        <w:rPr>
          <w:rFonts w:ascii="Arial" w:hAnsi="Arial"/>
          <w:rtl/>
        </w:rPr>
        <w:t xml:space="preserve"> ההיערכות הלאומית לטיפול באירועי חירום בעורף</w:t>
      </w:r>
      <w:r>
        <w:rPr>
          <w:rFonts w:ascii="Arial" w:hAnsi="Arial" w:hint="cs"/>
          <w:rtl/>
        </w:rPr>
        <w:t>.</w:t>
      </w:r>
    </w:p>
    <w:p w14:paraId="55198D15" w14:textId="70EDD478" w:rsidR="00652319" w:rsidRDefault="00652319" w:rsidP="009C428F">
      <w:pPr>
        <w:rPr>
          <w:rtl/>
          <w:lang w:val="en-GB"/>
        </w:rPr>
      </w:pPr>
      <w:r>
        <w:rPr>
          <w:rFonts w:hint="cs"/>
          <w:rtl/>
          <w:lang w:val="en-GB"/>
        </w:rPr>
        <w:t>ועדת ההיגוי הבין משרדית להיערכות לטיפול ברעידות אדמה</w:t>
      </w:r>
      <w:r w:rsidR="009C428F">
        <w:rPr>
          <w:rFonts w:hint="cs"/>
          <w:rtl/>
          <w:lang w:val="en-GB"/>
        </w:rPr>
        <w:t>.</w:t>
      </w:r>
      <w:r>
        <w:rPr>
          <w:rFonts w:hint="cs"/>
          <w:rtl/>
          <w:lang w:val="en-GB"/>
        </w:rPr>
        <w:t xml:space="preserve"> </w:t>
      </w:r>
      <w:r w:rsidR="009C428F">
        <w:rPr>
          <w:rFonts w:hint="cs"/>
          <w:rtl/>
          <w:lang w:val="en-GB"/>
        </w:rPr>
        <w:t>2011.</w:t>
      </w:r>
      <w:r>
        <w:rPr>
          <w:rFonts w:hint="cs"/>
          <w:rtl/>
          <w:lang w:val="en-GB"/>
        </w:rPr>
        <w:t xml:space="preserve"> </w:t>
      </w:r>
      <w:r w:rsidRPr="00194891">
        <w:rPr>
          <w:rFonts w:cs="Arial" w:hint="eastAsia"/>
          <w:b/>
          <w:bCs/>
          <w:i/>
          <w:iCs/>
          <w:rtl/>
          <w:lang w:val="en-GB"/>
        </w:rPr>
        <w:t>מסגרת</w:t>
      </w:r>
      <w:r w:rsidRPr="00194891">
        <w:rPr>
          <w:rFonts w:cs="Arial"/>
          <w:b/>
          <w:bCs/>
          <w:i/>
          <w:iCs/>
          <w:rtl/>
          <w:lang w:val="en-GB"/>
        </w:rPr>
        <w:t xml:space="preserve"> </w:t>
      </w:r>
      <w:r w:rsidRPr="00194891">
        <w:rPr>
          <w:rFonts w:cs="Arial" w:hint="eastAsia"/>
          <w:b/>
          <w:bCs/>
          <w:i/>
          <w:iCs/>
          <w:rtl/>
          <w:lang w:val="en-GB"/>
        </w:rPr>
        <w:t>היערכות</w:t>
      </w:r>
      <w:r w:rsidRPr="00194891">
        <w:rPr>
          <w:rFonts w:cs="Arial"/>
          <w:b/>
          <w:bCs/>
          <w:i/>
          <w:iCs/>
          <w:rtl/>
          <w:lang w:val="en-GB"/>
        </w:rPr>
        <w:t xml:space="preserve"> </w:t>
      </w:r>
      <w:r w:rsidRPr="00194891">
        <w:rPr>
          <w:rFonts w:cs="Arial" w:hint="eastAsia"/>
          <w:b/>
          <w:bCs/>
          <w:i/>
          <w:iCs/>
          <w:rtl/>
          <w:lang w:val="en-GB"/>
        </w:rPr>
        <w:t>לרעידות</w:t>
      </w:r>
      <w:r w:rsidRPr="00194891">
        <w:rPr>
          <w:rFonts w:cs="Arial"/>
          <w:b/>
          <w:bCs/>
          <w:i/>
          <w:iCs/>
          <w:rtl/>
          <w:lang w:val="en-GB"/>
        </w:rPr>
        <w:t xml:space="preserve"> </w:t>
      </w:r>
      <w:r w:rsidRPr="00194891">
        <w:rPr>
          <w:rFonts w:cs="Arial" w:hint="eastAsia"/>
          <w:b/>
          <w:bCs/>
          <w:i/>
          <w:iCs/>
          <w:rtl/>
          <w:lang w:val="en-GB"/>
        </w:rPr>
        <w:t>אדמה</w:t>
      </w:r>
      <w:r w:rsidRPr="00194891">
        <w:rPr>
          <w:rFonts w:cs="Arial"/>
          <w:b/>
          <w:bCs/>
          <w:i/>
          <w:iCs/>
          <w:rtl/>
          <w:lang w:val="en-GB"/>
        </w:rPr>
        <w:t xml:space="preserve"> </w:t>
      </w:r>
      <w:r w:rsidRPr="00194891">
        <w:rPr>
          <w:rFonts w:cs="Arial" w:hint="eastAsia"/>
          <w:b/>
          <w:bCs/>
          <w:i/>
          <w:iCs/>
          <w:rtl/>
          <w:lang w:val="en-GB"/>
        </w:rPr>
        <w:t>הרסניות</w:t>
      </w:r>
      <w:r w:rsidRPr="00194891">
        <w:rPr>
          <w:rFonts w:cs="Arial"/>
          <w:b/>
          <w:bCs/>
          <w:i/>
          <w:iCs/>
          <w:rtl/>
          <w:lang w:val="en-GB"/>
        </w:rPr>
        <w:t xml:space="preserve"> </w:t>
      </w:r>
      <w:r w:rsidRPr="00194891">
        <w:rPr>
          <w:rFonts w:cs="Arial" w:hint="eastAsia"/>
          <w:b/>
          <w:bCs/>
          <w:i/>
          <w:iCs/>
          <w:rtl/>
          <w:lang w:val="en-GB"/>
        </w:rPr>
        <w:t>בישראל</w:t>
      </w:r>
      <w:r>
        <w:rPr>
          <w:rFonts w:cs="Arial" w:hint="cs"/>
          <w:rtl/>
          <w:lang w:val="en-GB"/>
        </w:rPr>
        <w:t>, משרד רוה"מ.</w:t>
      </w:r>
    </w:p>
    <w:p w14:paraId="6FA7875D" w14:textId="154A2353" w:rsidR="00F14CEE" w:rsidRDefault="00F14CEE" w:rsidP="009C428F">
      <w:pPr>
        <w:rPr>
          <w:rtl/>
        </w:rPr>
      </w:pPr>
      <w:r>
        <w:rPr>
          <w:rFonts w:hint="cs"/>
          <w:rtl/>
        </w:rPr>
        <w:t>זמיר יצחק</w:t>
      </w:r>
      <w:r w:rsidR="009C428F">
        <w:rPr>
          <w:rFonts w:hint="cs"/>
          <w:rtl/>
        </w:rPr>
        <w:t>.</w:t>
      </w:r>
      <w:r>
        <w:rPr>
          <w:rFonts w:hint="cs"/>
          <w:rtl/>
        </w:rPr>
        <w:t xml:space="preserve"> 2005</w:t>
      </w:r>
      <w:r w:rsidR="009C428F">
        <w:rPr>
          <w:rFonts w:hint="cs"/>
          <w:rtl/>
        </w:rPr>
        <w:t>.</w:t>
      </w:r>
      <w:r>
        <w:rPr>
          <w:rFonts w:hint="cs"/>
          <w:rtl/>
        </w:rPr>
        <w:t xml:space="preserve"> "פיקוח ציבורי על פעילת פרטית" </w:t>
      </w:r>
      <w:r w:rsidRPr="008F21AB">
        <w:rPr>
          <w:rFonts w:hint="cs"/>
          <w:b/>
          <w:bCs/>
          <w:rtl/>
        </w:rPr>
        <w:t xml:space="preserve">משפט ועסקים </w:t>
      </w:r>
      <w:r w:rsidRPr="008D6DFA">
        <w:rPr>
          <w:rFonts w:hint="cs"/>
          <w:rtl/>
        </w:rPr>
        <w:t>ב</w:t>
      </w:r>
      <w:r>
        <w:rPr>
          <w:rFonts w:hint="cs"/>
          <w:rtl/>
        </w:rPr>
        <w:t xml:space="preserve">, 67, 70, </w:t>
      </w:r>
    </w:p>
    <w:p w14:paraId="2B6714BB" w14:textId="2062C95A" w:rsidR="00652319" w:rsidRDefault="00652319" w:rsidP="009C428F">
      <w:pPr>
        <w:rPr>
          <w:rFonts w:cs="Arial"/>
          <w:rtl/>
          <w:lang w:val="en-GB"/>
        </w:rPr>
      </w:pPr>
      <w:r>
        <w:rPr>
          <w:rFonts w:hint="cs"/>
          <w:rtl/>
          <w:lang w:val="en-GB"/>
        </w:rPr>
        <w:t>לוי ערן,</w:t>
      </w:r>
      <w:r>
        <w:rPr>
          <w:lang w:val="en-GB"/>
        </w:rPr>
        <w:t xml:space="preserve"> </w:t>
      </w:r>
      <w:r>
        <w:rPr>
          <w:rFonts w:hint="cs"/>
          <w:rtl/>
          <w:lang w:val="en-GB"/>
        </w:rPr>
        <w:t>יהודה</w:t>
      </w:r>
      <w:r>
        <w:rPr>
          <w:lang w:val="en-GB"/>
        </w:rPr>
        <w:t xml:space="preserve"> </w:t>
      </w:r>
      <w:r>
        <w:rPr>
          <w:rFonts w:hint="cs"/>
          <w:rtl/>
          <w:lang w:val="en-GB"/>
        </w:rPr>
        <w:t>שאנאנס</w:t>
      </w:r>
      <w:r>
        <w:rPr>
          <w:lang w:val="en-GB"/>
        </w:rPr>
        <w:t xml:space="preserve">, </w:t>
      </w:r>
      <w:r>
        <w:rPr>
          <w:rFonts w:hint="cs"/>
          <w:rtl/>
          <w:lang w:val="en-GB"/>
        </w:rPr>
        <w:t>אופיר</w:t>
      </w:r>
      <w:r>
        <w:rPr>
          <w:lang w:val="en-GB"/>
        </w:rPr>
        <w:t xml:space="preserve"> </w:t>
      </w:r>
      <w:r>
        <w:rPr>
          <w:rFonts w:hint="cs"/>
          <w:rtl/>
          <w:lang w:val="en-GB"/>
        </w:rPr>
        <w:t>קורח</w:t>
      </w:r>
      <w:r>
        <w:rPr>
          <w:lang w:val="en-GB"/>
        </w:rPr>
        <w:t xml:space="preserve">, </w:t>
      </w:r>
      <w:r>
        <w:rPr>
          <w:rFonts w:hint="cs"/>
          <w:rtl/>
          <w:lang w:val="en-GB"/>
        </w:rPr>
        <w:t>ארנון</w:t>
      </w:r>
      <w:r>
        <w:rPr>
          <w:lang w:val="en-GB"/>
        </w:rPr>
        <w:t xml:space="preserve"> </w:t>
      </w:r>
      <w:r>
        <w:rPr>
          <w:rFonts w:hint="cs"/>
          <w:rtl/>
          <w:lang w:val="en-GB"/>
        </w:rPr>
        <w:t>יצחקי</w:t>
      </w:r>
      <w:r>
        <w:rPr>
          <w:lang w:val="en-GB"/>
        </w:rPr>
        <w:t xml:space="preserve">, </w:t>
      </w:r>
      <w:r>
        <w:rPr>
          <w:rFonts w:hint="cs"/>
          <w:rtl/>
          <w:lang w:val="en-GB"/>
        </w:rPr>
        <w:t>אורי</w:t>
      </w:r>
      <w:r>
        <w:rPr>
          <w:lang w:val="en-GB"/>
        </w:rPr>
        <w:t xml:space="preserve"> </w:t>
      </w:r>
      <w:r w:rsidR="009C428F">
        <w:rPr>
          <w:rFonts w:hint="cs"/>
          <w:rtl/>
          <w:lang w:val="en-GB"/>
        </w:rPr>
        <w:t>שלגר. 2013.</w:t>
      </w:r>
      <w:r>
        <w:rPr>
          <w:rFonts w:hint="cs"/>
          <w:lang w:val="en-GB"/>
        </w:rPr>
        <w:t xml:space="preserve"> </w:t>
      </w:r>
      <w:r w:rsidRPr="00B658B6">
        <w:rPr>
          <w:rFonts w:cs="Arial" w:hint="eastAsia"/>
          <w:b/>
          <w:bCs/>
          <w:i/>
          <w:iCs/>
          <w:rtl/>
          <w:lang w:val="en-GB"/>
        </w:rPr>
        <w:t>תוכנית</w:t>
      </w:r>
      <w:r w:rsidRPr="00B658B6">
        <w:rPr>
          <w:rFonts w:cs="Arial"/>
          <w:b/>
          <w:bCs/>
          <w:i/>
          <w:iCs/>
          <w:rtl/>
          <w:lang w:val="en-GB"/>
        </w:rPr>
        <w:t xml:space="preserve"> </w:t>
      </w:r>
      <w:r w:rsidRPr="00B658B6">
        <w:rPr>
          <w:rFonts w:cs="Arial" w:hint="eastAsia"/>
          <w:b/>
          <w:bCs/>
          <w:i/>
          <w:iCs/>
          <w:rtl/>
          <w:lang w:val="en-GB"/>
        </w:rPr>
        <w:t>מתאר</w:t>
      </w:r>
      <w:r w:rsidRPr="00B658B6">
        <w:rPr>
          <w:rFonts w:cs="Arial"/>
          <w:b/>
          <w:bCs/>
          <w:i/>
          <w:iCs/>
          <w:rtl/>
          <w:lang w:val="en-GB"/>
        </w:rPr>
        <w:t xml:space="preserve"> </w:t>
      </w:r>
      <w:r w:rsidRPr="00B658B6">
        <w:rPr>
          <w:rFonts w:cs="Arial" w:hint="eastAsia"/>
          <w:b/>
          <w:bCs/>
          <w:i/>
          <w:iCs/>
          <w:rtl/>
          <w:lang w:val="en-GB"/>
        </w:rPr>
        <w:t>ארצית</w:t>
      </w:r>
      <w:r w:rsidRPr="00B658B6">
        <w:rPr>
          <w:rFonts w:cs="Arial" w:hint="cs"/>
          <w:b/>
          <w:bCs/>
          <w:i/>
          <w:iCs/>
          <w:rtl/>
          <w:lang w:val="en-GB"/>
        </w:rPr>
        <w:t xml:space="preserve"> </w:t>
      </w:r>
      <w:r w:rsidRPr="00B658B6">
        <w:rPr>
          <w:rFonts w:cs="Arial" w:hint="eastAsia"/>
          <w:b/>
          <w:bCs/>
          <w:i/>
          <w:iCs/>
          <w:rtl/>
          <w:lang w:val="en-GB"/>
        </w:rPr>
        <w:t>לחיזוק</w:t>
      </w:r>
      <w:r w:rsidRPr="00B658B6">
        <w:rPr>
          <w:rFonts w:cs="Arial"/>
          <w:b/>
          <w:bCs/>
          <w:i/>
          <w:iCs/>
          <w:rtl/>
          <w:lang w:val="en-GB"/>
        </w:rPr>
        <w:t xml:space="preserve"> </w:t>
      </w:r>
      <w:r w:rsidRPr="00B658B6">
        <w:rPr>
          <w:rFonts w:cs="Arial" w:hint="eastAsia"/>
          <w:b/>
          <w:bCs/>
          <w:i/>
          <w:iCs/>
          <w:rtl/>
          <w:lang w:val="en-GB"/>
        </w:rPr>
        <w:t>מבנים</w:t>
      </w:r>
      <w:r w:rsidRPr="00B658B6">
        <w:rPr>
          <w:rFonts w:cs="Arial"/>
          <w:b/>
          <w:bCs/>
          <w:i/>
          <w:iCs/>
          <w:rtl/>
          <w:lang w:val="en-GB"/>
        </w:rPr>
        <w:t xml:space="preserve"> </w:t>
      </w:r>
      <w:r w:rsidRPr="00B658B6">
        <w:rPr>
          <w:rFonts w:cs="Arial" w:hint="eastAsia"/>
          <w:b/>
          <w:bCs/>
          <w:i/>
          <w:iCs/>
          <w:rtl/>
          <w:lang w:val="en-GB"/>
        </w:rPr>
        <w:t>קיימים</w:t>
      </w:r>
      <w:r w:rsidRPr="00B658B6">
        <w:rPr>
          <w:rFonts w:cs="Arial"/>
          <w:b/>
          <w:bCs/>
          <w:i/>
          <w:iCs/>
          <w:rtl/>
          <w:lang w:val="en-GB"/>
        </w:rPr>
        <w:t xml:space="preserve"> </w:t>
      </w:r>
      <w:r w:rsidRPr="00B658B6">
        <w:rPr>
          <w:rFonts w:cs="Arial" w:hint="eastAsia"/>
          <w:b/>
          <w:bCs/>
          <w:i/>
          <w:iCs/>
          <w:rtl/>
          <w:lang w:val="en-GB"/>
        </w:rPr>
        <w:t>בפני</w:t>
      </w:r>
      <w:r w:rsidRPr="00B658B6">
        <w:rPr>
          <w:rFonts w:cs="Arial"/>
          <w:b/>
          <w:bCs/>
          <w:i/>
          <w:iCs/>
          <w:rtl/>
          <w:lang w:val="en-GB"/>
        </w:rPr>
        <w:t xml:space="preserve"> </w:t>
      </w:r>
      <w:r w:rsidRPr="00B658B6">
        <w:rPr>
          <w:rFonts w:cs="Arial" w:hint="eastAsia"/>
          <w:b/>
          <w:bCs/>
          <w:i/>
          <w:iCs/>
          <w:rtl/>
          <w:lang w:val="en-GB"/>
        </w:rPr>
        <w:t>רעידות</w:t>
      </w:r>
      <w:r w:rsidRPr="00B658B6">
        <w:rPr>
          <w:rFonts w:cs="Arial"/>
          <w:b/>
          <w:bCs/>
          <w:i/>
          <w:iCs/>
          <w:rtl/>
          <w:lang w:val="en-GB"/>
        </w:rPr>
        <w:t xml:space="preserve"> </w:t>
      </w:r>
      <w:r w:rsidRPr="00B658B6">
        <w:rPr>
          <w:rFonts w:cs="Arial" w:hint="eastAsia"/>
          <w:b/>
          <w:bCs/>
          <w:i/>
          <w:iCs/>
          <w:rtl/>
          <w:lang w:val="en-GB"/>
        </w:rPr>
        <w:t>אדמה</w:t>
      </w:r>
      <w:r w:rsidRPr="00B658B6">
        <w:rPr>
          <w:rFonts w:cs="Arial" w:hint="cs"/>
          <w:b/>
          <w:bCs/>
          <w:i/>
          <w:iCs/>
          <w:rtl/>
          <w:lang w:val="en-GB"/>
        </w:rPr>
        <w:t xml:space="preserve"> </w:t>
      </w:r>
      <w:r w:rsidRPr="00B658B6">
        <w:rPr>
          <w:rFonts w:cs="Arial" w:hint="eastAsia"/>
          <w:b/>
          <w:bCs/>
          <w:i/>
          <w:iCs/>
          <w:rtl/>
          <w:lang w:val="en-GB"/>
        </w:rPr>
        <w:t>תמ</w:t>
      </w:r>
      <w:r w:rsidRPr="00B658B6">
        <w:rPr>
          <w:rFonts w:cs="Arial"/>
          <w:b/>
          <w:bCs/>
          <w:i/>
          <w:iCs/>
          <w:rtl/>
          <w:lang w:val="en-GB"/>
        </w:rPr>
        <w:t>"</w:t>
      </w:r>
      <w:r w:rsidRPr="00B658B6">
        <w:rPr>
          <w:rFonts w:cs="Arial" w:hint="eastAsia"/>
          <w:b/>
          <w:bCs/>
          <w:i/>
          <w:iCs/>
          <w:rtl/>
          <w:lang w:val="en-GB"/>
        </w:rPr>
        <w:t>א</w:t>
      </w:r>
      <w:r w:rsidRPr="00B658B6">
        <w:rPr>
          <w:rFonts w:cs="Arial"/>
          <w:b/>
          <w:bCs/>
          <w:i/>
          <w:iCs/>
          <w:rtl/>
          <w:lang w:val="en-GB"/>
        </w:rPr>
        <w:t xml:space="preserve"> 38</w:t>
      </w:r>
      <w:r>
        <w:rPr>
          <w:rFonts w:cs="Arial" w:hint="cs"/>
          <w:rtl/>
          <w:lang w:val="en-GB"/>
        </w:rPr>
        <w:t>, עבודת גמר. הטכניון.</w:t>
      </w:r>
    </w:p>
    <w:p w14:paraId="555774A3" w14:textId="0053E454" w:rsidR="00452B9A" w:rsidRDefault="00452B9A" w:rsidP="00452B9A">
      <w:pPr>
        <w:rPr>
          <w:rFonts w:ascii="Arial" w:hAnsi="Arial"/>
          <w:rtl/>
        </w:rPr>
      </w:pPr>
      <w:r>
        <w:rPr>
          <w:rFonts w:ascii="Arial" w:hAnsi="Arial" w:hint="cs"/>
          <w:rtl/>
        </w:rPr>
        <w:t xml:space="preserve">נגב מיה, אהוד סגל ופייטלסון ערן. 2014. </w:t>
      </w:r>
      <w:r w:rsidR="00DA7951">
        <w:rPr>
          <w:rFonts w:ascii="Arial" w:hAnsi="Arial" w:hint="cs"/>
          <w:rtl/>
        </w:rPr>
        <w:t>גיבוש חבילות מדיניות ל</w:t>
      </w:r>
      <w:r>
        <w:rPr>
          <w:rFonts w:ascii="Arial" w:hAnsi="Arial" w:hint="cs"/>
          <w:rtl/>
        </w:rPr>
        <w:t>חיזוק מבני מגורים בפריפריה. דוח מחקר המוגש לוועדת ההיגוי הבינמשרדית להיערכות לרעידות אדמה.</w:t>
      </w:r>
    </w:p>
    <w:p w14:paraId="31D42F74" w14:textId="314FEF57" w:rsidR="00BE6EB3" w:rsidRPr="00BE6EB3" w:rsidRDefault="00BE6EB3" w:rsidP="00BE6EB3">
      <w:pPr>
        <w:rPr>
          <w:rFonts w:ascii="Arial" w:hAnsi="Arial"/>
          <w:rtl/>
        </w:rPr>
      </w:pPr>
      <w:r w:rsidRPr="00630522">
        <w:rPr>
          <w:rFonts w:ascii="Arial" w:hAnsi="Arial"/>
          <w:rtl/>
        </w:rPr>
        <w:t>קוך דבידוביץ',</w:t>
      </w:r>
      <w:r>
        <w:rPr>
          <w:rFonts w:ascii="Arial" w:hAnsi="Arial" w:hint="cs"/>
          <w:rtl/>
        </w:rPr>
        <w:t xml:space="preserve"> פלורה</w:t>
      </w:r>
      <w:r>
        <w:rPr>
          <w:rFonts w:ascii="Arial" w:hAnsi="Arial"/>
          <w:rtl/>
        </w:rPr>
        <w:t>. 2011</w:t>
      </w:r>
      <w:r>
        <w:rPr>
          <w:rFonts w:ascii="Arial" w:hAnsi="Arial" w:hint="cs"/>
          <w:rtl/>
        </w:rPr>
        <w:t>.</w:t>
      </w:r>
      <w:r w:rsidRPr="00630522">
        <w:rPr>
          <w:rFonts w:ascii="Arial" w:hAnsi="Arial"/>
          <w:rtl/>
        </w:rPr>
        <w:t xml:space="preserve"> היערכות מערך הבריאות למצבי חירום</w:t>
      </w:r>
      <w:r>
        <w:rPr>
          <w:rFonts w:ascii="Arial" w:hAnsi="Arial" w:hint="cs"/>
          <w:rtl/>
        </w:rPr>
        <w:t>. מ.מ.מ.</w:t>
      </w:r>
    </w:p>
    <w:p w14:paraId="0FBB9C47" w14:textId="060368A7" w:rsidR="00652319" w:rsidRPr="00C31886" w:rsidRDefault="00652319" w:rsidP="00C31886">
      <w:pPr>
        <w:bidi w:val="0"/>
        <w:spacing w:before="120" w:line="300" w:lineRule="auto"/>
        <w:rPr>
          <w:rtl/>
        </w:rPr>
      </w:pPr>
      <w:r w:rsidRPr="00C31886">
        <w:t xml:space="preserve">Amiran, D. H. K., Arieh, E., and Turcotte, T. 1994. </w:t>
      </w:r>
      <w:r w:rsidR="00C31886">
        <w:t>"</w:t>
      </w:r>
      <w:r w:rsidRPr="00C31886">
        <w:t>Earthquakes in Israel and adjacent areas: Macroseismic observations since 100 B.C.E</w:t>
      </w:r>
      <w:r w:rsidR="00C31886">
        <w:t>".</w:t>
      </w:r>
      <w:r w:rsidRPr="00C31886">
        <w:t xml:space="preserve"> </w:t>
      </w:r>
      <w:r w:rsidRPr="00C31886">
        <w:rPr>
          <w:i/>
          <w:iCs/>
        </w:rPr>
        <w:t>Israel Exploration Journal,</w:t>
      </w:r>
      <w:r w:rsidRPr="00C31886">
        <w:t xml:space="preserve"> 44</w:t>
      </w:r>
      <w:r w:rsidR="00C31886">
        <w:t>,</w:t>
      </w:r>
      <w:r w:rsidRPr="00C31886">
        <w:t xml:space="preserve"> 260-305.</w:t>
      </w:r>
    </w:p>
    <w:p w14:paraId="4B0DBCF3" w14:textId="57C48905" w:rsidR="002D3999" w:rsidRPr="00C31886" w:rsidRDefault="002D3999" w:rsidP="00C31886">
      <w:pPr>
        <w:bidi w:val="0"/>
        <w:spacing w:before="120" w:line="300" w:lineRule="auto"/>
        <w:rPr>
          <w:rFonts w:eastAsia="Times New Roman"/>
        </w:rPr>
      </w:pPr>
      <w:r w:rsidRPr="00C31886">
        <w:rPr>
          <w:rFonts w:eastAsia="Times New Roman"/>
        </w:rPr>
        <w:t>Arndt, C., Custance Baker, A.,</w:t>
      </w:r>
      <w:r w:rsidR="00C31886">
        <w:rPr>
          <w:rFonts w:eastAsia="Times New Roman"/>
        </w:rPr>
        <w:t xml:space="preserve"> Querbach, T., &amp; Schultz, R. </w:t>
      </w:r>
      <w:r w:rsidRPr="00C31886">
        <w:rPr>
          <w:rFonts w:eastAsia="Times New Roman"/>
        </w:rPr>
        <w:t>2015</w:t>
      </w:r>
      <w:r w:rsidR="00C31886">
        <w:rPr>
          <w:rFonts w:eastAsia="Times New Roman"/>
        </w:rPr>
        <w:t>.</w:t>
      </w:r>
      <w:r w:rsidRPr="00C31886">
        <w:rPr>
          <w:rFonts w:eastAsia="Times New Roman"/>
        </w:rPr>
        <w:t xml:space="preserve"> “2015 Indicators of Regulatory Policy and Governance: Design, Methodology and Key Results”</w:t>
      </w:r>
      <w:r w:rsidR="00C31886">
        <w:rPr>
          <w:rFonts w:eastAsia="Times New Roman"/>
        </w:rPr>
        <w:t>.</w:t>
      </w:r>
      <w:r w:rsidRPr="00C31886">
        <w:rPr>
          <w:rFonts w:eastAsia="Times New Roman"/>
        </w:rPr>
        <w:t xml:space="preserve"> OECD Regulatory Policy Working Papers, No. 1, OECD Publishing, Paris. http://dx.doi.org/10.1787/5jrnwqm3zp43-en</w:t>
      </w:r>
    </w:p>
    <w:p w14:paraId="5DBD1945" w14:textId="704E6D48" w:rsidR="00B47BCE" w:rsidRPr="00C31886" w:rsidRDefault="00B47BCE" w:rsidP="00C31886">
      <w:pPr>
        <w:widowControl w:val="0"/>
        <w:autoSpaceDE w:val="0"/>
        <w:autoSpaceDN w:val="0"/>
        <w:bidi w:val="0"/>
        <w:adjustRightInd w:val="0"/>
        <w:spacing w:before="120" w:line="300" w:lineRule="auto"/>
        <w:rPr>
          <w:rFonts w:eastAsia="Times New Roman"/>
          <w:color w:val="222222"/>
          <w:shd w:val="clear" w:color="auto" w:fill="FFFFFF"/>
        </w:rPr>
      </w:pPr>
      <w:r w:rsidRPr="00C31886">
        <w:rPr>
          <w:rFonts w:eastAsia="Times New Roman"/>
          <w:color w:val="222222"/>
          <w:shd w:val="clear" w:color="auto" w:fill="FFFFFF"/>
        </w:rPr>
        <w:t xml:space="preserve">Atlan, M. 2013. Regulatory Impact Assessment: Governmental Handbook. Prime Minister’s Office of Israel: </w:t>
      </w:r>
      <w:r w:rsidR="00C31886" w:rsidRPr="00C31886">
        <w:rPr>
          <w:rFonts w:eastAsia="Times New Roman"/>
          <w:color w:val="222222"/>
          <w:shd w:val="clear" w:color="auto" w:fill="FFFFFF"/>
        </w:rPr>
        <w:t>Jerusalem</w:t>
      </w:r>
      <w:r w:rsidRPr="00C31886">
        <w:rPr>
          <w:rFonts w:eastAsia="Times New Roman"/>
          <w:color w:val="222222"/>
          <w:shd w:val="clear" w:color="auto" w:fill="FFFFFF"/>
        </w:rPr>
        <w:t>. Retrieved from: http://www.pmo.gov.il/</w:t>
      </w:r>
    </w:p>
    <w:p w14:paraId="69F64A8D" w14:textId="77777777" w:rsidR="001D7FDC" w:rsidRPr="00C31886" w:rsidRDefault="001D7FDC" w:rsidP="00C31886">
      <w:pPr>
        <w:bidi w:val="0"/>
        <w:spacing w:before="120" w:line="300" w:lineRule="auto"/>
      </w:pPr>
      <w:r w:rsidRPr="00C31886">
        <w:t xml:space="preserve">Bingham, Lisa. B., Tina Nabatchi and Rosemary O’leary. 2005. “The New Governance: Practices and Processes for Stakeholder and Citizen Participation in the Work of Government”. </w:t>
      </w:r>
      <w:r w:rsidRPr="00C31886">
        <w:rPr>
          <w:i/>
          <w:iCs/>
        </w:rPr>
        <w:t>Public Administration Review 65</w:t>
      </w:r>
      <w:r w:rsidRPr="00C31886">
        <w:t>, 547-558.</w:t>
      </w:r>
    </w:p>
    <w:p w14:paraId="667223DE" w14:textId="77777777" w:rsidR="007B0C4F" w:rsidRPr="00C31886" w:rsidRDefault="007B0C4F" w:rsidP="00C31886">
      <w:pPr>
        <w:bidi w:val="0"/>
        <w:spacing w:before="120" w:line="300" w:lineRule="auto"/>
        <w:rPr>
          <w:rFonts w:eastAsia="Times New Roman"/>
        </w:rPr>
      </w:pPr>
      <w:r w:rsidRPr="00C31886">
        <w:rPr>
          <w:rFonts w:eastAsia="Times New Roman"/>
          <w:color w:val="222222"/>
          <w:shd w:val="clear" w:color="auto" w:fill="FFFFFF"/>
        </w:rPr>
        <w:t>Brown, A. C., Stern, J., Tenenbaum, B. W., &amp; Gencer, D. (2006). </w:t>
      </w:r>
      <w:r w:rsidRPr="00C31886">
        <w:rPr>
          <w:rFonts w:eastAsia="Times New Roman"/>
          <w:i/>
          <w:iCs/>
          <w:color w:val="222222"/>
          <w:shd w:val="clear" w:color="auto" w:fill="FFFFFF"/>
        </w:rPr>
        <w:t>Handbook for evaluating infrastructure regulatory systems</w:t>
      </w:r>
      <w:r w:rsidRPr="00C31886">
        <w:rPr>
          <w:rFonts w:eastAsia="Times New Roman"/>
          <w:color w:val="222222"/>
          <w:shd w:val="clear" w:color="auto" w:fill="FFFFFF"/>
        </w:rPr>
        <w:t>. World Bank Publications.</w:t>
      </w:r>
    </w:p>
    <w:p w14:paraId="27A5C4CA" w14:textId="77777777" w:rsidR="001531AF" w:rsidRPr="00C31886" w:rsidRDefault="001531AF" w:rsidP="00C31886">
      <w:pPr>
        <w:pStyle w:val="a1"/>
        <w:bidi w:val="0"/>
        <w:spacing w:after="120" w:line="300" w:lineRule="auto"/>
        <w:rPr>
          <w:rFonts w:asciiTheme="minorBidi" w:hAnsiTheme="minorBidi" w:cstheme="minorBidi"/>
        </w:rPr>
      </w:pPr>
      <w:r w:rsidRPr="00C31886">
        <w:rPr>
          <w:rFonts w:asciiTheme="minorBidi" w:hAnsiTheme="minorBidi" w:cstheme="minorBidi"/>
        </w:rPr>
        <w:t xml:space="preserve">California Emergency Management Agency (Cal EMA). 2010. Southern California Catastrophic Earthquake Response Plan. </w:t>
      </w:r>
    </w:p>
    <w:p w14:paraId="41AED213" w14:textId="079BF6F3" w:rsidR="00B47BCE" w:rsidRPr="00C31886" w:rsidRDefault="00B47BCE" w:rsidP="00C31886">
      <w:pPr>
        <w:widowControl w:val="0"/>
        <w:autoSpaceDE w:val="0"/>
        <w:autoSpaceDN w:val="0"/>
        <w:bidi w:val="0"/>
        <w:adjustRightInd w:val="0"/>
        <w:spacing w:before="120" w:line="300" w:lineRule="auto"/>
      </w:pPr>
      <w:r w:rsidRPr="00C31886">
        <w:rPr>
          <w:rFonts w:eastAsia="Times New Roman"/>
          <w:color w:val="222222"/>
          <w:shd w:val="clear" w:color="auto" w:fill="FFFFFF"/>
        </w:rPr>
        <w:t xml:space="preserve">Carroll, P. 2010. </w:t>
      </w:r>
      <w:r w:rsidR="00C31886">
        <w:rPr>
          <w:rFonts w:eastAsia="Times New Roman"/>
          <w:color w:val="222222"/>
          <w:shd w:val="clear" w:color="auto" w:fill="FFFFFF"/>
        </w:rPr>
        <w:t>"</w:t>
      </w:r>
      <w:r w:rsidRPr="00C31886">
        <w:rPr>
          <w:rFonts w:eastAsia="Times New Roman"/>
          <w:color w:val="222222"/>
          <w:shd w:val="clear" w:color="auto" w:fill="FFFFFF"/>
        </w:rPr>
        <w:t>Does regulatory impact assessment lead to better policy?</w:t>
      </w:r>
      <w:r w:rsidR="00C31886">
        <w:rPr>
          <w:rFonts w:eastAsia="Times New Roman"/>
          <w:color w:val="222222"/>
          <w:shd w:val="clear" w:color="auto" w:fill="FFFFFF"/>
        </w:rPr>
        <w:t>"</w:t>
      </w:r>
      <w:r w:rsidRPr="00C31886">
        <w:rPr>
          <w:rFonts w:eastAsia="Times New Roman"/>
          <w:color w:val="222222"/>
          <w:shd w:val="clear" w:color="auto" w:fill="FFFFFF"/>
        </w:rPr>
        <w:t>.</w:t>
      </w:r>
      <w:r w:rsidRPr="00C31886">
        <w:rPr>
          <w:rFonts w:eastAsia="Times New Roman"/>
          <w:i/>
          <w:iCs/>
          <w:color w:val="222222"/>
          <w:shd w:val="clear" w:color="auto" w:fill="FFFFFF"/>
        </w:rPr>
        <w:t>Policy and Society</w:t>
      </w:r>
      <w:r w:rsidRPr="00C31886">
        <w:rPr>
          <w:rFonts w:eastAsia="Times New Roman"/>
          <w:color w:val="222222"/>
          <w:shd w:val="clear" w:color="auto" w:fill="FFFFFF"/>
        </w:rPr>
        <w:t>, </w:t>
      </w:r>
      <w:r w:rsidRPr="00C31886">
        <w:rPr>
          <w:rFonts w:eastAsia="Times New Roman"/>
          <w:i/>
          <w:iCs/>
          <w:color w:val="222222"/>
          <w:shd w:val="clear" w:color="auto" w:fill="FFFFFF"/>
        </w:rPr>
        <w:t>29</w:t>
      </w:r>
      <w:r w:rsidRPr="00C31886">
        <w:rPr>
          <w:rFonts w:eastAsia="Times New Roman"/>
          <w:color w:val="222222"/>
          <w:shd w:val="clear" w:color="auto" w:fill="FFFFFF"/>
        </w:rPr>
        <w:t>(2), 113-122</w:t>
      </w:r>
    </w:p>
    <w:p w14:paraId="62F35353" w14:textId="34606D81" w:rsidR="00113633" w:rsidRPr="00C31886" w:rsidRDefault="00113633" w:rsidP="00C31886">
      <w:pPr>
        <w:pStyle w:val="a1"/>
        <w:bidi w:val="0"/>
        <w:spacing w:after="120" w:line="300" w:lineRule="auto"/>
        <w:rPr>
          <w:rFonts w:asciiTheme="minorBidi" w:hAnsiTheme="minorBidi" w:cstheme="minorBidi"/>
        </w:rPr>
      </w:pPr>
      <w:r w:rsidRPr="00C31886">
        <w:rPr>
          <w:rFonts w:asciiTheme="minorBidi" w:hAnsiTheme="minorBidi" w:cstheme="minorBidi"/>
        </w:rPr>
        <w:t xml:space="preserve">Comfort, Louise K., and Naim Kapucu. 2006. “Inter-organizational Coordination in Extreme Events: The World Trade Center Attacks. September 11, 2001”. </w:t>
      </w:r>
      <w:r w:rsidRPr="00C31886">
        <w:rPr>
          <w:rFonts w:asciiTheme="minorBidi" w:hAnsiTheme="minorBidi" w:cstheme="minorBidi"/>
          <w:i/>
          <w:iCs/>
        </w:rPr>
        <w:t>Natural Hazards</w:t>
      </w:r>
      <w:r w:rsidRPr="00C31886">
        <w:rPr>
          <w:rFonts w:asciiTheme="minorBidi" w:hAnsiTheme="minorBidi" w:cstheme="minorBidi"/>
        </w:rPr>
        <w:t xml:space="preserve"> 39</w:t>
      </w:r>
      <w:r w:rsidR="00C31886">
        <w:rPr>
          <w:rFonts w:asciiTheme="minorBidi" w:hAnsiTheme="minorBidi" w:cstheme="minorBidi"/>
        </w:rPr>
        <w:t>(</w:t>
      </w:r>
      <w:r w:rsidRPr="00C31886">
        <w:rPr>
          <w:rFonts w:asciiTheme="minorBidi" w:hAnsiTheme="minorBidi" w:cstheme="minorBidi"/>
        </w:rPr>
        <w:t>2</w:t>
      </w:r>
      <w:r w:rsidR="00C31886">
        <w:rPr>
          <w:rFonts w:asciiTheme="minorBidi" w:hAnsiTheme="minorBidi" w:cstheme="minorBidi"/>
        </w:rPr>
        <w:t>)</w:t>
      </w:r>
      <w:r w:rsidRPr="00C31886">
        <w:rPr>
          <w:rFonts w:asciiTheme="minorBidi" w:hAnsiTheme="minorBidi" w:cstheme="minorBidi"/>
        </w:rPr>
        <w:t xml:space="preserve">, 309-327.  </w:t>
      </w:r>
    </w:p>
    <w:p w14:paraId="26D281A4" w14:textId="77777777" w:rsidR="0056722E" w:rsidRPr="00C31886" w:rsidRDefault="0056722E" w:rsidP="00C31886">
      <w:pPr>
        <w:pStyle w:val="a1"/>
        <w:bidi w:val="0"/>
        <w:spacing w:after="120" w:line="300" w:lineRule="auto"/>
        <w:rPr>
          <w:rFonts w:asciiTheme="minorBidi" w:hAnsiTheme="minorBidi" w:cstheme="minorBidi"/>
        </w:rPr>
      </w:pPr>
      <w:r w:rsidRPr="00C31886">
        <w:rPr>
          <w:rFonts w:asciiTheme="minorBidi" w:hAnsiTheme="minorBidi" w:cstheme="minorBidi"/>
        </w:rPr>
        <w:t xml:space="preserve">Cutter, Susan L. et al. 2008. “A place-based model for understanding community resilience to natural disasters”. </w:t>
      </w:r>
      <w:r w:rsidRPr="00C31886">
        <w:rPr>
          <w:rFonts w:asciiTheme="minorBidi" w:hAnsiTheme="minorBidi" w:cstheme="minorBidi"/>
          <w:i/>
          <w:iCs/>
        </w:rPr>
        <w:t xml:space="preserve">Global Environmental Change </w:t>
      </w:r>
      <w:r w:rsidRPr="00C31886">
        <w:rPr>
          <w:rFonts w:asciiTheme="minorBidi" w:hAnsiTheme="minorBidi" w:cstheme="minorBidi"/>
        </w:rPr>
        <w:t>18, 598-606.</w:t>
      </w:r>
    </w:p>
    <w:p w14:paraId="25AD6038" w14:textId="304BE09A" w:rsidR="0034059C" w:rsidRPr="00C31886" w:rsidRDefault="00C31886" w:rsidP="00C31886">
      <w:pPr>
        <w:widowControl w:val="0"/>
        <w:autoSpaceDE w:val="0"/>
        <w:autoSpaceDN w:val="0"/>
        <w:bidi w:val="0"/>
        <w:adjustRightInd w:val="0"/>
        <w:spacing w:before="120" w:line="300" w:lineRule="auto"/>
      </w:pPr>
      <w:r>
        <w:t xml:space="preserve">De Francesco, F. </w:t>
      </w:r>
      <w:r w:rsidR="0034059C" w:rsidRPr="00C31886">
        <w:t>2012, “Diffusion of Regulatory Impact Analysis in OECD and EU Member States”, Comparative Political Studies 45(10).</w:t>
      </w:r>
    </w:p>
    <w:p w14:paraId="7B2C9BE6" w14:textId="77777777" w:rsidR="001531AF" w:rsidRPr="00C31886" w:rsidRDefault="001531AF" w:rsidP="00C31886">
      <w:pPr>
        <w:pStyle w:val="a1"/>
        <w:bidi w:val="0"/>
        <w:spacing w:after="120" w:line="300" w:lineRule="auto"/>
        <w:rPr>
          <w:rFonts w:asciiTheme="minorBidi" w:hAnsiTheme="minorBidi" w:cstheme="minorBidi"/>
        </w:rPr>
      </w:pPr>
      <w:r w:rsidRPr="00C31886">
        <w:rPr>
          <w:rFonts w:asciiTheme="minorBidi" w:hAnsiTheme="minorBidi" w:cstheme="minorBidi"/>
        </w:rPr>
        <w:lastRenderedPageBreak/>
        <w:t>Department of Homeland Security (DHS). 2013.  National Response Framework.</w:t>
      </w:r>
    </w:p>
    <w:p w14:paraId="075E29C7" w14:textId="2DD34EFB" w:rsidR="00897842" w:rsidRPr="00C31886" w:rsidRDefault="00897842" w:rsidP="00C31886">
      <w:pPr>
        <w:bidi w:val="0"/>
        <w:spacing w:before="120" w:line="300" w:lineRule="auto"/>
        <w:rPr>
          <w:rFonts w:eastAsia="Times New Roman"/>
        </w:rPr>
      </w:pPr>
      <w:r w:rsidRPr="00C31886">
        <w:rPr>
          <w:rFonts w:eastAsia="Times New Roman"/>
          <w:color w:val="222222"/>
          <w:shd w:val="clear" w:color="auto" w:fill="FFFFFF"/>
        </w:rPr>
        <w:t xml:space="preserve">Dunlop, C. A., Maggetti, M., Radaelli, C. M., &amp; Russel, D. 2012. </w:t>
      </w:r>
      <w:r w:rsidR="00C31886">
        <w:rPr>
          <w:rFonts w:eastAsia="Times New Roman"/>
          <w:color w:val="222222"/>
          <w:shd w:val="clear" w:color="auto" w:fill="FFFFFF"/>
        </w:rPr>
        <w:t>"</w:t>
      </w:r>
      <w:r w:rsidRPr="00C31886">
        <w:rPr>
          <w:rFonts w:eastAsia="Times New Roman"/>
          <w:color w:val="222222"/>
          <w:shd w:val="clear" w:color="auto" w:fill="FFFFFF"/>
        </w:rPr>
        <w:t>The many uses of regulatory impact assessment: A meta</w:t>
      </w:r>
      <w:r w:rsidRPr="00C31886">
        <w:rPr>
          <w:rFonts w:ascii="Cambria Math" w:eastAsia="Times New Roman" w:hAnsi="Cambria Math" w:cs="Cambria Math"/>
          <w:color w:val="222222"/>
          <w:shd w:val="clear" w:color="auto" w:fill="FFFFFF"/>
        </w:rPr>
        <w:t>‐</w:t>
      </w:r>
      <w:r w:rsidRPr="00C31886">
        <w:rPr>
          <w:rFonts w:eastAsia="Times New Roman"/>
          <w:color w:val="222222"/>
          <w:shd w:val="clear" w:color="auto" w:fill="FFFFFF"/>
        </w:rPr>
        <w:t>analysis of EU and UK cases</w:t>
      </w:r>
      <w:r w:rsidR="00C31886">
        <w:rPr>
          <w:rFonts w:eastAsia="Times New Roman"/>
          <w:color w:val="222222"/>
          <w:shd w:val="clear" w:color="auto" w:fill="FFFFFF"/>
        </w:rPr>
        <w:t>"</w:t>
      </w:r>
      <w:r w:rsidRPr="00C31886">
        <w:rPr>
          <w:rFonts w:eastAsia="Times New Roman"/>
          <w:color w:val="222222"/>
          <w:shd w:val="clear" w:color="auto" w:fill="FFFFFF"/>
        </w:rPr>
        <w:t xml:space="preserve">. </w:t>
      </w:r>
      <w:r w:rsidRPr="00C31886">
        <w:rPr>
          <w:rFonts w:eastAsia="Times New Roman"/>
          <w:i/>
          <w:iCs/>
          <w:color w:val="222222"/>
          <w:shd w:val="clear" w:color="auto" w:fill="FFFFFF"/>
        </w:rPr>
        <w:t>Regulation &amp; Governance</w:t>
      </w:r>
      <w:r w:rsidRPr="00C31886">
        <w:rPr>
          <w:rFonts w:eastAsia="Times New Roman"/>
          <w:color w:val="222222"/>
          <w:shd w:val="clear" w:color="auto" w:fill="FFFFFF"/>
        </w:rPr>
        <w:t>, </w:t>
      </w:r>
      <w:r w:rsidRPr="00C31886">
        <w:rPr>
          <w:rFonts w:eastAsia="Times New Roman"/>
          <w:i/>
          <w:iCs/>
          <w:color w:val="222222"/>
          <w:shd w:val="clear" w:color="auto" w:fill="FFFFFF"/>
        </w:rPr>
        <w:t>6</w:t>
      </w:r>
      <w:r w:rsidRPr="00C31886">
        <w:rPr>
          <w:rFonts w:eastAsia="Times New Roman"/>
          <w:color w:val="222222"/>
          <w:shd w:val="clear" w:color="auto" w:fill="FFFFFF"/>
        </w:rPr>
        <w:t>(1), 23-45.</w:t>
      </w:r>
    </w:p>
    <w:p w14:paraId="29C3E699" w14:textId="22F0A5E1" w:rsidR="00FE4049" w:rsidRPr="00C31886" w:rsidRDefault="00FE4049" w:rsidP="00C31886">
      <w:pPr>
        <w:bidi w:val="0"/>
        <w:spacing w:before="120" w:line="300" w:lineRule="auto"/>
        <w:rPr>
          <w:rFonts w:eastAsia="Times New Roman"/>
        </w:rPr>
      </w:pPr>
      <w:r w:rsidRPr="00C31886">
        <w:rPr>
          <w:rFonts w:eastAsia="Times New Roman"/>
          <w:color w:val="222222"/>
          <w:shd w:val="clear" w:color="auto" w:fill="FFFFFF"/>
        </w:rPr>
        <w:t>De Savigny, D., &amp; Adam, T. 2009. </w:t>
      </w:r>
      <w:r w:rsidRPr="00C31886">
        <w:rPr>
          <w:rFonts w:eastAsia="Times New Roman"/>
          <w:i/>
          <w:iCs/>
          <w:color w:val="222222"/>
          <w:shd w:val="clear" w:color="auto" w:fill="FFFFFF"/>
        </w:rPr>
        <w:t>Systems thinking for health systems strengthening</w:t>
      </w:r>
      <w:r w:rsidRPr="00C31886">
        <w:rPr>
          <w:rFonts w:eastAsia="Times New Roman"/>
          <w:color w:val="222222"/>
          <w:shd w:val="clear" w:color="auto" w:fill="FFFFFF"/>
        </w:rPr>
        <w:t>. World Health Organization.</w:t>
      </w:r>
    </w:p>
    <w:p w14:paraId="14EEAAA2" w14:textId="5BE451C7" w:rsidR="00816A88" w:rsidRPr="00C31886" w:rsidRDefault="00816A88" w:rsidP="00C31886">
      <w:pPr>
        <w:pStyle w:val="a1"/>
        <w:bidi w:val="0"/>
        <w:spacing w:after="120" w:line="300" w:lineRule="auto"/>
        <w:rPr>
          <w:rFonts w:asciiTheme="minorBidi" w:hAnsiTheme="minorBidi" w:cstheme="minorBidi"/>
        </w:rPr>
      </w:pPr>
      <w:r w:rsidRPr="00C31886">
        <w:rPr>
          <w:rFonts w:asciiTheme="minorBidi" w:hAnsiTheme="minorBidi" w:cstheme="minorBidi"/>
        </w:rPr>
        <w:t xml:space="preserve">Farazmand, Ali. </w:t>
      </w:r>
      <w:r w:rsidR="00C31886">
        <w:rPr>
          <w:rFonts w:asciiTheme="minorBidi" w:hAnsiTheme="minorBidi" w:cstheme="minorBidi"/>
        </w:rPr>
        <w:t xml:space="preserve">2007. </w:t>
      </w:r>
      <w:r w:rsidRPr="00C31886">
        <w:rPr>
          <w:rFonts w:asciiTheme="minorBidi" w:hAnsiTheme="minorBidi" w:cstheme="minorBidi"/>
        </w:rPr>
        <w:t xml:space="preserve">“Learning from the Katrina Crisis: A Global and International Perspective with Implications for Future Crisis Management.” </w:t>
      </w:r>
      <w:r w:rsidRPr="00C31886">
        <w:rPr>
          <w:rFonts w:asciiTheme="minorBidi" w:hAnsiTheme="minorBidi" w:cstheme="minorBidi"/>
          <w:i/>
          <w:iCs/>
        </w:rPr>
        <w:t>Public Administrative Review</w:t>
      </w:r>
      <w:r w:rsidR="00C31886">
        <w:rPr>
          <w:rFonts w:asciiTheme="minorBidi" w:hAnsiTheme="minorBidi" w:cstheme="minorBidi"/>
        </w:rPr>
        <w:t xml:space="preserve">. </w:t>
      </w:r>
      <w:r w:rsidRPr="00C31886">
        <w:rPr>
          <w:rFonts w:asciiTheme="minorBidi" w:hAnsiTheme="minorBidi" w:cstheme="minorBidi"/>
        </w:rPr>
        <w:t xml:space="preserve"> 67</w:t>
      </w:r>
      <w:r w:rsidR="00C31886">
        <w:rPr>
          <w:rFonts w:asciiTheme="minorBidi" w:hAnsiTheme="minorBidi" w:cstheme="minorBidi"/>
        </w:rPr>
        <w:t>(</w:t>
      </w:r>
      <w:r w:rsidRPr="00C31886">
        <w:rPr>
          <w:rFonts w:asciiTheme="minorBidi" w:hAnsiTheme="minorBidi" w:cstheme="minorBidi"/>
        </w:rPr>
        <w:t>Special Issue</w:t>
      </w:r>
      <w:r w:rsidR="00C31886">
        <w:rPr>
          <w:rFonts w:asciiTheme="minorBidi" w:hAnsiTheme="minorBidi" w:cstheme="minorBidi"/>
        </w:rPr>
        <w:t>)</w:t>
      </w:r>
      <w:r w:rsidRPr="00C31886">
        <w:rPr>
          <w:rFonts w:asciiTheme="minorBidi" w:hAnsiTheme="minorBidi" w:cstheme="minorBidi"/>
        </w:rPr>
        <w:t>,</w:t>
      </w:r>
      <w:r w:rsidR="00C31886">
        <w:rPr>
          <w:rFonts w:asciiTheme="minorBidi" w:hAnsiTheme="minorBidi" w:cstheme="minorBidi"/>
        </w:rPr>
        <w:t xml:space="preserve"> </w:t>
      </w:r>
      <w:r w:rsidRPr="00C31886">
        <w:rPr>
          <w:rFonts w:asciiTheme="minorBidi" w:hAnsiTheme="minorBidi" w:cstheme="minorBidi"/>
        </w:rPr>
        <w:t>149-59</w:t>
      </w:r>
      <w:r w:rsidR="00C31886">
        <w:rPr>
          <w:rFonts w:asciiTheme="minorBidi" w:hAnsiTheme="minorBidi" w:cstheme="minorBidi"/>
        </w:rPr>
        <w:t>.</w:t>
      </w:r>
    </w:p>
    <w:p w14:paraId="69ED2CD1" w14:textId="2C3E643E" w:rsidR="00B25873" w:rsidRPr="00C31886" w:rsidRDefault="00B25873" w:rsidP="00C31886">
      <w:pPr>
        <w:pStyle w:val="a1"/>
        <w:bidi w:val="0"/>
        <w:spacing w:after="120" w:line="300" w:lineRule="auto"/>
        <w:rPr>
          <w:rFonts w:asciiTheme="minorBidi" w:hAnsiTheme="minorBidi" w:cstheme="minorBidi"/>
        </w:rPr>
      </w:pPr>
      <w:r w:rsidRPr="00C31886">
        <w:rPr>
          <w:rFonts w:asciiTheme="minorBidi" w:hAnsiTheme="minorBidi" w:cstheme="minorBidi"/>
        </w:rPr>
        <w:t>Federal Emergency Response Agency (FEMA). 2002.</w:t>
      </w:r>
      <w:r w:rsidRPr="00C31886">
        <w:rPr>
          <w:rFonts w:asciiTheme="minorBidi" w:hAnsiTheme="minorBidi" w:cstheme="minorBidi"/>
          <w:rtl/>
        </w:rPr>
        <w:t xml:space="preserve"> </w:t>
      </w:r>
      <w:r w:rsidRPr="00C31886">
        <w:rPr>
          <w:rFonts w:asciiTheme="minorBidi" w:hAnsiTheme="minorBidi" w:cstheme="minorBidi"/>
        </w:rPr>
        <w:t xml:space="preserve">State And Local Mitigation Planning: Getting Started </w:t>
      </w:r>
      <w:r w:rsidR="004D5916" w:rsidRPr="00C31886">
        <w:rPr>
          <w:rFonts w:asciiTheme="minorBidi" w:hAnsiTheme="minorBidi" w:cstheme="minorBidi"/>
        </w:rPr>
        <w:t>(</w:t>
      </w:r>
      <w:r w:rsidRPr="00C31886">
        <w:rPr>
          <w:rFonts w:asciiTheme="minorBidi" w:hAnsiTheme="minorBidi" w:cstheme="minorBidi"/>
        </w:rPr>
        <w:t>VER 1.0</w:t>
      </w:r>
      <w:r w:rsidR="004D5916" w:rsidRPr="00C31886">
        <w:rPr>
          <w:rFonts w:asciiTheme="minorBidi" w:hAnsiTheme="minorBidi" w:cstheme="minorBidi"/>
        </w:rPr>
        <w:t xml:space="preserve">) </w:t>
      </w:r>
      <w:r w:rsidRPr="00C31886">
        <w:rPr>
          <w:rFonts w:asciiTheme="minorBidi" w:hAnsiTheme="minorBidi" w:cstheme="minorBidi"/>
        </w:rPr>
        <w:t>how-to guide</w:t>
      </w:r>
      <w:r w:rsidR="004D5916" w:rsidRPr="00C31886">
        <w:rPr>
          <w:rFonts w:asciiTheme="minorBidi" w:hAnsiTheme="minorBidi" w:cstheme="minorBidi"/>
        </w:rPr>
        <w:t>.</w:t>
      </w:r>
    </w:p>
    <w:p w14:paraId="4ADD4C2E" w14:textId="77777777" w:rsidR="00B25873" w:rsidRPr="00C31886" w:rsidRDefault="00633C02" w:rsidP="00C31886">
      <w:pPr>
        <w:pStyle w:val="FootnoteText"/>
        <w:bidi w:val="0"/>
        <w:spacing w:before="120" w:after="120" w:line="300" w:lineRule="auto"/>
        <w:rPr>
          <w:rStyle w:val="Hyperlink"/>
          <w:sz w:val="22"/>
          <w:szCs w:val="22"/>
          <w:lang w:val="en-GB"/>
        </w:rPr>
      </w:pPr>
      <w:hyperlink r:id="rId27" w:history="1">
        <w:r w:rsidR="00B25873" w:rsidRPr="00C31886">
          <w:rPr>
            <w:rStyle w:val="Hyperlink"/>
            <w:sz w:val="22"/>
            <w:szCs w:val="22"/>
            <w:lang w:val="en-GB"/>
          </w:rPr>
          <w:t>https://www.fema.gov/media-library-data/20130726-1521-20490-3966/howto1.pdf</w:t>
        </w:r>
      </w:hyperlink>
    </w:p>
    <w:p w14:paraId="7321F3D2" w14:textId="77777777" w:rsidR="001531AF" w:rsidRPr="00C31886" w:rsidRDefault="001531AF" w:rsidP="00C31886">
      <w:pPr>
        <w:pStyle w:val="a1"/>
        <w:bidi w:val="0"/>
        <w:spacing w:after="120" w:line="300" w:lineRule="auto"/>
        <w:rPr>
          <w:rFonts w:asciiTheme="minorBidi" w:hAnsiTheme="minorBidi" w:cstheme="minorBidi"/>
          <w:rtl/>
        </w:rPr>
      </w:pPr>
      <w:r w:rsidRPr="00C31886">
        <w:rPr>
          <w:rFonts w:asciiTheme="minorBidi" w:hAnsiTheme="minorBidi" w:cstheme="minorBidi"/>
        </w:rPr>
        <w:t>Federal Emergency Response Agency (FEMA). 2008. San Francisco Bay Area Earthquake Readiness Response: Concept of Operations Plan.</w:t>
      </w:r>
    </w:p>
    <w:p w14:paraId="0300124A" w14:textId="6D2DEAC9" w:rsidR="00FF22C8" w:rsidRPr="00C31886" w:rsidRDefault="00FF22C8" w:rsidP="00C31886">
      <w:pPr>
        <w:bidi w:val="0"/>
        <w:spacing w:before="120" w:line="300" w:lineRule="auto"/>
        <w:rPr>
          <w:rtl/>
        </w:rPr>
      </w:pPr>
      <w:r w:rsidRPr="00C31886">
        <w:t xml:space="preserve">Federal Emergency Response Agency </w:t>
      </w:r>
      <w:r w:rsidRPr="00C31886">
        <w:rPr>
          <w:rtl/>
        </w:rPr>
        <w:t>)</w:t>
      </w:r>
      <w:r w:rsidRPr="00C31886">
        <w:t>FEMA</w:t>
      </w:r>
      <w:r w:rsidRPr="00C31886">
        <w:rPr>
          <w:rtl/>
        </w:rPr>
        <w:t>(</w:t>
      </w:r>
      <w:r w:rsidRPr="00C31886">
        <w:t>. 2011. “A Whole Community Approach to Emergency Management: Principles, Themes, and Pathways for Action.” FDOC 104-008-1 December.</w:t>
      </w:r>
    </w:p>
    <w:p w14:paraId="626D74E1" w14:textId="516959D5" w:rsidR="00533A21" w:rsidRPr="00C31886" w:rsidRDefault="00533A21" w:rsidP="00C31886">
      <w:pPr>
        <w:bidi w:val="0"/>
        <w:spacing w:before="120" w:line="300" w:lineRule="auto"/>
      </w:pPr>
      <w:r w:rsidRPr="00C31886">
        <w:t xml:space="preserve">Federal Emergency Response Agency </w:t>
      </w:r>
      <w:r w:rsidRPr="00C31886">
        <w:rPr>
          <w:rtl/>
        </w:rPr>
        <w:t>)</w:t>
      </w:r>
      <w:r w:rsidRPr="00C31886">
        <w:t>FEMA</w:t>
      </w:r>
      <w:r w:rsidRPr="00C31886">
        <w:rPr>
          <w:rtl/>
        </w:rPr>
        <w:t>(</w:t>
      </w:r>
      <w:r w:rsidRPr="00C31886">
        <w:t>. 2013a. Local Mitigation Planning Handbook</w:t>
      </w:r>
    </w:p>
    <w:p w14:paraId="7E11307D" w14:textId="1FB82763" w:rsidR="00113633" w:rsidRPr="00C31886" w:rsidRDefault="00113633" w:rsidP="00C31886">
      <w:pPr>
        <w:bidi w:val="0"/>
        <w:spacing w:before="120" w:line="300" w:lineRule="auto"/>
      </w:pPr>
      <w:r w:rsidRPr="00C31886">
        <w:t xml:space="preserve">Kettl, Donald F. 2006. “Is the Worst Yet to Come?”. </w:t>
      </w:r>
      <w:r w:rsidRPr="00C31886">
        <w:rPr>
          <w:i/>
          <w:iCs/>
        </w:rPr>
        <w:t xml:space="preserve">The Annals of the </w:t>
      </w:r>
      <w:r w:rsidRPr="00C31886">
        <w:t>American Academy of Political and Social Science 604</w:t>
      </w:r>
      <w:r w:rsidR="00C31886">
        <w:t>(</w:t>
      </w:r>
      <w:r w:rsidRPr="00C31886">
        <w:t>1</w:t>
      </w:r>
      <w:r w:rsidR="00C31886">
        <w:t>)</w:t>
      </w:r>
      <w:r w:rsidRPr="00C31886">
        <w:t>, 273-287</w:t>
      </w:r>
      <w:r w:rsidR="00C31886">
        <w:t>.</w:t>
      </w:r>
    </w:p>
    <w:p w14:paraId="3ACB437C" w14:textId="6804BABE" w:rsidR="0048541A" w:rsidRPr="00C31886" w:rsidRDefault="0048541A" w:rsidP="00002710">
      <w:pPr>
        <w:bidi w:val="0"/>
        <w:spacing w:before="120" w:line="300" w:lineRule="auto"/>
        <w:rPr>
          <w:rFonts w:eastAsia="Times New Roman"/>
        </w:rPr>
      </w:pPr>
      <w:r w:rsidRPr="00C31886">
        <w:rPr>
          <w:rFonts w:eastAsia="Times New Roman"/>
          <w:color w:val="222222"/>
          <w:shd w:val="clear" w:color="auto" w:fill="FFFFFF"/>
        </w:rPr>
        <w:t xml:space="preserve">Hertin, J., Jacob, K., Pesch, U., &amp; Pacchi, C. 2009. </w:t>
      </w:r>
      <w:r w:rsidR="00002710">
        <w:rPr>
          <w:rFonts w:eastAsia="Times New Roman"/>
          <w:color w:val="222222"/>
          <w:shd w:val="clear" w:color="auto" w:fill="FFFFFF"/>
        </w:rPr>
        <w:t>"</w:t>
      </w:r>
      <w:r w:rsidRPr="00C31886">
        <w:rPr>
          <w:rFonts w:eastAsia="Times New Roman"/>
          <w:color w:val="222222"/>
          <w:shd w:val="clear" w:color="auto" w:fill="FFFFFF"/>
        </w:rPr>
        <w:t>The production and use of knowledge in regulatory impact assessment–an empirical analysis</w:t>
      </w:r>
      <w:r w:rsidR="00002710">
        <w:rPr>
          <w:rFonts w:eastAsia="Times New Roman"/>
          <w:color w:val="222222"/>
          <w:shd w:val="clear" w:color="auto" w:fill="FFFFFF"/>
        </w:rPr>
        <w:t>"</w:t>
      </w:r>
      <w:r w:rsidRPr="00C31886">
        <w:rPr>
          <w:rFonts w:eastAsia="Times New Roman"/>
          <w:color w:val="222222"/>
          <w:shd w:val="clear" w:color="auto" w:fill="FFFFFF"/>
        </w:rPr>
        <w:t>. </w:t>
      </w:r>
      <w:r w:rsidRPr="00C31886">
        <w:rPr>
          <w:rFonts w:eastAsia="Times New Roman"/>
          <w:i/>
          <w:iCs/>
          <w:color w:val="222222"/>
          <w:shd w:val="clear" w:color="auto" w:fill="FFFFFF"/>
        </w:rPr>
        <w:t>Forest Policy and economics</w:t>
      </w:r>
      <w:r w:rsidRPr="00C31886">
        <w:rPr>
          <w:rFonts w:eastAsia="Times New Roman"/>
          <w:color w:val="222222"/>
          <w:shd w:val="clear" w:color="auto" w:fill="FFFFFF"/>
        </w:rPr>
        <w:t>, </w:t>
      </w:r>
      <w:r w:rsidRPr="00C31886">
        <w:rPr>
          <w:rFonts w:eastAsia="Times New Roman"/>
          <w:i/>
          <w:iCs/>
          <w:color w:val="222222"/>
          <w:shd w:val="clear" w:color="auto" w:fill="FFFFFF"/>
        </w:rPr>
        <w:t>11</w:t>
      </w:r>
      <w:r w:rsidRPr="00C31886">
        <w:rPr>
          <w:rFonts w:eastAsia="Times New Roman"/>
          <w:color w:val="222222"/>
          <w:shd w:val="clear" w:color="auto" w:fill="FFFFFF"/>
        </w:rPr>
        <w:t>(5), 413-421.</w:t>
      </w:r>
    </w:p>
    <w:p w14:paraId="50130E36" w14:textId="76CBD03D" w:rsidR="00177505" w:rsidRPr="00C31886" w:rsidRDefault="004174DD" w:rsidP="00C31886">
      <w:pPr>
        <w:pStyle w:val="a1"/>
        <w:bidi w:val="0"/>
        <w:spacing w:after="120" w:line="300" w:lineRule="auto"/>
        <w:rPr>
          <w:rFonts w:asciiTheme="minorBidi" w:hAnsiTheme="minorBidi" w:cstheme="minorBidi"/>
        </w:rPr>
      </w:pPr>
      <w:r w:rsidRPr="00C31886">
        <w:rPr>
          <w:rFonts w:asciiTheme="minorBidi" w:hAnsiTheme="minorBidi" w:cstheme="minorBidi"/>
        </w:rPr>
        <w:t xml:space="preserve">International Strategy for Disaster Reduction (ISDR) 2005. </w:t>
      </w:r>
      <w:r w:rsidR="00177505" w:rsidRPr="00C31886">
        <w:rPr>
          <w:rFonts w:asciiTheme="minorBidi" w:hAnsiTheme="minorBidi" w:cstheme="minorBidi"/>
        </w:rPr>
        <w:t>Hyogo Framework for Action 2005-2015: Building the Resilience of Nations and Communities to Disasters. World Conference on Disaster Reduction 18-22 January 2005, Kobe, Hyogo, Japan</w:t>
      </w:r>
      <w:r w:rsidR="00C31886">
        <w:rPr>
          <w:rFonts w:asciiTheme="minorBidi" w:hAnsiTheme="minorBidi" w:cstheme="minorBidi"/>
        </w:rPr>
        <w:t>.</w:t>
      </w:r>
    </w:p>
    <w:p w14:paraId="55DF717C" w14:textId="70D98F5A" w:rsidR="001D7FDC" w:rsidRPr="00C31886" w:rsidRDefault="001D7FDC" w:rsidP="00002710">
      <w:pPr>
        <w:pStyle w:val="a1"/>
        <w:bidi w:val="0"/>
        <w:spacing w:after="120" w:line="300" w:lineRule="auto"/>
        <w:rPr>
          <w:rFonts w:asciiTheme="minorBidi" w:hAnsiTheme="minorBidi" w:cstheme="minorBidi"/>
        </w:rPr>
      </w:pPr>
      <w:r w:rsidRPr="00C31886">
        <w:rPr>
          <w:rFonts w:asciiTheme="minorBidi" w:eastAsia="Calibri" w:hAnsiTheme="minorBidi" w:cstheme="minorBidi"/>
        </w:rPr>
        <w:t>Khademian, A. M. 2006. “Regulation in a dispersed-power world”.</w:t>
      </w:r>
      <w:r w:rsidRPr="00C31886">
        <w:rPr>
          <w:rFonts w:asciiTheme="minorBidi" w:eastAsia="Calibri" w:hAnsiTheme="minorBidi" w:cstheme="minorBidi"/>
          <w:i/>
          <w:iCs/>
        </w:rPr>
        <w:t xml:space="preserve"> Public Administration Review, 66</w:t>
      </w:r>
      <w:r w:rsidR="00002710">
        <w:rPr>
          <w:rFonts w:asciiTheme="minorBidi" w:eastAsia="Calibri" w:hAnsiTheme="minorBidi" w:cstheme="minorBidi"/>
        </w:rPr>
        <w:t>(</w:t>
      </w:r>
      <w:r w:rsidRPr="00C31886">
        <w:rPr>
          <w:rFonts w:asciiTheme="minorBidi" w:eastAsia="Calibri" w:hAnsiTheme="minorBidi" w:cstheme="minorBidi"/>
        </w:rPr>
        <w:t>4</w:t>
      </w:r>
      <w:r w:rsidR="00002710">
        <w:rPr>
          <w:rFonts w:asciiTheme="minorBidi" w:eastAsia="Calibri" w:hAnsiTheme="minorBidi" w:cstheme="minorBidi"/>
        </w:rPr>
        <w:t>)</w:t>
      </w:r>
      <w:r w:rsidRPr="00C31886">
        <w:rPr>
          <w:rFonts w:asciiTheme="minorBidi" w:eastAsia="Calibri" w:hAnsiTheme="minorBidi" w:cstheme="minorBidi"/>
        </w:rPr>
        <w:t>, 654-657.</w:t>
      </w:r>
      <w:r w:rsidRPr="00C31886">
        <w:rPr>
          <w:rFonts w:asciiTheme="minorBidi" w:hAnsiTheme="minorBidi" w:cstheme="minorBidi"/>
        </w:rPr>
        <w:t xml:space="preserve"> </w:t>
      </w:r>
    </w:p>
    <w:p w14:paraId="3CA44178" w14:textId="1A0733E1" w:rsidR="00F947BD" w:rsidRPr="00C31886" w:rsidRDefault="00F947BD" w:rsidP="00C31886">
      <w:pPr>
        <w:pStyle w:val="a1"/>
        <w:bidi w:val="0"/>
        <w:spacing w:after="120" w:line="300" w:lineRule="auto"/>
        <w:rPr>
          <w:rFonts w:asciiTheme="minorBidi" w:hAnsiTheme="minorBidi" w:cstheme="minorBidi"/>
        </w:rPr>
      </w:pPr>
      <w:r w:rsidRPr="00C31886">
        <w:rPr>
          <w:rFonts w:asciiTheme="minorBidi" w:hAnsiTheme="minorBidi" w:cstheme="minorBidi"/>
        </w:rPr>
        <w:t xml:space="preserve">Levi-Faur, David. 2005. </w:t>
      </w:r>
      <w:r w:rsidR="00002710">
        <w:rPr>
          <w:rFonts w:asciiTheme="minorBidi" w:hAnsiTheme="minorBidi" w:cstheme="minorBidi"/>
        </w:rPr>
        <w:t>"</w:t>
      </w:r>
      <w:r w:rsidRPr="00C31886">
        <w:rPr>
          <w:rFonts w:asciiTheme="minorBidi" w:hAnsiTheme="minorBidi" w:cstheme="minorBidi"/>
        </w:rPr>
        <w:t>The global diffusion of regulatory capitalism</w:t>
      </w:r>
      <w:r w:rsidR="00002710">
        <w:rPr>
          <w:rFonts w:asciiTheme="minorBidi" w:hAnsiTheme="minorBidi" w:cstheme="minorBidi"/>
        </w:rPr>
        <w:t>"</w:t>
      </w:r>
      <w:r w:rsidRPr="00C31886">
        <w:rPr>
          <w:rFonts w:asciiTheme="minorBidi" w:hAnsiTheme="minorBidi" w:cstheme="minorBidi"/>
        </w:rPr>
        <w:t xml:space="preserve">. </w:t>
      </w:r>
      <w:r w:rsidRPr="00C31886">
        <w:rPr>
          <w:rFonts w:asciiTheme="minorBidi" w:hAnsiTheme="minorBidi" w:cstheme="minorBidi"/>
          <w:i/>
          <w:iCs/>
        </w:rPr>
        <w:t xml:space="preserve">Annals of the American Academy of Political Science </w:t>
      </w:r>
      <w:r w:rsidRPr="00C31886">
        <w:rPr>
          <w:rFonts w:asciiTheme="minorBidi" w:hAnsiTheme="minorBidi" w:cstheme="minorBidi"/>
        </w:rPr>
        <w:t>598, 12-32.</w:t>
      </w:r>
    </w:p>
    <w:p w14:paraId="6678D9CD" w14:textId="7BB8E42F" w:rsidR="00F947BD" w:rsidRPr="00C31886" w:rsidRDefault="00F947BD" w:rsidP="00002710">
      <w:pPr>
        <w:bidi w:val="0"/>
        <w:spacing w:before="120" w:line="300" w:lineRule="auto"/>
      </w:pPr>
      <w:r w:rsidRPr="00C31886">
        <w:t>Levi-Faur, David. 2011. “Regulatory networks and regulatory agencification: Towards a Single European Regulatory Space</w:t>
      </w:r>
      <w:r w:rsidR="00002710">
        <w:t>"</w:t>
      </w:r>
      <w:r w:rsidRPr="00C31886">
        <w:t xml:space="preserve">. </w:t>
      </w:r>
      <w:r w:rsidRPr="00C31886">
        <w:rPr>
          <w:i/>
          <w:iCs/>
        </w:rPr>
        <w:t xml:space="preserve">Journal of European Public Policy </w:t>
      </w:r>
      <w:r w:rsidRPr="00C31886">
        <w:t>18</w:t>
      </w:r>
      <w:r w:rsidR="00002710">
        <w:t>(</w:t>
      </w:r>
      <w:r w:rsidRPr="00C31886">
        <w:t>6</w:t>
      </w:r>
      <w:r w:rsidR="00002710">
        <w:t>)</w:t>
      </w:r>
      <w:r w:rsidRPr="00C31886">
        <w:t xml:space="preserve">, 808-827. </w:t>
      </w:r>
    </w:p>
    <w:p w14:paraId="20E2B2BD" w14:textId="187CEBE9" w:rsidR="00F947BD" w:rsidRPr="00C31886" w:rsidRDefault="00F947BD" w:rsidP="00002710">
      <w:pPr>
        <w:bidi w:val="0"/>
        <w:spacing w:before="120" w:line="300" w:lineRule="auto"/>
        <w:rPr>
          <w:i/>
          <w:iCs/>
        </w:rPr>
      </w:pPr>
      <w:r w:rsidRPr="00C31886">
        <w:t>Lobel, Orly. 2004. “The renew deal: The fall of regulation and the rise in governance in contemporary legal thought</w:t>
      </w:r>
      <w:r w:rsidR="00002710">
        <w:t>"</w:t>
      </w:r>
      <w:r w:rsidRPr="00C31886">
        <w:t xml:space="preserve">. </w:t>
      </w:r>
      <w:r w:rsidRPr="00C31886">
        <w:rPr>
          <w:i/>
          <w:iCs/>
        </w:rPr>
        <w:t>Minnesota Law Review 89</w:t>
      </w:r>
      <w:r w:rsidR="00002710">
        <w:rPr>
          <w:i/>
          <w:iCs/>
        </w:rPr>
        <w:t>,</w:t>
      </w:r>
      <w:r w:rsidRPr="00C31886">
        <w:rPr>
          <w:i/>
          <w:iCs/>
        </w:rPr>
        <w:t xml:space="preserve"> 342-470. </w:t>
      </w:r>
    </w:p>
    <w:p w14:paraId="0C3E54B3" w14:textId="77777777" w:rsidR="001D7FDC" w:rsidRPr="00C31886" w:rsidRDefault="001D7FDC" w:rsidP="00C31886">
      <w:pPr>
        <w:bidi w:val="0"/>
        <w:spacing w:before="120" w:line="300" w:lineRule="auto"/>
      </w:pPr>
      <w:r w:rsidRPr="00C31886">
        <w:t xml:space="preserve">Lobel, Orly. 2012. “New Governance as Regulatory Governance”, in </w:t>
      </w:r>
      <w:r w:rsidRPr="00002710">
        <w:rPr>
          <w:i/>
          <w:iCs/>
        </w:rPr>
        <w:t>The Oxford Handbook on Governance</w:t>
      </w:r>
      <w:r w:rsidRPr="00C31886">
        <w:t xml:space="preserve">. David Levi-Faur (Editor). Oxford University Press, 65-82. </w:t>
      </w:r>
    </w:p>
    <w:p w14:paraId="3493F1B1" w14:textId="5499491D" w:rsidR="002D3999" w:rsidRPr="00C31886" w:rsidRDefault="002D3999" w:rsidP="00002710">
      <w:pPr>
        <w:widowControl w:val="0"/>
        <w:autoSpaceDE w:val="0"/>
        <w:autoSpaceDN w:val="0"/>
        <w:bidi w:val="0"/>
        <w:adjustRightInd w:val="0"/>
        <w:spacing w:before="120" w:line="300" w:lineRule="auto"/>
      </w:pPr>
      <w:r w:rsidRPr="00C31886">
        <w:lastRenderedPageBreak/>
        <w:t>Lofstedt, R.E. 2007, “The 'Plateau-ing' of the European Better Regulation Agenda: an Analysis of Activities Carried Out by the Barroso Commission”</w:t>
      </w:r>
      <w:r w:rsidR="00002710">
        <w:t>.</w:t>
      </w:r>
      <w:r w:rsidRPr="00C31886">
        <w:t xml:space="preserve"> </w:t>
      </w:r>
      <w:r w:rsidRPr="00002710">
        <w:rPr>
          <w:i/>
          <w:iCs/>
        </w:rPr>
        <w:t>Journal of Risk Research</w:t>
      </w:r>
      <w:r w:rsidRPr="00C31886">
        <w:t xml:space="preserve"> 10(4), 423-447.</w:t>
      </w:r>
    </w:p>
    <w:p w14:paraId="58604C78" w14:textId="3E688059" w:rsidR="00A104FB" w:rsidRPr="00C31886" w:rsidRDefault="00A104FB" w:rsidP="00002710">
      <w:pPr>
        <w:bidi w:val="0"/>
        <w:spacing w:before="120" w:line="300" w:lineRule="auto"/>
        <w:rPr>
          <w:rFonts w:eastAsia="Times New Roman"/>
        </w:rPr>
      </w:pPr>
      <w:r w:rsidRPr="00C31886">
        <w:rPr>
          <w:rFonts w:eastAsia="Times New Roman"/>
          <w:color w:val="222222"/>
          <w:shd w:val="clear" w:color="auto" w:fill="FFFFFF"/>
        </w:rPr>
        <w:t>Lundin, M., &amp; Öberg, P. 2014.</w:t>
      </w:r>
      <w:r w:rsidR="00002710">
        <w:rPr>
          <w:rFonts w:eastAsia="Times New Roman"/>
          <w:color w:val="222222"/>
          <w:shd w:val="clear" w:color="auto" w:fill="FFFFFF"/>
        </w:rPr>
        <w:t xml:space="preserve"> "</w:t>
      </w:r>
      <w:r w:rsidRPr="00C31886">
        <w:rPr>
          <w:rFonts w:eastAsia="Times New Roman"/>
          <w:color w:val="222222"/>
          <w:shd w:val="clear" w:color="auto" w:fill="FFFFFF"/>
        </w:rPr>
        <w:t>Expert knowledge use and deliberation in local policy making</w:t>
      </w:r>
      <w:r w:rsidR="00002710">
        <w:rPr>
          <w:rFonts w:eastAsia="Times New Roman"/>
          <w:color w:val="222222"/>
          <w:shd w:val="clear" w:color="auto" w:fill="FFFFFF"/>
        </w:rPr>
        <w:t>"</w:t>
      </w:r>
      <w:r w:rsidRPr="00C31886">
        <w:rPr>
          <w:rFonts w:eastAsia="Times New Roman"/>
          <w:color w:val="222222"/>
          <w:shd w:val="clear" w:color="auto" w:fill="FFFFFF"/>
        </w:rPr>
        <w:t>. </w:t>
      </w:r>
      <w:r w:rsidRPr="00C31886">
        <w:rPr>
          <w:rFonts w:eastAsia="Times New Roman"/>
          <w:i/>
          <w:iCs/>
          <w:color w:val="222222"/>
          <w:shd w:val="clear" w:color="auto" w:fill="FFFFFF"/>
        </w:rPr>
        <w:t>Policy Sciences</w:t>
      </w:r>
      <w:r w:rsidR="00002710">
        <w:rPr>
          <w:rFonts w:eastAsia="Times New Roman"/>
          <w:color w:val="222222"/>
          <w:shd w:val="clear" w:color="auto" w:fill="FFFFFF"/>
        </w:rPr>
        <w:t>,</w:t>
      </w:r>
      <w:r w:rsidRPr="00C31886">
        <w:rPr>
          <w:rFonts w:eastAsia="Times New Roman"/>
          <w:color w:val="222222"/>
          <w:shd w:val="clear" w:color="auto" w:fill="FFFFFF"/>
        </w:rPr>
        <w:t> </w:t>
      </w:r>
      <w:r w:rsidRPr="00C31886">
        <w:rPr>
          <w:rFonts w:eastAsia="Times New Roman"/>
          <w:i/>
          <w:iCs/>
          <w:color w:val="222222"/>
          <w:shd w:val="clear" w:color="auto" w:fill="FFFFFF"/>
        </w:rPr>
        <w:t>47</w:t>
      </w:r>
      <w:r w:rsidRPr="00C31886">
        <w:rPr>
          <w:rFonts w:eastAsia="Times New Roman"/>
          <w:color w:val="222222"/>
          <w:shd w:val="clear" w:color="auto" w:fill="FFFFFF"/>
        </w:rPr>
        <w:t>(1), 25-49.</w:t>
      </w:r>
    </w:p>
    <w:p w14:paraId="3B175A41" w14:textId="722C2CDD" w:rsidR="00533A21" w:rsidRPr="00C31886" w:rsidRDefault="00533A21" w:rsidP="00002710">
      <w:pPr>
        <w:bidi w:val="0"/>
        <w:spacing w:before="120" w:line="300" w:lineRule="auto"/>
        <w:rPr>
          <w:rFonts w:eastAsia="Times New Roman"/>
        </w:rPr>
      </w:pPr>
      <w:r w:rsidRPr="00C31886">
        <w:rPr>
          <w:rFonts w:eastAsia="Times New Roman"/>
        </w:rPr>
        <w:t xml:space="preserve">Mitchell, James K. </w:t>
      </w:r>
      <w:r w:rsidR="00002710">
        <w:rPr>
          <w:rFonts w:eastAsia="Times New Roman"/>
        </w:rPr>
        <w:t xml:space="preserve">2006. </w:t>
      </w:r>
      <w:r w:rsidRPr="00C31886">
        <w:rPr>
          <w:rFonts w:eastAsia="Times New Roman"/>
        </w:rPr>
        <w:t xml:space="preserve">“The Primacy of Partnership: Scoping a New National Disaster Recovery Policy.” </w:t>
      </w:r>
      <w:r w:rsidRPr="00002710">
        <w:rPr>
          <w:rFonts w:eastAsia="Times New Roman"/>
          <w:i/>
          <w:iCs/>
        </w:rPr>
        <w:t>Annals of the American Academy of Political and Social Science</w:t>
      </w:r>
      <w:r w:rsidRPr="00C31886">
        <w:rPr>
          <w:rFonts w:eastAsia="Times New Roman"/>
        </w:rPr>
        <w:t>, 604, 228-255.</w:t>
      </w:r>
    </w:p>
    <w:p w14:paraId="4CC63E45" w14:textId="0A423A24" w:rsidR="00F12BB7" w:rsidRPr="00C31886" w:rsidRDefault="00002710" w:rsidP="00002710">
      <w:pPr>
        <w:bidi w:val="0"/>
        <w:spacing w:before="120" w:line="300" w:lineRule="auto"/>
        <w:rPr>
          <w:rFonts w:eastAsia="Times New Roman"/>
        </w:rPr>
      </w:pPr>
      <w:r>
        <w:rPr>
          <w:rFonts w:eastAsia="Times New Roman"/>
          <w:color w:val="222222"/>
          <w:shd w:val="clear" w:color="auto" w:fill="FFFFFF"/>
        </w:rPr>
        <w:t xml:space="preserve">Montpetit, É. </w:t>
      </w:r>
      <w:r w:rsidR="00F12BB7" w:rsidRPr="00C31886">
        <w:rPr>
          <w:rFonts w:eastAsia="Times New Roman"/>
          <w:color w:val="222222"/>
          <w:shd w:val="clear" w:color="auto" w:fill="FFFFFF"/>
        </w:rPr>
        <w:t xml:space="preserve">2008. </w:t>
      </w:r>
      <w:r>
        <w:rPr>
          <w:rFonts w:eastAsia="Times New Roman"/>
          <w:color w:val="222222"/>
          <w:shd w:val="clear" w:color="auto" w:fill="FFFFFF"/>
        </w:rPr>
        <w:t>"</w:t>
      </w:r>
      <w:r w:rsidR="00F12BB7" w:rsidRPr="00C31886">
        <w:rPr>
          <w:rFonts w:eastAsia="Times New Roman"/>
          <w:color w:val="222222"/>
          <w:shd w:val="clear" w:color="auto" w:fill="FFFFFF"/>
        </w:rPr>
        <w:t>Policy design for legitimacy: Expert knowledge, citizens, time and inclusion in the United Kingdom’s biotechnology sector</w:t>
      </w:r>
      <w:r>
        <w:rPr>
          <w:rFonts w:eastAsia="Times New Roman"/>
          <w:color w:val="222222"/>
          <w:shd w:val="clear" w:color="auto" w:fill="FFFFFF"/>
        </w:rPr>
        <w:t>"</w:t>
      </w:r>
      <w:r w:rsidR="00F12BB7" w:rsidRPr="00C31886">
        <w:rPr>
          <w:rFonts w:eastAsia="Times New Roman"/>
          <w:color w:val="222222"/>
          <w:shd w:val="clear" w:color="auto" w:fill="FFFFFF"/>
        </w:rPr>
        <w:t>. </w:t>
      </w:r>
      <w:r w:rsidR="00F12BB7" w:rsidRPr="00C31886">
        <w:rPr>
          <w:rFonts w:eastAsia="Times New Roman"/>
          <w:i/>
          <w:iCs/>
          <w:color w:val="222222"/>
          <w:shd w:val="clear" w:color="auto" w:fill="FFFFFF"/>
        </w:rPr>
        <w:t>Public Administration</w:t>
      </w:r>
      <w:r w:rsidR="00F12BB7" w:rsidRPr="00C31886">
        <w:rPr>
          <w:rFonts w:eastAsia="Times New Roman"/>
          <w:color w:val="222222"/>
          <w:shd w:val="clear" w:color="auto" w:fill="FFFFFF"/>
        </w:rPr>
        <w:t>, </w:t>
      </w:r>
      <w:r w:rsidR="00F12BB7" w:rsidRPr="00C31886">
        <w:rPr>
          <w:rFonts w:eastAsia="Times New Roman"/>
          <w:i/>
          <w:iCs/>
          <w:color w:val="222222"/>
          <w:shd w:val="clear" w:color="auto" w:fill="FFFFFF"/>
        </w:rPr>
        <w:t>86</w:t>
      </w:r>
      <w:r w:rsidR="00F12BB7" w:rsidRPr="00C31886">
        <w:rPr>
          <w:rFonts w:eastAsia="Times New Roman"/>
          <w:color w:val="222222"/>
          <w:shd w:val="clear" w:color="auto" w:fill="FFFFFF"/>
        </w:rPr>
        <w:t>(1), 259-277.</w:t>
      </w:r>
    </w:p>
    <w:p w14:paraId="4A81ECF8" w14:textId="7BA2A368" w:rsidR="00FF22C8" w:rsidRPr="00C31886" w:rsidRDefault="00FF22C8" w:rsidP="00002710">
      <w:pPr>
        <w:bidi w:val="0"/>
        <w:spacing w:before="120" w:line="300" w:lineRule="auto"/>
        <w:rPr>
          <w:rFonts w:eastAsia="Times New Roman"/>
        </w:rPr>
      </w:pPr>
      <w:r w:rsidRPr="00C31886">
        <w:rPr>
          <w:rFonts w:eastAsia="Times New Roman"/>
          <w:color w:val="222222"/>
          <w:shd w:val="clear" w:color="auto" w:fill="FFFFFF"/>
        </w:rPr>
        <w:t>Mosselmans, M., Waldman, R., Cisek, C., Hankin, E., &amp; Arciaga, C. 2011. Beyond pandemics: a whole-of-society approach to disaster preparedness.</w:t>
      </w:r>
    </w:p>
    <w:p w14:paraId="586C5F4B" w14:textId="769E9B90" w:rsidR="00B25873" w:rsidRPr="00C31886" w:rsidRDefault="00B25873" w:rsidP="00002710">
      <w:pPr>
        <w:bidi w:val="0"/>
        <w:spacing w:before="120" w:line="300" w:lineRule="auto"/>
      </w:pPr>
      <w:r w:rsidRPr="00C31886">
        <w:t>National Earthquake Hazard Reduction Program (NEHRP). 2008. Strategic Plan for National Earthquake Hazard Reduction Program for Fiscal Years 2009-2013.</w:t>
      </w:r>
    </w:p>
    <w:p w14:paraId="5AACDF09" w14:textId="795428A0" w:rsidR="00B25873" w:rsidRPr="00C31886" w:rsidRDefault="00B25873" w:rsidP="00002710">
      <w:pPr>
        <w:bidi w:val="0"/>
        <w:spacing w:before="120" w:line="300" w:lineRule="auto"/>
      </w:pPr>
      <w:r w:rsidRPr="00C31886">
        <w:t>National Research Council (NRC). 2011. National Earthquake Resilience: Research, Implementation and Outreach. Washington DC: National Academies Press.</w:t>
      </w:r>
    </w:p>
    <w:p w14:paraId="41993A45" w14:textId="2EDB5DE3" w:rsidR="00B25873" w:rsidRPr="00C31886" w:rsidRDefault="00B25873" w:rsidP="00002710">
      <w:pPr>
        <w:bidi w:val="0"/>
        <w:spacing w:before="120" w:line="300" w:lineRule="auto"/>
        <w:rPr>
          <w:color w:val="000000"/>
        </w:rPr>
      </w:pPr>
      <w:r w:rsidRPr="00C31886">
        <w:rPr>
          <w:color w:val="000000"/>
        </w:rPr>
        <w:t>National Research Council (NRC). 2003. National Earthquake Hazard Reduction Program at Twenty-Five Years: Accomplishments and Challenges, A Summary of a Workshop. Washington DC: National Academies Press.</w:t>
      </w:r>
    </w:p>
    <w:p w14:paraId="1C37843B" w14:textId="0C8E7FD6" w:rsidR="0034059C" w:rsidRPr="00C31886" w:rsidRDefault="0034059C" w:rsidP="00002710">
      <w:pPr>
        <w:bidi w:val="0"/>
        <w:spacing w:before="120" w:line="300" w:lineRule="auto"/>
        <w:rPr>
          <w:rFonts w:eastAsia="Times New Roman"/>
          <w:color w:val="222222"/>
          <w:shd w:val="clear" w:color="auto" w:fill="FFFFFF"/>
        </w:rPr>
      </w:pPr>
      <w:r w:rsidRPr="00C31886">
        <w:rPr>
          <w:rFonts w:eastAsia="Times New Roman"/>
          <w:color w:val="222222"/>
          <w:shd w:val="clear" w:color="auto" w:fill="FFFFFF"/>
        </w:rPr>
        <w:t>NSW Government. 2009. Guide to Better Regulation. Better Regulation Office: Sydney. Retrieved from: http://www.dpc.nsw.gov.au/__data/assets/pdf_file/0009/16848/01_Better_Regulation_eGuide_October_2009.pdf</w:t>
      </w:r>
    </w:p>
    <w:p w14:paraId="08DC1997" w14:textId="703FA75C" w:rsidR="0056722E" w:rsidRPr="00C31886" w:rsidRDefault="0056722E" w:rsidP="00002710">
      <w:pPr>
        <w:bidi w:val="0"/>
        <w:spacing w:before="120" w:line="300" w:lineRule="auto"/>
      </w:pPr>
      <w:r w:rsidRPr="00C31886">
        <w:t xml:space="preserve">O'Brien, G., O'Keefe, P., Gadema, Z., and Swords, J. 2010. “Approaching disaster management through social learning”. </w:t>
      </w:r>
      <w:r w:rsidRPr="00C31886">
        <w:rPr>
          <w:i/>
          <w:iCs/>
        </w:rPr>
        <w:t>Disaster Prevention and Management</w:t>
      </w:r>
      <w:r w:rsidRPr="00C31886">
        <w:t>, 19</w:t>
      </w:r>
      <w:r w:rsidR="00002710">
        <w:t>(</w:t>
      </w:r>
      <w:r w:rsidRPr="00C31886">
        <w:t>4</w:t>
      </w:r>
      <w:r w:rsidR="00002710">
        <w:t>)</w:t>
      </w:r>
      <w:r w:rsidRPr="00C31886">
        <w:t>, 498-508.</w:t>
      </w:r>
    </w:p>
    <w:p w14:paraId="5F65E180" w14:textId="1B3A6DDE" w:rsidR="001D7FDC" w:rsidRPr="00C31886" w:rsidRDefault="001D7FDC" w:rsidP="00002710">
      <w:pPr>
        <w:bidi w:val="0"/>
        <w:spacing w:before="120" w:line="300" w:lineRule="auto"/>
      </w:pPr>
      <w:r w:rsidRPr="00C31886">
        <w:t>O’toole, L.J. 1997. “Treating Networks Seriously: Practical and Research-Based Agendas in Public Administration</w:t>
      </w:r>
      <w:r w:rsidR="00002710">
        <w:t>"</w:t>
      </w:r>
      <w:r w:rsidRPr="00C31886">
        <w:t xml:space="preserve">. </w:t>
      </w:r>
      <w:r w:rsidRPr="00C31886">
        <w:rPr>
          <w:i/>
          <w:iCs/>
        </w:rPr>
        <w:t xml:space="preserve">Public Administration Review </w:t>
      </w:r>
      <w:r w:rsidRPr="00002710">
        <w:t>57</w:t>
      </w:r>
      <w:r w:rsidR="00002710" w:rsidRPr="00002710">
        <w:t>(</w:t>
      </w:r>
      <w:r w:rsidRPr="00002710">
        <w:t>1</w:t>
      </w:r>
      <w:r w:rsidR="00002710" w:rsidRPr="00002710">
        <w:t>)</w:t>
      </w:r>
      <w:r w:rsidRPr="00002710">
        <w:t>, 45-47.</w:t>
      </w:r>
      <w:r w:rsidRPr="00C31886">
        <w:rPr>
          <w:i/>
          <w:iCs/>
        </w:rPr>
        <w:t xml:space="preserve"> </w:t>
      </w:r>
    </w:p>
    <w:p w14:paraId="044BBB52" w14:textId="28319928" w:rsidR="00A104FB" w:rsidRPr="00C31886" w:rsidRDefault="00A104FB" w:rsidP="00002710">
      <w:pPr>
        <w:widowControl w:val="0"/>
        <w:autoSpaceDE w:val="0"/>
        <w:autoSpaceDN w:val="0"/>
        <w:bidi w:val="0"/>
        <w:adjustRightInd w:val="0"/>
        <w:spacing w:before="120" w:line="300" w:lineRule="auto"/>
      </w:pPr>
      <w:r w:rsidRPr="00C31886">
        <w:t>OECD. 2010. Methodology For Assessing Procurement Systems (MAPS). Retrieved from: http://www.oecd.org/dac/effectiveness/45181522.pdf</w:t>
      </w:r>
    </w:p>
    <w:p w14:paraId="3AA5F89A" w14:textId="0C211E48" w:rsidR="0034059C" w:rsidRPr="00C31886" w:rsidRDefault="0034059C" w:rsidP="00002710">
      <w:pPr>
        <w:bidi w:val="0"/>
        <w:spacing w:before="120" w:line="300" w:lineRule="auto"/>
        <w:rPr>
          <w:rFonts w:eastAsia="Times New Roman"/>
        </w:rPr>
      </w:pPr>
      <w:r w:rsidRPr="00C31886">
        <w:t>OECD. 2011. OECD Regulatory Indicators Questionnaire 2009. 4</w:t>
      </w:r>
      <w:r w:rsidRPr="00C31886">
        <w:rPr>
          <w:vertAlign w:val="superscript"/>
        </w:rPr>
        <w:t>th</w:t>
      </w:r>
      <w:r w:rsidRPr="00C31886">
        <w:t xml:space="preserve"> Meeting of Regulatory Policy Committee. The OECD Conference Centre, Paris.  Retrieved from: http://www.oecd.org/gov/regulatory-policy/47829549.pdf</w:t>
      </w:r>
    </w:p>
    <w:p w14:paraId="66ED8DB8" w14:textId="48F22014" w:rsidR="00B47BCE" w:rsidRPr="00C31886" w:rsidRDefault="00B47BCE" w:rsidP="00002710">
      <w:pPr>
        <w:widowControl w:val="0"/>
        <w:autoSpaceDE w:val="0"/>
        <w:autoSpaceDN w:val="0"/>
        <w:bidi w:val="0"/>
        <w:adjustRightInd w:val="0"/>
        <w:spacing w:before="120" w:line="300" w:lineRule="auto"/>
      </w:pPr>
      <w:r w:rsidRPr="00C31886">
        <w:t>Office of Information and Regulatory Affairs (OIRA) (The White House). 2011. Circular A-4, Regulatory Impact Analysis: A Primer. Retrieved from: https://www.whitehouse.gov/sites/default/files/omb/inforeg/regpol/circular-a-4_regulatory-impact-analysis-a-primer.pdf</w:t>
      </w:r>
    </w:p>
    <w:p w14:paraId="5B0DE53E" w14:textId="0EB87A71" w:rsidR="00A104FB" w:rsidRPr="00C31886" w:rsidRDefault="00A104FB" w:rsidP="00002710">
      <w:pPr>
        <w:bidi w:val="0"/>
        <w:spacing w:before="120" w:line="300" w:lineRule="auto"/>
        <w:rPr>
          <w:rFonts w:eastAsia="Times New Roman"/>
        </w:rPr>
      </w:pPr>
      <w:r w:rsidRPr="00C31886">
        <w:rPr>
          <w:rFonts w:eastAsia="Times New Roman"/>
          <w:color w:val="222222"/>
          <w:shd w:val="clear" w:color="auto" w:fill="FFFFFF"/>
        </w:rPr>
        <w:lastRenderedPageBreak/>
        <w:t>Ouchi, F. 2004</w:t>
      </w:r>
      <w:r w:rsidR="00002710">
        <w:rPr>
          <w:rFonts w:eastAsia="Times New Roman"/>
          <w:color w:val="222222"/>
          <w:shd w:val="clear" w:color="auto" w:fill="FFFFFF"/>
        </w:rPr>
        <w:t>.</w:t>
      </w:r>
      <w:r w:rsidRPr="00C31886">
        <w:rPr>
          <w:rFonts w:eastAsia="Times New Roman"/>
          <w:color w:val="222222"/>
          <w:shd w:val="clear" w:color="auto" w:fill="FFFFFF"/>
        </w:rPr>
        <w:t xml:space="preserve"> A Literature Reviewon the Use of Expert Opinion in Probabilistic Risk Analysis. </w:t>
      </w:r>
      <w:r w:rsidRPr="00C31886">
        <w:rPr>
          <w:rFonts w:eastAsia="Times New Roman"/>
        </w:rPr>
        <w:t>World Bank Policy Research Working Paper 3201. Retrieved from: http://www-wds.worldbank.org/external/default/WDSContentServer/IW3P/IB/2004/04/15/000009486_20040415130301/additional/115515322_20041117173031.pdf</w:t>
      </w:r>
    </w:p>
    <w:p w14:paraId="22E8C9D3" w14:textId="23E5D92E" w:rsidR="00B25873" w:rsidRPr="00C31886" w:rsidRDefault="00B25873" w:rsidP="00002710">
      <w:pPr>
        <w:autoSpaceDE w:val="0"/>
        <w:autoSpaceDN w:val="0"/>
        <w:bidi w:val="0"/>
        <w:adjustRightInd w:val="0"/>
        <w:spacing w:before="120" w:line="300" w:lineRule="auto"/>
        <w:rPr>
          <w:lang w:bidi="ar-SA"/>
        </w:rPr>
      </w:pPr>
      <w:r w:rsidRPr="00C31886">
        <w:rPr>
          <w:color w:val="000000"/>
        </w:rPr>
        <w:t xml:space="preserve">Pacific Earthquake Engineering Research Center (PEER). 2013. </w:t>
      </w:r>
      <w:r w:rsidRPr="00C31886">
        <w:rPr>
          <w:lang w:bidi="ar-SA"/>
        </w:rPr>
        <w:t>Toward Resilient Communities: A Performance- Based Engineering Framework for Design and Evaluation of the Built Environment. PEER Report 2013/19, Berkeley.</w:t>
      </w:r>
    </w:p>
    <w:p w14:paraId="1AB3D7E6" w14:textId="29045F12" w:rsidR="009327F3" w:rsidRPr="00C31886" w:rsidRDefault="009327F3" w:rsidP="00002710">
      <w:pPr>
        <w:bidi w:val="0"/>
        <w:spacing w:before="120" w:line="300" w:lineRule="auto"/>
      </w:pPr>
      <w:r w:rsidRPr="00C31886">
        <w:t xml:space="preserve">Quarantelli, Enrico Louis. 1988. “Disaster crisis management: A summary of research findings”. </w:t>
      </w:r>
      <w:r w:rsidRPr="00C31886">
        <w:rPr>
          <w:i/>
          <w:iCs/>
        </w:rPr>
        <w:t xml:space="preserve">Journal of management Studies </w:t>
      </w:r>
      <w:r w:rsidRPr="00C31886">
        <w:t>25</w:t>
      </w:r>
      <w:r w:rsidR="00002710">
        <w:t>(</w:t>
      </w:r>
      <w:r w:rsidRPr="00C31886">
        <w:t>4</w:t>
      </w:r>
      <w:r w:rsidR="00002710">
        <w:t>)</w:t>
      </w:r>
      <w:r w:rsidRPr="00C31886">
        <w:t>, 373-385.</w:t>
      </w:r>
    </w:p>
    <w:p w14:paraId="7E105948" w14:textId="0D71358B" w:rsidR="002D3999" w:rsidRPr="00C31886" w:rsidRDefault="002D3999" w:rsidP="00002710">
      <w:pPr>
        <w:bidi w:val="0"/>
        <w:spacing w:before="120" w:line="300" w:lineRule="auto"/>
        <w:rPr>
          <w:rFonts w:eastAsia="Times New Roman"/>
        </w:rPr>
      </w:pPr>
      <w:r w:rsidRPr="00C31886">
        <w:rPr>
          <w:rFonts w:eastAsia="Times New Roman"/>
          <w:color w:val="222222"/>
          <w:shd w:val="clear" w:color="auto" w:fill="FFFFFF"/>
        </w:rPr>
        <w:t>Radaelli, C., &amp; Fritsch, O. 2012. Measuring Regulatory Performance evaluating regulatory management tools and programmes. OECD (expert paper no.2).</w:t>
      </w:r>
    </w:p>
    <w:p w14:paraId="0827CC4A" w14:textId="77777777" w:rsidR="00567DA5" w:rsidRPr="00C31886" w:rsidRDefault="00567DA5" w:rsidP="00C31886">
      <w:pPr>
        <w:bidi w:val="0"/>
        <w:spacing w:before="120" w:line="300" w:lineRule="auto"/>
      </w:pPr>
      <w:r w:rsidRPr="00C31886">
        <w:rPr>
          <w:rStyle w:val="author"/>
        </w:rPr>
        <w:t>Rittel H. W. J.</w:t>
      </w:r>
      <w:r w:rsidRPr="00C31886">
        <w:rPr>
          <w:rStyle w:val="HTMLCite"/>
        </w:rPr>
        <w:t xml:space="preserve"> </w:t>
      </w:r>
      <w:r w:rsidRPr="00C31886">
        <w:rPr>
          <w:rStyle w:val="HTMLCite"/>
          <w:i w:val="0"/>
          <w:iCs w:val="0"/>
        </w:rPr>
        <w:t>and</w:t>
      </w:r>
      <w:r w:rsidRPr="00C31886">
        <w:rPr>
          <w:rStyle w:val="author"/>
        </w:rPr>
        <w:t xml:space="preserve"> Webber</w:t>
      </w:r>
      <w:r w:rsidRPr="00C31886">
        <w:rPr>
          <w:rStyle w:val="HTMLCite"/>
          <w:i w:val="0"/>
          <w:iCs w:val="0"/>
        </w:rPr>
        <w:t xml:space="preserve"> M,</w:t>
      </w:r>
      <w:r w:rsidRPr="00C31886">
        <w:rPr>
          <w:rStyle w:val="HTMLCite"/>
        </w:rPr>
        <w:t xml:space="preserve"> </w:t>
      </w:r>
      <w:r w:rsidRPr="00C31886">
        <w:rPr>
          <w:rStyle w:val="pubyear"/>
        </w:rPr>
        <w:t>1973</w:t>
      </w:r>
      <w:r w:rsidRPr="00C31886">
        <w:rPr>
          <w:rStyle w:val="HTMLCite"/>
        </w:rPr>
        <w:t xml:space="preserve">. </w:t>
      </w:r>
      <w:r w:rsidRPr="00C31886">
        <w:rPr>
          <w:rStyle w:val="articletitle"/>
        </w:rPr>
        <w:t>Dilemmas in a General Theory of Planning</w:t>
      </w:r>
      <w:r w:rsidRPr="00C31886">
        <w:rPr>
          <w:rStyle w:val="HTMLCite"/>
        </w:rPr>
        <w:t xml:space="preserve">. </w:t>
      </w:r>
      <w:r w:rsidRPr="00C31886">
        <w:rPr>
          <w:rStyle w:val="journaltitle3"/>
        </w:rPr>
        <w:t>Policy Sciences</w:t>
      </w:r>
      <w:r w:rsidRPr="00C31886">
        <w:rPr>
          <w:rStyle w:val="HTMLCite"/>
          <w:b/>
          <w:bCs/>
        </w:rPr>
        <w:t xml:space="preserve">, </w:t>
      </w:r>
      <w:r w:rsidRPr="00C31886">
        <w:rPr>
          <w:rStyle w:val="vol3"/>
          <w:b w:val="0"/>
          <w:bCs w:val="0"/>
        </w:rPr>
        <w:t>4</w:t>
      </w:r>
      <w:r w:rsidRPr="00C31886">
        <w:rPr>
          <w:rStyle w:val="HTMLCite"/>
          <w:i w:val="0"/>
          <w:iCs w:val="0"/>
        </w:rPr>
        <w:t>,</w:t>
      </w:r>
      <w:r w:rsidRPr="00C31886">
        <w:rPr>
          <w:rStyle w:val="HTMLCite"/>
        </w:rPr>
        <w:t xml:space="preserve"> </w:t>
      </w:r>
      <w:r w:rsidRPr="00C31886">
        <w:rPr>
          <w:rStyle w:val="pagefirst"/>
        </w:rPr>
        <w:t>155</w:t>
      </w:r>
      <w:r w:rsidRPr="00C31886">
        <w:rPr>
          <w:rStyle w:val="HTMLCite"/>
        </w:rPr>
        <w:t>–</w:t>
      </w:r>
      <w:r w:rsidRPr="00C31886">
        <w:rPr>
          <w:rStyle w:val="pagelast"/>
        </w:rPr>
        <w:t>59</w:t>
      </w:r>
      <w:r w:rsidRPr="00C31886">
        <w:rPr>
          <w:rStyle w:val="HTMLCite"/>
        </w:rPr>
        <w:t>.</w:t>
      </w:r>
      <w:r w:rsidRPr="00C31886">
        <w:t xml:space="preserve"> </w:t>
      </w:r>
    </w:p>
    <w:p w14:paraId="30F0EC70" w14:textId="68C52955" w:rsidR="0034059C" w:rsidRPr="00C31886" w:rsidRDefault="0034059C" w:rsidP="00002710">
      <w:pPr>
        <w:bidi w:val="0"/>
        <w:spacing w:before="120" w:line="300" w:lineRule="auto"/>
        <w:rPr>
          <w:rFonts w:eastAsia="Times New Roman"/>
          <w:b/>
          <w:color w:val="222222"/>
          <w:shd w:val="clear" w:color="auto" w:fill="FFFFFF"/>
        </w:rPr>
      </w:pPr>
      <w:r w:rsidRPr="00C31886">
        <w:rPr>
          <w:rFonts w:eastAsia="Times New Roman"/>
          <w:color w:val="222222"/>
          <w:shd w:val="clear" w:color="auto" w:fill="FFFFFF"/>
        </w:rPr>
        <w:t>Rodrigo, D.2005. Regulatory Impact Assessment in OECD Countries, Challenges fro Developing Countries. South Asian Third High Level Investment Roundtable, Dhaka, Bangladesh. Retrieved from: http://www.oecd.org/gov/regulatory-policy/35258511.pdf</w:t>
      </w:r>
    </w:p>
    <w:p w14:paraId="3CA1F289" w14:textId="77777777" w:rsidR="00645D8E" w:rsidRPr="00C31886" w:rsidRDefault="00645D8E" w:rsidP="00C31886">
      <w:pPr>
        <w:pStyle w:val="a0"/>
        <w:bidi w:val="0"/>
        <w:spacing w:after="120" w:line="300" w:lineRule="auto"/>
        <w:rPr>
          <w:lang w:val="en-GB"/>
        </w:rPr>
      </w:pPr>
      <w:r w:rsidRPr="00C31886">
        <w:t>Scientific Advisory Group for Emergencies (SAGE). 2012.  A strategic framework for the Scientific Advisory Group for Emergencies. Cabinet Office</w:t>
      </w:r>
      <w:r w:rsidRPr="00C31886">
        <w:rPr>
          <w:rtl/>
        </w:rPr>
        <w:t xml:space="preserve"> </w:t>
      </w:r>
      <w:r w:rsidRPr="00C31886">
        <w:t>Part of</w:t>
      </w:r>
      <w:r w:rsidRPr="00C31886">
        <w:rPr>
          <w:rtl/>
        </w:rPr>
        <w:t xml:space="preserve"> </w:t>
      </w:r>
      <w:r w:rsidRPr="00C31886">
        <w:t>Emergency planning,</w:t>
      </w:r>
      <w:r w:rsidRPr="00C31886">
        <w:rPr>
          <w:lang w:val="en-GB"/>
        </w:rPr>
        <w:t xml:space="preserve"> UK.  </w:t>
      </w:r>
    </w:p>
    <w:p w14:paraId="792B4240" w14:textId="2C0E8DE2" w:rsidR="00B25873" w:rsidRPr="00C31886" w:rsidRDefault="00B25873" w:rsidP="00002710">
      <w:pPr>
        <w:pStyle w:val="a1"/>
        <w:bidi w:val="0"/>
        <w:spacing w:after="120" w:line="300" w:lineRule="auto"/>
        <w:rPr>
          <w:rFonts w:asciiTheme="minorBidi" w:hAnsiTheme="minorBidi" w:cstheme="minorBidi"/>
        </w:rPr>
      </w:pPr>
      <w:r w:rsidRPr="00C31886">
        <w:rPr>
          <w:rFonts w:asciiTheme="minorBidi" w:hAnsiTheme="minorBidi" w:cstheme="minorBidi"/>
        </w:rPr>
        <w:t>Seismic Safety Commission (SSC). 2007. California Earthquake Loss Reduction Plan, 2006-2011.</w:t>
      </w:r>
    </w:p>
    <w:p w14:paraId="4F59EA2D" w14:textId="714C7111" w:rsidR="007B0C4F" w:rsidRPr="00C31886" w:rsidRDefault="007B0C4F" w:rsidP="00002710">
      <w:pPr>
        <w:bidi w:val="0"/>
        <w:spacing w:before="120" w:line="300" w:lineRule="auto"/>
        <w:rPr>
          <w:rFonts w:eastAsia="Times New Roman"/>
          <w:color w:val="222222"/>
          <w:shd w:val="clear" w:color="auto" w:fill="FFFFFF"/>
        </w:rPr>
      </w:pPr>
      <w:r w:rsidRPr="00C31886">
        <w:rPr>
          <w:rFonts w:eastAsia="Times New Roman"/>
          <w:color w:val="222222"/>
          <w:shd w:val="clear" w:color="auto" w:fill="FFFFFF"/>
        </w:rPr>
        <w:t>Sheikh, K., Saligram, P., &amp; Prasad, L. 2013. Mapping the regulatory architecture for health care delivery in mixed health systems in low-and middle-income countries. </w:t>
      </w:r>
      <w:r w:rsidRPr="00C31886">
        <w:rPr>
          <w:rFonts w:eastAsia="Times New Roman"/>
          <w:i/>
          <w:iCs/>
          <w:color w:val="222222"/>
          <w:shd w:val="clear" w:color="auto" w:fill="FFFFFF"/>
        </w:rPr>
        <w:t>Health Policy and Finance Knowledge Hub, Working Paper Series</w:t>
      </w:r>
      <w:r w:rsidRPr="00C31886">
        <w:rPr>
          <w:rFonts w:eastAsia="Times New Roman"/>
          <w:color w:val="222222"/>
          <w:shd w:val="clear" w:color="auto" w:fill="FFFFFF"/>
        </w:rPr>
        <w:t>, (26).</w:t>
      </w:r>
    </w:p>
    <w:p w14:paraId="53DF929A" w14:textId="059554D1" w:rsidR="00113633" w:rsidRPr="00C31886" w:rsidRDefault="00113633" w:rsidP="00C31886">
      <w:pPr>
        <w:pStyle w:val="a1"/>
        <w:bidi w:val="0"/>
        <w:spacing w:after="120" w:line="300" w:lineRule="auto"/>
        <w:rPr>
          <w:rFonts w:asciiTheme="minorBidi" w:hAnsiTheme="minorBidi" w:cstheme="minorBidi"/>
        </w:rPr>
      </w:pPr>
      <w:r w:rsidRPr="00C31886">
        <w:rPr>
          <w:rFonts w:asciiTheme="minorBidi" w:hAnsiTheme="minorBidi" w:cstheme="minorBidi"/>
        </w:rPr>
        <w:t xml:space="preserve">Simo, Gloria and Angela L. Bies. 2007. “The Role of Nonprofits in Disaster Response: An Expanded Model of Cross-Sector Collaboration”, </w:t>
      </w:r>
      <w:r w:rsidRPr="00C31886">
        <w:rPr>
          <w:rFonts w:asciiTheme="minorBidi" w:hAnsiTheme="minorBidi" w:cstheme="minorBidi"/>
          <w:i/>
          <w:iCs/>
        </w:rPr>
        <w:t>Public Administration Review</w:t>
      </w:r>
      <w:r w:rsidRPr="00C31886">
        <w:rPr>
          <w:rFonts w:asciiTheme="minorBidi" w:hAnsiTheme="minorBidi" w:cstheme="minorBidi"/>
        </w:rPr>
        <w:t xml:space="preserve"> 67, Special Issue on Administrative Failure in the Wake of Hurricane Katrina, 125-142.</w:t>
      </w:r>
    </w:p>
    <w:p w14:paraId="273CF581" w14:textId="55A15912" w:rsidR="0056722E" w:rsidRPr="00C31886" w:rsidRDefault="0056722E" w:rsidP="00002710">
      <w:pPr>
        <w:pStyle w:val="a1"/>
        <w:bidi w:val="0"/>
        <w:spacing w:after="120" w:line="300" w:lineRule="auto"/>
        <w:rPr>
          <w:rFonts w:asciiTheme="minorBidi" w:hAnsiTheme="minorBidi" w:cstheme="minorBidi"/>
        </w:rPr>
      </w:pPr>
      <w:r w:rsidRPr="00C31886">
        <w:rPr>
          <w:rFonts w:asciiTheme="minorBidi" w:hAnsiTheme="minorBidi" w:cstheme="minorBidi"/>
        </w:rPr>
        <w:t>Stewart, Geoffrey T., Ramesh Kolluru, Mark Smith. 2009. "Leveraging public-private partnerships to improve community resilience in times of disaster</w:t>
      </w:r>
      <w:r w:rsidRPr="00C31886">
        <w:rPr>
          <w:rFonts w:asciiTheme="minorBidi" w:hAnsiTheme="minorBidi" w:cstheme="minorBidi"/>
          <w:i/>
          <w:iCs/>
        </w:rPr>
        <w:t>", International Journal of Physical Distribution and Logistics Management</w:t>
      </w:r>
      <w:r w:rsidRPr="00C31886">
        <w:rPr>
          <w:rFonts w:asciiTheme="minorBidi" w:hAnsiTheme="minorBidi" w:cstheme="minorBidi"/>
        </w:rPr>
        <w:t xml:space="preserve"> 39</w:t>
      </w:r>
      <w:r w:rsidR="00002710">
        <w:rPr>
          <w:rFonts w:asciiTheme="minorBidi" w:hAnsiTheme="minorBidi" w:cstheme="minorBidi"/>
        </w:rPr>
        <w:t>(</w:t>
      </w:r>
      <w:r w:rsidRPr="00C31886">
        <w:rPr>
          <w:rFonts w:asciiTheme="minorBidi" w:hAnsiTheme="minorBidi" w:cstheme="minorBidi"/>
        </w:rPr>
        <w:t>5</w:t>
      </w:r>
      <w:r w:rsidR="00002710">
        <w:rPr>
          <w:rFonts w:asciiTheme="minorBidi" w:hAnsiTheme="minorBidi" w:cstheme="minorBidi"/>
        </w:rPr>
        <w:t>)</w:t>
      </w:r>
      <w:r w:rsidRPr="00C31886">
        <w:rPr>
          <w:rFonts w:asciiTheme="minorBidi" w:hAnsiTheme="minorBidi" w:cstheme="minorBidi"/>
        </w:rPr>
        <w:t>, 343–364</w:t>
      </w:r>
      <w:r w:rsidR="001531AF" w:rsidRPr="00C31886">
        <w:rPr>
          <w:rFonts w:asciiTheme="minorBidi" w:hAnsiTheme="minorBidi" w:cstheme="minorBidi"/>
        </w:rPr>
        <w:t>.</w:t>
      </w:r>
    </w:p>
    <w:p w14:paraId="34ADA09C" w14:textId="406CD63F" w:rsidR="006D21B2" w:rsidRPr="00C31886" w:rsidRDefault="006D21B2" w:rsidP="00C31886">
      <w:pPr>
        <w:pStyle w:val="a1"/>
        <w:bidi w:val="0"/>
        <w:spacing w:after="120" w:line="300" w:lineRule="auto"/>
        <w:rPr>
          <w:rFonts w:asciiTheme="minorBidi" w:hAnsiTheme="minorBidi" w:cstheme="minorBidi"/>
          <w:lang w:val="en-GB"/>
        </w:rPr>
      </w:pPr>
      <w:r w:rsidRPr="00C31886">
        <w:rPr>
          <w:rFonts w:asciiTheme="minorBidi" w:hAnsiTheme="minorBidi" w:cstheme="minorBidi"/>
          <w:lang w:val="en-GB"/>
        </w:rPr>
        <w:t>The National Academies</w:t>
      </w:r>
      <w:r w:rsidR="00BB7A3F" w:rsidRPr="00C31886">
        <w:rPr>
          <w:rFonts w:asciiTheme="minorBidi" w:hAnsiTheme="minorBidi" w:cstheme="minorBidi"/>
          <w:lang w:val="en-GB"/>
        </w:rPr>
        <w:t>, Committee on Science, Engineering, and Public Policy.</w:t>
      </w:r>
      <w:r w:rsidRPr="00C31886">
        <w:rPr>
          <w:rFonts w:asciiTheme="minorBidi" w:hAnsiTheme="minorBidi" w:cstheme="minorBidi"/>
          <w:lang w:val="en-GB"/>
        </w:rPr>
        <w:t xml:space="preserve"> 2012</w:t>
      </w:r>
      <w:r w:rsidR="00BB7A3F" w:rsidRPr="00C31886">
        <w:rPr>
          <w:rFonts w:asciiTheme="minorBidi" w:hAnsiTheme="minorBidi" w:cstheme="minorBidi"/>
          <w:lang w:val="en-GB"/>
        </w:rPr>
        <w:t>,</w:t>
      </w:r>
      <w:r w:rsidRPr="00C31886">
        <w:rPr>
          <w:rFonts w:asciiTheme="minorBidi" w:hAnsiTheme="minorBidi" w:cstheme="minorBidi"/>
          <w:lang w:val="en-GB"/>
        </w:rPr>
        <w:t xml:space="preserve"> Disaster Resilience: A National Imperative</w:t>
      </w:r>
      <w:r w:rsidR="00BB7A3F" w:rsidRPr="00C31886">
        <w:rPr>
          <w:rFonts w:asciiTheme="minorBidi" w:hAnsiTheme="minorBidi" w:cstheme="minorBidi"/>
          <w:lang w:val="en-GB"/>
        </w:rPr>
        <w:t>.</w:t>
      </w:r>
      <w:r w:rsidRPr="00C31886">
        <w:rPr>
          <w:rFonts w:asciiTheme="minorBidi" w:hAnsiTheme="minorBidi" w:cstheme="minorBidi"/>
          <w:lang w:val="en-GB"/>
        </w:rPr>
        <w:t xml:space="preserve"> The National Academies Press</w:t>
      </w:r>
      <w:r w:rsidR="00567DA5" w:rsidRPr="00C31886">
        <w:rPr>
          <w:rFonts w:asciiTheme="minorBidi" w:hAnsiTheme="minorBidi" w:cstheme="minorBidi"/>
          <w:lang w:val="en-GB"/>
        </w:rPr>
        <w:t>,</w:t>
      </w:r>
      <w:r w:rsidRPr="00C31886">
        <w:rPr>
          <w:rFonts w:asciiTheme="minorBidi" w:hAnsiTheme="minorBidi" w:cstheme="minorBidi"/>
          <w:lang w:val="en-GB"/>
        </w:rPr>
        <w:t xml:space="preserve"> Washington D.C.</w:t>
      </w:r>
    </w:p>
    <w:p w14:paraId="1905C08A" w14:textId="77777777" w:rsidR="002D3999" w:rsidRPr="00C31886" w:rsidRDefault="002D3999" w:rsidP="00C31886">
      <w:pPr>
        <w:pStyle w:val="a1"/>
        <w:bidi w:val="0"/>
        <w:spacing w:after="120" w:line="300" w:lineRule="auto"/>
        <w:rPr>
          <w:rFonts w:asciiTheme="minorBidi" w:hAnsiTheme="minorBidi" w:cstheme="minorBidi"/>
        </w:rPr>
      </w:pPr>
      <w:r w:rsidRPr="00C31886">
        <w:rPr>
          <w:rFonts w:asciiTheme="minorBidi" w:hAnsiTheme="minorBidi" w:cstheme="minorBidi"/>
        </w:rPr>
        <w:t>UNDP &amp; IFRC (2014) Effective law and regulation for disaster risk reduction: a multi-country report.</w:t>
      </w:r>
    </w:p>
    <w:p w14:paraId="14C0E24F" w14:textId="77777777" w:rsidR="00B47BCE" w:rsidRPr="00C31886" w:rsidRDefault="00B47BCE" w:rsidP="00C31886">
      <w:pPr>
        <w:bidi w:val="0"/>
        <w:spacing w:before="120" w:line="300" w:lineRule="auto"/>
        <w:rPr>
          <w:rFonts w:eastAsia="Times New Roman"/>
        </w:rPr>
      </w:pPr>
      <w:r w:rsidRPr="00C31886">
        <w:rPr>
          <w:rFonts w:eastAsia="Times New Roman"/>
          <w:color w:val="222222"/>
          <w:shd w:val="clear" w:color="auto" w:fill="FFFFFF"/>
        </w:rPr>
        <w:t>United Kingdom Treasury. (2003). </w:t>
      </w:r>
      <w:r w:rsidRPr="00C31886">
        <w:rPr>
          <w:rFonts w:eastAsia="Times New Roman"/>
          <w:i/>
          <w:iCs/>
          <w:color w:val="222222"/>
          <w:shd w:val="clear" w:color="auto" w:fill="FFFFFF"/>
        </w:rPr>
        <w:t>The green book Appraisal and evaluation in central government: Treasury guidance</w:t>
      </w:r>
      <w:r w:rsidRPr="00C31886">
        <w:rPr>
          <w:rFonts w:eastAsia="Times New Roman"/>
          <w:color w:val="222222"/>
          <w:shd w:val="clear" w:color="auto" w:fill="FFFFFF"/>
        </w:rPr>
        <w:t>. Norwich (United Kingdom): TSO.</w:t>
      </w:r>
    </w:p>
    <w:p w14:paraId="432A65A5" w14:textId="3626A734" w:rsidR="00FD3072" w:rsidRPr="00C31886" w:rsidRDefault="00FD3072" w:rsidP="00002710">
      <w:pPr>
        <w:bidi w:val="0"/>
        <w:spacing w:before="120" w:line="300" w:lineRule="auto"/>
      </w:pPr>
      <w:r w:rsidRPr="00C31886">
        <w:lastRenderedPageBreak/>
        <w:t>Wei, H. H., Skibniewski, M., Shohet, I.M.</w:t>
      </w:r>
      <w:r w:rsidRPr="00C31886">
        <w:rPr>
          <w:rFonts w:eastAsia="PMingLiU"/>
          <w:lang w:eastAsia="zh-TW"/>
        </w:rPr>
        <w:t>,</w:t>
      </w:r>
      <w:r w:rsidRPr="00C31886">
        <w:rPr>
          <w:lang w:eastAsia="zh-TW"/>
        </w:rPr>
        <w:t xml:space="preserve"> </w:t>
      </w:r>
      <w:r w:rsidRPr="00C31886">
        <w:t>Aharonson-Daniel, L.</w:t>
      </w:r>
      <w:r w:rsidRPr="00C31886">
        <w:rPr>
          <w:lang w:eastAsia="zh-TW"/>
        </w:rPr>
        <w:t>, Levi, T., Levy, R., Shapira, S., Levi, O., Bar-Dayan, Y., Isaac,</w:t>
      </w:r>
      <w:r w:rsidRPr="00C31886">
        <w:t xml:space="preserve"> S. 2014b. "Earthquake Loss Assessment for a Region with Moderate Seismicity: the Case of Tiberias, Isarael", Proceedings of the 2014 Creative Construction Conference 2014, pp. 532-538, June 21-24 2014, Prague, Czech Republic.</w:t>
      </w:r>
    </w:p>
    <w:p w14:paraId="020EDFE9" w14:textId="6BAE4313" w:rsidR="00A104FB" w:rsidRPr="00C31886" w:rsidRDefault="00A104FB" w:rsidP="00002710">
      <w:pPr>
        <w:widowControl w:val="0"/>
        <w:autoSpaceDE w:val="0"/>
        <w:autoSpaceDN w:val="0"/>
        <w:bidi w:val="0"/>
        <w:adjustRightInd w:val="0"/>
        <w:spacing w:before="120" w:line="300" w:lineRule="auto"/>
        <w:rPr>
          <w:rtl/>
        </w:rPr>
      </w:pPr>
      <w:r w:rsidRPr="00C31886">
        <w:t>Wiener, J.B. 2007</w:t>
      </w:r>
      <w:r w:rsidR="00002710">
        <w:t>.</w:t>
      </w:r>
      <w:r w:rsidRPr="00C31886">
        <w:t xml:space="preserve"> “Better Regulation in Europe,” </w:t>
      </w:r>
      <w:r w:rsidRPr="00002710">
        <w:rPr>
          <w:i/>
          <w:iCs/>
        </w:rPr>
        <w:t>Current Legal Problems</w:t>
      </w:r>
      <w:r w:rsidR="00002710">
        <w:t>,</w:t>
      </w:r>
      <w:r w:rsidRPr="00C31886">
        <w:t xml:space="preserve"> 59</w:t>
      </w:r>
      <w:r w:rsidR="00002710">
        <w:t>,</w:t>
      </w:r>
      <w:r w:rsidRPr="00C31886">
        <w:t xml:space="preserve"> 447-518.</w:t>
      </w:r>
    </w:p>
    <w:p w14:paraId="52FCAA62" w14:textId="77777777" w:rsidR="0048541A" w:rsidRPr="00C31886" w:rsidRDefault="0048541A" w:rsidP="00C31886">
      <w:pPr>
        <w:bidi w:val="0"/>
        <w:spacing w:before="120" w:line="300" w:lineRule="auto"/>
      </w:pPr>
      <w:r w:rsidRPr="00C31886">
        <w:t>The World Bank and IMF. (2015). Bulgaria: Financial Sector Assessment Program Detailed Assessment of Observance. Retrieved from: http://www-wds.worldbank.org/external/default/WDSContentServer/WDSP/IB/2015/10/26/090224b08316e83e/3_0/Rendered/PDF/Bulgaria000Det00banking0supervision.pdf</w:t>
      </w:r>
    </w:p>
    <w:p w14:paraId="076F64F0" w14:textId="3EE10730" w:rsidR="00577BE7" w:rsidRDefault="00A104FB" w:rsidP="00002710">
      <w:pPr>
        <w:bidi w:val="0"/>
        <w:spacing w:before="120" w:line="300" w:lineRule="auto"/>
      </w:pPr>
      <w:r w:rsidRPr="00C31886">
        <w:t xml:space="preserve">World Bank. (2016). Financial Sector Assessment Program (FSAP).  Retrieved from: </w:t>
      </w:r>
      <w:hyperlink r:id="rId28" w:anchor="1" w:history="1">
        <w:r w:rsidR="00577BE7" w:rsidRPr="00FC1362">
          <w:rPr>
            <w:rStyle w:val="Hyperlink"/>
          </w:rPr>
          <w:t>http://www.worldbank.org/en/programs/financial-sector-assessment-program#1</w:t>
        </w:r>
      </w:hyperlink>
    </w:p>
    <w:p w14:paraId="41B3B57F" w14:textId="77777777" w:rsidR="00577BE7" w:rsidRDefault="00577BE7">
      <w:pPr>
        <w:bidi w:val="0"/>
        <w:spacing w:after="160" w:line="259" w:lineRule="auto"/>
      </w:pPr>
      <w:r>
        <w:br w:type="page"/>
      </w:r>
    </w:p>
    <w:p w14:paraId="2F51B064" w14:textId="77777777" w:rsidR="00577BE7" w:rsidRPr="00333FB2" w:rsidRDefault="00577BE7" w:rsidP="00430B97">
      <w:pPr>
        <w:pStyle w:val="Heading1"/>
        <w:rPr>
          <w:rtl/>
        </w:rPr>
      </w:pPr>
      <w:bookmarkStart w:id="170" w:name="_Toc474414996"/>
      <w:r w:rsidRPr="00333FB2">
        <w:rPr>
          <w:rtl/>
        </w:rPr>
        <w:lastRenderedPageBreak/>
        <w:t>נספחים</w:t>
      </w:r>
      <w:bookmarkEnd w:id="170"/>
    </w:p>
    <w:p w14:paraId="6BE8C424" w14:textId="77777777" w:rsidR="00577BE7" w:rsidRDefault="00577BE7" w:rsidP="001D5270">
      <w:pPr>
        <w:rPr>
          <w:rtl/>
        </w:rPr>
      </w:pPr>
    </w:p>
    <w:p w14:paraId="5BB994C9" w14:textId="77777777" w:rsidR="00577BE7" w:rsidRDefault="00577BE7" w:rsidP="001D5270">
      <w:pPr>
        <w:rPr>
          <w:rtl/>
        </w:rPr>
      </w:pPr>
      <w:r>
        <w:rPr>
          <w:rFonts w:hint="cs"/>
          <w:rtl/>
        </w:rPr>
        <w:t>תוכן עניינים:</w:t>
      </w:r>
    </w:p>
    <w:sdt>
      <w:sdtPr>
        <w:rPr>
          <w:rStyle w:val="Hyperlink"/>
          <w:rtl/>
        </w:rPr>
        <w:id w:val="784163399"/>
        <w:docPartObj>
          <w:docPartGallery w:val="Table of Contents"/>
          <w:docPartUnique/>
        </w:docPartObj>
      </w:sdtPr>
      <w:sdtEndPr>
        <w:rPr>
          <w:rStyle w:val="DefaultParagraphFont"/>
          <w:b/>
          <w:bCs/>
          <w:color w:val="auto"/>
          <w:u w:val="none"/>
        </w:rPr>
      </w:sdtEndPr>
      <w:sdtContent>
        <w:p w14:paraId="798DB8A9" w14:textId="77777777" w:rsidR="00577BE7" w:rsidRDefault="00577BE7" w:rsidP="00D23BD6">
          <w:pPr>
            <w:pStyle w:val="TOC1"/>
          </w:pPr>
          <w:r w:rsidRPr="00007CA2">
            <w:rPr>
              <w:rStyle w:val="Hyperlink"/>
            </w:rPr>
            <w:fldChar w:fldCharType="begin"/>
          </w:r>
          <w:r w:rsidRPr="00007CA2">
            <w:rPr>
              <w:rStyle w:val="Hyperlink"/>
            </w:rPr>
            <w:instrText xml:space="preserve"> TOC \o "1-3" \h \z \u </w:instrText>
          </w:r>
          <w:r w:rsidRPr="00007CA2">
            <w:rPr>
              <w:rStyle w:val="Hyperlink"/>
            </w:rPr>
            <w:fldChar w:fldCharType="separate"/>
          </w:r>
          <w:hyperlink w:anchor="_Toc474411819" w:history="1">
            <w:r w:rsidRPr="00007F46">
              <w:rPr>
                <w:rStyle w:val="Hyperlink"/>
                <w:rFonts w:hint="eastAsia"/>
                <w:rtl/>
              </w:rPr>
              <w:t>נספח</w:t>
            </w:r>
            <w:r w:rsidRPr="00007F46">
              <w:rPr>
                <w:rStyle w:val="Hyperlink"/>
                <w:rtl/>
              </w:rPr>
              <w:t xml:space="preserve"> </w:t>
            </w:r>
            <w:r w:rsidRPr="00007F46">
              <w:rPr>
                <w:rStyle w:val="Hyperlink"/>
                <w:rFonts w:hint="eastAsia"/>
                <w:rtl/>
              </w:rPr>
              <w:t>א</w:t>
            </w:r>
            <w:r w:rsidRPr="00007F46">
              <w:rPr>
                <w:rStyle w:val="Hyperlink"/>
                <w:rtl/>
              </w:rPr>
              <w:t xml:space="preserve">':  </w:t>
            </w:r>
            <w:r w:rsidRPr="00007F46">
              <w:rPr>
                <w:rStyle w:val="Hyperlink"/>
                <w:rFonts w:hint="eastAsia"/>
                <w:rtl/>
              </w:rPr>
              <w:t>מפת</w:t>
            </w:r>
            <w:r w:rsidRPr="00007F46">
              <w:rPr>
                <w:rStyle w:val="Hyperlink"/>
                <w:rtl/>
              </w:rPr>
              <w:t xml:space="preserve"> </w:t>
            </w:r>
            <w:r w:rsidRPr="00007F46">
              <w:rPr>
                <w:rStyle w:val="Hyperlink"/>
                <w:rFonts w:hint="eastAsia"/>
                <w:rtl/>
              </w:rPr>
              <w:t>גופים</w:t>
            </w:r>
            <w:r w:rsidRPr="00007F46">
              <w:rPr>
                <w:rStyle w:val="Hyperlink"/>
                <w:rtl/>
              </w:rPr>
              <w:t xml:space="preserve"> </w:t>
            </w:r>
            <w:r w:rsidRPr="00007F46">
              <w:rPr>
                <w:rStyle w:val="Hyperlink"/>
                <w:rFonts w:hint="eastAsia"/>
                <w:rtl/>
              </w:rPr>
              <w:t>בעלי</w:t>
            </w:r>
            <w:r w:rsidRPr="00007F46">
              <w:rPr>
                <w:rStyle w:val="Hyperlink"/>
                <w:rtl/>
              </w:rPr>
              <w:t xml:space="preserve"> </w:t>
            </w:r>
            <w:r w:rsidRPr="00007F46">
              <w:rPr>
                <w:rStyle w:val="Hyperlink"/>
                <w:rFonts w:hint="eastAsia"/>
                <w:rtl/>
              </w:rPr>
              <w:t>סמכויות</w:t>
            </w:r>
            <w:r>
              <w:rPr>
                <w:webHidden/>
              </w:rPr>
              <w:tab/>
            </w:r>
            <w:r>
              <w:rPr>
                <w:webHidden/>
              </w:rPr>
              <w:fldChar w:fldCharType="begin"/>
            </w:r>
            <w:r>
              <w:rPr>
                <w:webHidden/>
              </w:rPr>
              <w:instrText xml:space="preserve"> PAGEREF _Toc474411819 \h </w:instrText>
            </w:r>
            <w:r>
              <w:rPr>
                <w:webHidden/>
              </w:rPr>
            </w:r>
            <w:r>
              <w:rPr>
                <w:webHidden/>
              </w:rPr>
              <w:fldChar w:fldCharType="separate"/>
            </w:r>
            <w:r w:rsidR="00D37505">
              <w:rPr>
                <w:webHidden/>
                <w:rtl/>
              </w:rPr>
              <w:t>81</w:t>
            </w:r>
            <w:r>
              <w:rPr>
                <w:webHidden/>
              </w:rPr>
              <w:fldChar w:fldCharType="end"/>
            </w:r>
          </w:hyperlink>
        </w:p>
        <w:p w14:paraId="4CF21CD6" w14:textId="77777777" w:rsidR="00577BE7" w:rsidRDefault="00633C02" w:rsidP="00D23BD6">
          <w:pPr>
            <w:pStyle w:val="TOC1"/>
          </w:pPr>
          <w:hyperlink w:anchor="_Toc474411820" w:history="1">
            <w:r w:rsidR="00577BE7" w:rsidRPr="00007F46">
              <w:rPr>
                <w:rStyle w:val="Hyperlink"/>
                <w:rFonts w:hint="eastAsia"/>
                <w:rtl/>
              </w:rPr>
              <w:t>נספח</w:t>
            </w:r>
            <w:r w:rsidR="00577BE7" w:rsidRPr="00007F46">
              <w:rPr>
                <w:rStyle w:val="Hyperlink"/>
                <w:rtl/>
              </w:rPr>
              <w:t xml:space="preserve"> </w:t>
            </w:r>
            <w:r w:rsidR="00577BE7" w:rsidRPr="00007F46">
              <w:rPr>
                <w:rStyle w:val="Hyperlink"/>
                <w:rFonts w:hint="eastAsia"/>
                <w:rtl/>
              </w:rPr>
              <w:t>ב</w:t>
            </w:r>
            <w:r w:rsidR="00577BE7" w:rsidRPr="00007F46">
              <w:rPr>
                <w:rStyle w:val="Hyperlink"/>
                <w:rtl/>
              </w:rPr>
              <w:t xml:space="preserve">': </w:t>
            </w:r>
            <w:r w:rsidR="00577BE7" w:rsidRPr="00007F46">
              <w:rPr>
                <w:rStyle w:val="Hyperlink"/>
                <w:rFonts w:hint="eastAsia"/>
                <w:rtl/>
              </w:rPr>
              <w:t>מסד</w:t>
            </w:r>
            <w:r w:rsidR="00577BE7" w:rsidRPr="00007F46">
              <w:rPr>
                <w:rStyle w:val="Hyperlink"/>
                <w:rtl/>
              </w:rPr>
              <w:t xml:space="preserve"> </w:t>
            </w:r>
            <w:r w:rsidR="00577BE7" w:rsidRPr="00007F46">
              <w:rPr>
                <w:rStyle w:val="Hyperlink"/>
                <w:rFonts w:hint="eastAsia"/>
                <w:rtl/>
              </w:rPr>
              <w:t>נתונים</w:t>
            </w:r>
            <w:r w:rsidR="00577BE7" w:rsidRPr="00007F46">
              <w:rPr>
                <w:rStyle w:val="Hyperlink"/>
                <w:rtl/>
              </w:rPr>
              <w:t xml:space="preserve"> </w:t>
            </w:r>
            <w:r w:rsidR="00577BE7" w:rsidRPr="00007F46">
              <w:rPr>
                <w:rStyle w:val="Hyperlink"/>
                <w:rFonts w:hint="eastAsia"/>
                <w:rtl/>
              </w:rPr>
              <w:t>של</w:t>
            </w:r>
            <w:r w:rsidR="00577BE7" w:rsidRPr="00007F46">
              <w:rPr>
                <w:rStyle w:val="Hyperlink"/>
                <w:rtl/>
              </w:rPr>
              <w:t xml:space="preserve"> </w:t>
            </w:r>
            <w:r w:rsidR="00577BE7" w:rsidRPr="00007F46">
              <w:rPr>
                <w:rStyle w:val="Hyperlink"/>
                <w:rFonts w:hint="eastAsia"/>
                <w:rtl/>
              </w:rPr>
              <w:t>המערך</w:t>
            </w:r>
            <w:r w:rsidR="00577BE7" w:rsidRPr="00007F46">
              <w:rPr>
                <w:rStyle w:val="Hyperlink"/>
                <w:rtl/>
              </w:rPr>
              <w:t xml:space="preserve"> </w:t>
            </w:r>
            <w:r w:rsidR="00577BE7" w:rsidRPr="00007F46">
              <w:rPr>
                <w:rStyle w:val="Hyperlink"/>
                <w:rFonts w:hint="eastAsia"/>
                <w:rtl/>
              </w:rPr>
              <w:t>הרגולטורי</w:t>
            </w:r>
            <w:r w:rsidR="00577BE7" w:rsidRPr="00007F46">
              <w:rPr>
                <w:rStyle w:val="Hyperlink"/>
                <w:rtl/>
              </w:rPr>
              <w:t xml:space="preserve"> </w:t>
            </w:r>
            <w:r w:rsidR="00577BE7" w:rsidRPr="00007F46">
              <w:rPr>
                <w:rStyle w:val="Hyperlink"/>
                <w:rFonts w:hint="eastAsia"/>
                <w:rtl/>
              </w:rPr>
              <w:t>להיערכות</w:t>
            </w:r>
            <w:r w:rsidR="00577BE7" w:rsidRPr="00007F46">
              <w:rPr>
                <w:rStyle w:val="Hyperlink"/>
                <w:rtl/>
              </w:rPr>
              <w:t xml:space="preserve"> </w:t>
            </w:r>
            <w:r w:rsidR="00577BE7" w:rsidRPr="00007F46">
              <w:rPr>
                <w:rStyle w:val="Hyperlink"/>
                <w:rFonts w:hint="eastAsia"/>
                <w:rtl/>
              </w:rPr>
              <w:t>לרעידות</w:t>
            </w:r>
            <w:r w:rsidR="00577BE7" w:rsidRPr="00007F46">
              <w:rPr>
                <w:rStyle w:val="Hyperlink"/>
                <w:rtl/>
              </w:rPr>
              <w:t xml:space="preserve"> </w:t>
            </w:r>
            <w:r w:rsidR="00577BE7" w:rsidRPr="00007F46">
              <w:rPr>
                <w:rStyle w:val="Hyperlink"/>
                <w:rFonts w:hint="eastAsia"/>
                <w:rtl/>
              </w:rPr>
              <w:t>אדמה</w:t>
            </w:r>
            <w:r w:rsidR="00577BE7" w:rsidRPr="00007F46">
              <w:rPr>
                <w:rStyle w:val="Hyperlink"/>
                <w:rtl/>
              </w:rPr>
              <w:t xml:space="preserve"> (</w:t>
            </w:r>
            <w:r w:rsidR="00577BE7" w:rsidRPr="00007F46">
              <w:rPr>
                <w:rStyle w:val="Hyperlink"/>
                <w:rFonts w:hint="eastAsia"/>
                <w:rtl/>
              </w:rPr>
              <w:t>חוקים</w:t>
            </w:r>
            <w:r w:rsidR="00577BE7" w:rsidRPr="00007F46">
              <w:rPr>
                <w:rStyle w:val="Hyperlink"/>
                <w:rtl/>
              </w:rPr>
              <w:t xml:space="preserve">, </w:t>
            </w:r>
            <w:r w:rsidR="00577BE7" w:rsidRPr="00007F46">
              <w:rPr>
                <w:rStyle w:val="Hyperlink"/>
                <w:rFonts w:hint="eastAsia"/>
                <w:rtl/>
              </w:rPr>
              <w:t>תקנות</w:t>
            </w:r>
            <w:r w:rsidR="00577BE7" w:rsidRPr="00007F46">
              <w:rPr>
                <w:rStyle w:val="Hyperlink"/>
                <w:rtl/>
              </w:rPr>
              <w:t xml:space="preserve"> </w:t>
            </w:r>
            <w:r w:rsidR="00577BE7" w:rsidRPr="00007F46">
              <w:rPr>
                <w:rStyle w:val="Hyperlink"/>
                <w:rFonts w:hint="eastAsia"/>
                <w:rtl/>
              </w:rPr>
              <w:t>והחלטות</w:t>
            </w:r>
            <w:r w:rsidR="00577BE7" w:rsidRPr="00007F46">
              <w:rPr>
                <w:rStyle w:val="Hyperlink"/>
                <w:rtl/>
              </w:rPr>
              <w:t xml:space="preserve"> </w:t>
            </w:r>
            <w:r w:rsidR="00577BE7" w:rsidRPr="00007F46">
              <w:rPr>
                <w:rStyle w:val="Hyperlink"/>
                <w:rFonts w:hint="eastAsia"/>
                <w:rtl/>
              </w:rPr>
              <w:t>ממשלה</w:t>
            </w:r>
            <w:r w:rsidR="00577BE7" w:rsidRPr="00007F46">
              <w:rPr>
                <w:rStyle w:val="Hyperlink"/>
                <w:rtl/>
              </w:rPr>
              <w:t>)</w:t>
            </w:r>
            <w:r w:rsidR="00577BE7">
              <w:rPr>
                <w:webHidden/>
              </w:rPr>
              <w:tab/>
            </w:r>
            <w:r w:rsidR="00577BE7">
              <w:rPr>
                <w:webHidden/>
              </w:rPr>
              <w:fldChar w:fldCharType="begin"/>
            </w:r>
            <w:r w:rsidR="00577BE7">
              <w:rPr>
                <w:webHidden/>
              </w:rPr>
              <w:instrText xml:space="preserve"> PAGEREF _Toc474411820 \h </w:instrText>
            </w:r>
            <w:r w:rsidR="00577BE7">
              <w:rPr>
                <w:webHidden/>
              </w:rPr>
            </w:r>
            <w:r w:rsidR="00577BE7">
              <w:rPr>
                <w:webHidden/>
              </w:rPr>
              <w:fldChar w:fldCharType="separate"/>
            </w:r>
            <w:r w:rsidR="00D37505">
              <w:rPr>
                <w:webHidden/>
                <w:rtl/>
              </w:rPr>
              <w:t>82</w:t>
            </w:r>
            <w:r w:rsidR="00577BE7">
              <w:rPr>
                <w:webHidden/>
              </w:rPr>
              <w:fldChar w:fldCharType="end"/>
            </w:r>
          </w:hyperlink>
        </w:p>
        <w:p w14:paraId="7F4917BA" w14:textId="77777777" w:rsidR="00577BE7" w:rsidRDefault="00633C02" w:rsidP="00D23BD6">
          <w:pPr>
            <w:pStyle w:val="TOC1"/>
          </w:pPr>
          <w:hyperlink w:anchor="_Toc474411821" w:history="1">
            <w:r w:rsidR="00577BE7" w:rsidRPr="00007F46">
              <w:rPr>
                <w:rStyle w:val="Hyperlink"/>
                <w:rFonts w:hint="eastAsia"/>
                <w:rtl/>
              </w:rPr>
              <w:t>נספח</w:t>
            </w:r>
            <w:r w:rsidR="00577BE7" w:rsidRPr="00007F46">
              <w:rPr>
                <w:rStyle w:val="Hyperlink"/>
                <w:rtl/>
              </w:rPr>
              <w:t xml:space="preserve"> </w:t>
            </w:r>
            <w:r w:rsidR="00577BE7" w:rsidRPr="00007F46">
              <w:rPr>
                <w:rStyle w:val="Hyperlink"/>
                <w:rFonts w:hint="eastAsia"/>
                <w:rtl/>
              </w:rPr>
              <w:t>ג</w:t>
            </w:r>
            <w:r w:rsidR="00577BE7" w:rsidRPr="00007F46">
              <w:rPr>
                <w:rStyle w:val="Hyperlink"/>
                <w:rtl/>
              </w:rPr>
              <w:t xml:space="preserve">': </w:t>
            </w:r>
            <w:r w:rsidR="00577BE7" w:rsidRPr="00007F46">
              <w:rPr>
                <w:rStyle w:val="Hyperlink"/>
                <w:rFonts w:hint="eastAsia"/>
                <w:rtl/>
              </w:rPr>
              <w:t>טבלת</w:t>
            </w:r>
            <w:r w:rsidR="00577BE7" w:rsidRPr="00007F46">
              <w:rPr>
                <w:rStyle w:val="Hyperlink"/>
                <w:rtl/>
              </w:rPr>
              <w:t xml:space="preserve"> </w:t>
            </w:r>
            <w:r w:rsidR="00577BE7" w:rsidRPr="00007F46">
              <w:rPr>
                <w:rStyle w:val="Hyperlink"/>
                <w:rFonts w:hint="eastAsia"/>
                <w:rtl/>
              </w:rPr>
              <w:t>אבני</w:t>
            </w:r>
            <w:r w:rsidR="00577BE7" w:rsidRPr="00007F46">
              <w:rPr>
                <w:rStyle w:val="Hyperlink"/>
                <w:rtl/>
              </w:rPr>
              <w:t xml:space="preserve"> </w:t>
            </w:r>
            <w:r w:rsidR="00577BE7" w:rsidRPr="00007F46">
              <w:rPr>
                <w:rStyle w:val="Hyperlink"/>
                <w:rFonts w:hint="eastAsia"/>
                <w:rtl/>
              </w:rPr>
              <w:t>בוחן</w:t>
            </w:r>
            <w:r w:rsidR="00577BE7" w:rsidRPr="00007F46">
              <w:rPr>
                <w:rStyle w:val="Hyperlink"/>
                <w:rtl/>
              </w:rPr>
              <w:t xml:space="preserve"> </w:t>
            </w:r>
            <w:r w:rsidR="00577BE7" w:rsidRPr="00007F46">
              <w:rPr>
                <w:rStyle w:val="Hyperlink"/>
                <w:rFonts w:hint="eastAsia"/>
                <w:rtl/>
              </w:rPr>
              <w:t>על</w:t>
            </w:r>
            <w:r w:rsidR="00577BE7" w:rsidRPr="00007F46">
              <w:rPr>
                <w:rStyle w:val="Hyperlink"/>
                <w:rtl/>
              </w:rPr>
              <w:t xml:space="preserve"> </w:t>
            </w:r>
            <w:r w:rsidR="00577BE7" w:rsidRPr="00007F46">
              <w:rPr>
                <w:rStyle w:val="Hyperlink"/>
                <w:rFonts w:hint="eastAsia"/>
                <w:rtl/>
              </w:rPr>
              <w:t>פי</w:t>
            </w:r>
            <w:r w:rsidR="00577BE7" w:rsidRPr="00007F46">
              <w:rPr>
                <w:rStyle w:val="Hyperlink"/>
                <w:rtl/>
              </w:rPr>
              <w:t xml:space="preserve"> </w:t>
            </w:r>
            <w:r w:rsidR="00577BE7" w:rsidRPr="00007F46">
              <w:rPr>
                <w:rStyle w:val="Hyperlink"/>
                <w:rFonts w:hint="eastAsia"/>
                <w:rtl/>
              </w:rPr>
              <w:t>תחומי</w:t>
            </w:r>
            <w:r w:rsidR="00577BE7" w:rsidRPr="00007F46">
              <w:rPr>
                <w:rStyle w:val="Hyperlink"/>
                <w:rtl/>
              </w:rPr>
              <w:t xml:space="preserve"> </w:t>
            </w:r>
            <w:r w:rsidR="00577BE7" w:rsidRPr="00007F46">
              <w:rPr>
                <w:rStyle w:val="Hyperlink"/>
                <w:rFonts w:hint="eastAsia"/>
                <w:rtl/>
              </w:rPr>
              <w:t>עשייה</w:t>
            </w:r>
            <w:r w:rsidR="00577BE7">
              <w:rPr>
                <w:webHidden/>
              </w:rPr>
              <w:tab/>
            </w:r>
            <w:r w:rsidR="00577BE7">
              <w:rPr>
                <w:webHidden/>
              </w:rPr>
              <w:fldChar w:fldCharType="begin"/>
            </w:r>
            <w:r w:rsidR="00577BE7">
              <w:rPr>
                <w:webHidden/>
              </w:rPr>
              <w:instrText xml:space="preserve"> PAGEREF _Toc474411821 \h </w:instrText>
            </w:r>
            <w:r w:rsidR="00577BE7">
              <w:rPr>
                <w:webHidden/>
              </w:rPr>
            </w:r>
            <w:r w:rsidR="00577BE7">
              <w:rPr>
                <w:webHidden/>
              </w:rPr>
              <w:fldChar w:fldCharType="separate"/>
            </w:r>
            <w:r w:rsidR="00D37505">
              <w:rPr>
                <w:webHidden/>
                <w:rtl/>
              </w:rPr>
              <w:t>83</w:t>
            </w:r>
            <w:r w:rsidR="00577BE7">
              <w:rPr>
                <w:webHidden/>
              </w:rPr>
              <w:fldChar w:fldCharType="end"/>
            </w:r>
          </w:hyperlink>
        </w:p>
        <w:p w14:paraId="3220408B" w14:textId="77777777" w:rsidR="00577BE7" w:rsidRDefault="00633C02" w:rsidP="00D23BD6">
          <w:pPr>
            <w:pStyle w:val="TOC1"/>
          </w:pPr>
          <w:hyperlink w:anchor="_Toc474411822" w:history="1">
            <w:r w:rsidR="00577BE7" w:rsidRPr="00007F46">
              <w:rPr>
                <w:rStyle w:val="Hyperlink"/>
                <w:rFonts w:hint="eastAsia"/>
                <w:rtl/>
              </w:rPr>
              <w:t>נספח</w:t>
            </w:r>
            <w:r w:rsidR="00577BE7" w:rsidRPr="00007F46">
              <w:rPr>
                <w:rStyle w:val="Hyperlink"/>
                <w:rtl/>
              </w:rPr>
              <w:t xml:space="preserve"> </w:t>
            </w:r>
            <w:r w:rsidR="00577BE7" w:rsidRPr="00007F46">
              <w:rPr>
                <w:rStyle w:val="Hyperlink"/>
                <w:rFonts w:hint="eastAsia"/>
                <w:rtl/>
              </w:rPr>
              <w:t>ד</w:t>
            </w:r>
            <w:r w:rsidR="00577BE7" w:rsidRPr="00007F46">
              <w:rPr>
                <w:rStyle w:val="Hyperlink"/>
                <w:rtl/>
              </w:rPr>
              <w:t xml:space="preserve">': </w:t>
            </w:r>
            <w:r w:rsidR="00577BE7" w:rsidRPr="00007F46">
              <w:rPr>
                <w:rStyle w:val="Hyperlink"/>
                <w:rFonts w:hint="eastAsia"/>
                <w:rtl/>
              </w:rPr>
              <w:t>רשימת</w:t>
            </w:r>
            <w:r w:rsidR="00577BE7" w:rsidRPr="00007F46">
              <w:rPr>
                <w:rStyle w:val="Hyperlink"/>
                <w:rtl/>
              </w:rPr>
              <w:t xml:space="preserve"> </w:t>
            </w:r>
            <w:r w:rsidR="00577BE7" w:rsidRPr="00007F46">
              <w:rPr>
                <w:rStyle w:val="Hyperlink"/>
                <w:rFonts w:hint="eastAsia"/>
                <w:rtl/>
              </w:rPr>
              <w:t>גופים</w:t>
            </w:r>
            <w:r w:rsidR="00577BE7" w:rsidRPr="00007F46">
              <w:rPr>
                <w:rStyle w:val="Hyperlink"/>
                <w:rtl/>
              </w:rPr>
              <w:t xml:space="preserve"> </w:t>
            </w:r>
            <w:r w:rsidR="00577BE7" w:rsidRPr="00007F46">
              <w:rPr>
                <w:rStyle w:val="Hyperlink"/>
                <w:rFonts w:hint="eastAsia"/>
                <w:rtl/>
              </w:rPr>
              <w:t>הקשורים</w:t>
            </w:r>
            <w:r w:rsidR="00577BE7" w:rsidRPr="00007F46">
              <w:rPr>
                <w:rStyle w:val="Hyperlink"/>
                <w:rtl/>
              </w:rPr>
              <w:t xml:space="preserve"> </w:t>
            </w:r>
            <w:r w:rsidR="00577BE7" w:rsidRPr="00007F46">
              <w:rPr>
                <w:rStyle w:val="Hyperlink"/>
                <w:rFonts w:hint="eastAsia"/>
                <w:rtl/>
              </w:rPr>
              <w:t>להיערכות</w:t>
            </w:r>
            <w:r w:rsidR="00577BE7" w:rsidRPr="00007F46">
              <w:rPr>
                <w:rStyle w:val="Hyperlink"/>
                <w:rtl/>
              </w:rPr>
              <w:t xml:space="preserve"> </w:t>
            </w:r>
            <w:r w:rsidR="00577BE7" w:rsidRPr="00007F46">
              <w:rPr>
                <w:rStyle w:val="Hyperlink"/>
                <w:rFonts w:hint="eastAsia"/>
                <w:rtl/>
              </w:rPr>
              <w:t>לרעידות</w:t>
            </w:r>
            <w:r w:rsidR="00577BE7" w:rsidRPr="00007F46">
              <w:rPr>
                <w:rStyle w:val="Hyperlink"/>
                <w:rtl/>
              </w:rPr>
              <w:t xml:space="preserve"> </w:t>
            </w:r>
            <w:r w:rsidR="00577BE7" w:rsidRPr="00007F46">
              <w:rPr>
                <w:rStyle w:val="Hyperlink"/>
                <w:rFonts w:hint="eastAsia"/>
                <w:rtl/>
              </w:rPr>
              <w:t>אדמה</w:t>
            </w:r>
            <w:r w:rsidR="00577BE7">
              <w:rPr>
                <w:webHidden/>
              </w:rPr>
              <w:tab/>
            </w:r>
            <w:r w:rsidR="00577BE7">
              <w:rPr>
                <w:webHidden/>
              </w:rPr>
              <w:fldChar w:fldCharType="begin"/>
            </w:r>
            <w:r w:rsidR="00577BE7">
              <w:rPr>
                <w:webHidden/>
              </w:rPr>
              <w:instrText xml:space="preserve"> PAGEREF _Toc474411822 \h </w:instrText>
            </w:r>
            <w:r w:rsidR="00577BE7">
              <w:rPr>
                <w:webHidden/>
              </w:rPr>
            </w:r>
            <w:r w:rsidR="00577BE7">
              <w:rPr>
                <w:webHidden/>
              </w:rPr>
              <w:fldChar w:fldCharType="separate"/>
            </w:r>
            <w:r w:rsidR="00D37505">
              <w:rPr>
                <w:webHidden/>
                <w:rtl/>
              </w:rPr>
              <w:t>84</w:t>
            </w:r>
            <w:r w:rsidR="00577BE7">
              <w:rPr>
                <w:webHidden/>
              </w:rPr>
              <w:fldChar w:fldCharType="end"/>
            </w:r>
          </w:hyperlink>
        </w:p>
        <w:p w14:paraId="1A58E5A5" w14:textId="77777777" w:rsidR="00577BE7" w:rsidRDefault="00633C02" w:rsidP="00D23BD6">
          <w:pPr>
            <w:pStyle w:val="TOC1"/>
          </w:pPr>
          <w:hyperlink w:anchor="_Toc474411823" w:history="1">
            <w:r w:rsidR="00577BE7" w:rsidRPr="00007F46">
              <w:rPr>
                <w:rStyle w:val="Hyperlink"/>
                <w:rFonts w:hint="eastAsia"/>
                <w:rtl/>
              </w:rPr>
              <w:t>נספח</w:t>
            </w:r>
            <w:r w:rsidR="00577BE7" w:rsidRPr="00007F46">
              <w:rPr>
                <w:rStyle w:val="Hyperlink"/>
                <w:rtl/>
              </w:rPr>
              <w:t xml:space="preserve"> </w:t>
            </w:r>
            <w:r w:rsidR="00577BE7" w:rsidRPr="00007F46">
              <w:rPr>
                <w:rStyle w:val="Hyperlink"/>
                <w:rFonts w:hint="eastAsia"/>
                <w:rtl/>
              </w:rPr>
              <w:t>ה</w:t>
            </w:r>
            <w:r w:rsidR="00577BE7" w:rsidRPr="00007F46">
              <w:rPr>
                <w:rStyle w:val="Hyperlink"/>
                <w:rtl/>
              </w:rPr>
              <w:t xml:space="preserve">': </w:t>
            </w:r>
            <w:r w:rsidR="00577BE7" w:rsidRPr="00007F46">
              <w:rPr>
                <w:rStyle w:val="Hyperlink"/>
                <w:rFonts w:hint="eastAsia"/>
                <w:rtl/>
              </w:rPr>
              <w:t>רשימת</w:t>
            </w:r>
            <w:r w:rsidR="00577BE7" w:rsidRPr="00007F46">
              <w:rPr>
                <w:rStyle w:val="Hyperlink"/>
                <w:rtl/>
              </w:rPr>
              <w:t xml:space="preserve"> </w:t>
            </w:r>
            <w:r w:rsidR="00577BE7" w:rsidRPr="00007F46">
              <w:rPr>
                <w:rStyle w:val="Hyperlink"/>
                <w:rFonts w:hint="eastAsia"/>
                <w:rtl/>
              </w:rPr>
              <w:t>מרואיינים</w:t>
            </w:r>
            <w:r w:rsidR="00577BE7" w:rsidRPr="00007F46">
              <w:rPr>
                <w:rStyle w:val="Hyperlink"/>
                <w:rtl/>
              </w:rPr>
              <w:t xml:space="preserve"> </w:t>
            </w:r>
            <w:r w:rsidR="00577BE7" w:rsidRPr="00007F46">
              <w:rPr>
                <w:rStyle w:val="Hyperlink"/>
                <w:rFonts w:hint="eastAsia"/>
                <w:rtl/>
              </w:rPr>
              <w:t>ומשתתפים</w:t>
            </w:r>
            <w:r w:rsidR="00577BE7" w:rsidRPr="00007F46">
              <w:rPr>
                <w:rStyle w:val="Hyperlink"/>
                <w:rtl/>
              </w:rPr>
              <w:t xml:space="preserve"> </w:t>
            </w:r>
            <w:r w:rsidR="00577BE7" w:rsidRPr="00007F46">
              <w:rPr>
                <w:rStyle w:val="Hyperlink"/>
                <w:rFonts w:hint="eastAsia"/>
                <w:rtl/>
              </w:rPr>
              <w:t>בסדנאות</w:t>
            </w:r>
            <w:r w:rsidR="00577BE7">
              <w:rPr>
                <w:webHidden/>
              </w:rPr>
              <w:tab/>
            </w:r>
            <w:r w:rsidR="00577BE7">
              <w:rPr>
                <w:webHidden/>
              </w:rPr>
              <w:fldChar w:fldCharType="begin"/>
            </w:r>
            <w:r w:rsidR="00577BE7">
              <w:rPr>
                <w:webHidden/>
              </w:rPr>
              <w:instrText xml:space="preserve"> PAGEREF _Toc474411823 \h </w:instrText>
            </w:r>
            <w:r w:rsidR="00577BE7">
              <w:rPr>
                <w:webHidden/>
              </w:rPr>
            </w:r>
            <w:r w:rsidR="00577BE7">
              <w:rPr>
                <w:webHidden/>
              </w:rPr>
              <w:fldChar w:fldCharType="separate"/>
            </w:r>
            <w:r w:rsidR="00D37505">
              <w:rPr>
                <w:webHidden/>
                <w:rtl/>
              </w:rPr>
              <w:t>87</w:t>
            </w:r>
            <w:r w:rsidR="00577BE7">
              <w:rPr>
                <w:webHidden/>
              </w:rPr>
              <w:fldChar w:fldCharType="end"/>
            </w:r>
          </w:hyperlink>
        </w:p>
        <w:p w14:paraId="5F6EB9EA" w14:textId="77777777" w:rsidR="00577BE7" w:rsidRDefault="00633C02" w:rsidP="00D23BD6">
          <w:pPr>
            <w:pStyle w:val="TOC1"/>
          </w:pPr>
          <w:hyperlink w:anchor="_Toc474411824" w:history="1">
            <w:r w:rsidR="00577BE7" w:rsidRPr="00007F46">
              <w:rPr>
                <w:rStyle w:val="Hyperlink"/>
                <w:rFonts w:hint="eastAsia"/>
                <w:rtl/>
              </w:rPr>
              <w:t>נספח</w:t>
            </w:r>
            <w:r w:rsidR="00577BE7" w:rsidRPr="00007F46">
              <w:rPr>
                <w:rStyle w:val="Hyperlink"/>
                <w:rtl/>
              </w:rPr>
              <w:t xml:space="preserve"> </w:t>
            </w:r>
            <w:r w:rsidR="00577BE7" w:rsidRPr="00007F46">
              <w:rPr>
                <w:rStyle w:val="Hyperlink"/>
                <w:rFonts w:hint="eastAsia"/>
                <w:rtl/>
              </w:rPr>
              <w:t>ו</w:t>
            </w:r>
            <w:r w:rsidR="00577BE7" w:rsidRPr="00007F46">
              <w:rPr>
                <w:rStyle w:val="Hyperlink"/>
                <w:rtl/>
              </w:rPr>
              <w:t xml:space="preserve">': </w:t>
            </w:r>
            <w:r w:rsidR="00577BE7" w:rsidRPr="00007F46">
              <w:rPr>
                <w:rStyle w:val="Hyperlink"/>
                <w:rFonts w:hint="eastAsia"/>
                <w:rtl/>
              </w:rPr>
              <w:t>מסמך</w:t>
            </w:r>
            <w:r w:rsidR="00577BE7" w:rsidRPr="00007F46">
              <w:rPr>
                <w:rStyle w:val="Hyperlink"/>
                <w:rtl/>
              </w:rPr>
              <w:t xml:space="preserve"> </w:t>
            </w:r>
            <w:r w:rsidR="00577BE7" w:rsidRPr="00007F46">
              <w:rPr>
                <w:rStyle w:val="Hyperlink"/>
                <w:rFonts w:hint="eastAsia"/>
                <w:rtl/>
              </w:rPr>
              <w:t>עבודה</w:t>
            </w:r>
            <w:r w:rsidR="00577BE7" w:rsidRPr="00007F46">
              <w:rPr>
                <w:rStyle w:val="Hyperlink"/>
                <w:rtl/>
              </w:rPr>
              <w:t>-</w:t>
            </w:r>
            <w:r w:rsidR="00577BE7" w:rsidRPr="00007F46">
              <w:rPr>
                <w:rStyle w:val="Hyperlink"/>
                <w:rFonts w:hint="eastAsia"/>
                <w:rtl/>
              </w:rPr>
              <w:t>ניתוח</w:t>
            </w:r>
            <w:r w:rsidR="00577BE7" w:rsidRPr="00007F46">
              <w:rPr>
                <w:rStyle w:val="Hyperlink"/>
                <w:rtl/>
              </w:rPr>
              <w:t xml:space="preserve"> </w:t>
            </w:r>
            <w:r w:rsidR="00577BE7" w:rsidRPr="00007F46">
              <w:rPr>
                <w:rStyle w:val="Hyperlink"/>
                <w:rFonts w:hint="eastAsia"/>
                <w:rtl/>
              </w:rPr>
              <w:t>גופים</w:t>
            </w:r>
            <w:r w:rsidR="00577BE7" w:rsidRPr="00007F46">
              <w:rPr>
                <w:rStyle w:val="Hyperlink"/>
                <w:rtl/>
              </w:rPr>
              <w:t xml:space="preserve"> </w:t>
            </w:r>
            <w:r w:rsidR="00577BE7" w:rsidRPr="00007F46">
              <w:rPr>
                <w:rStyle w:val="Hyperlink"/>
                <w:rFonts w:hint="eastAsia"/>
                <w:rtl/>
              </w:rPr>
              <w:t>ורגולציה</w:t>
            </w:r>
            <w:r w:rsidR="00577BE7" w:rsidRPr="00007F46">
              <w:rPr>
                <w:rStyle w:val="Hyperlink"/>
                <w:rtl/>
              </w:rPr>
              <w:t xml:space="preserve"> </w:t>
            </w:r>
            <w:r w:rsidR="00577BE7" w:rsidRPr="00007F46">
              <w:rPr>
                <w:rStyle w:val="Hyperlink"/>
                <w:rFonts w:hint="eastAsia"/>
                <w:rtl/>
              </w:rPr>
              <w:t>על</w:t>
            </w:r>
            <w:r w:rsidR="00577BE7" w:rsidRPr="00007F46">
              <w:rPr>
                <w:rStyle w:val="Hyperlink"/>
                <w:rtl/>
              </w:rPr>
              <w:t xml:space="preserve"> </w:t>
            </w:r>
            <w:r w:rsidR="00577BE7" w:rsidRPr="00007F46">
              <w:rPr>
                <w:rStyle w:val="Hyperlink"/>
                <w:rFonts w:hint="eastAsia"/>
                <w:rtl/>
              </w:rPr>
              <w:t>פי</w:t>
            </w:r>
            <w:r w:rsidR="00577BE7" w:rsidRPr="00007F46">
              <w:rPr>
                <w:rStyle w:val="Hyperlink"/>
                <w:rtl/>
              </w:rPr>
              <w:t xml:space="preserve"> </w:t>
            </w:r>
            <w:r w:rsidR="00577BE7" w:rsidRPr="00007F46">
              <w:rPr>
                <w:rStyle w:val="Hyperlink"/>
                <w:rFonts w:hint="eastAsia"/>
                <w:rtl/>
              </w:rPr>
              <w:t>תחומי</w:t>
            </w:r>
            <w:r w:rsidR="00577BE7" w:rsidRPr="00007F46">
              <w:rPr>
                <w:rStyle w:val="Hyperlink"/>
                <w:rtl/>
              </w:rPr>
              <w:t xml:space="preserve"> </w:t>
            </w:r>
            <w:r w:rsidR="00577BE7" w:rsidRPr="00007F46">
              <w:rPr>
                <w:rStyle w:val="Hyperlink"/>
                <w:rFonts w:hint="eastAsia"/>
                <w:rtl/>
              </w:rPr>
              <w:t>עשייה</w:t>
            </w:r>
            <w:r w:rsidR="00577BE7">
              <w:rPr>
                <w:webHidden/>
              </w:rPr>
              <w:tab/>
            </w:r>
            <w:r w:rsidR="00577BE7">
              <w:rPr>
                <w:webHidden/>
              </w:rPr>
              <w:fldChar w:fldCharType="begin"/>
            </w:r>
            <w:r w:rsidR="00577BE7">
              <w:rPr>
                <w:webHidden/>
              </w:rPr>
              <w:instrText xml:space="preserve"> PAGEREF _Toc474411824 \h </w:instrText>
            </w:r>
            <w:r w:rsidR="00577BE7">
              <w:rPr>
                <w:webHidden/>
              </w:rPr>
            </w:r>
            <w:r w:rsidR="00577BE7">
              <w:rPr>
                <w:webHidden/>
              </w:rPr>
              <w:fldChar w:fldCharType="separate"/>
            </w:r>
            <w:r w:rsidR="00D37505">
              <w:rPr>
                <w:webHidden/>
                <w:rtl/>
              </w:rPr>
              <w:t>89</w:t>
            </w:r>
            <w:r w:rsidR="00577BE7">
              <w:rPr>
                <w:webHidden/>
              </w:rPr>
              <w:fldChar w:fldCharType="end"/>
            </w:r>
          </w:hyperlink>
        </w:p>
        <w:p w14:paraId="35DF3115" w14:textId="77777777" w:rsidR="00577BE7" w:rsidRDefault="00633C02" w:rsidP="00D23BD6">
          <w:pPr>
            <w:pStyle w:val="TOC1"/>
          </w:pPr>
          <w:hyperlink w:anchor="_Toc474411825" w:history="1">
            <w:r w:rsidR="00577BE7" w:rsidRPr="00007F46">
              <w:rPr>
                <w:rStyle w:val="Hyperlink"/>
                <w:rFonts w:hint="eastAsia"/>
                <w:rtl/>
              </w:rPr>
              <w:t>נספח</w:t>
            </w:r>
            <w:r w:rsidR="00577BE7" w:rsidRPr="00007F46">
              <w:rPr>
                <w:rStyle w:val="Hyperlink"/>
                <w:rtl/>
              </w:rPr>
              <w:t xml:space="preserve"> </w:t>
            </w:r>
            <w:r w:rsidR="00577BE7" w:rsidRPr="00007F46">
              <w:rPr>
                <w:rStyle w:val="Hyperlink"/>
                <w:rFonts w:hint="eastAsia"/>
                <w:rtl/>
              </w:rPr>
              <w:t>ז</w:t>
            </w:r>
            <w:r w:rsidR="00577BE7" w:rsidRPr="00007F46">
              <w:rPr>
                <w:rStyle w:val="Hyperlink"/>
                <w:rtl/>
              </w:rPr>
              <w:t xml:space="preserve">': </w:t>
            </w:r>
            <w:r w:rsidR="00577BE7" w:rsidRPr="00007F46">
              <w:rPr>
                <w:rStyle w:val="Hyperlink"/>
                <w:rFonts w:hint="eastAsia"/>
                <w:rtl/>
              </w:rPr>
              <w:t>טבלת</w:t>
            </w:r>
            <w:r w:rsidR="00577BE7" w:rsidRPr="00007F46">
              <w:rPr>
                <w:rStyle w:val="Hyperlink"/>
                <w:rtl/>
              </w:rPr>
              <w:t xml:space="preserve"> </w:t>
            </w:r>
            <w:r w:rsidR="00577BE7" w:rsidRPr="00007F46">
              <w:rPr>
                <w:rStyle w:val="Hyperlink"/>
                <w:rFonts w:hint="eastAsia"/>
                <w:rtl/>
              </w:rPr>
              <w:t>תחומי</w:t>
            </w:r>
            <w:r w:rsidR="00577BE7" w:rsidRPr="00007F46">
              <w:rPr>
                <w:rStyle w:val="Hyperlink"/>
                <w:rtl/>
              </w:rPr>
              <w:t xml:space="preserve"> </w:t>
            </w:r>
            <w:r w:rsidR="00577BE7" w:rsidRPr="00007F46">
              <w:rPr>
                <w:rStyle w:val="Hyperlink"/>
                <w:rFonts w:hint="eastAsia"/>
                <w:rtl/>
              </w:rPr>
              <w:t>עשייה</w:t>
            </w:r>
            <w:r w:rsidR="00577BE7" w:rsidRPr="00007F46">
              <w:rPr>
                <w:rStyle w:val="Hyperlink"/>
                <w:rtl/>
              </w:rPr>
              <w:t xml:space="preserve"> </w:t>
            </w:r>
            <w:r w:rsidR="00577BE7" w:rsidRPr="00007F46">
              <w:rPr>
                <w:rStyle w:val="Hyperlink"/>
                <w:rFonts w:hint="eastAsia"/>
                <w:rtl/>
              </w:rPr>
              <w:t>מפורטת</w:t>
            </w:r>
            <w:r w:rsidR="00577BE7">
              <w:rPr>
                <w:webHidden/>
              </w:rPr>
              <w:tab/>
            </w:r>
            <w:r w:rsidR="00577BE7">
              <w:rPr>
                <w:webHidden/>
              </w:rPr>
              <w:fldChar w:fldCharType="begin"/>
            </w:r>
            <w:r w:rsidR="00577BE7">
              <w:rPr>
                <w:webHidden/>
              </w:rPr>
              <w:instrText xml:space="preserve"> PAGEREF _Toc474411825 \h </w:instrText>
            </w:r>
            <w:r w:rsidR="00577BE7">
              <w:rPr>
                <w:webHidden/>
              </w:rPr>
            </w:r>
            <w:r w:rsidR="00577BE7">
              <w:rPr>
                <w:webHidden/>
              </w:rPr>
              <w:fldChar w:fldCharType="separate"/>
            </w:r>
            <w:r w:rsidR="00D37505">
              <w:rPr>
                <w:webHidden/>
                <w:rtl/>
              </w:rPr>
              <w:t>90</w:t>
            </w:r>
            <w:r w:rsidR="00577BE7">
              <w:rPr>
                <w:webHidden/>
              </w:rPr>
              <w:fldChar w:fldCharType="end"/>
            </w:r>
          </w:hyperlink>
        </w:p>
        <w:p w14:paraId="4E6ABBC2" w14:textId="77777777" w:rsidR="00577BE7" w:rsidRDefault="00633C02" w:rsidP="00D23BD6">
          <w:pPr>
            <w:pStyle w:val="TOC1"/>
          </w:pPr>
          <w:hyperlink w:anchor="_Toc474411826" w:history="1">
            <w:r w:rsidR="00577BE7" w:rsidRPr="00007F46">
              <w:rPr>
                <w:rStyle w:val="Hyperlink"/>
                <w:rFonts w:hint="eastAsia"/>
                <w:rtl/>
              </w:rPr>
              <w:t>נספח</w:t>
            </w:r>
            <w:r w:rsidR="00577BE7" w:rsidRPr="00007F46">
              <w:rPr>
                <w:rStyle w:val="Hyperlink"/>
                <w:rtl/>
              </w:rPr>
              <w:t xml:space="preserve"> </w:t>
            </w:r>
            <w:r w:rsidR="00577BE7" w:rsidRPr="00007F46">
              <w:rPr>
                <w:rStyle w:val="Hyperlink"/>
                <w:rFonts w:hint="eastAsia"/>
                <w:rtl/>
              </w:rPr>
              <w:t>ח</w:t>
            </w:r>
            <w:r w:rsidR="00577BE7" w:rsidRPr="00007F46">
              <w:rPr>
                <w:rStyle w:val="Hyperlink"/>
                <w:rtl/>
              </w:rPr>
              <w:t xml:space="preserve">': </w:t>
            </w:r>
            <w:r w:rsidR="00577BE7" w:rsidRPr="00007F46">
              <w:rPr>
                <w:rStyle w:val="Hyperlink"/>
                <w:rFonts w:hint="eastAsia"/>
                <w:rtl/>
              </w:rPr>
              <w:t>מפה</w:t>
            </w:r>
            <w:r w:rsidR="00577BE7" w:rsidRPr="00007F46">
              <w:rPr>
                <w:rStyle w:val="Hyperlink"/>
                <w:rtl/>
              </w:rPr>
              <w:t xml:space="preserve"> </w:t>
            </w:r>
            <w:r w:rsidR="00577BE7" w:rsidRPr="00007F46">
              <w:rPr>
                <w:rStyle w:val="Hyperlink"/>
                <w:rFonts w:hint="eastAsia"/>
                <w:rtl/>
              </w:rPr>
              <w:t>הִדוּדִית</w:t>
            </w:r>
            <w:r w:rsidR="00577BE7" w:rsidRPr="00007F46">
              <w:rPr>
                <w:rStyle w:val="Hyperlink"/>
                <w:rtl/>
              </w:rPr>
              <w:t xml:space="preserve"> </w:t>
            </w:r>
            <w:r w:rsidR="00577BE7" w:rsidRPr="00007F46">
              <w:rPr>
                <w:rStyle w:val="Hyperlink"/>
                <w:rFonts w:hint="eastAsia"/>
                <w:rtl/>
              </w:rPr>
              <w:t>של</w:t>
            </w:r>
            <w:r w:rsidR="00577BE7" w:rsidRPr="00007F46">
              <w:rPr>
                <w:rStyle w:val="Hyperlink"/>
                <w:rtl/>
              </w:rPr>
              <w:t xml:space="preserve"> </w:t>
            </w:r>
            <w:r w:rsidR="00577BE7" w:rsidRPr="00007F46">
              <w:rPr>
                <w:rStyle w:val="Hyperlink"/>
                <w:rFonts w:hint="eastAsia"/>
                <w:rtl/>
              </w:rPr>
              <w:t>רעד</w:t>
            </w:r>
            <w:r w:rsidR="00577BE7" w:rsidRPr="00007F46">
              <w:rPr>
                <w:rStyle w:val="Hyperlink"/>
                <w:rtl/>
              </w:rPr>
              <w:t>/2</w:t>
            </w:r>
            <w:r w:rsidR="00577BE7">
              <w:rPr>
                <w:webHidden/>
              </w:rPr>
              <w:tab/>
            </w:r>
            <w:r w:rsidR="00577BE7">
              <w:rPr>
                <w:webHidden/>
              </w:rPr>
              <w:fldChar w:fldCharType="begin"/>
            </w:r>
            <w:r w:rsidR="00577BE7">
              <w:rPr>
                <w:webHidden/>
              </w:rPr>
              <w:instrText xml:space="preserve"> PAGEREF _Toc474411826 \h </w:instrText>
            </w:r>
            <w:r w:rsidR="00577BE7">
              <w:rPr>
                <w:webHidden/>
              </w:rPr>
            </w:r>
            <w:r w:rsidR="00577BE7">
              <w:rPr>
                <w:webHidden/>
              </w:rPr>
              <w:fldChar w:fldCharType="separate"/>
            </w:r>
            <w:r w:rsidR="00D37505">
              <w:rPr>
                <w:webHidden/>
                <w:rtl/>
              </w:rPr>
              <w:t>91</w:t>
            </w:r>
            <w:r w:rsidR="00577BE7">
              <w:rPr>
                <w:webHidden/>
              </w:rPr>
              <w:fldChar w:fldCharType="end"/>
            </w:r>
          </w:hyperlink>
        </w:p>
        <w:p w14:paraId="6FB1E61A" w14:textId="77777777" w:rsidR="00577BE7" w:rsidRDefault="00633C02" w:rsidP="00D23BD6">
          <w:pPr>
            <w:pStyle w:val="TOC1"/>
          </w:pPr>
          <w:hyperlink w:anchor="_Toc474411827" w:history="1">
            <w:r w:rsidR="00577BE7" w:rsidRPr="00007F46">
              <w:rPr>
                <w:rStyle w:val="Hyperlink"/>
                <w:rFonts w:hint="eastAsia"/>
                <w:rtl/>
              </w:rPr>
              <w:t>נספח</w:t>
            </w:r>
            <w:r w:rsidR="00577BE7" w:rsidRPr="00007F46">
              <w:rPr>
                <w:rStyle w:val="Hyperlink"/>
                <w:rtl/>
              </w:rPr>
              <w:t xml:space="preserve"> </w:t>
            </w:r>
            <w:r w:rsidR="00577BE7" w:rsidRPr="00007F46">
              <w:rPr>
                <w:rStyle w:val="Hyperlink"/>
                <w:rFonts w:hint="eastAsia"/>
                <w:rtl/>
              </w:rPr>
              <w:t>ט</w:t>
            </w:r>
            <w:r w:rsidR="00577BE7" w:rsidRPr="00007F46">
              <w:rPr>
                <w:rStyle w:val="Hyperlink"/>
                <w:rtl/>
              </w:rPr>
              <w:t xml:space="preserve">': </w:t>
            </w:r>
            <w:r w:rsidR="00577BE7" w:rsidRPr="00007F46">
              <w:rPr>
                <w:rStyle w:val="Hyperlink"/>
                <w:rFonts w:hint="eastAsia"/>
                <w:rtl/>
              </w:rPr>
              <w:t>טבלה</w:t>
            </w:r>
            <w:r w:rsidR="00577BE7" w:rsidRPr="00007F46">
              <w:rPr>
                <w:rStyle w:val="Hyperlink"/>
                <w:rtl/>
              </w:rPr>
              <w:t xml:space="preserve"> </w:t>
            </w:r>
            <w:r w:rsidR="00577BE7" w:rsidRPr="00007F46">
              <w:rPr>
                <w:rStyle w:val="Hyperlink"/>
                <w:rFonts w:hint="eastAsia"/>
                <w:rtl/>
              </w:rPr>
              <w:t>הבסיס</w:t>
            </w:r>
            <w:r w:rsidR="00577BE7" w:rsidRPr="00007F46">
              <w:rPr>
                <w:rStyle w:val="Hyperlink"/>
                <w:rtl/>
              </w:rPr>
              <w:t xml:space="preserve"> </w:t>
            </w:r>
            <w:r w:rsidR="00577BE7" w:rsidRPr="00007F46">
              <w:rPr>
                <w:rStyle w:val="Hyperlink"/>
                <w:rFonts w:hint="eastAsia"/>
                <w:rtl/>
              </w:rPr>
              <w:t>של</w:t>
            </w:r>
            <w:r w:rsidR="00577BE7" w:rsidRPr="00007F46">
              <w:rPr>
                <w:rStyle w:val="Hyperlink"/>
                <w:rtl/>
              </w:rPr>
              <w:t xml:space="preserve"> </w:t>
            </w:r>
            <w:r w:rsidR="00577BE7" w:rsidRPr="00007F46">
              <w:rPr>
                <w:rStyle w:val="Hyperlink"/>
                <w:rFonts w:hint="eastAsia"/>
                <w:rtl/>
              </w:rPr>
              <w:t>המפה</w:t>
            </w:r>
            <w:r w:rsidR="00577BE7" w:rsidRPr="00007F46">
              <w:rPr>
                <w:rStyle w:val="Hyperlink"/>
                <w:rtl/>
              </w:rPr>
              <w:t xml:space="preserve"> </w:t>
            </w:r>
            <w:r w:rsidR="00577BE7" w:rsidRPr="00007F46">
              <w:rPr>
                <w:rStyle w:val="Hyperlink"/>
                <w:rFonts w:hint="eastAsia"/>
                <w:rtl/>
              </w:rPr>
              <w:t>ההִדוּדִית</w:t>
            </w:r>
            <w:r w:rsidR="00577BE7" w:rsidRPr="00007F46">
              <w:rPr>
                <w:rStyle w:val="Hyperlink"/>
                <w:rtl/>
              </w:rPr>
              <w:t xml:space="preserve"> </w:t>
            </w:r>
            <w:r w:rsidR="00577BE7" w:rsidRPr="00007F46">
              <w:rPr>
                <w:rStyle w:val="Hyperlink"/>
                <w:rFonts w:hint="eastAsia"/>
                <w:rtl/>
              </w:rPr>
              <w:t>של</w:t>
            </w:r>
            <w:r w:rsidR="00577BE7" w:rsidRPr="00007F46">
              <w:rPr>
                <w:rStyle w:val="Hyperlink"/>
                <w:rtl/>
              </w:rPr>
              <w:t xml:space="preserve"> </w:t>
            </w:r>
            <w:r w:rsidR="00577BE7" w:rsidRPr="00007F46">
              <w:rPr>
                <w:rStyle w:val="Hyperlink"/>
                <w:rFonts w:hint="eastAsia"/>
                <w:rtl/>
              </w:rPr>
              <w:t>הרגולציה</w:t>
            </w:r>
            <w:r w:rsidR="00577BE7" w:rsidRPr="00007F46">
              <w:rPr>
                <w:rStyle w:val="Hyperlink"/>
                <w:rtl/>
              </w:rPr>
              <w:t xml:space="preserve"> </w:t>
            </w:r>
            <w:r w:rsidR="00577BE7" w:rsidRPr="00007F46">
              <w:rPr>
                <w:rStyle w:val="Hyperlink"/>
                <w:rFonts w:hint="eastAsia"/>
                <w:rtl/>
              </w:rPr>
              <w:t>לכל</w:t>
            </w:r>
            <w:r w:rsidR="00577BE7" w:rsidRPr="00007F46">
              <w:rPr>
                <w:rStyle w:val="Hyperlink"/>
                <w:rtl/>
              </w:rPr>
              <w:t xml:space="preserve"> </w:t>
            </w:r>
            <w:r w:rsidR="00577BE7" w:rsidRPr="00007F46">
              <w:rPr>
                <w:rStyle w:val="Hyperlink"/>
                <w:rFonts w:hint="eastAsia"/>
                <w:rtl/>
              </w:rPr>
              <w:t>גוף</w:t>
            </w:r>
            <w:r w:rsidR="00577BE7" w:rsidRPr="00007F46">
              <w:rPr>
                <w:rStyle w:val="Hyperlink"/>
                <w:rtl/>
              </w:rPr>
              <w:t xml:space="preserve"> </w:t>
            </w:r>
            <w:r w:rsidR="00577BE7" w:rsidRPr="00007F46">
              <w:rPr>
                <w:rStyle w:val="Hyperlink"/>
                <w:rFonts w:hint="eastAsia"/>
                <w:rtl/>
              </w:rPr>
              <w:t>ועל</w:t>
            </w:r>
            <w:r w:rsidR="00577BE7" w:rsidRPr="00007F46">
              <w:rPr>
                <w:rStyle w:val="Hyperlink"/>
                <w:rtl/>
              </w:rPr>
              <w:t xml:space="preserve"> </w:t>
            </w:r>
            <w:r w:rsidR="00577BE7" w:rsidRPr="00007F46">
              <w:rPr>
                <w:rStyle w:val="Hyperlink"/>
                <w:rFonts w:hint="eastAsia"/>
                <w:rtl/>
              </w:rPr>
              <w:t>פי</w:t>
            </w:r>
            <w:r w:rsidR="00577BE7" w:rsidRPr="00007F46">
              <w:rPr>
                <w:rStyle w:val="Hyperlink"/>
                <w:rtl/>
              </w:rPr>
              <w:t xml:space="preserve"> </w:t>
            </w:r>
            <w:r w:rsidR="00577BE7" w:rsidRPr="00007F46">
              <w:rPr>
                <w:rStyle w:val="Hyperlink"/>
                <w:rFonts w:hint="eastAsia"/>
                <w:rtl/>
              </w:rPr>
              <w:t>תחומי</w:t>
            </w:r>
            <w:r w:rsidR="00577BE7" w:rsidRPr="00007F46">
              <w:rPr>
                <w:rStyle w:val="Hyperlink"/>
                <w:rtl/>
              </w:rPr>
              <w:t xml:space="preserve"> </w:t>
            </w:r>
            <w:r w:rsidR="00577BE7" w:rsidRPr="00007F46">
              <w:rPr>
                <w:rStyle w:val="Hyperlink"/>
                <w:rFonts w:hint="eastAsia"/>
                <w:rtl/>
              </w:rPr>
              <w:t>עשייה</w:t>
            </w:r>
            <w:r w:rsidR="00577BE7" w:rsidRPr="00007F46">
              <w:rPr>
                <w:rStyle w:val="Hyperlink"/>
                <w:rtl/>
              </w:rPr>
              <w:t>.</w:t>
            </w:r>
            <w:r w:rsidR="00577BE7">
              <w:rPr>
                <w:webHidden/>
              </w:rPr>
              <w:tab/>
            </w:r>
            <w:r w:rsidR="00577BE7">
              <w:rPr>
                <w:webHidden/>
              </w:rPr>
              <w:fldChar w:fldCharType="begin"/>
            </w:r>
            <w:r w:rsidR="00577BE7">
              <w:rPr>
                <w:webHidden/>
              </w:rPr>
              <w:instrText xml:space="preserve"> PAGEREF _Toc474411827 \h </w:instrText>
            </w:r>
            <w:r w:rsidR="00577BE7">
              <w:rPr>
                <w:webHidden/>
              </w:rPr>
            </w:r>
            <w:r w:rsidR="00577BE7">
              <w:rPr>
                <w:webHidden/>
              </w:rPr>
              <w:fldChar w:fldCharType="separate"/>
            </w:r>
            <w:r w:rsidR="00D37505">
              <w:rPr>
                <w:webHidden/>
                <w:rtl/>
              </w:rPr>
              <w:t>92</w:t>
            </w:r>
            <w:r w:rsidR="00577BE7">
              <w:rPr>
                <w:webHidden/>
              </w:rPr>
              <w:fldChar w:fldCharType="end"/>
            </w:r>
          </w:hyperlink>
        </w:p>
        <w:p w14:paraId="16D5717A" w14:textId="77777777" w:rsidR="00577BE7" w:rsidRDefault="00577BE7" w:rsidP="00D23BD6">
          <w:pPr>
            <w:pStyle w:val="TOC1"/>
          </w:pPr>
          <w:r w:rsidRPr="00007CA2">
            <w:rPr>
              <w:rStyle w:val="Hyperlink"/>
            </w:rPr>
            <w:fldChar w:fldCharType="end"/>
          </w:r>
        </w:p>
      </w:sdtContent>
    </w:sdt>
    <w:p w14:paraId="156F1CBB" w14:textId="77777777" w:rsidR="00577BE7" w:rsidRDefault="00577BE7" w:rsidP="001D5270">
      <w:pPr>
        <w:rPr>
          <w:rtl/>
        </w:rPr>
      </w:pPr>
    </w:p>
    <w:p w14:paraId="62ADE961" w14:textId="77777777" w:rsidR="00577BE7" w:rsidRDefault="00577BE7" w:rsidP="001D5270">
      <w:pPr>
        <w:rPr>
          <w:rFonts w:asciiTheme="majorHAnsi" w:eastAsiaTheme="majorEastAsia" w:hAnsiTheme="majorHAnsi" w:cstheme="majorBidi"/>
          <w:spacing w:val="4"/>
          <w:sz w:val="28"/>
          <w:szCs w:val="28"/>
          <w:rtl/>
        </w:rPr>
      </w:pPr>
      <w:r>
        <w:rPr>
          <w:rtl/>
        </w:rPr>
        <w:br w:type="page"/>
      </w:r>
    </w:p>
    <w:p w14:paraId="44DF17F6" w14:textId="77777777" w:rsidR="00577BE7" w:rsidRPr="004F47D6" w:rsidRDefault="00577BE7" w:rsidP="00577BE7">
      <w:pPr>
        <w:pStyle w:val="Heading1"/>
        <w:numPr>
          <w:ilvl w:val="0"/>
          <w:numId w:val="0"/>
        </w:numPr>
        <w:ind w:left="360"/>
        <w:rPr>
          <w:rtl/>
        </w:rPr>
      </w:pPr>
      <w:bookmarkStart w:id="171" w:name="_Toc474411819"/>
      <w:bookmarkStart w:id="172" w:name="_Toc474414997"/>
      <w:r w:rsidRPr="004F47D6">
        <w:rPr>
          <w:rFonts w:hint="cs"/>
          <w:rtl/>
        </w:rPr>
        <w:lastRenderedPageBreak/>
        <w:t>נספח א':  מפת גופים בעלי סמכויות</w:t>
      </w:r>
      <w:bookmarkEnd w:id="171"/>
      <w:bookmarkEnd w:id="172"/>
    </w:p>
    <w:p w14:paraId="3DA71D85" w14:textId="77777777" w:rsidR="00577BE7" w:rsidRDefault="00577BE7" w:rsidP="001D5270">
      <w:pPr>
        <w:rPr>
          <w:rtl/>
        </w:rPr>
      </w:pPr>
    </w:p>
    <w:p w14:paraId="4F245966" w14:textId="77777777" w:rsidR="00577BE7" w:rsidRDefault="00577BE7" w:rsidP="001D5270">
      <w:pPr>
        <w:rPr>
          <w:rtl/>
        </w:rPr>
      </w:pPr>
      <w:r>
        <w:rPr>
          <w:rFonts w:hint="cs"/>
          <w:rtl/>
        </w:rPr>
        <w:t>הנספח נמצא בקישור:</w:t>
      </w:r>
    </w:p>
    <w:p w14:paraId="40866EFA" w14:textId="77777777" w:rsidR="00577BE7" w:rsidRDefault="00633C02" w:rsidP="001D5270">
      <w:pPr>
        <w:rPr>
          <w:rtl/>
        </w:rPr>
      </w:pPr>
      <w:hyperlink r:id="rId29" w:history="1">
        <w:r w:rsidR="00577BE7" w:rsidRPr="00FC1362">
          <w:rPr>
            <w:rStyle w:val="Hyperlink"/>
          </w:rPr>
          <w:t>http://minervaextremelaw.haifa.ac.il/images/Earthquakes_regulatory_mapping.pdf</w:t>
        </w:r>
      </w:hyperlink>
    </w:p>
    <w:p w14:paraId="005C4D42" w14:textId="77777777" w:rsidR="00577BE7" w:rsidRDefault="00577BE7" w:rsidP="001D5270">
      <w:pPr>
        <w:rPr>
          <w:rtl/>
        </w:rPr>
      </w:pPr>
    </w:p>
    <w:p w14:paraId="700C87AF" w14:textId="77777777" w:rsidR="00577BE7" w:rsidRPr="00E02586" w:rsidRDefault="00577BE7" w:rsidP="001D5270">
      <w:pPr>
        <w:rPr>
          <w:rtl/>
        </w:rPr>
        <w:sectPr w:rsidR="00577BE7" w:rsidRPr="00E02586" w:rsidSect="001D5270">
          <w:footerReference w:type="default" r:id="rId30"/>
          <w:pgSz w:w="11906" w:h="16838"/>
          <w:pgMar w:top="1440" w:right="1800" w:bottom="1440" w:left="1800" w:header="708" w:footer="708" w:gutter="0"/>
          <w:cols w:space="708"/>
          <w:bidi/>
          <w:rtlGutter/>
          <w:docGrid w:linePitch="360"/>
        </w:sectPr>
      </w:pPr>
    </w:p>
    <w:p w14:paraId="2BBE32F2" w14:textId="77777777" w:rsidR="00577BE7" w:rsidRDefault="00577BE7" w:rsidP="00577BE7">
      <w:pPr>
        <w:pStyle w:val="Heading1"/>
        <w:numPr>
          <w:ilvl w:val="0"/>
          <w:numId w:val="0"/>
        </w:numPr>
        <w:ind w:left="360"/>
        <w:rPr>
          <w:rtl/>
        </w:rPr>
      </w:pPr>
      <w:bookmarkStart w:id="173" w:name="_Toc474411820"/>
      <w:bookmarkStart w:id="174" w:name="_Toc474414998"/>
      <w:r>
        <w:rPr>
          <w:rFonts w:hint="cs"/>
          <w:rtl/>
        </w:rPr>
        <w:lastRenderedPageBreak/>
        <w:t>נספח ב': מסד נתונים של המערך הרגולטורי להיערכות לרעידות אדמה (חוקים, תקנות והחלטות ממשלה)</w:t>
      </w:r>
      <w:bookmarkEnd w:id="173"/>
      <w:bookmarkEnd w:id="174"/>
    </w:p>
    <w:p w14:paraId="3AB5450E" w14:textId="77777777" w:rsidR="00577BE7" w:rsidRDefault="00577BE7" w:rsidP="001D5270">
      <w:pPr>
        <w:rPr>
          <w:rtl/>
        </w:rPr>
      </w:pPr>
    </w:p>
    <w:p w14:paraId="57270D71" w14:textId="77777777" w:rsidR="00577BE7" w:rsidRDefault="00577BE7" w:rsidP="001D5270">
      <w:pPr>
        <w:rPr>
          <w:rtl/>
        </w:rPr>
      </w:pPr>
      <w:r>
        <w:rPr>
          <w:rFonts w:hint="cs"/>
          <w:rtl/>
        </w:rPr>
        <w:t>הנספח נמצא בקישור:</w:t>
      </w:r>
    </w:p>
    <w:p w14:paraId="103B7C59" w14:textId="77777777" w:rsidR="00577BE7" w:rsidRDefault="00633C02" w:rsidP="001D5270">
      <w:pPr>
        <w:rPr>
          <w:sz w:val="20"/>
          <w:szCs w:val="20"/>
          <w:rtl/>
        </w:rPr>
      </w:pPr>
      <w:hyperlink r:id="rId31" w:history="1">
        <w:r w:rsidR="00577BE7" w:rsidRPr="00FC1362">
          <w:rPr>
            <w:rStyle w:val="Hyperlink"/>
            <w:sz w:val="20"/>
            <w:szCs w:val="20"/>
          </w:rPr>
          <w:t>https://drive.google.com/file/d/0B7CnzVNKHOwsa3p6dlJWY1NuTkU/view</w:t>
        </w:r>
      </w:hyperlink>
    </w:p>
    <w:p w14:paraId="551E2312" w14:textId="77777777" w:rsidR="00577BE7" w:rsidRPr="004F47D6" w:rsidRDefault="00577BE7" w:rsidP="001D5270">
      <w:pPr>
        <w:rPr>
          <w:rtl/>
        </w:rPr>
      </w:pPr>
    </w:p>
    <w:p w14:paraId="003440FC" w14:textId="77777777" w:rsidR="00577BE7" w:rsidRPr="007975EB" w:rsidRDefault="00577BE7" w:rsidP="001D5270">
      <w:pPr>
        <w:bidi w:val="0"/>
        <w:rPr>
          <w:rtl/>
        </w:rPr>
      </w:pPr>
      <w:r>
        <w:rPr>
          <w:rtl/>
        </w:rPr>
        <w:br w:type="page"/>
      </w:r>
    </w:p>
    <w:p w14:paraId="6FADB60C" w14:textId="77777777" w:rsidR="00577BE7" w:rsidRDefault="00577BE7" w:rsidP="00577BE7">
      <w:pPr>
        <w:pStyle w:val="Heading1"/>
        <w:numPr>
          <w:ilvl w:val="0"/>
          <w:numId w:val="0"/>
        </w:numPr>
        <w:ind w:left="360"/>
        <w:rPr>
          <w:rtl/>
        </w:rPr>
      </w:pPr>
      <w:bookmarkStart w:id="175" w:name="_Toc474411821"/>
      <w:bookmarkStart w:id="176" w:name="_Toc474414999"/>
      <w:r>
        <w:rPr>
          <w:rFonts w:hint="cs"/>
          <w:rtl/>
        </w:rPr>
        <w:lastRenderedPageBreak/>
        <w:t>נספח ג': טבלת אבני בוחן על פי תחומי עשייה</w:t>
      </w:r>
      <w:bookmarkEnd w:id="175"/>
      <w:bookmarkEnd w:id="176"/>
    </w:p>
    <w:p w14:paraId="762DD488" w14:textId="77777777" w:rsidR="00577BE7" w:rsidRDefault="00577BE7" w:rsidP="001D5270">
      <w:pPr>
        <w:rPr>
          <w:rtl/>
        </w:rPr>
      </w:pPr>
      <w:r>
        <w:rPr>
          <w:rFonts w:hint="cs"/>
          <w:rtl/>
        </w:rPr>
        <w:t xml:space="preserve">הנספח נמצא בקישור: </w:t>
      </w:r>
    </w:p>
    <w:p w14:paraId="573F5C51" w14:textId="77777777" w:rsidR="00577BE7" w:rsidRDefault="00633C02" w:rsidP="001D5270">
      <w:pPr>
        <w:rPr>
          <w:rtl/>
        </w:rPr>
      </w:pPr>
      <w:hyperlink r:id="rId32" w:history="1">
        <w:r w:rsidR="00577BE7" w:rsidRPr="00FC1362">
          <w:rPr>
            <w:rStyle w:val="Hyperlink"/>
          </w:rPr>
          <w:t>https://drive.google.com/file/d/0B7CnzVNKHOwsWUhVWnRRSi03eVk/view?usp=sharing</w:t>
        </w:r>
      </w:hyperlink>
    </w:p>
    <w:p w14:paraId="34C57375" w14:textId="77777777" w:rsidR="00577BE7" w:rsidRPr="00DE7F03" w:rsidRDefault="00577BE7" w:rsidP="001D5270">
      <w:pPr>
        <w:rPr>
          <w:rtl/>
        </w:rPr>
      </w:pPr>
    </w:p>
    <w:p w14:paraId="15EB15CA" w14:textId="77777777" w:rsidR="00577BE7" w:rsidRDefault="00577BE7">
      <w:pPr>
        <w:bidi w:val="0"/>
        <w:rPr>
          <w:rFonts w:asciiTheme="majorHAnsi" w:eastAsiaTheme="majorEastAsia" w:hAnsiTheme="majorHAnsi" w:cstheme="majorBidi"/>
          <w:b/>
          <w:bCs/>
          <w:caps/>
          <w:spacing w:val="4"/>
          <w:sz w:val="28"/>
          <w:szCs w:val="28"/>
          <w:rtl/>
        </w:rPr>
      </w:pPr>
      <w:r>
        <w:rPr>
          <w:rtl/>
        </w:rPr>
        <w:br w:type="page"/>
      </w:r>
    </w:p>
    <w:p w14:paraId="76AFA864" w14:textId="77777777" w:rsidR="00577BE7" w:rsidRPr="001E0D0F" w:rsidRDefault="00577BE7" w:rsidP="00577BE7">
      <w:pPr>
        <w:pStyle w:val="Heading1"/>
        <w:numPr>
          <w:ilvl w:val="0"/>
          <w:numId w:val="0"/>
        </w:numPr>
        <w:ind w:left="360"/>
        <w:rPr>
          <w:rtl/>
        </w:rPr>
      </w:pPr>
      <w:bookmarkStart w:id="177" w:name="_Toc474411822"/>
      <w:bookmarkStart w:id="178" w:name="_Toc474415000"/>
      <w:r>
        <w:rPr>
          <w:rFonts w:hint="cs"/>
          <w:rtl/>
        </w:rPr>
        <w:lastRenderedPageBreak/>
        <w:t>נספח ד': רשימת גופים הקשורים להיערכות לרעידות אדמה</w:t>
      </w:r>
      <w:bookmarkEnd w:id="177"/>
      <w:bookmarkEnd w:id="178"/>
    </w:p>
    <w:p w14:paraId="4BDC0581" w14:textId="77777777" w:rsidR="00577BE7" w:rsidRPr="002B11B3" w:rsidRDefault="00577BE7" w:rsidP="001D5270">
      <w:pPr>
        <w:rPr>
          <w:rtl/>
        </w:rPr>
      </w:pPr>
      <w:r>
        <w:rPr>
          <w:rFonts w:hint="cs"/>
          <w:rtl/>
        </w:rPr>
        <w:t xml:space="preserve">להלן </w:t>
      </w:r>
      <w:r w:rsidRPr="002B11B3">
        <w:rPr>
          <w:rFonts w:hint="cs"/>
          <w:rtl/>
        </w:rPr>
        <w:t xml:space="preserve">רשימת </w:t>
      </w:r>
      <w:r>
        <w:rPr>
          <w:rFonts w:hint="cs"/>
          <w:rtl/>
        </w:rPr>
        <w:t>ה</w:t>
      </w:r>
      <w:r w:rsidRPr="002B11B3">
        <w:rPr>
          <w:rFonts w:hint="cs"/>
          <w:rtl/>
        </w:rPr>
        <w:t xml:space="preserve">גופים </w:t>
      </w:r>
      <w:r>
        <w:rPr>
          <w:rFonts w:hint="cs"/>
          <w:rtl/>
        </w:rPr>
        <w:t xml:space="preserve">הקשורים להיערכות לרעידות אדמה מן הרשות המבצעת, הרשות השופטת, הרשות המחוקקת, מהמגזר הפרטי ומלכ"רים. </w:t>
      </w:r>
      <w:r w:rsidRPr="002B11B3">
        <w:rPr>
          <w:rFonts w:hint="cs"/>
          <w:rtl/>
        </w:rPr>
        <w:t xml:space="preserve">הרשימה כוללת </w:t>
      </w:r>
      <w:r>
        <w:rPr>
          <w:rFonts w:hint="cs"/>
          <w:rtl/>
        </w:rPr>
        <w:t xml:space="preserve">גם </w:t>
      </w:r>
      <w:r w:rsidRPr="002B11B3">
        <w:rPr>
          <w:rFonts w:hint="cs"/>
          <w:rtl/>
        </w:rPr>
        <w:t xml:space="preserve">גופים </w:t>
      </w:r>
      <w:r>
        <w:rPr>
          <w:rFonts w:hint="cs"/>
          <w:rtl/>
        </w:rPr>
        <w:t xml:space="preserve">בעלי תפקידים ייעודים </w:t>
      </w:r>
      <w:r w:rsidRPr="002B11B3">
        <w:rPr>
          <w:rFonts w:hint="cs"/>
          <w:rtl/>
        </w:rPr>
        <w:t xml:space="preserve">הרלוונטיים לנושא ההיערכות לרעידות אדמה </w:t>
      </w:r>
      <w:r>
        <w:rPr>
          <w:rFonts w:hint="cs"/>
          <w:rtl/>
        </w:rPr>
        <w:t xml:space="preserve">כגון </w:t>
      </w:r>
      <w:r w:rsidRPr="002B11B3">
        <w:rPr>
          <w:rFonts w:hint="cs"/>
          <w:rtl/>
        </w:rPr>
        <w:t>מינהלים, מטות, רשויות, ועדות וגופי סמך מסוגים שונים</w:t>
      </w:r>
      <w:r>
        <w:rPr>
          <w:rFonts w:hint="cs"/>
          <w:rtl/>
        </w:rPr>
        <w:t xml:space="preserve">. את היחסים בין הגופים ניתן לראות </w:t>
      </w:r>
      <w:r w:rsidRPr="00BC37D6">
        <w:rPr>
          <w:rFonts w:hint="cs"/>
          <w:rtl/>
        </w:rPr>
        <w:t>ב</w:t>
      </w:r>
      <w:hyperlink r:id="rId33" w:history="1">
        <w:r w:rsidRPr="00531897">
          <w:rPr>
            <w:rStyle w:val="Hyperlink"/>
            <w:rFonts w:hint="cs"/>
            <w:rtl/>
          </w:rPr>
          <w:t>נספח א</w:t>
        </w:r>
      </w:hyperlink>
      <w:r>
        <w:rPr>
          <w:rFonts w:hint="cs"/>
          <w:rtl/>
        </w:rPr>
        <w:t xml:space="preserve">. בנוסף הסמכויות המשפטיות של </w:t>
      </w:r>
      <w:r w:rsidRPr="007D5A77">
        <w:rPr>
          <w:rFonts w:hint="cs"/>
          <w:rtl/>
        </w:rPr>
        <w:t>כך גוף מפורטות ב</w:t>
      </w:r>
      <w:hyperlink r:id="rId34" w:history="1">
        <w:r w:rsidRPr="00531897">
          <w:rPr>
            <w:rStyle w:val="Hyperlink"/>
            <w:rFonts w:hint="cs"/>
            <w:rtl/>
          </w:rPr>
          <w:t>נספח ו</w:t>
        </w:r>
      </w:hyperlink>
      <w:r>
        <w:rPr>
          <w:rFonts w:hint="cs"/>
          <w:rtl/>
        </w:rPr>
        <w:t xml:space="preserve"> וכן בקישורים שב</w:t>
      </w:r>
      <w:hyperlink r:id="rId35" w:history="1">
        <w:r w:rsidRPr="00531897">
          <w:rPr>
            <w:rStyle w:val="Hyperlink"/>
            <w:rFonts w:hint="cs"/>
            <w:rtl/>
          </w:rPr>
          <w:t>נספח א</w:t>
        </w:r>
      </w:hyperlink>
      <w:r>
        <w:rPr>
          <w:rFonts w:hint="cs"/>
          <w:rtl/>
        </w:rPr>
        <w:t xml:space="preserve"> וב</w:t>
      </w:r>
      <w:hyperlink r:id="rId36" w:history="1">
        <w:r w:rsidRPr="003D123E">
          <w:rPr>
            <w:rStyle w:val="Hyperlink"/>
            <w:rFonts w:hint="cs"/>
            <w:rtl/>
          </w:rPr>
          <w:t>נספח ט בגירסתו ההידודית</w:t>
        </w:r>
      </w:hyperlink>
      <w:r w:rsidRPr="007D5A77">
        <w:rPr>
          <w:rFonts w:hint="cs"/>
          <w:rtl/>
        </w:rPr>
        <w:t>.</w:t>
      </w:r>
      <w:r>
        <w:rPr>
          <w:rFonts w:hint="cs"/>
          <w:rtl/>
        </w:rPr>
        <w:t xml:space="preserve"> </w:t>
      </w:r>
    </w:p>
    <w:p w14:paraId="52CC0565" w14:textId="77777777" w:rsidR="00577BE7" w:rsidRPr="002B11B3" w:rsidRDefault="00577BE7" w:rsidP="00577BE7">
      <w:pPr>
        <w:pStyle w:val="ListParagraph"/>
        <w:numPr>
          <w:ilvl w:val="0"/>
          <w:numId w:val="37"/>
        </w:numPr>
        <w:spacing w:after="160" w:line="252" w:lineRule="auto"/>
        <w:ind w:hanging="585"/>
        <w:jc w:val="both"/>
      </w:pPr>
      <w:r w:rsidRPr="002B11B3">
        <w:rPr>
          <w:rtl/>
        </w:rPr>
        <w:t>הכנסת</w:t>
      </w:r>
    </w:p>
    <w:p w14:paraId="77F7E43B" w14:textId="77777777" w:rsidR="00577BE7" w:rsidRPr="002B11B3" w:rsidRDefault="00577BE7" w:rsidP="00577BE7">
      <w:pPr>
        <w:pStyle w:val="ListParagraph"/>
        <w:numPr>
          <w:ilvl w:val="0"/>
          <w:numId w:val="37"/>
        </w:numPr>
        <w:spacing w:after="160" w:line="252" w:lineRule="auto"/>
        <w:ind w:hanging="585"/>
        <w:jc w:val="both"/>
      </w:pPr>
      <w:r w:rsidRPr="002B11B3">
        <w:rPr>
          <w:rtl/>
        </w:rPr>
        <w:t xml:space="preserve">וועדת החוץ </w:t>
      </w:r>
      <w:r w:rsidRPr="002B11B3">
        <w:rPr>
          <w:rFonts w:hint="cs"/>
          <w:rtl/>
        </w:rPr>
        <w:t>והביטחון</w:t>
      </w:r>
      <w:r w:rsidRPr="002B11B3">
        <w:rPr>
          <w:rtl/>
        </w:rPr>
        <w:t xml:space="preserve"> של הכנסת</w:t>
      </w:r>
      <w:r w:rsidRPr="002B11B3">
        <w:tab/>
      </w:r>
      <w:r w:rsidRPr="002B11B3">
        <w:tab/>
      </w:r>
      <w:r w:rsidRPr="002B11B3">
        <w:tab/>
      </w:r>
    </w:p>
    <w:p w14:paraId="7BFBA4E4" w14:textId="77777777" w:rsidR="00577BE7" w:rsidRPr="002B11B3" w:rsidRDefault="00577BE7" w:rsidP="00577BE7">
      <w:pPr>
        <w:pStyle w:val="ListParagraph"/>
        <w:numPr>
          <w:ilvl w:val="0"/>
          <w:numId w:val="37"/>
        </w:numPr>
        <w:spacing w:after="160" w:line="252" w:lineRule="auto"/>
        <w:ind w:hanging="585"/>
        <w:jc w:val="both"/>
      </w:pPr>
      <w:r w:rsidRPr="002B11B3">
        <w:rPr>
          <w:rtl/>
        </w:rPr>
        <w:t>משרד ראש הממשלה</w:t>
      </w:r>
      <w:r w:rsidRPr="002B11B3">
        <w:tab/>
        <w:t> </w:t>
      </w:r>
    </w:p>
    <w:p w14:paraId="7FF1A999" w14:textId="77777777" w:rsidR="00577BE7" w:rsidRPr="002B11B3" w:rsidRDefault="00577BE7" w:rsidP="00577BE7">
      <w:pPr>
        <w:pStyle w:val="ListParagraph"/>
        <w:numPr>
          <w:ilvl w:val="0"/>
          <w:numId w:val="37"/>
        </w:numPr>
        <w:spacing w:after="160" w:line="252" w:lineRule="auto"/>
        <w:ind w:hanging="585"/>
        <w:jc w:val="both"/>
      </w:pPr>
      <w:r w:rsidRPr="002B11B3">
        <w:rPr>
          <w:rtl/>
        </w:rPr>
        <w:t>המטה הקיברנטי הלאומי (מטה הסייבר הלאומי)</w:t>
      </w:r>
      <w:r w:rsidRPr="002B11B3">
        <w:tab/>
        <w:t> </w:t>
      </w:r>
    </w:p>
    <w:p w14:paraId="75044CA3" w14:textId="77777777" w:rsidR="00577BE7" w:rsidRPr="002B11B3" w:rsidRDefault="00577BE7" w:rsidP="00577BE7">
      <w:pPr>
        <w:pStyle w:val="ListParagraph"/>
        <w:numPr>
          <w:ilvl w:val="0"/>
          <w:numId w:val="37"/>
        </w:numPr>
        <w:spacing w:after="160" w:line="252" w:lineRule="auto"/>
        <w:ind w:hanging="585"/>
        <w:jc w:val="both"/>
      </w:pPr>
      <w:r w:rsidRPr="002B11B3">
        <w:rPr>
          <w:rtl/>
        </w:rPr>
        <w:t xml:space="preserve">מטה </w:t>
      </w:r>
      <w:r w:rsidRPr="002B11B3">
        <w:rPr>
          <w:rFonts w:hint="cs"/>
          <w:rtl/>
        </w:rPr>
        <w:t>לביטחו</w:t>
      </w:r>
      <w:r w:rsidRPr="002B11B3">
        <w:rPr>
          <w:rFonts w:hint="eastAsia"/>
          <w:rtl/>
        </w:rPr>
        <w:t>ן</w:t>
      </w:r>
      <w:r w:rsidRPr="002B11B3">
        <w:rPr>
          <w:rtl/>
        </w:rPr>
        <w:t xml:space="preserve"> לאומי (מרכז לניהול משברים)</w:t>
      </w:r>
      <w:r w:rsidRPr="002B11B3">
        <w:tab/>
        <w:t> </w:t>
      </w:r>
      <w:r w:rsidRPr="002B11B3">
        <w:tab/>
        <w:t> </w:t>
      </w:r>
    </w:p>
    <w:p w14:paraId="40FD055F" w14:textId="77777777" w:rsidR="00577BE7" w:rsidRPr="002B11B3" w:rsidRDefault="00577BE7" w:rsidP="00577BE7">
      <w:pPr>
        <w:pStyle w:val="ListParagraph"/>
        <w:numPr>
          <w:ilvl w:val="0"/>
          <w:numId w:val="37"/>
        </w:numPr>
        <w:spacing w:after="160" w:line="252" w:lineRule="auto"/>
        <w:ind w:hanging="585"/>
        <w:jc w:val="both"/>
      </w:pPr>
      <w:r w:rsidRPr="002B11B3">
        <w:rPr>
          <w:rtl/>
        </w:rPr>
        <w:t>מטה ההסברה הלאומי</w:t>
      </w:r>
      <w:r w:rsidRPr="002B11B3">
        <w:tab/>
        <w:t> </w:t>
      </w:r>
      <w:r w:rsidRPr="002B11B3">
        <w:tab/>
        <w:t> </w:t>
      </w:r>
    </w:p>
    <w:p w14:paraId="45C3E69A" w14:textId="77777777" w:rsidR="00577BE7" w:rsidRPr="002B11B3" w:rsidRDefault="00577BE7" w:rsidP="00577BE7">
      <w:pPr>
        <w:pStyle w:val="ListParagraph"/>
        <w:numPr>
          <w:ilvl w:val="0"/>
          <w:numId w:val="37"/>
        </w:numPr>
        <w:spacing w:after="160" w:line="252" w:lineRule="auto"/>
        <w:ind w:hanging="585"/>
        <w:jc w:val="both"/>
        <w:rPr>
          <w:rtl/>
        </w:rPr>
      </w:pPr>
      <w:r w:rsidRPr="002B11B3">
        <w:rPr>
          <w:rtl/>
        </w:rPr>
        <w:t>רשויות מקומיו</w:t>
      </w:r>
      <w:r w:rsidRPr="002B11B3">
        <w:rPr>
          <w:rFonts w:hint="cs"/>
          <w:rtl/>
        </w:rPr>
        <w:t>ת</w:t>
      </w:r>
      <w:r w:rsidRPr="002B11B3">
        <w:tab/>
        <w:t> </w:t>
      </w:r>
      <w:r w:rsidRPr="002B11B3">
        <w:tab/>
        <w:t> </w:t>
      </w:r>
    </w:p>
    <w:p w14:paraId="07727AAA" w14:textId="77777777" w:rsidR="00577BE7" w:rsidRPr="002B11B3" w:rsidRDefault="00577BE7" w:rsidP="00577BE7">
      <w:pPr>
        <w:pStyle w:val="ListParagraph"/>
        <w:numPr>
          <w:ilvl w:val="0"/>
          <w:numId w:val="37"/>
        </w:numPr>
        <w:spacing w:after="160" w:line="252" w:lineRule="auto"/>
        <w:ind w:hanging="585"/>
        <w:jc w:val="both"/>
      </w:pPr>
      <w:r w:rsidRPr="002B11B3">
        <w:rPr>
          <w:rtl/>
        </w:rPr>
        <w:t>ועדות מקומיות לתכנון ובניה</w:t>
      </w:r>
      <w:r w:rsidRPr="002B11B3">
        <w:tab/>
        <w:t> </w:t>
      </w:r>
      <w:r w:rsidRPr="002B11B3">
        <w:tab/>
        <w:t> </w:t>
      </w:r>
    </w:p>
    <w:p w14:paraId="4DD881A1" w14:textId="77777777" w:rsidR="00577BE7" w:rsidRPr="002B11B3" w:rsidRDefault="00577BE7" w:rsidP="00577BE7">
      <w:pPr>
        <w:pStyle w:val="ListParagraph"/>
        <w:numPr>
          <w:ilvl w:val="0"/>
          <w:numId w:val="37"/>
        </w:numPr>
        <w:spacing w:after="160" w:line="252" w:lineRule="auto"/>
        <w:ind w:hanging="585"/>
        <w:jc w:val="both"/>
      </w:pPr>
      <w:r w:rsidRPr="002B11B3">
        <w:rPr>
          <w:rtl/>
        </w:rPr>
        <w:t>רשויות רישוי מקומיות</w:t>
      </w:r>
      <w:r w:rsidRPr="002B11B3">
        <w:tab/>
        <w:t> </w:t>
      </w:r>
      <w:r w:rsidRPr="002B11B3">
        <w:tab/>
        <w:t> </w:t>
      </w:r>
    </w:p>
    <w:p w14:paraId="05F1EE56" w14:textId="77777777" w:rsidR="00577BE7" w:rsidRPr="002B11B3" w:rsidRDefault="00577BE7" w:rsidP="00577BE7">
      <w:pPr>
        <w:pStyle w:val="ListParagraph"/>
        <w:numPr>
          <w:ilvl w:val="0"/>
          <w:numId w:val="37"/>
        </w:numPr>
        <w:spacing w:after="160" w:line="252" w:lineRule="auto"/>
        <w:ind w:hanging="585"/>
        <w:jc w:val="both"/>
      </w:pPr>
      <w:r w:rsidRPr="002B11B3">
        <w:rPr>
          <w:rtl/>
        </w:rPr>
        <w:t>מכו</w:t>
      </w:r>
      <w:r w:rsidRPr="002B11B3">
        <w:rPr>
          <w:rFonts w:hint="cs"/>
          <w:rtl/>
        </w:rPr>
        <w:t>ני</w:t>
      </w:r>
      <w:r w:rsidRPr="002B11B3">
        <w:rPr>
          <w:rtl/>
        </w:rPr>
        <w:t xml:space="preserve"> בקרה </w:t>
      </w:r>
      <w:r w:rsidRPr="002B11B3">
        <w:tab/>
        <w:t> </w:t>
      </w:r>
      <w:r w:rsidRPr="002B11B3">
        <w:tab/>
        <w:t> </w:t>
      </w:r>
    </w:p>
    <w:p w14:paraId="2D50FB7C" w14:textId="77777777" w:rsidR="00577BE7" w:rsidRPr="002B11B3" w:rsidRDefault="00577BE7" w:rsidP="00577BE7">
      <w:pPr>
        <w:pStyle w:val="ListParagraph"/>
        <w:numPr>
          <w:ilvl w:val="0"/>
          <w:numId w:val="37"/>
        </w:numPr>
        <w:spacing w:after="160" w:line="252" w:lineRule="auto"/>
        <w:ind w:hanging="585"/>
        <w:jc w:val="both"/>
      </w:pPr>
      <w:r w:rsidRPr="002B11B3">
        <w:rPr>
          <w:rtl/>
        </w:rPr>
        <w:t>רשות סניטרית מקומית (=מועצת העיר/מועצה מקומית/אזורית)</w:t>
      </w:r>
      <w:r w:rsidRPr="002B11B3">
        <w:tab/>
        <w:t> </w:t>
      </w:r>
      <w:r w:rsidRPr="002B11B3">
        <w:tab/>
        <w:t> </w:t>
      </w:r>
    </w:p>
    <w:p w14:paraId="16CC9E43" w14:textId="77777777" w:rsidR="00577BE7" w:rsidRPr="002B11B3" w:rsidRDefault="00577BE7" w:rsidP="00577BE7">
      <w:pPr>
        <w:pStyle w:val="ListParagraph"/>
        <w:numPr>
          <w:ilvl w:val="0"/>
          <w:numId w:val="37"/>
        </w:numPr>
        <w:spacing w:after="160" w:line="252" w:lineRule="auto"/>
        <w:ind w:hanging="585"/>
        <w:jc w:val="both"/>
      </w:pPr>
      <w:r w:rsidRPr="002B11B3">
        <w:rPr>
          <w:rtl/>
        </w:rPr>
        <w:t>וועדות בטחון</w:t>
      </w:r>
      <w:r w:rsidRPr="002B11B3">
        <w:tab/>
        <w:t> </w:t>
      </w:r>
      <w:r w:rsidRPr="002B11B3">
        <w:tab/>
        <w:t> </w:t>
      </w:r>
    </w:p>
    <w:p w14:paraId="42E03E7D" w14:textId="77777777" w:rsidR="00577BE7" w:rsidRPr="002B11B3" w:rsidRDefault="00577BE7" w:rsidP="00577BE7">
      <w:pPr>
        <w:pStyle w:val="ListParagraph"/>
        <w:numPr>
          <w:ilvl w:val="0"/>
          <w:numId w:val="37"/>
        </w:numPr>
        <w:spacing w:after="160" w:line="252" w:lineRule="auto"/>
        <w:ind w:hanging="585"/>
        <w:jc w:val="both"/>
      </w:pPr>
      <w:r w:rsidRPr="002B11B3">
        <w:rPr>
          <w:rtl/>
        </w:rPr>
        <w:t xml:space="preserve">וועדות </w:t>
      </w:r>
      <w:r>
        <w:rPr>
          <w:rFonts w:hint="cs"/>
          <w:rtl/>
        </w:rPr>
        <w:t xml:space="preserve"> משק לשעת חירום (</w:t>
      </w:r>
      <w:r w:rsidRPr="002B11B3">
        <w:rPr>
          <w:rtl/>
        </w:rPr>
        <w:t xml:space="preserve">מל"ח </w:t>
      </w:r>
      <w:r>
        <w:rPr>
          <w:rFonts w:hint="cs"/>
          <w:rtl/>
        </w:rPr>
        <w:t xml:space="preserve">) </w:t>
      </w:r>
      <w:r w:rsidRPr="002B11B3">
        <w:rPr>
          <w:rtl/>
        </w:rPr>
        <w:t>מקומיות</w:t>
      </w:r>
      <w:r w:rsidRPr="002B11B3">
        <w:tab/>
        <w:t> </w:t>
      </w:r>
      <w:r w:rsidRPr="002B11B3">
        <w:tab/>
        <w:t> </w:t>
      </w:r>
    </w:p>
    <w:p w14:paraId="2FCA2C8F" w14:textId="77777777" w:rsidR="00577BE7" w:rsidRPr="002B11B3" w:rsidRDefault="00577BE7" w:rsidP="00577BE7">
      <w:pPr>
        <w:pStyle w:val="ListParagraph"/>
        <w:numPr>
          <w:ilvl w:val="0"/>
          <w:numId w:val="37"/>
        </w:numPr>
        <w:spacing w:after="160" w:line="252" w:lineRule="auto"/>
        <w:ind w:hanging="585"/>
        <w:jc w:val="both"/>
      </w:pPr>
      <w:r w:rsidRPr="002B11B3">
        <w:rPr>
          <w:rtl/>
        </w:rPr>
        <w:t>ועדת שרים לענין היערכות לטיפול ברעידות אדמה</w:t>
      </w:r>
      <w:r w:rsidRPr="002B11B3">
        <w:tab/>
        <w:t> </w:t>
      </w:r>
      <w:r w:rsidRPr="002B11B3">
        <w:tab/>
        <w:t> </w:t>
      </w:r>
      <w:r w:rsidRPr="002B11B3">
        <w:tab/>
        <w:t> </w:t>
      </w:r>
    </w:p>
    <w:p w14:paraId="7A1C3A0B" w14:textId="77777777" w:rsidR="00577BE7" w:rsidRPr="002B11B3" w:rsidRDefault="00577BE7" w:rsidP="00577BE7">
      <w:pPr>
        <w:pStyle w:val="ListParagraph"/>
        <w:numPr>
          <w:ilvl w:val="0"/>
          <w:numId w:val="37"/>
        </w:numPr>
        <w:spacing w:after="160" w:line="252" w:lineRule="auto"/>
        <w:ind w:hanging="585"/>
        <w:jc w:val="both"/>
      </w:pPr>
      <w:r w:rsidRPr="002B11B3">
        <w:rPr>
          <w:rtl/>
        </w:rPr>
        <w:t>ועדת שרים לעניין מוכנות הזירה האזרחית למצבי חירום</w:t>
      </w:r>
      <w:r w:rsidRPr="002B11B3">
        <w:tab/>
        <w:t> </w:t>
      </w:r>
      <w:r w:rsidRPr="002B11B3">
        <w:tab/>
        <w:t> </w:t>
      </w:r>
      <w:r w:rsidRPr="002B11B3">
        <w:tab/>
        <w:t> </w:t>
      </w:r>
    </w:p>
    <w:p w14:paraId="27EBBEDE" w14:textId="77777777" w:rsidR="00577BE7" w:rsidRPr="002B11B3" w:rsidRDefault="00577BE7" w:rsidP="00577BE7">
      <w:pPr>
        <w:pStyle w:val="ListParagraph"/>
        <w:numPr>
          <w:ilvl w:val="0"/>
          <w:numId w:val="37"/>
        </w:numPr>
        <w:spacing w:after="160" w:line="252" w:lineRule="auto"/>
        <w:ind w:hanging="585"/>
        <w:jc w:val="both"/>
      </w:pPr>
      <w:r w:rsidRPr="002B11B3">
        <w:rPr>
          <w:rtl/>
        </w:rPr>
        <w:t>ועדת ההיגוי להערכות לרעידות אדמה</w:t>
      </w:r>
      <w:r w:rsidRPr="002B11B3">
        <w:tab/>
        <w:t> </w:t>
      </w:r>
    </w:p>
    <w:p w14:paraId="1A0622B1" w14:textId="77777777" w:rsidR="00577BE7" w:rsidRPr="002B11B3" w:rsidRDefault="00577BE7" w:rsidP="00577BE7">
      <w:pPr>
        <w:pStyle w:val="ListParagraph"/>
        <w:numPr>
          <w:ilvl w:val="0"/>
          <w:numId w:val="37"/>
        </w:numPr>
        <w:spacing w:after="160" w:line="252" w:lineRule="auto"/>
        <w:ind w:hanging="585"/>
        <w:jc w:val="both"/>
      </w:pPr>
      <w:r w:rsidRPr="002B11B3">
        <w:rPr>
          <w:rtl/>
        </w:rPr>
        <w:t>משרד הבטחון</w:t>
      </w:r>
      <w:r w:rsidRPr="002B11B3">
        <w:tab/>
        <w:t> </w:t>
      </w:r>
    </w:p>
    <w:p w14:paraId="786DA42F" w14:textId="77777777" w:rsidR="00577BE7" w:rsidRPr="002B11B3" w:rsidRDefault="00577BE7" w:rsidP="00577BE7">
      <w:pPr>
        <w:pStyle w:val="ListParagraph"/>
        <w:numPr>
          <w:ilvl w:val="0"/>
          <w:numId w:val="37"/>
        </w:numPr>
        <w:spacing w:after="160" w:line="252" w:lineRule="auto"/>
        <w:ind w:hanging="585"/>
        <w:jc w:val="both"/>
      </w:pPr>
      <w:r w:rsidRPr="002B11B3">
        <w:rPr>
          <w:rtl/>
        </w:rPr>
        <w:t>צה"ל</w:t>
      </w:r>
      <w:r w:rsidRPr="002B11B3">
        <w:tab/>
        <w:t> </w:t>
      </w:r>
      <w:r w:rsidRPr="002B11B3">
        <w:tab/>
        <w:t> </w:t>
      </w:r>
    </w:p>
    <w:p w14:paraId="21408EA5" w14:textId="77777777" w:rsidR="00577BE7" w:rsidRPr="002B11B3" w:rsidRDefault="00577BE7" w:rsidP="00577BE7">
      <w:pPr>
        <w:pStyle w:val="ListParagraph"/>
        <w:numPr>
          <w:ilvl w:val="0"/>
          <w:numId w:val="37"/>
        </w:numPr>
        <w:spacing w:after="160" w:line="252" w:lineRule="auto"/>
        <w:ind w:hanging="585"/>
        <w:jc w:val="both"/>
      </w:pPr>
      <w:r w:rsidRPr="002B11B3">
        <w:rPr>
          <w:rFonts w:hint="cs"/>
          <w:rtl/>
        </w:rPr>
        <w:t>פיקוד העורף</w:t>
      </w:r>
    </w:p>
    <w:p w14:paraId="44AD1540" w14:textId="77777777" w:rsidR="00577BE7" w:rsidRPr="002B11B3" w:rsidRDefault="00577BE7" w:rsidP="00577BE7">
      <w:pPr>
        <w:pStyle w:val="ListParagraph"/>
        <w:numPr>
          <w:ilvl w:val="0"/>
          <w:numId w:val="37"/>
        </w:numPr>
        <w:spacing w:after="160" w:line="252" w:lineRule="auto"/>
        <w:ind w:hanging="585"/>
        <w:jc w:val="both"/>
      </w:pPr>
      <w:r>
        <w:rPr>
          <w:rFonts w:hint="cs"/>
          <w:rtl/>
        </w:rPr>
        <w:t>רשות חירום לאומית (</w:t>
      </w:r>
      <w:r w:rsidRPr="002B11B3">
        <w:rPr>
          <w:rtl/>
        </w:rPr>
        <w:t>רח"ל</w:t>
      </w:r>
      <w:r>
        <w:rPr>
          <w:rFonts w:hint="cs"/>
          <w:rtl/>
        </w:rPr>
        <w:t>)</w:t>
      </w:r>
      <w:r w:rsidRPr="002B11B3">
        <w:tab/>
        <w:t> </w:t>
      </w:r>
    </w:p>
    <w:p w14:paraId="3F1512C4" w14:textId="77777777" w:rsidR="00577BE7" w:rsidRPr="002B11B3" w:rsidRDefault="00577BE7" w:rsidP="00577BE7">
      <w:pPr>
        <w:pStyle w:val="ListParagraph"/>
        <w:numPr>
          <w:ilvl w:val="0"/>
          <w:numId w:val="37"/>
        </w:numPr>
        <w:spacing w:after="160" w:line="252" w:lineRule="auto"/>
        <w:ind w:hanging="585"/>
        <w:jc w:val="both"/>
      </w:pPr>
      <w:r>
        <w:rPr>
          <w:rFonts w:hint="cs"/>
          <w:rtl/>
        </w:rPr>
        <w:t xml:space="preserve">מערכת מל"ח (וועדות מחוזיות וועדת מל"ח עליונה) </w:t>
      </w:r>
      <w:r w:rsidRPr="002B11B3">
        <w:t> </w:t>
      </w:r>
    </w:p>
    <w:p w14:paraId="267DACDE" w14:textId="77777777" w:rsidR="00577BE7" w:rsidRPr="002B11B3" w:rsidRDefault="00577BE7" w:rsidP="00577BE7">
      <w:pPr>
        <w:pStyle w:val="ListParagraph"/>
        <w:numPr>
          <w:ilvl w:val="0"/>
          <w:numId w:val="37"/>
        </w:numPr>
        <w:spacing w:after="160" w:line="252" w:lineRule="auto"/>
        <w:ind w:hanging="585"/>
        <w:jc w:val="both"/>
      </w:pPr>
      <w:r w:rsidRPr="002B11B3">
        <w:rPr>
          <w:rtl/>
        </w:rPr>
        <w:t>משרד הבריאות</w:t>
      </w:r>
    </w:p>
    <w:p w14:paraId="3E5D74F3" w14:textId="77777777" w:rsidR="00577BE7" w:rsidRPr="002B11B3" w:rsidRDefault="00577BE7" w:rsidP="00577BE7">
      <w:pPr>
        <w:pStyle w:val="ListParagraph"/>
        <w:numPr>
          <w:ilvl w:val="0"/>
          <w:numId w:val="37"/>
        </w:numPr>
        <w:spacing w:after="160" w:line="252" w:lineRule="auto"/>
        <w:ind w:hanging="585"/>
        <w:jc w:val="both"/>
      </w:pPr>
      <w:r w:rsidRPr="002B11B3">
        <w:rPr>
          <w:rtl/>
        </w:rPr>
        <w:t xml:space="preserve">הרשות העליונה לאישפוז </w:t>
      </w:r>
      <w:r w:rsidRPr="002B11B3">
        <w:tab/>
        <w:t> </w:t>
      </w:r>
    </w:p>
    <w:p w14:paraId="225C5FE0" w14:textId="77777777" w:rsidR="00577BE7" w:rsidRPr="002B11B3" w:rsidRDefault="00577BE7" w:rsidP="00577BE7">
      <w:pPr>
        <w:pStyle w:val="ListParagraph"/>
        <w:numPr>
          <w:ilvl w:val="0"/>
          <w:numId w:val="37"/>
        </w:numPr>
        <w:spacing w:after="160" w:line="252" w:lineRule="auto"/>
        <w:ind w:hanging="585"/>
        <w:jc w:val="both"/>
      </w:pPr>
      <w:r w:rsidRPr="002B11B3">
        <w:rPr>
          <w:rtl/>
        </w:rPr>
        <w:t>בתי חולים</w:t>
      </w:r>
      <w:r w:rsidRPr="002B11B3">
        <w:tab/>
        <w:t> </w:t>
      </w:r>
    </w:p>
    <w:p w14:paraId="4CD6E6CC" w14:textId="77777777" w:rsidR="00577BE7" w:rsidRPr="002B11B3" w:rsidRDefault="00577BE7" w:rsidP="00577BE7">
      <w:pPr>
        <w:pStyle w:val="ListParagraph"/>
        <w:numPr>
          <w:ilvl w:val="0"/>
          <w:numId w:val="37"/>
        </w:numPr>
        <w:spacing w:after="160" w:line="252" w:lineRule="auto"/>
        <w:ind w:hanging="585"/>
        <w:jc w:val="both"/>
      </w:pPr>
      <w:r w:rsidRPr="002B11B3">
        <w:rPr>
          <w:rtl/>
        </w:rPr>
        <w:t>קופות החולים</w:t>
      </w:r>
      <w:r w:rsidRPr="002B11B3">
        <w:rPr>
          <w:rFonts w:hint="cs"/>
          <w:rtl/>
        </w:rPr>
        <w:t xml:space="preserve"> ומרפאותיהן</w:t>
      </w:r>
      <w:r w:rsidRPr="002B11B3">
        <w:tab/>
        <w:t> </w:t>
      </w:r>
    </w:p>
    <w:p w14:paraId="6B60F274" w14:textId="77777777" w:rsidR="00577BE7" w:rsidRPr="002B11B3" w:rsidRDefault="00577BE7" w:rsidP="00577BE7">
      <w:pPr>
        <w:pStyle w:val="ListParagraph"/>
        <w:numPr>
          <w:ilvl w:val="0"/>
          <w:numId w:val="37"/>
        </w:numPr>
        <w:spacing w:after="160" w:line="252" w:lineRule="auto"/>
        <w:ind w:hanging="585"/>
        <w:jc w:val="both"/>
      </w:pPr>
      <w:r w:rsidRPr="002B11B3">
        <w:rPr>
          <w:rtl/>
        </w:rPr>
        <w:t>מגן דוד אדום</w:t>
      </w:r>
      <w:r w:rsidRPr="002B11B3">
        <w:tab/>
        <w:t> </w:t>
      </w:r>
      <w:r w:rsidRPr="002B11B3">
        <w:tab/>
        <w:t> </w:t>
      </w:r>
    </w:p>
    <w:p w14:paraId="01423DE3" w14:textId="77777777" w:rsidR="00577BE7" w:rsidRPr="002B11B3" w:rsidRDefault="00577BE7" w:rsidP="00577BE7">
      <w:pPr>
        <w:pStyle w:val="ListParagraph"/>
        <w:numPr>
          <w:ilvl w:val="0"/>
          <w:numId w:val="37"/>
        </w:numPr>
        <w:spacing w:after="160" w:line="252" w:lineRule="auto"/>
        <w:ind w:hanging="585"/>
        <w:jc w:val="both"/>
      </w:pPr>
      <w:r w:rsidRPr="002B11B3">
        <w:rPr>
          <w:rtl/>
        </w:rPr>
        <w:t>זק"א</w:t>
      </w:r>
    </w:p>
    <w:p w14:paraId="654CD699" w14:textId="77777777" w:rsidR="00577BE7" w:rsidRPr="002B11B3" w:rsidRDefault="00577BE7" w:rsidP="00577BE7">
      <w:pPr>
        <w:pStyle w:val="ListParagraph"/>
        <w:numPr>
          <w:ilvl w:val="0"/>
          <w:numId w:val="37"/>
        </w:numPr>
        <w:spacing w:after="160" w:line="252" w:lineRule="auto"/>
        <w:ind w:hanging="585"/>
        <w:jc w:val="both"/>
      </w:pPr>
      <w:r w:rsidRPr="002B11B3">
        <w:rPr>
          <w:rFonts w:hint="cs"/>
          <w:rtl/>
        </w:rPr>
        <w:t xml:space="preserve">המשרד </w:t>
      </w:r>
      <w:r w:rsidRPr="002B11B3">
        <w:rPr>
          <w:rtl/>
        </w:rPr>
        <w:t>לבטחון פנים</w:t>
      </w:r>
      <w:r w:rsidRPr="002B11B3">
        <w:tab/>
        <w:t> </w:t>
      </w:r>
      <w:r w:rsidRPr="002B11B3">
        <w:tab/>
        <w:t> </w:t>
      </w:r>
      <w:r w:rsidRPr="002B11B3">
        <w:tab/>
        <w:t> </w:t>
      </w:r>
      <w:r w:rsidRPr="002B11B3">
        <w:tab/>
        <w:t> </w:t>
      </w:r>
    </w:p>
    <w:p w14:paraId="4FD1A112" w14:textId="77777777" w:rsidR="00577BE7" w:rsidRPr="002B11B3" w:rsidRDefault="00577BE7" w:rsidP="00577BE7">
      <w:pPr>
        <w:pStyle w:val="ListParagraph"/>
        <w:numPr>
          <w:ilvl w:val="0"/>
          <w:numId w:val="37"/>
        </w:numPr>
        <w:spacing w:after="160" w:line="252" w:lineRule="auto"/>
        <w:ind w:hanging="585"/>
        <w:jc w:val="both"/>
      </w:pPr>
      <w:r w:rsidRPr="002B11B3">
        <w:rPr>
          <w:rtl/>
        </w:rPr>
        <w:t>משטרה</w:t>
      </w:r>
      <w:r w:rsidRPr="002B11B3">
        <w:tab/>
        <w:t> </w:t>
      </w:r>
      <w:r w:rsidRPr="002B11B3">
        <w:tab/>
        <w:t> </w:t>
      </w:r>
    </w:p>
    <w:p w14:paraId="381D0DA6" w14:textId="77777777" w:rsidR="00577BE7" w:rsidRPr="002B11B3" w:rsidRDefault="00577BE7" w:rsidP="00577BE7">
      <w:pPr>
        <w:pStyle w:val="ListParagraph"/>
        <w:numPr>
          <w:ilvl w:val="0"/>
          <w:numId w:val="37"/>
        </w:numPr>
        <w:spacing w:after="160" w:line="252" w:lineRule="auto"/>
        <w:ind w:hanging="585"/>
        <w:jc w:val="both"/>
      </w:pPr>
      <w:r w:rsidRPr="002B11B3">
        <w:rPr>
          <w:rtl/>
        </w:rPr>
        <w:t>משמר אזרחי</w:t>
      </w:r>
      <w:r w:rsidRPr="002B11B3">
        <w:tab/>
        <w:t> </w:t>
      </w:r>
      <w:r w:rsidRPr="002B11B3">
        <w:tab/>
        <w:t> </w:t>
      </w:r>
    </w:p>
    <w:p w14:paraId="4DA1788A" w14:textId="77777777" w:rsidR="00577BE7" w:rsidRPr="002B11B3" w:rsidRDefault="00577BE7" w:rsidP="00577BE7">
      <w:pPr>
        <w:pStyle w:val="ListParagraph"/>
        <w:numPr>
          <w:ilvl w:val="0"/>
          <w:numId w:val="37"/>
        </w:numPr>
        <w:spacing w:after="160" w:line="252" w:lineRule="auto"/>
        <w:ind w:hanging="585"/>
        <w:jc w:val="both"/>
      </w:pPr>
      <w:r w:rsidRPr="002B11B3">
        <w:rPr>
          <w:rtl/>
        </w:rPr>
        <w:t>רשות הכבאות וההצלה</w:t>
      </w:r>
      <w:r w:rsidRPr="002B11B3">
        <w:tab/>
        <w:t> </w:t>
      </w:r>
      <w:r w:rsidRPr="002B11B3">
        <w:tab/>
        <w:t> </w:t>
      </w:r>
    </w:p>
    <w:p w14:paraId="469A1ACD" w14:textId="77777777" w:rsidR="00577BE7" w:rsidRPr="002B11B3" w:rsidRDefault="00577BE7" w:rsidP="00577BE7">
      <w:pPr>
        <w:pStyle w:val="ListParagraph"/>
        <w:numPr>
          <w:ilvl w:val="0"/>
          <w:numId w:val="37"/>
        </w:numPr>
        <w:spacing w:after="160" w:line="252" w:lineRule="auto"/>
        <w:ind w:hanging="585"/>
        <w:jc w:val="both"/>
      </w:pPr>
      <w:r w:rsidRPr="002B11B3">
        <w:rPr>
          <w:rtl/>
        </w:rPr>
        <w:t>שירות בתי הסוהר</w:t>
      </w:r>
      <w:r w:rsidRPr="002B11B3">
        <w:tab/>
        <w:t> </w:t>
      </w:r>
      <w:r w:rsidRPr="002B11B3">
        <w:tab/>
        <w:t> </w:t>
      </w:r>
    </w:p>
    <w:p w14:paraId="21030E0E" w14:textId="77777777" w:rsidR="00577BE7" w:rsidRPr="002B11B3" w:rsidRDefault="00577BE7" w:rsidP="00577BE7">
      <w:pPr>
        <w:pStyle w:val="ListParagraph"/>
        <w:numPr>
          <w:ilvl w:val="0"/>
          <w:numId w:val="37"/>
        </w:numPr>
        <w:spacing w:after="160" w:line="252" w:lineRule="auto"/>
        <w:ind w:hanging="585"/>
        <w:jc w:val="both"/>
      </w:pPr>
      <w:r w:rsidRPr="002B11B3">
        <w:rPr>
          <w:rtl/>
        </w:rPr>
        <w:t>משרד הפנים</w:t>
      </w:r>
      <w:r w:rsidRPr="002B11B3">
        <w:tab/>
        <w:t> </w:t>
      </w:r>
    </w:p>
    <w:p w14:paraId="0D3EF1ED" w14:textId="77777777" w:rsidR="00577BE7" w:rsidRPr="002B11B3" w:rsidRDefault="00577BE7" w:rsidP="00577BE7">
      <w:pPr>
        <w:pStyle w:val="ListParagraph"/>
        <w:numPr>
          <w:ilvl w:val="0"/>
          <w:numId w:val="37"/>
        </w:numPr>
        <w:spacing w:after="160" w:line="252" w:lineRule="auto"/>
        <w:ind w:hanging="585"/>
        <w:jc w:val="both"/>
      </w:pPr>
      <w:r w:rsidRPr="002B11B3">
        <w:rPr>
          <w:rtl/>
        </w:rPr>
        <w:t>רשות האוכלוסין וההגירה</w:t>
      </w:r>
    </w:p>
    <w:p w14:paraId="42D3C579" w14:textId="77777777" w:rsidR="00577BE7" w:rsidRPr="002B11B3" w:rsidRDefault="00577BE7" w:rsidP="00577BE7">
      <w:pPr>
        <w:pStyle w:val="ListParagraph"/>
        <w:numPr>
          <w:ilvl w:val="0"/>
          <w:numId w:val="37"/>
        </w:numPr>
        <w:spacing w:after="160" w:line="252" w:lineRule="auto"/>
        <w:ind w:hanging="585"/>
        <w:jc w:val="both"/>
      </w:pPr>
      <w:r>
        <w:rPr>
          <w:rFonts w:hint="cs"/>
          <w:rtl/>
        </w:rPr>
        <w:t>מערכת פינוי, סעד וחללים (</w:t>
      </w:r>
      <w:r w:rsidRPr="002B11B3">
        <w:rPr>
          <w:rtl/>
        </w:rPr>
        <w:t>פס"ח</w:t>
      </w:r>
      <w:r>
        <w:rPr>
          <w:rFonts w:hint="cs"/>
          <w:rtl/>
        </w:rPr>
        <w:t>)</w:t>
      </w:r>
      <w:r w:rsidRPr="002B11B3">
        <w:tab/>
        <w:t> </w:t>
      </w:r>
    </w:p>
    <w:p w14:paraId="514B8B86" w14:textId="77777777" w:rsidR="00577BE7" w:rsidRPr="002B11B3" w:rsidRDefault="00577BE7" w:rsidP="00577BE7">
      <w:pPr>
        <w:pStyle w:val="ListParagraph"/>
        <w:numPr>
          <w:ilvl w:val="0"/>
          <w:numId w:val="37"/>
        </w:numPr>
        <w:spacing w:after="160" w:line="252" w:lineRule="auto"/>
        <w:ind w:hanging="585"/>
        <w:jc w:val="both"/>
      </w:pPr>
      <w:r w:rsidRPr="002B11B3">
        <w:rPr>
          <w:rFonts w:hint="cs"/>
          <w:rtl/>
        </w:rPr>
        <w:t>משרד האוצר</w:t>
      </w:r>
      <w:r w:rsidRPr="002B11B3">
        <w:tab/>
        <w:t> </w:t>
      </w:r>
      <w:r w:rsidRPr="002B11B3">
        <w:tab/>
        <w:t> </w:t>
      </w:r>
      <w:r w:rsidRPr="002B11B3">
        <w:tab/>
        <w:t> </w:t>
      </w:r>
      <w:r w:rsidRPr="002B11B3">
        <w:tab/>
        <w:t> </w:t>
      </w:r>
    </w:p>
    <w:p w14:paraId="5A3461FA" w14:textId="77777777" w:rsidR="00577BE7" w:rsidRPr="002B11B3" w:rsidRDefault="00577BE7" w:rsidP="00577BE7">
      <w:pPr>
        <w:pStyle w:val="ListParagraph"/>
        <w:numPr>
          <w:ilvl w:val="0"/>
          <w:numId w:val="37"/>
        </w:numPr>
        <w:spacing w:after="160" w:line="252" w:lineRule="auto"/>
        <w:ind w:hanging="585"/>
        <w:jc w:val="both"/>
      </w:pPr>
      <w:r w:rsidRPr="002B11B3">
        <w:rPr>
          <w:rtl/>
        </w:rPr>
        <w:t xml:space="preserve">הממונה על שוק ההון, ביטוח וחיסכון במשרד האוצר </w:t>
      </w:r>
      <w:r w:rsidRPr="002B11B3">
        <w:tab/>
        <w:t> </w:t>
      </w:r>
    </w:p>
    <w:p w14:paraId="269FACE8" w14:textId="77777777" w:rsidR="00577BE7" w:rsidRPr="002B11B3" w:rsidRDefault="00577BE7" w:rsidP="00577BE7">
      <w:pPr>
        <w:pStyle w:val="ListParagraph"/>
        <w:numPr>
          <w:ilvl w:val="0"/>
          <w:numId w:val="37"/>
        </w:numPr>
        <w:spacing w:after="160" w:line="252" w:lineRule="auto"/>
        <w:ind w:hanging="585"/>
        <w:jc w:val="both"/>
      </w:pPr>
      <w:r w:rsidRPr="002B11B3">
        <w:rPr>
          <w:rtl/>
        </w:rPr>
        <w:t>רשות המיסים</w:t>
      </w:r>
      <w:r w:rsidRPr="002B11B3">
        <w:rPr>
          <w:rFonts w:hint="cs"/>
          <w:rtl/>
        </w:rPr>
        <w:t xml:space="preserve"> - </w:t>
      </w:r>
      <w:r w:rsidRPr="002B11B3">
        <w:rPr>
          <w:rtl/>
        </w:rPr>
        <w:t>קרן הפיצויים</w:t>
      </w:r>
      <w:r w:rsidRPr="002B11B3">
        <w:tab/>
        <w:t> </w:t>
      </w:r>
      <w:r w:rsidRPr="002B11B3">
        <w:tab/>
        <w:t> </w:t>
      </w:r>
    </w:p>
    <w:p w14:paraId="56B90823" w14:textId="77777777" w:rsidR="00577BE7" w:rsidRPr="002B11B3" w:rsidRDefault="00577BE7" w:rsidP="00577BE7">
      <w:pPr>
        <w:pStyle w:val="ListParagraph"/>
        <w:numPr>
          <w:ilvl w:val="0"/>
          <w:numId w:val="37"/>
        </w:numPr>
        <w:spacing w:after="160" w:line="252" w:lineRule="auto"/>
        <w:ind w:hanging="585"/>
        <w:jc w:val="both"/>
      </w:pPr>
      <w:r w:rsidRPr="002B11B3">
        <w:rPr>
          <w:rtl/>
        </w:rPr>
        <w:t>מפקח על הביטוח</w:t>
      </w:r>
      <w:r w:rsidRPr="002B11B3">
        <w:tab/>
        <w:t> </w:t>
      </w:r>
      <w:r w:rsidRPr="002B11B3">
        <w:tab/>
        <w:t> </w:t>
      </w:r>
    </w:p>
    <w:p w14:paraId="137A07FA" w14:textId="77777777" w:rsidR="00577BE7" w:rsidRPr="002B11B3" w:rsidRDefault="00577BE7" w:rsidP="00577BE7">
      <w:pPr>
        <w:pStyle w:val="ListParagraph"/>
        <w:numPr>
          <w:ilvl w:val="0"/>
          <w:numId w:val="37"/>
        </w:numPr>
        <w:spacing w:after="160" w:line="252" w:lineRule="auto"/>
        <w:ind w:hanging="585"/>
        <w:jc w:val="both"/>
      </w:pPr>
      <w:r w:rsidRPr="002B11B3">
        <w:rPr>
          <w:rtl/>
        </w:rPr>
        <w:t>מינהל הדיור הממשלתי</w:t>
      </w:r>
      <w:r w:rsidRPr="002B11B3">
        <w:tab/>
        <w:t> </w:t>
      </w:r>
    </w:p>
    <w:p w14:paraId="4B90AC74" w14:textId="77777777" w:rsidR="00577BE7" w:rsidRPr="002B11B3" w:rsidRDefault="00577BE7" w:rsidP="00577BE7">
      <w:pPr>
        <w:pStyle w:val="ListParagraph"/>
        <w:numPr>
          <w:ilvl w:val="0"/>
          <w:numId w:val="37"/>
        </w:numPr>
        <w:spacing w:after="160" w:line="252" w:lineRule="auto"/>
        <w:ind w:hanging="585"/>
        <w:jc w:val="both"/>
      </w:pPr>
      <w:r w:rsidRPr="002B11B3">
        <w:rPr>
          <w:rtl/>
        </w:rPr>
        <w:t>בנק ישראל</w:t>
      </w:r>
      <w:r w:rsidRPr="002B11B3">
        <w:tab/>
        <w:t> </w:t>
      </w:r>
      <w:r w:rsidRPr="002B11B3">
        <w:tab/>
        <w:t> </w:t>
      </w:r>
    </w:p>
    <w:p w14:paraId="0834C58C" w14:textId="77777777" w:rsidR="00577BE7" w:rsidRPr="002B11B3" w:rsidRDefault="00577BE7" w:rsidP="00577BE7">
      <w:pPr>
        <w:pStyle w:val="ListParagraph"/>
        <w:numPr>
          <w:ilvl w:val="0"/>
          <w:numId w:val="37"/>
        </w:numPr>
        <w:spacing w:after="160" w:line="252" w:lineRule="auto"/>
        <w:ind w:hanging="585"/>
        <w:jc w:val="both"/>
      </w:pPr>
      <w:r w:rsidRPr="002B11B3">
        <w:rPr>
          <w:rtl/>
        </w:rPr>
        <w:lastRenderedPageBreak/>
        <w:t>מינהל התכנון</w:t>
      </w:r>
      <w:r w:rsidRPr="002B11B3">
        <w:tab/>
        <w:t> </w:t>
      </w:r>
    </w:p>
    <w:p w14:paraId="6B8B3272" w14:textId="77777777" w:rsidR="00577BE7" w:rsidRPr="002B11B3" w:rsidRDefault="00577BE7" w:rsidP="00577BE7">
      <w:pPr>
        <w:pStyle w:val="ListParagraph"/>
        <w:numPr>
          <w:ilvl w:val="0"/>
          <w:numId w:val="37"/>
        </w:numPr>
        <w:spacing w:after="160" w:line="252" w:lineRule="auto"/>
        <w:ind w:hanging="585"/>
        <w:jc w:val="both"/>
      </w:pPr>
      <w:r w:rsidRPr="002B11B3">
        <w:rPr>
          <w:rtl/>
        </w:rPr>
        <w:t>וועדות התכנון והבניה (מחוזית, ארצית, תשתיות לאומיות)</w:t>
      </w:r>
      <w:r w:rsidRPr="002B11B3">
        <w:tab/>
        <w:t> </w:t>
      </w:r>
      <w:r w:rsidRPr="002B11B3">
        <w:tab/>
        <w:t> </w:t>
      </w:r>
    </w:p>
    <w:p w14:paraId="561B2E28" w14:textId="77777777" w:rsidR="00577BE7" w:rsidRPr="002B11B3" w:rsidRDefault="00577BE7" w:rsidP="00577BE7">
      <w:pPr>
        <w:pStyle w:val="ListParagraph"/>
        <w:numPr>
          <w:ilvl w:val="0"/>
          <w:numId w:val="37"/>
        </w:numPr>
        <w:spacing w:after="160" w:line="252" w:lineRule="auto"/>
        <w:ind w:hanging="585"/>
        <w:jc w:val="both"/>
      </w:pPr>
      <w:r w:rsidRPr="002B11B3">
        <w:rPr>
          <w:rtl/>
        </w:rPr>
        <w:t>הוועדה הארצית לתכנון ולבנייה של מתחמים מועדפים לדיור (ותמ"ל)</w:t>
      </w:r>
      <w:r w:rsidRPr="002B11B3">
        <w:tab/>
        <w:t> </w:t>
      </w:r>
      <w:r w:rsidRPr="002B11B3">
        <w:tab/>
        <w:t> </w:t>
      </w:r>
    </w:p>
    <w:p w14:paraId="6BC6A033" w14:textId="77777777" w:rsidR="00577BE7" w:rsidRPr="002B11B3" w:rsidRDefault="00577BE7" w:rsidP="00577BE7">
      <w:pPr>
        <w:pStyle w:val="ListParagraph"/>
        <w:numPr>
          <w:ilvl w:val="0"/>
          <w:numId w:val="37"/>
        </w:numPr>
        <w:spacing w:after="160" w:line="252" w:lineRule="auto"/>
        <w:ind w:hanging="585"/>
        <w:jc w:val="both"/>
      </w:pPr>
      <w:r w:rsidRPr="002B11B3">
        <w:rPr>
          <w:rtl/>
        </w:rPr>
        <w:t>משרד הבינוי</w:t>
      </w:r>
      <w:r w:rsidRPr="002B11B3">
        <w:tab/>
        <w:t> </w:t>
      </w:r>
    </w:p>
    <w:p w14:paraId="3DFCC568" w14:textId="77777777" w:rsidR="00577BE7" w:rsidRPr="002B11B3" w:rsidRDefault="00577BE7" w:rsidP="00577BE7">
      <w:pPr>
        <w:pStyle w:val="ListParagraph"/>
        <w:numPr>
          <w:ilvl w:val="0"/>
          <w:numId w:val="37"/>
        </w:numPr>
        <w:spacing w:after="160" w:line="252" w:lineRule="auto"/>
        <w:ind w:hanging="585"/>
        <w:jc w:val="both"/>
      </w:pPr>
      <w:r w:rsidRPr="002B11B3">
        <w:rPr>
          <w:rtl/>
        </w:rPr>
        <w:t>רשם הקבלנים לעבודות הנדסה בנאיות</w:t>
      </w:r>
      <w:r w:rsidRPr="002B11B3">
        <w:tab/>
        <w:t> </w:t>
      </w:r>
      <w:r w:rsidRPr="002B11B3">
        <w:tab/>
        <w:t> </w:t>
      </w:r>
    </w:p>
    <w:p w14:paraId="252DEA72" w14:textId="77777777" w:rsidR="00577BE7" w:rsidRPr="002B11B3" w:rsidRDefault="00577BE7" w:rsidP="00577BE7">
      <w:pPr>
        <w:pStyle w:val="ListParagraph"/>
        <w:numPr>
          <w:ilvl w:val="0"/>
          <w:numId w:val="37"/>
        </w:numPr>
        <w:spacing w:after="160" w:line="252" w:lineRule="auto"/>
        <w:ind w:hanging="585"/>
        <w:jc w:val="both"/>
      </w:pPr>
      <w:r w:rsidRPr="002B11B3">
        <w:rPr>
          <w:rtl/>
        </w:rPr>
        <w:t>רשות לבינוי ופינוי של אזורי שיקום</w:t>
      </w:r>
      <w:r w:rsidRPr="002B11B3">
        <w:tab/>
        <w:t> </w:t>
      </w:r>
      <w:r w:rsidRPr="002B11B3">
        <w:tab/>
        <w:t> </w:t>
      </w:r>
    </w:p>
    <w:p w14:paraId="6D87CBB6" w14:textId="77777777" w:rsidR="00577BE7" w:rsidRPr="002B11B3" w:rsidRDefault="00577BE7" w:rsidP="00577BE7">
      <w:pPr>
        <w:pStyle w:val="ListParagraph"/>
        <w:numPr>
          <w:ilvl w:val="0"/>
          <w:numId w:val="37"/>
        </w:numPr>
        <w:spacing w:after="160" w:line="252" w:lineRule="auto"/>
        <w:ind w:hanging="585"/>
        <w:jc w:val="both"/>
      </w:pPr>
      <w:r w:rsidRPr="002B11B3">
        <w:rPr>
          <w:rtl/>
        </w:rPr>
        <w:t>קבלנים ומעורבים בבקשות להיתר בניה</w:t>
      </w:r>
    </w:p>
    <w:p w14:paraId="0D9EFD15" w14:textId="77777777" w:rsidR="00577BE7" w:rsidRPr="002B11B3" w:rsidRDefault="00577BE7" w:rsidP="00577BE7">
      <w:pPr>
        <w:pStyle w:val="ListParagraph"/>
        <w:numPr>
          <w:ilvl w:val="0"/>
          <w:numId w:val="37"/>
        </w:numPr>
        <w:spacing w:after="160" w:line="252" w:lineRule="auto"/>
        <w:ind w:hanging="585"/>
        <w:jc w:val="both"/>
      </w:pPr>
      <w:r w:rsidRPr="002B11B3">
        <w:rPr>
          <w:rtl/>
        </w:rPr>
        <w:t>המרכז למיפוי ישראל</w:t>
      </w:r>
    </w:p>
    <w:p w14:paraId="275FBAC3" w14:textId="77777777" w:rsidR="00577BE7" w:rsidRPr="002B11B3" w:rsidRDefault="00577BE7" w:rsidP="00577BE7">
      <w:pPr>
        <w:pStyle w:val="ListParagraph"/>
        <w:numPr>
          <w:ilvl w:val="0"/>
          <w:numId w:val="37"/>
        </w:numPr>
        <w:spacing w:after="160" w:line="252" w:lineRule="auto"/>
        <w:ind w:hanging="585"/>
        <w:jc w:val="both"/>
      </w:pPr>
      <w:r w:rsidRPr="002B11B3">
        <w:rPr>
          <w:rtl/>
        </w:rPr>
        <w:t>משרד התשתיות הלאומיות, האנרגיה והמים</w:t>
      </w:r>
      <w:r w:rsidRPr="002B11B3" w:rsidDel="00FD03B8">
        <w:rPr>
          <w:rtl/>
        </w:rPr>
        <w:t xml:space="preserve"> </w:t>
      </w:r>
    </w:p>
    <w:p w14:paraId="1E8CA428" w14:textId="77777777" w:rsidR="00577BE7" w:rsidRPr="002B11B3" w:rsidRDefault="00577BE7" w:rsidP="00577BE7">
      <w:pPr>
        <w:pStyle w:val="ListParagraph"/>
        <w:numPr>
          <w:ilvl w:val="0"/>
          <w:numId w:val="37"/>
        </w:numPr>
        <w:spacing w:after="160" w:line="252" w:lineRule="auto"/>
        <w:ind w:hanging="585"/>
        <w:jc w:val="both"/>
      </w:pPr>
      <w:r w:rsidRPr="002B11B3">
        <w:rPr>
          <w:rtl/>
        </w:rPr>
        <w:t>ממונה על ענייני נפט</w:t>
      </w:r>
      <w:r w:rsidRPr="002B11B3">
        <w:tab/>
        <w:t> </w:t>
      </w:r>
      <w:r w:rsidRPr="002B11B3">
        <w:tab/>
        <w:t> </w:t>
      </w:r>
    </w:p>
    <w:p w14:paraId="148259CB" w14:textId="77777777" w:rsidR="00577BE7" w:rsidRPr="002B11B3" w:rsidRDefault="00577BE7" w:rsidP="00577BE7">
      <w:pPr>
        <w:pStyle w:val="ListParagraph"/>
        <w:numPr>
          <w:ilvl w:val="0"/>
          <w:numId w:val="37"/>
        </w:numPr>
        <w:spacing w:after="160" w:line="252" w:lineRule="auto"/>
        <w:ind w:hanging="585"/>
        <w:jc w:val="both"/>
      </w:pPr>
      <w:r w:rsidRPr="002B11B3">
        <w:rPr>
          <w:rtl/>
        </w:rPr>
        <w:t>מינהל המחקר במדעי האדמה והים</w:t>
      </w:r>
      <w:r w:rsidRPr="002B11B3">
        <w:tab/>
        <w:t> </w:t>
      </w:r>
    </w:p>
    <w:p w14:paraId="67BB6A41" w14:textId="77777777" w:rsidR="00577BE7" w:rsidRPr="002B11B3" w:rsidRDefault="00577BE7" w:rsidP="00577BE7">
      <w:pPr>
        <w:pStyle w:val="ListParagraph"/>
        <w:numPr>
          <w:ilvl w:val="0"/>
          <w:numId w:val="37"/>
        </w:numPr>
        <w:spacing w:after="160" w:line="252" w:lineRule="auto"/>
        <w:ind w:hanging="585"/>
        <w:jc w:val="both"/>
      </w:pPr>
      <w:r w:rsidRPr="002B11B3">
        <w:rPr>
          <w:rtl/>
        </w:rPr>
        <w:t>רשות הגז</w:t>
      </w:r>
      <w:r w:rsidRPr="002B11B3">
        <w:tab/>
        <w:t> </w:t>
      </w:r>
      <w:r w:rsidRPr="002B11B3">
        <w:tab/>
        <w:t> </w:t>
      </w:r>
    </w:p>
    <w:p w14:paraId="1BE83195" w14:textId="77777777" w:rsidR="00577BE7" w:rsidRPr="002B11B3" w:rsidRDefault="00577BE7" w:rsidP="00577BE7">
      <w:pPr>
        <w:pStyle w:val="ListParagraph"/>
        <w:numPr>
          <w:ilvl w:val="0"/>
          <w:numId w:val="37"/>
        </w:numPr>
        <w:spacing w:after="160" w:line="252" w:lineRule="auto"/>
        <w:ind w:hanging="585"/>
        <w:jc w:val="both"/>
      </w:pPr>
      <w:r w:rsidRPr="002B11B3">
        <w:rPr>
          <w:rtl/>
        </w:rPr>
        <w:t>הרשות הממשלתית למים וביוב</w:t>
      </w:r>
      <w:r w:rsidRPr="002B11B3">
        <w:tab/>
        <w:t> </w:t>
      </w:r>
      <w:r w:rsidRPr="002B11B3">
        <w:tab/>
        <w:t> </w:t>
      </w:r>
    </w:p>
    <w:p w14:paraId="35C2DF2C" w14:textId="77777777" w:rsidR="00577BE7" w:rsidRPr="002B11B3" w:rsidRDefault="00577BE7" w:rsidP="00577BE7">
      <w:pPr>
        <w:pStyle w:val="ListParagraph"/>
        <w:numPr>
          <w:ilvl w:val="0"/>
          <w:numId w:val="37"/>
        </w:numPr>
        <w:spacing w:after="160" w:line="252" w:lineRule="auto"/>
        <w:ind w:hanging="585"/>
        <w:jc w:val="both"/>
      </w:pPr>
      <w:r w:rsidRPr="002B11B3">
        <w:rPr>
          <w:rtl/>
        </w:rPr>
        <w:t>רשויות מים ארצית, רשויות מים אזוריות</w:t>
      </w:r>
      <w:r w:rsidRPr="002B11B3">
        <w:tab/>
        <w:t> </w:t>
      </w:r>
      <w:r w:rsidRPr="002B11B3">
        <w:tab/>
        <w:t> </w:t>
      </w:r>
    </w:p>
    <w:p w14:paraId="0FF85DC0" w14:textId="77777777" w:rsidR="00577BE7" w:rsidRPr="002B11B3" w:rsidRDefault="00577BE7" w:rsidP="00577BE7">
      <w:pPr>
        <w:pStyle w:val="ListParagraph"/>
        <w:numPr>
          <w:ilvl w:val="0"/>
          <w:numId w:val="37"/>
        </w:numPr>
        <w:spacing w:after="160" w:line="252" w:lineRule="auto"/>
        <w:ind w:hanging="585"/>
        <w:jc w:val="both"/>
      </w:pPr>
      <w:r w:rsidRPr="002B11B3">
        <w:rPr>
          <w:rtl/>
        </w:rPr>
        <w:t>מקורות</w:t>
      </w:r>
    </w:p>
    <w:p w14:paraId="46313C28" w14:textId="77777777" w:rsidR="00577BE7" w:rsidRPr="002B11B3" w:rsidRDefault="00577BE7" w:rsidP="00577BE7">
      <w:pPr>
        <w:pStyle w:val="ListParagraph"/>
        <w:numPr>
          <w:ilvl w:val="0"/>
          <w:numId w:val="37"/>
        </w:numPr>
        <w:spacing w:after="160" w:line="252" w:lineRule="auto"/>
        <w:ind w:hanging="585"/>
        <w:jc w:val="both"/>
      </w:pPr>
      <w:r w:rsidRPr="002B11B3">
        <w:rPr>
          <w:rtl/>
        </w:rPr>
        <w:t>מינהל הדלק והגז</w:t>
      </w:r>
      <w:r w:rsidRPr="002B11B3">
        <w:tab/>
        <w:t> </w:t>
      </w:r>
      <w:r w:rsidRPr="002B11B3">
        <w:tab/>
        <w:t> </w:t>
      </w:r>
    </w:p>
    <w:p w14:paraId="69DDA737" w14:textId="77777777" w:rsidR="00577BE7" w:rsidRPr="002B11B3" w:rsidRDefault="00577BE7" w:rsidP="00577BE7">
      <w:pPr>
        <w:pStyle w:val="ListParagraph"/>
        <w:numPr>
          <w:ilvl w:val="0"/>
          <w:numId w:val="37"/>
        </w:numPr>
        <w:spacing w:after="160" w:line="252" w:lineRule="auto"/>
        <w:ind w:hanging="585"/>
        <w:jc w:val="both"/>
      </w:pPr>
      <w:r w:rsidRPr="002B11B3">
        <w:rPr>
          <w:rtl/>
        </w:rPr>
        <w:t>המכון הגיאולוגי</w:t>
      </w:r>
      <w:r w:rsidRPr="002B11B3">
        <w:tab/>
        <w:t> </w:t>
      </w:r>
    </w:p>
    <w:p w14:paraId="7764DD44" w14:textId="77777777" w:rsidR="00577BE7" w:rsidRPr="002B11B3" w:rsidRDefault="00577BE7" w:rsidP="00577BE7">
      <w:pPr>
        <w:pStyle w:val="ListParagraph"/>
        <w:numPr>
          <w:ilvl w:val="0"/>
          <w:numId w:val="37"/>
        </w:numPr>
        <w:spacing w:after="160" w:line="252" w:lineRule="auto"/>
        <w:ind w:hanging="585"/>
        <w:jc w:val="both"/>
      </w:pPr>
      <w:r w:rsidRPr="002B11B3">
        <w:rPr>
          <w:rtl/>
        </w:rPr>
        <w:t>המכון הגיאופיזי</w:t>
      </w:r>
      <w:r w:rsidRPr="002B11B3">
        <w:tab/>
        <w:t> </w:t>
      </w:r>
    </w:p>
    <w:p w14:paraId="7389764E" w14:textId="77777777" w:rsidR="00577BE7" w:rsidRPr="002B11B3" w:rsidRDefault="00577BE7" w:rsidP="00577BE7">
      <w:pPr>
        <w:pStyle w:val="ListParagraph"/>
        <w:numPr>
          <w:ilvl w:val="0"/>
          <w:numId w:val="37"/>
        </w:numPr>
        <w:spacing w:after="160" w:line="252" w:lineRule="auto"/>
        <w:ind w:hanging="585"/>
        <w:jc w:val="both"/>
      </w:pPr>
      <w:r w:rsidRPr="002B11B3">
        <w:rPr>
          <w:rtl/>
        </w:rPr>
        <w:t>חקר ימים ואגמים לישראל</w:t>
      </w:r>
      <w:r w:rsidRPr="002B11B3">
        <w:tab/>
        <w:t> </w:t>
      </w:r>
    </w:p>
    <w:p w14:paraId="7B8C913B" w14:textId="77777777" w:rsidR="00577BE7" w:rsidRPr="002B11B3" w:rsidRDefault="00577BE7" w:rsidP="00577BE7">
      <w:pPr>
        <w:pStyle w:val="ListParagraph"/>
        <w:numPr>
          <w:ilvl w:val="0"/>
          <w:numId w:val="37"/>
        </w:numPr>
        <w:spacing w:after="160" w:line="252" w:lineRule="auto"/>
        <w:ind w:hanging="585"/>
        <w:jc w:val="both"/>
      </w:pPr>
      <w:r w:rsidRPr="002B11B3">
        <w:rPr>
          <w:rtl/>
        </w:rPr>
        <w:t>חברת החשמל</w:t>
      </w:r>
    </w:p>
    <w:p w14:paraId="5AAC9139" w14:textId="77777777" w:rsidR="00577BE7" w:rsidRPr="002B11B3" w:rsidRDefault="00577BE7" w:rsidP="00577BE7">
      <w:pPr>
        <w:pStyle w:val="ListParagraph"/>
        <w:numPr>
          <w:ilvl w:val="0"/>
          <w:numId w:val="37"/>
        </w:numPr>
        <w:spacing w:after="160" w:line="252" w:lineRule="auto"/>
        <w:ind w:hanging="585"/>
        <w:jc w:val="both"/>
      </w:pPr>
      <w:r w:rsidRPr="002B11B3">
        <w:rPr>
          <w:rtl/>
        </w:rPr>
        <w:t>הרשות לשרותים ציבוריים-חשמל</w:t>
      </w:r>
      <w:r w:rsidRPr="002B11B3">
        <w:tab/>
        <w:t> </w:t>
      </w:r>
      <w:r w:rsidRPr="002B11B3">
        <w:tab/>
        <w:t> </w:t>
      </w:r>
    </w:p>
    <w:p w14:paraId="294C1D3D" w14:textId="77777777" w:rsidR="00577BE7" w:rsidRPr="002B11B3" w:rsidRDefault="00577BE7" w:rsidP="00577BE7">
      <w:pPr>
        <w:pStyle w:val="ListParagraph"/>
        <w:numPr>
          <w:ilvl w:val="0"/>
          <w:numId w:val="37"/>
        </w:numPr>
        <w:spacing w:after="160" w:line="252" w:lineRule="auto"/>
        <w:ind w:hanging="585"/>
        <w:jc w:val="both"/>
      </w:pPr>
      <w:r w:rsidRPr="002B11B3">
        <w:rPr>
          <w:rtl/>
        </w:rPr>
        <w:t>בעל</w:t>
      </w:r>
      <w:r w:rsidRPr="002B11B3">
        <w:rPr>
          <w:rFonts w:hint="cs"/>
          <w:rtl/>
        </w:rPr>
        <w:t>י</w:t>
      </w:r>
      <w:r w:rsidRPr="002B11B3">
        <w:rPr>
          <w:rtl/>
        </w:rPr>
        <w:t xml:space="preserve"> רשיון ספק שירות חיוני </w:t>
      </w:r>
    </w:p>
    <w:p w14:paraId="680A655B" w14:textId="77777777" w:rsidR="00577BE7" w:rsidRPr="002B11B3" w:rsidRDefault="00577BE7" w:rsidP="00577BE7">
      <w:pPr>
        <w:pStyle w:val="ListParagraph"/>
        <w:numPr>
          <w:ilvl w:val="0"/>
          <w:numId w:val="37"/>
        </w:numPr>
        <w:spacing w:after="160" w:line="252" w:lineRule="auto"/>
        <w:ind w:hanging="585"/>
        <w:jc w:val="both"/>
      </w:pPr>
      <w:r w:rsidRPr="002B11B3">
        <w:rPr>
          <w:rtl/>
        </w:rPr>
        <w:t>חברות הדלק</w:t>
      </w:r>
    </w:p>
    <w:p w14:paraId="71DF36BD" w14:textId="77777777" w:rsidR="00577BE7" w:rsidRPr="002B11B3" w:rsidRDefault="00577BE7" w:rsidP="00577BE7">
      <w:pPr>
        <w:pStyle w:val="ListParagraph"/>
        <w:numPr>
          <w:ilvl w:val="0"/>
          <w:numId w:val="37"/>
        </w:numPr>
        <w:spacing w:after="160" w:line="252" w:lineRule="auto"/>
        <w:ind w:hanging="585"/>
        <w:jc w:val="both"/>
      </w:pPr>
      <w:r w:rsidRPr="002B11B3">
        <w:rPr>
          <w:rtl/>
        </w:rPr>
        <w:t>חברות הגז</w:t>
      </w:r>
    </w:p>
    <w:p w14:paraId="1B43D2F8" w14:textId="77777777" w:rsidR="00577BE7" w:rsidRPr="002B11B3" w:rsidRDefault="00577BE7" w:rsidP="00577BE7">
      <w:pPr>
        <w:pStyle w:val="ListParagraph"/>
        <w:numPr>
          <w:ilvl w:val="0"/>
          <w:numId w:val="37"/>
        </w:numPr>
        <w:spacing w:after="160" w:line="252" w:lineRule="auto"/>
        <w:ind w:hanging="585"/>
        <w:jc w:val="both"/>
      </w:pPr>
      <w:r w:rsidRPr="002B11B3">
        <w:rPr>
          <w:rtl/>
        </w:rPr>
        <w:t>משרד התחבורה והבטיחות בדרכים</w:t>
      </w:r>
      <w:r w:rsidRPr="002B11B3">
        <w:tab/>
        <w:t> </w:t>
      </w:r>
    </w:p>
    <w:p w14:paraId="14013390" w14:textId="77777777" w:rsidR="00577BE7" w:rsidRPr="002B11B3" w:rsidRDefault="00577BE7" w:rsidP="00577BE7">
      <w:pPr>
        <w:pStyle w:val="ListParagraph"/>
        <w:numPr>
          <w:ilvl w:val="0"/>
          <w:numId w:val="37"/>
        </w:numPr>
        <w:spacing w:after="160" w:line="252" w:lineRule="auto"/>
        <w:ind w:hanging="585"/>
        <w:jc w:val="both"/>
      </w:pPr>
      <w:r w:rsidRPr="002B11B3">
        <w:rPr>
          <w:rtl/>
        </w:rPr>
        <w:t>בעל</w:t>
      </w:r>
      <w:r>
        <w:rPr>
          <w:rFonts w:hint="cs"/>
          <w:rtl/>
        </w:rPr>
        <w:t>י</w:t>
      </w:r>
      <w:r w:rsidRPr="002B11B3">
        <w:rPr>
          <w:rtl/>
        </w:rPr>
        <w:t xml:space="preserve"> זכיון לכביש אגרה (מנהרות הכרמל, כביש 6)</w:t>
      </w:r>
    </w:p>
    <w:p w14:paraId="0D23C906" w14:textId="77777777" w:rsidR="00577BE7" w:rsidRPr="002B11B3" w:rsidRDefault="00577BE7" w:rsidP="00577BE7">
      <w:pPr>
        <w:pStyle w:val="ListParagraph"/>
        <w:numPr>
          <w:ilvl w:val="0"/>
          <w:numId w:val="37"/>
        </w:numPr>
        <w:spacing w:after="160" w:line="252" w:lineRule="auto"/>
        <w:ind w:hanging="585"/>
        <w:jc w:val="both"/>
      </w:pPr>
      <w:r w:rsidRPr="002B11B3">
        <w:rPr>
          <w:rtl/>
        </w:rPr>
        <w:t>רשות שדות התעופה</w:t>
      </w:r>
      <w:r w:rsidRPr="002B11B3">
        <w:tab/>
        <w:t> </w:t>
      </w:r>
      <w:r w:rsidRPr="002B11B3">
        <w:tab/>
        <w:t> </w:t>
      </w:r>
    </w:p>
    <w:p w14:paraId="30E39704" w14:textId="77777777" w:rsidR="00577BE7" w:rsidRPr="002B11B3" w:rsidRDefault="00577BE7" w:rsidP="00577BE7">
      <w:pPr>
        <w:pStyle w:val="ListParagraph"/>
        <w:numPr>
          <w:ilvl w:val="0"/>
          <w:numId w:val="37"/>
        </w:numPr>
        <w:spacing w:after="160" w:line="252" w:lineRule="auto"/>
        <w:ind w:hanging="585"/>
        <w:jc w:val="both"/>
      </w:pPr>
      <w:r w:rsidRPr="002B11B3">
        <w:rPr>
          <w:rtl/>
        </w:rPr>
        <w:t>מפעילי שדות תעופה ומנחתים</w:t>
      </w:r>
    </w:p>
    <w:p w14:paraId="262531E5" w14:textId="77777777" w:rsidR="00577BE7" w:rsidRPr="002B11B3" w:rsidRDefault="00577BE7" w:rsidP="00577BE7">
      <w:pPr>
        <w:pStyle w:val="ListParagraph"/>
        <w:numPr>
          <w:ilvl w:val="0"/>
          <w:numId w:val="37"/>
        </w:numPr>
        <w:spacing w:after="160" w:line="252" w:lineRule="auto"/>
        <w:ind w:hanging="585"/>
        <w:jc w:val="both"/>
      </w:pPr>
      <w:r w:rsidRPr="002B11B3">
        <w:rPr>
          <w:rtl/>
        </w:rPr>
        <w:t>רשות הספנות והנמלים</w:t>
      </w:r>
      <w:r w:rsidRPr="002B11B3">
        <w:tab/>
        <w:t> </w:t>
      </w:r>
      <w:r w:rsidRPr="002B11B3">
        <w:tab/>
        <w:t> </w:t>
      </w:r>
    </w:p>
    <w:p w14:paraId="7BF7F5EE" w14:textId="77777777" w:rsidR="00577BE7" w:rsidRPr="002B11B3" w:rsidRDefault="00577BE7" w:rsidP="00577BE7">
      <w:pPr>
        <w:pStyle w:val="ListParagraph"/>
        <w:numPr>
          <w:ilvl w:val="0"/>
          <w:numId w:val="37"/>
        </w:numPr>
        <w:spacing w:after="160" w:line="252" w:lineRule="auto"/>
        <w:ind w:hanging="585"/>
        <w:jc w:val="both"/>
      </w:pPr>
      <w:r w:rsidRPr="002B11B3">
        <w:rPr>
          <w:rtl/>
        </w:rPr>
        <w:t>רשות ההיסעים</w:t>
      </w:r>
      <w:r w:rsidRPr="002B11B3">
        <w:tab/>
        <w:t> </w:t>
      </w:r>
    </w:p>
    <w:p w14:paraId="72A2A032" w14:textId="77777777" w:rsidR="00577BE7" w:rsidRPr="002B11B3" w:rsidRDefault="00577BE7" w:rsidP="00577BE7">
      <w:pPr>
        <w:pStyle w:val="ListParagraph"/>
        <w:numPr>
          <w:ilvl w:val="0"/>
          <w:numId w:val="37"/>
        </w:numPr>
        <w:spacing w:after="160" w:line="252" w:lineRule="auto"/>
        <w:ind w:hanging="585"/>
        <w:jc w:val="both"/>
      </w:pPr>
      <w:r w:rsidRPr="002B11B3">
        <w:rPr>
          <w:rtl/>
        </w:rPr>
        <w:t>רשות תובלה יבשתית</w:t>
      </w:r>
      <w:r w:rsidRPr="002B11B3">
        <w:tab/>
        <w:t> </w:t>
      </w:r>
    </w:p>
    <w:p w14:paraId="63E89E37" w14:textId="77777777" w:rsidR="00577BE7" w:rsidRPr="002B11B3" w:rsidRDefault="00577BE7" w:rsidP="00577BE7">
      <w:pPr>
        <w:pStyle w:val="ListParagraph"/>
        <w:numPr>
          <w:ilvl w:val="0"/>
          <w:numId w:val="37"/>
        </w:numPr>
        <w:spacing w:after="160" w:line="252" w:lineRule="auto"/>
        <w:ind w:hanging="585"/>
        <w:jc w:val="both"/>
      </w:pPr>
      <w:r w:rsidRPr="002B11B3">
        <w:rPr>
          <w:rtl/>
        </w:rPr>
        <w:t>החברה הלאומית לדרכים</w:t>
      </w:r>
    </w:p>
    <w:p w14:paraId="6E0A8E27" w14:textId="77777777" w:rsidR="00577BE7" w:rsidRPr="002B11B3" w:rsidRDefault="00577BE7" w:rsidP="00577BE7">
      <w:pPr>
        <w:pStyle w:val="ListParagraph"/>
        <w:numPr>
          <w:ilvl w:val="0"/>
          <w:numId w:val="37"/>
        </w:numPr>
        <w:spacing w:after="160" w:line="252" w:lineRule="auto"/>
        <w:ind w:hanging="585"/>
        <w:jc w:val="both"/>
      </w:pPr>
      <w:r w:rsidRPr="002B11B3">
        <w:rPr>
          <w:rtl/>
        </w:rPr>
        <w:t>רכבת ישראל</w:t>
      </w:r>
    </w:p>
    <w:p w14:paraId="25FC56C5" w14:textId="77777777" w:rsidR="00577BE7" w:rsidRPr="002B11B3" w:rsidRDefault="00577BE7" w:rsidP="00577BE7">
      <w:pPr>
        <w:pStyle w:val="ListParagraph"/>
        <w:numPr>
          <w:ilvl w:val="0"/>
          <w:numId w:val="37"/>
        </w:numPr>
        <w:spacing w:after="160" w:line="252" w:lineRule="auto"/>
        <w:ind w:hanging="585"/>
        <w:jc w:val="both"/>
      </w:pPr>
      <w:r w:rsidRPr="002B11B3">
        <w:rPr>
          <w:rtl/>
        </w:rPr>
        <w:t xml:space="preserve">חברת נמלי ישראל </w:t>
      </w:r>
    </w:p>
    <w:p w14:paraId="5C998CEB" w14:textId="77777777" w:rsidR="00577BE7" w:rsidRPr="002B11B3" w:rsidRDefault="00577BE7" w:rsidP="00577BE7">
      <w:pPr>
        <w:pStyle w:val="ListParagraph"/>
        <w:numPr>
          <w:ilvl w:val="0"/>
          <w:numId w:val="37"/>
        </w:numPr>
        <w:spacing w:after="160" w:line="252" w:lineRule="auto"/>
        <w:ind w:hanging="585"/>
        <w:jc w:val="both"/>
      </w:pPr>
      <w:r w:rsidRPr="002B11B3">
        <w:rPr>
          <w:rtl/>
        </w:rPr>
        <w:t>חברות הנמל - חיפה, אילת, אשדוד</w:t>
      </w:r>
    </w:p>
    <w:p w14:paraId="09C00CE9" w14:textId="77777777" w:rsidR="00577BE7" w:rsidRPr="002B11B3" w:rsidRDefault="00577BE7" w:rsidP="00577BE7">
      <w:pPr>
        <w:pStyle w:val="ListParagraph"/>
        <w:numPr>
          <w:ilvl w:val="0"/>
          <w:numId w:val="37"/>
        </w:numPr>
        <w:spacing w:after="160" w:line="252" w:lineRule="auto"/>
        <w:ind w:hanging="585"/>
        <w:jc w:val="both"/>
      </w:pPr>
      <w:r w:rsidRPr="002B11B3">
        <w:rPr>
          <w:rtl/>
        </w:rPr>
        <w:t>השירות המטאורולוגי</w:t>
      </w:r>
      <w:r w:rsidRPr="002B11B3">
        <w:tab/>
        <w:t> </w:t>
      </w:r>
    </w:p>
    <w:p w14:paraId="27BBEB96" w14:textId="77777777" w:rsidR="00577BE7" w:rsidRPr="002B11B3" w:rsidRDefault="00577BE7" w:rsidP="00577BE7">
      <w:pPr>
        <w:pStyle w:val="ListParagraph"/>
        <w:numPr>
          <w:ilvl w:val="0"/>
          <w:numId w:val="37"/>
        </w:numPr>
        <w:spacing w:after="160" w:line="252" w:lineRule="auto"/>
        <w:ind w:hanging="585"/>
        <w:jc w:val="both"/>
      </w:pPr>
      <w:r w:rsidRPr="002B11B3">
        <w:rPr>
          <w:rFonts w:hint="cs"/>
          <w:rtl/>
        </w:rPr>
        <w:t>משרד</w:t>
      </w:r>
      <w:r w:rsidRPr="002B11B3">
        <w:rPr>
          <w:rtl/>
        </w:rPr>
        <w:t xml:space="preserve"> העבודה, הרווחה והשרותים החברתיים </w:t>
      </w:r>
      <w:r w:rsidRPr="002B11B3">
        <w:tab/>
      </w:r>
      <w:r w:rsidRPr="002B11B3">
        <w:tab/>
      </w:r>
      <w:r w:rsidRPr="002B11B3">
        <w:tab/>
      </w:r>
      <w:r w:rsidRPr="002B11B3">
        <w:tab/>
      </w:r>
    </w:p>
    <w:p w14:paraId="6F49A205" w14:textId="77777777" w:rsidR="00577BE7" w:rsidRPr="002B11B3" w:rsidRDefault="00577BE7" w:rsidP="00577BE7">
      <w:pPr>
        <w:pStyle w:val="ListParagraph"/>
        <w:numPr>
          <w:ilvl w:val="0"/>
          <w:numId w:val="37"/>
        </w:numPr>
        <w:spacing w:after="160" w:line="252" w:lineRule="auto"/>
        <w:ind w:hanging="585"/>
        <w:jc w:val="both"/>
      </w:pPr>
      <w:r w:rsidRPr="002B11B3">
        <w:rPr>
          <w:rtl/>
        </w:rPr>
        <w:t>משרד הכלכלה</w:t>
      </w:r>
      <w:r w:rsidRPr="002B11B3">
        <w:tab/>
        <w:t> </w:t>
      </w:r>
    </w:p>
    <w:p w14:paraId="76D9936C" w14:textId="77777777" w:rsidR="00577BE7" w:rsidRPr="002B11B3" w:rsidRDefault="00577BE7" w:rsidP="00577BE7">
      <w:pPr>
        <w:pStyle w:val="ListParagraph"/>
        <w:numPr>
          <w:ilvl w:val="0"/>
          <w:numId w:val="37"/>
        </w:numPr>
        <w:spacing w:after="160" w:line="252" w:lineRule="auto"/>
        <w:ind w:hanging="585"/>
        <w:jc w:val="both"/>
      </w:pPr>
      <w:r w:rsidRPr="002B11B3">
        <w:rPr>
          <w:rtl/>
        </w:rPr>
        <w:t>רשם המהנדסים והאדריכלים</w:t>
      </w:r>
      <w:r w:rsidRPr="002B11B3">
        <w:tab/>
        <w:t> </w:t>
      </w:r>
      <w:r w:rsidRPr="002B11B3">
        <w:tab/>
        <w:t> </w:t>
      </w:r>
    </w:p>
    <w:p w14:paraId="13F98EF2" w14:textId="77777777" w:rsidR="00577BE7" w:rsidRPr="002B11B3" w:rsidRDefault="00577BE7" w:rsidP="00577BE7">
      <w:pPr>
        <w:pStyle w:val="ListParagraph"/>
        <w:numPr>
          <w:ilvl w:val="0"/>
          <w:numId w:val="37"/>
        </w:numPr>
        <w:spacing w:after="160" w:line="252" w:lineRule="auto"/>
        <w:ind w:hanging="585"/>
        <w:jc w:val="both"/>
        <w:rPr>
          <w:rtl/>
        </w:rPr>
      </w:pPr>
      <w:r w:rsidRPr="002B11B3">
        <w:rPr>
          <w:rtl/>
        </w:rPr>
        <w:t>מכון התקנים</w:t>
      </w:r>
      <w:r w:rsidRPr="002B11B3">
        <w:tab/>
        <w:t> </w:t>
      </w:r>
      <w:r w:rsidRPr="002B11B3">
        <w:tab/>
      </w:r>
    </w:p>
    <w:p w14:paraId="67EDA55D" w14:textId="77777777" w:rsidR="00577BE7" w:rsidRPr="002B11B3" w:rsidRDefault="00577BE7" w:rsidP="00577BE7">
      <w:pPr>
        <w:pStyle w:val="ListParagraph"/>
        <w:numPr>
          <w:ilvl w:val="0"/>
          <w:numId w:val="37"/>
        </w:numPr>
        <w:spacing w:after="160" w:line="252" w:lineRule="auto"/>
        <w:ind w:hanging="585"/>
        <w:jc w:val="both"/>
      </w:pPr>
      <w:r w:rsidRPr="002B11B3">
        <w:rPr>
          <w:rtl/>
        </w:rPr>
        <w:t>הרשות הלאומית להסמכת מעבדות</w:t>
      </w:r>
      <w:r w:rsidRPr="002B11B3">
        <w:tab/>
        <w:t> </w:t>
      </w:r>
      <w:r w:rsidRPr="002B11B3">
        <w:tab/>
        <w:t> </w:t>
      </w:r>
      <w:r w:rsidRPr="002B11B3">
        <w:tab/>
        <w:t> </w:t>
      </w:r>
    </w:p>
    <w:p w14:paraId="22EDDD9E" w14:textId="77777777" w:rsidR="00577BE7" w:rsidRPr="002B11B3" w:rsidRDefault="00577BE7" w:rsidP="00577BE7">
      <w:pPr>
        <w:pStyle w:val="ListParagraph"/>
        <w:numPr>
          <w:ilvl w:val="0"/>
          <w:numId w:val="37"/>
        </w:numPr>
        <w:spacing w:after="160" w:line="252" w:lineRule="auto"/>
        <w:ind w:hanging="585"/>
        <w:jc w:val="both"/>
      </w:pPr>
      <w:r w:rsidRPr="002B11B3">
        <w:rPr>
          <w:rtl/>
        </w:rPr>
        <w:t>מפעלים חיוניים</w:t>
      </w:r>
    </w:p>
    <w:p w14:paraId="1A5BC167" w14:textId="77777777" w:rsidR="00577BE7" w:rsidRPr="002B11B3" w:rsidRDefault="00577BE7" w:rsidP="00577BE7">
      <w:pPr>
        <w:pStyle w:val="ListParagraph"/>
        <w:numPr>
          <w:ilvl w:val="0"/>
          <w:numId w:val="37"/>
        </w:numPr>
        <w:spacing w:after="160" w:line="252" w:lineRule="auto"/>
        <w:ind w:hanging="585"/>
        <w:jc w:val="both"/>
      </w:pPr>
      <w:r w:rsidRPr="002B11B3">
        <w:rPr>
          <w:rtl/>
        </w:rPr>
        <w:t>רשתות השיווק</w:t>
      </w:r>
    </w:p>
    <w:p w14:paraId="4D175F70" w14:textId="77777777" w:rsidR="00577BE7" w:rsidRPr="002B11B3" w:rsidRDefault="00577BE7" w:rsidP="00577BE7">
      <w:pPr>
        <w:pStyle w:val="ListParagraph"/>
        <w:numPr>
          <w:ilvl w:val="0"/>
          <w:numId w:val="37"/>
        </w:numPr>
        <w:spacing w:after="160" w:line="252" w:lineRule="auto"/>
        <w:ind w:hanging="585"/>
        <w:jc w:val="both"/>
      </w:pPr>
      <w:r w:rsidRPr="002B11B3">
        <w:rPr>
          <w:rtl/>
        </w:rPr>
        <w:t>מהנדסים</w:t>
      </w:r>
    </w:p>
    <w:p w14:paraId="14B52F6C" w14:textId="77777777" w:rsidR="00577BE7" w:rsidRPr="002B11B3" w:rsidRDefault="00577BE7" w:rsidP="00577BE7">
      <w:pPr>
        <w:pStyle w:val="ListParagraph"/>
        <w:numPr>
          <w:ilvl w:val="0"/>
          <w:numId w:val="37"/>
        </w:numPr>
        <w:spacing w:after="160" w:line="252" w:lineRule="auto"/>
        <w:ind w:hanging="585"/>
        <w:jc w:val="both"/>
      </w:pPr>
      <w:r w:rsidRPr="002B11B3">
        <w:rPr>
          <w:rtl/>
        </w:rPr>
        <w:t>משרד החינוך</w:t>
      </w:r>
      <w:r w:rsidRPr="002B11B3">
        <w:tab/>
        <w:t> </w:t>
      </w:r>
    </w:p>
    <w:p w14:paraId="05E8ECA6" w14:textId="77777777" w:rsidR="00577BE7" w:rsidRPr="002B11B3" w:rsidRDefault="00577BE7" w:rsidP="00577BE7">
      <w:pPr>
        <w:pStyle w:val="ListParagraph"/>
        <w:numPr>
          <w:ilvl w:val="0"/>
          <w:numId w:val="37"/>
        </w:numPr>
        <w:spacing w:after="160" w:line="252" w:lineRule="auto"/>
        <w:ind w:hanging="585"/>
        <w:jc w:val="both"/>
      </w:pPr>
      <w:r w:rsidRPr="002B11B3">
        <w:rPr>
          <w:rtl/>
        </w:rPr>
        <w:t>מוסדות חינוך</w:t>
      </w:r>
      <w:r w:rsidRPr="002B11B3">
        <w:tab/>
        <w:t> </w:t>
      </w:r>
    </w:p>
    <w:p w14:paraId="53CB4870" w14:textId="77777777" w:rsidR="00577BE7" w:rsidRPr="002B11B3" w:rsidRDefault="00577BE7" w:rsidP="00577BE7">
      <w:pPr>
        <w:pStyle w:val="ListParagraph"/>
        <w:numPr>
          <w:ilvl w:val="0"/>
          <w:numId w:val="37"/>
        </w:numPr>
        <w:spacing w:after="160" w:line="252" w:lineRule="auto"/>
        <w:ind w:hanging="585"/>
        <w:jc w:val="both"/>
      </w:pPr>
      <w:r w:rsidRPr="002B11B3">
        <w:rPr>
          <w:rtl/>
        </w:rPr>
        <w:t>המשרד להגנת הסביבה</w:t>
      </w:r>
      <w:r w:rsidRPr="002B11B3">
        <w:tab/>
        <w:t> </w:t>
      </w:r>
    </w:p>
    <w:p w14:paraId="38A6CA01" w14:textId="77777777" w:rsidR="00577BE7" w:rsidRPr="002B11B3" w:rsidRDefault="00577BE7" w:rsidP="00577BE7">
      <w:pPr>
        <w:pStyle w:val="ListParagraph"/>
        <w:numPr>
          <w:ilvl w:val="0"/>
          <w:numId w:val="37"/>
        </w:numPr>
        <w:spacing w:after="160" w:line="252" w:lineRule="auto"/>
        <w:ind w:hanging="585"/>
        <w:jc w:val="both"/>
      </w:pPr>
      <w:r w:rsidRPr="002B11B3">
        <w:rPr>
          <w:rtl/>
        </w:rPr>
        <w:t xml:space="preserve">מערך כונני חומרים מסוכנים במשרד לאיכות הסביבה </w:t>
      </w:r>
      <w:r w:rsidRPr="002B11B3">
        <w:tab/>
        <w:t> </w:t>
      </w:r>
      <w:r w:rsidRPr="002B11B3">
        <w:tab/>
        <w:t> </w:t>
      </w:r>
    </w:p>
    <w:p w14:paraId="71A04F9E" w14:textId="77777777" w:rsidR="00577BE7" w:rsidRPr="002B11B3" w:rsidRDefault="00577BE7" w:rsidP="00577BE7">
      <w:pPr>
        <w:pStyle w:val="ListParagraph"/>
        <w:numPr>
          <w:ilvl w:val="0"/>
          <w:numId w:val="37"/>
        </w:numPr>
        <w:spacing w:after="160" w:line="252" w:lineRule="auto"/>
        <w:ind w:hanging="585"/>
        <w:jc w:val="both"/>
      </w:pPr>
      <w:r w:rsidRPr="002B11B3">
        <w:rPr>
          <w:rtl/>
        </w:rPr>
        <w:t>משרד המשפטים</w:t>
      </w:r>
      <w:r w:rsidRPr="002B11B3">
        <w:tab/>
      </w:r>
    </w:p>
    <w:p w14:paraId="2E1B56A3" w14:textId="77777777" w:rsidR="00577BE7" w:rsidRPr="002B11B3" w:rsidRDefault="00577BE7" w:rsidP="00577BE7">
      <w:pPr>
        <w:pStyle w:val="ListParagraph"/>
        <w:numPr>
          <w:ilvl w:val="0"/>
          <w:numId w:val="37"/>
        </w:numPr>
        <w:spacing w:after="160" w:line="252" w:lineRule="auto"/>
        <w:ind w:hanging="585"/>
        <w:jc w:val="both"/>
      </w:pPr>
      <w:r w:rsidRPr="002B11B3">
        <w:rPr>
          <w:rtl/>
        </w:rPr>
        <w:t>האפוטרופוס הראשי</w:t>
      </w:r>
      <w:r w:rsidRPr="002B11B3">
        <w:tab/>
      </w:r>
      <w:r w:rsidRPr="002B11B3">
        <w:tab/>
      </w:r>
    </w:p>
    <w:p w14:paraId="69D776D1" w14:textId="77777777" w:rsidR="00577BE7" w:rsidRPr="002B11B3" w:rsidRDefault="00577BE7" w:rsidP="00577BE7">
      <w:pPr>
        <w:pStyle w:val="ListParagraph"/>
        <w:numPr>
          <w:ilvl w:val="0"/>
          <w:numId w:val="37"/>
        </w:numPr>
        <w:spacing w:after="160" w:line="252" w:lineRule="auto"/>
        <w:ind w:hanging="585"/>
        <w:jc w:val="both"/>
      </w:pPr>
      <w:r w:rsidRPr="002B11B3">
        <w:rPr>
          <w:rtl/>
        </w:rPr>
        <w:t>מפקח על רישום מקרקעין</w:t>
      </w:r>
      <w:r w:rsidRPr="002B11B3">
        <w:tab/>
      </w:r>
      <w:r w:rsidRPr="002B11B3">
        <w:tab/>
      </w:r>
    </w:p>
    <w:p w14:paraId="09F61455" w14:textId="77777777" w:rsidR="00577BE7" w:rsidRPr="002B11B3" w:rsidRDefault="00577BE7" w:rsidP="00577BE7">
      <w:pPr>
        <w:pStyle w:val="ListParagraph"/>
        <w:numPr>
          <w:ilvl w:val="0"/>
          <w:numId w:val="37"/>
        </w:numPr>
        <w:spacing w:after="160" w:line="252" w:lineRule="auto"/>
        <w:ind w:hanging="585"/>
        <w:jc w:val="both"/>
      </w:pPr>
      <w:r w:rsidRPr="002B11B3">
        <w:rPr>
          <w:rtl/>
        </w:rPr>
        <w:t>המוסד לביטוח לאומי</w:t>
      </w:r>
      <w:r w:rsidRPr="002B11B3">
        <w:tab/>
        <w:t> </w:t>
      </w:r>
      <w:r w:rsidRPr="002B11B3">
        <w:tab/>
        <w:t> </w:t>
      </w:r>
    </w:p>
    <w:p w14:paraId="4076C3A4" w14:textId="77777777" w:rsidR="00577BE7" w:rsidRPr="002B11B3" w:rsidRDefault="00577BE7" w:rsidP="00577BE7">
      <w:pPr>
        <w:pStyle w:val="ListParagraph"/>
        <w:numPr>
          <w:ilvl w:val="0"/>
          <w:numId w:val="37"/>
        </w:numPr>
        <w:spacing w:after="160" w:line="252" w:lineRule="auto"/>
        <w:ind w:hanging="585"/>
        <w:jc w:val="both"/>
      </w:pPr>
      <w:r w:rsidRPr="002B11B3">
        <w:rPr>
          <w:rtl/>
        </w:rPr>
        <w:lastRenderedPageBreak/>
        <w:t>משרד החוץ</w:t>
      </w:r>
      <w:r w:rsidRPr="002B11B3">
        <w:tab/>
      </w:r>
    </w:p>
    <w:p w14:paraId="273C3E5A" w14:textId="77777777" w:rsidR="00577BE7" w:rsidRPr="002B11B3" w:rsidRDefault="00577BE7" w:rsidP="00577BE7">
      <w:pPr>
        <w:pStyle w:val="ListParagraph"/>
        <w:numPr>
          <w:ilvl w:val="0"/>
          <w:numId w:val="37"/>
        </w:numPr>
        <w:spacing w:after="160" w:line="252" w:lineRule="auto"/>
        <w:ind w:hanging="585"/>
        <w:jc w:val="both"/>
      </w:pPr>
      <w:r w:rsidRPr="002B11B3">
        <w:rPr>
          <w:rtl/>
        </w:rPr>
        <w:t>משרד החקלאות</w:t>
      </w:r>
      <w:r w:rsidRPr="002B11B3">
        <w:tab/>
        <w:t> </w:t>
      </w:r>
    </w:p>
    <w:p w14:paraId="4D30B905" w14:textId="77777777" w:rsidR="00577BE7" w:rsidRPr="002B11B3" w:rsidRDefault="00577BE7" w:rsidP="00577BE7">
      <w:pPr>
        <w:pStyle w:val="ListParagraph"/>
        <w:numPr>
          <w:ilvl w:val="0"/>
          <w:numId w:val="37"/>
        </w:numPr>
        <w:spacing w:after="160" w:line="252" w:lineRule="auto"/>
        <w:ind w:hanging="585"/>
        <w:jc w:val="both"/>
      </w:pPr>
      <w:r w:rsidRPr="002B11B3">
        <w:rPr>
          <w:rtl/>
        </w:rPr>
        <w:t>משרד המדע, הטכנולוגיה והחלל</w:t>
      </w:r>
      <w:r w:rsidRPr="002B11B3">
        <w:tab/>
        <w:t> </w:t>
      </w:r>
    </w:p>
    <w:p w14:paraId="6136C2BD" w14:textId="77777777" w:rsidR="00577BE7" w:rsidRPr="002B11B3" w:rsidRDefault="00577BE7" w:rsidP="00577BE7">
      <w:pPr>
        <w:pStyle w:val="ListParagraph"/>
        <w:numPr>
          <w:ilvl w:val="0"/>
          <w:numId w:val="37"/>
        </w:numPr>
        <w:spacing w:after="160" w:line="252" w:lineRule="auto"/>
        <w:ind w:hanging="585"/>
        <w:jc w:val="both"/>
      </w:pPr>
      <w:r w:rsidRPr="002B11B3">
        <w:rPr>
          <w:rtl/>
        </w:rPr>
        <w:t>המשרד לקליטת עליה</w:t>
      </w:r>
      <w:r w:rsidRPr="002B11B3">
        <w:tab/>
        <w:t> </w:t>
      </w:r>
    </w:p>
    <w:p w14:paraId="0CD9C945" w14:textId="77777777" w:rsidR="00577BE7" w:rsidRPr="002B11B3" w:rsidRDefault="00577BE7" w:rsidP="00577BE7">
      <w:pPr>
        <w:pStyle w:val="ListParagraph"/>
        <w:numPr>
          <w:ilvl w:val="0"/>
          <w:numId w:val="37"/>
        </w:numPr>
        <w:spacing w:after="160" w:line="252" w:lineRule="auto"/>
        <w:ind w:hanging="585"/>
        <w:jc w:val="both"/>
      </w:pPr>
      <w:r w:rsidRPr="002B11B3">
        <w:rPr>
          <w:rtl/>
        </w:rPr>
        <w:t>משרד התיירות</w:t>
      </w:r>
    </w:p>
    <w:p w14:paraId="1A0B122B" w14:textId="77777777" w:rsidR="00577BE7" w:rsidRDefault="00577BE7" w:rsidP="00577BE7">
      <w:pPr>
        <w:pStyle w:val="ListParagraph"/>
        <w:numPr>
          <w:ilvl w:val="0"/>
          <w:numId w:val="37"/>
        </w:numPr>
        <w:spacing w:after="160" w:line="252" w:lineRule="auto"/>
        <w:ind w:hanging="585"/>
        <w:jc w:val="both"/>
      </w:pPr>
      <w:r w:rsidRPr="002B11B3">
        <w:rPr>
          <w:rtl/>
        </w:rPr>
        <w:t>בתי מלון</w:t>
      </w:r>
    </w:p>
    <w:p w14:paraId="35C4B4A4" w14:textId="77777777" w:rsidR="00577BE7" w:rsidRPr="002B11B3" w:rsidRDefault="00577BE7" w:rsidP="00577BE7">
      <w:pPr>
        <w:pStyle w:val="ListParagraph"/>
        <w:numPr>
          <w:ilvl w:val="0"/>
          <w:numId w:val="37"/>
        </w:numPr>
        <w:spacing w:after="160" w:line="252" w:lineRule="auto"/>
        <w:ind w:hanging="585"/>
        <w:jc w:val="both"/>
        <w:rPr>
          <w:rtl/>
        </w:rPr>
      </w:pPr>
      <w:r w:rsidRPr="002B11B3">
        <w:rPr>
          <w:rtl/>
        </w:rPr>
        <w:t>המשרד לשירותי דת</w:t>
      </w:r>
    </w:p>
    <w:p w14:paraId="5652DA2F" w14:textId="77777777" w:rsidR="00577BE7" w:rsidRPr="002B11B3" w:rsidRDefault="00577BE7" w:rsidP="00577BE7">
      <w:pPr>
        <w:pStyle w:val="ListParagraph"/>
        <w:numPr>
          <w:ilvl w:val="0"/>
          <w:numId w:val="37"/>
        </w:numPr>
        <w:spacing w:after="160" w:line="252" w:lineRule="auto"/>
        <w:ind w:hanging="585"/>
        <w:jc w:val="both"/>
      </w:pPr>
      <w:r w:rsidRPr="002B11B3">
        <w:rPr>
          <w:rtl/>
        </w:rPr>
        <w:t>משרד התקשורת</w:t>
      </w:r>
      <w:r w:rsidRPr="002B11B3">
        <w:tab/>
      </w:r>
    </w:p>
    <w:p w14:paraId="43891869" w14:textId="77777777" w:rsidR="00577BE7" w:rsidRPr="002B11B3" w:rsidRDefault="00577BE7" w:rsidP="00577BE7">
      <w:pPr>
        <w:pStyle w:val="ListParagraph"/>
        <w:numPr>
          <w:ilvl w:val="0"/>
          <w:numId w:val="37"/>
        </w:numPr>
        <w:spacing w:after="160" w:line="252" w:lineRule="auto"/>
        <w:ind w:hanging="585"/>
        <w:jc w:val="both"/>
      </w:pPr>
      <w:r w:rsidRPr="002B11B3">
        <w:rPr>
          <w:rtl/>
        </w:rPr>
        <w:t>רשות השידור</w:t>
      </w:r>
      <w:r w:rsidRPr="002B11B3">
        <w:tab/>
        <w:t> </w:t>
      </w:r>
    </w:p>
    <w:p w14:paraId="7D7A5E17" w14:textId="77777777" w:rsidR="00577BE7" w:rsidRPr="002B11B3" w:rsidRDefault="00577BE7" w:rsidP="00577BE7">
      <w:pPr>
        <w:pStyle w:val="ListParagraph"/>
        <w:numPr>
          <w:ilvl w:val="0"/>
          <w:numId w:val="37"/>
        </w:numPr>
        <w:spacing w:after="160" w:line="252" w:lineRule="auto"/>
        <w:ind w:hanging="585"/>
        <w:jc w:val="both"/>
      </w:pPr>
      <w:r w:rsidRPr="002B11B3">
        <w:rPr>
          <w:rtl/>
        </w:rPr>
        <w:t>הרשות השנייה לטלויזיה ולרדיו</w:t>
      </w:r>
      <w:r w:rsidRPr="002B11B3">
        <w:tab/>
        <w:t> </w:t>
      </w:r>
    </w:p>
    <w:p w14:paraId="5A78926A" w14:textId="77777777" w:rsidR="00577BE7" w:rsidRPr="002B11B3" w:rsidRDefault="00577BE7" w:rsidP="00577BE7">
      <w:pPr>
        <w:pStyle w:val="ListParagraph"/>
        <w:numPr>
          <w:ilvl w:val="0"/>
          <w:numId w:val="37"/>
        </w:numPr>
        <w:spacing w:after="160" w:line="252" w:lineRule="auto"/>
        <w:ind w:hanging="585"/>
        <w:jc w:val="both"/>
      </w:pPr>
      <w:r w:rsidRPr="002B11B3">
        <w:rPr>
          <w:rtl/>
        </w:rPr>
        <w:t>התקשורת</w:t>
      </w:r>
    </w:p>
    <w:p w14:paraId="5E95C24D" w14:textId="77777777" w:rsidR="00577BE7" w:rsidRPr="002B11B3" w:rsidRDefault="00577BE7" w:rsidP="00577BE7">
      <w:pPr>
        <w:pStyle w:val="ListParagraph"/>
        <w:numPr>
          <w:ilvl w:val="0"/>
          <w:numId w:val="37"/>
        </w:numPr>
        <w:spacing w:after="160" w:line="252" w:lineRule="auto"/>
        <w:ind w:hanging="585"/>
        <w:jc w:val="both"/>
      </w:pPr>
      <w:r w:rsidRPr="002B11B3">
        <w:rPr>
          <w:rtl/>
        </w:rPr>
        <w:t>בעלי רשיונות לשידורי כבלים ושידורי לווין</w:t>
      </w:r>
    </w:p>
    <w:p w14:paraId="324BDCFD" w14:textId="77777777" w:rsidR="00577BE7" w:rsidRPr="002B11B3" w:rsidRDefault="00577BE7" w:rsidP="00577BE7">
      <w:pPr>
        <w:pStyle w:val="ListParagraph"/>
        <w:numPr>
          <w:ilvl w:val="0"/>
          <w:numId w:val="37"/>
        </w:numPr>
        <w:spacing w:after="160" w:line="252" w:lineRule="auto"/>
        <w:ind w:hanging="585"/>
        <w:jc w:val="both"/>
      </w:pPr>
      <w:r w:rsidRPr="002B11B3">
        <w:rPr>
          <w:rtl/>
        </w:rPr>
        <w:t>חברת הדואר</w:t>
      </w:r>
    </w:p>
    <w:p w14:paraId="2369A7A9" w14:textId="77777777" w:rsidR="00577BE7" w:rsidRPr="002B11B3" w:rsidRDefault="00577BE7" w:rsidP="00577BE7">
      <w:pPr>
        <w:pStyle w:val="ListParagraph"/>
        <w:numPr>
          <w:ilvl w:val="0"/>
          <w:numId w:val="37"/>
        </w:numPr>
        <w:spacing w:after="160" w:line="252" w:lineRule="auto"/>
        <w:ind w:hanging="585"/>
        <w:jc w:val="both"/>
      </w:pPr>
      <w:r w:rsidRPr="002B11B3">
        <w:rPr>
          <w:rtl/>
        </w:rPr>
        <w:t>מבקר המדינה</w:t>
      </w:r>
      <w:r w:rsidRPr="002B11B3">
        <w:tab/>
      </w:r>
      <w:r w:rsidRPr="002B11B3">
        <w:tab/>
      </w:r>
      <w:r w:rsidRPr="002B11B3">
        <w:tab/>
      </w:r>
      <w:r w:rsidRPr="002B11B3">
        <w:tab/>
      </w:r>
    </w:p>
    <w:p w14:paraId="2751B864" w14:textId="77777777" w:rsidR="00577BE7" w:rsidRPr="002B11B3" w:rsidRDefault="00577BE7" w:rsidP="00577BE7">
      <w:pPr>
        <w:pStyle w:val="ListParagraph"/>
        <w:numPr>
          <w:ilvl w:val="0"/>
          <w:numId w:val="37"/>
        </w:numPr>
        <w:spacing w:after="160" w:line="252" w:lineRule="auto"/>
        <w:ind w:hanging="585"/>
        <w:jc w:val="both"/>
        <w:rPr>
          <w:rtl/>
        </w:rPr>
      </w:pPr>
      <w:r w:rsidRPr="002B11B3">
        <w:rPr>
          <w:rtl/>
        </w:rPr>
        <w:t>בתי המשפט</w:t>
      </w:r>
      <w:r w:rsidRPr="002B11B3">
        <w:tab/>
      </w:r>
    </w:p>
    <w:p w14:paraId="051B9E70" w14:textId="77777777" w:rsidR="00577BE7" w:rsidRDefault="00577BE7" w:rsidP="00577BE7">
      <w:pPr>
        <w:pStyle w:val="ListParagraph"/>
        <w:numPr>
          <w:ilvl w:val="0"/>
          <w:numId w:val="37"/>
        </w:numPr>
        <w:spacing w:after="160" w:line="252" w:lineRule="auto"/>
        <w:ind w:hanging="585"/>
        <w:jc w:val="both"/>
      </w:pPr>
      <w:r w:rsidRPr="002B11B3">
        <w:rPr>
          <w:rFonts w:hint="cs"/>
          <w:rtl/>
        </w:rPr>
        <w:t>אזרחים</w:t>
      </w:r>
      <w:r w:rsidRPr="002B11B3">
        <w:tab/>
      </w:r>
    </w:p>
    <w:p w14:paraId="1B782E99" w14:textId="71874E60" w:rsidR="00577BE7" w:rsidRDefault="00577BE7" w:rsidP="00577BE7">
      <w:pPr>
        <w:pStyle w:val="Heading1"/>
        <w:numPr>
          <w:ilvl w:val="0"/>
          <w:numId w:val="0"/>
        </w:numPr>
        <w:ind w:left="360"/>
        <w:rPr>
          <w:rtl/>
        </w:rPr>
      </w:pPr>
      <w:bookmarkStart w:id="179" w:name="_Toc474411823"/>
      <w:bookmarkStart w:id="180" w:name="_Toc474415001"/>
      <w:r>
        <w:rPr>
          <w:rFonts w:hint="cs"/>
          <w:rtl/>
        </w:rPr>
        <w:lastRenderedPageBreak/>
        <w:t>נספח ה': רשימת מרואיינים ומשתתפים בסדנאות</w:t>
      </w:r>
      <w:bookmarkEnd w:id="179"/>
      <w:bookmarkEnd w:id="180"/>
    </w:p>
    <w:p w14:paraId="6CA06FDB" w14:textId="77777777" w:rsidR="00577BE7" w:rsidRPr="00904118" w:rsidRDefault="00577BE7" w:rsidP="001D5270">
      <w:pPr>
        <w:rPr>
          <w:u w:val="single"/>
          <w:rtl/>
        </w:rPr>
      </w:pPr>
      <w:r w:rsidRPr="00904118">
        <w:rPr>
          <w:rFonts w:hint="cs"/>
          <w:u w:val="single"/>
          <w:rtl/>
        </w:rPr>
        <w:t>מרואיינים (לפי סדר א-ב):</w:t>
      </w:r>
    </w:p>
    <w:p w14:paraId="61F02150" w14:textId="77777777" w:rsidR="00577BE7" w:rsidRPr="00E74564" w:rsidRDefault="00577BE7" w:rsidP="001D5270">
      <w:pPr>
        <w:rPr>
          <w:rtl/>
        </w:rPr>
      </w:pPr>
      <w:r w:rsidRPr="00E74564">
        <w:rPr>
          <w:rFonts w:hint="cs"/>
          <w:rtl/>
        </w:rPr>
        <w:t xml:space="preserve">אינג' ירון אופיר </w:t>
      </w:r>
      <w:r w:rsidRPr="00E74564">
        <w:rPr>
          <w:rtl/>
        </w:rPr>
        <w:t>–</w:t>
      </w:r>
      <w:r w:rsidRPr="00E74564">
        <w:rPr>
          <w:rFonts w:hint="cs"/>
          <w:rtl/>
        </w:rPr>
        <w:t xml:space="preserve"> ירון אופיר מהנדסים בע"מ.</w:t>
      </w:r>
    </w:p>
    <w:p w14:paraId="543AE489" w14:textId="77777777" w:rsidR="00577BE7" w:rsidRPr="00E74564" w:rsidRDefault="00577BE7" w:rsidP="001D5270">
      <w:pPr>
        <w:rPr>
          <w:rtl/>
        </w:rPr>
      </w:pPr>
      <w:r w:rsidRPr="00E74564">
        <w:rPr>
          <w:rFonts w:hint="cs"/>
          <w:rtl/>
        </w:rPr>
        <w:t>אילן ברוש - ראש אגף חירום במשרד הרווחה</w:t>
      </w:r>
    </w:p>
    <w:p w14:paraId="725E39E0" w14:textId="77777777" w:rsidR="00577BE7" w:rsidRPr="00E74564" w:rsidRDefault="00577BE7" w:rsidP="001D5270">
      <w:pPr>
        <w:rPr>
          <w:rtl/>
        </w:rPr>
      </w:pPr>
      <w:r w:rsidRPr="00E74564">
        <w:rPr>
          <w:rFonts w:cs="Arial" w:hint="cs"/>
          <w:rtl/>
        </w:rPr>
        <w:t xml:space="preserve">מר </w:t>
      </w:r>
      <w:r w:rsidRPr="00E74564">
        <w:rPr>
          <w:rFonts w:cs="Arial" w:hint="eastAsia"/>
          <w:rtl/>
        </w:rPr>
        <w:t>מיכאל</w:t>
      </w:r>
      <w:r w:rsidRPr="00E74564">
        <w:rPr>
          <w:rFonts w:cs="Arial"/>
          <w:rtl/>
        </w:rPr>
        <w:t xml:space="preserve"> </w:t>
      </w:r>
      <w:r w:rsidRPr="00E74564">
        <w:rPr>
          <w:rFonts w:cs="Arial" w:hint="eastAsia"/>
          <w:rtl/>
        </w:rPr>
        <w:t>ואטנמאכר</w:t>
      </w:r>
      <w:r w:rsidRPr="00E74564">
        <w:rPr>
          <w:rFonts w:hint="cs"/>
          <w:rtl/>
        </w:rPr>
        <w:t xml:space="preserve"> </w:t>
      </w:r>
      <w:r w:rsidRPr="00E74564">
        <w:rPr>
          <w:rtl/>
        </w:rPr>
        <w:t>–</w:t>
      </w:r>
      <w:r w:rsidRPr="00E74564">
        <w:rPr>
          <w:rFonts w:hint="cs"/>
          <w:rtl/>
        </w:rPr>
        <w:t xml:space="preserve"> </w:t>
      </w:r>
      <w:r w:rsidRPr="00E74564">
        <w:rPr>
          <w:rFonts w:cs="Arial" w:hint="cs"/>
          <w:rtl/>
        </w:rPr>
        <w:t>מרכז</w:t>
      </w:r>
      <w:r w:rsidRPr="00E74564">
        <w:rPr>
          <w:rFonts w:cs="Arial"/>
          <w:rtl/>
        </w:rPr>
        <w:t xml:space="preserve"> </w:t>
      </w:r>
      <w:r w:rsidRPr="00E74564">
        <w:rPr>
          <w:rFonts w:cs="Arial" w:hint="cs"/>
          <w:rtl/>
        </w:rPr>
        <w:t>בכיר</w:t>
      </w:r>
      <w:r w:rsidRPr="00E74564">
        <w:rPr>
          <w:rFonts w:cs="Arial"/>
          <w:rtl/>
        </w:rPr>
        <w:t xml:space="preserve"> </w:t>
      </w:r>
      <w:r w:rsidRPr="00E74564">
        <w:rPr>
          <w:rFonts w:cs="Arial" w:hint="cs"/>
          <w:rtl/>
        </w:rPr>
        <w:t>בהיערכות</w:t>
      </w:r>
      <w:r w:rsidRPr="00E74564">
        <w:rPr>
          <w:rFonts w:cs="Arial"/>
          <w:rtl/>
        </w:rPr>
        <w:t xml:space="preserve"> </w:t>
      </w:r>
      <w:r w:rsidRPr="00E74564">
        <w:rPr>
          <w:rFonts w:cs="Arial" w:hint="cs"/>
          <w:rtl/>
        </w:rPr>
        <w:t xml:space="preserve">לחירום </w:t>
      </w:r>
      <w:r w:rsidRPr="00E74564">
        <w:rPr>
          <w:rFonts w:hint="cs"/>
          <w:rtl/>
        </w:rPr>
        <w:t>במשרד להגנת הסביבה</w:t>
      </w:r>
    </w:p>
    <w:p w14:paraId="23DF4BF9" w14:textId="77777777" w:rsidR="00577BE7" w:rsidRPr="00E74564" w:rsidRDefault="00577BE7" w:rsidP="001D5270">
      <w:pPr>
        <w:rPr>
          <w:rtl/>
        </w:rPr>
      </w:pPr>
      <w:r w:rsidRPr="00E74564">
        <w:rPr>
          <w:rFonts w:hint="cs"/>
          <w:rtl/>
        </w:rPr>
        <w:t xml:space="preserve">מר </w:t>
      </w:r>
      <w:r w:rsidRPr="00E74564">
        <w:rPr>
          <w:rtl/>
        </w:rPr>
        <w:t>יוחאי וג'ימה - ראש מנהל ביטחון וחירום במרכז השלטון המקומי</w:t>
      </w:r>
    </w:p>
    <w:p w14:paraId="48726433" w14:textId="77777777" w:rsidR="00577BE7" w:rsidRPr="00E74564" w:rsidRDefault="00577BE7" w:rsidP="001D5270">
      <w:pPr>
        <w:rPr>
          <w:rtl/>
        </w:rPr>
      </w:pPr>
      <w:r w:rsidRPr="00E74564">
        <w:rPr>
          <w:rFonts w:hint="cs"/>
          <w:rtl/>
        </w:rPr>
        <w:t>עו"ד מוריה חביב - יועצת משפטית לרשות החרום הלאומית, משרד הבטחון</w:t>
      </w:r>
    </w:p>
    <w:p w14:paraId="677AE313" w14:textId="77777777" w:rsidR="00577BE7" w:rsidRPr="00E74564" w:rsidRDefault="00577BE7" w:rsidP="001D5270">
      <w:pPr>
        <w:rPr>
          <w:rtl/>
        </w:rPr>
      </w:pPr>
      <w:r w:rsidRPr="00E74564">
        <w:rPr>
          <w:rFonts w:cs="Arial" w:hint="cs"/>
          <w:rtl/>
        </w:rPr>
        <w:t>מר פנחס חבר אזולאי</w:t>
      </w:r>
      <w:r w:rsidRPr="00E74564">
        <w:rPr>
          <w:rFonts w:hint="cs"/>
          <w:rtl/>
        </w:rPr>
        <w:t xml:space="preserve"> – </w:t>
      </w:r>
      <w:r w:rsidRPr="00E74564">
        <w:rPr>
          <w:rFonts w:cs="Arial" w:hint="cs"/>
          <w:rtl/>
        </w:rPr>
        <w:t>מנהל</w:t>
      </w:r>
      <w:r w:rsidRPr="00E74564">
        <w:rPr>
          <w:rFonts w:cs="Arial"/>
          <w:rtl/>
        </w:rPr>
        <w:t xml:space="preserve"> </w:t>
      </w:r>
      <w:r w:rsidRPr="00E74564">
        <w:rPr>
          <w:rFonts w:cs="Arial" w:hint="cs"/>
          <w:rtl/>
        </w:rPr>
        <w:t>תחום</w:t>
      </w:r>
      <w:r w:rsidRPr="00E74564">
        <w:rPr>
          <w:rFonts w:cs="Arial"/>
          <w:rtl/>
        </w:rPr>
        <w:t xml:space="preserve"> </w:t>
      </w:r>
      <w:r w:rsidRPr="00E74564">
        <w:rPr>
          <w:rFonts w:cs="Arial" w:hint="cs"/>
          <w:rtl/>
        </w:rPr>
        <w:t>היערכות</w:t>
      </w:r>
      <w:r w:rsidRPr="00E74564">
        <w:rPr>
          <w:rFonts w:cs="Arial"/>
          <w:rtl/>
        </w:rPr>
        <w:t xml:space="preserve"> </w:t>
      </w:r>
      <w:r w:rsidRPr="00E74564">
        <w:rPr>
          <w:rFonts w:cs="Arial" w:hint="cs"/>
          <w:rtl/>
        </w:rPr>
        <w:t>לשעת</w:t>
      </w:r>
      <w:r w:rsidRPr="00E74564">
        <w:rPr>
          <w:rFonts w:cs="Arial"/>
          <w:rtl/>
        </w:rPr>
        <w:t xml:space="preserve"> </w:t>
      </w:r>
      <w:r w:rsidRPr="00E74564">
        <w:rPr>
          <w:rFonts w:cs="Arial" w:hint="cs"/>
          <w:rtl/>
        </w:rPr>
        <w:t>חירום במשרד התחבורה</w:t>
      </w:r>
    </w:p>
    <w:p w14:paraId="706634FA" w14:textId="77777777" w:rsidR="00577BE7" w:rsidRPr="00E74564" w:rsidRDefault="00577BE7" w:rsidP="001D5270">
      <w:pPr>
        <w:rPr>
          <w:rtl/>
        </w:rPr>
      </w:pPr>
      <w:r w:rsidRPr="00E74564">
        <w:rPr>
          <w:rFonts w:hint="cs"/>
          <w:rtl/>
        </w:rPr>
        <w:t xml:space="preserve">מר כמאל חסיסי, מנהל מחוז צפון (מל"ח), רשות החרום הלאומית </w:t>
      </w:r>
    </w:p>
    <w:p w14:paraId="1C0B5C4D" w14:textId="77777777" w:rsidR="00577BE7" w:rsidRPr="00E74564" w:rsidRDefault="00577BE7" w:rsidP="001D5270">
      <w:pPr>
        <w:rPr>
          <w:rtl/>
        </w:rPr>
      </w:pPr>
      <w:r w:rsidRPr="00E74564">
        <w:rPr>
          <w:rFonts w:hint="cs"/>
          <w:rtl/>
        </w:rPr>
        <w:t xml:space="preserve">מר אמיר יהב – (אז) </w:t>
      </w:r>
      <w:r w:rsidRPr="00E74564">
        <w:rPr>
          <w:rtl/>
        </w:rPr>
        <w:t xml:space="preserve">ר' חטיבת תורה ותרגילים </w:t>
      </w:r>
    </w:p>
    <w:p w14:paraId="7AE0A4A6" w14:textId="77777777" w:rsidR="00577BE7" w:rsidRPr="00E74564" w:rsidRDefault="00577BE7" w:rsidP="001D5270">
      <w:pPr>
        <w:rPr>
          <w:rFonts w:cs="Arial"/>
          <w:rtl/>
        </w:rPr>
      </w:pPr>
      <w:r w:rsidRPr="00E74564">
        <w:rPr>
          <w:rFonts w:hint="cs"/>
          <w:rtl/>
        </w:rPr>
        <w:t>אדר' מוטי לביא</w:t>
      </w:r>
      <w:r w:rsidRPr="00E74564">
        <w:rPr>
          <w:rFonts w:cs="Arial" w:hint="cs"/>
          <w:rtl/>
        </w:rPr>
        <w:t xml:space="preserve"> – מהנדס העיר טבריה</w:t>
      </w:r>
    </w:p>
    <w:p w14:paraId="17197ABB" w14:textId="77777777" w:rsidR="00577BE7" w:rsidRPr="00E74564" w:rsidRDefault="00577BE7" w:rsidP="001D5270">
      <w:pPr>
        <w:rPr>
          <w:rtl/>
        </w:rPr>
      </w:pPr>
      <w:r w:rsidRPr="00E74564">
        <w:rPr>
          <w:rFonts w:cs="Arial" w:hint="cs"/>
          <w:rtl/>
        </w:rPr>
        <w:t xml:space="preserve">מר </w:t>
      </w:r>
      <w:r w:rsidRPr="00E74564">
        <w:rPr>
          <w:rFonts w:cs="Arial" w:hint="eastAsia"/>
          <w:rtl/>
        </w:rPr>
        <w:t>דן</w:t>
      </w:r>
      <w:r w:rsidRPr="00E74564">
        <w:rPr>
          <w:rFonts w:cs="Arial"/>
          <w:rtl/>
        </w:rPr>
        <w:t xml:space="preserve"> </w:t>
      </w:r>
      <w:r w:rsidRPr="00E74564">
        <w:rPr>
          <w:rFonts w:cs="Arial" w:hint="eastAsia"/>
          <w:rtl/>
        </w:rPr>
        <w:t>להב</w:t>
      </w:r>
      <w:r w:rsidRPr="00E74564">
        <w:rPr>
          <w:rFonts w:hint="cs"/>
          <w:rtl/>
        </w:rPr>
        <w:t xml:space="preserve"> – ראש </w:t>
      </w:r>
      <w:r w:rsidRPr="00E74564">
        <w:rPr>
          <w:rFonts w:cs="Arial" w:hint="cs"/>
          <w:rtl/>
        </w:rPr>
        <w:t>אגף</w:t>
      </w:r>
      <w:r w:rsidRPr="00E74564">
        <w:rPr>
          <w:rFonts w:cs="Arial"/>
          <w:rtl/>
        </w:rPr>
        <w:t xml:space="preserve"> </w:t>
      </w:r>
      <w:r w:rsidRPr="00E74564">
        <w:rPr>
          <w:rFonts w:cs="Arial" w:hint="cs"/>
          <w:rtl/>
        </w:rPr>
        <w:t>פנים</w:t>
      </w:r>
      <w:r w:rsidRPr="00E74564">
        <w:rPr>
          <w:rFonts w:cs="Arial"/>
          <w:rtl/>
        </w:rPr>
        <w:t xml:space="preserve">, </w:t>
      </w:r>
      <w:r w:rsidRPr="00E74564">
        <w:rPr>
          <w:rFonts w:cs="Arial" w:hint="cs"/>
          <w:rtl/>
        </w:rPr>
        <w:t>תכנון</w:t>
      </w:r>
      <w:r w:rsidRPr="00E74564">
        <w:rPr>
          <w:rFonts w:cs="Arial"/>
          <w:rtl/>
        </w:rPr>
        <w:t xml:space="preserve"> </w:t>
      </w:r>
      <w:r w:rsidRPr="00E74564">
        <w:rPr>
          <w:rFonts w:cs="Arial" w:hint="cs"/>
          <w:rtl/>
        </w:rPr>
        <w:t>ופיתוח</w:t>
      </w:r>
    </w:p>
    <w:p w14:paraId="4786062A" w14:textId="77777777" w:rsidR="00577BE7" w:rsidRPr="00E74564" w:rsidRDefault="00577BE7" w:rsidP="001D5270">
      <w:pPr>
        <w:rPr>
          <w:rtl/>
        </w:rPr>
      </w:pPr>
      <w:r w:rsidRPr="00E74564">
        <w:rPr>
          <w:rFonts w:hint="cs"/>
          <w:rtl/>
        </w:rPr>
        <w:t xml:space="preserve">מר אבי נעים – </w:t>
      </w:r>
      <w:r w:rsidRPr="00E74564">
        <w:rPr>
          <w:rtl/>
        </w:rPr>
        <w:t>ראש המועצה האזורית בית אריה ויו"ר ועדת הבטחון של מרכז השלטון המקומי</w:t>
      </w:r>
    </w:p>
    <w:p w14:paraId="7BA755DE" w14:textId="77777777" w:rsidR="00577BE7" w:rsidRPr="00E74564" w:rsidRDefault="00577BE7" w:rsidP="001D5270">
      <w:pPr>
        <w:rPr>
          <w:rtl/>
        </w:rPr>
      </w:pPr>
      <w:r w:rsidRPr="00E74564">
        <w:rPr>
          <w:rFonts w:hint="cs"/>
          <w:rtl/>
        </w:rPr>
        <w:t xml:space="preserve">מר דוד פילזנר </w:t>
      </w:r>
      <w:r w:rsidRPr="00E74564">
        <w:rPr>
          <w:rFonts w:hint="cs"/>
          <w:rtl/>
        </w:rPr>
        <w:softHyphen/>
        <w:t xml:space="preserve">– מינהל התכנון, משרד האוצר </w:t>
      </w:r>
    </w:p>
    <w:p w14:paraId="5D9612F8" w14:textId="77777777" w:rsidR="00577BE7" w:rsidRPr="00E74564" w:rsidRDefault="00577BE7" w:rsidP="001D5270">
      <w:pPr>
        <w:rPr>
          <w:rtl/>
        </w:rPr>
      </w:pPr>
      <w:r w:rsidRPr="00E74564">
        <w:rPr>
          <w:rFonts w:hint="cs"/>
          <w:rtl/>
        </w:rPr>
        <w:t xml:space="preserve">פרופ' קובי פלג – </w:t>
      </w:r>
      <w:r w:rsidRPr="00E74564">
        <w:rPr>
          <w:rtl/>
        </w:rPr>
        <w:t xml:space="preserve">ראש היחידה למקצועות חירום באוניברסיטת ת"א </w:t>
      </w:r>
      <w:r w:rsidRPr="00E74564">
        <w:rPr>
          <w:rFonts w:hint="cs"/>
          <w:rtl/>
        </w:rPr>
        <w:t>ו</w:t>
      </w:r>
      <w:r w:rsidRPr="00E74564">
        <w:rPr>
          <w:rtl/>
        </w:rPr>
        <w:t>מנהל המרכז הלאומי לחקר טראומה ורפואה דחופה</w:t>
      </w:r>
    </w:p>
    <w:p w14:paraId="61628E88" w14:textId="77777777" w:rsidR="00577BE7" w:rsidRPr="00E74564" w:rsidRDefault="00577BE7" w:rsidP="001D5270">
      <w:pPr>
        <w:rPr>
          <w:rtl/>
        </w:rPr>
      </w:pPr>
      <w:r w:rsidRPr="00E74564">
        <w:rPr>
          <w:rFonts w:hint="cs"/>
          <w:rtl/>
        </w:rPr>
        <w:t>תא"ל זאב צוק-רם (ווה)- סגן ראש המטה לביטחון לאומי לביטחון פנים ועורף</w:t>
      </w:r>
    </w:p>
    <w:p w14:paraId="1D02DA77" w14:textId="77777777" w:rsidR="00577BE7" w:rsidRPr="00E74564" w:rsidRDefault="00577BE7" w:rsidP="001D5270">
      <w:pPr>
        <w:rPr>
          <w:rtl/>
        </w:rPr>
      </w:pPr>
      <w:r w:rsidRPr="00E74564">
        <w:rPr>
          <w:rFonts w:hint="cs"/>
          <w:rtl/>
        </w:rPr>
        <w:t xml:space="preserve">גב' יעל קליגמן </w:t>
      </w:r>
      <w:r w:rsidRPr="00E74564">
        <w:rPr>
          <w:rtl/>
        </w:rPr>
        <w:t>–</w:t>
      </w:r>
      <w:r w:rsidRPr="00E74564">
        <w:rPr>
          <w:rFonts w:hint="cs"/>
          <w:rtl/>
        </w:rPr>
        <w:t xml:space="preserve"> מרכזת הועדה הבין-משרדית</w:t>
      </w:r>
    </w:p>
    <w:p w14:paraId="1183BFA8" w14:textId="77777777" w:rsidR="00577BE7" w:rsidRPr="00E74564" w:rsidRDefault="00577BE7" w:rsidP="001D5270">
      <w:pPr>
        <w:rPr>
          <w:rtl/>
        </w:rPr>
      </w:pPr>
      <w:r w:rsidRPr="00E74564">
        <w:rPr>
          <w:rFonts w:cs="Arial" w:hint="cs"/>
          <w:rtl/>
        </w:rPr>
        <w:t xml:space="preserve">גב' </w:t>
      </w:r>
      <w:r w:rsidRPr="00E74564">
        <w:rPr>
          <w:rFonts w:cs="Arial" w:hint="eastAsia"/>
          <w:rtl/>
        </w:rPr>
        <w:t>איילת</w:t>
      </w:r>
      <w:r w:rsidRPr="00E74564">
        <w:rPr>
          <w:rFonts w:cs="Arial"/>
          <w:rtl/>
        </w:rPr>
        <w:t xml:space="preserve"> </w:t>
      </w:r>
      <w:r w:rsidRPr="00E74564">
        <w:rPr>
          <w:rFonts w:cs="Arial" w:hint="eastAsia"/>
          <w:rtl/>
        </w:rPr>
        <w:t>קראוס</w:t>
      </w:r>
      <w:r w:rsidRPr="00E74564">
        <w:rPr>
          <w:rFonts w:cs="Arial" w:hint="cs"/>
          <w:rtl/>
        </w:rPr>
        <w:t xml:space="preserve"> – מנהלת</w:t>
      </w:r>
      <w:r w:rsidRPr="00E74564">
        <w:rPr>
          <w:rFonts w:cs="Arial"/>
          <w:rtl/>
        </w:rPr>
        <w:t xml:space="preserve"> </w:t>
      </w:r>
      <w:r w:rsidRPr="00E74564">
        <w:rPr>
          <w:rFonts w:cs="Arial" w:hint="cs"/>
          <w:rtl/>
        </w:rPr>
        <w:t>תחום</w:t>
      </w:r>
      <w:r w:rsidRPr="00E74564">
        <w:rPr>
          <w:rFonts w:cs="Arial"/>
          <w:rtl/>
        </w:rPr>
        <w:t xml:space="preserve"> </w:t>
      </w:r>
      <w:r w:rsidRPr="00E74564">
        <w:rPr>
          <w:rFonts w:cs="Arial" w:hint="cs"/>
          <w:rtl/>
        </w:rPr>
        <w:t>תכניות</w:t>
      </w:r>
      <w:r w:rsidRPr="00E74564">
        <w:rPr>
          <w:rFonts w:cs="Arial"/>
          <w:rtl/>
        </w:rPr>
        <w:t xml:space="preserve"> </w:t>
      </w:r>
      <w:r w:rsidRPr="00E74564">
        <w:rPr>
          <w:rFonts w:cs="Arial" w:hint="cs"/>
          <w:rtl/>
        </w:rPr>
        <w:t>לחיזוק</w:t>
      </w:r>
      <w:r w:rsidRPr="00E74564">
        <w:rPr>
          <w:rFonts w:cs="Arial"/>
          <w:rtl/>
        </w:rPr>
        <w:t xml:space="preserve"> </w:t>
      </w:r>
      <w:r w:rsidRPr="00E74564">
        <w:rPr>
          <w:rFonts w:cs="Arial" w:hint="cs"/>
          <w:rtl/>
        </w:rPr>
        <w:t>מבנים</w:t>
      </w:r>
      <w:r w:rsidRPr="00E74564">
        <w:rPr>
          <w:rFonts w:cs="Arial"/>
          <w:rtl/>
        </w:rPr>
        <w:t xml:space="preserve">, </w:t>
      </w:r>
      <w:r w:rsidRPr="00E74564">
        <w:rPr>
          <w:rFonts w:cs="Arial" w:hint="cs"/>
          <w:rtl/>
        </w:rPr>
        <w:t>משרד</w:t>
      </w:r>
      <w:r w:rsidRPr="00E74564">
        <w:rPr>
          <w:rFonts w:cs="Arial"/>
          <w:rtl/>
        </w:rPr>
        <w:t xml:space="preserve"> </w:t>
      </w:r>
      <w:r w:rsidRPr="00E74564">
        <w:rPr>
          <w:rFonts w:cs="Arial" w:hint="cs"/>
          <w:rtl/>
        </w:rPr>
        <w:t>הבינוי</w:t>
      </w:r>
    </w:p>
    <w:p w14:paraId="065C3AE5" w14:textId="77777777" w:rsidR="00577BE7" w:rsidRPr="00E74564" w:rsidRDefault="00577BE7" w:rsidP="001D5270">
      <w:pPr>
        <w:rPr>
          <w:rtl/>
        </w:rPr>
      </w:pPr>
      <w:r>
        <w:rPr>
          <w:rFonts w:hint="cs"/>
          <w:rtl/>
        </w:rPr>
        <w:t xml:space="preserve">גב' </w:t>
      </w:r>
      <w:r w:rsidRPr="00E74564">
        <w:rPr>
          <w:rtl/>
        </w:rPr>
        <w:t>אדווה רבינוביץ'</w:t>
      </w:r>
      <w:r w:rsidRPr="00E74564">
        <w:rPr>
          <w:rFonts w:hint="cs"/>
          <w:rtl/>
        </w:rPr>
        <w:t xml:space="preserve">, </w:t>
      </w:r>
      <w:r w:rsidRPr="00E74564">
        <w:rPr>
          <w:rtl/>
        </w:rPr>
        <w:t>אחראית על נושא חוסן ברשות החירום הלאומית (רח"ל</w:t>
      </w:r>
      <w:r w:rsidRPr="00E74564">
        <w:t>(</w:t>
      </w:r>
    </w:p>
    <w:p w14:paraId="1B4C12C6" w14:textId="77777777" w:rsidR="00577BE7" w:rsidRPr="00E74564" w:rsidRDefault="00577BE7" w:rsidP="001D5270">
      <w:pPr>
        <w:rPr>
          <w:rFonts w:cs="Arial"/>
          <w:rtl/>
        </w:rPr>
      </w:pPr>
      <w:r w:rsidRPr="00E74564">
        <w:rPr>
          <w:rFonts w:cs="Arial" w:hint="cs"/>
          <w:rtl/>
        </w:rPr>
        <w:t xml:space="preserve">אדר' דוד רודר </w:t>
      </w:r>
      <w:r w:rsidRPr="00E74564">
        <w:rPr>
          <w:rFonts w:cs="Arial"/>
          <w:rtl/>
        </w:rPr>
        <w:t>–</w:t>
      </w:r>
      <w:r w:rsidRPr="00E74564">
        <w:rPr>
          <w:rFonts w:cs="Arial" w:hint="cs"/>
          <w:rtl/>
        </w:rPr>
        <w:t xml:space="preserve"> מהנדס המועצה אזורית עמק הירדן</w:t>
      </w:r>
    </w:p>
    <w:p w14:paraId="5078F684" w14:textId="77777777" w:rsidR="00577BE7" w:rsidRPr="00E74564" w:rsidRDefault="00577BE7" w:rsidP="001D5270">
      <w:pPr>
        <w:rPr>
          <w:rtl/>
        </w:rPr>
      </w:pPr>
      <w:r w:rsidRPr="00E74564">
        <w:rPr>
          <w:rFonts w:cs="Arial" w:hint="cs"/>
          <w:rtl/>
        </w:rPr>
        <w:t>גב' אילנית שושני</w:t>
      </w:r>
      <w:r w:rsidRPr="00E74564">
        <w:rPr>
          <w:rFonts w:hint="cs"/>
          <w:rtl/>
        </w:rPr>
        <w:t xml:space="preserve"> </w:t>
      </w:r>
      <w:r w:rsidRPr="00E74564">
        <w:rPr>
          <w:rFonts w:hint="eastAsia"/>
          <w:rtl/>
        </w:rPr>
        <w:t xml:space="preserve">– </w:t>
      </w:r>
      <w:r w:rsidRPr="00E74564">
        <w:rPr>
          <w:rFonts w:cs="Arial" w:hint="cs"/>
          <w:rtl/>
        </w:rPr>
        <w:t>מנהלת</w:t>
      </w:r>
      <w:r w:rsidRPr="00E74564">
        <w:rPr>
          <w:rFonts w:cs="Arial"/>
          <w:rtl/>
        </w:rPr>
        <w:t xml:space="preserve"> </w:t>
      </w:r>
      <w:r w:rsidRPr="00E74564">
        <w:rPr>
          <w:rFonts w:cs="Arial" w:hint="cs"/>
          <w:rtl/>
        </w:rPr>
        <w:t>אגף</w:t>
      </w:r>
      <w:r w:rsidRPr="00E74564">
        <w:rPr>
          <w:rFonts w:cs="Arial"/>
          <w:rtl/>
        </w:rPr>
        <w:t xml:space="preserve"> </w:t>
      </w:r>
      <w:r w:rsidRPr="00E74564">
        <w:rPr>
          <w:rFonts w:cs="Arial" w:hint="cs"/>
          <w:rtl/>
        </w:rPr>
        <w:t>א</w:t>
      </w:r>
      <w:r w:rsidRPr="00E74564">
        <w:rPr>
          <w:rFonts w:cs="Arial"/>
          <w:rtl/>
        </w:rPr>
        <w:t xml:space="preserve">' </w:t>
      </w:r>
      <w:r w:rsidRPr="00E74564">
        <w:rPr>
          <w:rFonts w:cs="Arial" w:hint="cs"/>
          <w:rtl/>
        </w:rPr>
        <w:t>בינוי</w:t>
      </w:r>
      <w:r w:rsidRPr="00E74564">
        <w:rPr>
          <w:rFonts w:cs="Arial"/>
          <w:rtl/>
        </w:rPr>
        <w:t xml:space="preserve"> </w:t>
      </w:r>
      <w:r w:rsidRPr="00E74564">
        <w:rPr>
          <w:rFonts w:cs="Arial" w:hint="cs"/>
          <w:rtl/>
        </w:rPr>
        <w:t>ותקצוב, משרד החינוך</w:t>
      </w:r>
    </w:p>
    <w:p w14:paraId="4B9615D2" w14:textId="77777777" w:rsidR="00577BE7" w:rsidRPr="00E74564" w:rsidRDefault="00577BE7" w:rsidP="001D5270">
      <w:pPr>
        <w:rPr>
          <w:rtl/>
        </w:rPr>
      </w:pPr>
      <w:r w:rsidRPr="00E74564">
        <w:rPr>
          <w:rFonts w:cs="Arial" w:hint="eastAsia"/>
          <w:rtl/>
        </w:rPr>
        <w:t>ד</w:t>
      </w:r>
      <w:r w:rsidRPr="00E74564">
        <w:rPr>
          <w:rFonts w:cs="Arial"/>
          <w:rtl/>
        </w:rPr>
        <w:t>"</w:t>
      </w:r>
      <w:r w:rsidRPr="00E74564">
        <w:rPr>
          <w:rFonts w:cs="Arial" w:hint="eastAsia"/>
          <w:rtl/>
        </w:rPr>
        <w:t>ר</w:t>
      </w:r>
      <w:r w:rsidRPr="00E74564">
        <w:rPr>
          <w:rFonts w:cs="Arial"/>
          <w:rtl/>
        </w:rPr>
        <w:t xml:space="preserve"> </w:t>
      </w:r>
      <w:r w:rsidRPr="00E74564">
        <w:rPr>
          <w:rFonts w:cs="Arial" w:hint="eastAsia"/>
          <w:rtl/>
        </w:rPr>
        <w:t>אבי</w:t>
      </w:r>
      <w:r w:rsidRPr="00E74564">
        <w:rPr>
          <w:rFonts w:cs="Arial"/>
          <w:rtl/>
        </w:rPr>
        <w:t xml:space="preserve"> </w:t>
      </w:r>
      <w:r w:rsidRPr="00E74564">
        <w:rPr>
          <w:rFonts w:cs="Arial" w:hint="eastAsia"/>
          <w:rtl/>
        </w:rPr>
        <w:t>שפירא</w:t>
      </w:r>
      <w:r w:rsidRPr="00E74564">
        <w:rPr>
          <w:rFonts w:cs="Arial" w:hint="cs"/>
          <w:rtl/>
        </w:rPr>
        <w:t xml:space="preserve"> – יו"ר ועדת ההיגוי הבין-משרדית להיערכות לרעידות אדמה</w:t>
      </w:r>
    </w:p>
    <w:p w14:paraId="57CFFA65" w14:textId="77777777" w:rsidR="00577BE7" w:rsidRDefault="00577BE7" w:rsidP="001D5270">
      <w:pPr>
        <w:rPr>
          <w:rtl/>
        </w:rPr>
      </w:pPr>
      <w:r w:rsidRPr="00E74564">
        <w:rPr>
          <w:rFonts w:hint="cs"/>
          <w:rtl/>
        </w:rPr>
        <w:t>סא"ל סיגל תדהר, רמ"ח אוכלוסייה, פיקוד העורף</w:t>
      </w:r>
    </w:p>
    <w:p w14:paraId="60C5DE1D" w14:textId="77777777" w:rsidR="00577BE7" w:rsidRPr="00E74564" w:rsidRDefault="00577BE7" w:rsidP="001D5270">
      <w:pPr>
        <w:rPr>
          <w:rtl/>
        </w:rPr>
      </w:pPr>
      <w:r>
        <w:rPr>
          <w:rFonts w:hint="cs"/>
          <w:rtl/>
        </w:rPr>
        <w:t>נציג ממשטרת ישראל</w:t>
      </w:r>
    </w:p>
    <w:p w14:paraId="21E6EE2E" w14:textId="77777777" w:rsidR="00577BE7" w:rsidRDefault="00577BE7" w:rsidP="001D5270">
      <w:pPr>
        <w:rPr>
          <w:rtl/>
        </w:rPr>
      </w:pPr>
      <w:r>
        <w:rPr>
          <w:rtl/>
        </w:rPr>
        <w:br w:type="page"/>
      </w:r>
    </w:p>
    <w:p w14:paraId="334C26EA" w14:textId="77777777" w:rsidR="00577BE7" w:rsidRPr="00273125" w:rsidRDefault="00577BE7" w:rsidP="001D5270">
      <w:pPr>
        <w:spacing w:after="0" w:line="240" w:lineRule="auto"/>
        <w:rPr>
          <w:rFonts w:ascii="Arial" w:eastAsia="Times New Roman" w:hAnsi="Arial" w:cs="Arial"/>
          <w:color w:val="000000"/>
          <w:u w:val="single"/>
          <w:rtl/>
        </w:rPr>
      </w:pPr>
      <w:r w:rsidRPr="00273125">
        <w:rPr>
          <w:rFonts w:ascii="Arial" w:eastAsia="Times New Roman" w:hAnsi="Arial" w:cs="Arial" w:hint="cs"/>
          <w:color w:val="000000"/>
          <w:u w:val="single"/>
          <w:rtl/>
        </w:rPr>
        <w:lastRenderedPageBreak/>
        <w:t xml:space="preserve">משתתפים בסדנת מומחים </w:t>
      </w:r>
      <w:r w:rsidRPr="00273125">
        <w:rPr>
          <w:rFonts w:ascii="Arial" w:eastAsia="Times New Roman" w:hAnsi="Arial" w:cs="Arial"/>
          <w:color w:val="000000"/>
          <w:u w:val="single"/>
          <w:rtl/>
        </w:rPr>
        <w:t>–</w:t>
      </w:r>
      <w:r w:rsidRPr="00273125">
        <w:rPr>
          <w:rFonts w:ascii="Arial" w:eastAsia="Times New Roman" w:hAnsi="Arial" w:cs="Arial" w:hint="cs"/>
          <w:color w:val="000000"/>
          <w:u w:val="single"/>
          <w:rtl/>
        </w:rPr>
        <w:t xml:space="preserve"> שולחנות עגולים, 2.12.2015</w:t>
      </w:r>
    </w:p>
    <w:p w14:paraId="0B7DAE6F" w14:textId="77777777" w:rsidR="00577BE7" w:rsidRPr="00904118" w:rsidRDefault="00577BE7" w:rsidP="001D5270">
      <w:pPr>
        <w:spacing w:after="0" w:line="240" w:lineRule="auto"/>
        <w:rPr>
          <w:rFonts w:ascii="Arial" w:eastAsia="Times New Roman" w:hAnsi="Arial" w:cs="Arial"/>
          <w:color w:val="000000"/>
          <w:rtl/>
        </w:rPr>
      </w:pPr>
    </w:p>
    <w:p w14:paraId="6F99A07A" w14:textId="77777777" w:rsidR="00577BE7" w:rsidRPr="00904118" w:rsidRDefault="00577BE7" w:rsidP="001D5270">
      <w:pPr>
        <w:spacing w:after="0" w:line="240" w:lineRule="auto"/>
        <w:rPr>
          <w:rFonts w:ascii="Arial" w:eastAsia="Times New Roman" w:hAnsi="Arial" w:cs="Arial"/>
          <w:color w:val="000000"/>
        </w:rPr>
      </w:pPr>
      <w:r w:rsidRPr="00904118">
        <w:rPr>
          <w:rFonts w:ascii="Arial" w:eastAsia="Times New Roman" w:hAnsi="Arial" w:cs="Arial"/>
          <w:color w:val="000000"/>
          <w:rtl/>
        </w:rPr>
        <w:t>סטיב אבו האני לשכת מהנדס העיר נצרת</w:t>
      </w:r>
    </w:p>
    <w:p w14:paraId="73AE6573" w14:textId="77777777" w:rsidR="00577BE7" w:rsidRPr="00904118" w:rsidRDefault="00577BE7" w:rsidP="001D5270">
      <w:pPr>
        <w:spacing w:after="0" w:line="240" w:lineRule="auto"/>
        <w:rPr>
          <w:rFonts w:ascii="Arial" w:eastAsia="Times New Roman" w:hAnsi="Arial" w:cs="Arial"/>
          <w:color w:val="000000"/>
        </w:rPr>
      </w:pPr>
      <w:r w:rsidRPr="00904118">
        <w:rPr>
          <w:rFonts w:ascii="Arial" w:eastAsia="Times New Roman" w:hAnsi="Arial" w:cs="Arial"/>
          <w:color w:val="000000"/>
          <w:rtl/>
        </w:rPr>
        <w:t>דניאל אברהם</w:t>
      </w:r>
      <w:r w:rsidRPr="00904118">
        <w:rPr>
          <w:rFonts w:ascii="Arial" w:eastAsia="Times New Roman" w:hAnsi="Arial" w:cs="Arial" w:hint="cs"/>
          <w:color w:val="000000"/>
          <w:rtl/>
        </w:rPr>
        <w:t xml:space="preserve">, </w:t>
      </w:r>
      <w:r w:rsidRPr="00904118">
        <w:rPr>
          <w:rFonts w:ascii="Arial" w:eastAsia="Times New Roman" w:hAnsi="Arial" w:cs="Arial"/>
          <w:color w:val="000000"/>
          <w:rtl/>
        </w:rPr>
        <w:t>מנהל תחום היערכות לשעת חרום</w:t>
      </w:r>
      <w:r w:rsidRPr="00904118">
        <w:rPr>
          <w:rFonts w:ascii="Arial" w:eastAsia="Times New Roman" w:hAnsi="Arial" w:cs="Arial" w:hint="cs"/>
          <w:color w:val="000000"/>
          <w:rtl/>
        </w:rPr>
        <w:t>, משרד הבינוי והשיכון</w:t>
      </w:r>
      <w:r w:rsidRPr="00904118">
        <w:rPr>
          <w:rFonts w:ascii="Arial" w:eastAsia="Times New Roman" w:hAnsi="Arial" w:cs="Arial"/>
          <w:color w:val="000000"/>
          <w:rtl/>
        </w:rPr>
        <w:t xml:space="preserve"> </w:t>
      </w:r>
    </w:p>
    <w:p w14:paraId="0476D3A8" w14:textId="77777777" w:rsidR="00577BE7" w:rsidRPr="00904118" w:rsidRDefault="00577BE7" w:rsidP="001D5270">
      <w:pPr>
        <w:spacing w:after="0" w:line="240" w:lineRule="auto"/>
        <w:rPr>
          <w:rFonts w:ascii="Arial" w:eastAsia="Times New Roman" w:hAnsi="Arial" w:cs="Arial"/>
          <w:color w:val="000000"/>
        </w:rPr>
      </w:pPr>
      <w:r w:rsidRPr="00904118">
        <w:rPr>
          <w:rFonts w:ascii="Arial" w:eastAsia="Times New Roman" w:hAnsi="Arial" w:cs="Arial"/>
          <w:color w:val="000000"/>
          <w:rtl/>
        </w:rPr>
        <w:t>עופר גולן</w:t>
      </w:r>
      <w:r w:rsidRPr="00904118">
        <w:rPr>
          <w:rFonts w:ascii="Arial" w:eastAsia="Times New Roman" w:hAnsi="Arial" w:cs="Arial" w:hint="cs"/>
          <w:color w:val="000000"/>
          <w:rtl/>
        </w:rPr>
        <w:t xml:space="preserve">, </w:t>
      </w:r>
      <w:r w:rsidRPr="00904118">
        <w:rPr>
          <w:rFonts w:ascii="Arial" w:eastAsia="Times New Roman" w:hAnsi="Arial" w:cs="Arial"/>
          <w:color w:val="000000"/>
          <w:rtl/>
        </w:rPr>
        <w:t>בטוח לאומי</w:t>
      </w:r>
    </w:p>
    <w:p w14:paraId="5DA296A4" w14:textId="77777777" w:rsidR="00577BE7" w:rsidRPr="00904118" w:rsidRDefault="00577BE7" w:rsidP="001D5270">
      <w:pPr>
        <w:spacing w:after="0" w:line="240" w:lineRule="auto"/>
        <w:rPr>
          <w:rFonts w:ascii="Arial" w:eastAsia="Times New Roman" w:hAnsi="Arial" w:cs="Arial"/>
          <w:color w:val="000000"/>
          <w:rtl/>
        </w:rPr>
      </w:pPr>
      <w:r w:rsidRPr="00904118">
        <w:rPr>
          <w:rFonts w:ascii="Arial" w:eastAsia="Times New Roman" w:hAnsi="Arial" w:cs="Arial"/>
          <w:color w:val="000000"/>
          <w:rtl/>
        </w:rPr>
        <w:t>ד"ר יעל דניאל</w:t>
      </w:r>
      <w:r w:rsidRPr="00904118">
        <w:rPr>
          <w:rFonts w:ascii="Arial" w:eastAsia="Times New Roman" w:hAnsi="Arial" w:cs="Arial" w:hint="cs"/>
          <w:color w:val="000000"/>
          <w:rtl/>
        </w:rPr>
        <w:t xml:space="preserve">, </w:t>
      </w:r>
      <w:r w:rsidRPr="00904118">
        <w:rPr>
          <w:rFonts w:ascii="Arial" w:eastAsia="Times New Roman" w:hAnsi="Arial" w:cs="Arial"/>
          <w:color w:val="000000"/>
          <w:rtl/>
        </w:rPr>
        <w:t>מהנדסת פרטית</w:t>
      </w:r>
    </w:p>
    <w:p w14:paraId="4179FDC6" w14:textId="77777777" w:rsidR="00577BE7" w:rsidRPr="00904118" w:rsidRDefault="00577BE7" w:rsidP="001D5270">
      <w:pPr>
        <w:spacing w:after="0" w:line="240" w:lineRule="auto"/>
        <w:rPr>
          <w:rFonts w:ascii="Arial" w:eastAsia="Times New Roman" w:hAnsi="Arial" w:cs="Arial"/>
          <w:color w:val="000000"/>
        </w:rPr>
      </w:pPr>
      <w:r w:rsidRPr="00904118">
        <w:rPr>
          <w:rFonts w:ascii="Arial" w:eastAsia="Times New Roman" w:hAnsi="Arial" w:cs="Arial"/>
          <w:color w:val="000000"/>
          <w:rtl/>
        </w:rPr>
        <w:t>מיכאל ואטנמאכר</w:t>
      </w:r>
      <w:r w:rsidRPr="00904118">
        <w:rPr>
          <w:rFonts w:ascii="Arial" w:eastAsia="Times New Roman" w:hAnsi="Arial" w:cs="Arial" w:hint="cs"/>
          <w:color w:val="000000"/>
          <w:rtl/>
        </w:rPr>
        <w:t xml:space="preserve">, </w:t>
      </w:r>
      <w:r w:rsidRPr="00904118">
        <w:rPr>
          <w:rFonts w:ascii="Arial" w:eastAsia="Times New Roman" w:hAnsi="Arial" w:cs="Arial"/>
          <w:color w:val="000000"/>
          <w:rtl/>
        </w:rPr>
        <w:t>המשרד להגנת הסביבה</w:t>
      </w:r>
    </w:p>
    <w:p w14:paraId="000979DD" w14:textId="77777777" w:rsidR="00577BE7" w:rsidRPr="00904118" w:rsidRDefault="00577BE7" w:rsidP="001D5270">
      <w:pPr>
        <w:spacing w:after="0" w:line="240" w:lineRule="auto"/>
        <w:rPr>
          <w:rFonts w:ascii="Arial" w:eastAsia="Times New Roman" w:hAnsi="Arial" w:cs="Arial"/>
          <w:color w:val="000000"/>
        </w:rPr>
      </w:pPr>
      <w:r w:rsidRPr="00904118">
        <w:rPr>
          <w:rFonts w:ascii="Arial" w:eastAsia="Times New Roman" w:hAnsi="Arial" w:cs="Arial"/>
          <w:color w:val="000000"/>
          <w:rtl/>
        </w:rPr>
        <w:t>דניאלה זגורי-הלמן</w:t>
      </w:r>
      <w:r w:rsidRPr="00904118">
        <w:rPr>
          <w:rFonts w:ascii="Arial" w:eastAsia="Times New Roman" w:hAnsi="Arial" w:cs="Arial" w:hint="cs"/>
          <w:color w:val="000000"/>
          <w:rtl/>
        </w:rPr>
        <w:t xml:space="preserve">, </w:t>
      </w:r>
      <w:r w:rsidRPr="00904118">
        <w:rPr>
          <w:rFonts w:ascii="Arial" w:eastAsia="Times New Roman" w:hAnsi="Arial" w:cs="Arial"/>
          <w:color w:val="000000"/>
          <w:rtl/>
        </w:rPr>
        <w:t>חברת החשמל</w:t>
      </w:r>
    </w:p>
    <w:p w14:paraId="0694BA1A" w14:textId="77777777" w:rsidR="00577BE7" w:rsidRPr="00904118" w:rsidRDefault="00577BE7" w:rsidP="001D5270">
      <w:pPr>
        <w:spacing w:after="0" w:line="240" w:lineRule="auto"/>
        <w:rPr>
          <w:rFonts w:ascii="Arial" w:eastAsia="Times New Roman" w:hAnsi="Arial" w:cs="Arial"/>
          <w:color w:val="000000"/>
        </w:rPr>
      </w:pPr>
      <w:r w:rsidRPr="00904118">
        <w:rPr>
          <w:rFonts w:ascii="Arial" w:eastAsia="Times New Roman" w:hAnsi="Arial" w:cs="Arial"/>
          <w:color w:val="000000"/>
          <w:rtl/>
        </w:rPr>
        <w:t>כמאל חסיסי</w:t>
      </w:r>
      <w:r w:rsidRPr="00904118">
        <w:rPr>
          <w:rFonts w:ascii="Arial" w:eastAsia="Times New Roman" w:hAnsi="Arial" w:cs="Arial" w:hint="cs"/>
          <w:color w:val="000000"/>
          <w:rtl/>
        </w:rPr>
        <w:t xml:space="preserve">, </w:t>
      </w:r>
      <w:r w:rsidRPr="00904118">
        <w:rPr>
          <w:rFonts w:ascii="Arial" w:eastAsia="Times New Roman" w:hAnsi="Arial" w:cs="Arial"/>
          <w:color w:val="000000"/>
          <w:rtl/>
        </w:rPr>
        <w:t>מל"ח מחוז צפון</w:t>
      </w:r>
    </w:p>
    <w:p w14:paraId="12B42E5F" w14:textId="77777777" w:rsidR="00577BE7" w:rsidRPr="00904118" w:rsidRDefault="00577BE7" w:rsidP="001D5270">
      <w:pPr>
        <w:spacing w:after="0" w:line="240" w:lineRule="auto"/>
        <w:rPr>
          <w:rFonts w:ascii="Arial" w:eastAsia="Times New Roman" w:hAnsi="Arial" w:cs="Arial"/>
          <w:color w:val="000000"/>
        </w:rPr>
      </w:pPr>
      <w:r w:rsidRPr="00904118">
        <w:rPr>
          <w:rFonts w:ascii="Arial" w:eastAsia="Times New Roman" w:hAnsi="Arial" w:cs="Arial"/>
          <w:color w:val="000000"/>
          <w:rtl/>
        </w:rPr>
        <w:t>אריק טל</w:t>
      </w:r>
      <w:r w:rsidRPr="00904118">
        <w:rPr>
          <w:rFonts w:ascii="Arial" w:eastAsia="Times New Roman" w:hAnsi="Arial" w:cs="Arial" w:hint="cs"/>
          <w:color w:val="000000"/>
          <w:rtl/>
        </w:rPr>
        <w:t xml:space="preserve">, </w:t>
      </w:r>
      <w:r w:rsidRPr="00904118">
        <w:rPr>
          <w:rFonts w:ascii="Arial" w:eastAsia="Times New Roman" w:hAnsi="Arial" w:cs="Arial"/>
          <w:color w:val="000000"/>
          <w:rtl/>
        </w:rPr>
        <w:t>קב"ט טבריה</w:t>
      </w:r>
    </w:p>
    <w:p w14:paraId="2563B91D" w14:textId="77777777" w:rsidR="00577BE7" w:rsidRPr="00904118" w:rsidRDefault="00577BE7" w:rsidP="001D5270">
      <w:pPr>
        <w:spacing w:after="0" w:line="240" w:lineRule="auto"/>
        <w:rPr>
          <w:rFonts w:ascii="Arial" w:eastAsia="Times New Roman" w:hAnsi="Arial" w:cs="Arial"/>
          <w:color w:val="000000"/>
        </w:rPr>
      </w:pPr>
      <w:r w:rsidRPr="00904118">
        <w:rPr>
          <w:rFonts w:ascii="Arial" w:eastAsia="Times New Roman" w:hAnsi="Arial" w:cs="Arial"/>
          <w:color w:val="000000"/>
          <w:rtl/>
        </w:rPr>
        <w:t>אמיר יהב</w:t>
      </w:r>
      <w:r w:rsidRPr="00904118">
        <w:rPr>
          <w:rFonts w:ascii="Arial" w:eastAsia="Times New Roman" w:hAnsi="Arial" w:cs="Arial" w:hint="cs"/>
          <w:color w:val="000000"/>
          <w:rtl/>
        </w:rPr>
        <w:t xml:space="preserve">, </w:t>
      </w:r>
      <w:r w:rsidRPr="00904118">
        <w:rPr>
          <w:rFonts w:ascii="Arial" w:eastAsia="Times New Roman" w:hAnsi="Arial" w:cs="Arial"/>
          <w:color w:val="000000"/>
          <w:rtl/>
        </w:rPr>
        <w:t>רח"ל</w:t>
      </w:r>
    </w:p>
    <w:p w14:paraId="7DC16391" w14:textId="77777777" w:rsidR="00577BE7" w:rsidRPr="00904118" w:rsidRDefault="00577BE7" w:rsidP="001D5270">
      <w:pPr>
        <w:spacing w:after="0" w:line="240" w:lineRule="auto"/>
        <w:rPr>
          <w:rFonts w:ascii="Arial" w:eastAsia="Times New Roman" w:hAnsi="Arial" w:cs="Arial"/>
          <w:color w:val="000000"/>
        </w:rPr>
      </w:pPr>
      <w:r w:rsidRPr="00904118">
        <w:rPr>
          <w:rFonts w:ascii="Arial" w:eastAsia="Times New Roman" w:hAnsi="Arial" w:cs="Arial"/>
          <w:color w:val="000000"/>
          <w:rtl/>
        </w:rPr>
        <w:t>פרופ' אפרים לאור</w:t>
      </w:r>
      <w:r w:rsidRPr="00904118">
        <w:rPr>
          <w:rFonts w:ascii="Arial" w:eastAsia="Times New Roman" w:hAnsi="Arial" w:cs="Arial" w:hint="cs"/>
          <w:color w:val="000000"/>
          <w:rtl/>
        </w:rPr>
        <w:t xml:space="preserve">, </w:t>
      </w:r>
      <w:r w:rsidRPr="00904118">
        <w:rPr>
          <w:rFonts w:ascii="Arial" w:eastAsia="Times New Roman" w:hAnsi="Arial" w:cs="Arial"/>
          <w:color w:val="000000"/>
          <w:rtl/>
        </w:rPr>
        <w:t>אוניברסיטת ת"א</w:t>
      </w:r>
    </w:p>
    <w:p w14:paraId="7F15BE20" w14:textId="77777777" w:rsidR="00577BE7" w:rsidRPr="00904118" w:rsidRDefault="00577BE7" w:rsidP="001D5270">
      <w:pPr>
        <w:spacing w:after="0" w:line="240" w:lineRule="auto"/>
        <w:rPr>
          <w:rFonts w:ascii="Arial" w:eastAsia="Times New Roman" w:hAnsi="Arial" w:cs="Arial"/>
          <w:sz w:val="24"/>
          <w:szCs w:val="24"/>
        </w:rPr>
      </w:pPr>
      <w:r w:rsidRPr="00904118">
        <w:rPr>
          <w:rFonts w:ascii="Arial" w:eastAsia="Times New Roman" w:hAnsi="Arial" w:cs="Arial"/>
          <w:sz w:val="24"/>
          <w:szCs w:val="24"/>
          <w:rtl/>
        </w:rPr>
        <w:t>איזי לרר-משרד הבינוי והשיכון</w:t>
      </w:r>
    </w:p>
    <w:p w14:paraId="002BD13B" w14:textId="77777777" w:rsidR="00577BE7" w:rsidRPr="00904118" w:rsidRDefault="00577BE7" w:rsidP="001D5270">
      <w:pPr>
        <w:spacing w:after="0" w:line="240" w:lineRule="auto"/>
        <w:rPr>
          <w:rFonts w:ascii="Arial" w:eastAsia="Times New Roman" w:hAnsi="Arial" w:cs="Arial"/>
          <w:color w:val="000000"/>
        </w:rPr>
      </w:pPr>
      <w:r w:rsidRPr="00904118">
        <w:rPr>
          <w:rFonts w:ascii="Arial" w:eastAsia="Times New Roman" w:hAnsi="Arial" w:cs="Arial"/>
          <w:color w:val="000000"/>
          <w:rtl/>
        </w:rPr>
        <w:t>חגית מנדלביץ (</w:t>
      </w:r>
      <w:r w:rsidRPr="00904118">
        <w:rPr>
          <w:rFonts w:ascii="Arial" w:eastAsia="Times New Roman" w:hAnsi="Arial" w:cs="Arial" w:hint="cs"/>
          <w:color w:val="000000"/>
          <w:rtl/>
        </w:rPr>
        <w:t>אונ. ת"א</w:t>
      </w:r>
      <w:r w:rsidRPr="00904118">
        <w:rPr>
          <w:rFonts w:ascii="Arial" w:eastAsia="Times New Roman" w:hAnsi="Arial" w:cs="Arial"/>
          <w:color w:val="000000"/>
          <w:rtl/>
        </w:rPr>
        <w:t>)</w:t>
      </w:r>
    </w:p>
    <w:p w14:paraId="2C0684CC" w14:textId="77777777" w:rsidR="00577BE7" w:rsidRPr="00904118" w:rsidRDefault="00577BE7" w:rsidP="001D5270">
      <w:pPr>
        <w:spacing w:after="0" w:line="240" w:lineRule="auto"/>
        <w:rPr>
          <w:rFonts w:ascii="Arial" w:eastAsia="Times New Roman" w:hAnsi="Arial" w:cs="Arial"/>
          <w:color w:val="000000"/>
        </w:rPr>
      </w:pPr>
      <w:r w:rsidRPr="00904118">
        <w:rPr>
          <w:rFonts w:ascii="Arial" w:eastAsia="Times New Roman" w:hAnsi="Arial" w:cs="Arial"/>
          <w:color w:val="000000"/>
          <w:rtl/>
        </w:rPr>
        <w:t>צ'לצ'או נדאו</w:t>
      </w:r>
      <w:r w:rsidRPr="00904118">
        <w:rPr>
          <w:rFonts w:ascii="Arial" w:eastAsia="Times New Roman" w:hAnsi="Arial" w:cs="Arial" w:hint="cs"/>
          <w:color w:val="000000"/>
          <w:rtl/>
        </w:rPr>
        <w:t xml:space="preserve">, </w:t>
      </w:r>
      <w:r w:rsidRPr="00904118">
        <w:rPr>
          <w:rFonts w:ascii="Arial" w:eastAsia="Times New Roman" w:hAnsi="Arial" w:cs="Arial"/>
          <w:color w:val="000000"/>
          <w:rtl/>
        </w:rPr>
        <w:t>מחלקת הנדסה, פיקוד העורף</w:t>
      </w:r>
    </w:p>
    <w:p w14:paraId="11216114" w14:textId="77777777" w:rsidR="00577BE7" w:rsidRPr="00904118" w:rsidRDefault="00577BE7" w:rsidP="001D5270">
      <w:pPr>
        <w:spacing w:after="0" w:line="240" w:lineRule="auto"/>
        <w:rPr>
          <w:rFonts w:ascii="Arial" w:eastAsia="Times New Roman" w:hAnsi="Arial" w:cs="Arial"/>
          <w:color w:val="000000"/>
        </w:rPr>
      </w:pPr>
      <w:r w:rsidRPr="00904118">
        <w:rPr>
          <w:rFonts w:ascii="Arial" w:eastAsia="Times New Roman" w:hAnsi="Arial" w:cs="Arial"/>
          <w:color w:val="000000"/>
          <w:rtl/>
        </w:rPr>
        <w:t>פרג' מנסור</w:t>
      </w:r>
      <w:r w:rsidRPr="00904118">
        <w:rPr>
          <w:rFonts w:ascii="Arial" w:eastAsia="Times New Roman" w:hAnsi="Arial" w:cs="Arial" w:hint="cs"/>
          <w:color w:val="000000"/>
          <w:rtl/>
        </w:rPr>
        <w:t xml:space="preserve">, </w:t>
      </w:r>
      <w:r w:rsidRPr="00904118">
        <w:rPr>
          <w:rFonts w:ascii="Arial" w:eastAsia="Times New Roman" w:hAnsi="Arial" w:cs="Arial"/>
          <w:color w:val="000000"/>
          <w:rtl/>
        </w:rPr>
        <w:t>משרד הבריאות</w:t>
      </w:r>
    </w:p>
    <w:p w14:paraId="4895EB65" w14:textId="77777777" w:rsidR="00577BE7" w:rsidRPr="00904118" w:rsidRDefault="00577BE7" w:rsidP="001D5270">
      <w:pPr>
        <w:spacing w:after="0" w:line="240" w:lineRule="auto"/>
        <w:rPr>
          <w:rFonts w:ascii="Arial" w:eastAsia="Times New Roman" w:hAnsi="Arial" w:cs="Arial"/>
          <w:color w:val="000000"/>
        </w:rPr>
      </w:pPr>
      <w:r w:rsidRPr="00904118">
        <w:rPr>
          <w:rFonts w:ascii="Arial" w:eastAsia="Times New Roman" w:hAnsi="Arial" w:cs="Arial"/>
          <w:color w:val="000000"/>
          <w:rtl/>
        </w:rPr>
        <w:t>פרופ' עמוס נוטע</w:t>
      </w:r>
      <w:r w:rsidRPr="00904118">
        <w:rPr>
          <w:rFonts w:ascii="Arial" w:eastAsia="Times New Roman" w:hAnsi="Arial" w:cs="Arial" w:hint="cs"/>
          <w:color w:val="000000"/>
          <w:rtl/>
        </w:rPr>
        <w:t xml:space="preserve">, </w:t>
      </w:r>
      <w:r w:rsidRPr="00904118">
        <w:rPr>
          <w:rFonts w:ascii="Arial" w:eastAsia="Times New Roman" w:hAnsi="Arial" w:cs="Arial"/>
          <w:color w:val="000000"/>
          <w:rtl/>
        </w:rPr>
        <w:t>טכניון</w:t>
      </w:r>
    </w:p>
    <w:p w14:paraId="3A746532" w14:textId="77777777" w:rsidR="00577BE7" w:rsidRPr="00904118" w:rsidRDefault="00577BE7" w:rsidP="001D5270">
      <w:pPr>
        <w:spacing w:after="0" w:line="240" w:lineRule="auto"/>
        <w:rPr>
          <w:rFonts w:ascii="Arial" w:eastAsia="Times New Roman" w:hAnsi="Arial" w:cs="Arial"/>
          <w:color w:val="000000"/>
        </w:rPr>
      </w:pPr>
      <w:r w:rsidRPr="00904118">
        <w:rPr>
          <w:rFonts w:ascii="Arial" w:eastAsia="Times New Roman" w:hAnsi="Arial" w:cs="Arial"/>
          <w:color w:val="000000"/>
          <w:rtl/>
        </w:rPr>
        <w:t>תא"ל (מיל.) זאב צוק-רם (ווה)</w:t>
      </w:r>
      <w:r w:rsidRPr="00904118">
        <w:rPr>
          <w:rFonts w:ascii="Arial" w:eastAsia="Times New Roman" w:hAnsi="Arial" w:cs="Arial" w:hint="cs"/>
          <w:color w:val="000000"/>
          <w:rtl/>
        </w:rPr>
        <w:t xml:space="preserve">, </w:t>
      </w:r>
      <w:r w:rsidRPr="00904118">
        <w:rPr>
          <w:rFonts w:ascii="Arial" w:eastAsia="Times New Roman" w:hAnsi="Arial" w:cs="Arial"/>
          <w:color w:val="000000"/>
          <w:rtl/>
        </w:rPr>
        <w:t xml:space="preserve">המטה לביטחון לאומי   </w:t>
      </w:r>
    </w:p>
    <w:p w14:paraId="1E5B1166" w14:textId="77777777" w:rsidR="00577BE7" w:rsidRPr="00904118" w:rsidRDefault="00577BE7" w:rsidP="001D5270">
      <w:pPr>
        <w:spacing w:after="0" w:line="240" w:lineRule="auto"/>
        <w:rPr>
          <w:rFonts w:ascii="Arial" w:eastAsia="Times New Roman" w:hAnsi="Arial" w:cs="Arial"/>
          <w:color w:val="000000"/>
        </w:rPr>
      </w:pPr>
      <w:r w:rsidRPr="00904118">
        <w:rPr>
          <w:rFonts w:ascii="Arial" w:eastAsia="Times New Roman" w:hAnsi="Arial" w:cs="Arial"/>
          <w:color w:val="000000"/>
          <w:rtl/>
        </w:rPr>
        <w:t>יעל קליגמן</w:t>
      </w:r>
      <w:r w:rsidRPr="00904118">
        <w:rPr>
          <w:rFonts w:ascii="Arial" w:eastAsia="Times New Roman" w:hAnsi="Arial" w:cs="Arial" w:hint="cs"/>
          <w:color w:val="000000"/>
          <w:rtl/>
        </w:rPr>
        <w:t xml:space="preserve">, </w:t>
      </w:r>
      <w:r w:rsidRPr="00904118">
        <w:rPr>
          <w:rFonts w:ascii="Arial" w:eastAsia="Times New Roman" w:hAnsi="Arial" w:cs="Arial"/>
          <w:color w:val="000000"/>
          <w:rtl/>
        </w:rPr>
        <w:t>ועדת היגוי להיערכות לרעידות אדמה</w:t>
      </w:r>
    </w:p>
    <w:p w14:paraId="26B72E8D" w14:textId="77777777" w:rsidR="00577BE7" w:rsidRPr="00904118" w:rsidRDefault="00577BE7" w:rsidP="001D5270">
      <w:pPr>
        <w:spacing w:after="0" w:line="240" w:lineRule="auto"/>
        <w:rPr>
          <w:rFonts w:ascii="Arial" w:eastAsia="Times New Roman" w:hAnsi="Arial" w:cs="Arial"/>
          <w:color w:val="000000"/>
        </w:rPr>
      </w:pPr>
      <w:r w:rsidRPr="00904118">
        <w:rPr>
          <w:rFonts w:ascii="Arial" w:eastAsia="Times New Roman" w:hAnsi="Arial" w:cs="Arial"/>
          <w:color w:val="000000"/>
          <w:rtl/>
        </w:rPr>
        <w:t>משה רם</w:t>
      </w:r>
      <w:r w:rsidRPr="00904118">
        <w:rPr>
          <w:rFonts w:ascii="Arial" w:eastAsia="Times New Roman" w:hAnsi="Arial" w:cs="Arial" w:hint="cs"/>
          <w:color w:val="000000"/>
          <w:rtl/>
        </w:rPr>
        <w:t xml:space="preserve">, </w:t>
      </w:r>
      <w:r w:rsidRPr="00904118">
        <w:rPr>
          <w:rFonts w:ascii="Arial" w:eastAsia="Times New Roman" w:hAnsi="Arial" w:cs="Arial"/>
          <w:color w:val="000000"/>
          <w:rtl/>
        </w:rPr>
        <w:t>חברת החשמל</w:t>
      </w:r>
      <w:r w:rsidRPr="00904118">
        <w:rPr>
          <w:rFonts w:ascii="Arial" w:eastAsia="Times New Roman" w:hAnsi="Arial" w:cs="Arial" w:hint="cs"/>
          <w:color w:val="000000"/>
          <w:rtl/>
        </w:rPr>
        <w:t xml:space="preserve"> </w:t>
      </w:r>
    </w:p>
    <w:p w14:paraId="5C81AF69" w14:textId="77777777" w:rsidR="00577BE7" w:rsidRPr="00904118" w:rsidRDefault="00577BE7" w:rsidP="001D5270">
      <w:pPr>
        <w:spacing w:after="0" w:line="240" w:lineRule="auto"/>
        <w:rPr>
          <w:rFonts w:ascii="Arial" w:eastAsia="Times New Roman" w:hAnsi="Arial" w:cs="Arial"/>
          <w:color w:val="000000"/>
        </w:rPr>
      </w:pPr>
      <w:r w:rsidRPr="00904118">
        <w:rPr>
          <w:rFonts w:ascii="Arial" w:eastAsia="Times New Roman" w:hAnsi="Arial" w:cs="Arial"/>
          <w:color w:val="000000"/>
          <w:rtl/>
        </w:rPr>
        <w:t>שאלתיאל רם</w:t>
      </w:r>
      <w:r w:rsidRPr="00904118">
        <w:rPr>
          <w:rFonts w:ascii="Arial" w:eastAsia="Times New Roman" w:hAnsi="Arial" w:cs="Arial" w:hint="cs"/>
          <w:color w:val="000000"/>
          <w:rtl/>
        </w:rPr>
        <w:t xml:space="preserve">, </w:t>
      </w:r>
      <w:r w:rsidRPr="00904118">
        <w:rPr>
          <w:rFonts w:ascii="Arial" w:eastAsia="Times New Roman" w:hAnsi="Arial" w:cs="Arial"/>
          <w:color w:val="000000"/>
          <w:rtl/>
        </w:rPr>
        <w:t>משרד החינוך</w:t>
      </w:r>
    </w:p>
    <w:p w14:paraId="76334754" w14:textId="77777777" w:rsidR="00577BE7" w:rsidRPr="00904118" w:rsidRDefault="00577BE7" w:rsidP="001D5270">
      <w:pPr>
        <w:spacing w:after="0" w:line="240" w:lineRule="auto"/>
        <w:rPr>
          <w:rFonts w:ascii="Arial" w:eastAsia="Times New Roman" w:hAnsi="Arial" w:cs="Arial"/>
          <w:color w:val="000000"/>
        </w:rPr>
      </w:pPr>
      <w:r w:rsidRPr="00904118">
        <w:rPr>
          <w:rFonts w:ascii="Arial" w:eastAsia="Times New Roman" w:hAnsi="Arial" w:cs="Arial"/>
          <w:color w:val="000000"/>
          <w:rtl/>
        </w:rPr>
        <w:t>שגיא שאול</w:t>
      </w:r>
      <w:r w:rsidRPr="00904118">
        <w:rPr>
          <w:rFonts w:ascii="Arial" w:eastAsia="Times New Roman" w:hAnsi="Arial" w:cs="Arial" w:hint="cs"/>
          <w:color w:val="000000"/>
          <w:rtl/>
        </w:rPr>
        <w:t xml:space="preserve">, </w:t>
      </w:r>
      <w:r w:rsidRPr="00904118">
        <w:rPr>
          <w:rFonts w:ascii="Arial" w:eastAsia="Times New Roman" w:hAnsi="Arial" w:cs="Arial"/>
          <w:color w:val="000000"/>
          <w:rtl/>
        </w:rPr>
        <w:t>חברת החשמל</w:t>
      </w:r>
      <w:r w:rsidRPr="00904118">
        <w:rPr>
          <w:rFonts w:ascii="Arial" w:eastAsia="Times New Roman" w:hAnsi="Arial" w:cs="Arial" w:hint="cs"/>
          <w:color w:val="000000"/>
          <w:rtl/>
        </w:rPr>
        <w:t xml:space="preserve"> </w:t>
      </w:r>
    </w:p>
    <w:p w14:paraId="284448D8" w14:textId="77777777" w:rsidR="00577BE7" w:rsidRPr="00904118" w:rsidRDefault="00577BE7" w:rsidP="001D5270">
      <w:pPr>
        <w:spacing w:after="0" w:line="240" w:lineRule="auto"/>
        <w:rPr>
          <w:rFonts w:ascii="Arial" w:eastAsia="Times New Roman" w:hAnsi="Arial" w:cs="Arial"/>
          <w:color w:val="000000"/>
        </w:rPr>
      </w:pPr>
      <w:r>
        <w:rPr>
          <w:rFonts w:ascii="Arial" w:eastAsia="Times New Roman" w:hAnsi="Arial" w:cs="Arial" w:hint="cs"/>
          <w:color w:val="000000"/>
          <w:rtl/>
        </w:rPr>
        <w:t>ד</w:t>
      </w:r>
      <w:r w:rsidRPr="00904118">
        <w:rPr>
          <w:rFonts w:ascii="Arial" w:eastAsia="Times New Roman" w:hAnsi="Arial" w:cs="Arial"/>
          <w:color w:val="000000"/>
          <w:rtl/>
        </w:rPr>
        <w:t>"ר אבי שפירא</w:t>
      </w:r>
      <w:r w:rsidRPr="00904118">
        <w:rPr>
          <w:rFonts w:ascii="Arial" w:eastAsia="Times New Roman" w:hAnsi="Arial" w:cs="Arial" w:hint="cs"/>
          <w:color w:val="000000"/>
          <w:rtl/>
        </w:rPr>
        <w:t xml:space="preserve">, </w:t>
      </w:r>
      <w:r w:rsidRPr="00904118">
        <w:rPr>
          <w:rFonts w:ascii="Arial" w:eastAsia="Times New Roman" w:hAnsi="Arial" w:cs="Arial"/>
          <w:color w:val="000000"/>
          <w:rtl/>
        </w:rPr>
        <w:t>ועדת היגוי להיערכות לרעידות אדמה</w:t>
      </w:r>
    </w:p>
    <w:p w14:paraId="5EAB4C86" w14:textId="77777777" w:rsidR="00577BE7" w:rsidRPr="00904118" w:rsidRDefault="00577BE7" w:rsidP="001D5270">
      <w:pPr>
        <w:spacing w:after="0" w:line="240" w:lineRule="auto"/>
        <w:rPr>
          <w:rFonts w:ascii="Arial" w:eastAsia="Times New Roman" w:hAnsi="Arial" w:cs="Arial"/>
          <w:color w:val="000000"/>
        </w:rPr>
      </w:pPr>
      <w:r w:rsidRPr="00904118">
        <w:rPr>
          <w:rFonts w:ascii="Arial" w:eastAsia="Times New Roman" w:hAnsi="Arial" w:cs="Arial"/>
          <w:color w:val="000000"/>
          <w:rtl/>
        </w:rPr>
        <w:t>טפסר אבי תמרי</w:t>
      </w:r>
      <w:r w:rsidRPr="00904118">
        <w:rPr>
          <w:rFonts w:ascii="Arial" w:eastAsia="Times New Roman" w:hAnsi="Arial" w:cs="Arial" w:hint="cs"/>
          <w:color w:val="000000"/>
          <w:rtl/>
        </w:rPr>
        <w:t xml:space="preserve">, </w:t>
      </w:r>
      <w:r w:rsidRPr="00904118">
        <w:rPr>
          <w:rFonts w:ascii="Arial" w:eastAsia="Times New Roman" w:hAnsi="Arial" w:cs="Arial"/>
          <w:color w:val="000000"/>
          <w:rtl/>
        </w:rPr>
        <w:t>רשות הכבאות וההצלה</w:t>
      </w:r>
    </w:p>
    <w:p w14:paraId="6CA3AA83" w14:textId="77777777" w:rsidR="00577BE7" w:rsidRPr="00904118" w:rsidRDefault="00577BE7" w:rsidP="001D5270">
      <w:pPr>
        <w:spacing w:after="0" w:line="240" w:lineRule="auto"/>
        <w:rPr>
          <w:rFonts w:ascii="Arial" w:eastAsia="Times New Roman" w:hAnsi="Arial" w:cs="Arial"/>
          <w:color w:val="000000"/>
          <w:rtl/>
        </w:rPr>
      </w:pPr>
    </w:p>
    <w:p w14:paraId="5DD14AC4" w14:textId="77777777" w:rsidR="00577BE7" w:rsidRPr="00273125" w:rsidRDefault="00577BE7" w:rsidP="001D5270">
      <w:pPr>
        <w:shd w:val="clear" w:color="auto" w:fill="FFFFFF"/>
        <w:spacing w:after="0" w:line="240" w:lineRule="auto"/>
        <w:rPr>
          <w:rFonts w:ascii="Arial" w:eastAsia="Times New Roman" w:hAnsi="Arial" w:cs="Arial"/>
          <w:color w:val="000000"/>
          <w:u w:val="single"/>
        </w:rPr>
      </w:pPr>
      <w:r w:rsidRPr="00273125">
        <w:rPr>
          <w:rFonts w:ascii="Arial" w:eastAsia="Times New Roman" w:hAnsi="Arial" w:cs="Arial"/>
          <w:color w:val="000000"/>
          <w:u w:val="single"/>
          <w:rtl/>
          <w:lang w:eastAsia="ja-JP"/>
        </w:rPr>
        <w:t>משתתפים בסדנת מומחים 26.6.2016</w:t>
      </w:r>
    </w:p>
    <w:p w14:paraId="412E1FB0" w14:textId="77777777" w:rsidR="00577BE7" w:rsidRPr="00904118" w:rsidRDefault="00577BE7" w:rsidP="001D5270">
      <w:pPr>
        <w:shd w:val="clear" w:color="auto" w:fill="FFFFFF"/>
        <w:spacing w:after="0" w:line="240" w:lineRule="auto"/>
        <w:rPr>
          <w:rFonts w:ascii="Arial" w:eastAsia="Times New Roman" w:hAnsi="Arial" w:cs="Arial"/>
          <w:color w:val="222222"/>
          <w:rtl/>
          <w:lang w:eastAsia="ja-JP"/>
        </w:rPr>
      </w:pPr>
      <w:r w:rsidRPr="00904118">
        <w:rPr>
          <w:rFonts w:ascii="Arial" w:eastAsia="Times New Roman" w:hAnsi="Arial" w:cs="Arial"/>
          <w:color w:val="000000"/>
          <w:rtl/>
          <w:lang w:eastAsia="ja-JP"/>
        </w:rPr>
        <w:t>ירון אופיר, מהנדס פרטי</w:t>
      </w:r>
    </w:p>
    <w:p w14:paraId="21827EA7" w14:textId="77777777" w:rsidR="00577BE7" w:rsidRPr="00904118" w:rsidRDefault="00577BE7" w:rsidP="001D5270">
      <w:pPr>
        <w:spacing w:after="0" w:line="240" w:lineRule="auto"/>
        <w:rPr>
          <w:rFonts w:ascii="Calibri" w:eastAsia="Calibri" w:hAnsi="Calibri" w:cs="Arial"/>
          <w:lang w:eastAsia="ja-JP"/>
        </w:rPr>
      </w:pPr>
      <w:r w:rsidRPr="00904118">
        <w:rPr>
          <w:rFonts w:ascii="Calibri" w:eastAsia="Calibri" w:hAnsi="Calibri" w:cs="Arial"/>
          <w:rtl/>
          <w:lang w:eastAsia="ja-JP"/>
        </w:rPr>
        <w:t>רונן באום, משרד הכלכלה</w:t>
      </w:r>
    </w:p>
    <w:p w14:paraId="26418CBC" w14:textId="77777777" w:rsidR="00577BE7" w:rsidRPr="00904118" w:rsidRDefault="00577BE7" w:rsidP="001D5270">
      <w:pPr>
        <w:spacing w:after="0" w:line="240" w:lineRule="auto"/>
        <w:rPr>
          <w:rFonts w:ascii="Calibri" w:eastAsia="Calibri" w:hAnsi="Calibri" w:cs="Arial"/>
          <w:lang w:eastAsia="ja-JP"/>
        </w:rPr>
      </w:pPr>
      <w:r w:rsidRPr="00904118">
        <w:rPr>
          <w:rFonts w:ascii="Calibri" w:eastAsia="Calibri" w:hAnsi="Calibri" w:cs="Arial"/>
          <w:rtl/>
          <w:lang w:eastAsia="ja-JP"/>
        </w:rPr>
        <w:t>אילן ברוש, משרד הרווחה</w:t>
      </w:r>
    </w:p>
    <w:p w14:paraId="3BC0C763" w14:textId="77777777" w:rsidR="00577BE7" w:rsidRPr="00904118" w:rsidRDefault="00577BE7" w:rsidP="001D5270">
      <w:pPr>
        <w:spacing w:after="0" w:line="240" w:lineRule="auto"/>
        <w:rPr>
          <w:rFonts w:ascii="Calibri" w:eastAsia="Calibri" w:hAnsi="Calibri" w:cs="Arial"/>
          <w:lang w:eastAsia="ja-JP"/>
        </w:rPr>
      </w:pPr>
      <w:r w:rsidRPr="00904118">
        <w:rPr>
          <w:rFonts w:ascii="Calibri" w:eastAsia="Calibri" w:hAnsi="Calibri" w:cs="Arial"/>
          <w:rtl/>
          <w:lang w:eastAsia="ja-JP"/>
        </w:rPr>
        <w:t>עופר גולן, בטוח לאומי</w:t>
      </w:r>
    </w:p>
    <w:p w14:paraId="6DADF88E" w14:textId="77777777" w:rsidR="00577BE7" w:rsidRPr="00904118" w:rsidRDefault="00577BE7" w:rsidP="001D5270">
      <w:pPr>
        <w:shd w:val="clear" w:color="auto" w:fill="FFFFFF"/>
        <w:spacing w:after="0" w:line="240" w:lineRule="auto"/>
        <w:rPr>
          <w:rFonts w:ascii="Arial" w:eastAsia="Times New Roman" w:hAnsi="Arial" w:cs="Arial"/>
          <w:color w:val="222222"/>
          <w:rtl/>
          <w:lang w:eastAsia="ja-JP"/>
        </w:rPr>
      </w:pPr>
      <w:r w:rsidRPr="00904118">
        <w:rPr>
          <w:rFonts w:ascii="Arial" w:eastAsia="Times New Roman" w:hAnsi="Arial" w:cs="Arial"/>
          <w:color w:val="000000"/>
          <w:rtl/>
          <w:lang w:eastAsia="ja-JP"/>
        </w:rPr>
        <w:t>ד"ר סקיי גרוס, משרד המדע</w:t>
      </w:r>
    </w:p>
    <w:p w14:paraId="46254663" w14:textId="77777777" w:rsidR="00577BE7" w:rsidRPr="00904118" w:rsidRDefault="00577BE7" w:rsidP="001D5270">
      <w:pPr>
        <w:shd w:val="clear" w:color="auto" w:fill="FFFFFF"/>
        <w:spacing w:after="0" w:line="240" w:lineRule="auto"/>
        <w:rPr>
          <w:rFonts w:ascii="Arial" w:eastAsia="Times New Roman" w:hAnsi="Arial" w:cs="Arial"/>
          <w:color w:val="222222"/>
          <w:rtl/>
          <w:lang w:eastAsia="ja-JP"/>
        </w:rPr>
      </w:pPr>
      <w:r w:rsidRPr="00904118">
        <w:rPr>
          <w:rFonts w:ascii="Arial" w:eastAsia="Times New Roman" w:hAnsi="Arial" w:cs="Arial"/>
          <w:color w:val="000000"/>
          <w:rtl/>
          <w:lang w:eastAsia="ja-JP"/>
        </w:rPr>
        <w:t>דרור גרינברג, חברת החשמל</w:t>
      </w:r>
    </w:p>
    <w:p w14:paraId="1F0A25E6" w14:textId="77777777" w:rsidR="00577BE7" w:rsidRPr="00904118" w:rsidRDefault="00577BE7" w:rsidP="001D5270">
      <w:pPr>
        <w:shd w:val="clear" w:color="auto" w:fill="FFFFFF"/>
        <w:spacing w:after="0" w:line="240" w:lineRule="auto"/>
        <w:rPr>
          <w:rFonts w:ascii="Arial" w:eastAsia="Times New Roman" w:hAnsi="Arial" w:cs="Arial"/>
          <w:color w:val="222222"/>
          <w:rtl/>
          <w:lang w:eastAsia="ja-JP"/>
        </w:rPr>
      </w:pPr>
      <w:r w:rsidRPr="00904118">
        <w:rPr>
          <w:rFonts w:ascii="Arial" w:eastAsia="Times New Roman" w:hAnsi="Arial" w:cs="Arial"/>
          <w:color w:val="000000"/>
          <w:rtl/>
          <w:lang w:eastAsia="ja-JP"/>
        </w:rPr>
        <w:t>מיכאל ואטנמאכר, המשרד להגנת הסביבה</w:t>
      </w:r>
    </w:p>
    <w:p w14:paraId="635CAB8A" w14:textId="77777777" w:rsidR="00577BE7" w:rsidRPr="00904118" w:rsidRDefault="00577BE7" w:rsidP="001D5270">
      <w:pPr>
        <w:shd w:val="clear" w:color="auto" w:fill="FFFFFF"/>
        <w:spacing w:after="0" w:line="240" w:lineRule="auto"/>
        <w:rPr>
          <w:rFonts w:ascii="Arial" w:eastAsia="Times New Roman" w:hAnsi="Arial" w:cs="Arial"/>
          <w:color w:val="222222"/>
          <w:rtl/>
          <w:lang w:eastAsia="ja-JP"/>
        </w:rPr>
      </w:pPr>
      <w:r w:rsidRPr="00904118">
        <w:rPr>
          <w:rFonts w:ascii="Arial" w:eastAsia="Times New Roman" w:hAnsi="Arial" w:cs="Arial"/>
          <w:color w:val="000000"/>
          <w:rtl/>
          <w:lang w:eastAsia="ja-JP"/>
        </w:rPr>
        <w:t>דניאלה זגורי-הלמן, חברת החשמל</w:t>
      </w:r>
    </w:p>
    <w:p w14:paraId="752DB5CE" w14:textId="77777777" w:rsidR="00577BE7" w:rsidRPr="00904118" w:rsidRDefault="00577BE7" w:rsidP="001D5270">
      <w:pPr>
        <w:spacing w:after="0" w:line="240" w:lineRule="auto"/>
        <w:rPr>
          <w:rFonts w:ascii="Calibri" w:eastAsia="Calibri" w:hAnsi="Calibri" w:cs="Arial"/>
          <w:lang w:eastAsia="ja-JP"/>
        </w:rPr>
      </w:pPr>
      <w:r w:rsidRPr="00904118">
        <w:rPr>
          <w:rFonts w:ascii="Calibri" w:eastAsia="Calibri" w:hAnsi="Calibri" w:cs="Arial"/>
          <w:rtl/>
          <w:lang w:eastAsia="ja-JP"/>
        </w:rPr>
        <w:t>עו"ד ליאור זגורי, משרד ראש הממשלה</w:t>
      </w:r>
    </w:p>
    <w:p w14:paraId="75A49685" w14:textId="77777777" w:rsidR="00577BE7" w:rsidRPr="00904118" w:rsidRDefault="00577BE7" w:rsidP="001D5270">
      <w:pPr>
        <w:shd w:val="clear" w:color="auto" w:fill="FFFFFF"/>
        <w:spacing w:after="0" w:line="240" w:lineRule="auto"/>
        <w:rPr>
          <w:rFonts w:ascii="Arial" w:eastAsia="Times New Roman" w:hAnsi="Arial" w:cs="Arial"/>
          <w:color w:val="222222"/>
          <w:rtl/>
          <w:lang w:eastAsia="ja-JP"/>
        </w:rPr>
      </w:pPr>
      <w:r w:rsidRPr="00904118">
        <w:rPr>
          <w:rFonts w:ascii="Arial" w:eastAsia="Times New Roman" w:hAnsi="Arial" w:cs="Arial"/>
          <w:color w:val="000000"/>
          <w:rtl/>
          <w:lang w:eastAsia="ja-JP"/>
        </w:rPr>
        <w:t>נועה זרמון, משרד הבינוי והשיכון</w:t>
      </w:r>
    </w:p>
    <w:p w14:paraId="462F61BB" w14:textId="77777777" w:rsidR="00577BE7" w:rsidRPr="00904118" w:rsidRDefault="00577BE7" w:rsidP="001D5270">
      <w:pPr>
        <w:spacing w:after="0" w:line="240" w:lineRule="auto"/>
        <w:rPr>
          <w:rFonts w:ascii="Calibri" w:eastAsia="Calibri" w:hAnsi="Calibri" w:cs="Arial"/>
          <w:lang w:eastAsia="ja-JP"/>
        </w:rPr>
      </w:pPr>
      <w:r w:rsidRPr="00904118">
        <w:rPr>
          <w:rFonts w:ascii="Calibri" w:eastAsia="Calibri" w:hAnsi="Calibri" w:cs="Arial"/>
          <w:rtl/>
          <w:lang w:eastAsia="ja-JP"/>
        </w:rPr>
        <w:t>כאמל חסיסי, רח"ל, מל"ח</w:t>
      </w:r>
    </w:p>
    <w:p w14:paraId="22C50EB0" w14:textId="77777777" w:rsidR="00577BE7" w:rsidRPr="00904118" w:rsidRDefault="00577BE7" w:rsidP="001D5270">
      <w:pPr>
        <w:spacing w:after="0" w:line="240" w:lineRule="auto"/>
        <w:rPr>
          <w:rFonts w:ascii="Calibri" w:eastAsia="Calibri" w:hAnsi="Calibri" w:cs="Arial"/>
          <w:rtl/>
          <w:lang w:eastAsia="ja-JP"/>
        </w:rPr>
      </w:pPr>
      <w:r w:rsidRPr="00904118">
        <w:rPr>
          <w:rFonts w:ascii="Calibri" w:eastAsia="Calibri" w:hAnsi="Calibri" w:cs="Arial"/>
          <w:rtl/>
          <w:lang w:eastAsia="ja-JP"/>
        </w:rPr>
        <w:t>אריק טל, קב"ט טבריה</w:t>
      </w:r>
    </w:p>
    <w:p w14:paraId="7CD141E9" w14:textId="77777777" w:rsidR="00577BE7" w:rsidRPr="00904118" w:rsidRDefault="00577BE7" w:rsidP="001D5270">
      <w:pPr>
        <w:shd w:val="clear" w:color="auto" w:fill="FFFFFF"/>
        <w:spacing w:after="0" w:line="240" w:lineRule="auto"/>
        <w:rPr>
          <w:rFonts w:ascii="Arial" w:eastAsia="Times New Roman" w:hAnsi="Arial" w:cs="Arial"/>
          <w:color w:val="222222"/>
          <w:rtl/>
          <w:lang w:eastAsia="ja-JP"/>
        </w:rPr>
      </w:pPr>
      <w:r w:rsidRPr="00904118">
        <w:rPr>
          <w:rFonts w:ascii="Arial" w:eastAsia="Times New Roman" w:hAnsi="Arial" w:cs="Arial"/>
          <w:color w:val="000000"/>
          <w:rtl/>
          <w:lang w:eastAsia="ja-JP"/>
        </w:rPr>
        <w:t>נועה טמיר-חסדאי, משרד הבריאות</w:t>
      </w:r>
    </w:p>
    <w:p w14:paraId="02DA8EE5" w14:textId="77777777" w:rsidR="00577BE7" w:rsidRPr="00904118" w:rsidRDefault="00577BE7" w:rsidP="001D5270">
      <w:pPr>
        <w:shd w:val="clear" w:color="auto" w:fill="FFFFFF"/>
        <w:spacing w:after="0" w:line="240" w:lineRule="auto"/>
        <w:rPr>
          <w:rFonts w:ascii="Arial" w:eastAsia="Times New Roman" w:hAnsi="Arial" w:cs="Arial"/>
          <w:color w:val="222222"/>
          <w:rtl/>
          <w:lang w:eastAsia="ja-JP"/>
        </w:rPr>
      </w:pPr>
      <w:r w:rsidRPr="00904118">
        <w:rPr>
          <w:rFonts w:ascii="Arial" w:eastAsia="Times New Roman" w:hAnsi="Arial" w:cs="Arial"/>
          <w:color w:val="000000"/>
          <w:rtl/>
          <w:lang w:eastAsia="ja-JP"/>
        </w:rPr>
        <w:t>אמיר יהב, רח"ל, וועדת ההיגוי להיערכות לרעידות אדמה</w:t>
      </w:r>
    </w:p>
    <w:p w14:paraId="15A8956D" w14:textId="77777777" w:rsidR="00577BE7" w:rsidRPr="00904118" w:rsidRDefault="00577BE7" w:rsidP="001D5270">
      <w:pPr>
        <w:spacing w:after="0" w:line="240" w:lineRule="auto"/>
        <w:rPr>
          <w:rFonts w:ascii="Arial" w:eastAsia="Times New Roman" w:hAnsi="Arial" w:cs="Arial"/>
          <w:color w:val="000000"/>
          <w:rtl/>
          <w:lang w:eastAsia="ja-JP"/>
        </w:rPr>
      </w:pPr>
      <w:r w:rsidRPr="00904118">
        <w:rPr>
          <w:rFonts w:ascii="Calibri" w:eastAsia="Calibri" w:hAnsi="Calibri" w:cs="Arial"/>
          <w:rtl/>
          <w:lang w:eastAsia="ja-JP"/>
        </w:rPr>
        <w:t>דר' אפרים לאור</w:t>
      </w:r>
      <w:r w:rsidRPr="00904118">
        <w:rPr>
          <w:rFonts w:ascii="Calibri" w:eastAsia="Calibri" w:hAnsi="Calibri" w:cs="Arial" w:hint="cs"/>
          <w:rtl/>
          <w:lang w:eastAsia="ja-JP"/>
        </w:rPr>
        <w:t xml:space="preserve">, </w:t>
      </w:r>
      <w:r w:rsidRPr="00904118">
        <w:rPr>
          <w:rFonts w:ascii="Arial" w:eastAsia="Times New Roman" w:hAnsi="Arial" w:cs="Arial"/>
          <w:color w:val="000000"/>
          <w:rtl/>
        </w:rPr>
        <w:t>אוניברסיטת ת"א</w:t>
      </w:r>
    </w:p>
    <w:p w14:paraId="7F792CD8" w14:textId="77777777" w:rsidR="00577BE7" w:rsidRPr="00904118" w:rsidRDefault="00577BE7" w:rsidP="001D5270">
      <w:pPr>
        <w:shd w:val="clear" w:color="auto" w:fill="FFFFFF"/>
        <w:spacing w:after="0" w:line="240" w:lineRule="auto"/>
        <w:rPr>
          <w:rFonts w:ascii="Arial" w:eastAsia="Times New Roman" w:hAnsi="Arial" w:cs="Arial"/>
          <w:color w:val="222222"/>
          <w:rtl/>
          <w:lang w:eastAsia="ja-JP"/>
        </w:rPr>
      </w:pPr>
      <w:r w:rsidRPr="00904118">
        <w:rPr>
          <w:rFonts w:ascii="Arial" w:eastAsia="Times New Roman" w:hAnsi="Arial" w:cs="Arial"/>
          <w:color w:val="000000"/>
          <w:rtl/>
          <w:lang w:eastAsia="ja-JP"/>
        </w:rPr>
        <w:t>אדי ליבוביץ', איגוד המהנדסים</w:t>
      </w:r>
    </w:p>
    <w:p w14:paraId="66BA5ECA" w14:textId="77777777" w:rsidR="00577BE7" w:rsidRPr="00904118" w:rsidRDefault="00577BE7" w:rsidP="001D5270">
      <w:pPr>
        <w:spacing w:after="0" w:line="240" w:lineRule="auto"/>
        <w:rPr>
          <w:rFonts w:ascii="Calibri" w:eastAsia="Calibri" w:hAnsi="Calibri" w:cs="Arial"/>
          <w:lang w:eastAsia="ja-JP"/>
        </w:rPr>
      </w:pPr>
      <w:r w:rsidRPr="00904118">
        <w:rPr>
          <w:rFonts w:ascii="Calibri" w:eastAsia="Calibri" w:hAnsi="Calibri" w:cs="Arial"/>
          <w:rtl/>
          <w:lang w:eastAsia="ja-JP"/>
        </w:rPr>
        <w:t>פרג' מנסור, משרד הבריאות (מל"ח)</w:t>
      </w:r>
    </w:p>
    <w:p w14:paraId="16D3630C" w14:textId="77777777" w:rsidR="00577BE7" w:rsidRPr="00904118" w:rsidRDefault="00577BE7" w:rsidP="001D5270">
      <w:pPr>
        <w:shd w:val="clear" w:color="auto" w:fill="FFFFFF"/>
        <w:spacing w:after="0" w:line="240" w:lineRule="auto"/>
        <w:rPr>
          <w:rFonts w:ascii="Arial" w:eastAsia="Times New Roman" w:hAnsi="Arial" w:cs="Arial"/>
          <w:color w:val="222222"/>
          <w:lang w:eastAsia="ja-JP"/>
        </w:rPr>
      </w:pPr>
      <w:r w:rsidRPr="00904118">
        <w:rPr>
          <w:rFonts w:ascii="Arial" w:eastAsia="Times New Roman" w:hAnsi="Arial" w:cs="Arial"/>
          <w:color w:val="000000"/>
          <w:rtl/>
          <w:lang w:eastAsia="ja-JP"/>
        </w:rPr>
        <w:t>רס"ן צ'לצ'או נדאו, פיקוד העורף</w:t>
      </w:r>
    </w:p>
    <w:p w14:paraId="468B79E8" w14:textId="77777777" w:rsidR="00577BE7" w:rsidRPr="00904118" w:rsidRDefault="00577BE7" w:rsidP="001D5270">
      <w:pPr>
        <w:spacing w:after="0" w:line="240" w:lineRule="auto"/>
        <w:rPr>
          <w:rFonts w:ascii="Arial" w:eastAsia="Times New Roman" w:hAnsi="Arial" w:cs="Arial"/>
          <w:color w:val="000000"/>
          <w:rtl/>
          <w:lang w:eastAsia="ja-JP"/>
        </w:rPr>
      </w:pPr>
      <w:r w:rsidRPr="00904118">
        <w:rPr>
          <w:rFonts w:ascii="Arial" w:eastAsia="Times New Roman" w:hAnsi="Arial" w:cs="Arial"/>
          <w:color w:val="000000"/>
          <w:rtl/>
          <w:lang w:eastAsia="ja-JP"/>
        </w:rPr>
        <w:t>פרופ' עמוס נוטע</w:t>
      </w:r>
    </w:p>
    <w:p w14:paraId="6FD09C1C" w14:textId="77777777" w:rsidR="00577BE7" w:rsidRPr="00904118" w:rsidRDefault="00577BE7" w:rsidP="001D5270">
      <w:pPr>
        <w:spacing w:after="0" w:line="240" w:lineRule="auto"/>
        <w:rPr>
          <w:rFonts w:ascii="Calibri" w:eastAsia="Calibri" w:hAnsi="Calibri" w:cs="Arial"/>
          <w:lang w:eastAsia="ja-JP"/>
        </w:rPr>
      </w:pPr>
      <w:r w:rsidRPr="00904118">
        <w:rPr>
          <w:rFonts w:ascii="Calibri" w:eastAsia="Calibri" w:hAnsi="Calibri" w:cs="Arial"/>
          <w:rtl/>
          <w:lang w:eastAsia="ja-JP"/>
        </w:rPr>
        <w:t>תא"ל (מיל.) זאב צוק-רם – משרד ראש הממשלה, המטה לביטחון לאומי</w:t>
      </w:r>
    </w:p>
    <w:p w14:paraId="3101CE6A" w14:textId="77777777" w:rsidR="00577BE7" w:rsidRPr="00904118" w:rsidRDefault="00577BE7" w:rsidP="001D5270">
      <w:pPr>
        <w:spacing w:after="0" w:line="240" w:lineRule="auto"/>
        <w:rPr>
          <w:rFonts w:ascii="Calibri" w:eastAsia="Calibri" w:hAnsi="Calibri" w:cs="Arial"/>
          <w:lang w:eastAsia="ja-JP"/>
        </w:rPr>
      </w:pPr>
      <w:r w:rsidRPr="00904118">
        <w:rPr>
          <w:rFonts w:ascii="Calibri" w:eastAsia="Calibri" w:hAnsi="Calibri" w:cs="Arial"/>
          <w:rtl/>
          <w:lang w:eastAsia="ja-JP"/>
        </w:rPr>
        <w:t>יעל קליגמן, רח"ל, ועדת ההיגוי להיערכות לרעידות אדמה</w:t>
      </w:r>
    </w:p>
    <w:p w14:paraId="2D589618" w14:textId="77777777" w:rsidR="00577BE7" w:rsidRPr="00904118" w:rsidRDefault="00577BE7" w:rsidP="001D5270">
      <w:pPr>
        <w:spacing w:after="0" w:line="240" w:lineRule="auto"/>
        <w:rPr>
          <w:rFonts w:ascii="Calibri" w:eastAsia="Calibri" w:hAnsi="Calibri" w:cs="Arial"/>
          <w:lang w:eastAsia="ja-JP"/>
        </w:rPr>
      </w:pPr>
      <w:r w:rsidRPr="00904118">
        <w:rPr>
          <w:rFonts w:ascii="Calibri" w:eastAsia="Calibri" w:hAnsi="Calibri" w:cs="Arial"/>
          <w:rtl/>
          <w:lang w:eastAsia="ja-JP"/>
        </w:rPr>
        <w:t>שאלתיאל רם, משרד החינוך</w:t>
      </w:r>
    </w:p>
    <w:p w14:paraId="3A82EB8A" w14:textId="77777777" w:rsidR="00577BE7" w:rsidRPr="00904118" w:rsidRDefault="00577BE7" w:rsidP="001D5270">
      <w:pPr>
        <w:spacing w:after="240" w:line="240" w:lineRule="auto"/>
        <w:rPr>
          <w:rFonts w:ascii="Calibri" w:eastAsia="Times New Roman" w:hAnsi="Calibri" w:cs="Arial"/>
          <w:color w:val="000000"/>
          <w:rtl/>
          <w:lang w:eastAsia="ja-JP"/>
        </w:rPr>
      </w:pPr>
      <w:r w:rsidRPr="00904118">
        <w:rPr>
          <w:rFonts w:ascii="Arial" w:eastAsia="Times New Roman" w:hAnsi="Arial" w:cs="Arial"/>
          <w:color w:val="000000"/>
          <w:rtl/>
        </w:rPr>
        <w:t>ד"ר אבי שפירא</w:t>
      </w:r>
      <w:r w:rsidRPr="00904118">
        <w:rPr>
          <w:rFonts w:ascii="Arial" w:eastAsia="Times New Roman" w:hAnsi="Arial" w:cs="Arial" w:hint="cs"/>
          <w:color w:val="000000"/>
          <w:rtl/>
        </w:rPr>
        <w:t xml:space="preserve">, לשעבר יו"ר </w:t>
      </w:r>
      <w:r w:rsidRPr="00904118">
        <w:rPr>
          <w:rFonts w:ascii="Arial" w:eastAsia="Times New Roman" w:hAnsi="Arial" w:cs="Arial"/>
          <w:color w:val="000000"/>
          <w:rtl/>
        </w:rPr>
        <w:t>ועדת היגוי להיערכות לרעידות אדמה</w:t>
      </w:r>
    </w:p>
    <w:p w14:paraId="4B92D849" w14:textId="77777777" w:rsidR="00577BE7" w:rsidRDefault="00577BE7" w:rsidP="001D5270">
      <w:pPr>
        <w:spacing w:after="0" w:line="240" w:lineRule="auto"/>
        <w:rPr>
          <w:rtl/>
        </w:rPr>
      </w:pPr>
      <w:r w:rsidRPr="00904118">
        <w:rPr>
          <w:rFonts w:ascii="Calibri" w:eastAsia="Calibri" w:hAnsi="Calibri" w:cs="Arial" w:hint="cs"/>
          <w:b/>
          <w:bCs/>
          <w:sz w:val="20"/>
          <w:szCs w:val="20"/>
          <w:rtl/>
          <w:lang w:eastAsia="ja-JP"/>
        </w:rPr>
        <w:t xml:space="preserve">הערה: </w:t>
      </w:r>
      <w:r w:rsidRPr="00904118">
        <w:rPr>
          <w:rFonts w:ascii="Calibri" w:eastAsia="Calibri" w:hAnsi="Calibri" w:cs="Arial"/>
          <w:sz w:val="20"/>
          <w:szCs w:val="20"/>
          <w:shd w:val="clear" w:color="auto" w:fill="FFFFFF"/>
          <w:rtl/>
          <w:lang w:eastAsia="ja-JP"/>
        </w:rPr>
        <w:t xml:space="preserve">ייתכן והרשימה כוללת </w:t>
      </w:r>
      <w:r w:rsidRPr="00904118">
        <w:rPr>
          <w:rFonts w:ascii="Calibri" w:eastAsia="Calibri" w:hAnsi="Calibri" w:cs="Arial" w:hint="cs"/>
          <w:sz w:val="20"/>
          <w:szCs w:val="20"/>
          <w:shd w:val="clear" w:color="auto" w:fill="FFFFFF"/>
          <w:rtl/>
          <w:lang w:eastAsia="ja-JP"/>
        </w:rPr>
        <w:t xml:space="preserve">מעט </w:t>
      </w:r>
      <w:r w:rsidRPr="00904118">
        <w:rPr>
          <w:rFonts w:ascii="Calibri" w:eastAsia="Calibri" w:hAnsi="Calibri" w:cs="Arial"/>
          <w:sz w:val="20"/>
          <w:szCs w:val="20"/>
          <w:shd w:val="clear" w:color="auto" w:fill="FFFFFF"/>
          <w:rtl/>
          <w:lang w:eastAsia="ja-JP"/>
        </w:rPr>
        <w:t>משתתפים שאישרו הגעה</w:t>
      </w:r>
      <w:r w:rsidRPr="00904118">
        <w:rPr>
          <w:rFonts w:ascii="Calibri" w:eastAsia="Calibri" w:hAnsi="Calibri" w:cs="Arial" w:hint="cs"/>
          <w:sz w:val="20"/>
          <w:szCs w:val="20"/>
          <w:shd w:val="clear" w:color="auto" w:fill="FFFFFF"/>
          <w:rtl/>
          <w:lang w:eastAsia="ja-JP"/>
        </w:rPr>
        <w:t xml:space="preserve"> אך</w:t>
      </w:r>
      <w:r w:rsidRPr="00904118">
        <w:rPr>
          <w:rFonts w:ascii="Calibri" w:eastAsia="Calibri" w:hAnsi="Calibri" w:cs="Arial"/>
          <w:sz w:val="20"/>
          <w:szCs w:val="20"/>
          <w:shd w:val="clear" w:color="auto" w:fill="FFFFFF"/>
          <w:rtl/>
          <w:lang w:eastAsia="ja-JP"/>
        </w:rPr>
        <w:t xml:space="preserve"> לא הגיעו</w:t>
      </w:r>
      <w:r w:rsidRPr="00904118">
        <w:rPr>
          <w:rFonts w:ascii="Arial" w:eastAsia="Calibri" w:hAnsi="Arial" w:cs="Arial"/>
          <w:b/>
          <w:bCs/>
          <w:color w:val="222222"/>
          <w:sz w:val="20"/>
          <w:szCs w:val="20"/>
          <w:shd w:val="clear" w:color="auto" w:fill="FFFFFF"/>
          <w:lang w:eastAsia="ja-JP"/>
        </w:rPr>
        <w:t> </w:t>
      </w:r>
      <w:r>
        <w:rPr>
          <w:rFonts w:ascii="Arial" w:eastAsia="Calibri" w:hAnsi="Arial" w:cs="Arial" w:hint="cs"/>
          <w:color w:val="222222"/>
          <w:sz w:val="20"/>
          <w:szCs w:val="20"/>
          <w:shd w:val="clear" w:color="auto" w:fill="FFFFFF"/>
          <w:rtl/>
          <w:lang w:eastAsia="ja-JP"/>
        </w:rPr>
        <w:t>בפועל.</w:t>
      </w:r>
      <w:r>
        <w:rPr>
          <w:rtl/>
        </w:rPr>
        <w:br w:type="page"/>
      </w:r>
    </w:p>
    <w:p w14:paraId="5B80497A" w14:textId="77777777" w:rsidR="00577BE7" w:rsidRDefault="00577BE7" w:rsidP="00577BE7">
      <w:pPr>
        <w:pStyle w:val="Heading1"/>
        <w:numPr>
          <w:ilvl w:val="0"/>
          <w:numId w:val="0"/>
        </w:numPr>
        <w:ind w:left="360"/>
        <w:rPr>
          <w:rtl/>
        </w:rPr>
      </w:pPr>
      <w:bookmarkStart w:id="181" w:name="_Toc474411824"/>
      <w:bookmarkStart w:id="182" w:name="_Toc474415002"/>
      <w:r>
        <w:rPr>
          <w:rFonts w:hint="cs"/>
          <w:rtl/>
        </w:rPr>
        <w:lastRenderedPageBreak/>
        <w:t xml:space="preserve">נספח ו': </w:t>
      </w:r>
      <w:r w:rsidRPr="003E279E">
        <w:rPr>
          <w:rFonts w:hint="eastAsia"/>
          <w:rtl/>
        </w:rPr>
        <w:t>מסמך</w:t>
      </w:r>
      <w:r w:rsidRPr="003E279E">
        <w:rPr>
          <w:rtl/>
        </w:rPr>
        <w:t xml:space="preserve"> </w:t>
      </w:r>
      <w:r w:rsidRPr="003E279E">
        <w:rPr>
          <w:rFonts w:hint="eastAsia"/>
          <w:rtl/>
        </w:rPr>
        <w:t>עבודה</w:t>
      </w:r>
      <w:r w:rsidRPr="003E279E">
        <w:rPr>
          <w:rtl/>
        </w:rPr>
        <w:t>-</w:t>
      </w:r>
      <w:r w:rsidRPr="003E279E">
        <w:rPr>
          <w:rFonts w:hint="eastAsia"/>
          <w:rtl/>
        </w:rPr>
        <w:t>ניתוח</w:t>
      </w:r>
      <w:r w:rsidRPr="003E279E">
        <w:rPr>
          <w:rtl/>
        </w:rPr>
        <w:t xml:space="preserve"> </w:t>
      </w:r>
      <w:r w:rsidRPr="003E279E">
        <w:rPr>
          <w:rFonts w:hint="eastAsia"/>
          <w:rtl/>
        </w:rPr>
        <w:t>גופים</w:t>
      </w:r>
      <w:r w:rsidRPr="003E279E">
        <w:rPr>
          <w:rtl/>
        </w:rPr>
        <w:t xml:space="preserve"> </w:t>
      </w:r>
      <w:r w:rsidRPr="003E279E">
        <w:rPr>
          <w:rFonts w:hint="eastAsia"/>
          <w:rtl/>
        </w:rPr>
        <w:t>ורגולציה</w:t>
      </w:r>
      <w:r w:rsidRPr="003E279E">
        <w:rPr>
          <w:rtl/>
        </w:rPr>
        <w:t xml:space="preserve"> </w:t>
      </w:r>
      <w:r w:rsidRPr="003E279E">
        <w:rPr>
          <w:rFonts w:hint="eastAsia"/>
          <w:rtl/>
        </w:rPr>
        <w:t>על</w:t>
      </w:r>
      <w:r w:rsidRPr="003E279E">
        <w:rPr>
          <w:rtl/>
        </w:rPr>
        <w:t xml:space="preserve"> </w:t>
      </w:r>
      <w:r w:rsidRPr="003E279E">
        <w:rPr>
          <w:rFonts w:hint="eastAsia"/>
          <w:rtl/>
        </w:rPr>
        <w:t>פי</w:t>
      </w:r>
      <w:r w:rsidRPr="003E279E">
        <w:rPr>
          <w:rtl/>
        </w:rPr>
        <w:t xml:space="preserve"> </w:t>
      </w:r>
      <w:r w:rsidRPr="003E279E">
        <w:rPr>
          <w:rFonts w:hint="eastAsia"/>
          <w:rtl/>
        </w:rPr>
        <w:t>תחומי</w:t>
      </w:r>
      <w:r w:rsidRPr="003E279E">
        <w:rPr>
          <w:rtl/>
        </w:rPr>
        <w:t xml:space="preserve"> </w:t>
      </w:r>
      <w:r w:rsidRPr="003E279E">
        <w:rPr>
          <w:rFonts w:hint="eastAsia"/>
          <w:rtl/>
        </w:rPr>
        <w:t>עשייה</w:t>
      </w:r>
      <w:bookmarkEnd w:id="181"/>
      <w:bookmarkEnd w:id="182"/>
    </w:p>
    <w:p w14:paraId="638FA8CE" w14:textId="77777777" w:rsidR="00577BE7" w:rsidRDefault="00577BE7" w:rsidP="001D5270">
      <w:pPr>
        <w:rPr>
          <w:rtl/>
        </w:rPr>
      </w:pPr>
    </w:p>
    <w:p w14:paraId="194BDEB9" w14:textId="77777777" w:rsidR="00577BE7" w:rsidRDefault="00577BE7" w:rsidP="001D5270">
      <w:pPr>
        <w:rPr>
          <w:rtl/>
        </w:rPr>
      </w:pPr>
      <w:r>
        <w:rPr>
          <w:rFonts w:hint="cs"/>
          <w:rtl/>
        </w:rPr>
        <w:t>המסמך נמצא בקישור:</w:t>
      </w:r>
    </w:p>
    <w:p w14:paraId="0EAC2AAA" w14:textId="77777777" w:rsidR="00577BE7" w:rsidRDefault="00633C02" w:rsidP="001D5270">
      <w:pPr>
        <w:rPr>
          <w:rtl/>
        </w:rPr>
      </w:pPr>
      <w:hyperlink r:id="rId37" w:history="1">
        <w:r w:rsidR="00577BE7" w:rsidRPr="00FC1362">
          <w:rPr>
            <w:rStyle w:val="Hyperlink"/>
          </w:rPr>
          <w:t>http://minervaextremelaw.haifa.ac.il/images/Earthquakes_analysis_-_working_paper.pdf</w:t>
        </w:r>
      </w:hyperlink>
    </w:p>
    <w:p w14:paraId="7DED6BDC" w14:textId="77777777" w:rsidR="00577BE7" w:rsidRPr="00A639A2" w:rsidRDefault="00577BE7" w:rsidP="001D5270">
      <w:pPr>
        <w:rPr>
          <w:rtl/>
        </w:rPr>
      </w:pPr>
    </w:p>
    <w:p w14:paraId="184FC84B" w14:textId="77777777" w:rsidR="00577BE7" w:rsidRDefault="00577BE7">
      <w:pPr>
        <w:bidi w:val="0"/>
        <w:rPr>
          <w:rFonts w:asciiTheme="majorHAnsi" w:eastAsiaTheme="majorEastAsia" w:hAnsiTheme="majorHAnsi" w:cstheme="majorBidi"/>
          <w:b/>
          <w:bCs/>
          <w:caps/>
          <w:spacing w:val="4"/>
          <w:sz w:val="28"/>
          <w:szCs w:val="28"/>
          <w:rtl/>
        </w:rPr>
      </w:pPr>
      <w:r>
        <w:rPr>
          <w:rtl/>
        </w:rPr>
        <w:br w:type="page"/>
      </w:r>
    </w:p>
    <w:p w14:paraId="47C391FA" w14:textId="77777777" w:rsidR="00577BE7" w:rsidRDefault="00577BE7" w:rsidP="00577BE7">
      <w:pPr>
        <w:pStyle w:val="Heading1"/>
        <w:numPr>
          <w:ilvl w:val="0"/>
          <w:numId w:val="0"/>
        </w:numPr>
        <w:ind w:left="360"/>
        <w:rPr>
          <w:rtl/>
        </w:rPr>
      </w:pPr>
      <w:bookmarkStart w:id="183" w:name="_Toc474411825"/>
      <w:bookmarkStart w:id="184" w:name="_Toc474415003"/>
      <w:r w:rsidRPr="00565983">
        <w:rPr>
          <w:rFonts w:hint="cs"/>
          <w:rtl/>
        </w:rPr>
        <w:lastRenderedPageBreak/>
        <w:t>נספח</w:t>
      </w:r>
      <w:r>
        <w:rPr>
          <w:rFonts w:hint="cs"/>
          <w:rtl/>
        </w:rPr>
        <w:t xml:space="preserve"> ז': טבלת תחומי עשייה מפורטת</w:t>
      </w:r>
      <w:bookmarkEnd w:id="183"/>
      <w:bookmarkEnd w:id="184"/>
    </w:p>
    <w:p w14:paraId="34C40E85" w14:textId="77777777" w:rsidR="00577BE7" w:rsidRDefault="00577BE7" w:rsidP="001D5270">
      <w:pPr>
        <w:rPr>
          <w:rtl/>
        </w:rPr>
      </w:pPr>
    </w:p>
    <w:p w14:paraId="606DD0F7" w14:textId="77777777" w:rsidR="00577BE7" w:rsidRDefault="00577BE7" w:rsidP="001D5270">
      <w:pPr>
        <w:rPr>
          <w:rtl/>
        </w:rPr>
      </w:pPr>
      <w:r>
        <w:rPr>
          <w:rFonts w:hint="cs"/>
          <w:rtl/>
        </w:rPr>
        <w:t xml:space="preserve">הנספח נמצא בקישור: </w:t>
      </w:r>
    </w:p>
    <w:p w14:paraId="6FF68CF6" w14:textId="77777777" w:rsidR="00577BE7" w:rsidRDefault="00633C02" w:rsidP="001D5270">
      <w:pPr>
        <w:rPr>
          <w:rtl/>
        </w:rPr>
      </w:pPr>
      <w:hyperlink r:id="rId38" w:history="1">
        <w:r w:rsidR="00577BE7" w:rsidRPr="00FC1362">
          <w:rPr>
            <w:rStyle w:val="Hyperlink"/>
          </w:rPr>
          <w:t>https://drive.google.com/file/d/0B7CnzVNKHOwsWEtiTVIyeXVCY0U/view?usp=sharing</w:t>
        </w:r>
      </w:hyperlink>
    </w:p>
    <w:p w14:paraId="608AB586" w14:textId="77777777" w:rsidR="00577BE7" w:rsidRDefault="00577BE7" w:rsidP="001D5270">
      <w:pPr>
        <w:rPr>
          <w:rtl/>
        </w:rPr>
      </w:pPr>
    </w:p>
    <w:p w14:paraId="4462AEC5" w14:textId="77777777" w:rsidR="00577BE7" w:rsidRPr="00A639A2" w:rsidRDefault="00577BE7" w:rsidP="001D5270">
      <w:pPr>
        <w:rPr>
          <w:rtl/>
        </w:rPr>
      </w:pPr>
    </w:p>
    <w:p w14:paraId="18D79449" w14:textId="77777777" w:rsidR="00577BE7" w:rsidRDefault="00577BE7">
      <w:pPr>
        <w:bidi w:val="0"/>
        <w:rPr>
          <w:rtl/>
        </w:rPr>
      </w:pPr>
      <w:r>
        <w:rPr>
          <w:rtl/>
        </w:rPr>
        <w:br w:type="page"/>
      </w:r>
    </w:p>
    <w:p w14:paraId="21606A65" w14:textId="77777777" w:rsidR="00577BE7" w:rsidRDefault="00577BE7" w:rsidP="00577BE7">
      <w:pPr>
        <w:pStyle w:val="Heading1"/>
        <w:numPr>
          <w:ilvl w:val="0"/>
          <w:numId w:val="0"/>
        </w:numPr>
        <w:ind w:left="360"/>
        <w:rPr>
          <w:rtl/>
        </w:rPr>
      </w:pPr>
      <w:bookmarkStart w:id="185" w:name="_Toc474411826"/>
      <w:bookmarkStart w:id="186" w:name="_Toc474415004"/>
      <w:r>
        <w:rPr>
          <w:rFonts w:hint="cs"/>
          <w:rtl/>
        </w:rPr>
        <w:lastRenderedPageBreak/>
        <w:t>נספח ח': מפה ה</w:t>
      </w:r>
      <w:r w:rsidRPr="004C2486">
        <w:rPr>
          <w:rFonts w:hint="eastAsia"/>
          <w:rtl/>
        </w:rPr>
        <w:t>ִדוּדִית</w:t>
      </w:r>
      <w:r>
        <w:rPr>
          <w:rFonts w:hint="cs"/>
          <w:rtl/>
        </w:rPr>
        <w:t xml:space="preserve"> של רעד/2</w:t>
      </w:r>
      <w:bookmarkEnd w:id="185"/>
      <w:bookmarkEnd w:id="186"/>
    </w:p>
    <w:p w14:paraId="0ADE6F2C" w14:textId="77777777" w:rsidR="00577BE7" w:rsidRDefault="00577BE7" w:rsidP="001D5270">
      <w:pPr>
        <w:rPr>
          <w:rtl/>
        </w:rPr>
      </w:pPr>
    </w:p>
    <w:p w14:paraId="125BB398" w14:textId="77777777" w:rsidR="00577BE7" w:rsidRDefault="00577BE7" w:rsidP="001D5270">
      <w:pPr>
        <w:rPr>
          <w:rtl/>
        </w:rPr>
      </w:pPr>
      <w:r>
        <w:rPr>
          <w:rFonts w:hint="cs"/>
          <w:rtl/>
        </w:rPr>
        <w:t>הנספח נמצא בקישור:</w:t>
      </w:r>
    </w:p>
    <w:p w14:paraId="63058211" w14:textId="77777777" w:rsidR="00577BE7" w:rsidRDefault="00633C02" w:rsidP="001D5270">
      <w:pPr>
        <w:rPr>
          <w:rtl/>
        </w:rPr>
      </w:pPr>
      <w:hyperlink r:id="rId39" w:history="1">
        <w:r w:rsidR="00577BE7" w:rsidRPr="00FC1362">
          <w:rPr>
            <w:rStyle w:val="Hyperlink"/>
          </w:rPr>
          <w:t>http://minervaextremelaw.haifa.ac.il/images/Gov-decision_1623.pdf</w:t>
        </w:r>
      </w:hyperlink>
    </w:p>
    <w:p w14:paraId="655BBAB0" w14:textId="77777777" w:rsidR="00577BE7" w:rsidRPr="00987DCC" w:rsidRDefault="00577BE7" w:rsidP="001D5270">
      <w:pPr>
        <w:rPr>
          <w:rtl/>
        </w:rPr>
      </w:pPr>
    </w:p>
    <w:p w14:paraId="0B15DD17" w14:textId="77777777" w:rsidR="00577BE7" w:rsidRDefault="00577BE7">
      <w:pPr>
        <w:bidi w:val="0"/>
        <w:rPr>
          <w:rtl/>
        </w:rPr>
      </w:pPr>
      <w:r>
        <w:rPr>
          <w:rtl/>
        </w:rPr>
        <w:br w:type="page"/>
      </w:r>
    </w:p>
    <w:p w14:paraId="60CF6517" w14:textId="77777777" w:rsidR="00577BE7" w:rsidRDefault="00577BE7" w:rsidP="00577BE7">
      <w:pPr>
        <w:pStyle w:val="Heading1"/>
        <w:numPr>
          <w:ilvl w:val="0"/>
          <w:numId w:val="0"/>
        </w:numPr>
        <w:ind w:left="360"/>
        <w:rPr>
          <w:rtl/>
        </w:rPr>
      </w:pPr>
      <w:bookmarkStart w:id="187" w:name="_Toc474411827"/>
      <w:bookmarkStart w:id="188" w:name="_Toc474415005"/>
      <w:r>
        <w:rPr>
          <w:rFonts w:hint="cs"/>
          <w:rtl/>
        </w:rPr>
        <w:lastRenderedPageBreak/>
        <w:t>נספח ט': טבלה הבסיס של המפה הה</w:t>
      </w:r>
      <w:r w:rsidRPr="004C2486">
        <w:rPr>
          <w:rFonts w:hint="eastAsia"/>
          <w:rtl/>
        </w:rPr>
        <w:t>ִדוּדִית</w:t>
      </w:r>
      <w:r w:rsidRPr="004C2486">
        <w:rPr>
          <w:rtl/>
        </w:rPr>
        <w:t xml:space="preserve"> </w:t>
      </w:r>
      <w:r w:rsidRPr="004C2486">
        <w:rPr>
          <w:rFonts w:hint="eastAsia"/>
          <w:rtl/>
        </w:rPr>
        <w:t>של</w:t>
      </w:r>
      <w:r w:rsidRPr="004C2486">
        <w:rPr>
          <w:rtl/>
        </w:rPr>
        <w:t xml:space="preserve"> </w:t>
      </w:r>
      <w:r w:rsidRPr="004C2486">
        <w:rPr>
          <w:rFonts w:hint="eastAsia"/>
          <w:rtl/>
        </w:rPr>
        <w:t>הרגולציה</w:t>
      </w:r>
      <w:r w:rsidRPr="004C2486">
        <w:rPr>
          <w:rtl/>
        </w:rPr>
        <w:t xml:space="preserve"> </w:t>
      </w:r>
      <w:r w:rsidRPr="004C2486">
        <w:rPr>
          <w:rFonts w:hint="eastAsia"/>
          <w:rtl/>
        </w:rPr>
        <w:t>לכל</w:t>
      </w:r>
      <w:r w:rsidRPr="004C2486">
        <w:rPr>
          <w:rtl/>
        </w:rPr>
        <w:t xml:space="preserve"> </w:t>
      </w:r>
      <w:r w:rsidRPr="004C2486">
        <w:rPr>
          <w:rFonts w:hint="eastAsia"/>
          <w:rtl/>
        </w:rPr>
        <w:t>גוף</w:t>
      </w:r>
      <w:r w:rsidRPr="004C2486">
        <w:rPr>
          <w:rtl/>
        </w:rPr>
        <w:t xml:space="preserve"> </w:t>
      </w:r>
      <w:r w:rsidRPr="004C2486">
        <w:rPr>
          <w:rFonts w:hint="eastAsia"/>
          <w:rtl/>
        </w:rPr>
        <w:t>ועל</w:t>
      </w:r>
      <w:r w:rsidRPr="004C2486">
        <w:rPr>
          <w:rtl/>
        </w:rPr>
        <w:t xml:space="preserve"> </w:t>
      </w:r>
      <w:r w:rsidRPr="004C2486">
        <w:rPr>
          <w:rFonts w:hint="eastAsia"/>
          <w:rtl/>
        </w:rPr>
        <w:t>פי</w:t>
      </w:r>
      <w:r w:rsidRPr="004C2486">
        <w:rPr>
          <w:rtl/>
        </w:rPr>
        <w:t xml:space="preserve"> </w:t>
      </w:r>
      <w:r w:rsidRPr="004C2486">
        <w:rPr>
          <w:rFonts w:hint="eastAsia"/>
          <w:rtl/>
        </w:rPr>
        <w:t>תחומי</w:t>
      </w:r>
      <w:r w:rsidRPr="004C2486">
        <w:rPr>
          <w:rtl/>
        </w:rPr>
        <w:t xml:space="preserve"> </w:t>
      </w:r>
      <w:r w:rsidRPr="004C2486">
        <w:rPr>
          <w:rFonts w:hint="eastAsia"/>
          <w:rtl/>
        </w:rPr>
        <w:t>עשייה</w:t>
      </w:r>
      <w:r w:rsidRPr="004C2486">
        <w:rPr>
          <w:rtl/>
        </w:rPr>
        <w:t>.</w:t>
      </w:r>
      <w:bookmarkEnd w:id="187"/>
      <w:bookmarkEnd w:id="188"/>
    </w:p>
    <w:p w14:paraId="0F6603DE" w14:textId="77777777" w:rsidR="00577BE7" w:rsidRDefault="00577BE7" w:rsidP="001D5270">
      <w:pPr>
        <w:rPr>
          <w:rtl/>
        </w:rPr>
      </w:pPr>
    </w:p>
    <w:p w14:paraId="57AF0D53" w14:textId="77777777" w:rsidR="00577BE7" w:rsidRDefault="00577BE7" w:rsidP="001D5270">
      <w:pPr>
        <w:rPr>
          <w:rtl/>
        </w:rPr>
      </w:pPr>
      <w:r>
        <w:rPr>
          <w:rFonts w:hint="cs"/>
          <w:rtl/>
        </w:rPr>
        <w:t>המפה במלואה נמצאת בקישור:</w:t>
      </w:r>
    </w:p>
    <w:p w14:paraId="719F1366" w14:textId="77777777" w:rsidR="00577BE7" w:rsidRDefault="00633C02" w:rsidP="001D5270">
      <w:pPr>
        <w:rPr>
          <w:rtl/>
        </w:rPr>
      </w:pPr>
      <w:hyperlink r:id="rId40" w:history="1">
        <w:r w:rsidR="00577BE7" w:rsidRPr="00371505">
          <w:rPr>
            <w:rStyle w:val="Hyperlink"/>
          </w:rPr>
          <w:t>https://view.officeapps.live.com/op/view.aspx?src=https%3A%2F%2Fdrive.google.com%2Fuc%3Fexport%3Ddownload%26id%3D0B89NozPtmZrEVVFOdFlLRS1GaVk</w:t>
        </w:r>
      </w:hyperlink>
    </w:p>
    <w:p w14:paraId="7EB81F9F" w14:textId="77777777" w:rsidR="00577BE7" w:rsidRPr="00987DCC" w:rsidRDefault="00577BE7" w:rsidP="001D5270">
      <w:pPr>
        <w:rPr>
          <w:rtl/>
        </w:rPr>
      </w:pPr>
    </w:p>
    <w:p w14:paraId="69D98FF4" w14:textId="77777777" w:rsidR="00A104FB" w:rsidRPr="00C31886" w:rsidRDefault="00A104FB" w:rsidP="00577BE7">
      <w:pPr>
        <w:spacing w:before="120" w:line="300" w:lineRule="auto"/>
      </w:pPr>
    </w:p>
    <w:sectPr w:rsidR="00A104FB" w:rsidRPr="00C31886" w:rsidSect="003176E3">
      <w:footerReference w:type="default" r:id="rId4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5E95A" w14:textId="77777777" w:rsidR="00633C02" w:rsidRDefault="00633C02" w:rsidP="009147B3">
      <w:pPr>
        <w:spacing w:after="0" w:line="240" w:lineRule="auto"/>
      </w:pPr>
      <w:r>
        <w:separator/>
      </w:r>
    </w:p>
  </w:endnote>
  <w:endnote w:type="continuationSeparator" w:id="0">
    <w:p w14:paraId="3C5B43FD" w14:textId="77777777" w:rsidR="00633C02" w:rsidRDefault="00633C02" w:rsidP="00914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yriad Pro">
    <w:altName w:val="Arial"/>
    <w:panose1 w:val="00000000000000000000"/>
    <w:charset w:val="00"/>
    <w:family w:val="swiss"/>
    <w:notTrueType/>
    <w:pitch w:val="default"/>
    <w:sig w:usb0="00000003" w:usb1="00000000" w:usb2="00000000" w:usb3="00000000" w:csb0="00000001" w:csb1="00000000"/>
  </w:font>
  <w:font w:name="David">
    <w:altName w:val="Times New Roman"/>
    <w:panose1 w:val="020E0502060401010101"/>
    <w:charset w:val="00"/>
    <w:family w:val="swiss"/>
    <w:pitch w:val="variable"/>
    <w:sig w:usb0="00000803" w:usb1="00000000" w:usb2="00000000" w:usb3="00000000" w:csb0="0000002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7897780"/>
      <w:docPartObj>
        <w:docPartGallery w:val="Page Numbers (Bottom of Page)"/>
        <w:docPartUnique/>
      </w:docPartObj>
    </w:sdtPr>
    <w:sdtEndPr>
      <w:rPr>
        <w:noProof/>
      </w:rPr>
    </w:sdtEndPr>
    <w:sdtContent>
      <w:p w14:paraId="78A2026E" w14:textId="02E88A8E" w:rsidR="007778BF" w:rsidRDefault="007778BF">
        <w:pPr>
          <w:pStyle w:val="Footer"/>
          <w:jc w:val="center"/>
        </w:pPr>
        <w:r>
          <w:fldChar w:fldCharType="begin"/>
        </w:r>
        <w:r>
          <w:instrText xml:space="preserve"> PAGE   \* MERGEFORMAT </w:instrText>
        </w:r>
        <w:r>
          <w:fldChar w:fldCharType="separate"/>
        </w:r>
        <w:r w:rsidR="00325552">
          <w:rPr>
            <w:noProof/>
            <w:rtl/>
          </w:rPr>
          <w:t>2</w:t>
        </w:r>
        <w:r>
          <w:rPr>
            <w:noProof/>
          </w:rPr>
          <w:fldChar w:fldCharType="end"/>
        </w:r>
      </w:p>
    </w:sdtContent>
  </w:sdt>
  <w:p w14:paraId="7A4436E9" w14:textId="77777777" w:rsidR="007778BF" w:rsidRDefault="00777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87262739"/>
      <w:docPartObj>
        <w:docPartGallery w:val="Page Numbers (Bottom of Page)"/>
        <w:docPartUnique/>
      </w:docPartObj>
    </w:sdtPr>
    <w:sdtEndPr>
      <w:rPr>
        <w:noProof/>
      </w:rPr>
    </w:sdtEndPr>
    <w:sdtContent>
      <w:p w14:paraId="143E4B46" w14:textId="34523556" w:rsidR="007778BF" w:rsidRDefault="007778BF">
        <w:pPr>
          <w:pStyle w:val="Footer"/>
          <w:jc w:val="center"/>
        </w:pPr>
        <w:r>
          <w:fldChar w:fldCharType="begin"/>
        </w:r>
        <w:r>
          <w:instrText xml:space="preserve"> PAGE   \* MERGEFORMAT </w:instrText>
        </w:r>
        <w:r>
          <w:fldChar w:fldCharType="separate"/>
        </w:r>
        <w:r w:rsidR="00325552">
          <w:rPr>
            <w:noProof/>
            <w:rtl/>
          </w:rPr>
          <w:t>92</w:t>
        </w:r>
        <w:r>
          <w:rPr>
            <w:noProof/>
          </w:rPr>
          <w:fldChar w:fldCharType="end"/>
        </w:r>
      </w:p>
    </w:sdtContent>
  </w:sdt>
  <w:p w14:paraId="34DA7D9E" w14:textId="77777777" w:rsidR="007778BF" w:rsidRDefault="00777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800C1" w14:textId="77777777" w:rsidR="00633C02" w:rsidRDefault="00633C02" w:rsidP="009147B3">
      <w:pPr>
        <w:spacing w:after="0" w:line="240" w:lineRule="auto"/>
      </w:pPr>
      <w:r>
        <w:separator/>
      </w:r>
    </w:p>
  </w:footnote>
  <w:footnote w:type="continuationSeparator" w:id="0">
    <w:p w14:paraId="77B73F01" w14:textId="77777777" w:rsidR="00633C02" w:rsidRDefault="00633C02" w:rsidP="009147B3">
      <w:pPr>
        <w:spacing w:after="0" w:line="240" w:lineRule="auto"/>
      </w:pPr>
      <w:r>
        <w:continuationSeparator/>
      </w:r>
    </w:p>
  </w:footnote>
  <w:footnote w:id="1">
    <w:p w14:paraId="413BF300" w14:textId="60AE0B9B" w:rsidR="007778BF" w:rsidRPr="00670E83" w:rsidRDefault="007778BF" w:rsidP="00670E83">
      <w:pPr>
        <w:pStyle w:val="FootnoteText"/>
        <w:rPr>
          <w:lang w:val="en-GB"/>
        </w:rPr>
      </w:pPr>
      <w:r>
        <w:rPr>
          <w:rStyle w:val="FootnoteReference"/>
        </w:rPr>
        <w:footnoteRef/>
      </w:r>
      <w:r>
        <w:rPr>
          <w:rtl/>
        </w:rPr>
        <w:t xml:space="preserve"> </w:t>
      </w:r>
      <w:r>
        <w:rPr>
          <w:rFonts w:hint="cs"/>
          <w:rtl/>
        </w:rPr>
        <w:t>איפחות כולל פעולות מנע להפחתת סיכונים לטווח ארוך, כגון חיזוק מבנים ומתקני תשתית, חיזוק מרכיבים פנים מבניים ומערכות התראה והתרעה</w:t>
      </w:r>
    </w:p>
  </w:footnote>
  <w:footnote w:id="2">
    <w:p w14:paraId="161B49B0" w14:textId="6F78DF2A" w:rsidR="007778BF" w:rsidRPr="00081142" w:rsidRDefault="007778BF" w:rsidP="006B1FCF">
      <w:pPr>
        <w:pStyle w:val="FootnoteText"/>
        <w:rPr>
          <w:rFonts w:cs="Arial"/>
        </w:rPr>
      </w:pPr>
      <w:r>
        <w:rPr>
          <w:rStyle w:val="FootnoteReference"/>
        </w:rPr>
        <w:footnoteRef/>
      </w:r>
      <w:r>
        <w:rPr>
          <w:rtl/>
        </w:rPr>
        <w:t xml:space="preserve"> </w:t>
      </w:r>
      <w:r w:rsidRPr="00081142">
        <w:t>Lobel 2004, 2012; Levi-Faur, 2005, 2011</w:t>
      </w:r>
      <w:r>
        <w:rPr>
          <w:rFonts w:cs="Arial" w:hint="cs"/>
          <w:rtl/>
        </w:rPr>
        <w:t>.</w:t>
      </w:r>
    </w:p>
  </w:footnote>
  <w:footnote w:id="3">
    <w:p w14:paraId="2FE6AF31" w14:textId="536AF20A" w:rsidR="007778BF" w:rsidRDefault="007778BF" w:rsidP="006B1FCF">
      <w:pPr>
        <w:pStyle w:val="FootnoteText"/>
      </w:pPr>
      <w:r>
        <w:rPr>
          <w:rStyle w:val="FootnoteReference"/>
        </w:rPr>
        <w:footnoteRef/>
      </w:r>
      <w:r>
        <w:t xml:space="preserve">O’Toole, 1997; </w:t>
      </w:r>
      <w:r w:rsidRPr="00BF53B0">
        <w:t>Bingham et al., 2005</w:t>
      </w:r>
      <w:r>
        <w:t xml:space="preserve">; </w:t>
      </w:r>
      <w:r w:rsidRPr="00BF53B0">
        <w:t>Levi-Faur, 2005, 2011</w:t>
      </w:r>
      <w:r>
        <w:t>;</w:t>
      </w:r>
      <w:r w:rsidRPr="00BF53B0">
        <w:t xml:space="preserve"> Lobel 2004, 2012</w:t>
      </w:r>
      <w:r>
        <w:t xml:space="preserve">; </w:t>
      </w:r>
      <w:r w:rsidRPr="001D7FDC">
        <w:rPr>
          <w:rFonts w:ascii="Verdana" w:eastAsia="Calibri" w:hAnsi="Verdana" w:cs="Verdana"/>
          <w:szCs w:val="24"/>
        </w:rPr>
        <w:t>Khademian</w:t>
      </w:r>
      <w:r w:rsidRPr="00BF53B0">
        <w:t>, 2006</w:t>
      </w:r>
    </w:p>
  </w:footnote>
  <w:footnote w:id="4">
    <w:p w14:paraId="3FDBC4DD" w14:textId="1765E00D" w:rsidR="007778BF" w:rsidRDefault="007778BF" w:rsidP="0056722E">
      <w:pPr>
        <w:pStyle w:val="FootnoteText"/>
      </w:pPr>
      <w:r>
        <w:t xml:space="preserve"> </w:t>
      </w:r>
      <w:r>
        <w:rPr>
          <w:rStyle w:val="FootnoteReference"/>
        </w:rPr>
        <w:footnoteRef/>
      </w:r>
      <w:r>
        <w:rPr>
          <w:rFonts w:hint="cs"/>
          <w:rtl/>
        </w:rPr>
        <w:t>(</w:t>
      </w:r>
      <w:r w:rsidRPr="00A45BB4">
        <w:t>O’Brian et al., 2010</w:t>
      </w:r>
    </w:p>
  </w:footnote>
  <w:footnote w:id="5">
    <w:p w14:paraId="6D1C38DC" w14:textId="5270184D" w:rsidR="007778BF" w:rsidRDefault="007778BF" w:rsidP="00867FF0">
      <w:pPr>
        <w:pStyle w:val="FootnoteText"/>
        <w:rPr>
          <w:rtl/>
        </w:rPr>
      </w:pPr>
      <w:r>
        <w:rPr>
          <w:rStyle w:val="FootnoteReference"/>
        </w:rPr>
        <w:footnoteRef/>
      </w:r>
      <w:r>
        <w:rPr>
          <w:rFonts w:hint="cs"/>
          <w:rtl/>
        </w:rPr>
        <w:t xml:space="preserve"> </w:t>
      </w:r>
      <w:r w:rsidRPr="00A45BB4">
        <w:t>Cutter et al., 2008, Stewart et al., 2009</w:t>
      </w:r>
    </w:p>
  </w:footnote>
  <w:footnote w:id="6">
    <w:p w14:paraId="5A9007DC" w14:textId="59E5C417" w:rsidR="007778BF" w:rsidRDefault="007778BF">
      <w:pPr>
        <w:pStyle w:val="FootnoteText"/>
        <w:rPr>
          <w:rtl/>
        </w:rPr>
      </w:pPr>
      <w:r>
        <w:rPr>
          <w:rStyle w:val="FootnoteReference"/>
        </w:rPr>
        <w:footnoteRef/>
      </w:r>
      <w:r>
        <w:rPr>
          <w:rtl/>
        </w:rPr>
        <w:t xml:space="preserve"> </w:t>
      </w:r>
      <w:r>
        <w:rPr>
          <w:rFonts w:hint="cs"/>
          <w:rtl/>
        </w:rPr>
        <w:t>מרואיינים מרכזיים רואיינו מספר פעמים לאורך תהליך המחקר.</w:t>
      </w:r>
    </w:p>
  </w:footnote>
  <w:footnote w:id="7">
    <w:p w14:paraId="6EBE434F" w14:textId="77777777" w:rsidR="007778BF" w:rsidRDefault="007778BF" w:rsidP="00F203A3">
      <w:pPr>
        <w:pStyle w:val="FootnoteText"/>
      </w:pPr>
      <w:r>
        <w:rPr>
          <w:rStyle w:val="FootnoteReference"/>
        </w:rPr>
        <w:footnoteRef/>
      </w:r>
      <w:r>
        <w:rPr>
          <w:rtl/>
        </w:rPr>
        <w:t xml:space="preserve"> </w:t>
      </w:r>
      <w:r>
        <w:rPr>
          <w:rFonts w:hint="cs"/>
          <w:rtl/>
        </w:rPr>
        <w:t>לוי ואחרים, 2013</w:t>
      </w:r>
    </w:p>
  </w:footnote>
  <w:footnote w:id="8">
    <w:p w14:paraId="1429236A" w14:textId="77777777" w:rsidR="007778BF" w:rsidRDefault="007778BF">
      <w:pPr>
        <w:pStyle w:val="FootnoteText"/>
      </w:pPr>
      <w:r>
        <w:rPr>
          <w:rStyle w:val="FootnoteReference"/>
        </w:rPr>
        <w:footnoteRef/>
      </w:r>
      <w:r>
        <w:rPr>
          <w:rtl/>
        </w:rPr>
        <w:t xml:space="preserve"> </w:t>
      </w:r>
      <w:r>
        <w:rPr>
          <w:rFonts w:cs="Arial"/>
        </w:rPr>
        <w:t>Amiran et al., 1994</w:t>
      </w:r>
    </w:p>
  </w:footnote>
  <w:footnote w:id="9">
    <w:p w14:paraId="09405AC6" w14:textId="77777777" w:rsidR="007778BF" w:rsidRDefault="007778BF" w:rsidP="00984873">
      <w:pPr>
        <w:pStyle w:val="FootnoteText"/>
      </w:pPr>
      <w:r>
        <w:rPr>
          <w:rStyle w:val="FootnoteReference"/>
        </w:rPr>
        <w:footnoteRef/>
      </w:r>
      <w:r>
        <w:rPr>
          <w:rtl/>
        </w:rPr>
        <w:t xml:space="preserve"> </w:t>
      </w:r>
      <w:r>
        <w:rPr>
          <w:rFonts w:hint="cs"/>
          <w:rtl/>
        </w:rPr>
        <w:t>התרחיש ששימש את ועדת השרים להיערכות לרעידת אדמה עד לשנת 2010 היה קשה יותר.</w:t>
      </w:r>
    </w:p>
  </w:footnote>
  <w:footnote w:id="10">
    <w:p w14:paraId="04E7196D" w14:textId="77777777" w:rsidR="007778BF" w:rsidRDefault="007778BF" w:rsidP="00194891">
      <w:pPr>
        <w:pStyle w:val="FootnoteText"/>
      </w:pPr>
      <w:r>
        <w:rPr>
          <w:rStyle w:val="FootnoteReference"/>
        </w:rPr>
        <w:footnoteRef/>
      </w:r>
      <w:r>
        <w:rPr>
          <w:rtl/>
        </w:rPr>
        <w:t xml:space="preserve"> </w:t>
      </w:r>
      <w:r>
        <w:rPr>
          <w:rFonts w:hint="cs"/>
          <w:rtl/>
        </w:rPr>
        <w:t>ועדת ההיגוי הבין משרדית, 2011.</w:t>
      </w:r>
    </w:p>
  </w:footnote>
  <w:footnote w:id="11">
    <w:p w14:paraId="30C7269E" w14:textId="23B727E0" w:rsidR="007778BF" w:rsidRDefault="007778BF" w:rsidP="00652319">
      <w:pPr>
        <w:pStyle w:val="FootnoteText"/>
      </w:pPr>
      <w:r>
        <w:rPr>
          <w:rStyle w:val="FootnoteReference"/>
        </w:rPr>
        <w:footnoteRef/>
      </w:r>
      <w:r>
        <w:rPr>
          <w:rtl/>
        </w:rPr>
        <w:t xml:space="preserve"> </w:t>
      </w:r>
      <w:r>
        <w:rPr>
          <w:rFonts w:hint="cs"/>
          <w:rtl/>
        </w:rPr>
        <w:t xml:space="preserve">ראו: </w:t>
      </w:r>
      <w:hyperlink r:id="rId1" w:history="1">
        <w:r w:rsidRPr="00487872">
          <w:rPr>
            <w:rStyle w:val="Hyperlink"/>
          </w:rPr>
          <w:t>http://main.knesset.gov.il/News/PressReleases/Pages/press21116-0er.aspx</w:t>
        </w:r>
      </w:hyperlink>
    </w:p>
  </w:footnote>
  <w:footnote w:id="12">
    <w:p w14:paraId="632141D4" w14:textId="7AA1F462" w:rsidR="007778BF" w:rsidRDefault="007778BF" w:rsidP="008A6D8B">
      <w:pPr>
        <w:pStyle w:val="FootnoteText"/>
      </w:pPr>
      <w:r>
        <w:rPr>
          <w:rStyle w:val="FootnoteReference"/>
        </w:rPr>
        <w:footnoteRef/>
      </w:r>
      <w:r>
        <w:rPr>
          <w:rFonts w:hint="cs"/>
          <w:rtl/>
        </w:rPr>
        <w:t xml:space="preserve"> </w:t>
      </w:r>
      <w:r w:rsidRPr="008A6D8B">
        <w:t>Alfred E. Alquist Seismic Safety Commission 2007</w:t>
      </w:r>
    </w:p>
  </w:footnote>
  <w:footnote w:id="13">
    <w:p w14:paraId="0DE75855" w14:textId="77777777" w:rsidR="007778BF" w:rsidRPr="00AF3F3C" w:rsidRDefault="007778BF" w:rsidP="00E23739">
      <w:pPr>
        <w:pStyle w:val="FootnoteText"/>
        <w:rPr>
          <w:lang w:val="en-GB"/>
        </w:rPr>
      </w:pPr>
      <w:r>
        <w:rPr>
          <w:rStyle w:val="FootnoteReference"/>
        </w:rPr>
        <w:footnoteRef/>
      </w:r>
      <w:r>
        <w:rPr>
          <w:rtl/>
        </w:rPr>
        <w:t xml:space="preserve"> </w:t>
      </w:r>
      <w:r>
        <w:rPr>
          <w:rFonts w:hint="cs"/>
          <w:rtl/>
        </w:rPr>
        <w:t>ההגדרות מתוך :</w:t>
      </w:r>
      <w:r>
        <w:t xml:space="preserve"> FEMA, 2002</w:t>
      </w:r>
      <w:r w:rsidRPr="00AF3F3C">
        <w:rPr>
          <w:lang w:val="en-GB"/>
        </w:rPr>
        <w:t xml:space="preserve"> </w:t>
      </w:r>
    </w:p>
  </w:footnote>
  <w:footnote w:id="14">
    <w:p w14:paraId="177D6947" w14:textId="496C3303" w:rsidR="007778BF" w:rsidRPr="005460A2" w:rsidRDefault="007778BF" w:rsidP="009327F3">
      <w:pPr>
        <w:pStyle w:val="FootnoteText"/>
        <w:rPr>
          <w:lang w:val="en-GB"/>
        </w:rPr>
      </w:pPr>
      <w:r>
        <w:rPr>
          <w:rStyle w:val="FootnoteReference"/>
        </w:rPr>
        <w:footnoteRef/>
      </w:r>
      <w:r>
        <w:rPr>
          <w:rFonts w:hint="cs"/>
          <w:rtl/>
        </w:rPr>
        <w:t xml:space="preserve"> ראו גם: </w:t>
      </w:r>
      <w:r>
        <w:rPr>
          <w:lang w:val="en-GB"/>
        </w:rPr>
        <w:t>SAGE 2012</w:t>
      </w:r>
      <w:r>
        <w:rPr>
          <w:rFonts w:hint="cs"/>
          <w:rtl/>
        </w:rPr>
        <w:t>; 2012</w:t>
      </w:r>
      <w:r w:rsidRPr="005460A2">
        <w:rPr>
          <w:lang w:val="en-GB"/>
        </w:rPr>
        <w:t>The National Academies</w:t>
      </w:r>
      <w:r>
        <w:rPr>
          <w:lang w:val="en-GB"/>
        </w:rPr>
        <w:t xml:space="preserve"> </w:t>
      </w:r>
    </w:p>
  </w:footnote>
  <w:footnote w:id="15">
    <w:p w14:paraId="413C8C01" w14:textId="730B7F6A" w:rsidR="007778BF" w:rsidRDefault="007778BF" w:rsidP="008A6D8B">
      <w:pPr>
        <w:pStyle w:val="FootnoteText"/>
      </w:pPr>
      <w:r>
        <w:rPr>
          <w:rStyle w:val="FootnoteReference"/>
        </w:rPr>
        <w:footnoteRef/>
      </w:r>
      <w:r>
        <w:rPr>
          <w:rFonts w:hint="cs"/>
          <w:rtl/>
        </w:rPr>
        <w:t xml:space="preserve"> לפירוש ודיון ראו: </w:t>
      </w:r>
      <w:r w:rsidRPr="006E08FA">
        <w:rPr>
          <w:rFonts w:cs="Arial"/>
        </w:rPr>
        <w:t>Rittel and Webber, 1973</w:t>
      </w:r>
    </w:p>
  </w:footnote>
  <w:footnote w:id="16">
    <w:p w14:paraId="4AD3D994" w14:textId="219EB3AA" w:rsidR="007778BF" w:rsidRDefault="007778BF" w:rsidP="009327F3">
      <w:pPr>
        <w:pStyle w:val="FootnoteText"/>
      </w:pPr>
      <w:r>
        <w:rPr>
          <w:rStyle w:val="FootnoteReference"/>
        </w:rPr>
        <w:footnoteRef/>
      </w:r>
      <w:r>
        <w:rPr>
          <w:rtl/>
        </w:rPr>
        <w:t xml:space="preserve"> </w:t>
      </w:r>
      <w:r>
        <w:t>Lobel 2004, 2012; Levi-Faur, 2005, 2011</w:t>
      </w:r>
    </w:p>
  </w:footnote>
  <w:footnote w:id="17">
    <w:p w14:paraId="3C4EED17" w14:textId="4B0530C8" w:rsidR="007778BF" w:rsidRDefault="007778BF" w:rsidP="009327F3">
      <w:pPr>
        <w:pStyle w:val="FootnoteText"/>
      </w:pPr>
      <w:r>
        <w:rPr>
          <w:rStyle w:val="FootnoteReference"/>
        </w:rPr>
        <w:footnoteRef/>
      </w:r>
      <w:r>
        <w:rPr>
          <w:rFonts w:hint="cs"/>
          <w:rtl/>
        </w:rPr>
        <w:t xml:space="preserve"> </w:t>
      </w:r>
      <w:r>
        <w:t>Lobel, 2012</w:t>
      </w:r>
    </w:p>
  </w:footnote>
  <w:footnote w:id="18">
    <w:p w14:paraId="3AEA5B88" w14:textId="09737786" w:rsidR="007778BF" w:rsidRPr="009327F3" w:rsidRDefault="007778BF" w:rsidP="009327F3">
      <w:pPr>
        <w:pStyle w:val="FootnoteText"/>
      </w:pPr>
      <w:r>
        <w:rPr>
          <w:rStyle w:val="FootnoteReference"/>
        </w:rPr>
        <w:footnoteRef/>
      </w:r>
      <w:r>
        <w:rPr>
          <w:rtl/>
        </w:rPr>
        <w:t xml:space="preserve"> </w:t>
      </w:r>
      <w:r>
        <w:t xml:space="preserve">Quarantelli, 1988, Simo &amp; Bies,  2007, Comfort and Kapucu, 2006, Kettl, </w:t>
      </w:r>
      <w:r w:rsidRPr="009327F3">
        <w:t>2006</w:t>
      </w:r>
    </w:p>
  </w:footnote>
  <w:footnote w:id="19">
    <w:p w14:paraId="62F0BD92" w14:textId="25DADAFE" w:rsidR="007778BF" w:rsidRPr="009327F3" w:rsidRDefault="007778BF" w:rsidP="009327F3">
      <w:pPr>
        <w:pStyle w:val="FootnoteText"/>
      </w:pPr>
      <w:r w:rsidRPr="009327F3">
        <w:rPr>
          <w:rStyle w:val="FootnoteReference"/>
        </w:rPr>
        <w:footnoteRef/>
      </w:r>
      <w:r w:rsidRPr="009327F3">
        <w:rPr>
          <w:rtl/>
        </w:rPr>
        <w:t xml:space="preserve"> </w:t>
      </w:r>
      <w:r w:rsidRPr="009327F3">
        <w:rPr>
          <w:color w:val="222222"/>
          <w:shd w:val="clear" w:color="auto" w:fill="FFFFFF"/>
        </w:rPr>
        <w:t>Farazmand 2007</w:t>
      </w:r>
    </w:p>
  </w:footnote>
  <w:footnote w:id="20">
    <w:p w14:paraId="4BC63185" w14:textId="77777777" w:rsidR="007778BF" w:rsidRDefault="007778BF" w:rsidP="00D9329E">
      <w:pPr>
        <w:pStyle w:val="FootnoteText"/>
      </w:pPr>
      <w:r w:rsidRPr="009327F3">
        <w:rPr>
          <w:rStyle w:val="FootnoteReference"/>
        </w:rPr>
        <w:footnoteRef/>
      </w:r>
      <w:r w:rsidRPr="009327F3">
        <w:rPr>
          <w:rtl/>
        </w:rPr>
        <w:t xml:space="preserve"> </w:t>
      </w:r>
      <w:r w:rsidRPr="009327F3">
        <w:t>O’Brian et al.,</w:t>
      </w:r>
      <w:r>
        <w:t xml:space="preserve"> 2010</w:t>
      </w:r>
    </w:p>
  </w:footnote>
  <w:footnote w:id="21">
    <w:p w14:paraId="0D668F3D" w14:textId="77777777" w:rsidR="007778BF" w:rsidRDefault="007778BF" w:rsidP="00D9329E">
      <w:pPr>
        <w:pStyle w:val="FootnoteText"/>
      </w:pPr>
      <w:r>
        <w:rPr>
          <w:rStyle w:val="FootnoteReference"/>
        </w:rPr>
        <w:footnoteRef/>
      </w:r>
      <w:r>
        <w:rPr>
          <w:rtl/>
        </w:rPr>
        <w:t xml:space="preserve"> </w:t>
      </w:r>
      <w:r>
        <w:t>Cutter et al., 2008, Stewart et al., 2009</w:t>
      </w:r>
    </w:p>
  </w:footnote>
  <w:footnote w:id="22">
    <w:p w14:paraId="3291DB6C" w14:textId="77777777" w:rsidR="007778BF" w:rsidRDefault="007778BF" w:rsidP="00CE4D3C">
      <w:pPr>
        <w:pStyle w:val="FootnoteText"/>
      </w:pPr>
      <w:r>
        <w:rPr>
          <w:rStyle w:val="FootnoteReference"/>
        </w:rPr>
        <w:footnoteRef/>
      </w:r>
      <w:r>
        <w:rPr>
          <w:rtl/>
        </w:rPr>
        <w:t xml:space="preserve"> </w:t>
      </w:r>
      <w:r w:rsidRPr="00CE4D3C">
        <w:t>Dunlop et al, 2012; Radaelli and Fritsch, 2012; Lofstedt, 2007; Weiner, 2007</w:t>
      </w:r>
    </w:p>
  </w:footnote>
  <w:footnote w:id="23">
    <w:p w14:paraId="209B83EC" w14:textId="77777777" w:rsidR="007778BF" w:rsidRDefault="007778BF" w:rsidP="002603C3">
      <w:pPr>
        <w:pStyle w:val="FootnoteText"/>
      </w:pPr>
      <w:r>
        <w:rPr>
          <w:rStyle w:val="FootnoteReference"/>
        </w:rPr>
        <w:footnoteRef/>
      </w:r>
      <w:r>
        <w:rPr>
          <w:rtl/>
        </w:rPr>
        <w:t xml:space="preserve"> </w:t>
      </w:r>
      <w:r w:rsidRPr="002603C3">
        <w:t>NSW Government, 2009; De Francesco, 2012; Weiner, 2007</w:t>
      </w:r>
    </w:p>
  </w:footnote>
  <w:footnote w:id="24">
    <w:p w14:paraId="0920A55E" w14:textId="77777777" w:rsidR="007778BF" w:rsidRDefault="007778BF" w:rsidP="00DD48FA">
      <w:pPr>
        <w:pStyle w:val="FootnoteText"/>
      </w:pPr>
      <w:r>
        <w:rPr>
          <w:rStyle w:val="FootnoteReference"/>
        </w:rPr>
        <w:footnoteRef/>
      </w:r>
      <w:r>
        <w:rPr>
          <w:rtl/>
        </w:rPr>
        <w:t xml:space="preserve"> </w:t>
      </w:r>
      <w:r w:rsidRPr="00DD48FA">
        <w:t>Ardnt et al, 2015</w:t>
      </w:r>
    </w:p>
  </w:footnote>
  <w:footnote w:id="25">
    <w:p w14:paraId="4474B634" w14:textId="77777777" w:rsidR="007778BF" w:rsidRDefault="007778BF" w:rsidP="00DD48FA">
      <w:pPr>
        <w:pStyle w:val="FootnoteText"/>
      </w:pPr>
      <w:r>
        <w:rPr>
          <w:rStyle w:val="FootnoteReference"/>
        </w:rPr>
        <w:footnoteRef/>
      </w:r>
      <w:r>
        <w:rPr>
          <w:rtl/>
        </w:rPr>
        <w:t xml:space="preserve"> </w:t>
      </w:r>
      <w:r w:rsidRPr="00DD48FA">
        <w:t>OECD, 2011</w:t>
      </w:r>
    </w:p>
  </w:footnote>
  <w:footnote w:id="26">
    <w:p w14:paraId="4C7EC56D" w14:textId="77777777" w:rsidR="007778BF" w:rsidRDefault="007778BF" w:rsidP="00DD48FA">
      <w:pPr>
        <w:pStyle w:val="FootnoteText"/>
      </w:pPr>
      <w:r>
        <w:rPr>
          <w:rStyle w:val="FootnoteReference"/>
        </w:rPr>
        <w:footnoteRef/>
      </w:r>
      <w:r>
        <w:rPr>
          <w:rtl/>
        </w:rPr>
        <w:t xml:space="preserve"> </w:t>
      </w:r>
      <w:r w:rsidRPr="00DD48FA">
        <w:t>Rodrigo, 2005</w:t>
      </w:r>
    </w:p>
  </w:footnote>
  <w:footnote w:id="27">
    <w:p w14:paraId="3668CCF3" w14:textId="77777777" w:rsidR="007778BF" w:rsidRDefault="007778BF" w:rsidP="00DD48FA">
      <w:pPr>
        <w:pStyle w:val="FootnoteText"/>
      </w:pPr>
      <w:r>
        <w:rPr>
          <w:rStyle w:val="FootnoteReference"/>
        </w:rPr>
        <w:footnoteRef/>
      </w:r>
      <w:r>
        <w:rPr>
          <w:rtl/>
        </w:rPr>
        <w:t xml:space="preserve"> </w:t>
      </w:r>
      <w:r w:rsidRPr="00DD48FA">
        <w:t>Carroll, 2010</w:t>
      </w:r>
    </w:p>
  </w:footnote>
  <w:footnote w:id="28">
    <w:p w14:paraId="6D8B64C2" w14:textId="77777777" w:rsidR="007778BF" w:rsidRDefault="007778BF" w:rsidP="001E49BD">
      <w:pPr>
        <w:pStyle w:val="FootnoteText"/>
      </w:pPr>
      <w:r>
        <w:rPr>
          <w:rStyle w:val="FootnoteReference"/>
        </w:rPr>
        <w:footnoteRef/>
      </w:r>
      <w:r>
        <w:rPr>
          <w:rtl/>
        </w:rPr>
        <w:t xml:space="preserve"> </w:t>
      </w:r>
      <w:r w:rsidRPr="001E49BD">
        <w:t>United Kingdom Treasury, 2003</w:t>
      </w:r>
    </w:p>
  </w:footnote>
  <w:footnote w:id="29">
    <w:p w14:paraId="17A5688E" w14:textId="77777777" w:rsidR="007778BF" w:rsidRDefault="007778BF" w:rsidP="001E49BD">
      <w:pPr>
        <w:pStyle w:val="FootnoteText"/>
      </w:pPr>
      <w:r>
        <w:rPr>
          <w:rStyle w:val="FootnoteReference"/>
        </w:rPr>
        <w:footnoteRef/>
      </w:r>
      <w:r>
        <w:rPr>
          <w:rtl/>
        </w:rPr>
        <w:t xml:space="preserve"> </w:t>
      </w:r>
      <w:r w:rsidRPr="001E49BD">
        <w:t>OIRA, 2011</w:t>
      </w:r>
    </w:p>
  </w:footnote>
  <w:footnote w:id="30">
    <w:p w14:paraId="3FA8CFA6" w14:textId="77777777" w:rsidR="007778BF" w:rsidRDefault="007778BF" w:rsidP="001E49BD">
      <w:pPr>
        <w:pStyle w:val="FootnoteText"/>
      </w:pPr>
      <w:r>
        <w:rPr>
          <w:rStyle w:val="FootnoteReference"/>
        </w:rPr>
        <w:footnoteRef/>
      </w:r>
      <w:r>
        <w:rPr>
          <w:rtl/>
        </w:rPr>
        <w:t xml:space="preserve"> </w:t>
      </w:r>
      <w:r w:rsidRPr="001E49BD">
        <w:t>Atlan, 2013</w:t>
      </w:r>
    </w:p>
  </w:footnote>
  <w:footnote w:id="31">
    <w:p w14:paraId="4A32F8C2" w14:textId="18CF09D2" w:rsidR="007778BF" w:rsidRDefault="007778BF" w:rsidP="001B7457">
      <w:pPr>
        <w:pStyle w:val="FootnoteText"/>
      </w:pPr>
      <w:r>
        <w:rPr>
          <w:rStyle w:val="FootnoteReference"/>
        </w:rPr>
        <w:footnoteRef/>
      </w:r>
      <w:r>
        <w:rPr>
          <w:rtl/>
        </w:rPr>
        <w:t xml:space="preserve"> </w:t>
      </w:r>
      <w:r w:rsidRPr="00793C96">
        <w:t>UNDP &amp; IFRC, 2014</w:t>
      </w:r>
      <w:r>
        <w:t>, 41-4</w:t>
      </w:r>
    </w:p>
  </w:footnote>
  <w:footnote w:id="32">
    <w:p w14:paraId="207E0212" w14:textId="7FC62B5A" w:rsidR="007778BF" w:rsidRDefault="007778BF" w:rsidP="001B7457">
      <w:pPr>
        <w:pStyle w:val="FootnoteText"/>
      </w:pPr>
      <w:r>
        <w:rPr>
          <w:rStyle w:val="FootnoteReference"/>
        </w:rPr>
        <w:footnoteRef/>
      </w:r>
      <w:r>
        <w:rPr>
          <w:rtl/>
        </w:rPr>
        <w:t xml:space="preserve"> </w:t>
      </w:r>
      <w:r w:rsidRPr="00464220">
        <w:t>De Savigny and Adam, 2009</w:t>
      </w:r>
    </w:p>
  </w:footnote>
  <w:footnote w:id="33">
    <w:p w14:paraId="1D222CFB" w14:textId="77777777" w:rsidR="007778BF" w:rsidRDefault="007778BF">
      <w:pPr>
        <w:pStyle w:val="FootnoteText"/>
      </w:pPr>
      <w:r>
        <w:rPr>
          <w:rStyle w:val="FootnoteReference"/>
        </w:rPr>
        <w:footnoteRef/>
      </w:r>
      <w:r>
        <w:rPr>
          <w:rtl/>
        </w:rPr>
        <w:t xml:space="preserve"> </w:t>
      </w:r>
      <w:r>
        <w:rPr>
          <w:rFonts w:hint="cs"/>
          <w:rtl/>
        </w:rPr>
        <w:t>שם.</w:t>
      </w:r>
    </w:p>
  </w:footnote>
  <w:footnote w:id="34">
    <w:p w14:paraId="432454C0" w14:textId="1499D791" w:rsidR="007778BF" w:rsidRDefault="007778BF" w:rsidP="001B7457">
      <w:pPr>
        <w:pStyle w:val="FootnoteText"/>
      </w:pPr>
      <w:r>
        <w:rPr>
          <w:rStyle w:val="FootnoteReference"/>
        </w:rPr>
        <w:footnoteRef/>
      </w:r>
      <w:r>
        <w:rPr>
          <w:rtl/>
        </w:rPr>
        <w:t xml:space="preserve"> </w:t>
      </w:r>
      <w:r w:rsidRPr="00C01680">
        <w:t>Radaelli and Fritsch, 2012</w:t>
      </w:r>
    </w:p>
  </w:footnote>
  <w:footnote w:id="35">
    <w:p w14:paraId="63D43319" w14:textId="58DDF87F" w:rsidR="007778BF" w:rsidRDefault="007778BF" w:rsidP="001B7457">
      <w:pPr>
        <w:pStyle w:val="FootnoteText"/>
      </w:pPr>
      <w:r>
        <w:rPr>
          <w:rStyle w:val="FootnoteReference"/>
        </w:rPr>
        <w:footnoteRef/>
      </w:r>
      <w:r>
        <w:rPr>
          <w:rtl/>
        </w:rPr>
        <w:t xml:space="preserve"> </w:t>
      </w:r>
      <w:r w:rsidRPr="002377DB">
        <w:t>Sheikh et al, 2013</w:t>
      </w:r>
    </w:p>
  </w:footnote>
  <w:footnote w:id="36">
    <w:p w14:paraId="5EB92EC1" w14:textId="34416152" w:rsidR="007778BF" w:rsidRDefault="007778BF" w:rsidP="001B7457">
      <w:pPr>
        <w:pStyle w:val="FootnoteText"/>
      </w:pPr>
      <w:r>
        <w:rPr>
          <w:rStyle w:val="FootnoteReference"/>
        </w:rPr>
        <w:footnoteRef/>
      </w:r>
      <w:r>
        <w:rPr>
          <w:rtl/>
        </w:rPr>
        <w:t xml:space="preserve"> </w:t>
      </w:r>
      <w:r w:rsidRPr="00B7748F">
        <w:t>Brown et al, 2006</w:t>
      </w:r>
      <w:r>
        <w:t>, 16</w:t>
      </w:r>
    </w:p>
  </w:footnote>
  <w:footnote w:id="37">
    <w:p w14:paraId="014398CE" w14:textId="65717984" w:rsidR="007778BF" w:rsidRDefault="007778BF" w:rsidP="001B7457">
      <w:pPr>
        <w:pStyle w:val="FootnoteText"/>
      </w:pPr>
      <w:r>
        <w:rPr>
          <w:rStyle w:val="FootnoteReference"/>
        </w:rPr>
        <w:footnoteRef/>
      </w:r>
      <w:r>
        <w:rPr>
          <w:rtl/>
        </w:rPr>
        <w:t xml:space="preserve"> </w:t>
      </w:r>
      <w:r w:rsidRPr="002377DB">
        <w:t>Sheikh et al, 2013</w:t>
      </w:r>
    </w:p>
  </w:footnote>
  <w:footnote w:id="38">
    <w:p w14:paraId="1949BF86" w14:textId="066C00F7" w:rsidR="007778BF" w:rsidRDefault="007778BF" w:rsidP="001B7457">
      <w:pPr>
        <w:pStyle w:val="FootnoteText"/>
      </w:pPr>
      <w:r>
        <w:rPr>
          <w:rStyle w:val="FootnoteReference"/>
        </w:rPr>
        <w:footnoteRef/>
      </w:r>
      <w:r>
        <w:rPr>
          <w:rtl/>
        </w:rPr>
        <w:t xml:space="preserve"> </w:t>
      </w:r>
      <w:r w:rsidRPr="00C612CC">
        <w:t>Sheikh et al, 2013; Brown et al, 2006.</w:t>
      </w:r>
    </w:p>
  </w:footnote>
  <w:footnote w:id="39">
    <w:p w14:paraId="3D45435C" w14:textId="169878F2" w:rsidR="007778BF" w:rsidRDefault="007778BF" w:rsidP="001B7457">
      <w:pPr>
        <w:pStyle w:val="FootnoteText"/>
      </w:pPr>
      <w:r>
        <w:rPr>
          <w:rStyle w:val="FootnoteReference"/>
        </w:rPr>
        <w:footnoteRef/>
      </w:r>
      <w:r>
        <w:rPr>
          <w:rtl/>
        </w:rPr>
        <w:t xml:space="preserve"> </w:t>
      </w:r>
      <w:r>
        <w:t xml:space="preserve"> </w:t>
      </w:r>
      <w:r w:rsidRPr="00DF6F13">
        <w:t>Brown et al, 2006</w:t>
      </w:r>
      <w:r>
        <w:t>,</w:t>
      </w:r>
      <w:r w:rsidRPr="00DF6F13">
        <w:t xml:space="preserve"> </w:t>
      </w:r>
      <w:r w:rsidRPr="00C612CC">
        <w:t>p. xii</w:t>
      </w:r>
      <w:r>
        <w:rPr>
          <w:rFonts w:hint="cs"/>
          <w:rtl/>
        </w:rPr>
        <w:t>(תרגם א.ס.)</w:t>
      </w:r>
    </w:p>
  </w:footnote>
  <w:footnote w:id="40">
    <w:p w14:paraId="2535F0EF" w14:textId="1989E239" w:rsidR="007778BF" w:rsidRDefault="007778BF" w:rsidP="001B7457">
      <w:pPr>
        <w:pStyle w:val="FootnoteText"/>
      </w:pPr>
      <w:r>
        <w:rPr>
          <w:rStyle w:val="FootnoteReference"/>
        </w:rPr>
        <w:footnoteRef/>
      </w:r>
      <w:r>
        <w:rPr>
          <w:rtl/>
        </w:rPr>
        <w:t xml:space="preserve"> </w:t>
      </w:r>
      <w:r>
        <w:t>Brown et al, 2006</w:t>
      </w:r>
    </w:p>
  </w:footnote>
  <w:footnote w:id="41">
    <w:p w14:paraId="2168CE27" w14:textId="0CFFD1A8" w:rsidR="007778BF" w:rsidRDefault="007778BF" w:rsidP="001B7457">
      <w:pPr>
        <w:pStyle w:val="FootnoteText"/>
        <w:rPr>
          <w:rtl/>
        </w:rPr>
      </w:pPr>
      <w:r>
        <w:rPr>
          <w:rStyle w:val="FootnoteReference"/>
        </w:rPr>
        <w:footnoteRef/>
      </w:r>
      <w:r>
        <w:rPr>
          <w:rtl/>
        </w:rPr>
        <w:t xml:space="preserve"> </w:t>
      </w:r>
      <w:r>
        <w:rPr>
          <w:rFonts w:hint="cs"/>
          <w:rtl/>
        </w:rPr>
        <w:t>שם, 43.</w:t>
      </w:r>
    </w:p>
  </w:footnote>
  <w:footnote w:id="42">
    <w:p w14:paraId="4CB97307" w14:textId="1736D251" w:rsidR="007778BF" w:rsidRDefault="007778BF" w:rsidP="001B7457">
      <w:pPr>
        <w:pStyle w:val="FootnoteText"/>
      </w:pPr>
      <w:r>
        <w:rPr>
          <w:rStyle w:val="FootnoteReference"/>
        </w:rPr>
        <w:footnoteRef/>
      </w:r>
      <w:r>
        <w:rPr>
          <w:rtl/>
        </w:rPr>
        <w:t xml:space="preserve"> </w:t>
      </w:r>
      <w:r w:rsidRPr="00B7748F">
        <w:t>Brown et al, 2006</w:t>
      </w:r>
    </w:p>
  </w:footnote>
  <w:footnote w:id="43">
    <w:p w14:paraId="017EAA9D" w14:textId="796F721A" w:rsidR="007778BF" w:rsidRDefault="007778BF" w:rsidP="00A104FB">
      <w:pPr>
        <w:pStyle w:val="FootnoteText"/>
        <w:rPr>
          <w:rtl/>
        </w:rPr>
      </w:pPr>
      <w:r>
        <w:rPr>
          <w:rStyle w:val="FootnoteReference"/>
        </w:rPr>
        <w:footnoteRef/>
      </w:r>
      <w:r>
        <w:rPr>
          <w:rtl/>
        </w:rPr>
        <w:t xml:space="preserve"> </w:t>
      </w:r>
      <w:r>
        <w:t>Sheikh, Saligram and Prasad</w:t>
      </w:r>
      <w:r>
        <w:rPr>
          <w:lang w:val="en-GB"/>
        </w:rPr>
        <w:t xml:space="preserve"> </w:t>
      </w:r>
      <w:r>
        <w:t>2013</w:t>
      </w:r>
    </w:p>
  </w:footnote>
  <w:footnote w:id="44">
    <w:p w14:paraId="7363FF0E" w14:textId="6136747A" w:rsidR="007778BF" w:rsidRDefault="007778BF">
      <w:pPr>
        <w:pStyle w:val="FootnoteText"/>
      </w:pPr>
      <w:r>
        <w:rPr>
          <w:rStyle w:val="FootnoteReference"/>
        </w:rPr>
        <w:footnoteRef/>
      </w:r>
      <w:r>
        <w:rPr>
          <w:rtl/>
        </w:rPr>
        <w:t xml:space="preserve"> </w:t>
      </w:r>
      <w:r>
        <w:t>Brown et al, 2006</w:t>
      </w:r>
    </w:p>
  </w:footnote>
  <w:footnote w:id="45">
    <w:p w14:paraId="5E3CBADD" w14:textId="2B14FF10" w:rsidR="007778BF" w:rsidRDefault="007778BF" w:rsidP="00A104FB">
      <w:pPr>
        <w:pStyle w:val="FootnoteText"/>
      </w:pPr>
      <w:r>
        <w:rPr>
          <w:rStyle w:val="FootnoteReference"/>
        </w:rPr>
        <w:footnoteRef/>
      </w:r>
      <w:r>
        <w:rPr>
          <w:rtl/>
        </w:rPr>
        <w:t xml:space="preserve"> </w:t>
      </w:r>
      <w:r>
        <w:t>Brown et al, 2006; Sheikh et al, 2013</w:t>
      </w:r>
    </w:p>
  </w:footnote>
  <w:footnote w:id="46">
    <w:p w14:paraId="5AD9A28D" w14:textId="65EEA00D" w:rsidR="007778BF" w:rsidRDefault="007778BF" w:rsidP="00A104FB">
      <w:pPr>
        <w:pStyle w:val="FootnoteText"/>
      </w:pPr>
      <w:r>
        <w:rPr>
          <w:rStyle w:val="FootnoteReference"/>
        </w:rPr>
        <w:footnoteRef/>
      </w:r>
      <w:r>
        <w:rPr>
          <w:rtl/>
        </w:rPr>
        <w:t xml:space="preserve"> </w:t>
      </w:r>
      <w:r>
        <w:t>Brown et al, 2006</w:t>
      </w:r>
    </w:p>
  </w:footnote>
  <w:footnote w:id="47">
    <w:p w14:paraId="6A3DD522" w14:textId="39C139E5" w:rsidR="007778BF" w:rsidRDefault="007778BF" w:rsidP="00A104FB">
      <w:pPr>
        <w:pStyle w:val="FootnoteText"/>
      </w:pPr>
      <w:r>
        <w:rPr>
          <w:rStyle w:val="FootnoteReference"/>
        </w:rPr>
        <w:footnoteRef/>
      </w:r>
      <w:r>
        <w:rPr>
          <w:rtl/>
        </w:rPr>
        <w:t xml:space="preserve"> </w:t>
      </w:r>
      <w:r>
        <w:t>OECD, 2010</w:t>
      </w:r>
    </w:p>
  </w:footnote>
  <w:footnote w:id="48">
    <w:p w14:paraId="6126785A" w14:textId="3CD3D0E3" w:rsidR="007778BF" w:rsidRDefault="007778BF" w:rsidP="00A104FB">
      <w:pPr>
        <w:pStyle w:val="FootnoteText"/>
      </w:pPr>
      <w:r>
        <w:rPr>
          <w:rStyle w:val="FootnoteReference"/>
        </w:rPr>
        <w:footnoteRef/>
      </w:r>
      <w:r>
        <w:rPr>
          <w:rtl/>
        </w:rPr>
        <w:t xml:space="preserve"> </w:t>
      </w:r>
      <w:r>
        <w:t>Radaelli and Fritsch, 2012</w:t>
      </w:r>
    </w:p>
  </w:footnote>
  <w:footnote w:id="49">
    <w:p w14:paraId="1BE41054" w14:textId="00087492" w:rsidR="007778BF" w:rsidRDefault="007778BF" w:rsidP="00A104FB">
      <w:pPr>
        <w:pStyle w:val="FootnoteText"/>
      </w:pPr>
      <w:r>
        <w:rPr>
          <w:rStyle w:val="FootnoteReference"/>
        </w:rPr>
        <w:footnoteRef/>
      </w:r>
      <w:r>
        <w:rPr>
          <w:rtl/>
        </w:rPr>
        <w:t xml:space="preserve"> </w:t>
      </w:r>
      <w:r>
        <w:t>Radaelli and Fritsch, 2012</w:t>
      </w:r>
    </w:p>
  </w:footnote>
  <w:footnote w:id="50">
    <w:p w14:paraId="1753351E" w14:textId="5F6CBB5C" w:rsidR="007778BF" w:rsidRDefault="007778BF" w:rsidP="00A104FB">
      <w:pPr>
        <w:pStyle w:val="FootnoteText"/>
      </w:pPr>
      <w:r>
        <w:rPr>
          <w:rStyle w:val="FootnoteReference"/>
        </w:rPr>
        <w:footnoteRef/>
      </w:r>
      <w:r>
        <w:rPr>
          <w:rtl/>
        </w:rPr>
        <w:t xml:space="preserve"> </w:t>
      </w:r>
      <w:r>
        <w:t>Radaelli and Fritsch, 2012</w:t>
      </w:r>
    </w:p>
  </w:footnote>
  <w:footnote w:id="51">
    <w:p w14:paraId="6E298820" w14:textId="695CACB6" w:rsidR="007778BF" w:rsidRDefault="007778BF" w:rsidP="00A104FB">
      <w:pPr>
        <w:pStyle w:val="FootnoteText"/>
      </w:pPr>
      <w:r>
        <w:rPr>
          <w:rStyle w:val="FootnoteReference"/>
        </w:rPr>
        <w:footnoteRef/>
      </w:r>
      <w:r>
        <w:rPr>
          <w:rtl/>
        </w:rPr>
        <w:t xml:space="preserve"> </w:t>
      </w:r>
      <w:r>
        <w:t>World Bank, 2016; OECD, 2010</w:t>
      </w:r>
    </w:p>
  </w:footnote>
  <w:footnote w:id="52">
    <w:p w14:paraId="4A5837B9" w14:textId="7CBC3BED" w:rsidR="007778BF" w:rsidRDefault="007778BF" w:rsidP="00A104FB">
      <w:pPr>
        <w:pStyle w:val="FootnoteText"/>
      </w:pPr>
      <w:r>
        <w:rPr>
          <w:rStyle w:val="FootnoteReference"/>
        </w:rPr>
        <w:footnoteRef/>
      </w:r>
      <w:r>
        <w:rPr>
          <w:rtl/>
        </w:rPr>
        <w:t xml:space="preserve"> </w:t>
      </w:r>
      <w:r w:rsidRPr="00430241">
        <w:t>Ouchi, 2004</w:t>
      </w:r>
    </w:p>
  </w:footnote>
  <w:footnote w:id="53">
    <w:p w14:paraId="355E970A" w14:textId="3B4FBAC0" w:rsidR="007778BF" w:rsidRDefault="007778BF" w:rsidP="00EF22B3">
      <w:pPr>
        <w:pStyle w:val="FootnoteText"/>
      </w:pPr>
      <w:r>
        <w:rPr>
          <w:rStyle w:val="FootnoteReference"/>
        </w:rPr>
        <w:footnoteRef/>
      </w:r>
      <w:r>
        <w:rPr>
          <w:rFonts w:hint="cs"/>
          <w:rtl/>
        </w:rPr>
        <w:t xml:space="preserve"> </w:t>
      </w:r>
      <w:r w:rsidRPr="00430241">
        <w:t>Lunden and Oberg, 2014</w:t>
      </w:r>
    </w:p>
  </w:footnote>
  <w:footnote w:id="54">
    <w:p w14:paraId="08D52484" w14:textId="5EC4A3CE" w:rsidR="007778BF" w:rsidRPr="0048541A" w:rsidRDefault="007778BF" w:rsidP="0048541A">
      <w:pPr>
        <w:pStyle w:val="FootnoteText"/>
      </w:pPr>
      <w:r>
        <w:rPr>
          <w:rStyle w:val="FootnoteReference"/>
        </w:rPr>
        <w:footnoteRef/>
      </w:r>
      <w:r>
        <w:rPr>
          <w:rtl/>
        </w:rPr>
        <w:t xml:space="preserve"> </w:t>
      </w:r>
      <w:r>
        <w:t xml:space="preserve"> </w:t>
      </w:r>
      <w:r w:rsidRPr="0048541A">
        <w:t>Sheikh et al, 2013; Brown et al, 2006; World Bank, 2015; OECD, 2010</w:t>
      </w:r>
    </w:p>
  </w:footnote>
  <w:footnote w:id="55">
    <w:p w14:paraId="73E6932C" w14:textId="09EE3274" w:rsidR="007778BF" w:rsidRPr="0048541A" w:rsidRDefault="007778BF" w:rsidP="00533A21">
      <w:pPr>
        <w:pStyle w:val="FootnoteText"/>
      </w:pPr>
      <w:r w:rsidRPr="0048541A">
        <w:rPr>
          <w:rStyle w:val="FootnoteReference"/>
        </w:rPr>
        <w:footnoteRef/>
      </w:r>
      <w:r w:rsidRPr="0048541A">
        <w:rPr>
          <w:rtl/>
        </w:rPr>
        <w:t xml:space="preserve"> </w:t>
      </w:r>
      <w:r w:rsidRPr="0048541A">
        <w:t>Hertin et al, 2009</w:t>
      </w:r>
    </w:p>
  </w:footnote>
  <w:footnote w:id="56">
    <w:p w14:paraId="6FA8FA2A" w14:textId="7109AC1E" w:rsidR="007778BF" w:rsidRPr="0048541A" w:rsidRDefault="007778BF" w:rsidP="0048541A">
      <w:pPr>
        <w:pStyle w:val="FootnoteText"/>
      </w:pPr>
      <w:r w:rsidRPr="0048541A">
        <w:rPr>
          <w:rStyle w:val="FootnoteReference"/>
        </w:rPr>
        <w:footnoteRef/>
      </w:r>
      <w:r w:rsidRPr="0048541A">
        <w:rPr>
          <w:rtl/>
        </w:rPr>
        <w:t xml:space="preserve"> </w:t>
      </w:r>
      <w:r w:rsidRPr="0048541A">
        <w:t>Ouchi, 2004</w:t>
      </w:r>
    </w:p>
  </w:footnote>
  <w:footnote w:id="57">
    <w:p w14:paraId="40920EC6" w14:textId="1B1CE91F" w:rsidR="007778BF" w:rsidRPr="0048541A" w:rsidRDefault="007778BF" w:rsidP="0048541A">
      <w:pPr>
        <w:pStyle w:val="FootnoteText"/>
      </w:pPr>
      <w:r w:rsidRPr="0048541A">
        <w:rPr>
          <w:rStyle w:val="FootnoteReference"/>
        </w:rPr>
        <w:footnoteRef/>
      </w:r>
      <w:r w:rsidRPr="0048541A">
        <w:rPr>
          <w:rtl/>
        </w:rPr>
        <w:t xml:space="preserve"> </w:t>
      </w:r>
      <w:r w:rsidRPr="0048541A">
        <w:t>Montpetit, 2008</w:t>
      </w:r>
    </w:p>
  </w:footnote>
  <w:footnote w:id="58">
    <w:p w14:paraId="3E4DA2F6" w14:textId="3F28053B" w:rsidR="007778BF" w:rsidRPr="0048541A" w:rsidRDefault="007778BF" w:rsidP="0048541A">
      <w:pPr>
        <w:pStyle w:val="FootnoteText"/>
      </w:pPr>
      <w:r w:rsidRPr="0048541A">
        <w:rPr>
          <w:rStyle w:val="FootnoteReference"/>
        </w:rPr>
        <w:footnoteRef/>
      </w:r>
      <w:r w:rsidRPr="0048541A">
        <w:rPr>
          <w:rtl/>
        </w:rPr>
        <w:t xml:space="preserve"> </w:t>
      </w:r>
      <w:r w:rsidRPr="0048541A">
        <w:t>Hertin et al, 2009</w:t>
      </w:r>
    </w:p>
  </w:footnote>
  <w:footnote w:id="59">
    <w:p w14:paraId="437199D3" w14:textId="5BC5B496" w:rsidR="007778BF" w:rsidRPr="0048541A" w:rsidRDefault="007778BF" w:rsidP="00533A21">
      <w:pPr>
        <w:pStyle w:val="FootnoteText"/>
      </w:pPr>
      <w:r w:rsidRPr="0048541A">
        <w:rPr>
          <w:rStyle w:val="FootnoteReference"/>
        </w:rPr>
        <w:footnoteRef/>
      </w:r>
      <w:r w:rsidRPr="0048541A">
        <w:rPr>
          <w:rtl/>
        </w:rPr>
        <w:t xml:space="preserve"> </w:t>
      </w:r>
      <w:r w:rsidRPr="0048541A">
        <w:t>Radaelli and Fritsch, 2012</w:t>
      </w:r>
    </w:p>
  </w:footnote>
  <w:footnote w:id="60">
    <w:p w14:paraId="7827010D" w14:textId="183B35E5" w:rsidR="007778BF" w:rsidRPr="0048541A" w:rsidRDefault="007778BF" w:rsidP="00533A21">
      <w:pPr>
        <w:pStyle w:val="FootnoteText"/>
      </w:pPr>
      <w:r w:rsidRPr="0048541A">
        <w:rPr>
          <w:rStyle w:val="FootnoteReference"/>
        </w:rPr>
        <w:footnoteRef/>
      </w:r>
      <w:r w:rsidRPr="0048541A">
        <w:rPr>
          <w:rtl/>
        </w:rPr>
        <w:t xml:space="preserve"> </w:t>
      </w:r>
      <w:r w:rsidRPr="0048541A">
        <w:t>Brown et al, 2006</w:t>
      </w:r>
    </w:p>
  </w:footnote>
  <w:footnote w:id="61">
    <w:p w14:paraId="6DE9DE48" w14:textId="72A55FF8" w:rsidR="007778BF" w:rsidRPr="0048541A" w:rsidRDefault="007778BF" w:rsidP="00EC706E">
      <w:pPr>
        <w:pStyle w:val="FootnoteText"/>
        <w:rPr>
          <w:rtl/>
        </w:rPr>
      </w:pPr>
      <w:r w:rsidRPr="0048541A">
        <w:rPr>
          <w:rStyle w:val="FootnoteReference"/>
        </w:rPr>
        <w:footnoteRef/>
      </w:r>
      <w:r>
        <w:rPr>
          <w:rFonts w:hint="cs"/>
          <w:rtl/>
        </w:rPr>
        <w:t xml:space="preserve"> </w:t>
      </w:r>
      <w:r w:rsidRPr="0048541A">
        <w:rPr>
          <w:rFonts w:eastAsia="Times New Roman"/>
        </w:rPr>
        <w:t>FEMA, 2011; Mosselmans et al, 2011</w:t>
      </w:r>
    </w:p>
  </w:footnote>
  <w:footnote w:id="62">
    <w:p w14:paraId="40016EDC" w14:textId="7E144080" w:rsidR="007778BF" w:rsidRPr="0048541A" w:rsidRDefault="007778BF" w:rsidP="00EC706E">
      <w:pPr>
        <w:pStyle w:val="FootnoteText"/>
        <w:rPr>
          <w:rtl/>
        </w:rPr>
      </w:pPr>
      <w:r w:rsidRPr="0048541A">
        <w:rPr>
          <w:rStyle w:val="FootnoteReference"/>
        </w:rPr>
        <w:footnoteRef/>
      </w:r>
      <w:r>
        <w:rPr>
          <w:rFonts w:hint="cs"/>
          <w:rtl/>
        </w:rPr>
        <w:t xml:space="preserve"> </w:t>
      </w:r>
      <w:r w:rsidRPr="0048541A">
        <w:rPr>
          <w:rFonts w:eastAsia="Times New Roman"/>
        </w:rPr>
        <w:t>The FEMA Local Mitigation Planning Handbook</w:t>
      </w:r>
      <w:r>
        <w:rPr>
          <w:rFonts w:eastAsia="Times New Roman"/>
        </w:rPr>
        <w:t>,</w:t>
      </w:r>
      <w:r w:rsidRPr="0048541A">
        <w:rPr>
          <w:rFonts w:eastAsia="Times New Roman"/>
        </w:rPr>
        <w:t xml:space="preserve"> 2013a</w:t>
      </w:r>
    </w:p>
  </w:footnote>
  <w:footnote w:id="63">
    <w:p w14:paraId="1206CDC2" w14:textId="7889501F" w:rsidR="007778BF" w:rsidRPr="0048541A" w:rsidRDefault="007778BF" w:rsidP="00EC706E">
      <w:pPr>
        <w:pStyle w:val="FootnoteText"/>
        <w:rPr>
          <w:rtl/>
        </w:rPr>
      </w:pPr>
      <w:r w:rsidRPr="0048541A">
        <w:rPr>
          <w:rStyle w:val="FootnoteReference"/>
        </w:rPr>
        <w:footnoteRef/>
      </w:r>
      <w:r>
        <w:rPr>
          <w:rFonts w:hint="cs"/>
          <w:rtl/>
        </w:rPr>
        <w:t xml:space="preserve"> </w:t>
      </w:r>
      <w:r w:rsidRPr="0048541A">
        <w:rPr>
          <w:rFonts w:eastAsia="Times New Roman"/>
        </w:rPr>
        <w:t>O’toole, 1997</w:t>
      </w:r>
    </w:p>
  </w:footnote>
  <w:footnote w:id="64">
    <w:p w14:paraId="2A104B2B" w14:textId="26090BC0" w:rsidR="007778BF" w:rsidRPr="0048541A" w:rsidRDefault="007778BF" w:rsidP="00EC706E">
      <w:pPr>
        <w:pStyle w:val="FootnoteText"/>
        <w:rPr>
          <w:rtl/>
        </w:rPr>
      </w:pPr>
      <w:r w:rsidRPr="0048541A">
        <w:rPr>
          <w:rStyle w:val="FootnoteReference"/>
        </w:rPr>
        <w:footnoteRef/>
      </w:r>
      <w:r>
        <w:rPr>
          <w:rFonts w:hint="cs"/>
          <w:rtl/>
        </w:rPr>
        <w:t xml:space="preserve"> </w:t>
      </w:r>
      <w:r w:rsidRPr="0048541A">
        <w:rPr>
          <w:rFonts w:eastAsia="Times New Roman"/>
        </w:rPr>
        <w:t>Mitchell, 2006</w:t>
      </w:r>
    </w:p>
  </w:footnote>
  <w:footnote w:id="65">
    <w:p w14:paraId="4E20733B" w14:textId="57306BCE" w:rsidR="007778BF" w:rsidRDefault="007778BF" w:rsidP="00EC706E">
      <w:pPr>
        <w:pStyle w:val="FootnoteText"/>
        <w:rPr>
          <w:rtl/>
        </w:rPr>
      </w:pPr>
      <w:r w:rsidRPr="0048541A">
        <w:rPr>
          <w:rStyle w:val="FootnoteReference"/>
        </w:rPr>
        <w:footnoteRef/>
      </w:r>
      <w:r>
        <w:rPr>
          <w:rFonts w:hint="cs"/>
          <w:rtl/>
        </w:rPr>
        <w:t xml:space="preserve"> </w:t>
      </w:r>
      <w:r w:rsidRPr="0048541A">
        <w:rPr>
          <w:rFonts w:eastAsia="Times New Roman"/>
        </w:rPr>
        <w:t>Comfort and Kapucu, 2006</w:t>
      </w:r>
    </w:p>
  </w:footnote>
  <w:footnote w:id="66">
    <w:p w14:paraId="4DF18AA1" w14:textId="30CA7834" w:rsidR="007778BF" w:rsidRDefault="007778BF" w:rsidP="00EC706E">
      <w:pPr>
        <w:pStyle w:val="FootnoteText"/>
        <w:rPr>
          <w:rtl/>
        </w:rPr>
      </w:pPr>
      <w:r>
        <w:rPr>
          <w:rStyle w:val="FootnoteReference"/>
        </w:rPr>
        <w:footnoteRef/>
      </w:r>
      <w:r>
        <w:rPr>
          <w:rFonts w:hint="cs"/>
          <w:rtl/>
        </w:rPr>
        <w:t xml:space="preserve"> </w:t>
      </w:r>
      <w:r w:rsidRPr="000F4535">
        <w:rPr>
          <w:rFonts w:eastAsia="Times New Roman"/>
        </w:rPr>
        <w:t>Mitchell, 2006</w:t>
      </w:r>
    </w:p>
  </w:footnote>
  <w:footnote w:id="67">
    <w:p w14:paraId="4660276B" w14:textId="5F07560B" w:rsidR="007778BF" w:rsidRDefault="007778BF" w:rsidP="00775549">
      <w:pPr>
        <w:pStyle w:val="FootnoteText"/>
        <w:rPr>
          <w:rtl/>
        </w:rPr>
      </w:pPr>
      <w:r>
        <w:rPr>
          <w:rStyle w:val="FootnoteReference"/>
        </w:rPr>
        <w:footnoteRef/>
      </w:r>
      <w:r>
        <w:rPr>
          <w:rFonts w:hint="cs"/>
          <w:rtl/>
        </w:rPr>
        <w:t xml:space="preserve"> </w:t>
      </w:r>
      <w:r w:rsidRPr="000F4535">
        <w:rPr>
          <w:rFonts w:eastAsia="Times New Roman"/>
        </w:rPr>
        <w:t>O’toole, 1997; Comfort and Kapucu, 2006</w:t>
      </w:r>
    </w:p>
  </w:footnote>
  <w:footnote w:id="68">
    <w:p w14:paraId="71D5010B" w14:textId="79D2D8CE" w:rsidR="007778BF" w:rsidRDefault="007778BF" w:rsidP="00775549">
      <w:pPr>
        <w:pStyle w:val="FootnoteText"/>
        <w:rPr>
          <w:rtl/>
        </w:rPr>
      </w:pPr>
      <w:r>
        <w:rPr>
          <w:rStyle w:val="FootnoteReference"/>
        </w:rPr>
        <w:footnoteRef/>
      </w:r>
      <w:r>
        <w:rPr>
          <w:rFonts w:hint="cs"/>
          <w:rtl/>
        </w:rPr>
        <w:t xml:space="preserve"> </w:t>
      </w:r>
      <w:r w:rsidRPr="000F4535">
        <w:rPr>
          <w:rFonts w:eastAsia="Times New Roman"/>
        </w:rPr>
        <w:t>Simo and Bies, 2007; Steward et al, 2009</w:t>
      </w:r>
    </w:p>
  </w:footnote>
  <w:footnote w:id="69">
    <w:p w14:paraId="139606A6" w14:textId="27C22158" w:rsidR="007778BF" w:rsidRDefault="007778BF" w:rsidP="00775549">
      <w:pPr>
        <w:pStyle w:val="FootnoteText"/>
        <w:rPr>
          <w:rtl/>
        </w:rPr>
      </w:pPr>
      <w:r>
        <w:rPr>
          <w:rStyle w:val="FootnoteReference"/>
        </w:rPr>
        <w:footnoteRef/>
      </w:r>
      <w:r>
        <w:rPr>
          <w:rFonts w:hint="cs"/>
          <w:rtl/>
        </w:rPr>
        <w:t xml:space="preserve"> </w:t>
      </w:r>
      <w:r w:rsidRPr="000F4535">
        <w:rPr>
          <w:rFonts w:eastAsia="Times New Roman"/>
        </w:rPr>
        <w:t>Stewards et al, 2009</w:t>
      </w:r>
    </w:p>
  </w:footnote>
  <w:footnote w:id="70">
    <w:p w14:paraId="37788C29" w14:textId="76CC06E1" w:rsidR="007778BF" w:rsidRDefault="007778BF" w:rsidP="00775549">
      <w:pPr>
        <w:pStyle w:val="FootnoteText"/>
      </w:pPr>
      <w:r>
        <w:rPr>
          <w:rStyle w:val="FootnoteReference"/>
        </w:rPr>
        <w:footnoteRef/>
      </w:r>
      <w:r>
        <w:rPr>
          <w:rtl/>
        </w:rPr>
        <w:t xml:space="preserve"> </w:t>
      </w:r>
      <w:r w:rsidRPr="000F4535">
        <w:rPr>
          <w:rFonts w:eastAsia="Times New Roman" w:hint="cs"/>
        </w:rPr>
        <w:t>Bingham et al, 2005</w:t>
      </w:r>
    </w:p>
  </w:footnote>
  <w:footnote w:id="71">
    <w:p w14:paraId="0DBE601D" w14:textId="60AFA559" w:rsidR="007778BF" w:rsidRDefault="007778BF" w:rsidP="00775549">
      <w:pPr>
        <w:pStyle w:val="FootnoteText"/>
      </w:pPr>
      <w:r>
        <w:rPr>
          <w:rStyle w:val="FootnoteReference"/>
        </w:rPr>
        <w:footnoteRef/>
      </w:r>
      <w:r>
        <w:rPr>
          <w:rtl/>
        </w:rPr>
        <w:t xml:space="preserve"> </w:t>
      </w:r>
      <w:r w:rsidRPr="000F4535">
        <w:rPr>
          <w:rFonts w:eastAsia="Times New Roman"/>
        </w:rPr>
        <w:t>Levi-Faur, 2011</w:t>
      </w:r>
    </w:p>
  </w:footnote>
  <w:footnote w:id="72">
    <w:p w14:paraId="33B5DDE6" w14:textId="76D548B0" w:rsidR="007778BF" w:rsidRDefault="007778BF" w:rsidP="00B87F03">
      <w:pPr>
        <w:pStyle w:val="FootnoteText"/>
      </w:pPr>
      <w:r>
        <w:rPr>
          <w:rStyle w:val="FootnoteReference"/>
        </w:rPr>
        <w:footnoteRef/>
      </w:r>
      <w:r>
        <w:rPr>
          <w:rtl/>
        </w:rPr>
        <w:t xml:space="preserve"> </w:t>
      </w:r>
      <w:r>
        <w:rPr>
          <w:rFonts w:hint="cs"/>
          <w:rtl/>
        </w:rPr>
        <w:t>נושאים 1-3 - בדיקת תקינות וטיפול (חיזוק) מבנים, התרעה ותרגול הם נושאי מניעה/איפחות</w:t>
      </w:r>
    </w:p>
  </w:footnote>
  <w:footnote w:id="73">
    <w:p w14:paraId="630E802B" w14:textId="29A30285" w:rsidR="007778BF" w:rsidRDefault="007778BF" w:rsidP="00B87F03">
      <w:pPr>
        <w:pStyle w:val="FootnoteText"/>
      </w:pPr>
      <w:r>
        <w:rPr>
          <w:rStyle w:val="FootnoteReference"/>
        </w:rPr>
        <w:footnoteRef/>
      </w:r>
      <w:r>
        <w:rPr>
          <w:rtl/>
        </w:rPr>
        <w:t xml:space="preserve"> </w:t>
      </w:r>
      <w:r>
        <w:rPr>
          <w:rFonts w:hint="cs"/>
          <w:rtl/>
        </w:rPr>
        <w:t xml:space="preserve">נושאים 5-9 קיימים לא רק בפני עצמם, אלא משולבים גם בנושאים האחרים. לדוגמה </w:t>
      </w:r>
      <w:r>
        <w:rPr>
          <w:rtl/>
        </w:rPr>
        <w:t>–</w:t>
      </w:r>
      <w:r>
        <w:rPr>
          <w:rFonts w:hint="cs"/>
          <w:rtl/>
        </w:rPr>
        <w:t xml:space="preserve"> כח אדם נחוץ לחיזוק מבנים, לחילוץ והצלה, לאספקת שירותי</w:t>
      </w:r>
      <w:r>
        <w:rPr>
          <w:rFonts w:hint="eastAsia"/>
          <w:rtl/>
        </w:rPr>
        <w:t>ם</w:t>
      </w:r>
      <w:r>
        <w:rPr>
          <w:rFonts w:hint="cs"/>
          <w:rtl/>
        </w:rPr>
        <w:t xml:space="preserve"> לאוכלוסיי</w:t>
      </w:r>
      <w:r>
        <w:rPr>
          <w:rFonts w:hint="eastAsia"/>
          <w:rtl/>
        </w:rPr>
        <w:t>ה</w:t>
      </w:r>
      <w:r>
        <w:rPr>
          <w:rFonts w:hint="cs"/>
          <w:rtl/>
        </w:rPr>
        <w:t xml:space="preserve"> וכו'; משאבים ומקורות מימון נחוצים לכל נושא, וכו'.</w:t>
      </w:r>
    </w:p>
  </w:footnote>
  <w:footnote w:id="74">
    <w:p w14:paraId="60F3C960" w14:textId="6DA474AB" w:rsidR="007778BF" w:rsidRDefault="007778BF" w:rsidP="0024506A">
      <w:pPr>
        <w:spacing w:after="0"/>
      </w:pPr>
      <w:r>
        <w:rPr>
          <w:rStyle w:val="FootnoteReference"/>
        </w:rPr>
        <w:footnoteRef/>
      </w:r>
      <w:r>
        <w:rPr>
          <w:rtl/>
        </w:rPr>
        <w:t xml:space="preserve"> </w:t>
      </w:r>
      <w:r w:rsidRPr="00966011">
        <w:rPr>
          <w:rFonts w:hint="cs"/>
          <w:sz w:val="20"/>
          <w:szCs w:val="20"/>
          <w:rtl/>
        </w:rPr>
        <w:t xml:space="preserve">המסמך בקישור: </w:t>
      </w:r>
      <w:hyperlink r:id="rId2" w:history="1">
        <w:r w:rsidRPr="00966011">
          <w:rPr>
            <w:rStyle w:val="Hyperlink"/>
            <w:sz w:val="20"/>
            <w:szCs w:val="20"/>
          </w:rPr>
          <w:t>http://minervaextremelaw.haifa.ac.il/images/Earthquakes_analysis_-_working_paper.pdf</w:t>
        </w:r>
      </w:hyperlink>
      <w:r w:rsidRPr="00966011">
        <w:rPr>
          <w:rFonts w:hint="cs"/>
          <w:sz w:val="20"/>
          <w:szCs w:val="20"/>
          <w:rtl/>
        </w:rPr>
        <w:t xml:space="preserve"> </w:t>
      </w:r>
      <w:r>
        <w:rPr>
          <w:rFonts w:hint="cs"/>
          <w:sz w:val="20"/>
          <w:szCs w:val="20"/>
          <w:rtl/>
        </w:rPr>
        <w:t xml:space="preserve">כולל </w:t>
      </w:r>
      <w:r w:rsidRPr="00966011">
        <w:rPr>
          <w:sz w:val="20"/>
          <w:szCs w:val="20"/>
          <w:rtl/>
        </w:rPr>
        <w:t xml:space="preserve">טבלה </w:t>
      </w:r>
      <w:r w:rsidRPr="00966011">
        <w:rPr>
          <w:rFonts w:hint="cs"/>
          <w:sz w:val="20"/>
          <w:szCs w:val="20"/>
          <w:rtl/>
        </w:rPr>
        <w:t>ובה</w:t>
      </w:r>
      <w:r w:rsidRPr="00966011">
        <w:rPr>
          <w:sz w:val="20"/>
          <w:szCs w:val="20"/>
          <w:rtl/>
        </w:rPr>
        <w:t xml:space="preserve"> פירוט של כל תחומי העשייה על פי הקטגוריות, כאשר לכל נושא </w:t>
      </w:r>
      <w:r>
        <w:rPr>
          <w:rFonts w:hint="cs"/>
          <w:sz w:val="20"/>
          <w:szCs w:val="20"/>
          <w:rtl/>
        </w:rPr>
        <w:t>מצוינות</w:t>
      </w:r>
      <w:r w:rsidRPr="00966011">
        <w:rPr>
          <w:sz w:val="20"/>
          <w:szCs w:val="20"/>
          <w:rtl/>
        </w:rPr>
        <w:t xml:space="preserve"> </w:t>
      </w:r>
      <w:r>
        <w:rPr>
          <w:rFonts w:hint="cs"/>
          <w:sz w:val="20"/>
          <w:szCs w:val="20"/>
          <w:rtl/>
        </w:rPr>
        <w:t>המלצות מהספרות באשר לרצוי, ו</w:t>
      </w:r>
      <w:r w:rsidRPr="00966011">
        <w:rPr>
          <w:sz w:val="20"/>
          <w:szCs w:val="20"/>
          <w:rtl/>
        </w:rPr>
        <w:t xml:space="preserve">רשימת גופים </w:t>
      </w:r>
      <w:r w:rsidRPr="00966011">
        <w:rPr>
          <w:rFonts w:hint="cs"/>
          <w:sz w:val="20"/>
          <w:szCs w:val="20"/>
          <w:rtl/>
        </w:rPr>
        <w:t xml:space="preserve">אשר יש </w:t>
      </w:r>
      <w:r w:rsidRPr="00966011">
        <w:rPr>
          <w:sz w:val="20"/>
          <w:szCs w:val="20"/>
          <w:rtl/>
        </w:rPr>
        <w:t>להם חו</w:t>
      </w:r>
      <w:r w:rsidRPr="00966011">
        <w:rPr>
          <w:rFonts w:hint="cs"/>
          <w:sz w:val="20"/>
          <w:szCs w:val="20"/>
          <w:rtl/>
        </w:rPr>
        <w:t>ב</w:t>
      </w:r>
      <w:r w:rsidRPr="00966011">
        <w:rPr>
          <w:sz w:val="20"/>
          <w:szCs w:val="20"/>
          <w:rtl/>
        </w:rPr>
        <w:t>ות וסמכויות באותו תחום</w:t>
      </w:r>
      <w:r w:rsidRPr="00966011">
        <w:rPr>
          <w:rFonts w:hint="cs"/>
          <w:sz w:val="20"/>
          <w:szCs w:val="20"/>
          <w:rtl/>
        </w:rPr>
        <w:t>,</w:t>
      </w:r>
      <w:r w:rsidRPr="00966011">
        <w:rPr>
          <w:sz w:val="20"/>
          <w:szCs w:val="20"/>
          <w:rtl/>
        </w:rPr>
        <w:t xml:space="preserve"> על פי חוקים, תקנות והחלטות ממשלה. </w:t>
      </w:r>
      <w:r w:rsidRPr="00966011">
        <w:rPr>
          <w:rFonts w:hint="cs"/>
          <w:sz w:val="20"/>
          <w:szCs w:val="20"/>
          <w:rtl/>
        </w:rPr>
        <w:t>עיון במסמך מאפשר</w:t>
      </w:r>
      <w:r>
        <w:rPr>
          <w:rFonts w:hint="cs"/>
          <w:sz w:val="20"/>
          <w:szCs w:val="20"/>
          <w:rtl/>
        </w:rPr>
        <w:t xml:space="preserve"> לבחון מי הם </w:t>
      </w:r>
      <w:r w:rsidRPr="00966011">
        <w:rPr>
          <w:rFonts w:hint="cs"/>
          <w:sz w:val="20"/>
          <w:szCs w:val="20"/>
          <w:rtl/>
        </w:rPr>
        <w:t>הגופים האמורים לטפל בכל נושא ותחום עשייה, הסמכויות והחובות המוטלות עליהם ומקור החובה או הסמכות (איזה חוק, תקנה או החלטת ממשלה)</w:t>
      </w:r>
      <w:r>
        <w:rPr>
          <w:rFonts w:hint="cs"/>
          <w:sz w:val="20"/>
          <w:szCs w:val="20"/>
          <w:rtl/>
        </w:rPr>
        <w:t xml:space="preserve"> ו</w:t>
      </w:r>
      <w:r w:rsidRPr="00966011">
        <w:rPr>
          <w:rFonts w:hint="cs"/>
          <w:sz w:val="20"/>
          <w:szCs w:val="20"/>
          <w:rtl/>
        </w:rPr>
        <w:t>לבחון פערים בין הרצוי למצוי</w:t>
      </w:r>
      <w:r>
        <w:rPr>
          <w:rFonts w:hint="cs"/>
          <w:sz w:val="20"/>
          <w:szCs w:val="20"/>
          <w:rtl/>
        </w:rPr>
        <w:t>.</w:t>
      </w:r>
    </w:p>
  </w:footnote>
  <w:footnote w:id="75">
    <w:p w14:paraId="21E54B01" w14:textId="1B2A8FC9" w:rsidR="007778BF" w:rsidRDefault="007778BF" w:rsidP="0038595D">
      <w:pPr>
        <w:pStyle w:val="FootnoteText"/>
      </w:pPr>
      <w:r>
        <w:rPr>
          <w:rStyle w:val="FootnoteReference"/>
        </w:rPr>
        <w:footnoteRef/>
      </w:r>
      <w:r>
        <w:rPr>
          <w:rtl/>
        </w:rPr>
        <w:t xml:space="preserve"> </w:t>
      </w:r>
      <w:hyperlink r:id="rId3" w:history="1">
        <w:r w:rsidRPr="00FC1362">
          <w:rPr>
            <w:rStyle w:val="Hyperlink"/>
          </w:rPr>
          <w:t>https://drive.google.com/file/d/0B5dLxu7Spgj1QUw4TWNyZzBkdEk/view?usp=sharing</w:t>
        </w:r>
      </w:hyperlink>
    </w:p>
  </w:footnote>
  <w:footnote w:id="76">
    <w:p w14:paraId="0B6041EB" w14:textId="77777777" w:rsidR="007778BF" w:rsidRDefault="007778BF" w:rsidP="00F93AAB">
      <w:pPr>
        <w:pStyle w:val="FootnoteText"/>
        <w:rPr>
          <w:rtl/>
        </w:rPr>
      </w:pPr>
      <w:r>
        <w:rPr>
          <w:rStyle w:val="FootnoteReference"/>
        </w:rPr>
        <w:footnoteRef/>
      </w:r>
      <w:r>
        <w:rPr>
          <w:rtl/>
        </w:rPr>
        <w:t xml:space="preserve"> </w:t>
      </w:r>
      <w:r>
        <w:rPr>
          <w:rFonts w:hint="cs"/>
          <w:rtl/>
        </w:rPr>
        <w:t>מאגר מידע ובו כל המיפויים נמצא באתר מרכז מינרבה לחקר שלטון החוק במצבי קיצון, בקישור:</w:t>
      </w:r>
    </w:p>
    <w:p w14:paraId="06CD80F5" w14:textId="77777777" w:rsidR="007778BF" w:rsidRDefault="00633C02" w:rsidP="00F93AAB">
      <w:pPr>
        <w:pStyle w:val="FootnoteText"/>
      </w:pPr>
      <w:hyperlink r:id="rId4" w:history="1">
        <w:r w:rsidR="007778BF" w:rsidRPr="00371505">
          <w:rPr>
            <w:rStyle w:val="Hyperlink"/>
          </w:rPr>
          <w:t>http://minervaextremelaw.haifa.ac.il/index.php/en/2-uncategorised/234-earthquakes-regulation-in-israel-database</w:t>
        </w:r>
      </w:hyperlink>
    </w:p>
  </w:footnote>
  <w:footnote w:id="77">
    <w:p w14:paraId="75690B37" w14:textId="7C6C0269" w:rsidR="007778BF" w:rsidRDefault="007778BF" w:rsidP="0038595D">
      <w:pPr>
        <w:pStyle w:val="FootnoteText"/>
      </w:pPr>
      <w:r>
        <w:rPr>
          <w:rStyle w:val="FootnoteReference"/>
        </w:rPr>
        <w:footnoteRef/>
      </w:r>
      <w:r>
        <w:rPr>
          <w:rtl/>
        </w:rPr>
        <w:t xml:space="preserve"> </w:t>
      </w:r>
      <w:hyperlink r:id="rId5" w:history="1">
        <w:r w:rsidRPr="00FC1362">
          <w:rPr>
            <w:rStyle w:val="Hyperlink"/>
          </w:rPr>
          <w:t>https://drive.google.com/file/d/0B5dLxu7Spgj1SkIyTlVWbHBnZFk/view?usp=sharing</w:t>
        </w:r>
      </w:hyperlink>
    </w:p>
  </w:footnote>
  <w:footnote w:id="78">
    <w:p w14:paraId="3AAEB086" w14:textId="28FE4DA9" w:rsidR="007778BF" w:rsidRDefault="007778BF">
      <w:pPr>
        <w:pStyle w:val="FootnoteText"/>
      </w:pPr>
      <w:r>
        <w:rPr>
          <w:rStyle w:val="FootnoteReference"/>
        </w:rPr>
        <w:footnoteRef/>
      </w:r>
      <w:r>
        <w:rPr>
          <w:rtl/>
        </w:rPr>
        <w:t xml:space="preserve"> </w:t>
      </w:r>
      <w:r>
        <w:rPr>
          <w:rFonts w:hint="cs"/>
          <w:rtl/>
        </w:rPr>
        <w:t xml:space="preserve">הנספח נמצא במרשתת  בכתובת </w:t>
      </w:r>
      <w:r w:rsidRPr="00BC5F27">
        <w:t>http://minervaextremelaw.haifa.ac.il/images/Earthquakes_Laws_and_gov_decisions_database.pdf</w:t>
      </w:r>
    </w:p>
  </w:footnote>
  <w:footnote w:id="79">
    <w:p w14:paraId="33118B56" w14:textId="19473EF7" w:rsidR="007778BF" w:rsidRPr="00BA7736" w:rsidRDefault="007778BF" w:rsidP="0038595D">
      <w:pPr>
        <w:pStyle w:val="FootnoteText"/>
      </w:pPr>
      <w:r w:rsidRPr="00BA7736">
        <w:rPr>
          <w:rStyle w:val="FootnoteReference"/>
        </w:rPr>
        <w:footnoteRef/>
      </w:r>
      <w:r w:rsidRPr="00BA7736">
        <w:rPr>
          <w:rtl/>
        </w:rPr>
        <w:t xml:space="preserve"> </w:t>
      </w:r>
      <w:hyperlink r:id="rId6" w:history="1">
        <w:r w:rsidRPr="00BA7736">
          <w:rPr>
            <w:rStyle w:val="Hyperlink"/>
          </w:rPr>
          <w:t>https://drive.google.com/file/d/0B5dLxu7Spgj1cXFVdHNBZ2tBaGM/view?usp=sharing</w:t>
        </w:r>
      </w:hyperlink>
    </w:p>
  </w:footnote>
  <w:footnote w:id="80">
    <w:p w14:paraId="7E3501FF" w14:textId="51477176" w:rsidR="007778BF" w:rsidRPr="00BA7736" w:rsidRDefault="007778BF" w:rsidP="00D440F1">
      <w:pPr>
        <w:pStyle w:val="FootnoteText"/>
      </w:pPr>
      <w:r w:rsidRPr="00BA7736">
        <w:rPr>
          <w:rStyle w:val="FootnoteReference"/>
        </w:rPr>
        <w:footnoteRef/>
      </w:r>
      <w:r w:rsidRPr="00BA7736">
        <w:rPr>
          <w:rtl/>
        </w:rPr>
        <w:t xml:space="preserve"> </w:t>
      </w:r>
      <w:r w:rsidRPr="00BA7736">
        <w:t>https://drive.google.com/file/d/0B5dLxu7Spgj1aDNVYm1CZ0tmNzg/view?usp=sharing</w:t>
      </w:r>
    </w:p>
  </w:footnote>
  <w:footnote w:id="81">
    <w:p w14:paraId="030EB216" w14:textId="54F66E23" w:rsidR="007778BF" w:rsidRDefault="007778BF" w:rsidP="00BA7736">
      <w:pPr>
        <w:pStyle w:val="FootnoteText"/>
        <w:rPr>
          <w:rtl/>
        </w:rPr>
      </w:pPr>
      <w:r w:rsidRPr="00BA7736">
        <w:rPr>
          <w:rStyle w:val="FootnoteReference"/>
        </w:rPr>
        <w:footnoteRef/>
      </w:r>
      <w:r w:rsidRPr="00BA7736">
        <w:rPr>
          <w:rtl/>
        </w:rPr>
        <w:t xml:space="preserve"> </w:t>
      </w:r>
      <w:r w:rsidRPr="00BA7736">
        <w:rPr>
          <w:rFonts w:hint="cs"/>
          <w:rtl/>
        </w:rPr>
        <w:t>החלטה</w:t>
      </w:r>
      <w:r>
        <w:rPr>
          <w:rFonts w:hint="cs"/>
          <w:rtl/>
        </w:rPr>
        <w:t xml:space="preserve"> רעד/2 של וועדת השרים לעניין היערכות לטיפול ברעידות אדמה מיום 7.4.2010: פעולות ומטלות של משרדי הממשלה ויחידות הסמך, בנוגע להיערכות לטיפול ברעידות אדמה.</w:t>
      </w:r>
    </w:p>
    <w:p w14:paraId="4CBAFEBF" w14:textId="61DF03C4" w:rsidR="007778BF" w:rsidRDefault="007778BF" w:rsidP="00BA7736">
      <w:pPr>
        <w:pStyle w:val="FootnoteText"/>
      </w:pPr>
    </w:p>
  </w:footnote>
  <w:footnote w:id="82">
    <w:p w14:paraId="6518FFA9" w14:textId="4A3A425C" w:rsidR="007778BF" w:rsidRDefault="007778BF" w:rsidP="001665A2">
      <w:pPr>
        <w:pStyle w:val="FootnoteText"/>
      </w:pPr>
      <w:r>
        <w:rPr>
          <w:rStyle w:val="FootnoteReference"/>
        </w:rPr>
        <w:footnoteRef/>
      </w:r>
      <w:r>
        <w:rPr>
          <w:rtl/>
        </w:rPr>
        <w:t xml:space="preserve"> </w:t>
      </w:r>
      <w:r>
        <w:rPr>
          <w:rFonts w:hint="cs"/>
          <w:rtl/>
        </w:rPr>
        <w:t xml:space="preserve">הנספח זמין בקישור: </w:t>
      </w:r>
      <w:hyperlink r:id="rId7" w:history="1">
        <w:r w:rsidRPr="00FC1362">
          <w:rPr>
            <w:rStyle w:val="Hyperlink"/>
          </w:rPr>
          <w:t>https://drive.google.com/file/d/0B5dLxu7Spgj1QUw4TWNyZzBkdEk/view?usp=sharing</w:t>
        </w:r>
      </w:hyperlink>
    </w:p>
  </w:footnote>
  <w:footnote w:id="83">
    <w:p w14:paraId="6573A23C" w14:textId="21786D1E" w:rsidR="007778BF" w:rsidRDefault="007778BF" w:rsidP="00D75DFD">
      <w:pPr>
        <w:pStyle w:val="FootnoteText"/>
      </w:pPr>
      <w:r>
        <w:rPr>
          <w:rStyle w:val="FootnoteReference"/>
        </w:rPr>
        <w:footnoteRef/>
      </w:r>
      <w:r>
        <w:rPr>
          <w:rtl/>
        </w:rPr>
        <w:t xml:space="preserve"> </w:t>
      </w:r>
      <w:hyperlink r:id="rId8" w:history="1">
        <w:r w:rsidRPr="00FC1362">
          <w:rPr>
            <w:rStyle w:val="Hyperlink"/>
          </w:rPr>
          <w:t>https://drive.google.com/file/d/0B5dLxu7Spgj1bjh4VkFtVENBWmM/view?usp=sharing</w:t>
        </w:r>
      </w:hyperlink>
    </w:p>
  </w:footnote>
  <w:footnote w:id="84">
    <w:p w14:paraId="3B590B2D" w14:textId="0FE4B4AC" w:rsidR="007778BF" w:rsidRDefault="007778BF" w:rsidP="00152D11">
      <w:pPr>
        <w:pStyle w:val="FootnoteText"/>
      </w:pPr>
      <w:r>
        <w:rPr>
          <w:rStyle w:val="FootnoteReference"/>
        </w:rPr>
        <w:footnoteRef/>
      </w:r>
      <w:r>
        <w:rPr>
          <w:rtl/>
        </w:rPr>
        <w:t xml:space="preserve"> </w:t>
      </w:r>
      <w:r>
        <w:rPr>
          <w:rFonts w:hint="cs"/>
          <w:rtl/>
        </w:rPr>
        <w:t xml:space="preserve">הנספח זמין בקישור: </w:t>
      </w:r>
      <w:hyperlink r:id="rId9" w:history="1">
        <w:r w:rsidRPr="00FC1362">
          <w:rPr>
            <w:rStyle w:val="Hyperlink"/>
          </w:rPr>
          <w:t>https://drive.google.com/file/d/0B7CnzVNKHOwsWUhVWnRRSi03eVk/view?usp=sharing</w:t>
        </w:r>
      </w:hyperlink>
    </w:p>
  </w:footnote>
  <w:footnote w:id="85">
    <w:p w14:paraId="1C7E736B" w14:textId="741C53C8" w:rsidR="007778BF" w:rsidRDefault="007778BF" w:rsidP="00927FA2">
      <w:pPr>
        <w:pStyle w:val="FootnoteText"/>
      </w:pPr>
      <w:r>
        <w:rPr>
          <w:rStyle w:val="FootnoteReference"/>
        </w:rPr>
        <w:footnoteRef/>
      </w:r>
      <w:r>
        <w:rPr>
          <w:rtl/>
        </w:rPr>
        <w:t xml:space="preserve"> </w:t>
      </w:r>
      <w:r>
        <w:t>Wei et al, 2014</w:t>
      </w:r>
    </w:p>
  </w:footnote>
  <w:footnote w:id="86">
    <w:p w14:paraId="61185D4F" w14:textId="77777777" w:rsidR="007778BF" w:rsidRDefault="007778BF">
      <w:pPr>
        <w:pStyle w:val="FootnoteText"/>
      </w:pPr>
      <w:r>
        <w:rPr>
          <w:rStyle w:val="FootnoteReference"/>
        </w:rPr>
        <w:footnoteRef/>
      </w:r>
      <w:r>
        <w:rPr>
          <w:rtl/>
        </w:rPr>
        <w:t xml:space="preserve"> </w:t>
      </w:r>
      <w:r>
        <w:rPr>
          <w:rFonts w:ascii="Arial" w:hAnsi="Arial" w:cs="Arial" w:hint="cs"/>
          <w:rtl/>
        </w:rPr>
        <w:t xml:space="preserve">לא הייתה נכונות </w:t>
      </w:r>
      <w:r w:rsidRPr="00395F42">
        <w:rPr>
          <w:rFonts w:ascii="Arial" w:hAnsi="Arial" w:cs="Arial"/>
          <w:rtl/>
        </w:rPr>
        <w:t>להתראיין</w:t>
      </w:r>
      <w:r>
        <w:rPr>
          <w:rFonts w:ascii="Arial" w:hAnsi="Arial" w:cs="Arial" w:hint="cs"/>
          <w:rtl/>
        </w:rPr>
        <w:t xml:space="preserve"> מצד גורמים במשרד</w:t>
      </w:r>
      <w:r w:rsidRPr="00395F42">
        <w:rPr>
          <w:rFonts w:ascii="Arial" w:hAnsi="Arial" w:cs="Arial"/>
          <w:rtl/>
        </w:rPr>
        <w:t>.</w:t>
      </w:r>
    </w:p>
  </w:footnote>
  <w:footnote w:id="87">
    <w:p w14:paraId="34A3205E" w14:textId="38D40CA5" w:rsidR="007778BF" w:rsidRDefault="007778BF" w:rsidP="00CF3EA4">
      <w:pPr>
        <w:pStyle w:val="FootnoteText"/>
        <w:rPr>
          <w:rtl/>
        </w:rPr>
      </w:pPr>
      <w:r w:rsidRPr="00CF3EA4">
        <w:rPr>
          <w:rStyle w:val="FootnoteReference"/>
        </w:rPr>
        <w:footnoteRef/>
      </w:r>
      <w:r w:rsidRPr="00CF3EA4">
        <w:rPr>
          <w:rtl/>
        </w:rPr>
        <w:t xml:space="preserve"> </w:t>
      </w:r>
      <w:r w:rsidRPr="00CF3EA4">
        <w:rPr>
          <w:rFonts w:hint="cs"/>
          <w:rtl/>
        </w:rPr>
        <w:t>כפי</w:t>
      </w:r>
      <w:r>
        <w:rPr>
          <w:rFonts w:hint="cs"/>
          <w:rtl/>
        </w:rPr>
        <w:t xml:space="preserve"> שעלה מראיון עם אינג' ירון אופיר</w:t>
      </w:r>
    </w:p>
  </w:footnote>
  <w:footnote w:id="88">
    <w:p w14:paraId="7EC0982E" w14:textId="77777777" w:rsidR="007778BF" w:rsidRDefault="007778BF" w:rsidP="000507C0">
      <w:pPr>
        <w:pStyle w:val="FootnoteText"/>
      </w:pPr>
      <w:r>
        <w:rPr>
          <w:rStyle w:val="FootnoteReference"/>
        </w:rPr>
        <w:footnoteRef/>
      </w:r>
      <w:r>
        <w:rPr>
          <w:rtl/>
        </w:rPr>
        <w:t xml:space="preserve"> </w:t>
      </w:r>
      <w:r w:rsidRPr="00E1095F">
        <w:rPr>
          <w:rFonts w:cs="Arial"/>
          <w:rtl/>
        </w:rPr>
        <w:t>ה</w:t>
      </w:r>
      <w:r>
        <w:rPr>
          <w:rFonts w:cs="Arial"/>
          <w:rtl/>
        </w:rPr>
        <w:t xml:space="preserve">חלטת ממשלה 1623 מיום 29.4.2010 </w:t>
      </w:r>
      <w:r>
        <w:rPr>
          <w:rFonts w:cs="Arial" w:hint="cs"/>
          <w:rtl/>
        </w:rPr>
        <w:t xml:space="preserve">(היא גם </w:t>
      </w:r>
      <w:r w:rsidRPr="00E1095F">
        <w:rPr>
          <w:rFonts w:cs="Arial"/>
          <w:rtl/>
        </w:rPr>
        <w:t>החלטה רעד/2 של ועדת השרים לעניין היערכות לטיפול ברעידות אדמה מיום 7.4.2010</w:t>
      </w:r>
      <w:r>
        <w:rPr>
          <w:rFonts w:cs="Arial" w:hint="cs"/>
          <w:rtl/>
        </w:rPr>
        <w:t>)</w:t>
      </w:r>
      <w:r w:rsidRPr="00E1095F">
        <w:rPr>
          <w:rFonts w:cs="Arial"/>
          <w:rtl/>
        </w:rPr>
        <w:t xml:space="preserve">: פעולות ומטלות של משרדי הממשלה ויחידות הסמך בנוגע להיערכות לטיפול ברעידות אדמה </w:t>
      </w:r>
      <w:r>
        <w:rPr>
          <w:rFonts w:cs="Arial" w:hint="cs"/>
          <w:rtl/>
        </w:rPr>
        <w:t>(</w:t>
      </w:r>
      <w:r w:rsidRPr="00E1095F">
        <w:rPr>
          <w:rFonts w:cs="Arial"/>
          <w:rtl/>
        </w:rPr>
        <w:t>היערכות, מענה ושיקום</w:t>
      </w:r>
      <w:r>
        <w:rPr>
          <w:rFonts w:cs="Arial" w:hint="cs"/>
          <w:rtl/>
        </w:rPr>
        <w:t>)</w:t>
      </w:r>
    </w:p>
  </w:footnote>
  <w:footnote w:id="89">
    <w:p w14:paraId="3DB04324" w14:textId="600E66B4" w:rsidR="007778BF" w:rsidRDefault="007778BF">
      <w:pPr>
        <w:pStyle w:val="FootnoteText"/>
      </w:pPr>
      <w:r>
        <w:rPr>
          <w:rStyle w:val="FootnoteReference"/>
        </w:rPr>
        <w:footnoteRef/>
      </w:r>
      <w:r>
        <w:rPr>
          <w:rtl/>
        </w:rPr>
        <w:t xml:space="preserve"> </w:t>
      </w:r>
      <w:r>
        <w:rPr>
          <w:rFonts w:hint="cs"/>
          <w:rtl/>
        </w:rPr>
        <w:t>כפי שעלה מראיו ןעם אינג' ירון אופיר, מומחה בתחום שדרוג מבנים לרעידות אדמה.</w:t>
      </w:r>
    </w:p>
  </w:footnote>
  <w:footnote w:id="90">
    <w:p w14:paraId="08564D67" w14:textId="062E9331" w:rsidR="007778BF" w:rsidRDefault="007778BF" w:rsidP="00CF3EA4">
      <w:pPr>
        <w:pStyle w:val="FootnoteText"/>
      </w:pPr>
      <w:r w:rsidRPr="00CF3EA4">
        <w:rPr>
          <w:rStyle w:val="FootnoteReference"/>
        </w:rPr>
        <w:footnoteRef/>
      </w:r>
      <w:r w:rsidRPr="00CF3EA4">
        <w:rPr>
          <w:rtl/>
        </w:rPr>
        <w:t xml:space="preserve"> </w:t>
      </w:r>
      <w:r>
        <w:t>Wei et al. 2014</w:t>
      </w:r>
    </w:p>
  </w:footnote>
  <w:footnote w:id="91">
    <w:p w14:paraId="3D9B1FE9" w14:textId="77777777" w:rsidR="007778BF" w:rsidRPr="00FD452E" w:rsidRDefault="007778BF" w:rsidP="000507C0">
      <w:pPr>
        <w:pStyle w:val="FootnoteText"/>
      </w:pPr>
      <w:r>
        <w:rPr>
          <w:rStyle w:val="FootnoteReference"/>
        </w:rPr>
        <w:footnoteRef/>
      </w:r>
      <w:r>
        <w:rPr>
          <w:rtl/>
        </w:rPr>
        <w:t xml:space="preserve"> </w:t>
      </w:r>
      <w:r>
        <w:rPr>
          <w:rFonts w:hint="cs"/>
          <w:rtl/>
        </w:rPr>
        <w:t>ועדת שרים זו הוחלפה בשנת 2013 ב</w:t>
      </w:r>
      <w:hyperlink r:id="rId10" w:history="1">
        <w:r w:rsidRPr="00FD452E">
          <w:rPr>
            <w:rStyle w:val="Hyperlink"/>
            <w:rFonts w:hint="cs"/>
            <w:rtl/>
          </w:rPr>
          <w:t>ועדת שרים לעניין מוכנות הזירה האזרחית למצבי חירום</w:t>
        </w:r>
      </w:hyperlink>
    </w:p>
  </w:footnote>
  <w:footnote w:id="92">
    <w:p w14:paraId="03240996" w14:textId="74CB4475" w:rsidR="007778BF" w:rsidRDefault="007778BF" w:rsidP="00FD452E">
      <w:pPr>
        <w:pStyle w:val="FootnoteText"/>
      </w:pPr>
      <w:r>
        <w:rPr>
          <w:rStyle w:val="FootnoteReference"/>
        </w:rPr>
        <w:footnoteRef/>
      </w:r>
      <w:r>
        <w:rPr>
          <w:rtl/>
        </w:rPr>
        <w:t xml:space="preserve"> </w:t>
      </w:r>
      <w:r>
        <w:rPr>
          <w:rFonts w:hint="cs"/>
          <w:rtl/>
        </w:rPr>
        <w:t>לרח"ל אין למעשה סמכות מכוח חוק לאכוף הכנת תכניות והיערכות על משרדי הממשלה. רח"ל הוקמה בהחלטת ממשלה ואין חוק המעניק לה סמכויות כלשהן. עם זאת, כלפי הרשויות המקומיות יש לרח"ל סמכות כוועדת מל"ח עליונה. סמכות זו נגזרת מפקודת העיריות המחייבת את הרשות המקומית "לעשות</w:t>
      </w:r>
      <w:r w:rsidRPr="005E475E">
        <w:rPr>
          <w:rFonts w:hint="cs"/>
          <w:rtl/>
        </w:rPr>
        <w:t xml:space="preserve"> את כל הדרוש להכנתו של המשק לשע</w:t>
      </w:r>
      <w:r w:rsidRPr="005E475E">
        <w:rPr>
          <w:rtl/>
        </w:rPr>
        <w:t xml:space="preserve">ת חירום </w:t>
      </w:r>
      <w:r w:rsidRPr="005E475E">
        <w:rPr>
          <w:rFonts w:hint="cs"/>
          <w:rtl/>
        </w:rPr>
        <w:t>ולהפעלתו אותו זמן, בכפוף להוראות השר הממונה על הפעולות בתחום הנוגע בדבר ובהתאם לתכנית שאישרה הממשלה או מי שהסמיכה לכך</w:t>
      </w:r>
      <w:r>
        <w:rPr>
          <w:rFonts w:hint="cs"/>
          <w:rtl/>
        </w:rPr>
        <w:t>". השר הממונה הוא שר הביטחו</w:t>
      </w:r>
      <w:r>
        <w:rPr>
          <w:rFonts w:hint="eastAsia"/>
          <w:rtl/>
        </w:rPr>
        <w:t>ן</w:t>
      </w:r>
      <w:r>
        <w:rPr>
          <w:rFonts w:hint="cs"/>
          <w:rtl/>
        </w:rPr>
        <w:t xml:space="preserve"> והממשלה אישרה את החלטה 1716 (</w:t>
      </w:r>
      <w:r w:rsidRPr="00AF6862">
        <w:rPr>
          <w:rFonts w:ascii="Arial" w:hAnsi="Arial"/>
          <w:rtl/>
        </w:rPr>
        <w:t>תכנון המשק החיוני של המדינה לשעת חירום והפעלתו בשעת חירום</w:t>
      </w:r>
      <w:r>
        <w:rPr>
          <w:rFonts w:hint="cs"/>
          <w:rtl/>
        </w:rPr>
        <w:t>) המהווה תכנית כאמור.</w:t>
      </w:r>
    </w:p>
  </w:footnote>
  <w:footnote w:id="93">
    <w:p w14:paraId="18906E1A" w14:textId="77777777" w:rsidR="007778BF" w:rsidRDefault="007778BF" w:rsidP="00D468C3">
      <w:pPr>
        <w:pStyle w:val="FootnoteText"/>
      </w:pPr>
      <w:r>
        <w:rPr>
          <w:rStyle w:val="FootnoteReference"/>
        </w:rPr>
        <w:footnoteRef/>
      </w:r>
      <w:r>
        <w:rPr>
          <w:rtl/>
        </w:rPr>
        <w:t xml:space="preserve"> </w:t>
      </w:r>
      <w:r w:rsidRPr="00173064">
        <w:rPr>
          <w:rFonts w:hint="eastAsia"/>
          <w:rtl/>
        </w:rPr>
        <w:t>פק</w:t>
      </w:r>
      <w:r>
        <w:rPr>
          <w:rFonts w:hint="cs"/>
          <w:rtl/>
        </w:rPr>
        <w:t xml:space="preserve">ודת </w:t>
      </w:r>
      <w:r w:rsidRPr="00173064">
        <w:rPr>
          <w:rFonts w:hint="eastAsia"/>
          <w:rtl/>
        </w:rPr>
        <w:t>העיריות</w:t>
      </w:r>
      <w:r>
        <w:rPr>
          <w:rFonts w:hint="cs"/>
          <w:rtl/>
        </w:rPr>
        <w:t xml:space="preserve"> ס'</w:t>
      </w:r>
      <w:r w:rsidRPr="00173064">
        <w:rPr>
          <w:rtl/>
        </w:rPr>
        <w:t xml:space="preserve"> 248</w:t>
      </w:r>
      <w:r w:rsidRPr="00173064">
        <w:rPr>
          <w:rFonts w:hint="eastAsia"/>
          <w:rtl/>
        </w:rPr>
        <w:t>א</w:t>
      </w:r>
      <w:r w:rsidRPr="00173064">
        <w:rPr>
          <w:rtl/>
        </w:rPr>
        <w:t>(</w:t>
      </w:r>
      <w:r w:rsidRPr="00173064">
        <w:rPr>
          <w:rFonts w:hint="eastAsia"/>
          <w:rtl/>
        </w:rPr>
        <w:t>א</w:t>
      </w:r>
      <w:r w:rsidRPr="00173064">
        <w:rPr>
          <w:rtl/>
        </w:rPr>
        <w:t>)</w:t>
      </w:r>
      <w:r>
        <w:rPr>
          <w:rFonts w:hint="cs"/>
          <w:rtl/>
        </w:rPr>
        <w:t xml:space="preserve"> ; </w:t>
      </w:r>
      <w:r w:rsidRPr="00173064">
        <w:rPr>
          <w:rFonts w:hint="eastAsia"/>
          <w:rtl/>
        </w:rPr>
        <w:t>צו</w:t>
      </w:r>
      <w:r w:rsidRPr="00173064">
        <w:rPr>
          <w:rtl/>
        </w:rPr>
        <w:t xml:space="preserve"> </w:t>
      </w:r>
      <w:r w:rsidRPr="00173064">
        <w:rPr>
          <w:rFonts w:hint="eastAsia"/>
          <w:rtl/>
        </w:rPr>
        <w:t>המועצות</w:t>
      </w:r>
      <w:r w:rsidRPr="00173064">
        <w:rPr>
          <w:rtl/>
        </w:rPr>
        <w:t xml:space="preserve"> </w:t>
      </w:r>
      <w:r w:rsidRPr="00173064">
        <w:rPr>
          <w:rFonts w:hint="eastAsia"/>
          <w:rtl/>
        </w:rPr>
        <w:t>המקומיות</w:t>
      </w:r>
      <w:r w:rsidRPr="00173064">
        <w:rPr>
          <w:rtl/>
        </w:rPr>
        <w:t xml:space="preserve"> (</w:t>
      </w:r>
      <w:r w:rsidRPr="00173064">
        <w:rPr>
          <w:rFonts w:hint="eastAsia"/>
          <w:rtl/>
        </w:rPr>
        <w:t>א</w:t>
      </w:r>
      <w:r w:rsidRPr="00173064">
        <w:rPr>
          <w:rtl/>
        </w:rPr>
        <w:t>)</w:t>
      </w:r>
      <w:r>
        <w:rPr>
          <w:rFonts w:hint="cs"/>
          <w:rtl/>
        </w:rPr>
        <w:t xml:space="preserve"> ס' </w:t>
      </w:r>
      <w:r w:rsidRPr="00173064">
        <w:rPr>
          <w:rtl/>
        </w:rPr>
        <w:t>146 (13)</w:t>
      </w:r>
      <w:r>
        <w:rPr>
          <w:rFonts w:hint="cs"/>
          <w:rtl/>
        </w:rPr>
        <w:t xml:space="preserve"> ; </w:t>
      </w:r>
      <w:r w:rsidRPr="00173064">
        <w:rPr>
          <w:rFonts w:hint="eastAsia"/>
          <w:rtl/>
        </w:rPr>
        <w:t>צו</w:t>
      </w:r>
      <w:r w:rsidRPr="00173064">
        <w:rPr>
          <w:rtl/>
        </w:rPr>
        <w:t xml:space="preserve"> </w:t>
      </w:r>
      <w:r w:rsidRPr="00173064">
        <w:rPr>
          <w:rFonts w:hint="eastAsia"/>
          <w:rtl/>
        </w:rPr>
        <w:t>המועצות</w:t>
      </w:r>
      <w:r w:rsidRPr="00173064">
        <w:rPr>
          <w:rtl/>
        </w:rPr>
        <w:t xml:space="preserve"> </w:t>
      </w:r>
      <w:r w:rsidRPr="00173064">
        <w:rPr>
          <w:rFonts w:hint="eastAsia"/>
          <w:rtl/>
        </w:rPr>
        <w:t>המקומיות</w:t>
      </w:r>
      <w:r w:rsidRPr="00173064">
        <w:rPr>
          <w:rtl/>
        </w:rPr>
        <w:t xml:space="preserve"> (</w:t>
      </w:r>
      <w:r w:rsidRPr="00173064">
        <w:rPr>
          <w:rFonts w:hint="eastAsia"/>
          <w:rtl/>
        </w:rPr>
        <w:t>מוא</w:t>
      </w:r>
      <w:r w:rsidRPr="00173064">
        <w:rPr>
          <w:rtl/>
        </w:rPr>
        <w:t>"</w:t>
      </w:r>
      <w:r w:rsidRPr="00173064">
        <w:rPr>
          <w:rFonts w:hint="eastAsia"/>
          <w:rtl/>
        </w:rPr>
        <w:t>ז</w:t>
      </w:r>
      <w:r>
        <w:rPr>
          <w:rtl/>
        </w:rPr>
        <w:t>)</w:t>
      </w:r>
      <w:r w:rsidRPr="00173064">
        <w:rPr>
          <w:rtl/>
        </w:rPr>
        <w:t xml:space="preserve"> </w:t>
      </w:r>
      <w:r w:rsidRPr="00173064">
        <w:rPr>
          <w:rFonts w:hint="eastAsia"/>
          <w:rtl/>
        </w:rPr>
        <w:t>ס</w:t>
      </w:r>
      <w:r>
        <w:rPr>
          <w:rFonts w:hint="cs"/>
          <w:rtl/>
        </w:rPr>
        <w:t>'</w:t>
      </w:r>
      <w:r w:rsidRPr="00173064">
        <w:rPr>
          <w:rtl/>
        </w:rPr>
        <w:t xml:space="preserve"> 63(</w:t>
      </w:r>
      <w:r w:rsidRPr="00173064">
        <w:rPr>
          <w:rFonts w:hint="eastAsia"/>
          <w:rtl/>
        </w:rPr>
        <w:t>א</w:t>
      </w:r>
      <w:r w:rsidRPr="00173064">
        <w:rPr>
          <w:rtl/>
        </w:rPr>
        <w:t>)(12)</w:t>
      </w:r>
    </w:p>
  </w:footnote>
  <w:footnote w:id="94">
    <w:p w14:paraId="77DC8E2C" w14:textId="42DE401F" w:rsidR="007778BF" w:rsidRDefault="007778BF" w:rsidP="004E0624">
      <w:pPr>
        <w:pStyle w:val="FootnoteText"/>
      </w:pPr>
      <w:r>
        <w:rPr>
          <w:rStyle w:val="FootnoteReference"/>
        </w:rPr>
        <w:footnoteRef/>
      </w:r>
      <w:r>
        <w:rPr>
          <w:rtl/>
        </w:rPr>
        <w:t xml:space="preserve"> </w:t>
      </w:r>
      <w:r w:rsidRPr="00967B54">
        <w:rPr>
          <w:rFonts w:hint="cs"/>
          <w:rtl/>
        </w:rPr>
        <w:t>השר הממונה הוא שר הביטחו</w:t>
      </w:r>
      <w:r w:rsidRPr="00967B54">
        <w:rPr>
          <w:rFonts w:hint="eastAsia"/>
          <w:rtl/>
        </w:rPr>
        <w:t>ן</w:t>
      </w:r>
      <w:r w:rsidRPr="00967B54">
        <w:rPr>
          <w:rFonts w:hint="cs"/>
          <w:rtl/>
        </w:rPr>
        <w:t>, ונראה ש</w:t>
      </w:r>
      <w:r w:rsidRPr="00967B54">
        <w:rPr>
          <w:rtl/>
        </w:rPr>
        <w:t xml:space="preserve">התכנית שאישרה הממשלה היא החלטה 1716 </w:t>
      </w:r>
      <w:r>
        <w:rPr>
          <w:rtl/>
        </w:rPr>
        <w:t>–</w:t>
      </w:r>
      <w:r w:rsidRPr="00967B54">
        <w:rPr>
          <w:rtl/>
        </w:rPr>
        <w:t xml:space="preserve"> </w:t>
      </w:r>
      <w:r>
        <w:rPr>
          <w:rFonts w:hint="cs"/>
          <w:rtl/>
        </w:rPr>
        <w:t>"</w:t>
      </w:r>
      <w:r w:rsidRPr="00967B54">
        <w:rPr>
          <w:rtl/>
        </w:rPr>
        <w:t>תכנון המשק לשעת חירום</w:t>
      </w:r>
      <w:r>
        <w:rPr>
          <w:rFonts w:hint="cs"/>
          <w:rtl/>
        </w:rPr>
        <w:t>"</w:t>
      </w:r>
      <w:r w:rsidRPr="00967B54">
        <w:rPr>
          <w:rFonts w:hint="cs"/>
          <w:rtl/>
        </w:rPr>
        <w:t xml:space="preserve"> המקימה את מערך מל"ח ומטילה על ועדת מל"ח עליונה (רח"ל) </w:t>
      </w:r>
      <w:r>
        <w:rPr>
          <w:rFonts w:hint="cs"/>
          <w:rtl/>
        </w:rPr>
        <w:t xml:space="preserve">חובות שונות כגון: </w:t>
      </w:r>
      <w:r w:rsidRPr="00967B54">
        <w:rPr>
          <w:rFonts w:hint="cs"/>
          <w:rtl/>
        </w:rPr>
        <w:t>לעשות להפעלת מערך מל"ח</w:t>
      </w:r>
      <w:r>
        <w:rPr>
          <w:rFonts w:hint="cs"/>
          <w:rtl/>
        </w:rPr>
        <w:t xml:space="preserve">; </w:t>
      </w:r>
      <w:r w:rsidRPr="00967B54">
        <w:rPr>
          <w:rFonts w:hint="eastAsia"/>
          <w:rtl/>
        </w:rPr>
        <w:t>לבחון</w:t>
      </w:r>
      <w:r w:rsidRPr="00967B54">
        <w:rPr>
          <w:rtl/>
        </w:rPr>
        <w:t xml:space="preserve"> </w:t>
      </w:r>
      <w:r w:rsidRPr="00967B54">
        <w:rPr>
          <w:rFonts w:hint="eastAsia"/>
          <w:rtl/>
        </w:rPr>
        <w:t>בתיאום</w:t>
      </w:r>
      <w:r w:rsidRPr="00967B54">
        <w:rPr>
          <w:rtl/>
        </w:rPr>
        <w:t xml:space="preserve"> </w:t>
      </w:r>
      <w:r w:rsidRPr="00967B54">
        <w:rPr>
          <w:rFonts w:hint="eastAsia"/>
          <w:rtl/>
        </w:rPr>
        <w:t>עם</w:t>
      </w:r>
      <w:r w:rsidRPr="00967B54">
        <w:rPr>
          <w:rtl/>
        </w:rPr>
        <w:t xml:space="preserve"> </w:t>
      </w:r>
      <w:r w:rsidRPr="00967B54">
        <w:rPr>
          <w:rFonts w:hint="eastAsia"/>
          <w:rtl/>
        </w:rPr>
        <w:t>משרדי</w:t>
      </w:r>
      <w:r w:rsidRPr="00967B54">
        <w:rPr>
          <w:rtl/>
        </w:rPr>
        <w:t xml:space="preserve"> </w:t>
      </w:r>
      <w:r w:rsidRPr="00967B54">
        <w:rPr>
          <w:rFonts w:hint="eastAsia"/>
          <w:rtl/>
        </w:rPr>
        <w:t>הממשלה</w:t>
      </w:r>
      <w:r w:rsidRPr="00967B54">
        <w:rPr>
          <w:rtl/>
        </w:rPr>
        <w:t xml:space="preserve">, </w:t>
      </w:r>
      <w:r w:rsidRPr="00967B54">
        <w:rPr>
          <w:rFonts w:hint="eastAsia"/>
          <w:rtl/>
        </w:rPr>
        <w:t>להמליץ</w:t>
      </w:r>
      <w:r w:rsidRPr="00967B54">
        <w:rPr>
          <w:rtl/>
        </w:rPr>
        <w:t xml:space="preserve"> </w:t>
      </w:r>
      <w:r w:rsidRPr="00967B54">
        <w:rPr>
          <w:rFonts w:hint="eastAsia"/>
          <w:rtl/>
        </w:rPr>
        <w:t>ולהחליט</w:t>
      </w:r>
      <w:r w:rsidRPr="00967B54">
        <w:rPr>
          <w:rtl/>
        </w:rPr>
        <w:t xml:space="preserve">, </w:t>
      </w:r>
      <w:r w:rsidRPr="00967B54">
        <w:rPr>
          <w:rFonts w:hint="eastAsia"/>
          <w:rtl/>
        </w:rPr>
        <w:t>על</w:t>
      </w:r>
      <w:r w:rsidRPr="00967B54">
        <w:rPr>
          <w:rtl/>
        </w:rPr>
        <w:t xml:space="preserve"> </w:t>
      </w:r>
      <w:r w:rsidRPr="00967B54">
        <w:rPr>
          <w:rFonts w:hint="eastAsia"/>
          <w:rtl/>
        </w:rPr>
        <w:t>דרכים</w:t>
      </w:r>
      <w:r w:rsidRPr="00967B54">
        <w:rPr>
          <w:rtl/>
        </w:rPr>
        <w:t xml:space="preserve"> </w:t>
      </w:r>
      <w:r w:rsidRPr="00967B54">
        <w:rPr>
          <w:rFonts w:hint="eastAsia"/>
          <w:rtl/>
        </w:rPr>
        <w:t>ותוכניות</w:t>
      </w:r>
      <w:r w:rsidRPr="00967B54">
        <w:rPr>
          <w:rtl/>
        </w:rPr>
        <w:t xml:space="preserve"> </w:t>
      </w:r>
      <w:r w:rsidRPr="00967B54">
        <w:rPr>
          <w:rFonts w:hint="eastAsia"/>
          <w:rtl/>
        </w:rPr>
        <w:t>להפעלת</w:t>
      </w:r>
      <w:r w:rsidRPr="00967B54">
        <w:rPr>
          <w:rtl/>
        </w:rPr>
        <w:t xml:space="preserve"> </w:t>
      </w:r>
      <w:r w:rsidRPr="00967B54">
        <w:rPr>
          <w:rFonts w:hint="eastAsia"/>
          <w:rtl/>
        </w:rPr>
        <w:t>המשק</w:t>
      </w:r>
      <w:r w:rsidRPr="00967B54">
        <w:rPr>
          <w:rtl/>
        </w:rPr>
        <w:t xml:space="preserve"> </w:t>
      </w:r>
      <w:r w:rsidRPr="00967B54">
        <w:rPr>
          <w:rFonts w:hint="eastAsia"/>
          <w:rtl/>
        </w:rPr>
        <w:t>החיוני</w:t>
      </w:r>
      <w:r w:rsidRPr="00967B54">
        <w:rPr>
          <w:rtl/>
        </w:rPr>
        <w:t xml:space="preserve"> </w:t>
      </w:r>
      <w:r w:rsidRPr="00967B54">
        <w:rPr>
          <w:rFonts w:hint="eastAsia"/>
          <w:rtl/>
        </w:rPr>
        <w:t>של</w:t>
      </w:r>
      <w:r w:rsidRPr="00967B54">
        <w:rPr>
          <w:rFonts w:hint="cs"/>
          <w:rtl/>
        </w:rPr>
        <w:t xml:space="preserve"> </w:t>
      </w:r>
      <w:r w:rsidRPr="00967B54">
        <w:rPr>
          <w:rFonts w:hint="eastAsia"/>
          <w:rtl/>
        </w:rPr>
        <w:t>המדינה</w:t>
      </w:r>
      <w:r w:rsidRPr="00967B54">
        <w:rPr>
          <w:rtl/>
        </w:rPr>
        <w:t xml:space="preserve"> </w:t>
      </w:r>
      <w:r w:rsidRPr="00967B54">
        <w:rPr>
          <w:rFonts w:hint="eastAsia"/>
          <w:rtl/>
        </w:rPr>
        <w:t>בשעת</w:t>
      </w:r>
      <w:r w:rsidRPr="00967B54">
        <w:rPr>
          <w:rtl/>
        </w:rPr>
        <w:t xml:space="preserve"> </w:t>
      </w:r>
      <w:r w:rsidRPr="00967B54">
        <w:rPr>
          <w:rFonts w:hint="eastAsia"/>
          <w:rtl/>
        </w:rPr>
        <w:t>חירום</w:t>
      </w:r>
      <w:r w:rsidRPr="00967B54">
        <w:rPr>
          <w:rtl/>
        </w:rPr>
        <w:t xml:space="preserve">, </w:t>
      </w:r>
      <w:r w:rsidRPr="00967B54">
        <w:rPr>
          <w:rFonts w:hint="eastAsia"/>
          <w:rtl/>
        </w:rPr>
        <w:t>מתוך</w:t>
      </w:r>
      <w:r w:rsidRPr="00967B54">
        <w:rPr>
          <w:rtl/>
        </w:rPr>
        <w:t xml:space="preserve"> </w:t>
      </w:r>
      <w:r w:rsidRPr="00967B54">
        <w:rPr>
          <w:rFonts w:hint="eastAsia"/>
          <w:rtl/>
        </w:rPr>
        <w:t>מגמה</w:t>
      </w:r>
      <w:r w:rsidRPr="00967B54">
        <w:rPr>
          <w:rtl/>
        </w:rPr>
        <w:t xml:space="preserve"> </w:t>
      </w:r>
      <w:r w:rsidRPr="00967B54">
        <w:rPr>
          <w:rFonts w:hint="eastAsia"/>
          <w:rtl/>
        </w:rPr>
        <w:t>להבטיח</w:t>
      </w:r>
      <w:r w:rsidRPr="00967B54">
        <w:rPr>
          <w:rtl/>
        </w:rPr>
        <w:t xml:space="preserve"> </w:t>
      </w:r>
      <w:r w:rsidRPr="00967B54">
        <w:rPr>
          <w:rFonts w:hint="eastAsia"/>
          <w:rtl/>
        </w:rPr>
        <w:t>את</w:t>
      </w:r>
      <w:r w:rsidRPr="00967B54">
        <w:rPr>
          <w:rtl/>
        </w:rPr>
        <w:t xml:space="preserve"> </w:t>
      </w:r>
      <w:r w:rsidRPr="00967B54">
        <w:rPr>
          <w:rFonts w:hint="eastAsia"/>
          <w:rtl/>
        </w:rPr>
        <w:t>האספקה</w:t>
      </w:r>
      <w:r w:rsidRPr="00967B54">
        <w:rPr>
          <w:rtl/>
        </w:rPr>
        <w:t xml:space="preserve"> </w:t>
      </w:r>
      <w:r w:rsidRPr="00967B54">
        <w:rPr>
          <w:rFonts w:hint="eastAsia"/>
          <w:rtl/>
        </w:rPr>
        <w:t>של</w:t>
      </w:r>
      <w:r w:rsidRPr="00967B54">
        <w:rPr>
          <w:rtl/>
        </w:rPr>
        <w:t xml:space="preserve"> </w:t>
      </w:r>
      <w:r w:rsidRPr="00967B54">
        <w:rPr>
          <w:rFonts w:hint="eastAsia"/>
          <w:rtl/>
        </w:rPr>
        <w:t>מוצרים</w:t>
      </w:r>
      <w:r w:rsidRPr="00967B54">
        <w:rPr>
          <w:rtl/>
        </w:rPr>
        <w:t xml:space="preserve"> </w:t>
      </w:r>
      <w:r w:rsidRPr="00967B54">
        <w:rPr>
          <w:rFonts w:hint="eastAsia"/>
          <w:rtl/>
        </w:rPr>
        <w:t>ושירותים</w:t>
      </w:r>
      <w:r w:rsidRPr="00967B54">
        <w:rPr>
          <w:rtl/>
        </w:rPr>
        <w:t xml:space="preserve"> </w:t>
      </w:r>
      <w:r w:rsidRPr="00967B54">
        <w:rPr>
          <w:rFonts w:hint="eastAsia"/>
          <w:rtl/>
        </w:rPr>
        <w:t>שנקבעו</w:t>
      </w:r>
      <w:r w:rsidRPr="00967B54">
        <w:rPr>
          <w:rtl/>
        </w:rPr>
        <w:t xml:space="preserve"> </w:t>
      </w:r>
      <w:r w:rsidRPr="00967B54">
        <w:rPr>
          <w:rFonts w:hint="eastAsia"/>
          <w:rtl/>
        </w:rPr>
        <w:t>כחיוניים</w:t>
      </w:r>
      <w:r>
        <w:rPr>
          <w:rFonts w:hint="cs"/>
          <w:rtl/>
        </w:rPr>
        <w:t xml:space="preserve">; </w:t>
      </w:r>
      <w:r w:rsidRPr="00967B54">
        <w:rPr>
          <w:rFonts w:hint="eastAsia"/>
          <w:rtl/>
        </w:rPr>
        <w:t>לקבוע</w:t>
      </w:r>
      <w:r w:rsidRPr="00967B54">
        <w:rPr>
          <w:rtl/>
        </w:rPr>
        <w:t xml:space="preserve"> </w:t>
      </w:r>
      <w:r w:rsidRPr="00967B54">
        <w:rPr>
          <w:rFonts w:hint="cs"/>
          <w:rtl/>
        </w:rPr>
        <w:t>תכניות</w:t>
      </w:r>
      <w:r w:rsidRPr="00967B54">
        <w:rPr>
          <w:rtl/>
        </w:rPr>
        <w:t xml:space="preserve"> </w:t>
      </w:r>
      <w:r w:rsidRPr="00967B54">
        <w:rPr>
          <w:rFonts w:hint="eastAsia"/>
          <w:rtl/>
        </w:rPr>
        <w:t>ארציות</w:t>
      </w:r>
      <w:r w:rsidRPr="00967B54">
        <w:rPr>
          <w:rtl/>
        </w:rPr>
        <w:t xml:space="preserve">, </w:t>
      </w:r>
      <w:r w:rsidRPr="00967B54">
        <w:rPr>
          <w:rFonts w:hint="eastAsia"/>
          <w:rtl/>
        </w:rPr>
        <w:t>מרחביות</w:t>
      </w:r>
      <w:r w:rsidRPr="00967B54">
        <w:rPr>
          <w:rtl/>
        </w:rPr>
        <w:t xml:space="preserve"> </w:t>
      </w:r>
      <w:r w:rsidRPr="00967B54">
        <w:rPr>
          <w:rFonts w:hint="eastAsia"/>
          <w:rtl/>
        </w:rPr>
        <w:t>ומקומיות</w:t>
      </w:r>
      <w:r w:rsidRPr="00967B54">
        <w:rPr>
          <w:rtl/>
        </w:rPr>
        <w:t xml:space="preserve"> </w:t>
      </w:r>
      <w:r w:rsidRPr="00967B54">
        <w:rPr>
          <w:rFonts w:hint="eastAsia"/>
          <w:rtl/>
        </w:rPr>
        <w:t>להפעלת</w:t>
      </w:r>
      <w:r w:rsidRPr="00967B54">
        <w:rPr>
          <w:rtl/>
        </w:rPr>
        <w:t xml:space="preserve"> </w:t>
      </w:r>
      <w:r w:rsidRPr="00967B54">
        <w:rPr>
          <w:rFonts w:hint="eastAsia"/>
          <w:rtl/>
        </w:rPr>
        <w:t>גורמי</w:t>
      </w:r>
      <w:r w:rsidRPr="00967B54">
        <w:rPr>
          <w:rtl/>
        </w:rPr>
        <w:t xml:space="preserve"> </w:t>
      </w:r>
      <w:r w:rsidRPr="00967B54">
        <w:rPr>
          <w:rFonts w:hint="eastAsia"/>
          <w:rtl/>
        </w:rPr>
        <w:t>הייצור</w:t>
      </w:r>
      <w:r w:rsidRPr="00967B54">
        <w:rPr>
          <w:rtl/>
        </w:rPr>
        <w:t xml:space="preserve">, </w:t>
      </w:r>
      <w:r w:rsidRPr="00967B54">
        <w:rPr>
          <w:rFonts w:hint="eastAsia"/>
          <w:rtl/>
        </w:rPr>
        <w:t>האספקה</w:t>
      </w:r>
      <w:r w:rsidRPr="00967B54">
        <w:rPr>
          <w:rtl/>
        </w:rPr>
        <w:t xml:space="preserve"> </w:t>
      </w:r>
      <w:r w:rsidRPr="00967B54">
        <w:rPr>
          <w:rFonts w:hint="eastAsia"/>
          <w:rtl/>
        </w:rPr>
        <w:t>והשירותים</w:t>
      </w:r>
      <w:r w:rsidRPr="00967B54">
        <w:rPr>
          <w:rtl/>
        </w:rPr>
        <w:t xml:space="preserve"> </w:t>
      </w:r>
      <w:r w:rsidRPr="00967B54">
        <w:rPr>
          <w:rFonts w:hint="eastAsia"/>
          <w:rtl/>
        </w:rPr>
        <w:t>החיוניים</w:t>
      </w:r>
      <w:r w:rsidRPr="00967B54">
        <w:rPr>
          <w:rtl/>
        </w:rPr>
        <w:t xml:space="preserve"> </w:t>
      </w:r>
      <w:r w:rsidRPr="00967B54">
        <w:rPr>
          <w:rFonts w:hint="eastAsia"/>
          <w:rtl/>
        </w:rPr>
        <w:t>ביותר</w:t>
      </w:r>
      <w:r w:rsidRPr="00967B54">
        <w:rPr>
          <w:rFonts w:hint="cs"/>
          <w:rtl/>
        </w:rPr>
        <w:t xml:space="preserve"> </w:t>
      </w:r>
      <w:r w:rsidRPr="00967B54">
        <w:rPr>
          <w:rFonts w:hint="eastAsia"/>
          <w:rtl/>
        </w:rPr>
        <w:t>במשק</w:t>
      </w:r>
      <w:r w:rsidRPr="00967B54">
        <w:rPr>
          <w:rtl/>
        </w:rPr>
        <w:t xml:space="preserve"> </w:t>
      </w:r>
      <w:r w:rsidRPr="00967B54">
        <w:rPr>
          <w:rFonts w:hint="eastAsia"/>
          <w:rtl/>
        </w:rPr>
        <w:t>האזרחי</w:t>
      </w:r>
      <w:r w:rsidRPr="00967B54">
        <w:rPr>
          <w:rtl/>
        </w:rPr>
        <w:t xml:space="preserve"> </w:t>
      </w:r>
      <w:r w:rsidRPr="00967B54">
        <w:rPr>
          <w:rFonts w:hint="eastAsia"/>
          <w:rtl/>
        </w:rPr>
        <w:t>בשעת</w:t>
      </w:r>
      <w:r w:rsidRPr="00967B54">
        <w:rPr>
          <w:rtl/>
        </w:rPr>
        <w:t xml:space="preserve"> </w:t>
      </w:r>
      <w:r w:rsidRPr="00967B54">
        <w:rPr>
          <w:rFonts w:hint="eastAsia"/>
          <w:rtl/>
        </w:rPr>
        <w:t>חירום</w:t>
      </w:r>
      <w:r w:rsidRPr="00967B54">
        <w:rPr>
          <w:rtl/>
        </w:rPr>
        <w:t xml:space="preserve">, </w:t>
      </w:r>
      <w:r w:rsidRPr="00967B54">
        <w:rPr>
          <w:rFonts w:hint="eastAsia"/>
          <w:rtl/>
        </w:rPr>
        <w:t>על</w:t>
      </w:r>
      <w:r w:rsidRPr="00967B54">
        <w:rPr>
          <w:rtl/>
        </w:rPr>
        <w:t xml:space="preserve"> </w:t>
      </w:r>
      <w:r w:rsidRPr="00967B54">
        <w:rPr>
          <w:rFonts w:hint="eastAsia"/>
          <w:rtl/>
        </w:rPr>
        <w:t>בסיס</w:t>
      </w:r>
      <w:r w:rsidRPr="00967B54">
        <w:rPr>
          <w:rtl/>
        </w:rPr>
        <w:t xml:space="preserve"> </w:t>
      </w:r>
      <w:r w:rsidRPr="00967B54">
        <w:rPr>
          <w:rFonts w:hint="eastAsia"/>
          <w:rtl/>
        </w:rPr>
        <w:t>נתונים</w:t>
      </w:r>
      <w:r w:rsidRPr="00967B54">
        <w:rPr>
          <w:rtl/>
        </w:rPr>
        <w:t xml:space="preserve">, </w:t>
      </w:r>
      <w:r w:rsidRPr="00967B54">
        <w:rPr>
          <w:rFonts w:hint="cs"/>
          <w:rtl/>
        </w:rPr>
        <w:t>תכניות</w:t>
      </w:r>
      <w:r w:rsidRPr="00967B54">
        <w:rPr>
          <w:rtl/>
        </w:rPr>
        <w:t xml:space="preserve"> </w:t>
      </w:r>
      <w:r w:rsidRPr="00967B54">
        <w:rPr>
          <w:rFonts w:hint="eastAsia"/>
          <w:rtl/>
        </w:rPr>
        <w:t>והצעות</w:t>
      </w:r>
      <w:r w:rsidRPr="00967B54">
        <w:rPr>
          <w:rtl/>
        </w:rPr>
        <w:t xml:space="preserve"> </w:t>
      </w:r>
      <w:r w:rsidRPr="00967B54">
        <w:rPr>
          <w:rFonts w:hint="eastAsia"/>
          <w:rtl/>
        </w:rPr>
        <w:t>שהוכנו</w:t>
      </w:r>
      <w:r w:rsidRPr="00967B54">
        <w:rPr>
          <w:rtl/>
        </w:rPr>
        <w:t xml:space="preserve"> </w:t>
      </w:r>
      <w:r w:rsidRPr="00967B54">
        <w:rPr>
          <w:rFonts w:hint="cs"/>
          <w:rtl/>
        </w:rPr>
        <w:t>ע"י</w:t>
      </w:r>
      <w:r w:rsidRPr="00967B54">
        <w:rPr>
          <w:rtl/>
        </w:rPr>
        <w:t xml:space="preserve"> </w:t>
      </w:r>
      <w:r w:rsidRPr="00967B54">
        <w:rPr>
          <w:rFonts w:hint="eastAsia"/>
          <w:rtl/>
        </w:rPr>
        <w:t>משרדי</w:t>
      </w:r>
      <w:r w:rsidRPr="00967B54">
        <w:rPr>
          <w:rtl/>
        </w:rPr>
        <w:t xml:space="preserve"> </w:t>
      </w:r>
      <w:r w:rsidRPr="00967B54">
        <w:rPr>
          <w:rFonts w:hint="eastAsia"/>
          <w:rtl/>
        </w:rPr>
        <w:t>הממשלה</w:t>
      </w:r>
      <w:r w:rsidRPr="00967B54">
        <w:rPr>
          <w:rtl/>
        </w:rPr>
        <w:t xml:space="preserve"> </w:t>
      </w:r>
      <w:r w:rsidRPr="00967B54">
        <w:rPr>
          <w:rFonts w:hint="eastAsia"/>
          <w:rtl/>
        </w:rPr>
        <w:t>השונים</w:t>
      </w:r>
      <w:r w:rsidRPr="00967B54">
        <w:rPr>
          <w:rtl/>
        </w:rPr>
        <w:t xml:space="preserve"> </w:t>
      </w:r>
      <w:r w:rsidRPr="00967B54">
        <w:rPr>
          <w:rFonts w:hint="eastAsia"/>
          <w:rtl/>
        </w:rPr>
        <w:t>בהתאם</w:t>
      </w:r>
      <w:r w:rsidRPr="00967B54">
        <w:rPr>
          <w:rFonts w:hint="cs"/>
          <w:rtl/>
        </w:rPr>
        <w:t xml:space="preserve"> </w:t>
      </w:r>
      <w:r w:rsidRPr="00967B54">
        <w:rPr>
          <w:rFonts w:hint="eastAsia"/>
          <w:rtl/>
        </w:rPr>
        <w:t>להנחיית</w:t>
      </w:r>
      <w:r w:rsidRPr="00967B54">
        <w:rPr>
          <w:rtl/>
        </w:rPr>
        <w:t xml:space="preserve"> </w:t>
      </w:r>
      <w:r w:rsidRPr="00967B54">
        <w:rPr>
          <w:rFonts w:hint="eastAsia"/>
          <w:rtl/>
        </w:rPr>
        <w:t>ועדת</w:t>
      </w:r>
      <w:r w:rsidRPr="00967B54">
        <w:rPr>
          <w:rtl/>
        </w:rPr>
        <w:t xml:space="preserve"> </w:t>
      </w:r>
      <w:r w:rsidRPr="00967B54">
        <w:rPr>
          <w:rFonts w:hint="eastAsia"/>
          <w:rtl/>
        </w:rPr>
        <w:t>המל</w:t>
      </w:r>
      <w:r w:rsidRPr="00967B54">
        <w:rPr>
          <w:rFonts w:hint="cs"/>
          <w:rtl/>
        </w:rPr>
        <w:t>"</w:t>
      </w:r>
      <w:r w:rsidRPr="00967B54">
        <w:rPr>
          <w:rFonts w:hint="eastAsia"/>
          <w:rtl/>
        </w:rPr>
        <w:t>ח</w:t>
      </w:r>
      <w:r w:rsidRPr="00967B54">
        <w:rPr>
          <w:rtl/>
        </w:rPr>
        <w:t xml:space="preserve"> </w:t>
      </w:r>
      <w:r w:rsidRPr="00967B54">
        <w:rPr>
          <w:rFonts w:hint="eastAsia"/>
          <w:rtl/>
        </w:rPr>
        <w:t>העליונה</w:t>
      </w:r>
      <w:r w:rsidRPr="00967B54">
        <w:rPr>
          <w:rtl/>
        </w:rPr>
        <w:t>.</w:t>
      </w:r>
      <w:r>
        <w:rPr>
          <w:rFonts w:hint="cs"/>
          <w:rtl/>
        </w:rPr>
        <w:t xml:space="preserve"> </w:t>
      </w:r>
      <w:r>
        <w:rPr>
          <w:rFonts w:hint="cs"/>
          <w:b/>
          <w:rtl/>
        </w:rPr>
        <w:t xml:space="preserve">גם על פי החלטת ממשלה 1623, </w:t>
      </w:r>
      <w:r>
        <w:rPr>
          <w:rFonts w:hint="cs"/>
          <w:rtl/>
        </w:rPr>
        <w:t>רח"ל אמורה להנחות ולהכשיר את הרשויות המקומיות (והייעודיות) בהיערכות</w:t>
      </w:r>
    </w:p>
  </w:footnote>
  <w:footnote w:id="95">
    <w:p w14:paraId="63471DB3" w14:textId="77777777" w:rsidR="007778BF" w:rsidRDefault="007778BF" w:rsidP="00D468C3">
      <w:pPr>
        <w:pStyle w:val="FootnoteText"/>
      </w:pPr>
      <w:r>
        <w:rPr>
          <w:rStyle w:val="FootnoteReference"/>
        </w:rPr>
        <w:footnoteRef/>
      </w:r>
      <w:r>
        <w:rPr>
          <w:rtl/>
        </w:rPr>
        <w:t xml:space="preserve"> </w:t>
      </w:r>
      <w:r>
        <w:rPr>
          <w:rFonts w:hint="cs"/>
          <w:rtl/>
        </w:rPr>
        <w:t>פקודת העיריות ס'</w:t>
      </w:r>
      <w:r w:rsidRPr="004F1915">
        <w:rPr>
          <w:rFonts w:hint="cs"/>
          <w:rtl/>
        </w:rPr>
        <w:t xml:space="preserve"> 248א.(ב)</w:t>
      </w:r>
      <w:r>
        <w:rPr>
          <w:rFonts w:hint="cs"/>
          <w:rtl/>
        </w:rPr>
        <w:t xml:space="preserve"> ומקבילותיו בצו המועצות המקומיות וצו המועצות האזוריות</w:t>
      </w:r>
    </w:p>
  </w:footnote>
  <w:footnote w:id="96">
    <w:p w14:paraId="3A4B55A3" w14:textId="25FF59B1" w:rsidR="007778BF" w:rsidRDefault="007778BF" w:rsidP="0028665F">
      <w:pPr>
        <w:pStyle w:val="FootnoteText"/>
        <w:rPr>
          <w:rtl/>
        </w:rPr>
      </w:pPr>
      <w:r>
        <w:rPr>
          <w:rStyle w:val="FootnoteReference"/>
        </w:rPr>
        <w:footnoteRef/>
      </w:r>
      <w:r>
        <w:rPr>
          <w:rtl/>
        </w:rPr>
        <w:t xml:space="preserve"> </w:t>
      </w:r>
      <w:r w:rsidRPr="00DB0957">
        <w:rPr>
          <w:rFonts w:cs="Arial"/>
          <w:rtl/>
        </w:rPr>
        <w:t>מכח חוק סמכויות לשם שמירה על ביטחון הציבור, תשס"ה-005</w:t>
      </w:r>
      <w:r>
        <w:rPr>
          <w:rFonts w:cs="Arial"/>
        </w:rPr>
        <w:t>2</w:t>
      </w:r>
      <w:r>
        <w:rPr>
          <w:rFonts w:cs="Arial" w:hint="cs"/>
          <w:rtl/>
        </w:rPr>
        <w:t>.</w:t>
      </w:r>
    </w:p>
  </w:footnote>
  <w:footnote w:id="97">
    <w:p w14:paraId="7721207C" w14:textId="77777777" w:rsidR="007778BF" w:rsidRDefault="007778BF" w:rsidP="00BA43EC">
      <w:pPr>
        <w:pStyle w:val="FootnoteText"/>
      </w:pPr>
      <w:r>
        <w:rPr>
          <w:rStyle w:val="FootnoteReference"/>
        </w:rPr>
        <w:footnoteRef/>
      </w:r>
      <w:r>
        <w:rPr>
          <w:rtl/>
        </w:rPr>
        <w:t xml:space="preserve"> </w:t>
      </w:r>
      <w:r>
        <w:rPr>
          <w:rFonts w:ascii="Arial" w:hAnsi="Arial" w:hint="cs"/>
          <w:color w:val="000000"/>
          <w:rtl/>
        </w:rPr>
        <w:t>התיק הוכן בהנחיית צוות היגוי שהשתתפו בו גם משטרת ישראל, משרדי הרווחה, החינוך, בטחון פנים, הכלכלה, הבריאות, האנרגיה, התחבורה, התיירות, הגנת הסביבה, הדתות, המשרד לענייני אזרחים ותיקים ונציג ארגון הקב"טים</w:t>
      </w:r>
    </w:p>
  </w:footnote>
  <w:footnote w:id="98">
    <w:p w14:paraId="4CE81FD2" w14:textId="77777777" w:rsidR="007778BF" w:rsidRDefault="007778BF" w:rsidP="005E71AD">
      <w:pPr>
        <w:pStyle w:val="FootnoteText"/>
      </w:pPr>
      <w:r>
        <w:rPr>
          <w:rStyle w:val="FootnoteReference"/>
        </w:rPr>
        <w:footnoteRef/>
      </w:r>
      <w:r>
        <w:rPr>
          <w:rtl/>
        </w:rPr>
        <w:t xml:space="preserve"> </w:t>
      </w:r>
      <w:r>
        <w:rPr>
          <w:rFonts w:hint="cs"/>
          <w:rtl/>
        </w:rPr>
        <w:t>חוק הביטוח הלאומי מכיר רק במתנדבים הפועלים</w:t>
      </w:r>
      <w:r w:rsidRPr="005E71AD">
        <w:rPr>
          <w:rtl/>
        </w:rPr>
        <w:t xml:space="preserve"> על-פי הפניה של גוף ציבורי המוסמך להפנות מתנדבים</w:t>
      </w:r>
      <w:r w:rsidRPr="005E71AD">
        <w:rPr>
          <w:rFonts w:hint="cs"/>
          <w:rtl/>
        </w:rPr>
        <w:t>.</w:t>
      </w:r>
      <w:r>
        <w:rPr>
          <w:rFonts w:hint="cs"/>
          <w:rtl/>
        </w:rPr>
        <w:t xml:space="preserve"> רשימת גופים אלה מצויה בס' 287 ב</w:t>
      </w:r>
      <w:r w:rsidRPr="005E71AD">
        <w:rPr>
          <w:rtl/>
        </w:rPr>
        <w:t>חוק הביטוח הלאומי [נוסח משולב], תשנ"ה-1995</w:t>
      </w:r>
      <w:r>
        <w:rPr>
          <w:rFonts w:hint="cs"/>
          <w:rtl/>
        </w:rPr>
        <w:t>.</w:t>
      </w:r>
    </w:p>
  </w:footnote>
  <w:footnote w:id="99">
    <w:p w14:paraId="00198EFD" w14:textId="77777777" w:rsidR="007778BF" w:rsidRDefault="007778BF">
      <w:pPr>
        <w:pStyle w:val="FootnoteText"/>
      </w:pPr>
      <w:r>
        <w:rPr>
          <w:rStyle w:val="FootnoteReference"/>
        </w:rPr>
        <w:footnoteRef/>
      </w:r>
      <w:r>
        <w:rPr>
          <w:rtl/>
        </w:rPr>
        <w:t xml:space="preserve"> </w:t>
      </w:r>
      <w:r w:rsidRPr="004938FF">
        <w:rPr>
          <w:rFonts w:hint="cs"/>
          <w:rtl/>
        </w:rPr>
        <w:t xml:space="preserve">החלטה </w:t>
      </w:r>
      <w:hyperlink w:anchor="החלטה2305פירוט" w:history="1">
        <w:r w:rsidRPr="004938FF">
          <w:rPr>
            <w:rStyle w:val="Hyperlink"/>
            <w:rFonts w:hint="cs"/>
            <w:rtl/>
          </w:rPr>
          <w:t>2305 (רעד/4),</w:t>
        </w:r>
      </w:hyperlink>
      <w:r w:rsidRPr="004938FF">
        <w:rPr>
          <w:rFonts w:hint="cs"/>
          <w:rtl/>
        </w:rPr>
        <w:t xml:space="preserve"> אשר קיבלה תוקף של החלטת ממשלה ב- 07.10.10, החלטה </w:t>
      </w:r>
      <w:hyperlink w:anchor="החלטה4738פירוט" w:history="1">
        <w:r w:rsidRPr="004938FF">
          <w:rPr>
            <w:rStyle w:val="Hyperlink"/>
            <w:rFonts w:hint="cs"/>
            <w:rtl/>
          </w:rPr>
          <w:t>4738 (רעד/20),</w:t>
        </w:r>
      </w:hyperlink>
      <w:r w:rsidRPr="004938FF">
        <w:rPr>
          <w:rFonts w:hint="cs"/>
          <w:rtl/>
        </w:rPr>
        <w:t xml:space="preserve"> אשר קיבלה תוקף של החלטת ממשלה ב- 07.06.2012, החלטה </w:t>
      </w:r>
      <w:hyperlink w:anchor="החלטה5371פירוט" w:history="1">
        <w:r w:rsidRPr="004938FF">
          <w:rPr>
            <w:rStyle w:val="Hyperlink"/>
            <w:rFonts w:hint="cs"/>
            <w:rtl/>
          </w:rPr>
          <w:t>5371(רעד/22),</w:t>
        </w:r>
      </w:hyperlink>
      <w:r w:rsidRPr="004938FF">
        <w:rPr>
          <w:rFonts w:hint="cs"/>
          <w:rtl/>
        </w:rPr>
        <w:t xml:space="preserve"> אשר קיבלה תוקף של החלטת ממשלה ב- 20.02.2013</w:t>
      </w:r>
      <w:r>
        <w:rPr>
          <w:rFonts w:hint="cs"/>
          <w:rtl/>
        </w:rPr>
        <w:t>.</w:t>
      </w:r>
    </w:p>
  </w:footnote>
  <w:footnote w:id="100">
    <w:p w14:paraId="6F8F2F43" w14:textId="7A149050" w:rsidR="007778BF" w:rsidRDefault="007778BF" w:rsidP="003E4D95">
      <w:pPr>
        <w:pStyle w:val="FootnoteText"/>
      </w:pPr>
      <w:r>
        <w:rPr>
          <w:rStyle w:val="FootnoteReference"/>
        </w:rPr>
        <w:footnoteRef/>
      </w:r>
      <w:r>
        <w:rPr>
          <w:rtl/>
        </w:rPr>
        <w:t xml:space="preserve"> </w:t>
      </w:r>
      <w:r>
        <w:rPr>
          <w:color w:val="000000"/>
          <w:rtl/>
        </w:rPr>
        <w:t xml:space="preserve">אירוע אסון המוני שמקורו בשטח של מיתקן ביטחוני או בתחומי שטח המוחזק על ידי </w:t>
      </w:r>
      <w:r>
        <w:rPr>
          <w:rFonts w:hint="cs"/>
          <w:color w:val="000000"/>
          <w:rtl/>
        </w:rPr>
        <w:t>צה</w:t>
      </w:r>
      <w:r>
        <w:rPr>
          <w:color w:val="000000"/>
          <w:rtl/>
        </w:rPr>
        <w:t xml:space="preserve">"ל; בשטח, שעל פי החלטת הממשלה, האחריות לביטחון הפנים בו היא של </w:t>
      </w:r>
      <w:r>
        <w:rPr>
          <w:rFonts w:hint="cs"/>
          <w:color w:val="000000"/>
          <w:rtl/>
        </w:rPr>
        <w:t>צה</w:t>
      </w:r>
      <w:r>
        <w:rPr>
          <w:color w:val="000000"/>
          <w:rtl/>
        </w:rPr>
        <w:t>"ל</w:t>
      </w:r>
      <w:r>
        <w:rPr>
          <w:color w:val="000000"/>
        </w:rPr>
        <w:t>;  </w:t>
      </w:r>
      <w:r>
        <w:rPr>
          <w:color w:val="000000"/>
          <w:rtl/>
        </w:rPr>
        <w:t xml:space="preserve">בשטח שהוכרז לגביו מצב מיוחד בעורף ; </w:t>
      </w:r>
      <w:r>
        <w:rPr>
          <w:rFonts w:hint="cs"/>
          <w:color w:val="000000"/>
          <w:rtl/>
        </w:rPr>
        <w:t>אירו</w:t>
      </w:r>
      <w:r>
        <w:rPr>
          <w:rFonts w:hint="eastAsia"/>
          <w:color w:val="000000"/>
          <w:rtl/>
        </w:rPr>
        <w:t>ע</w:t>
      </w:r>
      <w:r>
        <w:rPr>
          <w:color w:val="000000"/>
          <w:rtl/>
        </w:rPr>
        <w:t xml:space="preserve"> שמקורו בכלי תעבורה בשירות מערכת הביטחון; </w:t>
      </w:r>
      <w:r>
        <w:rPr>
          <w:rFonts w:hint="cs"/>
          <w:color w:val="000000"/>
          <w:rtl/>
        </w:rPr>
        <w:t>אירו</w:t>
      </w:r>
      <w:r>
        <w:rPr>
          <w:rFonts w:hint="eastAsia"/>
          <w:color w:val="000000"/>
          <w:rtl/>
        </w:rPr>
        <w:t>ע</w:t>
      </w:r>
      <w:r>
        <w:rPr>
          <w:color w:val="000000"/>
          <w:rtl/>
        </w:rPr>
        <w:t xml:space="preserve"> בשטח מרכזי המחקר הגרעיני או אירוע קרינה רדיולוגי כימי או ביולוגי</w:t>
      </w:r>
      <w:r>
        <w:rPr>
          <w:color w:val="000000"/>
        </w:rPr>
        <w:t>.</w:t>
      </w:r>
    </w:p>
  </w:footnote>
  <w:footnote w:id="101">
    <w:p w14:paraId="631515C0" w14:textId="77777777" w:rsidR="007778BF" w:rsidRPr="00F029D0" w:rsidRDefault="007778BF" w:rsidP="001B2BAA">
      <w:pPr>
        <w:pStyle w:val="FootnoteText"/>
      </w:pPr>
      <w:r>
        <w:rPr>
          <w:rStyle w:val="FootnoteReference"/>
        </w:rPr>
        <w:footnoteRef/>
      </w:r>
      <w:r>
        <w:rPr>
          <w:rtl/>
        </w:rPr>
        <w:t xml:space="preserve"> </w:t>
      </w:r>
      <w:r w:rsidRPr="00A47C0D">
        <w:rPr>
          <w:rFonts w:ascii="Arial" w:hAnsi="Arial" w:hint="cs"/>
          <w:rtl/>
        </w:rPr>
        <w:t>העברת הסמכות לצה"ל ("העברת המקל") זכתה לביקורות רבות, בין השאר משום שלא תמיד היה ברור בידי מי הפיקוד והשליטה באירו</w:t>
      </w:r>
      <w:r w:rsidRPr="00A47C0D">
        <w:rPr>
          <w:rFonts w:ascii="Arial" w:hAnsi="Arial" w:hint="eastAsia"/>
          <w:rtl/>
        </w:rPr>
        <w:t>ע</w:t>
      </w:r>
      <w:r>
        <w:rPr>
          <w:rFonts w:ascii="Arial" w:hAnsi="Arial" w:hint="cs"/>
          <w:rtl/>
        </w:rPr>
        <w:t xml:space="preserve">. </w:t>
      </w:r>
      <w:r w:rsidRPr="00A47C0D">
        <w:rPr>
          <w:rFonts w:hint="cs"/>
          <w:rtl/>
        </w:rPr>
        <w:t>במאי, 2011 נחתם "נוהל להסדרת יחסי הגומלין בין משטרת ישראל לפיקוד העורף בהיבטי פיקוד ושליטה במצבי חירום ובשגרה</w:t>
      </w:r>
      <w:r w:rsidRPr="00F029D0">
        <w:rPr>
          <w:rFonts w:hint="cs"/>
          <w:rtl/>
        </w:rPr>
        <w:t>". הנוהל נחתם בין המשטרה לפיקוד העורף ו</w:t>
      </w:r>
      <w:r>
        <w:rPr>
          <w:rFonts w:hint="cs"/>
          <w:rtl/>
        </w:rPr>
        <w:t>אמור לה</w:t>
      </w:r>
      <w:r w:rsidRPr="00F029D0">
        <w:rPr>
          <w:rFonts w:hint="cs"/>
          <w:rtl/>
        </w:rPr>
        <w:t>סדיר את הנושא בין שני הגופים. הנוהל מגדיר מהי "אחריות לפיקוד ושליטה" (האחריות לפקד על גופי ההצלה, תיאום פעילותם וקבועת סדרי העדיפות הראויים במתן המענה, כולל תרגול גופי ההצלה לקראת התרחשות האירועים), וחוזר על חלוקת הסמכויות על פי פקודת המשטרה כאמור. עם זאת הנוהל מאפשר</w:t>
      </w:r>
      <w:r>
        <w:rPr>
          <w:rFonts w:hint="cs"/>
          <w:rtl/>
        </w:rPr>
        <w:t xml:space="preserve"> קביעת</w:t>
      </w:r>
      <w:r w:rsidRPr="00F029D0">
        <w:rPr>
          <w:rFonts w:hint="cs"/>
          <w:rtl/>
        </w:rPr>
        <w:t xml:space="preserve"> "אחריות משימתית לזירה" כאשר שני הגופים רשאים להסכים כי </w:t>
      </w:r>
      <w:r>
        <w:rPr>
          <w:rFonts w:hint="cs"/>
          <w:rtl/>
        </w:rPr>
        <w:t>"</w:t>
      </w:r>
      <w:r w:rsidRPr="00F029D0">
        <w:rPr>
          <w:rFonts w:hint="cs"/>
          <w:rtl/>
        </w:rPr>
        <w:t>האחריות לפיקוד ושליטה של גוף אחד תמומש כולה או חלקה באמצעות הגוף האחר כאחריות משימתית לזירה מוגדרת</w:t>
      </w:r>
      <w:r>
        <w:rPr>
          <w:rFonts w:hint="cs"/>
          <w:rtl/>
        </w:rPr>
        <w:t>"</w:t>
      </w:r>
      <w:r w:rsidRPr="00F029D0">
        <w:rPr>
          <w:rFonts w:hint="cs"/>
          <w:rtl/>
        </w:rPr>
        <w:t>. הנוהל מגדיר את העקרונות על פיהם יוסכם כאמור.</w:t>
      </w:r>
    </w:p>
  </w:footnote>
  <w:footnote w:id="102">
    <w:p w14:paraId="3AF04A55" w14:textId="7DF4D4CC" w:rsidR="007778BF" w:rsidRDefault="007778BF" w:rsidP="001E2471">
      <w:pPr>
        <w:pStyle w:val="FootnoteText"/>
      </w:pPr>
      <w:r>
        <w:rPr>
          <w:rStyle w:val="FootnoteReference"/>
        </w:rPr>
        <w:footnoteRef/>
      </w:r>
      <w:r>
        <w:rPr>
          <w:rtl/>
        </w:rPr>
        <w:t xml:space="preserve"> </w:t>
      </w:r>
      <w:r w:rsidRPr="001E2471">
        <w:rPr>
          <w:rFonts w:hint="cs"/>
          <w:rtl/>
        </w:rPr>
        <w:t xml:space="preserve">ס' 90א. בפקודת המשטרה קובע כי על המשטרה לקבוע </w:t>
      </w:r>
      <w:r w:rsidRPr="001E2471">
        <w:rPr>
          <w:rFonts w:cs="Arial"/>
          <w:rtl/>
        </w:rPr>
        <w:t xml:space="preserve">"הוראות להפעלה משולבת" – הוראות המסדירות את אופן הטיפול באירוע אסון המוני </w:t>
      </w:r>
      <w:r w:rsidRPr="001E2471">
        <w:rPr>
          <w:rFonts w:cs="Arial"/>
          <w:u w:val="single"/>
          <w:rtl/>
        </w:rPr>
        <w:t>ובהיערכות לו</w:t>
      </w:r>
      <w:r w:rsidRPr="001E2471">
        <w:rPr>
          <w:rFonts w:cs="Arial"/>
          <w:rtl/>
        </w:rPr>
        <w:t xml:space="preserve"> (שבתחום אחריות המשטרה), בהתייעצות עם גופי ההצלה, הכוללות בין השאר הוראות </w:t>
      </w:r>
      <w:r w:rsidRPr="001E2471">
        <w:rPr>
          <w:rFonts w:cs="Arial" w:hint="cs"/>
          <w:rtl/>
        </w:rPr>
        <w:t>לעניי</w:t>
      </w:r>
      <w:r w:rsidRPr="001E2471">
        <w:rPr>
          <w:rFonts w:cs="Arial" w:hint="eastAsia"/>
          <w:rtl/>
        </w:rPr>
        <w:t>ן</w:t>
      </w:r>
      <w:r w:rsidRPr="001E2471">
        <w:rPr>
          <w:rFonts w:cs="Arial"/>
          <w:rtl/>
        </w:rPr>
        <w:t xml:space="preserve"> מענה מערכתי לאירוע אסון המוני, פיקוד ושליטה בעת אירוע כאמור, וכן תיאומים בין הארגונים והגופים הפועלים במהלכו</w:t>
      </w:r>
      <w:r w:rsidRPr="001E2471">
        <w:rPr>
          <w:rFonts w:cs="Arial" w:hint="cs"/>
          <w:rtl/>
        </w:rPr>
        <w:t>.</w:t>
      </w:r>
    </w:p>
  </w:footnote>
  <w:footnote w:id="103">
    <w:p w14:paraId="2F6061B7" w14:textId="2624BF57" w:rsidR="007778BF" w:rsidRDefault="007778BF" w:rsidP="00BA43EC">
      <w:r>
        <w:rPr>
          <w:rStyle w:val="FootnoteReference"/>
        </w:rPr>
        <w:footnoteRef/>
      </w:r>
      <w:r>
        <w:rPr>
          <w:rFonts w:ascii="Times New Roman"/>
          <w:rtl/>
        </w:rPr>
        <w:t xml:space="preserve"> </w:t>
      </w:r>
      <w:r w:rsidRPr="00015534">
        <w:rPr>
          <w:rFonts w:ascii="Arial" w:hAnsi="Arial" w:cs="Arial" w:hint="cs"/>
          <w:sz w:val="20"/>
          <w:szCs w:val="20"/>
          <w:rtl/>
        </w:rPr>
        <w:t>יצוין</w:t>
      </w:r>
      <w:r w:rsidRPr="00015534">
        <w:rPr>
          <w:rFonts w:ascii="Arial" w:hAnsi="Arial" w:cs="Arial"/>
          <w:sz w:val="20"/>
          <w:szCs w:val="20"/>
          <w:rtl/>
        </w:rPr>
        <w:t xml:space="preserve"> כי משרד הכלכלה (הרשות העליונה למזון) דואג לקיומו של מזון במחסנים, אך לא ברור כיצד יחולק לנצרכים.</w:t>
      </w:r>
    </w:p>
  </w:footnote>
  <w:footnote w:id="104">
    <w:p w14:paraId="1F918439" w14:textId="77777777" w:rsidR="007778BF" w:rsidRDefault="007778BF" w:rsidP="004953E5">
      <w:pPr>
        <w:pStyle w:val="FootnoteText"/>
      </w:pPr>
      <w:r>
        <w:rPr>
          <w:rStyle w:val="FootnoteReference"/>
        </w:rPr>
        <w:footnoteRef/>
      </w:r>
      <w:r>
        <w:rPr>
          <w:rtl/>
        </w:rPr>
        <w:t xml:space="preserve"> </w:t>
      </w:r>
      <w:r w:rsidRPr="005756E1">
        <w:rPr>
          <w:rFonts w:hint="cs"/>
          <w:rtl/>
        </w:rPr>
        <w:t>חוק שירות המילואים, תשס"ח-2008</w:t>
      </w:r>
      <w:r>
        <w:rPr>
          <w:rFonts w:hint="cs"/>
          <w:rtl/>
        </w:rPr>
        <w:t xml:space="preserve"> ס' 6(4). </w:t>
      </w:r>
      <w:r w:rsidRPr="005756E1">
        <w:rPr>
          <w:rFonts w:hint="cs"/>
          <w:rtl/>
        </w:rPr>
        <w:t>בין מטרות שירות מילואים</w:t>
      </w:r>
      <w:r>
        <w:rPr>
          <w:rFonts w:hint="cs"/>
          <w:rtl/>
        </w:rPr>
        <w:t xml:space="preserve"> "</w:t>
      </w:r>
      <w:r w:rsidRPr="005756E1">
        <w:rPr>
          <w:rFonts w:hint="cs"/>
          <w:rtl/>
        </w:rPr>
        <w:t>שירות בתפקידים ובמקצועות למטרה שקבע השר בצו, באישור הוועדה, לאחר ששוכנע כי אין חלופה סבירה אחרת לשם השגת מטרה זו אלא אם כן ייקרא חייל מילואים לשירות מילואים</w:t>
      </w:r>
      <w:r>
        <w:rPr>
          <w:rFonts w:hint="cs"/>
          <w:rtl/>
        </w:rPr>
        <w:t>"</w:t>
      </w:r>
    </w:p>
  </w:footnote>
  <w:footnote w:id="105">
    <w:p w14:paraId="2C8A30E9" w14:textId="77777777" w:rsidR="007778BF" w:rsidRDefault="007778BF" w:rsidP="004953E5">
      <w:pPr>
        <w:pStyle w:val="FootnoteText"/>
      </w:pPr>
      <w:r>
        <w:rPr>
          <w:rStyle w:val="FootnoteReference"/>
        </w:rPr>
        <w:footnoteRef/>
      </w:r>
      <w:r>
        <w:rPr>
          <w:rtl/>
        </w:rPr>
        <w:t xml:space="preserve"> </w:t>
      </w:r>
      <w:r w:rsidRPr="005664C3">
        <w:rPr>
          <w:rFonts w:ascii="Arial" w:hAnsi="Arial"/>
          <w:rtl/>
        </w:rPr>
        <w:t>חוק שירות עבודה בשעת –חרום, התשכ"ז-1967; חוק עבודת נוער</w:t>
      </w:r>
      <w:r w:rsidRPr="005664C3">
        <w:rPr>
          <w:rFonts w:ascii="Arial" w:hAnsi="Arial" w:hint="cs"/>
          <w:rtl/>
        </w:rPr>
        <w:t>,</w:t>
      </w:r>
      <w:r w:rsidRPr="005664C3">
        <w:rPr>
          <w:rFonts w:ascii="Arial" w:hAnsi="Arial"/>
          <w:rtl/>
        </w:rPr>
        <w:t xml:space="preserve"> </w:t>
      </w:r>
      <w:r w:rsidRPr="005664C3">
        <w:rPr>
          <w:rFonts w:ascii="Arial" w:hAnsi="Arial" w:hint="eastAsia"/>
          <w:rtl/>
        </w:rPr>
        <w:t>התשי</w:t>
      </w:r>
      <w:r w:rsidRPr="005664C3">
        <w:rPr>
          <w:rFonts w:ascii="Arial" w:hAnsi="Arial"/>
          <w:rtl/>
        </w:rPr>
        <w:t>"</w:t>
      </w:r>
      <w:r w:rsidRPr="005664C3">
        <w:rPr>
          <w:rFonts w:ascii="Arial" w:hAnsi="Arial" w:hint="eastAsia"/>
          <w:rtl/>
        </w:rPr>
        <w:t>ג</w:t>
      </w:r>
      <w:r w:rsidRPr="005664C3">
        <w:rPr>
          <w:rFonts w:ascii="Arial" w:hAnsi="Arial"/>
          <w:rtl/>
        </w:rPr>
        <w:t>-1953</w:t>
      </w:r>
    </w:p>
  </w:footnote>
  <w:footnote w:id="106">
    <w:p w14:paraId="4C8328F2" w14:textId="30F44D6E" w:rsidR="007778BF" w:rsidRDefault="007778BF" w:rsidP="004953E5">
      <w:pPr>
        <w:pStyle w:val="FootnoteText"/>
      </w:pPr>
      <w:r>
        <w:rPr>
          <w:rStyle w:val="FootnoteReference"/>
        </w:rPr>
        <w:footnoteRef/>
      </w:r>
      <w:r>
        <w:rPr>
          <w:rtl/>
        </w:rPr>
        <w:t xml:space="preserve"> </w:t>
      </w:r>
      <w:r>
        <w:rPr>
          <w:rFonts w:hint="cs"/>
          <w:rtl/>
        </w:rPr>
        <w:t xml:space="preserve">מפעל חיוני הוא </w:t>
      </w:r>
      <w:r w:rsidRPr="00EB5DCF">
        <w:rPr>
          <w:rFonts w:ascii="Arial" w:hAnsi="Arial" w:hint="cs"/>
          <w:rtl/>
        </w:rPr>
        <w:t>כל מפעל או חלק ממ</w:t>
      </w:r>
      <w:r w:rsidRPr="00EB5DCF">
        <w:rPr>
          <w:rFonts w:ascii="Arial" w:hAnsi="Arial"/>
          <w:rtl/>
        </w:rPr>
        <w:t>נו</w:t>
      </w:r>
      <w:r w:rsidRPr="00EB5DCF">
        <w:rPr>
          <w:rFonts w:ascii="Arial" w:hAnsi="Arial" w:hint="cs"/>
          <w:rtl/>
        </w:rPr>
        <w:t>, הפועל או שאפשר להפעילו לצרכי הגנת המדינה או בטחון הציבור או לקיום הספקה או שירותים חיוניים, ושאושר לעניי</w:t>
      </w:r>
      <w:r w:rsidRPr="00EB5DCF">
        <w:rPr>
          <w:rFonts w:ascii="Arial" w:hAnsi="Arial" w:hint="eastAsia"/>
          <w:rtl/>
        </w:rPr>
        <w:t>ן</w:t>
      </w:r>
      <w:r w:rsidRPr="00EB5DCF">
        <w:rPr>
          <w:rFonts w:ascii="Arial" w:hAnsi="Arial" w:hint="cs"/>
          <w:rtl/>
        </w:rPr>
        <w:t xml:space="preserve"> זה בצו על ידי השר (הכלכלה). מפעל למתן שירותים קיומיי</w:t>
      </w:r>
      <w:r w:rsidRPr="00EB5DCF">
        <w:rPr>
          <w:rFonts w:ascii="Arial" w:hAnsi="Arial" w:hint="eastAsia"/>
          <w:rtl/>
        </w:rPr>
        <w:t>ם</w:t>
      </w:r>
      <w:r w:rsidRPr="00EB5DCF">
        <w:rPr>
          <w:rFonts w:ascii="Arial" w:hAnsi="Arial" w:hint="cs"/>
          <w:rtl/>
        </w:rPr>
        <w:t xml:space="preserve"> הוא מפעל שבעת אירו</w:t>
      </w:r>
      <w:r w:rsidRPr="00EB5DCF">
        <w:rPr>
          <w:rFonts w:ascii="Arial" w:hAnsi="Arial" w:hint="eastAsia"/>
          <w:rtl/>
        </w:rPr>
        <w:t>ע</w:t>
      </w:r>
      <w:r w:rsidRPr="00EB5DCF">
        <w:rPr>
          <w:rFonts w:ascii="Arial" w:hAnsi="Arial" w:hint="cs"/>
          <w:rtl/>
        </w:rPr>
        <w:t xml:space="preserve"> אסון המוני (או מצב מיוחד בעורף) יספק שירותים קיומיים באחד מהתחומים הבאים: אספקת מים מזון או חשמל, מתן שירותי אשפוז ובריאות, תברואה, תקשורת, דואר או שירות אשר לדעת השר הוא חיוני לקיום אספקה או לטיפול באוכלוסיי</w:t>
      </w:r>
      <w:r w:rsidRPr="00EB5DCF">
        <w:rPr>
          <w:rFonts w:ascii="Arial" w:hAnsi="Arial" w:hint="eastAsia"/>
          <w:rtl/>
        </w:rPr>
        <w:t>ה</w:t>
      </w:r>
      <w:r w:rsidRPr="00EB5DCF">
        <w:rPr>
          <w:rFonts w:ascii="Arial" w:hAnsi="Arial" w:hint="cs"/>
          <w:rtl/>
        </w:rPr>
        <w:t>. הרשות המקומית היא "מפעל למתן שירות קיומי".</w:t>
      </w:r>
      <w:r>
        <w:rPr>
          <w:rFonts w:hint="cs"/>
          <w:rtl/>
        </w:rPr>
        <w:t xml:space="preserve"> </w:t>
      </w:r>
    </w:p>
  </w:footnote>
  <w:footnote w:id="107">
    <w:p w14:paraId="5EC69EA2" w14:textId="77777777" w:rsidR="007778BF" w:rsidRPr="00015534" w:rsidRDefault="007778BF" w:rsidP="00A37214">
      <w:pPr>
        <w:spacing w:after="0" w:line="240" w:lineRule="auto"/>
        <w:suppressOverlap/>
        <w:rPr>
          <w:rFonts w:ascii="Arial" w:hAnsi="Arial" w:cs="Arial"/>
        </w:rPr>
      </w:pPr>
      <w:r w:rsidRPr="00015534">
        <w:rPr>
          <w:rStyle w:val="FootnoteReference"/>
          <w:rFonts w:ascii="Arial" w:hAnsi="Arial" w:cs="Arial"/>
        </w:rPr>
        <w:footnoteRef/>
      </w:r>
      <w:r w:rsidRPr="00015534">
        <w:rPr>
          <w:rFonts w:ascii="Arial" w:hAnsi="Arial" w:cs="Arial"/>
          <w:rtl/>
        </w:rPr>
        <w:t xml:space="preserve"> </w:t>
      </w:r>
      <w:r w:rsidRPr="00015534">
        <w:rPr>
          <w:rFonts w:ascii="Arial" w:hAnsi="Arial" w:cs="Arial"/>
          <w:sz w:val="20"/>
          <w:szCs w:val="20"/>
          <w:rtl/>
        </w:rPr>
        <w:t>צו המועצות המקומיות (א) ס' 140א.(א), צו המועצות המקומיות (מועצות אזוריות) ס' 61א.(א)</w:t>
      </w:r>
    </w:p>
  </w:footnote>
  <w:footnote w:id="108">
    <w:p w14:paraId="04C09B13" w14:textId="0F8035C0" w:rsidR="007778BF" w:rsidRDefault="007778BF" w:rsidP="0005188B">
      <w:pPr>
        <w:pStyle w:val="FootnoteText"/>
      </w:pPr>
      <w:r>
        <w:rPr>
          <w:rStyle w:val="FootnoteReference"/>
        </w:rPr>
        <w:footnoteRef/>
      </w:r>
      <w:r>
        <w:rPr>
          <w:rtl/>
        </w:rPr>
        <w:t xml:space="preserve"> </w:t>
      </w:r>
      <w:r>
        <w:rPr>
          <w:rFonts w:hint="cs"/>
          <w:rtl/>
        </w:rPr>
        <w:t>עם זאת יצוין כי על פי החלטת ממשלה 1623, ביטוח לאומי אמור לטפל בנושא הכרה במתנדבים לאחר האירו</w:t>
      </w:r>
      <w:r>
        <w:rPr>
          <w:rFonts w:hint="eastAsia"/>
          <w:rtl/>
        </w:rPr>
        <w:t>ע</w:t>
      </w:r>
      <w:r>
        <w:rPr>
          <w:rFonts w:hint="cs"/>
          <w:rtl/>
        </w:rPr>
        <w:t>.</w:t>
      </w:r>
    </w:p>
  </w:footnote>
  <w:footnote w:id="109">
    <w:p w14:paraId="6C09E2CB" w14:textId="77777777" w:rsidR="007778BF" w:rsidRDefault="007778BF" w:rsidP="0005188B">
      <w:pPr>
        <w:pStyle w:val="FootnoteText"/>
      </w:pPr>
      <w:r>
        <w:rPr>
          <w:rStyle w:val="FootnoteReference"/>
        </w:rPr>
        <w:footnoteRef/>
      </w:r>
      <w:r>
        <w:rPr>
          <w:rtl/>
        </w:rPr>
        <w:t xml:space="preserve"> </w:t>
      </w:r>
      <w:r>
        <w:rPr>
          <w:rFonts w:hint="cs"/>
          <w:rtl/>
        </w:rPr>
        <w:t xml:space="preserve">גוף הצלה על פי פקודת המשטרה הוא </w:t>
      </w:r>
      <w:r w:rsidRPr="003B40C7">
        <w:rPr>
          <w:rtl/>
        </w:rPr>
        <w:t>"</w:t>
      </w:r>
      <w:r w:rsidRPr="003B40C7">
        <w:rPr>
          <w:rFonts w:hint="eastAsia"/>
          <w:rtl/>
        </w:rPr>
        <w:t>גוף</w:t>
      </w:r>
      <w:r w:rsidRPr="003B40C7">
        <w:rPr>
          <w:rtl/>
        </w:rPr>
        <w:t xml:space="preserve"> </w:t>
      </w:r>
      <w:r w:rsidRPr="003B40C7">
        <w:rPr>
          <w:rFonts w:hint="eastAsia"/>
          <w:rtl/>
        </w:rPr>
        <w:t>שעזרתו</w:t>
      </w:r>
      <w:r w:rsidRPr="003B40C7">
        <w:rPr>
          <w:rtl/>
        </w:rPr>
        <w:t xml:space="preserve"> </w:t>
      </w:r>
      <w:r w:rsidRPr="003B40C7">
        <w:rPr>
          <w:rFonts w:hint="eastAsia"/>
          <w:rtl/>
        </w:rPr>
        <w:t>נדרשת</w:t>
      </w:r>
      <w:r w:rsidRPr="003B40C7">
        <w:rPr>
          <w:rtl/>
        </w:rPr>
        <w:t xml:space="preserve"> </w:t>
      </w:r>
      <w:r w:rsidRPr="003B40C7">
        <w:rPr>
          <w:rFonts w:hint="eastAsia"/>
          <w:rtl/>
        </w:rPr>
        <w:t>בעת</w:t>
      </w:r>
      <w:r w:rsidRPr="003B40C7">
        <w:rPr>
          <w:rtl/>
        </w:rPr>
        <w:t xml:space="preserve"> </w:t>
      </w:r>
      <w:r w:rsidRPr="003B40C7">
        <w:rPr>
          <w:rFonts w:hint="eastAsia"/>
          <w:rtl/>
        </w:rPr>
        <w:t>אירוע</w:t>
      </w:r>
      <w:r w:rsidRPr="003B40C7">
        <w:rPr>
          <w:rtl/>
        </w:rPr>
        <w:t xml:space="preserve"> </w:t>
      </w:r>
      <w:r w:rsidRPr="003B40C7">
        <w:rPr>
          <w:rFonts w:hint="eastAsia"/>
          <w:rtl/>
        </w:rPr>
        <w:t>אסון</w:t>
      </w:r>
      <w:r w:rsidRPr="003B40C7">
        <w:rPr>
          <w:rtl/>
        </w:rPr>
        <w:t xml:space="preserve"> </w:t>
      </w:r>
      <w:r w:rsidRPr="003B40C7">
        <w:rPr>
          <w:rFonts w:hint="eastAsia"/>
          <w:rtl/>
        </w:rPr>
        <w:t>המוני</w:t>
      </w:r>
      <w:r w:rsidRPr="003B40C7">
        <w:rPr>
          <w:rtl/>
        </w:rPr>
        <w:t xml:space="preserve"> </w:t>
      </w:r>
      <w:r w:rsidRPr="003B40C7">
        <w:rPr>
          <w:rFonts w:hint="eastAsia"/>
          <w:rtl/>
        </w:rPr>
        <w:t>והוא</w:t>
      </w:r>
      <w:r w:rsidRPr="003B40C7">
        <w:rPr>
          <w:rtl/>
        </w:rPr>
        <w:t xml:space="preserve"> </w:t>
      </w:r>
      <w:r w:rsidRPr="003B40C7">
        <w:rPr>
          <w:rFonts w:hint="eastAsia"/>
          <w:rtl/>
        </w:rPr>
        <w:t>אחד</w:t>
      </w:r>
      <w:r w:rsidRPr="003B40C7">
        <w:rPr>
          <w:rtl/>
        </w:rPr>
        <w:t xml:space="preserve"> </w:t>
      </w:r>
      <w:r w:rsidRPr="003B40C7">
        <w:rPr>
          <w:rFonts w:hint="eastAsia"/>
          <w:rtl/>
        </w:rPr>
        <w:t>מאלה</w:t>
      </w:r>
      <w:r w:rsidRPr="003B40C7">
        <w:rPr>
          <w:rtl/>
        </w:rPr>
        <w:t>: (1)</w:t>
      </w:r>
      <w:r w:rsidRPr="003B40C7">
        <w:t xml:space="preserve"> </w:t>
      </w:r>
      <w:r w:rsidRPr="003B40C7">
        <w:rPr>
          <w:rFonts w:hint="eastAsia"/>
          <w:rtl/>
        </w:rPr>
        <w:t>אגודת</w:t>
      </w:r>
      <w:r w:rsidRPr="003B40C7">
        <w:rPr>
          <w:rtl/>
        </w:rPr>
        <w:t xml:space="preserve"> </w:t>
      </w:r>
      <w:r w:rsidRPr="003B40C7">
        <w:rPr>
          <w:rFonts w:hint="eastAsia"/>
          <w:rtl/>
        </w:rPr>
        <w:t>מגן</w:t>
      </w:r>
      <w:r w:rsidRPr="003B40C7">
        <w:rPr>
          <w:rtl/>
        </w:rPr>
        <w:t xml:space="preserve"> </w:t>
      </w:r>
      <w:r w:rsidRPr="003B40C7">
        <w:rPr>
          <w:rFonts w:hint="eastAsia"/>
          <w:rtl/>
        </w:rPr>
        <w:t>דוד</w:t>
      </w:r>
      <w:r w:rsidRPr="003B40C7">
        <w:rPr>
          <w:rtl/>
        </w:rPr>
        <w:t xml:space="preserve"> </w:t>
      </w:r>
      <w:r w:rsidRPr="003B40C7">
        <w:rPr>
          <w:rFonts w:hint="eastAsia"/>
          <w:rtl/>
        </w:rPr>
        <w:t>אדום</w:t>
      </w:r>
      <w:r w:rsidRPr="003B40C7">
        <w:rPr>
          <w:rtl/>
        </w:rPr>
        <w:t xml:space="preserve"> </w:t>
      </w:r>
      <w:r w:rsidRPr="003B40C7">
        <w:rPr>
          <w:rFonts w:hint="eastAsia"/>
          <w:rtl/>
        </w:rPr>
        <w:t>בישראל</w:t>
      </w:r>
      <w:r w:rsidRPr="003B40C7">
        <w:rPr>
          <w:rtl/>
        </w:rPr>
        <w:t xml:space="preserve"> (...); (2)</w:t>
      </w:r>
      <w:r w:rsidRPr="003B40C7">
        <w:t xml:space="preserve"> </w:t>
      </w:r>
      <w:r w:rsidRPr="003B40C7">
        <w:rPr>
          <w:rFonts w:hint="eastAsia"/>
          <w:rtl/>
        </w:rPr>
        <w:t>הרשות</w:t>
      </w:r>
      <w:r w:rsidRPr="003B40C7">
        <w:rPr>
          <w:rtl/>
        </w:rPr>
        <w:t xml:space="preserve"> </w:t>
      </w:r>
      <w:r w:rsidRPr="003B40C7">
        <w:rPr>
          <w:rFonts w:hint="eastAsia"/>
          <w:rtl/>
        </w:rPr>
        <w:t>הארצית</w:t>
      </w:r>
      <w:r w:rsidRPr="003B40C7">
        <w:rPr>
          <w:rtl/>
        </w:rPr>
        <w:t xml:space="preserve"> </w:t>
      </w:r>
      <w:r w:rsidRPr="003B40C7">
        <w:rPr>
          <w:rFonts w:hint="eastAsia"/>
          <w:rtl/>
        </w:rPr>
        <w:t>לכבאות</w:t>
      </w:r>
      <w:r w:rsidRPr="003B40C7">
        <w:rPr>
          <w:rtl/>
        </w:rPr>
        <w:t xml:space="preserve"> </w:t>
      </w:r>
      <w:r w:rsidRPr="003B40C7">
        <w:rPr>
          <w:rFonts w:hint="eastAsia"/>
          <w:rtl/>
        </w:rPr>
        <w:t>והצלה</w:t>
      </w:r>
      <w:r w:rsidRPr="003B40C7">
        <w:rPr>
          <w:rtl/>
        </w:rPr>
        <w:t>; (3)</w:t>
      </w:r>
      <w:r w:rsidRPr="003B40C7">
        <w:t xml:space="preserve"> </w:t>
      </w:r>
      <w:r w:rsidRPr="003B40C7">
        <w:rPr>
          <w:rFonts w:hint="eastAsia"/>
          <w:rtl/>
        </w:rPr>
        <w:t>רשות</w:t>
      </w:r>
      <w:r w:rsidRPr="003B40C7">
        <w:rPr>
          <w:rtl/>
        </w:rPr>
        <w:t xml:space="preserve"> </w:t>
      </w:r>
      <w:r w:rsidRPr="003B40C7">
        <w:rPr>
          <w:rFonts w:hint="eastAsia"/>
          <w:rtl/>
        </w:rPr>
        <w:t>מקומית</w:t>
      </w:r>
      <w:r w:rsidRPr="003B40C7">
        <w:rPr>
          <w:rtl/>
        </w:rPr>
        <w:t xml:space="preserve"> (...), </w:t>
      </w:r>
      <w:r w:rsidRPr="003B40C7">
        <w:rPr>
          <w:rFonts w:hint="eastAsia"/>
          <w:rtl/>
        </w:rPr>
        <w:t>או</w:t>
      </w:r>
      <w:r w:rsidRPr="003B40C7">
        <w:rPr>
          <w:rtl/>
        </w:rPr>
        <w:t xml:space="preserve"> </w:t>
      </w:r>
      <w:r w:rsidRPr="003B40C7">
        <w:rPr>
          <w:rFonts w:hint="eastAsia"/>
          <w:rtl/>
        </w:rPr>
        <w:t>איגוד</w:t>
      </w:r>
      <w:r w:rsidRPr="003B40C7">
        <w:rPr>
          <w:rtl/>
        </w:rPr>
        <w:t xml:space="preserve"> </w:t>
      </w:r>
      <w:r w:rsidRPr="003B40C7">
        <w:rPr>
          <w:rFonts w:hint="eastAsia"/>
          <w:rtl/>
        </w:rPr>
        <w:t>ערים</w:t>
      </w:r>
      <w:r w:rsidRPr="003B40C7">
        <w:rPr>
          <w:rtl/>
        </w:rPr>
        <w:t>;</w:t>
      </w:r>
      <w:r w:rsidRPr="003B40C7">
        <w:t xml:space="preserve"> </w:t>
      </w:r>
      <w:r w:rsidRPr="003B40C7">
        <w:rPr>
          <w:rtl/>
        </w:rPr>
        <w:t>(5)</w:t>
      </w:r>
      <w:r w:rsidRPr="003B40C7">
        <w:t xml:space="preserve"> </w:t>
      </w:r>
      <w:r w:rsidRPr="003B40C7">
        <w:rPr>
          <w:rFonts w:hint="eastAsia"/>
          <w:rtl/>
        </w:rPr>
        <w:t>גוף</w:t>
      </w:r>
      <w:r w:rsidRPr="003B40C7">
        <w:rPr>
          <w:rtl/>
        </w:rPr>
        <w:t xml:space="preserve">, </w:t>
      </w:r>
      <w:r w:rsidRPr="003B40C7">
        <w:rPr>
          <w:rFonts w:hint="eastAsia"/>
          <w:rtl/>
        </w:rPr>
        <w:t>לרבות</w:t>
      </w:r>
      <w:r w:rsidRPr="003B40C7">
        <w:rPr>
          <w:rtl/>
        </w:rPr>
        <w:t xml:space="preserve"> </w:t>
      </w:r>
      <w:r w:rsidRPr="003B40C7">
        <w:rPr>
          <w:rFonts w:hint="eastAsia"/>
          <w:rtl/>
        </w:rPr>
        <w:t>ארגון</w:t>
      </w:r>
      <w:r w:rsidRPr="003B40C7">
        <w:rPr>
          <w:rtl/>
        </w:rPr>
        <w:t xml:space="preserve">, </w:t>
      </w:r>
      <w:r w:rsidRPr="003B40C7">
        <w:rPr>
          <w:rFonts w:hint="eastAsia"/>
          <w:rtl/>
        </w:rPr>
        <w:t>מוסד</w:t>
      </w:r>
      <w:r w:rsidRPr="003B40C7">
        <w:rPr>
          <w:rtl/>
        </w:rPr>
        <w:t xml:space="preserve">, </w:t>
      </w:r>
      <w:r w:rsidRPr="003B40C7">
        <w:rPr>
          <w:rFonts w:hint="eastAsia"/>
          <w:rtl/>
        </w:rPr>
        <w:t>מפעל</w:t>
      </w:r>
      <w:r w:rsidRPr="003B40C7">
        <w:rPr>
          <w:rtl/>
        </w:rPr>
        <w:t xml:space="preserve"> </w:t>
      </w:r>
      <w:r w:rsidRPr="003B40C7">
        <w:rPr>
          <w:rFonts w:hint="eastAsia"/>
          <w:rtl/>
        </w:rPr>
        <w:t>או</w:t>
      </w:r>
      <w:r w:rsidRPr="003B40C7">
        <w:rPr>
          <w:rtl/>
        </w:rPr>
        <w:t xml:space="preserve"> </w:t>
      </w:r>
      <w:r w:rsidRPr="003B40C7">
        <w:rPr>
          <w:rFonts w:hint="eastAsia"/>
          <w:rtl/>
        </w:rPr>
        <w:t>יחידה</w:t>
      </w:r>
      <w:r w:rsidRPr="003B40C7">
        <w:rPr>
          <w:rtl/>
        </w:rPr>
        <w:t xml:space="preserve">, </w:t>
      </w:r>
      <w:r w:rsidRPr="003B40C7">
        <w:rPr>
          <w:rFonts w:hint="eastAsia"/>
          <w:rtl/>
        </w:rPr>
        <w:t>או</w:t>
      </w:r>
      <w:r w:rsidRPr="003B40C7">
        <w:rPr>
          <w:rtl/>
        </w:rPr>
        <w:t xml:space="preserve"> </w:t>
      </w:r>
      <w:r w:rsidRPr="003B40C7">
        <w:rPr>
          <w:rFonts w:hint="eastAsia"/>
          <w:rtl/>
        </w:rPr>
        <w:t>חלק</w:t>
      </w:r>
      <w:r w:rsidRPr="003B40C7">
        <w:rPr>
          <w:rtl/>
        </w:rPr>
        <w:t xml:space="preserve"> </w:t>
      </w:r>
      <w:r w:rsidRPr="003B40C7">
        <w:rPr>
          <w:rFonts w:hint="eastAsia"/>
          <w:rtl/>
        </w:rPr>
        <w:t>של</w:t>
      </w:r>
      <w:r w:rsidRPr="003B40C7">
        <w:rPr>
          <w:rtl/>
        </w:rPr>
        <w:t xml:space="preserve"> </w:t>
      </w:r>
      <w:r w:rsidRPr="003B40C7">
        <w:rPr>
          <w:rFonts w:hint="eastAsia"/>
          <w:rtl/>
        </w:rPr>
        <w:t>גוף</w:t>
      </w:r>
      <w:r w:rsidRPr="003B40C7">
        <w:rPr>
          <w:rtl/>
        </w:rPr>
        <w:t xml:space="preserve"> </w:t>
      </w:r>
      <w:r w:rsidRPr="003B40C7">
        <w:rPr>
          <w:rFonts w:hint="eastAsia"/>
          <w:rtl/>
        </w:rPr>
        <w:t>כאמור</w:t>
      </w:r>
      <w:r w:rsidRPr="003B40C7">
        <w:rPr>
          <w:rtl/>
        </w:rPr>
        <w:t xml:space="preserve">, </w:t>
      </w:r>
      <w:r w:rsidRPr="003B40C7">
        <w:rPr>
          <w:rFonts w:hint="eastAsia"/>
          <w:rtl/>
        </w:rPr>
        <w:t>העושה</w:t>
      </w:r>
      <w:r w:rsidRPr="003B40C7">
        <w:rPr>
          <w:rtl/>
        </w:rPr>
        <w:t xml:space="preserve"> </w:t>
      </w:r>
      <w:r w:rsidRPr="003B40C7">
        <w:rPr>
          <w:rFonts w:hint="eastAsia"/>
          <w:rtl/>
        </w:rPr>
        <w:t>שירות</w:t>
      </w:r>
      <w:r w:rsidRPr="003B40C7">
        <w:rPr>
          <w:rtl/>
        </w:rPr>
        <w:t xml:space="preserve"> </w:t>
      </w:r>
      <w:r w:rsidRPr="003B40C7">
        <w:rPr>
          <w:rFonts w:hint="eastAsia"/>
          <w:rtl/>
        </w:rPr>
        <w:t>לציבור</w:t>
      </w:r>
      <w:r w:rsidRPr="003B40C7">
        <w:rPr>
          <w:rtl/>
        </w:rPr>
        <w:t xml:space="preserve">, </w:t>
      </w:r>
      <w:r w:rsidRPr="003B40C7">
        <w:rPr>
          <w:rFonts w:hint="eastAsia"/>
          <w:rtl/>
        </w:rPr>
        <w:t>אשר</w:t>
      </w:r>
      <w:r w:rsidRPr="003B40C7">
        <w:rPr>
          <w:rtl/>
        </w:rPr>
        <w:t xml:space="preserve"> </w:t>
      </w:r>
      <w:r w:rsidRPr="003B40C7">
        <w:rPr>
          <w:rFonts w:hint="eastAsia"/>
          <w:rtl/>
        </w:rPr>
        <w:t>השר</w:t>
      </w:r>
      <w:r w:rsidRPr="003B40C7">
        <w:rPr>
          <w:rtl/>
        </w:rPr>
        <w:t xml:space="preserve"> </w:t>
      </w:r>
      <w:r w:rsidRPr="003B40C7">
        <w:rPr>
          <w:rFonts w:hint="eastAsia"/>
          <w:rtl/>
        </w:rPr>
        <w:t>הכריז</w:t>
      </w:r>
      <w:r w:rsidRPr="003B40C7">
        <w:rPr>
          <w:rtl/>
        </w:rPr>
        <w:t xml:space="preserve"> </w:t>
      </w:r>
      <w:r w:rsidRPr="003B40C7">
        <w:rPr>
          <w:rFonts w:hint="eastAsia"/>
          <w:rtl/>
        </w:rPr>
        <w:t>עליו</w:t>
      </w:r>
      <w:r w:rsidRPr="003B40C7">
        <w:rPr>
          <w:rtl/>
        </w:rPr>
        <w:t xml:space="preserve"> </w:t>
      </w:r>
      <w:r w:rsidRPr="003B40C7">
        <w:rPr>
          <w:rFonts w:hint="eastAsia"/>
          <w:rtl/>
        </w:rPr>
        <w:t>בהודעה</w:t>
      </w:r>
      <w:r w:rsidRPr="003B40C7">
        <w:rPr>
          <w:rtl/>
        </w:rPr>
        <w:t xml:space="preserve"> </w:t>
      </w:r>
      <w:r w:rsidRPr="003B40C7">
        <w:rPr>
          <w:rFonts w:hint="eastAsia"/>
          <w:rtl/>
        </w:rPr>
        <w:t>ברשומות</w:t>
      </w:r>
      <w:r w:rsidRPr="003B40C7">
        <w:rPr>
          <w:rtl/>
        </w:rPr>
        <w:t xml:space="preserve">, </w:t>
      </w:r>
      <w:r w:rsidRPr="003B40C7">
        <w:rPr>
          <w:rFonts w:hint="eastAsia"/>
          <w:rtl/>
        </w:rPr>
        <w:t>בהסכמת</w:t>
      </w:r>
      <w:r w:rsidRPr="003B40C7">
        <w:rPr>
          <w:rtl/>
        </w:rPr>
        <w:t xml:space="preserve"> </w:t>
      </w:r>
      <w:r w:rsidRPr="003B40C7">
        <w:rPr>
          <w:rFonts w:hint="eastAsia"/>
          <w:rtl/>
        </w:rPr>
        <w:t>השר</w:t>
      </w:r>
      <w:r w:rsidRPr="003B40C7">
        <w:rPr>
          <w:rtl/>
        </w:rPr>
        <w:t xml:space="preserve"> </w:t>
      </w:r>
      <w:r w:rsidRPr="003B40C7">
        <w:rPr>
          <w:rFonts w:hint="eastAsia"/>
          <w:rtl/>
        </w:rPr>
        <w:t>שנקבע</w:t>
      </w:r>
      <w:r w:rsidRPr="003B40C7">
        <w:rPr>
          <w:rtl/>
        </w:rPr>
        <w:t xml:space="preserve"> </w:t>
      </w:r>
      <w:r w:rsidRPr="003B40C7">
        <w:rPr>
          <w:rFonts w:hint="eastAsia"/>
          <w:rtl/>
        </w:rPr>
        <w:t>כאחראי</w:t>
      </w:r>
      <w:r w:rsidRPr="003B40C7">
        <w:rPr>
          <w:rtl/>
        </w:rPr>
        <w:t xml:space="preserve"> </w:t>
      </w:r>
      <w:r w:rsidRPr="003B40C7">
        <w:rPr>
          <w:rFonts w:hint="eastAsia"/>
          <w:rtl/>
        </w:rPr>
        <w:t>על</w:t>
      </w:r>
      <w:r w:rsidRPr="003B40C7">
        <w:rPr>
          <w:rtl/>
        </w:rPr>
        <w:t xml:space="preserve"> </w:t>
      </w:r>
      <w:r w:rsidRPr="003B40C7">
        <w:rPr>
          <w:rFonts w:hint="eastAsia"/>
          <w:rtl/>
        </w:rPr>
        <w:t>אותו</w:t>
      </w:r>
      <w:r w:rsidRPr="003B40C7">
        <w:rPr>
          <w:rtl/>
        </w:rPr>
        <w:t xml:space="preserve"> </w:t>
      </w:r>
      <w:r w:rsidRPr="003B40C7">
        <w:rPr>
          <w:rFonts w:hint="eastAsia"/>
          <w:rtl/>
        </w:rPr>
        <w:t>גוף</w:t>
      </w:r>
      <w:r w:rsidRPr="003B40C7">
        <w:rPr>
          <w:rtl/>
        </w:rPr>
        <w:t xml:space="preserve">, </w:t>
      </w:r>
      <w:r w:rsidRPr="003B40C7">
        <w:rPr>
          <w:rFonts w:hint="eastAsia"/>
          <w:rtl/>
        </w:rPr>
        <w:t>אם</w:t>
      </w:r>
      <w:r w:rsidRPr="003B40C7">
        <w:rPr>
          <w:rtl/>
        </w:rPr>
        <w:t xml:space="preserve"> </w:t>
      </w:r>
      <w:r w:rsidRPr="003B40C7">
        <w:rPr>
          <w:rFonts w:hint="eastAsia"/>
          <w:rtl/>
        </w:rPr>
        <w:t>נקבע</w:t>
      </w:r>
      <w:r w:rsidRPr="003B40C7">
        <w:rPr>
          <w:rtl/>
        </w:rPr>
        <w:t xml:space="preserve"> </w:t>
      </w:r>
      <w:r w:rsidRPr="003B40C7">
        <w:rPr>
          <w:rFonts w:hint="eastAsia"/>
          <w:rtl/>
        </w:rPr>
        <w:t>שר</w:t>
      </w:r>
      <w:r w:rsidRPr="003B40C7">
        <w:rPr>
          <w:rtl/>
        </w:rPr>
        <w:t xml:space="preserve"> </w:t>
      </w:r>
      <w:r w:rsidRPr="003B40C7">
        <w:rPr>
          <w:rFonts w:hint="eastAsia"/>
          <w:rtl/>
        </w:rPr>
        <w:t>כאמור</w:t>
      </w:r>
      <w:r w:rsidRPr="003B40C7">
        <w:rPr>
          <w:rtl/>
        </w:rPr>
        <w:t xml:space="preserve">, </w:t>
      </w:r>
      <w:r w:rsidRPr="003B40C7">
        <w:rPr>
          <w:rFonts w:hint="eastAsia"/>
          <w:rtl/>
        </w:rPr>
        <w:t>שהוא</w:t>
      </w:r>
      <w:r w:rsidRPr="003B40C7">
        <w:rPr>
          <w:rtl/>
        </w:rPr>
        <w:t xml:space="preserve"> </w:t>
      </w:r>
      <w:r w:rsidRPr="003B40C7">
        <w:rPr>
          <w:rFonts w:hint="eastAsia"/>
          <w:rtl/>
        </w:rPr>
        <w:t>גוף</w:t>
      </w:r>
      <w:r w:rsidRPr="003B40C7">
        <w:rPr>
          <w:rtl/>
        </w:rPr>
        <w:t xml:space="preserve"> </w:t>
      </w:r>
      <w:r w:rsidRPr="003B40C7">
        <w:rPr>
          <w:rFonts w:hint="eastAsia"/>
          <w:rtl/>
        </w:rPr>
        <w:t>הצלה</w:t>
      </w:r>
      <w:r>
        <w:rPr>
          <w:rFonts w:hint="cs"/>
          <w:rtl/>
        </w:rPr>
        <w:t xml:space="preserve">. בנוסף, ע"פ ס' 90יא(ג) בפקודת המשטרה, כאשר צה"ל ושירות התגוננות אזרחית מסייעים למשטרה </w:t>
      </w:r>
      <w:r>
        <w:rPr>
          <w:rtl/>
        </w:rPr>
        <w:t>–</w:t>
      </w:r>
      <w:r>
        <w:rPr>
          <w:rFonts w:hint="cs"/>
          <w:rtl/>
        </w:rPr>
        <w:t xml:space="preserve"> דינם כדין גופי הצלה.</w:t>
      </w:r>
      <w:r w:rsidRPr="00F04C7F">
        <w:rPr>
          <w:rFonts w:hint="cs"/>
          <w:rtl/>
        </w:rPr>
        <w:t xml:space="preserve"> (לא נמצא</w:t>
      </w:r>
      <w:r>
        <w:rPr>
          <w:rFonts w:hint="cs"/>
          <w:rtl/>
        </w:rPr>
        <w:t>ו</w:t>
      </w:r>
      <w:r w:rsidRPr="00F04C7F">
        <w:rPr>
          <w:rFonts w:hint="cs"/>
          <w:rtl/>
        </w:rPr>
        <w:t xml:space="preserve"> </w:t>
      </w:r>
      <w:r>
        <w:rPr>
          <w:rFonts w:hint="cs"/>
          <w:rtl/>
        </w:rPr>
        <w:t>הודעות</w:t>
      </w:r>
      <w:r w:rsidRPr="00F04C7F">
        <w:rPr>
          <w:rFonts w:hint="cs"/>
          <w:rtl/>
        </w:rPr>
        <w:t xml:space="preserve"> ברשומות </w:t>
      </w:r>
      <w:r>
        <w:rPr>
          <w:rFonts w:hint="cs"/>
          <w:rtl/>
        </w:rPr>
        <w:t>על גופי הצלה נוספים. לא נמצא פרסום כי</w:t>
      </w:r>
      <w:r w:rsidRPr="00F04C7F">
        <w:rPr>
          <w:rFonts w:hint="cs"/>
          <w:rtl/>
        </w:rPr>
        <w:t xml:space="preserve"> </w:t>
      </w:r>
      <w:r>
        <w:rPr>
          <w:rFonts w:hint="cs"/>
          <w:rtl/>
        </w:rPr>
        <w:t>"</w:t>
      </w:r>
      <w:r w:rsidRPr="00F04C7F">
        <w:rPr>
          <w:rFonts w:hint="cs"/>
          <w:rtl/>
        </w:rPr>
        <w:t>איחוד הצלה</w:t>
      </w:r>
      <w:r>
        <w:rPr>
          <w:rFonts w:hint="cs"/>
          <w:rtl/>
        </w:rPr>
        <w:t>"</w:t>
      </w:r>
      <w:r w:rsidRPr="00F04C7F">
        <w:rPr>
          <w:rFonts w:hint="cs"/>
          <w:rtl/>
        </w:rPr>
        <w:t xml:space="preserve"> הוא</w:t>
      </w:r>
      <w:r>
        <w:rPr>
          <w:rFonts w:hint="cs"/>
          <w:rtl/>
        </w:rPr>
        <w:t xml:space="preserve"> גוף הצלה או ארגון עזר).</w:t>
      </w:r>
    </w:p>
  </w:footnote>
  <w:footnote w:id="110">
    <w:p w14:paraId="524E7D1B" w14:textId="13D267EA" w:rsidR="007778BF" w:rsidRDefault="007778BF" w:rsidP="0005188B">
      <w:pPr>
        <w:pStyle w:val="FootnoteText"/>
      </w:pPr>
      <w:r>
        <w:rPr>
          <w:rStyle w:val="FootnoteReference"/>
        </w:rPr>
        <w:footnoteRef/>
      </w:r>
      <w:r>
        <w:rPr>
          <w:rtl/>
        </w:rPr>
        <w:t xml:space="preserve"> </w:t>
      </w:r>
      <w:r w:rsidRPr="00A05E5D">
        <w:rPr>
          <w:rFonts w:hint="cs"/>
          <w:rtl/>
        </w:rPr>
        <w:t>ארגוני עזר שהוכרזו מכח חוק ההתגוננות האזרחית: מד"א, כל קופות החולים על מרפאותיהן, ארגוני נשים (ויצו, מועצת הפועלות, אמהות עובדות ועוד), זק"א ומערך כונני חומרים מסוכנים ב</w:t>
      </w:r>
      <w:r>
        <w:rPr>
          <w:rFonts w:hint="cs"/>
          <w:rtl/>
        </w:rPr>
        <w:t>משרד להגנת</w:t>
      </w:r>
      <w:r w:rsidRPr="00A05E5D">
        <w:rPr>
          <w:rFonts w:hint="cs"/>
          <w:rtl/>
        </w:rPr>
        <w:t xml:space="preserve"> הסביבה</w:t>
      </w:r>
    </w:p>
  </w:footnote>
  <w:footnote w:id="111">
    <w:p w14:paraId="28225C49" w14:textId="77777777" w:rsidR="007778BF" w:rsidRDefault="007778BF">
      <w:pPr>
        <w:pStyle w:val="FootnoteText"/>
      </w:pPr>
      <w:r>
        <w:rPr>
          <w:rStyle w:val="FootnoteReference"/>
        </w:rPr>
        <w:footnoteRef/>
      </w:r>
      <w:r>
        <w:rPr>
          <w:rtl/>
        </w:rPr>
        <w:t xml:space="preserve"> </w:t>
      </w:r>
      <w:r w:rsidRPr="0050069A">
        <w:rPr>
          <w:rFonts w:ascii="Arial" w:hAnsi="Arial" w:cs="Arial" w:hint="cs"/>
          <w:rtl/>
        </w:rPr>
        <w:t>ראו הצעת חוק פרטית של חה"כ דב חנין "הצעת</w:t>
      </w:r>
      <w:r w:rsidRPr="0050069A">
        <w:rPr>
          <w:rFonts w:ascii="Arial" w:hAnsi="Arial" w:cs="Arial"/>
          <w:rtl/>
        </w:rPr>
        <w:t xml:space="preserve"> חוק הגנה על עובדים בעת אירוע אסון המוני</w:t>
      </w:r>
      <w:r w:rsidRPr="0050069A">
        <w:rPr>
          <w:rFonts w:ascii="Arial" w:hAnsi="Arial" w:cs="Arial" w:hint="cs"/>
          <w:rtl/>
        </w:rPr>
        <w:t>" שהוגשה בשנים</w:t>
      </w:r>
      <w:r w:rsidRPr="0050069A">
        <w:rPr>
          <w:rFonts w:ascii="Arial" w:hAnsi="Arial" w:cs="Arial"/>
          <w:rtl/>
        </w:rPr>
        <w:t xml:space="preserve"> </w:t>
      </w:r>
      <w:r w:rsidRPr="0050069A">
        <w:rPr>
          <w:rFonts w:ascii="Arial" w:hAnsi="Arial" w:cs="Arial" w:hint="cs"/>
          <w:rtl/>
        </w:rPr>
        <w:t>2014,2015,2016.</w:t>
      </w:r>
    </w:p>
  </w:footnote>
  <w:footnote w:id="112">
    <w:p w14:paraId="22DA07ED" w14:textId="34FE3CC3" w:rsidR="007778BF" w:rsidRDefault="007778BF" w:rsidP="00D00264">
      <w:pPr>
        <w:pStyle w:val="CommentText"/>
        <w:rPr>
          <w:rtl/>
        </w:rPr>
      </w:pPr>
      <w:r>
        <w:rPr>
          <w:rStyle w:val="FootnoteReference"/>
        </w:rPr>
        <w:footnoteRef/>
      </w:r>
      <w:r>
        <w:rPr>
          <w:rtl/>
        </w:rPr>
        <w:t xml:space="preserve"> </w:t>
      </w:r>
      <w:hyperlink r:id="rId11" w:history="1">
        <w:r w:rsidRPr="008C74AF">
          <w:rPr>
            <w:rStyle w:val="Hyperlink"/>
          </w:rPr>
          <w:t>https://view.officeapps.live.com/op/view.aspx?src=https%3A%2F%2Fdrive.google.com%2Fuc%3Fexport%3Ddownload%26id%3D0B7CnzVNKHOwsekZUaWEzV25ydVU</w:t>
        </w:r>
      </w:hyperlink>
    </w:p>
    <w:p w14:paraId="17297D03" w14:textId="77777777" w:rsidR="007778BF" w:rsidRDefault="007778BF">
      <w:pPr>
        <w:pStyle w:val="FootnoteText"/>
      </w:pPr>
    </w:p>
  </w:footnote>
  <w:footnote w:id="113">
    <w:p w14:paraId="532CB2F4" w14:textId="71732FE4" w:rsidR="007778BF" w:rsidRDefault="007778BF" w:rsidP="003A7B06">
      <w:pPr>
        <w:pStyle w:val="FootnoteText"/>
      </w:pPr>
      <w:r>
        <w:rPr>
          <w:rStyle w:val="FootnoteReference"/>
        </w:rPr>
        <w:footnoteRef/>
      </w:r>
      <w:r>
        <w:rPr>
          <w:rtl/>
        </w:rPr>
        <w:t xml:space="preserve"> </w:t>
      </w:r>
      <w:r>
        <w:rPr>
          <w:rFonts w:hint="cs"/>
          <w:rtl/>
        </w:rPr>
        <w:t xml:space="preserve"> </w:t>
      </w:r>
      <w:hyperlink r:id="rId12" w:history="1">
        <w:r w:rsidRPr="00FC1362">
          <w:rPr>
            <w:rStyle w:val="Hyperlink"/>
          </w:rPr>
          <w:t>https://drive.google.com/file/d/0B5dLxu7Spgj1SkIyTlVWbHBnZFk/view?usp=sharing</w:t>
        </w:r>
      </w:hyperlink>
    </w:p>
  </w:footnote>
  <w:footnote w:id="114">
    <w:p w14:paraId="2AD81412" w14:textId="5D4D0A33" w:rsidR="007778BF" w:rsidRDefault="007778BF" w:rsidP="003A7B06">
      <w:pPr>
        <w:pStyle w:val="FootnoteText"/>
      </w:pPr>
      <w:r>
        <w:rPr>
          <w:rStyle w:val="FootnoteReference"/>
        </w:rPr>
        <w:footnoteRef/>
      </w:r>
      <w:r>
        <w:rPr>
          <w:rtl/>
        </w:rPr>
        <w:t xml:space="preserve"> </w:t>
      </w:r>
      <w:hyperlink r:id="rId13" w:history="1">
        <w:r w:rsidRPr="00FC1362">
          <w:rPr>
            <w:rStyle w:val="Hyperlink"/>
          </w:rPr>
          <w:t>https://drive.google.com/file/d/0B5dLxu7Spgj1QUw4TWNyZzBkdEk/view?usp=sharing</w:t>
        </w:r>
      </w:hyperlink>
    </w:p>
  </w:footnote>
  <w:footnote w:id="115">
    <w:p w14:paraId="5F5D79BF" w14:textId="77777777" w:rsidR="007778BF" w:rsidRDefault="007778BF" w:rsidP="001754D1">
      <w:pPr>
        <w:pStyle w:val="FootnoteText"/>
      </w:pPr>
      <w:r>
        <w:rPr>
          <w:rStyle w:val="FootnoteReference"/>
        </w:rPr>
        <w:footnoteRef/>
      </w:r>
      <w:r>
        <w:rPr>
          <w:rtl/>
        </w:rPr>
        <w:t xml:space="preserve"> </w:t>
      </w:r>
      <w:r>
        <w:rPr>
          <w:rFonts w:hint="cs"/>
          <w:rtl/>
        </w:rPr>
        <w:t xml:space="preserve">יצחק זמיר "פיקוח ציבורי על פעילת פרטית" </w:t>
      </w:r>
      <w:r w:rsidRPr="008F21AB">
        <w:rPr>
          <w:rFonts w:hint="cs"/>
          <w:b/>
          <w:bCs/>
          <w:rtl/>
        </w:rPr>
        <w:t xml:space="preserve">משפט ועסקים </w:t>
      </w:r>
      <w:r w:rsidRPr="008D6DFA">
        <w:rPr>
          <w:rFonts w:hint="cs"/>
          <w:rtl/>
        </w:rPr>
        <w:t>ב</w:t>
      </w:r>
      <w:r>
        <w:rPr>
          <w:rFonts w:hint="cs"/>
          <w:rtl/>
        </w:rPr>
        <w:t>, 67, 70 (2005)</w:t>
      </w:r>
    </w:p>
  </w:footnote>
  <w:footnote w:id="116">
    <w:p w14:paraId="20146B88" w14:textId="77777777" w:rsidR="007778BF" w:rsidRDefault="007778BF" w:rsidP="005E7AAE">
      <w:pPr>
        <w:pStyle w:val="CommentText"/>
        <w:spacing w:after="0"/>
      </w:pPr>
      <w:r>
        <w:rPr>
          <w:rStyle w:val="FootnoteReference"/>
        </w:rPr>
        <w:footnoteRef/>
      </w:r>
      <w:r>
        <w:rPr>
          <w:rtl/>
        </w:rPr>
        <w:t xml:space="preserve"> </w:t>
      </w:r>
      <w:r>
        <w:rPr>
          <w:rFonts w:hint="cs"/>
          <w:rtl/>
        </w:rPr>
        <w:t>הכוונה לפער בין המבנה המוסדי או מבנה התהליך המכתיב את אופן יישום הכלל המשפטי, לבין תכלית הכלל. לדוגמה, מבנה או הליך המאפשרים ניגוד עניינים.</w:t>
      </w:r>
    </w:p>
  </w:footnote>
  <w:footnote w:id="117">
    <w:p w14:paraId="3420B57C" w14:textId="181886AE" w:rsidR="007778BF" w:rsidRDefault="007778BF" w:rsidP="005E7AAE">
      <w:pPr>
        <w:pStyle w:val="FootnoteText"/>
      </w:pPr>
      <w:r>
        <w:rPr>
          <w:rStyle w:val="FootnoteReference"/>
        </w:rPr>
        <w:footnoteRef/>
      </w:r>
      <w:r>
        <w:rPr>
          <w:rtl/>
        </w:rPr>
        <w:t xml:space="preserve"> </w:t>
      </w:r>
      <w:r>
        <w:rPr>
          <w:rFonts w:hint="cs"/>
          <w:rtl/>
        </w:rPr>
        <w:t xml:space="preserve">חלק מן הפערים המשפטיים, אלו שנמצאו חשובים -  שלובים בפרק הפערים הכלליים למעלה. במקרים בהם פער משפטי הופיע קודם לכן </w:t>
      </w:r>
      <w:r>
        <w:rPr>
          <w:rtl/>
        </w:rPr>
        <w:t>–</w:t>
      </w:r>
      <w:r>
        <w:rPr>
          <w:rFonts w:hint="cs"/>
          <w:rtl/>
        </w:rPr>
        <w:t xml:space="preserve"> מצויין באותיות מודגשות מספר הפער והעמוד בו הוא מופיע קודם לכן.</w:t>
      </w:r>
    </w:p>
  </w:footnote>
  <w:footnote w:id="118">
    <w:p w14:paraId="45199F75" w14:textId="4EB163C4" w:rsidR="007778BF" w:rsidRDefault="007778BF">
      <w:pPr>
        <w:pStyle w:val="FootnoteText"/>
      </w:pPr>
      <w:r>
        <w:rPr>
          <w:rStyle w:val="FootnoteReference"/>
        </w:rPr>
        <w:footnoteRef/>
      </w:r>
      <w:r>
        <w:rPr>
          <w:rtl/>
        </w:rPr>
        <w:t xml:space="preserve"> </w:t>
      </w:r>
      <w:r w:rsidRPr="00EE1770">
        <w:rPr>
          <w:sz w:val="22"/>
          <w:rtl/>
        </w:rPr>
        <w:t xml:space="preserve">דוח מבקר המדינה 64ג', עמ' </w:t>
      </w:r>
      <w:bookmarkStart w:id="149" w:name="_ETM_Q1_386558"/>
      <w:bookmarkEnd w:id="149"/>
      <w:r w:rsidRPr="00EE1770">
        <w:rPr>
          <w:sz w:val="22"/>
          <w:rtl/>
        </w:rPr>
        <w:t>717</w:t>
      </w:r>
    </w:p>
  </w:footnote>
  <w:footnote w:id="119">
    <w:p w14:paraId="7EE0B374" w14:textId="1B9233CB" w:rsidR="007778BF" w:rsidRDefault="007778BF" w:rsidP="000E571B">
      <w:pPr>
        <w:pStyle w:val="Header"/>
      </w:pPr>
      <w:r>
        <w:rPr>
          <w:rStyle w:val="FootnoteReference"/>
        </w:rPr>
        <w:footnoteRef/>
      </w:r>
      <w:r>
        <w:rPr>
          <w:rtl/>
        </w:rPr>
        <w:t xml:space="preserve"> </w:t>
      </w:r>
      <w:r>
        <w:rPr>
          <w:rFonts w:hint="cs"/>
          <w:rtl/>
        </w:rPr>
        <w:t xml:space="preserve">ראו: פרוטוקול </w:t>
      </w:r>
      <w:r>
        <w:rPr>
          <w:rtl/>
        </w:rPr>
        <w:t>הוועדה לענייני ביקורת המדינה</w:t>
      </w:r>
      <w:r>
        <w:rPr>
          <w:rFonts w:hint="cs"/>
          <w:rtl/>
        </w:rPr>
        <w:t xml:space="preserve"> מיום </w:t>
      </w:r>
      <w:r>
        <w:rPr>
          <w:rtl/>
        </w:rPr>
        <w:t>02/07/2014</w:t>
      </w:r>
    </w:p>
  </w:footnote>
  <w:footnote w:id="120">
    <w:p w14:paraId="39A030C0" w14:textId="683F60E7" w:rsidR="007778BF" w:rsidRDefault="007778BF" w:rsidP="00E9682B">
      <w:pPr>
        <w:pStyle w:val="FootnoteText"/>
      </w:pPr>
      <w:r>
        <w:rPr>
          <w:rStyle w:val="FootnoteReference"/>
        </w:rPr>
        <w:footnoteRef/>
      </w:r>
      <w:r>
        <w:rPr>
          <w:rtl/>
        </w:rPr>
        <w:t xml:space="preserve"> </w:t>
      </w:r>
      <w:r>
        <w:rPr>
          <w:rFonts w:cs="Arial"/>
          <w:rtl/>
        </w:rPr>
        <w:t>פקודת העיריות [נוסח חדש]; צו המועצות המקומיות (א), תשי"א-1950; צו המועצות המקומיות (מועצות אזוריות), תשי"ח-1958</w:t>
      </w:r>
      <w:r>
        <w:rPr>
          <w:rFonts w:cs="Arial" w:hint="cs"/>
          <w:rtl/>
        </w:rPr>
        <w:t>.</w:t>
      </w:r>
      <w:r>
        <w:rPr>
          <w:rFonts w:hint="cs"/>
          <w:rtl/>
        </w:rPr>
        <w:t xml:space="preserve"> ראו גם החלטת ממשלה 1716 </w:t>
      </w:r>
      <w:r>
        <w:rPr>
          <w:rtl/>
        </w:rPr>
        <w:t>–</w:t>
      </w:r>
      <w:r>
        <w:rPr>
          <w:rFonts w:hint="cs"/>
          <w:rtl/>
        </w:rPr>
        <w:t xml:space="preserve"> תכנון מערך מל"ח והפעלתו</w:t>
      </w:r>
    </w:p>
  </w:footnote>
  <w:footnote w:id="121">
    <w:p w14:paraId="789F0659" w14:textId="77777777" w:rsidR="007778BF" w:rsidRDefault="007778BF" w:rsidP="008B7C12">
      <w:pPr>
        <w:pStyle w:val="FootnoteText"/>
      </w:pPr>
      <w:r>
        <w:rPr>
          <w:rStyle w:val="FootnoteReference"/>
        </w:rPr>
        <w:footnoteRef/>
      </w:r>
      <w:r>
        <w:rPr>
          <w:rtl/>
        </w:rPr>
        <w:t xml:space="preserve"> </w:t>
      </w:r>
      <w:r>
        <w:rPr>
          <w:rFonts w:ascii="Arial" w:hAnsi="Arial" w:hint="cs"/>
          <w:rtl/>
        </w:rPr>
        <w:t xml:space="preserve">מכח החלטת ממשלה </w:t>
      </w:r>
      <w:r w:rsidRPr="0040257C">
        <w:rPr>
          <w:rFonts w:ascii="Arial" w:hAnsi="Arial" w:hint="cs"/>
          <w:rtl/>
        </w:rPr>
        <w:t xml:space="preserve"> 706 </w:t>
      </w:r>
      <w:r>
        <w:rPr>
          <w:rFonts w:ascii="Arial" w:hAnsi="Arial" w:hint="cs"/>
          <w:rtl/>
        </w:rPr>
        <w:t xml:space="preserve">מיום </w:t>
      </w:r>
      <w:r w:rsidRPr="0040257C">
        <w:rPr>
          <w:rFonts w:ascii="Arial" w:hAnsi="Arial" w:hint="cs"/>
          <w:rtl/>
        </w:rPr>
        <w:t>23.08.2009</w:t>
      </w:r>
      <w:r>
        <w:rPr>
          <w:rFonts w:ascii="Arial" w:hAnsi="Arial" w:hint="cs"/>
          <w:rtl/>
        </w:rPr>
        <w:t xml:space="preserve"> - </w:t>
      </w:r>
      <w:r w:rsidRPr="0040257C">
        <w:rPr>
          <w:rFonts w:ascii="Arial" w:hAnsi="Arial" w:hint="cs"/>
          <w:rtl/>
        </w:rPr>
        <w:t>שילוב מטה מל"ח (משק לשעת חירום) הארצי ברשות החירום הלאומית (רח"ל)</w:t>
      </w:r>
      <w:r>
        <w:rPr>
          <w:rFonts w:ascii="Arial" w:hAnsi="Arial" w:hint="cs"/>
          <w:rtl/>
        </w:rPr>
        <w:t>.</w:t>
      </w:r>
    </w:p>
  </w:footnote>
  <w:footnote w:id="122">
    <w:p w14:paraId="07C36B70" w14:textId="2FD6424B" w:rsidR="007778BF" w:rsidRDefault="007778BF" w:rsidP="008B7C12">
      <w:pPr>
        <w:pStyle w:val="FootnoteText"/>
        <w:rPr>
          <w:rtl/>
        </w:rPr>
      </w:pPr>
      <w:r>
        <w:rPr>
          <w:rStyle w:val="FootnoteReference"/>
        </w:rPr>
        <w:footnoteRef/>
      </w:r>
      <w:r>
        <w:rPr>
          <w:rtl/>
        </w:rPr>
        <w:t xml:space="preserve"> </w:t>
      </w:r>
      <w:r w:rsidRPr="00967B54">
        <w:rPr>
          <w:rFonts w:hint="cs"/>
          <w:rtl/>
        </w:rPr>
        <w:t>השר הממונה הוא שר הביטחו</w:t>
      </w:r>
      <w:r w:rsidRPr="00967B54">
        <w:rPr>
          <w:rFonts w:hint="eastAsia"/>
          <w:rtl/>
        </w:rPr>
        <w:t>ן</w:t>
      </w:r>
      <w:r w:rsidRPr="00967B54">
        <w:rPr>
          <w:rFonts w:hint="cs"/>
          <w:rtl/>
        </w:rPr>
        <w:t>, ונראה ש</w:t>
      </w:r>
      <w:r w:rsidRPr="00967B54">
        <w:rPr>
          <w:rtl/>
        </w:rPr>
        <w:t xml:space="preserve">התכנית שאישרה הממשלה היא החלטה 1716 </w:t>
      </w:r>
      <w:r>
        <w:rPr>
          <w:rtl/>
        </w:rPr>
        <w:t>–</w:t>
      </w:r>
      <w:r w:rsidRPr="00967B54">
        <w:rPr>
          <w:rtl/>
        </w:rPr>
        <w:t xml:space="preserve"> </w:t>
      </w:r>
      <w:r>
        <w:rPr>
          <w:rFonts w:hint="cs"/>
          <w:rtl/>
        </w:rPr>
        <w:t>"</w:t>
      </w:r>
      <w:r w:rsidRPr="00967B54">
        <w:rPr>
          <w:rtl/>
        </w:rPr>
        <w:t>תכנון המשק לשעת חירום</w:t>
      </w:r>
      <w:r>
        <w:rPr>
          <w:rFonts w:hint="cs"/>
          <w:rtl/>
        </w:rPr>
        <w:t>"</w:t>
      </w:r>
      <w:r w:rsidRPr="00967B54">
        <w:rPr>
          <w:rFonts w:hint="cs"/>
          <w:rtl/>
        </w:rPr>
        <w:t xml:space="preserve"> המקימה את מערך מל"ח ומטילה על ועדת מל"ח עליונה (רח"ל) </w:t>
      </w:r>
      <w:r>
        <w:rPr>
          <w:rFonts w:hint="cs"/>
          <w:rtl/>
        </w:rPr>
        <w:t xml:space="preserve">חובות שונות כגון: </w:t>
      </w:r>
      <w:r w:rsidRPr="00967B54">
        <w:rPr>
          <w:rFonts w:hint="cs"/>
          <w:rtl/>
        </w:rPr>
        <w:t>לעשות להפעלת מערך מל"ח</w:t>
      </w:r>
      <w:r>
        <w:rPr>
          <w:rFonts w:hint="cs"/>
          <w:rtl/>
        </w:rPr>
        <w:t xml:space="preserve">; </w:t>
      </w:r>
      <w:r w:rsidRPr="00967B54">
        <w:rPr>
          <w:rFonts w:hint="eastAsia"/>
          <w:rtl/>
        </w:rPr>
        <w:t>לבחון</w:t>
      </w:r>
      <w:r w:rsidRPr="00967B54">
        <w:rPr>
          <w:rtl/>
        </w:rPr>
        <w:t xml:space="preserve"> </w:t>
      </w:r>
      <w:r w:rsidRPr="00967B54">
        <w:rPr>
          <w:rFonts w:hint="eastAsia"/>
          <w:rtl/>
        </w:rPr>
        <w:t>בתיאום</w:t>
      </w:r>
      <w:r w:rsidRPr="00967B54">
        <w:rPr>
          <w:rtl/>
        </w:rPr>
        <w:t xml:space="preserve"> </w:t>
      </w:r>
      <w:r w:rsidRPr="00967B54">
        <w:rPr>
          <w:rFonts w:hint="eastAsia"/>
          <w:rtl/>
        </w:rPr>
        <w:t>עם</w:t>
      </w:r>
      <w:r w:rsidRPr="00967B54">
        <w:rPr>
          <w:rtl/>
        </w:rPr>
        <w:t xml:space="preserve"> </w:t>
      </w:r>
      <w:r w:rsidRPr="00967B54">
        <w:rPr>
          <w:rFonts w:hint="eastAsia"/>
          <w:rtl/>
        </w:rPr>
        <w:t>משרדי</w:t>
      </w:r>
      <w:r w:rsidRPr="00967B54">
        <w:rPr>
          <w:rtl/>
        </w:rPr>
        <w:t xml:space="preserve"> </w:t>
      </w:r>
      <w:r w:rsidRPr="00967B54">
        <w:rPr>
          <w:rFonts w:hint="eastAsia"/>
          <w:rtl/>
        </w:rPr>
        <w:t>הממשלה</w:t>
      </w:r>
      <w:r w:rsidRPr="00967B54">
        <w:rPr>
          <w:rtl/>
        </w:rPr>
        <w:t xml:space="preserve">, </w:t>
      </w:r>
      <w:r w:rsidRPr="00967B54">
        <w:rPr>
          <w:rFonts w:hint="eastAsia"/>
          <w:rtl/>
        </w:rPr>
        <w:t>להמליץ</w:t>
      </w:r>
      <w:r w:rsidRPr="00967B54">
        <w:rPr>
          <w:rtl/>
        </w:rPr>
        <w:t xml:space="preserve"> </w:t>
      </w:r>
      <w:r w:rsidRPr="00967B54">
        <w:rPr>
          <w:rFonts w:hint="eastAsia"/>
          <w:rtl/>
        </w:rPr>
        <w:t>ולהחליט</w:t>
      </w:r>
      <w:r w:rsidRPr="00967B54">
        <w:rPr>
          <w:rtl/>
        </w:rPr>
        <w:t xml:space="preserve">, </w:t>
      </w:r>
      <w:r w:rsidRPr="00967B54">
        <w:rPr>
          <w:rFonts w:hint="eastAsia"/>
          <w:rtl/>
        </w:rPr>
        <w:t>על</w:t>
      </w:r>
      <w:r w:rsidRPr="00967B54">
        <w:rPr>
          <w:rtl/>
        </w:rPr>
        <w:t xml:space="preserve"> </w:t>
      </w:r>
      <w:r w:rsidRPr="00967B54">
        <w:rPr>
          <w:rFonts w:hint="eastAsia"/>
          <w:rtl/>
        </w:rPr>
        <w:t>דרכים</w:t>
      </w:r>
      <w:r w:rsidRPr="00967B54">
        <w:rPr>
          <w:rtl/>
        </w:rPr>
        <w:t xml:space="preserve"> </w:t>
      </w:r>
      <w:r w:rsidRPr="00967B54">
        <w:rPr>
          <w:rFonts w:hint="eastAsia"/>
          <w:rtl/>
        </w:rPr>
        <w:t>ותוכניות</w:t>
      </w:r>
      <w:r w:rsidRPr="00967B54">
        <w:rPr>
          <w:rtl/>
        </w:rPr>
        <w:t xml:space="preserve"> </w:t>
      </w:r>
      <w:r w:rsidRPr="00967B54">
        <w:rPr>
          <w:rFonts w:hint="eastAsia"/>
          <w:rtl/>
        </w:rPr>
        <w:t>להפעלת</w:t>
      </w:r>
      <w:r w:rsidRPr="00967B54">
        <w:rPr>
          <w:rtl/>
        </w:rPr>
        <w:t xml:space="preserve"> </w:t>
      </w:r>
      <w:r w:rsidRPr="00967B54">
        <w:rPr>
          <w:rFonts w:hint="eastAsia"/>
          <w:rtl/>
        </w:rPr>
        <w:t>המשק</w:t>
      </w:r>
      <w:r w:rsidRPr="00967B54">
        <w:rPr>
          <w:rtl/>
        </w:rPr>
        <w:t xml:space="preserve"> </w:t>
      </w:r>
      <w:r w:rsidRPr="00967B54">
        <w:rPr>
          <w:rFonts w:hint="eastAsia"/>
          <w:rtl/>
        </w:rPr>
        <w:t>החיוני</w:t>
      </w:r>
      <w:r w:rsidRPr="00967B54">
        <w:rPr>
          <w:rtl/>
        </w:rPr>
        <w:t xml:space="preserve"> </w:t>
      </w:r>
      <w:r w:rsidRPr="00967B54">
        <w:rPr>
          <w:rFonts w:hint="eastAsia"/>
          <w:rtl/>
        </w:rPr>
        <w:t>של</w:t>
      </w:r>
      <w:r w:rsidRPr="00967B54">
        <w:rPr>
          <w:rFonts w:hint="cs"/>
          <w:rtl/>
        </w:rPr>
        <w:t xml:space="preserve"> </w:t>
      </w:r>
      <w:r w:rsidRPr="00967B54">
        <w:rPr>
          <w:rFonts w:hint="eastAsia"/>
          <w:rtl/>
        </w:rPr>
        <w:t>המדינה</w:t>
      </w:r>
      <w:r w:rsidRPr="00967B54">
        <w:rPr>
          <w:rtl/>
        </w:rPr>
        <w:t xml:space="preserve"> </w:t>
      </w:r>
      <w:r w:rsidRPr="00967B54">
        <w:rPr>
          <w:rFonts w:hint="eastAsia"/>
          <w:rtl/>
        </w:rPr>
        <w:t>בשעת</w:t>
      </w:r>
      <w:r w:rsidRPr="00967B54">
        <w:rPr>
          <w:rtl/>
        </w:rPr>
        <w:t xml:space="preserve"> </w:t>
      </w:r>
      <w:r w:rsidRPr="00967B54">
        <w:rPr>
          <w:rFonts w:hint="eastAsia"/>
          <w:rtl/>
        </w:rPr>
        <w:t>חירום</w:t>
      </w:r>
      <w:r w:rsidRPr="00967B54">
        <w:rPr>
          <w:rtl/>
        </w:rPr>
        <w:t xml:space="preserve">, </w:t>
      </w:r>
      <w:r w:rsidRPr="00967B54">
        <w:rPr>
          <w:rFonts w:hint="eastAsia"/>
          <w:rtl/>
        </w:rPr>
        <w:t>מתוך</w:t>
      </w:r>
      <w:r w:rsidRPr="00967B54">
        <w:rPr>
          <w:rtl/>
        </w:rPr>
        <w:t xml:space="preserve"> </w:t>
      </w:r>
      <w:r w:rsidRPr="00967B54">
        <w:rPr>
          <w:rFonts w:hint="eastAsia"/>
          <w:rtl/>
        </w:rPr>
        <w:t>מגמה</w:t>
      </w:r>
      <w:r w:rsidRPr="00967B54">
        <w:rPr>
          <w:rtl/>
        </w:rPr>
        <w:t xml:space="preserve"> </w:t>
      </w:r>
      <w:r w:rsidRPr="00967B54">
        <w:rPr>
          <w:rFonts w:hint="eastAsia"/>
          <w:rtl/>
        </w:rPr>
        <w:t>להבטיח</w:t>
      </w:r>
      <w:r w:rsidRPr="00967B54">
        <w:rPr>
          <w:rtl/>
        </w:rPr>
        <w:t xml:space="preserve"> </w:t>
      </w:r>
      <w:r w:rsidRPr="00967B54">
        <w:rPr>
          <w:rFonts w:hint="eastAsia"/>
          <w:rtl/>
        </w:rPr>
        <w:t>את</w:t>
      </w:r>
      <w:r w:rsidRPr="00967B54">
        <w:rPr>
          <w:rtl/>
        </w:rPr>
        <w:t xml:space="preserve"> </w:t>
      </w:r>
      <w:r w:rsidRPr="00967B54">
        <w:rPr>
          <w:rFonts w:hint="eastAsia"/>
          <w:rtl/>
        </w:rPr>
        <w:t>האספקה</w:t>
      </w:r>
      <w:r w:rsidRPr="00967B54">
        <w:rPr>
          <w:rtl/>
        </w:rPr>
        <w:t xml:space="preserve"> </w:t>
      </w:r>
      <w:r w:rsidRPr="00967B54">
        <w:rPr>
          <w:rFonts w:hint="eastAsia"/>
          <w:rtl/>
        </w:rPr>
        <w:t>של</w:t>
      </w:r>
      <w:r w:rsidRPr="00967B54">
        <w:rPr>
          <w:rtl/>
        </w:rPr>
        <w:t xml:space="preserve"> </w:t>
      </w:r>
      <w:r w:rsidRPr="00967B54">
        <w:rPr>
          <w:rFonts w:hint="eastAsia"/>
          <w:rtl/>
        </w:rPr>
        <w:t>מוצרים</w:t>
      </w:r>
      <w:r w:rsidRPr="00967B54">
        <w:rPr>
          <w:rtl/>
        </w:rPr>
        <w:t xml:space="preserve"> </w:t>
      </w:r>
      <w:r w:rsidRPr="00967B54">
        <w:rPr>
          <w:rFonts w:hint="eastAsia"/>
          <w:rtl/>
        </w:rPr>
        <w:t>ושירותים</w:t>
      </w:r>
      <w:r w:rsidRPr="00967B54">
        <w:rPr>
          <w:rtl/>
        </w:rPr>
        <w:t xml:space="preserve"> </w:t>
      </w:r>
      <w:r w:rsidRPr="00967B54">
        <w:rPr>
          <w:rFonts w:hint="eastAsia"/>
          <w:rtl/>
        </w:rPr>
        <w:t>שנקבעו</w:t>
      </w:r>
      <w:r w:rsidRPr="00967B54">
        <w:rPr>
          <w:rtl/>
        </w:rPr>
        <w:t xml:space="preserve"> </w:t>
      </w:r>
      <w:r w:rsidRPr="00967B54">
        <w:rPr>
          <w:rFonts w:hint="eastAsia"/>
          <w:rtl/>
        </w:rPr>
        <w:t>כחיוניים</w:t>
      </w:r>
      <w:r>
        <w:rPr>
          <w:rFonts w:hint="cs"/>
          <w:rtl/>
        </w:rPr>
        <w:t xml:space="preserve">; </w:t>
      </w:r>
      <w:r w:rsidRPr="00967B54">
        <w:rPr>
          <w:rFonts w:hint="eastAsia"/>
          <w:rtl/>
        </w:rPr>
        <w:t>לקבוע</w:t>
      </w:r>
      <w:r w:rsidRPr="00967B54">
        <w:rPr>
          <w:rtl/>
        </w:rPr>
        <w:t xml:space="preserve"> </w:t>
      </w:r>
      <w:r w:rsidRPr="00967B54">
        <w:rPr>
          <w:rFonts w:hint="cs"/>
          <w:rtl/>
        </w:rPr>
        <w:t>תכניות</w:t>
      </w:r>
      <w:r w:rsidRPr="00967B54">
        <w:rPr>
          <w:rtl/>
        </w:rPr>
        <w:t xml:space="preserve"> </w:t>
      </w:r>
      <w:r w:rsidRPr="00967B54">
        <w:rPr>
          <w:rFonts w:hint="eastAsia"/>
          <w:rtl/>
        </w:rPr>
        <w:t>ארציות</w:t>
      </w:r>
      <w:r w:rsidRPr="00967B54">
        <w:rPr>
          <w:rtl/>
        </w:rPr>
        <w:t xml:space="preserve">, </w:t>
      </w:r>
      <w:r w:rsidRPr="00967B54">
        <w:rPr>
          <w:rFonts w:hint="eastAsia"/>
          <w:rtl/>
        </w:rPr>
        <w:t>מרחביות</w:t>
      </w:r>
      <w:r w:rsidRPr="00967B54">
        <w:rPr>
          <w:rtl/>
        </w:rPr>
        <w:t xml:space="preserve"> </w:t>
      </w:r>
      <w:r w:rsidRPr="00967B54">
        <w:rPr>
          <w:rFonts w:hint="eastAsia"/>
          <w:rtl/>
        </w:rPr>
        <w:t>ומקומיות</w:t>
      </w:r>
      <w:r w:rsidRPr="00967B54">
        <w:rPr>
          <w:rtl/>
        </w:rPr>
        <w:t xml:space="preserve"> </w:t>
      </w:r>
      <w:r w:rsidRPr="00967B54">
        <w:rPr>
          <w:rFonts w:hint="eastAsia"/>
          <w:rtl/>
        </w:rPr>
        <w:t>להפעלת</w:t>
      </w:r>
      <w:r w:rsidRPr="00967B54">
        <w:rPr>
          <w:rtl/>
        </w:rPr>
        <w:t xml:space="preserve"> </w:t>
      </w:r>
      <w:r w:rsidRPr="00967B54">
        <w:rPr>
          <w:rFonts w:hint="eastAsia"/>
          <w:rtl/>
        </w:rPr>
        <w:t>גורמי</w:t>
      </w:r>
      <w:r w:rsidRPr="00967B54">
        <w:rPr>
          <w:rtl/>
        </w:rPr>
        <w:t xml:space="preserve"> </w:t>
      </w:r>
      <w:r w:rsidRPr="00967B54">
        <w:rPr>
          <w:rFonts w:hint="eastAsia"/>
          <w:rtl/>
        </w:rPr>
        <w:t>הייצור</w:t>
      </w:r>
      <w:r w:rsidRPr="00967B54">
        <w:rPr>
          <w:rtl/>
        </w:rPr>
        <w:t xml:space="preserve">, </w:t>
      </w:r>
      <w:r w:rsidRPr="00967B54">
        <w:rPr>
          <w:rFonts w:hint="eastAsia"/>
          <w:rtl/>
        </w:rPr>
        <w:t>האספקה</w:t>
      </w:r>
      <w:r w:rsidRPr="00967B54">
        <w:rPr>
          <w:rtl/>
        </w:rPr>
        <w:t xml:space="preserve"> </w:t>
      </w:r>
      <w:r w:rsidRPr="00967B54">
        <w:rPr>
          <w:rFonts w:hint="eastAsia"/>
          <w:rtl/>
        </w:rPr>
        <w:t>והשירותים</w:t>
      </w:r>
      <w:r w:rsidRPr="00967B54">
        <w:rPr>
          <w:rtl/>
        </w:rPr>
        <w:t xml:space="preserve"> </w:t>
      </w:r>
      <w:r w:rsidRPr="00967B54">
        <w:rPr>
          <w:rFonts w:hint="eastAsia"/>
          <w:rtl/>
        </w:rPr>
        <w:t>החיוניים</w:t>
      </w:r>
      <w:r w:rsidRPr="00967B54">
        <w:rPr>
          <w:rtl/>
        </w:rPr>
        <w:t xml:space="preserve"> </w:t>
      </w:r>
      <w:r w:rsidRPr="00967B54">
        <w:rPr>
          <w:rFonts w:hint="eastAsia"/>
          <w:rtl/>
        </w:rPr>
        <w:t>ביותר</w:t>
      </w:r>
      <w:r w:rsidRPr="00967B54">
        <w:rPr>
          <w:rFonts w:hint="cs"/>
          <w:rtl/>
        </w:rPr>
        <w:t xml:space="preserve"> </w:t>
      </w:r>
      <w:r w:rsidRPr="00967B54">
        <w:rPr>
          <w:rFonts w:hint="eastAsia"/>
          <w:rtl/>
        </w:rPr>
        <w:t>במשק</w:t>
      </w:r>
      <w:r w:rsidRPr="00967B54">
        <w:rPr>
          <w:rtl/>
        </w:rPr>
        <w:t xml:space="preserve"> </w:t>
      </w:r>
      <w:r w:rsidRPr="00967B54">
        <w:rPr>
          <w:rFonts w:hint="eastAsia"/>
          <w:rtl/>
        </w:rPr>
        <w:t>האזרחי</w:t>
      </w:r>
      <w:r w:rsidRPr="00967B54">
        <w:rPr>
          <w:rtl/>
        </w:rPr>
        <w:t xml:space="preserve"> </w:t>
      </w:r>
      <w:r w:rsidRPr="00967B54">
        <w:rPr>
          <w:rFonts w:hint="eastAsia"/>
          <w:rtl/>
        </w:rPr>
        <w:t>בשעת</w:t>
      </w:r>
      <w:r w:rsidRPr="00967B54">
        <w:rPr>
          <w:rtl/>
        </w:rPr>
        <w:t xml:space="preserve"> </w:t>
      </w:r>
      <w:r w:rsidRPr="00967B54">
        <w:rPr>
          <w:rFonts w:hint="eastAsia"/>
          <w:rtl/>
        </w:rPr>
        <w:t>חירום</w:t>
      </w:r>
      <w:r w:rsidRPr="00967B54">
        <w:rPr>
          <w:rtl/>
        </w:rPr>
        <w:t xml:space="preserve">, </w:t>
      </w:r>
      <w:r w:rsidRPr="00967B54">
        <w:rPr>
          <w:rFonts w:hint="eastAsia"/>
          <w:rtl/>
        </w:rPr>
        <w:t>על</w:t>
      </w:r>
      <w:r w:rsidRPr="00967B54">
        <w:rPr>
          <w:rtl/>
        </w:rPr>
        <w:t xml:space="preserve"> </w:t>
      </w:r>
      <w:r w:rsidRPr="00967B54">
        <w:rPr>
          <w:rFonts w:hint="eastAsia"/>
          <w:rtl/>
        </w:rPr>
        <w:t>בסיס</w:t>
      </w:r>
      <w:r w:rsidRPr="00967B54">
        <w:rPr>
          <w:rtl/>
        </w:rPr>
        <w:t xml:space="preserve"> </w:t>
      </w:r>
      <w:r w:rsidRPr="00967B54">
        <w:rPr>
          <w:rFonts w:hint="eastAsia"/>
          <w:rtl/>
        </w:rPr>
        <w:t>נתונים</w:t>
      </w:r>
      <w:r w:rsidRPr="00967B54">
        <w:rPr>
          <w:rtl/>
        </w:rPr>
        <w:t xml:space="preserve">, </w:t>
      </w:r>
      <w:r w:rsidRPr="00967B54">
        <w:rPr>
          <w:rFonts w:hint="cs"/>
          <w:rtl/>
        </w:rPr>
        <w:t>תכניות</w:t>
      </w:r>
      <w:r w:rsidRPr="00967B54">
        <w:rPr>
          <w:rtl/>
        </w:rPr>
        <w:t xml:space="preserve"> </w:t>
      </w:r>
      <w:r w:rsidRPr="00967B54">
        <w:rPr>
          <w:rFonts w:hint="eastAsia"/>
          <w:rtl/>
        </w:rPr>
        <w:t>והצעות</w:t>
      </w:r>
      <w:r w:rsidRPr="00967B54">
        <w:rPr>
          <w:rtl/>
        </w:rPr>
        <w:t xml:space="preserve"> </w:t>
      </w:r>
      <w:r w:rsidRPr="00967B54">
        <w:rPr>
          <w:rFonts w:hint="eastAsia"/>
          <w:rtl/>
        </w:rPr>
        <w:t>שהוכנו</w:t>
      </w:r>
      <w:r w:rsidRPr="00967B54">
        <w:rPr>
          <w:rtl/>
        </w:rPr>
        <w:t xml:space="preserve"> </w:t>
      </w:r>
      <w:r w:rsidRPr="00967B54">
        <w:rPr>
          <w:rFonts w:hint="cs"/>
          <w:rtl/>
        </w:rPr>
        <w:t>ע"י</w:t>
      </w:r>
      <w:r w:rsidRPr="00967B54">
        <w:rPr>
          <w:rtl/>
        </w:rPr>
        <w:t xml:space="preserve"> </w:t>
      </w:r>
      <w:r w:rsidRPr="00967B54">
        <w:rPr>
          <w:rFonts w:hint="eastAsia"/>
          <w:rtl/>
        </w:rPr>
        <w:t>משרדי</w:t>
      </w:r>
      <w:r w:rsidRPr="00967B54">
        <w:rPr>
          <w:rtl/>
        </w:rPr>
        <w:t xml:space="preserve"> </w:t>
      </w:r>
      <w:r w:rsidRPr="00967B54">
        <w:rPr>
          <w:rFonts w:hint="eastAsia"/>
          <w:rtl/>
        </w:rPr>
        <w:t>הממשלה</w:t>
      </w:r>
      <w:r w:rsidRPr="00967B54">
        <w:rPr>
          <w:rtl/>
        </w:rPr>
        <w:t xml:space="preserve"> </w:t>
      </w:r>
      <w:r w:rsidRPr="00967B54">
        <w:rPr>
          <w:rFonts w:hint="eastAsia"/>
          <w:rtl/>
        </w:rPr>
        <w:t>השונים</w:t>
      </w:r>
      <w:r w:rsidRPr="00967B54">
        <w:rPr>
          <w:rtl/>
        </w:rPr>
        <w:t xml:space="preserve"> </w:t>
      </w:r>
      <w:r w:rsidRPr="00967B54">
        <w:rPr>
          <w:rFonts w:hint="eastAsia"/>
          <w:rtl/>
        </w:rPr>
        <w:t>בהתאם</w:t>
      </w:r>
      <w:r w:rsidRPr="00967B54">
        <w:rPr>
          <w:rFonts w:hint="cs"/>
          <w:rtl/>
        </w:rPr>
        <w:t xml:space="preserve"> </w:t>
      </w:r>
      <w:r w:rsidRPr="00967B54">
        <w:rPr>
          <w:rFonts w:hint="eastAsia"/>
          <w:rtl/>
        </w:rPr>
        <w:t>להנחיית</w:t>
      </w:r>
      <w:r w:rsidRPr="00967B54">
        <w:rPr>
          <w:rtl/>
        </w:rPr>
        <w:t xml:space="preserve"> </w:t>
      </w:r>
      <w:r w:rsidRPr="00967B54">
        <w:rPr>
          <w:rFonts w:hint="eastAsia"/>
          <w:rtl/>
        </w:rPr>
        <w:t>ועדת</w:t>
      </w:r>
      <w:r w:rsidRPr="00967B54">
        <w:rPr>
          <w:rtl/>
        </w:rPr>
        <w:t xml:space="preserve"> </w:t>
      </w:r>
      <w:r w:rsidRPr="00967B54">
        <w:rPr>
          <w:rFonts w:hint="eastAsia"/>
          <w:rtl/>
        </w:rPr>
        <w:t>המל</w:t>
      </w:r>
      <w:r w:rsidRPr="00967B54">
        <w:rPr>
          <w:rFonts w:hint="cs"/>
          <w:rtl/>
        </w:rPr>
        <w:t>"</w:t>
      </w:r>
      <w:r w:rsidRPr="00967B54">
        <w:rPr>
          <w:rFonts w:hint="eastAsia"/>
          <w:rtl/>
        </w:rPr>
        <w:t>ח</w:t>
      </w:r>
      <w:r w:rsidRPr="00967B54">
        <w:rPr>
          <w:rtl/>
        </w:rPr>
        <w:t xml:space="preserve"> </w:t>
      </w:r>
      <w:r w:rsidRPr="00967B54">
        <w:rPr>
          <w:rFonts w:hint="eastAsia"/>
          <w:rtl/>
        </w:rPr>
        <w:t>העליונה</w:t>
      </w:r>
      <w:r w:rsidRPr="00967B54">
        <w:rPr>
          <w:rtl/>
        </w:rPr>
        <w:t>.</w:t>
      </w:r>
    </w:p>
    <w:p w14:paraId="6EFD58C3" w14:textId="77777777" w:rsidR="007778BF" w:rsidRDefault="007778BF" w:rsidP="008B7C12">
      <w:pPr>
        <w:pStyle w:val="FootnoteText"/>
      </w:pPr>
      <w:r>
        <w:rPr>
          <w:rFonts w:hint="cs"/>
          <w:b/>
          <w:rtl/>
        </w:rPr>
        <w:t xml:space="preserve">גם על פי החלטת ממשלה 1623, </w:t>
      </w:r>
      <w:r>
        <w:rPr>
          <w:rFonts w:hint="cs"/>
          <w:rtl/>
        </w:rPr>
        <w:t>רח"ל אמורה להנחות ולהכשיר את הרשויות המקומיות (והייעודיות) בהיערכות</w:t>
      </w:r>
    </w:p>
  </w:footnote>
  <w:footnote w:id="123">
    <w:p w14:paraId="08433012" w14:textId="77777777" w:rsidR="007778BF" w:rsidRDefault="007778BF" w:rsidP="00704891">
      <w:pPr>
        <w:pStyle w:val="FootnoteText"/>
      </w:pPr>
      <w:r>
        <w:rPr>
          <w:rStyle w:val="FootnoteReference"/>
        </w:rPr>
        <w:footnoteRef/>
      </w:r>
      <w:r>
        <w:rPr>
          <w:rtl/>
        </w:rPr>
        <w:t xml:space="preserve"> </w:t>
      </w:r>
      <w:r w:rsidRPr="001E2471">
        <w:rPr>
          <w:rFonts w:hint="cs"/>
          <w:rtl/>
        </w:rPr>
        <w:t xml:space="preserve">ס' 90א. בפקודת המשטרה קובע כי על המשטרה לקבוע </w:t>
      </w:r>
      <w:r w:rsidRPr="001E2471">
        <w:rPr>
          <w:rFonts w:cs="Arial"/>
          <w:rtl/>
        </w:rPr>
        <w:t xml:space="preserve">"הוראות להפעלה משולבת" – הוראות המסדירות את אופן הטיפול באירוע אסון המוני </w:t>
      </w:r>
      <w:r w:rsidRPr="001E2471">
        <w:rPr>
          <w:rFonts w:cs="Arial"/>
          <w:u w:val="single"/>
          <w:rtl/>
        </w:rPr>
        <w:t>ובהיערכות לו</w:t>
      </w:r>
      <w:r w:rsidRPr="001E2471">
        <w:rPr>
          <w:rFonts w:cs="Arial"/>
          <w:rtl/>
        </w:rPr>
        <w:t xml:space="preserve"> (שבתחום אחריות המשטרה), בהתייעצות עם גופי ההצלה, הכוללות בין השאר הוראות לענין מענה מערכתי לאירוע אסון המוני, פיקוד ושליטה בעת אירוע כאמור, וכן תיאומים בין הארגונים והגופים הפועלים במהלכו</w:t>
      </w:r>
      <w:r w:rsidRPr="001E2471">
        <w:rPr>
          <w:rFonts w:cs="Arial" w:hint="cs"/>
          <w:rtl/>
        </w:rPr>
        <w:t>.</w:t>
      </w:r>
    </w:p>
  </w:footnote>
  <w:footnote w:id="124">
    <w:p w14:paraId="1497E681" w14:textId="591CACFB" w:rsidR="007778BF" w:rsidRDefault="007778BF" w:rsidP="004A5B73">
      <w:pPr>
        <w:pStyle w:val="FootnoteText"/>
      </w:pPr>
      <w:r>
        <w:rPr>
          <w:rStyle w:val="FootnoteReference"/>
        </w:rPr>
        <w:footnoteRef/>
      </w:r>
      <w:r>
        <w:rPr>
          <w:rtl/>
        </w:rPr>
        <w:t xml:space="preserve"> </w:t>
      </w:r>
      <w:r w:rsidRPr="00B558CD">
        <w:rPr>
          <w:rFonts w:hint="cs"/>
          <w:rtl/>
        </w:rPr>
        <w:t xml:space="preserve">על פי החלטת ממשלה 1577, </w:t>
      </w:r>
      <w:r w:rsidRPr="00B558CD">
        <w:rPr>
          <w:rtl/>
        </w:rPr>
        <w:t xml:space="preserve">שר הביטחון אחראי </w:t>
      </w:r>
      <w:r w:rsidRPr="00B558CD">
        <w:rPr>
          <w:rFonts w:hint="cs"/>
          <w:rtl/>
        </w:rPr>
        <w:t xml:space="preserve"> לטפל "</w:t>
      </w:r>
      <w:r w:rsidRPr="00B558CD">
        <w:rPr>
          <w:rtl/>
        </w:rPr>
        <w:t>בכלל  מצבי  החירום</w:t>
      </w:r>
      <w:r w:rsidRPr="00B558CD">
        <w:rPr>
          <w:rFonts w:hint="cs"/>
          <w:rtl/>
        </w:rPr>
        <w:t xml:space="preserve"> (לרבות מצב מיוחד בעורף ומצבי חירום הנגרמים כתוצאה מאסונות טבע". אך ההחלטה אינה נוגעת ב</w:t>
      </w:r>
      <w:r w:rsidRPr="00B558CD">
        <w:rPr>
          <w:rtl/>
        </w:rPr>
        <w:t xml:space="preserve">מצב של </w:t>
      </w:r>
      <w:r w:rsidRPr="00B558CD">
        <w:rPr>
          <w:rFonts w:hint="cs"/>
          <w:rtl/>
        </w:rPr>
        <w:t>"</w:t>
      </w:r>
      <w:r w:rsidRPr="00B558CD">
        <w:rPr>
          <w:rtl/>
        </w:rPr>
        <w:t>אסון המוני</w:t>
      </w:r>
      <w:r w:rsidRPr="00B558CD">
        <w:rPr>
          <w:rFonts w:hint="cs"/>
          <w:rtl/>
        </w:rPr>
        <w:t xml:space="preserve">", שבו האחריות לטיפול היא בידי </w:t>
      </w:r>
      <w:r w:rsidRPr="00B558CD">
        <w:rPr>
          <w:rtl/>
        </w:rPr>
        <w:t xml:space="preserve">השר </w:t>
      </w:r>
      <w:r w:rsidRPr="00B558CD">
        <w:rPr>
          <w:rFonts w:hint="cs"/>
          <w:rtl/>
        </w:rPr>
        <w:t>לביטחו</w:t>
      </w:r>
      <w:r w:rsidRPr="00B558CD">
        <w:rPr>
          <w:rFonts w:hint="eastAsia"/>
          <w:rtl/>
        </w:rPr>
        <w:t>ן</w:t>
      </w:r>
      <w:r w:rsidRPr="00B558CD">
        <w:rPr>
          <w:rFonts w:hint="cs"/>
          <w:rtl/>
        </w:rPr>
        <w:t xml:space="preserve"> פנים</w:t>
      </w:r>
      <w:r>
        <w:rPr>
          <w:rFonts w:hint="cs"/>
          <w:rtl/>
        </w:rPr>
        <w:t xml:space="preserve">. למיטב הבנתנו, </w:t>
      </w:r>
      <w:r w:rsidRPr="00556D78">
        <w:rPr>
          <w:rFonts w:cs="Arial"/>
          <w:rtl/>
        </w:rPr>
        <w:t xml:space="preserve">הצעת חוק מוכנות המרחב האזרחי למצבי חרום במשק, התשע"ו-2016 מנסה לתת מענה לפער </w:t>
      </w:r>
      <w:r>
        <w:rPr>
          <w:rFonts w:cs="Arial" w:hint="cs"/>
          <w:rtl/>
        </w:rPr>
        <w:t>ז</w:t>
      </w:r>
      <w:r w:rsidRPr="00556D78">
        <w:rPr>
          <w:rFonts w:cs="Arial"/>
          <w:rtl/>
        </w:rPr>
        <w:t>ה</w:t>
      </w:r>
      <w:r>
        <w:rPr>
          <w:rFonts w:cs="Arial" w:hint="cs"/>
          <w:rtl/>
        </w:rPr>
        <w:t>.</w:t>
      </w:r>
    </w:p>
  </w:footnote>
  <w:footnote w:id="125">
    <w:p w14:paraId="22728CAD" w14:textId="77777777" w:rsidR="007778BF" w:rsidRDefault="007778BF" w:rsidP="0008257B">
      <w:pPr>
        <w:pStyle w:val="FootnoteText"/>
      </w:pPr>
      <w:r>
        <w:rPr>
          <w:rStyle w:val="FootnoteReference"/>
        </w:rPr>
        <w:footnoteRef/>
      </w:r>
      <w:r>
        <w:rPr>
          <w:rtl/>
        </w:rPr>
        <w:t xml:space="preserve"> </w:t>
      </w:r>
      <w:r w:rsidRPr="004266DE">
        <w:rPr>
          <w:rFonts w:hint="cs"/>
          <w:rtl/>
        </w:rPr>
        <w:t xml:space="preserve">הרכב הוועדה: </w:t>
      </w:r>
      <w:r w:rsidRPr="004266DE">
        <w:rPr>
          <w:rFonts w:ascii="Arial" w:hAnsi="Arial"/>
          <w:color w:val="000000"/>
          <w:rtl/>
        </w:rPr>
        <w:t>שר הביטחון - יושב ראש הוועדה</w:t>
      </w:r>
      <w:r w:rsidRPr="004266DE">
        <w:rPr>
          <w:rFonts w:ascii="Arial" w:hAnsi="Arial" w:hint="cs"/>
          <w:color w:val="000000"/>
          <w:rtl/>
        </w:rPr>
        <w:t xml:space="preserve">; </w:t>
      </w:r>
      <w:r w:rsidRPr="004266DE">
        <w:rPr>
          <w:rFonts w:ascii="Arial" w:hAnsi="Arial"/>
          <w:color w:val="000000"/>
          <w:rtl/>
        </w:rPr>
        <w:t>המנהלים הכלליים של כל משרדי הממשלה</w:t>
      </w:r>
      <w:r w:rsidRPr="004266DE">
        <w:rPr>
          <w:rFonts w:ascii="Arial" w:hAnsi="Arial" w:hint="cs"/>
          <w:color w:val="000000"/>
          <w:rtl/>
        </w:rPr>
        <w:t xml:space="preserve">; </w:t>
      </w:r>
      <w:r w:rsidRPr="004266DE">
        <w:rPr>
          <w:rFonts w:ascii="Arial" w:hAnsi="Arial"/>
          <w:color w:val="000000"/>
          <w:rtl/>
        </w:rPr>
        <w:t>המנהל הכללי של הסוכנות היהודית</w:t>
      </w:r>
      <w:r w:rsidRPr="004266DE">
        <w:rPr>
          <w:rFonts w:ascii="Arial" w:hAnsi="Arial" w:hint="cs"/>
          <w:color w:val="000000"/>
          <w:rtl/>
        </w:rPr>
        <w:t xml:space="preserve">; </w:t>
      </w:r>
      <w:r w:rsidRPr="004266DE">
        <w:rPr>
          <w:rFonts w:ascii="Arial" w:hAnsi="Arial"/>
          <w:color w:val="000000"/>
          <w:rtl/>
        </w:rPr>
        <w:t>יושב ראש ארגון המועצות האזוריות</w:t>
      </w:r>
      <w:r w:rsidRPr="004266DE">
        <w:rPr>
          <w:rFonts w:ascii="Arial" w:hAnsi="Arial" w:hint="cs"/>
          <w:color w:val="000000"/>
          <w:rtl/>
        </w:rPr>
        <w:t xml:space="preserve">; </w:t>
      </w:r>
      <w:r w:rsidRPr="004266DE">
        <w:rPr>
          <w:rFonts w:ascii="Arial" w:hAnsi="Arial"/>
          <w:color w:val="000000"/>
          <w:rtl/>
        </w:rPr>
        <w:t>מנכ"ל מרכז השלטון המקומי</w:t>
      </w:r>
      <w:r w:rsidRPr="004266DE">
        <w:rPr>
          <w:rFonts w:ascii="Arial" w:hAnsi="Arial" w:hint="cs"/>
          <w:color w:val="000000"/>
          <w:rtl/>
        </w:rPr>
        <w:t xml:space="preserve">; </w:t>
      </w:r>
      <w:r w:rsidRPr="004266DE">
        <w:rPr>
          <w:rFonts w:ascii="Arial" w:hAnsi="Arial"/>
          <w:color w:val="000000"/>
          <w:rtl/>
        </w:rPr>
        <w:t>נציג המטה הכללי (בדרג הבכיר</w:t>
      </w:r>
      <w:r w:rsidRPr="004266DE">
        <w:rPr>
          <w:rFonts w:ascii="Arial" w:hAnsi="Arial" w:hint="cs"/>
          <w:color w:val="000000"/>
          <w:rtl/>
        </w:rPr>
        <w:t xml:space="preserve">); </w:t>
      </w:r>
      <w:r w:rsidRPr="004266DE">
        <w:rPr>
          <w:rFonts w:ascii="Arial" w:hAnsi="Arial"/>
          <w:color w:val="000000"/>
          <w:rtl/>
        </w:rPr>
        <w:t>נציג משטרת ישראל (בדרג הבכיר</w:t>
      </w:r>
      <w:r w:rsidRPr="004266DE">
        <w:rPr>
          <w:rFonts w:ascii="Arial" w:hAnsi="Arial" w:hint="cs"/>
          <w:color w:val="000000"/>
          <w:rtl/>
        </w:rPr>
        <w:t>).</w:t>
      </w:r>
    </w:p>
  </w:footnote>
  <w:footnote w:id="126">
    <w:p w14:paraId="1F8B89F6" w14:textId="77777777" w:rsidR="007778BF" w:rsidRDefault="007778BF" w:rsidP="0008257B">
      <w:pPr>
        <w:pStyle w:val="FootnoteText"/>
      </w:pPr>
      <w:r>
        <w:rPr>
          <w:rStyle w:val="FootnoteReference"/>
        </w:rPr>
        <w:footnoteRef/>
      </w:r>
      <w:r>
        <w:rPr>
          <w:rtl/>
        </w:rPr>
        <w:t xml:space="preserve"> </w:t>
      </w:r>
      <w:r w:rsidRPr="004266DE">
        <w:rPr>
          <w:rFonts w:ascii="Arial" w:hAnsi="Arial" w:hint="cs"/>
          <w:rtl/>
        </w:rPr>
        <w:t>הועבר ממשרד הכלכלה בהחלטת ממשלה ב-31 ביולי 2016</w:t>
      </w:r>
      <w:r>
        <w:rPr>
          <w:rFonts w:hint="cs"/>
          <w:rtl/>
        </w:rPr>
        <w:t>.</w:t>
      </w:r>
    </w:p>
  </w:footnote>
  <w:footnote w:id="127">
    <w:p w14:paraId="47387649" w14:textId="3C250E26" w:rsidR="007778BF" w:rsidRDefault="007778BF" w:rsidP="004A5B73">
      <w:pPr>
        <w:pStyle w:val="FootnoteText"/>
      </w:pPr>
      <w:r>
        <w:rPr>
          <w:rStyle w:val="FootnoteReference"/>
        </w:rPr>
        <w:footnoteRef/>
      </w:r>
      <w:r>
        <w:rPr>
          <w:rtl/>
        </w:rPr>
        <w:t xml:space="preserve"> </w:t>
      </w:r>
      <w:r>
        <w:rPr>
          <w:rFonts w:hint="cs"/>
          <w:rtl/>
        </w:rPr>
        <w:t xml:space="preserve">למיטב הבנתנו </w:t>
      </w:r>
      <w:r w:rsidRPr="007802FC">
        <w:rPr>
          <w:rtl/>
        </w:rPr>
        <w:t>הצעת חוק מוכנות המרחב האזרחי למצבי חרום</w:t>
      </w:r>
      <w:r w:rsidRPr="007802FC">
        <w:rPr>
          <w:rFonts w:hint="cs"/>
          <w:rtl/>
        </w:rPr>
        <w:t xml:space="preserve"> במשק</w:t>
      </w:r>
      <w:r w:rsidRPr="007802FC">
        <w:rPr>
          <w:rtl/>
        </w:rPr>
        <w:t>, התשע"ו-2016</w:t>
      </w:r>
      <w:r w:rsidRPr="007802FC">
        <w:rPr>
          <w:rFonts w:hint="cs"/>
          <w:rtl/>
        </w:rPr>
        <w:t xml:space="preserve"> מנסה לטפל בנושא</w:t>
      </w:r>
      <w:r>
        <w:rPr>
          <w:rFonts w:hint="cs"/>
          <w:rtl/>
        </w:rPr>
        <w:t>.</w:t>
      </w:r>
    </w:p>
  </w:footnote>
  <w:footnote w:id="128">
    <w:p w14:paraId="5C1EB924" w14:textId="77777777" w:rsidR="007778BF" w:rsidRDefault="007778BF" w:rsidP="00EF3C1D">
      <w:pPr>
        <w:pStyle w:val="FootnoteText"/>
      </w:pPr>
      <w:r>
        <w:rPr>
          <w:rStyle w:val="FootnoteReference"/>
        </w:rPr>
        <w:footnoteRef/>
      </w:r>
      <w:r>
        <w:rPr>
          <w:rtl/>
        </w:rPr>
        <w:t xml:space="preserve"> </w:t>
      </w:r>
      <w:r>
        <w:rPr>
          <w:rFonts w:hint="cs"/>
          <w:rtl/>
        </w:rPr>
        <w:t xml:space="preserve">גם בנושא זה נראה שהצעת חוק מוכנות המרחב האזרחי למצבי חירום במשק מנסה לטפל. על פי הצעת החוק, </w:t>
      </w:r>
      <w:r w:rsidRPr="00E355A7">
        <w:rPr>
          <w:rFonts w:hint="cs"/>
          <w:rtl/>
        </w:rPr>
        <w:t>אסון המוני מניע מצב חרום במשק</w:t>
      </w:r>
      <w:r>
        <w:rPr>
          <w:rFonts w:hint="cs"/>
          <w:rtl/>
        </w:rPr>
        <w:t>.</w:t>
      </w:r>
    </w:p>
  </w:footnote>
  <w:footnote w:id="129">
    <w:p w14:paraId="21B18620" w14:textId="2654F7E1" w:rsidR="007778BF" w:rsidRDefault="007778BF" w:rsidP="009C428F">
      <w:pPr>
        <w:pStyle w:val="FootnoteText"/>
      </w:pPr>
      <w:r>
        <w:rPr>
          <w:rStyle w:val="FootnoteReference"/>
        </w:rPr>
        <w:footnoteRef/>
      </w:r>
      <w:r>
        <w:rPr>
          <w:rtl/>
        </w:rPr>
        <w:t xml:space="preserve"> </w:t>
      </w:r>
      <w:r w:rsidRPr="000D6FFF">
        <w:rPr>
          <w:rFonts w:cs="Arial"/>
          <w:rtl/>
        </w:rPr>
        <w:t xml:space="preserve">"אסון המוני" לפי פקודת המשטרה שונה מהגדרת "אירוע חירום" המקנה סמכויות למערך מל"ח. הכרזה על </w:t>
      </w:r>
      <w:r w:rsidRPr="000D6FFF">
        <w:rPr>
          <w:rFonts w:cs="Arial" w:hint="cs"/>
          <w:rtl/>
        </w:rPr>
        <w:t>אירו</w:t>
      </w:r>
      <w:r w:rsidRPr="000D6FFF">
        <w:rPr>
          <w:rFonts w:cs="Arial" w:hint="eastAsia"/>
          <w:rtl/>
        </w:rPr>
        <w:t>ע</w:t>
      </w:r>
      <w:r w:rsidRPr="000D6FFF">
        <w:rPr>
          <w:rFonts w:cs="Arial"/>
          <w:rtl/>
        </w:rPr>
        <w:t xml:space="preserve"> אסון המוני לפי פקודת המשטרה היא בידי השר לבט"פ (שר המשטרה. "אירוע אסון המוני" מוגדר כ"אירוע הגורם לפגיעה חמורה בשלום הציבור, בביטחון הנפש או ברכוש המתייחס לציבור גדול או לשטח גדול, או אירוע שיש בו חשש לפגיעה כאמור, לרבות מחמת פגע טבע, מפגע סביבתי, אירוע חומרים מסוכנים, אירוע כימי או ביולוגי, אירוע קרינה רדיולוגי, תאונה או פעילות חבלנית עוינת".</w:t>
      </w:r>
      <w:r>
        <w:rPr>
          <w:rFonts w:cs="Arial" w:hint="cs"/>
          <w:rtl/>
        </w:rPr>
        <w:t xml:space="preserve"> </w:t>
      </w:r>
      <w:r w:rsidRPr="00E233E3">
        <w:rPr>
          <w:rFonts w:hint="cs"/>
          <w:rtl/>
        </w:rPr>
        <w:t xml:space="preserve">"אירועי חירום" </w:t>
      </w:r>
      <w:r>
        <w:rPr>
          <w:rFonts w:hint="cs"/>
          <w:rtl/>
        </w:rPr>
        <w:t>המאפשרים לממשלה</w:t>
      </w:r>
      <w:r w:rsidRPr="00E233E3">
        <w:rPr>
          <w:rFonts w:hint="cs"/>
          <w:rtl/>
        </w:rPr>
        <w:t xml:space="preserve"> </w:t>
      </w:r>
      <w:r>
        <w:rPr>
          <w:rFonts w:hint="cs"/>
          <w:rtl/>
        </w:rPr>
        <w:t xml:space="preserve">להפעיל את מערך מל"ח </w:t>
      </w:r>
      <w:r w:rsidRPr="00E233E3">
        <w:rPr>
          <w:rFonts w:hint="cs"/>
          <w:rtl/>
        </w:rPr>
        <w:t>הם: אסונות טבע (כגון: רעידות אדמה, שיטפונו</w:t>
      </w:r>
      <w:r w:rsidRPr="00E233E3">
        <w:rPr>
          <w:rFonts w:hint="eastAsia"/>
          <w:rtl/>
        </w:rPr>
        <w:t>ת</w:t>
      </w:r>
      <w:r w:rsidRPr="00E233E3">
        <w:rPr>
          <w:rFonts w:hint="cs"/>
          <w:rtl/>
        </w:rPr>
        <w:t xml:space="preserve">, מגיפות); אסונות הנובעים מפליטת חומרים מסוכנים (כימיים, ביולוגיים, גרעיניים) וכן אירועי טרור שלא בתקופת לחימה </w:t>
      </w:r>
      <w:r w:rsidRPr="00E233E3">
        <w:rPr>
          <w:rtl/>
        </w:rPr>
        <w:t>–</w:t>
      </w:r>
      <w:r w:rsidRPr="00E233E3">
        <w:rPr>
          <w:rFonts w:hint="cs"/>
          <w:rtl/>
        </w:rPr>
        <w:t xml:space="preserve"> וזאת כאשר נמנעת או נפגעת פעילותו התקינה של המשק החיוני, או קיימת סכנה ממשית למניעה או פגיעה כאמור".</w:t>
      </w:r>
    </w:p>
  </w:footnote>
  <w:footnote w:id="130">
    <w:p w14:paraId="51553876" w14:textId="749C9008" w:rsidR="007778BF" w:rsidRDefault="007778BF" w:rsidP="008329A9">
      <w:pPr>
        <w:pStyle w:val="FootnoteText"/>
      </w:pPr>
      <w:r>
        <w:rPr>
          <w:rStyle w:val="FootnoteReference"/>
        </w:rPr>
        <w:footnoteRef/>
      </w:r>
      <w:r>
        <w:rPr>
          <w:rtl/>
        </w:rPr>
        <w:t xml:space="preserve"> </w:t>
      </w:r>
      <w:r w:rsidRPr="00630522">
        <w:rPr>
          <w:rFonts w:ascii="Arial" w:hAnsi="Arial"/>
          <w:rtl/>
        </w:rPr>
        <w:t>דוח מבקר המדינה, ההיערכות הלאומית לטיפול באירועי חירום בעורף, ספטמבר-2015</w:t>
      </w:r>
      <w:r>
        <w:rPr>
          <w:rFonts w:ascii="Arial" w:hAnsi="Arial" w:hint="cs"/>
          <w:rtl/>
        </w:rPr>
        <w:t xml:space="preserve">, </w:t>
      </w:r>
      <w:r>
        <w:rPr>
          <w:rFonts w:hint="cs"/>
          <w:rtl/>
        </w:rPr>
        <w:t>ע' 43</w:t>
      </w:r>
    </w:p>
  </w:footnote>
  <w:footnote w:id="131">
    <w:p w14:paraId="4D63ED38" w14:textId="77777777" w:rsidR="007778BF" w:rsidRDefault="007778BF" w:rsidP="00A17575">
      <w:pPr>
        <w:pStyle w:val="FootnoteText"/>
      </w:pPr>
      <w:r>
        <w:rPr>
          <w:rStyle w:val="FootnoteReference"/>
        </w:rPr>
        <w:footnoteRef/>
      </w:r>
      <w:r>
        <w:rPr>
          <w:rtl/>
        </w:rPr>
        <w:t xml:space="preserve"> </w:t>
      </w:r>
      <w:r>
        <w:rPr>
          <w:rFonts w:hint="cs"/>
          <w:rtl/>
        </w:rPr>
        <w:t xml:space="preserve">גוף הצלה על פי פקודת המשטרה הוא </w:t>
      </w:r>
      <w:r w:rsidRPr="003B40C7">
        <w:rPr>
          <w:rtl/>
        </w:rPr>
        <w:t>"</w:t>
      </w:r>
      <w:r w:rsidRPr="003B40C7">
        <w:rPr>
          <w:rFonts w:hint="eastAsia"/>
          <w:rtl/>
        </w:rPr>
        <w:t>גוף</w:t>
      </w:r>
      <w:r w:rsidRPr="003B40C7">
        <w:rPr>
          <w:rtl/>
        </w:rPr>
        <w:t xml:space="preserve"> </w:t>
      </w:r>
      <w:r w:rsidRPr="003B40C7">
        <w:rPr>
          <w:rFonts w:hint="eastAsia"/>
          <w:rtl/>
        </w:rPr>
        <w:t>שעזרתו</w:t>
      </w:r>
      <w:r w:rsidRPr="003B40C7">
        <w:rPr>
          <w:rtl/>
        </w:rPr>
        <w:t xml:space="preserve"> </w:t>
      </w:r>
      <w:r w:rsidRPr="003B40C7">
        <w:rPr>
          <w:rFonts w:hint="eastAsia"/>
          <w:rtl/>
        </w:rPr>
        <w:t>נדרשת</w:t>
      </w:r>
      <w:r w:rsidRPr="003B40C7">
        <w:rPr>
          <w:rtl/>
        </w:rPr>
        <w:t xml:space="preserve"> </w:t>
      </w:r>
      <w:r w:rsidRPr="003B40C7">
        <w:rPr>
          <w:rFonts w:hint="eastAsia"/>
          <w:rtl/>
        </w:rPr>
        <w:t>בעת</w:t>
      </w:r>
      <w:r w:rsidRPr="003B40C7">
        <w:rPr>
          <w:rtl/>
        </w:rPr>
        <w:t xml:space="preserve"> </w:t>
      </w:r>
      <w:r w:rsidRPr="003B40C7">
        <w:rPr>
          <w:rFonts w:hint="eastAsia"/>
          <w:rtl/>
        </w:rPr>
        <w:t>אירוע</w:t>
      </w:r>
      <w:r w:rsidRPr="003B40C7">
        <w:rPr>
          <w:rtl/>
        </w:rPr>
        <w:t xml:space="preserve"> </w:t>
      </w:r>
      <w:r w:rsidRPr="003B40C7">
        <w:rPr>
          <w:rFonts w:hint="eastAsia"/>
          <w:rtl/>
        </w:rPr>
        <w:t>אסון</w:t>
      </w:r>
      <w:r w:rsidRPr="003B40C7">
        <w:rPr>
          <w:rtl/>
        </w:rPr>
        <w:t xml:space="preserve"> </w:t>
      </w:r>
      <w:r w:rsidRPr="003B40C7">
        <w:rPr>
          <w:rFonts w:hint="eastAsia"/>
          <w:rtl/>
        </w:rPr>
        <w:t>המוני</w:t>
      </w:r>
      <w:r w:rsidRPr="003B40C7">
        <w:rPr>
          <w:rtl/>
        </w:rPr>
        <w:t xml:space="preserve"> </w:t>
      </w:r>
      <w:r w:rsidRPr="003B40C7">
        <w:rPr>
          <w:rFonts w:hint="eastAsia"/>
          <w:rtl/>
        </w:rPr>
        <w:t>והוא</w:t>
      </w:r>
      <w:r w:rsidRPr="003B40C7">
        <w:rPr>
          <w:rtl/>
        </w:rPr>
        <w:t xml:space="preserve"> </w:t>
      </w:r>
      <w:r w:rsidRPr="003B40C7">
        <w:rPr>
          <w:rFonts w:hint="eastAsia"/>
          <w:rtl/>
        </w:rPr>
        <w:t>אחד</w:t>
      </w:r>
      <w:r w:rsidRPr="003B40C7">
        <w:rPr>
          <w:rtl/>
        </w:rPr>
        <w:t xml:space="preserve"> </w:t>
      </w:r>
      <w:r w:rsidRPr="003B40C7">
        <w:rPr>
          <w:rFonts w:hint="eastAsia"/>
          <w:rtl/>
        </w:rPr>
        <w:t>מאלה</w:t>
      </w:r>
      <w:r w:rsidRPr="003B40C7">
        <w:rPr>
          <w:rtl/>
        </w:rPr>
        <w:t>: (1)</w:t>
      </w:r>
      <w:r w:rsidRPr="003B40C7">
        <w:t xml:space="preserve"> </w:t>
      </w:r>
      <w:r w:rsidRPr="003B40C7">
        <w:rPr>
          <w:rFonts w:hint="eastAsia"/>
          <w:rtl/>
        </w:rPr>
        <w:t>אגודת</w:t>
      </w:r>
      <w:r w:rsidRPr="003B40C7">
        <w:rPr>
          <w:rtl/>
        </w:rPr>
        <w:t xml:space="preserve"> </w:t>
      </w:r>
      <w:r w:rsidRPr="003B40C7">
        <w:rPr>
          <w:rFonts w:hint="eastAsia"/>
          <w:rtl/>
        </w:rPr>
        <w:t>מגן</w:t>
      </w:r>
      <w:r w:rsidRPr="003B40C7">
        <w:rPr>
          <w:rtl/>
        </w:rPr>
        <w:t xml:space="preserve"> </w:t>
      </w:r>
      <w:r w:rsidRPr="003B40C7">
        <w:rPr>
          <w:rFonts w:hint="eastAsia"/>
          <w:rtl/>
        </w:rPr>
        <w:t>דוד</w:t>
      </w:r>
      <w:r w:rsidRPr="003B40C7">
        <w:rPr>
          <w:rtl/>
        </w:rPr>
        <w:t xml:space="preserve"> </w:t>
      </w:r>
      <w:r w:rsidRPr="003B40C7">
        <w:rPr>
          <w:rFonts w:hint="eastAsia"/>
          <w:rtl/>
        </w:rPr>
        <w:t>אדום</w:t>
      </w:r>
      <w:r w:rsidRPr="003B40C7">
        <w:rPr>
          <w:rtl/>
        </w:rPr>
        <w:t xml:space="preserve"> </w:t>
      </w:r>
      <w:r w:rsidRPr="003B40C7">
        <w:rPr>
          <w:rFonts w:hint="eastAsia"/>
          <w:rtl/>
        </w:rPr>
        <w:t>בישראל</w:t>
      </w:r>
      <w:r w:rsidRPr="003B40C7">
        <w:rPr>
          <w:rtl/>
        </w:rPr>
        <w:t xml:space="preserve"> (...); (2)</w:t>
      </w:r>
      <w:r w:rsidRPr="003B40C7">
        <w:t xml:space="preserve"> </w:t>
      </w:r>
      <w:r w:rsidRPr="003B40C7">
        <w:rPr>
          <w:rFonts w:hint="eastAsia"/>
          <w:rtl/>
        </w:rPr>
        <w:t>הרשות</w:t>
      </w:r>
      <w:r w:rsidRPr="003B40C7">
        <w:rPr>
          <w:rtl/>
        </w:rPr>
        <w:t xml:space="preserve"> </w:t>
      </w:r>
      <w:r w:rsidRPr="003B40C7">
        <w:rPr>
          <w:rFonts w:hint="eastAsia"/>
          <w:rtl/>
        </w:rPr>
        <w:t>הארצית</w:t>
      </w:r>
      <w:r w:rsidRPr="003B40C7">
        <w:rPr>
          <w:rtl/>
        </w:rPr>
        <w:t xml:space="preserve"> </w:t>
      </w:r>
      <w:r w:rsidRPr="003B40C7">
        <w:rPr>
          <w:rFonts w:hint="eastAsia"/>
          <w:rtl/>
        </w:rPr>
        <w:t>לכבאות</w:t>
      </w:r>
      <w:r w:rsidRPr="003B40C7">
        <w:rPr>
          <w:rtl/>
        </w:rPr>
        <w:t xml:space="preserve"> </w:t>
      </w:r>
      <w:r w:rsidRPr="003B40C7">
        <w:rPr>
          <w:rFonts w:hint="eastAsia"/>
          <w:rtl/>
        </w:rPr>
        <w:t>והצלה</w:t>
      </w:r>
      <w:r w:rsidRPr="003B40C7">
        <w:rPr>
          <w:rtl/>
        </w:rPr>
        <w:t>; (3)</w:t>
      </w:r>
      <w:r w:rsidRPr="003B40C7">
        <w:t xml:space="preserve"> </w:t>
      </w:r>
      <w:r w:rsidRPr="003B40C7">
        <w:rPr>
          <w:rFonts w:hint="eastAsia"/>
          <w:rtl/>
        </w:rPr>
        <w:t>רשות</w:t>
      </w:r>
      <w:r w:rsidRPr="003B40C7">
        <w:rPr>
          <w:rtl/>
        </w:rPr>
        <w:t xml:space="preserve"> </w:t>
      </w:r>
      <w:r w:rsidRPr="003B40C7">
        <w:rPr>
          <w:rFonts w:hint="eastAsia"/>
          <w:rtl/>
        </w:rPr>
        <w:t>מקומית</w:t>
      </w:r>
      <w:r w:rsidRPr="003B40C7">
        <w:rPr>
          <w:rtl/>
        </w:rPr>
        <w:t xml:space="preserve"> (...), </w:t>
      </w:r>
      <w:r w:rsidRPr="003B40C7">
        <w:rPr>
          <w:rFonts w:hint="eastAsia"/>
          <w:rtl/>
        </w:rPr>
        <w:t>או</w:t>
      </w:r>
      <w:r w:rsidRPr="003B40C7">
        <w:rPr>
          <w:rtl/>
        </w:rPr>
        <w:t xml:space="preserve"> </w:t>
      </w:r>
      <w:r w:rsidRPr="003B40C7">
        <w:rPr>
          <w:rFonts w:hint="eastAsia"/>
          <w:rtl/>
        </w:rPr>
        <w:t>איגוד</w:t>
      </w:r>
      <w:r w:rsidRPr="003B40C7">
        <w:rPr>
          <w:rtl/>
        </w:rPr>
        <w:t xml:space="preserve"> </w:t>
      </w:r>
      <w:r w:rsidRPr="003B40C7">
        <w:rPr>
          <w:rFonts w:hint="eastAsia"/>
          <w:rtl/>
        </w:rPr>
        <w:t>ערים</w:t>
      </w:r>
      <w:r w:rsidRPr="003B40C7">
        <w:rPr>
          <w:rtl/>
        </w:rPr>
        <w:t>;</w:t>
      </w:r>
      <w:r w:rsidRPr="003B40C7">
        <w:t xml:space="preserve"> </w:t>
      </w:r>
      <w:r w:rsidRPr="003B40C7">
        <w:rPr>
          <w:rtl/>
        </w:rPr>
        <w:t>(5)</w:t>
      </w:r>
      <w:r w:rsidRPr="003B40C7">
        <w:t xml:space="preserve"> </w:t>
      </w:r>
      <w:r w:rsidRPr="003B40C7">
        <w:rPr>
          <w:rFonts w:hint="eastAsia"/>
          <w:rtl/>
        </w:rPr>
        <w:t>גוף</w:t>
      </w:r>
      <w:r w:rsidRPr="003B40C7">
        <w:rPr>
          <w:rtl/>
        </w:rPr>
        <w:t xml:space="preserve">, </w:t>
      </w:r>
      <w:r w:rsidRPr="003B40C7">
        <w:rPr>
          <w:rFonts w:hint="eastAsia"/>
          <w:rtl/>
        </w:rPr>
        <w:t>לרבות</w:t>
      </w:r>
      <w:r w:rsidRPr="003B40C7">
        <w:rPr>
          <w:rtl/>
        </w:rPr>
        <w:t xml:space="preserve"> </w:t>
      </w:r>
      <w:r w:rsidRPr="003B40C7">
        <w:rPr>
          <w:rFonts w:hint="eastAsia"/>
          <w:rtl/>
        </w:rPr>
        <w:t>ארגון</w:t>
      </w:r>
      <w:r w:rsidRPr="003B40C7">
        <w:rPr>
          <w:rtl/>
        </w:rPr>
        <w:t xml:space="preserve">, </w:t>
      </w:r>
      <w:r w:rsidRPr="003B40C7">
        <w:rPr>
          <w:rFonts w:hint="eastAsia"/>
          <w:rtl/>
        </w:rPr>
        <w:t>מוסד</w:t>
      </w:r>
      <w:r w:rsidRPr="003B40C7">
        <w:rPr>
          <w:rtl/>
        </w:rPr>
        <w:t xml:space="preserve">, </w:t>
      </w:r>
      <w:r w:rsidRPr="003B40C7">
        <w:rPr>
          <w:rFonts w:hint="eastAsia"/>
          <w:rtl/>
        </w:rPr>
        <w:t>מפעל</w:t>
      </w:r>
      <w:r w:rsidRPr="003B40C7">
        <w:rPr>
          <w:rtl/>
        </w:rPr>
        <w:t xml:space="preserve"> </w:t>
      </w:r>
      <w:r w:rsidRPr="003B40C7">
        <w:rPr>
          <w:rFonts w:hint="eastAsia"/>
          <w:rtl/>
        </w:rPr>
        <w:t>או</w:t>
      </w:r>
      <w:r w:rsidRPr="003B40C7">
        <w:rPr>
          <w:rtl/>
        </w:rPr>
        <w:t xml:space="preserve"> </w:t>
      </w:r>
      <w:r w:rsidRPr="003B40C7">
        <w:rPr>
          <w:rFonts w:hint="eastAsia"/>
          <w:rtl/>
        </w:rPr>
        <w:t>יחידה</w:t>
      </w:r>
      <w:r w:rsidRPr="003B40C7">
        <w:rPr>
          <w:rtl/>
        </w:rPr>
        <w:t xml:space="preserve">, </w:t>
      </w:r>
      <w:r w:rsidRPr="003B40C7">
        <w:rPr>
          <w:rFonts w:hint="eastAsia"/>
          <w:rtl/>
        </w:rPr>
        <w:t>או</w:t>
      </w:r>
      <w:r w:rsidRPr="003B40C7">
        <w:rPr>
          <w:rtl/>
        </w:rPr>
        <w:t xml:space="preserve"> </w:t>
      </w:r>
      <w:r w:rsidRPr="003B40C7">
        <w:rPr>
          <w:rFonts w:hint="eastAsia"/>
          <w:rtl/>
        </w:rPr>
        <w:t>חלק</w:t>
      </w:r>
      <w:r w:rsidRPr="003B40C7">
        <w:rPr>
          <w:rtl/>
        </w:rPr>
        <w:t xml:space="preserve"> </w:t>
      </w:r>
      <w:r w:rsidRPr="003B40C7">
        <w:rPr>
          <w:rFonts w:hint="eastAsia"/>
          <w:rtl/>
        </w:rPr>
        <w:t>של</w:t>
      </w:r>
      <w:r w:rsidRPr="003B40C7">
        <w:rPr>
          <w:rtl/>
        </w:rPr>
        <w:t xml:space="preserve"> </w:t>
      </w:r>
      <w:r w:rsidRPr="003B40C7">
        <w:rPr>
          <w:rFonts w:hint="eastAsia"/>
          <w:rtl/>
        </w:rPr>
        <w:t>גוף</w:t>
      </w:r>
      <w:r w:rsidRPr="003B40C7">
        <w:rPr>
          <w:rtl/>
        </w:rPr>
        <w:t xml:space="preserve"> </w:t>
      </w:r>
      <w:r w:rsidRPr="003B40C7">
        <w:rPr>
          <w:rFonts w:hint="eastAsia"/>
          <w:rtl/>
        </w:rPr>
        <w:t>כאמור</w:t>
      </w:r>
      <w:r w:rsidRPr="003B40C7">
        <w:rPr>
          <w:rtl/>
        </w:rPr>
        <w:t xml:space="preserve">, </w:t>
      </w:r>
      <w:r w:rsidRPr="003B40C7">
        <w:rPr>
          <w:rFonts w:hint="eastAsia"/>
          <w:rtl/>
        </w:rPr>
        <w:t>העושה</w:t>
      </w:r>
      <w:r w:rsidRPr="003B40C7">
        <w:rPr>
          <w:rtl/>
        </w:rPr>
        <w:t xml:space="preserve"> </w:t>
      </w:r>
      <w:r w:rsidRPr="003B40C7">
        <w:rPr>
          <w:rFonts w:hint="eastAsia"/>
          <w:rtl/>
        </w:rPr>
        <w:t>שירות</w:t>
      </w:r>
      <w:r w:rsidRPr="003B40C7">
        <w:rPr>
          <w:rtl/>
        </w:rPr>
        <w:t xml:space="preserve"> </w:t>
      </w:r>
      <w:r w:rsidRPr="003B40C7">
        <w:rPr>
          <w:rFonts w:hint="eastAsia"/>
          <w:rtl/>
        </w:rPr>
        <w:t>לציבור</w:t>
      </w:r>
      <w:r w:rsidRPr="003B40C7">
        <w:rPr>
          <w:rtl/>
        </w:rPr>
        <w:t xml:space="preserve">, </w:t>
      </w:r>
      <w:r w:rsidRPr="003B40C7">
        <w:rPr>
          <w:rFonts w:hint="eastAsia"/>
          <w:rtl/>
        </w:rPr>
        <w:t>אשר</w:t>
      </w:r>
      <w:r w:rsidRPr="003B40C7">
        <w:rPr>
          <w:rtl/>
        </w:rPr>
        <w:t xml:space="preserve"> </w:t>
      </w:r>
      <w:r w:rsidRPr="003B40C7">
        <w:rPr>
          <w:rFonts w:hint="eastAsia"/>
          <w:rtl/>
        </w:rPr>
        <w:t>השר</w:t>
      </w:r>
      <w:r w:rsidRPr="003B40C7">
        <w:rPr>
          <w:rtl/>
        </w:rPr>
        <w:t xml:space="preserve"> </w:t>
      </w:r>
      <w:r w:rsidRPr="003B40C7">
        <w:rPr>
          <w:rFonts w:hint="eastAsia"/>
          <w:rtl/>
        </w:rPr>
        <w:t>הכריז</w:t>
      </w:r>
      <w:r w:rsidRPr="003B40C7">
        <w:rPr>
          <w:rtl/>
        </w:rPr>
        <w:t xml:space="preserve"> </w:t>
      </w:r>
      <w:r w:rsidRPr="003B40C7">
        <w:rPr>
          <w:rFonts w:hint="eastAsia"/>
          <w:rtl/>
        </w:rPr>
        <w:t>עליו</w:t>
      </w:r>
      <w:r w:rsidRPr="003B40C7">
        <w:rPr>
          <w:rtl/>
        </w:rPr>
        <w:t xml:space="preserve"> </w:t>
      </w:r>
      <w:r w:rsidRPr="003B40C7">
        <w:rPr>
          <w:rFonts w:hint="eastAsia"/>
          <w:rtl/>
        </w:rPr>
        <w:t>בהודעה</w:t>
      </w:r>
      <w:r w:rsidRPr="003B40C7">
        <w:rPr>
          <w:rtl/>
        </w:rPr>
        <w:t xml:space="preserve"> </w:t>
      </w:r>
      <w:r w:rsidRPr="003B40C7">
        <w:rPr>
          <w:rFonts w:hint="eastAsia"/>
          <w:rtl/>
        </w:rPr>
        <w:t>ברשומות</w:t>
      </w:r>
      <w:r w:rsidRPr="003B40C7">
        <w:rPr>
          <w:rtl/>
        </w:rPr>
        <w:t xml:space="preserve">, </w:t>
      </w:r>
      <w:r w:rsidRPr="003B40C7">
        <w:rPr>
          <w:rFonts w:hint="eastAsia"/>
          <w:rtl/>
        </w:rPr>
        <w:t>בהסכמת</w:t>
      </w:r>
      <w:r w:rsidRPr="003B40C7">
        <w:rPr>
          <w:rtl/>
        </w:rPr>
        <w:t xml:space="preserve"> </w:t>
      </w:r>
      <w:r w:rsidRPr="003B40C7">
        <w:rPr>
          <w:rFonts w:hint="eastAsia"/>
          <w:rtl/>
        </w:rPr>
        <w:t>השר</w:t>
      </w:r>
      <w:r w:rsidRPr="003B40C7">
        <w:rPr>
          <w:rtl/>
        </w:rPr>
        <w:t xml:space="preserve"> </w:t>
      </w:r>
      <w:r w:rsidRPr="003B40C7">
        <w:rPr>
          <w:rFonts w:hint="eastAsia"/>
          <w:rtl/>
        </w:rPr>
        <w:t>שנקבע</w:t>
      </w:r>
      <w:r w:rsidRPr="003B40C7">
        <w:rPr>
          <w:rtl/>
        </w:rPr>
        <w:t xml:space="preserve"> </w:t>
      </w:r>
      <w:r w:rsidRPr="003B40C7">
        <w:rPr>
          <w:rFonts w:hint="eastAsia"/>
          <w:rtl/>
        </w:rPr>
        <w:t>כאחראי</w:t>
      </w:r>
      <w:r w:rsidRPr="003B40C7">
        <w:rPr>
          <w:rtl/>
        </w:rPr>
        <w:t xml:space="preserve"> </w:t>
      </w:r>
      <w:r w:rsidRPr="003B40C7">
        <w:rPr>
          <w:rFonts w:hint="eastAsia"/>
          <w:rtl/>
        </w:rPr>
        <w:t>על</w:t>
      </w:r>
      <w:r w:rsidRPr="003B40C7">
        <w:rPr>
          <w:rtl/>
        </w:rPr>
        <w:t xml:space="preserve"> </w:t>
      </w:r>
      <w:r w:rsidRPr="003B40C7">
        <w:rPr>
          <w:rFonts w:hint="eastAsia"/>
          <w:rtl/>
        </w:rPr>
        <w:t>אותו</w:t>
      </w:r>
      <w:r w:rsidRPr="003B40C7">
        <w:rPr>
          <w:rtl/>
        </w:rPr>
        <w:t xml:space="preserve"> </w:t>
      </w:r>
      <w:r w:rsidRPr="003B40C7">
        <w:rPr>
          <w:rFonts w:hint="eastAsia"/>
          <w:rtl/>
        </w:rPr>
        <w:t>גוף</w:t>
      </w:r>
      <w:r w:rsidRPr="003B40C7">
        <w:rPr>
          <w:rtl/>
        </w:rPr>
        <w:t xml:space="preserve">, </w:t>
      </w:r>
      <w:r w:rsidRPr="003B40C7">
        <w:rPr>
          <w:rFonts w:hint="eastAsia"/>
          <w:rtl/>
        </w:rPr>
        <w:t>אם</w:t>
      </w:r>
      <w:r w:rsidRPr="003B40C7">
        <w:rPr>
          <w:rtl/>
        </w:rPr>
        <w:t xml:space="preserve"> </w:t>
      </w:r>
      <w:r w:rsidRPr="003B40C7">
        <w:rPr>
          <w:rFonts w:hint="eastAsia"/>
          <w:rtl/>
        </w:rPr>
        <w:t>נקבע</w:t>
      </w:r>
      <w:r w:rsidRPr="003B40C7">
        <w:rPr>
          <w:rtl/>
        </w:rPr>
        <w:t xml:space="preserve"> </w:t>
      </w:r>
      <w:r w:rsidRPr="003B40C7">
        <w:rPr>
          <w:rFonts w:hint="eastAsia"/>
          <w:rtl/>
        </w:rPr>
        <w:t>שר</w:t>
      </w:r>
      <w:r w:rsidRPr="003B40C7">
        <w:rPr>
          <w:rtl/>
        </w:rPr>
        <w:t xml:space="preserve"> </w:t>
      </w:r>
      <w:r w:rsidRPr="003B40C7">
        <w:rPr>
          <w:rFonts w:hint="eastAsia"/>
          <w:rtl/>
        </w:rPr>
        <w:t>כאמור</w:t>
      </w:r>
      <w:r w:rsidRPr="003B40C7">
        <w:rPr>
          <w:rtl/>
        </w:rPr>
        <w:t xml:space="preserve">, </w:t>
      </w:r>
      <w:r w:rsidRPr="003B40C7">
        <w:rPr>
          <w:rFonts w:hint="eastAsia"/>
          <w:rtl/>
        </w:rPr>
        <w:t>שהוא</w:t>
      </w:r>
      <w:r w:rsidRPr="003B40C7">
        <w:rPr>
          <w:rtl/>
        </w:rPr>
        <w:t xml:space="preserve"> </w:t>
      </w:r>
      <w:r w:rsidRPr="003B40C7">
        <w:rPr>
          <w:rFonts w:hint="eastAsia"/>
          <w:rtl/>
        </w:rPr>
        <w:t>גוף</w:t>
      </w:r>
      <w:r w:rsidRPr="003B40C7">
        <w:rPr>
          <w:rtl/>
        </w:rPr>
        <w:t xml:space="preserve"> </w:t>
      </w:r>
      <w:r w:rsidRPr="003B40C7">
        <w:rPr>
          <w:rFonts w:hint="eastAsia"/>
          <w:rtl/>
        </w:rPr>
        <w:t>הצלה</w:t>
      </w:r>
      <w:r>
        <w:rPr>
          <w:rFonts w:hint="cs"/>
          <w:rtl/>
        </w:rPr>
        <w:t xml:space="preserve">. בנוסף, ע"פ ס' 90יא(ג) בפקודת המשטרה, כאשר צה"ל ושירות התגוננות אזרחית מסייעים למשטרה </w:t>
      </w:r>
      <w:r>
        <w:rPr>
          <w:rtl/>
        </w:rPr>
        <w:t>–</w:t>
      </w:r>
      <w:r>
        <w:rPr>
          <w:rFonts w:hint="cs"/>
          <w:rtl/>
        </w:rPr>
        <w:t xml:space="preserve"> דינם כדין גופי הצלה.</w:t>
      </w:r>
      <w:r w:rsidRPr="00F04C7F">
        <w:rPr>
          <w:rFonts w:hint="cs"/>
          <w:rtl/>
        </w:rPr>
        <w:t xml:space="preserve"> (לא נמצא</w:t>
      </w:r>
      <w:r>
        <w:rPr>
          <w:rFonts w:hint="cs"/>
          <w:rtl/>
        </w:rPr>
        <w:t>ו</w:t>
      </w:r>
      <w:r w:rsidRPr="00F04C7F">
        <w:rPr>
          <w:rFonts w:hint="cs"/>
          <w:rtl/>
        </w:rPr>
        <w:t xml:space="preserve"> </w:t>
      </w:r>
      <w:r>
        <w:rPr>
          <w:rFonts w:hint="cs"/>
          <w:rtl/>
        </w:rPr>
        <w:t>הודעות</w:t>
      </w:r>
      <w:r w:rsidRPr="00F04C7F">
        <w:rPr>
          <w:rFonts w:hint="cs"/>
          <w:rtl/>
        </w:rPr>
        <w:t xml:space="preserve"> ברשומות </w:t>
      </w:r>
      <w:r>
        <w:rPr>
          <w:rFonts w:hint="cs"/>
          <w:rtl/>
        </w:rPr>
        <w:t>על גופי הצלה נוספים. לא נמצא פרסום כי</w:t>
      </w:r>
      <w:r w:rsidRPr="00F04C7F">
        <w:rPr>
          <w:rFonts w:hint="cs"/>
          <w:rtl/>
        </w:rPr>
        <w:t xml:space="preserve"> </w:t>
      </w:r>
      <w:r>
        <w:rPr>
          <w:rFonts w:hint="cs"/>
          <w:rtl/>
        </w:rPr>
        <w:t>"</w:t>
      </w:r>
      <w:r w:rsidRPr="00F04C7F">
        <w:rPr>
          <w:rFonts w:hint="cs"/>
          <w:rtl/>
        </w:rPr>
        <w:t>איחוד הצלה</w:t>
      </w:r>
      <w:r>
        <w:rPr>
          <w:rFonts w:hint="cs"/>
          <w:rtl/>
        </w:rPr>
        <w:t>"</w:t>
      </w:r>
      <w:r w:rsidRPr="00F04C7F">
        <w:rPr>
          <w:rFonts w:hint="cs"/>
          <w:rtl/>
        </w:rPr>
        <w:t xml:space="preserve"> הוא</w:t>
      </w:r>
      <w:r>
        <w:rPr>
          <w:rFonts w:hint="cs"/>
          <w:rtl/>
        </w:rPr>
        <w:t xml:space="preserve"> גוף הצלה או ארגון עזר).</w:t>
      </w:r>
    </w:p>
  </w:footnote>
  <w:footnote w:id="132">
    <w:p w14:paraId="0D905BD5" w14:textId="5A94567A" w:rsidR="007778BF" w:rsidRDefault="007778BF" w:rsidP="00A17575">
      <w:pPr>
        <w:pStyle w:val="FootnoteText"/>
      </w:pPr>
      <w:r>
        <w:rPr>
          <w:rStyle w:val="FootnoteReference"/>
        </w:rPr>
        <w:footnoteRef/>
      </w:r>
      <w:r>
        <w:rPr>
          <w:rtl/>
        </w:rPr>
        <w:t xml:space="preserve"> </w:t>
      </w:r>
      <w:r w:rsidRPr="00A05E5D">
        <w:rPr>
          <w:rFonts w:hint="cs"/>
          <w:rtl/>
        </w:rPr>
        <w:t>ארגוני עזר שהוכרזו מכח חוק ההתגוננות האזרחית: מד"א, כל קופות החולים על מרפאותיהן, ארגוני נשים (ויצו, מועצת הפועלות, אימהו</w:t>
      </w:r>
      <w:r w:rsidRPr="00A05E5D">
        <w:rPr>
          <w:rFonts w:hint="eastAsia"/>
          <w:rtl/>
        </w:rPr>
        <w:t>ת</w:t>
      </w:r>
      <w:r w:rsidRPr="00A05E5D">
        <w:rPr>
          <w:rFonts w:hint="cs"/>
          <w:rtl/>
        </w:rPr>
        <w:t xml:space="preserve"> עובדות ועוד), זק"א ומערך כונני חומרים מסוכנים ב</w:t>
      </w:r>
      <w:r>
        <w:rPr>
          <w:rFonts w:hint="cs"/>
          <w:rtl/>
        </w:rPr>
        <w:t>משרד להגנת</w:t>
      </w:r>
      <w:r w:rsidRPr="00A05E5D">
        <w:rPr>
          <w:rFonts w:hint="cs"/>
          <w:rtl/>
        </w:rPr>
        <w:t xml:space="preserve"> הסביבה</w:t>
      </w:r>
    </w:p>
  </w:footnote>
  <w:footnote w:id="133">
    <w:p w14:paraId="761FAFBA" w14:textId="77777777" w:rsidR="007778BF" w:rsidRDefault="007778BF" w:rsidP="00A17575">
      <w:pPr>
        <w:pStyle w:val="FootnoteText"/>
      </w:pPr>
      <w:r>
        <w:rPr>
          <w:rStyle w:val="FootnoteReference"/>
        </w:rPr>
        <w:footnoteRef/>
      </w:r>
      <w:r>
        <w:rPr>
          <w:rtl/>
        </w:rPr>
        <w:t xml:space="preserve"> </w:t>
      </w:r>
      <w:r>
        <w:rPr>
          <w:rFonts w:hint="cs"/>
          <w:rtl/>
        </w:rPr>
        <w:t xml:space="preserve">ראו בהמשך </w:t>
      </w:r>
      <w:r>
        <w:rPr>
          <w:rtl/>
        </w:rPr>
        <w:t>–</w:t>
      </w:r>
      <w:r>
        <w:rPr>
          <w:rFonts w:hint="cs"/>
          <w:rtl/>
        </w:rPr>
        <w:t xml:space="preserve"> מד"א וכב"ה הם גם ארגוני עזר וגם גופי הצלה ולכן ייתכן מצב שהם יהיו נתונים תחת סמכות כפולה </w:t>
      </w:r>
      <w:r>
        <w:rPr>
          <w:rtl/>
        </w:rPr>
        <w:t>–</w:t>
      </w:r>
      <w:r>
        <w:rPr>
          <w:rFonts w:hint="cs"/>
          <w:rtl/>
        </w:rPr>
        <w:t xml:space="preserve"> של המשטרה ושל רשות הג"א.</w:t>
      </w:r>
    </w:p>
  </w:footnote>
  <w:footnote w:id="134">
    <w:p w14:paraId="38A55900" w14:textId="77777777" w:rsidR="007778BF" w:rsidRDefault="007778BF" w:rsidP="0008257B">
      <w:pPr>
        <w:pStyle w:val="FootnoteText"/>
      </w:pPr>
      <w:r>
        <w:rPr>
          <w:rStyle w:val="FootnoteReference"/>
        </w:rPr>
        <w:footnoteRef/>
      </w:r>
      <w:r>
        <w:rPr>
          <w:rtl/>
        </w:rPr>
        <w:t xml:space="preserve"> </w:t>
      </w:r>
      <w:r w:rsidRPr="00630522">
        <w:rPr>
          <w:rFonts w:ascii="Arial" w:hAnsi="Arial"/>
          <w:rtl/>
        </w:rPr>
        <w:t>דוח מבקר המדינה, ההיערכות הלאומית לטיפול באירועי חירום בעורף, ספטמבר-2015</w:t>
      </w:r>
    </w:p>
  </w:footnote>
  <w:footnote w:id="135">
    <w:p w14:paraId="3A54142A" w14:textId="77777777" w:rsidR="007778BF" w:rsidRPr="00630522" w:rsidRDefault="007778BF" w:rsidP="0008257B">
      <w:pPr>
        <w:pStyle w:val="FootnoteText"/>
        <w:rPr>
          <w:rFonts w:ascii="Arial" w:hAnsi="Arial"/>
        </w:rPr>
      </w:pPr>
      <w:r w:rsidRPr="00630522">
        <w:rPr>
          <w:rStyle w:val="FootnoteReference"/>
          <w:rFonts w:ascii="Arial" w:hAnsi="Arial"/>
        </w:rPr>
        <w:footnoteRef/>
      </w:r>
      <w:r w:rsidRPr="00630522">
        <w:rPr>
          <w:rFonts w:ascii="Arial" w:hAnsi="Arial"/>
          <w:rtl/>
        </w:rPr>
        <w:t xml:space="preserve">  למעט אם מדובר בשטח החטיבות המרחביות (חטמ"ר), שהן מלכתחילה באזורים שהוחרגו מסמכות המשטרה ע"פ ס'90ד.(ז) וסעיף 90ב.(ב)(2) לפקודת המשטרה.</w:t>
      </w:r>
    </w:p>
  </w:footnote>
  <w:footnote w:id="136">
    <w:p w14:paraId="71BAF993" w14:textId="77777777" w:rsidR="007778BF" w:rsidRPr="00630522" w:rsidRDefault="007778BF" w:rsidP="0008257B">
      <w:pPr>
        <w:pStyle w:val="FootnoteText"/>
        <w:rPr>
          <w:rFonts w:ascii="Arial" w:hAnsi="Arial"/>
          <w:rtl/>
        </w:rPr>
      </w:pPr>
      <w:r w:rsidRPr="00630522">
        <w:rPr>
          <w:rStyle w:val="FootnoteReference"/>
          <w:rFonts w:ascii="Arial" w:hAnsi="Arial"/>
        </w:rPr>
        <w:footnoteRef/>
      </w:r>
      <w:r w:rsidRPr="00630522">
        <w:rPr>
          <w:rFonts w:ascii="Arial" w:hAnsi="Arial"/>
        </w:rPr>
        <w:t xml:space="preserve"> </w:t>
      </w:r>
      <w:r w:rsidRPr="00630522">
        <w:rPr>
          <w:rFonts w:ascii="Arial" w:hAnsi="Arial"/>
          <w:rtl/>
        </w:rPr>
        <w:t xml:space="preserve"> פלורה קוך דבידוביץ',</w:t>
      </w:r>
      <w:r w:rsidRPr="00630522">
        <w:rPr>
          <w:rFonts w:ascii="Arial" w:hAnsi="Arial"/>
          <w:b/>
          <w:bCs/>
          <w:sz w:val="28"/>
          <w:szCs w:val="28"/>
          <w:rtl/>
        </w:rPr>
        <w:t xml:space="preserve"> </w:t>
      </w:r>
      <w:r w:rsidRPr="00630522">
        <w:rPr>
          <w:rFonts w:ascii="Arial" w:hAnsi="Arial"/>
          <w:rtl/>
        </w:rPr>
        <w:t>מ.מ.מ. 2011, היערכות מערך הבריאות למצבי חירום, ע' 16.</w:t>
      </w:r>
    </w:p>
  </w:footnote>
  <w:footnote w:id="137">
    <w:p w14:paraId="13FFCD9C" w14:textId="77777777" w:rsidR="007778BF" w:rsidRDefault="007778BF" w:rsidP="001C0625">
      <w:pPr>
        <w:pStyle w:val="FootnoteText"/>
        <w:rPr>
          <w:rtl/>
        </w:rPr>
      </w:pPr>
      <w:r>
        <w:rPr>
          <w:rStyle w:val="FootnoteReference"/>
        </w:rPr>
        <w:footnoteRef/>
      </w:r>
      <w:r>
        <w:rPr>
          <w:rtl/>
        </w:rPr>
        <w:t xml:space="preserve"> </w:t>
      </w:r>
      <w:r w:rsidRPr="001C0625">
        <w:rPr>
          <w:rFonts w:hint="cs"/>
          <w:rtl/>
        </w:rPr>
        <w:t>פער נוסף שאינו רלוונטי לרעידות אדמה</w:t>
      </w:r>
      <w:r>
        <w:rPr>
          <w:rFonts w:hint="cs"/>
          <w:rtl/>
        </w:rPr>
        <w:t xml:space="preserve"> אך חשוב למצב מיוחד בעורף ומצאנו לנכון לציינו:</w:t>
      </w:r>
      <w:r w:rsidRPr="001C0625">
        <w:rPr>
          <w:rFonts w:hint="cs"/>
          <w:rtl/>
        </w:rPr>
        <w:t xml:space="preserve"> </w:t>
      </w:r>
    </w:p>
    <w:p w14:paraId="577F959D" w14:textId="7EBD200E" w:rsidR="007778BF" w:rsidRDefault="007778BF" w:rsidP="001C0625">
      <w:pPr>
        <w:pStyle w:val="FootnoteText"/>
      </w:pPr>
      <w:r w:rsidRPr="001C0625">
        <w:rPr>
          <w:rFonts w:hint="cs"/>
          <w:rtl/>
        </w:rPr>
        <w:t xml:space="preserve">הכרזה על מצב מיוחד בעורף על פי ס' 9ד בחוק הג"א מסמיכה את הרמטכ"ל, אלופי הפיקוד המרחביים, אלוף פיקוד העורף ומפקדי מחוזות העורף להורות לאזרחים כיצד עליהם להתנהג על מנת לעשות הכל להצלת הנפש והגוף. אולם הכרזה על מצב מיוחד בעורף, לא שוללת מהמשטרה את סמכותה הקיימת בשגרה, כאחראית על בטחון פנים. מכאן קיים חשש להתנגשות בין שר הבטחון למפכ"ל המשטרה </w:t>
      </w:r>
      <w:r w:rsidRPr="001C0625">
        <w:rPr>
          <w:rtl/>
        </w:rPr>
        <w:t>–</w:t>
      </w:r>
      <w:r w:rsidRPr="001C0625">
        <w:rPr>
          <w:rFonts w:hint="cs"/>
          <w:rtl/>
        </w:rPr>
        <w:t xml:space="preserve"> מי נותן את הפקודות).</w:t>
      </w:r>
    </w:p>
  </w:footnote>
  <w:footnote w:id="138">
    <w:p w14:paraId="549B8DDD" w14:textId="77777777" w:rsidR="007778BF" w:rsidRDefault="007778BF" w:rsidP="008B7C12">
      <w:pPr>
        <w:pStyle w:val="FootnoteText"/>
      </w:pPr>
      <w:r>
        <w:rPr>
          <w:rStyle w:val="FootnoteReference"/>
        </w:rPr>
        <w:footnoteRef/>
      </w:r>
      <w:r>
        <w:rPr>
          <w:rtl/>
        </w:rPr>
        <w:t xml:space="preserve"> </w:t>
      </w:r>
      <w:r>
        <w:rPr>
          <w:rFonts w:hint="cs"/>
          <w:rtl/>
        </w:rPr>
        <w:t xml:space="preserve">ראו גם </w:t>
      </w:r>
      <w:r w:rsidRPr="001E73C8">
        <w:rPr>
          <w:rtl/>
        </w:rPr>
        <w:t xml:space="preserve">חוק סמכויות לשם שמירה על ביטחון הציבור, תשס"ה-2005 </w:t>
      </w:r>
      <w:r>
        <w:rPr>
          <w:rFonts w:hint="cs"/>
          <w:rtl/>
        </w:rPr>
        <w:t>לפיו הסמכויות נוגעות למ</w:t>
      </w:r>
      <w:r w:rsidRPr="001E73C8">
        <w:rPr>
          <w:rtl/>
        </w:rPr>
        <w:t>עשי אלימות של אדם בודד (סמכויות עיכוב, מניעת כניסה וכ"ו)</w:t>
      </w:r>
      <w:r>
        <w:rPr>
          <w:rFonts w:hint="cs"/>
          <w:rtl/>
        </w:rPr>
        <w:t>.</w:t>
      </w:r>
    </w:p>
  </w:footnote>
  <w:footnote w:id="139">
    <w:p w14:paraId="6E9E2B5A" w14:textId="77777777" w:rsidR="007778BF" w:rsidRDefault="007778BF" w:rsidP="008B7C12">
      <w:pPr>
        <w:pStyle w:val="FootnoteText"/>
      </w:pPr>
      <w:r>
        <w:rPr>
          <w:rStyle w:val="FootnoteReference"/>
        </w:rPr>
        <w:footnoteRef/>
      </w:r>
      <w:r>
        <w:rPr>
          <w:rtl/>
        </w:rPr>
        <w:t xml:space="preserve"> </w:t>
      </w:r>
      <w:r>
        <w:rPr>
          <w:rFonts w:hint="cs"/>
          <w:rtl/>
        </w:rPr>
        <w:t>חוק הביטוח הלאומי מכיר רק במתנדבים הפועלים</w:t>
      </w:r>
      <w:r w:rsidRPr="005E71AD">
        <w:rPr>
          <w:rtl/>
        </w:rPr>
        <w:t xml:space="preserve"> על-פי הפניה של גוף ציבורי המוסמך להפנות מתנדבים</w:t>
      </w:r>
      <w:r w:rsidRPr="005E71AD">
        <w:rPr>
          <w:rFonts w:hint="cs"/>
          <w:rtl/>
        </w:rPr>
        <w:t>.</w:t>
      </w:r>
      <w:r>
        <w:rPr>
          <w:rFonts w:hint="cs"/>
          <w:rtl/>
        </w:rPr>
        <w:t xml:space="preserve"> רשימת גופים אלה מצויה בס' 287 ב</w:t>
      </w:r>
      <w:r w:rsidRPr="005E71AD">
        <w:rPr>
          <w:rtl/>
        </w:rPr>
        <w:t>חוק הביטוח הלאומי [נוסח משולב], תשנ"ה-1995</w:t>
      </w:r>
      <w:r>
        <w:rPr>
          <w:rFonts w:hint="cs"/>
          <w:rtl/>
        </w:rPr>
        <w:t xml:space="preserve">. </w:t>
      </w:r>
      <w:r w:rsidRPr="00D96F61">
        <w:rPr>
          <w:rFonts w:hint="cs"/>
          <w:rtl/>
        </w:rPr>
        <w:t>עם זאת יצויין כי על פי החלטת ממשלה 1623, ביטוח לאומי אמור לטפל בנושא הכרה במתנדבים לאחר הארוע.</w:t>
      </w:r>
    </w:p>
  </w:footnote>
  <w:footnote w:id="140">
    <w:p w14:paraId="7EAED8D4" w14:textId="515FA46E" w:rsidR="007778BF" w:rsidRDefault="007778BF" w:rsidP="00DA7951">
      <w:pPr>
        <w:pStyle w:val="FootnoteText"/>
        <w:rPr>
          <w:rtl/>
        </w:rPr>
      </w:pPr>
      <w:r>
        <w:rPr>
          <w:rStyle w:val="FootnoteReference"/>
        </w:rPr>
        <w:footnoteRef/>
      </w:r>
      <w:r>
        <w:rPr>
          <w:rtl/>
        </w:rPr>
        <w:t xml:space="preserve"> </w:t>
      </w:r>
      <w:r>
        <w:rPr>
          <w:rFonts w:hint="cs"/>
          <w:rtl/>
        </w:rPr>
        <w:t>נגב, סגל, פייטלסון, 2014.</w:t>
      </w:r>
    </w:p>
  </w:footnote>
  <w:footnote w:id="141">
    <w:p w14:paraId="44F21441" w14:textId="6351F166" w:rsidR="007778BF" w:rsidRDefault="007778BF" w:rsidP="00DA7951">
      <w:pPr>
        <w:pStyle w:val="FootnoteText"/>
      </w:pPr>
      <w:r w:rsidRPr="00DA7951">
        <w:rPr>
          <w:rStyle w:val="FootnoteReference"/>
        </w:rPr>
        <w:footnoteRef/>
      </w:r>
      <w:r>
        <w:rPr>
          <w:rFonts w:hint="cs"/>
          <w:rtl/>
        </w:rPr>
        <w:t xml:space="preserve"> נגב, סגל, פייטלסון, 2014.</w:t>
      </w:r>
      <w:r w:rsidRPr="00DA7951">
        <w:rPr>
          <w:rtl/>
        </w:rPr>
        <w:t xml:space="preserve"> </w:t>
      </w:r>
    </w:p>
  </w:footnote>
  <w:footnote w:id="142">
    <w:p w14:paraId="15FFE57F" w14:textId="77777777" w:rsidR="007778BF" w:rsidRDefault="007778BF">
      <w:pPr>
        <w:pStyle w:val="FootnoteText"/>
      </w:pPr>
      <w:r>
        <w:rPr>
          <w:rStyle w:val="FootnoteReference"/>
        </w:rPr>
        <w:footnoteRef/>
      </w:r>
      <w:r>
        <w:rPr>
          <w:rtl/>
        </w:rPr>
        <w:t xml:space="preserve"> </w:t>
      </w:r>
      <w:r w:rsidRPr="00992D6C">
        <w:t>http://web.nli.org.il/sites/NLI/Hebrew/library/Blogs/Pages/Blog-Earthquake-1927.aspx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94D"/>
    <w:multiLevelType w:val="hybridMultilevel"/>
    <w:tmpl w:val="F754E70A"/>
    <w:lvl w:ilvl="0" w:tplc="674C4220">
      <w:start w:val="3"/>
      <w:numFmt w:val="bullet"/>
      <w:lvlText w:val="-"/>
      <w:lvlJc w:val="left"/>
      <w:pPr>
        <w:ind w:left="720" w:hanging="360"/>
      </w:pPr>
      <w:rPr>
        <w:rFonts w:ascii="Calibri" w:eastAsia="MS Mincho"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B1CE1"/>
    <w:multiLevelType w:val="hybridMultilevel"/>
    <w:tmpl w:val="A1D294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1545DE"/>
    <w:multiLevelType w:val="hybridMultilevel"/>
    <w:tmpl w:val="AD9E17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0553C88"/>
    <w:multiLevelType w:val="hybridMultilevel"/>
    <w:tmpl w:val="8B2CC0B6"/>
    <w:lvl w:ilvl="0" w:tplc="0809000F">
      <w:start w:val="1"/>
      <w:numFmt w:val="decimal"/>
      <w:lvlText w:val="%1."/>
      <w:lvlJc w:val="left"/>
      <w:pPr>
        <w:ind w:left="720" w:hanging="360"/>
      </w:pPr>
    </w:lvl>
    <w:lvl w:ilvl="1" w:tplc="94F89814">
      <w:start w:val="1"/>
      <w:numFmt w:val="hebrew1"/>
      <w:lvlText w:val="%2."/>
      <w:lvlJc w:val="left"/>
      <w:pPr>
        <w:ind w:left="1440" w:hanging="360"/>
      </w:pPr>
      <w:rPr>
        <w:rFonts w:hint="default"/>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D53B5"/>
    <w:multiLevelType w:val="hybridMultilevel"/>
    <w:tmpl w:val="00F06FC0"/>
    <w:lvl w:ilvl="0" w:tplc="679AF7A4">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4A3AF346"/>
    <w:lvl w:ilvl="0">
      <w:start w:val="1"/>
      <w:numFmt w:val="hebrew1"/>
      <w:pStyle w:val="Heading1"/>
      <w:lvlText w:val="%1."/>
      <w:lvlJc w:val="left"/>
      <w:pPr>
        <w:ind w:left="360" w:hanging="360"/>
      </w:pPr>
      <w:rPr>
        <w:rFonts w:asciiTheme="majorHAnsi" w:eastAsiaTheme="majorEastAsia" w:hAnsiTheme="majorHAnsi" w:cs="Arial"/>
        <w:lang w:val="en-US"/>
      </w:rPr>
    </w:lvl>
    <w:lvl w:ilvl="1">
      <w:start w:val="1"/>
      <w:numFmt w:val="decimal"/>
      <w:pStyle w:val="Heading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8B20913"/>
    <w:multiLevelType w:val="hybridMultilevel"/>
    <w:tmpl w:val="A1D294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8232C7"/>
    <w:multiLevelType w:val="hybridMultilevel"/>
    <w:tmpl w:val="0E427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D5667"/>
    <w:multiLevelType w:val="hybridMultilevel"/>
    <w:tmpl w:val="C8785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36921"/>
    <w:multiLevelType w:val="hybridMultilevel"/>
    <w:tmpl w:val="C49AF802"/>
    <w:lvl w:ilvl="0" w:tplc="E5CC8798">
      <w:start w:val="1"/>
      <w:numFmt w:val="hebrew1"/>
      <w:lvlText w:val="%1."/>
      <w:lvlJc w:val="left"/>
      <w:pPr>
        <w:ind w:left="720" w:hanging="360"/>
      </w:pPr>
      <w:rPr>
        <w:rFonts w:hint="default"/>
        <w:u w:val="single"/>
      </w:rPr>
    </w:lvl>
    <w:lvl w:ilvl="1" w:tplc="62302F04">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55367"/>
    <w:multiLevelType w:val="hybridMultilevel"/>
    <w:tmpl w:val="C116E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77446"/>
    <w:multiLevelType w:val="hybridMultilevel"/>
    <w:tmpl w:val="FDAA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13CE2"/>
    <w:multiLevelType w:val="hybridMultilevel"/>
    <w:tmpl w:val="B7D4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F5947"/>
    <w:multiLevelType w:val="hybridMultilevel"/>
    <w:tmpl w:val="8912E43A"/>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DA6B20"/>
    <w:multiLevelType w:val="hybridMultilevel"/>
    <w:tmpl w:val="0E623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0C394D"/>
    <w:multiLevelType w:val="hybridMultilevel"/>
    <w:tmpl w:val="FC387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E17524"/>
    <w:multiLevelType w:val="hybridMultilevel"/>
    <w:tmpl w:val="4F0AA046"/>
    <w:lvl w:ilvl="0" w:tplc="674C4220">
      <w:start w:val="3"/>
      <w:numFmt w:val="bullet"/>
      <w:lvlText w:val="-"/>
      <w:lvlJc w:val="left"/>
      <w:pPr>
        <w:ind w:left="1080" w:hanging="360"/>
      </w:pPr>
      <w:rPr>
        <w:rFonts w:ascii="Calibri" w:eastAsia="MS Mincho"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0F6744"/>
    <w:multiLevelType w:val="hybridMultilevel"/>
    <w:tmpl w:val="B6F8E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7D1C4A"/>
    <w:multiLevelType w:val="hybridMultilevel"/>
    <w:tmpl w:val="01B01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C7E48A9"/>
    <w:multiLevelType w:val="hybridMultilevel"/>
    <w:tmpl w:val="8912E43A"/>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F2916EE"/>
    <w:multiLevelType w:val="hybridMultilevel"/>
    <w:tmpl w:val="69624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D32906"/>
    <w:multiLevelType w:val="hybridMultilevel"/>
    <w:tmpl w:val="F536DB46"/>
    <w:lvl w:ilvl="0" w:tplc="DE562E9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56413C"/>
    <w:multiLevelType w:val="hybridMultilevel"/>
    <w:tmpl w:val="B0D69F04"/>
    <w:lvl w:ilvl="0" w:tplc="08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495BD2"/>
    <w:multiLevelType w:val="hybridMultilevel"/>
    <w:tmpl w:val="B824B61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B22DCC"/>
    <w:multiLevelType w:val="hybridMultilevel"/>
    <w:tmpl w:val="58507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B9769BF"/>
    <w:multiLevelType w:val="hybridMultilevel"/>
    <w:tmpl w:val="FEB40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82B8A"/>
    <w:multiLevelType w:val="hybridMultilevel"/>
    <w:tmpl w:val="AA5AF33A"/>
    <w:lvl w:ilvl="0" w:tplc="4E8CE416">
      <w:start w:val="1"/>
      <w:numFmt w:val="hebrew1"/>
      <w:lvlText w:val="%1."/>
      <w:lvlJc w:val="left"/>
      <w:pPr>
        <w:ind w:left="720" w:hanging="360"/>
      </w:pPr>
      <w:rPr>
        <w:rFonts w:asciiTheme="majorHAnsi" w:hAnsiTheme="majorHAnsi" w:cs="Arial" w:hint="default"/>
        <w:color w:val="0563C1"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9C3E31"/>
    <w:multiLevelType w:val="hybridMultilevel"/>
    <w:tmpl w:val="C8785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ED4524"/>
    <w:multiLevelType w:val="hybridMultilevel"/>
    <w:tmpl w:val="411C1940"/>
    <w:lvl w:ilvl="0" w:tplc="35CAD88C">
      <w:numFmt w:val="bullet"/>
      <w:pStyle w:val="a"/>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FB665F"/>
    <w:multiLevelType w:val="hybridMultilevel"/>
    <w:tmpl w:val="74F67856"/>
    <w:lvl w:ilvl="0" w:tplc="0BC25D30">
      <w:start w:val="1"/>
      <w:numFmt w:val="hebrew1"/>
      <w:lvlText w:val="%1."/>
      <w:lvlJc w:val="left"/>
      <w:pPr>
        <w:ind w:left="720" w:hanging="360"/>
      </w:pPr>
      <w:rPr>
        <w:rFonts w:hint="default"/>
        <w:color w:val="0563C1"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BA382A"/>
    <w:multiLevelType w:val="hybridMultilevel"/>
    <w:tmpl w:val="A83A2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1C1ECA"/>
    <w:multiLevelType w:val="hybridMultilevel"/>
    <w:tmpl w:val="DEE2262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2" w15:restartNumberingAfterBreak="0">
    <w:nsid w:val="74860844"/>
    <w:multiLevelType w:val="hybridMultilevel"/>
    <w:tmpl w:val="87288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4752C"/>
    <w:multiLevelType w:val="hybridMultilevel"/>
    <w:tmpl w:val="83F25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065D21"/>
    <w:multiLevelType w:val="hybridMultilevel"/>
    <w:tmpl w:val="2684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1207DE"/>
    <w:multiLevelType w:val="hybridMultilevel"/>
    <w:tmpl w:val="47A0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1E58D6"/>
    <w:multiLevelType w:val="hybridMultilevel"/>
    <w:tmpl w:val="238287BA"/>
    <w:lvl w:ilvl="0" w:tplc="E5CC8798">
      <w:start w:val="1"/>
      <w:numFmt w:val="hebrew1"/>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84371F"/>
    <w:multiLevelType w:val="hybridMultilevel"/>
    <w:tmpl w:val="998E7F06"/>
    <w:lvl w:ilvl="0" w:tplc="674C4220">
      <w:start w:val="3"/>
      <w:numFmt w:val="bullet"/>
      <w:lvlText w:val="-"/>
      <w:lvlJc w:val="left"/>
      <w:pPr>
        <w:ind w:left="720" w:hanging="360"/>
      </w:pPr>
      <w:rPr>
        <w:rFonts w:ascii="Calibri" w:eastAsia="MS Mincho"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2"/>
  </w:num>
  <w:num w:numId="4">
    <w:abstractNumId w:val="30"/>
  </w:num>
  <w:num w:numId="5">
    <w:abstractNumId w:val="25"/>
  </w:num>
  <w:num w:numId="6">
    <w:abstractNumId w:val="8"/>
  </w:num>
  <w:num w:numId="7">
    <w:abstractNumId w:val="11"/>
  </w:num>
  <w:num w:numId="8">
    <w:abstractNumId w:val="1"/>
  </w:num>
  <w:num w:numId="9">
    <w:abstractNumId w:val="6"/>
  </w:num>
  <w:num w:numId="10">
    <w:abstractNumId w:val="31"/>
  </w:num>
  <w:num w:numId="11">
    <w:abstractNumId w:val="35"/>
  </w:num>
  <w:num w:numId="12">
    <w:abstractNumId w:val="17"/>
  </w:num>
  <w:num w:numId="13">
    <w:abstractNumId w:val="29"/>
  </w:num>
  <w:num w:numId="14">
    <w:abstractNumId w:val="36"/>
  </w:num>
  <w:num w:numId="15">
    <w:abstractNumId w:val="2"/>
  </w:num>
  <w:num w:numId="16">
    <w:abstractNumId w:val="34"/>
  </w:num>
  <w:num w:numId="17">
    <w:abstractNumId w:val="21"/>
  </w:num>
  <w:num w:numId="18">
    <w:abstractNumId w:val="3"/>
  </w:num>
  <w:num w:numId="19">
    <w:abstractNumId w:val="28"/>
  </w:num>
  <w:num w:numId="20">
    <w:abstractNumId w:val="37"/>
  </w:num>
  <w:num w:numId="21">
    <w:abstractNumId w:val="4"/>
  </w:num>
  <w:num w:numId="22">
    <w:abstractNumId w:val="0"/>
  </w:num>
  <w:num w:numId="23">
    <w:abstractNumId w:val="16"/>
  </w:num>
  <w:num w:numId="24">
    <w:abstractNumId w:val="33"/>
  </w:num>
  <w:num w:numId="25">
    <w:abstractNumId w:val="9"/>
  </w:num>
  <w:num w:numId="26">
    <w:abstractNumId w:val="20"/>
  </w:num>
  <w:num w:numId="27">
    <w:abstractNumId w:val="13"/>
  </w:num>
  <w:num w:numId="28">
    <w:abstractNumId w:val="19"/>
  </w:num>
  <w:num w:numId="29">
    <w:abstractNumId w:val="23"/>
  </w:num>
  <w:num w:numId="30">
    <w:abstractNumId w:val="15"/>
  </w:num>
  <w:num w:numId="31">
    <w:abstractNumId w:val="24"/>
  </w:num>
  <w:num w:numId="32">
    <w:abstractNumId w:val="18"/>
  </w:num>
  <w:num w:numId="33">
    <w:abstractNumId w:val="14"/>
  </w:num>
  <w:num w:numId="34">
    <w:abstractNumId w:val="26"/>
  </w:num>
  <w:num w:numId="35">
    <w:abstractNumId w:val="27"/>
  </w:num>
  <w:num w:numId="36">
    <w:abstractNumId w:val="22"/>
  </w:num>
  <w:num w:numId="37">
    <w:abstractNumId w:val="32"/>
  </w:num>
  <w:num w:numId="38">
    <w:abstractNumId w:val="5"/>
  </w:num>
  <w:num w:numId="39">
    <w:abstractNumId w:val="5"/>
  </w:num>
  <w:num w:numId="40">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865"/>
    <w:rsid w:val="000000D0"/>
    <w:rsid w:val="00000F3A"/>
    <w:rsid w:val="0000159A"/>
    <w:rsid w:val="00002710"/>
    <w:rsid w:val="00002735"/>
    <w:rsid w:val="00004B75"/>
    <w:rsid w:val="00005EE2"/>
    <w:rsid w:val="00006628"/>
    <w:rsid w:val="0000693D"/>
    <w:rsid w:val="00006B5E"/>
    <w:rsid w:val="00007A6D"/>
    <w:rsid w:val="000104D0"/>
    <w:rsid w:val="000113A8"/>
    <w:rsid w:val="000122E1"/>
    <w:rsid w:val="00012558"/>
    <w:rsid w:val="000130A1"/>
    <w:rsid w:val="00013623"/>
    <w:rsid w:val="00013748"/>
    <w:rsid w:val="0001439B"/>
    <w:rsid w:val="00016542"/>
    <w:rsid w:val="00017319"/>
    <w:rsid w:val="00017FC8"/>
    <w:rsid w:val="00020515"/>
    <w:rsid w:val="000215AC"/>
    <w:rsid w:val="00023E6C"/>
    <w:rsid w:val="00023F05"/>
    <w:rsid w:val="00024517"/>
    <w:rsid w:val="000245B9"/>
    <w:rsid w:val="000270BD"/>
    <w:rsid w:val="0002778B"/>
    <w:rsid w:val="00031D0D"/>
    <w:rsid w:val="00032835"/>
    <w:rsid w:val="000330DA"/>
    <w:rsid w:val="000332F9"/>
    <w:rsid w:val="000333EA"/>
    <w:rsid w:val="00033713"/>
    <w:rsid w:val="00034947"/>
    <w:rsid w:val="00035031"/>
    <w:rsid w:val="000350F0"/>
    <w:rsid w:val="000353D4"/>
    <w:rsid w:val="00035783"/>
    <w:rsid w:val="000357D4"/>
    <w:rsid w:val="00035FC6"/>
    <w:rsid w:val="0003749A"/>
    <w:rsid w:val="00037AB0"/>
    <w:rsid w:val="000408A1"/>
    <w:rsid w:val="00042EEF"/>
    <w:rsid w:val="0004350C"/>
    <w:rsid w:val="00043AC6"/>
    <w:rsid w:val="00043DFC"/>
    <w:rsid w:val="00043EBB"/>
    <w:rsid w:val="00045E96"/>
    <w:rsid w:val="000463F8"/>
    <w:rsid w:val="00046B90"/>
    <w:rsid w:val="0004777B"/>
    <w:rsid w:val="0004785B"/>
    <w:rsid w:val="000507C0"/>
    <w:rsid w:val="000513DC"/>
    <w:rsid w:val="0005188B"/>
    <w:rsid w:val="00053035"/>
    <w:rsid w:val="00053688"/>
    <w:rsid w:val="00053B9C"/>
    <w:rsid w:val="00053E7F"/>
    <w:rsid w:val="0005466F"/>
    <w:rsid w:val="00055D50"/>
    <w:rsid w:val="00055E48"/>
    <w:rsid w:val="0005610C"/>
    <w:rsid w:val="00057634"/>
    <w:rsid w:val="00060A63"/>
    <w:rsid w:val="000637DC"/>
    <w:rsid w:val="00063D58"/>
    <w:rsid w:val="000649CD"/>
    <w:rsid w:val="00064CA0"/>
    <w:rsid w:val="00064E10"/>
    <w:rsid w:val="0006578B"/>
    <w:rsid w:val="00065DC8"/>
    <w:rsid w:val="00067577"/>
    <w:rsid w:val="000706F4"/>
    <w:rsid w:val="0007126C"/>
    <w:rsid w:val="000737E5"/>
    <w:rsid w:val="000747E9"/>
    <w:rsid w:val="00075EF3"/>
    <w:rsid w:val="00075F06"/>
    <w:rsid w:val="00077622"/>
    <w:rsid w:val="00081142"/>
    <w:rsid w:val="0008216A"/>
    <w:rsid w:val="00082428"/>
    <w:rsid w:val="0008257B"/>
    <w:rsid w:val="00082C74"/>
    <w:rsid w:val="00083E12"/>
    <w:rsid w:val="000847E2"/>
    <w:rsid w:val="00086BAA"/>
    <w:rsid w:val="00087578"/>
    <w:rsid w:val="00087927"/>
    <w:rsid w:val="0009148D"/>
    <w:rsid w:val="00091AF1"/>
    <w:rsid w:val="00092BF7"/>
    <w:rsid w:val="000930CA"/>
    <w:rsid w:val="00093D9F"/>
    <w:rsid w:val="0009425C"/>
    <w:rsid w:val="000944ED"/>
    <w:rsid w:val="00094C0F"/>
    <w:rsid w:val="000951E3"/>
    <w:rsid w:val="000957D1"/>
    <w:rsid w:val="00095BB8"/>
    <w:rsid w:val="0009601E"/>
    <w:rsid w:val="00097E49"/>
    <w:rsid w:val="000A0191"/>
    <w:rsid w:val="000A02F8"/>
    <w:rsid w:val="000A224D"/>
    <w:rsid w:val="000A2C44"/>
    <w:rsid w:val="000A3863"/>
    <w:rsid w:val="000A51E3"/>
    <w:rsid w:val="000A53CD"/>
    <w:rsid w:val="000A57CB"/>
    <w:rsid w:val="000A6080"/>
    <w:rsid w:val="000A62DB"/>
    <w:rsid w:val="000B03BD"/>
    <w:rsid w:val="000B07BB"/>
    <w:rsid w:val="000B1439"/>
    <w:rsid w:val="000B1ADA"/>
    <w:rsid w:val="000B1BBD"/>
    <w:rsid w:val="000B1D4F"/>
    <w:rsid w:val="000B2A2F"/>
    <w:rsid w:val="000B362D"/>
    <w:rsid w:val="000B423B"/>
    <w:rsid w:val="000B4377"/>
    <w:rsid w:val="000B4F10"/>
    <w:rsid w:val="000B561D"/>
    <w:rsid w:val="000B579B"/>
    <w:rsid w:val="000B7039"/>
    <w:rsid w:val="000B7280"/>
    <w:rsid w:val="000B732D"/>
    <w:rsid w:val="000C0EB6"/>
    <w:rsid w:val="000C1276"/>
    <w:rsid w:val="000C12DF"/>
    <w:rsid w:val="000C1912"/>
    <w:rsid w:val="000C2B52"/>
    <w:rsid w:val="000C34F8"/>
    <w:rsid w:val="000C3748"/>
    <w:rsid w:val="000C4789"/>
    <w:rsid w:val="000C4840"/>
    <w:rsid w:val="000C5F94"/>
    <w:rsid w:val="000C6256"/>
    <w:rsid w:val="000C6779"/>
    <w:rsid w:val="000C68E4"/>
    <w:rsid w:val="000C6D57"/>
    <w:rsid w:val="000C731A"/>
    <w:rsid w:val="000C73BE"/>
    <w:rsid w:val="000D02EB"/>
    <w:rsid w:val="000D042C"/>
    <w:rsid w:val="000D0C64"/>
    <w:rsid w:val="000D0D67"/>
    <w:rsid w:val="000D0DA5"/>
    <w:rsid w:val="000D0E0F"/>
    <w:rsid w:val="000D1AE2"/>
    <w:rsid w:val="000D1C62"/>
    <w:rsid w:val="000D3CCD"/>
    <w:rsid w:val="000D4C0C"/>
    <w:rsid w:val="000D6FFF"/>
    <w:rsid w:val="000D783A"/>
    <w:rsid w:val="000E0CC3"/>
    <w:rsid w:val="000E0D74"/>
    <w:rsid w:val="000E1CC2"/>
    <w:rsid w:val="000E21A5"/>
    <w:rsid w:val="000E2F9D"/>
    <w:rsid w:val="000E38B9"/>
    <w:rsid w:val="000E4E17"/>
    <w:rsid w:val="000E571B"/>
    <w:rsid w:val="000E5FE2"/>
    <w:rsid w:val="000E6AF7"/>
    <w:rsid w:val="000E6C0B"/>
    <w:rsid w:val="000E7F49"/>
    <w:rsid w:val="000F0B62"/>
    <w:rsid w:val="000F1590"/>
    <w:rsid w:val="000F3356"/>
    <w:rsid w:val="000F4535"/>
    <w:rsid w:val="000F5A80"/>
    <w:rsid w:val="000F70E0"/>
    <w:rsid w:val="0010042F"/>
    <w:rsid w:val="00100970"/>
    <w:rsid w:val="00100EE5"/>
    <w:rsid w:val="00103746"/>
    <w:rsid w:val="00103E53"/>
    <w:rsid w:val="001067E0"/>
    <w:rsid w:val="0010728B"/>
    <w:rsid w:val="00107840"/>
    <w:rsid w:val="00107930"/>
    <w:rsid w:val="00107E1C"/>
    <w:rsid w:val="00113633"/>
    <w:rsid w:val="00115E26"/>
    <w:rsid w:val="00116079"/>
    <w:rsid w:val="00116E5F"/>
    <w:rsid w:val="00117A32"/>
    <w:rsid w:val="00120151"/>
    <w:rsid w:val="0012112A"/>
    <w:rsid w:val="001242BD"/>
    <w:rsid w:val="00124A45"/>
    <w:rsid w:val="00124B05"/>
    <w:rsid w:val="001255EB"/>
    <w:rsid w:val="00125911"/>
    <w:rsid w:val="00125C9B"/>
    <w:rsid w:val="00125E72"/>
    <w:rsid w:val="001269D5"/>
    <w:rsid w:val="00130631"/>
    <w:rsid w:val="0013096E"/>
    <w:rsid w:val="00131666"/>
    <w:rsid w:val="00132A3A"/>
    <w:rsid w:val="00132D71"/>
    <w:rsid w:val="00133213"/>
    <w:rsid w:val="00133D56"/>
    <w:rsid w:val="0013515B"/>
    <w:rsid w:val="001352FB"/>
    <w:rsid w:val="00135A6B"/>
    <w:rsid w:val="00135B1E"/>
    <w:rsid w:val="00136A1B"/>
    <w:rsid w:val="00136B5C"/>
    <w:rsid w:val="00136E5E"/>
    <w:rsid w:val="00136EBA"/>
    <w:rsid w:val="00136F0F"/>
    <w:rsid w:val="00140C8A"/>
    <w:rsid w:val="00140CBC"/>
    <w:rsid w:val="001411A4"/>
    <w:rsid w:val="00141363"/>
    <w:rsid w:val="00141E98"/>
    <w:rsid w:val="00142C4E"/>
    <w:rsid w:val="001439D0"/>
    <w:rsid w:val="00145111"/>
    <w:rsid w:val="001454CB"/>
    <w:rsid w:val="00145768"/>
    <w:rsid w:val="00145AA1"/>
    <w:rsid w:val="001462D7"/>
    <w:rsid w:val="001462E0"/>
    <w:rsid w:val="001465D8"/>
    <w:rsid w:val="00147C31"/>
    <w:rsid w:val="00147F20"/>
    <w:rsid w:val="001507F8"/>
    <w:rsid w:val="00151E4C"/>
    <w:rsid w:val="00152D11"/>
    <w:rsid w:val="001531AF"/>
    <w:rsid w:val="00153450"/>
    <w:rsid w:val="00153EBD"/>
    <w:rsid w:val="001540AD"/>
    <w:rsid w:val="001570E2"/>
    <w:rsid w:val="00157766"/>
    <w:rsid w:val="00157DE6"/>
    <w:rsid w:val="00161B5B"/>
    <w:rsid w:val="001621C4"/>
    <w:rsid w:val="00162337"/>
    <w:rsid w:val="00163DBC"/>
    <w:rsid w:val="00165D3F"/>
    <w:rsid w:val="001665A2"/>
    <w:rsid w:val="00166C69"/>
    <w:rsid w:val="0016754D"/>
    <w:rsid w:val="00170A1C"/>
    <w:rsid w:val="001715D9"/>
    <w:rsid w:val="00171E86"/>
    <w:rsid w:val="00172D1D"/>
    <w:rsid w:val="00174A91"/>
    <w:rsid w:val="001754D1"/>
    <w:rsid w:val="00175B19"/>
    <w:rsid w:val="0017631A"/>
    <w:rsid w:val="00176B2D"/>
    <w:rsid w:val="00177505"/>
    <w:rsid w:val="00180026"/>
    <w:rsid w:val="001808AF"/>
    <w:rsid w:val="001823CD"/>
    <w:rsid w:val="00183436"/>
    <w:rsid w:val="0018382F"/>
    <w:rsid w:val="0018427B"/>
    <w:rsid w:val="0018534A"/>
    <w:rsid w:val="0018569B"/>
    <w:rsid w:val="00185724"/>
    <w:rsid w:val="00185B09"/>
    <w:rsid w:val="00185CFC"/>
    <w:rsid w:val="00185DCB"/>
    <w:rsid w:val="001867C9"/>
    <w:rsid w:val="00186F1E"/>
    <w:rsid w:val="00190257"/>
    <w:rsid w:val="00194891"/>
    <w:rsid w:val="00194AEA"/>
    <w:rsid w:val="0019533C"/>
    <w:rsid w:val="0019584A"/>
    <w:rsid w:val="001961A4"/>
    <w:rsid w:val="0019758D"/>
    <w:rsid w:val="001A2418"/>
    <w:rsid w:val="001A4CB4"/>
    <w:rsid w:val="001A616B"/>
    <w:rsid w:val="001A782E"/>
    <w:rsid w:val="001B0908"/>
    <w:rsid w:val="001B0AF6"/>
    <w:rsid w:val="001B0C2F"/>
    <w:rsid w:val="001B191F"/>
    <w:rsid w:val="001B1F17"/>
    <w:rsid w:val="001B2267"/>
    <w:rsid w:val="001B2BA5"/>
    <w:rsid w:val="001B2BAA"/>
    <w:rsid w:val="001B2E46"/>
    <w:rsid w:val="001B3FD2"/>
    <w:rsid w:val="001B4FA5"/>
    <w:rsid w:val="001B4FD9"/>
    <w:rsid w:val="001B56C8"/>
    <w:rsid w:val="001B5914"/>
    <w:rsid w:val="001B61E8"/>
    <w:rsid w:val="001B7457"/>
    <w:rsid w:val="001B7B35"/>
    <w:rsid w:val="001C0625"/>
    <w:rsid w:val="001C12A2"/>
    <w:rsid w:val="001C175A"/>
    <w:rsid w:val="001C20DE"/>
    <w:rsid w:val="001C2693"/>
    <w:rsid w:val="001C388A"/>
    <w:rsid w:val="001C45BE"/>
    <w:rsid w:val="001C4F93"/>
    <w:rsid w:val="001C52C7"/>
    <w:rsid w:val="001C5FDD"/>
    <w:rsid w:val="001C70EC"/>
    <w:rsid w:val="001C710B"/>
    <w:rsid w:val="001C72E2"/>
    <w:rsid w:val="001D22AE"/>
    <w:rsid w:val="001D2617"/>
    <w:rsid w:val="001D2717"/>
    <w:rsid w:val="001D300D"/>
    <w:rsid w:val="001D5270"/>
    <w:rsid w:val="001D5B62"/>
    <w:rsid w:val="001D69FA"/>
    <w:rsid w:val="001D6BC3"/>
    <w:rsid w:val="001D6FF2"/>
    <w:rsid w:val="001D7078"/>
    <w:rsid w:val="001D728A"/>
    <w:rsid w:val="001D7FDC"/>
    <w:rsid w:val="001E0A1D"/>
    <w:rsid w:val="001E0B28"/>
    <w:rsid w:val="001E0C8C"/>
    <w:rsid w:val="001E1216"/>
    <w:rsid w:val="001E148D"/>
    <w:rsid w:val="001E20F0"/>
    <w:rsid w:val="001E2471"/>
    <w:rsid w:val="001E2EAE"/>
    <w:rsid w:val="001E49BD"/>
    <w:rsid w:val="001E4F6E"/>
    <w:rsid w:val="001E5624"/>
    <w:rsid w:val="001E5FB9"/>
    <w:rsid w:val="001E61C7"/>
    <w:rsid w:val="001E6A4B"/>
    <w:rsid w:val="001E7781"/>
    <w:rsid w:val="001E7F74"/>
    <w:rsid w:val="001F066A"/>
    <w:rsid w:val="001F15A4"/>
    <w:rsid w:val="001F26D7"/>
    <w:rsid w:val="001F3B07"/>
    <w:rsid w:val="001F4AD2"/>
    <w:rsid w:val="001F4CA6"/>
    <w:rsid w:val="001F5A3E"/>
    <w:rsid w:val="001F5B19"/>
    <w:rsid w:val="00200207"/>
    <w:rsid w:val="00201F1D"/>
    <w:rsid w:val="00204726"/>
    <w:rsid w:val="00204A40"/>
    <w:rsid w:val="00204A8A"/>
    <w:rsid w:val="00204CE1"/>
    <w:rsid w:val="002061FF"/>
    <w:rsid w:val="0020649C"/>
    <w:rsid w:val="00206B30"/>
    <w:rsid w:val="00207091"/>
    <w:rsid w:val="00207C5A"/>
    <w:rsid w:val="00210B39"/>
    <w:rsid w:val="00210DF1"/>
    <w:rsid w:val="00211071"/>
    <w:rsid w:val="002115F4"/>
    <w:rsid w:val="00211C0D"/>
    <w:rsid w:val="002126C2"/>
    <w:rsid w:val="002157C0"/>
    <w:rsid w:val="00215C0B"/>
    <w:rsid w:val="00216F52"/>
    <w:rsid w:val="002177F4"/>
    <w:rsid w:val="0022028D"/>
    <w:rsid w:val="002204BE"/>
    <w:rsid w:val="002236B7"/>
    <w:rsid w:val="00223AAF"/>
    <w:rsid w:val="00223CE9"/>
    <w:rsid w:val="00224A07"/>
    <w:rsid w:val="002263EC"/>
    <w:rsid w:val="00226AE6"/>
    <w:rsid w:val="00227EFC"/>
    <w:rsid w:val="00230F91"/>
    <w:rsid w:val="002311C8"/>
    <w:rsid w:val="00231A33"/>
    <w:rsid w:val="00231E5D"/>
    <w:rsid w:val="00231EA4"/>
    <w:rsid w:val="00232141"/>
    <w:rsid w:val="00233052"/>
    <w:rsid w:val="00233661"/>
    <w:rsid w:val="00233AFE"/>
    <w:rsid w:val="00233E65"/>
    <w:rsid w:val="002343B7"/>
    <w:rsid w:val="00234AE9"/>
    <w:rsid w:val="00234D58"/>
    <w:rsid w:val="00234EE9"/>
    <w:rsid w:val="002359D2"/>
    <w:rsid w:val="00235DF0"/>
    <w:rsid w:val="002377DB"/>
    <w:rsid w:val="00241AC6"/>
    <w:rsid w:val="00241C90"/>
    <w:rsid w:val="00242709"/>
    <w:rsid w:val="00242F6C"/>
    <w:rsid w:val="0024506A"/>
    <w:rsid w:val="0024575C"/>
    <w:rsid w:val="00246DF9"/>
    <w:rsid w:val="00246EC9"/>
    <w:rsid w:val="00247CD6"/>
    <w:rsid w:val="00253A83"/>
    <w:rsid w:val="00254733"/>
    <w:rsid w:val="00255133"/>
    <w:rsid w:val="0025559B"/>
    <w:rsid w:val="00255A0A"/>
    <w:rsid w:val="002603C3"/>
    <w:rsid w:val="00260707"/>
    <w:rsid w:val="00260789"/>
    <w:rsid w:val="00260B99"/>
    <w:rsid w:val="00261673"/>
    <w:rsid w:val="00262EB1"/>
    <w:rsid w:val="002631B5"/>
    <w:rsid w:val="002638BA"/>
    <w:rsid w:val="00264796"/>
    <w:rsid w:val="00265BCC"/>
    <w:rsid w:val="00266758"/>
    <w:rsid w:val="00266857"/>
    <w:rsid w:val="00266909"/>
    <w:rsid w:val="00266CA2"/>
    <w:rsid w:val="002670F4"/>
    <w:rsid w:val="00267737"/>
    <w:rsid w:val="00267A52"/>
    <w:rsid w:val="00270CD8"/>
    <w:rsid w:val="00270F7E"/>
    <w:rsid w:val="002713CA"/>
    <w:rsid w:val="00271793"/>
    <w:rsid w:val="00271C54"/>
    <w:rsid w:val="00273825"/>
    <w:rsid w:val="00274704"/>
    <w:rsid w:val="002750CF"/>
    <w:rsid w:val="0027518E"/>
    <w:rsid w:val="002760C3"/>
    <w:rsid w:val="00276F3B"/>
    <w:rsid w:val="00280865"/>
    <w:rsid w:val="0028300B"/>
    <w:rsid w:val="00283F22"/>
    <w:rsid w:val="0028455F"/>
    <w:rsid w:val="0028665F"/>
    <w:rsid w:val="002904EA"/>
    <w:rsid w:val="00290720"/>
    <w:rsid w:val="00290D18"/>
    <w:rsid w:val="00292263"/>
    <w:rsid w:val="002927D9"/>
    <w:rsid w:val="002928AA"/>
    <w:rsid w:val="00292F4B"/>
    <w:rsid w:val="0029378E"/>
    <w:rsid w:val="00293DBA"/>
    <w:rsid w:val="0029407B"/>
    <w:rsid w:val="0029440A"/>
    <w:rsid w:val="0029721B"/>
    <w:rsid w:val="0029723B"/>
    <w:rsid w:val="002974B9"/>
    <w:rsid w:val="002A225B"/>
    <w:rsid w:val="002A2677"/>
    <w:rsid w:val="002A31D9"/>
    <w:rsid w:val="002A40B2"/>
    <w:rsid w:val="002A4F6C"/>
    <w:rsid w:val="002A55FA"/>
    <w:rsid w:val="002A5827"/>
    <w:rsid w:val="002A6C7B"/>
    <w:rsid w:val="002A7902"/>
    <w:rsid w:val="002A7BAA"/>
    <w:rsid w:val="002B064A"/>
    <w:rsid w:val="002B0B6A"/>
    <w:rsid w:val="002B0C24"/>
    <w:rsid w:val="002B341F"/>
    <w:rsid w:val="002B7421"/>
    <w:rsid w:val="002C0CD5"/>
    <w:rsid w:val="002C0CED"/>
    <w:rsid w:val="002C11B9"/>
    <w:rsid w:val="002C153E"/>
    <w:rsid w:val="002C17F1"/>
    <w:rsid w:val="002C1E9D"/>
    <w:rsid w:val="002C2543"/>
    <w:rsid w:val="002C271F"/>
    <w:rsid w:val="002C2CD4"/>
    <w:rsid w:val="002C2EDA"/>
    <w:rsid w:val="002C2FBF"/>
    <w:rsid w:val="002C2FC7"/>
    <w:rsid w:val="002C4D56"/>
    <w:rsid w:val="002C584F"/>
    <w:rsid w:val="002C65C0"/>
    <w:rsid w:val="002D0609"/>
    <w:rsid w:val="002D1BD8"/>
    <w:rsid w:val="002D1E74"/>
    <w:rsid w:val="002D375D"/>
    <w:rsid w:val="002D38E8"/>
    <w:rsid w:val="002D3999"/>
    <w:rsid w:val="002D4847"/>
    <w:rsid w:val="002D5A81"/>
    <w:rsid w:val="002D6310"/>
    <w:rsid w:val="002D659F"/>
    <w:rsid w:val="002D70F0"/>
    <w:rsid w:val="002D7282"/>
    <w:rsid w:val="002D7B06"/>
    <w:rsid w:val="002D7CB6"/>
    <w:rsid w:val="002E12F3"/>
    <w:rsid w:val="002E18E1"/>
    <w:rsid w:val="002E1E27"/>
    <w:rsid w:val="002E2B53"/>
    <w:rsid w:val="002E3435"/>
    <w:rsid w:val="002E3B63"/>
    <w:rsid w:val="002E4A39"/>
    <w:rsid w:val="002E5F02"/>
    <w:rsid w:val="002E60D5"/>
    <w:rsid w:val="002E6570"/>
    <w:rsid w:val="002E69B3"/>
    <w:rsid w:val="002E7096"/>
    <w:rsid w:val="002F253A"/>
    <w:rsid w:val="002F33C5"/>
    <w:rsid w:val="002F47D4"/>
    <w:rsid w:val="002F486F"/>
    <w:rsid w:val="002F48D3"/>
    <w:rsid w:val="002F507C"/>
    <w:rsid w:val="002F6265"/>
    <w:rsid w:val="002F6A1F"/>
    <w:rsid w:val="00301187"/>
    <w:rsid w:val="00301E75"/>
    <w:rsid w:val="00302182"/>
    <w:rsid w:val="00302792"/>
    <w:rsid w:val="0030281A"/>
    <w:rsid w:val="00303878"/>
    <w:rsid w:val="00303E48"/>
    <w:rsid w:val="00304755"/>
    <w:rsid w:val="003057AF"/>
    <w:rsid w:val="00305E22"/>
    <w:rsid w:val="00306BB3"/>
    <w:rsid w:val="003077DC"/>
    <w:rsid w:val="00311180"/>
    <w:rsid w:val="003128E8"/>
    <w:rsid w:val="00312B36"/>
    <w:rsid w:val="00313C85"/>
    <w:rsid w:val="00313CBD"/>
    <w:rsid w:val="00314BFF"/>
    <w:rsid w:val="0031568B"/>
    <w:rsid w:val="00315794"/>
    <w:rsid w:val="003163D6"/>
    <w:rsid w:val="00317567"/>
    <w:rsid w:val="0031769D"/>
    <w:rsid w:val="003176E3"/>
    <w:rsid w:val="0032072B"/>
    <w:rsid w:val="00320E64"/>
    <w:rsid w:val="003212E5"/>
    <w:rsid w:val="003214ED"/>
    <w:rsid w:val="00321B9A"/>
    <w:rsid w:val="00322173"/>
    <w:rsid w:val="003242B3"/>
    <w:rsid w:val="00324EC6"/>
    <w:rsid w:val="00325552"/>
    <w:rsid w:val="00325715"/>
    <w:rsid w:val="00325808"/>
    <w:rsid w:val="00326695"/>
    <w:rsid w:val="00330644"/>
    <w:rsid w:val="003312AF"/>
    <w:rsid w:val="00332D54"/>
    <w:rsid w:val="00332E67"/>
    <w:rsid w:val="0033413D"/>
    <w:rsid w:val="003344CE"/>
    <w:rsid w:val="003356E4"/>
    <w:rsid w:val="003375F3"/>
    <w:rsid w:val="003402A2"/>
    <w:rsid w:val="0034059C"/>
    <w:rsid w:val="003420D0"/>
    <w:rsid w:val="00342750"/>
    <w:rsid w:val="00343CFB"/>
    <w:rsid w:val="00344367"/>
    <w:rsid w:val="00344D3D"/>
    <w:rsid w:val="00345CAD"/>
    <w:rsid w:val="003511AF"/>
    <w:rsid w:val="003517E1"/>
    <w:rsid w:val="003523FB"/>
    <w:rsid w:val="00352434"/>
    <w:rsid w:val="00352EA4"/>
    <w:rsid w:val="00353A3A"/>
    <w:rsid w:val="00356AE0"/>
    <w:rsid w:val="00356D2F"/>
    <w:rsid w:val="00357A79"/>
    <w:rsid w:val="00357C96"/>
    <w:rsid w:val="00357F26"/>
    <w:rsid w:val="00360210"/>
    <w:rsid w:val="00360311"/>
    <w:rsid w:val="00360A27"/>
    <w:rsid w:val="0036243C"/>
    <w:rsid w:val="00362A35"/>
    <w:rsid w:val="00362CF4"/>
    <w:rsid w:val="00363283"/>
    <w:rsid w:val="00363C9C"/>
    <w:rsid w:val="0036524F"/>
    <w:rsid w:val="003655CC"/>
    <w:rsid w:val="00365AB6"/>
    <w:rsid w:val="00365ED1"/>
    <w:rsid w:val="0036632F"/>
    <w:rsid w:val="00367A31"/>
    <w:rsid w:val="00371211"/>
    <w:rsid w:val="0037274C"/>
    <w:rsid w:val="003729FC"/>
    <w:rsid w:val="00372A2A"/>
    <w:rsid w:val="00372FC5"/>
    <w:rsid w:val="00374665"/>
    <w:rsid w:val="00374949"/>
    <w:rsid w:val="003755A2"/>
    <w:rsid w:val="00375DBE"/>
    <w:rsid w:val="00376E3C"/>
    <w:rsid w:val="00377F07"/>
    <w:rsid w:val="0038151E"/>
    <w:rsid w:val="003817BF"/>
    <w:rsid w:val="003818A0"/>
    <w:rsid w:val="00381AD8"/>
    <w:rsid w:val="00382271"/>
    <w:rsid w:val="00382A50"/>
    <w:rsid w:val="00383C3F"/>
    <w:rsid w:val="00383DB2"/>
    <w:rsid w:val="00384B64"/>
    <w:rsid w:val="0038595D"/>
    <w:rsid w:val="00385E24"/>
    <w:rsid w:val="00386C8F"/>
    <w:rsid w:val="003926B2"/>
    <w:rsid w:val="0039277B"/>
    <w:rsid w:val="00394A78"/>
    <w:rsid w:val="00395F42"/>
    <w:rsid w:val="003A0234"/>
    <w:rsid w:val="003A0406"/>
    <w:rsid w:val="003A0D4B"/>
    <w:rsid w:val="003A1891"/>
    <w:rsid w:val="003A19ED"/>
    <w:rsid w:val="003A2809"/>
    <w:rsid w:val="003A299B"/>
    <w:rsid w:val="003A3138"/>
    <w:rsid w:val="003A4331"/>
    <w:rsid w:val="003A4B08"/>
    <w:rsid w:val="003A580F"/>
    <w:rsid w:val="003A6742"/>
    <w:rsid w:val="003A7B06"/>
    <w:rsid w:val="003A7FF8"/>
    <w:rsid w:val="003B0127"/>
    <w:rsid w:val="003B0A2C"/>
    <w:rsid w:val="003B0E1D"/>
    <w:rsid w:val="003B1E76"/>
    <w:rsid w:val="003B2A2D"/>
    <w:rsid w:val="003B545D"/>
    <w:rsid w:val="003B55CE"/>
    <w:rsid w:val="003B58B1"/>
    <w:rsid w:val="003B7A2F"/>
    <w:rsid w:val="003C00AF"/>
    <w:rsid w:val="003C1044"/>
    <w:rsid w:val="003C12C1"/>
    <w:rsid w:val="003C1897"/>
    <w:rsid w:val="003C211F"/>
    <w:rsid w:val="003C2257"/>
    <w:rsid w:val="003C2D90"/>
    <w:rsid w:val="003C3D41"/>
    <w:rsid w:val="003C3F8C"/>
    <w:rsid w:val="003C4BBA"/>
    <w:rsid w:val="003C52E2"/>
    <w:rsid w:val="003C5581"/>
    <w:rsid w:val="003C5CB2"/>
    <w:rsid w:val="003C69A6"/>
    <w:rsid w:val="003C6E84"/>
    <w:rsid w:val="003C73E5"/>
    <w:rsid w:val="003D04F1"/>
    <w:rsid w:val="003D07E4"/>
    <w:rsid w:val="003D109F"/>
    <w:rsid w:val="003D12D3"/>
    <w:rsid w:val="003D274E"/>
    <w:rsid w:val="003D2C93"/>
    <w:rsid w:val="003D2F7C"/>
    <w:rsid w:val="003D4070"/>
    <w:rsid w:val="003D4520"/>
    <w:rsid w:val="003D4693"/>
    <w:rsid w:val="003D52CA"/>
    <w:rsid w:val="003D6E54"/>
    <w:rsid w:val="003E099F"/>
    <w:rsid w:val="003E12C6"/>
    <w:rsid w:val="003E269C"/>
    <w:rsid w:val="003E2BCE"/>
    <w:rsid w:val="003E371A"/>
    <w:rsid w:val="003E4D95"/>
    <w:rsid w:val="003E678E"/>
    <w:rsid w:val="003E7442"/>
    <w:rsid w:val="003F0A75"/>
    <w:rsid w:val="003F26AD"/>
    <w:rsid w:val="003F3441"/>
    <w:rsid w:val="003F3594"/>
    <w:rsid w:val="003F3E6B"/>
    <w:rsid w:val="003F411E"/>
    <w:rsid w:val="003F4AB6"/>
    <w:rsid w:val="003F5513"/>
    <w:rsid w:val="003F5E0F"/>
    <w:rsid w:val="003F6351"/>
    <w:rsid w:val="00400A52"/>
    <w:rsid w:val="0040138F"/>
    <w:rsid w:val="00402109"/>
    <w:rsid w:val="00402235"/>
    <w:rsid w:val="004022DB"/>
    <w:rsid w:val="004038CE"/>
    <w:rsid w:val="00403C4E"/>
    <w:rsid w:val="00403F3F"/>
    <w:rsid w:val="004043E3"/>
    <w:rsid w:val="0040485E"/>
    <w:rsid w:val="00404914"/>
    <w:rsid w:val="00404A1B"/>
    <w:rsid w:val="00404AFC"/>
    <w:rsid w:val="0040579C"/>
    <w:rsid w:val="004059D5"/>
    <w:rsid w:val="0040649E"/>
    <w:rsid w:val="00406852"/>
    <w:rsid w:val="004076AE"/>
    <w:rsid w:val="00407FD9"/>
    <w:rsid w:val="00411787"/>
    <w:rsid w:val="00411BE0"/>
    <w:rsid w:val="00411E09"/>
    <w:rsid w:val="00412DEE"/>
    <w:rsid w:val="004142D0"/>
    <w:rsid w:val="0041459D"/>
    <w:rsid w:val="00415341"/>
    <w:rsid w:val="004154AE"/>
    <w:rsid w:val="00416B7A"/>
    <w:rsid w:val="00416F24"/>
    <w:rsid w:val="004170F3"/>
    <w:rsid w:val="004174DD"/>
    <w:rsid w:val="00417BC9"/>
    <w:rsid w:val="00421C88"/>
    <w:rsid w:val="00422853"/>
    <w:rsid w:val="00422F73"/>
    <w:rsid w:val="004231C1"/>
    <w:rsid w:val="004233A4"/>
    <w:rsid w:val="00423908"/>
    <w:rsid w:val="00424381"/>
    <w:rsid w:val="0042504C"/>
    <w:rsid w:val="004250A8"/>
    <w:rsid w:val="0042527E"/>
    <w:rsid w:val="0042545C"/>
    <w:rsid w:val="00426122"/>
    <w:rsid w:val="004266DE"/>
    <w:rsid w:val="00427479"/>
    <w:rsid w:val="00427819"/>
    <w:rsid w:val="00430241"/>
    <w:rsid w:val="004303D9"/>
    <w:rsid w:val="00430427"/>
    <w:rsid w:val="00430B97"/>
    <w:rsid w:val="00430CB7"/>
    <w:rsid w:val="00430D24"/>
    <w:rsid w:val="0043338D"/>
    <w:rsid w:val="00433D17"/>
    <w:rsid w:val="004341E6"/>
    <w:rsid w:val="004348B7"/>
    <w:rsid w:val="00436714"/>
    <w:rsid w:val="004371A3"/>
    <w:rsid w:val="00437973"/>
    <w:rsid w:val="00437E78"/>
    <w:rsid w:val="00440FB8"/>
    <w:rsid w:val="00441F7A"/>
    <w:rsid w:val="00441FF4"/>
    <w:rsid w:val="00442596"/>
    <w:rsid w:val="00443411"/>
    <w:rsid w:val="0044476E"/>
    <w:rsid w:val="0044612B"/>
    <w:rsid w:val="00446557"/>
    <w:rsid w:val="004475D9"/>
    <w:rsid w:val="004476C8"/>
    <w:rsid w:val="004507B0"/>
    <w:rsid w:val="004510E8"/>
    <w:rsid w:val="0045266B"/>
    <w:rsid w:val="00452B9A"/>
    <w:rsid w:val="0045353B"/>
    <w:rsid w:val="00453BFF"/>
    <w:rsid w:val="00456C7C"/>
    <w:rsid w:val="00456F0B"/>
    <w:rsid w:val="00457A68"/>
    <w:rsid w:val="00457F22"/>
    <w:rsid w:val="00460658"/>
    <w:rsid w:val="00464220"/>
    <w:rsid w:val="0046471A"/>
    <w:rsid w:val="00464A89"/>
    <w:rsid w:val="00465A6E"/>
    <w:rsid w:val="004663B7"/>
    <w:rsid w:val="004675DB"/>
    <w:rsid w:val="00467EAD"/>
    <w:rsid w:val="00467EFA"/>
    <w:rsid w:val="00470CFB"/>
    <w:rsid w:val="00472043"/>
    <w:rsid w:val="00472F16"/>
    <w:rsid w:val="00473366"/>
    <w:rsid w:val="004749B0"/>
    <w:rsid w:val="00474C91"/>
    <w:rsid w:val="00475631"/>
    <w:rsid w:val="0047564F"/>
    <w:rsid w:val="00475D10"/>
    <w:rsid w:val="00475FB8"/>
    <w:rsid w:val="00476792"/>
    <w:rsid w:val="0047694A"/>
    <w:rsid w:val="004770F6"/>
    <w:rsid w:val="00477BB4"/>
    <w:rsid w:val="00480168"/>
    <w:rsid w:val="004819A2"/>
    <w:rsid w:val="00481B41"/>
    <w:rsid w:val="00481B62"/>
    <w:rsid w:val="00482531"/>
    <w:rsid w:val="00482729"/>
    <w:rsid w:val="004834E1"/>
    <w:rsid w:val="0048541A"/>
    <w:rsid w:val="00485F00"/>
    <w:rsid w:val="004904A7"/>
    <w:rsid w:val="0049094F"/>
    <w:rsid w:val="00490B91"/>
    <w:rsid w:val="00491556"/>
    <w:rsid w:val="00492AD3"/>
    <w:rsid w:val="004938FF"/>
    <w:rsid w:val="00494196"/>
    <w:rsid w:val="00494501"/>
    <w:rsid w:val="004953E5"/>
    <w:rsid w:val="004958A8"/>
    <w:rsid w:val="0049595C"/>
    <w:rsid w:val="00495EB5"/>
    <w:rsid w:val="0049686C"/>
    <w:rsid w:val="004972F0"/>
    <w:rsid w:val="004975B3"/>
    <w:rsid w:val="00497737"/>
    <w:rsid w:val="004A039A"/>
    <w:rsid w:val="004A194B"/>
    <w:rsid w:val="004A3FC0"/>
    <w:rsid w:val="004A4028"/>
    <w:rsid w:val="004A40CD"/>
    <w:rsid w:val="004A48E8"/>
    <w:rsid w:val="004A5049"/>
    <w:rsid w:val="004A5B73"/>
    <w:rsid w:val="004A7396"/>
    <w:rsid w:val="004A780B"/>
    <w:rsid w:val="004B018B"/>
    <w:rsid w:val="004B135C"/>
    <w:rsid w:val="004B2B1E"/>
    <w:rsid w:val="004B4911"/>
    <w:rsid w:val="004B64B7"/>
    <w:rsid w:val="004B7041"/>
    <w:rsid w:val="004B704A"/>
    <w:rsid w:val="004B7697"/>
    <w:rsid w:val="004C01B6"/>
    <w:rsid w:val="004C1758"/>
    <w:rsid w:val="004C54F1"/>
    <w:rsid w:val="004C56B3"/>
    <w:rsid w:val="004C5BE2"/>
    <w:rsid w:val="004D0182"/>
    <w:rsid w:val="004D130A"/>
    <w:rsid w:val="004D1ABF"/>
    <w:rsid w:val="004D237C"/>
    <w:rsid w:val="004D27C3"/>
    <w:rsid w:val="004D307E"/>
    <w:rsid w:val="004D3EF7"/>
    <w:rsid w:val="004D4AD3"/>
    <w:rsid w:val="004D4C5E"/>
    <w:rsid w:val="004D4E00"/>
    <w:rsid w:val="004D5916"/>
    <w:rsid w:val="004D5A99"/>
    <w:rsid w:val="004D672B"/>
    <w:rsid w:val="004D6A10"/>
    <w:rsid w:val="004D7708"/>
    <w:rsid w:val="004E0624"/>
    <w:rsid w:val="004E11DE"/>
    <w:rsid w:val="004E26B1"/>
    <w:rsid w:val="004E381D"/>
    <w:rsid w:val="004E3CAE"/>
    <w:rsid w:val="004E4184"/>
    <w:rsid w:val="004E446D"/>
    <w:rsid w:val="004E54D6"/>
    <w:rsid w:val="004E5844"/>
    <w:rsid w:val="004E5AA5"/>
    <w:rsid w:val="004E5FDC"/>
    <w:rsid w:val="004E6024"/>
    <w:rsid w:val="004E65F3"/>
    <w:rsid w:val="004E6A21"/>
    <w:rsid w:val="004E7909"/>
    <w:rsid w:val="004E7FBD"/>
    <w:rsid w:val="004F294A"/>
    <w:rsid w:val="004F3351"/>
    <w:rsid w:val="004F3A39"/>
    <w:rsid w:val="004F45E9"/>
    <w:rsid w:val="004F4C4E"/>
    <w:rsid w:val="004F4F35"/>
    <w:rsid w:val="004F5068"/>
    <w:rsid w:val="004F61A8"/>
    <w:rsid w:val="004F62A0"/>
    <w:rsid w:val="004F7E7C"/>
    <w:rsid w:val="00500490"/>
    <w:rsid w:val="005007C2"/>
    <w:rsid w:val="00500B78"/>
    <w:rsid w:val="0050137C"/>
    <w:rsid w:val="005013F5"/>
    <w:rsid w:val="00501ACF"/>
    <w:rsid w:val="005029A1"/>
    <w:rsid w:val="00502C5B"/>
    <w:rsid w:val="00502FB5"/>
    <w:rsid w:val="00503213"/>
    <w:rsid w:val="0050334E"/>
    <w:rsid w:val="00504935"/>
    <w:rsid w:val="005049CF"/>
    <w:rsid w:val="00505407"/>
    <w:rsid w:val="00506358"/>
    <w:rsid w:val="0050699E"/>
    <w:rsid w:val="00506B2E"/>
    <w:rsid w:val="00510580"/>
    <w:rsid w:val="00512568"/>
    <w:rsid w:val="0051371A"/>
    <w:rsid w:val="005139EF"/>
    <w:rsid w:val="005141EE"/>
    <w:rsid w:val="0051576E"/>
    <w:rsid w:val="00517234"/>
    <w:rsid w:val="00517F8A"/>
    <w:rsid w:val="005202A5"/>
    <w:rsid w:val="00520C4B"/>
    <w:rsid w:val="00520D55"/>
    <w:rsid w:val="005214CE"/>
    <w:rsid w:val="00524857"/>
    <w:rsid w:val="005252FC"/>
    <w:rsid w:val="0052569C"/>
    <w:rsid w:val="00525B63"/>
    <w:rsid w:val="00527CA3"/>
    <w:rsid w:val="00527D77"/>
    <w:rsid w:val="0053028A"/>
    <w:rsid w:val="00530620"/>
    <w:rsid w:val="00530DEA"/>
    <w:rsid w:val="00531F00"/>
    <w:rsid w:val="00533A21"/>
    <w:rsid w:val="00534200"/>
    <w:rsid w:val="00535535"/>
    <w:rsid w:val="0053635A"/>
    <w:rsid w:val="00536568"/>
    <w:rsid w:val="00537C59"/>
    <w:rsid w:val="00540EBF"/>
    <w:rsid w:val="00541032"/>
    <w:rsid w:val="00542BBF"/>
    <w:rsid w:val="0054307D"/>
    <w:rsid w:val="0054441A"/>
    <w:rsid w:val="0054480F"/>
    <w:rsid w:val="00544B58"/>
    <w:rsid w:val="00544D24"/>
    <w:rsid w:val="005460A2"/>
    <w:rsid w:val="00546A9C"/>
    <w:rsid w:val="00547321"/>
    <w:rsid w:val="005504E3"/>
    <w:rsid w:val="00550E6F"/>
    <w:rsid w:val="005519E1"/>
    <w:rsid w:val="00551D51"/>
    <w:rsid w:val="005524DB"/>
    <w:rsid w:val="00552840"/>
    <w:rsid w:val="005542C7"/>
    <w:rsid w:val="005543B2"/>
    <w:rsid w:val="00554FC6"/>
    <w:rsid w:val="00555DB7"/>
    <w:rsid w:val="00556385"/>
    <w:rsid w:val="00556D78"/>
    <w:rsid w:val="00557B50"/>
    <w:rsid w:val="00557BE1"/>
    <w:rsid w:val="00560F95"/>
    <w:rsid w:val="00562D66"/>
    <w:rsid w:val="005637AC"/>
    <w:rsid w:val="0056585D"/>
    <w:rsid w:val="00566D81"/>
    <w:rsid w:val="0056722E"/>
    <w:rsid w:val="00567A13"/>
    <w:rsid w:val="00567DA5"/>
    <w:rsid w:val="0057031E"/>
    <w:rsid w:val="005707F5"/>
    <w:rsid w:val="00570F49"/>
    <w:rsid w:val="00570FA8"/>
    <w:rsid w:val="0057189C"/>
    <w:rsid w:val="005719AE"/>
    <w:rsid w:val="00571A02"/>
    <w:rsid w:val="0057365F"/>
    <w:rsid w:val="00573767"/>
    <w:rsid w:val="00573788"/>
    <w:rsid w:val="00573E79"/>
    <w:rsid w:val="005746F9"/>
    <w:rsid w:val="00574B6C"/>
    <w:rsid w:val="00575B54"/>
    <w:rsid w:val="00575E59"/>
    <w:rsid w:val="00577BE7"/>
    <w:rsid w:val="005818CF"/>
    <w:rsid w:val="00581B5B"/>
    <w:rsid w:val="00584555"/>
    <w:rsid w:val="00584678"/>
    <w:rsid w:val="0058518E"/>
    <w:rsid w:val="00585B11"/>
    <w:rsid w:val="00586D9E"/>
    <w:rsid w:val="0058786A"/>
    <w:rsid w:val="00587A4B"/>
    <w:rsid w:val="00587D8B"/>
    <w:rsid w:val="00591FA3"/>
    <w:rsid w:val="0059438A"/>
    <w:rsid w:val="00594690"/>
    <w:rsid w:val="00594A8B"/>
    <w:rsid w:val="005951D5"/>
    <w:rsid w:val="00595A5C"/>
    <w:rsid w:val="00595AD2"/>
    <w:rsid w:val="00596356"/>
    <w:rsid w:val="00596A87"/>
    <w:rsid w:val="005970F6"/>
    <w:rsid w:val="005978CB"/>
    <w:rsid w:val="005A09A1"/>
    <w:rsid w:val="005A190F"/>
    <w:rsid w:val="005A1CA3"/>
    <w:rsid w:val="005A3C73"/>
    <w:rsid w:val="005A3D5A"/>
    <w:rsid w:val="005A3DF1"/>
    <w:rsid w:val="005A419C"/>
    <w:rsid w:val="005A4E91"/>
    <w:rsid w:val="005A535A"/>
    <w:rsid w:val="005A6435"/>
    <w:rsid w:val="005A6AD7"/>
    <w:rsid w:val="005A6D4B"/>
    <w:rsid w:val="005A7254"/>
    <w:rsid w:val="005A7C49"/>
    <w:rsid w:val="005B01AD"/>
    <w:rsid w:val="005B1FE7"/>
    <w:rsid w:val="005B25BA"/>
    <w:rsid w:val="005B263D"/>
    <w:rsid w:val="005B3B33"/>
    <w:rsid w:val="005B5485"/>
    <w:rsid w:val="005B5867"/>
    <w:rsid w:val="005B5EA8"/>
    <w:rsid w:val="005B6424"/>
    <w:rsid w:val="005B7D92"/>
    <w:rsid w:val="005C0AE6"/>
    <w:rsid w:val="005C16B3"/>
    <w:rsid w:val="005C28D8"/>
    <w:rsid w:val="005C373F"/>
    <w:rsid w:val="005C37E2"/>
    <w:rsid w:val="005C3E57"/>
    <w:rsid w:val="005C3F3F"/>
    <w:rsid w:val="005C5B3B"/>
    <w:rsid w:val="005D064D"/>
    <w:rsid w:val="005D14A4"/>
    <w:rsid w:val="005D2942"/>
    <w:rsid w:val="005D2B91"/>
    <w:rsid w:val="005D2C9C"/>
    <w:rsid w:val="005D3B2E"/>
    <w:rsid w:val="005D3C21"/>
    <w:rsid w:val="005D7EDE"/>
    <w:rsid w:val="005E13A3"/>
    <w:rsid w:val="005E1B50"/>
    <w:rsid w:val="005E201B"/>
    <w:rsid w:val="005E2A7B"/>
    <w:rsid w:val="005E30FA"/>
    <w:rsid w:val="005E417C"/>
    <w:rsid w:val="005E483D"/>
    <w:rsid w:val="005E4A7C"/>
    <w:rsid w:val="005E4BB5"/>
    <w:rsid w:val="005E62A0"/>
    <w:rsid w:val="005E703C"/>
    <w:rsid w:val="005E71AD"/>
    <w:rsid w:val="005E7AAE"/>
    <w:rsid w:val="005E7E59"/>
    <w:rsid w:val="005F0AFB"/>
    <w:rsid w:val="005F0D82"/>
    <w:rsid w:val="005F0DFB"/>
    <w:rsid w:val="005F317F"/>
    <w:rsid w:val="005F53E1"/>
    <w:rsid w:val="005F564A"/>
    <w:rsid w:val="005F651A"/>
    <w:rsid w:val="005F7451"/>
    <w:rsid w:val="005F7544"/>
    <w:rsid w:val="0060026A"/>
    <w:rsid w:val="006005F7"/>
    <w:rsid w:val="00600CBA"/>
    <w:rsid w:val="0060174F"/>
    <w:rsid w:val="00601DE3"/>
    <w:rsid w:val="00602076"/>
    <w:rsid w:val="00603A02"/>
    <w:rsid w:val="00603A88"/>
    <w:rsid w:val="00603BF6"/>
    <w:rsid w:val="00605CB0"/>
    <w:rsid w:val="00607A57"/>
    <w:rsid w:val="00607CA7"/>
    <w:rsid w:val="00607DDF"/>
    <w:rsid w:val="00611A0E"/>
    <w:rsid w:val="00613863"/>
    <w:rsid w:val="00614B5A"/>
    <w:rsid w:val="006164E4"/>
    <w:rsid w:val="00617980"/>
    <w:rsid w:val="00617CD6"/>
    <w:rsid w:val="0062017E"/>
    <w:rsid w:val="00620259"/>
    <w:rsid w:val="00620668"/>
    <w:rsid w:val="00621098"/>
    <w:rsid w:val="0062151E"/>
    <w:rsid w:val="00621904"/>
    <w:rsid w:val="00621FF7"/>
    <w:rsid w:val="00622A4A"/>
    <w:rsid w:val="00622A66"/>
    <w:rsid w:val="00623393"/>
    <w:rsid w:val="00624938"/>
    <w:rsid w:val="00624B42"/>
    <w:rsid w:val="006261BC"/>
    <w:rsid w:val="00626BA8"/>
    <w:rsid w:val="006277A9"/>
    <w:rsid w:val="00631470"/>
    <w:rsid w:val="00631960"/>
    <w:rsid w:val="006322C8"/>
    <w:rsid w:val="00632FA4"/>
    <w:rsid w:val="00633C02"/>
    <w:rsid w:val="00634DED"/>
    <w:rsid w:val="0063500E"/>
    <w:rsid w:val="006350D0"/>
    <w:rsid w:val="00636E4E"/>
    <w:rsid w:val="006371FA"/>
    <w:rsid w:val="006403B8"/>
    <w:rsid w:val="00640737"/>
    <w:rsid w:val="006420C4"/>
    <w:rsid w:val="0064292F"/>
    <w:rsid w:val="00642A4D"/>
    <w:rsid w:val="006442AC"/>
    <w:rsid w:val="00644E63"/>
    <w:rsid w:val="006450F4"/>
    <w:rsid w:val="00645136"/>
    <w:rsid w:val="00645D8E"/>
    <w:rsid w:val="0064774E"/>
    <w:rsid w:val="00647BBC"/>
    <w:rsid w:val="00650F85"/>
    <w:rsid w:val="00651510"/>
    <w:rsid w:val="00651C7F"/>
    <w:rsid w:val="00652319"/>
    <w:rsid w:val="00652E92"/>
    <w:rsid w:val="00654223"/>
    <w:rsid w:val="006545E0"/>
    <w:rsid w:val="00655495"/>
    <w:rsid w:val="0065788C"/>
    <w:rsid w:val="00657955"/>
    <w:rsid w:val="00660950"/>
    <w:rsid w:val="00663563"/>
    <w:rsid w:val="00664F7C"/>
    <w:rsid w:val="0066548C"/>
    <w:rsid w:val="006664E8"/>
    <w:rsid w:val="00667650"/>
    <w:rsid w:val="00670E83"/>
    <w:rsid w:val="006710C8"/>
    <w:rsid w:val="006711B4"/>
    <w:rsid w:val="00672B35"/>
    <w:rsid w:val="00672BF7"/>
    <w:rsid w:val="00673396"/>
    <w:rsid w:val="006733EB"/>
    <w:rsid w:val="00673886"/>
    <w:rsid w:val="00676252"/>
    <w:rsid w:val="00677858"/>
    <w:rsid w:val="006779C3"/>
    <w:rsid w:val="00677F1C"/>
    <w:rsid w:val="0068001E"/>
    <w:rsid w:val="00680DD9"/>
    <w:rsid w:val="00682966"/>
    <w:rsid w:val="006831AB"/>
    <w:rsid w:val="006833E8"/>
    <w:rsid w:val="00684E53"/>
    <w:rsid w:val="0068558B"/>
    <w:rsid w:val="00685FAB"/>
    <w:rsid w:val="0068717D"/>
    <w:rsid w:val="00690C96"/>
    <w:rsid w:val="0069158C"/>
    <w:rsid w:val="00691A0F"/>
    <w:rsid w:val="00691D7F"/>
    <w:rsid w:val="00693549"/>
    <w:rsid w:val="006935D5"/>
    <w:rsid w:val="00695BF3"/>
    <w:rsid w:val="00696CD9"/>
    <w:rsid w:val="00696FC8"/>
    <w:rsid w:val="0069766C"/>
    <w:rsid w:val="006A083D"/>
    <w:rsid w:val="006A1114"/>
    <w:rsid w:val="006A3812"/>
    <w:rsid w:val="006A404C"/>
    <w:rsid w:val="006A41B2"/>
    <w:rsid w:val="006A4F77"/>
    <w:rsid w:val="006A5101"/>
    <w:rsid w:val="006A57C1"/>
    <w:rsid w:val="006A6D6D"/>
    <w:rsid w:val="006A724A"/>
    <w:rsid w:val="006B15DA"/>
    <w:rsid w:val="006B1FCF"/>
    <w:rsid w:val="006B2747"/>
    <w:rsid w:val="006B2875"/>
    <w:rsid w:val="006B3522"/>
    <w:rsid w:val="006B3C9F"/>
    <w:rsid w:val="006B511E"/>
    <w:rsid w:val="006B5147"/>
    <w:rsid w:val="006B53F1"/>
    <w:rsid w:val="006B5ACE"/>
    <w:rsid w:val="006B67FB"/>
    <w:rsid w:val="006B6D26"/>
    <w:rsid w:val="006B70F0"/>
    <w:rsid w:val="006B7813"/>
    <w:rsid w:val="006B78B6"/>
    <w:rsid w:val="006B7A46"/>
    <w:rsid w:val="006C1416"/>
    <w:rsid w:val="006C1417"/>
    <w:rsid w:val="006C1471"/>
    <w:rsid w:val="006C148C"/>
    <w:rsid w:val="006C257B"/>
    <w:rsid w:val="006C3245"/>
    <w:rsid w:val="006C3D13"/>
    <w:rsid w:val="006C5AA8"/>
    <w:rsid w:val="006C5F4B"/>
    <w:rsid w:val="006C61EA"/>
    <w:rsid w:val="006C6586"/>
    <w:rsid w:val="006C73B1"/>
    <w:rsid w:val="006D022F"/>
    <w:rsid w:val="006D21B2"/>
    <w:rsid w:val="006D235F"/>
    <w:rsid w:val="006D2D31"/>
    <w:rsid w:val="006D3352"/>
    <w:rsid w:val="006D37F1"/>
    <w:rsid w:val="006D50ED"/>
    <w:rsid w:val="006D5515"/>
    <w:rsid w:val="006D5AD1"/>
    <w:rsid w:val="006D604E"/>
    <w:rsid w:val="006D6CAB"/>
    <w:rsid w:val="006E2553"/>
    <w:rsid w:val="006E28B4"/>
    <w:rsid w:val="006E28C9"/>
    <w:rsid w:val="006E3376"/>
    <w:rsid w:val="006E4647"/>
    <w:rsid w:val="006E4721"/>
    <w:rsid w:val="006E5994"/>
    <w:rsid w:val="006E6620"/>
    <w:rsid w:val="006F136F"/>
    <w:rsid w:val="006F19AF"/>
    <w:rsid w:val="006F1AED"/>
    <w:rsid w:val="006F1EA5"/>
    <w:rsid w:val="006F2072"/>
    <w:rsid w:val="006F2350"/>
    <w:rsid w:val="006F251D"/>
    <w:rsid w:val="006F4FA1"/>
    <w:rsid w:val="006F62A9"/>
    <w:rsid w:val="006F6AF8"/>
    <w:rsid w:val="006F73A8"/>
    <w:rsid w:val="006F7E3C"/>
    <w:rsid w:val="007007D4"/>
    <w:rsid w:val="00700B8A"/>
    <w:rsid w:val="00700C3A"/>
    <w:rsid w:val="00701758"/>
    <w:rsid w:val="00701F55"/>
    <w:rsid w:val="007023F0"/>
    <w:rsid w:val="00702D5B"/>
    <w:rsid w:val="00702D6C"/>
    <w:rsid w:val="00702E2C"/>
    <w:rsid w:val="007047AA"/>
    <w:rsid w:val="0070481B"/>
    <w:rsid w:val="00704891"/>
    <w:rsid w:val="00705414"/>
    <w:rsid w:val="0070615C"/>
    <w:rsid w:val="00706886"/>
    <w:rsid w:val="00706C8F"/>
    <w:rsid w:val="00710F29"/>
    <w:rsid w:val="00711336"/>
    <w:rsid w:val="007118F3"/>
    <w:rsid w:val="007119A5"/>
    <w:rsid w:val="007120FC"/>
    <w:rsid w:val="007124DB"/>
    <w:rsid w:val="0071292F"/>
    <w:rsid w:val="007134B6"/>
    <w:rsid w:val="007136A2"/>
    <w:rsid w:val="007152B8"/>
    <w:rsid w:val="00715BB1"/>
    <w:rsid w:val="00716127"/>
    <w:rsid w:val="0071673E"/>
    <w:rsid w:val="007168E9"/>
    <w:rsid w:val="00716A3C"/>
    <w:rsid w:val="00716AB7"/>
    <w:rsid w:val="00717890"/>
    <w:rsid w:val="00717EA2"/>
    <w:rsid w:val="00717F4A"/>
    <w:rsid w:val="00720CBA"/>
    <w:rsid w:val="007215AC"/>
    <w:rsid w:val="007224D8"/>
    <w:rsid w:val="00723ABE"/>
    <w:rsid w:val="00723B48"/>
    <w:rsid w:val="007240DD"/>
    <w:rsid w:val="00725663"/>
    <w:rsid w:val="00725797"/>
    <w:rsid w:val="00725DAB"/>
    <w:rsid w:val="0072652E"/>
    <w:rsid w:val="0072704D"/>
    <w:rsid w:val="007313CB"/>
    <w:rsid w:val="00731FF3"/>
    <w:rsid w:val="0073270C"/>
    <w:rsid w:val="007327FE"/>
    <w:rsid w:val="00732CAB"/>
    <w:rsid w:val="00732DA7"/>
    <w:rsid w:val="0073454B"/>
    <w:rsid w:val="007364C5"/>
    <w:rsid w:val="00736C0D"/>
    <w:rsid w:val="00740FD9"/>
    <w:rsid w:val="00741267"/>
    <w:rsid w:val="00741993"/>
    <w:rsid w:val="00742A6B"/>
    <w:rsid w:val="00743195"/>
    <w:rsid w:val="00746B4D"/>
    <w:rsid w:val="00746BB4"/>
    <w:rsid w:val="00746D08"/>
    <w:rsid w:val="0075207A"/>
    <w:rsid w:val="007533CD"/>
    <w:rsid w:val="007534CC"/>
    <w:rsid w:val="00753B3B"/>
    <w:rsid w:val="00756779"/>
    <w:rsid w:val="00757615"/>
    <w:rsid w:val="007600C7"/>
    <w:rsid w:val="00761216"/>
    <w:rsid w:val="00761871"/>
    <w:rsid w:val="007628EC"/>
    <w:rsid w:val="00764D65"/>
    <w:rsid w:val="0076566E"/>
    <w:rsid w:val="00765790"/>
    <w:rsid w:val="00766618"/>
    <w:rsid w:val="007679F6"/>
    <w:rsid w:val="0077012A"/>
    <w:rsid w:val="00770D81"/>
    <w:rsid w:val="007719B2"/>
    <w:rsid w:val="00771CE2"/>
    <w:rsid w:val="007723F4"/>
    <w:rsid w:val="00772410"/>
    <w:rsid w:val="00774217"/>
    <w:rsid w:val="0077465C"/>
    <w:rsid w:val="00775549"/>
    <w:rsid w:val="007757F3"/>
    <w:rsid w:val="007772E6"/>
    <w:rsid w:val="007778BF"/>
    <w:rsid w:val="007802FC"/>
    <w:rsid w:val="0078077B"/>
    <w:rsid w:val="00782738"/>
    <w:rsid w:val="0078283B"/>
    <w:rsid w:val="00782B1C"/>
    <w:rsid w:val="00782C56"/>
    <w:rsid w:val="00783140"/>
    <w:rsid w:val="00783471"/>
    <w:rsid w:val="007834F8"/>
    <w:rsid w:val="0078366C"/>
    <w:rsid w:val="00785BDC"/>
    <w:rsid w:val="007862A7"/>
    <w:rsid w:val="00786BF0"/>
    <w:rsid w:val="007876EF"/>
    <w:rsid w:val="00787F5F"/>
    <w:rsid w:val="00791301"/>
    <w:rsid w:val="00791F67"/>
    <w:rsid w:val="00793C96"/>
    <w:rsid w:val="00793CAC"/>
    <w:rsid w:val="007948E5"/>
    <w:rsid w:val="00794A5F"/>
    <w:rsid w:val="00794C9C"/>
    <w:rsid w:val="00795D18"/>
    <w:rsid w:val="00796396"/>
    <w:rsid w:val="00796818"/>
    <w:rsid w:val="0079735B"/>
    <w:rsid w:val="007A0D88"/>
    <w:rsid w:val="007A12BF"/>
    <w:rsid w:val="007A143D"/>
    <w:rsid w:val="007A204B"/>
    <w:rsid w:val="007A30A2"/>
    <w:rsid w:val="007A4173"/>
    <w:rsid w:val="007A44A9"/>
    <w:rsid w:val="007A4A70"/>
    <w:rsid w:val="007A5CC9"/>
    <w:rsid w:val="007A7113"/>
    <w:rsid w:val="007A7906"/>
    <w:rsid w:val="007B070B"/>
    <w:rsid w:val="007B07E1"/>
    <w:rsid w:val="007B0C4F"/>
    <w:rsid w:val="007B1213"/>
    <w:rsid w:val="007B2628"/>
    <w:rsid w:val="007B285A"/>
    <w:rsid w:val="007B4BF4"/>
    <w:rsid w:val="007B571B"/>
    <w:rsid w:val="007B5DC7"/>
    <w:rsid w:val="007B5FA4"/>
    <w:rsid w:val="007B758A"/>
    <w:rsid w:val="007B7BFB"/>
    <w:rsid w:val="007B7D1E"/>
    <w:rsid w:val="007C113A"/>
    <w:rsid w:val="007C1561"/>
    <w:rsid w:val="007C3B9F"/>
    <w:rsid w:val="007C3C46"/>
    <w:rsid w:val="007C4BC0"/>
    <w:rsid w:val="007C4BD2"/>
    <w:rsid w:val="007C5DB4"/>
    <w:rsid w:val="007C6195"/>
    <w:rsid w:val="007C6A89"/>
    <w:rsid w:val="007C734E"/>
    <w:rsid w:val="007D0735"/>
    <w:rsid w:val="007D0D5C"/>
    <w:rsid w:val="007D2A23"/>
    <w:rsid w:val="007D2CA6"/>
    <w:rsid w:val="007D3D08"/>
    <w:rsid w:val="007D3EF1"/>
    <w:rsid w:val="007D44E8"/>
    <w:rsid w:val="007D77B2"/>
    <w:rsid w:val="007E0AF6"/>
    <w:rsid w:val="007E224B"/>
    <w:rsid w:val="007E26C7"/>
    <w:rsid w:val="007E335B"/>
    <w:rsid w:val="007E3571"/>
    <w:rsid w:val="007E37E2"/>
    <w:rsid w:val="007E39B8"/>
    <w:rsid w:val="007E4C8E"/>
    <w:rsid w:val="007E5899"/>
    <w:rsid w:val="007E5BB6"/>
    <w:rsid w:val="007E6150"/>
    <w:rsid w:val="007E755B"/>
    <w:rsid w:val="007E798C"/>
    <w:rsid w:val="007E7FB7"/>
    <w:rsid w:val="007F04EB"/>
    <w:rsid w:val="007F11F5"/>
    <w:rsid w:val="007F1E48"/>
    <w:rsid w:val="007F50EC"/>
    <w:rsid w:val="007F59C8"/>
    <w:rsid w:val="007F5DED"/>
    <w:rsid w:val="007F6798"/>
    <w:rsid w:val="007F6BDC"/>
    <w:rsid w:val="007F7E63"/>
    <w:rsid w:val="008001BD"/>
    <w:rsid w:val="00800E05"/>
    <w:rsid w:val="00800ECF"/>
    <w:rsid w:val="008011B1"/>
    <w:rsid w:val="00802A8D"/>
    <w:rsid w:val="008033DB"/>
    <w:rsid w:val="008035FA"/>
    <w:rsid w:val="00804C54"/>
    <w:rsid w:val="0080571F"/>
    <w:rsid w:val="00805D46"/>
    <w:rsid w:val="00805DCF"/>
    <w:rsid w:val="00805E70"/>
    <w:rsid w:val="00805EF3"/>
    <w:rsid w:val="008066A9"/>
    <w:rsid w:val="008068BC"/>
    <w:rsid w:val="00806B04"/>
    <w:rsid w:val="008076FC"/>
    <w:rsid w:val="00810825"/>
    <w:rsid w:val="00810A29"/>
    <w:rsid w:val="00811D81"/>
    <w:rsid w:val="0081213D"/>
    <w:rsid w:val="00812FFA"/>
    <w:rsid w:val="008131B5"/>
    <w:rsid w:val="00814013"/>
    <w:rsid w:val="00814B81"/>
    <w:rsid w:val="008159AB"/>
    <w:rsid w:val="00815FB4"/>
    <w:rsid w:val="0081629A"/>
    <w:rsid w:val="008164E5"/>
    <w:rsid w:val="00816A88"/>
    <w:rsid w:val="00820199"/>
    <w:rsid w:val="008202EE"/>
    <w:rsid w:val="008209F1"/>
    <w:rsid w:val="00821384"/>
    <w:rsid w:val="00821748"/>
    <w:rsid w:val="00821995"/>
    <w:rsid w:val="00821A3B"/>
    <w:rsid w:val="00821B65"/>
    <w:rsid w:val="0082240B"/>
    <w:rsid w:val="008227A4"/>
    <w:rsid w:val="0082285C"/>
    <w:rsid w:val="00825AC4"/>
    <w:rsid w:val="00827179"/>
    <w:rsid w:val="00827FAD"/>
    <w:rsid w:val="00830954"/>
    <w:rsid w:val="00831275"/>
    <w:rsid w:val="008318F5"/>
    <w:rsid w:val="00832391"/>
    <w:rsid w:val="008329A9"/>
    <w:rsid w:val="00832A77"/>
    <w:rsid w:val="00833473"/>
    <w:rsid w:val="00833C20"/>
    <w:rsid w:val="00834F61"/>
    <w:rsid w:val="0083708A"/>
    <w:rsid w:val="00840F82"/>
    <w:rsid w:val="008422FF"/>
    <w:rsid w:val="008444AF"/>
    <w:rsid w:val="00844781"/>
    <w:rsid w:val="0084559C"/>
    <w:rsid w:val="008470AD"/>
    <w:rsid w:val="00847B28"/>
    <w:rsid w:val="00850FCB"/>
    <w:rsid w:val="00851258"/>
    <w:rsid w:val="00851902"/>
    <w:rsid w:val="0085363F"/>
    <w:rsid w:val="0085367F"/>
    <w:rsid w:val="0085423B"/>
    <w:rsid w:val="008551C1"/>
    <w:rsid w:val="00855574"/>
    <w:rsid w:val="008566F0"/>
    <w:rsid w:val="008572A1"/>
    <w:rsid w:val="00860423"/>
    <w:rsid w:val="00861FEC"/>
    <w:rsid w:val="0086236E"/>
    <w:rsid w:val="00863D5E"/>
    <w:rsid w:val="00864806"/>
    <w:rsid w:val="0086515F"/>
    <w:rsid w:val="00865C5C"/>
    <w:rsid w:val="00865FCD"/>
    <w:rsid w:val="00866255"/>
    <w:rsid w:val="0086747A"/>
    <w:rsid w:val="0086784D"/>
    <w:rsid w:val="00867FF0"/>
    <w:rsid w:val="0087142C"/>
    <w:rsid w:val="00872C45"/>
    <w:rsid w:val="00873A69"/>
    <w:rsid w:val="00873E8E"/>
    <w:rsid w:val="00874564"/>
    <w:rsid w:val="008755C0"/>
    <w:rsid w:val="00876628"/>
    <w:rsid w:val="008766B0"/>
    <w:rsid w:val="00876877"/>
    <w:rsid w:val="0087714D"/>
    <w:rsid w:val="0087744C"/>
    <w:rsid w:val="008809C2"/>
    <w:rsid w:val="00881CC6"/>
    <w:rsid w:val="00884643"/>
    <w:rsid w:val="008858A1"/>
    <w:rsid w:val="00885E60"/>
    <w:rsid w:val="008876C7"/>
    <w:rsid w:val="00887751"/>
    <w:rsid w:val="008901BF"/>
    <w:rsid w:val="008909C7"/>
    <w:rsid w:val="008910BE"/>
    <w:rsid w:val="008912EB"/>
    <w:rsid w:val="00891F43"/>
    <w:rsid w:val="00892136"/>
    <w:rsid w:val="00893988"/>
    <w:rsid w:val="0089634C"/>
    <w:rsid w:val="008971BB"/>
    <w:rsid w:val="00897842"/>
    <w:rsid w:val="008A011F"/>
    <w:rsid w:val="008A1338"/>
    <w:rsid w:val="008A19BE"/>
    <w:rsid w:val="008A2D25"/>
    <w:rsid w:val="008A2E77"/>
    <w:rsid w:val="008A3508"/>
    <w:rsid w:val="008A3B21"/>
    <w:rsid w:val="008A4426"/>
    <w:rsid w:val="008A4E40"/>
    <w:rsid w:val="008A595A"/>
    <w:rsid w:val="008A6D8B"/>
    <w:rsid w:val="008A6FFF"/>
    <w:rsid w:val="008A74A0"/>
    <w:rsid w:val="008A7D30"/>
    <w:rsid w:val="008B0AE3"/>
    <w:rsid w:val="008B0B03"/>
    <w:rsid w:val="008B1710"/>
    <w:rsid w:val="008B23A9"/>
    <w:rsid w:val="008B39BF"/>
    <w:rsid w:val="008B5676"/>
    <w:rsid w:val="008B5970"/>
    <w:rsid w:val="008B5A15"/>
    <w:rsid w:val="008B5B5B"/>
    <w:rsid w:val="008B64F9"/>
    <w:rsid w:val="008B6973"/>
    <w:rsid w:val="008B6ABE"/>
    <w:rsid w:val="008B6FFB"/>
    <w:rsid w:val="008B7C12"/>
    <w:rsid w:val="008C2751"/>
    <w:rsid w:val="008C2F62"/>
    <w:rsid w:val="008C3D65"/>
    <w:rsid w:val="008C40B3"/>
    <w:rsid w:val="008C4194"/>
    <w:rsid w:val="008C450E"/>
    <w:rsid w:val="008C4681"/>
    <w:rsid w:val="008C595C"/>
    <w:rsid w:val="008C6B80"/>
    <w:rsid w:val="008C733F"/>
    <w:rsid w:val="008C73E5"/>
    <w:rsid w:val="008C7574"/>
    <w:rsid w:val="008C7A76"/>
    <w:rsid w:val="008D04DF"/>
    <w:rsid w:val="008D0B6D"/>
    <w:rsid w:val="008D1A53"/>
    <w:rsid w:val="008D33B9"/>
    <w:rsid w:val="008D3D71"/>
    <w:rsid w:val="008D3E40"/>
    <w:rsid w:val="008D424A"/>
    <w:rsid w:val="008D4473"/>
    <w:rsid w:val="008D5302"/>
    <w:rsid w:val="008D5A3D"/>
    <w:rsid w:val="008D6F3C"/>
    <w:rsid w:val="008D7298"/>
    <w:rsid w:val="008E00D6"/>
    <w:rsid w:val="008E0C41"/>
    <w:rsid w:val="008E192F"/>
    <w:rsid w:val="008E27E7"/>
    <w:rsid w:val="008E2A31"/>
    <w:rsid w:val="008E4836"/>
    <w:rsid w:val="008E4924"/>
    <w:rsid w:val="008E56CE"/>
    <w:rsid w:val="008E7447"/>
    <w:rsid w:val="008E7D8D"/>
    <w:rsid w:val="008F0455"/>
    <w:rsid w:val="008F2785"/>
    <w:rsid w:val="008F2CAC"/>
    <w:rsid w:val="008F388D"/>
    <w:rsid w:val="008F3D32"/>
    <w:rsid w:val="008F4B4B"/>
    <w:rsid w:val="008F55AA"/>
    <w:rsid w:val="008F5DDF"/>
    <w:rsid w:val="008F6A12"/>
    <w:rsid w:val="008F7317"/>
    <w:rsid w:val="008F76AF"/>
    <w:rsid w:val="00900468"/>
    <w:rsid w:val="0090127D"/>
    <w:rsid w:val="00901504"/>
    <w:rsid w:val="00901D4B"/>
    <w:rsid w:val="00901D4D"/>
    <w:rsid w:val="0090224A"/>
    <w:rsid w:val="00903BEB"/>
    <w:rsid w:val="00904199"/>
    <w:rsid w:val="00905865"/>
    <w:rsid w:val="00906CC7"/>
    <w:rsid w:val="0090751E"/>
    <w:rsid w:val="009075C8"/>
    <w:rsid w:val="0091089A"/>
    <w:rsid w:val="00911259"/>
    <w:rsid w:val="00911752"/>
    <w:rsid w:val="00912624"/>
    <w:rsid w:val="00912E9C"/>
    <w:rsid w:val="0091311B"/>
    <w:rsid w:val="0091328A"/>
    <w:rsid w:val="009134AB"/>
    <w:rsid w:val="0091396F"/>
    <w:rsid w:val="00913B93"/>
    <w:rsid w:val="009147B3"/>
    <w:rsid w:val="00916076"/>
    <w:rsid w:val="009165F6"/>
    <w:rsid w:val="0091693F"/>
    <w:rsid w:val="00916B75"/>
    <w:rsid w:val="00917990"/>
    <w:rsid w:val="00920A86"/>
    <w:rsid w:val="00921213"/>
    <w:rsid w:val="00922232"/>
    <w:rsid w:val="00922748"/>
    <w:rsid w:val="00924743"/>
    <w:rsid w:val="00925F45"/>
    <w:rsid w:val="00926816"/>
    <w:rsid w:val="00927483"/>
    <w:rsid w:val="00927CBA"/>
    <w:rsid w:val="00927FA2"/>
    <w:rsid w:val="009300F6"/>
    <w:rsid w:val="00930ABE"/>
    <w:rsid w:val="009312E0"/>
    <w:rsid w:val="009315F5"/>
    <w:rsid w:val="0093181E"/>
    <w:rsid w:val="00931959"/>
    <w:rsid w:val="00931B2D"/>
    <w:rsid w:val="00932083"/>
    <w:rsid w:val="009327F3"/>
    <w:rsid w:val="00933F1D"/>
    <w:rsid w:val="009341BF"/>
    <w:rsid w:val="00934617"/>
    <w:rsid w:val="009352A0"/>
    <w:rsid w:val="00937BC5"/>
    <w:rsid w:val="00940067"/>
    <w:rsid w:val="00940C63"/>
    <w:rsid w:val="009429C9"/>
    <w:rsid w:val="00942FDF"/>
    <w:rsid w:val="0094317D"/>
    <w:rsid w:val="00943795"/>
    <w:rsid w:val="0094389E"/>
    <w:rsid w:val="009444D2"/>
    <w:rsid w:val="00944FC4"/>
    <w:rsid w:val="009451C6"/>
    <w:rsid w:val="00945778"/>
    <w:rsid w:val="00945F96"/>
    <w:rsid w:val="009461DE"/>
    <w:rsid w:val="00947B84"/>
    <w:rsid w:val="009501AA"/>
    <w:rsid w:val="00950D56"/>
    <w:rsid w:val="00950D60"/>
    <w:rsid w:val="0095129C"/>
    <w:rsid w:val="00951A42"/>
    <w:rsid w:val="009521A9"/>
    <w:rsid w:val="00952701"/>
    <w:rsid w:val="00953504"/>
    <w:rsid w:val="0095350B"/>
    <w:rsid w:val="00953592"/>
    <w:rsid w:val="0095438B"/>
    <w:rsid w:val="009543F7"/>
    <w:rsid w:val="0095446C"/>
    <w:rsid w:val="00954BEA"/>
    <w:rsid w:val="00954D03"/>
    <w:rsid w:val="00955268"/>
    <w:rsid w:val="00955EE2"/>
    <w:rsid w:val="00956DEE"/>
    <w:rsid w:val="00956F39"/>
    <w:rsid w:val="00960382"/>
    <w:rsid w:val="009606AD"/>
    <w:rsid w:val="00961851"/>
    <w:rsid w:val="00961FC3"/>
    <w:rsid w:val="00962FB6"/>
    <w:rsid w:val="00963668"/>
    <w:rsid w:val="0096380B"/>
    <w:rsid w:val="00963F62"/>
    <w:rsid w:val="00964D2F"/>
    <w:rsid w:val="00965448"/>
    <w:rsid w:val="00965B06"/>
    <w:rsid w:val="00966011"/>
    <w:rsid w:val="00966685"/>
    <w:rsid w:val="009674FE"/>
    <w:rsid w:val="009706D2"/>
    <w:rsid w:val="00970870"/>
    <w:rsid w:val="00970B0A"/>
    <w:rsid w:val="00971480"/>
    <w:rsid w:val="009723AE"/>
    <w:rsid w:val="009724B2"/>
    <w:rsid w:val="00973889"/>
    <w:rsid w:val="00974CDC"/>
    <w:rsid w:val="00976104"/>
    <w:rsid w:val="0097627A"/>
    <w:rsid w:val="00976E02"/>
    <w:rsid w:val="00977C9F"/>
    <w:rsid w:val="00980DFB"/>
    <w:rsid w:val="00982207"/>
    <w:rsid w:val="00982833"/>
    <w:rsid w:val="0098343C"/>
    <w:rsid w:val="009836A3"/>
    <w:rsid w:val="00983892"/>
    <w:rsid w:val="00983D00"/>
    <w:rsid w:val="00983F44"/>
    <w:rsid w:val="00984873"/>
    <w:rsid w:val="00984BAF"/>
    <w:rsid w:val="00984CDB"/>
    <w:rsid w:val="009852FB"/>
    <w:rsid w:val="00985490"/>
    <w:rsid w:val="0098758F"/>
    <w:rsid w:val="009903BE"/>
    <w:rsid w:val="00990B3C"/>
    <w:rsid w:val="0099138E"/>
    <w:rsid w:val="00992BFE"/>
    <w:rsid w:val="00992D6C"/>
    <w:rsid w:val="00993E3A"/>
    <w:rsid w:val="00993E75"/>
    <w:rsid w:val="0099456E"/>
    <w:rsid w:val="0099484C"/>
    <w:rsid w:val="009951FA"/>
    <w:rsid w:val="009955BD"/>
    <w:rsid w:val="00995871"/>
    <w:rsid w:val="009959C2"/>
    <w:rsid w:val="0099616E"/>
    <w:rsid w:val="009962C9"/>
    <w:rsid w:val="00996DDB"/>
    <w:rsid w:val="00997B2E"/>
    <w:rsid w:val="009A007A"/>
    <w:rsid w:val="009A061A"/>
    <w:rsid w:val="009A0A22"/>
    <w:rsid w:val="009A1141"/>
    <w:rsid w:val="009A1170"/>
    <w:rsid w:val="009A15E6"/>
    <w:rsid w:val="009A1AB8"/>
    <w:rsid w:val="009A4027"/>
    <w:rsid w:val="009A4514"/>
    <w:rsid w:val="009A60F3"/>
    <w:rsid w:val="009A7C18"/>
    <w:rsid w:val="009B1F02"/>
    <w:rsid w:val="009B2477"/>
    <w:rsid w:val="009B2981"/>
    <w:rsid w:val="009B4971"/>
    <w:rsid w:val="009B521D"/>
    <w:rsid w:val="009B5565"/>
    <w:rsid w:val="009B56EA"/>
    <w:rsid w:val="009B59E7"/>
    <w:rsid w:val="009B6657"/>
    <w:rsid w:val="009C0000"/>
    <w:rsid w:val="009C050D"/>
    <w:rsid w:val="009C0B21"/>
    <w:rsid w:val="009C0DAB"/>
    <w:rsid w:val="009C0F3B"/>
    <w:rsid w:val="009C1929"/>
    <w:rsid w:val="009C19A0"/>
    <w:rsid w:val="009C3806"/>
    <w:rsid w:val="009C428F"/>
    <w:rsid w:val="009C543F"/>
    <w:rsid w:val="009C6A44"/>
    <w:rsid w:val="009C6A8B"/>
    <w:rsid w:val="009C6C39"/>
    <w:rsid w:val="009C6EB2"/>
    <w:rsid w:val="009D0A31"/>
    <w:rsid w:val="009D0EB3"/>
    <w:rsid w:val="009D0F49"/>
    <w:rsid w:val="009D2D21"/>
    <w:rsid w:val="009D3F2C"/>
    <w:rsid w:val="009D488A"/>
    <w:rsid w:val="009D586D"/>
    <w:rsid w:val="009D5C5C"/>
    <w:rsid w:val="009D6464"/>
    <w:rsid w:val="009D65EC"/>
    <w:rsid w:val="009D719E"/>
    <w:rsid w:val="009D71FD"/>
    <w:rsid w:val="009E04CF"/>
    <w:rsid w:val="009E088E"/>
    <w:rsid w:val="009E1C49"/>
    <w:rsid w:val="009E2032"/>
    <w:rsid w:val="009E26FF"/>
    <w:rsid w:val="009E32A3"/>
    <w:rsid w:val="009E3620"/>
    <w:rsid w:val="009E4E5F"/>
    <w:rsid w:val="009E503C"/>
    <w:rsid w:val="009E5309"/>
    <w:rsid w:val="009E69F8"/>
    <w:rsid w:val="009E70EE"/>
    <w:rsid w:val="009E7E4F"/>
    <w:rsid w:val="009F0F84"/>
    <w:rsid w:val="009F10B7"/>
    <w:rsid w:val="009F1317"/>
    <w:rsid w:val="009F23D5"/>
    <w:rsid w:val="009F254C"/>
    <w:rsid w:val="009F26DD"/>
    <w:rsid w:val="009F2A86"/>
    <w:rsid w:val="009F36F7"/>
    <w:rsid w:val="009F3924"/>
    <w:rsid w:val="009F42CA"/>
    <w:rsid w:val="009F5150"/>
    <w:rsid w:val="009F61D2"/>
    <w:rsid w:val="009F667A"/>
    <w:rsid w:val="009F79C8"/>
    <w:rsid w:val="009F7FDB"/>
    <w:rsid w:val="00A009C6"/>
    <w:rsid w:val="00A00BDF"/>
    <w:rsid w:val="00A00ED0"/>
    <w:rsid w:val="00A00FCC"/>
    <w:rsid w:val="00A02398"/>
    <w:rsid w:val="00A02B69"/>
    <w:rsid w:val="00A03FD0"/>
    <w:rsid w:val="00A04D9F"/>
    <w:rsid w:val="00A054A4"/>
    <w:rsid w:val="00A077F5"/>
    <w:rsid w:val="00A10432"/>
    <w:rsid w:val="00A104FB"/>
    <w:rsid w:val="00A119E3"/>
    <w:rsid w:val="00A11B12"/>
    <w:rsid w:val="00A12FD4"/>
    <w:rsid w:val="00A13F8A"/>
    <w:rsid w:val="00A1490E"/>
    <w:rsid w:val="00A150DA"/>
    <w:rsid w:val="00A15661"/>
    <w:rsid w:val="00A16F4E"/>
    <w:rsid w:val="00A17575"/>
    <w:rsid w:val="00A17678"/>
    <w:rsid w:val="00A2134B"/>
    <w:rsid w:val="00A21BA8"/>
    <w:rsid w:val="00A21FBF"/>
    <w:rsid w:val="00A2213A"/>
    <w:rsid w:val="00A2299F"/>
    <w:rsid w:val="00A22DE8"/>
    <w:rsid w:val="00A2392C"/>
    <w:rsid w:val="00A23EA5"/>
    <w:rsid w:val="00A240E8"/>
    <w:rsid w:val="00A246E1"/>
    <w:rsid w:val="00A258A7"/>
    <w:rsid w:val="00A2661C"/>
    <w:rsid w:val="00A2795D"/>
    <w:rsid w:val="00A30EFD"/>
    <w:rsid w:val="00A30F1D"/>
    <w:rsid w:val="00A315D0"/>
    <w:rsid w:val="00A319D5"/>
    <w:rsid w:val="00A32762"/>
    <w:rsid w:val="00A342E9"/>
    <w:rsid w:val="00A3436F"/>
    <w:rsid w:val="00A3438A"/>
    <w:rsid w:val="00A34E7C"/>
    <w:rsid w:val="00A358E5"/>
    <w:rsid w:val="00A364DF"/>
    <w:rsid w:val="00A3716A"/>
    <w:rsid w:val="00A37214"/>
    <w:rsid w:val="00A4275D"/>
    <w:rsid w:val="00A42939"/>
    <w:rsid w:val="00A42B1E"/>
    <w:rsid w:val="00A42B77"/>
    <w:rsid w:val="00A44221"/>
    <w:rsid w:val="00A4450A"/>
    <w:rsid w:val="00A446CC"/>
    <w:rsid w:val="00A44D73"/>
    <w:rsid w:val="00A454A0"/>
    <w:rsid w:val="00A45BB4"/>
    <w:rsid w:val="00A45BCE"/>
    <w:rsid w:val="00A45C99"/>
    <w:rsid w:val="00A45F93"/>
    <w:rsid w:val="00A4625B"/>
    <w:rsid w:val="00A46A24"/>
    <w:rsid w:val="00A477E0"/>
    <w:rsid w:val="00A479D8"/>
    <w:rsid w:val="00A47EB3"/>
    <w:rsid w:val="00A50626"/>
    <w:rsid w:val="00A50AB0"/>
    <w:rsid w:val="00A5174F"/>
    <w:rsid w:val="00A5186E"/>
    <w:rsid w:val="00A51F2F"/>
    <w:rsid w:val="00A53351"/>
    <w:rsid w:val="00A5490A"/>
    <w:rsid w:val="00A54B76"/>
    <w:rsid w:val="00A553C4"/>
    <w:rsid w:val="00A55EFF"/>
    <w:rsid w:val="00A56806"/>
    <w:rsid w:val="00A609B3"/>
    <w:rsid w:val="00A60F8A"/>
    <w:rsid w:val="00A610B7"/>
    <w:rsid w:val="00A61730"/>
    <w:rsid w:val="00A624AA"/>
    <w:rsid w:val="00A64292"/>
    <w:rsid w:val="00A6638F"/>
    <w:rsid w:val="00A66F9D"/>
    <w:rsid w:val="00A67306"/>
    <w:rsid w:val="00A6764E"/>
    <w:rsid w:val="00A6796E"/>
    <w:rsid w:val="00A67BC5"/>
    <w:rsid w:val="00A70951"/>
    <w:rsid w:val="00A70DAE"/>
    <w:rsid w:val="00A710F2"/>
    <w:rsid w:val="00A721A1"/>
    <w:rsid w:val="00A725EE"/>
    <w:rsid w:val="00A75682"/>
    <w:rsid w:val="00A75B91"/>
    <w:rsid w:val="00A75C77"/>
    <w:rsid w:val="00A76311"/>
    <w:rsid w:val="00A76A5E"/>
    <w:rsid w:val="00A775AC"/>
    <w:rsid w:val="00A805B3"/>
    <w:rsid w:val="00A80D2C"/>
    <w:rsid w:val="00A81B5E"/>
    <w:rsid w:val="00A82263"/>
    <w:rsid w:val="00A82FA3"/>
    <w:rsid w:val="00A837D6"/>
    <w:rsid w:val="00A842A0"/>
    <w:rsid w:val="00A84441"/>
    <w:rsid w:val="00A846A1"/>
    <w:rsid w:val="00A90E48"/>
    <w:rsid w:val="00A91211"/>
    <w:rsid w:val="00A916F7"/>
    <w:rsid w:val="00A91D1E"/>
    <w:rsid w:val="00A929BB"/>
    <w:rsid w:val="00A92F2A"/>
    <w:rsid w:val="00A95AB1"/>
    <w:rsid w:val="00A95F6D"/>
    <w:rsid w:val="00A9682A"/>
    <w:rsid w:val="00A96D5A"/>
    <w:rsid w:val="00AA0260"/>
    <w:rsid w:val="00AA0523"/>
    <w:rsid w:val="00AA05E2"/>
    <w:rsid w:val="00AA0A2E"/>
    <w:rsid w:val="00AA127C"/>
    <w:rsid w:val="00AA17D7"/>
    <w:rsid w:val="00AA213B"/>
    <w:rsid w:val="00AA2E00"/>
    <w:rsid w:val="00AA3F3A"/>
    <w:rsid w:val="00AA5245"/>
    <w:rsid w:val="00AA6389"/>
    <w:rsid w:val="00AA7235"/>
    <w:rsid w:val="00AB266A"/>
    <w:rsid w:val="00AB43A2"/>
    <w:rsid w:val="00AB4E7E"/>
    <w:rsid w:val="00AB512E"/>
    <w:rsid w:val="00AB59C5"/>
    <w:rsid w:val="00AB61E6"/>
    <w:rsid w:val="00AB64DD"/>
    <w:rsid w:val="00AB7911"/>
    <w:rsid w:val="00AC0DA7"/>
    <w:rsid w:val="00AC1060"/>
    <w:rsid w:val="00AC2195"/>
    <w:rsid w:val="00AC2D81"/>
    <w:rsid w:val="00AC3032"/>
    <w:rsid w:val="00AC34D1"/>
    <w:rsid w:val="00AC35AE"/>
    <w:rsid w:val="00AC3F9A"/>
    <w:rsid w:val="00AC42E7"/>
    <w:rsid w:val="00AC4548"/>
    <w:rsid w:val="00AC5228"/>
    <w:rsid w:val="00AC59F8"/>
    <w:rsid w:val="00AC5A0F"/>
    <w:rsid w:val="00AC6CF4"/>
    <w:rsid w:val="00AD1D48"/>
    <w:rsid w:val="00AD309B"/>
    <w:rsid w:val="00AD354D"/>
    <w:rsid w:val="00AD3AB5"/>
    <w:rsid w:val="00AD3DCE"/>
    <w:rsid w:val="00AD4A57"/>
    <w:rsid w:val="00AD51F8"/>
    <w:rsid w:val="00AD59CC"/>
    <w:rsid w:val="00AD7BEF"/>
    <w:rsid w:val="00AE050F"/>
    <w:rsid w:val="00AE11DE"/>
    <w:rsid w:val="00AE12DE"/>
    <w:rsid w:val="00AE211F"/>
    <w:rsid w:val="00AE32B7"/>
    <w:rsid w:val="00AE38A2"/>
    <w:rsid w:val="00AE3982"/>
    <w:rsid w:val="00AE5349"/>
    <w:rsid w:val="00AE6466"/>
    <w:rsid w:val="00AE690E"/>
    <w:rsid w:val="00AE72D6"/>
    <w:rsid w:val="00AF011D"/>
    <w:rsid w:val="00AF1139"/>
    <w:rsid w:val="00AF172C"/>
    <w:rsid w:val="00AF2986"/>
    <w:rsid w:val="00AF30B0"/>
    <w:rsid w:val="00AF3F3C"/>
    <w:rsid w:val="00AF513A"/>
    <w:rsid w:val="00AF51E3"/>
    <w:rsid w:val="00AF6DB7"/>
    <w:rsid w:val="00AF724B"/>
    <w:rsid w:val="00AF757A"/>
    <w:rsid w:val="00B00D41"/>
    <w:rsid w:val="00B00E6C"/>
    <w:rsid w:val="00B013B7"/>
    <w:rsid w:val="00B03258"/>
    <w:rsid w:val="00B035C2"/>
    <w:rsid w:val="00B039A4"/>
    <w:rsid w:val="00B03E55"/>
    <w:rsid w:val="00B066FD"/>
    <w:rsid w:val="00B079DA"/>
    <w:rsid w:val="00B07D35"/>
    <w:rsid w:val="00B10219"/>
    <w:rsid w:val="00B106E4"/>
    <w:rsid w:val="00B10B46"/>
    <w:rsid w:val="00B11A7C"/>
    <w:rsid w:val="00B137CE"/>
    <w:rsid w:val="00B138F8"/>
    <w:rsid w:val="00B14A6B"/>
    <w:rsid w:val="00B14C39"/>
    <w:rsid w:val="00B14E9A"/>
    <w:rsid w:val="00B167B9"/>
    <w:rsid w:val="00B173B8"/>
    <w:rsid w:val="00B17987"/>
    <w:rsid w:val="00B20CFF"/>
    <w:rsid w:val="00B21418"/>
    <w:rsid w:val="00B2215F"/>
    <w:rsid w:val="00B22D6F"/>
    <w:rsid w:val="00B23403"/>
    <w:rsid w:val="00B24BC6"/>
    <w:rsid w:val="00B24C5E"/>
    <w:rsid w:val="00B25873"/>
    <w:rsid w:val="00B25F08"/>
    <w:rsid w:val="00B2639F"/>
    <w:rsid w:val="00B26B93"/>
    <w:rsid w:val="00B270F6"/>
    <w:rsid w:val="00B272D3"/>
    <w:rsid w:val="00B2762A"/>
    <w:rsid w:val="00B27A6E"/>
    <w:rsid w:val="00B27CA5"/>
    <w:rsid w:val="00B30306"/>
    <w:rsid w:val="00B31557"/>
    <w:rsid w:val="00B31994"/>
    <w:rsid w:val="00B31BD1"/>
    <w:rsid w:val="00B333C9"/>
    <w:rsid w:val="00B337BC"/>
    <w:rsid w:val="00B34583"/>
    <w:rsid w:val="00B358C3"/>
    <w:rsid w:val="00B35B39"/>
    <w:rsid w:val="00B36B9C"/>
    <w:rsid w:val="00B37A96"/>
    <w:rsid w:val="00B425EC"/>
    <w:rsid w:val="00B43D9E"/>
    <w:rsid w:val="00B44F30"/>
    <w:rsid w:val="00B45498"/>
    <w:rsid w:val="00B47BCE"/>
    <w:rsid w:val="00B503AF"/>
    <w:rsid w:val="00B50653"/>
    <w:rsid w:val="00B50D11"/>
    <w:rsid w:val="00B52504"/>
    <w:rsid w:val="00B531DF"/>
    <w:rsid w:val="00B537D9"/>
    <w:rsid w:val="00B54065"/>
    <w:rsid w:val="00B54A02"/>
    <w:rsid w:val="00B5504F"/>
    <w:rsid w:val="00B5562C"/>
    <w:rsid w:val="00B558CD"/>
    <w:rsid w:val="00B55B65"/>
    <w:rsid w:val="00B57573"/>
    <w:rsid w:val="00B57E90"/>
    <w:rsid w:val="00B61F45"/>
    <w:rsid w:val="00B63461"/>
    <w:rsid w:val="00B64D4A"/>
    <w:rsid w:val="00B658B6"/>
    <w:rsid w:val="00B670A0"/>
    <w:rsid w:val="00B671D5"/>
    <w:rsid w:val="00B71808"/>
    <w:rsid w:val="00B71AD2"/>
    <w:rsid w:val="00B71E7B"/>
    <w:rsid w:val="00B733ED"/>
    <w:rsid w:val="00B73593"/>
    <w:rsid w:val="00B735C3"/>
    <w:rsid w:val="00B74132"/>
    <w:rsid w:val="00B74464"/>
    <w:rsid w:val="00B747D9"/>
    <w:rsid w:val="00B75737"/>
    <w:rsid w:val="00B75A5F"/>
    <w:rsid w:val="00B763E8"/>
    <w:rsid w:val="00B76774"/>
    <w:rsid w:val="00B7748F"/>
    <w:rsid w:val="00B8008E"/>
    <w:rsid w:val="00B80564"/>
    <w:rsid w:val="00B8182A"/>
    <w:rsid w:val="00B8289B"/>
    <w:rsid w:val="00B82BF0"/>
    <w:rsid w:val="00B82E65"/>
    <w:rsid w:val="00B82EC9"/>
    <w:rsid w:val="00B83A3D"/>
    <w:rsid w:val="00B83E62"/>
    <w:rsid w:val="00B84A63"/>
    <w:rsid w:val="00B85692"/>
    <w:rsid w:val="00B86188"/>
    <w:rsid w:val="00B87B98"/>
    <w:rsid w:val="00B87F03"/>
    <w:rsid w:val="00B9384D"/>
    <w:rsid w:val="00B94F2E"/>
    <w:rsid w:val="00B968B7"/>
    <w:rsid w:val="00B97632"/>
    <w:rsid w:val="00BA18E0"/>
    <w:rsid w:val="00BA1C07"/>
    <w:rsid w:val="00BA1CAD"/>
    <w:rsid w:val="00BA2FC9"/>
    <w:rsid w:val="00BA33EB"/>
    <w:rsid w:val="00BA34DB"/>
    <w:rsid w:val="00BA43EC"/>
    <w:rsid w:val="00BA467E"/>
    <w:rsid w:val="00BA48AE"/>
    <w:rsid w:val="00BA54A3"/>
    <w:rsid w:val="00BA552D"/>
    <w:rsid w:val="00BA5C37"/>
    <w:rsid w:val="00BA645E"/>
    <w:rsid w:val="00BA6472"/>
    <w:rsid w:val="00BA6511"/>
    <w:rsid w:val="00BA7190"/>
    <w:rsid w:val="00BA74D4"/>
    <w:rsid w:val="00BA7736"/>
    <w:rsid w:val="00BA784D"/>
    <w:rsid w:val="00BB005F"/>
    <w:rsid w:val="00BB0B62"/>
    <w:rsid w:val="00BB220B"/>
    <w:rsid w:val="00BB2BAE"/>
    <w:rsid w:val="00BB2E11"/>
    <w:rsid w:val="00BB323F"/>
    <w:rsid w:val="00BB3931"/>
    <w:rsid w:val="00BB3BB4"/>
    <w:rsid w:val="00BB3C64"/>
    <w:rsid w:val="00BB4864"/>
    <w:rsid w:val="00BB4D5D"/>
    <w:rsid w:val="00BB4ECF"/>
    <w:rsid w:val="00BB5130"/>
    <w:rsid w:val="00BB71D0"/>
    <w:rsid w:val="00BB730E"/>
    <w:rsid w:val="00BB7A3F"/>
    <w:rsid w:val="00BB7C50"/>
    <w:rsid w:val="00BC0127"/>
    <w:rsid w:val="00BC02BE"/>
    <w:rsid w:val="00BC0300"/>
    <w:rsid w:val="00BC03DC"/>
    <w:rsid w:val="00BC0FFA"/>
    <w:rsid w:val="00BC2000"/>
    <w:rsid w:val="00BC30A3"/>
    <w:rsid w:val="00BC38D4"/>
    <w:rsid w:val="00BC44E6"/>
    <w:rsid w:val="00BC44F5"/>
    <w:rsid w:val="00BC51DB"/>
    <w:rsid w:val="00BC540E"/>
    <w:rsid w:val="00BC5F27"/>
    <w:rsid w:val="00BC64B5"/>
    <w:rsid w:val="00BC6558"/>
    <w:rsid w:val="00BC65D6"/>
    <w:rsid w:val="00BD1904"/>
    <w:rsid w:val="00BD1D84"/>
    <w:rsid w:val="00BD1F44"/>
    <w:rsid w:val="00BD2CCA"/>
    <w:rsid w:val="00BD2F5A"/>
    <w:rsid w:val="00BD365D"/>
    <w:rsid w:val="00BD4EFD"/>
    <w:rsid w:val="00BD6027"/>
    <w:rsid w:val="00BD6626"/>
    <w:rsid w:val="00BD6BF2"/>
    <w:rsid w:val="00BD6E02"/>
    <w:rsid w:val="00BD70D9"/>
    <w:rsid w:val="00BD7FD6"/>
    <w:rsid w:val="00BE0658"/>
    <w:rsid w:val="00BE0973"/>
    <w:rsid w:val="00BE0A62"/>
    <w:rsid w:val="00BE0DB8"/>
    <w:rsid w:val="00BE1C5A"/>
    <w:rsid w:val="00BE2941"/>
    <w:rsid w:val="00BE371A"/>
    <w:rsid w:val="00BE4550"/>
    <w:rsid w:val="00BE460C"/>
    <w:rsid w:val="00BE4DD4"/>
    <w:rsid w:val="00BE4F30"/>
    <w:rsid w:val="00BE585B"/>
    <w:rsid w:val="00BE6EB3"/>
    <w:rsid w:val="00BE7974"/>
    <w:rsid w:val="00BF0410"/>
    <w:rsid w:val="00BF078F"/>
    <w:rsid w:val="00BF0B10"/>
    <w:rsid w:val="00BF12A5"/>
    <w:rsid w:val="00BF144B"/>
    <w:rsid w:val="00BF2677"/>
    <w:rsid w:val="00BF284A"/>
    <w:rsid w:val="00BF35E6"/>
    <w:rsid w:val="00BF3C67"/>
    <w:rsid w:val="00BF41F6"/>
    <w:rsid w:val="00BF4525"/>
    <w:rsid w:val="00BF4FBC"/>
    <w:rsid w:val="00BF50F0"/>
    <w:rsid w:val="00BF51C4"/>
    <w:rsid w:val="00BF53B0"/>
    <w:rsid w:val="00BF583E"/>
    <w:rsid w:val="00BF59A1"/>
    <w:rsid w:val="00BF64DA"/>
    <w:rsid w:val="00BF6DDF"/>
    <w:rsid w:val="00BF79A3"/>
    <w:rsid w:val="00C00DF7"/>
    <w:rsid w:val="00C00F40"/>
    <w:rsid w:val="00C014F3"/>
    <w:rsid w:val="00C01680"/>
    <w:rsid w:val="00C017B5"/>
    <w:rsid w:val="00C018D6"/>
    <w:rsid w:val="00C02422"/>
    <w:rsid w:val="00C02CB2"/>
    <w:rsid w:val="00C02E61"/>
    <w:rsid w:val="00C02F03"/>
    <w:rsid w:val="00C033D3"/>
    <w:rsid w:val="00C06274"/>
    <w:rsid w:val="00C0640B"/>
    <w:rsid w:val="00C069D5"/>
    <w:rsid w:val="00C0721F"/>
    <w:rsid w:val="00C10645"/>
    <w:rsid w:val="00C115BD"/>
    <w:rsid w:val="00C11FF6"/>
    <w:rsid w:val="00C14011"/>
    <w:rsid w:val="00C1456C"/>
    <w:rsid w:val="00C15AE2"/>
    <w:rsid w:val="00C16B81"/>
    <w:rsid w:val="00C22748"/>
    <w:rsid w:val="00C22D42"/>
    <w:rsid w:val="00C24FE6"/>
    <w:rsid w:val="00C252A2"/>
    <w:rsid w:val="00C25B41"/>
    <w:rsid w:val="00C25DE2"/>
    <w:rsid w:val="00C30A91"/>
    <w:rsid w:val="00C31886"/>
    <w:rsid w:val="00C323E3"/>
    <w:rsid w:val="00C326E0"/>
    <w:rsid w:val="00C328A7"/>
    <w:rsid w:val="00C355DB"/>
    <w:rsid w:val="00C365E3"/>
    <w:rsid w:val="00C366AD"/>
    <w:rsid w:val="00C368D3"/>
    <w:rsid w:val="00C369D5"/>
    <w:rsid w:val="00C36B14"/>
    <w:rsid w:val="00C37047"/>
    <w:rsid w:val="00C37BD3"/>
    <w:rsid w:val="00C404C9"/>
    <w:rsid w:val="00C40C30"/>
    <w:rsid w:val="00C40E36"/>
    <w:rsid w:val="00C416C9"/>
    <w:rsid w:val="00C4443A"/>
    <w:rsid w:val="00C45AA4"/>
    <w:rsid w:val="00C45DEE"/>
    <w:rsid w:val="00C46D35"/>
    <w:rsid w:val="00C475F0"/>
    <w:rsid w:val="00C50A5F"/>
    <w:rsid w:val="00C5131E"/>
    <w:rsid w:val="00C51809"/>
    <w:rsid w:val="00C51F3E"/>
    <w:rsid w:val="00C52B10"/>
    <w:rsid w:val="00C52C50"/>
    <w:rsid w:val="00C5353F"/>
    <w:rsid w:val="00C5445B"/>
    <w:rsid w:val="00C54DBB"/>
    <w:rsid w:val="00C55233"/>
    <w:rsid w:val="00C558BF"/>
    <w:rsid w:val="00C56C39"/>
    <w:rsid w:val="00C576EA"/>
    <w:rsid w:val="00C60569"/>
    <w:rsid w:val="00C60824"/>
    <w:rsid w:val="00C612CC"/>
    <w:rsid w:val="00C61BFF"/>
    <w:rsid w:val="00C6269C"/>
    <w:rsid w:val="00C62F9D"/>
    <w:rsid w:val="00C63CE4"/>
    <w:rsid w:val="00C67016"/>
    <w:rsid w:val="00C67588"/>
    <w:rsid w:val="00C675A2"/>
    <w:rsid w:val="00C7029D"/>
    <w:rsid w:val="00C7143D"/>
    <w:rsid w:val="00C71CBB"/>
    <w:rsid w:val="00C72018"/>
    <w:rsid w:val="00C72A08"/>
    <w:rsid w:val="00C7306C"/>
    <w:rsid w:val="00C74C16"/>
    <w:rsid w:val="00C75009"/>
    <w:rsid w:val="00C75F5B"/>
    <w:rsid w:val="00C76B61"/>
    <w:rsid w:val="00C77A4A"/>
    <w:rsid w:val="00C77B3D"/>
    <w:rsid w:val="00C77BF5"/>
    <w:rsid w:val="00C80ED1"/>
    <w:rsid w:val="00C8283F"/>
    <w:rsid w:val="00C847C1"/>
    <w:rsid w:val="00C84A02"/>
    <w:rsid w:val="00C84BD6"/>
    <w:rsid w:val="00C86BB5"/>
    <w:rsid w:val="00C872F7"/>
    <w:rsid w:val="00C87F22"/>
    <w:rsid w:val="00C9076A"/>
    <w:rsid w:val="00C90FAA"/>
    <w:rsid w:val="00C91320"/>
    <w:rsid w:val="00C913BB"/>
    <w:rsid w:val="00C91658"/>
    <w:rsid w:val="00C92364"/>
    <w:rsid w:val="00C932FB"/>
    <w:rsid w:val="00C935E0"/>
    <w:rsid w:val="00C94202"/>
    <w:rsid w:val="00C94D0F"/>
    <w:rsid w:val="00CA0086"/>
    <w:rsid w:val="00CA04F3"/>
    <w:rsid w:val="00CA0E8B"/>
    <w:rsid w:val="00CA1680"/>
    <w:rsid w:val="00CA1A29"/>
    <w:rsid w:val="00CA1B24"/>
    <w:rsid w:val="00CA1D6F"/>
    <w:rsid w:val="00CA2DCA"/>
    <w:rsid w:val="00CA4723"/>
    <w:rsid w:val="00CA5046"/>
    <w:rsid w:val="00CA53AC"/>
    <w:rsid w:val="00CA53FB"/>
    <w:rsid w:val="00CA6E72"/>
    <w:rsid w:val="00CA748D"/>
    <w:rsid w:val="00CB096B"/>
    <w:rsid w:val="00CB144A"/>
    <w:rsid w:val="00CB1A94"/>
    <w:rsid w:val="00CB1CAB"/>
    <w:rsid w:val="00CB2037"/>
    <w:rsid w:val="00CB306F"/>
    <w:rsid w:val="00CB3953"/>
    <w:rsid w:val="00CB5286"/>
    <w:rsid w:val="00CB5360"/>
    <w:rsid w:val="00CB56C1"/>
    <w:rsid w:val="00CB63E7"/>
    <w:rsid w:val="00CB716B"/>
    <w:rsid w:val="00CB76C2"/>
    <w:rsid w:val="00CB76E0"/>
    <w:rsid w:val="00CB7C91"/>
    <w:rsid w:val="00CC080E"/>
    <w:rsid w:val="00CC0F64"/>
    <w:rsid w:val="00CC1764"/>
    <w:rsid w:val="00CC19AE"/>
    <w:rsid w:val="00CC204A"/>
    <w:rsid w:val="00CC23FA"/>
    <w:rsid w:val="00CC30AE"/>
    <w:rsid w:val="00CC3D5F"/>
    <w:rsid w:val="00CC3FE0"/>
    <w:rsid w:val="00CC4DB1"/>
    <w:rsid w:val="00CC5516"/>
    <w:rsid w:val="00CC5BFC"/>
    <w:rsid w:val="00CC645E"/>
    <w:rsid w:val="00CC662F"/>
    <w:rsid w:val="00CC764F"/>
    <w:rsid w:val="00CD089A"/>
    <w:rsid w:val="00CD0EDD"/>
    <w:rsid w:val="00CD1273"/>
    <w:rsid w:val="00CD2193"/>
    <w:rsid w:val="00CD2950"/>
    <w:rsid w:val="00CD2C76"/>
    <w:rsid w:val="00CD3018"/>
    <w:rsid w:val="00CD406E"/>
    <w:rsid w:val="00CD5232"/>
    <w:rsid w:val="00CD5A7E"/>
    <w:rsid w:val="00CD6199"/>
    <w:rsid w:val="00CD6418"/>
    <w:rsid w:val="00CD68D5"/>
    <w:rsid w:val="00CD755A"/>
    <w:rsid w:val="00CD786C"/>
    <w:rsid w:val="00CD7C42"/>
    <w:rsid w:val="00CE25F0"/>
    <w:rsid w:val="00CE3F8F"/>
    <w:rsid w:val="00CE420F"/>
    <w:rsid w:val="00CE456F"/>
    <w:rsid w:val="00CE4D3C"/>
    <w:rsid w:val="00CE5824"/>
    <w:rsid w:val="00CE5A2D"/>
    <w:rsid w:val="00CE701A"/>
    <w:rsid w:val="00CE7C87"/>
    <w:rsid w:val="00CF0646"/>
    <w:rsid w:val="00CF0C00"/>
    <w:rsid w:val="00CF15B3"/>
    <w:rsid w:val="00CF1FF2"/>
    <w:rsid w:val="00CF26BB"/>
    <w:rsid w:val="00CF378D"/>
    <w:rsid w:val="00CF39D5"/>
    <w:rsid w:val="00CF3EA4"/>
    <w:rsid w:val="00CF40D5"/>
    <w:rsid w:val="00CF5E0D"/>
    <w:rsid w:val="00CF6B49"/>
    <w:rsid w:val="00CF784C"/>
    <w:rsid w:val="00D00264"/>
    <w:rsid w:val="00D004A7"/>
    <w:rsid w:val="00D007CC"/>
    <w:rsid w:val="00D0144F"/>
    <w:rsid w:val="00D02401"/>
    <w:rsid w:val="00D02D44"/>
    <w:rsid w:val="00D03369"/>
    <w:rsid w:val="00D038B3"/>
    <w:rsid w:val="00D03BC0"/>
    <w:rsid w:val="00D03F23"/>
    <w:rsid w:val="00D055C9"/>
    <w:rsid w:val="00D06351"/>
    <w:rsid w:val="00D06571"/>
    <w:rsid w:val="00D06820"/>
    <w:rsid w:val="00D06BBD"/>
    <w:rsid w:val="00D06DC1"/>
    <w:rsid w:val="00D07D70"/>
    <w:rsid w:val="00D11039"/>
    <w:rsid w:val="00D12E98"/>
    <w:rsid w:val="00D13013"/>
    <w:rsid w:val="00D13A8E"/>
    <w:rsid w:val="00D143C1"/>
    <w:rsid w:val="00D1444C"/>
    <w:rsid w:val="00D14EF6"/>
    <w:rsid w:val="00D15264"/>
    <w:rsid w:val="00D15BB2"/>
    <w:rsid w:val="00D15F99"/>
    <w:rsid w:val="00D167D5"/>
    <w:rsid w:val="00D16D8B"/>
    <w:rsid w:val="00D17D14"/>
    <w:rsid w:val="00D204F5"/>
    <w:rsid w:val="00D2096D"/>
    <w:rsid w:val="00D21057"/>
    <w:rsid w:val="00D2189C"/>
    <w:rsid w:val="00D23562"/>
    <w:rsid w:val="00D23955"/>
    <w:rsid w:val="00D23BD6"/>
    <w:rsid w:val="00D245F6"/>
    <w:rsid w:val="00D26762"/>
    <w:rsid w:val="00D27488"/>
    <w:rsid w:val="00D32750"/>
    <w:rsid w:val="00D32C05"/>
    <w:rsid w:val="00D331E2"/>
    <w:rsid w:val="00D3342C"/>
    <w:rsid w:val="00D3357E"/>
    <w:rsid w:val="00D33B25"/>
    <w:rsid w:val="00D349C1"/>
    <w:rsid w:val="00D34AA4"/>
    <w:rsid w:val="00D35D03"/>
    <w:rsid w:val="00D365F7"/>
    <w:rsid w:val="00D36778"/>
    <w:rsid w:val="00D36F13"/>
    <w:rsid w:val="00D37505"/>
    <w:rsid w:val="00D378C5"/>
    <w:rsid w:val="00D40163"/>
    <w:rsid w:val="00D40B28"/>
    <w:rsid w:val="00D42D3A"/>
    <w:rsid w:val="00D4326F"/>
    <w:rsid w:val="00D43AFD"/>
    <w:rsid w:val="00D440F1"/>
    <w:rsid w:val="00D44D56"/>
    <w:rsid w:val="00D45498"/>
    <w:rsid w:val="00D45BAD"/>
    <w:rsid w:val="00D45BEB"/>
    <w:rsid w:val="00D468C3"/>
    <w:rsid w:val="00D47087"/>
    <w:rsid w:val="00D5048C"/>
    <w:rsid w:val="00D50DFE"/>
    <w:rsid w:val="00D5126D"/>
    <w:rsid w:val="00D5176A"/>
    <w:rsid w:val="00D51F6C"/>
    <w:rsid w:val="00D52988"/>
    <w:rsid w:val="00D54CD0"/>
    <w:rsid w:val="00D5593E"/>
    <w:rsid w:val="00D55A0C"/>
    <w:rsid w:val="00D5624E"/>
    <w:rsid w:val="00D5645F"/>
    <w:rsid w:val="00D60EE5"/>
    <w:rsid w:val="00D62BF3"/>
    <w:rsid w:val="00D62EAE"/>
    <w:rsid w:val="00D63B53"/>
    <w:rsid w:val="00D65ABF"/>
    <w:rsid w:val="00D668D0"/>
    <w:rsid w:val="00D67DE5"/>
    <w:rsid w:val="00D71252"/>
    <w:rsid w:val="00D714A9"/>
    <w:rsid w:val="00D72590"/>
    <w:rsid w:val="00D74870"/>
    <w:rsid w:val="00D75699"/>
    <w:rsid w:val="00D759A8"/>
    <w:rsid w:val="00D75DFD"/>
    <w:rsid w:val="00D7718D"/>
    <w:rsid w:val="00D7753B"/>
    <w:rsid w:val="00D77722"/>
    <w:rsid w:val="00D77FB5"/>
    <w:rsid w:val="00D80962"/>
    <w:rsid w:val="00D8110B"/>
    <w:rsid w:val="00D8161B"/>
    <w:rsid w:val="00D825EF"/>
    <w:rsid w:val="00D84679"/>
    <w:rsid w:val="00D84A7C"/>
    <w:rsid w:val="00D8596E"/>
    <w:rsid w:val="00D86042"/>
    <w:rsid w:val="00D91215"/>
    <w:rsid w:val="00D91C95"/>
    <w:rsid w:val="00D922E3"/>
    <w:rsid w:val="00D92685"/>
    <w:rsid w:val="00D9278E"/>
    <w:rsid w:val="00D92AB0"/>
    <w:rsid w:val="00D9329E"/>
    <w:rsid w:val="00D94CFA"/>
    <w:rsid w:val="00D95CD2"/>
    <w:rsid w:val="00D961E3"/>
    <w:rsid w:val="00D96F61"/>
    <w:rsid w:val="00D96F6B"/>
    <w:rsid w:val="00D978A9"/>
    <w:rsid w:val="00DA09DB"/>
    <w:rsid w:val="00DA0C28"/>
    <w:rsid w:val="00DA19BE"/>
    <w:rsid w:val="00DA1EB6"/>
    <w:rsid w:val="00DA21EC"/>
    <w:rsid w:val="00DA277F"/>
    <w:rsid w:val="00DA3FE8"/>
    <w:rsid w:val="00DA5A10"/>
    <w:rsid w:val="00DA5B75"/>
    <w:rsid w:val="00DA7244"/>
    <w:rsid w:val="00DA746A"/>
    <w:rsid w:val="00DA74BC"/>
    <w:rsid w:val="00DA7951"/>
    <w:rsid w:val="00DA7DB4"/>
    <w:rsid w:val="00DB0957"/>
    <w:rsid w:val="00DB1F20"/>
    <w:rsid w:val="00DB24BA"/>
    <w:rsid w:val="00DB277D"/>
    <w:rsid w:val="00DB2D36"/>
    <w:rsid w:val="00DB383A"/>
    <w:rsid w:val="00DB3EBF"/>
    <w:rsid w:val="00DB4A88"/>
    <w:rsid w:val="00DB57DB"/>
    <w:rsid w:val="00DB62F6"/>
    <w:rsid w:val="00DC16F7"/>
    <w:rsid w:val="00DC2569"/>
    <w:rsid w:val="00DC2CB9"/>
    <w:rsid w:val="00DC3579"/>
    <w:rsid w:val="00DC4AC9"/>
    <w:rsid w:val="00DC4AFE"/>
    <w:rsid w:val="00DC4C9D"/>
    <w:rsid w:val="00DC5512"/>
    <w:rsid w:val="00DC64E0"/>
    <w:rsid w:val="00DC7790"/>
    <w:rsid w:val="00DC7D72"/>
    <w:rsid w:val="00DD1650"/>
    <w:rsid w:val="00DD1DF5"/>
    <w:rsid w:val="00DD1ED0"/>
    <w:rsid w:val="00DD48FA"/>
    <w:rsid w:val="00DD5582"/>
    <w:rsid w:val="00DD7FCB"/>
    <w:rsid w:val="00DE0C34"/>
    <w:rsid w:val="00DE0C86"/>
    <w:rsid w:val="00DE0E27"/>
    <w:rsid w:val="00DE1044"/>
    <w:rsid w:val="00DE1182"/>
    <w:rsid w:val="00DE1D53"/>
    <w:rsid w:val="00DE270E"/>
    <w:rsid w:val="00DE27E6"/>
    <w:rsid w:val="00DE2959"/>
    <w:rsid w:val="00DE3048"/>
    <w:rsid w:val="00DE390C"/>
    <w:rsid w:val="00DE4653"/>
    <w:rsid w:val="00DE48B8"/>
    <w:rsid w:val="00DE5094"/>
    <w:rsid w:val="00DE5338"/>
    <w:rsid w:val="00DE5B47"/>
    <w:rsid w:val="00DE6441"/>
    <w:rsid w:val="00DE7EB1"/>
    <w:rsid w:val="00DF1A3D"/>
    <w:rsid w:val="00DF1EB7"/>
    <w:rsid w:val="00DF233F"/>
    <w:rsid w:val="00DF28E4"/>
    <w:rsid w:val="00DF3106"/>
    <w:rsid w:val="00DF35E5"/>
    <w:rsid w:val="00DF433D"/>
    <w:rsid w:val="00DF509A"/>
    <w:rsid w:val="00DF5BF2"/>
    <w:rsid w:val="00DF5C0B"/>
    <w:rsid w:val="00DF6F13"/>
    <w:rsid w:val="00E012B0"/>
    <w:rsid w:val="00E018D9"/>
    <w:rsid w:val="00E02153"/>
    <w:rsid w:val="00E02BE5"/>
    <w:rsid w:val="00E02E81"/>
    <w:rsid w:val="00E039FE"/>
    <w:rsid w:val="00E0472D"/>
    <w:rsid w:val="00E048FC"/>
    <w:rsid w:val="00E0645B"/>
    <w:rsid w:val="00E1095F"/>
    <w:rsid w:val="00E11419"/>
    <w:rsid w:val="00E1218D"/>
    <w:rsid w:val="00E12955"/>
    <w:rsid w:val="00E12A23"/>
    <w:rsid w:val="00E12DF3"/>
    <w:rsid w:val="00E1339F"/>
    <w:rsid w:val="00E13664"/>
    <w:rsid w:val="00E138A3"/>
    <w:rsid w:val="00E14191"/>
    <w:rsid w:val="00E15C17"/>
    <w:rsid w:val="00E1706B"/>
    <w:rsid w:val="00E17497"/>
    <w:rsid w:val="00E17E2C"/>
    <w:rsid w:val="00E2195D"/>
    <w:rsid w:val="00E233E3"/>
    <w:rsid w:val="00E23739"/>
    <w:rsid w:val="00E23851"/>
    <w:rsid w:val="00E251CA"/>
    <w:rsid w:val="00E25E9F"/>
    <w:rsid w:val="00E25FEC"/>
    <w:rsid w:val="00E2765B"/>
    <w:rsid w:val="00E276A9"/>
    <w:rsid w:val="00E27945"/>
    <w:rsid w:val="00E3203F"/>
    <w:rsid w:val="00E32173"/>
    <w:rsid w:val="00E3361E"/>
    <w:rsid w:val="00E336A2"/>
    <w:rsid w:val="00E34435"/>
    <w:rsid w:val="00E35436"/>
    <w:rsid w:val="00E355A7"/>
    <w:rsid w:val="00E35F8D"/>
    <w:rsid w:val="00E37AF5"/>
    <w:rsid w:val="00E37C7E"/>
    <w:rsid w:val="00E44374"/>
    <w:rsid w:val="00E44D6F"/>
    <w:rsid w:val="00E45335"/>
    <w:rsid w:val="00E476CD"/>
    <w:rsid w:val="00E47872"/>
    <w:rsid w:val="00E50E92"/>
    <w:rsid w:val="00E517AA"/>
    <w:rsid w:val="00E51848"/>
    <w:rsid w:val="00E528E1"/>
    <w:rsid w:val="00E52A71"/>
    <w:rsid w:val="00E52B9F"/>
    <w:rsid w:val="00E53142"/>
    <w:rsid w:val="00E55F02"/>
    <w:rsid w:val="00E5696B"/>
    <w:rsid w:val="00E56BCE"/>
    <w:rsid w:val="00E56FFF"/>
    <w:rsid w:val="00E57847"/>
    <w:rsid w:val="00E57BB3"/>
    <w:rsid w:val="00E6241E"/>
    <w:rsid w:val="00E651C4"/>
    <w:rsid w:val="00E652BF"/>
    <w:rsid w:val="00E65591"/>
    <w:rsid w:val="00E66097"/>
    <w:rsid w:val="00E664A4"/>
    <w:rsid w:val="00E67FC3"/>
    <w:rsid w:val="00E701AA"/>
    <w:rsid w:val="00E706D9"/>
    <w:rsid w:val="00E71BA7"/>
    <w:rsid w:val="00E7272C"/>
    <w:rsid w:val="00E72E26"/>
    <w:rsid w:val="00E73935"/>
    <w:rsid w:val="00E76562"/>
    <w:rsid w:val="00E76991"/>
    <w:rsid w:val="00E76FDF"/>
    <w:rsid w:val="00E77E8E"/>
    <w:rsid w:val="00E80AF4"/>
    <w:rsid w:val="00E80EEE"/>
    <w:rsid w:val="00E811C1"/>
    <w:rsid w:val="00E82D93"/>
    <w:rsid w:val="00E83BAC"/>
    <w:rsid w:val="00E83D42"/>
    <w:rsid w:val="00E84666"/>
    <w:rsid w:val="00E852BC"/>
    <w:rsid w:val="00E85610"/>
    <w:rsid w:val="00E85637"/>
    <w:rsid w:val="00E85E4C"/>
    <w:rsid w:val="00E8626C"/>
    <w:rsid w:val="00E879AC"/>
    <w:rsid w:val="00E87AAD"/>
    <w:rsid w:val="00E87C53"/>
    <w:rsid w:val="00E90F5F"/>
    <w:rsid w:val="00E91810"/>
    <w:rsid w:val="00E91E6F"/>
    <w:rsid w:val="00E92208"/>
    <w:rsid w:val="00E927F3"/>
    <w:rsid w:val="00E93319"/>
    <w:rsid w:val="00E941D3"/>
    <w:rsid w:val="00E96784"/>
    <w:rsid w:val="00E9682B"/>
    <w:rsid w:val="00E97090"/>
    <w:rsid w:val="00E97F70"/>
    <w:rsid w:val="00EA0081"/>
    <w:rsid w:val="00EA0836"/>
    <w:rsid w:val="00EA0944"/>
    <w:rsid w:val="00EA2A5D"/>
    <w:rsid w:val="00EA50A9"/>
    <w:rsid w:val="00EA5F50"/>
    <w:rsid w:val="00EA66AC"/>
    <w:rsid w:val="00EA66D1"/>
    <w:rsid w:val="00EA7D01"/>
    <w:rsid w:val="00EB0297"/>
    <w:rsid w:val="00EB0605"/>
    <w:rsid w:val="00EB0D00"/>
    <w:rsid w:val="00EB2E4F"/>
    <w:rsid w:val="00EB3141"/>
    <w:rsid w:val="00EB32FF"/>
    <w:rsid w:val="00EB4869"/>
    <w:rsid w:val="00EB6848"/>
    <w:rsid w:val="00EB72CC"/>
    <w:rsid w:val="00EB7C51"/>
    <w:rsid w:val="00EC0708"/>
    <w:rsid w:val="00EC0FB9"/>
    <w:rsid w:val="00EC30B4"/>
    <w:rsid w:val="00EC3986"/>
    <w:rsid w:val="00EC4212"/>
    <w:rsid w:val="00EC58E6"/>
    <w:rsid w:val="00EC5ACA"/>
    <w:rsid w:val="00EC5FEF"/>
    <w:rsid w:val="00EC6572"/>
    <w:rsid w:val="00EC706E"/>
    <w:rsid w:val="00EC71DC"/>
    <w:rsid w:val="00EC74A2"/>
    <w:rsid w:val="00ED0959"/>
    <w:rsid w:val="00ED1488"/>
    <w:rsid w:val="00ED2039"/>
    <w:rsid w:val="00ED2D9D"/>
    <w:rsid w:val="00ED32FC"/>
    <w:rsid w:val="00ED43E0"/>
    <w:rsid w:val="00ED70E4"/>
    <w:rsid w:val="00ED734D"/>
    <w:rsid w:val="00EE04BC"/>
    <w:rsid w:val="00EE0781"/>
    <w:rsid w:val="00EE1266"/>
    <w:rsid w:val="00EE1A21"/>
    <w:rsid w:val="00EE1F5F"/>
    <w:rsid w:val="00EE22EF"/>
    <w:rsid w:val="00EE29AC"/>
    <w:rsid w:val="00EE3631"/>
    <w:rsid w:val="00EE41A5"/>
    <w:rsid w:val="00EE4BBC"/>
    <w:rsid w:val="00EE4F90"/>
    <w:rsid w:val="00EE672E"/>
    <w:rsid w:val="00EE676A"/>
    <w:rsid w:val="00EE70DE"/>
    <w:rsid w:val="00EE79E0"/>
    <w:rsid w:val="00EF0167"/>
    <w:rsid w:val="00EF159A"/>
    <w:rsid w:val="00EF17CD"/>
    <w:rsid w:val="00EF22B3"/>
    <w:rsid w:val="00EF32D3"/>
    <w:rsid w:val="00EF3C1D"/>
    <w:rsid w:val="00EF4B69"/>
    <w:rsid w:val="00EF5AF2"/>
    <w:rsid w:val="00EF5C21"/>
    <w:rsid w:val="00EF7699"/>
    <w:rsid w:val="00EF7F0D"/>
    <w:rsid w:val="00EF7F78"/>
    <w:rsid w:val="00F00672"/>
    <w:rsid w:val="00F03235"/>
    <w:rsid w:val="00F03EC6"/>
    <w:rsid w:val="00F03F0C"/>
    <w:rsid w:val="00F03F6B"/>
    <w:rsid w:val="00F04654"/>
    <w:rsid w:val="00F04D89"/>
    <w:rsid w:val="00F06CDF"/>
    <w:rsid w:val="00F07686"/>
    <w:rsid w:val="00F10280"/>
    <w:rsid w:val="00F10357"/>
    <w:rsid w:val="00F10C03"/>
    <w:rsid w:val="00F113FA"/>
    <w:rsid w:val="00F1235A"/>
    <w:rsid w:val="00F12B02"/>
    <w:rsid w:val="00F12BB7"/>
    <w:rsid w:val="00F1376B"/>
    <w:rsid w:val="00F13812"/>
    <w:rsid w:val="00F14CEE"/>
    <w:rsid w:val="00F15496"/>
    <w:rsid w:val="00F1560A"/>
    <w:rsid w:val="00F15FDC"/>
    <w:rsid w:val="00F16F6D"/>
    <w:rsid w:val="00F172F0"/>
    <w:rsid w:val="00F17985"/>
    <w:rsid w:val="00F203A3"/>
    <w:rsid w:val="00F20845"/>
    <w:rsid w:val="00F215EA"/>
    <w:rsid w:val="00F217EB"/>
    <w:rsid w:val="00F224B3"/>
    <w:rsid w:val="00F22556"/>
    <w:rsid w:val="00F23B61"/>
    <w:rsid w:val="00F23C2D"/>
    <w:rsid w:val="00F23E57"/>
    <w:rsid w:val="00F23FDF"/>
    <w:rsid w:val="00F24DF6"/>
    <w:rsid w:val="00F26882"/>
    <w:rsid w:val="00F27970"/>
    <w:rsid w:val="00F311D3"/>
    <w:rsid w:val="00F3134C"/>
    <w:rsid w:val="00F313D7"/>
    <w:rsid w:val="00F313F6"/>
    <w:rsid w:val="00F31BDE"/>
    <w:rsid w:val="00F33B96"/>
    <w:rsid w:val="00F3471F"/>
    <w:rsid w:val="00F3553D"/>
    <w:rsid w:val="00F36869"/>
    <w:rsid w:val="00F40607"/>
    <w:rsid w:val="00F4094A"/>
    <w:rsid w:val="00F40BCA"/>
    <w:rsid w:val="00F41457"/>
    <w:rsid w:val="00F42163"/>
    <w:rsid w:val="00F4266A"/>
    <w:rsid w:val="00F45549"/>
    <w:rsid w:val="00F500BC"/>
    <w:rsid w:val="00F5148F"/>
    <w:rsid w:val="00F51C53"/>
    <w:rsid w:val="00F524F3"/>
    <w:rsid w:val="00F53331"/>
    <w:rsid w:val="00F533E2"/>
    <w:rsid w:val="00F53A86"/>
    <w:rsid w:val="00F5450E"/>
    <w:rsid w:val="00F55DD3"/>
    <w:rsid w:val="00F5611D"/>
    <w:rsid w:val="00F57CF8"/>
    <w:rsid w:val="00F602B4"/>
    <w:rsid w:val="00F6037D"/>
    <w:rsid w:val="00F608F6"/>
    <w:rsid w:val="00F6328D"/>
    <w:rsid w:val="00F63F36"/>
    <w:rsid w:val="00F65D49"/>
    <w:rsid w:val="00F65EB3"/>
    <w:rsid w:val="00F70947"/>
    <w:rsid w:val="00F74595"/>
    <w:rsid w:val="00F746ED"/>
    <w:rsid w:val="00F74EB4"/>
    <w:rsid w:val="00F76074"/>
    <w:rsid w:val="00F764C1"/>
    <w:rsid w:val="00F776B2"/>
    <w:rsid w:val="00F77710"/>
    <w:rsid w:val="00F7798B"/>
    <w:rsid w:val="00F77BDF"/>
    <w:rsid w:val="00F77F59"/>
    <w:rsid w:val="00F81BDE"/>
    <w:rsid w:val="00F81FB5"/>
    <w:rsid w:val="00F82F04"/>
    <w:rsid w:val="00F84197"/>
    <w:rsid w:val="00F8442D"/>
    <w:rsid w:val="00F8484E"/>
    <w:rsid w:val="00F856F3"/>
    <w:rsid w:val="00F86406"/>
    <w:rsid w:val="00F864CE"/>
    <w:rsid w:val="00F87486"/>
    <w:rsid w:val="00F874CF"/>
    <w:rsid w:val="00F87D55"/>
    <w:rsid w:val="00F91A3C"/>
    <w:rsid w:val="00F91FE9"/>
    <w:rsid w:val="00F92CF4"/>
    <w:rsid w:val="00F933CF"/>
    <w:rsid w:val="00F93AAB"/>
    <w:rsid w:val="00F940D4"/>
    <w:rsid w:val="00F945BB"/>
    <w:rsid w:val="00F947BD"/>
    <w:rsid w:val="00F95158"/>
    <w:rsid w:val="00F960D9"/>
    <w:rsid w:val="00F9630A"/>
    <w:rsid w:val="00F96BEA"/>
    <w:rsid w:val="00F974E8"/>
    <w:rsid w:val="00FA1683"/>
    <w:rsid w:val="00FA17E6"/>
    <w:rsid w:val="00FA1DC3"/>
    <w:rsid w:val="00FA2011"/>
    <w:rsid w:val="00FA2FCF"/>
    <w:rsid w:val="00FA46B2"/>
    <w:rsid w:val="00FA4C93"/>
    <w:rsid w:val="00FA6600"/>
    <w:rsid w:val="00FA7027"/>
    <w:rsid w:val="00FA73C1"/>
    <w:rsid w:val="00FB0A2D"/>
    <w:rsid w:val="00FB2E1B"/>
    <w:rsid w:val="00FB3283"/>
    <w:rsid w:val="00FB3F8C"/>
    <w:rsid w:val="00FB4E4D"/>
    <w:rsid w:val="00FB55BB"/>
    <w:rsid w:val="00FB6823"/>
    <w:rsid w:val="00FB6A68"/>
    <w:rsid w:val="00FB763B"/>
    <w:rsid w:val="00FB7B2B"/>
    <w:rsid w:val="00FB7D50"/>
    <w:rsid w:val="00FC00EB"/>
    <w:rsid w:val="00FC0C45"/>
    <w:rsid w:val="00FC3C74"/>
    <w:rsid w:val="00FC42C6"/>
    <w:rsid w:val="00FC5EC3"/>
    <w:rsid w:val="00FC5FAB"/>
    <w:rsid w:val="00FD031C"/>
    <w:rsid w:val="00FD05A8"/>
    <w:rsid w:val="00FD0DFB"/>
    <w:rsid w:val="00FD2D14"/>
    <w:rsid w:val="00FD3072"/>
    <w:rsid w:val="00FD3A5C"/>
    <w:rsid w:val="00FD452E"/>
    <w:rsid w:val="00FD69F7"/>
    <w:rsid w:val="00FD6F24"/>
    <w:rsid w:val="00FD758E"/>
    <w:rsid w:val="00FD7F9B"/>
    <w:rsid w:val="00FE18EA"/>
    <w:rsid w:val="00FE34BF"/>
    <w:rsid w:val="00FE4049"/>
    <w:rsid w:val="00FE41FC"/>
    <w:rsid w:val="00FE5D51"/>
    <w:rsid w:val="00FE74BC"/>
    <w:rsid w:val="00FE784C"/>
    <w:rsid w:val="00FE7FBE"/>
    <w:rsid w:val="00FF00CC"/>
    <w:rsid w:val="00FF14F0"/>
    <w:rsid w:val="00FF20E4"/>
    <w:rsid w:val="00FF22C8"/>
    <w:rsid w:val="00FF268D"/>
    <w:rsid w:val="00FF376A"/>
    <w:rsid w:val="00FF3AFB"/>
    <w:rsid w:val="00FF6CEE"/>
    <w:rsid w:val="00FF73B8"/>
    <w:rsid w:val="00FF7829"/>
    <w:rsid w:val="00FF7F3F"/>
    <w:rsid w:val="00FF7F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079F8"/>
  <w15:docId w15:val="{53CEE1B8-7DD6-44F0-9284-43F281B8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852"/>
    <w:pPr>
      <w:bidi/>
      <w:spacing w:after="120" w:line="276" w:lineRule="auto"/>
    </w:pPr>
    <w:rPr>
      <w:rFonts w:asciiTheme="minorBidi" w:hAnsiTheme="minorBidi"/>
    </w:rPr>
  </w:style>
  <w:style w:type="paragraph" w:styleId="Heading1">
    <w:name w:val="heading 1"/>
    <w:basedOn w:val="Normal"/>
    <w:next w:val="Normal"/>
    <w:link w:val="Heading1Char"/>
    <w:autoRedefine/>
    <w:uiPriority w:val="9"/>
    <w:qFormat/>
    <w:rsid w:val="008444AF"/>
    <w:pPr>
      <w:keepNext/>
      <w:keepLines/>
      <w:pageBreakBefore/>
      <w:numPr>
        <w:numId w:val="2"/>
      </w:numPr>
      <w:pBdr>
        <w:bottom w:val="single" w:sz="4" w:space="1" w:color="595959" w:themeColor="text1" w:themeTint="A6"/>
      </w:pBdr>
      <w:spacing w:before="360"/>
      <w:outlineLvl w:val="0"/>
    </w:pPr>
    <w:rPr>
      <w:rFonts w:eastAsiaTheme="majorEastAsia"/>
      <w:b/>
      <w:bCs/>
      <w:smallCaps/>
      <w:color w:val="000000" w:themeColor="text1"/>
      <w:sz w:val="36"/>
      <w:szCs w:val="36"/>
    </w:rPr>
  </w:style>
  <w:style w:type="paragraph" w:styleId="Heading2">
    <w:name w:val="heading 2"/>
    <w:basedOn w:val="Normal"/>
    <w:next w:val="Normal"/>
    <w:link w:val="Heading2Char"/>
    <w:uiPriority w:val="9"/>
    <w:unhideWhenUsed/>
    <w:qFormat/>
    <w:rsid w:val="00E652BF"/>
    <w:pPr>
      <w:keepNext/>
      <w:keepLines/>
      <w:numPr>
        <w:ilvl w:val="1"/>
        <w:numId w:val="2"/>
      </w:numPr>
      <w:spacing w:before="360" w:after="0"/>
      <w:ind w:left="718"/>
      <w:outlineLvl w:val="1"/>
    </w:pPr>
    <w:rPr>
      <w:rFonts w:eastAsiaTheme="majorEastAsia"/>
      <w:b/>
      <w:bCs/>
      <w:smallCaps/>
      <w:color w:val="000000" w:themeColor="text1"/>
      <w:sz w:val="32"/>
      <w:szCs w:val="32"/>
    </w:rPr>
  </w:style>
  <w:style w:type="paragraph" w:styleId="Heading3">
    <w:name w:val="heading 3"/>
    <w:basedOn w:val="Normal"/>
    <w:next w:val="Normal"/>
    <w:link w:val="Heading3Char"/>
    <w:autoRedefine/>
    <w:uiPriority w:val="9"/>
    <w:unhideWhenUsed/>
    <w:qFormat/>
    <w:rsid w:val="00374665"/>
    <w:pPr>
      <w:keepNext/>
      <w:keepLines/>
      <w:spacing w:before="200" w:after="0"/>
      <w:ind w:left="720" w:hanging="720"/>
      <w:outlineLvl w:val="2"/>
    </w:pPr>
    <w:rPr>
      <w:rFonts w:eastAsiaTheme="majorEastAsia"/>
      <w:i/>
      <w:iCs/>
      <w:color w:val="000000" w:themeColor="text1"/>
      <w:sz w:val="28"/>
      <w:szCs w:val="28"/>
      <w:u w:val="single"/>
    </w:rPr>
  </w:style>
  <w:style w:type="paragraph" w:styleId="Heading4">
    <w:name w:val="heading 4"/>
    <w:basedOn w:val="Normal"/>
    <w:next w:val="Normal"/>
    <w:link w:val="Heading4Char"/>
    <w:autoRedefine/>
    <w:uiPriority w:val="9"/>
    <w:unhideWhenUsed/>
    <w:qFormat/>
    <w:rsid w:val="00983D00"/>
    <w:pPr>
      <w:keepNext/>
      <w:keepLines/>
      <w:spacing w:before="200" w:after="0"/>
      <w:ind w:left="84" w:hanging="84"/>
      <w:jc w:val="both"/>
      <w:outlineLvl w:val="3"/>
    </w:pPr>
    <w:rPr>
      <w:rFonts w:eastAsiaTheme="majorEastAsia"/>
      <w:color w:val="000000" w:themeColor="text1"/>
      <w:sz w:val="24"/>
      <w:u w:val="single"/>
    </w:rPr>
  </w:style>
  <w:style w:type="paragraph" w:styleId="Heading5">
    <w:name w:val="heading 5"/>
    <w:basedOn w:val="Normal"/>
    <w:next w:val="Normal"/>
    <w:link w:val="Heading5Char"/>
    <w:uiPriority w:val="9"/>
    <w:unhideWhenUsed/>
    <w:qFormat/>
    <w:rsid w:val="004059D5"/>
    <w:pPr>
      <w:keepNext/>
      <w:keepLines/>
      <w:spacing w:before="200" w:after="0"/>
      <w:ind w:left="84"/>
      <w:outlineLvl w:val="4"/>
    </w:pPr>
    <w:rPr>
      <w:rFonts w:eastAsiaTheme="majorEastAsia"/>
      <w:b/>
      <w:bCs/>
      <w:szCs w:val="26"/>
    </w:rPr>
  </w:style>
  <w:style w:type="paragraph" w:styleId="Heading6">
    <w:name w:val="heading 6"/>
    <w:basedOn w:val="Normal"/>
    <w:next w:val="Normal"/>
    <w:link w:val="Heading6Char"/>
    <w:autoRedefine/>
    <w:uiPriority w:val="9"/>
    <w:unhideWhenUsed/>
    <w:qFormat/>
    <w:rsid w:val="00A805B3"/>
    <w:pPr>
      <w:keepNext/>
      <w:keepLines/>
      <w:spacing w:before="200" w:after="0"/>
      <w:ind w:left="720"/>
      <w:outlineLvl w:val="5"/>
    </w:pPr>
    <w:rPr>
      <w:rFonts w:eastAsiaTheme="majorEastAsia"/>
      <w:sz w:val="24"/>
      <w:szCs w:val="24"/>
    </w:rPr>
  </w:style>
  <w:style w:type="paragraph" w:styleId="Heading7">
    <w:name w:val="heading 7"/>
    <w:basedOn w:val="Normal"/>
    <w:next w:val="Normal"/>
    <w:link w:val="Heading7Char"/>
    <w:uiPriority w:val="9"/>
    <w:semiHidden/>
    <w:unhideWhenUsed/>
    <w:qFormat/>
    <w:rsid w:val="00C60824"/>
    <w:pPr>
      <w:keepNext/>
      <w:keepLines/>
      <w:numPr>
        <w:ilvl w:val="6"/>
        <w:numId w:val="2"/>
      </w:numPr>
      <w:bidi w:val="0"/>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60824"/>
    <w:pPr>
      <w:keepNext/>
      <w:keepLines/>
      <w:numPr>
        <w:ilvl w:val="7"/>
        <w:numId w:val="2"/>
      </w:numPr>
      <w:bidi w:val="0"/>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60824"/>
    <w:pPr>
      <w:keepNext/>
      <w:keepLines/>
      <w:numPr>
        <w:ilvl w:val="8"/>
        <w:numId w:val="2"/>
      </w:numPr>
      <w:bidi w:val="0"/>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4AF"/>
    <w:rPr>
      <w:rFonts w:asciiTheme="minorBidi" w:eastAsiaTheme="majorEastAsia" w:hAnsiTheme="minorBidi"/>
      <w:b/>
      <w:bCs/>
      <w:smallCaps/>
      <w:color w:val="000000" w:themeColor="text1"/>
      <w:sz w:val="36"/>
      <w:szCs w:val="36"/>
    </w:rPr>
  </w:style>
  <w:style w:type="character" w:customStyle="1" w:styleId="Heading2Char">
    <w:name w:val="Heading 2 Char"/>
    <w:basedOn w:val="DefaultParagraphFont"/>
    <w:link w:val="Heading2"/>
    <w:uiPriority w:val="9"/>
    <w:rsid w:val="00E652BF"/>
    <w:rPr>
      <w:rFonts w:asciiTheme="minorBidi" w:eastAsiaTheme="majorEastAsia" w:hAnsiTheme="minorBidi"/>
      <w:b/>
      <w:bCs/>
      <w:smallCaps/>
      <w:color w:val="000000" w:themeColor="text1"/>
      <w:sz w:val="32"/>
      <w:szCs w:val="32"/>
    </w:rPr>
  </w:style>
  <w:style w:type="character" w:customStyle="1" w:styleId="Heading3Char">
    <w:name w:val="Heading 3 Char"/>
    <w:basedOn w:val="DefaultParagraphFont"/>
    <w:link w:val="Heading3"/>
    <w:uiPriority w:val="9"/>
    <w:rsid w:val="00374665"/>
    <w:rPr>
      <w:rFonts w:asciiTheme="minorBidi" w:eastAsiaTheme="majorEastAsia" w:hAnsiTheme="minorBidi"/>
      <w:i/>
      <w:iCs/>
      <w:color w:val="000000" w:themeColor="text1"/>
      <w:sz w:val="28"/>
      <w:szCs w:val="28"/>
      <w:u w:val="single"/>
    </w:rPr>
  </w:style>
  <w:style w:type="character" w:customStyle="1" w:styleId="Heading4Char">
    <w:name w:val="Heading 4 Char"/>
    <w:basedOn w:val="DefaultParagraphFont"/>
    <w:link w:val="Heading4"/>
    <w:uiPriority w:val="9"/>
    <w:rsid w:val="00983D00"/>
    <w:rPr>
      <w:rFonts w:asciiTheme="minorBidi" w:eastAsiaTheme="majorEastAsia" w:hAnsiTheme="minorBidi"/>
      <w:color w:val="000000" w:themeColor="text1"/>
      <w:sz w:val="24"/>
      <w:u w:val="single"/>
    </w:rPr>
  </w:style>
  <w:style w:type="character" w:customStyle="1" w:styleId="Heading5Char">
    <w:name w:val="Heading 5 Char"/>
    <w:basedOn w:val="DefaultParagraphFont"/>
    <w:link w:val="Heading5"/>
    <w:uiPriority w:val="9"/>
    <w:rsid w:val="004059D5"/>
    <w:rPr>
      <w:rFonts w:asciiTheme="minorBidi" w:eastAsiaTheme="majorEastAsia" w:hAnsiTheme="minorBidi"/>
      <w:b/>
      <w:bCs/>
      <w:szCs w:val="26"/>
    </w:rPr>
  </w:style>
  <w:style w:type="character" w:customStyle="1" w:styleId="Heading6Char">
    <w:name w:val="Heading 6 Char"/>
    <w:basedOn w:val="DefaultParagraphFont"/>
    <w:link w:val="Heading6"/>
    <w:uiPriority w:val="9"/>
    <w:rsid w:val="00A805B3"/>
    <w:rPr>
      <w:rFonts w:asciiTheme="minorBidi" w:eastAsiaTheme="majorEastAsia" w:hAnsiTheme="minorBidi"/>
      <w:sz w:val="24"/>
      <w:szCs w:val="24"/>
    </w:rPr>
  </w:style>
  <w:style w:type="character" w:customStyle="1" w:styleId="Heading7Char">
    <w:name w:val="Heading 7 Char"/>
    <w:basedOn w:val="DefaultParagraphFont"/>
    <w:link w:val="Heading7"/>
    <w:uiPriority w:val="9"/>
    <w:semiHidden/>
    <w:rsid w:val="00C608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608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60824"/>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C60824"/>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C60824"/>
    <w:rPr>
      <w:rFonts w:asciiTheme="majorHAnsi" w:eastAsiaTheme="majorEastAsia" w:hAnsiTheme="majorHAnsi" w:cstheme="majorBidi"/>
      <w:color w:val="000000" w:themeColor="text1"/>
      <w:sz w:val="56"/>
      <w:szCs w:val="56"/>
    </w:rPr>
  </w:style>
  <w:style w:type="paragraph" w:styleId="ListParagraph">
    <w:name w:val="List Paragraph"/>
    <w:basedOn w:val="Normal"/>
    <w:uiPriority w:val="34"/>
    <w:qFormat/>
    <w:rsid w:val="005F0AFB"/>
    <w:pPr>
      <w:ind w:left="720"/>
      <w:contextualSpacing/>
    </w:pPr>
  </w:style>
  <w:style w:type="character" w:styleId="IntenseEmphasis">
    <w:name w:val="Intense Emphasis"/>
    <w:basedOn w:val="DefaultParagraphFont"/>
    <w:uiPriority w:val="21"/>
    <w:qFormat/>
    <w:rsid w:val="00C60824"/>
    <w:rPr>
      <w:b/>
      <w:bCs/>
      <w:i/>
      <w:iCs/>
      <w:caps/>
    </w:rPr>
  </w:style>
  <w:style w:type="character" w:styleId="Emphasis">
    <w:name w:val="Emphasis"/>
    <w:basedOn w:val="DefaultParagraphFont"/>
    <w:uiPriority w:val="20"/>
    <w:qFormat/>
    <w:rsid w:val="00C60824"/>
    <w:rPr>
      <w:i/>
      <w:iCs/>
      <w:color w:val="auto"/>
    </w:rPr>
  </w:style>
  <w:style w:type="character" w:styleId="SubtleEmphasis">
    <w:name w:val="Subtle Emphasis"/>
    <w:basedOn w:val="DefaultParagraphFont"/>
    <w:uiPriority w:val="19"/>
    <w:qFormat/>
    <w:rsid w:val="00C60824"/>
    <w:rPr>
      <w:i/>
      <w:iCs/>
      <w:color w:val="404040" w:themeColor="text1" w:themeTint="BF"/>
    </w:rPr>
  </w:style>
  <w:style w:type="paragraph" w:styleId="Header">
    <w:name w:val="header"/>
    <w:basedOn w:val="Normal"/>
    <w:link w:val="HeaderChar"/>
    <w:unhideWhenUsed/>
    <w:rsid w:val="009147B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47B3"/>
  </w:style>
  <w:style w:type="paragraph" w:styleId="Footer">
    <w:name w:val="footer"/>
    <w:basedOn w:val="Normal"/>
    <w:link w:val="FooterChar"/>
    <w:uiPriority w:val="99"/>
    <w:unhideWhenUsed/>
    <w:rsid w:val="009147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47B3"/>
  </w:style>
  <w:style w:type="character" w:styleId="IntenseReference">
    <w:name w:val="Intense Reference"/>
    <w:basedOn w:val="DefaultParagraphFont"/>
    <w:uiPriority w:val="32"/>
    <w:qFormat/>
    <w:rsid w:val="00C60824"/>
    <w:rPr>
      <w:b/>
      <w:bCs/>
      <w:smallCaps/>
      <w:u w:val="single"/>
    </w:rPr>
  </w:style>
  <w:style w:type="paragraph" w:styleId="FootnoteText">
    <w:name w:val="footnote text"/>
    <w:basedOn w:val="Normal"/>
    <w:link w:val="FootnoteTextChar"/>
    <w:uiPriority w:val="99"/>
    <w:unhideWhenUsed/>
    <w:rsid w:val="000130A1"/>
    <w:pPr>
      <w:spacing w:after="0" w:line="240" w:lineRule="auto"/>
    </w:pPr>
    <w:rPr>
      <w:sz w:val="20"/>
      <w:szCs w:val="20"/>
    </w:rPr>
  </w:style>
  <w:style w:type="character" w:customStyle="1" w:styleId="FootnoteTextChar">
    <w:name w:val="Footnote Text Char"/>
    <w:basedOn w:val="DefaultParagraphFont"/>
    <w:link w:val="FootnoteText"/>
    <w:uiPriority w:val="99"/>
    <w:rsid w:val="000130A1"/>
    <w:rPr>
      <w:sz w:val="20"/>
      <w:szCs w:val="20"/>
    </w:rPr>
  </w:style>
  <w:style w:type="character" w:styleId="FootnoteReference">
    <w:name w:val="footnote reference"/>
    <w:basedOn w:val="DefaultParagraphFont"/>
    <w:uiPriority w:val="99"/>
    <w:semiHidden/>
    <w:unhideWhenUsed/>
    <w:rsid w:val="000130A1"/>
    <w:rPr>
      <w:vertAlign w:val="superscript"/>
    </w:rPr>
  </w:style>
  <w:style w:type="paragraph" w:styleId="Caption">
    <w:name w:val="caption"/>
    <w:basedOn w:val="Normal"/>
    <w:next w:val="Normal"/>
    <w:uiPriority w:val="35"/>
    <w:unhideWhenUsed/>
    <w:qFormat/>
    <w:rsid w:val="00C60824"/>
    <w:pPr>
      <w:bidi w:val="0"/>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C60824"/>
    <w:pPr>
      <w:numPr>
        <w:ilvl w:val="1"/>
      </w:numPr>
      <w:bidi w:val="0"/>
    </w:pPr>
    <w:rPr>
      <w:color w:val="5A5A5A" w:themeColor="text1" w:themeTint="A5"/>
      <w:spacing w:val="10"/>
    </w:rPr>
  </w:style>
  <w:style w:type="character" w:customStyle="1" w:styleId="SubtitleChar">
    <w:name w:val="Subtitle Char"/>
    <w:basedOn w:val="DefaultParagraphFont"/>
    <w:link w:val="Subtitle"/>
    <w:uiPriority w:val="11"/>
    <w:rsid w:val="00C60824"/>
    <w:rPr>
      <w:color w:val="5A5A5A" w:themeColor="text1" w:themeTint="A5"/>
      <w:spacing w:val="10"/>
    </w:rPr>
  </w:style>
  <w:style w:type="character" w:styleId="Strong">
    <w:name w:val="Strong"/>
    <w:basedOn w:val="DefaultParagraphFont"/>
    <w:uiPriority w:val="22"/>
    <w:qFormat/>
    <w:rsid w:val="00C60824"/>
    <w:rPr>
      <w:b/>
      <w:bCs/>
      <w:color w:val="000000" w:themeColor="text1"/>
    </w:rPr>
  </w:style>
  <w:style w:type="paragraph" w:styleId="NoSpacing">
    <w:name w:val="No Spacing"/>
    <w:link w:val="NoSpacingChar"/>
    <w:uiPriority w:val="1"/>
    <w:qFormat/>
    <w:rsid w:val="00C60824"/>
    <w:pPr>
      <w:spacing w:after="0" w:line="240" w:lineRule="auto"/>
    </w:pPr>
  </w:style>
  <w:style w:type="paragraph" w:styleId="Quote">
    <w:name w:val="Quote"/>
    <w:basedOn w:val="Normal"/>
    <w:next w:val="Normal"/>
    <w:link w:val="QuoteChar"/>
    <w:uiPriority w:val="29"/>
    <w:qFormat/>
    <w:rsid w:val="00C60824"/>
    <w:pPr>
      <w:bidi w:val="0"/>
      <w:spacing w:before="160"/>
      <w:ind w:left="720" w:right="720"/>
    </w:pPr>
    <w:rPr>
      <w:i/>
      <w:iCs/>
      <w:color w:val="000000" w:themeColor="text1"/>
    </w:rPr>
  </w:style>
  <w:style w:type="character" w:customStyle="1" w:styleId="QuoteChar">
    <w:name w:val="Quote Char"/>
    <w:basedOn w:val="DefaultParagraphFont"/>
    <w:link w:val="Quote"/>
    <w:uiPriority w:val="29"/>
    <w:rsid w:val="00C60824"/>
    <w:rPr>
      <w:i/>
      <w:iCs/>
      <w:color w:val="000000" w:themeColor="text1"/>
    </w:rPr>
  </w:style>
  <w:style w:type="paragraph" w:styleId="IntenseQuote">
    <w:name w:val="Intense Quote"/>
    <w:basedOn w:val="Normal"/>
    <w:next w:val="Normal"/>
    <w:link w:val="IntenseQuoteChar"/>
    <w:uiPriority w:val="30"/>
    <w:qFormat/>
    <w:rsid w:val="00C60824"/>
    <w:pPr>
      <w:pBdr>
        <w:top w:val="single" w:sz="24" w:space="1" w:color="F2F2F2" w:themeColor="background1" w:themeShade="F2"/>
        <w:bottom w:val="single" w:sz="24" w:space="1" w:color="F2F2F2" w:themeColor="background1" w:themeShade="F2"/>
      </w:pBdr>
      <w:shd w:val="clear" w:color="auto" w:fill="F2F2F2" w:themeFill="background1" w:themeFillShade="F2"/>
      <w:bidi w:val="0"/>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C60824"/>
    <w:rPr>
      <w:color w:val="000000" w:themeColor="text1"/>
      <w:shd w:val="clear" w:color="auto" w:fill="F2F2F2" w:themeFill="background1" w:themeFillShade="F2"/>
    </w:rPr>
  </w:style>
  <w:style w:type="character" w:styleId="SubtleReference">
    <w:name w:val="Subtle Reference"/>
    <w:basedOn w:val="DefaultParagraphFont"/>
    <w:uiPriority w:val="31"/>
    <w:qFormat/>
    <w:rsid w:val="00C60824"/>
    <w:rPr>
      <w:smallCaps/>
      <w:color w:val="404040" w:themeColor="text1" w:themeTint="BF"/>
      <w:u w:val="single" w:color="7F7F7F" w:themeColor="text1" w:themeTint="80"/>
    </w:rPr>
  </w:style>
  <w:style w:type="character" w:styleId="BookTitle">
    <w:name w:val="Book Title"/>
    <w:basedOn w:val="DefaultParagraphFont"/>
    <w:uiPriority w:val="33"/>
    <w:qFormat/>
    <w:rsid w:val="00C60824"/>
    <w:rPr>
      <w:b w:val="0"/>
      <w:bCs w:val="0"/>
      <w:smallCaps/>
      <w:spacing w:val="5"/>
    </w:rPr>
  </w:style>
  <w:style w:type="paragraph" w:styleId="TOCHeading">
    <w:name w:val="TOC Heading"/>
    <w:basedOn w:val="Heading1"/>
    <w:next w:val="Normal"/>
    <w:uiPriority w:val="39"/>
    <w:unhideWhenUsed/>
    <w:qFormat/>
    <w:rsid w:val="00C60824"/>
    <w:pPr>
      <w:bidi w:val="0"/>
      <w:ind w:left="432" w:hanging="432"/>
      <w:outlineLvl w:val="9"/>
    </w:pPr>
  </w:style>
  <w:style w:type="character" w:styleId="Hyperlink">
    <w:name w:val="Hyperlink"/>
    <w:basedOn w:val="DefaultParagraphFont"/>
    <w:uiPriority w:val="99"/>
    <w:unhideWhenUsed/>
    <w:rsid w:val="009461DE"/>
    <w:rPr>
      <w:color w:val="0563C1" w:themeColor="hyperlink"/>
      <w:u w:val="single"/>
    </w:rPr>
  </w:style>
  <w:style w:type="character" w:styleId="HTMLCite">
    <w:name w:val="HTML Cite"/>
    <w:uiPriority w:val="99"/>
    <w:semiHidden/>
    <w:unhideWhenUsed/>
    <w:rsid w:val="00A21FBF"/>
    <w:rPr>
      <w:i/>
      <w:iCs/>
    </w:rPr>
  </w:style>
  <w:style w:type="character" w:customStyle="1" w:styleId="author">
    <w:name w:val="author"/>
    <w:basedOn w:val="DefaultParagraphFont"/>
    <w:rsid w:val="00A21FBF"/>
  </w:style>
  <w:style w:type="character" w:customStyle="1" w:styleId="pubyear">
    <w:name w:val="pubyear"/>
    <w:basedOn w:val="DefaultParagraphFont"/>
    <w:rsid w:val="00A21FBF"/>
  </w:style>
  <w:style w:type="character" w:customStyle="1" w:styleId="articletitle">
    <w:name w:val="articletitle"/>
    <w:basedOn w:val="DefaultParagraphFont"/>
    <w:rsid w:val="00A21FBF"/>
  </w:style>
  <w:style w:type="character" w:customStyle="1" w:styleId="journaltitle3">
    <w:name w:val="journaltitle3"/>
    <w:rsid w:val="00A21FBF"/>
    <w:rPr>
      <w:i/>
      <w:iCs/>
    </w:rPr>
  </w:style>
  <w:style w:type="character" w:customStyle="1" w:styleId="vol3">
    <w:name w:val="vol3"/>
    <w:rsid w:val="00A21FBF"/>
    <w:rPr>
      <w:b/>
      <w:bCs/>
    </w:rPr>
  </w:style>
  <w:style w:type="character" w:customStyle="1" w:styleId="pagefirst">
    <w:name w:val="pagefirst"/>
    <w:basedOn w:val="DefaultParagraphFont"/>
    <w:rsid w:val="00A21FBF"/>
  </w:style>
  <w:style w:type="character" w:customStyle="1" w:styleId="pagelast">
    <w:name w:val="pagelast"/>
    <w:basedOn w:val="DefaultParagraphFont"/>
    <w:rsid w:val="00A21FBF"/>
  </w:style>
  <w:style w:type="paragraph" w:styleId="BalloonText">
    <w:name w:val="Balloon Text"/>
    <w:basedOn w:val="Normal"/>
    <w:link w:val="BalloonTextChar"/>
    <w:uiPriority w:val="99"/>
    <w:semiHidden/>
    <w:unhideWhenUsed/>
    <w:rsid w:val="00693549"/>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93549"/>
    <w:rPr>
      <w:rFonts w:ascii="Tahoma" w:eastAsiaTheme="minorHAnsi" w:hAnsi="Tahoma" w:cs="Tahoma"/>
      <w:sz w:val="16"/>
      <w:szCs w:val="16"/>
    </w:rPr>
  </w:style>
  <w:style w:type="paragraph" w:customStyle="1" w:styleId="Default">
    <w:name w:val="Default"/>
    <w:rsid w:val="00693549"/>
    <w:pPr>
      <w:autoSpaceDE w:val="0"/>
      <w:autoSpaceDN w:val="0"/>
      <w:adjustRightInd w:val="0"/>
      <w:spacing w:after="0" w:line="240" w:lineRule="auto"/>
    </w:pPr>
    <w:rPr>
      <w:rFonts w:ascii="Verdana" w:eastAsiaTheme="minorHAnsi" w:hAnsi="Verdana" w:cs="Verdana"/>
      <w:color w:val="000000"/>
      <w:sz w:val="24"/>
      <w:szCs w:val="24"/>
    </w:rPr>
  </w:style>
  <w:style w:type="table" w:styleId="TableGrid">
    <w:name w:val="Table Grid"/>
    <w:basedOn w:val="TableNormal"/>
    <w:uiPriority w:val="39"/>
    <w:rsid w:val="0069354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9354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93549"/>
  </w:style>
  <w:style w:type="character" w:styleId="CommentReference">
    <w:name w:val="annotation reference"/>
    <w:basedOn w:val="DefaultParagraphFont"/>
    <w:uiPriority w:val="99"/>
    <w:unhideWhenUsed/>
    <w:rsid w:val="00133D56"/>
    <w:rPr>
      <w:sz w:val="16"/>
      <w:szCs w:val="16"/>
    </w:rPr>
  </w:style>
  <w:style w:type="paragraph" w:styleId="CommentText">
    <w:name w:val="annotation text"/>
    <w:basedOn w:val="Normal"/>
    <w:link w:val="CommentTextChar"/>
    <w:uiPriority w:val="99"/>
    <w:unhideWhenUsed/>
    <w:rsid w:val="00133D56"/>
    <w:pPr>
      <w:spacing w:line="240" w:lineRule="auto"/>
    </w:pPr>
    <w:rPr>
      <w:sz w:val="20"/>
      <w:szCs w:val="20"/>
    </w:rPr>
  </w:style>
  <w:style w:type="character" w:customStyle="1" w:styleId="CommentTextChar">
    <w:name w:val="Comment Text Char"/>
    <w:basedOn w:val="DefaultParagraphFont"/>
    <w:link w:val="CommentText"/>
    <w:uiPriority w:val="99"/>
    <w:rsid w:val="00133D56"/>
    <w:rPr>
      <w:sz w:val="20"/>
      <w:szCs w:val="20"/>
    </w:rPr>
  </w:style>
  <w:style w:type="paragraph" w:styleId="DocumentMap">
    <w:name w:val="Document Map"/>
    <w:basedOn w:val="Normal"/>
    <w:link w:val="DocumentMapChar"/>
    <w:uiPriority w:val="99"/>
    <w:semiHidden/>
    <w:unhideWhenUsed/>
    <w:rsid w:val="0084559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4559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E60D5"/>
    <w:rPr>
      <w:b/>
      <w:bCs/>
    </w:rPr>
  </w:style>
  <w:style w:type="character" w:customStyle="1" w:styleId="CommentSubjectChar">
    <w:name w:val="Comment Subject Char"/>
    <w:basedOn w:val="CommentTextChar"/>
    <w:link w:val="CommentSubject"/>
    <w:uiPriority w:val="99"/>
    <w:semiHidden/>
    <w:rsid w:val="002E60D5"/>
    <w:rPr>
      <w:b/>
      <w:bCs/>
      <w:sz w:val="20"/>
      <w:szCs w:val="20"/>
    </w:rPr>
  </w:style>
  <w:style w:type="paragraph" w:customStyle="1" w:styleId="PaperTitle">
    <w:name w:val="Paper Title"/>
    <w:basedOn w:val="Heading2"/>
    <w:next w:val="Normal"/>
    <w:uiPriority w:val="99"/>
    <w:rsid w:val="0019584A"/>
    <w:pPr>
      <w:numPr>
        <w:ilvl w:val="0"/>
        <w:numId w:val="0"/>
      </w:numPr>
      <w:bidi w:val="0"/>
      <w:spacing w:before="240" w:after="240" w:line="240" w:lineRule="auto"/>
      <w:jc w:val="center"/>
    </w:pPr>
    <w:rPr>
      <w:rFonts w:ascii="Arial" w:eastAsia="Times New Roman" w:hAnsi="Arial" w:cs="Times New Roman"/>
      <w:caps/>
      <w:smallCaps w:val="0"/>
      <w:color w:val="auto"/>
      <w:szCs w:val="26"/>
      <w:lang w:bidi="ar-SA"/>
    </w:rPr>
  </w:style>
  <w:style w:type="character" w:customStyle="1" w:styleId="NoSpacingChar">
    <w:name w:val="No Spacing Char"/>
    <w:basedOn w:val="DefaultParagraphFont"/>
    <w:link w:val="NoSpacing"/>
    <w:uiPriority w:val="1"/>
    <w:rsid w:val="00B75A5F"/>
  </w:style>
  <w:style w:type="paragraph" w:styleId="TOC1">
    <w:name w:val="toc 1"/>
    <w:basedOn w:val="Normal"/>
    <w:next w:val="Normal"/>
    <w:autoRedefine/>
    <w:uiPriority w:val="39"/>
    <w:unhideWhenUsed/>
    <w:rsid w:val="00D23BD6"/>
    <w:pPr>
      <w:tabs>
        <w:tab w:val="left" w:pos="660"/>
        <w:tab w:val="right" w:leader="dot" w:pos="8296"/>
      </w:tabs>
      <w:spacing w:after="100"/>
    </w:pPr>
    <w:rPr>
      <w:noProof/>
    </w:rPr>
  </w:style>
  <w:style w:type="paragraph" w:styleId="TOC2">
    <w:name w:val="toc 2"/>
    <w:basedOn w:val="Normal"/>
    <w:next w:val="Normal"/>
    <w:autoRedefine/>
    <w:uiPriority w:val="39"/>
    <w:unhideWhenUsed/>
    <w:rsid w:val="00B75A5F"/>
    <w:pPr>
      <w:spacing w:after="100"/>
      <w:ind w:left="220"/>
    </w:pPr>
  </w:style>
  <w:style w:type="paragraph" w:styleId="TOC3">
    <w:name w:val="toc 3"/>
    <w:basedOn w:val="Normal"/>
    <w:next w:val="Normal"/>
    <w:autoRedefine/>
    <w:uiPriority w:val="39"/>
    <w:unhideWhenUsed/>
    <w:rsid w:val="00B75A5F"/>
    <w:pPr>
      <w:spacing w:after="100"/>
      <w:ind w:left="440"/>
    </w:pPr>
  </w:style>
  <w:style w:type="paragraph" w:styleId="TOC4">
    <w:name w:val="toc 4"/>
    <w:basedOn w:val="Normal"/>
    <w:next w:val="Normal"/>
    <w:autoRedefine/>
    <w:uiPriority w:val="39"/>
    <w:unhideWhenUsed/>
    <w:rsid w:val="00B75A5F"/>
    <w:pPr>
      <w:bidi w:val="0"/>
      <w:spacing w:after="100"/>
      <w:ind w:left="660"/>
    </w:pPr>
    <w:rPr>
      <w:lang w:val="en-GB" w:eastAsia="en-GB"/>
    </w:rPr>
  </w:style>
  <w:style w:type="paragraph" w:styleId="TOC5">
    <w:name w:val="toc 5"/>
    <w:basedOn w:val="Normal"/>
    <w:next w:val="Normal"/>
    <w:autoRedefine/>
    <w:uiPriority w:val="39"/>
    <w:unhideWhenUsed/>
    <w:rsid w:val="00B75A5F"/>
    <w:pPr>
      <w:bidi w:val="0"/>
      <w:spacing w:after="100"/>
      <w:ind w:left="880"/>
    </w:pPr>
    <w:rPr>
      <w:lang w:val="en-GB" w:eastAsia="en-GB"/>
    </w:rPr>
  </w:style>
  <w:style w:type="paragraph" w:styleId="TOC6">
    <w:name w:val="toc 6"/>
    <w:basedOn w:val="Normal"/>
    <w:next w:val="Normal"/>
    <w:autoRedefine/>
    <w:uiPriority w:val="39"/>
    <w:unhideWhenUsed/>
    <w:rsid w:val="00B75A5F"/>
    <w:pPr>
      <w:bidi w:val="0"/>
      <w:spacing w:after="100"/>
      <w:ind w:left="1100"/>
    </w:pPr>
    <w:rPr>
      <w:lang w:val="en-GB" w:eastAsia="en-GB"/>
    </w:rPr>
  </w:style>
  <w:style w:type="paragraph" w:styleId="TOC7">
    <w:name w:val="toc 7"/>
    <w:basedOn w:val="Normal"/>
    <w:next w:val="Normal"/>
    <w:autoRedefine/>
    <w:uiPriority w:val="39"/>
    <w:unhideWhenUsed/>
    <w:rsid w:val="00B75A5F"/>
    <w:pPr>
      <w:bidi w:val="0"/>
      <w:spacing w:after="100"/>
      <w:ind w:left="1320"/>
    </w:pPr>
    <w:rPr>
      <w:lang w:val="en-GB" w:eastAsia="en-GB"/>
    </w:rPr>
  </w:style>
  <w:style w:type="paragraph" w:styleId="TOC8">
    <w:name w:val="toc 8"/>
    <w:basedOn w:val="Normal"/>
    <w:next w:val="Normal"/>
    <w:autoRedefine/>
    <w:uiPriority w:val="39"/>
    <w:unhideWhenUsed/>
    <w:rsid w:val="00B75A5F"/>
    <w:pPr>
      <w:bidi w:val="0"/>
      <w:spacing w:after="100"/>
      <w:ind w:left="1540"/>
    </w:pPr>
    <w:rPr>
      <w:lang w:val="en-GB" w:eastAsia="en-GB"/>
    </w:rPr>
  </w:style>
  <w:style w:type="paragraph" w:styleId="TOC9">
    <w:name w:val="toc 9"/>
    <w:basedOn w:val="Normal"/>
    <w:next w:val="Normal"/>
    <w:autoRedefine/>
    <w:uiPriority w:val="39"/>
    <w:unhideWhenUsed/>
    <w:rsid w:val="00B75A5F"/>
    <w:pPr>
      <w:bidi w:val="0"/>
      <w:spacing w:after="100"/>
      <w:ind w:left="1760"/>
    </w:pPr>
    <w:rPr>
      <w:lang w:val="en-GB" w:eastAsia="en-GB"/>
    </w:rPr>
  </w:style>
  <w:style w:type="character" w:styleId="EndnoteReference">
    <w:name w:val="endnote reference"/>
    <w:uiPriority w:val="99"/>
    <w:semiHidden/>
    <w:unhideWhenUsed/>
    <w:rsid w:val="003A3138"/>
    <w:rPr>
      <w:vertAlign w:val="superscript"/>
    </w:rPr>
  </w:style>
  <w:style w:type="paragraph" w:styleId="EndnoteText">
    <w:name w:val="endnote text"/>
    <w:basedOn w:val="Normal"/>
    <w:link w:val="EndnoteTextChar"/>
    <w:uiPriority w:val="99"/>
    <w:unhideWhenUsed/>
    <w:rsid w:val="003A3138"/>
    <w:pPr>
      <w:spacing w:after="0" w:line="240" w:lineRule="auto"/>
    </w:pPr>
    <w:rPr>
      <w:rFonts w:ascii="Calibri" w:eastAsia="Times New Roman" w:hAnsi="Calibri" w:cs="Arial"/>
      <w:sz w:val="20"/>
      <w:szCs w:val="20"/>
      <w:lang w:val="en-GB" w:eastAsia="en-GB"/>
    </w:rPr>
  </w:style>
  <w:style w:type="character" w:customStyle="1" w:styleId="EndnoteTextChar">
    <w:name w:val="Endnote Text Char"/>
    <w:basedOn w:val="DefaultParagraphFont"/>
    <w:link w:val="EndnoteText"/>
    <w:uiPriority w:val="99"/>
    <w:rsid w:val="003A3138"/>
    <w:rPr>
      <w:rFonts w:ascii="Calibri" w:eastAsia="Times New Roman" w:hAnsi="Calibri" w:cs="Arial"/>
      <w:sz w:val="20"/>
      <w:szCs w:val="20"/>
      <w:lang w:val="en-GB" w:eastAsia="en-GB"/>
    </w:rPr>
  </w:style>
  <w:style w:type="paragraph" w:customStyle="1" w:styleId="Pa4">
    <w:name w:val="Pa4"/>
    <w:basedOn w:val="Default"/>
    <w:next w:val="Default"/>
    <w:uiPriority w:val="99"/>
    <w:rsid w:val="00CB144A"/>
    <w:pPr>
      <w:spacing w:line="201" w:lineRule="atLeast"/>
    </w:pPr>
    <w:rPr>
      <w:rFonts w:ascii="Myriad Pro" w:eastAsiaTheme="minorEastAsia" w:hAnsi="Myriad Pro" w:cstheme="minorBidi"/>
      <w:color w:val="auto"/>
    </w:rPr>
  </w:style>
  <w:style w:type="paragraph" w:customStyle="1" w:styleId="a0">
    <w:name w:val="טקסט אחרי טבלה"/>
    <w:basedOn w:val="Normal"/>
    <w:link w:val="Char"/>
    <w:qFormat/>
    <w:rsid w:val="002D7282"/>
    <w:pPr>
      <w:spacing w:before="120" w:after="0"/>
    </w:pPr>
  </w:style>
  <w:style w:type="paragraph" w:customStyle="1" w:styleId="a">
    <w:name w:val="טקסט בולטים"/>
    <w:basedOn w:val="Normal"/>
    <w:link w:val="Char0"/>
    <w:qFormat/>
    <w:rsid w:val="00D91C95"/>
    <w:pPr>
      <w:numPr>
        <w:numId w:val="19"/>
      </w:numPr>
      <w:spacing w:after="0"/>
    </w:pPr>
    <w:rPr>
      <w:rFonts w:ascii="Arial" w:hAnsi="Arial" w:cs="Arial"/>
      <w:b/>
    </w:rPr>
  </w:style>
  <w:style w:type="character" w:customStyle="1" w:styleId="Char">
    <w:name w:val="טקסט אחרי טבלה Char"/>
    <w:basedOn w:val="DefaultParagraphFont"/>
    <w:link w:val="a0"/>
    <w:rsid w:val="002D7282"/>
    <w:rPr>
      <w:rFonts w:asciiTheme="minorBidi" w:hAnsiTheme="minorBidi"/>
    </w:rPr>
  </w:style>
  <w:style w:type="paragraph" w:customStyle="1" w:styleId="a1">
    <w:name w:val="טקסט לפני :"/>
    <w:basedOn w:val="Normal"/>
    <w:link w:val="Char1"/>
    <w:qFormat/>
    <w:rsid w:val="00406852"/>
    <w:pPr>
      <w:spacing w:before="120" w:after="0"/>
    </w:pPr>
    <w:rPr>
      <w:rFonts w:ascii="Arial" w:hAnsi="Arial" w:cs="Arial"/>
    </w:rPr>
  </w:style>
  <w:style w:type="character" w:customStyle="1" w:styleId="Char0">
    <w:name w:val="טקסט בולטים Char"/>
    <w:basedOn w:val="DefaultParagraphFont"/>
    <w:link w:val="a"/>
    <w:rsid w:val="00D91C95"/>
    <w:rPr>
      <w:rFonts w:ascii="Arial" w:hAnsi="Arial" w:cs="Arial"/>
      <w:b/>
    </w:rPr>
  </w:style>
  <w:style w:type="paragraph" w:customStyle="1" w:styleId="a2">
    <w:name w:val="תוך טבלה לבן"/>
    <w:basedOn w:val="Normal"/>
    <w:link w:val="Char2"/>
    <w:qFormat/>
    <w:rsid w:val="00502C5B"/>
    <w:pPr>
      <w:spacing w:after="0"/>
    </w:pPr>
    <w:rPr>
      <w:color w:val="FFFFFF" w:themeColor="background1"/>
    </w:rPr>
  </w:style>
  <w:style w:type="character" w:customStyle="1" w:styleId="Char1">
    <w:name w:val="טקסט לפני : Char"/>
    <w:basedOn w:val="DefaultParagraphFont"/>
    <w:link w:val="a1"/>
    <w:rsid w:val="00406852"/>
    <w:rPr>
      <w:rFonts w:ascii="Arial" w:hAnsi="Arial" w:cs="Arial"/>
    </w:rPr>
  </w:style>
  <w:style w:type="character" w:customStyle="1" w:styleId="Char2">
    <w:name w:val="תוך טבלה לבן Char"/>
    <w:basedOn w:val="DefaultParagraphFont"/>
    <w:link w:val="a2"/>
    <w:rsid w:val="00502C5B"/>
    <w:rPr>
      <w:rFonts w:asciiTheme="minorBidi" w:hAnsiTheme="minorBidi"/>
      <w:color w:val="FFFFFF" w:themeColor="background1"/>
    </w:rPr>
  </w:style>
  <w:style w:type="paragraph" w:styleId="BodyText">
    <w:name w:val="Body Text"/>
    <w:basedOn w:val="Normal"/>
    <w:link w:val="BodyTextChar"/>
    <w:uiPriority w:val="99"/>
    <w:rsid w:val="00035031"/>
    <w:pPr>
      <w:spacing w:line="240" w:lineRule="auto"/>
    </w:pPr>
    <w:rPr>
      <w:rFonts w:ascii="Times New Roman" w:eastAsia="Times New Roman" w:hAnsi="Times New Roman" w:cs="Times New Roman"/>
      <w:sz w:val="24"/>
      <w:szCs w:val="24"/>
      <w:lang w:eastAsia="he-IL"/>
    </w:rPr>
  </w:style>
  <w:style w:type="character" w:customStyle="1" w:styleId="BodyTextChar">
    <w:name w:val="Body Text Char"/>
    <w:basedOn w:val="DefaultParagraphFont"/>
    <w:link w:val="BodyText"/>
    <w:uiPriority w:val="99"/>
    <w:rsid w:val="00035031"/>
    <w:rPr>
      <w:rFonts w:ascii="Times New Roman" w:eastAsia="Times New Roman" w:hAnsi="Times New Roman" w:cs="Times New Roman"/>
      <w:sz w:val="24"/>
      <w:szCs w:val="24"/>
      <w:lang w:eastAsia="he-IL"/>
    </w:rPr>
  </w:style>
  <w:style w:type="character" w:styleId="FollowedHyperlink">
    <w:name w:val="FollowedHyperlink"/>
    <w:basedOn w:val="DefaultParagraphFont"/>
    <w:uiPriority w:val="99"/>
    <w:semiHidden/>
    <w:unhideWhenUsed/>
    <w:rsid w:val="007E6150"/>
    <w:rPr>
      <w:color w:val="954F72" w:themeColor="followedHyperlink"/>
      <w:u w:val="single"/>
    </w:rPr>
  </w:style>
  <w:style w:type="character" w:customStyle="1" w:styleId="default0">
    <w:name w:val="default"/>
    <w:rsid w:val="00B537D9"/>
    <w:rPr>
      <w:rFonts w:ascii="Times New Roman" w:hAnsi="Times New Roman" w:cs="Times New Roman"/>
      <w:sz w:val="26"/>
      <w:szCs w:val="26"/>
    </w:rPr>
  </w:style>
  <w:style w:type="character" w:customStyle="1" w:styleId="big-number">
    <w:name w:val="big-number"/>
    <w:rsid w:val="00B537D9"/>
    <w:rPr>
      <w:rFonts w:ascii="Times New Roman" w:hAnsi="Times New Roman" w:cs="Times New Roman"/>
      <w:sz w:val="32"/>
      <w:szCs w:val="32"/>
    </w:rPr>
  </w:style>
  <w:style w:type="paragraph" w:customStyle="1" w:styleId="P00">
    <w:name w:val="P00"/>
    <w:rsid w:val="00B537D9"/>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styleId="PlainText">
    <w:name w:val="Plain Text"/>
    <w:basedOn w:val="Normal"/>
    <w:link w:val="PlainTextChar"/>
    <w:uiPriority w:val="99"/>
    <w:unhideWhenUsed/>
    <w:rsid w:val="00B537D9"/>
    <w:pPr>
      <w:spacing w:after="0" w:line="240" w:lineRule="auto"/>
    </w:pPr>
    <w:rPr>
      <w:rFonts w:ascii="Calibri" w:eastAsia="Calibri" w:hAnsi="Calibri" w:cs="Times New Roman"/>
    </w:rPr>
  </w:style>
  <w:style w:type="character" w:customStyle="1" w:styleId="PlainTextChar">
    <w:name w:val="Plain Text Char"/>
    <w:basedOn w:val="DefaultParagraphFont"/>
    <w:link w:val="PlainText"/>
    <w:uiPriority w:val="99"/>
    <w:rsid w:val="00B537D9"/>
    <w:rPr>
      <w:rFonts w:ascii="Calibri" w:eastAsia="Calibri" w:hAnsi="Calibri" w:cs="Times New Roman"/>
    </w:rPr>
  </w:style>
  <w:style w:type="character" w:styleId="PlaceholderText">
    <w:name w:val="Placeholder Text"/>
    <w:basedOn w:val="DefaultParagraphFont"/>
    <w:uiPriority w:val="99"/>
    <w:semiHidden/>
    <w:rsid w:val="000A53CD"/>
    <w:rPr>
      <w:color w:val="808080"/>
    </w:rPr>
  </w:style>
  <w:style w:type="paragraph" w:styleId="Revision">
    <w:name w:val="Revision"/>
    <w:hidden/>
    <w:uiPriority w:val="99"/>
    <w:semiHidden/>
    <w:rsid w:val="00FD452E"/>
    <w:pPr>
      <w:spacing w:after="0" w:line="240" w:lineRule="auto"/>
    </w:pPr>
    <w:rPr>
      <w:rFonts w:asciiTheme="minorBidi" w:hAnsiTheme="minorBidi"/>
    </w:rPr>
  </w:style>
  <w:style w:type="paragraph" w:customStyle="1" w:styleId="a3">
    <w:name w:val="יור"/>
    <w:basedOn w:val="Normal"/>
    <w:next w:val="Normal"/>
    <w:rsid w:val="000E571B"/>
    <w:pPr>
      <w:spacing w:after="0" w:line="240" w:lineRule="exact"/>
      <w:jc w:val="both"/>
    </w:pPr>
    <w:rPr>
      <w:rFonts w:ascii="David" w:eastAsia="Times New Roman" w:hAnsi="David" w:cs="David"/>
      <w:sz w:val="24"/>
      <w:szCs w:val="24"/>
      <w:u w:val="single"/>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8747">
      <w:bodyDiv w:val="1"/>
      <w:marLeft w:val="0"/>
      <w:marRight w:val="0"/>
      <w:marTop w:val="0"/>
      <w:marBottom w:val="0"/>
      <w:divBdr>
        <w:top w:val="none" w:sz="0" w:space="0" w:color="auto"/>
        <w:left w:val="none" w:sz="0" w:space="0" w:color="auto"/>
        <w:bottom w:val="none" w:sz="0" w:space="0" w:color="auto"/>
        <w:right w:val="none" w:sz="0" w:space="0" w:color="auto"/>
      </w:divBdr>
      <w:divsChild>
        <w:div w:id="305741618">
          <w:marLeft w:val="0"/>
          <w:marRight w:val="1166"/>
          <w:marTop w:val="134"/>
          <w:marBottom w:val="0"/>
          <w:divBdr>
            <w:top w:val="none" w:sz="0" w:space="0" w:color="auto"/>
            <w:left w:val="none" w:sz="0" w:space="0" w:color="auto"/>
            <w:bottom w:val="none" w:sz="0" w:space="0" w:color="auto"/>
            <w:right w:val="none" w:sz="0" w:space="0" w:color="auto"/>
          </w:divBdr>
        </w:div>
      </w:divsChild>
    </w:div>
    <w:div w:id="58285775">
      <w:bodyDiv w:val="1"/>
      <w:marLeft w:val="0"/>
      <w:marRight w:val="0"/>
      <w:marTop w:val="0"/>
      <w:marBottom w:val="0"/>
      <w:divBdr>
        <w:top w:val="none" w:sz="0" w:space="0" w:color="auto"/>
        <w:left w:val="none" w:sz="0" w:space="0" w:color="auto"/>
        <w:bottom w:val="none" w:sz="0" w:space="0" w:color="auto"/>
        <w:right w:val="none" w:sz="0" w:space="0" w:color="auto"/>
      </w:divBdr>
    </w:div>
    <w:div w:id="101073709">
      <w:bodyDiv w:val="1"/>
      <w:marLeft w:val="0"/>
      <w:marRight w:val="0"/>
      <w:marTop w:val="0"/>
      <w:marBottom w:val="0"/>
      <w:divBdr>
        <w:top w:val="none" w:sz="0" w:space="0" w:color="auto"/>
        <w:left w:val="none" w:sz="0" w:space="0" w:color="auto"/>
        <w:bottom w:val="none" w:sz="0" w:space="0" w:color="auto"/>
        <w:right w:val="none" w:sz="0" w:space="0" w:color="auto"/>
      </w:divBdr>
    </w:div>
    <w:div w:id="194119358">
      <w:bodyDiv w:val="1"/>
      <w:marLeft w:val="0"/>
      <w:marRight w:val="0"/>
      <w:marTop w:val="0"/>
      <w:marBottom w:val="0"/>
      <w:divBdr>
        <w:top w:val="none" w:sz="0" w:space="0" w:color="auto"/>
        <w:left w:val="none" w:sz="0" w:space="0" w:color="auto"/>
        <w:bottom w:val="none" w:sz="0" w:space="0" w:color="auto"/>
        <w:right w:val="none" w:sz="0" w:space="0" w:color="auto"/>
      </w:divBdr>
      <w:divsChild>
        <w:div w:id="71512140">
          <w:marLeft w:val="0"/>
          <w:marRight w:val="144"/>
          <w:marTop w:val="240"/>
          <w:marBottom w:val="40"/>
          <w:divBdr>
            <w:top w:val="none" w:sz="0" w:space="0" w:color="auto"/>
            <w:left w:val="none" w:sz="0" w:space="0" w:color="auto"/>
            <w:bottom w:val="none" w:sz="0" w:space="0" w:color="auto"/>
            <w:right w:val="none" w:sz="0" w:space="0" w:color="auto"/>
          </w:divBdr>
        </w:div>
        <w:div w:id="76558477">
          <w:marLeft w:val="0"/>
          <w:marRight w:val="144"/>
          <w:marTop w:val="240"/>
          <w:marBottom w:val="40"/>
          <w:divBdr>
            <w:top w:val="none" w:sz="0" w:space="0" w:color="auto"/>
            <w:left w:val="none" w:sz="0" w:space="0" w:color="auto"/>
            <w:bottom w:val="none" w:sz="0" w:space="0" w:color="auto"/>
            <w:right w:val="none" w:sz="0" w:space="0" w:color="auto"/>
          </w:divBdr>
        </w:div>
        <w:div w:id="299768458">
          <w:marLeft w:val="0"/>
          <w:marRight w:val="144"/>
          <w:marTop w:val="240"/>
          <w:marBottom w:val="40"/>
          <w:divBdr>
            <w:top w:val="none" w:sz="0" w:space="0" w:color="auto"/>
            <w:left w:val="none" w:sz="0" w:space="0" w:color="auto"/>
            <w:bottom w:val="none" w:sz="0" w:space="0" w:color="auto"/>
            <w:right w:val="none" w:sz="0" w:space="0" w:color="auto"/>
          </w:divBdr>
        </w:div>
        <w:div w:id="906458464">
          <w:marLeft w:val="0"/>
          <w:marRight w:val="144"/>
          <w:marTop w:val="240"/>
          <w:marBottom w:val="40"/>
          <w:divBdr>
            <w:top w:val="none" w:sz="0" w:space="0" w:color="auto"/>
            <w:left w:val="none" w:sz="0" w:space="0" w:color="auto"/>
            <w:bottom w:val="none" w:sz="0" w:space="0" w:color="auto"/>
            <w:right w:val="none" w:sz="0" w:space="0" w:color="auto"/>
          </w:divBdr>
        </w:div>
        <w:div w:id="1317370312">
          <w:marLeft w:val="0"/>
          <w:marRight w:val="144"/>
          <w:marTop w:val="240"/>
          <w:marBottom w:val="40"/>
          <w:divBdr>
            <w:top w:val="none" w:sz="0" w:space="0" w:color="auto"/>
            <w:left w:val="none" w:sz="0" w:space="0" w:color="auto"/>
            <w:bottom w:val="none" w:sz="0" w:space="0" w:color="auto"/>
            <w:right w:val="none" w:sz="0" w:space="0" w:color="auto"/>
          </w:divBdr>
        </w:div>
        <w:div w:id="1694110371">
          <w:marLeft w:val="0"/>
          <w:marRight w:val="144"/>
          <w:marTop w:val="240"/>
          <w:marBottom w:val="40"/>
          <w:divBdr>
            <w:top w:val="none" w:sz="0" w:space="0" w:color="auto"/>
            <w:left w:val="none" w:sz="0" w:space="0" w:color="auto"/>
            <w:bottom w:val="none" w:sz="0" w:space="0" w:color="auto"/>
            <w:right w:val="none" w:sz="0" w:space="0" w:color="auto"/>
          </w:divBdr>
        </w:div>
        <w:div w:id="1744525149">
          <w:marLeft w:val="0"/>
          <w:marRight w:val="144"/>
          <w:marTop w:val="240"/>
          <w:marBottom w:val="40"/>
          <w:divBdr>
            <w:top w:val="none" w:sz="0" w:space="0" w:color="auto"/>
            <w:left w:val="none" w:sz="0" w:space="0" w:color="auto"/>
            <w:bottom w:val="none" w:sz="0" w:space="0" w:color="auto"/>
            <w:right w:val="none" w:sz="0" w:space="0" w:color="auto"/>
          </w:divBdr>
        </w:div>
      </w:divsChild>
    </w:div>
    <w:div w:id="348260113">
      <w:bodyDiv w:val="1"/>
      <w:marLeft w:val="0"/>
      <w:marRight w:val="0"/>
      <w:marTop w:val="0"/>
      <w:marBottom w:val="0"/>
      <w:divBdr>
        <w:top w:val="none" w:sz="0" w:space="0" w:color="auto"/>
        <w:left w:val="none" w:sz="0" w:space="0" w:color="auto"/>
        <w:bottom w:val="none" w:sz="0" w:space="0" w:color="auto"/>
        <w:right w:val="none" w:sz="0" w:space="0" w:color="auto"/>
      </w:divBdr>
    </w:div>
    <w:div w:id="425461189">
      <w:bodyDiv w:val="1"/>
      <w:marLeft w:val="0"/>
      <w:marRight w:val="0"/>
      <w:marTop w:val="0"/>
      <w:marBottom w:val="0"/>
      <w:divBdr>
        <w:top w:val="none" w:sz="0" w:space="0" w:color="auto"/>
        <w:left w:val="none" w:sz="0" w:space="0" w:color="auto"/>
        <w:bottom w:val="none" w:sz="0" w:space="0" w:color="auto"/>
        <w:right w:val="none" w:sz="0" w:space="0" w:color="auto"/>
      </w:divBdr>
    </w:div>
    <w:div w:id="489904772">
      <w:bodyDiv w:val="1"/>
      <w:marLeft w:val="0"/>
      <w:marRight w:val="0"/>
      <w:marTop w:val="0"/>
      <w:marBottom w:val="0"/>
      <w:divBdr>
        <w:top w:val="none" w:sz="0" w:space="0" w:color="auto"/>
        <w:left w:val="none" w:sz="0" w:space="0" w:color="auto"/>
        <w:bottom w:val="none" w:sz="0" w:space="0" w:color="auto"/>
        <w:right w:val="none" w:sz="0" w:space="0" w:color="auto"/>
      </w:divBdr>
    </w:div>
    <w:div w:id="529151036">
      <w:bodyDiv w:val="1"/>
      <w:marLeft w:val="0"/>
      <w:marRight w:val="0"/>
      <w:marTop w:val="0"/>
      <w:marBottom w:val="0"/>
      <w:divBdr>
        <w:top w:val="none" w:sz="0" w:space="0" w:color="auto"/>
        <w:left w:val="none" w:sz="0" w:space="0" w:color="auto"/>
        <w:bottom w:val="none" w:sz="0" w:space="0" w:color="auto"/>
        <w:right w:val="none" w:sz="0" w:space="0" w:color="auto"/>
      </w:divBdr>
    </w:div>
    <w:div w:id="571044193">
      <w:bodyDiv w:val="1"/>
      <w:marLeft w:val="0"/>
      <w:marRight w:val="0"/>
      <w:marTop w:val="0"/>
      <w:marBottom w:val="0"/>
      <w:divBdr>
        <w:top w:val="none" w:sz="0" w:space="0" w:color="auto"/>
        <w:left w:val="none" w:sz="0" w:space="0" w:color="auto"/>
        <w:bottom w:val="none" w:sz="0" w:space="0" w:color="auto"/>
        <w:right w:val="none" w:sz="0" w:space="0" w:color="auto"/>
      </w:divBdr>
    </w:div>
    <w:div w:id="619262950">
      <w:bodyDiv w:val="1"/>
      <w:marLeft w:val="0"/>
      <w:marRight w:val="0"/>
      <w:marTop w:val="0"/>
      <w:marBottom w:val="0"/>
      <w:divBdr>
        <w:top w:val="none" w:sz="0" w:space="0" w:color="auto"/>
        <w:left w:val="none" w:sz="0" w:space="0" w:color="auto"/>
        <w:bottom w:val="none" w:sz="0" w:space="0" w:color="auto"/>
        <w:right w:val="none" w:sz="0" w:space="0" w:color="auto"/>
      </w:divBdr>
    </w:div>
    <w:div w:id="622805244">
      <w:bodyDiv w:val="1"/>
      <w:marLeft w:val="0"/>
      <w:marRight w:val="0"/>
      <w:marTop w:val="0"/>
      <w:marBottom w:val="0"/>
      <w:divBdr>
        <w:top w:val="none" w:sz="0" w:space="0" w:color="auto"/>
        <w:left w:val="none" w:sz="0" w:space="0" w:color="auto"/>
        <w:bottom w:val="none" w:sz="0" w:space="0" w:color="auto"/>
        <w:right w:val="none" w:sz="0" w:space="0" w:color="auto"/>
      </w:divBdr>
    </w:div>
    <w:div w:id="643580680">
      <w:bodyDiv w:val="1"/>
      <w:marLeft w:val="0"/>
      <w:marRight w:val="0"/>
      <w:marTop w:val="0"/>
      <w:marBottom w:val="0"/>
      <w:divBdr>
        <w:top w:val="none" w:sz="0" w:space="0" w:color="auto"/>
        <w:left w:val="none" w:sz="0" w:space="0" w:color="auto"/>
        <w:bottom w:val="none" w:sz="0" w:space="0" w:color="auto"/>
        <w:right w:val="none" w:sz="0" w:space="0" w:color="auto"/>
      </w:divBdr>
    </w:div>
    <w:div w:id="826900010">
      <w:bodyDiv w:val="1"/>
      <w:marLeft w:val="0"/>
      <w:marRight w:val="0"/>
      <w:marTop w:val="0"/>
      <w:marBottom w:val="0"/>
      <w:divBdr>
        <w:top w:val="none" w:sz="0" w:space="0" w:color="auto"/>
        <w:left w:val="none" w:sz="0" w:space="0" w:color="auto"/>
        <w:bottom w:val="none" w:sz="0" w:space="0" w:color="auto"/>
        <w:right w:val="none" w:sz="0" w:space="0" w:color="auto"/>
      </w:divBdr>
    </w:div>
    <w:div w:id="928538349">
      <w:bodyDiv w:val="1"/>
      <w:marLeft w:val="0"/>
      <w:marRight w:val="0"/>
      <w:marTop w:val="0"/>
      <w:marBottom w:val="0"/>
      <w:divBdr>
        <w:top w:val="none" w:sz="0" w:space="0" w:color="auto"/>
        <w:left w:val="none" w:sz="0" w:space="0" w:color="auto"/>
        <w:bottom w:val="none" w:sz="0" w:space="0" w:color="auto"/>
        <w:right w:val="none" w:sz="0" w:space="0" w:color="auto"/>
      </w:divBdr>
    </w:div>
    <w:div w:id="1001081261">
      <w:bodyDiv w:val="1"/>
      <w:marLeft w:val="0"/>
      <w:marRight w:val="0"/>
      <w:marTop w:val="0"/>
      <w:marBottom w:val="0"/>
      <w:divBdr>
        <w:top w:val="none" w:sz="0" w:space="0" w:color="auto"/>
        <w:left w:val="none" w:sz="0" w:space="0" w:color="auto"/>
        <w:bottom w:val="none" w:sz="0" w:space="0" w:color="auto"/>
        <w:right w:val="none" w:sz="0" w:space="0" w:color="auto"/>
      </w:divBdr>
    </w:div>
    <w:div w:id="1065222890">
      <w:bodyDiv w:val="1"/>
      <w:marLeft w:val="0"/>
      <w:marRight w:val="0"/>
      <w:marTop w:val="0"/>
      <w:marBottom w:val="0"/>
      <w:divBdr>
        <w:top w:val="none" w:sz="0" w:space="0" w:color="auto"/>
        <w:left w:val="none" w:sz="0" w:space="0" w:color="auto"/>
        <w:bottom w:val="none" w:sz="0" w:space="0" w:color="auto"/>
        <w:right w:val="none" w:sz="0" w:space="0" w:color="auto"/>
      </w:divBdr>
    </w:div>
    <w:div w:id="1161655948">
      <w:bodyDiv w:val="1"/>
      <w:marLeft w:val="0"/>
      <w:marRight w:val="0"/>
      <w:marTop w:val="0"/>
      <w:marBottom w:val="0"/>
      <w:divBdr>
        <w:top w:val="none" w:sz="0" w:space="0" w:color="auto"/>
        <w:left w:val="none" w:sz="0" w:space="0" w:color="auto"/>
        <w:bottom w:val="none" w:sz="0" w:space="0" w:color="auto"/>
        <w:right w:val="none" w:sz="0" w:space="0" w:color="auto"/>
      </w:divBdr>
      <w:divsChild>
        <w:div w:id="498695466">
          <w:marLeft w:val="0"/>
          <w:marRight w:val="0"/>
          <w:marTop w:val="0"/>
          <w:marBottom w:val="0"/>
          <w:divBdr>
            <w:top w:val="none" w:sz="0" w:space="0" w:color="auto"/>
            <w:left w:val="none" w:sz="0" w:space="0" w:color="auto"/>
            <w:bottom w:val="none" w:sz="0" w:space="0" w:color="auto"/>
            <w:right w:val="none" w:sz="0" w:space="0" w:color="auto"/>
          </w:divBdr>
        </w:div>
        <w:div w:id="1794641079">
          <w:marLeft w:val="0"/>
          <w:marRight w:val="0"/>
          <w:marTop w:val="0"/>
          <w:marBottom w:val="0"/>
          <w:divBdr>
            <w:top w:val="none" w:sz="0" w:space="0" w:color="auto"/>
            <w:left w:val="none" w:sz="0" w:space="0" w:color="auto"/>
            <w:bottom w:val="none" w:sz="0" w:space="0" w:color="auto"/>
            <w:right w:val="none" w:sz="0" w:space="0" w:color="auto"/>
          </w:divBdr>
        </w:div>
      </w:divsChild>
    </w:div>
    <w:div w:id="1222407088">
      <w:bodyDiv w:val="1"/>
      <w:marLeft w:val="0"/>
      <w:marRight w:val="0"/>
      <w:marTop w:val="0"/>
      <w:marBottom w:val="0"/>
      <w:divBdr>
        <w:top w:val="none" w:sz="0" w:space="0" w:color="auto"/>
        <w:left w:val="none" w:sz="0" w:space="0" w:color="auto"/>
        <w:bottom w:val="none" w:sz="0" w:space="0" w:color="auto"/>
        <w:right w:val="none" w:sz="0" w:space="0" w:color="auto"/>
      </w:divBdr>
      <w:divsChild>
        <w:div w:id="53432662">
          <w:marLeft w:val="0"/>
          <w:marRight w:val="547"/>
          <w:marTop w:val="134"/>
          <w:marBottom w:val="0"/>
          <w:divBdr>
            <w:top w:val="none" w:sz="0" w:space="0" w:color="auto"/>
            <w:left w:val="none" w:sz="0" w:space="0" w:color="auto"/>
            <w:bottom w:val="none" w:sz="0" w:space="0" w:color="auto"/>
            <w:right w:val="none" w:sz="0" w:space="0" w:color="auto"/>
          </w:divBdr>
        </w:div>
        <w:div w:id="539435140">
          <w:marLeft w:val="0"/>
          <w:marRight w:val="547"/>
          <w:marTop w:val="134"/>
          <w:marBottom w:val="0"/>
          <w:divBdr>
            <w:top w:val="none" w:sz="0" w:space="0" w:color="auto"/>
            <w:left w:val="none" w:sz="0" w:space="0" w:color="auto"/>
            <w:bottom w:val="none" w:sz="0" w:space="0" w:color="auto"/>
            <w:right w:val="none" w:sz="0" w:space="0" w:color="auto"/>
          </w:divBdr>
        </w:div>
        <w:div w:id="672344627">
          <w:marLeft w:val="0"/>
          <w:marRight w:val="547"/>
          <w:marTop w:val="134"/>
          <w:marBottom w:val="0"/>
          <w:divBdr>
            <w:top w:val="none" w:sz="0" w:space="0" w:color="auto"/>
            <w:left w:val="none" w:sz="0" w:space="0" w:color="auto"/>
            <w:bottom w:val="none" w:sz="0" w:space="0" w:color="auto"/>
            <w:right w:val="none" w:sz="0" w:space="0" w:color="auto"/>
          </w:divBdr>
        </w:div>
        <w:div w:id="687174123">
          <w:marLeft w:val="0"/>
          <w:marRight w:val="547"/>
          <w:marTop w:val="134"/>
          <w:marBottom w:val="0"/>
          <w:divBdr>
            <w:top w:val="none" w:sz="0" w:space="0" w:color="auto"/>
            <w:left w:val="none" w:sz="0" w:space="0" w:color="auto"/>
            <w:bottom w:val="none" w:sz="0" w:space="0" w:color="auto"/>
            <w:right w:val="none" w:sz="0" w:space="0" w:color="auto"/>
          </w:divBdr>
        </w:div>
        <w:div w:id="958031888">
          <w:marLeft w:val="0"/>
          <w:marRight w:val="547"/>
          <w:marTop w:val="134"/>
          <w:marBottom w:val="0"/>
          <w:divBdr>
            <w:top w:val="none" w:sz="0" w:space="0" w:color="auto"/>
            <w:left w:val="none" w:sz="0" w:space="0" w:color="auto"/>
            <w:bottom w:val="none" w:sz="0" w:space="0" w:color="auto"/>
            <w:right w:val="none" w:sz="0" w:space="0" w:color="auto"/>
          </w:divBdr>
        </w:div>
      </w:divsChild>
    </w:div>
    <w:div w:id="1266183705">
      <w:bodyDiv w:val="1"/>
      <w:marLeft w:val="0"/>
      <w:marRight w:val="0"/>
      <w:marTop w:val="0"/>
      <w:marBottom w:val="0"/>
      <w:divBdr>
        <w:top w:val="none" w:sz="0" w:space="0" w:color="auto"/>
        <w:left w:val="none" w:sz="0" w:space="0" w:color="auto"/>
        <w:bottom w:val="none" w:sz="0" w:space="0" w:color="auto"/>
        <w:right w:val="none" w:sz="0" w:space="0" w:color="auto"/>
      </w:divBdr>
    </w:div>
    <w:div w:id="1507556287">
      <w:bodyDiv w:val="1"/>
      <w:marLeft w:val="0"/>
      <w:marRight w:val="0"/>
      <w:marTop w:val="0"/>
      <w:marBottom w:val="0"/>
      <w:divBdr>
        <w:top w:val="none" w:sz="0" w:space="0" w:color="auto"/>
        <w:left w:val="none" w:sz="0" w:space="0" w:color="auto"/>
        <w:bottom w:val="none" w:sz="0" w:space="0" w:color="auto"/>
        <w:right w:val="none" w:sz="0" w:space="0" w:color="auto"/>
      </w:divBdr>
    </w:div>
    <w:div w:id="1515877214">
      <w:bodyDiv w:val="1"/>
      <w:marLeft w:val="0"/>
      <w:marRight w:val="0"/>
      <w:marTop w:val="0"/>
      <w:marBottom w:val="0"/>
      <w:divBdr>
        <w:top w:val="none" w:sz="0" w:space="0" w:color="auto"/>
        <w:left w:val="none" w:sz="0" w:space="0" w:color="auto"/>
        <w:bottom w:val="none" w:sz="0" w:space="0" w:color="auto"/>
        <w:right w:val="none" w:sz="0" w:space="0" w:color="auto"/>
      </w:divBdr>
    </w:div>
    <w:div w:id="1546522130">
      <w:bodyDiv w:val="1"/>
      <w:marLeft w:val="0"/>
      <w:marRight w:val="0"/>
      <w:marTop w:val="0"/>
      <w:marBottom w:val="0"/>
      <w:divBdr>
        <w:top w:val="none" w:sz="0" w:space="0" w:color="auto"/>
        <w:left w:val="none" w:sz="0" w:space="0" w:color="auto"/>
        <w:bottom w:val="none" w:sz="0" w:space="0" w:color="auto"/>
        <w:right w:val="none" w:sz="0" w:space="0" w:color="auto"/>
      </w:divBdr>
    </w:div>
    <w:div w:id="1733380637">
      <w:bodyDiv w:val="1"/>
      <w:marLeft w:val="0"/>
      <w:marRight w:val="0"/>
      <w:marTop w:val="0"/>
      <w:marBottom w:val="0"/>
      <w:divBdr>
        <w:top w:val="none" w:sz="0" w:space="0" w:color="auto"/>
        <w:left w:val="none" w:sz="0" w:space="0" w:color="auto"/>
        <w:bottom w:val="none" w:sz="0" w:space="0" w:color="auto"/>
        <w:right w:val="none" w:sz="0" w:space="0" w:color="auto"/>
      </w:divBdr>
    </w:div>
    <w:div w:id="1765107212">
      <w:bodyDiv w:val="1"/>
      <w:marLeft w:val="0"/>
      <w:marRight w:val="0"/>
      <w:marTop w:val="0"/>
      <w:marBottom w:val="0"/>
      <w:divBdr>
        <w:top w:val="none" w:sz="0" w:space="0" w:color="auto"/>
        <w:left w:val="none" w:sz="0" w:space="0" w:color="auto"/>
        <w:bottom w:val="none" w:sz="0" w:space="0" w:color="auto"/>
        <w:right w:val="none" w:sz="0" w:space="0" w:color="auto"/>
      </w:divBdr>
    </w:div>
    <w:div w:id="1825395751">
      <w:bodyDiv w:val="1"/>
      <w:marLeft w:val="0"/>
      <w:marRight w:val="0"/>
      <w:marTop w:val="0"/>
      <w:marBottom w:val="0"/>
      <w:divBdr>
        <w:top w:val="none" w:sz="0" w:space="0" w:color="auto"/>
        <w:left w:val="none" w:sz="0" w:space="0" w:color="auto"/>
        <w:bottom w:val="none" w:sz="0" w:space="0" w:color="auto"/>
        <w:right w:val="none" w:sz="0" w:space="0" w:color="auto"/>
      </w:divBdr>
      <w:divsChild>
        <w:div w:id="155611566">
          <w:marLeft w:val="0"/>
          <w:marRight w:val="547"/>
          <w:marTop w:val="134"/>
          <w:marBottom w:val="0"/>
          <w:divBdr>
            <w:top w:val="none" w:sz="0" w:space="0" w:color="auto"/>
            <w:left w:val="none" w:sz="0" w:space="0" w:color="auto"/>
            <w:bottom w:val="none" w:sz="0" w:space="0" w:color="auto"/>
            <w:right w:val="none" w:sz="0" w:space="0" w:color="auto"/>
          </w:divBdr>
        </w:div>
        <w:div w:id="455871185">
          <w:marLeft w:val="0"/>
          <w:marRight w:val="547"/>
          <w:marTop w:val="134"/>
          <w:marBottom w:val="0"/>
          <w:divBdr>
            <w:top w:val="none" w:sz="0" w:space="0" w:color="auto"/>
            <w:left w:val="none" w:sz="0" w:space="0" w:color="auto"/>
            <w:bottom w:val="none" w:sz="0" w:space="0" w:color="auto"/>
            <w:right w:val="none" w:sz="0" w:space="0" w:color="auto"/>
          </w:divBdr>
        </w:div>
        <w:div w:id="570896283">
          <w:marLeft w:val="0"/>
          <w:marRight w:val="547"/>
          <w:marTop w:val="134"/>
          <w:marBottom w:val="0"/>
          <w:divBdr>
            <w:top w:val="none" w:sz="0" w:space="0" w:color="auto"/>
            <w:left w:val="none" w:sz="0" w:space="0" w:color="auto"/>
            <w:bottom w:val="none" w:sz="0" w:space="0" w:color="auto"/>
            <w:right w:val="none" w:sz="0" w:space="0" w:color="auto"/>
          </w:divBdr>
        </w:div>
        <w:div w:id="749935037">
          <w:marLeft w:val="0"/>
          <w:marRight w:val="547"/>
          <w:marTop w:val="134"/>
          <w:marBottom w:val="0"/>
          <w:divBdr>
            <w:top w:val="none" w:sz="0" w:space="0" w:color="auto"/>
            <w:left w:val="none" w:sz="0" w:space="0" w:color="auto"/>
            <w:bottom w:val="none" w:sz="0" w:space="0" w:color="auto"/>
            <w:right w:val="none" w:sz="0" w:space="0" w:color="auto"/>
          </w:divBdr>
        </w:div>
        <w:div w:id="940845436">
          <w:marLeft w:val="0"/>
          <w:marRight w:val="547"/>
          <w:marTop w:val="134"/>
          <w:marBottom w:val="0"/>
          <w:divBdr>
            <w:top w:val="none" w:sz="0" w:space="0" w:color="auto"/>
            <w:left w:val="none" w:sz="0" w:space="0" w:color="auto"/>
            <w:bottom w:val="none" w:sz="0" w:space="0" w:color="auto"/>
            <w:right w:val="none" w:sz="0" w:space="0" w:color="auto"/>
          </w:divBdr>
        </w:div>
      </w:divsChild>
    </w:div>
    <w:div w:id="1864317140">
      <w:bodyDiv w:val="1"/>
      <w:marLeft w:val="0"/>
      <w:marRight w:val="0"/>
      <w:marTop w:val="0"/>
      <w:marBottom w:val="0"/>
      <w:divBdr>
        <w:top w:val="none" w:sz="0" w:space="0" w:color="auto"/>
        <w:left w:val="none" w:sz="0" w:space="0" w:color="auto"/>
        <w:bottom w:val="none" w:sz="0" w:space="0" w:color="auto"/>
        <w:right w:val="none" w:sz="0" w:space="0" w:color="auto"/>
      </w:divBdr>
    </w:div>
    <w:div w:id="1872719736">
      <w:bodyDiv w:val="1"/>
      <w:marLeft w:val="0"/>
      <w:marRight w:val="0"/>
      <w:marTop w:val="0"/>
      <w:marBottom w:val="0"/>
      <w:divBdr>
        <w:top w:val="none" w:sz="0" w:space="0" w:color="auto"/>
        <w:left w:val="none" w:sz="0" w:space="0" w:color="auto"/>
        <w:bottom w:val="none" w:sz="0" w:space="0" w:color="auto"/>
        <w:right w:val="none" w:sz="0" w:space="0" w:color="auto"/>
      </w:divBdr>
    </w:div>
    <w:div w:id="1898971395">
      <w:bodyDiv w:val="1"/>
      <w:marLeft w:val="0"/>
      <w:marRight w:val="0"/>
      <w:marTop w:val="0"/>
      <w:marBottom w:val="0"/>
      <w:divBdr>
        <w:top w:val="none" w:sz="0" w:space="0" w:color="auto"/>
        <w:left w:val="none" w:sz="0" w:space="0" w:color="auto"/>
        <w:bottom w:val="none" w:sz="0" w:space="0" w:color="auto"/>
        <w:right w:val="none" w:sz="0" w:space="0" w:color="auto"/>
      </w:divBdr>
    </w:div>
    <w:div w:id="1970355296">
      <w:bodyDiv w:val="1"/>
      <w:marLeft w:val="0"/>
      <w:marRight w:val="0"/>
      <w:marTop w:val="0"/>
      <w:marBottom w:val="0"/>
      <w:divBdr>
        <w:top w:val="none" w:sz="0" w:space="0" w:color="auto"/>
        <w:left w:val="none" w:sz="0" w:space="0" w:color="auto"/>
        <w:bottom w:val="none" w:sz="0" w:space="0" w:color="auto"/>
        <w:right w:val="none" w:sz="0" w:space="0" w:color="auto"/>
      </w:divBdr>
    </w:div>
    <w:div w:id="201249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inervaextremelaw.haifa.ac.il/images/Earthquakes_Laws_and_gov_decisions_database.pdf" TargetMode="External"/><Relationship Id="rId18" Type="http://schemas.openxmlformats.org/officeDocument/2006/relationships/hyperlink" Target="https://drive.google.com/file/d/0B5dLxu7Spgj1QUw4TWNyZzBkdEk/view?usp=sharing" TargetMode="External"/><Relationship Id="rId26" Type="http://schemas.openxmlformats.org/officeDocument/2006/relationships/image" Target="media/image2.jpeg"/><Relationship Id="rId39" Type="http://schemas.openxmlformats.org/officeDocument/2006/relationships/hyperlink" Target="http://minervaextremelaw.haifa.ac.il/images/Gov-decision_1623.pdf" TargetMode="External"/><Relationship Id="rId21" Type="http://schemas.openxmlformats.org/officeDocument/2006/relationships/hyperlink" Target="https://drive.google.com/file/d/0B5dLxu7Spgj1bjh4VkFtVENBWmM/view?usp=sharing" TargetMode="External"/><Relationship Id="rId34" Type="http://schemas.openxmlformats.org/officeDocument/2006/relationships/hyperlink" Target="http://minervaextremelaw.haifa.ac.il/images/Earthquakes_analysis_-_working_paper.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rive.google.com/file/d/0B5dLxu7Spgj1UmF3MDFSR0trWTA/view?usp=sharing" TargetMode="External"/><Relationship Id="rId20" Type="http://schemas.openxmlformats.org/officeDocument/2006/relationships/hyperlink" Target="https://view.officeapps.live.com/op/view.aspx?src=https%3A%2F%2Fdrive.google.com%2Fuc%3Fexport%3Ddownload%26id%3D0B7CnzVNKHOwsekZUaWEzV25ydVU" TargetMode="External"/><Relationship Id="rId29" Type="http://schemas.openxmlformats.org/officeDocument/2006/relationships/hyperlink" Target="http://minervaextremelaw.haifa.ac.il/images/Earthquakes_regulatory_mapping.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0B5dLxu7Spgj1QUw4TWNyZzBkdEk/view?usp=sharing" TargetMode="External"/><Relationship Id="rId24" Type="http://schemas.openxmlformats.org/officeDocument/2006/relationships/hyperlink" Target="https://drive.google.com/file/d/0B5dLxu7Spgj1SkIyTlVWbHBnZFk/view?usp=sharing" TargetMode="External"/><Relationship Id="rId32" Type="http://schemas.openxmlformats.org/officeDocument/2006/relationships/hyperlink" Target="https://drive.google.com/file/d/0B7CnzVNKHOwsWUhVWnRRSi03eVk/view?usp=sharing" TargetMode="External"/><Relationship Id="rId37" Type="http://schemas.openxmlformats.org/officeDocument/2006/relationships/hyperlink" Target="http://minervaextremelaw.haifa.ac.il/images/Earthquakes_analysis_-_working_paper.pdf" TargetMode="External"/><Relationship Id="rId40" Type="http://schemas.openxmlformats.org/officeDocument/2006/relationships/hyperlink" Target="https://view.officeapps.live.com/op/view.aspx?src=https%3A%2F%2Fdrive.google.com%2Fuc%3Fexport%3Ddownload%26id%3D0B89NozPtmZrEVVFOdFlLRS1GaVk" TargetMode="External"/><Relationship Id="rId5" Type="http://schemas.openxmlformats.org/officeDocument/2006/relationships/webSettings" Target="webSettings.xml"/><Relationship Id="rId15" Type="http://schemas.openxmlformats.org/officeDocument/2006/relationships/hyperlink" Target="https://drive.google.com/file/d/0B5dLxu7Spgj1aDNVYm1CZ0tmNzg/view?usp=sharing" TargetMode="External"/><Relationship Id="rId23" Type="http://schemas.openxmlformats.org/officeDocument/2006/relationships/hyperlink" Target="https://view.officeapps.live.com/op/view.aspx?src=https%3A%2F%2Fdrive.google.com%2Fuc%3Fexport%3Ddownload%26id%3D0B7CnzVNKHOwsekZUaWEzV25ydVU" TargetMode="External"/><Relationship Id="rId28" Type="http://schemas.openxmlformats.org/officeDocument/2006/relationships/hyperlink" Target="http://www.worldbank.org/en/programs/financial-sector-assessment-program" TargetMode="External"/><Relationship Id="rId36" Type="http://schemas.openxmlformats.org/officeDocument/2006/relationships/hyperlink" Target="https://view.officeapps.live.com/op/view.aspx?src=https%3A%2F%2Fdrive.google.com%2Fuc%3Fexport%3Ddownload%26id%3D0B89NozPtmZrEVVFOdFlLRS1GaVk" TargetMode="External"/><Relationship Id="rId10" Type="http://schemas.openxmlformats.org/officeDocument/2006/relationships/hyperlink" Target="http://minervaextremelaw.haifa.ac.il/images/Earthquakes_analysis_-_working_paper.pdf" TargetMode="External"/><Relationship Id="rId19" Type="http://schemas.openxmlformats.org/officeDocument/2006/relationships/hyperlink" Target="https://view.officeapps.live.com/op/view.aspx?src=https%3A%2F%2Fdrive.google.com%2Fuc%3Fexport%3Ddownload%26id%3D0B7CnzVNKHOwsekZUaWEzV25ydVU" TargetMode="External"/><Relationship Id="rId31" Type="http://schemas.openxmlformats.org/officeDocument/2006/relationships/hyperlink" Target="https://drive.google.com/file/d/0B7CnzVNKHOwsa3p6dlJWY1NuTkU/view"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drive.google.com/file/d/0B5dLxu7Spgj1cXFVdHNBZ2tBaGM/view?usp=sharing" TargetMode="External"/><Relationship Id="rId22" Type="http://schemas.openxmlformats.org/officeDocument/2006/relationships/hyperlink" Target="https://drive.google.com/file/d/0B7CnzVNKHOwsWUhVWnRRSi03eVk/view?usp=sharing" TargetMode="External"/><Relationship Id="rId27" Type="http://schemas.openxmlformats.org/officeDocument/2006/relationships/hyperlink" Target="https://www.fema.gov/media-library-data/20130726-1521-20490-3966/howto1.pdf" TargetMode="External"/><Relationship Id="rId30" Type="http://schemas.openxmlformats.org/officeDocument/2006/relationships/footer" Target="footer1.xml"/><Relationship Id="rId35" Type="http://schemas.openxmlformats.org/officeDocument/2006/relationships/hyperlink" Target="http://minervaextremelaw.haifa.ac.il/images/Earthquakes_regulatory_mapping.pdf" TargetMode="External"/><Relationship Id="rId43" Type="http://schemas.openxmlformats.org/officeDocument/2006/relationships/theme" Target="theme/theme1.xml"/><Relationship Id="rId8" Type="http://schemas.openxmlformats.org/officeDocument/2006/relationships/hyperlink" Target="https://drive.google.com/file/d/0B7CnzVNKHOwsa3p6dlJWY1NuTkU/view" TargetMode="External"/><Relationship Id="rId3" Type="http://schemas.openxmlformats.org/officeDocument/2006/relationships/styles" Target="styles.xml"/><Relationship Id="rId12" Type="http://schemas.openxmlformats.org/officeDocument/2006/relationships/hyperlink" Target="https://drive.google.com/file/d/0B5dLxu7Spgj1SkIyTlVWbHBnZFk/view?usp=sharing" TargetMode="External"/><Relationship Id="rId17" Type="http://schemas.openxmlformats.org/officeDocument/2006/relationships/hyperlink" Target="https://drive.google.com/file/d/0B5dLxu7Spgj1UmF3MDFSR0trWTA/view?usp=sharing" TargetMode="External"/><Relationship Id="rId25" Type="http://schemas.openxmlformats.org/officeDocument/2006/relationships/hyperlink" Target="https://drive.google.com/file/d/0B5dLxu7Spgj1QUw4TWNyZzBkdEk/view?usp=sharing" TargetMode="External"/><Relationship Id="rId33" Type="http://schemas.openxmlformats.org/officeDocument/2006/relationships/hyperlink" Target="http://minervaextremelaw.haifa.ac.il/images/Earthquakes_regulatory_mapping.pdf" TargetMode="External"/><Relationship Id="rId38" Type="http://schemas.openxmlformats.org/officeDocument/2006/relationships/hyperlink" Target="https://drive.google.com/file/d/0B7CnzVNKHOwsWEtiTVIyeXVCY0U/view?usp=sharin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rive.google.com/file/d/0B5dLxu7Spgj1bjh4VkFtVENBWmM/view?usp=sharing" TargetMode="External"/><Relationship Id="rId13" Type="http://schemas.openxmlformats.org/officeDocument/2006/relationships/hyperlink" Target="https://drive.google.com/file/d/0B5dLxu7Spgj1QUw4TWNyZzBkdEk/view?usp=sharing" TargetMode="External"/><Relationship Id="rId3" Type="http://schemas.openxmlformats.org/officeDocument/2006/relationships/hyperlink" Target="https://drive.google.com/file/d/0B5dLxu7Spgj1QUw4TWNyZzBkdEk/view?usp=sharing" TargetMode="External"/><Relationship Id="rId7" Type="http://schemas.openxmlformats.org/officeDocument/2006/relationships/hyperlink" Target="https://drive.google.com/file/d/0B5dLxu7Spgj1QUw4TWNyZzBkdEk/view?usp=sharing" TargetMode="External"/><Relationship Id="rId12" Type="http://schemas.openxmlformats.org/officeDocument/2006/relationships/hyperlink" Target="https://drive.google.com/file/d/0B5dLxu7Spgj1SkIyTlVWbHBnZFk/view?usp=sharing" TargetMode="External"/><Relationship Id="rId2" Type="http://schemas.openxmlformats.org/officeDocument/2006/relationships/hyperlink" Target="http://minervaextremelaw.haifa.ac.il/images/Earthquakes_analysis_-_working_paper.pdf" TargetMode="External"/><Relationship Id="rId1" Type="http://schemas.openxmlformats.org/officeDocument/2006/relationships/hyperlink" Target="http://main.knesset.gov.il/News/PressReleases/Pages/press21116-0er.aspx" TargetMode="External"/><Relationship Id="rId6" Type="http://schemas.openxmlformats.org/officeDocument/2006/relationships/hyperlink" Target="https://drive.google.com/file/d/0B5dLxu7Spgj1cXFVdHNBZ2tBaGM/view?usp=sharing" TargetMode="External"/><Relationship Id="rId11" Type="http://schemas.openxmlformats.org/officeDocument/2006/relationships/hyperlink" Target="https://view.officeapps.live.com/op/view.aspx?src=https%3A%2F%2Fdrive.google.com%2Fuc%3Fexport%3Ddownload%26id%3D0B7CnzVNKHOwsekZUaWEzV25ydVU" TargetMode="External"/><Relationship Id="rId5" Type="http://schemas.openxmlformats.org/officeDocument/2006/relationships/hyperlink" Target="https://drive.google.com/file/d/0B5dLxu7Spgj1SkIyTlVWbHBnZFk/view?usp=sharing" TargetMode="External"/><Relationship Id="rId10" Type="http://schemas.openxmlformats.org/officeDocument/2006/relationships/hyperlink" Target="http://www.pmo.gov.il/Secretary/GovDecisions/2013/Pages/des77.aspx" TargetMode="External"/><Relationship Id="rId4" Type="http://schemas.openxmlformats.org/officeDocument/2006/relationships/hyperlink" Target="http://minervaextremelaw.haifa.ac.il/index.php/en/2-uncategorised/234-earthquakes-regulation-in-israel-database" TargetMode="External"/><Relationship Id="rId9" Type="http://schemas.openxmlformats.org/officeDocument/2006/relationships/hyperlink" Target="https://drive.google.com/file/d/0B7CnzVNKHOwsWUhVWnRRSi03eVk/view?usp=sharing"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9DF74-B399-4B6C-9E32-6EBCA4058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30082</Words>
  <Characters>150414</Characters>
  <Application>Microsoft Office Word</Application>
  <DocSecurity>0</DocSecurity>
  <Lines>1253</Lines>
  <Paragraphs>360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180136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Ehud</dc:creator>
  <cp:lastModifiedBy>Deborah Shmueli</cp:lastModifiedBy>
  <cp:revision>3</cp:revision>
  <cp:lastPrinted>2017-02-26T16:47:00Z</cp:lastPrinted>
  <dcterms:created xsi:type="dcterms:W3CDTF">2017-02-27T03:31:00Z</dcterms:created>
  <dcterms:modified xsi:type="dcterms:W3CDTF">2017-02-27T03:31:00Z</dcterms:modified>
</cp:coreProperties>
</file>