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94" w:rsidRPr="008E212C" w:rsidRDefault="002D5840" w:rsidP="002D5840">
      <w:pPr>
        <w:bidi/>
        <w:jc w:val="center"/>
        <w:rPr>
          <w:rFonts w:cs="David"/>
          <w:b/>
          <w:bCs/>
          <w:sz w:val="24"/>
          <w:szCs w:val="24"/>
          <w:rtl/>
        </w:rPr>
      </w:pPr>
      <w:r>
        <w:rPr>
          <w:rFonts w:cs="David" w:hint="cs"/>
          <w:b/>
          <w:bCs/>
          <w:sz w:val="24"/>
          <w:szCs w:val="24"/>
          <w:rtl/>
        </w:rPr>
        <w:t xml:space="preserve">עד שיבוא אליהו - </w:t>
      </w:r>
      <w:r w:rsidR="00E37D91">
        <w:rPr>
          <w:rFonts w:cs="David" w:hint="cs"/>
          <w:b/>
          <w:bCs/>
          <w:sz w:val="24"/>
          <w:szCs w:val="24"/>
          <w:rtl/>
        </w:rPr>
        <w:t xml:space="preserve">דמותו של </w:t>
      </w:r>
      <w:r w:rsidR="002E5094" w:rsidRPr="008E212C">
        <w:rPr>
          <w:rFonts w:cs="David" w:hint="cs"/>
          <w:b/>
          <w:bCs/>
          <w:sz w:val="24"/>
          <w:szCs w:val="24"/>
          <w:rtl/>
        </w:rPr>
        <w:t xml:space="preserve">אליהו הנביא בספרות </w:t>
      </w:r>
      <w:r w:rsidR="002E5094">
        <w:rPr>
          <w:rFonts w:cs="David" w:hint="cs"/>
          <w:b/>
          <w:bCs/>
          <w:sz w:val="24"/>
          <w:szCs w:val="24"/>
          <w:rtl/>
        </w:rPr>
        <w:t>התלמודית והמדרשית</w:t>
      </w:r>
      <w:r w:rsidR="002E5094" w:rsidRPr="008E212C">
        <w:rPr>
          <w:rFonts w:cs="David" w:hint="cs"/>
          <w:b/>
          <w:bCs/>
          <w:sz w:val="24"/>
          <w:szCs w:val="24"/>
          <w:rtl/>
        </w:rPr>
        <w:t xml:space="preserve"> </w:t>
      </w:r>
    </w:p>
    <w:p w:rsidR="007540B5" w:rsidRDefault="007540B5" w:rsidP="007540B5">
      <w:pPr>
        <w:bidi/>
        <w:rPr>
          <w:rFonts w:cs="David"/>
          <w:sz w:val="24"/>
          <w:szCs w:val="24"/>
          <w:rtl/>
        </w:rPr>
      </w:pPr>
      <w:r>
        <w:rPr>
          <w:rFonts w:cs="David" w:hint="cs"/>
          <w:sz w:val="24"/>
          <w:szCs w:val="24"/>
          <w:rtl/>
        </w:rPr>
        <w:t>רקע מתודולוגי על חקר דמויות מקראיות:</w:t>
      </w:r>
    </w:p>
    <w:p w:rsidR="00281E80" w:rsidRPr="009F35F1" w:rsidRDefault="00281E80" w:rsidP="00757590">
      <w:pPr>
        <w:bidi/>
        <w:rPr>
          <w:rFonts w:cs="David"/>
          <w:sz w:val="24"/>
          <w:szCs w:val="24"/>
          <w:rtl/>
        </w:rPr>
      </w:pPr>
      <w:r>
        <w:rPr>
          <w:rFonts w:cs="David" w:hint="cs"/>
          <w:sz w:val="24"/>
          <w:szCs w:val="24"/>
          <w:rtl/>
        </w:rPr>
        <w:t>המחקר המוצע</w:t>
      </w:r>
      <w:r w:rsidRPr="009F35F1">
        <w:rPr>
          <w:rFonts w:cs="David" w:hint="cs"/>
          <w:sz w:val="24"/>
          <w:szCs w:val="24"/>
          <w:rtl/>
        </w:rPr>
        <w:t xml:space="preserve"> שייך לז'אנר המחקרים המוקדשים לבחינת הצגתן של דמויות מקראיות בספרות חז"ל. אני מוצא לנכון להקדיש עיון </w:t>
      </w:r>
      <w:r w:rsidR="00757590">
        <w:rPr>
          <w:rFonts w:cs="David" w:hint="cs"/>
          <w:sz w:val="24"/>
          <w:szCs w:val="24"/>
          <w:rtl/>
        </w:rPr>
        <w:t>מקדים</w:t>
      </w:r>
      <w:r w:rsidRPr="009F35F1">
        <w:rPr>
          <w:rFonts w:cs="David" w:hint="cs"/>
          <w:sz w:val="24"/>
          <w:szCs w:val="24"/>
          <w:rtl/>
        </w:rPr>
        <w:t xml:space="preserve"> </w:t>
      </w:r>
      <w:r w:rsidR="00757590">
        <w:rPr>
          <w:rFonts w:cs="David" w:hint="cs"/>
          <w:sz w:val="24"/>
          <w:szCs w:val="24"/>
          <w:rtl/>
        </w:rPr>
        <w:t xml:space="preserve">במושג </w:t>
      </w:r>
      <w:r w:rsidRPr="009F35F1">
        <w:rPr>
          <w:rFonts w:cs="David" w:hint="cs"/>
          <w:sz w:val="24"/>
          <w:szCs w:val="24"/>
          <w:rtl/>
        </w:rPr>
        <w:t>"דמות" ובאופ</w:t>
      </w:r>
      <w:r>
        <w:rPr>
          <w:rFonts w:cs="David" w:hint="cs"/>
          <w:sz w:val="24"/>
          <w:szCs w:val="24"/>
          <w:rtl/>
        </w:rPr>
        <w:t>נים השונים בהם נ</w:t>
      </w:r>
      <w:r w:rsidRPr="009F35F1">
        <w:rPr>
          <w:rFonts w:cs="David" w:hint="cs"/>
          <w:sz w:val="24"/>
          <w:szCs w:val="24"/>
          <w:rtl/>
        </w:rPr>
        <w:t xml:space="preserve">דרשים לו בספרות המחקר. </w:t>
      </w:r>
    </w:p>
    <w:p w:rsidR="00281E80" w:rsidRPr="009F35F1" w:rsidRDefault="0056282F" w:rsidP="0056282F">
      <w:pPr>
        <w:pStyle w:val="ListParagraph"/>
        <w:spacing w:line="360" w:lineRule="auto"/>
        <w:ind w:left="0"/>
        <w:jc w:val="both"/>
        <w:rPr>
          <w:rFonts w:cs="David"/>
          <w:sz w:val="24"/>
          <w:szCs w:val="24"/>
          <w:rtl/>
        </w:rPr>
      </w:pPr>
      <w:r>
        <w:rPr>
          <w:rFonts w:cs="David" w:hint="cs"/>
          <w:sz w:val="24"/>
          <w:szCs w:val="24"/>
          <w:rtl/>
        </w:rPr>
        <w:t>המונח</w:t>
      </w:r>
      <w:r w:rsidR="00281E80" w:rsidRPr="009F35F1">
        <w:rPr>
          <w:rFonts w:cs="David" w:hint="cs"/>
          <w:sz w:val="24"/>
          <w:szCs w:val="24"/>
          <w:rtl/>
        </w:rPr>
        <w:t xml:space="preserve"> "דמות"</w:t>
      </w:r>
      <w:r>
        <w:rPr>
          <w:rFonts w:cs="David" w:hint="cs"/>
          <w:sz w:val="24"/>
          <w:szCs w:val="24"/>
          <w:rtl/>
        </w:rPr>
        <w:t xml:space="preserve"> משמש לעתים בספרות המחקר במובן </w:t>
      </w:r>
      <w:r w:rsidR="00281E80" w:rsidRPr="009F35F1">
        <w:rPr>
          <w:rFonts w:cs="David" w:hint="cs"/>
          <w:sz w:val="24"/>
          <w:szCs w:val="24"/>
          <w:rtl/>
        </w:rPr>
        <w:t>כללי</w:t>
      </w:r>
      <w:r>
        <w:rPr>
          <w:rFonts w:cs="David" w:hint="cs"/>
          <w:sz w:val="24"/>
          <w:szCs w:val="24"/>
          <w:rtl/>
        </w:rPr>
        <w:t xml:space="preserve"> </w:t>
      </w:r>
      <w:r w:rsidR="00281E80" w:rsidRPr="009F35F1">
        <w:rPr>
          <w:rFonts w:cs="David" w:hint="cs"/>
          <w:sz w:val="24"/>
          <w:szCs w:val="24"/>
          <w:rtl/>
        </w:rPr>
        <w:t xml:space="preserve">ובלתי מחייב, כמעין קולב עליו תלוי שם. כך, למשל, כותרת </w:t>
      </w:r>
      <w:r w:rsidR="00281E80">
        <w:rPr>
          <w:rFonts w:cs="David" w:hint="cs"/>
          <w:sz w:val="24"/>
          <w:szCs w:val="24"/>
          <w:rtl/>
        </w:rPr>
        <w:t xml:space="preserve">הקובץ </w:t>
      </w:r>
      <w:r w:rsidR="00281E80" w:rsidRPr="009F35F1">
        <w:rPr>
          <w:rFonts w:cs="David" w:hint="cs"/>
          <w:sz w:val="24"/>
          <w:szCs w:val="24"/>
          <w:rtl/>
        </w:rPr>
        <w:t>"אברהם אבי המאמינים - דמותו בראי ההגות לדורותיה"</w:t>
      </w:r>
      <w:r w:rsidR="00281E80">
        <w:rPr>
          <w:rStyle w:val="FootnoteReference"/>
          <w:rFonts w:cs="David"/>
          <w:sz w:val="24"/>
          <w:szCs w:val="24"/>
          <w:rtl/>
        </w:rPr>
        <w:footnoteReference w:id="1"/>
      </w:r>
      <w:r w:rsidR="00281E80" w:rsidRPr="009F35F1">
        <w:rPr>
          <w:rFonts w:cs="David" w:hint="cs"/>
          <w:sz w:val="24"/>
          <w:szCs w:val="24"/>
          <w:rtl/>
        </w:rPr>
        <w:t xml:space="preserve"> אינה </w:t>
      </w:r>
      <w:r w:rsidR="00281E80">
        <w:rPr>
          <w:rFonts w:cs="David" w:hint="cs"/>
          <w:sz w:val="24"/>
          <w:szCs w:val="24"/>
          <w:rtl/>
        </w:rPr>
        <w:t>מבקשת לומר ה</w:t>
      </w:r>
      <w:r w:rsidR="00281E80" w:rsidRPr="009F35F1">
        <w:rPr>
          <w:rFonts w:cs="David" w:hint="cs"/>
          <w:sz w:val="24"/>
          <w:szCs w:val="24"/>
          <w:rtl/>
        </w:rPr>
        <w:t>רבה מעבר לכך שהמאמרים השונים הכלולים ב</w:t>
      </w:r>
      <w:r w:rsidR="00281E80">
        <w:rPr>
          <w:rFonts w:cs="David" w:hint="cs"/>
          <w:sz w:val="24"/>
          <w:szCs w:val="24"/>
          <w:rtl/>
        </w:rPr>
        <w:t xml:space="preserve">ו </w:t>
      </w:r>
      <w:r w:rsidR="00281E80" w:rsidRPr="009F35F1">
        <w:rPr>
          <w:rFonts w:cs="David" w:hint="cs"/>
          <w:sz w:val="24"/>
          <w:szCs w:val="24"/>
          <w:rtl/>
        </w:rPr>
        <w:t xml:space="preserve">יעסקו באברהם. </w:t>
      </w:r>
      <w:r w:rsidR="00281E80">
        <w:rPr>
          <w:rFonts w:cs="David" w:hint="cs"/>
          <w:sz w:val="24"/>
          <w:szCs w:val="24"/>
          <w:rtl/>
        </w:rPr>
        <w:t>למעשה, ניתן היה להשמיט מן הכותרת את המילה "דמות" מבלי שמשמעותה תשתנה.</w:t>
      </w:r>
      <w:r w:rsidR="00281E80" w:rsidRPr="009F35F1">
        <w:rPr>
          <w:rStyle w:val="FootnoteReference"/>
          <w:rFonts w:cs="David"/>
          <w:sz w:val="24"/>
          <w:szCs w:val="24"/>
          <w:rtl/>
        </w:rPr>
        <w:footnoteReference w:id="2"/>
      </w:r>
      <w:r w:rsidR="00281E80" w:rsidRPr="009F35F1">
        <w:rPr>
          <w:rFonts w:cs="David" w:hint="cs"/>
          <w:sz w:val="24"/>
          <w:szCs w:val="24"/>
          <w:rtl/>
        </w:rPr>
        <w:t xml:space="preserve"> משמעות ספציפית ישנה למושג "דמות" כשהוא מובא בהקשרים של חקר הספרות. הדמות הסיפורית הינה אחת מאבני היסוד של המבדה הספרותי, והיא נדונה רבות בספרות המחקר</w:t>
      </w:r>
      <w:r w:rsidR="00281E80">
        <w:rPr>
          <w:rFonts w:cs="David" w:hint="cs"/>
          <w:sz w:val="24"/>
          <w:szCs w:val="24"/>
          <w:rtl/>
        </w:rPr>
        <w:t xml:space="preserve">, </w:t>
      </w:r>
      <w:r w:rsidR="00281E80" w:rsidRPr="009F35F1">
        <w:rPr>
          <w:rFonts w:cs="David" w:hint="cs"/>
          <w:sz w:val="24"/>
          <w:szCs w:val="24"/>
          <w:rtl/>
        </w:rPr>
        <w:t>ומוארות דרכי אפיונה ועיצובה (אמצעים ישירים ועקיפים</w:t>
      </w:r>
      <w:r w:rsidR="00281E80">
        <w:rPr>
          <w:rFonts w:cs="David" w:hint="cs"/>
          <w:sz w:val="24"/>
          <w:szCs w:val="24"/>
          <w:rtl/>
        </w:rPr>
        <w:t>)</w:t>
      </w:r>
      <w:r w:rsidR="00281E80" w:rsidRPr="009F35F1">
        <w:rPr>
          <w:rFonts w:cs="David" w:hint="cs"/>
          <w:sz w:val="24"/>
          <w:szCs w:val="24"/>
          <w:rtl/>
        </w:rPr>
        <w:t xml:space="preserve">, סוגיה (עגולה </w:t>
      </w:r>
      <w:r w:rsidR="00281E80" w:rsidRPr="009F35F1">
        <w:rPr>
          <w:rFonts w:cs="David"/>
          <w:sz w:val="24"/>
          <w:szCs w:val="24"/>
          <w:rtl/>
        </w:rPr>
        <w:t>–</w:t>
      </w:r>
      <w:r w:rsidR="00281E80" w:rsidRPr="009F35F1">
        <w:rPr>
          <w:rFonts w:cs="David" w:hint="cs"/>
          <w:sz w:val="24"/>
          <w:szCs w:val="24"/>
          <w:rtl/>
        </w:rPr>
        <w:t xml:space="preserve"> שטוחה), הפונקציה שהיא ממלאת בטקסט הספרותי (ראשית </w:t>
      </w:r>
      <w:r w:rsidR="00281E80" w:rsidRPr="009F35F1">
        <w:rPr>
          <w:rFonts w:cs="David"/>
          <w:sz w:val="24"/>
          <w:szCs w:val="24"/>
          <w:rtl/>
        </w:rPr>
        <w:t>–</w:t>
      </w:r>
      <w:r w:rsidR="00281E80" w:rsidRPr="009F35F1">
        <w:rPr>
          <w:rFonts w:cs="David" w:hint="cs"/>
          <w:sz w:val="24"/>
          <w:szCs w:val="24"/>
          <w:rtl/>
        </w:rPr>
        <w:t xml:space="preserve"> משנית), ועוד. שימוש ב</w:t>
      </w:r>
      <w:r w:rsidR="00281E80">
        <w:rPr>
          <w:rFonts w:cs="David" w:hint="cs"/>
          <w:sz w:val="24"/>
          <w:szCs w:val="24"/>
          <w:rtl/>
        </w:rPr>
        <w:t>כלים אלה ודומיהם</w:t>
      </w:r>
      <w:r w:rsidR="00281E80" w:rsidRPr="009F35F1">
        <w:rPr>
          <w:rFonts w:cs="David" w:hint="cs"/>
          <w:sz w:val="24"/>
          <w:szCs w:val="24"/>
          <w:rtl/>
        </w:rPr>
        <w:t xml:space="preserve"> נעשה על ידי חוקרי מקרא בעלי </w:t>
      </w:r>
      <w:r w:rsidR="00281E80">
        <w:rPr>
          <w:rFonts w:cs="David" w:hint="cs"/>
          <w:sz w:val="24"/>
          <w:szCs w:val="24"/>
          <w:rtl/>
        </w:rPr>
        <w:t>גישה</w:t>
      </w:r>
      <w:r w:rsidR="00281E80" w:rsidRPr="009F35F1">
        <w:rPr>
          <w:rFonts w:cs="David" w:hint="cs"/>
          <w:sz w:val="24"/>
          <w:szCs w:val="24"/>
          <w:rtl/>
        </w:rPr>
        <w:t xml:space="preserve"> ספרותית בבואם לדון בדמויות מקראיות.</w:t>
      </w:r>
      <w:r w:rsidR="00281E80" w:rsidRPr="009F35F1">
        <w:rPr>
          <w:rStyle w:val="FootnoteReference"/>
          <w:rFonts w:cs="David"/>
          <w:sz w:val="24"/>
          <w:szCs w:val="24"/>
          <w:rtl/>
        </w:rPr>
        <w:footnoteReference w:id="3"/>
      </w:r>
      <w:r w:rsidR="00281E80" w:rsidRPr="009F35F1">
        <w:rPr>
          <w:rFonts w:cs="David" w:hint="cs"/>
          <w:sz w:val="24"/>
          <w:szCs w:val="24"/>
          <w:rtl/>
        </w:rPr>
        <w:t xml:space="preserve"> </w:t>
      </w:r>
    </w:p>
    <w:p w:rsidR="00281E80" w:rsidRPr="009F35F1" w:rsidRDefault="00281E80" w:rsidP="0056282F">
      <w:pPr>
        <w:pStyle w:val="ListParagraph"/>
        <w:spacing w:line="360" w:lineRule="auto"/>
        <w:ind w:left="0"/>
        <w:jc w:val="both"/>
        <w:rPr>
          <w:rFonts w:cs="David"/>
          <w:sz w:val="24"/>
          <w:szCs w:val="24"/>
          <w:rtl/>
        </w:rPr>
      </w:pPr>
      <w:r w:rsidRPr="009F35F1">
        <w:rPr>
          <w:rFonts w:cs="David" w:hint="cs"/>
          <w:sz w:val="24"/>
          <w:szCs w:val="24"/>
          <w:rtl/>
        </w:rPr>
        <w:t>משמעות אחרת ישנה למושג זה בהקשר של האמנות הפיגורטיבית. ה"דמות" בהקשר זה הינה ייצוג ויזואלי של ישות ריאלית.</w:t>
      </w:r>
      <w:r>
        <w:rPr>
          <w:rStyle w:val="FootnoteReference"/>
          <w:rFonts w:cs="David"/>
          <w:sz w:val="24"/>
          <w:szCs w:val="24"/>
          <w:rtl/>
        </w:rPr>
        <w:footnoteReference w:id="4"/>
      </w:r>
      <w:r w:rsidRPr="009F35F1">
        <w:rPr>
          <w:rFonts w:cs="David" w:hint="cs"/>
          <w:sz w:val="24"/>
          <w:szCs w:val="24"/>
          <w:rtl/>
        </w:rPr>
        <w:t xml:space="preserve"> זוהי משמעותו היסודית והקדומה יותר של המונח כפי שהוא מופיע במקרא ובדברי חז"ל: </w:t>
      </w:r>
      <w:proofErr w:type="spellStart"/>
      <w:r w:rsidRPr="009F35F1">
        <w:rPr>
          <w:rFonts w:cs="David" w:hint="cs"/>
          <w:sz w:val="24"/>
          <w:szCs w:val="24"/>
          <w:rtl/>
        </w:rPr>
        <w:t>אלהים</w:t>
      </w:r>
      <w:proofErr w:type="spellEnd"/>
      <w:r w:rsidRPr="009F35F1">
        <w:rPr>
          <w:rFonts w:cs="David" w:hint="cs"/>
          <w:sz w:val="24"/>
          <w:szCs w:val="24"/>
          <w:rtl/>
        </w:rPr>
        <w:t xml:space="preserve"> בורא את האדם בצלמו כדמותו</w:t>
      </w:r>
      <w:r>
        <w:rPr>
          <w:rStyle w:val="FootnoteReference"/>
          <w:rFonts w:cs="David"/>
          <w:sz w:val="24"/>
          <w:szCs w:val="24"/>
          <w:rtl/>
        </w:rPr>
        <w:footnoteReference w:id="5"/>
      </w:r>
      <w:r w:rsidRPr="009F35F1">
        <w:rPr>
          <w:rFonts w:cs="David" w:hint="cs"/>
          <w:sz w:val="24"/>
          <w:szCs w:val="24"/>
          <w:rtl/>
        </w:rPr>
        <w:t>, כייצוג פיגורטיבי שלו,</w:t>
      </w:r>
      <w:r>
        <w:rPr>
          <w:rStyle w:val="FootnoteReference"/>
          <w:rFonts w:cs="David"/>
          <w:sz w:val="24"/>
          <w:szCs w:val="24"/>
          <w:rtl/>
        </w:rPr>
        <w:footnoteReference w:id="6"/>
      </w:r>
      <w:r w:rsidRPr="009F35F1">
        <w:rPr>
          <w:rFonts w:cs="David" w:hint="cs"/>
          <w:sz w:val="24"/>
          <w:szCs w:val="24"/>
          <w:rtl/>
        </w:rPr>
        <w:t xml:space="preserve"> והמשנה מספרת על רבן גמליאל "דמות</w:t>
      </w:r>
      <w:r w:rsidRPr="009F35F1">
        <w:rPr>
          <w:rFonts w:cs="David"/>
          <w:sz w:val="24"/>
          <w:szCs w:val="24"/>
          <w:rtl/>
        </w:rPr>
        <w:t xml:space="preserve"> </w:t>
      </w:r>
      <w:r w:rsidRPr="009F35F1">
        <w:rPr>
          <w:rFonts w:cs="David" w:hint="cs"/>
          <w:sz w:val="24"/>
          <w:szCs w:val="24"/>
          <w:rtl/>
        </w:rPr>
        <w:t>צורות</w:t>
      </w:r>
      <w:r w:rsidRPr="009F35F1">
        <w:rPr>
          <w:rFonts w:cs="David"/>
          <w:sz w:val="24"/>
          <w:szCs w:val="24"/>
          <w:rtl/>
        </w:rPr>
        <w:t xml:space="preserve"> </w:t>
      </w:r>
      <w:r w:rsidRPr="009F35F1">
        <w:rPr>
          <w:rFonts w:cs="David" w:hint="cs"/>
          <w:sz w:val="24"/>
          <w:szCs w:val="24"/>
          <w:rtl/>
        </w:rPr>
        <w:t>לבנות</w:t>
      </w:r>
      <w:r w:rsidRPr="009F35F1">
        <w:rPr>
          <w:rFonts w:cs="David"/>
          <w:sz w:val="24"/>
          <w:szCs w:val="24"/>
          <w:rtl/>
        </w:rPr>
        <w:t xml:space="preserve"> </w:t>
      </w:r>
      <w:r w:rsidRPr="009F35F1">
        <w:rPr>
          <w:rFonts w:cs="David" w:hint="cs"/>
          <w:sz w:val="24"/>
          <w:szCs w:val="24"/>
          <w:rtl/>
        </w:rPr>
        <w:t>היו</w:t>
      </w:r>
      <w:r w:rsidRPr="009F35F1">
        <w:rPr>
          <w:rFonts w:cs="David"/>
          <w:sz w:val="24"/>
          <w:szCs w:val="24"/>
          <w:rtl/>
        </w:rPr>
        <w:t xml:space="preserve"> </w:t>
      </w:r>
      <w:r w:rsidRPr="009F35F1">
        <w:rPr>
          <w:rFonts w:cs="David" w:hint="cs"/>
          <w:sz w:val="24"/>
          <w:szCs w:val="24"/>
          <w:rtl/>
        </w:rPr>
        <w:t>לו</w:t>
      </w:r>
      <w:r w:rsidRPr="009F35F1">
        <w:rPr>
          <w:rFonts w:cs="David"/>
          <w:sz w:val="24"/>
          <w:szCs w:val="24"/>
          <w:rtl/>
        </w:rPr>
        <w:t xml:space="preserve"> </w:t>
      </w:r>
      <w:r w:rsidRPr="009F35F1">
        <w:rPr>
          <w:rFonts w:cs="David" w:hint="cs"/>
          <w:sz w:val="24"/>
          <w:szCs w:val="24"/>
          <w:rtl/>
        </w:rPr>
        <w:t>לרבן</w:t>
      </w:r>
      <w:r w:rsidRPr="009F35F1">
        <w:rPr>
          <w:rFonts w:cs="David"/>
          <w:sz w:val="24"/>
          <w:szCs w:val="24"/>
          <w:rtl/>
        </w:rPr>
        <w:t xml:space="preserve"> </w:t>
      </w:r>
      <w:r w:rsidRPr="009F35F1">
        <w:rPr>
          <w:rFonts w:cs="David" w:hint="cs"/>
          <w:sz w:val="24"/>
          <w:szCs w:val="24"/>
          <w:rtl/>
        </w:rPr>
        <w:t>גמליאל... שבהן</w:t>
      </w:r>
      <w:r w:rsidRPr="009F35F1">
        <w:rPr>
          <w:rFonts w:cs="David"/>
          <w:sz w:val="24"/>
          <w:szCs w:val="24"/>
          <w:rtl/>
        </w:rPr>
        <w:t xml:space="preserve"> </w:t>
      </w:r>
      <w:r w:rsidRPr="009F35F1">
        <w:rPr>
          <w:rFonts w:cs="David" w:hint="cs"/>
          <w:sz w:val="24"/>
          <w:szCs w:val="24"/>
          <w:rtl/>
        </w:rPr>
        <w:t>מראה</w:t>
      </w:r>
      <w:r w:rsidRPr="009F35F1">
        <w:rPr>
          <w:rFonts w:cs="David"/>
          <w:sz w:val="24"/>
          <w:szCs w:val="24"/>
          <w:rtl/>
        </w:rPr>
        <w:t xml:space="preserve"> </w:t>
      </w:r>
      <w:r w:rsidRPr="009F35F1">
        <w:rPr>
          <w:rFonts w:cs="David" w:hint="cs"/>
          <w:sz w:val="24"/>
          <w:szCs w:val="24"/>
          <w:rtl/>
        </w:rPr>
        <w:t>את הדיוטות</w:t>
      </w:r>
      <w:r w:rsidRPr="009F35F1">
        <w:rPr>
          <w:rFonts w:cs="David"/>
          <w:sz w:val="24"/>
          <w:szCs w:val="24"/>
          <w:rtl/>
        </w:rPr>
        <w:t xml:space="preserve"> </w:t>
      </w:r>
      <w:r w:rsidRPr="009F35F1">
        <w:rPr>
          <w:rFonts w:cs="David" w:hint="cs"/>
          <w:sz w:val="24"/>
          <w:szCs w:val="24"/>
          <w:rtl/>
        </w:rPr>
        <w:t>ואומר</w:t>
      </w:r>
      <w:r w:rsidRPr="009F35F1">
        <w:rPr>
          <w:rFonts w:cs="David"/>
          <w:sz w:val="24"/>
          <w:szCs w:val="24"/>
          <w:rtl/>
        </w:rPr>
        <w:t xml:space="preserve"> </w:t>
      </w:r>
      <w:proofErr w:type="spellStart"/>
      <w:r w:rsidRPr="009F35F1">
        <w:rPr>
          <w:rFonts w:cs="David" w:hint="cs"/>
          <w:sz w:val="24"/>
          <w:szCs w:val="24"/>
          <w:rtl/>
        </w:rPr>
        <w:t>הכזה</w:t>
      </w:r>
      <w:proofErr w:type="spellEnd"/>
      <w:r w:rsidRPr="009F35F1">
        <w:rPr>
          <w:rFonts w:cs="David"/>
          <w:sz w:val="24"/>
          <w:szCs w:val="24"/>
          <w:rtl/>
        </w:rPr>
        <w:t xml:space="preserve"> </w:t>
      </w:r>
      <w:r w:rsidRPr="009F35F1">
        <w:rPr>
          <w:rFonts w:cs="David" w:hint="cs"/>
          <w:sz w:val="24"/>
          <w:szCs w:val="24"/>
          <w:rtl/>
        </w:rPr>
        <w:t>ראית</w:t>
      </w:r>
      <w:r w:rsidRPr="009F35F1">
        <w:rPr>
          <w:rFonts w:cs="David"/>
          <w:sz w:val="24"/>
          <w:szCs w:val="24"/>
          <w:rtl/>
        </w:rPr>
        <w:t xml:space="preserve"> </w:t>
      </w:r>
      <w:r w:rsidRPr="009F35F1">
        <w:rPr>
          <w:rFonts w:cs="David" w:hint="cs"/>
          <w:sz w:val="24"/>
          <w:szCs w:val="24"/>
          <w:rtl/>
        </w:rPr>
        <w:t>או</w:t>
      </w:r>
      <w:r w:rsidRPr="009F35F1">
        <w:rPr>
          <w:rFonts w:cs="David"/>
          <w:sz w:val="24"/>
          <w:szCs w:val="24"/>
          <w:rtl/>
        </w:rPr>
        <w:t xml:space="preserve"> </w:t>
      </w:r>
      <w:r w:rsidRPr="009F35F1">
        <w:rPr>
          <w:rFonts w:cs="David" w:hint="cs"/>
          <w:sz w:val="24"/>
          <w:szCs w:val="24"/>
          <w:rtl/>
        </w:rPr>
        <w:t>כזה",</w:t>
      </w:r>
      <w:r>
        <w:rPr>
          <w:rStyle w:val="FootnoteReference"/>
          <w:rFonts w:cs="David"/>
          <w:sz w:val="24"/>
          <w:szCs w:val="24"/>
          <w:rtl/>
        </w:rPr>
        <w:footnoteReference w:id="7"/>
      </w:r>
      <w:r w:rsidRPr="009F35F1">
        <w:rPr>
          <w:rFonts w:cs="David" w:hint="cs"/>
          <w:sz w:val="24"/>
          <w:szCs w:val="24"/>
          <w:rtl/>
        </w:rPr>
        <w:t xml:space="preserve"> יוסף </w:t>
      </w:r>
      <w:r>
        <w:rPr>
          <w:rFonts w:cs="David" w:hint="cs"/>
          <w:sz w:val="24"/>
          <w:szCs w:val="24"/>
          <w:rtl/>
        </w:rPr>
        <w:t>נמנע מ</w:t>
      </w:r>
      <w:r w:rsidRPr="009F35F1">
        <w:rPr>
          <w:rFonts w:cs="David" w:hint="cs"/>
          <w:sz w:val="24"/>
          <w:szCs w:val="24"/>
          <w:rtl/>
        </w:rPr>
        <w:t xml:space="preserve">לחטוא </w:t>
      </w:r>
      <w:r>
        <w:rPr>
          <w:rFonts w:cs="David" w:hint="cs"/>
          <w:sz w:val="24"/>
          <w:szCs w:val="24"/>
          <w:rtl/>
        </w:rPr>
        <w:t xml:space="preserve">עם אשת </w:t>
      </w:r>
      <w:proofErr w:type="spellStart"/>
      <w:r>
        <w:rPr>
          <w:rFonts w:cs="David" w:hint="cs"/>
          <w:sz w:val="24"/>
          <w:szCs w:val="24"/>
          <w:rtl/>
        </w:rPr>
        <w:t>פוטיפר</w:t>
      </w:r>
      <w:proofErr w:type="spellEnd"/>
      <w:r>
        <w:rPr>
          <w:rFonts w:cs="David" w:hint="cs"/>
          <w:sz w:val="24"/>
          <w:szCs w:val="24"/>
          <w:rtl/>
        </w:rPr>
        <w:t xml:space="preserve"> כש</w:t>
      </w:r>
      <w:r w:rsidRPr="009F35F1">
        <w:rPr>
          <w:rFonts w:cs="David" w:hint="cs"/>
          <w:sz w:val="24"/>
          <w:szCs w:val="24"/>
          <w:rtl/>
        </w:rPr>
        <w:t>נגלתה לו דמות דיוקנו של אביו,</w:t>
      </w:r>
      <w:r>
        <w:rPr>
          <w:rStyle w:val="FootnoteReference"/>
          <w:rFonts w:cs="David"/>
          <w:sz w:val="24"/>
          <w:szCs w:val="24"/>
          <w:rtl/>
        </w:rPr>
        <w:footnoteReference w:id="8"/>
      </w:r>
      <w:r w:rsidRPr="009F35F1">
        <w:rPr>
          <w:rFonts w:cs="David" w:hint="cs"/>
          <w:sz w:val="24"/>
          <w:szCs w:val="24"/>
          <w:rtl/>
        </w:rPr>
        <w:t xml:space="preserve"> ועוד.</w:t>
      </w:r>
      <w:r w:rsidRPr="009F35F1">
        <w:rPr>
          <w:rStyle w:val="FootnoteReference"/>
          <w:rFonts w:cs="David"/>
          <w:sz w:val="24"/>
          <w:szCs w:val="24"/>
          <w:rtl/>
        </w:rPr>
        <w:footnoteReference w:id="9"/>
      </w:r>
      <w:r w:rsidRPr="009F35F1">
        <w:rPr>
          <w:rFonts w:cs="David" w:hint="cs"/>
          <w:sz w:val="24"/>
          <w:szCs w:val="24"/>
          <w:rtl/>
        </w:rPr>
        <w:t xml:space="preserve"> משמעות יסודית זו מתרחבת גם אל המדיום הטקסטואלי, כאשר הכותב </w:t>
      </w:r>
      <w:r w:rsidRPr="009F35F1">
        <w:rPr>
          <w:rFonts w:cs="David" w:hint="cs"/>
          <w:sz w:val="24"/>
          <w:szCs w:val="24"/>
          <w:rtl/>
        </w:rPr>
        <w:lastRenderedPageBreak/>
        <w:t xml:space="preserve">מתאר באופן מילולי את הופעתו החיצונית של מושא התיאור (כגון בז'אנר </w:t>
      </w:r>
      <w:proofErr w:type="spellStart"/>
      <w:r w:rsidRPr="009F35F1">
        <w:rPr>
          <w:rFonts w:cs="David" w:hint="cs"/>
          <w:sz w:val="24"/>
          <w:szCs w:val="24"/>
          <w:rtl/>
        </w:rPr>
        <w:t>האקפרסיס</w:t>
      </w:r>
      <w:proofErr w:type="spellEnd"/>
      <w:r w:rsidRPr="009F35F1">
        <w:rPr>
          <w:rFonts w:cs="David" w:hint="cs"/>
          <w:sz w:val="24"/>
          <w:szCs w:val="24"/>
          <w:rtl/>
        </w:rPr>
        <w:t>),</w:t>
      </w:r>
      <w:r w:rsidRPr="009F35F1">
        <w:rPr>
          <w:rStyle w:val="FootnoteReference"/>
          <w:rFonts w:cs="David"/>
          <w:sz w:val="24"/>
          <w:szCs w:val="24"/>
          <w:rtl/>
        </w:rPr>
        <w:footnoteReference w:id="10"/>
      </w:r>
      <w:r w:rsidRPr="009F35F1">
        <w:rPr>
          <w:rFonts w:cs="David" w:hint="cs"/>
          <w:sz w:val="24"/>
          <w:szCs w:val="24"/>
          <w:rtl/>
        </w:rPr>
        <w:t xml:space="preserve"> אך גם מעבר לכך, כאשר הוא מבקש להציג לקוראיו </w:t>
      </w:r>
      <w:proofErr w:type="spellStart"/>
      <w:r w:rsidRPr="009F35F1">
        <w:rPr>
          <w:rFonts w:cs="David" w:hint="cs"/>
          <w:sz w:val="24"/>
          <w:szCs w:val="24"/>
          <w:rtl/>
        </w:rPr>
        <w:t>מימדים</w:t>
      </w:r>
      <w:proofErr w:type="spellEnd"/>
      <w:r w:rsidRPr="009F35F1">
        <w:rPr>
          <w:rFonts w:cs="David" w:hint="cs"/>
          <w:sz w:val="24"/>
          <w:szCs w:val="24"/>
          <w:rtl/>
        </w:rPr>
        <w:t xml:space="preserve"> אחרים של מושא תיאורו: אישיותו, קורות חייו, ועוד.</w:t>
      </w:r>
      <w:r>
        <w:rPr>
          <w:rStyle w:val="FootnoteReference"/>
          <w:rFonts w:cs="David"/>
          <w:sz w:val="24"/>
          <w:szCs w:val="24"/>
          <w:rtl/>
        </w:rPr>
        <w:footnoteReference w:id="11"/>
      </w:r>
      <w:r w:rsidRPr="009F35F1">
        <w:rPr>
          <w:rFonts w:cs="David" w:hint="cs"/>
          <w:sz w:val="24"/>
          <w:szCs w:val="24"/>
          <w:rtl/>
        </w:rPr>
        <w:t xml:space="preserve"> כך, למשל, מדמה </w:t>
      </w:r>
      <w:proofErr w:type="spellStart"/>
      <w:r w:rsidRPr="009F35F1">
        <w:rPr>
          <w:rFonts w:cs="David" w:hint="cs"/>
          <w:sz w:val="24"/>
          <w:szCs w:val="24"/>
          <w:rtl/>
        </w:rPr>
        <w:t>פלוטארכוס</w:t>
      </w:r>
      <w:proofErr w:type="spellEnd"/>
      <w:r w:rsidRPr="009F35F1">
        <w:rPr>
          <w:rFonts w:cs="David" w:hint="cs"/>
          <w:sz w:val="24"/>
          <w:szCs w:val="24"/>
          <w:rtl/>
        </w:rPr>
        <w:t xml:space="preserve"> את כתיבת "חיי אלכסנדר" לציור </w:t>
      </w:r>
      <w:r>
        <w:rPr>
          <w:rFonts w:cs="David" w:hint="cs"/>
          <w:sz w:val="24"/>
          <w:szCs w:val="24"/>
          <w:rtl/>
        </w:rPr>
        <w:t>דיוקן</w:t>
      </w:r>
      <w:r w:rsidR="0056282F">
        <w:rPr>
          <w:rFonts w:cs="David" w:hint="cs"/>
          <w:sz w:val="24"/>
          <w:szCs w:val="24"/>
          <w:rtl/>
        </w:rPr>
        <w:t xml:space="preserve"> (להשלים)</w:t>
      </w:r>
      <w:r w:rsidRPr="009F35F1">
        <w:rPr>
          <w:rFonts w:cs="David" w:hint="cs"/>
          <w:sz w:val="24"/>
          <w:szCs w:val="24"/>
          <w:rtl/>
        </w:rPr>
        <w:t>:</w:t>
      </w:r>
      <w:r w:rsidR="0056282F">
        <w:rPr>
          <w:rFonts w:cs="David" w:hint="cs"/>
          <w:sz w:val="24"/>
          <w:szCs w:val="24"/>
          <w:rtl/>
        </w:rPr>
        <w:t xml:space="preserve"> </w:t>
      </w:r>
      <w:r w:rsidRPr="009F35F1">
        <w:rPr>
          <w:rStyle w:val="FootnoteReference"/>
          <w:rFonts w:cs="David"/>
          <w:sz w:val="24"/>
          <w:szCs w:val="24"/>
          <w:rtl/>
        </w:rPr>
        <w:footnoteReference w:id="12"/>
      </w:r>
    </w:p>
    <w:p w:rsidR="00281E80" w:rsidRDefault="00281E80" w:rsidP="0056282F">
      <w:pPr>
        <w:pStyle w:val="ListParagraph"/>
        <w:spacing w:line="360" w:lineRule="auto"/>
        <w:ind w:left="-58"/>
        <w:jc w:val="both"/>
        <w:rPr>
          <w:rFonts w:cs="David"/>
          <w:sz w:val="24"/>
          <w:szCs w:val="24"/>
          <w:rtl/>
        </w:rPr>
      </w:pPr>
      <w:proofErr w:type="spellStart"/>
      <w:r w:rsidRPr="009F35F1">
        <w:rPr>
          <w:rFonts w:cs="David" w:hint="cs"/>
          <w:sz w:val="24"/>
          <w:szCs w:val="24"/>
          <w:rtl/>
        </w:rPr>
        <w:t>פולטארכוס</w:t>
      </w:r>
      <w:proofErr w:type="spellEnd"/>
      <w:r w:rsidRPr="009F35F1">
        <w:rPr>
          <w:rFonts w:cs="David" w:hint="cs"/>
          <w:sz w:val="24"/>
          <w:szCs w:val="24"/>
          <w:rtl/>
        </w:rPr>
        <w:t xml:space="preserve"> מבטא את כוונתו לכתוב טקסט שידמה לייצוג פיגורטיבי במובן זה שהוא מבקש לחשוף באמצעים אמנותיים איזו מהות פנימית של מושא התיאור, וגם במובן זה שהוא אינו מנסה להציג בפני קוראיו את כל מה שידוע לו אודות אלכסנדר וקיסר אלא הוא בוחר להתמקד במה שנראה לו עיקר, "סימני נפש האדם".</w:t>
      </w:r>
    </w:p>
    <w:p w:rsidR="00281E80" w:rsidRPr="009F35F1" w:rsidRDefault="00281E80" w:rsidP="00281E80">
      <w:pPr>
        <w:pStyle w:val="ListParagraph"/>
        <w:spacing w:line="360" w:lineRule="auto"/>
        <w:ind w:left="0"/>
        <w:jc w:val="both"/>
        <w:rPr>
          <w:rFonts w:cs="David"/>
          <w:sz w:val="24"/>
          <w:szCs w:val="24"/>
          <w:rtl/>
        </w:rPr>
      </w:pPr>
      <w:r w:rsidRPr="009F35F1">
        <w:rPr>
          <w:rFonts w:cs="David" w:hint="cs"/>
          <w:sz w:val="24"/>
          <w:szCs w:val="24"/>
          <w:rtl/>
        </w:rPr>
        <w:t xml:space="preserve">בין שני המובנים הללו של מושג </w:t>
      </w:r>
      <w:r>
        <w:rPr>
          <w:rFonts w:cs="David" w:hint="cs"/>
          <w:sz w:val="24"/>
          <w:szCs w:val="24"/>
          <w:rtl/>
        </w:rPr>
        <w:t>ה</w:t>
      </w:r>
      <w:r w:rsidRPr="009F35F1">
        <w:rPr>
          <w:rFonts w:cs="David" w:hint="cs"/>
          <w:sz w:val="24"/>
          <w:szCs w:val="24"/>
          <w:rtl/>
        </w:rPr>
        <w:t xml:space="preserve">"דמות", </w:t>
      </w:r>
      <w:r>
        <w:rPr>
          <w:rFonts w:cs="David" w:hint="cs"/>
          <w:sz w:val="24"/>
          <w:szCs w:val="24"/>
          <w:rtl/>
        </w:rPr>
        <w:t xml:space="preserve">הדמות כאישיות טקסטואלית והדמות כייצוג, ישנו הבדל חשוב ביחס </w:t>
      </w:r>
      <w:r w:rsidRPr="009F35F1">
        <w:rPr>
          <w:rFonts w:cs="David" w:hint="cs"/>
          <w:sz w:val="24"/>
          <w:szCs w:val="24"/>
          <w:rtl/>
        </w:rPr>
        <w:t xml:space="preserve">למידת העקביות </w:t>
      </w:r>
      <w:r>
        <w:rPr>
          <w:rFonts w:cs="David" w:hint="cs"/>
          <w:sz w:val="24"/>
          <w:szCs w:val="24"/>
          <w:rtl/>
        </w:rPr>
        <w:t>המצופה מן ה"דמות". להבדל זה יש</w:t>
      </w:r>
      <w:r w:rsidRPr="009F35F1">
        <w:rPr>
          <w:rFonts w:cs="David" w:hint="cs"/>
          <w:sz w:val="24"/>
          <w:szCs w:val="24"/>
          <w:rtl/>
        </w:rPr>
        <w:t xml:space="preserve"> השלכה על </w:t>
      </w:r>
      <w:r>
        <w:rPr>
          <w:rFonts w:cs="David" w:hint="cs"/>
          <w:sz w:val="24"/>
          <w:szCs w:val="24"/>
          <w:rtl/>
        </w:rPr>
        <w:t>האופן בו מתייחסים חוקרים שונים</w:t>
      </w:r>
      <w:r w:rsidRPr="009F35F1">
        <w:rPr>
          <w:rFonts w:cs="David" w:hint="cs"/>
          <w:sz w:val="24"/>
          <w:szCs w:val="24"/>
          <w:rtl/>
        </w:rPr>
        <w:t xml:space="preserve"> ל</w:t>
      </w:r>
      <w:r>
        <w:rPr>
          <w:rFonts w:cs="David" w:hint="cs"/>
          <w:sz w:val="24"/>
          <w:szCs w:val="24"/>
          <w:rtl/>
        </w:rPr>
        <w:t>גיבורים מקראיים</w:t>
      </w:r>
      <w:r w:rsidRPr="009F35F1">
        <w:rPr>
          <w:rFonts w:cs="David" w:hint="cs"/>
          <w:sz w:val="24"/>
          <w:szCs w:val="24"/>
          <w:rtl/>
        </w:rPr>
        <w:t>.</w:t>
      </w:r>
    </w:p>
    <w:p w:rsidR="00757590" w:rsidRDefault="00281E80" w:rsidP="00757590">
      <w:pPr>
        <w:pStyle w:val="ListParagraph"/>
        <w:spacing w:line="360" w:lineRule="auto"/>
        <w:ind w:left="0"/>
        <w:jc w:val="both"/>
        <w:rPr>
          <w:rFonts w:cs="David"/>
          <w:sz w:val="24"/>
          <w:szCs w:val="24"/>
        </w:rPr>
      </w:pPr>
      <w:r w:rsidRPr="009F35F1">
        <w:rPr>
          <w:rFonts w:cs="David" w:hint="cs"/>
          <w:sz w:val="24"/>
          <w:szCs w:val="24"/>
          <w:rtl/>
        </w:rPr>
        <w:t>אחד מן המאפיינים החשובים של הדמות הסיפורית הוא העקיבות. כבר אריסטו</w:t>
      </w:r>
      <w:r w:rsidRPr="009F35F1">
        <w:rPr>
          <w:rFonts w:cs="David"/>
          <w:sz w:val="24"/>
          <w:szCs w:val="24"/>
          <w:rtl/>
        </w:rPr>
        <w:t xml:space="preserve"> </w:t>
      </w:r>
      <w:r w:rsidRPr="009F35F1">
        <w:rPr>
          <w:rFonts w:cs="David" w:hint="cs"/>
          <w:sz w:val="24"/>
          <w:szCs w:val="24"/>
          <w:rtl/>
        </w:rPr>
        <w:t>בפואטיקה</w:t>
      </w:r>
      <w:r w:rsidRPr="009F35F1">
        <w:rPr>
          <w:rFonts w:cs="David"/>
          <w:sz w:val="24"/>
          <w:szCs w:val="24"/>
          <w:rtl/>
        </w:rPr>
        <w:t xml:space="preserve"> </w:t>
      </w:r>
      <w:r w:rsidRPr="009F35F1">
        <w:rPr>
          <w:rFonts w:cs="David" w:hint="cs"/>
          <w:sz w:val="24"/>
          <w:szCs w:val="24"/>
          <w:rtl/>
        </w:rPr>
        <w:t>מנה</w:t>
      </w:r>
      <w:r w:rsidRPr="009F35F1">
        <w:rPr>
          <w:rFonts w:cs="David"/>
          <w:sz w:val="24"/>
          <w:szCs w:val="24"/>
          <w:rtl/>
        </w:rPr>
        <w:t xml:space="preserve"> </w:t>
      </w:r>
      <w:r w:rsidRPr="009F35F1">
        <w:rPr>
          <w:rFonts w:cs="David" w:hint="cs"/>
          <w:sz w:val="24"/>
          <w:szCs w:val="24"/>
          <w:rtl/>
        </w:rPr>
        <w:t>מאפיין זה בין ארבעת</w:t>
      </w:r>
      <w:r w:rsidRPr="009F35F1">
        <w:rPr>
          <w:rFonts w:cs="David"/>
          <w:sz w:val="24"/>
          <w:szCs w:val="24"/>
          <w:rtl/>
        </w:rPr>
        <w:t xml:space="preserve"> </w:t>
      </w:r>
      <w:r w:rsidRPr="009F35F1">
        <w:rPr>
          <w:rFonts w:cs="David" w:hint="cs"/>
          <w:sz w:val="24"/>
          <w:szCs w:val="24"/>
          <w:rtl/>
        </w:rPr>
        <w:t>ההיבטים</w:t>
      </w:r>
      <w:r w:rsidRPr="009F35F1">
        <w:rPr>
          <w:rFonts w:cs="David"/>
          <w:sz w:val="24"/>
          <w:szCs w:val="24"/>
          <w:rtl/>
        </w:rPr>
        <w:t xml:space="preserve"> </w:t>
      </w:r>
      <w:r w:rsidRPr="009F35F1">
        <w:rPr>
          <w:rFonts w:cs="David" w:hint="cs"/>
          <w:sz w:val="24"/>
          <w:szCs w:val="24"/>
          <w:rtl/>
        </w:rPr>
        <w:t>של</w:t>
      </w:r>
      <w:r w:rsidRPr="009F35F1">
        <w:rPr>
          <w:rFonts w:cs="David"/>
          <w:sz w:val="24"/>
          <w:szCs w:val="24"/>
          <w:rtl/>
        </w:rPr>
        <w:t xml:space="preserve"> </w:t>
      </w:r>
      <w:r w:rsidRPr="009F35F1">
        <w:rPr>
          <w:rFonts w:cs="David" w:hint="cs"/>
          <w:sz w:val="24"/>
          <w:szCs w:val="24"/>
          <w:rtl/>
        </w:rPr>
        <w:t>הדמות</w:t>
      </w:r>
      <w:r>
        <w:rPr>
          <w:rFonts w:cs="David" w:hint="cs"/>
          <w:sz w:val="24"/>
          <w:szCs w:val="24"/>
          <w:rtl/>
        </w:rPr>
        <w:t>, וקבע</w:t>
      </w:r>
      <w:r w:rsidRPr="009F35F1">
        <w:rPr>
          <w:rFonts w:cs="David"/>
          <w:sz w:val="24"/>
          <w:szCs w:val="24"/>
          <w:rtl/>
        </w:rPr>
        <w:t xml:space="preserve"> "</w:t>
      </w:r>
      <w:r w:rsidRPr="009F35F1">
        <w:rPr>
          <w:rFonts w:cs="David" w:hint="cs"/>
          <w:sz w:val="24"/>
          <w:szCs w:val="24"/>
          <w:rtl/>
        </w:rPr>
        <w:t>גם</w:t>
      </w:r>
      <w:r w:rsidRPr="009F35F1">
        <w:rPr>
          <w:rFonts w:cs="David"/>
          <w:sz w:val="24"/>
          <w:szCs w:val="24"/>
          <w:rtl/>
        </w:rPr>
        <w:t xml:space="preserve"> </w:t>
      </w:r>
      <w:r w:rsidRPr="009F35F1">
        <w:rPr>
          <w:rFonts w:cs="David" w:hint="cs"/>
          <w:sz w:val="24"/>
          <w:szCs w:val="24"/>
          <w:rtl/>
        </w:rPr>
        <w:t>אם</w:t>
      </w:r>
      <w:r w:rsidRPr="009F35F1">
        <w:rPr>
          <w:rFonts w:cs="David"/>
          <w:sz w:val="24"/>
          <w:szCs w:val="24"/>
          <w:rtl/>
        </w:rPr>
        <w:t xml:space="preserve"> </w:t>
      </w:r>
      <w:r w:rsidRPr="009F35F1">
        <w:rPr>
          <w:rFonts w:cs="David" w:hint="cs"/>
          <w:sz w:val="24"/>
          <w:szCs w:val="24"/>
          <w:rtl/>
        </w:rPr>
        <w:t>רוצים</w:t>
      </w:r>
      <w:r w:rsidRPr="009F35F1">
        <w:rPr>
          <w:rFonts w:cs="David"/>
          <w:sz w:val="24"/>
          <w:szCs w:val="24"/>
          <w:rtl/>
        </w:rPr>
        <w:t xml:space="preserve"> </w:t>
      </w:r>
      <w:r w:rsidRPr="009F35F1">
        <w:rPr>
          <w:rFonts w:cs="David" w:hint="cs"/>
          <w:sz w:val="24"/>
          <w:szCs w:val="24"/>
          <w:rtl/>
        </w:rPr>
        <w:t>לייצג</w:t>
      </w:r>
      <w:r w:rsidRPr="009F35F1">
        <w:rPr>
          <w:rFonts w:cs="David"/>
          <w:sz w:val="24"/>
          <w:szCs w:val="24"/>
          <w:rtl/>
        </w:rPr>
        <w:t xml:space="preserve"> </w:t>
      </w:r>
      <w:r w:rsidRPr="009F35F1">
        <w:rPr>
          <w:rFonts w:cs="David" w:hint="cs"/>
          <w:sz w:val="24"/>
          <w:szCs w:val="24"/>
          <w:rtl/>
        </w:rPr>
        <w:t>ייצוג</w:t>
      </w:r>
      <w:r w:rsidRPr="009F35F1">
        <w:rPr>
          <w:rFonts w:cs="David"/>
          <w:sz w:val="24"/>
          <w:szCs w:val="24"/>
          <w:rtl/>
        </w:rPr>
        <w:t xml:space="preserve"> </w:t>
      </w:r>
      <w:r w:rsidRPr="009F35F1">
        <w:rPr>
          <w:rFonts w:cs="David" w:hint="cs"/>
          <w:sz w:val="24"/>
          <w:szCs w:val="24"/>
          <w:rtl/>
        </w:rPr>
        <w:t>אמנותי</w:t>
      </w:r>
      <w:r w:rsidRPr="009F35F1">
        <w:rPr>
          <w:rFonts w:cs="David"/>
          <w:sz w:val="24"/>
          <w:szCs w:val="24"/>
          <w:rtl/>
        </w:rPr>
        <w:t xml:space="preserve"> </w:t>
      </w:r>
      <w:r w:rsidRPr="009F35F1">
        <w:rPr>
          <w:rFonts w:cs="David" w:hint="cs"/>
          <w:sz w:val="24"/>
          <w:szCs w:val="24"/>
          <w:rtl/>
        </w:rPr>
        <w:t>דמות</w:t>
      </w:r>
      <w:r w:rsidRPr="009F35F1">
        <w:rPr>
          <w:rFonts w:cs="David"/>
          <w:sz w:val="24"/>
          <w:szCs w:val="24"/>
          <w:rtl/>
        </w:rPr>
        <w:t xml:space="preserve"> </w:t>
      </w:r>
      <w:r w:rsidRPr="009F35F1">
        <w:rPr>
          <w:rFonts w:cs="David" w:hint="cs"/>
          <w:sz w:val="24"/>
          <w:szCs w:val="24"/>
          <w:rtl/>
        </w:rPr>
        <w:t>שאחד</w:t>
      </w:r>
      <w:r w:rsidRPr="009F35F1">
        <w:rPr>
          <w:rFonts w:cs="David"/>
          <w:sz w:val="24"/>
          <w:szCs w:val="24"/>
          <w:rtl/>
        </w:rPr>
        <w:t xml:space="preserve"> </w:t>
      </w:r>
      <w:r w:rsidRPr="009F35F1">
        <w:rPr>
          <w:rFonts w:cs="David" w:hint="cs"/>
          <w:sz w:val="24"/>
          <w:szCs w:val="24"/>
          <w:rtl/>
        </w:rPr>
        <w:t>ממאפייניה</w:t>
      </w:r>
      <w:r w:rsidRPr="009F35F1">
        <w:rPr>
          <w:rFonts w:cs="David"/>
          <w:sz w:val="24"/>
          <w:szCs w:val="24"/>
          <w:rtl/>
        </w:rPr>
        <w:t xml:space="preserve"> </w:t>
      </w:r>
      <w:r w:rsidRPr="009F35F1">
        <w:rPr>
          <w:rFonts w:cs="David" w:hint="cs"/>
          <w:sz w:val="24"/>
          <w:szCs w:val="24"/>
          <w:rtl/>
        </w:rPr>
        <w:t>העיקריים</w:t>
      </w:r>
      <w:r w:rsidRPr="009F35F1">
        <w:rPr>
          <w:rFonts w:cs="David"/>
          <w:sz w:val="24"/>
          <w:szCs w:val="24"/>
          <w:rtl/>
        </w:rPr>
        <w:t xml:space="preserve"> </w:t>
      </w:r>
      <w:r w:rsidRPr="009F35F1">
        <w:rPr>
          <w:rFonts w:cs="David" w:hint="cs"/>
          <w:sz w:val="24"/>
          <w:szCs w:val="24"/>
          <w:rtl/>
        </w:rPr>
        <w:t>הוא</w:t>
      </w:r>
      <w:r w:rsidRPr="009F35F1">
        <w:rPr>
          <w:rFonts w:cs="David"/>
          <w:sz w:val="24"/>
          <w:szCs w:val="24"/>
          <w:rtl/>
        </w:rPr>
        <w:t xml:space="preserve"> </w:t>
      </w:r>
      <w:r w:rsidRPr="009F35F1">
        <w:rPr>
          <w:rFonts w:cs="David" w:hint="cs"/>
          <w:sz w:val="24"/>
          <w:szCs w:val="24"/>
          <w:rtl/>
        </w:rPr>
        <w:t>חוסר</w:t>
      </w:r>
      <w:r w:rsidRPr="009F35F1">
        <w:rPr>
          <w:rFonts w:cs="David"/>
          <w:sz w:val="24"/>
          <w:szCs w:val="24"/>
          <w:rtl/>
        </w:rPr>
        <w:t xml:space="preserve"> </w:t>
      </w:r>
      <w:r w:rsidRPr="009F35F1">
        <w:rPr>
          <w:rFonts w:cs="David" w:hint="cs"/>
          <w:sz w:val="24"/>
          <w:szCs w:val="24"/>
          <w:rtl/>
        </w:rPr>
        <w:t>עקביות</w:t>
      </w:r>
      <w:r w:rsidRPr="009F35F1">
        <w:rPr>
          <w:rFonts w:cs="David"/>
          <w:sz w:val="24"/>
          <w:szCs w:val="24"/>
          <w:rtl/>
        </w:rPr>
        <w:t xml:space="preserve">, </w:t>
      </w:r>
      <w:r w:rsidRPr="009F35F1">
        <w:rPr>
          <w:rFonts w:cs="David" w:hint="cs"/>
          <w:sz w:val="24"/>
          <w:szCs w:val="24"/>
          <w:rtl/>
        </w:rPr>
        <w:t>עליה</w:t>
      </w:r>
      <w:r w:rsidRPr="009F35F1">
        <w:rPr>
          <w:rFonts w:cs="David"/>
          <w:sz w:val="24"/>
          <w:szCs w:val="24"/>
          <w:rtl/>
        </w:rPr>
        <w:t xml:space="preserve"> </w:t>
      </w:r>
      <w:r w:rsidRPr="009F35F1">
        <w:rPr>
          <w:rFonts w:cs="David" w:hint="cs"/>
          <w:sz w:val="24"/>
          <w:szCs w:val="24"/>
          <w:rtl/>
        </w:rPr>
        <w:t>להיות</w:t>
      </w:r>
      <w:r w:rsidRPr="009F35F1">
        <w:rPr>
          <w:rFonts w:cs="David"/>
          <w:sz w:val="24"/>
          <w:szCs w:val="24"/>
          <w:rtl/>
        </w:rPr>
        <w:t xml:space="preserve"> </w:t>
      </w:r>
      <w:r w:rsidRPr="009F35F1">
        <w:rPr>
          <w:rFonts w:cs="David" w:hint="cs"/>
          <w:sz w:val="24"/>
          <w:szCs w:val="24"/>
          <w:rtl/>
        </w:rPr>
        <w:t>עקבית</w:t>
      </w:r>
      <w:r w:rsidRPr="009F35F1">
        <w:rPr>
          <w:rFonts w:cs="David"/>
          <w:sz w:val="24"/>
          <w:szCs w:val="24"/>
          <w:rtl/>
        </w:rPr>
        <w:t xml:space="preserve"> </w:t>
      </w:r>
      <w:r w:rsidRPr="009F35F1">
        <w:rPr>
          <w:rFonts w:cs="David" w:hint="cs"/>
          <w:sz w:val="24"/>
          <w:szCs w:val="24"/>
          <w:rtl/>
        </w:rPr>
        <w:t>בחוסר</w:t>
      </w:r>
      <w:r w:rsidRPr="009F35F1">
        <w:rPr>
          <w:rFonts w:cs="David"/>
          <w:sz w:val="24"/>
          <w:szCs w:val="24"/>
          <w:rtl/>
        </w:rPr>
        <w:t xml:space="preserve"> </w:t>
      </w:r>
      <w:r w:rsidRPr="009F35F1">
        <w:rPr>
          <w:rFonts w:cs="David" w:hint="cs"/>
          <w:sz w:val="24"/>
          <w:szCs w:val="24"/>
          <w:rtl/>
        </w:rPr>
        <w:t>העקביות</w:t>
      </w:r>
      <w:r w:rsidRPr="009F35F1">
        <w:rPr>
          <w:rFonts w:cs="David"/>
          <w:sz w:val="24"/>
          <w:szCs w:val="24"/>
          <w:rtl/>
        </w:rPr>
        <w:t>"</w:t>
      </w:r>
      <w:r w:rsidRPr="009F35F1">
        <w:rPr>
          <w:rFonts w:cs="David" w:hint="cs"/>
          <w:sz w:val="24"/>
          <w:szCs w:val="24"/>
          <w:rtl/>
        </w:rPr>
        <w:t>.</w:t>
      </w:r>
      <w:r w:rsidRPr="009F35F1">
        <w:rPr>
          <w:rStyle w:val="FootnoteReference"/>
          <w:rFonts w:cs="David"/>
          <w:sz w:val="24"/>
          <w:szCs w:val="24"/>
          <w:rtl/>
        </w:rPr>
        <w:footnoteReference w:id="13"/>
      </w:r>
      <w:r w:rsidRPr="009F35F1">
        <w:rPr>
          <w:rFonts w:cs="David" w:hint="cs"/>
          <w:sz w:val="24"/>
          <w:szCs w:val="24"/>
          <w:rtl/>
        </w:rPr>
        <w:t xml:space="preserve">  הדמות כישות </w:t>
      </w:r>
      <w:r>
        <w:rPr>
          <w:rFonts w:cs="David" w:hint="cs"/>
          <w:sz w:val="24"/>
          <w:szCs w:val="24"/>
          <w:rtl/>
        </w:rPr>
        <w:t>טקסטואלית</w:t>
      </w:r>
      <w:r w:rsidRPr="009F35F1">
        <w:rPr>
          <w:rFonts w:cs="David" w:hint="cs"/>
          <w:sz w:val="24"/>
          <w:szCs w:val="24"/>
          <w:rtl/>
        </w:rPr>
        <w:t xml:space="preserve"> מחקה את מושג האישיות </w:t>
      </w:r>
      <w:proofErr w:type="spellStart"/>
      <w:r w:rsidRPr="009F35F1">
        <w:rPr>
          <w:rFonts w:cs="David" w:hint="cs"/>
          <w:sz w:val="24"/>
          <w:szCs w:val="24"/>
          <w:rtl/>
        </w:rPr>
        <w:t>שבמימד</w:t>
      </w:r>
      <w:proofErr w:type="spellEnd"/>
      <w:r w:rsidRPr="009F35F1">
        <w:rPr>
          <w:rFonts w:cs="David" w:hint="cs"/>
          <w:sz w:val="24"/>
          <w:szCs w:val="24"/>
          <w:rtl/>
        </w:rPr>
        <w:t xml:space="preserve"> של המציאות הריאלית,</w:t>
      </w:r>
      <w:r>
        <w:rPr>
          <w:rStyle w:val="FootnoteReference"/>
          <w:rFonts w:cs="David"/>
          <w:sz w:val="24"/>
          <w:szCs w:val="24"/>
          <w:rtl/>
        </w:rPr>
        <w:footnoteReference w:id="14"/>
      </w:r>
      <w:r w:rsidRPr="009F35F1">
        <w:rPr>
          <w:rFonts w:cs="David" w:hint="cs"/>
          <w:sz w:val="24"/>
          <w:szCs w:val="24"/>
          <w:rtl/>
        </w:rPr>
        <w:t xml:space="preserve"> החוץ ספרותית, וכשם שבמציאות אנו מניחים כי ישנה רציפות כלשהי בין התנהגויותיו השונות של אדם, כך מושג הדמות הספרותית מניח את עקרון העק</w:t>
      </w:r>
      <w:r>
        <w:rPr>
          <w:rFonts w:cs="David" w:hint="cs"/>
          <w:sz w:val="24"/>
          <w:szCs w:val="24"/>
          <w:rtl/>
        </w:rPr>
        <w:t>י</w:t>
      </w:r>
      <w:r w:rsidRPr="009F35F1">
        <w:rPr>
          <w:rFonts w:cs="David" w:hint="cs"/>
          <w:sz w:val="24"/>
          <w:szCs w:val="24"/>
          <w:rtl/>
        </w:rPr>
        <w:t>בות.</w:t>
      </w:r>
      <w:r>
        <w:rPr>
          <w:rStyle w:val="FootnoteReference"/>
          <w:rFonts w:cs="David"/>
          <w:sz w:val="24"/>
          <w:szCs w:val="24"/>
          <w:rtl/>
        </w:rPr>
        <w:footnoteReference w:id="15"/>
      </w:r>
      <w:r w:rsidRPr="009F35F1">
        <w:rPr>
          <w:rFonts w:cs="David" w:hint="cs"/>
          <w:sz w:val="24"/>
          <w:szCs w:val="24"/>
          <w:rtl/>
        </w:rPr>
        <w:t xml:space="preserve"> החלת עיקרון זה על הגיבורים המקראיים נתקלת במקרים לא מעטים בקושי, שכן </w:t>
      </w:r>
      <w:r>
        <w:rPr>
          <w:rFonts w:cs="David" w:hint="cs"/>
          <w:sz w:val="24"/>
          <w:szCs w:val="24"/>
          <w:rtl/>
        </w:rPr>
        <w:t xml:space="preserve">במקרים רבים </w:t>
      </w:r>
      <w:r w:rsidRPr="009F35F1">
        <w:rPr>
          <w:rFonts w:cs="David" w:hint="cs"/>
          <w:sz w:val="24"/>
          <w:szCs w:val="24"/>
          <w:rtl/>
        </w:rPr>
        <w:t xml:space="preserve">הטקסט המקראי מכיל סתירות במאפייני </w:t>
      </w:r>
      <w:r w:rsidRPr="009F35F1">
        <w:rPr>
          <w:rFonts w:cs="David" w:hint="cs"/>
          <w:sz w:val="24"/>
          <w:szCs w:val="24"/>
          <w:rtl/>
        </w:rPr>
        <w:lastRenderedPageBreak/>
        <w:t xml:space="preserve">הדמויות באופן שקשה להכילן יחד בדמות אחת. כך, למשל, מצביע </w:t>
      </w:r>
      <w:r>
        <w:rPr>
          <w:rFonts w:cs="David" w:hint="cs"/>
          <w:sz w:val="24"/>
          <w:szCs w:val="24"/>
          <w:rtl/>
        </w:rPr>
        <w:t xml:space="preserve">שמאי </w:t>
      </w:r>
      <w:proofErr w:type="spellStart"/>
      <w:r w:rsidRPr="009F35F1">
        <w:rPr>
          <w:rFonts w:cs="David" w:hint="cs"/>
          <w:sz w:val="24"/>
          <w:szCs w:val="24"/>
          <w:rtl/>
        </w:rPr>
        <w:t>גלנדר</w:t>
      </w:r>
      <w:proofErr w:type="spellEnd"/>
      <w:r w:rsidRPr="009F35F1">
        <w:rPr>
          <w:rFonts w:cs="David" w:hint="cs"/>
          <w:sz w:val="24"/>
          <w:szCs w:val="24"/>
          <w:rtl/>
        </w:rPr>
        <w:t xml:space="preserve"> על הפער בין תיאור יציאתו של אברהם מחרן בו ה</w:t>
      </w:r>
      <w:r>
        <w:rPr>
          <w:rFonts w:cs="David" w:hint="cs"/>
          <w:sz w:val="24"/>
          <w:szCs w:val="24"/>
          <w:rtl/>
        </w:rPr>
        <w:t xml:space="preserve">מקרא </w:t>
      </w:r>
      <w:r w:rsidRPr="009F35F1">
        <w:rPr>
          <w:rFonts w:cs="David" w:hint="cs"/>
          <w:sz w:val="24"/>
          <w:szCs w:val="24"/>
          <w:rtl/>
        </w:rPr>
        <w:t xml:space="preserve">מצייר "גיבור נשגב היוצא לדרך ללא הרהור, בשלב מאוחר של חייו, כדי להגשים צו </w:t>
      </w:r>
      <w:proofErr w:type="spellStart"/>
      <w:r w:rsidRPr="009F35F1">
        <w:rPr>
          <w:rFonts w:cs="David" w:hint="cs"/>
          <w:sz w:val="24"/>
          <w:szCs w:val="24"/>
          <w:rtl/>
        </w:rPr>
        <w:t>אלהי</w:t>
      </w:r>
      <w:proofErr w:type="spellEnd"/>
      <w:r w:rsidRPr="009F35F1">
        <w:rPr>
          <w:rFonts w:cs="David" w:hint="cs"/>
          <w:sz w:val="24"/>
          <w:szCs w:val="24"/>
          <w:rtl/>
        </w:rPr>
        <w:t xml:space="preserve"> קשה מאין כמוהו"</w:t>
      </w:r>
      <w:r>
        <w:rPr>
          <w:rFonts w:cs="David" w:hint="cs"/>
          <w:sz w:val="24"/>
          <w:szCs w:val="24"/>
          <w:rtl/>
        </w:rPr>
        <w:t>,</w:t>
      </w:r>
      <w:r w:rsidRPr="00C1503B">
        <w:rPr>
          <w:rFonts w:cs="David" w:hint="cs"/>
          <w:sz w:val="24"/>
          <w:szCs w:val="24"/>
          <w:rtl/>
        </w:rPr>
        <w:t xml:space="preserve"> </w:t>
      </w:r>
      <w:r w:rsidRPr="009F35F1">
        <w:rPr>
          <w:rFonts w:cs="David" w:hint="cs"/>
          <w:sz w:val="24"/>
          <w:szCs w:val="24"/>
          <w:rtl/>
        </w:rPr>
        <w:t>לעומת המשך הסיפור</w:t>
      </w:r>
      <w:r>
        <w:rPr>
          <w:rFonts w:cs="David" w:hint="cs"/>
          <w:sz w:val="24"/>
          <w:szCs w:val="24"/>
          <w:rtl/>
        </w:rPr>
        <w:t xml:space="preserve"> </w:t>
      </w:r>
      <w:r w:rsidRPr="009F35F1">
        <w:rPr>
          <w:rFonts w:cs="David" w:hint="cs"/>
          <w:sz w:val="24"/>
          <w:szCs w:val="24"/>
          <w:rtl/>
        </w:rPr>
        <w:t>העוסק בירידת אברם ושרי מצרימה, שם "אנו מוצאים אדם החרד לחייו והמוכן לקנותם במחיר כזב".</w:t>
      </w:r>
      <w:r w:rsidRPr="009F35F1">
        <w:rPr>
          <w:rStyle w:val="FootnoteReference"/>
          <w:rFonts w:cs="David"/>
          <w:sz w:val="24"/>
          <w:szCs w:val="24"/>
          <w:rtl/>
        </w:rPr>
        <w:footnoteReference w:id="16"/>
      </w:r>
    </w:p>
    <w:p w:rsidR="00281E80" w:rsidRPr="009F35F1" w:rsidRDefault="00281E80" w:rsidP="00281E80">
      <w:pPr>
        <w:pStyle w:val="ListParagraph"/>
        <w:spacing w:line="360" w:lineRule="auto"/>
        <w:ind w:left="0"/>
        <w:jc w:val="both"/>
        <w:rPr>
          <w:rFonts w:cs="David"/>
          <w:sz w:val="24"/>
          <w:szCs w:val="24"/>
          <w:rtl/>
        </w:rPr>
      </w:pPr>
      <w:r w:rsidRPr="009F35F1">
        <w:rPr>
          <w:rFonts w:cs="David" w:hint="cs"/>
          <w:sz w:val="24"/>
          <w:szCs w:val="24"/>
          <w:rtl/>
        </w:rPr>
        <w:t>ואמנם יש המסיקים מתוך כך את המסקנה כי המקרא אינו מציג דמות אחת אלא הרכבה של דמויות שונות</w:t>
      </w:r>
      <w:r>
        <w:rPr>
          <w:rFonts w:cs="David" w:hint="cs"/>
          <w:sz w:val="24"/>
          <w:szCs w:val="24"/>
          <w:rtl/>
        </w:rPr>
        <w:t>,</w:t>
      </w:r>
      <w:r>
        <w:rPr>
          <w:rStyle w:val="FootnoteReference"/>
          <w:rFonts w:cs="David"/>
          <w:sz w:val="24"/>
          <w:szCs w:val="24"/>
          <w:rtl/>
        </w:rPr>
        <w:footnoteReference w:id="17"/>
      </w:r>
      <w:r>
        <w:rPr>
          <w:rFonts w:cs="David" w:hint="cs"/>
          <w:sz w:val="24"/>
          <w:szCs w:val="24"/>
          <w:rtl/>
        </w:rPr>
        <w:t xml:space="preserve"> או שבסולם העדיפויות של עורכי המסורות השונות אודות אישים מקראיים עמדו ערכים ושיקולים אחרים במרכז, ולאו דווקא עקביות הדמות.</w:t>
      </w:r>
      <w:r>
        <w:rPr>
          <w:rStyle w:val="FootnoteReference"/>
          <w:rFonts w:cs="David"/>
          <w:sz w:val="24"/>
          <w:szCs w:val="24"/>
          <w:rtl/>
        </w:rPr>
        <w:footnoteReference w:id="18"/>
      </w:r>
    </w:p>
    <w:p w:rsidR="00281E80" w:rsidRDefault="00281E80" w:rsidP="006F0781">
      <w:pPr>
        <w:pStyle w:val="ListParagraph"/>
        <w:spacing w:line="360" w:lineRule="auto"/>
        <w:ind w:left="0"/>
        <w:jc w:val="both"/>
        <w:rPr>
          <w:rFonts w:cs="David"/>
          <w:sz w:val="24"/>
          <w:szCs w:val="24"/>
          <w:rtl/>
        </w:rPr>
      </w:pPr>
      <w:r w:rsidRPr="009F35F1">
        <w:rPr>
          <w:rFonts w:cs="David" w:hint="cs"/>
          <w:sz w:val="24"/>
          <w:szCs w:val="24"/>
          <w:rtl/>
        </w:rPr>
        <w:t xml:space="preserve">לעומת זאת, התפיסה הרואה את הדמות כייצוג של </w:t>
      </w:r>
      <w:r>
        <w:rPr>
          <w:rFonts w:cs="David" w:hint="cs"/>
          <w:sz w:val="24"/>
          <w:szCs w:val="24"/>
          <w:rtl/>
        </w:rPr>
        <w:t>ישות</w:t>
      </w:r>
      <w:r w:rsidRPr="009F35F1">
        <w:rPr>
          <w:rFonts w:cs="David" w:hint="cs"/>
          <w:sz w:val="24"/>
          <w:szCs w:val="24"/>
          <w:rtl/>
        </w:rPr>
        <w:t xml:space="preserve"> חוץ טקסטואלית מתייחסת לסתירות </w:t>
      </w:r>
      <w:r>
        <w:rPr>
          <w:rFonts w:cs="David" w:hint="cs"/>
          <w:sz w:val="24"/>
          <w:szCs w:val="24"/>
          <w:rtl/>
        </w:rPr>
        <w:t>מעין אלה</w:t>
      </w:r>
      <w:r w:rsidRPr="009F35F1">
        <w:rPr>
          <w:rFonts w:cs="David" w:hint="cs"/>
          <w:sz w:val="24"/>
          <w:szCs w:val="24"/>
          <w:rtl/>
        </w:rPr>
        <w:t xml:space="preserve"> באופן סלחני יותר.</w:t>
      </w:r>
      <w:r>
        <w:rPr>
          <w:rFonts w:cs="David" w:hint="cs"/>
          <w:sz w:val="24"/>
          <w:szCs w:val="24"/>
          <w:rtl/>
        </w:rPr>
        <w:t xml:space="preserve"> כך, למשל, פותח יאיר </w:t>
      </w:r>
      <w:proofErr w:type="spellStart"/>
      <w:r>
        <w:rPr>
          <w:rFonts w:cs="David" w:hint="cs"/>
          <w:sz w:val="24"/>
          <w:szCs w:val="24"/>
          <w:rtl/>
        </w:rPr>
        <w:t>זקוביץ</w:t>
      </w:r>
      <w:proofErr w:type="spellEnd"/>
      <w:r>
        <w:rPr>
          <w:rFonts w:cs="David" w:hint="cs"/>
          <w:sz w:val="24"/>
          <w:szCs w:val="24"/>
          <w:rtl/>
        </w:rPr>
        <w:t xml:space="preserve"> את המבוא לספרו על דוד:</w:t>
      </w:r>
    </w:p>
    <w:p w:rsidR="00281E80" w:rsidRPr="009F35F1" w:rsidRDefault="00281E80" w:rsidP="00281E80">
      <w:pPr>
        <w:pStyle w:val="ListParagraph"/>
        <w:spacing w:line="360" w:lineRule="auto"/>
        <w:ind w:left="752"/>
        <w:jc w:val="both"/>
        <w:rPr>
          <w:rFonts w:cs="David"/>
          <w:sz w:val="24"/>
          <w:szCs w:val="24"/>
          <w:rtl/>
        </w:rPr>
      </w:pPr>
      <w:r w:rsidRPr="009F35F1">
        <w:rPr>
          <w:rFonts w:cs="David" w:hint="cs"/>
          <w:sz w:val="24"/>
          <w:szCs w:val="24"/>
          <w:rtl/>
        </w:rPr>
        <w:t xml:space="preserve">לפני כשלושת אלפים שנה מלך דוד בן ישי על ישראל ויהודה בירושלים. למרות הריחוק בזמן, למרות תהפוכות הגורל שעברו על עמו של דוד ועל ארצו ועירו, מאז ימיו ועד ימינו אנו, ואולי דווקא בשל כל אלו, נושא עמו כל יהודי ואף כל חניך של תרבות המערב את דמותו של דוד. איש איש ודוד שלו: נער רועים אדמוני מבית לחם יהודה; צעיר אמיץ אשר גבר ללא נשק על גלית, הענק הפלישתי; חתן המלך </w:t>
      </w:r>
      <w:proofErr w:type="spellStart"/>
      <w:r w:rsidRPr="009F35F1">
        <w:rPr>
          <w:rFonts w:cs="David" w:hint="cs"/>
          <w:sz w:val="24"/>
          <w:szCs w:val="24"/>
          <w:rtl/>
        </w:rPr>
        <w:t>הראשו</w:t>
      </w:r>
      <w:proofErr w:type="spellEnd"/>
      <w:r w:rsidRPr="009F35F1">
        <w:rPr>
          <w:rFonts w:cs="David" w:hint="cs"/>
          <w:sz w:val="24"/>
          <w:szCs w:val="24"/>
          <w:rtl/>
        </w:rPr>
        <w:t xml:space="preserve">, שאול; מאהב רב נשים; אב לבנים רבים שלא </w:t>
      </w:r>
      <w:proofErr w:type="spellStart"/>
      <w:r w:rsidRPr="009F35F1">
        <w:rPr>
          <w:rFonts w:cs="David" w:hint="cs"/>
          <w:sz w:val="24"/>
          <w:szCs w:val="24"/>
          <w:rtl/>
        </w:rPr>
        <w:t>רוה</w:t>
      </w:r>
      <w:proofErr w:type="spellEnd"/>
      <w:r w:rsidRPr="009F35F1">
        <w:rPr>
          <w:rFonts w:cs="David" w:hint="cs"/>
          <w:sz w:val="24"/>
          <w:szCs w:val="24"/>
          <w:rtl/>
        </w:rPr>
        <w:t xml:space="preserve"> מהם נחת; ובמישור הלאומי </w:t>
      </w:r>
      <w:r w:rsidRPr="009F35F1">
        <w:rPr>
          <w:rFonts w:cs="David"/>
          <w:sz w:val="24"/>
          <w:szCs w:val="24"/>
          <w:rtl/>
        </w:rPr>
        <w:t>–</w:t>
      </w:r>
      <w:r w:rsidRPr="009F35F1">
        <w:rPr>
          <w:rFonts w:cs="David" w:hint="cs"/>
          <w:sz w:val="24"/>
          <w:szCs w:val="24"/>
          <w:rtl/>
        </w:rPr>
        <w:t xml:space="preserve"> גיבור ללא חת; כובש גדול: מייסדה של אימפריה שעשה את ירושלים, העיר אשר כבר ובנה, לבירת ממלכתו. דוד זכור לטוב גם כמוסיקאי מחונן, כמשורר </w:t>
      </w:r>
      <w:proofErr w:type="spellStart"/>
      <w:r w:rsidRPr="009F35F1">
        <w:rPr>
          <w:rFonts w:cs="David" w:hint="cs"/>
          <w:sz w:val="24"/>
          <w:szCs w:val="24"/>
          <w:rtl/>
        </w:rPr>
        <w:t>התהילים</w:t>
      </w:r>
      <w:proofErr w:type="spellEnd"/>
      <w:r w:rsidRPr="009F35F1">
        <w:rPr>
          <w:rFonts w:cs="David" w:hint="cs"/>
          <w:sz w:val="24"/>
          <w:szCs w:val="24"/>
          <w:rtl/>
        </w:rPr>
        <w:t xml:space="preserve">, כמייסדו של הפולחן בירושלים ואף כאב לבית מלוכה, שושלת אשר זכתה לברית עולם, ומכן גם כאביו של המשיח לעתיד לבוא. </w:t>
      </w:r>
    </w:p>
    <w:p w:rsidR="00281E80" w:rsidRDefault="00281E80" w:rsidP="00281E80">
      <w:pPr>
        <w:pStyle w:val="ListParagraph"/>
        <w:spacing w:line="360" w:lineRule="auto"/>
        <w:ind w:left="752"/>
        <w:jc w:val="both"/>
        <w:rPr>
          <w:rFonts w:cs="David"/>
          <w:sz w:val="24"/>
          <w:szCs w:val="24"/>
          <w:rtl/>
        </w:rPr>
      </w:pPr>
      <w:r w:rsidRPr="009F35F1">
        <w:rPr>
          <w:rFonts w:cs="David" w:hint="cs"/>
          <w:sz w:val="24"/>
          <w:szCs w:val="24"/>
          <w:rtl/>
        </w:rPr>
        <w:t xml:space="preserve">כל </w:t>
      </w:r>
      <w:r w:rsidRPr="00C22547">
        <w:rPr>
          <w:rFonts w:cs="David" w:hint="cs"/>
          <w:sz w:val="24"/>
          <w:szCs w:val="24"/>
          <w:rtl/>
        </w:rPr>
        <w:t>התמונות</w:t>
      </w:r>
      <w:r w:rsidRPr="009F35F1">
        <w:rPr>
          <w:rFonts w:cs="David" w:hint="cs"/>
          <w:sz w:val="24"/>
          <w:szCs w:val="24"/>
          <w:rtl/>
        </w:rPr>
        <w:t xml:space="preserve"> הללו יסודן במקרא, וכל דור ודור לש את החומרים המקראיים ויצר מהם דמות משלו. ציירים ופסלים, משוררים ומספרים, מוסיקאים ומחזאים, נמשכו אל דמותו של המלך הקדמון, אשר חייו טבועים בחותם של ראשית וראשוניות, ומצאו בה יסודות על-זמניים היפים לשעתם שלהם ואף לימים יבואו</w:t>
      </w:r>
      <w:r>
        <w:rPr>
          <w:rFonts w:cs="David" w:hint="cs"/>
          <w:sz w:val="24"/>
          <w:szCs w:val="24"/>
          <w:rtl/>
        </w:rPr>
        <w:t>.</w:t>
      </w:r>
      <w:r>
        <w:rPr>
          <w:rStyle w:val="FootnoteReference"/>
          <w:rFonts w:cs="David"/>
          <w:sz w:val="24"/>
          <w:szCs w:val="24"/>
          <w:rtl/>
        </w:rPr>
        <w:footnoteReference w:id="19"/>
      </w:r>
      <w:r w:rsidRPr="009F35F1">
        <w:rPr>
          <w:rFonts w:cs="David" w:hint="cs"/>
          <w:sz w:val="24"/>
          <w:szCs w:val="24"/>
          <w:rtl/>
        </w:rPr>
        <w:t xml:space="preserve"> </w:t>
      </w:r>
    </w:p>
    <w:p w:rsidR="00281E80" w:rsidRPr="009F35F1" w:rsidRDefault="00281E80" w:rsidP="00281E80">
      <w:pPr>
        <w:pStyle w:val="ListParagraph"/>
        <w:spacing w:line="360" w:lineRule="auto"/>
        <w:ind w:left="752"/>
        <w:jc w:val="both"/>
        <w:rPr>
          <w:rFonts w:cs="David"/>
          <w:sz w:val="24"/>
          <w:szCs w:val="24"/>
          <w:rtl/>
        </w:rPr>
      </w:pPr>
      <w:r w:rsidRPr="009F35F1">
        <w:rPr>
          <w:rFonts w:cs="David" w:hint="cs"/>
          <w:sz w:val="24"/>
          <w:szCs w:val="24"/>
          <w:rtl/>
        </w:rPr>
        <w:t xml:space="preserve"> </w:t>
      </w:r>
    </w:p>
    <w:p w:rsidR="00281E80" w:rsidRPr="009F35F1" w:rsidRDefault="00281E80" w:rsidP="00D13C3F">
      <w:pPr>
        <w:pStyle w:val="ListParagraph"/>
        <w:spacing w:line="360" w:lineRule="auto"/>
        <w:ind w:left="84"/>
        <w:jc w:val="both"/>
        <w:rPr>
          <w:rFonts w:cs="David"/>
          <w:sz w:val="24"/>
          <w:szCs w:val="24"/>
          <w:rtl/>
        </w:rPr>
      </w:pPr>
      <w:r w:rsidRPr="009F35F1">
        <w:rPr>
          <w:rFonts w:cs="David" w:hint="cs"/>
          <w:sz w:val="24"/>
          <w:szCs w:val="24"/>
          <w:rtl/>
        </w:rPr>
        <w:t xml:space="preserve">בדברי הקדמה אלה בולטת המטאפורה </w:t>
      </w:r>
      <w:proofErr w:type="spellStart"/>
      <w:r w:rsidRPr="009F35F1">
        <w:rPr>
          <w:rFonts w:cs="David" w:hint="cs"/>
          <w:sz w:val="24"/>
          <w:szCs w:val="24"/>
          <w:rtl/>
        </w:rPr>
        <w:t>הויזואלית</w:t>
      </w:r>
      <w:proofErr w:type="spellEnd"/>
      <w:r w:rsidRPr="009F35F1">
        <w:rPr>
          <w:rFonts w:cs="David" w:hint="cs"/>
          <w:sz w:val="24"/>
          <w:szCs w:val="24"/>
          <w:rtl/>
        </w:rPr>
        <w:t xml:space="preserve"> של הטקסט הספרותי כתמונה, כייצוג של ישות חוץ טקסטואלית, והיא מכילה בנינוחות יחסית את ריבוי הייצוגים</w:t>
      </w:r>
      <w:r>
        <w:rPr>
          <w:rFonts w:cs="David" w:hint="cs"/>
          <w:sz w:val="24"/>
          <w:szCs w:val="24"/>
          <w:rtl/>
        </w:rPr>
        <w:t xml:space="preserve"> ומניחה מידה של סובייקטיביות ובחירה של הכותב באשר לאופן ייצוגה של ישות זו</w:t>
      </w:r>
      <w:r w:rsidRPr="009F35F1">
        <w:rPr>
          <w:rFonts w:cs="David" w:hint="cs"/>
          <w:sz w:val="24"/>
          <w:szCs w:val="24"/>
          <w:rtl/>
        </w:rPr>
        <w:t>, "איש איש ודוד שלו".</w:t>
      </w:r>
      <w:r>
        <w:rPr>
          <w:rStyle w:val="FootnoteReference"/>
          <w:rFonts w:cs="David"/>
          <w:sz w:val="24"/>
          <w:szCs w:val="24"/>
          <w:rtl/>
        </w:rPr>
        <w:footnoteReference w:id="20"/>
      </w:r>
      <w:r w:rsidRPr="009F35F1">
        <w:rPr>
          <w:rFonts w:cs="David" w:hint="cs"/>
          <w:sz w:val="24"/>
          <w:szCs w:val="24"/>
          <w:rtl/>
        </w:rPr>
        <w:t xml:space="preserve"> </w:t>
      </w:r>
    </w:p>
    <w:p w:rsidR="00281E80" w:rsidRDefault="00281E80" w:rsidP="006F0781">
      <w:pPr>
        <w:bidi/>
        <w:spacing w:after="0"/>
        <w:rPr>
          <w:rtl/>
        </w:rPr>
      </w:pPr>
      <w:r>
        <w:rPr>
          <w:rFonts w:cs="David" w:hint="cs"/>
          <w:sz w:val="24"/>
          <w:szCs w:val="24"/>
          <w:rtl/>
        </w:rPr>
        <w:lastRenderedPageBreak/>
        <w:t>לאור האמור כאן, גם כותרתו של המחקר המוצע "</w:t>
      </w:r>
      <w:r w:rsidRPr="00B215F5">
        <w:rPr>
          <w:rFonts w:cs="David" w:hint="cs"/>
          <w:sz w:val="24"/>
          <w:szCs w:val="24"/>
          <w:rtl/>
        </w:rPr>
        <w:t xml:space="preserve">דמותו של אליהו </w:t>
      </w:r>
      <w:r w:rsidR="00D2613D">
        <w:rPr>
          <w:rFonts w:cs="David" w:hint="cs"/>
          <w:sz w:val="24"/>
          <w:szCs w:val="24"/>
          <w:rtl/>
        </w:rPr>
        <w:t xml:space="preserve">הנביא </w:t>
      </w:r>
      <w:r w:rsidRPr="00B215F5">
        <w:rPr>
          <w:rFonts w:cs="David" w:hint="cs"/>
          <w:sz w:val="24"/>
          <w:szCs w:val="24"/>
          <w:rtl/>
        </w:rPr>
        <w:t>בספרות ה</w:t>
      </w:r>
      <w:r>
        <w:rPr>
          <w:rFonts w:cs="David" w:hint="cs"/>
          <w:sz w:val="24"/>
          <w:szCs w:val="24"/>
          <w:rtl/>
        </w:rPr>
        <w:t>תלמודית והמדרשית</w:t>
      </w:r>
      <w:r w:rsidRPr="00B215F5">
        <w:rPr>
          <w:rFonts w:cs="David" w:hint="cs"/>
          <w:sz w:val="24"/>
          <w:szCs w:val="24"/>
          <w:rtl/>
        </w:rPr>
        <w:t xml:space="preserve">" </w:t>
      </w:r>
      <w:r>
        <w:rPr>
          <w:rFonts w:cs="David" w:hint="cs"/>
          <w:sz w:val="24"/>
          <w:szCs w:val="24"/>
          <w:rtl/>
        </w:rPr>
        <w:t>מקפלת בתוכה כמה מובנים אפשריים: במובן הכללי ביותר</w:t>
      </w:r>
      <w:r w:rsidRPr="00B215F5">
        <w:rPr>
          <w:rFonts w:cs="David" w:hint="cs"/>
          <w:sz w:val="24"/>
          <w:szCs w:val="24"/>
          <w:rtl/>
        </w:rPr>
        <w:t xml:space="preserve"> </w:t>
      </w:r>
      <w:r>
        <w:rPr>
          <w:rFonts w:cs="David" w:hint="cs"/>
          <w:sz w:val="24"/>
          <w:szCs w:val="24"/>
          <w:rtl/>
        </w:rPr>
        <w:t>כותרת זו א</w:t>
      </w:r>
      <w:r w:rsidRPr="00B215F5">
        <w:rPr>
          <w:rFonts w:cs="David" w:hint="cs"/>
          <w:sz w:val="24"/>
          <w:szCs w:val="24"/>
          <w:rtl/>
        </w:rPr>
        <w:t xml:space="preserve">ומרת רק שהמכנה המשותף של המקורות והנושאים שידונו קשורים לאליהו. </w:t>
      </w:r>
      <w:r w:rsidRPr="00D27E38">
        <w:rPr>
          <w:rFonts w:cs="David" w:hint="cs"/>
          <w:sz w:val="24"/>
          <w:szCs w:val="24"/>
          <w:rtl/>
        </w:rPr>
        <w:t xml:space="preserve">במובן </w:t>
      </w:r>
      <w:r w:rsidRPr="00B215F5">
        <w:rPr>
          <w:rFonts w:cs="David" w:hint="cs"/>
          <w:sz w:val="24"/>
          <w:szCs w:val="24"/>
          <w:rtl/>
        </w:rPr>
        <w:t xml:space="preserve">שני </w:t>
      </w:r>
      <w:r w:rsidRPr="00D27E38">
        <w:rPr>
          <w:rFonts w:cs="David" w:hint="cs"/>
          <w:sz w:val="24"/>
          <w:szCs w:val="24"/>
          <w:rtl/>
        </w:rPr>
        <w:t xml:space="preserve"> </w:t>
      </w:r>
      <w:r w:rsidRPr="00D27E38">
        <w:rPr>
          <w:rFonts w:cs="David"/>
          <w:sz w:val="24"/>
          <w:szCs w:val="24"/>
          <w:rtl/>
        </w:rPr>
        <w:t>–</w:t>
      </w:r>
      <w:r w:rsidRPr="00D27E38">
        <w:rPr>
          <w:rFonts w:cs="David" w:hint="cs"/>
          <w:sz w:val="24"/>
          <w:szCs w:val="24"/>
          <w:rtl/>
        </w:rPr>
        <w:t xml:space="preserve"> אליהו הוא ישות </w:t>
      </w:r>
      <w:r w:rsidRPr="00B215F5">
        <w:rPr>
          <w:rFonts w:cs="David" w:hint="cs"/>
          <w:sz w:val="24"/>
          <w:szCs w:val="24"/>
          <w:rtl/>
        </w:rPr>
        <w:t xml:space="preserve">ספרותית </w:t>
      </w:r>
      <w:r w:rsidRPr="00D27E38">
        <w:rPr>
          <w:rFonts w:cs="David" w:hint="cs"/>
          <w:sz w:val="24"/>
          <w:szCs w:val="24"/>
          <w:rtl/>
        </w:rPr>
        <w:t>בטקסט ספציפי</w:t>
      </w:r>
      <w:r>
        <w:rPr>
          <w:rFonts w:cs="David" w:hint="cs"/>
          <w:sz w:val="24"/>
          <w:szCs w:val="24"/>
          <w:rtl/>
        </w:rPr>
        <w:t>.</w:t>
      </w:r>
      <w:r w:rsidRPr="00D27E38">
        <w:rPr>
          <w:rFonts w:cs="David" w:hint="cs"/>
          <w:sz w:val="24"/>
          <w:szCs w:val="24"/>
          <w:rtl/>
        </w:rPr>
        <w:t xml:space="preserve"> מושג ה"דמות" במובן הזה מזמין מידה של אחידות או עקביות של הדמות בתוך טקסט אחד, </w:t>
      </w:r>
      <w:r w:rsidRPr="00B215F5">
        <w:rPr>
          <w:rFonts w:cs="David" w:hint="cs"/>
          <w:sz w:val="24"/>
          <w:szCs w:val="24"/>
          <w:rtl/>
        </w:rPr>
        <w:t xml:space="preserve">אך </w:t>
      </w:r>
      <w:r w:rsidRPr="00D27E38">
        <w:rPr>
          <w:rFonts w:cs="David" w:hint="cs"/>
          <w:sz w:val="24"/>
          <w:szCs w:val="24"/>
          <w:rtl/>
        </w:rPr>
        <w:t xml:space="preserve">אינו מניח </w:t>
      </w:r>
      <w:r w:rsidRPr="00B215F5">
        <w:rPr>
          <w:rFonts w:cs="David" w:hint="cs"/>
          <w:sz w:val="24"/>
          <w:szCs w:val="24"/>
          <w:rtl/>
        </w:rPr>
        <w:t xml:space="preserve">עקביות </w:t>
      </w:r>
      <w:r w:rsidRPr="00D27E38">
        <w:rPr>
          <w:rFonts w:cs="David" w:hint="cs"/>
          <w:sz w:val="24"/>
          <w:szCs w:val="24"/>
          <w:rtl/>
        </w:rPr>
        <w:t xml:space="preserve">כזו ביחס לטקסטים אחרים. במובן </w:t>
      </w:r>
      <w:r w:rsidRPr="00B215F5">
        <w:rPr>
          <w:rFonts w:cs="David" w:hint="cs"/>
          <w:sz w:val="24"/>
          <w:szCs w:val="24"/>
          <w:rtl/>
        </w:rPr>
        <w:t>שלישי</w:t>
      </w:r>
      <w:r w:rsidRPr="00D27E38">
        <w:rPr>
          <w:rFonts w:cs="David" w:hint="cs"/>
          <w:sz w:val="24"/>
          <w:szCs w:val="24"/>
          <w:rtl/>
        </w:rPr>
        <w:t xml:space="preserve"> </w:t>
      </w:r>
      <w:r w:rsidRPr="00D27E38">
        <w:rPr>
          <w:rFonts w:cs="David"/>
          <w:sz w:val="24"/>
          <w:szCs w:val="24"/>
          <w:rtl/>
        </w:rPr>
        <w:t>–</w:t>
      </w:r>
      <w:r w:rsidRPr="00D27E38">
        <w:rPr>
          <w:rFonts w:cs="David" w:hint="cs"/>
          <w:sz w:val="24"/>
          <w:szCs w:val="24"/>
          <w:rtl/>
        </w:rPr>
        <w:t xml:space="preserve"> משמעותה של הכותרת היא של </w:t>
      </w:r>
      <w:proofErr w:type="spellStart"/>
      <w:r>
        <w:rPr>
          <w:rFonts w:cs="David" w:hint="cs"/>
          <w:sz w:val="24"/>
          <w:szCs w:val="24"/>
          <w:rtl/>
        </w:rPr>
        <w:t>נסיון</w:t>
      </w:r>
      <w:proofErr w:type="spellEnd"/>
      <w:r>
        <w:rPr>
          <w:rFonts w:cs="David" w:hint="cs"/>
          <w:sz w:val="24"/>
          <w:szCs w:val="24"/>
          <w:rtl/>
        </w:rPr>
        <w:t xml:space="preserve"> לעמוד על </w:t>
      </w:r>
      <w:r w:rsidRPr="00D27E38">
        <w:rPr>
          <w:rFonts w:cs="David" w:hint="cs"/>
          <w:sz w:val="24"/>
          <w:szCs w:val="24"/>
          <w:rtl/>
        </w:rPr>
        <w:t>האופן</w:t>
      </w:r>
      <w:r>
        <w:rPr>
          <w:rFonts w:cs="David" w:hint="cs"/>
          <w:sz w:val="24"/>
          <w:szCs w:val="24"/>
          <w:rtl/>
        </w:rPr>
        <w:t xml:space="preserve">, </w:t>
      </w:r>
      <w:r w:rsidRPr="00D27E38">
        <w:rPr>
          <w:rFonts w:cs="David" w:hint="cs"/>
          <w:sz w:val="24"/>
          <w:szCs w:val="24"/>
          <w:rtl/>
        </w:rPr>
        <w:t>או האופנים השונים</w:t>
      </w:r>
      <w:r>
        <w:rPr>
          <w:rFonts w:cs="David" w:hint="cs"/>
          <w:sz w:val="24"/>
          <w:szCs w:val="24"/>
          <w:rtl/>
        </w:rPr>
        <w:t>,</w:t>
      </w:r>
      <w:r w:rsidRPr="00D27E38">
        <w:rPr>
          <w:rFonts w:cs="David" w:hint="cs"/>
          <w:sz w:val="24"/>
          <w:szCs w:val="24"/>
          <w:rtl/>
        </w:rPr>
        <w:t xml:space="preserve"> בהם מיוצג אליהו בספרות </w:t>
      </w:r>
      <w:r w:rsidR="00D13C3F">
        <w:rPr>
          <w:rFonts w:cs="David" w:hint="cs"/>
          <w:sz w:val="24"/>
          <w:szCs w:val="24"/>
          <w:rtl/>
        </w:rPr>
        <w:t>חז"ל</w:t>
      </w:r>
      <w:r w:rsidRPr="00D27E38">
        <w:rPr>
          <w:rFonts w:cs="David" w:hint="cs"/>
          <w:sz w:val="24"/>
          <w:szCs w:val="24"/>
          <w:rtl/>
        </w:rPr>
        <w:t>, תחת ההנחה שיש בחירה של הכותב</w:t>
      </w:r>
      <w:r>
        <w:rPr>
          <w:rFonts w:cs="David" w:hint="cs"/>
          <w:sz w:val="24"/>
          <w:szCs w:val="24"/>
          <w:rtl/>
        </w:rPr>
        <w:t xml:space="preserve">, </w:t>
      </w:r>
      <w:r w:rsidRPr="00B215F5">
        <w:rPr>
          <w:rFonts w:cs="David" w:hint="cs"/>
          <w:sz w:val="24"/>
          <w:szCs w:val="24"/>
          <w:rtl/>
        </w:rPr>
        <w:t>המספר</w:t>
      </w:r>
      <w:r>
        <w:rPr>
          <w:rFonts w:cs="David" w:hint="cs"/>
          <w:sz w:val="24"/>
          <w:szCs w:val="24"/>
          <w:rtl/>
        </w:rPr>
        <w:t xml:space="preserve"> או עורך הטקסט </w:t>
      </w:r>
      <w:r w:rsidRPr="00D27E38">
        <w:rPr>
          <w:rFonts w:cs="David" w:hint="cs"/>
          <w:sz w:val="24"/>
          <w:szCs w:val="24"/>
          <w:rtl/>
        </w:rPr>
        <w:t xml:space="preserve">כיצד לצייר את התמונה, </w:t>
      </w:r>
      <w:r w:rsidRPr="00B215F5">
        <w:rPr>
          <w:rFonts w:cs="David" w:hint="cs"/>
          <w:sz w:val="24"/>
          <w:szCs w:val="24"/>
          <w:rtl/>
        </w:rPr>
        <w:t>שכן הייצוג אינו זהה ל</w:t>
      </w:r>
      <w:r w:rsidRPr="00D27E38">
        <w:rPr>
          <w:rFonts w:cs="David" w:hint="cs"/>
          <w:sz w:val="24"/>
          <w:szCs w:val="24"/>
          <w:rtl/>
        </w:rPr>
        <w:t>מקור. "המקור" במקרה כגון זה הוא סך של טקסטים קודמים</w:t>
      </w:r>
      <w:r w:rsidRPr="00B215F5">
        <w:rPr>
          <w:rFonts w:cs="David" w:hint="cs"/>
          <w:sz w:val="24"/>
          <w:szCs w:val="24"/>
          <w:rtl/>
        </w:rPr>
        <w:t xml:space="preserve"> שעמדו לפני </w:t>
      </w:r>
      <w:r>
        <w:rPr>
          <w:rFonts w:cs="David" w:hint="cs"/>
          <w:sz w:val="24"/>
          <w:szCs w:val="24"/>
          <w:rtl/>
        </w:rPr>
        <w:t>המספר, החכם, הדרשן או העורך:</w:t>
      </w:r>
      <w:r w:rsidRPr="00D27E38">
        <w:rPr>
          <w:rFonts w:cs="David" w:hint="cs"/>
          <w:sz w:val="24"/>
          <w:szCs w:val="24"/>
          <w:rtl/>
        </w:rPr>
        <w:t xml:space="preserve"> </w:t>
      </w:r>
      <w:r>
        <w:rPr>
          <w:rFonts w:cs="David" w:hint="cs"/>
          <w:sz w:val="24"/>
          <w:szCs w:val="24"/>
          <w:rtl/>
        </w:rPr>
        <w:t xml:space="preserve">ראשית לכל </w:t>
      </w:r>
      <w:r w:rsidRPr="00D27E38">
        <w:rPr>
          <w:rFonts w:cs="David" w:hint="cs"/>
          <w:sz w:val="24"/>
          <w:szCs w:val="24"/>
          <w:rtl/>
        </w:rPr>
        <w:t xml:space="preserve">המקרא, </w:t>
      </w:r>
      <w:r>
        <w:rPr>
          <w:rFonts w:cs="David" w:hint="cs"/>
          <w:sz w:val="24"/>
          <w:szCs w:val="24"/>
          <w:rtl/>
        </w:rPr>
        <w:t xml:space="preserve">אך גם </w:t>
      </w:r>
      <w:r w:rsidRPr="00B215F5">
        <w:rPr>
          <w:rFonts w:cs="David" w:hint="cs"/>
          <w:sz w:val="24"/>
          <w:szCs w:val="24"/>
          <w:rtl/>
        </w:rPr>
        <w:t xml:space="preserve">מקורות </w:t>
      </w:r>
      <w:r w:rsidRPr="00D27E38">
        <w:rPr>
          <w:rFonts w:cs="David" w:hint="cs"/>
          <w:sz w:val="24"/>
          <w:szCs w:val="24"/>
          <w:rtl/>
        </w:rPr>
        <w:t>בתר</w:t>
      </w:r>
      <w:r w:rsidRPr="00B215F5">
        <w:rPr>
          <w:rFonts w:cs="David" w:hint="cs"/>
          <w:sz w:val="24"/>
          <w:szCs w:val="24"/>
          <w:rtl/>
        </w:rPr>
        <w:t>-מ</w:t>
      </w:r>
      <w:r w:rsidRPr="00D27E38">
        <w:rPr>
          <w:rFonts w:cs="David" w:hint="cs"/>
          <w:sz w:val="24"/>
          <w:szCs w:val="24"/>
          <w:rtl/>
        </w:rPr>
        <w:t>קראיים, שה</w:t>
      </w:r>
      <w:r>
        <w:rPr>
          <w:rFonts w:cs="David" w:hint="cs"/>
          <w:sz w:val="24"/>
          <w:szCs w:val="24"/>
          <w:rtl/>
        </w:rPr>
        <w:t xml:space="preserve">וא </w:t>
      </w:r>
      <w:r w:rsidRPr="00D27E38">
        <w:rPr>
          <w:rFonts w:cs="David" w:hint="cs"/>
          <w:sz w:val="24"/>
          <w:szCs w:val="24"/>
          <w:rtl/>
        </w:rPr>
        <w:t>נדרש להם</w:t>
      </w:r>
      <w:r>
        <w:rPr>
          <w:rFonts w:cs="David" w:hint="cs"/>
          <w:sz w:val="24"/>
          <w:szCs w:val="24"/>
          <w:rtl/>
        </w:rPr>
        <w:t>,</w:t>
      </w:r>
      <w:r w:rsidRPr="00D27E38">
        <w:rPr>
          <w:rFonts w:cs="David" w:hint="cs"/>
          <w:sz w:val="24"/>
          <w:szCs w:val="24"/>
          <w:rtl/>
        </w:rPr>
        <w:t xml:space="preserve"> או בוחר שלא לה</w:t>
      </w:r>
      <w:r w:rsidRPr="00B215F5">
        <w:rPr>
          <w:rFonts w:cs="David" w:hint="cs"/>
          <w:sz w:val="24"/>
          <w:szCs w:val="24"/>
          <w:rtl/>
        </w:rPr>
        <w:t>י</w:t>
      </w:r>
      <w:r w:rsidRPr="00D27E38">
        <w:rPr>
          <w:rFonts w:cs="David" w:hint="cs"/>
          <w:sz w:val="24"/>
          <w:szCs w:val="24"/>
          <w:rtl/>
        </w:rPr>
        <w:t>דרש להם</w:t>
      </w:r>
      <w:r>
        <w:rPr>
          <w:rFonts w:cs="David" w:hint="cs"/>
          <w:sz w:val="24"/>
          <w:szCs w:val="24"/>
          <w:rtl/>
        </w:rPr>
        <w:t>,</w:t>
      </w:r>
      <w:r w:rsidRPr="00D27E38">
        <w:rPr>
          <w:rFonts w:cs="David" w:hint="cs"/>
          <w:sz w:val="24"/>
          <w:szCs w:val="24"/>
          <w:rtl/>
        </w:rPr>
        <w:t xml:space="preserve"> בציירו את </w:t>
      </w:r>
      <w:r w:rsidRPr="00B215F5">
        <w:rPr>
          <w:rFonts w:cs="David" w:hint="cs"/>
          <w:sz w:val="24"/>
          <w:szCs w:val="24"/>
          <w:rtl/>
        </w:rPr>
        <w:t xml:space="preserve">דיוקנו של אליהו בהתאם לתפיסותיו והעדפותיו. אינני </w:t>
      </w:r>
      <w:r>
        <w:rPr>
          <w:rFonts w:cs="David" w:hint="cs"/>
          <w:sz w:val="24"/>
          <w:szCs w:val="24"/>
          <w:rtl/>
        </w:rPr>
        <w:t xml:space="preserve">טוען לעדיפות של </w:t>
      </w:r>
      <w:r w:rsidRPr="00B215F5">
        <w:rPr>
          <w:rFonts w:cs="David" w:hint="cs"/>
          <w:sz w:val="24"/>
          <w:szCs w:val="24"/>
          <w:rtl/>
        </w:rPr>
        <w:t xml:space="preserve">מובן </w:t>
      </w:r>
      <w:r>
        <w:rPr>
          <w:rFonts w:cs="David" w:hint="cs"/>
          <w:sz w:val="24"/>
          <w:szCs w:val="24"/>
          <w:rtl/>
        </w:rPr>
        <w:t xml:space="preserve">אחד </w:t>
      </w:r>
      <w:r w:rsidRPr="00B215F5">
        <w:rPr>
          <w:rFonts w:cs="David" w:hint="cs"/>
          <w:sz w:val="24"/>
          <w:szCs w:val="24"/>
          <w:rtl/>
        </w:rPr>
        <w:t xml:space="preserve">מתוך השלשה, אלא </w:t>
      </w:r>
      <w:r>
        <w:rPr>
          <w:rFonts w:cs="David" w:hint="cs"/>
          <w:sz w:val="24"/>
          <w:szCs w:val="24"/>
          <w:rtl/>
        </w:rPr>
        <w:t xml:space="preserve">מבקש להפוך את מושג ה"דמות" מהנחה מובנת מאליה לשאלה מחקרית: האם ובאיזה מובן המקורות בהם נעסוק מציגים בפנינו "דמות" של אליהו. האם יש ניסיון לשרטט אישיות בעלת קווי מתאר </w:t>
      </w:r>
      <w:proofErr w:type="spellStart"/>
      <w:r>
        <w:rPr>
          <w:rFonts w:cs="David" w:hint="cs"/>
          <w:sz w:val="24"/>
          <w:szCs w:val="24"/>
          <w:rtl/>
        </w:rPr>
        <w:t>מסויימים</w:t>
      </w:r>
      <w:proofErr w:type="spellEnd"/>
      <w:r>
        <w:rPr>
          <w:rFonts w:cs="David" w:hint="cs"/>
          <w:sz w:val="24"/>
          <w:szCs w:val="24"/>
          <w:rtl/>
        </w:rPr>
        <w:t xml:space="preserve">? האם יש עקביות </w:t>
      </w:r>
      <w:r w:rsidRPr="006E4296">
        <w:rPr>
          <w:rFonts w:cs="David" w:hint="cs"/>
          <w:sz w:val="24"/>
          <w:szCs w:val="24"/>
          <w:rtl/>
        </w:rPr>
        <w:t>בתכונות המיוחסות לה? האם ניתן להצביע על מגמות שונות, על דיוקנים שונים של אליהו המשורטטים במקורות שונים?</w:t>
      </w:r>
      <w:r>
        <w:rPr>
          <w:rFonts w:cs="David" w:hint="cs"/>
          <w:sz w:val="24"/>
          <w:szCs w:val="24"/>
          <w:rtl/>
        </w:rPr>
        <w:t xml:space="preserve"> </w:t>
      </w:r>
      <w:r w:rsidRPr="006F7133">
        <w:rPr>
          <w:rFonts w:cs="David" w:hint="cs"/>
          <w:sz w:val="24"/>
          <w:szCs w:val="24"/>
          <w:rtl/>
        </w:rPr>
        <w:t>יש מקום לשאול שאלות אלה ביחס ל</w:t>
      </w:r>
      <w:r>
        <w:rPr>
          <w:rFonts w:cs="David" w:hint="cs"/>
          <w:sz w:val="24"/>
          <w:szCs w:val="24"/>
          <w:rtl/>
        </w:rPr>
        <w:t xml:space="preserve">גיבורים </w:t>
      </w:r>
      <w:r w:rsidRPr="006F7133">
        <w:rPr>
          <w:rFonts w:cs="David" w:hint="cs"/>
          <w:sz w:val="24"/>
          <w:szCs w:val="24"/>
          <w:rtl/>
        </w:rPr>
        <w:t>מקראי</w:t>
      </w:r>
      <w:r>
        <w:rPr>
          <w:rFonts w:cs="David" w:hint="cs"/>
          <w:sz w:val="24"/>
          <w:szCs w:val="24"/>
          <w:rtl/>
        </w:rPr>
        <w:t>ים</w:t>
      </w:r>
      <w:r w:rsidRPr="006F7133">
        <w:rPr>
          <w:rFonts w:cs="David" w:hint="cs"/>
          <w:sz w:val="24"/>
          <w:szCs w:val="24"/>
          <w:rtl/>
        </w:rPr>
        <w:t xml:space="preserve"> שונ</w:t>
      </w:r>
      <w:r>
        <w:rPr>
          <w:rFonts w:cs="David" w:hint="cs"/>
          <w:sz w:val="24"/>
          <w:szCs w:val="24"/>
          <w:rtl/>
        </w:rPr>
        <w:t>ים</w:t>
      </w:r>
      <w:r w:rsidRPr="006F7133">
        <w:rPr>
          <w:rFonts w:cs="David" w:hint="cs"/>
          <w:sz w:val="24"/>
          <w:szCs w:val="24"/>
          <w:rtl/>
        </w:rPr>
        <w:t xml:space="preserve">, אולם ביחס לאליהו הן מקבלות משנה תוקף. בניגוד לאישים מקראיים אחרים, אליהו </w:t>
      </w:r>
      <w:r>
        <w:rPr>
          <w:rFonts w:cs="David" w:hint="cs"/>
          <w:sz w:val="24"/>
          <w:szCs w:val="24"/>
          <w:rtl/>
        </w:rPr>
        <w:t>נתפס</w:t>
      </w:r>
      <w:r w:rsidRPr="006F7133">
        <w:rPr>
          <w:rFonts w:cs="David" w:hint="cs"/>
          <w:sz w:val="24"/>
          <w:szCs w:val="24"/>
          <w:rtl/>
        </w:rPr>
        <w:t xml:space="preserve"> </w:t>
      </w:r>
      <w:r>
        <w:rPr>
          <w:rFonts w:cs="David" w:hint="cs"/>
          <w:sz w:val="24"/>
          <w:szCs w:val="24"/>
          <w:rtl/>
        </w:rPr>
        <w:t xml:space="preserve">בספרות חז"ל </w:t>
      </w:r>
      <w:r w:rsidRPr="006F7133">
        <w:rPr>
          <w:rFonts w:cs="David" w:hint="cs"/>
          <w:sz w:val="24"/>
          <w:szCs w:val="24"/>
          <w:rtl/>
        </w:rPr>
        <w:t xml:space="preserve">לא רק כדמות היסטורית שפעלה בימי מלכות ישראל, אלא כמי שממשיך להתקיים בהווה ועתיד לשוב ולפעול בעתיד. אם נניח כי לפנינו דמות אחת שאמורה לשמור על עקרון הרציפות, מתבקשת השאלה </w:t>
      </w:r>
      <w:r w:rsidRPr="006F7133">
        <w:rPr>
          <w:rFonts w:cs="David"/>
          <w:sz w:val="24"/>
          <w:szCs w:val="24"/>
          <w:rtl/>
        </w:rPr>
        <w:t>–</w:t>
      </w:r>
      <w:r w:rsidRPr="006F7133">
        <w:rPr>
          <w:rFonts w:cs="David" w:hint="cs"/>
          <w:sz w:val="24"/>
          <w:szCs w:val="24"/>
          <w:rtl/>
        </w:rPr>
        <w:t xml:space="preserve"> האם אליהו האסכטולוגי אמור לשוב ולפעול על פי אותם עקרונות ובאותן דרכים בהן פעל אליהו ההיסטורי?</w:t>
      </w:r>
      <w:r w:rsidR="00363856">
        <w:rPr>
          <w:rStyle w:val="FootnoteReference"/>
          <w:rFonts w:cs="David"/>
          <w:sz w:val="24"/>
          <w:szCs w:val="24"/>
          <w:rtl/>
        </w:rPr>
        <w:footnoteReference w:id="21"/>
      </w:r>
      <w:r w:rsidRPr="006F7133">
        <w:rPr>
          <w:rFonts w:cs="David" w:hint="cs"/>
          <w:sz w:val="24"/>
          <w:szCs w:val="24"/>
          <w:rtl/>
        </w:rPr>
        <w:t xml:space="preserve"> </w:t>
      </w:r>
      <w:r>
        <w:rPr>
          <w:rFonts w:cs="David" w:hint="cs"/>
          <w:sz w:val="24"/>
          <w:szCs w:val="24"/>
          <w:rtl/>
        </w:rPr>
        <w:t xml:space="preserve">ובמילים אחרות: האם חז"ל מצפים לשובו של אליהו הקנאי, גוזר הבצורת, שוחט נביאי הבעל? שאלה זו תדון, בין היתר, בפרק </w:t>
      </w:r>
      <w:r w:rsidR="00752562">
        <w:rPr>
          <w:rFonts w:cs="David" w:hint="cs"/>
          <w:sz w:val="24"/>
          <w:szCs w:val="24"/>
          <w:rtl/>
        </w:rPr>
        <w:t xml:space="preserve">במחקר </w:t>
      </w:r>
      <w:r>
        <w:rPr>
          <w:rFonts w:cs="David" w:hint="cs"/>
          <w:sz w:val="24"/>
          <w:szCs w:val="24"/>
          <w:rtl/>
        </w:rPr>
        <w:t xml:space="preserve">שיעסוק בציפיות מאליהו שעתיד לשוב. ובכיוון ההפוך </w:t>
      </w:r>
      <w:r>
        <w:rPr>
          <w:rFonts w:cs="David"/>
          <w:sz w:val="24"/>
          <w:szCs w:val="24"/>
          <w:rtl/>
        </w:rPr>
        <w:t>–</w:t>
      </w:r>
      <w:r>
        <w:rPr>
          <w:rFonts w:cs="David" w:hint="cs"/>
          <w:sz w:val="24"/>
          <w:szCs w:val="24"/>
          <w:rtl/>
        </w:rPr>
        <w:t xml:space="preserve"> האם אפשר שהאופן בו מוצגת דמותו של אליהו ההיסטורי במקורות </w:t>
      </w:r>
      <w:proofErr w:type="spellStart"/>
      <w:r>
        <w:rPr>
          <w:rFonts w:cs="David" w:hint="cs"/>
          <w:sz w:val="24"/>
          <w:szCs w:val="24"/>
          <w:rtl/>
        </w:rPr>
        <w:t>מסויימים</w:t>
      </w:r>
      <w:proofErr w:type="spellEnd"/>
      <w:r>
        <w:rPr>
          <w:rFonts w:cs="David" w:hint="cs"/>
          <w:sz w:val="24"/>
          <w:szCs w:val="24"/>
          <w:rtl/>
        </w:rPr>
        <w:t xml:space="preserve"> מושפעת מן ההנחה שפעולתו בעבר אמורה לשמש תקדים לפעולתו העתידית?</w:t>
      </w:r>
      <w:r w:rsidR="006F0781">
        <w:rPr>
          <w:rFonts w:cs="David" w:hint="cs"/>
          <w:sz w:val="24"/>
          <w:szCs w:val="24"/>
          <w:rtl/>
        </w:rPr>
        <w:t xml:space="preserve"> </w:t>
      </w:r>
      <w:r>
        <w:rPr>
          <w:rFonts w:cs="David" w:hint="cs"/>
          <w:sz w:val="24"/>
          <w:szCs w:val="24"/>
          <w:rtl/>
        </w:rPr>
        <w:t xml:space="preserve"> דוגמה בולטת, לכאורה, להעדר רציפות תדון בפרק שיעסוק </w:t>
      </w:r>
      <w:r w:rsidR="00363856">
        <w:rPr>
          <w:rFonts w:cs="David" w:hint="cs"/>
          <w:sz w:val="24"/>
          <w:szCs w:val="24"/>
          <w:rtl/>
        </w:rPr>
        <w:t>בביקורת על אליהו. המכילתא דרבי ישמעאל מציגה את אליהו</w:t>
      </w:r>
      <w:r>
        <w:rPr>
          <w:rFonts w:cs="David" w:hint="cs"/>
          <w:sz w:val="24"/>
          <w:szCs w:val="24"/>
          <w:rtl/>
        </w:rPr>
        <w:t xml:space="preserve"> כמי שהודח מתפקידו כנביא</w:t>
      </w:r>
      <w:r w:rsidR="00363856">
        <w:rPr>
          <w:rFonts w:cs="David" w:hint="cs"/>
          <w:sz w:val="24"/>
          <w:szCs w:val="24"/>
          <w:rtl/>
        </w:rPr>
        <w:t>, ו</w:t>
      </w:r>
      <w:r>
        <w:rPr>
          <w:rFonts w:cs="David" w:hint="cs"/>
          <w:sz w:val="24"/>
          <w:szCs w:val="24"/>
          <w:rtl/>
        </w:rPr>
        <w:t>על פניה הדחה זו אינה מתיישבת עם הציפיה לשיבתו העתידית.</w:t>
      </w:r>
      <w:r>
        <w:rPr>
          <w:rFonts w:cs="David" w:hint="cs"/>
          <w:rtl/>
        </w:rPr>
        <w:t xml:space="preserve"> </w:t>
      </w:r>
    </w:p>
    <w:p w:rsidR="00281E80" w:rsidRPr="00245E61" w:rsidRDefault="00281E80" w:rsidP="00281E80">
      <w:pPr>
        <w:bidi/>
        <w:spacing w:after="0"/>
        <w:rPr>
          <w:rFonts w:cs="David"/>
          <w:sz w:val="24"/>
          <w:szCs w:val="24"/>
          <w:rtl/>
        </w:rPr>
      </w:pPr>
      <w:r w:rsidRPr="00245E61">
        <w:rPr>
          <w:rFonts w:cs="David" w:hint="cs"/>
          <w:sz w:val="24"/>
          <w:szCs w:val="24"/>
          <w:rtl/>
        </w:rPr>
        <w:t xml:space="preserve">היבט תאורטי נוסף שקשור למושג ה"דמות" הוא השאלה היכן ובאיזה מובן הדמות "קיימת". ביחס למושג הדמות הספרותית </w:t>
      </w:r>
      <w:r>
        <w:rPr>
          <w:rFonts w:cs="David" w:hint="cs"/>
          <w:sz w:val="24"/>
          <w:szCs w:val="24"/>
          <w:rtl/>
        </w:rPr>
        <w:t xml:space="preserve">ישנן </w:t>
      </w:r>
      <w:r w:rsidRPr="00245E61">
        <w:rPr>
          <w:rFonts w:cs="David" w:hint="cs"/>
          <w:sz w:val="24"/>
          <w:szCs w:val="24"/>
          <w:rtl/>
        </w:rPr>
        <w:t xml:space="preserve">גישות שונות, הנעות בין תפיסות ריאליסטיות הרואות </w:t>
      </w:r>
      <w:r w:rsidRPr="00245E61">
        <w:rPr>
          <w:rFonts w:cs="David" w:hint="cs"/>
          <w:sz w:val="24"/>
          <w:szCs w:val="24"/>
          <w:rtl/>
        </w:rPr>
        <w:lastRenderedPageBreak/>
        <w:t>בדמויות הספרותיות חיקוי לבני אדם ולכן דנות בהם גם במנותק מן המרקם הלשוני של היצירה, ובין גישות פוריסטיות או סמיוטיות הרואות בהן "מילים" בלבד, חלק מן המרקם הלשוני של הטקסט.</w:t>
      </w:r>
      <w:r w:rsidRPr="00245E61">
        <w:rPr>
          <w:rStyle w:val="FootnoteReference"/>
          <w:rFonts w:cs="David"/>
          <w:sz w:val="24"/>
          <w:szCs w:val="24"/>
          <w:rtl/>
        </w:rPr>
        <w:footnoteReference w:id="22"/>
      </w:r>
      <w:r w:rsidRPr="00245E61">
        <w:rPr>
          <w:rFonts w:cs="David" w:hint="cs"/>
          <w:sz w:val="24"/>
          <w:szCs w:val="24"/>
          <w:rtl/>
        </w:rPr>
        <w:t xml:space="preserve"> באשר לגיבורים המקראיים, המוצגים במקרא ובספרות חז"ל כדמויות היסטוריות,</w:t>
      </w:r>
      <w:r w:rsidRPr="00245E61">
        <w:rPr>
          <w:rStyle w:val="FootnoteReference"/>
          <w:rFonts w:cs="David"/>
          <w:sz w:val="24"/>
          <w:szCs w:val="24"/>
          <w:rtl/>
        </w:rPr>
        <w:footnoteReference w:id="23"/>
      </w:r>
      <w:r w:rsidRPr="00245E61">
        <w:rPr>
          <w:rFonts w:cs="David" w:hint="cs"/>
          <w:sz w:val="24"/>
          <w:szCs w:val="24"/>
          <w:rtl/>
        </w:rPr>
        <w:t xml:space="preserve"> ומבלי להיכנס לדיון בשאלת "האמת ההיסטורית של המקרא", </w:t>
      </w:r>
      <w:r>
        <w:rPr>
          <w:rFonts w:cs="David" w:hint="cs"/>
          <w:sz w:val="24"/>
          <w:szCs w:val="24"/>
          <w:rtl/>
        </w:rPr>
        <w:t>יש להם קיום מחוץ לט</w:t>
      </w:r>
      <w:r w:rsidRPr="00245E61">
        <w:rPr>
          <w:rFonts w:cs="David" w:hint="cs"/>
          <w:sz w:val="24"/>
          <w:szCs w:val="24"/>
          <w:rtl/>
        </w:rPr>
        <w:t>קסט</w:t>
      </w:r>
      <w:r>
        <w:rPr>
          <w:rFonts w:cs="David" w:hint="cs"/>
          <w:sz w:val="24"/>
          <w:szCs w:val="24"/>
          <w:rtl/>
        </w:rPr>
        <w:t xml:space="preserve"> המקראי</w:t>
      </w:r>
      <w:r w:rsidRPr="00245E61">
        <w:rPr>
          <w:rFonts w:cs="David" w:hint="cs"/>
          <w:sz w:val="24"/>
          <w:szCs w:val="24"/>
          <w:rtl/>
        </w:rPr>
        <w:t xml:space="preserve">, בתודעתם של מי שמסרו את המסורות הסיפוריות </w:t>
      </w:r>
      <w:proofErr w:type="spellStart"/>
      <w:r w:rsidRPr="00245E61">
        <w:rPr>
          <w:rFonts w:cs="David" w:hint="cs"/>
          <w:sz w:val="24"/>
          <w:szCs w:val="24"/>
          <w:rtl/>
        </w:rPr>
        <w:t>אודותם</w:t>
      </w:r>
      <w:proofErr w:type="spellEnd"/>
      <w:r w:rsidRPr="00245E61">
        <w:rPr>
          <w:rFonts w:cs="David" w:hint="cs"/>
          <w:sz w:val="24"/>
          <w:szCs w:val="24"/>
          <w:rtl/>
        </w:rPr>
        <w:t>, ובתודעתם של מי שקראו את המקרא, פירשו, סיפרו מחדש והתייחסו לדמויות אלה במהלך הדורות. במילים אחרות, הדמויות הללו קיימות ב"זיכרון הק</w:t>
      </w:r>
      <w:r>
        <w:rPr>
          <w:rFonts w:cs="David" w:hint="cs"/>
          <w:sz w:val="24"/>
          <w:szCs w:val="24"/>
          <w:rtl/>
        </w:rPr>
        <w:t>ולקטיבי</w:t>
      </w:r>
      <w:r w:rsidRPr="00245E61">
        <w:rPr>
          <w:rFonts w:cs="David" w:hint="cs"/>
          <w:sz w:val="24"/>
          <w:szCs w:val="24"/>
          <w:rtl/>
        </w:rPr>
        <w:t>" היהודי, כמו גם בזיכרון הק</w:t>
      </w:r>
      <w:r>
        <w:rPr>
          <w:rFonts w:cs="David" w:hint="cs"/>
          <w:sz w:val="24"/>
          <w:szCs w:val="24"/>
          <w:rtl/>
        </w:rPr>
        <w:t>ולקטיבי</w:t>
      </w:r>
      <w:r w:rsidRPr="00245E61">
        <w:rPr>
          <w:rFonts w:cs="David" w:hint="cs"/>
          <w:sz w:val="24"/>
          <w:szCs w:val="24"/>
          <w:rtl/>
        </w:rPr>
        <w:t xml:space="preserve"> של קבוצות אחרות שראו במקרא טקסט מקודש, בנצרות, ובמידה </w:t>
      </w:r>
      <w:proofErr w:type="spellStart"/>
      <w:r w:rsidRPr="00245E61">
        <w:rPr>
          <w:rFonts w:cs="David" w:hint="cs"/>
          <w:sz w:val="24"/>
          <w:szCs w:val="24"/>
          <w:rtl/>
        </w:rPr>
        <w:t>מסויימת</w:t>
      </w:r>
      <w:proofErr w:type="spellEnd"/>
      <w:r w:rsidRPr="00245E61">
        <w:rPr>
          <w:rFonts w:cs="David" w:hint="cs"/>
          <w:sz w:val="24"/>
          <w:szCs w:val="24"/>
          <w:rtl/>
        </w:rPr>
        <w:t xml:space="preserve"> גם באסלאם. </w:t>
      </w:r>
    </w:p>
    <w:p w:rsidR="00281E80" w:rsidRDefault="00281E80" w:rsidP="006F0781">
      <w:pPr>
        <w:bidi/>
        <w:spacing w:after="0"/>
        <w:rPr>
          <w:rFonts w:cs="David"/>
          <w:sz w:val="24"/>
          <w:szCs w:val="24"/>
          <w:rtl/>
        </w:rPr>
      </w:pPr>
      <w:r w:rsidRPr="00245E61">
        <w:rPr>
          <w:rFonts w:cs="David" w:hint="cs"/>
          <w:sz w:val="24"/>
          <w:szCs w:val="24"/>
          <w:rtl/>
        </w:rPr>
        <w:t>"הזיכרון הק</w:t>
      </w:r>
      <w:r>
        <w:rPr>
          <w:rFonts w:cs="David" w:hint="cs"/>
          <w:sz w:val="24"/>
          <w:szCs w:val="24"/>
          <w:rtl/>
        </w:rPr>
        <w:t>ולקטיבי</w:t>
      </w:r>
      <w:r w:rsidRPr="00245E61">
        <w:rPr>
          <w:rFonts w:cs="David" w:hint="cs"/>
          <w:sz w:val="24"/>
          <w:szCs w:val="24"/>
          <w:rtl/>
        </w:rPr>
        <w:t xml:space="preserve">" </w:t>
      </w:r>
      <w:r>
        <w:rPr>
          <w:rFonts w:cs="David" w:hint="cs"/>
          <w:sz w:val="24"/>
          <w:szCs w:val="24"/>
          <w:rtl/>
        </w:rPr>
        <w:t xml:space="preserve">הפך למושג מפתח בקרב חוקרים העוסקים ביחס בין היסטוריה וחברה. הסוציולוג היהודי צרפתי </w:t>
      </w:r>
      <w:r w:rsidRPr="00245E61">
        <w:rPr>
          <w:rFonts w:cs="David" w:hint="cs"/>
          <w:sz w:val="24"/>
          <w:szCs w:val="24"/>
          <w:rtl/>
        </w:rPr>
        <w:t xml:space="preserve">מוריס </w:t>
      </w:r>
      <w:proofErr w:type="spellStart"/>
      <w:r w:rsidRPr="00245E61">
        <w:rPr>
          <w:rFonts w:cs="David" w:hint="cs"/>
          <w:sz w:val="24"/>
          <w:szCs w:val="24"/>
          <w:rtl/>
        </w:rPr>
        <w:t>הלבווקס</w:t>
      </w:r>
      <w:proofErr w:type="spellEnd"/>
      <w:r>
        <w:rPr>
          <w:rFonts w:cs="David" w:hint="cs"/>
          <w:sz w:val="24"/>
          <w:szCs w:val="24"/>
          <w:rtl/>
        </w:rPr>
        <w:t xml:space="preserve"> </w:t>
      </w:r>
      <w:r w:rsidRPr="00245E61">
        <w:rPr>
          <w:rFonts w:cs="David" w:hint="cs"/>
          <w:sz w:val="24"/>
          <w:szCs w:val="24"/>
          <w:rtl/>
        </w:rPr>
        <w:t>טען כי הזיכרון הקיבוצי אינו בחזקת מטפורה גר</w:t>
      </w:r>
      <w:r>
        <w:rPr>
          <w:rFonts w:cs="David" w:hint="cs"/>
          <w:sz w:val="24"/>
          <w:szCs w:val="24"/>
          <w:rtl/>
        </w:rPr>
        <w:t>י</w:t>
      </w:r>
      <w:r w:rsidRPr="00245E61">
        <w:rPr>
          <w:rFonts w:cs="David" w:hint="cs"/>
          <w:sz w:val="24"/>
          <w:szCs w:val="24"/>
          <w:rtl/>
        </w:rPr>
        <w:t>דא</w:t>
      </w:r>
      <w:r>
        <w:rPr>
          <w:rFonts w:cs="David" w:hint="cs"/>
          <w:sz w:val="24"/>
          <w:szCs w:val="24"/>
          <w:rtl/>
        </w:rPr>
        <w:t xml:space="preserve"> </w:t>
      </w:r>
      <w:r w:rsidRPr="00245E61">
        <w:rPr>
          <w:rFonts w:cs="David" w:hint="cs"/>
          <w:sz w:val="24"/>
          <w:szCs w:val="24"/>
          <w:rtl/>
        </w:rPr>
        <w:t>אלא מציאות חברתית</w:t>
      </w:r>
      <w:r>
        <w:rPr>
          <w:rFonts w:cs="David" w:hint="cs"/>
          <w:sz w:val="24"/>
          <w:szCs w:val="24"/>
          <w:rtl/>
        </w:rPr>
        <w:t xml:space="preserve"> שנמסרת ומתקיימת במאמציה המודעים של הקבוצה ועל ידי מוסדותיה.</w:t>
      </w:r>
      <w:r w:rsidRPr="00245E61">
        <w:rPr>
          <w:rStyle w:val="FootnoteReference"/>
          <w:rFonts w:cs="David"/>
          <w:sz w:val="24"/>
          <w:szCs w:val="24"/>
          <w:rtl/>
        </w:rPr>
        <w:footnoteReference w:id="24"/>
      </w:r>
      <w:r>
        <w:rPr>
          <w:rFonts w:cs="David" w:hint="cs"/>
          <w:sz w:val="24"/>
          <w:szCs w:val="24"/>
          <w:rtl/>
        </w:rPr>
        <w:t xml:space="preserve"> מחקרים חשובים על הזיכרון ההיסטורי היהודי נכתבו בהשארת גישתו של </w:t>
      </w:r>
      <w:proofErr w:type="spellStart"/>
      <w:r>
        <w:rPr>
          <w:rFonts w:cs="David" w:hint="cs"/>
          <w:sz w:val="24"/>
          <w:szCs w:val="24"/>
          <w:rtl/>
        </w:rPr>
        <w:t>הלבווקס</w:t>
      </w:r>
      <w:proofErr w:type="spellEnd"/>
      <w:r>
        <w:rPr>
          <w:rFonts w:cs="David" w:hint="cs"/>
          <w:sz w:val="24"/>
          <w:szCs w:val="24"/>
          <w:rtl/>
        </w:rPr>
        <w:t>, עם הבולטים שבהם נמנים ספרו של ההיסטוריון יוסף חיים ירושלמי "זכור",</w:t>
      </w:r>
      <w:r w:rsidR="00101497">
        <w:rPr>
          <w:rStyle w:val="FootnoteReference"/>
          <w:rFonts w:cs="David"/>
          <w:sz w:val="24"/>
          <w:szCs w:val="24"/>
          <w:rtl/>
        </w:rPr>
        <w:footnoteReference w:id="25"/>
      </w:r>
      <w:r>
        <w:rPr>
          <w:rFonts w:cs="David" w:hint="cs"/>
          <w:sz w:val="24"/>
          <w:szCs w:val="24"/>
          <w:rtl/>
        </w:rPr>
        <w:t xml:space="preserve"> ומאמרו של  ההיסטוריון עמוס </w:t>
      </w:r>
      <w:proofErr w:type="spellStart"/>
      <w:r>
        <w:rPr>
          <w:rFonts w:cs="David" w:hint="cs"/>
          <w:sz w:val="24"/>
          <w:szCs w:val="24"/>
          <w:rtl/>
        </w:rPr>
        <w:t>פונקנשטיין</w:t>
      </w:r>
      <w:proofErr w:type="spellEnd"/>
      <w:r>
        <w:rPr>
          <w:rFonts w:cs="David" w:hint="cs"/>
          <w:sz w:val="24"/>
          <w:szCs w:val="24"/>
          <w:rtl/>
        </w:rPr>
        <w:t xml:space="preserve"> '</w:t>
      </w:r>
      <w:proofErr w:type="spellStart"/>
      <w:r>
        <w:rPr>
          <w:rFonts w:cs="David" w:hint="cs"/>
          <w:sz w:val="24"/>
          <w:szCs w:val="24"/>
          <w:rtl/>
        </w:rPr>
        <w:t>זכרון</w:t>
      </w:r>
      <w:proofErr w:type="spellEnd"/>
      <w:r>
        <w:rPr>
          <w:rFonts w:cs="David" w:hint="cs"/>
          <w:sz w:val="24"/>
          <w:szCs w:val="24"/>
          <w:rtl/>
        </w:rPr>
        <w:t xml:space="preserve"> קיבוצי ותודעה היסטורית' אשר נכתב כתגובה לספרו של ירושלמי.</w:t>
      </w:r>
      <w:r w:rsidR="00101497">
        <w:rPr>
          <w:rStyle w:val="FootnoteReference"/>
          <w:rFonts w:cs="David"/>
          <w:sz w:val="24"/>
          <w:szCs w:val="24"/>
          <w:rtl/>
        </w:rPr>
        <w:footnoteReference w:id="26"/>
      </w:r>
      <w:r>
        <w:rPr>
          <w:rFonts w:cs="David" w:hint="cs"/>
          <w:sz w:val="24"/>
          <w:szCs w:val="24"/>
          <w:rtl/>
        </w:rPr>
        <w:t xml:space="preserve"> במסגרת הדיונים בזיכרון הקולקטיבי נתייחד מקום לעיסוק בדמויות היסטוריות, כאשר חוקרים עמדו על </w:t>
      </w:r>
      <w:proofErr w:type="spellStart"/>
      <w:r>
        <w:rPr>
          <w:rFonts w:cs="David" w:hint="cs"/>
          <w:sz w:val="24"/>
          <w:szCs w:val="24"/>
          <w:rtl/>
        </w:rPr>
        <w:t>הדינמיקות</w:t>
      </w:r>
      <w:proofErr w:type="spellEnd"/>
      <w:r>
        <w:rPr>
          <w:rFonts w:cs="David" w:hint="cs"/>
          <w:sz w:val="24"/>
          <w:szCs w:val="24"/>
          <w:rtl/>
        </w:rPr>
        <w:t xml:space="preserve"> המשפיעות על השינויים בתפיסתם ובהצגתם של אישים שונים.</w:t>
      </w:r>
      <w:r>
        <w:rPr>
          <w:rStyle w:val="FootnoteReference"/>
          <w:rFonts w:cs="David"/>
          <w:sz w:val="24"/>
          <w:szCs w:val="24"/>
          <w:rtl/>
        </w:rPr>
        <w:footnoteReference w:id="27"/>
      </w:r>
      <w:r>
        <w:rPr>
          <w:rFonts w:cs="David" w:hint="cs"/>
          <w:sz w:val="24"/>
          <w:szCs w:val="24"/>
          <w:rtl/>
        </w:rPr>
        <w:t xml:space="preserve">  ההיסטוריון והאגיפטולוג </w:t>
      </w:r>
      <w:proofErr w:type="spellStart"/>
      <w:r>
        <w:rPr>
          <w:rFonts w:cs="David" w:hint="cs"/>
          <w:sz w:val="24"/>
          <w:szCs w:val="24"/>
          <w:rtl/>
        </w:rPr>
        <w:t>יאן</w:t>
      </w:r>
      <w:proofErr w:type="spellEnd"/>
      <w:r>
        <w:rPr>
          <w:rFonts w:cs="David" w:hint="cs"/>
          <w:sz w:val="24"/>
          <w:szCs w:val="24"/>
          <w:rtl/>
        </w:rPr>
        <w:t xml:space="preserve"> אסמן החיל בספרו "משה המצרי" את גישת הזיכרון הקולקטיבי על דמות מקראית, ותרם לשיח המחקרי את המושג </w:t>
      </w:r>
      <w:proofErr w:type="spellStart"/>
      <w:r w:rsidR="006F0781">
        <w:rPr>
          <w:rFonts w:cs="David"/>
          <w:sz w:val="24"/>
          <w:szCs w:val="24"/>
        </w:rPr>
        <w:t>M</w:t>
      </w:r>
      <w:r>
        <w:rPr>
          <w:rFonts w:cs="David"/>
          <w:sz w:val="24"/>
          <w:szCs w:val="24"/>
        </w:rPr>
        <w:t>nemohistory</w:t>
      </w:r>
      <w:proofErr w:type="spellEnd"/>
      <w:r>
        <w:rPr>
          <w:rFonts w:cs="David" w:hint="cs"/>
          <w:sz w:val="24"/>
          <w:szCs w:val="24"/>
          <w:rtl/>
        </w:rPr>
        <w:t xml:space="preserve"> אשר מבטא את ההתעניינות לא בעבר כשלעצמו אלא בעבר כפי שהוא נזכר במהלך הדורות.</w:t>
      </w:r>
      <w:r>
        <w:rPr>
          <w:rStyle w:val="FootnoteReference"/>
          <w:rFonts w:cs="David"/>
          <w:sz w:val="24"/>
          <w:szCs w:val="24"/>
          <w:rtl/>
        </w:rPr>
        <w:footnoteReference w:id="28"/>
      </w:r>
      <w:r>
        <w:rPr>
          <w:rFonts w:cs="David" w:hint="cs"/>
          <w:sz w:val="24"/>
          <w:szCs w:val="24"/>
          <w:rtl/>
        </w:rPr>
        <w:t xml:space="preserve"> בהתבסס על המשגה זו ראו, וממשיכים לראות אור, מחקרים על דמויות מקראיות "זכורות".</w:t>
      </w:r>
      <w:r>
        <w:rPr>
          <w:rStyle w:val="FootnoteReference"/>
          <w:rFonts w:cs="David"/>
          <w:sz w:val="24"/>
          <w:szCs w:val="24"/>
          <w:rtl/>
        </w:rPr>
        <w:footnoteReference w:id="29"/>
      </w:r>
      <w:r>
        <w:rPr>
          <w:rFonts w:cs="David" w:hint="cs"/>
          <w:sz w:val="24"/>
          <w:szCs w:val="24"/>
          <w:rtl/>
        </w:rPr>
        <w:t xml:space="preserve"> גם בלא תלות בהמשגה זו טען כבר "אחד העם" כי "גיבורי ההיסטוריה </w:t>
      </w:r>
      <w:proofErr w:type="spellStart"/>
      <w:r>
        <w:rPr>
          <w:rFonts w:cs="David" w:hint="cs"/>
          <w:sz w:val="24"/>
          <w:szCs w:val="24"/>
          <w:rtl/>
        </w:rPr>
        <w:t>האמיתיים</w:t>
      </w:r>
      <w:proofErr w:type="spellEnd"/>
      <w:r>
        <w:rPr>
          <w:rFonts w:cs="David" w:hint="cs"/>
          <w:sz w:val="24"/>
          <w:szCs w:val="24"/>
          <w:rtl/>
        </w:rPr>
        <w:t xml:space="preserve">, כלומר אלה שנהיו לכוחות פועלים בחיי המין האנושי, אינם כלל בריות מוחשיות שהיו במציאות באיזה זמן. כי אין לך גיבור </w:t>
      </w:r>
      <w:r>
        <w:rPr>
          <w:rFonts w:cs="David" w:hint="cs"/>
          <w:sz w:val="24"/>
          <w:szCs w:val="24"/>
          <w:rtl/>
        </w:rPr>
        <w:lastRenderedPageBreak/>
        <w:t xml:space="preserve">היסטורי, שלא </w:t>
      </w:r>
      <w:proofErr w:type="spellStart"/>
      <w:r>
        <w:rPr>
          <w:rFonts w:cs="David" w:hint="cs"/>
          <w:sz w:val="24"/>
          <w:szCs w:val="24"/>
          <w:rtl/>
        </w:rPr>
        <w:t>נצטיירה</w:t>
      </w:r>
      <w:proofErr w:type="spellEnd"/>
      <w:r>
        <w:rPr>
          <w:rFonts w:cs="David" w:hint="cs"/>
          <w:sz w:val="24"/>
          <w:szCs w:val="24"/>
          <w:rtl/>
        </w:rPr>
        <w:t xml:space="preserve"> צורתו הרוחנית בדמיון העם באופן שונה לגמרי ממה שהייתה במציאות, והציור הדמיוני הזה, שיצר לו העם לפי צרכיו ונטיית רוחו, הוא הוא הגיבור </w:t>
      </w:r>
      <w:proofErr w:type="spellStart"/>
      <w:r>
        <w:rPr>
          <w:rFonts w:cs="David" w:hint="cs"/>
          <w:sz w:val="24"/>
          <w:szCs w:val="24"/>
          <w:rtl/>
        </w:rPr>
        <w:t>האמיתי</w:t>
      </w:r>
      <w:proofErr w:type="spellEnd"/>
      <w:r>
        <w:rPr>
          <w:rFonts w:cs="David" w:hint="cs"/>
          <w:sz w:val="24"/>
          <w:szCs w:val="24"/>
          <w:rtl/>
        </w:rPr>
        <w:t xml:space="preserve">, שהשפעתו מתמדת והולכת לפעמים אלפי שנה, ולא </w:t>
      </w:r>
      <w:proofErr w:type="spellStart"/>
      <w:r>
        <w:rPr>
          <w:rFonts w:cs="David" w:hint="cs"/>
          <w:sz w:val="24"/>
          <w:szCs w:val="24"/>
          <w:rtl/>
        </w:rPr>
        <w:t>האוריגינאל</w:t>
      </w:r>
      <w:proofErr w:type="spellEnd"/>
      <w:r>
        <w:rPr>
          <w:rFonts w:cs="David" w:hint="cs"/>
          <w:sz w:val="24"/>
          <w:szCs w:val="24"/>
          <w:rtl/>
        </w:rPr>
        <w:t xml:space="preserve"> המוחשי שהיה זמן קצר במציאות..."</w:t>
      </w:r>
      <w:r>
        <w:rPr>
          <w:rStyle w:val="FootnoteReference"/>
          <w:rFonts w:cs="David"/>
          <w:sz w:val="24"/>
          <w:szCs w:val="24"/>
          <w:rtl/>
        </w:rPr>
        <w:footnoteReference w:id="30"/>
      </w:r>
    </w:p>
    <w:p w:rsidR="00281E80" w:rsidRDefault="00281E80" w:rsidP="00281E80">
      <w:pPr>
        <w:bidi/>
        <w:spacing w:after="0"/>
        <w:rPr>
          <w:rFonts w:cs="David"/>
          <w:sz w:val="24"/>
          <w:szCs w:val="24"/>
          <w:rtl/>
        </w:rPr>
      </w:pPr>
      <w:r>
        <w:rPr>
          <w:rFonts w:cs="David" w:hint="cs"/>
          <w:sz w:val="24"/>
          <w:szCs w:val="24"/>
          <w:rtl/>
        </w:rPr>
        <w:t xml:space="preserve">ההיסטוריון הצרפתי פייר נורה פיתח את תובנותיו של </w:t>
      </w:r>
      <w:proofErr w:type="spellStart"/>
      <w:r>
        <w:rPr>
          <w:rFonts w:cs="David" w:hint="cs"/>
          <w:sz w:val="24"/>
          <w:szCs w:val="24"/>
          <w:rtl/>
        </w:rPr>
        <w:t>האלבווקס</w:t>
      </w:r>
      <w:proofErr w:type="spellEnd"/>
      <w:r>
        <w:rPr>
          <w:rFonts w:cs="David" w:hint="cs"/>
          <w:sz w:val="24"/>
          <w:szCs w:val="24"/>
          <w:rtl/>
        </w:rPr>
        <w:t>. הוא טבע את המונח "מחוזות זיכרון", והצביע על תפקודם של אובייקטים מוחשיים או סמליים, כמו אנדרטאות, ספרי לימוד, טקסי זיכרון, ועוד, כמעצבים ומשמרים את הזיכרון הקולקטיבי של קבוצה ההולך ונעלם. יש חוקרים המבקשים לראות, בעקבות נורה,  גם בדמויות מקראיות "מחוזות זיכרון".</w:t>
      </w:r>
      <w:r>
        <w:rPr>
          <w:rStyle w:val="FootnoteReference"/>
          <w:rFonts w:cs="David"/>
          <w:sz w:val="24"/>
          <w:szCs w:val="24"/>
          <w:rtl/>
        </w:rPr>
        <w:footnoteReference w:id="31"/>
      </w:r>
    </w:p>
    <w:p w:rsidR="007540B5" w:rsidRDefault="00281E80" w:rsidP="002D5840">
      <w:pPr>
        <w:bidi/>
        <w:spacing w:after="0"/>
        <w:rPr>
          <w:rFonts w:cs="David"/>
          <w:sz w:val="24"/>
          <w:szCs w:val="24"/>
          <w:rtl/>
        </w:rPr>
      </w:pPr>
      <w:r>
        <w:rPr>
          <w:rFonts w:cs="David" w:hint="cs"/>
          <w:sz w:val="24"/>
          <w:szCs w:val="24"/>
          <w:rtl/>
        </w:rPr>
        <w:tab/>
      </w:r>
      <w:r w:rsidRPr="00EB0BCB">
        <w:rPr>
          <w:rFonts w:cs="David" w:hint="cs"/>
          <w:sz w:val="24"/>
          <w:szCs w:val="24"/>
          <w:rtl/>
        </w:rPr>
        <w:t>כאמור, דמויות מקראיות ממשיכות להתקיים בתודעתם של קוראי המקרא</w:t>
      </w:r>
      <w:r>
        <w:rPr>
          <w:rFonts w:cs="David" w:hint="cs"/>
          <w:sz w:val="24"/>
          <w:szCs w:val="24"/>
          <w:rtl/>
        </w:rPr>
        <w:t xml:space="preserve"> לדורותיהם</w:t>
      </w:r>
      <w:r w:rsidRPr="00EB0BCB">
        <w:rPr>
          <w:rFonts w:cs="David" w:hint="cs"/>
          <w:sz w:val="24"/>
          <w:szCs w:val="24"/>
          <w:rtl/>
        </w:rPr>
        <w:t xml:space="preserve">, כאשר טקסטים בתר מקראיים המספרים את סיפורן של דמויות אלה משקפים היבטים שונים של הזיכרון הקולקטיבי וגם שבים ומעצבים אותו. </w:t>
      </w:r>
      <w:r w:rsidR="002D5840">
        <w:rPr>
          <w:rFonts w:cs="David" w:hint="cs"/>
          <w:sz w:val="24"/>
          <w:szCs w:val="24"/>
          <w:rtl/>
        </w:rPr>
        <w:t xml:space="preserve">בין מטרותיו של </w:t>
      </w:r>
      <w:proofErr w:type="spellStart"/>
      <w:r w:rsidR="002D5840">
        <w:rPr>
          <w:rFonts w:cs="David" w:hint="cs"/>
          <w:sz w:val="24"/>
          <w:szCs w:val="24"/>
          <w:rtl/>
        </w:rPr>
        <w:t>הפרוייקט</w:t>
      </w:r>
      <w:proofErr w:type="spellEnd"/>
      <w:r w:rsidR="002D5840">
        <w:rPr>
          <w:rFonts w:cs="David" w:hint="cs"/>
          <w:sz w:val="24"/>
          <w:szCs w:val="24"/>
          <w:rtl/>
        </w:rPr>
        <w:t xml:space="preserve"> המוצע תהיה בחינת המקום, או המקומות השונים שתופס אליהו בזיכרון הקולקטיבי הרבני והאופן בו מתעצב זיכרון זה. ב</w:t>
      </w:r>
      <w:r>
        <w:rPr>
          <w:rFonts w:cs="David" w:hint="cs"/>
          <w:sz w:val="24"/>
          <w:szCs w:val="24"/>
          <w:rtl/>
        </w:rPr>
        <w:t xml:space="preserve">מובן זה </w:t>
      </w:r>
      <w:r w:rsidRPr="00EB0BCB">
        <w:rPr>
          <w:rFonts w:cs="David" w:hint="cs"/>
          <w:sz w:val="24"/>
          <w:szCs w:val="24"/>
          <w:rtl/>
        </w:rPr>
        <w:t>אליהו אינ</w:t>
      </w:r>
      <w:r>
        <w:rPr>
          <w:rFonts w:cs="David" w:hint="cs"/>
          <w:sz w:val="24"/>
          <w:szCs w:val="24"/>
          <w:rtl/>
        </w:rPr>
        <w:t>ו שונה</w:t>
      </w:r>
      <w:r w:rsidRPr="00EB0BCB">
        <w:rPr>
          <w:rFonts w:cs="David" w:hint="cs"/>
          <w:sz w:val="24"/>
          <w:szCs w:val="24"/>
          <w:rtl/>
        </w:rPr>
        <w:t xml:space="preserve"> מדמויות מקראיות אחרות</w:t>
      </w:r>
      <w:r>
        <w:rPr>
          <w:rFonts w:cs="David" w:hint="cs"/>
          <w:sz w:val="24"/>
          <w:szCs w:val="24"/>
          <w:rtl/>
        </w:rPr>
        <w:t xml:space="preserve">. אולם תפיסתו כמי שלא מת, אלא עלה בסערה השמימה ועתיד לשוב באחרית הימים, מעניקה לאליהו, לפחות באופן תאורטי, </w:t>
      </w:r>
      <w:proofErr w:type="spellStart"/>
      <w:r>
        <w:rPr>
          <w:rFonts w:cs="David" w:hint="cs"/>
          <w:sz w:val="24"/>
          <w:szCs w:val="24"/>
          <w:rtl/>
        </w:rPr>
        <w:t>מימד</w:t>
      </w:r>
      <w:proofErr w:type="spellEnd"/>
      <w:r>
        <w:rPr>
          <w:rFonts w:cs="David" w:hint="cs"/>
          <w:sz w:val="24"/>
          <w:szCs w:val="24"/>
          <w:rtl/>
        </w:rPr>
        <w:t xml:space="preserve"> של "קיום יתר". </w:t>
      </w:r>
      <w:proofErr w:type="spellStart"/>
      <w:r>
        <w:rPr>
          <w:rFonts w:cs="David" w:hint="cs"/>
          <w:sz w:val="24"/>
          <w:szCs w:val="24"/>
          <w:rtl/>
        </w:rPr>
        <w:t>מימד</w:t>
      </w:r>
      <w:proofErr w:type="spellEnd"/>
      <w:r>
        <w:rPr>
          <w:rFonts w:cs="David" w:hint="cs"/>
          <w:sz w:val="24"/>
          <w:szCs w:val="24"/>
          <w:rtl/>
        </w:rPr>
        <w:t xml:space="preserve"> זה מתבטא, בין היתר, בסיפורים תלמודיים בהם הוא נגלה לחכמים, או מסייע במצבי מצוקה, או בהצגתו בספרות מאוחרת יותר כמי שנוכח בריטואלים דתיים כמו ברית מילה וליל הסדר.  אני מבקש ל</w:t>
      </w:r>
      <w:r w:rsidR="00752562">
        <w:rPr>
          <w:rFonts w:cs="David" w:hint="cs"/>
          <w:sz w:val="24"/>
          <w:szCs w:val="24"/>
          <w:rtl/>
        </w:rPr>
        <w:t xml:space="preserve">עמוד על האופנים השונים של תפיסת </w:t>
      </w:r>
      <w:r>
        <w:rPr>
          <w:rFonts w:cs="David" w:hint="cs"/>
          <w:sz w:val="24"/>
          <w:szCs w:val="24"/>
          <w:rtl/>
        </w:rPr>
        <w:t>קיו</w:t>
      </w:r>
      <w:r w:rsidR="00752562">
        <w:rPr>
          <w:rFonts w:cs="David" w:hint="cs"/>
          <w:sz w:val="24"/>
          <w:szCs w:val="24"/>
          <w:rtl/>
        </w:rPr>
        <w:t>מו של אליהו</w:t>
      </w:r>
      <w:r>
        <w:rPr>
          <w:rFonts w:cs="David" w:hint="cs"/>
          <w:sz w:val="24"/>
          <w:szCs w:val="24"/>
          <w:rtl/>
        </w:rPr>
        <w:t xml:space="preserve">. האם ובאיזה מובן הוא נתפס כנוכח בהווה? </w:t>
      </w:r>
      <w:r w:rsidR="00752562">
        <w:rPr>
          <w:rFonts w:cs="David" w:hint="cs"/>
          <w:sz w:val="24"/>
          <w:szCs w:val="24"/>
          <w:rtl/>
        </w:rPr>
        <w:t xml:space="preserve">הרושם הראשוני העולה מקריאת המקורות (אותו אני מתכנן לבחון בצורה מסודרת) הוא כי שאליהו נוכח בהווה בתלמודים ובמדרשים הרבה יותר מאשר בספרות התנאים, </w:t>
      </w:r>
      <w:r>
        <w:rPr>
          <w:rFonts w:cs="David" w:hint="cs"/>
          <w:sz w:val="24"/>
          <w:szCs w:val="24"/>
          <w:rtl/>
        </w:rPr>
        <w:t xml:space="preserve"> </w:t>
      </w:r>
      <w:r w:rsidR="00752562">
        <w:rPr>
          <w:rFonts w:cs="David" w:hint="cs"/>
          <w:sz w:val="24"/>
          <w:szCs w:val="24"/>
          <w:rtl/>
        </w:rPr>
        <w:t>ויש לנסות לעמוד על פשרו של הבדל זה.</w:t>
      </w:r>
    </w:p>
    <w:p w:rsidR="00F77AEA" w:rsidRDefault="00F77AEA" w:rsidP="00537769">
      <w:pPr>
        <w:bidi/>
        <w:rPr>
          <w:rFonts w:cs="David" w:hint="cs"/>
          <w:sz w:val="24"/>
          <w:szCs w:val="24"/>
          <w:rtl/>
        </w:rPr>
      </w:pPr>
    </w:p>
    <w:p w:rsidR="00962C72" w:rsidRDefault="005E70BE" w:rsidP="00F77AEA">
      <w:pPr>
        <w:bidi/>
        <w:rPr>
          <w:rFonts w:cs="David"/>
          <w:sz w:val="24"/>
          <w:szCs w:val="24"/>
          <w:rtl/>
        </w:rPr>
      </w:pPr>
      <w:r>
        <w:rPr>
          <w:rFonts w:cs="David" w:hint="cs"/>
          <w:sz w:val="24"/>
          <w:szCs w:val="24"/>
          <w:rtl/>
        </w:rPr>
        <w:t xml:space="preserve">בין הנושאים שדמותו של אליהו תיבחן בזיקה בהקשרם נמנים נושאים מרכזיים ביותר בעולמם של חז"ל: אסכטולוגיה ומשיחיות, הלכה ודרכי הכרעתה, תופעת הנבואה ושאלת המשך קיומה בעידן הבתר מקראי, קנאות מדינית ודתית, היחס להיסטוריה, חסידות </w:t>
      </w:r>
      <w:proofErr w:type="spellStart"/>
      <w:r>
        <w:rPr>
          <w:rFonts w:cs="David" w:hint="cs"/>
          <w:sz w:val="24"/>
          <w:szCs w:val="24"/>
          <w:rtl/>
        </w:rPr>
        <w:t>ואסקטיזם</w:t>
      </w:r>
      <w:proofErr w:type="spellEnd"/>
      <w:r>
        <w:rPr>
          <w:rFonts w:cs="David" w:hint="cs"/>
          <w:sz w:val="24"/>
          <w:szCs w:val="24"/>
          <w:rtl/>
        </w:rPr>
        <w:t>, היחס ל"</w:t>
      </w:r>
      <w:r w:rsidR="00197AD4">
        <w:rPr>
          <w:rFonts w:cs="David" w:hint="cs"/>
          <w:sz w:val="24"/>
          <w:szCs w:val="24"/>
          <w:rtl/>
        </w:rPr>
        <w:t xml:space="preserve">אנשים </w:t>
      </w:r>
      <w:r>
        <w:rPr>
          <w:rFonts w:cs="David" w:hint="cs"/>
          <w:sz w:val="24"/>
          <w:szCs w:val="24"/>
          <w:rtl/>
        </w:rPr>
        <w:t xml:space="preserve">קדושים". רשימה זו יוצרת מנקודת הנחה אותה אבקש לאשש במחקר כי דמותו של אליהו אינה מתפקדת כדמות שולית השייכת </w:t>
      </w:r>
      <w:r w:rsidR="00537769">
        <w:rPr>
          <w:rFonts w:cs="David" w:hint="cs"/>
          <w:sz w:val="24"/>
          <w:szCs w:val="24"/>
          <w:rtl/>
        </w:rPr>
        <w:t>רק ל</w:t>
      </w:r>
      <w:r>
        <w:rPr>
          <w:rFonts w:cs="David" w:hint="cs"/>
          <w:sz w:val="24"/>
          <w:szCs w:val="24"/>
          <w:rtl/>
        </w:rPr>
        <w:t>עול</w:t>
      </w:r>
      <w:r w:rsidR="00537769">
        <w:rPr>
          <w:rFonts w:cs="David" w:hint="cs"/>
          <w:sz w:val="24"/>
          <w:szCs w:val="24"/>
          <w:rtl/>
        </w:rPr>
        <w:t xml:space="preserve">ם </w:t>
      </w:r>
      <w:proofErr w:type="spellStart"/>
      <w:r>
        <w:rPr>
          <w:rFonts w:cs="David" w:hint="cs"/>
          <w:sz w:val="24"/>
          <w:szCs w:val="24"/>
          <w:rtl/>
        </w:rPr>
        <w:t>הפולקולור</w:t>
      </w:r>
      <w:proofErr w:type="spellEnd"/>
      <w:r>
        <w:rPr>
          <w:rFonts w:cs="David" w:hint="cs"/>
          <w:sz w:val="24"/>
          <w:szCs w:val="24"/>
          <w:rtl/>
        </w:rPr>
        <w:t>, אלא כדמות שבאמצעות ההידרשות החוזרת ונשנית אליה מתמודדים חז"ל עם שאלות מרכזיות בעולמם.</w:t>
      </w:r>
    </w:p>
    <w:p w:rsidR="00565EBB" w:rsidRDefault="00565EBB" w:rsidP="00565EBB">
      <w:pPr>
        <w:bidi/>
        <w:rPr>
          <w:rFonts w:cs="David"/>
          <w:sz w:val="24"/>
          <w:szCs w:val="24"/>
          <w:rtl/>
        </w:rPr>
      </w:pPr>
      <w:r>
        <w:rPr>
          <w:rFonts w:cs="David" w:hint="cs"/>
          <w:sz w:val="24"/>
          <w:szCs w:val="24"/>
          <w:rtl/>
        </w:rPr>
        <w:t>פרק במחקר יוקדש לבחינת ה</w:t>
      </w:r>
      <w:r w:rsidRPr="00D439E6">
        <w:rPr>
          <w:rFonts w:cs="David" w:hint="cs"/>
          <w:sz w:val="24"/>
          <w:szCs w:val="24"/>
          <w:rtl/>
        </w:rPr>
        <w:t xml:space="preserve">ציפיות מאליהו </w:t>
      </w:r>
      <w:r>
        <w:rPr>
          <w:rFonts w:cs="David" w:hint="cs"/>
          <w:sz w:val="24"/>
          <w:szCs w:val="24"/>
          <w:rtl/>
        </w:rPr>
        <w:t>ש</w:t>
      </w:r>
      <w:r w:rsidRPr="00D439E6">
        <w:rPr>
          <w:rFonts w:cs="David" w:hint="cs"/>
          <w:sz w:val="24"/>
          <w:szCs w:val="24"/>
          <w:rtl/>
        </w:rPr>
        <w:t>עתיד לבוא</w:t>
      </w:r>
      <w:r>
        <w:rPr>
          <w:rFonts w:cs="David" w:hint="cs"/>
          <w:sz w:val="24"/>
          <w:szCs w:val="24"/>
          <w:rtl/>
        </w:rPr>
        <w:t>.</w:t>
      </w:r>
      <w:r w:rsidRPr="00D439E6">
        <w:rPr>
          <w:rFonts w:cs="David" w:hint="cs"/>
          <w:sz w:val="24"/>
          <w:szCs w:val="24"/>
          <w:rtl/>
        </w:rPr>
        <w:t xml:space="preserve"> מקור מרכזי  בעניין זה הוא המשנה החותמת את מסכת עדויות, המביאה מגוון של דעות ביחס לפועלו העתידי של אליהו. לצד </w:t>
      </w:r>
      <w:proofErr w:type="spellStart"/>
      <w:r w:rsidRPr="00D439E6">
        <w:rPr>
          <w:rFonts w:cs="David" w:hint="cs"/>
          <w:sz w:val="24"/>
          <w:szCs w:val="24"/>
          <w:rtl/>
        </w:rPr>
        <w:t>הנסיון</w:t>
      </w:r>
      <w:proofErr w:type="spellEnd"/>
      <w:r w:rsidRPr="00D439E6">
        <w:rPr>
          <w:rFonts w:cs="David" w:hint="cs"/>
          <w:sz w:val="24"/>
          <w:szCs w:val="24"/>
          <w:rtl/>
        </w:rPr>
        <w:t xml:space="preserve"> לעמוד על יסודותיה הרעיוניים ושורשיה הפרשניים של כל אחת מן הדעות המובאות במשנה, אבקש לשאול האם יש מגמה משותפת שניתן לאפיינה כעמדת המשנה או עורכיה ביחס לציפיות מאליהו, האם ניתן לאפיין "דמות" בעלת קווים </w:t>
      </w:r>
      <w:proofErr w:type="spellStart"/>
      <w:r w:rsidRPr="00D439E6">
        <w:rPr>
          <w:rFonts w:cs="David" w:hint="cs"/>
          <w:sz w:val="24"/>
          <w:szCs w:val="24"/>
          <w:rtl/>
        </w:rPr>
        <w:t>מסויימים</w:t>
      </w:r>
      <w:proofErr w:type="spellEnd"/>
      <w:r w:rsidRPr="00D439E6">
        <w:rPr>
          <w:rFonts w:cs="David" w:hint="cs"/>
          <w:sz w:val="24"/>
          <w:szCs w:val="24"/>
          <w:rtl/>
        </w:rPr>
        <w:t>, ו</w:t>
      </w:r>
      <w:r>
        <w:rPr>
          <w:rFonts w:cs="David" w:hint="cs"/>
          <w:sz w:val="24"/>
          <w:szCs w:val="24"/>
          <w:rtl/>
        </w:rPr>
        <w:t xml:space="preserve">האם יש לראות במכלול העמדות המוצגות בה </w:t>
      </w:r>
      <w:r w:rsidRPr="00D439E6">
        <w:rPr>
          <w:rFonts w:cs="David" w:hint="cs"/>
          <w:sz w:val="24"/>
          <w:szCs w:val="24"/>
          <w:rtl/>
        </w:rPr>
        <w:t>חלק מדיון מקומי ספציפי או שהיא מהווה נ</w:t>
      </w:r>
      <w:r>
        <w:rPr>
          <w:rFonts w:cs="David" w:hint="cs"/>
          <w:sz w:val="24"/>
          <w:szCs w:val="24"/>
          <w:rtl/>
        </w:rPr>
        <w:t>י</w:t>
      </w:r>
      <w:r w:rsidRPr="00D439E6">
        <w:rPr>
          <w:rFonts w:cs="David" w:hint="cs"/>
          <w:sz w:val="24"/>
          <w:szCs w:val="24"/>
          <w:rtl/>
        </w:rPr>
        <w:t>סיון להציג עמדה עקרונית המשק</w:t>
      </w:r>
      <w:r>
        <w:rPr>
          <w:rFonts w:cs="David" w:hint="cs"/>
          <w:sz w:val="24"/>
          <w:szCs w:val="24"/>
          <w:rtl/>
        </w:rPr>
        <w:t xml:space="preserve">פת </w:t>
      </w:r>
      <w:r>
        <w:rPr>
          <w:rFonts w:cs="David" w:hint="cs"/>
          <w:sz w:val="24"/>
          <w:szCs w:val="24"/>
          <w:rtl/>
        </w:rPr>
        <w:lastRenderedPageBreak/>
        <w:t xml:space="preserve">את </w:t>
      </w:r>
      <w:r w:rsidRPr="00D439E6">
        <w:rPr>
          <w:rFonts w:cs="David" w:hint="cs"/>
          <w:sz w:val="24"/>
          <w:szCs w:val="24"/>
          <w:rtl/>
        </w:rPr>
        <w:t xml:space="preserve">תפיסתם האסכטולוגית של </w:t>
      </w:r>
      <w:r>
        <w:rPr>
          <w:rFonts w:cs="David" w:hint="cs"/>
          <w:sz w:val="24"/>
          <w:szCs w:val="24"/>
          <w:rtl/>
        </w:rPr>
        <w:t xml:space="preserve">עורכיה. זאת בהתבסס, בין היתר,  על השוואת הדיון  במשנה לזה </w:t>
      </w:r>
      <w:proofErr w:type="spellStart"/>
      <w:r>
        <w:rPr>
          <w:rFonts w:cs="David" w:hint="cs"/>
          <w:sz w:val="24"/>
          <w:szCs w:val="24"/>
          <w:rtl/>
        </w:rPr>
        <w:t>שבתוספתא</w:t>
      </w:r>
      <w:proofErr w:type="spellEnd"/>
      <w:r>
        <w:rPr>
          <w:rFonts w:cs="David" w:hint="cs"/>
          <w:sz w:val="24"/>
          <w:szCs w:val="24"/>
          <w:rtl/>
        </w:rPr>
        <w:t xml:space="preserve">. הדיון במקורות </w:t>
      </w:r>
      <w:proofErr w:type="spellStart"/>
      <w:r>
        <w:rPr>
          <w:rFonts w:cs="David" w:hint="cs"/>
          <w:sz w:val="24"/>
          <w:szCs w:val="24"/>
          <w:rtl/>
        </w:rPr>
        <w:t>התנאיים</w:t>
      </w:r>
      <w:proofErr w:type="spellEnd"/>
      <w:r>
        <w:rPr>
          <w:rFonts w:cs="David" w:hint="cs"/>
          <w:sz w:val="24"/>
          <w:szCs w:val="24"/>
          <w:rtl/>
        </w:rPr>
        <w:t xml:space="preserve"> יהווה בסיס לבחינת התפתחותן של מגמות שונות ביחס לציפיות מאליהו כפי שהן באות לידי ביטוי בתלמוד הבבלי, בתלמוד הירושלמי ובמדרשי האגדה.</w:t>
      </w:r>
    </w:p>
    <w:p w:rsidR="00565EBB" w:rsidRDefault="00565EBB" w:rsidP="005E6310">
      <w:pPr>
        <w:bidi/>
        <w:rPr>
          <w:rFonts w:cs="David"/>
          <w:sz w:val="24"/>
          <w:szCs w:val="24"/>
          <w:rtl/>
        </w:rPr>
      </w:pPr>
      <w:r>
        <w:rPr>
          <w:rFonts w:cs="David" w:hint="cs"/>
          <w:sz w:val="24"/>
          <w:szCs w:val="24"/>
          <w:rtl/>
        </w:rPr>
        <w:t>לצד הציפיה לשיבתו העתידית של אליהו הנביא והתקוות שנתלו בה, ישנו בספרות התלמודית והמדרשית גם קו ביקורתי ביחס לאליהו. נטען כלפיו שלא תבע את כבוד הבן,</w:t>
      </w:r>
      <w:r>
        <w:rPr>
          <w:rStyle w:val="FootnoteReference"/>
          <w:rFonts w:cs="David"/>
          <w:sz w:val="24"/>
          <w:szCs w:val="24"/>
          <w:rtl/>
        </w:rPr>
        <w:footnoteReference w:id="32"/>
      </w:r>
      <w:r>
        <w:rPr>
          <w:rFonts w:cs="David" w:hint="cs"/>
          <w:sz w:val="24"/>
          <w:szCs w:val="24"/>
          <w:rtl/>
        </w:rPr>
        <w:t xml:space="preserve"> כלומר את כבודם של ישראל, שאמר </w:t>
      </w:r>
      <w:proofErr w:type="spellStart"/>
      <w:r>
        <w:rPr>
          <w:rFonts w:cs="David" w:hint="cs"/>
          <w:sz w:val="24"/>
          <w:szCs w:val="24"/>
          <w:rtl/>
        </w:rPr>
        <w:t>דילטוריה</w:t>
      </w:r>
      <w:proofErr w:type="spellEnd"/>
      <w:r>
        <w:rPr>
          <w:rFonts w:cs="David" w:hint="cs"/>
          <w:sz w:val="24"/>
          <w:szCs w:val="24"/>
          <w:rtl/>
        </w:rPr>
        <w:t xml:space="preserve"> על ישראל,</w:t>
      </w:r>
      <w:r>
        <w:rPr>
          <w:rStyle w:val="FootnoteReference"/>
          <w:rFonts w:cs="David"/>
          <w:sz w:val="24"/>
          <w:szCs w:val="24"/>
          <w:rtl/>
        </w:rPr>
        <w:footnoteReference w:id="33"/>
      </w:r>
      <w:r>
        <w:rPr>
          <w:rFonts w:cs="David" w:hint="cs"/>
          <w:sz w:val="24"/>
          <w:szCs w:val="24"/>
          <w:rtl/>
        </w:rPr>
        <w:t xml:space="preserve"> שהכניס קנאה כנגד ישראל,</w:t>
      </w:r>
      <w:r>
        <w:rPr>
          <w:rStyle w:val="FootnoteReference"/>
          <w:rFonts w:cs="David"/>
          <w:sz w:val="24"/>
          <w:szCs w:val="24"/>
          <w:rtl/>
        </w:rPr>
        <w:footnoteReference w:id="34"/>
      </w:r>
      <w:r>
        <w:rPr>
          <w:rFonts w:cs="David" w:hint="cs"/>
          <w:sz w:val="24"/>
          <w:szCs w:val="24"/>
          <w:rtl/>
        </w:rPr>
        <w:t xml:space="preserve"> ועוד. פרק במחקר יוקדש לבחינת צמיחתו והתפתחותו של קו ביקורתי זה, מתוך ניסיון לעמוד על היסודות הפרשניים עליהם נוסדה הביקורת שהוטחה באליהו, </w:t>
      </w:r>
      <w:r w:rsidR="005E6310">
        <w:rPr>
          <w:rFonts w:cs="David" w:hint="cs"/>
          <w:sz w:val="24"/>
          <w:szCs w:val="24"/>
          <w:rtl/>
        </w:rPr>
        <w:t xml:space="preserve">על ההקשר ההיסטורי בתוכו צמחה, </w:t>
      </w:r>
      <w:r>
        <w:rPr>
          <w:rFonts w:cs="David" w:hint="cs"/>
          <w:sz w:val="24"/>
          <w:szCs w:val="24"/>
          <w:rtl/>
        </w:rPr>
        <w:t xml:space="preserve">על מניעיה, ועל המגמות הרעיוניות שהיא מבטאת.   </w:t>
      </w:r>
    </w:p>
    <w:p w:rsidR="00F77AEA" w:rsidRDefault="00F77AEA" w:rsidP="0047095F">
      <w:pPr>
        <w:bidi/>
        <w:rPr>
          <w:rFonts w:cs="David" w:hint="cs"/>
          <w:sz w:val="24"/>
          <w:szCs w:val="24"/>
          <w:rtl/>
        </w:rPr>
      </w:pPr>
    </w:p>
    <w:p w:rsidR="007519C3" w:rsidRDefault="007519C3" w:rsidP="00F77AEA">
      <w:pPr>
        <w:bidi/>
        <w:rPr>
          <w:rFonts w:cs="David"/>
          <w:sz w:val="24"/>
          <w:szCs w:val="24"/>
          <w:rtl/>
        </w:rPr>
      </w:pPr>
      <w:r>
        <w:rPr>
          <w:rFonts w:cs="David" w:hint="cs"/>
          <w:sz w:val="24"/>
          <w:szCs w:val="24"/>
          <w:rtl/>
        </w:rPr>
        <w:t>במסגרת המחקר המוצע</w:t>
      </w:r>
      <w:r w:rsidR="00197AD4">
        <w:rPr>
          <w:rFonts w:cs="David" w:hint="cs"/>
          <w:sz w:val="24"/>
          <w:szCs w:val="24"/>
          <w:rtl/>
        </w:rPr>
        <w:t xml:space="preserve"> אני מבקש להרחיב את הדיון שהצגתי במאמר </w:t>
      </w:r>
      <w:r>
        <w:rPr>
          <w:rFonts w:cs="David" w:hint="cs"/>
          <w:sz w:val="24"/>
          <w:szCs w:val="24"/>
          <w:rtl/>
        </w:rPr>
        <w:t>ולעסוק במכלול המקורות בהם נזכר אליהו בהקשר של עיסוק ב"מלכות", בשלטון זר ובשלטון יהודי.</w:t>
      </w:r>
    </w:p>
    <w:p w:rsidR="0056386B" w:rsidRDefault="00233465" w:rsidP="005E6310">
      <w:pPr>
        <w:bidi/>
        <w:rPr>
          <w:rFonts w:cs="David"/>
          <w:sz w:val="24"/>
          <w:szCs w:val="24"/>
          <w:rtl/>
        </w:rPr>
      </w:pPr>
      <w:r>
        <w:rPr>
          <w:rFonts w:cs="David" w:hint="cs"/>
          <w:sz w:val="24"/>
          <w:szCs w:val="24"/>
          <w:rtl/>
        </w:rPr>
        <w:t xml:space="preserve">דוגמה נוספת לגישתי המתודולוגית מוצגת במאמר אשר טרם ראה אור (מצ"ב), שכותרתו: </w:t>
      </w:r>
      <w:r>
        <w:rPr>
          <w:rFonts w:cs="David" w:hint="cs"/>
          <w:rtl/>
        </w:rPr>
        <w:t xml:space="preserve">"הלכת אליהו </w:t>
      </w:r>
      <w:r>
        <w:rPr>
          <w:rFonts w:cs="David"/>
          <w:rtl/>
        </w:rPr>
        <w:t>–</w:t>
      </w:r>
      <w:r>
        <w:rPr>
          <w:rFonts w:cs="David" w:hint="cs"/>
          <w:rtl/>
        </w:rPr>
        <w:t xml:space="preserve"> ידע שמימי, חסידות וסכנה</w:t>
      </w:r>
      <w:r>
        <w:rPr>
          <w:rFonts w:cs="David" w:hint="cs"/>
          <w:sz w:val="24"/>
          <w:szCs w:val="24"/>
          <w:rtl/>
        </w:rPr>
        <w:t xml:space="preserve">". </w:t>
      </w:r>
      <w:r w:rsidRPr="00B013AD">
        <w:rPr>
          <w:rFonts w:cs="David" w:hint="cs"/>
          <w:sz w:val="24"/>
          <w:szCs w:val="24"/>
          <w:rtl/>
        </w:rPr>
        <w:t xml:space="preserve">ההקשר הרחב בתוכו ממוקם מאמר זה הוא של בחינת האופן בו מוצגת דמותו של אליהו הנביא בספרות חז"ל בזיקה לעיסוק בענייני הלכה. בספרות המחקר מקובל להתבונן בנושא זה מן </w:t>
      </w:r>
      <w:proofErr w:type="spellStart"/>
      <w:r w:rsidRPr="00B013AD">
        <w:rPr>
          <w:rFonts w:cs="David" w:hint="cs"/>
          <w:sz w:val="24"/>
          <w:szCs w:val="24"/>
          <w:rtl/>
        </w:rPr>
        <w:t>הזוית</w:t>
      </w:r>
      <w:proofErr w:type="spellEnd"/>
      <w:r w:rsidRPr="00B013AD">
        <w:rPr>
          <w:rFonts w:cs="David" w:hint="cs"/>
          <w:sz w:val="24"/>
          <w:szCs w:val="24"/>
          <w:rtl/>
        </w:rPr>
        <w:t xml:space="preserve"> של המתח שבין השיח ההלכתי של החכמים, למקורות מידע וסמכות אחרים, ושאלת הלגיטימיות של התערבות של "כוחות עליונים" בשיח זה</w:t>
      </w:r>
      <w:r>
        <w:rPr>
          <w:rFonts w:cs="David" w:hint="cs"/>
          <w:sz w:val="24"/>
          <w:szCs w:val="24"/>
          <w:rtl/>
        </w:rPr>
        <w:t>. המאמר עוסק בסיפור המובא בבבלי ברכות</w:t>
      </w:r>
      <w:r w:rsidR="002D24F7">
        <w:rPr>
          <w:rFonts w:cs="David" w:hint="cs"/>
          <w:sz w:val="24"/>
          <w:szCs w:val="24"/>
          <w:rtl/>
        </w:rPr>
        <w:t xml:space="preserve"> ג ע"א</w:t>
      </w:r>
      <w:r>
        <w:rPr>
          <w:rFonts w:cs="David" w:hint="cs"/>
          <w:sz w:val="24"/>
          <w:szCs w:val="24"/>
          <w:rtl/>
        </w:rPr>
        <w:t>, ובו מוצג אליהו כמי שמלמד את ר' יוסי כמה הלכות, כש</w:t>
      </w:r>
      <w:r w:rsidRPr="00B013AD">
        <w:rPr>
          <w:rFonts w:cs="David" w:hint="cs"/>
          <w:sz w:val="24"/>
          <w:szCs w:val="24"/>
          <w:rtl/>
        </w:rPr>
        <w:t>הסיפור איננו מבטא שום הסתייגות מאפשרות זו.</w:t>
      </w:r>
      <w:r w:rsidR="00777734">
        <w:rPr>
          <w:rFonts w:cs="David" w:hint="cs"/>
          <w:sz w:val="24"/>
          <w:szCs w:val="24"/>
          <w:rtl/>
        </w:rPr>
        <w:t xml:space="preserve"> במאמר אני מבקש לשאול </w:t>
      </w:r>
      <w:r w:rsidR="00777734" w:rsidRPr="00B013AD">
        <w:rPr>
          <w:rFonts w:cs="David" w:hint="cs"/>
          <w:sz w:val="24"/>
          <w:szCs w:val="24"/>
          <w:rtl/>
        </w:rPr>
        <w:t>לשם מה הסיפור מציג א</w:t>
      </w:r>
      <w:r w:rsidR="00777734">
        <w:rPr>
          <w:rFonts w:cs="David" w:hint="cs"/>
          <w:sz w:val="24"/>
          <w:szCs w:val="24"/>
          <w:rtl/>
        </w:rPr>
        <w:t>ת ההלכה</w:t>
      </w:r>
      <w:r w:rsidR="00777734" w:rsidRPr="00B013AD">
        <w:rPr>
          <w:rFonts w:cs="David" w:hint="cs"/>
          <w:sz w:val="24"/>
          <w:szCs w:val="24"/>
          <w:rtl/>
        </w:rPr>
        <w:t xml:space="preserve"> כנרכשת באמצעות "גילוי אליהו"? איזה סוג של ידע הלכתי </w:t>
      </w:r>
      <w:r w:rsidR="00777734">
        <w:rPr>
          <w:rFonts w:cs="David" w:hint="cs"/>
          <w:sz w:val="24"/>
          <w:szCs w:val="24"/>
          <w:rtl/>
        </w:rPr>
        <w:t xml:space="preserve">אליהו </w:t>
      </w:r>
      <w:r w:rsidR="00777734" w:rsidRPr="00B013AD">
        <w:rPr>
          <w:rFonts w:cs="David" w:hint="cs"/>
          <w:sz w:val="24"/>
          <w:szCs w:val="24"/>
          <w:rtl/>
        </w:rPr>
        <w:t>מתווך, למי</w:t>
      </w:r>
      <w:r w:rsidR="00777734">
        <w:rPr>
          <w:rFonts w:cs="David" w:hint="cs"/>
          <w:sz w:val="24"/>
          <w:szCs w:val="24"/>
          <w:rtl/>
        </w:rPr>
        <w:t xml:space="preserve"> ולשם מה.</w:t>
      </w:r>
      <w:r w:rsidR="00777734" w:rsidRPr="00B013AD">
        <w:rPr>
          <w:rFonts w:cs="David" w:hint="cs"/>
          <w:sz w:val="24"/>
          <w:szCs w:val="24"/>
          <w:rtl/>
        </w:rPr>
        <w:t xml:space="preserve"> </w:t>
      </w:r>
      <w:r w:rsidR="00777734">
        <w:rPr>
          <w:rFonts w:cs="David" w:hint="cs"/>
          <w:sz w:val="24"/>
          <w:szCs w:val="24"/>
          <w:rtl/>
        </w:rPr>
        <w:t xml:space="preserve">בהסתמך על שיקולים פילולוגיים ובחינת העריכה של הטקסט התלמודי, אני מבקש להצביע על ההקשר המקורי בו צמח הסיפור, ועל השיקולים שהובילו את עורכי הסוגיה לשבצו בהקשר אחר. שיקולים אלה קשורים </w:t>
      </w:r>
      <w:proofErr w:type="spellStart"/>
      <w:r w:rsidR="00777734">
        <w:rPr>
          <w:rFonts w:cs="David" w:hint="cs"/>
          <w:sz w:val="24"/>
          <w:szCs w:val="24"/>
          <w:rtl/>
        </w:rPr>
        <w:t>לאופיה</w:t>
      </w:r>
      <w:proofErr w:type="spellEnd"/>
      <w:r w:rsidR="00777734">
        <w:rPr>
          <w:rFonts w:cs="David" w:hint="cs"/>
          <w:sz w:val="24"/>
          <w:szCs w:val="24"/>
          <w:rtl/>
        </w:rPr>
        <w:t xml:space="preserve"> הייחודי של "הלכת אליהו". </w:t>
      </w:r>
      <w:r w:rsidR="00777734">
        <w:rPr>
          <w:rFonts w:cs="David" w:hint="cs"/>
          <w:rtl/>
        </w:rPr>
        <w:t>הקריאה המוצעת במאמר זה מציגה אלטרנטיבה לתפיסות מחקריות מקובלות הן ביחס לתפיסת אליהו כגורם חיצוני לשיח ההלכתי, והן ביחס ל"משנת חסידים" אשר רבים מסיפורי גילוי אליהו התלמודיים קשורים בה</w:t>
      </w:r>
      <w:r w:rsidR="00777734">
        <w:rPr>
          <w:rFonts w:cs="David" w:hint="cs"/>
          <w:sz w:val="24"/>
          <w:szCs w:val="24"/>
          <w:rtl/>
        </w:rPr>
        <w:t>.</w:t>
      </w:r>
      <w:r w:rsidR="002D24F7">
        <w:rPr>
          <w:rFonts w:cs="David" w:hint="cs"/>
          <w:sz w:val="24"/>
          <w:szCs w:val="24"/>
          <w:rtl/>
        </w:rPr>
        <w:t xml:space="preserve"> אני רואה במאמר זה </w:t>
      </w:r>
      <w:r w:rsidR="00C31FC3">
        <w:rPr>
          <w:rFonts w:cs="David" w:hint="cs"/>
          <w:sz w:val="24"/>
          <w:szCs w:val="24"/>
          <w:rtl/>
        </w:rPr>
        <w:t>דוגמה לצורך בבחינה מחודשת של מקומו של אליהו ביחס לשיח ההלכתי בספרות התלמודית והמדרשית.</w:t>
      </w:r>
      <w:r w:rsidR="007519C3">
        <w:rPr>
          <w:rFonts w:cs="David" w:hint="cs"/>
          <w:sz w:val="24"/>
          <w:szCs w:val="24"/>
          <w:rtl/>
        </w:rPr>
        <w:t xml:space="preserve"> </w:t>
      </w:r>
      <w:r w:rsidR="00197AD4">
        <w:rPr>
          <w:rFonts w:cs="David" w:hint="cs"/>
          <w:sz w:val="24"/>
          <w:szCs w:val="24"/>
          <w:rtl/>
        </w:rPr>
        <w:t>במסגרת המחר המוצע אני מבקש לעסוק במכלול המקורות הרלוונטיים לנושא זה.</w:t>
      </w:r>
    </w:p>
    <w:p w:rsidR="00276BF4" w:rsidRDefault="00276BF4" w:rsidP="00276BF4">
      <w:pPr>
        <w:bidi/>
        <w:rPr>
          <w:rFonts w:cs="David"/>
          <w:sz w:val="24"/>
          <w:szCs w:val="24"/>
          <w:rtl/>
        </w:rPr>
      </w:pPr>
    </w:p>
    <w:p w:rsidR="00276BF4" w:rsidRDefault="00276BF4" w:rsidP="00276BF4">
      <w:pPr>
        <w:bidi/>
        <w:rPr>
          <w:rFonts w:cs="David" w:hint="cs"/>
          <w:sz w:val="24"/>
          <w:szCs w:val="24"/>
          <w:rtl/>
        </w:rPr>
      </w:pPr>
    </w:p>
    <w:p w:rsidR="00276BF4" w:rsidRDefault="00276BF4">
      <w:pPr>
        <w:rPr>
          <w:rFonts w:cs="David"/>
          <w:sz w:val="24"/>
          <w:szCs w:val="24"/>
        </w:rPr>
      </w:pPr>
      <w:r>
        <w:rPr>
          <w:rFonts w:cs="David"/>
          <w:sz w:val="24"/>
          <w:szCs w:val="24"/>
          <w:rtl/>
        </w:rPr>
        <w:br w:type="page"/>
      </w:r>
    </w:p>
    <w:p w:rsidR="00276BF4" w:rsidRDefault="00276BF4" w:rsidP="00276BF4">
      <w:pPr>
        <w:bidi/>
        <w:rPr>
          <w:rFonts w:hint="cs"/>
          <w:rtl/>
        </w:rPr>
      </w:pPr>
      <w:bookmarkStart w:id="0" w:name="_GoBack"/>
      <w:bookmarkEnd w:id="0"/>
      <w:r>
        <w:rPr>
          <w:rFonts w:hint="cs"/>
          <w:rtl/>
        </w:rPr>
        <w:lastRenderedPageBreak/>
        <w:t>הנמקה להגשת בקשה חוזרת:</w:t>
      </w:r>
    </w:p>
    <w:p w:rsidR="00276BF4" w:rsidRPr="00817126" w:rsidRDefault="00276BF4" w:rsidP="00276BF4">
      <w:pPr>
        <w:bidi/>
        <w:rPr>
          <w:rtl/>
        </w:rPr>
      </w:pPr>
      <w:r>
        <w:rPr>
          <w:rFonts w:hint="cs"/>
          <w:rtl/>
        </w:rPr>
        <w:t xml:space="preserve">הצעה קודמת שהגשתי נדחתה על ידי הוועדה. מספר הבקשה שנדחתה: </w:t>
      </w:r>
      <w:r>
        <w:rPr>
          <w:rFonts w:ascii="Arial" w:hAnsi="Arial" w:cs="Arial"/>
          <w:color w:val="333333"/>
          <w:sz w:val="21"/>
          <w:szCs w:val="21"/>
          <w:shd w:val="clear" w:color="auto" w:fill="FFFFFF"/>
        </w:rPr>
        <w:t>1652/16</w:t>
      </w:r>
    </w:p>
    <w:p w:rsidR="00276BF4" w:rsidRDefault="00276BF4" w:rsidP="00276BF4">
      <w:pPr>
        <w:bidi/>
        <w:rPr>
          <w:rFonts w:hint="cs"/>
          <w:rtl/>
        </w:rPr>
      </w:pPr>
      <w:r>
        <w:rPr>
          <w:rFonts w:hint="cs"/>
          <w:rtl/>
        </w:rPr>
        <w:t>בהצעה זו תוקנו הליקויים עליהם הצביעה הוועדה. בוורסיה הקודמת של ההצעה ביקשתי להעמיד מהדורה מדעית של כל המופעים בהם נזכר אליהו בספרות התלמודית והמדרשית כתשתית טקסטואלית למחקר הספרותי - רעיוני. מרכיב זה של ההצעה נשלל ע"י הועדה מכיוון שלא מצאה טעם במהדורה שאינה מתמקדת בחיבור ספציפי. לכן ויתרתי בהצעה הנוכחית על חלק זה, והוא איננו מופיע יותר בכותרת ההצעה ובתוכנית המחקר.</w:t>
      </w:r>
    </w:p>
    <w:p w:rsidR="00276BF4" w:rsidRDefault="00276BF4" w:rsidP="00276BF4">
      <w:pPr>
        <w:bidi/>
        <w:rPr>
          <w:rtl/>
        </w:rPr>
      </w:pPr>
      <w:r>
        <w:rPr>
          <w:rFonts w:hint="cs"/>
          <w:rtl/>
        </w:rPr>
        <w:t xml:space="preserve">ביקורת נוספת שהובעה ע"י הועדה </w:t>
      </w:r>
      <w:proofErr w:type="spellStart"/>
      <w:r>
        <w:rPr>
          <w:rFonts w:hint="cs"/>
          <w:rtl/>
        </w:rPr>
        <w:t>היתה</w:t>
      </w:r>
      <w:proofErr w:type="spellEnd"/>
      <w:r>
        <w:rPr>
          <w:rFonts w:hint="cs"/>
          <w:rtl/>
        </w:rPr>
        <w:t xml:space="preserve"> על חוסר בהירות ביחס לממצאים הצפויים מן </w:t>
      </w:r>
      <w:proofErr w:type="spellStart"/>
      <w:r>
        <w:rPr>
          <w:rFonts w:hint="cs"/>
          <w:rtl/>
        </w:rPr>
        <w:t>הפרוייקט</w:t>
      </w:r>
      <w:proofErr w:type="spellEnd"/>
      <w:r>
        <w:rPr>
          <w:rFonts w:hint="cs"/>
          <w:rtl/>
        </w:rPr>
        <w:t>. בנוסח הנוכחי של ההצעה הרחבתי את הדיון ברקע התאורטי שעליו מושתת המחקר, ופירטתי בצורה נרחבת את הממצאים הצפויים ממנו. למעשה זוהי הצעה שונה בתכלית מן ההצעה הקודמת.</w:t>
      </w:r>
    </w:p>
    <w:p w:rsidR="00276BF4" w:rsidRDefault="00276BF4" w:rsidP="00276BF4">
      <w:pPr>
        <w:bidi/>
        <w:rPr>
          <w:rFonts w:cs="David"/>
          <w:sz w:val="24"/>
          <w:szCs w:val="24"/>
          <w:rtl/>
        </w:rPr>
      </w:pPr>
    </w:p>
    <w:sectPr w:rsidR="00276BF4" w:rsidSect="008F6B4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A0B" w:rsidRDefault="00FF5A0B" w:rsidP="00A45C7A">
      <w:pPr>
        <w:spacing w:after="0" w:line="240" w:lineRule="auto"/>
      </w:pPr>
      <w:r>
        <w:separator/>
      </w:r>
    </w:p>
  </w:endnote>
  <w:endnote w:type="continuationSeparator" w:id="0">
    <w:p w:rsidR="00FF5A0B" w:rsidRDefault="00FF5A0B" w:rsidP="00A4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A0B" w:rsidRDefault="00FF5A0B" w:rsidP="00A45C7A">
      <w:pPr>
        <w:spacing w:after="0" w:line="240" w:lineRule="auto"/>
      </w:pPr>
      <w:r>
        <w:separator/>
      </w:r>
    </w:p>
  </w:footnote>
  <w:footnote w:type="continuationSeparator" w:id="0">
    <w:p w:rsidR="00FF5A0B" w:rsidRDefault="00FF5A0B" w:rsidP="00A45C7A">
      <w:pPr>
        <w:spacing w:after="0" w:line="240" w:lineRule="auto"/>
      </w:pPr>
      <w:r>
        <w:continuationSeparator/>
      </w:r>
    </w:p>
  </w:footnote>
  <w:footnote w:id="1">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אברהם אבי המאמינים: דמותו בראי ההגות לדורותיה, בעריכת מ' חלמיש, ח' כשר, יוחנן </w:t>
      </w:r>
      <w:proofErr w:type="spellStart"/>
      <w:r w:rsidRPr="0047095F">
        <w:rPr>
          <w:rFonts w:cs="David" w:hint="cs"/>
          <w:rtl/>
        </w:rPr>
        <w:t>סילמן</w:t>
      </w:r>
      <w:proofErr w:type="spellEnd"/>
      <w:r w:rsidRPr="0047095F">
        <w:rPr>
          <w:rFonts w:cs="David" w:hint="cs"/>
          <w:rtl/>
        </w:rPr>
        <w:t>, רמת גן תשס"ב.</w:t>
      </w:r>
    </w:p>
  </w:footnote>
  <w:footnote w:id="2">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ואמנם לעתים קרובות נשמטת המילה "דמות" מתרגום שם הספר או המאמר לאנגלית. כך, למשל,  כותרת הקובץ שנזכר בהערה הקודמת משתנה באנגלית ל </w:t>
      </w:r>
      <w:r w:rsidRPr="0047095F">
        <w:rPr>
          <w:rFonts w:cs="David"/>
        </w:rPr>
        <w:t>"The Faith of Abraham : In the Light of Interpretation    ;Throughout the Ages"</w:t>
      </w:r>
      <w:r w:rsidRPr="0047095F">
        <w:rPr>
          <w:rFonts w:cs="David" w:hint="cs"/>
          <w:rtl/>
        </w:rPr>
        <w:t xml:space="preserve"> </w:t>
      </w:r>
    </w:p>
  </w:footnote>
  <w:footnote w:id="3">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ראו, למשל,  </w:t>
      </w:r>
      <w:r w:rsidR="0056282F" w:rsidRPr="0047095F">
        <w:rPr>
          <w:rFonts w:cs="David" w:hint="cs"/>
          <w:rtl/>
        </w:rPr>
        <w:t>(להשלים)</w:t>
      </w:r>
    </w:p>
    <w:p w:rsidR="00281E80" w:rsidRPr="0047095F" w:rsidRDefault="00281E80" w:rsidP="0047095F">
      <w:pPr>
        <w:pStyle w:val="FootnoteText"/>
        <w:bidi/>
        <w:spacing w:line="360" w:lineRule="auto"/>
        <w:rPr>
          <w:rFonts w:cs="David"/>
          <w:rtl/>
        </w:rPr>
      </w:pPr>
      <w:r w:rsidRPr="0047095F">
        <w:rPr>
          <w:rFonts w:cs="David" w:hint="cs"/>
          <w:rtl/>
        </w:rPr>
        <w:t>פ' פולק, הסיפור במקרא, עמ' 301-255; ש' בר-אפרת, העיצוב האמנותי של הסיפור במקרא, תל אביב תשמ"ד, עמ' 112-73; א' אלטר, אמנות הסיפור במקרא, תל אביב תשמ"ח, עמ' 149-133.</w:t>
      </w:r>
    </w:p>
  </w:footnote>
  <w:footnote w:id="4">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בפרק שכותרתו "בדיוניות וייצוג ממשות בספרות" כתב מנחם </w:t>
      </w:r>
      <w:proofErr w:type="spellStart"/>
      <w:r w:rsidRPr="0047095F">
        <w:rPr>
          <w:rFonts w:cs="David" w:hint="cs"/>
          <w:rtl/>
        </w:rPr>
        <w:t>ברינקר</w:t>
      </w:r>
      <w:proofErr w:type="spellEnd"/>
      <w:r w:rsidRPr="0047095F">
        <w:rPr>
          <w:rFonts w:cs="David" w:hint="cs"/>
          <w:rtl/>
        </w:rPr>
        <w:t xml:space="preserve">: "יחסית לספרות, נדיר הבדיוני הטהור ביצירות האמנות </w:t>
      </w:r>
      <w:proofErr w:type="spellStart"/>
      <w:r w:rsidRPr="0047095F">
        <w:rPr>
          <w:rFonts w:cs="David" w:hint="cs"/>
          <w:rtl/>
        </w:rPr>
        <w:t>הויזואלית</w:t>
      </w:r>
      <w:proofErr w:type="spellEnd"/>
      <w:r w:rsidRPr="0047095F">
        <w:rPr>
          <w:rFonts w:cs="David" w:hint="cs"/>
          <w:rtl/>
        </w:rPr>
        <w:t>. גם מאחורי כינויים סתמיים כמו "</w:t>
      </w:r>
      <w:proofErr w:type="spellStart"/>
      <w:r w:rsidRPr="0047095F">
        <w:rPr>
          <w:rFonts w:cs="David" w:hint="cs"/>
          <w:rtl/>
        </w:rPr>
        <w:t>אשה</w:t>
      </w:r>
      <w:proofErr w:type="spellEnd"/>
      <w:r w:rsidRPr="0047095F">
        <w:rPr>
          <w:rFonts w:cs="David" w:hint="cs"/>
          <w:rtl/>
        </w:rPr>
        <w:t xml:space="preserve">", "דוממים", "רופאים", "מלחמה" מסתתרים לרוב מודלים ממשיים, שהצייר השתמש בהם לפחות כנקודות מוצא: אלה הם הרופאים שראה </w:t>
      </w:r>
      <w:proofErr w:type="spellStart"/>
      <w:r w:rsidRPr="0047095F">
        <w:rPr>
          <w:rFonts w:cs="David" w:hint="cs"/>
          <w:rtl/>
        </w:rPr>
        <w:t>רמבראנדט</w:t>
      </w:r>
      <w:proofErr w:type="spellEnd"/>
      <w:r w:rsidRPr="0047095F">
        <w:rPr>
          <w:rFonts w:cs="David" w:hint="cs"/>
          <w:rtl/>
        </w:rPr>
        <w:t xml:space="preserve"> והחיילים שראה גויה. וכך, לעיתים תכופות, גם כשיש ליצירות הצייר והפסל נושא כללי, ניתן לראותן גם כהיצג של נמצא פרטי </w:t>
      </w:r>
      <w:proofErr w:type="spellStart"/>
      <w:r w:rsidRPr="0047095F">
        <w:rPr>
          <w:rFonts w:cs="David" w:hint="cs"/>
          <w:rtl/>
        </w:rPr>
        <w:t>מסויים</w:t>
      </w:r>
      <w:proofErr w:type="spellEnd"/>
      <w:r w:rsidRPr="0047095F">
        <w:rPr>
          <w:rFonts w:cs="David" w:hint="cs"/>
          <w:rtl/>
        </w:rPr>
        <w:t xml:space="preserve">" (מ' </w:t>
      </w:r>
      <w:proofErr w:type="spellStart"/>
      <w:r w:rsidRPr="0047095F">
        <w:rPr>
          <w:rFonts w:cs="David" w:hint="cs"/>
          <w:rtl/>
        </w:rPr>
        <w:t>ברינקר</w:t>
      </w:r>
      <w:proofErr w:type="spellEnd"/>
      <w:r w:rsidRPr="0047095F">
        <w:rPr>
          <w:rFonts w:cs="David" w:hint="cs"/>
          <w:rtl/>
        </w:rPr>
        <w:t xml:space="preserve">, מבעד למדומה </w:t>
      </w:r>
      <w:r w:rsidRPr="0047095F">
        <w:rPr>
          <w:rFonts w:cs="David"/>
          <w:rtl/>
        </w:rPr>
        <w:t>–</w:t>
      </w:r>
      <w:r w:rsidRPr="0047095F">
        <w:rPr>
          <w:rFonts w:cs="David" w:hint="cs"/>
          <w:rtl/>
        </w:rPr>
        <w:t xml:space="preserve"> משמעות וייצוג ביצירה הבדיונית, תל אביב 1980, עמ' 119).</w:t>
      </w:r>
    </w:p>
  </w:footnote>
  <w:footnote w:id="5">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בראשית א, כה-</w:t>
      </w:r>
      <w:proofErr w:type="spellStart"/>
      <w:r w:rsidRPr="0047095F">
        <w:rPr>
          <w:rFonts w:cs="David" w:hint="cs"/>
          <w:rtl/>
        </w:rPr>
        <w:t>כו</w:t>
      </w:r>
      <w:proofErr w:type="spellEnd"/>
      <w:r w:rsidRPr="0047095F">
        <w:rPr>
          <w:rFonts w:cs="David" w:hint="cs"/>
          <w:rtl/>
        </w:rPr>
        <w:t>.</w:t>
      </w:r>
    </w:p>
  </w:footnote>
  <w:footnote w:id="6">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ראו ש"י פרידמן, 'צלם דמות ותבנית', </w:t>
      </w:r>
      <w:proofErr w:type="spellStart"/>
      <w:r w:rsidRPr="0047095F">
        <w:rPr>
          <w:rFonts w:cs="David" w:hint="cs"/>
          <w:rtl/>
        </w:rPr>
        <w:t>סידרא</w:t>
      </w:r>
      <w:proofErr w:type="spellEnd"/>
      <w:r w:rsidRPr="0047095F">
        <w:rPr>
          <w:rFonts w:cs="David" w:hint="cs"/>
          <w:rtl/>
        </w:rPr>
        <w:t xml:space="preserve">  (תשס"ז), עמ' 152-89; לדיון נרחב בתפיסה האייקונית של צלם </w:t>
      </w:r>
      <w:proofErr w:type="spellStart"/>
      <w:r w:rsidRPr="0047095F">
        <w:rPr>
          <w:rFonts w:cs="David" w:hint="cs"/>
          <w:rtl/>
        </w:rPr>
        <w:t>אלהים</w:t>
      </w:r>
      <w:proofErr w:type="spellEnd"/>
      <w:r w:rsidRPr="0047095F">
        <w:rPr>
          <w:rFonts w:cs="David" w:hint="cs"/>
          <w:rtl/>
        </w:rPr>
        <w:t xml:space="preserve"> ובהשלכותיה ראו </w:t>
      </w:r>
      <w:proofErr w:type="spellStart"/>
      <w:r w:rsidRPr="0047095F">
        <w:rPr>
          <w:rFonts w:cs="David" w:hint="cs"/>
          <w:rtl/>
        </w:rPr>
        <w:t>לורברבוים</w:t>
      </w:r>
      <w:proofErr w:type="spellEnd"/>
      <w:r w:rsidRPr="0047095F">
        <w:rPr>
          <w:rFonts w:cs="David" w:hint="cs"/>
          <w:rtl/>
        </w:rPr>
        <w:t xml:space="preserve">, צלם </w:t>
      </w:r>
      <w:proofErr w:type="spellStart"/>
      <w:r w:rsidRPr="0047095F">
        <w:rPr>
          <w:rFonts w:cs="David" w:hint="cs"/>
          <w:rtl/>
        </w:rPr>
        <w:t>אלהים</w:t>
      </w:r>
      <w:proofErr w:type="spellEnd"/>
      <w:r w:rsidRPr="0047095F">
        <w:rPr>
          <w:rFonts w:cs="David" w:hint="cs"/>
          <w:rtl/>
        </w:rPr>
        <w:t>.</w:t>
      </w:r>
    </w:p>
  </w:footnote>
  <w:footnote w:id="7">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משנה ראש השנה ב, ח.</w:t>
      </w:r>
    </w:p>
  </w:footnote>
  <w:footnote w:id="8">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w:t>
      </w:r>
      <w:proofErr w:type="spellStart"/>
      <w:r w:rsidRPr="0047095F">
        <w:rPr>
          <w:rFonts w:cs="David" w:hint="cs"/>
          <w:rtl/>
        </w:rPr>
        <w:t>תנחומא</w:t>
      </w:r>
      <w:proofErr w:type="spellEnd"/>
      <w:r w:rsidRPr="0047095F">
        <w:rPr>
          <w:rFonts w:cs="David" w:hint="cs"/>
          <w:rtl/>
        </w:rPr>
        <w:t xml:space="preserve"> וישב, ט.</w:t>
      </w:r>
    </w:p>
  </w:footnote>
  <w:footnote w:id="9">
    <w:p w:rsidR="00281E80" w:rsidRPr="0047095F" w:rsidRDefault="00281E80" w:rsidP="0047095F">
      <w:pPr>
        <w:pStyle w:val="ListParagraph"/>
        <w:spacing w:after="0" w:line="360" w:lineRule="auto"/>
        <w:ind w:left="43"/>
        <w:rPr>
          <w:rFonts w:cs="David"/>
          <w:sz w:val="20"/>
          <w:szCs w:val="20"/>
          <w:rtl/>
        </w:rPr>
      </w:pPr>
      <w:r w:rsidRPr="0047095F">
        <w:rPr>
          <w:rStyle w:val="FootnoteReference"/>
          <w:rFonts w:cs="David"/>
          <w:sz w:val="20"/>
          <w:szCs w:val="20"/>
        </w:rPr>
        <w:footnoteRef/>
      </w:r>
      <w:r w:rsidRPr="0047095F">
        <w:rPr>
          <w:rFonts w:cs="David"/>
          <w:sz w:val="20"/>
          <w:szCs w:val="20"/>
        </w:rPr>
        <w:t xml:space="preserve"> </w:t>
      </w:r>
      <w:r w:rsidRPr="0047095F">
        <w:rPr>
          <w:rFonts w:cs="David" w:hint="cs"/>
          <w:sz w:val="20"/>
          <w:szCs w:val="20"/>
          <w:rtl/>
        </w:rPr>
        <w:t xml:space="preserve"> מבחינת תולדות השפה העברית, הוראת המונח "דמות" ברבדים הקדומים הוא "צורה, מראה, תמונה, תבנית (א' אבן שושן, המלון החדש, ירושלים תשנ"ז, עמ' 313), ורק בלשון העברית החדשה נוספה המשמעות "טיפוס, אדם בעל תכונות מסוימות, גיבור יצירה" (שם). במילון בן יהודה כלל לא מופיעה המשמעות </w:t>
      </w:r>
      <w:proofErr w:type="spellStart"/>
      <w:r w:rsidRPr="0047095F">
        <w:rPr>
          <w:rFonts w:cs="David" w:hint="cs"/>
          <w:sz w:val="20"/>
          <w:szCs w:val="20"/>
          <w:rtl/>
        </w:rPr>
        <w:t>השניה</w:t>
      </w:r>
      <w:proofErr w:type="spellEnd"/>
      <w:r w:rsidRPr="0047095F">
        <w:rPr>
          <w:rFonts w:cs="David" w:hint="cs"/>
          <w:sz w:val="20"/>
          <w:szCs w:val="20"/>
          <w:rtl/>
        </w:rPr>
        <w:t>. הוא מציע את הפירושים: "א. צורה דומה לצורה אחרת   ב. מה שדומה לדבר מה"  (כרך שני, עמ' 958-957).</w:t>
      </w:r>
    </w:p>
  </w:footnote>
  <w:footnote w:id="10">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ראו</w:t>
      </w:r>
      <w:r w:rsidR="0056282F" w:rsidRPr="0047095F">
        <w:rPr>
          <w:rFonts w:cs="David" w:hint="cs"/>
          <w:rtl/>
        </w:rPr>
        <w:t xml:space="preserve"> (להשלים)</w:t>
      </w:r>
    </w:p>
    <w:p w:rsidR="00281E80" w:rsidRPr="0047095F" w:rsidRDefault="00281E80" w:rsidP="0047095F">
      <w:pPr>
        <w:pStyle w:val="FootnoteText"/>
        <w:bidi/>
        <w:spacing w:line="360" w:lineRule="auto"/>
        <w:rPr>
          <w:rFonts w:cs="David"/>
          <w:rtl/>
        </w:rPr>
      </w:pPr>
      <w:r w:rsidRPr="0047095F">
        <w:rPr>
          <w:rFonts w:cs="David" w:hint="cs"/>
          <w:rtl/>
        </w:rPr>
        <w:t xml:space="preserve"> א' </w:t>
      </w:r>
      <w:proofErr w:type="spellStart"/>
      <w:r w:rsidRPr="0047095F">
        <w:rPr>
          <w:rFonts w:cs="David" w:hint="cs"/>
          <w:rtl/>
        </w:rPr>
        <w:t>הולצמן</w:t>
      </w:r>
      <w:proofErr w:type="spellEnd"/>
      <w:r w:rsidRPr="0047095F">
        <w:rPr>
          <w:rFonts w:cs="David" w:hint="cs"/>
          <w:rtl/>
        </w:rPr>
        <w:t xml:space="preserve">, 'שירת הפסלים והתמונות </w:t>
      </w:r>
      <w:r w:rsidRPr="0047095F">
        <w:rPr>
          <w:rFonts w:cs="David"/>
          <w:rtl/>
        </w:rPr>
        <w:t>–</w:t>
      </w:r>
      <w:r w:rsidRPr="0047095F">
        <w:rPr>
          <w:rFonts w:cs="David" w:hint="cs"/>
          <w:rtl/>
        </w:rPr>
        <w:t xml:space="preserve"> </w:t>
      </w:r>
      <w:proofErr w:type="spellStart"/>
      <w:r w:rsidRPr="0047095F">
        <w:rPr>
          <w:rFonts w:cs="David" w:hint="cs"/>
          <w:rtl/>
        </w:rPr>
        <w:t>אקפרסיס</w:t>
      </w:r>
      <w:proofErr w:type="spellEnd"/>
      <w:r w:rsidRPr="0047095F">
        <w:rPr>
          <w:rFonts w:cs="David" w:hint="cs"/>
          <w:rtl/>
        </w:rPr>
        <w:t xml:space="preserve"> בשירה העברית החדשה', מחקרי ירושלים בספרות עברית טו (תשנ"ה), עמ' 252-247, והפניות שם.</w:t>
      </w:r>
    </w:p>
  </w:footnote>
  <w:footnote w:id="11">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על ציור דיוקן כמטאפורה לכתיבת ביוגרפיה ראו </w:t>
      </w:r>
      <w:r w:rsidRPr="0047095F">
        <w:rPr>
          <w:rFonts w:cs="David"/>
        </w:rPr>
        <w:t xml:space="preserve">H. Lee, </w:t>
      </w:r>
      <w:r w:rsidRPr="0047095F">
        <w:rPr>
          <w:rFonts w:cs="David"/>
          <w:i/>
          <w:iCs/>
        </w:rPr>
        <w:t>Biography – A Very Short Introduction</w:t>
      </w:r>
      <w:r w:rsidRPr="0047095F">
        <w:rPr>
          <w:rFonts w:cs="David"/>
        </w:rPr>
        <w:t>, Oxford 2009, pp. 2-4</w:t>
      </w:r>
    </w:p>
  </w:footnote>
  <w:footnote w:id="12">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w:t>
      </w:r>
      <w:proofErr w:type="spellStart"/>
      <w:r w:rsidRPr="0047095F">
        <w:rPr>
          <w:rFonts w:cs="David" w:hint="cs"/>
          <w:rtl/>
        </w:rPr>
        <w:t>פלוטארכוס</w:t>
      </w:r>
      <w:proofErr w:type="spellEnd"/>
      <w:r w:rsidRPr="0047095F">
        <w:rPr>
          <w:rFonts w:cs="David" w:hint="cs"/>
          <w:rtl/>
        </w:rPr>
        <w:t xml:space="preserve"> מביא גם את האמרה הידועה שהוא מייחס למשורר </w:t>
      </w:r>
      <w:proofErr w:type="spellStart"/>
      <w:r w:rsidRPr="0047095F">
        <w:rPr>
          <w:rFonts w:cs="David" w:hint="cs"/>
          <w:rtl/>
        </w:rPr>
        <w:t>סימונידס</w:t>
      </w:r>
      <w:proofErr w:type="spellEnd"/>
      <w:r w:rsidRPr="0047095F">
        <w:rPr>
          <w:rFonts w:cs="David" w:hint="cs"/>
          <w:rtl/>
        </w:rPr>
        <w:t xml:space="preserve"> </w:t>
      </w:r>
      <w:proofErr w:type="spellStart"/>
      <w:r w:rsidRPr="0047095F">
        <w:rPr>
          <w:rFonts w:cs="David" w:hint="cs"/>
          <w:rtl/>
        </w:rPr>
        <w:t>מקיאוס</w:t>
      </w:r>
      <w:proofErr w:type="spellEnd"/>
      <w:r w:rsidRPr="0047095F">
        <w:rPr>
          <w:rFonts w:cs="David" w:hint="cs"/>
          <w:rtl/>
        </w:rPr>
        <w:t>:</w:t>
      </w:r>
      <w:r w:rsidR="0056282F" w:rsidRPr="0047095F">
        <w:rPr>
          <w:rFonts w:cs="David" w:hint="cs"/>
          <w:rtl/>
        </w:rPr>
        <w:t xml:space="preserve"> (להשלים). </w:t>
      </w:r>
      <w:r w:rsidRPr="0047095F">
        <w:rPr>
          <w:rFonts w:cs="David" w:hint="cs"/>
          <w:rtl/>
        </w:rPr>
        <w:t xml:space="preserve"> על השוואות נוספות בין כתיבת ביוגרפיה לציור אצל </w:t>
      </w:r>
      <w:proofErr w:type="spellStart"/>
      <w:r w:rsidRPr="0047095F">
        <w:rPr>
          <w:rFonts w:cs="David" w:hint="cs"/>
          <w:rtl/>
        </w:rPr>
        <w:t>פלוטארכוס</w:t>
      </w:r>
      <w:proofErr w:type="spellEnd"/>
      <w:r w:rsidRPr="0047095F">
        <w:rPr>
          <w:rFonts w:cs="David" w:hint="cs"/>
          <w:rtl/>
        </w:rPr>
        <w:t xml:space="preserve"> ראו </w:t>
      </w:r>
      <w:r w:rsidRPr="0047095F">
        <w:rPr>
          <w:rFonts w:cs="David"/>
        </w:rPr>
        <w:t xml:space="preserve">T. </w:t>
      </w:r>
      <w:proofErr w:type="spellStart"/>
      <w:r w:rsidRPr="0047095F">
        <w:rPr>
          <w:rFonts w:cs="David"/>
        </w:rPr>
        <w:t>Hägg</w:t>
      </w:r>
      <w:proofErr w:type="spellEnd"/>
      <w:r w:rsidRPr="0047095F">
        <w:rPr>
          <w:rFonts w:cs="David"/>
        </w:rPr>
        <w:t>,</w:t>
      </w:r>
      <w:r w:rsidRPr="0047095F">
        <w:rPr>
          <w:rFonts w:cs="David"/>
          <w:i/>
          <w:iCs/>
        </w:rPr>
        <w:t xml:space="preserve"> </w:t>
      </w:r>
      <w:proofErr w:type="gramStart"/>
      <w:r w:rsidRPr="0047095F">
        <w:rPr>
          <w:rFonts w:cs="David"/>
          <w:i/>
          <w:iCs/>
        </w:rPr>
        <w:t>The</w:t>
      </w:r>
      <w:proofErr w:type="gramEnd"/>
      <w:r w:rsidRPr="0047095F">
        <w:rPr>
          <w:rFonts w:cs="David"/>
          <w:i/>
          <w:iCs/>
        </w:rPr>
        <w:t xml:space="preserve"> Art of Biography in</w:t>
      </w:r>
      <w:r w:rsidRPr="0047095F">
        <w:rPr>
          <w:rFonts w:cs="David"/>
        </w:rPr>
        <w:t xml:space="preserve"> </w:t>
      </w:r>
      <w:r w:rsidRPr="0047095F">
        <w:rPr>
          <w:rFonts w:cs="David"/>
          <w:i/>
          <w:iCs/>
        </w:rPr>
        <w:t>Antiquity</w:t>
      </w:r>
      <w:r w:rsidRPr="0047095F">
        <w:rPr>
          <w:rFonts w:cs="David"/>
        </w:rPr>
        <w:t>, Cambridge 2012, pp. 271-272.</w:t>
      </w:r>
    </w:p>
  </w:footnote>
  <w:footnote w:id="13">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אריסטו</w:t>
      </w:r>
      <w:r w:rsidRPr="0047095F">
        <w:rPr>
          <w:rFonts w:cs="David"/>
          <w:rtl/>
        </w:rPr>
        <w:t xml:space="preserve">, </w:t>
      </w:r>
      <w:r w:rsidRPr="0047095F">
        <w:rPr>
          <w:rFonts w:cs="David" w:hint="cs"/>
          <w:rtl/>
        </w:rPr>
        <w:t>פואטיקה</w:t>
      </w:r>
      <w:r w:rsidRPr="0047095F">
        <w:rPr>
          <w:rFonts w:cs="David"/>
          <w:rtl/>
        </w:rPr>
        <w:t xml:space="preserve">, </w:t>
      </w:r>
      <w:r w:rsidR="0056282F" w:rsidRPr="0047095F">
        <w:rPr>
          <w:rFonts w:cs="David" w:hint="cs"/>
          <w:rtl/>
        </w:rPr>
        <w:t>(להשלים)</w:t>
      </w:r>
    </w:p>
  </w:footnote>
  <w:footnote w:id="14">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י' אבן מונה את ה"אופי" או ה"אישיות" כאחד משלשת תחומי ההתגלות של הדמות הסיפורית (הדמות בסיפורת, עמ' 24-23</w:t>
      </w:r>
      <w:r w:rsidRPr="0047095F">
        <w:rPr>
          <w:rFonts w:cs="David"/>
        </w:rPr>
        <w:t>(</w:t>
      </w:r>
      <w:r w:rsidRPr="0047095F">
        <w:rPr>
          <w:rFonts w:cs="David" w:hint="cs"/>
          <w:rtl/>
        </w:rPr>
        <w:t xml:space="preserve">, ומגדיר: "מובנה של המילה 'דמות' כאן הוא סכום של יסודות אופי קבועים פחות או יותר, המצויים באדם הבדוי ובאדם הלא-בדוי כאחד, והוא זהה בעיקרו למושג הפסיכולוגי "אישיות" או "אופי"" (י' אבן, 'התיאוריה של הדמות בספרות', עמ' 2);  </w:t>
      </w:r>
      <w:proofErr w:type="spellStart"/>
      <w:r w:rsidRPr="0047095F">
        <w:rPr>
          <w:rFonts w:cs="David" w:hint="cs"/>
          <w:rtl/>
        </w:rPr>
        <w:t>גרסיאל</w:t>
      </w:r>
      <w:proofErr w:type="spellEnd"/>
      <w:r w:rsidRPr="0047095F">
        <w:rPr>
          <w:rFonts w:cs="David" w:hint="cs"/>
          <w:rtl/>
        </w:rPr>
        <w:t xml:space="preserve"> בספרו על אליהו מבקש להציע הערכה פסיכולוגית של אישיותו. ראו </w:t>
      </w:r>
      <w:r w:rsidRPr="0047095F">
        <w:rPr>
          <w:rFonts w:cs="David"/>
        </w:rPr>
        <w:t xml:space="preserve">M. </w:t>
      </w:r>
      <w:proofErr w:type="spellStart"/>
      <w:r w:rsidRPr="0047095F">
        <w:rPr>
          <w:rFonts w:cs="David"/>
        </w:rPr>
        <w:t>Garsiel</w:t>
      </w:r>
      <w:proofErr w:type="spellEnd"/>
      <w:r w:rsidRPr="0047095F">
        <w:rPr>
          <w:rFonts w:cs="David"/>
        </w:rPr>
        <w:t xml:space="preserve">, </w:t>
      </w:r>
      <w:r w:rsidRPr="0047095F">
        <w:rPr>
          <w:rFonts w:cs="David"/>
          <w:i/>
          <w:iCs/>
        </w:rPr>
        <w:t>From Erath to Heaven – A Literary Study of the Elijah Stories in the Book of Kings</w:t>
      </w:r>
      <w:r w:rsidRPr="0047095F">
        <w:rPr>
          <w:rFonts w:cs="David"/>
        </w:rPr>
        <w:t>, Bethesda 2014, pp.17-21</w:t>
      </w:r>
    </w:p>
  </w:footnote>
  <w:footnote w:id="15">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במהלך המאה ה-20 אמנם חלה שחיקה בהצמדות לעקרון העקביות של הדמות הספרותית, בד בבד עם שחיקה במעמד ה"דמות" בכלל (ראו, למשל, ש' רמון קינן,  הפואטיקה של הסיפורת בימינו, תל אביב תשמ"ד, עמ' 37-35), אולם אין בכך כדי לשלול את חתירתם של חוקרים שונים למצוא עקביות בתיאור דמויות מקראיות. </w:t>
      </w:r>
    </w:p>
  </w:footnote>
  <w:footnote w:id="16">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ש' </w:t>
      </w:r>
      <w:proofErr w:type="spellStart"/>
      <w:r w:rsidRPr="0047095F">
        <w:rPr>
          <w:rFonts w:cs="David" w:hint="cs"/>
          <w:rtl/>
        </w:rPr>
        <w:t>גלנדר</w:t>
      </w:r>
      <w:proofErr w:type="spellEnd"/>
      <w:r w:rsidRPr="0047095F">
        <w:rPr>
          <w:rFonts w:cs="David" w:hint="cs"/>
          <w:rtl/>
        </w:rPr>
        <w:t>, אמנות ורעיון,  עמ' 61; על ההבדל בין דמותו של יוסף כפי שהיא עולה מסיפורי ספר בראשית לאזכוריו בחלקים אחרים של המקרא כתב  קוגל</w:t>
      </w:r>
      <w:r w:rsidR="0056282F" w:rsidRPr="0047095F">
        <w:rPr>
          <w:rFonts w:cs="David" w:hint="cs"/>
          <w:rtl/>
        </w:rPr>
        <w:t xml:space="preserve"> (להשלים)</w:t>
      </w:r>
      <w:r w:rsidRPr="0047095F">
        <w:rPr>
          <w:rFonts w:cs="David" w:hint="cs"/>
          <w:rtl/>
        </w:rPr>
        <w:t>:</w:t>
      </w:r>
    </w:p>
    <w:p w:rsidR="00281E80" w:rsidRPr="0047095F" w:rsidRDefault="00281E80" w:rsidP="0047095F">
      <w:pPr>
        <w:pStyle w:val="FootnoteText"/>
        <w:spacing w:line="360" w:lineRule="auto"/>
        <w:rPr>
          <w:rFonts w:cs="David"/>
        </w:rPr>
      </w:pPr>
    </w:p>
  </w:footnote>
  <w:footnote w:id="17">
    <w:p w:rsidR="00281E80" w:rsidRPr="0047095F" w:rsidRDefault="00281E80" w:rsidP="0047095F">
      <w:pPr>
        <w:pStyle w:val="ListParagraph"/>
        <w:spacing w:after="0" w:line="360" w:lineRule="auto"/>
        <w:ind w:left="43"/>
        <w:rPr>
          <w:rFonts w:cs="David"/>
          <w:sz w:val="20"/>
          <w:szCs w:val="20"/>
          <w:rtl/>
        </w:rPr>
      </w:pPr>
      <w:r w:rsidRPr="0047095F">
        <w:rPr>
          <w:rStyle w:val="FootnoteReference"/>
          <w:rFonts w:cs="David"/>
          <w:sz w:val="20"/>
          <w:szCs w:val="20"/>
        </w:rPr>
        <w:footnoteRef/>
      </w:r>
      <w:r w:rsidRPr="0047095F">
        <w:rPr>
          <w:rFonts w:cs="David"/>
          <w:sz w:val="20"/>
          <w:szCs w:val="20"/>
        </w:rPr>
        <w:t xml:space="preserve"> </w:t>
      </w:r>
      <w:r w:rsidRPr="0047095F">
        <w:rPr>
          <w:rFonts w:cs="David" w:hint="cs"/>
          <w:sz w:val="20"/>
          <w:szCs w:val="20"/>
          <w:rtl/>
        </w:rPr>
        <w:t xml:space="preserve"> כך, למשל, טען פרויד בספרו על משה כי דמותו הורכבה משני מנהיגים שונים שנקראו בשם משה, הראשון היה מצרי, והשני מדייני. (ז' פרויד, משה האיש ואמונת </w:t>
      </w:r>
      <w:proofErr w:type="spellStart"/>
      <w:r w:rsidRPr="0047095F">
        <w:rPr>
          <w:rFonts w:cs="David" w:hint="cs"/>
          <w:sz w:val="20"/>
          <w:szCs w:val="20"/>
          <w:rtl/>
        </w:rPr>
        <w:t>היחוד</w:t>
      </w:r>
      <w:proofErr w:type="spellEnd"/>
      <w:r w:rsidRPr="0047095F">
        <w:rPr>
          <w:rFonts w:cs="David" w:hint="cs"/>
          <w:sz w:val="20"/>
          <w:szCs w:val="20"/>
          <w:rtl/>
        </w:rPr>
        <w:t xml:space="preserve">, תל אביב תשל"ט, עמ' 55). </w:t>
      </w:r>
    </w:p>
  </w:footnote>
  <w:footnote w:id="18">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w:t>
      </w:r>
      <w:proofErr w:type="spellStart"/>
      <w:r w:rsidRPr="0047095F">
        <w:rPr>
          <w:rFonts w:cs="David" w:hint="cs"/>
          <w:rtl/>
        </w:rPr>
        <w:t>גלנדר</w:t>
      </w:r>
      <w:proofErr w:type="spellEnd"/>
      <w:r w:rsidRPr="0047095F">
        <w:rPr>
          <w:rFonts w:cs="David" w:hint="cs"/>
          <w:rtl/>
        </w:rPr>
        <w:t>, אמנות ורעיון, עמ' 72-61.</w:t>
      </w:r>
    </w:p>
  </w:footnote>
  <w:footnote w:id="19">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w:t>
      </w:r>
      <w:proofErr w:type="spellStart"/>
      <w:r w:rsidRPr="0047095F">
        <w:rPr>
          <w:rFonts w:cs="David" w:hint="cs"/>
          <w:rtl/>
        </w:rPr>
        <w:t>זקוביץ</w:t>
      </w:r>
      <w:proofErr w:type="spellEnd"/>
      <w:r w:rsidRPr="0047095F">
        <w:rPr>
          <w:rFonts w:cs="David" w:hint="cs"/>
          <w:rtl/>
        </w:rPr>
        <w:t>, דוד, עמ' 9.</w:t>
      </w:r>
      <w:r w:rsidR="006F0781" w:rsidRPr="0047095F">
        <w:rPr>
          <w:rFonts w:cs="David" w:hint="cs"/>
          <w:rtl/>
        </w:rPr>
        <w:t xml:space="preserve"> להצגת גיבורים מקראיים כ"רבי פנים" או כ"מרובי דיוקנאות" ראו י' </w:t>
      </w:r>
      <w:proofErr w:type="spellStart"/>
      <w:r w:rsidR="006F0781" w:rsidRPr="0047095F">
        <w:rPr>
          <w:rFonts w:cs="David" w:hint="cs"/>
          <w:rtl/>
        </w:rPr>
        <w:t>זקוביץ</w:t>
      </w:r>
      <w:proofErr w:type="spellEnd"/>
      <w:r w:rsidR="006F0781" w:rsidRPr="0047095F">
        <w:rPr>
          <w:rFonts w:cs="David" w:hint="cs"/>
          <w:rtl/>
        </w:rPr>
        <w:t xml:space="preserve">, 'מסיפור שבעל-פה לסיפור שבכתב במקרא: קווים כלליים לדיון', מחקרי ירושלים בפולקלור יהודי (תשמ"א) עמ' 40; א' שנאן, 'על דמותו של המלך דוד בספרות חז"ל', נספח לי' </w:t>
      </w:r>
      <w:proofErr w:type="spellStart"/>
      <w:r w:rsidR="006F0781" w:rsidRPr="0047095F">
        <w:rPr>
          <w:rFonts w:cs="David" w:hint="cs"/>
          <w:rtl/>
        </w:rPr>
        <w:t>זקוביץ</w:t>
      </w:r>
      <w:proofErr w:type="spellEnd"/>
      <w:r w:rsidR="006F0781" w:rsidRPr="0047095F">
        <w:rPr>
          <w:rFonts w:cs="David" w:hint="cs"/>
          <w:rtl/>
        </w:rPr>
        <w:t xml:space="preserve">, דוד </w:t>
      </w:r>
      <w:r w:rsidR="006F0781" w:rsidRPr="0047095F">
        <w:rPr>
          <w:rFonts w:cs="David"/>
          <w:rtl/>
        </w:rPr>
        <w:t>–</w:t>
      </w:r>
      <w:r w:rsidR="006F0781" w:rsidRPr="0047095F">
        <w:rPr>
          <w:rFonts w:cs="David" w:hint="cs"/>
          <w:rtl/>
        </w:rPr>
        <w:t xml:space="preserve"> מרועה למשיח, עמ' 181; ד' רביד, יואב בן צרויה </w:t>
      </w:r>
      <w:r w:rsidR="006F0781" w:rsidRPr="0047095F">
        <w:rPr>
          <w:rFonts w:cs="David"/>
          <w:rtl/>
        </w:rPr>
        <w:t>–</w:t>
      </w:r>
      <w:r w:rsidR="006F0781" w:rsidRPr="0047095F">
        <w:rPr>
          <w:rFonts w:cs="David" w:hint="cs"/>
          <w:rtl/>
        </w:rPr>
        <w:t xml:space="preserve"> גיבור שנוי במחלוקת, תל אביב תש"ע, עמ' 11.</w:t>
      </w:r>
    </w:p>
  </w:footnote>
  <w:footnote w:id="20">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זו גם ההנחה המובלעת בכותרות של מחקרים על אישים מקראיים המכילים את המונח "פורטרט", כגון:</w:t>
      </w:r>
    </w:p>
    <w:p w:rsidR="00281E80" w:rsidRPr="0047095F" w:rsidRDefault="00D13C3F" w:rsidP="0047095F">
      <w:pPr>
        <w:pStyle w:val="FootnoteText"/>
        <w:spacing w:line="360" w:lineRule="auto"/>
        <w:rPr>
          <w:rFonts w:cs="David"/>
        </w:rPr>
      </w:pPr>
      <w:r w:rsidRPr="0047095F">
        <w:rPr>
          <w:rFonts w:cs="David" w:hint="cs"/>
          <w:rtl/>
        </w:rPr>
        <w:t>להשלים</w:t>
      </w:r>
    </w:p>
    <w:p w:rsidR="00D13C3F" w:rsidRPr="0047095F" w:rsidRDefault="00D13C3F" w:rsidP="0047095F">
      <w:pPr>
        <w:pStyle w:val="FootnoteText"/>
        <w:bidi/>
        <w:spacing w:line="360" w:lineRule="auto"/>
        <w:rPr>
          <w:rFonts w:cs="David"/>
        </w:rPr>
      </w:pPr>
      <w:r w:rsidRPr="0047095F">
        <w:rPr>
          <w:rFonts w:cs="David" w:hint="cs"/>
          <w:rtl/>
        </w:rPr>
        <w:t xml:space="preserve">אמנם, גם לנדרשים למושג הדמות כאישיות טקסטואלית נמצאת הדרך להכיל תיאורים או אפיונים סותרים של הגיבורים המקראיים, ע"י הצגתם כדמות מורכבת, רבת פנים (בר אפרת, העיצוב האמנותי, עמ' 74-73; </w:t>
      </w:r>
      <w:proofErr w:type="spellStart"/>
      <w:r w:rsidRPr="0047095F">
        <w:rPr>
          <w:rFonts w:cs="David" w:hint="cs"/>
          <w:rtl/>
        </w:rPr>
        <w:t>פישלוב</w:t>
      </w:r>
      <w:proofErr w:type="spellEnd"/>
      <w:r w:rsidRPr="0047095F">
        <w:rPr>
          <w:rFonts w:cs="David" w:hint="cs"/>
          <w:rtl/>
        </w:rPr>
        <w:t xml:space="preserve">, מחלפות שמשון, עמ' 220;  </w:t>
      </w:r>
      <w:proofErr w:type="spellStart"/>
      <w:r w:rsidRPr="0047095F">
        <w:rPr>
          <w:rFonts w:cs="David" w:hint="cs"/>
          <w:rtl/>
        </w:rPr>
        <w:t>אוארבך</w:t>
      </w:r>
      <w:proofErr w:type="spellEnd"/>
      <w:r w:rsidRPr="0047095F">
        <w:rPr>
          <w:rFonts w:cs="David" w:hint="cs"/>
          <w:rtl/>
        </w:rPr>
        <w:t xml:space="preserve"> ראה באפיון גיבורי המקרא כדמויות מורכבות ומתפתחות יסוד מימטי: "אברהם, יעקב, ומה גם משה, עושים רושם ממש, קרוב והיסטורי יותר, מאשר דמויות העולם של </w:t>
      </w:r>
      <w:proofErr w:type="spellStart"/>
      <w:r w:rsidRPr="0047095F">
        <w:rPr>
          <w:rFonts w:cs="David" w:hint="cs"/>
          <w:rtl/>
        </w:rPr>
        <w:t>הומירוס</w:t>
      </w:r>
      <w:proofErr w:type="spellEnd"/>
      <w:r w:rsidRPr="0047095F">
        <w:rPr>
          <w:rFonts w:cs="David" w:hint="cs"/>
          <w:rtl/>
        </w:rPr>
        <w:t xml:space="preserve">... משום שהרבגונות המבולבלת, טענות הסתירות ורבת המעצורים של ההתרחשות הפנימית והחיצונית בדברי-הימים </w:t>
      </w:r>
      <w:proofErr w:type="spellStart"/>
      <w:r w:rsidRPr="0047095F">
        <w:rPr>
          <w:rFonts w:cs="David" w:hint="cs"/>
          <w:rtl/>
        </w:rPr>
        <w:t>האמיתיים</w:t>
      </w:r>
      <w:proofErr w:type="spellEnd"/>
      <w:r w:rsidRPr="0047095F">
        <w:rPr>
          <w:rFonts w:cs="David" w:hint="cs"/>
          <w:rtl/>
        </w:rPr>
        <w:t xml:space="preserve">, לא </w:t>
      </w:r>
      <w:proofErr w:type="spellStart"/>
      <w:r w:rsidRPr="0047095F">
        <w:rPr>
          <w:rFonts w:cs="David" w:hint="cs"/>
          <w:rtl/>
        </w:rPr>
        <w:t>נתמרקה</w:t>
      </w:r>
      <w:proofErr w:type="spellEnd"/>
      <w:r w:rsidRPr="0047095F">
        <w:rPr>
          <w:rFonts w:cs="David" w:hint="cs"/>
          <w:rtl/>
        </w:rPr>
        <w:t xml:space="preserve"> בתיאור גיבורי המקרא, אלא נשתמרה עוד בשלימותה" (א' </w:t>
      </w:r>
      <w:proofErr w:type="spellStart"/>
      <w:r w:rsidRPr="0047095F">
        <w:rPr>
          <w:rFonts w:cs="David" w:hint="cs"/>
          <w:rtl/>
        </w:rPr>
        <w:t>אוארבך</w:t>
      </w:r>
      <w:proofErr w:type="spellEnd"/>
      <w:r w:rsidRPr="0047095F">
        <w:rPr>
          <w:rFonts w:cs="David" w:hint="cs"/>
          <w:rtl/>
        </w:rPr>
        <w:t xml:space="preserve">, מימזיס </w:t>
      </w:r>
      <w:r w:rsidRPr="0047095F">
        <w:rPr>
          <w:rFonts w:cs="David"/>
          <w:rtl/>
        </w:rPr>
        <w:t>–</w:t>
      </w:r>
      <w:r w:rsidRPr="0047095F">
        <w:rPr>
          <w:rFonts w:cs="David" w:hint="cs"/>
          <w:rtl/>
        </w:rPr>
        <w:t xml:space="preserve"> התגלמות המציאות בספרות המערב, ירושלים תשכ"א, עמ' 16). אולם אין בהמשגה זו כדי לשלול את עצם התביעה היסודית לאחדות הדמות, גם אם קשה לקבוע היכן בדיוק עובר הגבול שבין דמות מורכבת רבת סתירות, לשבירת מושג הדמות הסיפורית.</w:t>
      </w:r>
    </w:p>
  </w:footnote>
  <w:footnote w:id="21">
    <w:p w:rsidR="00363856" w:rsidRPr="0047095F" w:rsidRDefault="00363856"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סגל, בספרו על אליהו הצביע על הפער</w:t>
      </w:r>
      <w:r w:rsidRPr="0047095F">
        <w:rPr>
          <w:rFonts w:cs="David"/>
          <w:rtl/>
        </w:rPr>
        <w:t xml:space="preserve"> </w:t>
      </w:r>
      <w:r w:rsidRPr="0047095F">
        <w:rPr>
          <w:rFonts w:cs="David" w:hint="cs"/>
          <w:rtl/>
        </w:rPr>
        <w:t>העמוק</w:t>
      </w:r>
      <w:r w:rsidRPr="0047095F">
        <w:rPr>
          <w:rFonts w:cs="David"/>
          <w:rtl/>
        </w:rPr>
        <w:t xml:space="preserve"> </w:t>
      </w:r>
      <w:r w:rsidRPr="0047095F">
        <w:rPr>
          <w:rFonts w:cs="David" w:hint="cs"/>
          <w:rtl/>
        </w:rPr>
        <w:t>בין</w:t>
      </w:r>
      <w:r w:rsidRPr="0047095F">
        <w:rPr>
          <w:rFonts w:cs="David"/>
          <w:rtl/>
        </w:rPr>
        <w:t xml:space="preserve"> </w:t>
      </w:r>
      <w:r w:rsidRPr="0047095F">
        <w:rPr>
          <w:rFonts w:cs="David" w:hint="cs"/>
          <w:rtl/>
        </w:rPr>
        <w:t>אליהו</w:t>
      </w:r>
      <w:r w:rsidRPr="0047095F">
        <w:rPr>
          <w:rFonts w:cs="David"/>
          <w:rtl/>
        </w:rPr>
        <w:t xml:space="preserve"> </w:t>
      </w:r>
      <w:r w:rsidRPr="0047095F">
        <w:rPr>
          <w:rFonts w:cs="David" w:hint="cs"/>
          <w:rtl/>
        </w:rPr>
        <w:t>המקראי</w:t>
      </w:r>
      <w:r w:rsidRPr="0047095F">
        <w:rPr>
          <w:rFonts w:cs="David"/>
          <w:rtl/>
        </w:rPr>
        <w:t xml:space="preserve"> </w:t>
      </w:r>
      <w:r w:rsidRPr="0047095F">
        <w:rPr>
          <w:rFonts w:cs="David" w:hint="cs"/>
          <w:rtl/>
        </w:rPr>
        <w:t>לדמותו</w:t>
      </w:r>
      <w:r w:rsidRPr="0047095F">
        <w:rPr>
          <w:rFonts w:cs="David"/>
          <w:rtl/>
        </w:rPr>
        <w:t xml:space="preserve"> </w:t>
      </w:r>
      <w:r w:rsidRPr="0047095F">
        <w:rPr>
          <w:rFonts w:cs="David" w:hint="cs"/>
          <w:rtl/>
        </w:rPr>
        <w:t>של</w:t>
      </w:r>
      <w:r w:rsidRPr="0047095F">
        <w:rPr>
          <w:rFonts w:cs="David"/>
          <w:rtl/>
        </w:rPr>
        <w:t xml:space="preserve"> </w:t>
      </w:r>
      <w:r w:rsidRPr="0047095F">
        <w:rPr>
          <w:rFonts w:cs="David" w:hint="cs"/>
          <w:rtl/>
        </w:rPr>
        <w:t>אליהו</w:t>
      </w:r>
      <w:r w:rsidRPr="0047095F">
        <w:rPr>
          <w:rFonts w:cs="David"/>
          <w:rtl/>
        </w:rPr>
        <w:t xml:space="preserve"> </w:t>
      </w:r>
      <w:r w:rsidRPr="0047095F">
        <w:rPr>
          <w:rFonts w:cs="David" w:hint="cs"/>
          <w:rtl/>
        </w:rPr>
        <w:t>כפי</w:t>
      </w:r>
      <w:r w:rsidRPr="0047095F">
        <w:rPr>
          <w:rFonts w:cs="David"/>
          <w:rtl/>
        </w:rPr>
        <w:t xml:space="preserve"> </w:t>
      </w:r>
      <w:r w:rsidRPr="0047095F">
        <w:rPr>
          <w:rFonts w:cs="David" w:hint="cs"/>
          <w:rtl/>
        </w:rPr>
        <w:t>שהיא</w:t>
      </w:r>
      <w:r w:rsidRPr="0047095F">
        <w:rPr>
          <w:rFonts w:cs="David"/>
          <w:rtl/>
        </w:rPr>
        <w:t xml:space="preserve"> </w:t>
      </w:r>
      <w:r w:rsidRPr="0047095F">
        <w:rPr>
          <w:rFonts w:cs="David" w:hint="cs"/>
          <w:rtl/>
        </w:rPr>
        <w:t>מצטיירת</w:t>
      </w:r>
      <w:r w:rsidRPr="0047095F">
        <w:rPr>
          <w:rFonts w:cs="David"/>
          <w:rtl/>
        </w:rPr>
        <w:t xml:space="preserve"> </w:t>
      </w:r>
      <w:r w:rsidRPr="0047095F">
        <w:rPr>
          <w:rFonts w:cs="David" w:hint="cs"/>
          <w:rtl/>
        </w:rPr>
        <w:t>בספרות</w:t>
      </w:r>
      <w:r w:rsidRPr="0047095F">
        <w:rPr>
          <w:rFonts w:cs="David"/>
          <w:rtl/>
        </w:rPr>
        <w:t xml:space="preserve"> </w:t>
      </w:r>
      <w:r w:rsidRPr="0047095F">
        <w:rPr>
          <w:rFonts w:cs="David" w:hint="cs"/>
          <w:rtl/>
        </w:rPr>
        <w:t>חז</w:t>
      </w:r>
      <w:r w:rsidRPr="0047095F">
        <w:rPr>
          <w:rFonts w:cs="David"/>
          <w:rtl/>
        </w:rPr>
        <w:t>"</w:t>
      </w:r>
      <w:r w:rsidRPr="0047095F">
        <w:rPr>
          <w:rFonts w:cs="David" w:hint="cs"/>
          <w:rtl/>
        </w:rPr>
        <w:t xml:space="preserve">ל (להשלים):  </w:t>
      </w:r>
    </w:p>
  </w:footnote>
  <w:footnote w:id="22">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w:t>
      </w:r>
      <w:proofErr w:type="spellStart"/>
      <w:r w:rsidRPr="0047095F">
        <w:rPr>
          <w:rFonts w:cs="David" w:hint="cs"/>
          <w:rtl/>
        </w:rPr>
        <w:t>בפיסקה</w:t>
      </w:r>
      <w:proofErr w:type="spellEnd"/>
      <w:r w:rsidRPr="0047095F">
        <w:rPr>
          <w:rFonts w:cs="David" w:hint="cs"/>
          <w:rtl/>
        </w:rPr>
        <w:t xml:space="preserve"> שכותרתה </w:t>
      </w:r>
      <w:r w:rsidRPr="0047095F">
        <w:rPr>
          <w:rFonts w:cs="David"/>
        </w:rPr>
        <w:t>Can characters be real?"</w:t>
      </w:r>
      <w:r w:rsidRPr="0047095F">
        <w:rPr>
          <w:rFonts w:cs="David" w:hint="cs"/>
          <w:rtl/>
        </w:rPr>
        <w:t>" מוצגת כך השאלה ביחס לדמות הספרותית:</w:t>
      </w:r>
      <w:r w:rsidR="00363856" w:rsidRPr="0047095F">
        <w:rPr>
          <w:rFonts w:cs="David" w:hint="cs"/>
          <w:rtl/>
        </w:rPr>
        <w:t xml:space="preserve"> (להשלים)</w:t>
      </w:r>
      <w:r w:rsidRPr="0047095F">
        <w:rPr>
          <w:rFonts w:cs="David" w:hint="cs"/>
          <w:rtl/>
        </w:rPr>
        <w:t xml:space="preserve"> </w:t>
      </w:r>
    </w:p>
    <w:p w:rsidR="00281E80" w:rsidRPr="0047095F" w:rsidRDefault="00281E80" w:rsidP="0047095F">
      <w:pPr>
        <w:pStyle w:val="FootnoteText"/>
        <w:bidi/>
        <w:spacing w:line="360" w:lineRule="auto"/>
        <w:rPr>
          <w:rFonts w:cs="David"/>
          <w:rtl/>
        </w:rPr>
      </w:pPr>
      <w:r w:rsidRPr="0047095F">
        <w:rPr>
          <w:rFonts w:cs="David" w:hint="cs"/>
          <w:rtl/>
        </w:rPr>
        <w:t xml:space="preserve">ש' רמון קינן מציגה את שאלת אופן הקיום של הדמות תחת הכותרת "אנשים או מלים"? ומציגה את הבחנתו של </w:t>
      </w:r>
      <w:proofErr w:type="spellStart"/>
      <w:r w:rsidRPr="0047095F">
        <w:rPr>
          <w:rFonts w:cs="David" w:hint="cs"/>
          <w:rtl/>
        </w:rPr>
        <w:t>מאדריק</w:t>
      </w:r>
      <w:proofErr w:type="spellEnd"/>
      <w:r w:rsidRPr="0047095F">
        <w:rPr>
          <w:rFonts w:cs="David" w:hint="cs"/>
          <w:rtl/>
        </w:rPr>
        <w:t xml:space="preserve"> בין הגישה ה"פוריסטית" לפיה "לדמויות אין כל קיום, אלא ככל שהן חלק מהדימויים שבהם הן משובצות ומהאירועים המניעים אותן, וכי כל מאמץ להוציאן מהקשריהן ולדון בהן כאילו היו בני אדם ממשיים </w:t>
      </w:r>
      <w:r w:rsidRPr="0047095F">
        <w:rPr>
          <w:rFonts w:cs="David"/>
          <w:rtl/>
        </w:rPr>
        <w:t>–</w:t>
      </w:r>
      <w:r w:rsidRPr="0047095F">
        <w:rPr>
          <w:rFonts w:cs="David" w:hint="cs"/>
          <w:rtl/>
        </w:rPr>
        <w:t xml:space="preserve"> מקורו באי הבנה רגשנית באשר לטבעה של הספרות", לעומת הגישה "ריאליסטית" שלפיה "במהלך הפעולה מקבלות הדמויות מעין מעמד עצמאי, במנותק מהאירועים שבתוכם הן ממוקמות, וכי יש טעמים טובים לדון בהן במרחק </w:t>
      </w:r>
      <w:proofErr w:type="spellStart"/>
      <w:r w:rsidRPr="0047095F">
        <w:rPr>
          <w:rFonts w:cs="David" w:hint="cs"/>
          <w:rtl/>
        </w:rPr>
        <w:t>מסויים</w:t>
      </w:r>
      <w:proofErr w:type="spellEnd"/>
      <w:r w:rsidRPr="0047095F">
        <w:rPr>
          <w:rFonts w:cs="David" w:hint="cs"/>
          <w:rtl/>
        </w:rPr>
        <w:t xml:space="preserve"> מההקשר שבו הן מופיעות" (רמון קינן, הפואטיקה, עמ' 37)</w:t>
      </w:r>
    </w:p>
  </w:footnote>
  <w:footnote w:id="23">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למעט, אולי, איוב, אשר לפחות לפי חלק מן הדעות "משל היה", ואולי גם</w:t>
      </w:r>
      <w:r w:rsidR="00363856" w:rsidRPr="0047095F">
        <w:rPr>
          <w:rFonts w:cs="David" w:hint="cs"/>
          <w:rtl/>
        </w:rPr>
        <w:t xml:space="preserve"> (חסר)</w:t>
      </w:r>
    </w:p>
  </w:footnote>
  <w:footnote w:id="24">
    <w:p w:rsidR="00281E80" w:rsidRPr="0047095F" w:rsidRDefault="00101497" w:rsidP="0047095F">
      <w:pPr>
        <w:pStyle w:val="FootnoteText"/>
        <w:bidi/>
        <w:spacing w:line="360" w:lineRule="auto"/>
        <w:rPr>
          <w:rFonts w:cs="David"/>
          <w:rtl/>
        </w:rPr>
      </w:pPr>
      <w:r w:rsidRPr="0047095F">
        <w:rPr>
          <w:rFonts w:cs="David"/>
        </w:rPr>
        <w:t xml:space="preserve"> </w:t>
      </w:r>
      <w:r w:rsidR="00281E80" w:rsidRPr="0047095F">
        <w:rPr>
          <w:rStyle w:val="FootnoteReference"/>
          <w:rFonts w:cs="David"/>
        </w:rPr>
        <w:footnoteRef/>
      </w:r>
      <w:r w:rsidR="00281E80" w:rsidRPr="0047095F">
        <w:rPr>
          <w:rFonts w:cs="David"/>
        </w:rPr>
        <w:t xml:space="preserve"> </w:t>
      </w:r>
      <w:r w:rsidR="00281E80" w:rsidRPr="0047095F">
        <w:rPr>
          <w:rFonts w:cs="David" w:hint="cs"/>
          <w:rtl/>
        </w:rPr>
        <w:t xml:space="preserve"> </w:t>
      </w:r>
      <w:r w:rsidRPr="0047095F">
        <w:rPr>
          <w:rFonts w:cs="David" w:hint="cs"/>
          <w:rtl/>
        </w:rPr>
        <w:t xml:space="preserve">(להשלים הפניה לספריו) </w:t>
      </w:r>
    </w:p>
  </w:footnote>
  <w:footnote w:id="25">
    <w:p w:rsidR="00101497" w:rsidRPr="0047095F" w:rsidRDefault="00101497"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(להשלים)</w:t>
      </w:r>
    </w:p>
  </w:footnote>
  <w:footnote w:id="26">
    <w:p w:rsidR="00101497" w:rsidRPr="0047095F" w:rsidRDefault="00101497" w:rsidP="00D2613D">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ע' </w:t>
      </w:r>
      <w:proofErr w:type="spellStart"/>
      <w:r w:rsidRPr="0047095F">
        <w:rPr>
          <w:rFonts w:cs="David" w:hint="cs"/>
          <w:rtl/>
        </w:rPr>
        <w:t>פונקנשטיין</w:t>
      </w:r>
      <w:proofErr w:type="spellEnd"/>
      <w:r w:rsidRPr="0047095F">
        <w:rPr>
          <w:rFonts w:cs="David" w:hint="cs"/>
          <w:rtl/>
        </w:rPr>
        <w:t>, '</w:t>
      </w:r>
      <w:proofErr w:type="spellStart"/>
      <w:r w:rsidRPr="0047095F">
        <w:rPr>
          <w:rFonts w:cs="David" w:hint="cs"/>
          <w:rtl/>
        </w:rPr>
        <w:t>זכרון</w:t>
      </w:r>
      <w:proofErr w:type="spellEnd"/>
      <w:r w:rsidRPr="0047095F">
        <w:rPr>
          <w:rFonts w:cs="David" w:hint="cs"/>
          <w:rtl/>
        </w:rPr>
        <w:t xml:space="preserve"> קיבוצי ותודעה היסטורית', תדמית ותודעה היסטורית ביהדות ובסביבתה התרבותית, תל אביב תשנ"א, </w:t>
      </w:r>
      <w:proofErr w:type="spellStart"/>
      <w:r w:rsidRPr="0047095F">
        <w:rPr>
          <w:rFonts w:cs="David" w:hint="cs"/>
          <w:rtl/>
        </w:rPr>
        <w:t>עמ</w:t>
      </w:r>
      <w:proofErr w:type="spellEnd"/>
      <w:r w:rsidRPr="0047095F">
        <w:rPr>
          <w:rFonts w:cs="David" w:hint="cs"/>
          <w:rtl/>
        </w:rPr>
        <w:t xml:space="preserve">'. על מקומם החשוב של מחקרים אלה בחקר הזיכרון היהודי ראו ג' מירון, 'זיכרון, היסטוריוגרפיה ומה שביניהם: שלשים שנה לזכור', </w:t>
      </w:r>
      <w:r w:rsidR="006F0781" w:rsidRPr="0047095F">
        <w:rPr>
          <w:rFonts w:cs="David" w:hint="cs"/>
          <w:rtl/>
        </w:rPr>
        <w:t xml:space="preserve">(ציון </w:t>
      </w:r>
      <w:proofErr w:type="spellStart"/>
      <w:r w:rsidR="006F0781" w:rsidRPr="0047095F">
        <w:rPr>
          <w:rFonts w:cs="David" w:hint="cs"/>
          <w:rtl/>
        </w:rPr>
        <w:t>עח</w:t>
      </w:r>
      <w:proofErr w:type="spellEnd"/>
      <w:r w:rsidR="006F0781" w:rsidRPr="0047095F">
        <w:rPr>
          <w:rFonts w:cs="David" w:hint="cs"/>
          <w:rtl/>
        </w:rPr>
        <w:t xml:space="preserve">, תשע"ג, עמ' 121-107); </w:t>
      </w:r>
      <w:r w:rsidR="00D2613D">
        <w:rPr>
          <w:rFonts w:cs="David" w:hint="cs"/>
          <w:rtl/>
        </w:rPr>
        <w:t>א' רז-קרקוצקין, '</w:t>
      </w:r>
      <w:r w:rsidR="00D2613D" w:rsidRPr="00D2613D">
        <w:rPr>
          <w:rFonts w:cs="David" w:hint="cs"/>
          <w:rtl/>
        </w:rPr>
        <w:t>בין</w:t>
      </w:r>
      <w:r w:rsidR="00D2613D" w:rsidRPr="00D2613D">
        <w:rPr>
          <w:rFonts w:cs="David"/>
          <w:rtl/>
        </w:rPr>
        <w:t xml:space="preserve"> </w:t>
      </w:r>
      <w:r w:rsidR="00D2613D" w:rsidRPr="00D2613D">
        <w:rPr>
          <w:rFonts w:cs="David" w:hint="cs"/>
          <w:rtl/>
        </w:rPr>
        <w:t>גלות</w:t>
      </w:r>
      <w:r w:rsidR="00D2613D" w:rsidRPr="00D2613D">
        <w:rPr>
          <w:rFonts w:cs="David"/>
          <w:rtl/>
        </w:rPr>
        <w:t xml:space="preserve"> </w:t>
      </w:r>
      <w:r w:rsidR="00D2613D" w:rsidRPr="00D2613D">
        <w:rPr>
          <w:rFonts w:cs="David" w:hint="cs"/>
          <w:rtl/>
        </w:rPr>
        <w:t>להיסטוריה</w:t>
      </w:r>
      <w:r w:rsidR="00D2613D" w:rsidRPr="00D2613D">
        <w:rPr>
          <w:rFonts w:cs="David"/>
          <w:rtl/>
        </w:rPr>
        <w:t xml:space="preserve">: </w:t>
      </w:r>
      <w:r w:rsidR="00D2613D" w:rsidRPr="00D2613D">
        <w:rPr>
          <w:rFonts w:cs="David" w:hint="cs"/>
          <w:rtl/>
        </w:rPr>
        <w:t>על</w:t>
      </w:r>
      <w:r w:rsidR="00D2613D" w:rsidRPr="00D2613D">
        <w:rPr>
          <w:rFonts w:cs="David"/>
          <w:rtl/>
        </w:rPr>
        <w:t xml:space="preserve"> </w:t>
      </w:r>
      <w:r w:rsidR="00D2613D" w:rsidRPr="00D2613D">
        <w:rPr>
          <w:rFonts w:cs="David" w:hint="cs"/>
          <w:rtl/>
        </w:rPr>
        <w:t>המתח</w:t>
      </w:r>
      <w:r w:rsidR="00D2613D" w:rsidRPr="00D2613D">
        <w:rPr>
          <w:rFonts w:cs="David"/>
          <w:rtl/>
        </w:rPr>
        <w:t xml:space="preserve"> </w:t>
      </w:r>
      <w:r w:rsidR="00D2613D" w:rsidRPr="00D2613D">
        <w:rPr>
          <w:rFonts w:cs="David" w:hint="cs"/>
          <w:rtl/>
        </w:rPr>
        <w:t>הבסיסי</w:t>
      </w:r>
      <w:r w:rsidR="00D2613D" w:rsidRPr="00D2613D">
        <w:rPr>
          <w:rFonts w:cs="David"/>
          <w:rtl/>
        </w:rPr>
        <w:t xml:space="preserve"> </w:t>
      </w:r>
      <w:r w:rsidR="00D2613D" w:rsidRPr="00D2613D">
        <w:rPr>
          <w:rFonts w:cs="David" w:hint="cs"/>
          <w:rtl/>
        </w:rPr>
        <w:t>של</w:t>
      </w:r>
      <w:r w:rsidR="00D2613D" w:rsidRPr="00D2613D">
        <w:rPr>
          <w:rFonts w:cs="David"/>
          <w:rtl/>
        </w:rPr>
        <w:t xml:space="preserve"> </w:t>
      </w:r>
      <w:r w:rsidR="00D2613D" w:rsidRPr="00D2613D">
        <w:rPr>
          <w:rFonts w:cs="David" w:hint="cs"/>
          <w:rtl/>
        </w:rPr>
        <w:t>ההיסטוריוגרפיה</w:t>
      </w:r>
      <w:r w:rsidR="00D2613D" w:rsidRPr="00D2613D">
        <w:rPr>
          <w:rFonts w:cs="David"/>
          <w:rtl/>
        </w:rPr>
        <w:t xml:space="preserve"> </w:t>
      </w:r>
      <w:r w:rsidR="00D2613D" w:rsidRPr="00D2613D">
        <w:rPr>
          <w:rFonts w:cs="David" w:hint="cs"/>
          <w:rtl/>
        </w:rPr>
        <w:t>היהודית</w:t>
      </w:r>
      <w:r w:rsidR="00D2613D" w:rsidRPr="00D2613D">
        <w:rPr>
          <w:rFonts w:cs="David"/>
          <w:rtl/>
        </w:rPr>
        <w:t xml:space="preserve"> </w:t>
      </w:r>
      <w:r w:rsidR="00D2613D" w:rsidRPr="00D2613D">
        <w:rPr>
          <w:rFonts w:cs="David" w:hint="cs"/>
          <w:rtl/>
        </w:rPr>
        <w:t>המודרנית</w:t>
      </w:r>
      <w:r w:rsidR="00D2613D" w:rsidRPr="00D2613D">
        <w:rPr>
          <w:rFonts w:cs="David"/>
          <w:rtl/>
        </w:rPr>
        <w:t xml:space="preserve"> </w:t>
      </w:r>
      <w:r w:rsidR="00D2613D" w:rsidRPr="00D2613D">
        <w:rPr>
          <w:rFonts w:cs="David" w:hint="cs"/>
          <w:rtl/>
        </w:rPr>
        <w:t>בעקבות</w:t>
      </w:r>
      <w:r w:rsidR="00D2613D" w:rsidRPr="00D2613D">
        <w:rPr>
          <w:rFonts w:cs="David"/>
          <w:rtl/>
        </w:rPr>
        <w:t xml:space="preserve"> </w:t>
      </w:r>
      <w:r w:rsidR="00D2613D" w:rsidRPr="00D2613D">
        <w:rPr>
          <w:rFonts w:cs="David" w:hint="cs"/>
          <w:rtl/>
        </w:rPr>
        <w:t>יוסף</w:t>
      </w:r>
      <w:r w:rsidR="00D2613D" w:rsidRPr="00D2613D">
        <w:rPr>
          <w:rFonts w:cs="David"/>
          <w:rtl/>
        </w:rPr>
        <w:t xml:space="preserve"> </w:t>
      </w:r>
      <w:r w:rsidR="00D2613D" w:rsidRPr="00D2613D">
        <w:rPr>
          <w:rFonts w:cs="David" w:hint="cs"/>
          <w:rtl/>
        </w:rPr>
        <w:t>חיים</w:t>
      </w:r>
      <w:r w:rsidR="00D2613D" w:rsidRPr="00D2613D">
        <w:rPr>
          <w:rFonts w:cs="David"/>
          <w:rtl/>
        </w:rPr>
        <w:t xml:space="preserve"> </w:t>
      </w:r>
      <w:r w:rsidR="00D2613D" w:rsidRPr="00D2613D">
        <w:rPr>
          <w:rFonts w:cs="David" w:hint="cs"/>
          <w:rtl/>
        </w:rPr>
        <w:t>ירושלמי</w:t>
      </w:r>
      <w:r w:rsidR="00D2613D">
        <w:rPr>
          <w:rFonts w:cs="David" w:hint="cs"/>
          <w:rtl/>
        </w:rPr>
        <w:t>', זהויות 1 (תשע"ב), עמ' 99-87.</w:t>
      </w:r>
    </w:p>
  </w:footnote>
  <w:footnote w:id="27">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כך, למשל, דן שוורץ בשינויים שחלו בהצגת דמותו של אברהם לינקולן</w:t>
      </w:r>
      <w:r w:rsidR="00363856" w:rsidRPr="0047095F">
        <w:rPr>
          <w:rFonts w:cs="David" w:hint="cs"/>
          <w:rtl/>
        </w:rPr>
        <w:t xml:space="preserve"> (להשלים)</w:t>
      </w:r>
      <w:r w:rsidRPr="0047095F">
        <w:rPr>
          <w:rFonts w:cs="David" w:hint="cs"/>
          <w:rtl/>
        </w:rPr>
        <w:t>.</w:t>
      </w:r>
    </w:p>
  </w:footnote>
  <w:footnote w:id="28">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w:t>
      </w:r>
      <w:r w:rsidRPr="0047095F">
        <w:rPr>
          <w:rFonts w:cs="David"/>
        </w:rPr>
        <w:t xml:space="preserve">J. </w:t>
      </w:r>
      <w:proofErr w:type="spellStart"/>
      <w:r w:rsidRPr="0047095F">
        <w:rPr>
          <w:rFonts w:cs="David"/>
        </w:rPr>
        <w:t>Assmann</w:t>
      </w:r>
      <w:proofErr w:type="spellEnd"/>
      <w:r w:rsidRPr="0047095F">
        <w:rPr>
          <w:rFonts w:cs="David"/>
        </w:rPr>
        <w:t xml:space="preserve">, </w:t>
      </w:r>
      <w:r w:rsidRPr="0047095F">
        <w:rPr>
          <w:rFonts w:cs="David"/>
          <w:i/>
          <w:iCs/>
        </w:rPr>
        <w:t xml:space="preserve">Moses the </w:t>
      </w:r>
      <w:r w:rsidRPr="00D2613D">
        <w:rPr>
          <w:rFonts w:cs="David"/>
          <w:i/>
          <w:iCs/>
        </w:rPr>
        <w:t>Egyptian</w:t>
      </w:r>
      <w:r w:rsidRPr="0047095F">
        <w:rPr>
          <w:rFonts w:cs="David"/>
        </w:rPr>
        <w:t xml:space="preserve">, Cambridge Ma., 1997, p. 8-9  </w:t>
      </w:r>
    </w:p>
  </w:footnote>
  <w:footnote w:id="29">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ספרו של אסמן עצמו על משה שנזכר בהערה הקודמת</w:t>
      </w:r>
      <w:r w:rsidR="006F0781" w:rsidRPr="0047095F">
        <w:rPr>
          <w:rFonts w:cs="David" w:hint="cs"/>
          <w:rtl/>
        </w:rPr>
        <w:t xml:space="preserve">, </w:t>
      </w:r>
      <w:r w:rsidRPr="0047095F">
        <w:rPr>
          <w:rFonts w:cs="David" w:hint="cs"/>
          <w:rtl/>
        </w:rPr>
        <w:t xml:space="preserve"> ועוד.</w:t>
      </w:r>
      <w:r w:rsidR="006F0781" w:rsidRPr="0047095F">
        <w:rPr>
          <w:rFonts w:cs="David" w:hint="cs"/>
          <w:rtl/>
        </w:rPr>
        <w:t xml:space="preserve"> (להשלים)</w:t>
      </w:r>
    </w:p>
  </w:footnote>
  <w:footnote w:id="30">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אחד העם, 'משה', כל כתבי אחד העם, תל אביב וירושלים תש"ז, עמ' </w:t>
      </w:r>
      <w:proofErr w:type="spellStart"/>
      <w:r w:rsidRPr="0047095F">
        <w:rPr>
          <w:rFonts w:cs="David" w:hint="cs"/>
          <w:rtl/>
        </w:rPr>
        <w:t>שמב</w:t>
      </w:r>
      <w:proofErr w:type="spellEnd"/>
      <w:r w:rsidRPr="0047095F">
        <w:rPr>
          <w:rFonts w:cs="David" w:hint="cs"/>
          <w:rtl/>
        </w:rPr>
        <w:t xml:space="preserve">. מובא ע"י </w:t>
      </w:r>
      <w:proofErr w:type="spellStart"/>
      <w:r w:rsidRPr="0047095F">
        <w:rPr>
          <w:rFonts w:cs="David" w:hint="cs"/>
          <w:rtl/>
        </w:rPr>
        <w:t>זקוביץ</w:t>
      </w:r>
      <w:proofErr w:type="spellEnd"/>
      <w:r w:rsidRPr="0047095F">
        <w:rPr>
          <w:rFonts w:cs="David" w:hint="cs"/>
          <w:rtl/>
        </w:rPr>
        <w:t xml:space="preserve">, חיי שמשון, עמ' 12. וראו גם דבריו של ב' דינור, על כך ש"האגדה על 'האישיות' היא בכל הזמנים והמסיבות </w:t>
      </w:r>
      <w:r w:rsidRPr="0047095F">
        <w:rPr>
          <w:rFonts w:cs="David"/>
          <w:rtl/>
        </w:rPr>
        <w:t>–</w:t>
      </w:r>
      <w:r w:rsidRPr="0047095F">
        <w:rPr>
          <w:rFonts w:cs="David" w:hint="cs"/>
          <w:rtl/>
        </w:rPr>
        <w:t xml:space="preserve"> לדעתי בלי יוצא מן הכלל </w:t>
      </w:r>
      <w:r w:rsidRPr="0047095F">
        <w:rPr>
          <w:rFonts w:cs="David"/>
          <w:rtl/>
        </w:rPr>
        <w:t>–</w:t>
      </w:r>
      <w:r w:rsidRPr="0047095F">
        <w:rPr>
          <w:rFonts w:cs="David" w:hint="cs"/>
          <w:rtl/>
        </w:rPr>
        <w:t xml:space="preserve"> חלק עצמי מדמותה" (ב' דינור, 'האישיות ודורה בהיסטוריה הכללית ובתולדות ישראל', האישיות ודורה, קובץ הרצאות שהושמעו בכנס השמיני לעיון בהיסטוריה, ירושלים תשכ"ד, עמ' 10-9).</w:t>
      </w:r>
    </w:p>
  </w:footnote>
  <w:footnote w:id="31">
    <w:p w:rsidR="00281E80" w:rsidRPr="0047095F" w:rsidRDefault="00281E80"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w:t>
      </w:r>
      <w:r w:rsidR="006F0781" w:rsidRPr="0047095F">
        <w:rPr>
          <w:rFonts w:cs="David" w:hint="cs"/>
          <w:rtl/>
        </w:rPr>
        <w:t>להשלים</w:t>
      </w:r>
    </w:p>
  </w:footnote>
  <w:footnote w:id="32">
    <w:p w:rsidR="00565EBB" w:rsidRPr="0047095F" w:rsidRDefault="00565EBB" w:rsidP="0047095F">
      <w:pPr>
        <w:pStyle w:val="FootnoteText"/>
        <w:bidi/>
        <w:spacing w:line="360" w:lineRule="auto"/>
        <w:rPr>
          <w:rFonts w:cs="David" w:hint="cs"/>
          <w:rtl/>
        </w:rPr>
      </w:pPr>
      <w:r w:rsidRPr="0047095F">
        <w:rPr>
          <w:rStyle w:val="FootnoteReference"/>
          <w:rFonts w:cs="David"/>
        </w:rPr>
        <w:footnoteRef/>
      </w:r>
      <w:r w:rsidRPr="0047095F">
        <w:rPr>
          <w:rFonts w:cs="David"/>
        </w:rPr>
        <w:t xml:space="preserve"> </w:t>
      </w:r>
      <w:r w:rsidRPr="0047095F">
        <w:rPr>
          <w:rFonts w:cs="David" w:hint="cs"/>
          <w:rtl/>
        </w:rPr>
        <w:t xml:space="preserve"> </w:t>
      </w:r>
      <w:r w:rsidRPr="0047095F">
        <w:rPr>
          <w:rFonts w:cs="David" w:hint="cs"/>
          <w:rtl/>
        </w:rPr>
        <w:t>מכילתא</w:t>
      </w:r>
      <w:r w:rsidRPr="0047095F">
        <w:rPr>
          <w:rFonts w:cs="David"/>
          <w:rtl/>
        </w:rPr>
        <w:t xml:space="preserve"> </w:t>
      </w:r>
      <w:r w:rsidRPr="0047095F">
        <w:rPr>
          <w:rFonts w:cs="David" w:hint="cs"/>
          <w:rtl/>
        </w:rPr>
        <w:t>דרבי</w:t>
      </w:r>
      <w:r w:rsidRPr="0047095F">
        <w:rPr>
          <w:rFonts w:cs="David"/>
          <w:rtl/>
        </w:rPr>
        <w:t xml:space="preserve"> </w:t>
      </w:r>
      <w:r w:rsidRPr="0047095F">
        <w:rPr>
          <w:rFonts w:cs="David" w:hint="cs"/>
          <w:rtl/>
        </w:rPr>
        <w:t>ישמעאל,</w:t>
      </w:r>
      <w:r w:rsidRPr="0047095F">
        <w:rPr>
          <w:rFonts w:cs="David"/>
          <w:rtl/>
        </w:rPr>
        <w:t xml:space="preserve"> </w:t>
      </w:r>
      <w:r w:rsidRPr="0047095F">
        <w:rPr>
          <w:rFonts w:cs="David" w:hint="cs"/>
          <w:rtl/>
        </w:rPr>
        <w:t>פסחא,</w:t>
      </w:r>
      <w:r w:rsidRPr="0047095F">
        <w:rPr>
          <w:rFonts w:cs="David"/>
          <w:rtl/>
        </w:rPr>
        <w:t xml:space="preserve"> </w:t>
      </w:r>
      <w:r w:rsidRPr="0047095F">
        <w:rPr>
          <w:rFonts w:cs="David" w:hint="cs"/>
          <w:rtl/>
        </w:rPr>
        <w:t xml:space="preserve">א, מהד' </w:t>
      </w:r>
      <w:proofErr w:type="spellStart"/>
      <w:r w:rsidRPr="0047095F">
        <w:rPr>
          <w:rFonts w:cs="David" w:hint="cs"/>
          <w:rtl/>
        </w:rPr>
        <w:t>הורוויץ</w:t>
      </w:r>
      <w:proofErr w:type="spellEnd"/>
      <w:r w:rsidRPr="0047095F">
        <w:rPr>
          <w:rFonts w:cs="David" w:hint="cs"/>
          <w:rtl/>
        </w:rPr>
        <w:t xml:space="preserve"> </w:t>
      </w:r>
      <w:r w:rsidRPr="0047095F">
        <w:rPr>
          <w:rFonts w:cs="David"/>
          <w:rtl/>
        </w:rPr>
        <w:t>–</w:t>
      </w:r>
      <w:r w:rsidRPr="0047095F">
        <w:rPr>
          <w:rFonts w:cs="David" w:hint="cs"/>
          <w:rtl/>
        </w:rPr>
        <w:t xml:space="preserve"> רבין, עמ' 4.</w:t>
      </w:r>
    </w:p>
  </w:footnote>
  <w:footnote w:id="33">
    <w:p w:rsidR="00565EBB" w:rsidRPr="0047095F" w:rsidRDefault="00565EBB" w:rsidP="0047095F">
      <w:pPr>
        <w:pStyle w:val="FootnoteText"/>
        <w:bidi/>
        <w:spacing w:line="360" w:lineRule="auto"/>
        <w:rPr>
          <w:rFonts w:cs="David" w:hint="cs"/>
          <w:rtl/>
        </w:rPr>
      </w:pPr>
      <w:r w:rsidRPr="0047095F">
        <w:rPr>
          <w:rStyle w:val="FootnoteReference"/>
          <w:rFonts w:cs="David"/>
        </w:rPr>
        <w:footnoteRef/>
      </w:r>
      <w:r w:rsidRPr="0047095F">
        <w:rPr>
          <w:rFonts w:cs="David"/>
        </w:rPr>
        <w:t xml:space="preserve"> </w:t>
      </w:r>
      <w:r w:rsidRPr="0047095F">
        <w:rPr>
          <w:rFonts w:cs="David" w:hint="cs"/>
          <w:rtl/>
        </w:rPr>
        <w:t xml:space="preserve"> </w:t>
      </w:r>
      <w:r w:rsidRPr="0047095F">
        <w:rPr>
          <w:rFonts w:cs="David" w:hint="cs"/>
          <w:rtl/>
        </w:rPr>
        <w:t xml:space="preserve">שיר השירים רבה, א, ו, מהד' </w:t>
      </w:r>
      <w:proofErr w:type="spellStart"/>
      <w:r w:rsidRPr="0047095F">
        <w:rPr>
          <w:rFonts w:cs="David" w:hint="cs"/>
          <w:rtl/>
        </w:rPr>
        <w:t>דונסקי</w:t>
      </w:r>
      <w:proofErr w:type="spellEnd"/>
      <w:r w:rsidRPr="0047095F">
        <w:rPr>
          <w:rFonts w:cs="David" w:hint="cs"/>
          <w:rtl/>
        </w:rPr>
        <w:t>, עמ' לב.</w:t>
      </w:r>
    </w:p>
  </w:footnote>
  <w:footnote w:id="34">
    <w:p w:rsidR="00565EBB" w:rsidRPr="0047095F" w:rsidRDefault="00565EBB" w:rsidP="0047095F">
      <w:pPr>
        <w:pStyle w:val="FootnoteText"/>
        <w:bidi/>
        <w:spacing w:line="360" w:lineRule="auto"/>
        <w:rPr>
          <w:rFonts w:cs="David"/>
          <w:rtl/>
        </w:rPr>
      </w:pPr>
      <w:r w:rsidRPr="0047095F">
        <w:rPr>
          <w:rStyle w:val="FootnoteReference"/>
          <w:rFonts w:cs="David"/>
        </w:rPr>
        <w:footnoteRef/>
      </w:r>
      <w:r w:rsidRPr="0047095F">
        <w:rPr>
          <w:rFonts w:cs="David"/>
        </w:rPr>
        <w:t xml:space="preserve"> </w:t>
      </w:r>
      <w:r w:rsidRPr="0047095F">
        <w:rPr>
          <w:rFonts w:cs="David" w:hint="cs"/>
          <w:rtl/>
        </w:rPr>
        <w:t xml:space="preserve"> </w:t>
      </w:r>
      <w:r w:rsidRPr="0047095F">
        <w:rPr>
          <w:rFonts w:cs="David" w:hint="cs"/>
          <w:rtl/>
        </w:rPr>
        <w:t>שיר השירים זוטא ח, ו, מהד' בובר, עמ' 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094"/>
    <w:rsid w:val="0007085E"/>
    <w:rsid w:val="00081F8D"/>
    <w:rsid w:val="000863CD"/>
    <w:rsid w:val="000B3DD9"/>
    <w:rsid w:val="000C155C"/>
    <w:rsid w:val="000E5140"/>
    <w:rsid w:val="00101497"/>
    <w:rsid w:val="001742E2"/>
    <w:rsid w:val="00197AD4"/>
    <w:rsid w:val="001D6F4C"/>
    <w:rsid w:val="00233465"/>
    <w:rsid w:val="00234F3B"/>
    <w:rsid w:val="00276BC8"/>
    <w:rsid w:val="00276BF4"/>
    <w:rsid w:val="00281E80"/>
    <w:rsid w:val="002B2474"/>
    <w:rsid w:val="002C2508"/>
    <w:rsid w:val="002C509B"/>
    <w:rsid w:val="002D24F7"/>
    <w:rsid w:val="002D5840"/>
    <w:rsid w:val="002E5094"/>
    <w:rsid w:val="00363856"/>
    <w:rsid w:val="003922CD"/>
    <w:rsid w:val="003B0734"/>
    <w:rsid w:val="003E3B7D"/>
    <w:rsid w:val="004367D3"/>
    <w:rsid w:val="0047095F"/>
    <w:rsid w:val="004861DD"/>
    <w:rsid w:val="00526187"/>
    <w:rsid w:val="00537769"/>
    <w:rsid w:val="0056282F"/>
    <w:rsid w:val="0056386B"/>
    <w:rsid w:val="00565EBB"/>
    <w:rsid w:val="00572B3A"/>
    <w:rsid w:val="005E6310"/>
    <w:rsid w:val="005E70BE"/>
    <w:rsid w:val="00687280"/>
    <w:rsid w:val="006F0781"/>
    <w:rsid w:val="007519C3"/>
    <w:rsid w:val="00752562"/>
    <w:rsid w:val="007540B5"/>
    <w:rsid w:val="00757590"/>
    <w:rsid w:val="00777734"/>
    <w:rsid w:val="008310C5"/>
    <w:rsid w:val="00874BC5"/>
    <w:rsid w:val="008949F7"/>
    <w:rsid w:val="008A5B96"/>
    <w:rsid w:val="008E633D"/>
    <w:rsid w:val="008F6B41"/>
    <w:rsid w:val="0090615C"/>
    <w:rsid w:val="00933D8B"/>
    <w:rsid w:val="00962C72"/>
    <w:rsid w:val="009650B5"/>
    <w:rsid w:val="009747EF"/>
    <w:rsid w:val="009B55AE"/>
    <w:rsid w:val="009E3736"/>
    <w:rsid w:val="00A204D0"/>
    <w:rsid w:val="00A45C7A"/>
    <w:rsid w:val="00A511C0"/>
    <w:rsid w:val="00A6345A"/>
    <w:rsid w:val="00AD01EC"/>
    <w:rsid w:val="00AD1217"/>
    <w:rsid w:val="00B05F5B"/>
    <w:rsid w:val="00B2571F"/>
    <w:rsid w:val="00B33FBC"/>
    <w:rsid w:val="00B43897"/>
    <w:rsid w:val="00B8417B"/>
    <w:rsid w:val="00B90210"/>
    <w:rsid w:val="00BA4E10"/>
    <w:rsid w:val="00BE1B33"/>
    <w:rsid w:val="00C31FC3"/>
    <w:rsid w:val="00C4470C"/>
    <w:rsid w:val="00CD7040"/>
    <w:rsid w:val="00D13C3F"/>
    <w:rsid w:val="00D2613D"/>
    <w:rsid w:val="00D4681D"/>
    <w:rsid w:val="00E37D91"/>
    <w:rsid w:val="00E76493"/>
    <w:rsid w:val="00EC5257"/>
    <w:rsid w:val="00F01EA3"/>
    <w:rsid w:val="00F77AEA"/>
    <w:rsid w:val="00FD76E2"/>
    <w:rsid w:val="00FE772C"/>
    <w:rsid w:val="00FF5A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45C7A"/>
    <w:pPr>
      <w:spacing w:after="0" w:line="240" w:lineRule="auto"/>
    </w:pPr>
    <w:rPr>
      <w:sz w:val="20"/>
      <w:szCs w:val="20"/>
    </w:rPr>
  </w:style>
  <w:style w:type="character" w:customStyle="1" w:styleId="FootnoteTextChar">
    <w:name w:val="Footnote Text Char"/>
    <w:basedOn w:val="DefaultParagraphFont"/>
    <w:link w:val="FootnoteText"/>
    <w:uiPriority w:val="99"/>
    <w:rsid w:val="00A45C7A"/>
    <w:rPr>
      <w:sz w:val="20"/>
      <w:szCs w:val="20"/>
    </w:rPr>
  </w:style>
  <w:style w:type="character" w:styleId="FootnoteReference">
    <w:name w:val="footnote reference"/>
    <w:basedOn w:val="DefaultParagraphFont"/>
    <w:uiPriority w:val="99"/>
    <w:semiHidden/>
    <w:unhideWhenUsed/>
    <w:rsid w:val="00A45C7A"/>
    <w:rPr>
      <w:vertAlign w:val="superscript"/>
    </w:rPr>
  </w:style>
  <w:style w:type="paragraph" w:styleId="ListParagraph">
    <w:name w:val="List Paragraph"/>
    <w:basedOn w:val="Normal"/>
    <w:uiPriority w:val="34"/>
    <w:qFormat/>
    <w:rsid w:val="00281E80"/>
    <w:pPr>
      <w:bidi/>
      <w:spacing w:line="276" w:lineRule="auto"/>
      <w:ind w:left="720"/>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45C7A"/>
    <w:pPr>
      <w:spacing w:after="0" w:line="240" w:lineRule="auto"/>
    </w:pPr>
    <w:rPr>
      <w:sz w:val="20"/>
      <w:szCs w:val="20"/>
    </w:rPr>
  </w:style>
  <w:style w:type="character" w:customStyle="1" w:styleId="FootnoteTextChar">
    <w:name w:val="Footnote Text Char"/>
    <w:basedOn w:val="DefaultParagraphFont"/>
    <w:link w:val="FootnoteText"/>
    <w:uiPriority w:val="99"/>
    <w:rsid w:val="00A45C7A"/>
    <w:rPr>
      <w:sz w:val="20"/>
      <w:szCs w:val="20"/>
    </w:rPr>
  </w:style>
  <w:style w:type="character" w:styleId="FootnoteReference">
    <w:name w:val="footnote reference"/>
    <w:basedOn w:val="DefaultParagraphFont"/>
    <w:uiPriority w:val="99"/>
    <w:semiHidden/>
    <w:unhideWhenUsed/>
    <w:rsid w:val="00A45C7A"/>
    <w:rPr>
      <w:vertAlign w:val="superscript"/>
    </w:rPr>
  </w:style>
  <w:style w:type="paragraph" w:styleId="ListParagraph">
    <w:name w:val="List Paragraph"/>
    <w:basedOn w:val="Normal"/>
    <w:uiPriority w:val="34"/>
    <w:qFormat/>
    <w:rsid w:val="00281E80"/>
    <w:pPr>
      <w:bidi/>
      <w:spacing w:line="276"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2294</Words>
  <Characters>11473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2017-09-15T09:26:00Z</dcterms:created>
  <dcterms:modified xsi:type="dcterms:W3CDTF">2017-09-15T09:37:00Z</dcterms:modified>
</cp:coreProperties>
</file>