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F5" w:rsidRDefault="003752F5" w:rsidP="003752F5">
      <w:pPr>
        <w:spacing w:line="360" w:lineRule="auto"/>
        <w:rPr>
          <w:rFonts w:ascii="FrankRuehl" w:hAnsi="FrankRuehl" w:cs="FrankRuehl"/>
          <w:rtl/>
        </w:rPr>
      </w:pPr>
      <w:r>
        <w:rPr>
          <w:rFonts w:ascii="FrankRuehl" w:hAnsi="FrankRuehl" w:cs="FrankRuehl" w:hint="cs"/>
          <w:rtl/>
        </w:rPr>
        <w:t xml:space="preserve">לאחרונה סיימתי ספר שכותרתו 'לפרש את התורה האלוהית'. הספר כולל חמישה פרקים כלהלן: </w:t>
      </w:r>
    </w:p>
    <w:p w:rsidR="003752F5" w:rsidRDefault="003752F5" w:rsidP="003752F5">
      <w:pPr>
        <w:spacing w:line="360" w:lineRule="auto"/>
        <w:rPr>
          <w:rFonts w:ascii="FrankRuehl" w:hAnsi="FrankRuehl" w:cs="FrankRuehl"/>
          <w:rtl/>
        </w:rPr>
      </w:pPr>
      <w:r>
        <w:rPr>
          <w:rFonts w:ascii="FrankRuehl" w:hAnsi="FrankRuehl" w:cs="FrankRuehl" w:hint="cs"/>
          <w:rtl/>
        </w:rPr>
        <w:t xml:space="preserve">פרק 1: זיהוי התורה עם אלוהים. בפרק זה אני מתחקה אחר ההיסטוריה של זיהוי התורה עם אלוהים, ומראה כי זיהוי מלא ושלם של התורה כולה עם אלוהים </w:t>
      </w:r>
      <w:r w:rsidR="003E2B80">
        <w:rPr>
          <w:rFonts w:ascii="FrankRuehl" w:hAnsi="FrankRuehl" w:cs="FrankRuehl" w:hint="cs"/>
          <w:rtl/>
        </w:rPr>
        <w:t xml:space="preserve">ככל הנראה </w:t>
      </w:r>
      <w:r>
        <w:rPr>
          <w:rFonts w:ascii="FrankRuehl" w:hAnsi="FrankRuehl" w:cs="FrankRuehl" w:hint="cs"/>
          <w:rtl/>
        </w:rPr>
        <w:t xml:space="preserve">אינו מוקדם לסוף ימי הבית השני. </w:t>
      </w:r>
    </w:p>
    <w:p w:rsidR="003752F5" w:rsidRDefault="003752F5" w:rsidP="003752F5">
      <w:pPr>
        <w:spacing w:line="360" w:lineRule="auto"/>
        <w:rPr>
          <w:rFonts w:ascii="FrankRuehl" w:hAnsi="FrankRuehl" w:cs="FrankRuehl"/>
          <w:rtl/>
        </w:rPr>
      </w:pPr>
      <w:r>
        <w:rPr>
          <w:rFonts w:ascii="FrankRuehl" w:hAnsi="FrankRuehl" w:cs="FrankRuehl" w:hint="cs"/>
          <w:rtl/>
        </w:rPr>
        <w:t xml:space="preserve">פרק 2: השפעת זיהוי התורה עם אלוהים על אופק הציפיות של קוראיה. בפרק זה אני מראה כי מסיבות שונות המשלימות זו את זו הזיהוי עם אלוהים הוביל את קוראיה ומפרשיה של התורה להניח שהיא שלמה ומושלמת מכל בחינה. </w:t>
      </w:r>
    </w:p>
    <w:p w:rsidR="003752F5" w:rsidRDefault="003752F5" w:rsidP="003752F5">
      <w:pPr>
        <w:spacing w:line="360" w:lineRule="auto"/>
        <w:rPr>
          <w:rFonts w:ascii="FrankRuehl" w:hAnsi="FrankRuehl" w:cs="FrankRuehl"/>
          <w:rtl/>
        </w:rPr>
      </w:pPr>
      <w:r>
        <w:rPr>
          <w:rFonts w:ascii="FrankRuehl" w:hAnsi="FrankRuehl" w:cs="FrankRuehl" w:hint="cs"/>
          <w:rtl/>
        </w:rPr>
        <w:t>פרקים 3</w:t>
      </w:r>
      <w:r>
        <w:rPr>
          <w:rFonts w:ascii="FrankRuehl" w:hAnsi="FrankRuehl" w:cs="FrankRuehl"/>
          <w:rtl/>
        </w:rPr>
        <w:t>–</w:t>
      </w:r>
      <w:r>
        <w:rPr>
          <w:rFonts w:ascii="FrankRuehl" w:hAnsi="FrankRuehl" w:cs="FrankRuehl" w:hint="cs"/>
          <w:rtl/>
        </w:rPr>
        <w:t>5: אופק הצפיות מהתורה לשלמות ולמושלמות אינו מתיישב עם הכתוב בתורה. בשלושת פרקים אלו אני סוקר את דרכי ההתמודדות של קוראיה ומפרשיה עם פער מובנה זה שבין הכתוב בתורה ובין מה שמצופה שיהיה כתוב בה. הסקירה נעה באופן כרונולוגי, מספרות בית שני אל ספרות חז"ל, ממנה אל ספרות ימי הביניים, ולבסוף אל הספרות הרבנית בעת החדשה ובתקופה המודרנית.</w:t>
      </w:r>
    </w:p>
    <w:p w:rsidR="003752F5" w:rsidRDefault="003752F5" w:rsidP="003752F5">
      <w:pPr>
        <w:spacing w:line="360" w:lineRule="auto"/>
        <w:ind w:firstLine="720"/>
        <w:rPr>
          <w:rFonts w:ascii="FrankRuehl" w:hAnsi="FrankRuehl" w:cs="FrankRuehl"/>
          <w:rtl/>
        </w:rPr>
      </w:pPr>
      <w:r>
        <w:rPr>
          <w:rFonts w:ascii="FrankRuehl" w:hAnsi="FrankRuehl" w:cs="FrankRuehl" w:hint="cs"/>
          <w:rtl/>
        </w:rPr>
        <w:t>כאמור, הספר הגיע לידי גמר, והוא עובר כעת ליטושים אחרונים ולקטורה של עמיתים, לפני שאציע אותו לפרסום.</w:t>
      </w:r>
    </w:p>
    <w:p w:rsidR="003752F5" w:rsidRPr="003752F5" w:rsidRDefault="003752F5" w:rsidP="003752F5">
      <w:pPr>
        <w:spacing w:line="360" w:lineRule="auto"/>
        <w:ind w:firstLine="720"/>
        <w:rPr>
          <w:rFonts w:ascii="FrankRuehl" w:hAnsi="FrankRuehl" w:cs="FrankRuehl"/>
          <w:rtl/>
        </w:rPr>
      </w:pPr>
      <w:r w:rsidRPr="00DA2C7E">
        <w:rPr>
          <w:rFonts w:ascii="FrankRuehl" w:hAnsi="FrankRuehl" w:cs="FrankRuehl"/>
          <w:rtl/>
        </w:rPr>
        <w:t>תגובות חיוביות שקיבלתי על מחקרי</w:t>
      </w:r>
      <w:r w:rsidR="002646E1">
        <w:rPr>
          <w:rFonts w:ascii="FrankRuehl" w:hAnsi="FrankRuehl" w:cs="FrankRuehl" w:hint="cs"/>
          <w:rtl/>
        </w:rPr>
        <w:t>י</w:t>
      </w:r>
      <w:r w:rsidRPr="00DA2C7E">
        <w:rPr>
          <w:rFonts w:ascii="FrankRuehl" w:hAnsi="FrankRuehl" w:cs="FrankRuehl"/>
          <w:rtl/>
        </w:rPr>
        <w:t xml:space="preserve"> העוסקים בדעתם של חז"ל ופרשנים רבניים </w:t>
      </w:r>
      <w:r>
        <w:rPr>
          <w:rFonts w:ascii="FrankRuehl" w:hAnsi="FrankRuehl" w:cs="FrankRuehl" w:hint="cs"/>
          <w:rtl/>
        </w:rPr>
        <w:t xml:space="preserve">לדורותיהם </w:t>
      </w:r>
      <w:r w:rsidRPr="00DA2C7E">
        <w:rPr>
          <w:rFonts w:ascii="FrankRuehl" w:hAnsi="FrankRuehl" w:cs="FrankRuehl"/>
          <w:rtl/>
        </w:rPr>
        <w:t>ב</w:t>
      </w:r>
      <w:r>
        <w:rPr>
          <w:rFonts w:ascii="FrankRuehl" w:hAnsi="FrankRuehl" w:cs="FrankRuehl" w:hint="cs"/>
          <w:rtl/>
        </w:rPr>
        <w:t xml:space="preserve">שאלת </w:t>
      </w:r>
      <w:r w:rsidRPr="00DA2C7E">
        <w:rPr>
          <w:rFonts w:ascii="FrankRuehl" w:hAnsi="FrankRuehl" w:cs="FrankRuehl"/>
          <w:rtl/>
        </w:rPr>
        <w:t>חיבור ספרי המקרא הובילו אותי למסקנה כי יש תועל</w:t>
      </w:r>
      <w:bookmarkStart w:id="0" w:name="_GoBack"/>
      <w:bookmarkEnd w:id="0"/>
      <w:r w:rsidRPr="00DA2C7E">
        <w:rPr>
          <w:rFonts w:ascii="FrankRuehl" w:hAnsi="FrankRuehl" w:cs="FrankRuehl"/>
          <w:rtl/>
        </w:rPr>
        <w:t xml:space="preserve">ת להציע מונוגרפיה מקיפה המוקדשת לתחום מחקר זה. </w:t>
      </w:r>
      <w:r w:rsidRPr="00DA2C7E">
        <w:rPr>
          <w:rFonts w:ascii="FrankRuehl" w:eastAsia="MS Mincho" w:hAnsi="FrankRuehl" w:cs="FrankRuehl"/>
          <w:rtl/>
        </w:rPr>
        <w:t>אני מבקש להעמיד</w:t>
      </w:r>
      <w:r w:rsidRPr="00BD0FB3">
        <w:rPr>
          <w:rFonts w:eastAsia="MS Mincho" w:cs="FrankRuehl" w:hint="cs"/>
          <w:rtl/>
        </w:rPr>
        <w:t xml:space="preserve"> בפני החוקר והקורא המשכיל מבוא למקרא יהודי-רבני</w:t>
      </w:r>
      <w:r>
        <w:rPr>
          <w:rFonts w:eastAsia="MS Mincho" w:cs="FrankRuehl" w:hint="cs"/>
          <w:rtl/>
        </w:rPr>
        <w:t>.</w:t>
      </w:r>
      <w:r w:rsidRPr="00BD0FB3">
        <w:rPr>
          <w:rFonts w:eastAsia="MS Mincho" w:cs="FrankRuehl" w:hint="cs"/>
          <w:rtl/>
        </w:rPr>
        <w:t xml:space="preserve"> סיכום שיטתי ומפורט של התשובות לשאלת התהוותם של ספרי המקרא שניתנו בספרות חז"ל, בידי פרשנים ומדקדקים </w:t>
      </w:r>
      <w:r>
        <w:rPr>
          <w:rFonts w:eastAsia="MS Mincho" w:cs="FrankRuehl" w:hint="cs"/>
          <w:rtl/>
        </w:rPr>
        <w:t>מ</w:t>
      </w:r>
      <w:r w:rsidRPr="00BD0FB3">
        <w:rPr>
          <w:rFonts w:eastAsia="MS Mincho" w:cs="FrankRuehl" w:hint="cs"/>
          <w:rtl/>
        </w:rPr>
        <w:t xml:space="preserve">ימי הביניים ועד </w:t>
      </w:r>
      <w:r>
        <w:rPr>
          <w:rFonts w:eastAsia="MS Mincho" w:cs="FrankRuehl" w:hint="cs"/>
          <w:rtl/>
        </w:rPr>
        <w:t xml:space="preserve">לראשית </w:t>
      </w:r>
      <w:r w:rsidRPr="00BD0FB3">
        <w:rPr>
          <w:rFonts w:eastAsia="MS Mincho" w:cs="FrankRuehl" w:hint="cs"/>
          <w:rtl/>
        </w:rPr>
        <w:t>העת החדשה המוקדמת. בכלל זה דיונים מפורטים במקורות</w:t>
      </w:r>
      <w:r>
        <w:rPr>
          <w:rFonts w:eastAsia="MS Mincho" w:cs="FrankRuehl" w:hint="cs"/>
          <w:rtl/>
        </w:rPr>
        <w:t xml:space="preserve">יהם </w:t>
      </w:r>
      <w:r w:rsidRPr="00BD0FB3">
        <w:rPr>
          <w:rFonts w:eastAsia="MS Mincho" w:cs="FrankRuehl" w:hint="cs"/>
          <w:rtl/>
        </w:rPr>
        <w:t>של החכמים</w:t>
      </w:r>
      <w:r>
        <w:rPr>
          <w:rFonts w:eastAsia="MS Mincho" w:cs="FrankRuehl" w:hint="cs"/>
          <w:rtl/>
        </w:rPr>
        <w:t xml:space="preserve"> ובהשפעתם זה על זה</w:t>
      </w:r>
      <w:r w:rsidRPr="00BD0FB3">
        <w:rPr>
          <w:rFonts w:eastAsia="MS Mincho" w:cs="FrankRuehl" w:hint="cs"/>
          <w:rtl/>
        </w:rPr>
        <w:t>, בהתקבלותן של הדעות השונות, ובבעיות המתודולוגיות העקרוניות המלוות עיסוק בשאלות ספרותיות-</w:t>
      </w:r>
      <w:proofErr w:type="spellStart"/>
      <w:r w:rsidRPr="00BD0FB3">
        <w:rPr>
          <w:rFonts w:eastAsia="MS Mincho" w:cs="FrankRuehl" w:hint="cs"/>
          <w:rtl/>
        </w:rPr>
        <w:t>אמוניות</w:t>
      </w:r>
      <w:proofErr w:type="spellEnd"/>
      <w:r w:rsidRPr="00BD0FB3">
        <w:rPr>
          <w:rFonts w:eastAsia="MS Mincho" w:cs="FrankRuehl" w:hint="cs"/>
          <w:rtl/>
        </w:rPr>
        <w:t xml:space="preserve"> אלו.</w:t>
      </w:r>
      <w:r>
        <w:rPr>
          <w:rFonts w:eastAsia="MS Mincho" w:cs="FrankRuehl" w:hint="cs"/>
          <w:rtl/>
        </w:rPr>
        <w:t xml:space="preserve"> שני מחקרים מקדימים הקשורים בפרויקט כבר נשלמו ובתקווה שיתפרסמו כמאמרים בתקופה הקרובה. לשמחתי, הרשות הלאומית למחקר מצאה לנכון לתמוך כספית בפרויקט זה והוא תוקצב למשך ארבע שנים. תגובותיהם החיוביות של ששת הלקטורים שבחנו את הצעת המחקר שלי מלמדות על נחיצותו הרבה של הפרויקט ועל הכרתם כי בכוחי להתמודד עמו. בין היתר, הלקטורים כתבו את הדברים הבאים: </w:t>
      </w:r>
    </w:p>
    <w:p w:rsidR="008254B9" w:rsidRDefault="003752F5" w:rsidP="003752F5">
      <w:r>
        <w:rPr>
          <w:rFonts w:eastAsia="MS Mincho" w:cs="FrankRuehl" w:hint="cs"/>
          <w:rtl/>
        </w:rPr>
        <w:t>"</w:t>
      </w:r>
      <w:r w:rsidRPr="00600E55">
        <w:rPr>
          <w:rFonts w:eastAsia="MS Mincho" w:cs="FrankRuehl"/>
          <w:rtl/>
        </w:rPr>
        <w:t xml:space="preserve">קיימת היום הסכמה </w:t>
      </w:r>
      <w:proofErr w:type="spellStart"/>
      <w:r w:rsidRPr="00600E55">
        <w:rPr>
          <w:rFonts w:eastAsia="MS Mincho" w:cs="FrankRuehl"/>
          <w:rtl/>
        </w:rPr>
        <w:t>שויזל</w:t>
      </w:r>
      <w:proofErr w:type="spellEnd"/>
      <w:r w:rsidRPr="00600E55">
        <w:rPr>
          <w:rFonts w:eastAsia="MS Mincho" w:cs="FrankRuehl"/>
          <w:rtl/>
        </w:rPr>
        <w:t xml:space="preserve"> הוא החוקר הצעיר המוביל בעולם בתחו</w:t>
      </w:r>
      <w:r>
        <w:rPr>
          <w:rFonts w:eastAsia="MS Mincho" w:cs="FrankRuehl" w:hint="cs"/>
          <w:rtl/>
        </w:rPr>
        <w:t>מו"</w:t>
      </w:r>
    </w:p>
    <w:sectPr w:rsidR="008254B9" w:rsidSect="002A5064">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F5"/>
    <w:rsid w:val="00094E6D"/>
    <w:rsid w:val="00151726"/>
    <w:rsid w:val="002646E1"/>
    <w:rsid w:val="002A5064"/>
    <w:rsid w:val="003752F5"/>
    <w:rsid w:val="00383492"/>
    <w:rsid w:val="003E2B80"/>
    <w:rsid w:val="00825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40CE5-A48A-45FD-A458-A6C84544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2F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זכוכית חלבית">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2017-11-19T07:27:00Z</dcterms:created>
  <dcterms:modified xsi:type="dcterms:W3CDTF">2017-11-19T07:36:00Z</dcterms:modified>
</cp:coreProperties>
</file>