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1B" w:rsidRDefault="00A255C7" w:rsidP="00A255C7">
      <w:pPr>
        <w:jc w:val="right"/>
        <w:rPr>
          <w:rtl/>
          <w:lang w:bidi="he-IL"/>
        </w:rPr>
      </w:pPr>
      <w:r>
        <w:rPr>
          <w:rFonts w:hint="cs"/>
          <w:rtl/>
          <w:lang w:bidi="he-IL"/>
        </w:rPr>
        <w:t>שפות:</w:t>
      </w:r>
    </w:p>
    <w:p w:rsidR="00A255C7" w:rsidRDefault="00A255C7" w:rsidP="00A255C7">
      <w:pPr>
        <w:bidi/>
        <w:spacing w:before="100" w:after="200" w:line="360" w:lineRule="auto"/>
        <w:rPr>
          <w:rFonts w:ascii="David" w:eastAsia="Times New Roman" w:hAnsi="David" w:cs="David"/>
          <w:color w:val="FF0000"/>
          <w:sz w:val="24"/>
          <w:szCs w:val="24"/>
          <w:rtl/>
          <w:lang w:bidi="he-IL"/>
        </w:rPr>
      </w:pPr>
      <w:r w:rsidRPr="00A255C7">
        <w:rPr>
          <w:rFonts w:ascii="David" w:eastAsia="Times New Roman" w:hAnsi="David" w:cs="David"/>
          <w:color w:val="FF0000"/>
          <w:sz w:val="24"/>
          <w:szCs w:val="24"/>
          <w:rtl/>
          <w:lang w:bidi="he-IL"/>
        </w:rPr>
        <w:t xml:space="preserve">הקורס </w:t>
      </w:r>
      <w:r w:rsidRPr="00A255C7">
        <w:rPr>
          <w:rFonts w:ascii="David" w:eastAsia="Times New Roman" w:hAnsi="David" w:cs="David" w:hint="cs"/>
          <w:color w:val="FF0000"/>
          <w:sz w:val="24"/>
          <w:szCs w:val="24"/>
          <w:rtl/>
          <w:lang w:bidi="he-IL"/>
        </w:rPr>
        <w:t xml:space="preserve">יופק </w:t>
      </w:r>
      <w:r w:rsidRPr="00A255C7">
        <w:rPr>
          <w:rFonts w:ascii="David" w:eastAsia="Times New Roman" w:hAnsi="David" w:cs="David"/>
          <w:color w:val="FF0000"/>
          <w:sz w:val="24"/>
          <w:szCs w:val="24"/>
          <w:rtl/>
          <w:lang w:bidi="he-IL"/>
        </w:rPr>
        <w:t>בשפ</w:t>
      </w:r>
      <w:r w:rsidRPr="00A255C7">
        <w:rPr>
          <w:rFonts w:ascii="David" w:eastAsia="Times New Roman" w:hAnsi="David" w:cs="David" w:hint="cs"/>
          <w:color w:val="FF0000"/>
          <w:sz w:val="24"/>
          <w:szCs w:val="24"/>
          <w:rtl/>
          <w:lang w:bidi="he-IL"/>
        </w:rPr>
        <w:t>ות האנגלית, ערבית ועברית</w:t>
      </w:r>
      <w:r w:rsidRPr="00A255C7">
        <w:rPr>
          <w:rFonts w:ascii="David" w:eastAsia="Times New Roman" w:hAnsi="David" w:cs="David"/>
          <w:color w:val="FF0000"/>
          <w:sz w:val="24"/>
          <w:szCs w:val="24"/>
          <w:rtl/>
          <w:lang w:bidi="he-IL"/>
        </w:rPr>
        <w:t>. מתוך הניסיון של השנים האחרונות – הקורס מועבר לסטודנטים ערביים באל</w:t>
      </w:r>
      <w:r w:rsidRPr="00A255C7">
        <w:rPr>
          <w:rFonts w:ascii="David" w:eastAsia="Times New Roman" w:hAnsi="David" w:cs="David" w:hint="cs"/>
          <w:color w:val="FF0000"/>
          <w:sz w:val="24"/>
          <w:szCs w:val="24"/>
          <w:rtl/>
          <w:lang w:bidi="he-IL"/>
        </w:rPr>
        <w:t>-</w:t>
      </w:r>
      <w:r w:rsidRPr="00A255C7">
        <w:rPr>
          <w:rFonts w:ascii="David" w:eastAsia="Times New Roman" w:hAnsi="David" w:cs="David"/>
          <w:color w:val="FF0000"/>
          <w:sz w:val="24"/>
          <w:szCs w:val="24"/>
          <w:rtl/>
          <w:lang w:bidi="he-IL"/>
        </w:rPr>
        <w:t xml:space="preserve"> ק</w:t>
      </w:r>
      <w:r w:rsidRPr="00A255C7">
        <w:rPr>
          <w:rFonts w:ascii="David" w:eastAsia="Times New Roman" w:hAnsi="David" w:cs="David" w:hint="cs"/>
          <w:color w:val="FF0000"/>
          <w:sz w:val="24"/>
          <w:szCs w:val="24"/>
          <w:rtl/>
          <w:lang w:bidi="he-IL"/>
        </w:rPr>
        <w:t>א</w:t>
      </w:r>
      <w:r w:rsidRPr="00A255C7">
        <w:rPr>
          <w:rFonts w:ascii="David" w:eastAsia="Times New Roman" w:hAnsi="David" w:cs="David"/>
          <w:color w:val="FF0000"/>
          <w:sz w:val="24"/>
          <w:szCs w:val="24"/>
          <w:rtl/>
          <w:lang w:bidi="he-IL"/>
        </w:rPr>
        <w:t>סמי</w:t>
      </w:r>
      <w:r w:rsidRPr="00A255C7">
        <w:rPr>
          <w:rFonts w:ascii="David" w:eastAsia="Times New Roman" w:hAnsi="David" w:cs="David" w:hint="cs"/>
          <w:color w:val="FF0000"/>
          <w:sz w:val="24"/>
          <w:szCs w:val="24"/>
          <w:rtl/>
          <w:lang w:bidi="he-IL"/>
        </w:rPr>
        <w:t xml:space="preserve"> מכללה אקדמית לחינוך</w:t>
      </w:r>
      <w:r w:rsidRPr="00A255C7">
        <w:rPr>
          <w:rFonts w:ascii="David" w:eastAsia="Times New Roman" w:hAnsi="David" w:cs="David"/>
          <w:color w:val="FF0000"/>
          <w:sz w:val="24"/>
          <w:szCs w:val="24"/>
          <w:rtl/>
          <w:lang w:bidi="he-IL"/>
        </w:rPr>
        <w:t xml:space="preserve"> – </w:t>
      </w:r>
      <w:r w:rsidRPr="00A255C7">
        <w:rPr>
          <w:rFonts w:ascii="David" w:eastAsia="Times New Roman" w:hAnsi="David" w:cs="David" w:hint="cs"/>
          <w:color w:val="FF0000"/>
          <w:sz w:val="24"/>
          <w:szCs w:val="24"/>
          <w:rtl/>
          <w:lang w:bidi="he-IL"/>
        </w:rPr>
        <w:t>תחת השם "גישות ודרכי הוראה חדשניות" שלימד אותו ד"ר בהאא זועבי</w:t>
      </w:r>
      <w:r w:rsidRPr="00A255C7">
        <w:rPr>
          <w:rFonts w:ascii="David" w:eastAsia="Times New Roman" w:hAnsi="David" w:cs="David"/>
          <w:color w:val="FF0000"/>
          <w:sz w:val="24"/>
          <w:szCs w:val="24"/>
          <w:rtl/>
          <w:lang w:bidi="he-IL"/>
        </w:rPr>
        <w:t>.</w:t>
      </w:r>
      <w:r w:rsidRPr="00A255C7">
        <w:rPr>
          <w:rFonts w:ascii="David" w:eastAsia="Times New Roman" w:hAnsi="David" w:cs="David" w:hint="cs"/>
          <w:color w:val="FF0000"/>
          <w:sz w:val="24"/>
          <w:szCs w:val="24"/>
          <w:rtl/>
          <w:lang w:bidi="he-IL"/>
        </w:rPr>
        <w:t xml:space="preserve"> פרופ' תיסיר יאמין יכול ל</w:t>
      </w:r>
      <w:r w:rsidRPr="00A255C7">
        <w:rPr>
          <w:rFonts w:ascii="David" w:eastAsia="Times New Roman" w:hAnsi="David" w:cs="Arial" w:hint="cs"/>
          <w:color w:val="FF0000"/>
          <w:sz w:val="24"/>
          <w:szCs w:val="24"/>
          <w:rtl/>
          <w:lang w:bidi="he-IL"/>
        </w:rPr>
        <w:t>ת</w:t>
      </w:r>
      <w:r w:rsidRPr="00A255C7">
        <w:rPr>
          <w:rFonts w:ascii="David" w:eastAsia="Times New Roman" w:hAnsi="David" w:cs="David" w:hint="cs"/>
          <w:color w:val="FF0000"/>
          <w:sz w:val="24"/>
          <w:szCs w:val="24"/>
          <w:rtl/>
          <w:lang w:bidi="he-IL"/>
        </w:rPr>
        <w:t>ת הרצאות בשפה האנגלית והערבית בצורה טובה מאוד ולכן יופקו סרטונים בשפה האנגלית והערבית והסרטונים בשפה האנגלית ילוו בכתוביות בשפה העברית. נ</w:t>
      </w:r>
      <w:r w:rsidRPr="00A255C7">
        <w:rPr>
          <w:rFonts w:ascii="David" w:eastAsia="Times New Roman" w:hAnsi="David" w:cs="David"/>
          <w:color w:val="FF0000"/>
          <w:sz w:val="24"/>
          <w:szCs w:val="24"/>
          <w:rtl/>
          <w:lang w:bidi="he-IL"/>
        </w:rPr>
        <w:t>ראה לנו שהוספת כתוביות שיתורגמו באופן מוקפד תאפשר הנגשה ראוייה של הידע הנלמד.</w:t>
      </w:r>
      <w:r w:rsidRPr="00A255C7">
        <w:rPr>
          <w:rFonts w:ascii="David" w:eastAsia="Times New Roman" w:hAnsi="David" w:cs="David" w:hint="cs"/>
          <w:color w:val="FF0000"/>
          <w:sz w:val="24"/>
          <w:szCs w:val="24"/>
          <w:rtl/>
          <w:lang w:bidi="he-IL"/>
        </w:rPr>
        <w:t xml:space="preserve"> </w:t>
      </w:r>
    </w:p>
    <w:p w:rsidR="00A255C7" w:rsidRPr="00A255C7" w:rsidRDefault="00A255C7" w:rsidP="00A255C7">
      <w:pPr>
        <w:bidi/>
        <w:spacing w:before="100" w:after="200" w:line="360" w:lineRule="auto"/>
        <w:rPr>
          <w:rFonts w:ascii="David" w:eastAsia="Times New Roman" w:hAnsi="David" w:cs="David"/>
          <w:color w:val="FF0000"/>
          <w:sz w:val="24"/>
          <w:szCs w:val="24"/>
          <w:rtl/>
          <w:lang w:bidi="he-IL"/>
        </w:rPr>
      </w:pPr>
    </w:p>
    <w:p w:rsidR="00A255C7" w:rsidRDefault="00A255C7" w:rsidP="00A255C7">
      <w:pPr>
        <w:jc w:val="right"/>
        <w:rPr>
          <w:rFonts w:hint="cs"/>
          <w:rtl/>
          <w:lang w:bidi="he-IL"/>
        </w:rPr>
      </w:pPr>
      <w:r>
        <w:rPr>
          <w:rFonts w:hint="cs"/>
          <w:rtl/>
          <w:lang w:bidi="he-IL"/>
        </w:rPr>
        <w:t xml:space="preserve">שותפים: </w:t>
      </w:r>
    </w:p>
    <w:p w:rsidR="00A255C7" w:rsidRPr="00A255C7" w:rsidRDefault="00A255C7" w:rsidP="00A255C7">
      <w:pPr>
        <w:bidi/>
        <w:spacing w:before="100" w:after="200" w:line="360" w:lineRule="auto"/>
        <w:rPr>
          <w:rFonts w:ascii="David" w:eastAsia="Times New Roman" w:hAnsi="David" w:cs="David"/>
          <w:color w:val="FF0000"/>
          <w:sz w:val="24"/>
          <w:szCs w:val="24"/>
          <w:rtl/>
          <w:lang w:bidi="he-IL"/>
        </w:rPr>
      </w:pPr>
      <w:r w:rsidRPr="00A255C7">
        <w:rPr>
          <w:rFonts w:ascii="David" w:eastAsia="Times New Roman" w:hAnsi="David" w:cs="David" w:hint="cs"/>
          <w:color w:val="FF0000"/>
          <w:sz w:val="24"/>
          <w:szCs w:val="24"/>
          <w:rtl/>
          <w:lang w:bidi="he-IL"/>
        </w:rPr>
        <w:t>המרכז הבינלאומי לחדשנות בחינוך (</w:t>
      </w:r>
      <w:r w:rsidRPr="00A255C7">
        <w:rPr>
          <w:rFonts w:ascii="Calibri" w:eastAsia="Times New Roman" w:hAnsi="Calibri" w:cs="David"/>
          <w:color w:val="FF0000"/>
          <w:sz w:val="24"/>
          <w:szCs w:val="24"/>
          <w:lang w:bidi="he-IL"/>
        </w:rPr>
        <w:t>ICIE</w:t>
      </w:r>
      <w:r w:rsidRPr="00A255C7">
        <w:rPr>
          <w:rFonts w:ascii="David" w:eastAsia="Times New Roman" w:hAnsi="David" w:cs="David" w:hint="cs"/>
          <w:color w:val="FF0000"/>
          <w:sz w:val="24"/>
          <w:szCs w:val="24"/>
          <w:rtl/>
          <w:lang w:bidi="he-IL"/>
        </w:rPr>
        <w:t xml:space="preserve">) יהיה שותף של אלקאסמי-מכללה אקדמית לחינוך בהפקת הקורס. בשיתוף בין אלקאסמי למרכז הבינלאומי לחדשנות בחינוך (), הצטרפו גם כן לשותפות שש פקולטות לחינוך באוניברסטאות הבינלאומיות הבאות: (אני משלים); והסטודנטים שלהם ילמדו גם כן את הקורס (ראה מכתב של שיתוף הפעולה בנספח מס' 1). </w:t>
      </w:r>
    </w:p>
    <w:p w:rsidR="00A255C7" w:rsidRPr="00A255C7" w:rsidRDefault="00A255C7" w:rsidP="00A255C7">
      <w:pPr>
        <w:bidi/>
        <w:spacing w:before="100" w:after="200" w:line="360" w:lineRule="auto"/>
        <w:rPr>
          <w:rFonts w:ascii="David" w:eastAsia="Times New Roman" w:hAnsi="David" w:cs="David"/>
          <w:color w:val="FF0000"/>
          <w:sz w:val="24"/>
          <w:szCs w:val="24"/>
          <w:rtl/>
          <w:lang w:bidi="he-IL"/>
        </w:rPr>
      </w:pPr>
      <w:r w:rsidRPr="00A255C7">
        <w:rPr>
          <w:rFonts w:ascii="David" w:eastAsia="Times New Roman" w:hAnsi="David" w:cs="David" w:hint="cs"/>
          <w:color w:val="FF0000"/>
          <w:sz w:val="24"/>
          <w:szCs w:val="24"/>
          <w:rtl/>
          <w:lang w:bidi="he-IL"/>
        </w:rPr>
        <w:t xml:space="preserve">ראה קישור לאתר של המרכז הבינלאומי לחדשנות בחינוך: </w:t>
      </w:r>
    </w:p>
    <w:p w:rsidR="00A255C7" w:rsidRPr="00A255C7" w:rsidRDefault="00A255C7" w:rsidP="00A255C7">
      <w:pPr>
        <w:bidi/>
        <w:spacing w:before="100" w:after="200" w:line="360" w:lineRule="auto"/>
        <w:rPr>
          <w:rFonts w:ascii="David" w:eastAsia="Times New Roman" w:hAnsi="David" w:cs="David"/>
          <w:color w:val="FF0000"/>
          <w:sz w:val="24"/>
          <w:szCs w:val="24"/>
          <w:rtl/>
          <w:lang w:bidi="he-IL"/>
        </w:rPr>
      </w:pPr>
      <w:r w:rsidRPr="00A255C7">
        <w:rPr>
          <w:rFonts w:ascii="David" w:eastAsia="Times New Roman" w:hAnsi="David" w:cs="David"/>
          <w:color w:val="FF0000"/>
          <w:sz w:val="24"/>
          <w:szCs w:val="24"/>
          <w:lang w:bidi="he-IL"/>
        </w:rPr>
        <w:t>http://www.icieconference.net</w:t>
      </w:r>
      <w:r w:rsidRPr="00A255C7">
        <w:rPr>
          <w:rFonts w:ascii="David" w:eastAsia="Times New Roman" w:hAnsi="David" w:cs="David"/>
          <w:color w:val="FF0000"/>
          <w:sz w:val="24"/>
          <w:szCs w:val="24"/>
          <w:rtl/>
          <w:lang w:bidi="he-IL"/>
        </w:rPr>
        <w:t>/</w:t>
      </w:r>
    </w:p>
    <w:p w:rsidR="00A255C7" w:rsidRPr="00A255C7" w:rsidRDefault="00A255C7" w:rsidP="00A255C7">
      <w:pPr>
        <w:bidi/>
        <w:spacing w:before="100" w:after="200" w:line="360" w:lineRule="auto"/>
        <w:rPr>
          <w:rFonts w:ascii="David" w:eastAsia="Times New Roman" w:hAnsi="David" w:cs="David"/>
          <w:color w:val="FF0000"/>
          <w:sz w:val="24"/>
          <w:szCs w:val="24"/>
          <w:rtl/>
          <w:lang w:bidi="he-IL"/>
        </w:rPr>
      </w:pPr>
      <w:r w:rsidRPr="00A255C7">
        <w:rPr>
          <w:rFonts w:ascii="David" w:eastAsia="Times New Roman" w:hAnsi="David" w:cs="David" w:hint="cs"/>
          <w:color w:val="FF0000"/>
          <w:sz w:val="24"/>
          <w:szCs w:val="24"/>
          <w:rtl/>
          <w:lang w:bidi="he-IL"/>
        </w:rPr>
        <w:t xml:space="preserve">בנוסף, המכללות האקדמיות בחברה הערבית: מכללת סכנין והמכללה הערבית חיפה יהיו שותפות בהובלת אלקאסמי-מכללה אקדמית לחינוך שמגישה את ההצעה כאשר ובמידה ואלקאסמי תזכה בקול קורא הסטודנטים של שתי המכללות ילמדו את הקורס יחד עם הסטודנטים של אלקאסמי והסטודנטים של שלוש האוניברסיטאות שנזכרו לעיל (מצ"ב אישורי נשיאי שתי המכללות בנספח א').  </w:t>
      </w:r>
    </w:p>
    <w:p w:rsidR="00A255C7" w:rsidRDefault="007E199F" w:rsidP="00A255C7">
      <w:pPr>
        <w:jc w:val="right"/>
        <w:rPr>
          <w:rFonts w:hint="cs"/>
          <w:rtl/>
          <w:lang w:bidi="he-IL"/>
        </w:rPr>
      </w:pPr>
      <w:r>
        <w:rPr>
          <w:rFonts w:hint="cs"/>
          <w:rtl/>
          <w:lang w:bidi="he-IL"/>
        </w:rPr>
        <w:t>רמת הקורס</w:t>
      </w:r>
    </w:p>
    <w:p w:rsidR="007E199F" w:rsidRPr="007E199F" w:rsidRDefault="007E199F" w:rsidP="007E199F">
      <w:pPr>
        <w:autoSpaceDE w:val="0"/>
        <w:autoSpaceDN w:val="0"/>
        <w:bidi/>
        <w:adjustRightInd w:val="0"/>
        <w:spacing w:after="0" w:line="360" w:lineRule="auto"/>
        <w:rPr>
          <w:rFonts w:ascii="David" w:eastAsia="Times New Roman" w:hAnsi="David" w:cs="David"/>
          <w:color w:val="FF0000"/>
          <w:sz w:val="24"/>
          <w:szCs w:val="24"/>
          <w:rtl/>
          <w:lang w:bidi="he-IL"/>
        </w:rPr>
      </w:pPr>
      <w:r w:rsidRPr="007E199F">
        <w:rPr>
          <w:rFonts w:ascii="David" w:eastAsia="Times New Roman" w:hAnsi="David" w:cs="David"/>
          <w:color w:val="FF0000"/>
          <w:sz w:val="24"/>
          <w:szCs w:val="24"/>
          <w:rtl/>
          <w:lang w:bidi="he-IL"/>
        </w:rPr>
        <w:t xml:space="preserve">הקורס מיועד באופן ישיר לסטודנטים לתואר שני ושלישי במכללות להוראה ובאוניברסיטאות (כ- 12,000 בשנת 2016) ולסטודנטים מצטיינים בשנה שלישית של התואר הראשון (סה"כ סטודנטים להוראה בתואר ראשון כ35,000). מעבר לאוכלוסיות היעד הישירה נושא הקורס רלוונטי לכל מורה בישראל (בישראל יש כ 150,000 עו"ה) </w:t>
      </w:r>
      <w:r w:rsidRPr="007E199F">
        <w:rPr>
          <w:rFonts w:ascii="David" w:eastAsia="Times New Roman" w:hAnsi="David" w:cs="David" w:hint="cs"/>
          <w:color w:val="FF0000"/>
          <w:sz w:val="24"/>
          <w:szCs w:val="24"/>
          <w:rtl/>
          <w:lang w:bidi="he-IL"/>
        </w:rPr>
        <w:t>ו</w:t>
      </w:r>
      <w:r w:rsidRPr="007E199F">
        <w:rPr>
          <w:rFonts w:ascii="David" w:eastAsia="Times New Roman" w:hAnsi="David" w:cs="David"/>
          <w:color w:val="FF0000"/>
          <w:sz w:val="24"/>
          <w:szCs w:val="24"/>
          <w:rtl/>
          <w:lang w:bidi="he-IL"/>
        </w:rPr>
        <w:t xml:space="preserve">כמו </w:t>
      </w:r>
      <w:r w:rsidRPr="007E199F">
        <w:rPr>
          <w:rFonts w:ascii="David" w:eastAsia="Times New Roman" w:hAnsi="David" w:cs="David" w:hint="cs"/>
          <w:color w:val="FF0000"/>
          <w:sz w:val="24"/>
          <w:szCs w:val="24"/>
          <w:rtl/>
          <w:lang w:bidi="he-IL"/>
        </w:rPr>
        <w:t xml:space="preserve">כן </w:t>
      </w:r>
      <w:r w:rsidRPr="007E199F">
        <w:rPr>
          <w:rFonts w:ascii="David" w:eastAsia="Times New Roman" w:hAnsi="David" w:cs="David"/>
          <w:color w:val="FF0000"/>
          <w:sz w:val="24"/>
          <w:szCs w:val="24"/>
          <w:rtl/>
          <w:lang w:bidi="he-IL"/>
        </w:rPr>
        <w:t>גם לקהלים גדולים בחול. בנוסף חלקים מהקורס</w:t>
      </w:r>
      <w:r w:rsidRPr="007E199F">
        <w:rPr>
          <w:rFonts w:ascii="David" w:eastAsia="Times New Roman" w:hAnsi="David" w:cs="David"/>
          <w:color w:val="FF0000"/>
          <w:sz w:val="24"/>
          <w:szCs w:val="24"/>
          <w:lang w:bidi="he-IL"/>
        </w:rPr>
        <w:t xml:space="preserve"> </w:t>
      </w:r>
      <w:r w:rsidRPr="007E199F">
        <w:rPr>
          <w:rFonts w:ascii="David" w:eastAsia="Times New Roman" w:hAnsi="David" w:cs="David"/>
          <w:color w:val="FF0000"/>
          <w:sz w:val="24"/>
          <w:szCs w:val="24"/>
          <w:rtl/>
          <w:lang w:bidi="he-IL"/>
        </w:rPr>
        <w:t>ישמשו</w:t>
      </w:r>
      <w:r w:rsidRPr="007E199F">
        <w:rPr>
          <w:rFonts w:ascii="David" w:eastAsia="Times New Roman" w:hAnsi="David" w:cs="David"/>
          <w:color w:val="FF0000"/>
          <w:sz w:val="24"/>
          <w:szCs w:val="24"/>
          <w:lang w:bidi="he-IL"/>
        </w:rPr>
        <w:t xml:space="preserve"> </w:t>
      </w:r>
      <w:r w:rsidRPr="007E199F">
        <w:rPr>
          <w:rFonts w:ascii="David" w:eastAsia="Times New Roman" w:hAnsi="David" w:cs="David"/>
          <w:color w:val="FF0000"/>
          <w:sz w:val="24"/>
          <w:szCs w:val="24"/>
          <w:rtl/>
          <w:lang w:bidi="he-IL"/>
        </w:rPr>
        <w:t>בהשתלמויות</w:t>
      </w:r>
      <w:r w:rsidRPr="007E199F">
        <w:rPr>
          <w:rFonts w:ascii="David" w:eastAsia="Times New Roman" w:hAnsi="David" w:cs="David"/>
          <w:color w:val="FF0000"/>
          <w:sz w:val="24"/>
          <w:szCs w:val="24"/>
          <w:lang w:bidi="he-IL"/>
        </w:rPr>
        <w:t xml:space="preserve"> </w:t>
      </w:r>
      <w:r w:rsidRPr="007E199F">
        <w:rPr>
          <w:rFonts w:ascii="David" w:eastAsia="Times New Roman" w:hAnsi="David" w:cs="David"/>
          <w:color w:val="FF0000"/>
          <w:sz w:val="24"/>
          <w:szCs w:val="24"/>
          <w:rtl/>
          <w:lang w:bidi="he-IL"/>
        </w:rPr>
        <w:t>מורים</w:t>
      </w:r>
      <w:r w:rsidRPr="007E199F">
        <w:rPr>
          <w:rFonts w:ascii="David" w:eastAsia="Times New Roman" w:hAnsi="David" w:cs="David"/>
          <w:color w:val="FF0000"/>
          <w:sz w:val="24"/>
          <w:szCs w:val="24"/>
          <w:lang w:bidi="he-IL"/>
        </w:rPr>
        <w:t xml:space="preserve"> </w:t>
      </w:r>
      <w:r w:rsidRPr="007E199F">
        <w:rPr>
          <w:rFonts w:ascii="David" w:eastAsia="Times New Roman" w:hAnsi="David" w:cs="David"/>
          <w:color w:val="FF0000"/>
          <w:sz w:val="24"/>
          <w:szCs w:val="24"/>
          <w:rtl/>
          <w:lang w:bidi="he-IL"/>
        </w:rPr>
        <w:t>בהובלת</w:t>
      </w:r>
      <w:r w:rsidRPr="007E199F">
        <w:rPr>
          <w:rFonts w:ascii="David" w:eastAsia="Times New Roman" w:hAnsi="David" w:cs="David" w:hint="cs"/>
          <w:color w:val="FF0000"/>
          <w:sz w:val="24"/>
          <w:szCs w:val="24"/>
          <w:rtl/>
          <w:lang w:bidi="he-IL"/>
        </w:rPr>
        <w:t xml:space="preserve"> האגף למחוננים ומצטיינים במשרד החינוך</w:t>
      </w:r>
      <w:r w:rsidRPr="007E199F">
        <w:rPr>
          <w:rFonts w:ascii="David" w:eastAsia="Times New Roman" w:hAnsi="David" w:cs="David"/>
          <w:color w:val="FF0000"/>
          <w:sz w:val="24"/>
          <w:szCs w:val="24"/>
          <w:lang w:bidi="he-IL"/>
        </w:rPr>
        <w:t xml:space="preserve"> </w:t>
      </w:r>
      <w:r w:rsidRPr="007E199F">
        <w:rPr>
          <w:rFonts w:ascii="David" w:eastAsia="Times New Roman" w:hAnsi="David" w:cs="David"/>
          <w:color w:val="FF0000"/>
          <w:sz w:val="24"/>
          <w:szCs w:val="24"/>
          <w:rtl/>
          <w:lang w:bidi="he-IL"/>
        </w:rPr>
        <w:t>.  הקורס יהיה נגיש ופתוח ללמידה עצמית למורים, מורי מורים ולמנהלים במסגרות של השתלמות ולקהלים אחרים שיש להם עניין ב</w:t>
      </w:r>
      <w:r w:rsidRPr="007E199F">
        <w:rPr>
          <w:rFonts w:ascii="David" w:eastAsia="Times New Roman" w:hAnsi="David" w:cs="David" w:hint="cs"/>
          <w:color w:val="FF0000"/>
          <w:sz w:val="24"/>
          <w:szCs w:val="24"/>
          <w:rtl/>
          <w:lang w:bidi="he-IL"/>
        </w:rPr>
        <w:t>יצירתיות וחדשנות בחינוך כמו מורים המעוניינים ללמוד הוראת תלמידים מחוננים ומצטיינים</w:t>
      </w:r>
      <w:r w:rsidRPr="007E199F">
        <w:rPr>
          <w:rFonts w:ascii="David" w:eastAsia="Times New Roman" w:hAnsi="David" w:cs="David"/>
          <w:color w:val="FF0000"/>
          <w:sz w:val="24"/>
          <w:szCs w:val="24"/>
          <w:rtl/>
          <w:lang w:bidi="he-IL"/>
        </w:rPr>
        <w:t xml:space="preserve">. הקורס ניתן ברמת </w:t>
      </w:r>
      <w:r w:rsidRPr="007E199F">
        <w:rPr>
          <w:rFonts w:ascii="David" w:eastAsia="Times New Roman" w:hAnsi="David" w:cs="David" w:hint="cs"/>
          <w:color w:val="FF0000"/>
          <w:sz w:val="24"/>
          <w:szCs w:val="24"/>
          <w:rtl/>
          <w:lang w:bidi="he-IL"/>
        </w:rPr>
        <w:t xml:space="preserve">קורס מתקדם לקורס </w:t>
      </w:r>
      <w:r w:rsidRPr="007E199F">
        <w:rPr>
          <w:rFonts w:ascii="David" w:eastAsia="Times New Roman" w:hAnsi="David" w:cs="David"/>
          <w:color w:val="FF0000"/>
          <w:sz w:val="24"/>
          <w:szCs w:val="24"/>
          <w:rtl/>
          <w:lang w:bidi="he-IL"/>
        </w:rPr>
        <w:t>מבוא לחינוך לחשיבה אך יהיה תובעני. הוא יציג את התחום בהנחה שהלומדים אינם מכירים אותו, אך ידרוש למידה מעורבת ומעמיקה.</w:t>
      </w:r>
      <w:r w:rsidRPr="007E199F">
        <w:rPr>
          <w:rFonts w:ascii="David" w:eastAsia="Times New Roman" w:hAnsi="David" w:cs="David" w:hint="cs"/>
          <w:color w:val="FF0000"/>
          <w:sz w:val="24"/>
          <w:szCs w:val="24"/>
          <w:rtl/>
          <w:lang w:bidi="he-IL"/>
        </w:rPr>
        <w:t xml:space="preserve"> ראוי לציין שנשיאי שתי המכללות האקדמיות בחברה הערבית סכנין והמכללה הערבית חיפה ושלוש אוניברסיטאות בחול אישרו את השתתפות הסטודנטים שלהם בקורס במידה והמכללה זוכה בקול קורא (ראה/נספח א'). </w:t>
      </w:r>
    </w:p>
    <w:p w:rsidR="007E199F" w:rsidRDefault="007E199F" w:rsidP="00A255C7">
      <w:pPr>
        <w:jc w:val="right"/>
        <w:rPr>
          <w:rtl/>
          <w:lang w:bidi="he-IL"/>
        </w:rPr>
      </w:pPr>
    </w:p>
    <w:p w:rsidR="007E199F" w:rsidRDefault="007E199F" w:rsidP="00A255C7">
      <w:pPr>
        <w:jc w:val="right"/>
        <w:rPr>
          <w:rtl/>
          <w:lang w:bidi="he-IL"/>
        </w:rPr>
      </w:pPr>
    </w:p>
    <w:p w:rsidR="007E199F" w:rsidRDefault="007E199F" w:rsidP="00A255C7">
      <w:pPr>
        <w:jc w:val="right"/>
        <w:rPr>
          <w:rFonts w:ascii="Calibri" w:eastAsia="Times New Roman" w:hAnsi="Calibri" w:cs="Arial"/>
          <w:color w:val="FF0000"/>
          <w:sz w:val="20"/>
          <w:szCs w:val="20"/>
          <w:rtl/>
          <w:lang w:bidi="he-IL"/>
        </w:rPr>
      </w:pPr>
      <w:r w:rsidRPr="007E199F">
        <w:rPr>
          <w:rFonts w:ascii="Calibri" w:eastAsia="Times New Roman" w:hAnsi="Calibri" w:cs="Arial" w:hint="cs"/>
          <w:color w:val="FF0000"/>
          <w:sz w:val="20"/>
          <w:szCs w:val="20"/>
          <w:rtl/>
          <w:lang w:bidi="he-IL"/>
        </w:rPr>
        <w:t xml:space="preserve">פרופ' תיסיר יאמין הוא המחבר הראשון של הספר החדש </w:t>
      </w:r>
      <w:r w:rsidRPr="007E199F">
        <w:rPr>
          <w:rFonts w:ascii="Calibri" w:eastAsia="Times New Roman" w:hAnsi="Calibri" w:cs="Arial"/>
          <w:color w:val="FF0000"/>
          <w:sz w:val="20"/>
          <w:szCs w:val="20"/>
          <w:lang w:bidi="he-IL"/>
        </w:rPr>
        <w:t>Innovation Education</w:t>
      </w:r>
    </w:p>
    <w:p w:rsidR="007E199F" w:rsidRDefault="007E199F" w:rsidP="00A255C7">
      <w:pPr>
        <w:jc w:val="right"/>
        <w:rPr>
          <w:rFonts w:ascii="Calibri" w:eastAsia="Times New Roman" w:hAnsi="Calibri" w:cs="Arial"/>
          <w:color w:val="FF0000"/>
          <w:sz w:val="20"/>
          <w:szCs w:val="20"/>
          <w:rtl/>
          <w:lang w:bidi="he-IL"/>
        </w:rPr>
      </w:pPr>
    </w:p>
    <w:p w:rsidR="007E199F" w:rsidRPr="007E199F" w:rsidRDefault="007E199F" w:rsidP="007E199F">
      <w:pPr>
        <w:bidi/>
        <w:spacing w:after="210" w:line="360" w:lineRule="auto"/>
        <w:textAlignment w:val="baseline"/>
        <w:rPr>
          <w:rFonts w:ascii="Calibri" w:eastAsia="Times New Roman" w:hAnsi="Calibri" w:cs="Arial"/>
          <w:color w:val="FF0000"/>
          <w:sz w:val="24"/>
          <w:szCs w:val="24"/>
          <w:rtl/>
          <w:lang w:bidi="he-IL"/>
        </w:rPr>
      </w:pPr>
      <w:r w:rsidRPr="007E199F">
        <w:rPr>
          <w:rFonts w:ascii="Calibri" w:eastAsia="Times New Roman" w:hAnsi="Calibri" w:cs="Arial" w:hint="cs"/>
          <w:color w:val="FF0000"/>
          <w:sz w:val="24"/>
          <w:szCs w:val="24"/>
          <w:rtl/>
          <w:lang w:bidi="he-IL"/>
        </w:rPr>
        <w:t xml:space="preserve">ד"ר בהאא זועבי בוגר החוג להוראה ולמידה והדרכה באוניברסיטת חיפה. הוא כתב תזה ודוקטורט בתחום החינוך לשלום בהנחיית פרופ' גבריאל סלומון ז"ל וסיים את הדוקטורט שלו בשנת 2013. אחרי סיום הדוקטורט השתלב במשרה מלאה באלקאסמי-מכללה אקדמית ומאז עובד על פיתוח תכניות חדשות בתחום חדשנות בחינוך ומאז הספיק לפתח תכניות חדשניות במכללה כמו מרכז סימולציה בחינוך, תכנית רזידנסי להוראה קלינית במתמטיקה, תכניות מחוננים ומצטיינים ומלמד קורסים משמעותים בתחום חדשנות בחינוך למורים, מנהלים, ותלמידי תואר ראשון במסלול מצוינים ותלמידי תואר שני במכללה. בשנה הנוכחית הוא ממלא תפקיד ראש הרשות למחקר ופיתוח באלקאסמי-מכללה אקדמית לחינוך, ובמהלך השנתיים האחרונות עבר מספר סדנאות בינלאומיות בתחום החדשנות בחינוך והשתתף בכנסים בינלאומיים בתחום, וכעת הוא עוסק בכתיבה של מספר מאמרים בתחום חינוך ליצירתיות וחדשנות. </w:t>
      </w:r>
    </w:p>
    <w:p w:rsidR="007E199F" w:rsidRDefault="007E199F" w:rsidP="00A255C7">
      <w:pPr>
        <w:jc w:val="right"/>
        <w:rPr>
          <w:rtl/>
          <w:lang w:bidi="he-IL"/>
        </w:rPr>
      </w:pPr>
    </w:p>
    <w:p w:rsidR="007E199F" w:rsidRPr="007E199F" w:rsidRDefault="007E199F" w:rsidP="00A255C7">
      <w:pPr>
        <w:jc w:val="right"/>
        <w:rPr>
          <w:rFonts w:hint="cs"/>
          <w:color w:val="FF0000"/>
          <w:rtl/>
          <w:lang w:bidi="he-IL"/>
        </w:rPr>
      </w:pPr>
      <w:r w:rsidRPr="007E199F">
        <w:rPr>
          <w:rFonts w:hint="cs"/>
          <w:color w:val="FF0000"/>
          <w:rtl/>
          <w:lang w:bidi="he-IL"/>
        </w:rPr>
        <w:t>המעמד האקדמי של המרצה</w:t>
      </w:r>
    </w:p>
    <w:p w:rsidR="007E199F" w:rsidRDefault="007E199F" w:rsidP="007E199F">
      <w:pPr>
        <w:bidi/>
        <w:spacing w:before="100" w:after="200" w:line="360" w:lineRule="auto"/>
        <w:rPr>
          <w:rFonts w:ascii="David" w:eastAsia="Times New Roman" w:hAnsi="David" w:cs="David"/>
          <w:color w:val="FF0000"/>
          <w:sz w:val="24"/>
          <w:szCs w:val="24"/>
          <w:rtl/>
          <w:lang w:bidi="he-IL"/>
        </w:rPr>
      </w:pPr>
      <w:r w:rsidRPr="007E199F">
        <w:rPr>
          <w:rFonts w:ascii="David" w:eastAsia="Times New Roman" w:hAnsi="David" w:cs="David" w:hint="cs"/>
          <w:color w:val="FF0000"/>
          <w:sz w:val="24"/>
          <w:szCs w:val="24"/>
          <w:rtl/>
          <w:lang w:bidi="he-IL"/>
        </w:rPr>
        <w:t xml:space="preserve">- </w:t>
      </w:r>
      <w:r w:rsidRPr="007E199F">
        <w:rPr>
          <w:rFonts w:ascii="David" w:eastAsia="Times New Roman" w:hAnsi="David" w:cs="David"/>
          <w:color w:val="FF0000"/>
          <w:sz w:val="24"/>
          <w:szCs w:val="24"/>
          <w:rtl/>
          <w:lang w:bidi="he-IL"/>
        </w:rPr>
        <w:t xml:space="preserve">פרופ' </w:t>
      </w:r>
      <w:r w:rsidRPr="007E199F">
        <w:rPr>
          <w:rFonts w:ascii="David" w:eastAsia="Times New Roman" w:hAnsi="David" w:cs="David" w:hint="cs"/>
          <w:color w:val="FF0000"/>
          <w:sz w:val="24"/>
          <w:szCs w:val="24"/>
          <w:rtl/>
          <w:lang w:bidi="he-IL"/>
        </w:rPr>
        <w:t xml:space="preserve">תיסיר יאמין הינו פרופ' אורח באלקאסמי </w:t>
      </w:r>
      <w:r w:rsidRPr="007E199F">
        <w:rPr>
          <w:rFonts w:ascii="David" w:eastAsia="Times New Roman" w:hAnsi="David" w:cs="David"/>
          <w:color w:val="FF0000"/>
          <w:sz w:val="24"/>
          <w:szCs w:val="24"/>
          <w:rtl/>
          <w:lang w:bidi="he-IL"/>
        </w:rPr>
        <w:t>–</w:t>
      </w:r>
      <w:r w:rsidRPr="007E199F">
        <w:rPr>
          <w:rFonts w:ascii="David" w:eastAsia="Times New Roman" w:hAnsi="David" w:cs="David" w:hint="cs"/>
          <w:color w:val="FF0000"/>
          <w:sz w:val="24"/>
          <w:szCs w:val="24"/>
          <w:rtl/>
          <w:lang w:bidi="he-IL"/>
        </w:rPr>
        <w:t>מכללה אקדמית לחינוך ו</w:t>
      </w:r>
      <w:r w:rsidRPr="007E199F">
        <w:rPr>
          <w:rFonts w:ascii="David" w:eastAsia="Times New Roman" w:hAnsi="David" w:cs="David"/>
          <w:color w:val="FF0000"/>
          <w:sz w:val="24"/>
          <w:szCs w:val="24"/>
          <w:rtl/>
          <w:lang w:bidi="he-IL"/>
        </w:rPr>
        <w:t xml:space="preserve">מרצה מבוקש במסגרות רבות, ומקבל באופן עקבי משוב חיובי מתלמידיו. מצורף </w:t>
      </w:r>
      <w:hyperlink r:id="rId4" w:history="1">
        <w:r w:rsidRPr="007E199F">
          <w:rPr>
            <w:rFonts w:ascii="David" w:eastAsia="Times New Roman" w:hAnsi="David" w:cs="David"/>
            <w:color w:val="FF0000"/>
            <w:sz w:val="24"/>
            <w:szCs w:val="24"/>
            <w:u w:val="single"/>
            <w:rtl/>
            <w:lang w:bidi="he-IL"/>
          </w:rPr>
          <w:t>קישור להדגמה מצולמת של הרצאה קצרה של המרצה המוביל</w:t>
        </w:r>
      </w:hyperlink>
      <w:r w:rsidRPr="007E199F">
        <w:rPr>
          <w:rFonts w:ascii="David" w:eastAsia="Times New Roman" w:hAnsi="David" w:cs="David"/>
          <w:color w:val="FF0000"/>
          <w:sz w:val="24"/>
          <w:szCs w:val="24"/>
          <w:rtl/>
          <w:lang w:bidi="he-IL"/>
        </w:rPr>
        <w:t xml:space="preserve"> </w:t>
      </w:r>
    </w:p>
    <w:p w:rsidR="007E199F" w:rsidRPr="007E199F" w:rsidRDefault="007E199F" w:rsidP="007E199F">
      <w:pPr>
        <w:bidi/>
        <w:spacing w:before="100" w:after="200" w:line="360" w:lineRule="auto"/>
        <w:rPr>
          <w:rFonts w:ascii="David" w:eastAsia="Times New Roman" w:hAnsi="David" w:cs="David"/>
          <w:color w:val="FF0000"/>
          <w:sz w:val="24"/>
          <w:szCs w:val="24"/>
          <w:rtl/>
          <w:lang w:bidi="he-IL"/>
        </w:rPr>
      </w:pPr>
      <w:bookmarkStart w:id="0" w:name="_GoBack"/>
      <w:bookmarkEnd w:id="0"/>
    </w:p>
    <w:p w:rsidR="007E199F" w:rsidRPr="007E199F" w:rsidRDefault="007E199F" w:rsidP="007E199F">
      <w:pPr>
        <w:bidi/>
        <w:spacing w:before="100" w:after="200" w:line="360" w:lineRule="auto"/>
        <w:rPr>
          <w:rFonts w:ascii="David" w:eastAsia="Times New Roman" w:hAnsi="David" w:cs="David"/>
          <w:color w:val="FF0000"/>
          <w:sz w:val="24"/>
          <w:szCs w:val="24"/>
          <w:rtl/>
          <w:lang w:bidi="he-IL"/>
        </w:rPr>
      </w:pPr>
      <w:r w:rsidRPr="007E199F">
        <w:rPr>
          <w:rFonts w:ascii="David" w:eastAsia="Times New Roman" w:hAnsi="David" w:cs="David" w:hint="cs"/>
          <w:color w:val="FF0000"/>
          <w:sz w:val="24"/>
          <w:szCs w:val="24"/>
          <w:rtl/>
          <w:lang w:bidi="he-IL"/>
        </w:rPr>
        <w:t xml:space="preserve">- ד"ר בהאא זועבי הינו חבר סגל ליבתי בתכנית תואר שני בהוראה ולמידה באלקאסמי-מכללה אקדמית לחינוך וראש הרשות למחקר ופיתוח במכללה ומקבל באופן עקבי משוב חיובי מאוד מתלמידיו ונחשב למרצה מוביל בחברה הערבית בתחום יצירתיות וחשיבה חדשנית למרות שנחשב למרצה חדש ולא מזמן סיים את הדוקטורט שלו. מצורף קישור להדגמה מצולמת של הרצאה קצרה של המרצה השני. </w:t>
      </w:r>
    </w:p>
    <w:p w:rsidR="007E199F" w:rsidRDefault="007E199F" w:rsidP="00A255C7">
      <w:pPr>
        <w:jc w:val="right"/>
        <w:rPr>
          <w:rFonts w:hint="cs"/>
          <w:lang w:bidi="he-IL"/>
        </w:rPr>
      </w:pPr>
    </w:p>
    <w:sectPr w:rsidR="007E19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C7"/>
    <w:rsid w:val="001E5AE1"/>
    <w:rsid w:val="007E199F"/>
    <w:rsid w:val="00A255C7"/>
    <w:rsid w:val="00C03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CB3EC-BFA5-4EFF-88D8-8B652BFD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oramharpaz.com/videos/%D7%97%D7%99%D7%A0%D7%95%D7%9A-%D7%9C%D7%94%D7%91%D7%A0%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bhaa zouabi</dc:creator>
  <cp:keywords/>
  <dc:description/>
  <cp:lastModifiedBy>bhaa zouabi</cp:lastModifiedBy>
  <cp:revision>1</cp:revision>
  <dcterms:created xsi:type="dcterms:W3CDTF">2017-04-18T07:56:00Z</dcterms:created>
  <dcterms:modified xsi:type="dcterms:W3CDTF">2017-04-18T08:28:00Z</dcterms:modified>
</cp:coreProperties>
</file>