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1"/>
        <w:tblpPr w:leftFromText="180" w:rightFromText="180" w:vertAnchor="page" w:horzAnchor="margin" w:tblpY="1416"/>
        <w:bidiVisual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730"/>
        <w:gridCol w:w="1296"/>
        <w:gridCol w:w="1296"/>
        <w:gridCol w:w="1687"/>
        <w:gridCol w:w="2938"/>
      </w:tblGrid>
      <w:tr w:rsidR="00B360CB" w:rsidRPr="00B360CB" w:rsidTr="00A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  <w:gridSpan w:val="6"/>
          </w:tcPr>
          <w:p w:rsidR="008115ED" w:rsidRDefault="008115ED" w:rsidP="00A7109C">
            <w:pPr>
              <w:bidi/>
              <w:spacing w:line="360" w:lineRule="auto"/>
              <w:rPr>
                <w:rFonts w:asciiTheme="minorBidi" w:eastAsia="Calibri" w:hAnsiTheme="minorBidi"/>
                <w:b w:val="0"/>
                <w:bCs w:val="0"/>
                <w:sz w:val="23"/>
                <w:szCs w:val="23"/>
              </w:rPr>
            </w:pPr>
            <w:r w:rsidRPr="00CA2D37">
              <w:rPr>
                <w:rFonts w:asciiTheme="minorBidi" w:eastAsia="Calibri" w:hAnsiTheme="minorBidi"/>
                <w:sz w:val="23"/>
                <w:szCs w:val="23"/>
              </w:rPr>
              <w:t xml:space="preserve">Table 1- Distribution of </w:t>
            </w:r>
            <w:r>
              <w:rPr>
                <w:rFonts w:asciiTheme="minorBidi" w:eastAsia="Calibri" w:hAnsiTheme="minorBidi"/>
                <w:sz w:val="23"/>
                <w:szCs w:val="23"/>
              </w:rPr>
              <w:t>socio-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>demographic</w:t>
            </w:r>
            <w:r w:rsidRPr="00CA2D37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>characteristics</w:t>
            </w:r>
            <w:r>
              <w:rPr>
                <w:rFonts w:asciiTheme="minorBidi" w:eastAsia="Calibri" w:hAnsiTheme="minorBidi"/>
                <w:sz w:val="23"/>
                <w:szCs w:val="23"/>
              </w:rPr>
              <w:t xml:space="preserve"> and smoking </w:t>
            </w:r>
            <w:proofErr w:type="gramStart"/>
            <w:r>
              <w:rPr>
                <w:rFonts w:asciiTheme="minorBidi" w:eastAsia="Calibri" w:hAnsiTheme="minorBidi"/>
                <w:sz w:val="23"/>
                <w:szCs w:val="23"/>
              </w:rPr>
              <w:t xml:space="preserve">status 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 xml:space="preserve"> </w:t>
            </w:r>
            <w:r>
              <w:rPr>
                <w:rFonts w:asciiTheme="minorBidi" w:eastAsia="Calibri" w:hAnsiTheme="minorBidi"/>
                <w:sz w:val="23"/>
                <w:szCs w:val="23"/>
              </w:rPr>
              <w:t>for</w:t>
            </w:r>
            <w:proofErr w:type="gramEnd"/>
            <w:r>
              <w:rPr>
                <w:rFonts w:asciiTheme="minorBidi" w:eastAsia="Calibri" w:hAnsiTheme="minorBidi"/>
                <w:sz w:val="23"/>
                <w:szCs w:val="23"/>
              </w:rPr>
              <w:t xml:space="preserve"> the total sample by</w:t>
            </w:r>
          </w:p>
          <w:p w:rsidR="00B360CB" w:rsidRPr="008115ED" w:rsidRDefault="008115ED" w:rsidP="008115ED">
            <w:pPr>
              <w:bidi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Bidi" w:eastAsia="Calibri" w:hAnsiTheme="minorBidi" w:hint="cs"/>
                <w:sz w:val="23"/>
                <w:szCs w:val="23"/>
                <w:rtl/>
              </w:rPr>
              <w:t>עיר מגורים</w:t>
            </w:r>
            <w:r>
              <w:rPr>
                <w:rFonts w:asciiTheme="minorBidi" w:eastAsia="Calibri" w:hAnsiTheme="minorBidi"/>
                <w:sz w:val="23"/>
                <w:szCs w:val="23"/>
              </w:rPr>
              <w:t xml:space="preserve"> </w:t>
            </w:r>
          </w:p>
        </w:tc>
      </w:tr>
      <w:tr w:rsidR="00B360CB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vertAlign w:val="superscript"/>
              </w:rPr>
            </w:pPr>
            <w:r w:rsidRPr="00B360CB">
              <w:rPr>
                <w:rFonts w:asciiTheme="minorBidi" w:hAnsiTheme="minorBidi"/>
                <w:sz w:val="18"/>
                <w:szCs w:val="18"/>
                <w:lang w:val="en-GB"/>
              </w:rPr>
              <w:t>X</w:t>
            </w:r>
            <w:r w:rsidRPr="00B360CB">
              <w:rPr>
                <w:rFonts w:asciiTheme="minorBidi" w:hAnsiTheme="min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360CB">
              <w:rPr>
                <w:rFonts w:asciiTheme="minorBidi" w:hAnsiTheme="minorBidi"/>
                <w:sz w:val="18"/>
                <w:szCs w:val="18"/>
                <w:lang w:val="en-GB"/>
              </w:rPr>
              <w:t>p</w:t>
            </w:r>
          </w:p>
        </w:tc>
        <w:tc>
          <w:tcPr>
            <w:tcW w:w="1296" w:type="dxa"/>
          </w:tcPr>
          <w:p w:rsidR="003D1FBE" w:rsidRDefault="003D1FBE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עיר שאינה חרדית</w:t>
            </w:r>
          </w:p>
          <w:p w:rsidR="00B360CB" w:rsidRPr="00A7109C" w:rsidRDefault="00B360CB" w:rsidP="003D1FB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7109C">
              <w:rPr>
                <w:rFonts w:asciiTheme="minorBidi" w:hAnsiTheme="minorBidi"/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1296" w:type="dxa"/>
          </w:tcPr>
          <w:p w:rsidR="00B360CB" w:rsidRPr="00A7109C" w:rsidRDefault="003D1FBE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עיר חרדית</w:t>
            </w:r>
          </w:p>
          <w:p w:rsidR="00B360CB" w:rsidRPr="00A7109C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109C">
              <w:rPr>
                <w:rFonts w:asciiTheme="minorBidi" w:hAnsiTheme="minorBidi"/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משתנה</w:t>
            </w:r>
          </w:p>
        </w:tc>
      </w:tr>
      <w:tr w:rsidR="00B360CB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360CB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18,691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360CB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(62.0%)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360CB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11,479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360CB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(38.0 %)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סך </w:t>
            </w:r>
            <w:proofErr w:type="spellStart"/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הכל</w:t>
            </w:r>
            <w:proofErr w:type="spellEnd"/>
          </w:p>
        </w:tc>
      </w:tr>
      <w:tr w:rsidR="00B360CB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30269</w:t>
            </w: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&lt;.001</w:t>
            </w:r>
          </w:p>
        </w:tc>
        <w:tc>
          <w:tcPr>
            <w:tcW w:w="1296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360CB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60CB" w:rsidRPr="00B360CB" w:rsidRDefault="00B360CB" w:rsidP="008115ED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8484</w:t>
                  </w:r>
                </w:p>
              </w:tc>
            </w:tr>
            <w:tr w:rsidR="00B360CB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60CB" w:rsidRPr="00B360CB" w:rsidRDefault="00B360CB" w:rsidP="008115ED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45.40)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</w:tbl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360CB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60CB" w:rsidRPr="00B360CB" w:rsidRDefault="00B360CB" w:rsidP="008115ED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5772</w:t>
                  </w:r>
                </w:p>
              </w:tc>
            </w:tr>
            <w:tr w:rsidR="00B360CB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60CB" w:rsidRPr="00B360CB" w:rsidRDefault="00B360CB" w:rsidP="008115ED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(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50.30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</w:tbl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 xml:space="preserve">גברים 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מין</w:t>
            </w:r>
          </w:p>
        </w:tc>
      </w:tr>
      <w:tr w:rsidR="00B360CB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360CB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60CB" w:rsidRPr="00B360CB" w:rsidRDefault="00B360CB" w:rsidP="008115ED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10207</w:t>
                  </w:r>
                </w:p>
              </w:tc>
            </w:tr>
            <w:tr w:rsidR="00B360CB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60CB" w:rsidRPr="00B360CB" w:rsidRDefault="00B360CB" w:rsidP="008115ED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(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54.60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</w:tbl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360CB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60CB" w:rsidRPr="00B360CB" w:rsidRDefault="00B360CB" w:rsidP="008115ED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5707</w:t>
                  </w:r>
                </w:p>
              </w:tc>
            </w:tr>
            <w:tr w:rsidR="00B360CB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60CB" w:rsidRPr="00B360CB" w:rsidRDefault="00B360CB" w:rsidP="008115ED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(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49.70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</w:tbl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נשים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190.449</w:t>
            </w: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&lt;.001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3,018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(16.1)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1,927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(16.8)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50-54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גיל</w:t>
            </w:r>
          </w:p>
        </w:tc>
      </w:tr>
      <w:tr w:rsidR="00B360CB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3,420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(18.3)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2,140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(18.6)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55-59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3,135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(16.8)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2,118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(18.5)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60-64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2,925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(15.6)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2,244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(19.5)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65-69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2,112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(11.3)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1,163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(10.1)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70-74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4,081</w:t>
            </w:r>
          </w:p>
          <w:p w:rsidR="00B360CB" w:rsidRPr="00B360CB" w:rsidRDefault="00B360CB" w:rsidP="00D3494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(21.8)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1,887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(16.4%)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75 and more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24777.50</w:t>
            </w: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&lt;.001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(0.0%)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4456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(38.8%)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1-3</w:t>
            </w:r>
            <w:r w:rsidR="00A7109C">
              <w:rPr>
                <w:rFonts w:asciiTheme="minorBidi" w:hAnsiTheme="minorBidi" w:hint="cs"/>
                <w:sz w:val="18"/>
                <w:szCs w:val="18"/>
                <w:rtl/>
              </w:rPr>
              <w:t xml:space="preserve"> נמוך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מצב חברתי כלכלי </w:t>
            </w:r>
          </w:p>
        </w:tc>
      </w:tr>
      <w:tr w:rsidR="00B360CB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4003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(21.4%)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7023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(61.2)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4-6</w:t>
            </w:r>
            <w:r w:rsidR="00A7109C">
              <w:rPr>
                <w:rFonts w:asciiTheme="minorBidi" w:hAnsiTheme="minorBidi" w:hint="cs"/>
                <w:sz w:val="18"/>
                <w:szCs w:val="18"/>
                <w:rtl/>
              </w:rPr>
              <w:t xml:space="preserve"> בינוני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14688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(78.6%)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(0.0%)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7-10</w:t>
            </w:r>
            <w:r w:rsidR="00A7109C">
              <w:rPr>
                <w:rFonts w:asciiTheme="minorBidi" w:hAnsiTheme="minorBidi" w:hint="cs"/>
                <w:sz w:val="18"/>
                <w:szCs w:val="18"/>
                <w:rtl/>
              </w:rPr>
              <w:t xml:space="preserve"> גבוה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lang w:val="en-GB"/>
              </w:rPr>
            </w:pPr>
            <w:r w:rsidRPr="00B360CB">
              <w:rPr>
                <w:rFonts w:asciiTheme="minorBidi" w:hAnsiTheme="minorBidi"/>
                <w:sz w:val="18"/>
                <w:szCs w:val="18"/>
                <w:lang w:val="en-GB"/>
              </w:rPr>
              <w:t>60304</w:t>
            </w: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&lt;.001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18691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(100.0)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(0.0%)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ללא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הומוגניות חרדית לאזור מגורים</w:t>
            </w:r>
          </w:p>
        </w:tc>
      </w:tr>
      <w:tr w:rsidR="00B360CB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(0.0)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 xml:space="preserve">526 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(4.6)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בינוני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(0.0)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1146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(10.0)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גבוה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(0.0)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9807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(85.4)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גבוה מאוד</w:t>
            </w: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B360CB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752.07</w:t>
            </w:r>
          </w:p>
        </w:tc>
        <w:tc>
          <w:tcPr>
            <w:tcW w:w="730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&lt;.001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4,485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(25.2%)</w:t>
            </w:r>
          </w:p>
        </w:tc>
        <w:tc>
          <w:tcPr>
            <w:tcW w:w="1296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1,241</w:t>
            </w:r>
          </w:p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(11.7%)</w:t>
            </w:r>
          </w:p>
        </w:tc>
        <w:tc>
          <w:tcPr>
            <w:tcW w:w="1687" w:type="dxa"/>
          </w:tcPr>
          <w:p w:rsidR="00B360CB" w:rsidRPr="00B360CB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938" w:type="dxa"/>
          </w:tcPr>
          <w:p w:rsidR="00B360CB" w:rsidRPr="00B360CB" w:rsidRDefault="00B360CB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עישון</w:t>
            </w:r>
          </w:p>
        </w:tc>
      </w:tr>
    </w:tbl>
    <w:p w:rsidR="00874E2C" w:rsidRDefault="00874E2C">
      <w:pPr>
        <w:rPr>
          <w:rtl/>
        </w:rPr>
      </w:pPr>
    </w:p>
    <w:p w:rsidR="00B360CB" w:rsidRDefault="00B360CB">
      <w:pPr>
        <w:rPr>
          <w:rtl/>
        </w:rPr>
      </w:pPr>
    </w:p>
    <w:p w:rsidR="00B360CB" w:rsidRDefault="00B360CB">
      <w:pPr>
        <w:rPr>
          <w:rtl/>
        </w:rPr>
      </w:pPr>
    </w:p>
    <w:p w:rsidR="00B360CB" w:rsidRDefault="00B360CB">
      <w:pPr>
        <w:rPr>
          <w:rtl/>
        </w:rPr>
      </w:pPr>
    </w:p>
    <w:tbl>
      <w:tblPr>
        <w:tblStyle w:val="1"/>
        <w:tblpPr w:leftFromText="180" w:rightFromText="180" w:vertAnchor="page" w:horzAnchor="margin" w:tblpXSpec="center" w:tblpY="1478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890"/>
        <w:gridCol w:w="2098"/>
        <w:gridCol w:w="2098"/>
      </w:tblGrid>
      <w:tr w:rsidR="00B360CB" w:rsidRPr="00B17424" w:rsidTr="00B360CB">
        <w:tc>
          <w:tcPr>
            <w:tcW w:w="9051" w:type="dxa"/>
            <w:gridSpan w:val="4"/>
            <w:vAlign w:val="center"/>
          </w:tcPr>
          <w:p w:rsidR="00866777" w:rsidRDefault="008115ED" w:rsidP="00866777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</w:pPr>
            <w:r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>Table 2</w:t>
            </w:r>
            <w:proofErr w:type="gramStart"/>
            <w:r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 xml:space="preserve">- </w:t>
            </w:r>
            <w:r w:rsidR="00866777"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 xml:space="preserve"> </w:t>
            </w:r>
            <w:bookmarkStart w:id="0" w:name="_Hlk4938613"/>
            <w:bookmarkStart w:id="1" w:name="_GoBack"/>
            <w:r w:rsidR="00866777"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>Distribution</w:t>
            </w:r>
            <w:proofErr w:type="gramEnd"/>
            <w:r w:rsidR="00866777"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 xml:space="preserve"> of</w:t>
            </w:r>
            <w:r w:rsidR="00866777" w:rsidRPr="00042221">
              <w:rPr>
                <w:rFonts w:asciiTheme="minorBidi" w:hAnsiTheme="minorBidi"/>
                <w:b/>
                <w:bCs/>
                <w:color w:val="222222"/>
              </w:rPr>
              <w:t xml:space="preserve"> </w:t>
            </w:r>
            <w:r w:rsidR="00866777"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 xml:space="preserve"> </w:t>
            </w:r>
            <w:r w:rsidR="00866777"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 xml:space="preserve">smoking status </w:t>
            </w:r>
            <w:r w:rsidR="000A0281"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 xml:space="preserve"> by </w:t>
            </w:r>
            <w:r w:rsidR="000A0281"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>socio-</w:t>
            </w:r>
            <w:r w:rsidR="000A0281" w:rsidRPr="00CA2D37"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>demographic</w:t>
            </w:r>
            <w:r w:rsidR="000A0281" w:rsidRPr="00CA2D37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="000A0281" w:rsidRPr="00CA2D37"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>characteristics</w:t>
            </w:r>
            <w:r w:rsidR="000A0281"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 xml:space="preserve"> </w:t>
            </w:r>
            <w:r w:rsidR="00866777"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 xml:space="preserve">among </w:t>
            </w:r>
            <w:r w:rsidR="00866777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>total population and among each of….</w:t>
            </w:r>
          </w:p>
          <w:p w:rsidR="00866777" w:rsidRPr="00B17424" w:rsidRDefault="00866777" w:rsidP="00866777">
            <w:pPr>
              <w:spacing w:line="360" w:lineRule="auto"/>
              <w:jc w:val="right"/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</w:pPr>
            <w:bookmarkStart w:id="2" w:name="_Hlk4938390"/>
            <w:r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  <w:t>תושבי כל אחת מהערים העיר החרדית והעיר שאינה חרדית בנפר</w:t>
            </w:r>
            <w:bookmarkEnd w:id="0"/>
            <w:r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  <w:t>ד</w:t>
            </w:r>
            <w:bookmarkEnd w:id="1"/>
          </w:p>
          <w:bookmarkEnd w:id="2"/>
          <w:p w:rsidR="00B360CB" w:rsidRPr="00B17424" w:rsidRDefault="00B360CB" w:rsidP="00866777">
            <w:pPr>
              <w:spacing w:line="360" w:lineRule="auto"/>
              <w:jc w:val="right"/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</w:pPr>
          </w:p>
        </w:tc>
      </w:tr>
      <w:tr w:rsidR="00B360CB" w:rsidRPr="00B17424" w:rsidTr="00B360CB">
        <w:tc>
          <w:tcPr>
            <w:tcW w:w="2965" w:type="dxa"/>
            <w:vMerge w:val="restart"/>
            <w:vAlign w:val="center"/>
          </w:tcPr>
          <w:p w:rsidR="00B360CB" w:rsidRPr="00B17424" w:rsidRDefault="00B360CB" w:rsidP="00B360CB">
            <w:pPr>
              <w:spacing w:line="360" w:lineRule="auto"/>
              <w:rPr>
                <w:rFonts w:asciiTheme="minorBidi" w:hAnsiTheme="minorBidi"/>
                <w:color w:val="222222"/>
                <w:sz w:val="18"/>
                <w:szCs w:val="18"/>
              </w:rPr>
            </w:pP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Total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N=30,170</w:t>
            </w:r>
          </w:p>
        </w:tc>
        <w:tc>
          <w:tcPr>
            <w:tcW w:w="2098" w:type="dxa"/>
          </w:tcPr>
          <w:p w:rsidR="00B360CB" w:rsidRPr="00D3494F" w:rsidRDefault="003D1FBE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  <w:t>עיר חרדית</w:t>
            </w:r>
          </w:p>
          <w:p w:rsidR="00B360CB" w:rsidRPr="00D3494F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D3494F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=</w:t>
            </w:r>
            <w:r w:rsidRPr="00D3494F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</w:rPr>
              <w:t>11,479</w:t>
            </w:r>
          </w:p>
        </w:tc>
        <w:tc>
          <w:tcPr>
            <w:tcW w:w="2098" w:type="dxa"/>
          </w:tcPr>
          <w:p w:rsidR="003D1FBE" w:rsidRDefault="003D1FBE" w:rsidP="00B360CB">
            <w:pPr>
              <w:bidi/>
              <w:spacing w:line="360" w:lineRule="auto"/>
              <w:jc w:val="center"/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  <w:t>עיר שאינה חרדית</w:t>
            </w:r>
          </w:p>
          <w:p w:rsidR="00B360CB" w:rsidRPr="00D3494F" w:rsidRDefault="00B360CB" w:rsidP="003D1FBE">
            <w:pPr>
              <w:bidi/>
              <w:spacing w:line="36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</w:rPr>
            </w:pPr>
            <w:r w:rsidRPr="00D3494F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=</w:t>
            </w:r>
            <w:r w:rsidRPr="00D3494F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</w:rPr>
              <w:t>18,691</w:t>
            </w:r>
          </w:p>
        </w:tc>
      </w:tr>
      <w:tr w:rsidR="00B360CB" w:rsidRPr="00B17424" w:rsidTr="00B360CB">
        <w:tc>
          <w:tcPr>
            <w:tcW w:w="2965" w:type="dxa"/>
            <w:vMerge/>
            <w:vAlign w:val="center"/>
            <w:hideMark/>
          </w:tcPr>
          <w:p w:rsidR="00B360CB" w:rsidRPr="00B17424" w:rsidRDefault="00B360CB" w:rsidP="00B360CB">
            <w:pPr>
              <w:spacing w:line="360" w:lineRule="auto"/>
              <w:rPr>
                <w:rFonts w:asciiTheme="minorBidi" w:hAnsiTheme="minorBidi"/>
                <w:color w:val="222222"/>
                <w:sz w:val="18"/>
                <w:szCs w:val="18"/>
              </w:rPr>
            </w:pP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  <w:t>מעשן</w:t>
            </w:r>
          </w:p>
          <w:p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(%)</w:t>
            </w:r>
          </w:p>
        </w:tc>
        <w:tc>
          <w:tcPr>
            <w:tcW w:w="2098" w:type="dxa"/>
            <w:hideMark/>
          </w:tcPr>
          <w:p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  <w:t>מעשן</w:t>
            </w:r>
          </w:p>
          <w:p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(%)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  <w:t>מעשן</w:t>
            </w:r>
          </w:p>
          <w:p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(%)</w:t>
            </w:r>
          </w:p>
        </w:tc>
      </w:tr>
      <w:tr w:rsidR="00B360CB" w:rsidRPr="00B17424" w:rsidTr="00B360CB">
        <w:tc>
          <w:tcPr>
            <w:tcW w:w="2965" w:type="dxa"/>
            <w:hideMark/>
          </w:tcPr>
          <w:p w:rsidR="00B360CB" w:rsidRPr="00B17424" w:rsidRDefault="00B360CB" w:rsidP="00B360CB">
            <w:pPr>
              <w:spacing w:after="61" w:line="360" w:lineRule="auto"/>
              <w:ind w:right="3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Total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5726</w:t>
            </w:r>
          </w:p>
          <w:p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(20.2%)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1,241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(11.7%)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4,485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(25.2%)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B17424" w:rsidRDefault="00B360CB" w:rsidP="00A7109C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b/>
                <w:bCs/>
                <w:sz w:val="18"/>
                <w:szCs w:val="18"/>
              </w:rPr>
              <w:t xml:space="preserve">Gender 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8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 xml:space="preserve">Male 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3118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(23.6%)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910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(17.5%)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2208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(27.5%)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 xml:space="preserve">Female 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2608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(17.2%)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331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(6.1%)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2277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(23.3%)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D3494F" w:rsidRDefault="00B360CB" w:rsidP="00A7109C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3494F">
              <w:rPr>
                <w:rFonts w:asciiTheme="minorBidi" w:hAnsiTheme="minorBidi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890" w:type="dxa"/>
          </w:tcPr>
          <w:p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  <w:p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 w:rsidR="00B360CB" w:rsidRPr="00B17424" w:rsidRDefault="00B360CB" w:rsidP="00D3494F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  <w:tc>
          <w:tcPr>
            <w:tcW w:w="2098" w:type="dxa"/>
            <w:vAlign w:val="center"/>
          </w:tcPr>
          <w:p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50-54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sz w:val="18"/>
                <w:szCs w:val="18"/>
              </w:rPr>
              <w:t>1,086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sz w:val="18"/>
                <w:szCs w:val="18"/>
              </w:rPr>
              <w:t>(24.1%)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227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(13.4%)</w:t>
            </w:r>
          </w:p>
        </w:tc>
        <w:tc>
          <w:tcPr>
            <w:tcW w:w="2098" w:type="dxa"/>
            <w:vAlign w:val="center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859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(30.6%)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55-59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  <w:rtl/>
              </w:rPr>
              <w:t>1</w:t>
            </w: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,334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(25.8%)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266</w:t>
            </w:r>
          </w:p>
          <w:p w:rsidR="00B360CB" w:rsidRPr="00B17424" w:rsidRDefault="00A7109C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B360CB" w:rsidRPr="00B17424">
              <w:rPr>
                <w:rFonts w:asciiTheme="minorBidi" w:hAnsiTheme="minorBidi"/>
                <w:sz w:val="18"/>
                <w:szCs w:val="18"/>
              </w:rPr>
              <w:t>(13.6%)</w:t>
            </w:r>
          </w:p>
        </w:tc>
        <w:tc>
          <w:tcPr>
            <w:tcW w:w="2098" w:type="dxa"/>
            <w:vAlign w:val="center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1,068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(33.3%)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60-64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1,125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(22.9%)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249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(12.8%)</w:t>
            </w:r>
          </w:p>
        </w:tc>
        <w:tc>
          <w:tcPr>
            <w:tcW w:w="2098" w:type="dxa"/>
            <w:vAlign w:val="center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876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(29.5%)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65-69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  <w:rtl/>
              </w:rPr>
              <w:t>991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(20.1%)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238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(11.3%)</w:t>
            </w:r>
          </w:p>
        </w:tc>
        <w:tc>
          <w:tcPr>
            <w:tcW w:w="2098" w:type="dxa"/>
            <w:vAlign w:val="center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753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(26.6%)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70-74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566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(17.8%)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120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(10.8%)</w:t>
            </w:r>
          </w:p>
        </w:tc>
        <w:tc>
          <w:tcPr>
            <w:tcW w:w="2098" w:type="dxa"/>
            <w:vAlign w:val="center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446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(21.7%)</w:t>
            </w:r>
          </w:p>
        </w:tc>
      </w:tr>
      <w:tr w:rsidR="00B360CB" w:rsidRPr="00B17424" w:rsidTr="00A7109C">
        <w:trPr>
          <w:trHeight w:val="629"/>
        </w:trPr>
        <w:tc>
          <w:tcPr>
            <w:tcW w:w="2965" w:type="dxa"/>
          </w:tcPr>
          <w:p w:rsidR="00B360CB" w:rsidRPr="00A7109C" w:rsidRDefault="00B360CB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75 and more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624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(11.0%)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141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7.9%)</w:t>
            </w: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)</w:t>
            </w:r>
          </w:p>
        </w:tc>
        <w:tc>
          <w:tcPr>
            <w:tcW w:w="2098" w:type="dxa"/>
            <w:vAlign w:val="center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483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(12.4%)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B17424" w:rsidRDefault="00B360CB" w:rsidP="00A7109C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Socio economic statues 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8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bidi/>
              <w:spacing w:line="36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 w:rsidRPr="00A7109C">
              <w:rPr>
                <w:rFonts w:asciiTheme="minorBidi" w:hAnsiTheme="minorBidi"/>
                <w:sz w:val="18"/>
                <w:szCs w:val="18"/>
                <w:rtl/>
              </w:rPr>
              <w:t>1-3</w:t>
            </w:r>
            <w:r w:rsidR="00A7109C">
              <w:rPr>
                <w:rFonts w:asciiTheme="minorBidi" w:hAnsiTheme="minorBidi" w:hint="cs"/>
                <w:sz w:val="18"/>
                <w:szCs w:val="18"/>
                <w:rtl/>
              </w:rPr>
              <w:t xml:space="preserve"> נמוך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349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(8.3%)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349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(8.3%)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bidi/>
              <w:spacing w:line="36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 w:rsidRPr="00A7109C">
              <w:rPr>
                <w:rFonts w:asciiTheme="minorBidi" w:hAnsiTheme="minorBidi"/>
                <w:sz w:val="18"/>
                <w:szCs w:val="18"/>
                <w:rtl/>
              </w:rPr>
              <w:t>4-6</w:t>
            </w:r>
            <w:r w:rsidR="00A7109C">
              <w:rPr>
                <w:rFonts w:asciiTheme="minorBidi" w:hAnsiTheme="minorBidi" w:hint="cs"/>
                <w:sz w:val="18"/>
                <w:szCs w:val="18"/>
                <w:rtl/>
              </w:rPr>
              <w:t xml:space="preserve"> בינוני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1983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(19.5%)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892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(14.0%)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1091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(28.7%)</w:t>
            </w:r>
          </w:p>
        </w:tc>
      </w:tr>
      <w:tr w:rsidR="00B360CB" w:rsidRPr="00B17424" w:rsidTr="00B360CB">
        <w:tc>
          <w:tcPr>
            <w:tcW w:w="2965" w:type="dxa"/>
          </w:tcPr>
          <w:p w:rsidR="00B360CB" w:rsidRPr="00A7109C" w:rsidRDefault="00B360CB" w:rsidP="00A7109C">
            <w:pPr>
              <w:bidi/>
              <w:spacing w:line="36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 w:rsidRPr="00A7109C">
              <w:rPr>
                <w:rFonts w:asciiTheme="minorBidi" w:hAnsiTheme="minorBidi"/>
                <w:sz w:val="18"/>
                <w:szCs w:val="18"/>
                <w:rtl/>
              </w:rPr>
              <w:t>7-10</w:t>
            </w:r>
            <w:r w:rsidR="00A7109C">
              <w:rPr>
                <w:rFonts w:asciiTheme="minorBidi" w:hAnsiTheme="minorBidi" w:hint="cs"/>
                <w:sz w:val="18"/>
                <w:szCs w:val="18"/>
                <w:rtl/>
              </w:rPr>
              <w:t xml:space="preserve"> גבוה</w:t>
            </w:r>
          </w:p>
        </w:tc>
        <w:tc>
          <w:tcPr>
            <w:tcW w:w="1890" w:type="dxa"/>
          </w:tcPr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3394</w:t>
            </w:r>
          </w:p>
          <w:p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(24.3%)</w:t>
            </w: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98" w:type="dxa"/>
          </w:tcPr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3394</w:t>
            </w:r>
          </w:p>
          <w:p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(24.3%)</w:t>
            </w:r>
          </w:p>
        </w:tc>
      </w:tr>
    </w:tbl>
    <w:p w:rsidR="00B360CB" w:rsidRDefault="00B360CB" w:rsidP="00B360CB">
      <w:pPr>
        <w:rPr>
          <w:rtl/>
        </w:rPr>
      </w:pPr>
    </w:p>
    <w:p w:rsidR="00B360CB" w:rsidRDefault="00B360CB" w:rsidP="00B360CB">
      <w:pPr>
        <w:rPr>
          <w:rtl/>
        </w:rPr>
      </w:pPr>
    </w:p>
    <w:p w:rsidR="00B360CB" w:rsidRDefault="00B360CB" w:rsidP="00B360CB">
      <w:pPr>
        <w:rPr>
          <w:rtl/>
        </w:rPr>
      </w:pPr>
    </w:p>
    <w:p w:rsidR="00A7109C" w:rsidRDefault="00A7109C" w:rsidP="00B360CB">
      <w:pPr>
        <w:rPr>
          <w:rtl/>
        </w:rPr>
      </w:pPr>
    </w:p>
    <w:tbl>
      <w:tblPr>
        <w:tblStyle w:val="21"/>
        <w:tblpPr w:leftFromText="180" w:rightFromText="180" w:vertAnchor="text" w:horzAnchor="margin" w:tblpXSpec="right" w:tblpY="194"/>
        <w:bidiVisual/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410"/>
        <w:gridCol w:w="2974"/>
      </w:tblGrid>
      <w:tr w:rsidR="00A7109C" w:rsidRPr="00A7109C" w:rsidTr="00A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8" w:type="dxa"/>
            <w:gridSpan w:val="3"/>
          </w:tcPr>
          <w:p w:rsidR="003D1FBE" w:rsidRDefault="003D1FBE" w:rsidP="00A7109C">
            <w:pPr>
              <w:bidi/>
              <w:spacing w:line="360" w:lineRule="auto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t xml:space="preserve">Table </w:t>
            </w:r>
            <w:r>
              <w:rPr>
                <w:rFonts w:asciiTheme="minorBidi" w:hAnsiTheme="minorBidi"/>
                <w:color w:val="222222"/>
                <w:sz w:val="23"/>
                <w:szCs w:val="23"/>
              </w:rPr>
              <w:t>3</w:t>
            </w:r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t>- Multivariable logistic regressions for the association between</w:t>
            </w:r>
            <w:r>
              <w:rPr>
                <w:rFonts w:asciiTheme="minorBidi" w:eastAsia="Calibri" w:hAnsiTheme="minorBidi"/>
                <w:sz w:val="23"/>
                <w:szCs w:val="23"/>
              </w:rPr>
              <w:t xml:space="preserve"> </w:t>
            </w:r>
            <w:bookmarkStart w:id="3" w:name="_Hlk4939514"/>
            <w:r>
              <w:rPr>
                <w:rFonts w:asciiTheme="minorBidi" w:eastAsia="Calibri" w:hAnsiTheme="minorBidi"/>
                <w:sz w:val="23"/>
                <w:szCs w:val="23"/>
              </w:rPr>
              <w:t>socio-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>demographic</w:t>
            </w:r>
            <w:r w:rsidRPr="00CA2D37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>characteristics</w:t>
            </w:r>
            <w:r>
              <w:rPr>
                <w:rFonts w:asciiTheme="minorBidi" w:eastAsia="Calibri" w:hAnsiTheme="minorBidi"/>
                <w:sz w:val="23"/>
                <w:szCs w:val="23"/>
              </w:rPr>
              <w:t xml:space="preserve"> and smoking status</w:t>
            </w:r>
          </w:p>
          <w:p w:rsidR="00A7109C" w:rsidRDefault="003D1FBE" w:rsidP="003D1FBE">
            <w:pPr>
              <w:bidi/>
              <w:spacing w:line="360" w:lineRule="auto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  <w:r>
              <w:rPr>
                <w:rFonts w:asciiTheme="minorBidi" w:hAnsiTheme="minorBidi"/>
                <w:color w:val="222222"/>
                <w:sz w:val="23"/>
                <w:szCs w:val="23"/>
              </w:rPr>
              <w:t xml:space="preserve">among </w:t>
            </w:r>
            <w:proofErr w:type="spellStart"/>
          </w:p>
          <w:bookmarkEnd w:id="3"/>
          <w:p w:rsidR="003D1FBE" w:rsidRDefault="003D1FBE" w:rsidP="003D1FBE">
            <w:pPr>
              <w:bidi/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  <w:proofErr w:type="spellEnd"/>
            <w:r>
              <w:rPr>
                <w:rFonts w:ascii="Arial" w:hAnsi="Arial" w:cs="Arial" w:hint="cs"/>
                <w:rtl/>
              </w:rPr>
              <w:t xml:space="preserve">כל אחד מהערים בנפרד </w:t>
            </w:r>
          </w:p>
          <w:p w:rsidR="003D1FBE" w:rsidRDefault="003D1FBE" w:rsidP="003D1FBE">
            <w:pPr>
              <w:bidi/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בקרב תושבי העיר החרדית (</w:t>
            </w:r>
            <w:r>
              <w:rPr>
                <w:rFonts w:ascii="Arial" w:hAnsi="Arial" w:cs="Arial"/>
              </w:rPr>
              <w:t>model 1</w:t>
            </w:r>
            <w:r>
              <w:rPr>
                <w:rFonts w:ascii="Arial" w:hAnsi="Arial" w:cs="Arial" w:hint="cs"/>
                <w:rtl/>
              </w:rPr>
              <w:t xml:space="preserve">) </w:t>
            </w:r>
            <w:r>
              <w:rPr>
                <w:rFonts w:ascii="Arial" w:hAnsi="Arial" w:cs="Arial" w:hint="cs"/>
              </w:rPr>
              <w:t>N</w:t>
            </w:r>
            <w:r>
              <w:rPr>
                <w:rFonts w:ascii="Arial" w:hAnsi="Arial" w:cs="Arial" w:hint="cs"/>
                <w:rtl/>
              </w:rPr>
              <w:t>=</w:t>
            </w:r>
            <w:r w:rsidRPr="00D3494F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11,479</w:t>
            </w:r>
          </w:p>
          <w:p w:rsidR="003D1FBE" w:rsidRPr="003D1FBE" w:rsidRDefault="003D1FBE" w:rsidP="003D1FBE">
            <w:pPr>
              <w:bidi/>
              <w:spacing w:line="360" w:lineRule="auto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ובקרב העיר שאינה חרדית (</w:t>
            </w:r>
            <w:r>
              <w:rPr>
                <w:rFonts w:ascii="Arial" w:hAnsi="Arial" w:cs="Arial"/>
              </w:rPr>
              <w:t>model 2</w:t>
            </w:r>
            <w:r>
              <w:rPr>
                <w:rFonts w:ascii="Arial" w:hAnsi="Arial" w:cs="Arial" w:hint="cs"/>
                <w:rtl/>
              </w:rPr>
              <w:t xml:space="preserve">) </w:t>
            </w:r>
            <w:r w:rsidRPr="00D3494F">
              <w:rPr>
                <w:rFonts w:asciiTheme="minorBidi" w:hAnsiTheme="minorBidi"/>
                <w:color w:val="222222"/>
                <w:sz w:val="18"/>
                <w:szCs w:val="18"/>
              </w:rPr>
              <w:t xml:space="preserve"> </w:t>
            </w:r>
            <w:r w:rsidRPr="00D3494F">
              <w:rPr>
                <w:rFonts w:asciiTheme="minorBidi" w:hAnsiTheme="minorBidi"/>
                <w:color w:val="222222"/>
                <w:sz w:val="18"/>
                <w:szCs w:val="18"/>
              </w:rPr>
              <w:t>N =</w:t>
            </w:r>
            <w:r w:rsidRPr="00D3494F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18,691</w:t>
            </w:r>
          </w:p>
        </w:tc>
      </w:tr>
      <w:tr w:rsidR="003D1FBE" w:rsidRPr="00A7109C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3D1FBE" w:rsidRPr="003D1FBE" w:rsidRDefault="003D1FBE" w:rsidP="003D1FBE">
            <w:pPr>
              <w:tabs>
                <w:tab w:val="left" w:pos="339"/>
              </w:tabs>
              <w:bidi/>
              <w:spacing w:line="360" w:lineRule="auto"/>
              <w:jc w:val="center"/>
              <w:rPr>
                <w:rFonts w:ascii="Arial" w:hAnsi="Arial" w:cs="Arial"/>
              </w:rPr>
            </w:pPr>
            <w:r w:rsidRPr="003D1FBE">
              <w:rPr>
                <w:rFonts w:ascii="Arial" w:hAnsi="Arial" w:cs="Arial"/>
              </w:rPr>
              <w:t>Model</w:t>
            </w:r>
            <w:r w:rsidRPr="003D1FBE">
              <w:rPr>
                <w:rFonts w:ascii="Arial" w:hAnsi="Arial" w:cs="Arial"/>
              </w:rPr>
              <w:t xml:space="preserve"> 2</w:t>
            </w:r>
          </w:p>
          <w:p w:rsidR="003D1FBE" w:rsidRPr="003D1FBE" w:rsidRDefault="003D1FBE" w:rsidP="003D1FBE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 w:rsidRPr="003D1FBE">
              <w:rPr>
                <w:rFonts w:ascii="Arial" w:hAnsi="Arial" w:cs="Arial" w:hint="cs"/>
                <w:rtl/>
              </w:rPr>
              <w:t xml:space="preserve">העיר </w:t>
            </w:r>
            <w:r w:rsidRPr="003D1FBE">
              <w:rPr>
                <w:rFonts w:ascii="Arial" w:hAnsi="Arial" w:cs="Arial" w:hint="cs"/>
                <w:rtl/>
              </w:rPr>
              <w:t xml:space="preserve">שאינה </w:t>
            </w:r>
            <w:r w:rsidRPr="003D1FBE">
              <w:rPr>
                <w:rFonts w:ascii="Arial" w:hAnsi="Arial" w:cs="Arial" w:hint="cs"/>
                <w:rtl/>
              </w:rPr>
              <w:t>חרדית</w:t>
            </w:r>
          </w:p>
        </w:tc>
        <w:tc>
          <w:tcPr>
            <w:tcW w:w="2410" w:type="dxa"/>
          </w:tcPr>
          <w:p w:rsidR="003D1FBE" w:rsidRPr="003D1FBE" w:rsidRDefault="003D1FBE" w:rsidP="003D1FBE">
            <w:pPr>
              <w:tabs>
                <w:tab w:val="left" w:pos="33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D1FBE">
              <w:rPr>
                <w:rFonts w:ascii="Arial" w:hAnsi="Arial" w:cs="Arial"/>
                <w:b/>
                <w:bCs/>
              </w:rPr>
              <w:t>Model 1</w:t>
            </w:r>
          </w:p>
          <w:p w:rsidR="003D1FBE" w:rsidRPr="003D1FBE" w:rsidRDefault="003D1FBE" w:rsidP="003D1FBE">
            <w:pPr>
              <w:tabs>
                <w:tab w:val="left" w:pos="33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 w:hint="cs"/>
                <w:b/>
                <w:bCs/>
              </w:rPr>
            </w:pPr>
            <w:r w:rsidRPr="003D1FBE">
              <w:rPr>
                <w:rFonts w:ascii="Arial" w:hAnsi="Arial" w:cs="Arial" w:hint="cs"/>
                <w:b/>
                <w:bCs/>
                <w:rtl/>
              </w:rPr>
              <w:t>העיר החרדית</w:t>
            </w:r>
          </w:p>
        </w:tc>
        <w:tc>
          <w:tcPr>
            <w:tcW w:w="2974" w:type="dxa"/>
          </w:tcPr>
          <w:p w:rsidR="003D1FBE" w:rsidRPr="00A7109C" w:rsidRDefault="003D1FBE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val="en-GB"/>
              </w:rPr>
            </w:pPr>
          </w:p>
        </w:tc>
      </w:tr>
      <w:tr w:rsidR="00A7109C" w:rsidRPr="00A7109C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  <w:color w:val="222222"/>
              </w:rPr>
              <w:t>OR* (95%CI)</w:t>
            </w:r>
          </w:p>
        </w:tc>
        <w:tc>
          <w:tcPr>
            <w:tcW w:w="2410" w:type="dxa"/>
          </w:tcPr>
          <w:p w:rsidR="00A7109C" w:rsidRPr="00A7109C" w:rsidRDefault="00A7109C" w:rsidP="003D1FB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  <w:r w:rsidRPr="00A7109C">
              <w:rPr>
                <w:rFonts w:ascii="Arial" w:hAnsi="Arial" w:cs="Arial"/>
                <w:b/>
                <w:bCs/>
                <w:color w:val="222222"/>
              </w:rPr>
              <w:t>OR* (95%CI)</w:t>
            </w:r>
          </w:p>
        </w:tc>
        <w:tc>
          <w:tcPr>
            <w:tcW w:w="2974" w:type="dxa"/>
          </w:tcPr>
          <w:p w:rsidR="00A7109C" w:rsidRPr="00A7109C" w:rsidRDefault="00A7109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val="en-GB"/>
              </w:rPr>
            </w:pPr>
          </w:p>
        </w:tc>
      </w:tr>
      <w:tr w:rsidR="00A7109C" w:rsidRPr="00A7109C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</w:tcPr>
          <w:p w:rsidR="00A7109C" w:rsidRPr="00A7109C" w:rsidRDefault="00A7109C" w:rsidP="00D3494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4" w:type="dxa"/>
          </w:tcPr>
          <w:p w:rsidR="00A7109C" w:rsidRPr="00A7109C" w:rsidRDefault="00A7109C" w:rsidP="00A710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 xml:space="preserve">Socio economic statues </w:t>
            </w:r>
          </w:p>
        </w:tc>
      </w:tr>
      <w:tr w:rsidR="00A7109C" w:rsidRPr="00A7109C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</w:tcPr>
          <w:p w:rsidR="00A7109C" w:rsidRDefault="00A60DBD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0.53</w:t>
            </w:r>
          </w:p>
          <w:p w:rsidR="00A60DBD" w:rsidRPr="00A7109C" w:rsidRDefault="00A60DBD" w:rsidP="00A60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73275">
              <w:rPr>
                <w:rFonts w:ascii="Arial" w:hAnsi="Arial" w:cs="Arial"/>
              </w:rPr>
              <w:t>0.46-0.60)</w:t>
            </w:r>
          </w:p>
        </w:tc>
        <w:tc>
          <w:tcPr>
            <w:tcW w:w="2974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  <w:rtl/>
              </w:rPr>
              <w:t>1-3</w:t>
            </w:r>
            <w:r>
              <w:rPr>
                <w:rFonts w:ascii="Arial" w:hAnsi="Arial" w:cs="Arial" w:hint="cs"/>
                <w:rtl/>
              </w:rPr>
              <w:t>(נמוך)</w:t>
            </w:r>
          </w:p>
        </w:tc>
      </w:tr>
      <w:tr w:rsidR="00A7109C" w:rsidRPr="00A7109C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A7109C" w:rsidRDefault="00C73275" w:rsidP="00D3494F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1.26</w:t>
            </w:r>
          </w:p>
          <w:p w:rsidR="00C73275" w:rsidRPr="00A7109C" w:rsidRDefault="00C73275" w:rsidP="00C73275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(1.16-1.36)</w:t>
            </w:r>
          </w:p>
        </w:tc>
        <w:tc>
          <w:tcPr>
            <w:tcW w:w="2410" w:type="dxa"/>
          </w:tcPr>
          <w:p w:rsidR="00A7109C" w:rsidRPr="00A7109C" w:rsidRDefault="00A7109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2974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  <w:rtl/>
              </w:rPr>
              <w:t>4-6</w:t>
            </w:r>
            <w:r>
              <w:rPr>
                <w:rFonts w:ascii="Arial" w:hAnsi="Arial" w:cs="Arial" w:hint="cs"/>
                <w:rtl/>
              </w:rPr>
              <w:t>(בינוני)</w:t>
            </w:r>
          </w:p>
        </w:tc>
      </w:tr>
      <w:tr w:rsidR="00A7109C" w:rsidRPr="00A7109C" w:rsidTr="00A7109C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2410" w:type="dxa"/>
          </w:tcPr>
          <w:p w:rsidR="00A7109C" w:rsidRPr="00A7109C" w:rsidRDefault="00A7109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  <w:rtl/>
              </w:rPr>
              <w:t>7-10</w:t>
            </w:r>
            <w:r>
              <w:rPr>
                <w:rFonts w:ascii="Arial" w:hAnsi="Arial" w:cs="Arial" w:hint="cs"/>
                <w:rtl/>
              </w:rPr>
              <w:t>(גבוה)</w:t>
            </w:r>
          </w:p>
        </w:tc>
      </w:tr>
      <w:tr w:rsidR="00A7109C" w:rsidRPr="00A7109C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</w:tcPr>
          <w:p w:rsidR="00A7109C" w:rsidRPr="00A7109C" w:rsidRDefault="00A7109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4" w:type="dxa"/>
          </w:tcPr>
          <w:p w:rsidR="00A7109C" w:rsidRPr="00A7109C" w:rsidRDefault="00A7109C" w:rsidP="00A710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eastAsia="Calibri" w:hAnsi="Arial" w:cs="Arial"/>
                <w:b/>
                <w:bCs/>
              </w:rPr>
              <w:t xml:space="preserve">Gender </w:t>
            </w:r>
          </w:p>
        </w:tc>
      </w:tr>
      <w:tr w:rsidR="00A7109C" w:rsidRPr="00A7109C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A7109C" w:rsidRDefault="00C73275" w:rsidP="00D3494F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bookmarkStart w:id="4" w:name="_Hlk536630937"/>
            <w:r>
              <w:rPr>
                <w:rFonts w:ascii="Arial" w:hAnsi="Arial" w:cs="Arial"/>
                <w:b w:val="0"/>
                <w:bCs w:val="0"/>
              </w:rPr>
              <w:t>1.24</w:t>
            </w:r>
          </w:p>
          <w:p w:rsidR="00C73275" w:rsidRPr="00A7109C" w:rsidRDefault="00C73275" w:rsidP="00C73275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/>
                <w:b w:val="0"/>
                <w:bCs w:val="0"/>
              </w:rPr>
              <w:t>(1.16-1.33)</w:t>
            </w:r>
          </w:p>
        </w:tc>
        <w:tc>
          <w:tcPr>
            <w:tcW w:w="2410" w:type="dxa"/>
          </w:tcPr>
          <w:p w:rsidR="00A7109C" w:rsidRDefault="00C73275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3.24</w:t>
            </w:r>
          </w:p>
          <w:p w:rsidR="00C73275" w:rsidRPr="00A7109C" w:rsidRDefault="00C73275" w:rsidP="00C7327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(2.84-3.70)</w:t>
            </w:r>
          </w:p>
        </w:tc>
        <w:tc>
          <w:tcPr>
            <w:tcW w:w="2974" w:type="dxa"/>
          </w:tcPr>
          <w:p w:rsidR="00A7109C" w:rsidRPr="00A7109C" w:rsidRDefault="00A7109C" w:rsidP="00A710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Male</w:t>
            </w:r>
          </w:p>
        </w:tc>
      </w:tr>
      <w:tr w:rsidR="00A7109C" w:rsidRPr="00A7109C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2410" w:type="dxa"/>
          </w:tcPr>
          <w:p w:rsidR="00A7109C" w:rsidRPr="00A7109C" w:rsidRDefault="00A7109C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2974" w:type="dxa"/>
          </w:tcPr>
          <w:p w:rsidR="00A7109C" w:rsidRPr="00A7109C" w:rsidRDefault="00A7109C" w:rsidP="00A710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Female</w:t>
            </w:r>
          </w:p>
        </w:tc>
      </w:tr>
      <w:tr w:rsidR="00A7109C" w:rsidRPr="00A7109C" w:rsidTr="00AF31C5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8" w:type="dxa"/>
            <w:gridSpan w:val="3"/>
          </w:tcPr>
          <w:p w:rsidR="00A7109C" w:rsidRPr="00A7109C" w:rsidRDefault="00A7109C" w:rsidP="00D3494F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color w:val="222222"/>
              </w:rPr>
              <w:t>OR*</w:t>
            </w:r>
            <w:r w:rsidRPr="00A7109C">
              <w:rPr>
                <w:rFonts w:ascii="Arial" w:hAnsi="Arial" w:cs="Arial"/>
              </w:rPr>
              <w:t xml:space="preserve">- </w:t>
            </w:r>
            <w:r w:rsidRPr="00A7109C">
              <w:rPr>
                <w:rFonts w:ascii="Arial" w:hAnsi="Arial" w:cs="Arial"/>
                <w:b w:val="0"/>
                <w:bCs w:val="0"/>
              </w:rPr>
              <w:t>age adjusted odds ratio</w:t>
            </w:r>
          </w:p>
        </w:tc>
      </w:tr>
      <w:bookmarkEnd w:id="4"/>
    </w:tbl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tbl>
      <w:tblPr>
        <w:tblStyle w:val="21"/>
        <w:tblpPr w:leftFromText="180" w:rightFromText="180" w:vertAnchor="text" w:horzAnchor="margin" w:tblpXSpec="center" w:tblpY="221"/>
        <w:bidiVisual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709"/>
        <w:gridCol w:w="2973"/>
      </w:tblGrid>
      <w:tr w:rsidR="00A7109C" w:rsidRPr="00B360CB" w:rsidTr="00A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4"/>
          </w:tcPr>
          <w:p w:rsidR="00C1286A" w:rsidRDefault="00C1286A" w:rsidP="00A7109C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t xml:space="preserve">Table 4- Multivariable logistic regressions for the association </w:t>
            </w:r>
            <w:bookmarkStart w:id="5" w:name="_Hlk4940425"/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t>between</w:t>
            </w:r>
          </w:p>
          <w:p w:rsidR="00C1286A" w:rsidRDefault="00C1286A" w:rsidP="00C1286A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222222"/>
                <w:sz w:val="23"/>
                <w:szCs w:val="23"/>
                <w:rtl/>
              </w:rPr>
              <w:t>מגורים בעיר החרדית/לא חרדית</w:t>
            </w:r>
            <w:r>
              <w:rPr>
                <w:rFonts w:asciiTheme="minorBidi" w:hAnsiTheme="minorBidi"/>
                <w:color w:val="222222"/>
                <w:sz w:val="23"/>
                <w:szCs w:val="23"/>
              </w:rPr>
              <w:t xml:space="preserve"> </w:t>
            </w:r>
          </w:p>
          <w:p w:rsidR="00C1286A" w:rsidRDefault="00C1286A" w:rsidP="00C1286A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</w:p>
          <w:p w:rsidR="00C1286A" w:rsidRPr="00C1286A" w:rsidRDefault="00C1286A" w:rsidP="00C1286A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t>and</w:t>
            </w:r>
            <w:r w:rsidRPr="00410597">
              <w:rPr>
                <w:rFonts w:asciiTheme="minorBidi" w:hAnsiTheme="minorBidi"/>
                <w:color w:val="222222"/>
                <w:sz w:val="23"/>
                <w:szCs w:val="23"/>
              </w:rPr>
              <w:t xml:space="preserve"> </w:t>
            </w:r>
            <w:r>
              <w:rPr>
                <w:rFonts w:asciiTheme="minorBidi" w:hAnsiTheme="minorBidi"/>
                <w:color w:val="222222"/>
              </w:rPr>
              <w:t xml:space="preserve">smoking status </w:t>
            </w:r>
            <w:r>
              <w:rPr>
                <w:rFonts w:asciiTheme="minorBidi" w:hAnsiTheme="minorBidi"/>
                <w:color w:val="222222"/>
                <w:sz w:val="23"/>
                <w:szCs w:val="23"/>
              </w:rPr>
              <w:t>among</w:t>
            </w:r>
            <w:r>
              <w:rPr>
                <w:rFonts w:asciiTheme="minorBidi" w:hAnsiTheme="minorBidi"/>
                <w:color w:val="222222"/>
                <w:sz w:val="23"/>
                <w:szCs w:val="23"/>
              </w:rPr>
              <w:t xml:space="preserve"> total population</w:t>
            </w:r>
            <w:bookmarkEnd w:id="5"/>
          </w:p>
          <w:p w:rsidR="00A7109C" w:rsidRPr="00136058" w:rsidRDefault="00C1286A" w:rsidP="00C1286A">
            <w:pPr>
              <w:bidi/>
              <w:spacing w:line="360" w:lineRule="auto"/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N=</w:t>
            </w:r>
            <w:r w:rsidRPr="00B17424">
              <w:rPr>
                <w:rFonts w:asciiTheme="minorBidi" w:hAnsiTheme="minorBidi"/>
                <w:color w:val="222222"/>
                <w:sz w:val="18"/>
                <w:szCs w:val="18"/>
              </w:rPr>
              <w:t>30,170</w:t>
            </w:r>
          </w:p>
        </w:tc>
      </w:tr>
      <w:tr w:rsidR="00A7109C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7109C" w:rsidRPr="00A7109C" w:rsidRDefault="00A7109C" w:rsidP="00A7109C">
            <w:pPr>
              <w:spacing w:after="61" w:line="360" w:lineRule="auto"/>
              <w:ind w:right="3"/>
              <w:jc w:val="center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Model</w:t>
            </w:r>
            <w:r w:rsidR="00C1286A">
              <w:rPr>
                <w:rFonts w:ascii="Arial" w:hAnsi="Arial" w:cs="Arial"/>
              </w:rPr>
              <w:t xml:space="preserve"> 6</w:t>
            </w:r>
          </w:p>
          <w:p w:rsidR="00A7109C" w:rsidRPr="00A7109C" w:rsidRDefault="00A7109C" w:rsidP="00A7109C">
            <w:pPr>
              <w:spacing w:after="61" w:line="360" w:lineRule="auto"/>
              <w:ind w:right="3"/>
              <w:jc w:val="center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OR* (95%CI)</w:t>
            </w:r>
          </w:p>
        </w:tc>
        <w:tc>
          <w:tcPr>
            <w:tcW w:w="184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Model</w:t>
            </w:r>
            <w:r w:rsidR="00C1286A">
              <w:rPr>
                <w:rFonts w:ascii="Arial" w:hAnsi="Arial" w:cs="Arial"/>
                <w:b/>
                <w:bCs/>
              </w:rPr>
              <w:t xml:space="preserve"> 5</w:t>
            </w:r>
            <w:r w:rsidRPr="00A7109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OR* (95%CI)</w:t>
            </w:r>
          </w:p>
        </w:tc>
        <w:tc>
          <w:tcPr>
            <w:tcW w:w="1709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Model</w:t>
            </w:r>
            <w:r w:rsidR="00C1286A">
              <w:rPr>
                <w:rFonts w:ascii="Arial" w:hAnsi="Arial" w:cs="Arial"/>
                <w:b/>
                <w:bCs/>
              </w:rPr>
              <w:t xml:space="preserve"> 4</w:t>
            </w:r>
            <w:r w:rsidRPr="00A7109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OR* (95%CI)</w:t>
            </w:r>
          </w:p>
        </w:tc>
        <w:tc>
          <w:tcPr>
            <w:tcW w:w="297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val="en-GB"/>
              </w:rPr>
            </w:pPr>
          </w:p>
        </w:tc>
      </w:tr>
      <w:tr w:rsidR="00A7109C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09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73" w:type="dxa"/>
          </w:tcPr>
          <w:p w:rsidR="00A7109C" w:rsidRPr="00A7109C" w:rsidRDefault="00A7109C" w:rsidP="00A710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 xml:space="preserve">City of residence </w:t>
            </w:r>
          </w:p>
        </w:tc>
      </w:tr>
      <w:tr w:rsidR="00C73275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73275" w:rsidRPr="00A7109C" w:rsidRDefault="00C73275" w:rsidP="00C73275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rtl/>
              </w:rPr>
            </w:pPr>
            <w:r w:rsidRPr="00A7109C">
              <w:rPr>
                <w:rFonts w:ascii="Arial" w:hAnsi="Arial" w:cs="Arial"/>
                <w:b w:val="0"/>
                <w:bCs w:val="0"/>
                <w:rtl/>
              </w:rPr>
              <w:t>1.00</w:t>
            </w:r>
          </w:p>
        </w:tc>
        <w:tc>
          <w:tcPr>
            <w:tcW w:w="1843" w:type="dxa"/>
          </w:tcPr>
          <w:p w:rsidR="00C73275" w:rsidRPr="00A7109C" w:rsidRDefault="00C73275" w:rsidP="00C7327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1709" w:type="dxa"/>
          </w:tcPr>
          <w:p w:rsidR="00C73275" w:rsidRPr="00A7109C" w:rsidRDefault="00C73275" w:rsidP="00C7327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  <w:rtl/>
              </w:rPr>
              <w:t>1.00</w:t>
            </w:r>
          </w:p>
        </w:tc>
        <w:tc>
          <w:tcPr>
            <w:tcW w:w="2973" w:type="dxa"/>
          </w:tcPr>
          <w:p w:rsidR="00C73275" w:rsidRPr="00A7109C" w:rsidRDefault="00136058" w:rsidP="00C7327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עיר חרדית</w:t>
            </w:r>
          </w:p>
        </w:tc>
      </w:tr>
      <w:tr w:rsidR="00A7109C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44C22" w:rsidRDefault="00C73275" w:rsidP="00C44C22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 w:hint="cs"/>
                <w:b w:val="0"/>
                <w:bCs w:val="0"/>
                <w:rtl/>
              </w:rPr>
              <w:t>2.63</w:t>
            </w:r>
            <w:bookmarkStart w:id="6" w:name="_Hlk2516048"/>
          </w:p>
          <w:p w:rsidR="00C44C22" w:rsidRPr="00C44C22" w:rsidRDefault="00C44C22" w:rsidP="00C44C22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44C22">
              <w:rPr>
                <w:rFonts w:ascii="Arial" w:hAnsi="Arial" w:cs="Arial"/>
                <w:b w:val="0"/>
                <w:bCs w:val="0"/>
              </w:rPr>
              <w:t>(2.38-2.91)</w:t>
            </w:r>
            <w:bookmarkEnd w:id="6"/>
          </w:p>
        </w:tc>
        <w:tc>
          <w:tcPr>
            <w:tcW w:w="1843" w:type="dxa"/>
          </w:tcPr>
          <w:p w:rsidR="00A7109C" w:rsidRDefault="00C44C22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2.73</w:t>
            </w:r>
          </w:p>
          <w:p w:rsidR="00C44C22" w:rsidRPr="00A7109C" w:rsidRDefault="00C44C22" w:rsidP="00C44C2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(2.55-2.93)</w:t>
            </w:r>
          </w:p>
        </w:tc>
        <w:tc>
          <w:tcPr>
            <w:tcW w:w="1709" w:type="dxa"/>
          </w:tcPr>
          <w:p w:rsidR="00A7109C" w:rsidRDefault="00C44C22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2.67</w:t>
            </w:r>
          </w:p>
          <w:p w:rsidR="00C44C22" w:rsidRPr="00A7109C" w:rsidRDefault="00C44C22" w:rsidP="00C44C2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(2.50-2.90)</w:t>
            </w:r>
          </w:p>
        </w:tc>
        <w:tc>
          <w:tcPr>
            <w:tcW w:w="2973" w:type="dxa"/>
          </w:tcPr>
          <w:p w:rsidR="00A7109C" w:rsidRPr="00A7109C" w:rsidRDefault="00136058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עיר שאינה חרדית</w:t>
            </w:r>
          </w:p>
        </w:tc>
      </w:tr>
      <w:tr w:rsidR="00A7109C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rtl/>
              </w:rPr>
            </w:pPr>
          </w:p>
        </w:tc>
        <w:tc>
          <w:tcPr>
            <w:tcW w:w="184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3" w:type="dxa"/>
          </w:tcPr>
          <w:p w:rsidR="00A7109C" w:rsidRPr="00A7109C" w:rsidRDefault="00A7109C" w:rsidP="00A710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eastAsia="Calibri" w:hAnsi="Arial" w:cs="Arial"/>
                <w:b/>
                <w:bCs/>
              </w:rPr>
              <w:t xml:space="preserve">Gender </w:t>
            </w:r>
          </w:p>
        </w:tc>
      </w:tr>
      <w:tr w:rsidR="00A7109C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7109C" w:rsidRDefault="00C73275" w:rsidP="00A7109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1.55</w:t>
            </w:r>
          </w:p>
          <w:p w:rsidR="00C73275" w:rsidRPr="00A7109C" w:rsidRDefault="00C73275" w:rsidP="00C73275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(1.46-1.</w:t>
            </w:r>
            <w:r w:rsidR="00C44C22">
              <w:rPr>
                <w:rFonts w:ascii="Arial" w:hAnsi="Arial" w:cs="Arial"/>
                <w:b w:val="0"/>
                <w:bCs w:val="0"/>
              </w:rPr>
              <w:t>64)</w:t>
            </w:r>
          </w:p>
        </w:tc>
        <w:tc>
          <w:tcPr>
            <w:tcW w:w="1843" w:type="dxa"/>
          </w:tcPr>
          <w:p w:rsidR="00A7109C" w:rsidRDefault="00C44C22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</w:t>
            </w:r>
          </w:p>
          <w:p w:rsidR="00C44C22" w:rsidRPr="00A7109C" w:rsidRDefault="00C44C22" w:rsidP="00C44C2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(1.45-1.63)</w:t>
            </w:r>
          </w:p>
        </w:tc>
        <w:tc>
          <w:tcPr>
            <w:tcW w:w="1709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3" w:type="dxa"/>
          </w:tcPr>
          <w:p w:rsidR="00A7109C" w:rsidRPr="00A7109C" w:rsidRDefault="00A7109C" w:rsidP="00A710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Male</w:t>
            </w:r>
          </w:p>
        </w:tc>
      </w:tr>
      <w:tr w:rsidR="00A7109C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7109C" w:rsidRPr="00A7109C" w:rsidRDefault="00A7109C" w:rsidP="00A7109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184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1709" w:type="dxa"/>
          </w:tcPr>
          <w:p w:rsidR="00A7109C" w:rsidRPr="00A7109C" w:rsidRDefault="00A7109C" w:rsidP="00A710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A7109C" w:rsidRPr="00A7109C" w:rsidRDefault="00A7109C" w:rsidP="00A710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Female</w:t>
            </w:r>
          </w:p>
        </w:tc>
      </w:tr>
      <w:tr w:rsidR="00A7109C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7109C" w:rsidRPr="00A7109C" w:rsidRDefault="00A7109C" w:rsidP="00A7109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A7109C" w:rsidRPr="00A7109C" w:rsidRDefault="00A7109C" w:rsidP="00A710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A7109C" w:rsidRPr="00A7109C" w:rsidRDefault="00A7109C" w:rsidP="00A710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 xml:space="preserve">Socio economic statues </w:t>
            </w:r>
          </w:p>
        </w:tc>
      </w:tr>
      <w:tr w:rsidR="00A7109C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7109C" w:rsidRDefault="00C44C22" w:rsidP="00A710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0.67</w:t>
            </w:r>
          </w:p>
          <w:p w:rsidR="00C44C22" w:rsidRPr="00A7109C" w:rsidRDefault="00C44C22" w:rsidP="00A7109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(0.58-0.79)</w:t>
            </w:r>
          </w:p>
        </w:tc>
        <w:tc>
          <w:tcPr>
            <w:tcW w:w="184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A7109C" w:rsidRPr="00A7109C" w:rsidRDefault="00A7109C" w:rsidP="00A710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(נמוך)</w:t>
            </w:r>
            <w:r w:rsidRPr="00A7109C">
              <w:rPr>
                <w:rFonts w:ascii="Arial" w:hAnsi="Arial" w:cs="Arial"/>
                <w:rtl/>
              </w:rPr>
              <w:t>1-3</w:t>
            </w:r>
          </w:p>
        </w:tc>
      </w:tr>
      <w:tr w:rsidR="00A7109C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7109C" w:rsidRDefault="00C44C22" w:rsidP="00A710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1.26</w:t>
            </w:r>
          </w:p>
          <w:p w:rsidR="00C44C22" w:rsidRPr="00A7109C" w:rsidRDefault="00C44C22" w:rsidP="00A7109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(1.16-1.47)</w:t>
            </w:r>
          </w:p>
        </w:tc>
        <w:tc>
          <w:tcPr>
            <w:tcW w:w="184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A7109C" w:rsidRPr="00A7109C" w:rsidRDefault="00A7109C" w:rsidP="00A710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(בינוני)</w:t>
            </w:r>
            <w:r w:rsidRPr="00A7109C">
              <w:rPr>
                <w:rFonts w:ascii="Arial" w:hAnsi="Arial" w:cs="Arial"/>
                <w:rtl/>
              </w:rPr>
              <w:t>4-6</w:t>
            </w:r>
          </w:p>
        </w:tc>
      </w:tr>
      <w:tr w:rsidR="00A7109C" w:rsidRPr="00B360CB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7109C" w:rsidRPr="00A7109C" w:rsidRDefault="00A7109C" w:rsidP="00A7109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184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A7109C" w:rsidRPr="00A7109C" w:rsidRDefault="00A7109C" w:rsidP="00A710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(גבוה)  </w:t>
            </w:r>
            <w:r w:rsidRPr="00A7109C">
              <w:rPr>
                <w:rFonts w:ascii="Arial" w:hAnsi="Arial" w:cs="Arial"/>
                <w:rtl/>
              </w:rPr>
              <w:t>7-10</w:t>
            </w:r>
          </w:p>
        </w:tc>
      </w:tr>
      <w:tr w:rsidR="00A7109C" w:rsidRPr="00B360CB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4"/>
          </w:tcPr>
          <w:p w:rsidR="00A7109C" w:rsidRPr="00A7109C" w:rsidRDefault="00A7109C" w:rsidP="00A7109C">
            <w:pPr>
              <w:bidi/>
              <w:spacing w:line="360" w:lineRule="auto"/>
              <w:jc w:val="right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color w:val="222222"/>
              </w:rPr>
              <w:t>OR*</w:t>
            </w:r>
            <w:r w:rsidRPr="00A7109C">
              <w:rPr>
                <w:rFonts w:ascii="Arial" w:hAnsi="Arial" w:cs="Arial"/>
              </w:rPr>
              <w:t xml:space="preserve">- </w:t>
            </w:r>
            <w:r w:rsidRPr="00A7109C">
              <w:rPr>
                <w:rFonts w:ascii="Arial" w:hAnsi="Arial" w:cs="Arial"/>
                <w:b w:val="0"/>
                <w:bCs w:val="0"/>
              </w:rPr>
              <w:t>age adjusted odds ratio</w:t>
            </w:r>
          </w:p>
        </w:tc>
      </w:tr>
    </w:tbl>
    <w:p w:rsidR="00B360CB" w:rsidRDefault="00B360CB" w:rsidP="00B360CB"/>
    <w:p w:rsidR="00B360CB" w:rsidRDefault="00B360CB" w:rsidP="00B360CB"/>
    <w:p w:rsidR="00B360CB" w:rsidRDefault="00B360CB" w:rsidP="00B360CB">
      <w:pPr>
        <w:rPr>
          <w:rtl/>
        </w:rPr>
      </w:pPr>
    </w:p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B360CB" w:rsidRDefault="00B360CB" w:rsidP="00B360CB">
      <w:pPr>
        <w:rPr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B360CB" w:rsidRPr="00B17424" w:rsidTr="00D3494F">
        <w:tc>
          <w:tcPr>
            <w:tcW w:w="8296" w:type="dxa"/>
            <w:gridSpan w:val="2"/>
          </w:tcPr>
          <w:p w:rsidR="00B360CB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B17424">
              <w:rPr>
                <w:rFonts w:asciiTheme="minorBidi" w:hAnsiTheme="minorBidi"/>
                <w:b/>
                <w:bCs/>
                <w:u w:val="single"/>
                <w:rtl/>
              </w:rPr>
              <w:t xml:space="preserve">גרף מס 1: </w:t>
            </w:r>
          </w:p>
          <w:p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B17424">
              <w:rPr>
                <w:rFonts w:asciiTheme="minorBidi" w:hAnsiTheme="minorBidi"/>
                <w:b/>
                <w:bCs/>
                <w:u w:val="single"/>
                <w:rtl/>
              </w:rPr>
              <w:t>התפלגות שיעורי עישון לפי מצב חברתי כלכלי</w:t>
            </w: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 בשתי הערים </w:t>
            </w:r>
            <w:r w:rsidRPr="00B17424">
              <w:rPr>
                <w:rFonts w:asciiTheme="minorBidi" w:hAnsiTheme="minorBidi"/>
                <w:b/>
                <w:bCs/>
                <w:u w:val="single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u w:val="single"/>
              </w:rPr>
              <w:t xml:space="preserve"> </w:t>
            </w:r>
          </w:p>
          <w:p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noProof/>
              </w:rPr>
            </w:pPr>
          </w:p>
        </w:tc>
      </w:tr>
      <w:tr w:rsidR="00B360CB" w:rsidRPr="00B17424" w:rsidTr="00D3494F">
        <w:tc>
          <w:tcPr>
            <w:tcW w:w="4150" w:type="dxa"/>
          </w:tcPr>
          <w:p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B17424">
              <w:rPr>
                <w:rFonts w:asciiTheme="minorBidi" w:hAnsiTheme="minorBidi"/>
                <w:noProof/>
              </w:rPr>
              <w:drawing>
                <wp:inline distT="0" distB="0" distL="0" distR="0" wp14:anchorId="217FC73A" wp14:editId="3E0AC247">
                  <wp:extent cx="2478088" cy="2662238"/>
                  <wp:effectExtent l="0" t="0" r="17780" b="5080"/>
                  <wp:docPr id="7" name="תרשים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B9A69C-B41F-4996-B623-135A862218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B17424">
              <w:rPr>
                <w:rFonts w:asciiTheme="minorBidi" w:hAnsiTheme="minorBidi"/>
                <w:noProof/>
              </w:rPr>
              <w:drawing>
                <wp:inline distT="0" distB="0" distL="0" distR="0" wp14:anchorId="3DCBFF33" wp14:editId="560A2676">
                  <wp:extent cx="2480627" cy="2605087"/>
                  <wp:effectExtent l="0" t="0" r="15240" b="5080"/>
                  <wp:docPr id="6" name="תרשים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8E23CB-0D39-44EB-B45D-F76CB30C48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B360CB" w:rsidRDefault="00B360CB" w:rsidP="00B360CB"/>
    <w:sectPr w:rsidR="00B360CB" w:rsidSect="000C1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CB"/>
    <w:rsid w:val="00082186"/>
    <w:rsid w:val="000A0281"/>
    <w:rsid w:val="000C16C6"/>
    <w:rsid w:val="00136058"/>
    <w:rsid w:val="00224880"/>
    <w:rsid w:val="002830DC"/>
    <w:rsid w:val="00343723"/>
    <w:rsid w:val="00366836"/>
    <w:rsid w:val="00393718"/>
    <w:rsid w:val="003D1FBE"/>
    <w:rsid w:val="004115BE"/>
    <w:rsid w:val="00441FAD"/>
    <w:rsid w:val="0055722A"/>
    <w:rsid w:val="00596F83"/>
    <w:rsid w:val="005A646E"/>
    <w:rsid w:val="00677A60"/>
    <w:rsid w:val="008115ED"/>
    <w:rsid w:val="00866777"/>
    <w:rsid w:val="00874E2C"/>
    <w:rsid w:val="00903E18"/>
    <w:rsid w:val="00957785"/>
    <w:rsid w:val="00A60DBD"/>
    <w:rsid w:val="00A7109C"/>
    <w:rsid w:val="00B360CB"/>
    <w:rsid w:val="00BC51AD"/>
    <w:rsid w:val="00C1286A"/>
    <w:rsid w:val="00C35DE7"/>
    <w:rsid w:val="00C44C22"/>
    <w:rsid w:val="00C603D2"/>
    <w:rsid w:val="00C73275"/>
    <w:rsid w:val="00D3494F"/>
    <w:rsid w:val="00DB39A9"/>
    <w:rsid w:val="00E01929"/>
    <w:rsid w:val="00E842EB"/>
    <w:rsid w:val="00F4679F"/>
    <w:rsid w:val="00F6025F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BE94"/>
  <w15:chartTrackingRefBased/>
  <w15:docId w15:val="{C6CAB4C3-DB44-4E02-ABB7-7598C40D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טבלה רגילה 21"/>
    <w:basedOn w:val="a1"/>
    <w:uiPriority w:val="42"/>
    <w:rsid w:val="00B360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רשת טבלה בהירה1"/>
    <w:basedOn w:val="a1"/>
    <w:uiPriority w:val="40"/>
    <w:rsid w:val="00B360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3">
    <w:name w:val="Table Grid"/>
    <w:basedOn w:val="a1"/>
    <w:uiPriority w:val="39"/>
    <w:rsid w:val="00B3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City A </a:t>
            </a:r>
          </a:p>
        </c:rich>
      </c:tx>
      <c:layout>
        <c:manualLayout>
          <c:xMode val="edge"/>
          <c:yMode val="edge"/>
          <c:x val="0.43383152244506573"/>
          <c:y val="3.74235368262704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5.1255766273705795E-2"/>
          <c:y val="0.30045343210915432"/>
          <c:w val="0.88723731419784724"/>
          <c:h val="0.527512096531826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גיליון1!$C$26</c:f>
              <c:strCache>
                <c:ptCount val="1"/>
                <c:pt idx="0">
                  <c:v>Female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גיליון1!$D$25:$E$25</c:f>
              <c:strCache>
                <c:ptCount val="2"/>
                <c:pt idx="0">
                  <c:v>Socio-Economic Statuse 1-3</c:v>
                </c:pt>
                <c:pt idx="1">
                  <c:v>Socio-Economic Statuse 4-6</c:v>
                </c:pt>
              </c:strCache>
            </c:strRef>
          </c:cat>
          <c:val>
            <c:numRef>
              <c:f>גיליון1!$D$26:$E$26</c:f>
              <c:numCache>
                <c:formatCode>0.00%</c:formatCode>
                <c:ptCount val="2"/>
                <c:pt idx="0">
                  <c:v>2.5000000000000001E-2</c:v>
                </c:pt>
                <c:pt idx="1">
                  <c:v>8.5000000000000006E-2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0-4600-AAE4-3DBC02318CD7}"/>
            </c:ext>
          </c:extLst>
        </c:ser>
        <c:ser>
          <c:idx val="1"/>
          <c:order val="1"/>
          <c:tx>
            <c:strRef>
              <c:f>גיליון1!$C$27</c:f>
              <c:strCache>
                <c:ptCount val="1"/>
                <c:pt idx="0">
                  <c:v>Male 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גיליון1!$D$25:$E$25</c:f>
              <c:strCache>
                <c:ptCount val="2"/>
                <c:pt idx="0">
                  <c:v>Socio-Economic Statuse 1-3</c:v>
                </c:pt>
                <c:pt idx="1">
                  <c:v>Socio-Economic Statuse 4-6</c:v>
                </c:pt>
              </c:strCache>
            </c:strRef>
          </c:cat>
          <c:val>
            <c:numRef>
              <c:f>גיליון1!$D$27:$E$27</c:f>
              <c:numCache>
                <c:formatCode>0.00%</c:formatCode>
                <c:ptCount val="2"/>
                <c:pt idx="0">
                  <c:v>0.14000000000000001</c:v>
                </c:pt>
                <c:pt idx="1">
                  <c:v>0.19800000000000001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0-4600-AAE4-3DBC02318C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596395008"/>
        <c:axId val="596398288"/>
      </c:barChart>
      <c:catAx>
        <c:axId val="596395008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96398288"/>
        <c:crosses val="autoZero"/>
        <c:auto val="1"/>
        <c:lblAlgn val="ctr"/>
        <c:lblOffset val="100"/>
        <c:noMultiLvlLbl val="0"/>
      </c:catAx>
      <c:valAx>
        <c:axId val="596398288"/>
        <c:scaling>
          <c:orientation val="minMax"/>
        </c:scaling>
        <c:delete val="1"/>
        <c:axPos val="r"/>
        <c:numFmt formatCode="0.00%" sourceLinked="1"/>
        <c:majorTickMark val="out"/>
        <c:minorTickMark val="none"/>
        <c:tickLblPos val="nextTo"/>
        <c:crossAx val="59639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002591039523444"/>
          <c:y val="0.14658817695497986"/>
          <c:w val="0.41220855850220156"/>
          <c:h val="8.0511059686241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City B</a:t>
            </a:r>
          </a:p>
        </c:rich>
      </c:tx>
      <c:layout>
        <c:manualLayout>
          <c:xMode val="edge"/>
          <c:yMode val="edge"/>
          <c:x val="0.4144651910703288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גיליון1!$C$33</c:f>
              <c:strCache>
                <c:ptCount val="1"/>
                <c:pt idx="0">
                  <c:v>Female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B1-4EBD-A48F-28D22B90280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B1-4EBD-A48F-28D22B9028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גיליון1!$D$31:$E$32</c:f>
              <c:strCache>
                <c:ptCount val="2"/>
                <c:pt idx="0">
                  <c:v>Socio-Economic Statuse 4-6</c:v>
                </c:pt>
                <c:pt idx="1">
                  <c:v>Socio-Economic Statuse 7-10</c:v>
                </c:pt>
              </c:strCache>
            </c:strRef>
          </c:cat>
          <c:val>
            <c:numRef>
              <c:f>גיליון1!$D$33:$E$33</c:f>
              <c:numCache>
                <c:formatCode>0.00%</c:formatCode>
                <c:ptCount val="2"/>
                <c:pt idx="0">
                  <c:v>0.26500000000000001</c:v>
                </c:pt>
                <c:pt idx="1">
                  <c:v>0.224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B1-4EBD-A48F-28D22B902801}"/>
            </c:ext>
          </c:extLst>
        </c:ser>
        <c:ser>
          <c:idx val="1"/>
          <c:order val="1"/>
          <c:tx>
            <c:strRef>
              <c:f>גיליון1!$C$34</c:f>
              <c:strCache>
                <c:ptCount val="1"/>
                <c:pt idx="0">
                  <c:v>Male 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גיליון1!$D$31:$E$32</c:f>
              <c:strCache>
                <c:ptCount val="2"/>
                <c:pt idx="0">
                  <c:v>Socio-Economic Statuse 4-6</c:v>
                </c:pt>
                <c:pt idx="1">
                  <c:v>Socio-Economic Statuse 7-10</c:v>
                </c:pt>
              </c:strCache>
            </c:strRef>
          </c:cat>
          <c:val>
            <c:numRef>
              <c:f>גיליון1!$D$34:$E$34</c:f>
              <c:numCache>
                <c:formatCode>0.00%</c:formatCode>
                <c:ptCount val="2"/>
                <c:pt idx="0">
                  <c:v>0.315</c:v>
                </c:pt>
                <c:pt idx="1">
                  <c:v>0.26500000000000001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B1-4EBD-A48F-28D22B902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604010680"/>
        <c:axId val="604001168"/>
      </c:barChart>
      <c:catAx>
        <c:axId val="604010680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604001168"/>
        <c:crosses val="autoZero"/>
        <c:auto val="1"/>
        <c:lblAlgn val="ctr"/>
        <c:lblOffset val="100"/>
        <c:noMultiLvlLbl val="0"/>
      </c:catAx>
      <c:valAx>
        <c:axId val="604001168"/>
        <c:scaling>
          <c:orientation val="minMax"/>
        </c:scaling>
        <c:delete val="1"/>
        <c:axPos val="r"/>
        <c:numFmt formatCode="0.00%" sourceLinked="1"/>
        <c:majorTickMark val="none"/>
        <c:minorTickMark val="none"/>
        <c:tickLblPos val="nextTo"/>
        <c:crossAx val="604010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2513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רונית</dc:creator>
  <cp:keywords/>
  <dc:description/>
  <cp:lastModifiedBy>רונית</cp:lastModifiedBy>
  <cp:revision>2</cp:revision>
  <dcterms:created xsi:type="dcterms:W3CDTF">2019-03-31T14:42:00Z</dcterms:created>
  <dcterms:modified xsi:type="dcterms:W3CDTF">2019-03-31T14:42:00Z</dcterms:modified>
</cp:coreProperties>
</file>