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DDB" w:rsidRDefault="00662DDB" w:rsidP="00662DDB">
      <w:pPr>
        <w:spacing w:line="480" w:lineRule="auto"/>
        <w:jc w:val="right"/>
        <w:rPr>
          <w:rFonts w:cs="David"/>
          <w:sz w:val="24"/>
          <w:szCs w:val="24"/>
        </w:rPr>
      </w:pPr>
      <w:r>
        <w:rPr>
          <w:rFonts w:cs="David"/>
          <w:sz w:val="24"/>
          <w:szCs w:val="24"/>
        </w:rPr>
        <w:t>Yair Furstenberg, Purity and Community in Antiquity: Traditions of the Law from Second Temple Judaism to the Mishnah, Jeruselam: Magness 2016</w:t>
      </w:r>
    </w:p>
    <w:p w:rsidR="00662DDB" w:rsidRDefault="00662DDB" w:rsidP="00F74CCB">
      <w:pPr>
        <w:spacing w:line="480" w:lineRule="auto"/>
        <w:rPr>
          <w:rFonts w:cs="David"/>
          <w:sz w:val="24"/>
          <w:szCs w:val="24"/>
          <w:rtl/>
        </w:rPr>
      </w:pPr>
      <w:r>
        <w:rPr>
          <w:rFonts w:cs="David" w:hint="cs"/>
          <w:sz w:val="24"/>
          <w:szCs w:val="24"/>
          <w:rtl/>
        </w:rPr>
        <w:t>הקפדה על טהרה הי</w:t>
      </w:r>
      <w:r w:rsidR="00E9770E">
        <w:rPr>
          <w:rFonts w:cs="David" w:hint="cs"/>
          <w:sz w:val="24"/>
          <w:szCs w:val="24"/>
          <w:rtl/>
        </w:rPr>
        <w:t>תה</w:t>
      </w:r>
      <w:r>
        <w:rPr>
          <w:rFonts w:cs="David" w:hint="cs"/>
          <w:sz w:val="24"/>
          <w:szCs w:val="24"/>
          <w:rtl/>
        </w:rPr>
        <w:t xml:space="preserve"> אחד המאפיינים הבולטים ביותר של החברה היהודית בימי הבית השני, ובמידה הולכת ופוחתת גם מנהגם של יהודים רבים בתקופת המשנה. מחקרים רבים ניסו לעמוד על אופייה של הקפדה זו, על מניעיה ועל השלכותיה החברתיות. </w:t>
      </w:r>
      <w:r w:rsidR="00EA4B9D">
        <w:rPr>
          <w:rFonts w:cs="David" w:hint="cs"/>
          <w:sz w:val="24"/>
          <w:szCs w:val="24"/>
          <w:rtl/>
        </w:rPr>
        <w:t>החיבור</w:t>
      </w:r>
      <w:r>
        <w:rPr>
          <w:rFonts w:cs="David" w:hint="cs"/>
          <w:sz w:val="24"/>
          <w:szCs w:val="24"/>
          <w:rtl/>
        </w:rPr>
        <w:t xml:space="preserve"> הנוכחי, הבנוי לתלפיות</w:t>
      </w:r>
      <w:r w:rsidR="00EA4B9D">
        <w:rPr>
          <w:rFonts w:cs="David" w:hint="cs"/>
          <w:sz w:val="24"/>
          <w:szCs w:val="24"/>
          <w:rtl/>
        </w:rPr>
        <w:t>, עוסק אף הוא בשאלות אלו, הן בנוגע לימי הבית השני הן בנוגע לתקופת המשנה, תוך הפגנה מרשימה של בקיאות רחבת היקף במגוון מקורות ושל ניתוח טקסטואלי ופילולוגי מדוקדק שלהם המוביל למסקנות היסטוריות רבות משמעות.</w:t>
      </w:r>
    </w:p>
    <w:p w:rsidR="00E77643" w:rsidRPr="00F74CCB" w:rsidRDefault="00EA4B9D" w:rsidP="00EA4B9D">
      <w:pPr>
        <w:spacing w:line="480" w:lineRule="auto"/>
        <w:rPr>
          <w:rFonts w:cs="David"/>
          <w:sz w:val="24"/>
          <w:szCs w:val="24"/>
          <w:rtl/>
        </w:rPr>
      </w:pPr>
      <w:r>
        <w:rPr>
          <w:rFonts w:cs="David" w:hint="cs"/>
          <w:sz w:val="24"/>
          <w:szCs w:val="24"/>
          <w:rtl/>
        </w:rPr>
        <w:t xml:space="preserve">    ב</w:t>
      </w:r>
      <w:r w:rsidR="00E77643" w:rsidRPr="00F74CCB">
        <w:rPr>
          <w:rFonts w:cs="David" w:hint="cs"/>
          <w:sz w:val="24"/>
          <w:szCs w:val="24"/>
          <w:rtl/>
        </w:rPr>
        <w:t>מבוא</w:t>
      </w:r>
      <w:r>
        <w:rPr>
          <w:rFonts w:cs="David" w:hint="cs"/>
          <w:sz w:val="24"/>
          <w:szCs w:val="24"/>
          <w:rtl/>
        </w:rPr>
        <w:t xml:space="preserve"> לספר דן המחבר </w:t>
      </w:r>
      <w:r w:rsidR="00E77643" w:rsidRPr="00F74CCB">
        <w:rPr>
          <w:rFonts w:cs="David" w:hint="cs"/>
          <w:sz w:val="24"/>
          <w:szCs w:val="24"/>
          <w:rtl/>
        </w:rPr>
        <w:t xml:space="preserve">בהשקפות </w:t>
      </w:r>
      <w:r>
        <w:rPr>
          <w:rFonts w:cs="David" w:hint="cs"/>
          <w:sz w:val="24"/>
          <w:szCs w:val="24"/>
          <w:rtl/>
        </w:rPr>
        <w:t>שונות</w:t>
      </w:r>
      <w:r w:rsidR="00E77643" w:rsidRPr="00F74CCB">
        <w:rPr>
          <w:rFonts w:cs="David" w:hint="cs"/>
          <w:sz w:val="24"/>
          <w:szCs w:val="24"/>
          <w:rtl/>
        </w:rPr>
        <w:t xml:space="preserve"> בנוגע לאמינות ההיסטורית של מקורות חז"ל</w:t>
      </w:r>
      <w:r w:rsidR="000500A8">
        <w:rPr>
          <w:rFonts w:cs="David" w:hint="cs"/>
          <w:sz w:val="24"/>
          <w:szCs w:val="24"/>
          <w:rtl/>
        </w:rPr>
        <w:t xml:space="preserve">, ומציג </w:t>
      </w:r>
      <w:r w:rsidR="00E77643" w:rsidRPr="00F74CCB">
        <w:rPr>
          <w:rFonts w:cs="David" w:hint="cs"/>
          <w:sz w:val="24"/>
          <w:szCs w:val="24"/>
          <w:rtl/>
        </w:rPr>
        <w:t>עמדה מורכבת המודעת</w:t>
      </w:r>
      <w:r w:rsidR="00107986">
        <w:rPr>
          <w:rFonts w:cs="David" w:hint="cs"/>
          <w:sz w:val="24"/>
          <w:szCs w:val="24"/>
          <w:rtl/>
        </w:rPr>
        <w:t xml:space="preserve">, מצד אחד, </w:t>
      </w:r>
      <w:r w:rsidR="00E77643" w:rsidRPr="00F74CCB">
        <w:rPr>
          <w:rFonts w:cs="David" w:hint="cs"/>
          <w:sz w:val="24"/>
          <w:szCs w:val="24"/>
          <w:rtl/>
        </w:rPr>
        <w:t>לשינויי</w:t>
      </w:r>
      <w:r>
        <w:rPr>
          <w:rFonts w:cs="David" w:hint="cs"/>
          <w:sz w:val="24"/>
          <w:szCs w:val="24"/>
          <w:rtl/>
        </w:rPr>
        <w:t>ם שעברו מקורות קדומים בשל עריכה מאוחרת</w:t>
      </w:r>
      <w:r w:rsidR="00107986">
        <w:rPr>
          <w:rFonts w:cs="David" w:hint="cs"/>
          <w:sz w:val="24"/>
          <w:szCs w:val="24"/>
          <w:rtl/>
        </w:rPr>
        <w:t>, אך, מצד שני</w:t>
      </w:r>
      <w:r w:rsidR="00E77643" w:rsidRPr="00F74CCB">
        <w:rPr>
          <w:rFonts w:cs="David" w:hint="cs"/>
          <w:sz w:val="24"/>
          <w:szCs w:val="24"/>
          <w:rtl/>
        </w:rPr>
        <w:t xml:space="preserve"> </w:t>
      </w:r>
      <w:r w:rsidR="00107986">
        <w:rPr>
          <w:rFonts w:cs="David" w:hint="cs"/>
          <w:sz w:val="24"/>
          <w:szCs w:val="24"/>
          <w:rtl/>
        </w:rPr>
        <w:t xml:space="preserve">חושפת אותם וכך עומדת על התמורות ההלכתיות </w:t>
      </w:r>
      <w:r w:rsidR="00E77643" w:rsidRPr="00F74CCB">
        <w:rPr>
          <w:rFonts w:cs="David" w:hint="cs"/>
          <w:sz w:val="24"/>
          <w:szCs w:val="24"/>
          <w:rtl/>
        </w:rPr>
        <w:t xml:space="preserve">בתחום ההקפדה על דיני הטהרה במעבר מימי הבית לתקופת התנאים. כחלק מדיון זה עולה גם שאלת היחס </w:t>
      </w:r>
      <w:r w:rsidR="000500A8">
        <w:rPr>
          <w:rFonts w:cs="David" w:hint="cs"/>
          <w:sz w:val="24"/>
          <w:szCs w:val="24"/>
          <w:rtl/>
        </w:rPr>
        <w:t>ש</w:t>
      </w:r>
      <w:r w:rsidR="00E77643" w:rsidRPr="00F74CCB">
        <w:rPr>
          <w:rFonts w:cs="David" w:hint="cs"/>
          <w:sz w:val="24"/>
          <w:szCs w:val="24"/>
          <w:rtl/>
        </w:rPr>
        <w:t>בין הפרושים לבין חז"ל</w:t>
      </w:r>
      <w:r w:rsidR="000500A8">
        <w:rPr>
          <w:rFonts w:cs="David" w:hint="cs"/>
          <w:sz w:val="24"/>
          <w:szCs w:val="24"/>
          <w:rtl/>
        </w:rPr>
        <w:t xml:space="preserve">, והמחבר טוען </w:t>
      </w:r>
      <w:r w:rsidR="00A034E3" w:rsidRPr="00F74CCB">
        <w:rPr>
          <w:rFonts w:cs="David" w:hint="cs"/>
          <w:sz w:val="24"/>
          <w:szCs w:val="24"/>
          <w:rtl/>
        </w:rPr>
        <w:t xml:space="preserve">שדווקא עיון בעמדות ההלכתיות של שתי הקבוצות, ודווקא בתחום הטהרה, </w:t>
      </w:r>
      <w:r w:rsidR="000500A8">
        <w:rPr>
          <w:rFonts w:cs="David" w:hint="cs"/>
          <w:sz w:val="24"/>
          <w:szCs w:val="24"/>
          <w:rtl/>
        </w:rPr>
        <w:t>מ</w:t>
      </w:r>
      <w:r w:rsidR="00865420" w:rsidRPr="00F74CCB">
        <w:rPr>
          <w:rFonts w:cs="David" w:hint="cs"/>
          <w:sz w:val="24"/>
          <w:szCs w:val="24"/>
          <w:rtl/>
        </w:rPr>
        <w:t>צביע</w:t>
      </w:r>
      <w:r w:rsidR="00D941A4" w:rsidRPr="00F74CCB">
        <w:rPr>
          <w:rFonts w:cs="David" w:hint="cs"/>
          <w:sz w:val="24"/>
          <w:szCs w:val="24"/>
          <w:rtl/>
        </w:rPr>
        <w:t>, מצד אחד, על ההבדלים בין התפיסה הפרושית לבין תפיסות אחרות בימי הבית ו</w:t>
      </w:r>
      <w:r w:rsidR="000500A8">
        <w:rPr>
          <w:rFonts w:cs="David" w:hint="cs"/>
          <w:sz w:val="24"/>
          <w:szCs w:val="24"/>
          <w:rtl/>
        </w:rPr>
        <w:t xml:space="preserve">מצד שני, עומד </w:t>
      </w:r>
      <w:r w:rsidR="00D941A4" w:rsidRPr="00F74CCB">
        <w:rPr>
          <w:rFonts w:cs="David" w:hint="cs"/>
          <w:sz w:val="24"/>
          <w:szCs w:val="24"/>
          <w:rtl/>
        </w:rPr>
        <w:t>ע</w:t>
      </w:r>
      <w:r w:rsidR="00865420" w:rsidRPr="00F74CCB">
        <w:rPr>
          <w:rFonts w:cs="David" w:hint="cs"/>
          <w:sz w:val="24"/>
          <w:szCs w:val="24"/>
          <w:rtl/>
        </w:rPr>
        <w:t xml:space="preserve">ל תהליכים של שינוי </w:t>
      </w:r>
      <w:r w:rsidR="000500A8">
        <w:rPr>
          <w:rFonts w:cs="David" w:hint="cs"/>
          <w:sz w:val="24"/>
          <w:szCs w:val="24"/>
          <w:rtl/>
        </w:rPr>
        <w:t xml:space="preserve">שהתחוללו </w:t>
      </w:r>
      <w:r w:rsidR="00865420" w:rsidRPr="00F74CCB">
        <w:rPr>
          <w:rFonts w:cs="David" w:hint="cs"/>
          <w:sz w:val="24"/>
          <w:szCs w:val="24"/>
          <w:rtl/>
        </w:rPr>
        <w:t>במעבר מימי הבית לימי התנאים</w:t>
      </w:r>
      <w:r w:rsidR="000500A8">
        <w:rPr>
          <w:rFonts w:cs="David" w:hint="cs"/>
          <w:sz w:val="24"/>
          <w:szCs w:val="24"/>
          <w:rtl/>
        </w:rPr>
        <w:t>, הב</w:t>
      </w:r>
      <w:r w:rsidR="0015439F" w:rsidRPr="00F74CCB">
        <w:rPr>
          <w:rFonts w:cs="David" w:hint="cs"/>
          <w:sz w:val="24"/>
          <w:szCs w:val="24"/>
          <w:rtl/>
        </w:rPr>
        <w:t>אים לידי ביטוי גם בממצא</w:t>
      </w:r>
      <w:r w:rsidR="000500A8">
        <w:rPr>
          <w:rFonts w:cs="David" w:hint="cs"/>
          <w:sz w:val="24"/>
          <w:szCs w:val="24"/>
          <w:rtl/>
        </w:rPr>
        <w:t>ים</w:t>
      </w:r>
      <w:r w:rsidR="0015439F" w:rsidRPr="00F74CCB">
        <w:rPr>
          <w:rFonts w:cs="David" w:hint="cs"/>
          <w:sz w:val="24"/>
          <w:szCs w:val="24"/>
          <w:rtl/>
        </w:rPr>
        <w:t xml:space="preserve"> הארכיאולוגי</w:t>
      </w:r>
      <w:r w:rsidR="000500A8">
        <w:rPr>
          <w:rFonts w:cs="David" w:hint="cs"/>
          <w:sz w:val="24"/>
          <w:szCs w:val="24"/>
          <w:rtl/>
        </w:rPr>
        <w:t>ים</w:t>
      </w:r>
      <w:r w:rsidR="00F74CCB" w:rsidRPr="00F74CCB">
        <w:rPr>
          <w:rFonts w:cs="David" w:hint="cs"/>
          <w:sz w:val="24"/>
          <w:szCs w:val="24"/>
          <w:rtl/>
        </w:rPr>
        <w:t>.</w:t>
      </w:r>
    </w:p>
    <w:p w:rsidR="00F74CCB" w:rsidRDefault="007A65F7" w:rsidP="00F74CCB">
      <w:pPr>
        <w:spacing w:line="480" w:lineRule="auto"/>
        <w:rPr>
          <w:rFonts w:cs="David"/>
          <w:sz w:val="24"/>
          <w:szCs w:val="24"/>
          <w:rtl/>
        </w:rPr>
      </w:pPr>
      <w:r>
        <w:rPr>
          <w:rFonts w:cs="David" w:hint="cs"/>
          <w:sz w:val="24"/>
          <w:szCs w:val="24"/>
          <w:rtl/>
        </w:rPr>
        <w:t xml:space="preserve">    </w:t>
      </w:r>
      <w:r w:rsidR="00F74CCB">
        <w:rPr>
          <w:rFonts w:cs="David" w:hint="cs"/>
          <w:sz w:val="24"/>
          <w:szCs w:val="24"/>
          <w:rtl/>
        </w:rPr>
        <w:t xml:space="preserve">החלק הראשון </w:t>
      </w:r>
      <w:r w:rsidR="00F74CCB" w:rsidRPr="00F74CCB">
        <w:rPr>
          <w:rFonts w:cs="David" w:hint="cs"/>
          <w:sz w:val="24"/>
          <w:szCs w:val="24"/>
          <w:rtl/>
        </w:rPr>
        <w:t>של הספר ד</w:t>
      </w:r>
      <w:r w:rsidR="00F74CCB">
        <w:rPr>
          <w:rFonts w:cs="David" w:hint="cs"/>
          <w:sz w:val="24"/>
          <w:szCs w:val="24"/>
          <w:rtl/>
        </w:rPr>
        <w:t xml:space="preserve">ן </w:t>
      </w:r>
      <w:r w:rsidR="00F74CCB" w:rsidRPr="00F74CCB">
        <w:rPr>
          <w:rFonts w:cs="David" w:hint="cs"/>
          <w:sz w:val="24"/>
          <w:szCs w:val="24"/>
          <w:rtl/>
        </w:rPr>
        <w:t xml:space="preserve">בייחודה </w:t>
      </w:r>
      <w:r w:rsidR="00F74CCB">
        <w:rPr>
          <w:rFonts w:cs="David" w:hint="cs"/>
          <w:sz w:val="24"/>
          <w:szCs w:val="24"/>
          <w:rtl/>
        </w:rPr>
        <w:t xml:space="preserve">של תפיסת הטהרה הפרושית בהשוואה לשיטות אחרות בימי הבית השני. הפרק הראשון משמש כמבוא בו דן המחבר בנתיבי התפתחותה של ההקפדה על </w:t>
      </w:r>
      <w:r w:rsidR="00EC7E30">
        <w:rPr>
          <w:rFonts w:cs="David" w:hint="cs"/>
          <w:sz w:val="24"/>
          <w:szCs w:val="24"/>
          <w:rtl/>
        </w:rPr>
        <w:t>ה</w:t>
      </w:r>
      <w:r w:rsidR="00F74CCB">
        <w:rPr>
          <w:rFonts w:cs="David" w:hint="cs"/>
          <w:sz w:val="24"/>
          <w:szCs w:val="24"/>
          <w:rtl/>
        </w:rPr>
        <w:t>טהרה בקרב החברה היהודית בימי הבית השני</w:t>
      </w:r>
      <w:r w:rsidR="00EC7E30">
        <w:rPr>
          <w:rFonts w:cs="David" w:hint="cs"/>
          <w:sz w:val="24"/>
          <w:szCs w:val="24"/>
          <w:rtl/>
        </w:rPr>
        <w:t xml:space="preserve"> בהשוואה לנדרש בתחום זה בספרות המקרא. ג' אלון</w:t>
      </w:r>
      <w:r w:rsidR="00394C6C">
        <w:rPr>
          <w:rFonts w:cs="David" w:hint="cs"/>
          <w:sz w:val="24"/>
          <w:szCs w:val="24"/>
          <w:rtl/>
        </w:rPr>
        <w:t>, למשל,</w:t>
      </w:r>
      <w:r w:rsidR="00EC7E30">
        <w:rPr>
          <w:rFonts w:cs="David" w:hint="cs"/>
          <w:sz w:val="24"/>
          <w:szCs w:val="24"/>
          <w:rtl/>
        </w:rPr>
        <w:t xml:space="preserve"> טען כי בימי הבית השני פרצה ההקפדה על הטהרה את גבולות המקדש אל תחום החולין. כנגד זאת טוען </w:t>
      </w:r>
      <w:r w:rsidR="000500A8">
        <w:rPr>
          <w:rFonts w:cs="David" w:hint="cs"/>
          <w:sz w:val="24"/>
          <w:szCs w:val="24"/>
          <w:rtl/>
        </w:rPr>
        <w:t xml:space="preserve">המחבר </w:t>
      </w:r>
      <w:r w:rsidR="00EC7E30">
        <w:rPr>
          <w:rFonts w:cs="David" w:hint="cs"/>
          <w:sz w:val="24"/>
          <w:szCs w:val="24"/>
          <w:rtl/>
        </w:rPr>
        <w:t>כי זוהי קביעה כללית מדי הכורכת ביחד תופעות שונות</w:t>
      </w:r>
      <w:r w:rsidR="004B50BB">
        <w:rPr>
          <w:rFonts w:cs="David" w:hint="cs"/>
          <w:sz w:val="24"/>
          <w:szCs w:val="24"/>
          <w:rtl/>
        </w:rPr>
        <w:t>, ושיתכן שבני התקופה פשוט בקשו ליישם בסביבתם שלהם את דרישות הטהרה של התורה</w:t>
      </w:r>
      <w:r w:rsidR="000500A8">
        <w:rPr>
          <w:rFonts w:cs="David" w:hint="cs"/>
          <w:sz w:val="24"/>
          <w:szCs w:val="24"/>
          <w:rtl/>
        </w:rPr>
        <w:t xml:space="preserve">. </w:t>
      </w:r>
      <w:r>
        <w:rPr>
          <w:rFonts w:cs="David" w:hint="cs"/>
          <w:sz w:val="24"/>
          <w:szCs w:val="24"/>
          <w:rtl/>
        </w:rPr>
        <w:t xml:space="preserve">כך, למשל, </w:t>
      </w:r>
      <w:r w:rsidR="005F1EF9">
        <w:rPr>
          <w:rFonts w:cs="David" w:hint="cs"/>
          <w:sz w:val="24"/>
          <w:szCs w:val="24"/>
          <w:rtl/>
        </w:rPr>
        <w:t>הרצון ליישם את הדין המקראי במציאות של ימי הבית השני ה</w:t>
      </w:r>
      <w:r w:rsidR="00D9380A">
        <w:rPr>
          <w:rFonts w:cs="David" w:hint="cs"/>
          <w:sz w:val="24"/>
          <w:szCs w:val="24"/>
          <w:rtl/>
        </w:rPr>
        <w:t>וליד את הצורך להגדיר את תחו</w:t>
      </w:r>
      <w:r w:rsidR="005F1EF9">
        <w:rPr>
          <w:rFonts w:cs="David" w:hint="cs"/>
          <w:sz w:val="24"/>
          <w:szCs w:val="24"/>
          <w:rtl/>
        </w:rPr>
        <w:t>ם</w:t>
      </w:r>
      <w:r w:rsidR="00D9380A">
        <w:rPr>
          <w:rFonts w:cs="David" w:hint="cs"/>
          <w:sz w:val="24"/>
          <w:szCs w:val="24"/>
          <w:rtl/>
        </w:rPr>
        <w:t xml:space="preserve"> ה'מחנה' המ</w:t>
      </w:r>
      <w:r w:rsidR="001C6893">
        <w:rPr>
          <w:rFonts w:cs="David" w:hint="cs"/>
          <w:sz w:val="24"/>
          <w:szCs w:val="24"/>
          <w:rtl/>
        </w:rPr>
        <w:t>קראי, הקדוש, בשטחה של ארץ ישראל, ו</w:t>
      </w:r>
      <w:r>
        <w:rPr>
          <w:rFonts w:cs="David" w:hint="cs"/>
          <w:sz w:val="24"/>
          <w:szCs w:val="24"/>
          <w:rtl/>
        </w:rPr>
        <w:t>המחבר</w:t>
      </w:r>
      <w:r w:rsidR="001C6893">
        <w:rPr>
          <w:rFonts w:cs="David" w:hint="cs"/>
          <w:sz w:val="24"/>
          <w:szCs w:val="24"/>
          <w:rtl/>
        </w:rPr>
        <w:t xml:space="preserve"> מתאר את השיטות השונות שרווחו בעניין זה.</w:t>
      </w:r>
    </w:p>
    <w:p w:rsidR="00E71D4D" w:rsidRDefault="001C6893" w:rsidP="00B459F8">
      <w:pPr>
        <w:spacing w:line="480" w:lineRule="auto"/>
        <w:rPr>
          <w:rFonts w:cs="David"/>
          <w:sz w:val="24"/>
          <w:szCs w:val="24"/>
          <w:rtl/>
        </w:rPr>
      </w:pPr>
      <w:r>
        <w:rPr>
          <w:rFonts w:cs="David" w:hint="cs"/>
          <w:sz w:val="24"/>
          <w:szCs w:val="24"/>
          <w:rtl/>
        </w:rPr>
        <w:t xml:space="preserve">  </w:t>
      </w:r>
      <w:r w:rsidR="007A65F7">
        <w:rPr>
          <w:rFonts w:cs="David" w:hint="cs"/>
          <w:sz w:val="24"/>
          <w:szCs w:val="24"/>
          <w:rtl/>
        </w:rPr>
        <w:t xml:space="preserve"> </w:t>
      </w:r>
      <w:r>
        <w:rPr>
          <w:rFonts w:cs="David" w:hint="cs"/>
          <w:sz w:val="24"/>
          <w:szCs w:val="24"/>
          <w:rtl/>
        </w:rPr>
        <w:t>גם התפיסה בדבר טומאת החטאים, המכ</w:t>
      </w:r>
      <w:r w:rsidR="00B86277">
        <w:rPr>
          <w:rFonts w:cs="David" w:hint="cs"/>
          <w:sz w:val="24"/>
          <w:szCs w:val="24"/>
          <w:rtl/>
        </w:rPr>
        <w:t>ו</w:t>
      </w:r>
      <w:r>
        <w:rPr>
          <w:rFonts w:cs="David" w:hint="cs"/>
          <w:sz w:val="24"/>
          <w:szCs w:val="24"/>
          <w:rtl/>
        </w:rPr>
        <w:t xml:space="preserve">נה 'טומאה מוסרית' התפתחה מאוד בתקופה זו עד כדי יצירת צורות חדשות של טומאה. </w:t>
      </w:r>
      <w:r w:rsidR="007A65F7">
        <w:rPr>
          <w:rFonts w:cs="David" w:hint="cs"/>
          <w:sz w:val="24"/>
          <w:szCs w:val="24"/>
          <w:rtl/>
        </w:rPr>
        <w:t xml:space="preserve">אך </w:t>
      </w:r>
      <w:r>
        <w:rPr>
          <w:rFonts w:cs="David" w:hint="cs"/>
          <w:sz w:val="24"/>
          <w:szCs w:val="24"/>
          <w:rtl/>
        </w:rPr>
        <w:t xml:space="preserve">בניגוד להשקפתו של ג' קלאוונס, </w:t>
      </w:r>
      <w:r w:rsidR="007A65F7">
        <w:rPr>
          <w:rFonts w:cs="David" w:hint="cs"/>
          <w:sz w:val="24"/>
          <w:szCs w:val="24"/>
          <w:rtl/>
        </w:rPr>
        <w:t>המחבר</w:t>
      </w:r>
      <w:r>
        <w:rPr>
          <w:rFonts w:cs="David" w:hint="cs"/>
          <w:sz w:val="24"/>
          <w:szCs w:val="24"/>
          <w:rtl/>
        </w:rPr>
        <w:t xml:space="preserve"> טוען </w:t>
      </w:r>
      <w:r w:rsidR="007A65F7">
        <w:rPr>
          <w:rFonts w:cs="David" w:hint="cs"/>
          <w:sz w:val="24"/>
          <w:szCs w:val="24"/>
          <w:rtl/>
        </w:rPr>
        <w:lastRenderedPageBreak/>
        <w:t>ש</w:t>
      </w:r>
      <w:r>
        <w:rPr>
          <w:rFonts w:cs="David" w:hint="cs"/>
          <w:sz w:val="24"/>
          <w:szCs w:val="24"/>
          <w:rtl/>
        </w:rPr>
        <w:t xml:space="preserve">הטשטוש בין טומאה </w:t>
      </w:r>
      <w:r w:rsidR="007A65F7">
        <w:rPr>
          <w:rFonts w:cs="David" w:hint="cs"/>
          <w:sz w:val="24"/>
          <w:szCs w:val="24"/>
          <w:rtl/>
        </w:rPr>
        <w:t>'ר</w:t>
      </w:r>
      <w:r>
        <w:rPr>
          <w:rFonts w:cs="David" w:hint="cs"/>
          <w:sz w:val="24"/>
          <w:szCs w:val="24"/>
          <w:rtl/>
        </w:rPr>
        <w:t>יטואלית</w:t>
      </w:r>
      <w:r w:rsidR="007A65F7">
        <w:rPr>
          <w:rFonts w:cs="David" w:hint="cs"/>
          <w:sz w:val="24"/>
          <w:szCs w:val="24"/>
          <w:rtl/>
        </w:rPr>
        <w:t>'</w:t>
      </w:r>
      <w:r w:rsidR="007B6D8E">
        <w:rPr>
          <w:rFonts w:cs="David" w:hint="cs"/>
          <w:sz w:val="24"/>
          <w:szCs w:val="24"/>
          <w:rtl/>
        </w:rPr>
        <w:t xml:space="preserve"> ובין טומאה </w:t>
      </w:r>
      <w:r w:rsidR="007A65F7">
        <w:rPr>
          <w:rFonts w:cs="David" w:hint="cs"/>
          <w:sz w:val="24"/>
          <w:szCs w:val="24"/>
          <w:rtl/>
        </w:rPr>
        <w:t>'</w:t>
      </w:r>
      <w:r w:rsidR="007B6D8E">
        <w:rPr>
          <w:rFonts w:cs="David" w:hint="cs"/>
          <w:sz w:val="24"/>
          <w:szCs w:val="24"/>
          <w:rtl/>
        </w:rPr>
        <w:t>מוסרית</w:t>
      </w:r>
      <w:r w:rsidR="007A65F7">
        <w:rPr>
          <w:rFonts w:cs="David" w:hint="cs"/>
          <w:sz w:val="24"/>
          <w:szCs w:val="24"/>
          <w:rtl/>
        </w:rPr>
        <w:t>'</w:t>
      </w:r>
      <w:r w:rsidR="003C430B">
        <w:rPr>
          <w:rFonts w:cs="David" w:hint="cs"/>
          <w:sz w:val="24"/>
          <w:szCs w:val="24"/>
          <w:rtl/>
        </w:rPr>
        <w:t xml:space="preserve"> היה נחלתם של חוגים רבים בתקופה זו ואינו מייחד את כת קומראן. לדעתו, כבר מראשית התקופה יש נטייה להעצמה </w:t>
      </w:r>
      <w:r w:rsidR="003C430B">
        <w:rPr>
          <w:rFonts w:cs="David"/>
          <w:sz w:val="24"/>
          <w:szCs w:val="24"/>
        </w:rPr>
        <w:t>(reification)</w:t>
      </w:r>
      <w:r w:rsidR="003C430B">
        <w:rPr>
          <w:rFonts w:cs="David" w:hint="cs"/>
          <w:sz w:val="24"/>
          <w:szCs w:val="24"/>
          <w:rtl/>
        </w:rPr>
        <w:t xml:space="preserve"> של הטומאה, שמיוחסת כעת גם לעצמים או לבני אדם (כדוגמת נוכרים) המעורבים במעשים האסורים</w:t>
      </w:r>
      <w:r w:rsidR="007A65F7">
        <w:rPr>
          <w:rFonts w:cs="David" w:hint="cs"/>
          <w:sz w:val="24"/>
          <w:szCs w:val="24"/>
          <w:rtl/>
        </w:rPr>
        <w:t xml:space="preserve">, </w:t>
      </w:r>
      <w:r w:rsidR="00B86277">
        <w:rPr>
          <w:rFonts w:cs="David" w:hint="cs"/>
          <w:sz w:val="24"/>
          <w:szCs w:val="24"/>
          <w:rtl/>
        </w:rPr>
        <w:t>והזיהוי בין טומאת חטא לבין טומאה ריטואלית במגילות קומראן הוא ביטוי לתהליך רחב זה.</w:t>
      </w:r>
      <w:r w:rsidR="00903BA4">
        <w:rPr>
          <w:rFonts w:cs="David" w:hint="cs"/>
          <w:sz w:val="24"/>
          <w:szCs w:val="24"/>
          <w:rtl/>
        </w:rPr>
        <w:t xml:space="preserve"> </w:t>
      </w:r>
      <w:r w:rsidR="007A65F7">
        <w:rPr>
          <w:rFonts w:cs="David" w:hint="cs"/>
          <w:sz w:val="24"/>
          <w:szCs w:val="24"/>
          <w:rtl/>
        </w:rPr>
        <w:t xml:space="preserve">הוא </w:t>
      </w:r>
      <w:r w:rsidR="00903BA4">
        <w:rPr>
          <w:rFonts w:cs="David" w:hint="cs"/>
          <w:sz w:val="24"/>
          <w:szCs w:val="24"/>
          <w:rtl/>
        </w:rPr>
        <w:t xml:space="preserve">מבחין בין חיבורים קומראניים התובעים הקפדה על הבדלה ועל טהרה </w:t>
      </w:r>
      <w:r w:rsidR="00774764">
        <w:rPr>
          <w:rFonts w:cs="David" w:hint="cs"/>
          <w:sz w:val="24"/>
          <w:szCs w:val="24"/>
          <w:rtl/>
        </w:rPr>
        <w:t>ואשר משתמע מהם כי העדה מספקת מסגרת להיבדלות ממקורות הטומאה</w:t>
      </w:r>
      <w:r w:rsidR="008738A3">
        <w:rPr>
          <w:rFonts w:cs="David" w:hint="cs"/>
          <w:sz w:val="24"/>
          <w:szCs w:val="24"/>
          <w:rtl/>
        </w:rPr>
        <w:t xml:space="preserve"> (ריטואלית או מוסרית)</w:t>
      </w:r>
      <w:r w:rsidR="00774764">
        <w:rPr>
          <w:rFonts w:cs="David" w:hint="cs"/>
          <w:sz w:val="24"/>
          <w:szCs w:val="24"/>
          <w:rtl/>
        </w:rPr>
        <w:t xml:space="preserve">, </w:t>
      </w:r>
      <w:r w:rsidR="008738A3">
        <w:rPr>
          <w:rFonts w:cs="David" w:hint="cs"/>
          <w:sz w:val="24"/>
          <w:szCs w:val="24"/>
          <w:rtl/>
        </w:rPr>
        <w:t xml:space="preserve">לבין חיבורים אחרים כדוגמת </w:t>
      </w:r>
      <w:r w:rsidR="007A65F7">
        <w:rPr>
          <w:rFonts w:cs="David" w:hint="cs"/>
          <w:sz w:val="24"/>
          <w:szCs w:val="24"/>
          <w:rtl/>
        </w:rPr>
        <w:t>'</w:t>
      </w:r>
      <w:r w:rsidR="008738A3">
        <w:rPr>
          <w:rFonts w:cs="David" w:hint="cs"/>
          <w:sz w:val="24"/>
          <w:szCs w:val="24"/>
          <w:rtl/>
        </w:rPr>
        <w:t>סרך היחד</w:t>
      </w:r>
      <w:r w:rsidR="007A65F7">
        <w:rPr>
          <w:rFonts w:cs="David" w:hint="cs"/>
          <w:sz w:val="24"/>
          <w:szCs w:val="24"/>
          <w:rtl/>
        </w:rPr>
        <w:t>'</w:t>
      </w:r>
      <w:r w:rsidR="008738A3">
        <w:rPr>
          <w:rFonts w:cs="David" w:hint="cs"/>
          <w:sz w:val="24"/>
          <w:szCs w:val="24"/>
          <w:rtl/>
        </w:rPr>
        <w:t xml:space="preserve"> המבחינים בין מצבם הבסיסי הטמא של ב</w:t>
      </w:r>
      <w:r w:rsidR="00FD665E">
        <w:rPr>
          <w:rFonts w:cs="David" w:hint="cs"/>
          <w:sz w:val="24"/>
          <w:szCs w:val="24"/>
          <w:rtl/>
        </w:rPr>
        <w:t>נ</w:t>
      </w:r>
      <w:r w:rsidR="008738A3">
        <w:rPr>
          <w:rFonts w:cs="David" w:hint="cs"/>
          <w:sz w:val="24"/>
          <w:szCs w:val="24"/>
          <w:rtl/>
        </w:rPr>
        <w:t>י העוול (</w:t>
      </w:r>
      <w:r w:rsidR="007A65F7">
        <w:rPr>
          <w:rFonts w:cs="David" w:hint="cs"/>
          <w:sz w:val="24"/>
          <w:szCs w:val="24"/>
          <w:rtl/>
        </w:rPr>
        <w:t>המדומים ל</w:t>
      </w:r>
      <w:r w:rsidR="008738A3">
        <w:rPr>
          <w:rFonts w:cs="David" w:hint="cs"/>
          <w:sz w:val="24"/>
          <w:szCs w:val="24"/>
          <w:rtl/>
        </w:rPr>
        <w:t>נוכרים)</w:t>
      </w:r>
      <w:r w:rsidR="00704508">
        <w:rPr>
          <w:rFonts w:cs="David" w:hint="cs"/>
          <w:sz w:val="24"/>
          <w:szCs w:val="24"/>
          <w:rtl/>
        </w:rPr>
        <w:t xml:space="preserve"> לבין חברי עדת היחד המשוחררים מטומאה זו</w:t>
      </w:r>
      <w:r w:rsidR="00294311">
        <w:rPr>
          <w:rFonts w:cs="David" w:hint="cs"/>
          <w:sz w:val="24"/>
          <w:szCs w:val="24"/>
          <w:rtl/>
        </w:rPr>
        <w:t xml:space="preserve"> בשל חסד אלוהי</w:t>
      </w:r>
      <w:r w:rsidR="00704508">
        <w:rPr>
          <w:rFonts w:cs="David" w:hint="cs"/>
          <w:sz w:val="24"/>
          <w:szCs w:val="24"/>
          <w:rtl/>
        </w:rPr>
        <w:t>. תפיסה זו היא חלק מתפיסת עולם קוסמית-אסכטולוגית שבה נאבקים כוחות הטהרה כנגד שלטון הטומאה המגולמת בישויות ממשיות כדוגמת רוחות רעות ש</w:t>
      </w:r>
      <w:r w:rsidR="00294311">
        <w:rPr>
          <w:rFonts w:cs="David" w:hint="cs"/>
          <w:sz w:val="24"/>
          <w:szCs w:val="24"/>
          <w:rtl/>
        </w:rPr>
        <w:t>יש לסלקם, או להצטרף לעדת היחד</w:t>
      </w:r>
      <w:r w:rsidR="00704508">
        <w:rPr>
          <w:rFonts w:cs="David" w:hint="cs"/>
          <w:sz w:val="24"/>
          <w:szCs w:val="24"/>
          <w:rtl/>
        </w:rPr>
        <w:t>.</w:t>
      </w:r>
      <w:r w:rsidR="00302A31">
        <w:rPr>
          <w:rFonts w:cs="David" w:hint="cs"/>
          <w:sz w:val="24"/>
          <w:szCs w:val="24"/>
          <w:rtl/>
        </w:rPr>
        <w:t xml:space="preserve"> תפיסות דומות של מאבק </w:t>
      </w:r>
      <w:r w:rsidR="00167C9E">
        <w:rPr>
          <w:rFonts w:cs="David" w:hint="cs"/>
          <w:sz w:val="24"/>
          <w:szCs w:val="24"/>
          <w:rtl/>
        </w:rPr>
        <w:t>בטומאה הקוסמית ניתן למצוא בתיאורים אודות יוחנן המטביל ואף בתורותיו של ישו ו</w:t>
      </w:r>
      <w:r w:rsidR="00B459F8">
        <w:rPr>
          <w:rFonts w:cs="David" w:hint="cs"/>
          <w:sz w:val="24"/>
          <w:szCs w:val="24"/>
          <w:rtl/>
        </w:rPr>
        <w:t xml:space="preserve">הוא </w:t>
      </w:r>
      <w:r w:rsidR="00167C9E">
        <w:rPr>
          <w:rFonts w:cs="David" w:hint="cs"/>
          <w:sz w:val="24"/>
          <w:szCs w:val="24"/>
          <w:rtl/>
        </w:rPr>
        <w:t>דן בהן בקצרה.</w:t>
      </w:r>
      <w:r w:rsidR="00B459F8">
        <w:rPr>
          <w:rFonts w:cs="David" w:hint="cs"/>
          <w:sz w:val="24"/>
          <w:szCs w:val="24"/>
          <w:rtl/>
        </w:rPr>
        <w:t xml:space="preserve"> מסקנתו היא שיש להבין את תורת הטהרה של הפרושים </w:t>
      </w:r>
      <w:r w:rsidR="002D75DF">
        <w:rPr>
          <w:rFonts w:cs="David" w:hint="cs"/>
          <w:sz w:val="24"/>
          <w:szCs w:val="24"/>
          <w:rtl/>
        </w:rPr>
        <w:t xml:space="preserve">על </w:t>
      </w:r>
      <w:r w:rsidR="00455849">
        <w:rPr>
          <w:rFonts w:cs="David" w:hint="cs"/>
          <w:sz w:val="24"/>
          <w:szCs w:val="24"/>
          <w:rtl/>
        </w:rPr>
        <w:t xml:space="preserve">רקע </w:t>
      </w:r>
      <w:r w:rsidR="002D75DF">
        <w:rPr>
          <w:rFonts w:cs="David" w:hint="cs"/>
          <w:sz w:val="24"/>
          <w:szCs w:val="24"/>
          <w:rtl/>
        </w:rPr>
        <w:t>תפיסות אחרות בנות הזמן ולא כ</w:t>
      </w:r>
      <w:r w:rsidR="00455849">
        <w:rPr>
          <w:rFonts w:cs="David" w:hint="cs"/>
          <w:sz w:val="24"/>
          <w:szCs w:val="24"/>
          <w:rtl/>
        </w:rPr>
        <w:t>תופעה ייחודית</w:t>
      </w:r>
      <w:r w:rsidR="00B459F8">
        <w:rPr>
          <w:rFonts w:cs="David" w:hint="cs"/>
          <w:sz w:val="24"/>
          <w:szCs w:val="24"/>
          <w:rtl/>
        </w:rPr>
        <w:t>, ולכך מוקדש הפרק השני של החיבור</w:t>
      </w:r>
      <w:r w:rsidR="00455849">
        <w:rPr>
          <w:rFonts w:cs="David" w:hint="cs"/>
          <w:sz w:val="24"/>
          <w:szCs w:val="24"/>
          <w:rtl/>
        </w:rPr>
        <w:t>.</w:t>
      </w:r>
    </w:p>
    <w:p w:rsidR="009C72FA" w:rsidRDefault="00B459F8" w:rsidP="00477C4F">
      <w:pPr>
        <w:spacing w:line="480" w:lineRule="auto"/>
        <w:rPr>
          <w:rFonts w:cs="David"/>
          <w:sz w:val="24"/>
          <w:szCs w:val="24"/>
          <w:rtl/>
        </w:rPr>
      </w:pPr>
      <w:r>
        <w:rPr>
          <w:rFonts w:cs="David" w:hint="cs"/>
          <w:sz w:val="24"/>
          <w:szCs w:val="24"/>
          <w:rtl/>
        </w:rPr>
        <w:t xml:space="preserve">  </w:t>
      </w:r>
      <w:r w:rsidR="00455849">
        <w:rPr>
          <w:rFonts w:cs="David" w:hint="cs"/>
          <w:sz w:val="24"/>
          <w:szCs w:val="24"/>
          <w:rtl/>
        </w:rPr>
        <w:t>הפרק</w:t>
      </w:r>
      <w:r>
        <w:rPr>
          <w:rFonts w:cs="David" w:hint="cs"/>
          <w:sz w:val="24"/>
          <w:szCs w:val="24"/>
          <w:rtl/>
        </w:rPr>
        <w:t xml:space="preserve"> </w:t>
      </w:r>
      <w:r w:rsidR="00455849">
        <w:rPr>
          <w:rFonts w:cs="David" w:hint="cs"/>
          <w:sz w:val="24"/>
          <w:szCs w:val="24"/>
          <w:rtl/>
        </w:rPr>
        <w:t>פ</w:t>
      </w:r>
      <w:r>
        <w:rPr>
          <w:rFonts w:cs="David" w:hint="cs"/>
          <w:sz w:val="24"/>
          <w:szCs w:val="24"/>
          <w:rtl/>
        </w:rPr>
        <w:t>ו</w:t>
      </w:r>
      <w:r w:rsidR="00455849">
        <w:rPr>
          <w:rFonts w:cs="David" w:hint="cs"/>
          <w:sz w:val="24"/>
          <w:szCs w:val="24"/>
          <w:rtl/>
        </w:rPr>
        <w:t xml:space="preserve">תח בניתוח ההקפדה הפרושית על </w:t>
      </w:r>
      <w:r w:rsidR="0018290B">
        <w:rPr>
          <w:rFonts w:cs="David" w:hint="cs"/>
          <w:sz w:val="24"/>
          <w:szCs w:val="24"/>
          <w:rtl/>
        </w:rPr>
        <w:t>נטילת הידיים לפני האכילה</w:t>
      </w:r>
      <w:r w:rsidR="00455849">
        <w:rPr>
          <w:rFonts w:cs="David" w:hint="cs"/>
          <w:sz w:val="24"/>
          <w:szCs w:val="24"/>
          <w:rtl/>
        </w:rPr>
        <w:t>.</w:t>
      </w:r>
      <w:r w:rsidR="00CC2E9C">
        <w:rPr>
          <w:rFonts w:cs="David" w:hint="cs"/>
          <w:sz w:val="24"/>
          <w:szCs w:val="24"/>
          <w:rtl/>
        </w:rPr>
        <w:t xml:space="preserve"> </w:t>
      </w:r>
      <w:r>
        <w:rPr>
          <w:rFonts w:cs="David" w:hint="cs"/>
          <w:sz w:val="24"/>
          <w:szCs w:val="24"/>
          <w:rtl/>
        </w:rPr>
        <w:t>המחבר</w:t>
      </w:r>
      <w:r w:rsidR="00CC2E9C">
        <w:rPr>
          <w:rFonts w:cs="David" w:hint="cs"/>
          <w:sz w:val="24"/>
          <w:szCs w:val="24"/>
          <w:rtl/>
        </w:rPr>
        <w:t xml:space="preserve"> דוחה</w:t>
      </w:r>
      <w:r>
        <w:rPr>
          <w:rFonts w:cs="David" w:hint="cs"/>
          <w:sz w:val="24"/>
          <w:szCs w:val="24"/>
          <w:rtl/>
        </w:rPr>
        <w:t>,</w:t>
      </w:r>
      <w:r w:rsidR="0018290B">
        <w:rPr>
          <w:rFonts w:cs="David" w:hint="cs"/>
          <w:sz w:val="24"/>
          <w:szCs w:val="24"/>
          <w:rtl/>
        </w:rPr>
        <w:t xml:space="preserve"> בצדק</w:t>
      </w:r>
      <w:r>
        <w:rPr>
          <w:rFonts w:cs="David" w:hint="cs"/>
          <w:sz w:val="24"/>
          <w:szCs w:val="24"/>
          <w:rtl/>
        </w:rPr>
        <w:t>,</w:t>
      </w:r>
      <w:r w:rsidR="00CC2E9C">
        <w:rPr>
          <w:rFonts w:cs="David" w:hint="cs"/>
          <w:sz w:val="24"/>
          <w:szCs w:val="24"/>
          <w:rtl/>
        </w:rPr>
        <w:t xml:space="preserve"> את ההסבר המקובל</w:t>
      </w:r>
      <w:r w:rsidR="0018290B">
        <w:rPr>
          <w:rFonts w:cs="David" w:hint="cs"/>
          <w:sz w:val="24"/>
          <w:szCs w:val="24"/>
          <w:rtl/>
        </w:rPr>
        <w:t xml:space="preserve"> שרואה במנהג זה חיקוי של רחיצת הידיים לפני הפולחן או התפילה משום שברור שבמוקד ההקפדה הפרושית עמד החשש מטומאה. </w:t>
      </w:r>
      <w:r w:rsidR="00E258E7">
        <w:rPr>
          <w:rFonts w:cs="David" w:hint="cs"/>
          <w:sz w:val="24"/>
          <w:szCs w:val="24"/>
          <w:rtl/>
        </w:rPr>
        <w:t>הוא מציע שיסוד המנהג הפרושי בתפיסה שרווחה במזרח הקדום בדבר טומאת הידיים. אולם דומני שטענה זו נדרשת לביסוס</w:t>
      </w:r>
      <w:r>
        <w:rPr>
          <w:rFonts w:cs="David" w:hint="cs"/>
          <w:sz w:val="24"/>
          <w:szCs w:val="24"/>
          <w:rtl/>
        </w:rPr>
        <w:t xml:space="preserve"> רחב בהרבה</w:t>
      </w:r>
      <w:r w:rsidR="00E258E7">
        <w:rPr>
          <w:rFonts w:cs="David" w:hint="cs"/>
          <w:sz w:val="24"/>
          <w:szCs w:val="24"/>
          <w:rtl/>
        </w:rPr>
        <w:t xml:space="preserve"> בשל הפער הכרונולוגי שבין התפיסות</w:t>
      </w:r>
      <w:r>
        <w:rPr>
          <w:rFonts w:cs="David" w:hint="cs"/>
          <w:sz w:val="24"/>
          <w:szCs w:val="24"/>
          <w:rtl/>
        </w:rPr>
        <w:t>,</w:t>
      </w:r>
      <w:r w:rsidR="00E258E7">
        <w:rPr>
          <w:rFonts w:cs="David" w:hint="cs"/>
          <w:sz w:val="24"/>
          <w:szCs w:val="24"/>
          <w:rtl/>
        </w:rPr>
        <w:t xml:space="preserve"> ויש גם צורך להסביר מדוע וכיצד דווקא הפרושים הושפעו ממנה ולא קבוצות אחרות.</w:t>
      </w:r>
      <w:r w:rsidR="00724CBF">
        <w:rPr>
          <w:rFonts w:cs="David" w:hint="cs"/>
          <w:sz w:val="24"/>
          <w:szCs w:val="24"/>
          <w:rtl/>
        </w:rPr>
        <w:t xml:space="preserve"> מכל מקום, </w:t>
      </w:r>
      <w:r>
        <w:rPr>
          <w:rFonts w:cs="David" w:hint="cs"/>
          <w:sz w:val="24"/>
          <w:szCs w:val="24"/>
          <w:rtl/>
        </w:rPr>
        <w:t>המחבר</w:t>
      </w:r>
      <w:r w:rsidR="00724CBF">
        <w:rPr>
          <w:rFonts w:cs="David" w:hint="cs"/>
          <w:sz w:val="24"/>
          <w:szCs w:val="24"/>
          <w:rtl/>
        </w:rPr>
        <w:t xml:space="preserve"> דוחה את הטענה כי מנהג</w:t>
      </w:r>
      <w:r>
        <w:rPr>
          <w:rFonts w:cs="David" w:hint="cs"/>
          <w:sz w:val="24"/>
          <w:szCs w:val="24"/>
          <w:rtl/>
        </w:rPr>
        <w:t xml:space="preserve"> נטילת הידיים</w:t>
      </w:r>
      <w:r w:rsidR="00724CBF">
        <w:rPr>
          <w:rFonts w:cs="David" w:hint="cs"/>
          <w:sz w:val="24"/>
          <w:szCs w:val="24"/>
          <w:rtl/>
        </w:rPr>
        <w:t xml:space="preserve"> נהג מלכתחילה רק לגבי קדשים ותרומה (והתפשט גם לחולין) ומוכיח כי כבר מהמקורות הקדומים עולה חשש לטהרת החולין דווקא.</w:t>
      </w:r>
      <w:r w:rsidR="001A405F">
        <w:rPr>
          <w:rFonts w:cs="David" w:hint="cs"/>
          <w:sz w:val="24"/>
          <w:szCs w:val="24"/>
          <w:rtl/>
        </w:rPr>
        <w:t xml:space="preserve"> </w:t>
      </w:r>
      <w:r w:rsidR="0080299C">
        <w:rPr>
          <w:rFonts w:cs="David" w:hint="cs"/>
          <w:sz w:val="24"/>
          <w:szCs w:val="24"/>
          <w:rtl/>
        </w:rPr>
        <w:t xml:space="preserve">בפועל, </w:t>
      </w:r>
      <w:r w:rsidR="004260A3">
        <w:rPr>
          <w:rFonts w:cs="David" w:hint="cs"/>
          <w:sz w:val="24"/>
          <w:szCs w:val="24"/>
          <w:rtl/>
        </w:rPr>
        <w:t xml:space="preserve">על פי בית שמאי </w:t>
      </w:r>
      <w:r w:rsidR="0080299C">
        <w:rPr>
          <w:rFonts w:cs="David" w:hint="cs"/>
          <w:sz w:val="24"/>
          <w:szCs w:val="24"/>
          <w:rtl/>
        </w:rPr>
        <w:t>המנהג עוצב בהתאם לנוהגי הסעודה שרווחו בעולם ההלניסטי והרומי</w:t>
      </w:r>
      <w:r w:rsidR="004260A3">
        <w:rPr>
          <w:rFonts w:cs="David" w:hint="cs"/>
          <w:sz w:val="24"/>
          <w:szCs w:val="24"/>
          <w:rtl/>
        </w:rPr>
        <w:t xml:space="preserve">, ואילו בית הלל סטו ממנו </w:t>
      </w:r>
      <w:r w:rsidR="00986ABE">
        <w:rPr>
          <w:rFonts w:cs="David" w:hint="cs"/>
          <w:sz w:val="24"/>
          <w:szCs w:val="24"/>
          <w:rtl/>
        </w:rPr>
        <w:t>בשל שיקולים של טומאה</w:t>
      </w:r>
      <w:r>
        <w:rPr>
          <w:rFonts w:cs="David" w:hint="cs"/>
          <w:sz w:val="24"/>
          <w:szCs w:val="24"/>
          <w:rtl/>
        </w:rPr>
        <w:t>.</w:t>
      </w:r>
      <w:r w:rsidR="0080299C">
        <w:rPr>
          <w:rFonts w:cs="David" w:hint="cs"/>
          <w:sz w:val="24"/>
          <w:szCs w:val="24"/>
          <w:rtl/>
        </w:rPr>
        <w:t xml:space="preserve"> </w:t>
      </w:r>
      <w:r w:rsidR="00A70A3B">
        <w:rPr>
          <w:rFonts w:cs="David" w:hint="cs"/>
          <w:sz w:val="24"/>
          <w:szCs w:val="24"/>
          <w:rtl/>
        </w:rPr>
        <w:t xml:space="preserve">גם בברית החדשה יש זכר להקפדה </w:t>
      </w:r>
      <w:r w:rsidR="00CD4ACD">
        <w:rPr>
          <w:rFonts w:cs="David" w:hint="cs"/>
          <w:sz w:val="24"/>
          <w:szCs w:val="24"/>
          <w:rtl/>
        </w:rPr>
        <w:t>הפרושית</w:t>
      </w:r>
      <w:r w:rsidR="00A70A3B">
        <w:rPr>
          <w:rFonts w:cs="David" w:hint="cs"/>
          <w:sz w:val="24"/>
          <w:szCs w:val="24"/>
          <w:rtl/>
        </w:rPr>
        <w:t xml:space="preserve"> על טהרת </w:t>
      </w:r>
      <w:r w:rsidR="00477C4F">
        <w:rPr>
          <w:rFonts w:cs="David" w:hint="cs"/>
          <w:sz w:val="24"/>
          <w:szCs w:val="24"/>
          <w:rtl/>
        </w:rPr>
        <w:t xml:space="preserve">מאכלי </w:t>
      </w:r>
      <w:r w:rsidR="00A70A3B">
        <w:rPr>
          <w:rFonts w:cs="David" w:hint="cs"/>
          <w:sz w:val="24"/>
          <w:szCs w:val="24"/>
          <w:rtl/>
        </w:rPr>
        <w:t>חולין בפולמוס שישו מנהל כנגדם.</w:t>
      </w:r>
      <w:r w:rsidR="00CD4ACD">
        <w:rPr>
          <w:rFonts w:cs="David" w:hint="cs"/>
          <w:sz w:val="24"/>
          <w:szCs w:val="24"/>
          <w:rtl/>
        </w:rPr>
        <w:t xml:space="preserve"> </w:t>
      </w:r>
      <w:r>
        <w:rPr>
          <w:rFonts w:cs="David" w:hint="cs"/>
          <w:sz w:val="24"/>
          <w:szCs w:val="24"/>
          <w:rtl/>
        </w:rPr>
        <w:t xml:space="preserve">אולם </w:t>
      </w:r>
      <w:r w:rsidR="00E8384F">
        <w:rPr>
          <w:rFonts w:cs="David" w:hint="cs"/>
          <w:sz w:val="24"/>
          <w:szCs w:val="24"/>
          <w:rtl/>
        </w:rPr>
        <w:t xml:space="preserve">מהו הרקע לחשש הפרושי מאכילת אוכל טמא? </w:t>
      </w:r>
      <w:r>
        <w:rPr>
          <w:rFonts w:cs="David" w:hint="cs"/>
          <w:sz w:val="24"/>
          <w:szCs w:val="24"/>
          <w:rtl/>
        </w:rPr>
        <w:t>המחבר</w:t>
      </w:r>
      <w:r w:rsidR="00E8384F">
        <w:rPr>
          <w:rFonts w:cs="David" w:hint="cs"/>
          <w:sz w:val="24"/>
          <w:szCs w:val="24"/>
          <w:rtl/>
        </w:rPr>
        <w:t xml:space="preserve"> מציע </w:t>
      </w:r>
      <w:r>
        <w:rPr>
          <w:rFonts w:cs="David" w:hint="cs"/>
          <w:sz w:val="24"/>
          <w:szCs w:val="24"/>
          <w:rtl/>
        </w:rPr>
        <w:t>ש</w:t>
      </w:r>
      <w:r w:rsidR="00E8384F">
        <w:rPr>
          <w:rFonts w:cs="David" w:hint="cs"/>
          <w:sz w:val="24"/>
          <w:szCs w:val="24"/>
          <w:rtl/>
        </w:rPr>
        <w:t>הפרושים הרחיבו את מגמת ההקפדה היתירה על הימנעות מאכילת מאכלות אסורות בימי גזירות אנטיוכוס. כמו כן, הוא מצביע על כך שהנטייה להגן על הגוף מפני פלישת טומאה עולה גם ממקורות הלניסטיים. אולם דומני שאין די בהסברים כלליים אלו, מה עוד שהחידוש הפרושי איננו נעוץ, לדעתי, בעצם החשש מאכילת מאכלים טמאים</w:t>
      </w:r>
      <w:r w:rsidR="009C72FA">
        <w:rPr>
          <w:rFonts w:cs="David" w:hint="cs"/>
          <w:sz w:val="24"/>
          <w:szCs w:val="24"/>
          <w:rtl/>
        </w:rPr>
        <w:t xml:space="preserve"> (בניגוד להערתו התמוהה בעמ' 117, גם בן כת </w:t>
      </w:r>
      <w:r>
        <w:rPr>
          <w:rFonts w:cs="David" w:hint="cs"/>
          <w:sz w:val="24"/>
          <w:szCs w:val="24"/>
          <w:rtl/>
        </w:rPr>
        <w:t>קומראן</w:t>
      </w:r>
      <w:r w:rsidR="009C72FA">
        <w:rPr>
          <w:rFonts w:cs="David" w:hint="cs"/>
          <w:sz w:val="24"/>
          <w:szCs w:val="24"/>
          <w:rtl/>
        </w:rPr>
        <w:t xml:space="preserve"> חשש מאכילת </w:t>
      </w:r>
      <w:r w:rsidR="009C72FA">
        <w:rPr>
          <w:rFonts w:cs="David" w:hint="cs"/>
          <w:sz w:val="24"/>
          <w:szCs w:val="24"/>
          <w:rtl/>
        </w:rPr>
        <w:lastRenderedPageBreak/>
        <w:t>אוכל שנטמא), אלא ב'המצאת' מערכת מסועפת של העברת טומאה שאין לה זכר במקרא, וממילא חשש מטומאה שהפרושים עצמם יצרו</w:t>
      </w:r>
      <w:r w:rsidR="005F40E0">
        <w:rPr>
          <w:rFonts w:cs="David" w:hint="cs"/>
          <w:sz w:val="24"/>
          <w:szCs w:val="24"/>
          <w:rtl/>
        </w:rPr>
        <w:t>.</w:t>
      </w:r>
    </w:p>
    <w:p w:rsidR="00602AEC" w:rsidRDefault="005F40E0" w:rsidP="0089006A">
      <w:pPr>
        <w:spacing w:line="480" w:lineRule="auto"/>
        <w:rPr>
          <w:rFonts w:cs="David"/>
          <w:sz w:val="24"/>
          <w:szCs w:val="24"/>
          <w:rtl/>
        </w:rPr>
      </w:pPr>
      <w:r>
        <w:rPr>
          <w:rFonts w:cs="David" w:hint="cs"/>
          <w:sz w:val="24"/>
          <w:szCs w:val="24"/>
          <w:rtl/>
        </w:rPr>
        <w:t xml:space="preserve">   </w:t>
      </w:r>
      <w:r w:rsidR="004E059C">
        <w:rPr>
          <w:rFonts w:cs="David" w:hint="cs"/>
          <w:sz w:val="24"/>
          <w:szCs w:val="24"/>
          <w:rtl/>
        </w:rPr>
        <w:t>הפרק השלישי עוסק ב</w:t>
      </w:r>
      <w:r w:rsidR="006F50D1">
        <w:rPr>
          <w:rFonts w:cs="David" w:hint="cs"/>
          <w:sz w:val="24"/>
          <w:szCs w:val="24"/>
          <w:rtl/>
        </w:rPr>
        <w:t>מאפיין נוסף של ההלכה הפרושית</w:t>
      </w:r>
      <w:r w:rsidR="004E059C">
        <w:rPr>
          <w:rFonts w:cs="David" w:hint="cs"/>
          <w:sz w:val="24"/>
          <w:szCs w:val="24"/>
          <w:rtl/>
        </w:rPr>
        <w:t xml:space="preserve">: </w:t>
      </w:r>
      <w:r>
        <w:rPr>
          <w:rFonts w:cs="David" w:hint="cs"/>
          <w:sz w:val="24"/>
          <w:szCs w:val="24"/>
          <w:rtl/>
        </w:rPr>
        <w:t>י</w:t>
      </w:r>
      <w:r w:rsidR="00537699">
        <w:rPr>
          <w:rFonts w:cs="David" w:hint="cs"/>
          <w:sz w:val="24"/>
          <w:szCs w:val="24"/>
          <w:rtl/>
        </w:rPr>
        <w:t>צירת קווי גבול מלאכותיים בין אזורי טומאה ובין אזורי טהרה באותם גופים</w:t>
      </w:r>
      <w:r>
        <w:rPr>
          <w:rFonts w:cs="David" w:hint="cs"/>
          <w:sz w:val="24"/>
          <w:szCs w:val="24"/>
          <w:rtl/>
        </w:rPr>
        <w:t xml:space="preserve">, במקום הבדלה בין </w:t>
      </w:r>
      <w:r w:rsidRPr="005F40E0">
        <w:rPr>
          <w:rFonts w:cs="David" w:hint="cs"/>
          <w:sz w:val="24"/>
          <w:szCs w:val="24"/>
          <w:rtl/>
        </w:rPr>
        <w:t>תחומים נפרדים של טומאה וטהרה</w:t>
      </w:r>
      <w:r w:rsidR="00537699">
        <w:rPr>
          <w:rFonts w:cs="David" w:hint="cs"/>
          <w:sz w:val="24"/>
          <w:szCs w:val="24"/>
          <w:rtl/>
        </w:rPr>
        <w:t xml:space="preserve">. </w:t>
      </w:r>
      <w:r w:rsidR="006F50D1">
        <w:rPr>
          <w:rFonts w:cs="David" w:hint="cs"/>
          <w:sz w:val="24"/>
          <w:szCs w:val="24"/>
          <w:rtl/>
        </w:rPr>
        <w:t>כך, לדוגמה, ה</w:t>
      </w:r>
      <w:r>
        <w:rPr>
          <w:rFonts w:cs="David" w:hint="cs"/>
          <w:sz w:val="24"/>
          <w:szCs w:val="24"/>
          <w:rtl/>
        </w:rPr>
        <w:t>פרושי</w:t>
      </w:r>
      <w:r w:rsidR="006F50D1">
        <w:rPr>
          <w:rFonts w:cs="David" w:hint="cs"/>
          <w:sz w:val="24"/>
          <w:szCs w:val="24"/>
          <w:rtl/>
        </w:rPr>
        <w:t>ם לא נמנעו מלאכול בכלים שאחוריהם נטמאו</w:t>
      </w:r>
      <w:r w:rsidR="006567B3">
        <w:rPr>
          <w:rFonts w:cs="David" w:hint="cs"/>
          <w:sz w:val="24"/>
          <w:szCs w:val="24"/>
          <w:rtl/>
        </w:rPr>
        <w:t xml:space="preserve"> (למרות החשש מהתפשטות הטומאה לאוכל)</w:t>
      </w:r>
      <w:r w:rsidR="00D9136C">
        <w:rPr>
          <w:rFonts w:cs="David" w:hint="cs"/>
          <w:sz w:val="24"/>
          <w:szCs w:val="24"/>
          <w:rtl/>
        </w:rPr>
        <w:t xml:space="preserve"> ו</w:t>
      </w:r>
      <w:r>
        <w:rPr>
          <w:rFonts w:cs="David" w:hint="cs"/>
          <w:sz w:val="24"/>
          <w:szCs w:val="24"/>
          <w:rtl/>
        </w:rPr>
        <w:t xml:space="preserve">ספגו </w:t>
      </w:r>
      <w:r w:rsidR="00D9136C">
        <w:rPr>
          <w:rFonts w:cs="David" w:hint="cs"/>
          <w:sz w:val="24"/>
          <w:szCs w:val="24"/>
          <w:rtl/>
        </w:rPr>
        <w:t>ב</w:t>
      </w:r>
      <w:r>
        <w:rPr>
          <w:rFonts w:cs="David" w:hint="cs"/>
          <w:sz w:val="24"/>
          <w:szCs w:val="24"/>
          <w:rtl/>
        </w:rPr>
        <w:t>י</w:t>
      </w:r>
      <w:r w:rsidR="00D9136C">
        <w:rPr>
          <w:rFonts w:cs="David" w:hint="cs"/>
          <w:sz w:val="24"/>
          <w:szCs w:val="24"/>
          <w:rtl/>
        </w:rPr>
        <w:t>ק</w:t>
      </w:r>
      <w:r>
        <w:rPr>
          <w:rFonts w:cs="David" w:hint="cs"/>
          <w:sz w:val="24"/>
          <w:szCs w:val="24"/>
          <w:rtl/>
        </w:rPr>
        <w:t>ו</w:t>
      </w:r>
      <w:r w:rsidR="00D9136C">
        <w:rPr>
          <w:rFonts w:cs="David" w:hint="cs"/>
          <w:sz w:val="24"/>
          <w:szCs w:val="24"/>
          <w:rtl/>
        </w:rPr>
        <w:t>רו</w:t>
      </w:r>
      <w:r>
        <w:rPr>
          <w:rFonts w:cs="David" w:hint="cs"/>
          <w:sz w:val="24"/>
          <w:szCs w:val="24"/>
          <w:rtl/>
        </w:rPr>
        <w:t>ת</w:t>
      </w:r>
      <w:r w:rsidR="00D9136C">
        <w:rPr>
          <w:rFonts w:cs="David" w:hint="cs"/>
          <w:sz w:val="24"/>
          <w:szCs w:val="24"/>
          <w:rtl/>
        </w:rPr>
        <w:t xml:space="preserve"> קשות בשל כך (על ידי ישו, למשל). אך יש לזכור, כפי ש</w:t>
      </w:r>
      <w:r>
        <w:rPr>
          <w:rFonts w:cs="David" w:hint="cs"/>
          <w:sz w:val="24"/>
          <w:szCs w:val="24"/>
          <w:rtl/>
        </w:rPr>
        <w:t>המחבר</w:t>
      </w:r>
      <w:r w:rsidR="00D9136C">
        <w:rPr>
          <w:rFonts w:cs="David" w:hint="cs"/>
          <w:sz w:val="24"/>
          <w:szCs w:val="24"/>
          <w:rtl/>
        </w:rPr>
        <w:t xml:space="preserve"> עצמו ציין לפני כן, </w:t>
      </w:r>
      <w:r w:rsidR="00ED3B19">
        <w:rPr>
          <w:rFonts w:cs="David" w:hint="cs"/>
          <w:sz w:val="24"/>
          <w:szCs w:val="24"/>
          <w:rtl/>
        </w:rPr>
        <w:t>שבמקרים רבים מדובר בטומאה שחכמים 'המציאו' ולפיכך, 'הפה שאסר הוא הפה שהתיר'</w:t>
      </w:r>
      <w:r>
        <w:rPr>
          <w:rFonts w:cs="David" w:hint="cs"/>
          <w:sz w:val="24"/>
          <w:szCs w:val="24"/>
          <w:rtl/>
        </w:rPr>
        <w:t>.</w:t>
      </w:r>
      <w:r w:rsidR="00ED3B19">
        <w:rPr>
          <w:rFonts w:cs="David" w:hint="cs"/>
          <w:sz w:val="24"/>
          <w:szCs w:val="24"/>
          <w:rtl/>
        </w:rPr>
        <w:t xml:space="preserve"> </w:t>
      </w:r>
      <w:r w:rsidR="0089006A">
        <w:rPr>
          <w:rFonts w:cs="David" w:hint="cs"/>
          <w:sz w:val="24"/>
          <w:szCs w:val="24"/>
          <w:rtl/>
        </w:rPr>
        <w:t>מכל מקום, תפיסה זו באה לידי ביטוי גם ב</w:t>
      </w:r>
      <w:r w:rsidR="00BD6263">
        <w:rPr>
          <w:rFonts w:cs="David" w:hint="cs"/>
          <w:sz w:val="24"/>
          <w:szCs w:val="24"/>
          <w:rtl/>
        </w:rPr>
        <w:t xml:space="preserve">עמדת הפרושים כלפי טהרת ה'ניצוק', </w:t>
      </w:r>
      <w:r w:rsidR="00537699">
        <w:rPr>
          <w:rFonts w:cs="David" w:hint="cs"/>
          <w:sz w:val="24"/>
          <w:szCs w:val="24"/>
          <w:rtl/>
        </w:rPr>
        <w:t>ומדיוניהם בנוגע לרמת החיבור הנדרשת</w:t>
      </w:r>
      <w:r w:rsidR="0089006A">
        <w:rPr>
          <w:rFonts w:cs="David" w:hint="cs"/>
          <w:sz w:val="24"/>
          <w:szCs w:val="24"/>
          <w:rtl/>
        </w:rPr>
        <w:t xml:space="preserve"> </w:t>
      </w:r>
      <w:r w:rsidR="00537699">
        <w:rPr>
          <w:rFonts w:cs="David" w:hint="cs"/>
          <w:sz w:val="24"/>
          <w:szCs w:val="24"/>
          <w:rtl/>
        </w:rPr>
        <w:t xml:space="preserve">בין חלקי מאכל </w:t>
      </w:r>
      <w:r w:rsidR="003F1015">
        <w:rPr>
          <w:rFonts w:cs="David" w:hint="cs"/>
          <w:sz w:val="24"/>
          <w:szCs w:val="24"/>
          <w:rtl/>
        </w:rPr>
        <w:t xml:space="preserve">או כלי </w:t>
      </w:r>
      <w:r w:rsidR="00537699">
        <w:rPr>
          <w:rFonts w:cs="David" w:hint="cs"/>
          <w:sz w:val="24"/>
          <w:szCs w:val="24"/>
          <w:rtl/>
        </w:rPr>
        <w:t>שנטמא</w:t>
      </w:r>
      <w:r w:rsidR="0089006A">
        <w:rPr>
          <w:rFonts w:cs="David" w:hint="cs"/>
          <w:sz w:val="24"/>
          <w:szCs w:val="24"/>
          <w:rtl/>
        </w:rPr>
        <w:t>ו</w:t>
      </w:r>
      <w:r w:rsidR="00537699">
        <w:rPr>
          <w:rFonts w:cs="David" w:hint="cs"/>
          <w:sz w:val="24"/>
          <w:szCs w:val="24"/>
          <w:rtl/>
        </w:rPr>
        <w:t xml:space="preserve"> </w:t>
      </w:r>
      <w:r w:rsidR="0089006A">
        <w:rPr>
          <w:rFonts w:cs="David" w:hint="cs"/>
          <w:sz w:val="24"/>
          <w:szCs w:val="24"/>
          <w:rtl/>
        </w:rPr>
        <w:t>ב</w:t>
      </w:r>
      <w:r w:rsidR="00537699">
        <w:rPr>
          <w:rFonts w:cs="David" w:hint="cs"/>
          <w:sz w:val="24"/>
          <w:szCs w:val="24"/>
          <w:rtl/>
        </w:rPr>
        <w:t>מקצת</w:t>
      </w:r>
      <w:r w:rsidR="0089006A">
        <w:rPr>
          <w:rFonts w:cs="David" w:hint="cs"/>
          <w:sz w:val="24"/>
          <w:szCs w:val="24"/>
          <w:rtl/>
        </w:rPr>
        <w:t>ם</w:t>
      </w:r>
      <w:r w:rsidR="00537699">
        <w:rPr>
          <w:rFonts w:cs="David" w:hint="cs"/>
          <w:sz w:val="24"/>
          <w:szCs w:val="24"/>
          <w:rtl/>
        </w:rPr>
        <w:t xml:space="preserve"> כדי שהטומאה תתפשט ב</w:t>
      </w:r>
      <w:r w:rsidR="0089006A">
        <w:rPr>
          <w:rFonts w:cs="David" w:hint="cs"/>
          <w:sz w:val="24"/>
          <w:szCs w:val="24"/>
          <w:rtl/>
        </w:rPr>
        <w:t>הם</w:t>
      </w:r>
      <w:r w:rsidR="003F1015">
        <w:rPr>
          <w:rFonts w:cs="David" w:hint="cs"/>
          <w:sz w:val="24"/>
          <w:szCs w:val="24"/>
          <w:rtl/>
        </w:rPr>
        <w:t>.</w:t>
      </w:r>
      <w:r w:rsidR="00310DB0">
        <w:rPr>
          <w:rFonts w:cs="David" w:hint="cs"/>
          <w:sz w:val="24"/>
          <w:szCs w:val="24"/>
          <w:rtl/>
        </w:rPr>
        <w:t xml:space="preserve"> </w:t>
      </w:r>
      <w:r w:rsidR="0089006A">
        <w:rPr>
          <w:rFonts w:cs="David" w:hint="cs"/>
          <w:sz w:val="24"/>
          <w:szCs w:val="24"/>
          <w:rtl/>
        </w:rPr>
        <w:t>המחבר</w:t>
      </w:r>
      <w:r w:rsidR="00310DB0">
        <w:rPr>
          <w:rFonts w:cs="David" w:hint="cs"/>
          <w:sz w:val="24"/>
          <w:szCs w:val="24"/>
          <w:rtl/>
        </w:rPr>
        <w:t xml:space="preserve"> מציע </w:t>
      </w:r>
      <w:r w:rsidR="009F4F07">
        <w:rPr>
          <w:rFonts w:cs="David" w:hint="cs"/>
          <w:sz w:val="24"/>
          <w:szCs w:val="24"/>
          <w:rtl/>
        </w:rPr>
        <w:t>שבניגוד לתפיסה שלפיה הטומאה שולטת באדם ככוח דמוני עצמאי, ההלכה הפרושית אפשרה לאדם</w:t>
      </w:r>
      <w:r w:rsidR="00B67654">
        <w:rPr>
          <w:rFonts w:cs="David" w:hint="cs"/>
          <w:sz w:val="24"/>
          <w:szCs w:val="24"/>
          <w:rtl/>
        </w:rPr>
        <w:t xml:space="preserve"> לשלוט במידת השפעתה של הטומאה על סביבתו. </w:t>
      </w:r>
      <w:r w:rsidR="004E059C">
        <w:rPr>
          <w:rFonts w:cs="David" w:hint="cs"/>
          <w:sz w:val="24"/>
          <w:szCs w:val="24"/>
          <w:rtl/>
        </w:rPr>
        <w:t>העמדה הראשונה שהוא מציג מאפיינת, אולי, את ה</w:t>
      </w:r>
      <w:r w:rsidR="00B67654">
        <w:rPr>
          <w:rFonts w:cs="David" w:hint="cs"/>
          <w:sz w:val="24"/>
          <w:szCs w:val="24"/>
          <w:rtl/>
        </w:rPr>
        <w:t xml:space="preserve">הלכה הקומראנית, אולם </w:t>
      </w:r>
      <w:r w:rsidR="004E059C">
        <w:rPr>
          <w:rFonts w:cs="David" w:hint="cs"/>
          <w:sz w:val="24"/>
          <w:szCs w:val="24"/>
          <w:rtl/>
        </w:rPr>
        <w:t xml:space="preserve">לדעתי </w:t>
      </w:r>
      <w:r w:rsidR="00B67654">
        <w:rPr>
          <w:rFonts w:cs="David" w:hint="cs"/>
          <w:sz w:val="24"/>
          <w:szCs w:val="24"/>
          <w:rtl/>
        </w:rPr>
        <w:t xml:space="preserve">ניתן לטעון </w:t>
      </w:r>
      <w:r w:rsidR="004E059C">
        <w:rPr>
          <w:rFonts w:cs="David" w:hint="cs"/>
          <w:sz w:val="24"/>
          <w:szCs w:val="24"/>
          <w:rtl/>
        </w:rPr>
        <w:t>ש</w:t>
      </w:r>
      <w:r w:rsidR="00B67654">
        <w:rPr>
          <w:rFonts w:cs="David" w:hint="cs"/>
          <w:sz w:val="24"/>
          <w:szCs w:val="24"/>
          <w:rtl/>
        </w:rPr>
        <w:t>גם על פי השקפתם של ישו ושל הצדוקים</w:t>
      </w:r>
      <w:r w:rsidR="009F4F07">
        <w:rPr>
          <w:rFonts w:cs="David" w:hint="cs"/>
          <w:sz w:val="24"/>
          <w:szCs w:val="24"/>
          <w:rtl/>
        </w:rPr>
        <w:t xml:space="preserve"> </w:t>
      </w:r>
      <w:r w:rsidR="004E059C">
        <w:rPr>
          <w:rFonts w:cs="David" w:hint="cs"/>
          <w:sz w:val="24"/>
          <w:szCs w:val="24"/>
          <w:rtl/>
        </w:rPr>
        <w:t xml:space="preserve">יש </w:t>
      </w:r>
      <w:r w:rsidR="00B67654">
        <w:rPr>
          <w:rFonts w:cs="David" w:hint="cs"/>
          <w:sz w:val="24"/>
          <w:szCs w:val="24"/>
          <w:rtl/>
        </w:rPr>
        <w:t>בכוחה של הפעולה האנושית לקבוע את מידת התפשטותה של טומאה, א</w:t>
      </w:r>
      <w:r w:rsidR="004E059C">
        <w:rPr>
          <w:rFonts w:cs="David" w:hint="cs"/>
          <w:sz w:val="24"/>
          <w:szCs w:val="24"/>
          <w:rtl/>
        </w:rPr>
        <w:t>ך</w:t>
      </w:r>
      <w:r w:rsidR="00B67654">
        <w:rPr>
          <w:rFonts w:cs="David" w:hint="cs"/>
          <w:sz w:val="24"/>
          <w:szCs w:val="24"/>
          <w:rtl/>
        </w:rPr>
        <w:t xml:space="preserve"> הכללים שעל פיהם טומאה מתפשטת שונים</w:t>
      </w:r>
      <w:r w:rsidR="004E059C">
        <w:rPr>
          <w:rFonts w:cs="David" w:hint="cs"/>
          <w:sz w:val="24"/>
          <w:szCs w:val="24"/>
          <w:rtl/>
        </w:rPr>
        <w:t xml:space="preserve"> מאלו של הפרושים</w:t>
      </w:r>
      <w:r w:rsidR="00B67654">
        <w:rPr>
          <w:rFonts w:cs="David" w:hint="cs"/>
          <w:sz w:val="24"/>
          <w:szCs w:val="24"/>
          <w:rtl/>
        </w:rPr>
        <w:t xml:space="preserve"> (למשל, טומאה מתפשטת בין כל חלקיו השונים של חפץ), או שכללי הזהירות הם שונים</w:t>
      </w:r>
      <w:r w:rsidR="00602AEC">
        <w:rPr>
          <w:rFonts w:cs="David" w:hint="cs"/>
          <w:sz w:val="24"/>
          <w:szCs w:val="24"/>
          <w:rtl/>
        </w:rPr>
        <w:t xml:space="preserve"> (אין להשתמש בסעודה בכלים טמאים למחצה) והשאלה </w:t>
      </w:r>
      <w:r w:rsidR="004E059C">
        <w:rPr>
          <w:rFonts w:cs="David" w:hint="cs"/>
          <w:sz w:val="24"/>
          <w:szCs w:val="24"/>
          <w:rtl/>
        </w:rPr>
        <w:t xml:space="preserve">שיש לשאול היא </w:t>
      </w:r>
      <w:r w:rsidR="00602AEC">
        <w:rPr>
          <w:rFonts w:cs="David" w:hint="cs"/>
          <w:sz w:val="24"/>
          <w:szCs w:val="24"/>
          <w:rtl/>
        </w:rPr>
        <w:t>מדוע ניסחו הפרושים חוקים מקלים יותר להתנהלות בצל הטומאה.</w:t>
      </w:r>
    </w:p>
    <w:p w:rsidR="009C72FA" w:rsidRDefault="004E059C" w:rsidP="006B6B60">
      <w:pPr>
        <w:spacing w:line="480" w:lineRule="auto"/>
        <w:rPr>
          <w:rFonts w:cs="David"/>
          <w:sz w:val="24"/>
          <w:szCs w:val="24"/>
          <w:rtl/>
        </w:rPr>
      </w:pPr>
      <w:r>
        <w:rPr>
          <w:rFonts w:cs="David" w:hint="cs"/>
          <w:sz w:val="24"/>
          <w:szCs w:val="24"/>
          <w:rtl/>
        </w:rPr>
        <w:t xml:space="preserve">   </w:t>
      </w:r>
      <w:r w:rsidR="00602AEC">
        <w:rPr>
          <w:rFonts w:cs="David" w:hint="cs"/>
          <w:sz w:val="24"/>
          <w:szCs w:val="24"/>
          <w:rtl/>
        </w:rPr>
        <w:t xml:space="preserve">בפרקים הרביעי והחמישי מראה </w:t>
      </w:r>
      <w:r>
        <w:rPr>
          <w:rFonts w:cs="David" w:hint="cs"/>
          <w:sz w:val="24"/>
          <w:szCs w:val="24"/>
          <w:rtl/>
        </w:rPr>
        <w:t>המחבר</w:t>
      </w:r>
      <w:r w:rsidR="00602AEC">
        <w:rPr>
          <w:rFonts w:cs="David" w:hint="cs"/>
          <w:sz w:val="24"/>
          <w:szCs w:val="24"/>
          <w:rtl/>
        </w:rPr>
        <w:t xml:space="preserve"> כיצד באו ההבדלים בין התפיסות השונות בנוגע להתנהלות בצל הטומאה לידי ביטוי בשדה החברתי, שנוכחות הטומאה</w:t>
      </w:r>
      <w:r w:rsidR="00134ED8">
        <w:rPr>
          <w:rFonts w:cs="David" w:hint="cs"/>
          <w:sz w:val="24"/>
          <w:szCs w:val="24"/>
          <w:rtl/>
        </w:rPr>
        <w:t xml:space="preserve"> בו היא בלתי נמנעת.</w:t>
      </w:r>
      <w:r w:rsidR="00DF3213">
        <w:rPr>
          <w:rFonts w:cs="David" w:hint="cs"/>
          <w:sz w:val="24"/>
          <w:szCs w:val="24"/>
          <w:rtl/>
        </w:rPr>
        <w:t xml:space="preserve"> אחד הכלים שעזרו ל</w:t>
      </w:r>
      <w:r w:rsidR="00E030B9">
        <w:rPr>
          <w:rFonts w:cs="David" w:hint="cs"/>
          <w:sz w:val="24"/>
          <w:szCs w:val="24"/>
          <w:rtl/>
        </w:rPr>
        <w:t xml:space="preserve">מחברי מגילות קומראן </w:t>
      </w:r>
      <w:r w:rsidR="00DF3213">
        <w:rPr>
          <w:rFonts w:cs="David" w:hint="cs"/>
          <w:sz w:val="24"/>
          <w:szCs w:val="24"/>
          <w:rtl/>
        </w:rPr>
        <w:t>בהתנהלות זו</w:t>
      </w:r>
      <w:r w:rsidR="001444D9">
        <w:rPr>
          <w:rFonts w:cs="David" w:hint="cs"/>
          <w:sz w:val="24"/>
          <w:szCs w:val="24"/>
          <w:rtl/>
        </w:rPr>
        <w:t xml:space="preserve"> הוא העיקרון הקובע </w:t>
      </w:r>
      <w:r w:rsidR="00E030B9">
        <w:rPr>
          <w:rFonts w:cs="David" w:hint="cs"/>
          <w:sz w:val="24"/>
          <w:szCs w:val="24"/>
          <w:rtl/>
        </w:rPr>
        <w:t>ש</w:t>
      </w:r>
      <w:r w:rsidR="00860E94">
        <w:rPr>
          <w:rFonts w:cs="David" w:hint="cs"/>
          <w:sz w:val="24"/>
          <w:szCs w:val="24"/>
          <w:rtl/>
        </w:rPr>
        <w:t>טמא טובל כבר ביום הראשון של תהליך הטהרה</w:t>
      </w:r>
      <w:r w:rsidR="00D56CA7">
        <w:rPr>
          <w:rFonts w:cs="David" w:hint="cs"/>
          <w:sz w:val="24"/>
          <w:szCs w:val="24"/>
          <w:rtl/>
        </w:rPr>
        <w:t>.</w:t>
      </w:r>
      <w:r w:rsidR="00860E94">
        <w:rPr>
          <w:rFonts w:cs="David" w:hint="cs"/>
          <w:sz w:val="24"/>
          <w:szCs w:val="24"/>
          <w:rtl/>
        </w:rPr>
        <w:t xml:space="preserve"> </w:t>
      </w:r>
      <w:r>
        <w:rPr>
          <w:rFonts w:cs="David" w:hint="cs"/>
          <w:sz w:val="24"/>
          <w:szCs w:val="24"/>
          <w:rtl/>
        </w:rPr>
        <w:t xml:space="preserve">לדעתו, </w:t>
      </w:r>
      <w:r w:rsidR="00860E94">
        <w:rPr>
          <w:rFonts w:cs="David" w:hint="cs"/>
          <w:sz w:val="24"/>
          <w:szCs w:val="24"/>
          <w:rtl/>
        </w:rPr>
        <w:t xml:space="preserve">טבילה זו </w:t>
      </w:r>
      <w:r w:rsidR="006B6B60">
        <w:rPr>
          <w:rFonts w:cs="David" w:hint="cs"/>
          <w:sz w:val="24"/>
          <w:szCs w:val="24"/>
          <w:rtl/>
        </w:rPr>
        <w:t xml:space="preserve">רק מסירה את החשש להפצת טומאה </w:t>
      </w:r>
      <w:r>
        <w:rPr>
          <w:rFonts w:cs="David" w:hint="cs"/>
          <w:sz w:val="24"/>
          <w:szCs w:val="24"/>
          <w:rtl/>
        </w:rPr>
        <w:t xml:space="preserve">אך </w:t>
      </w:r>
      <w:r w:rsidR="00860E94">
        <w:rPr>
          <w:rFonts w:cs="David" w:hint="cs"/>
          <w:sz w:val="24"/>
          <w:szCs w:val="24"/>
          <w:rtl/>
        </w:rPr>
        <w:t>אינה מאפשרת אכילת אוכל טהור</w:t>
      </w:r>
      <w:r w:rsidR="006B6B60">
        <w:rPr>
          <w:rFonts w:cs="David" w:hint="cs"/>
          <w:sz w:val="24"/>
          <w:szCs w:val="24"/>
          <w:rtl/>
        </w:rPr>
        <w:t>.</w:t>
      </w:r>
      <w:r w:rsidR="00E030B9">
        <w:rPr>
          <w:rFonts w:cs="David" w:hint="cs"/>
          <w:sz w:val="24"/>
          <w:szCs w:val="24"/>
          <w:rtl/>
        </w:rPr>
        <w:t xml:space="preserve"> בטקסטים הקומראניים יש ביטוי להתנהלות המורכבת של הטמאים השונים במצב ביניים זה</w:t>
      </w:r>
      <w:r w:rsidR="0057642D">
        <w:rPr>
          <w:rFonts w:cs="David" w:hint="cs"/>
          <w:sz w:val="24"/>
          <w:szCs w:val="24"/>
          <w:rtl/>
        </w:rPr>
        <w:t xml:space="preserve">, הן במגעם עם </w:t>
      </w:r>
      <w:r w:rsidR="00EF22F6">
        <w:rPr>
          <w:rFonts w:cs="David" w:hint="cs"/>
          <w:sz w:val="24"/>
          <w:szCs w:val="24"/>
          <w:rtl/>
        </w:rPr>
        <w:t>טהורים הן במגעם עם מאכלים הטמאים ברמות שונות (למשל, מאכלים שנטמאו ברמות שונות של טומאת מת)</w:t>
      </w:r>
      <w:r w:rsidR="00E030B9">
        <w:rPr>
          <w:rFonts w:cs="David" w:hint="cs"/>
          <w:sz w:val="24"/>
          <w:szCs w:val="24"/>
          <w:rtl/>
        </w:rPr>
        <w:t xml:space="preserve">. </w:t>
      </w:r>
      <w:r w:rsidR="00860E94">
        <w:rPr>
          <w:rFonts w:cs="David" w:hint="cs"/>
          <w:sz w:val="24"/>
          <w:szCs w:val="24"/>
          <w:rtl/>
        </w:rPr>
        <w:t xml:space="preserve">מאידך, על פי התפיסה הפרושית, העיקרון של </w:t>
      </w:r>
      <w:r w:rsidR="00E030B9">
        <w:rPr>
          <w:rFonts w:cs="David" w:hint="cs"/>
          <w:sz w:val="24"/>
          <w:szCs w:val="24"/>
          <w:rtl/>
        </w:rPr>
        <w:t>'</w:t>
      </w:r>
      <w:r w:rsidR="00860E94">
        <w:rPr>
          <w:rFonts w:cs="David" w:hint="cs"/>
          <w:sz w:val="24"/>
          <w:szCs w:val="24"/>
          <w:rtl/>
        </w:rPr>
        <w:t>טבול יום</w:t>
      </w:r>
      <w:r w:rsidR="00E030B9">
        <w:rPr>
          <w:rFonts w:cs="David" w:hint="cs"/>
          <w:sz w:val="24"/>
          <w:szCs w:val="24"/>
          <w:rtl/>
        </w:rPr>
        <w:t>'</w:t>
      </w:r>
      <w:r w:rsidR="00860E94">
        <w:rPr>
          <w:rFonts w:cs="David" w:hint="cs"/>
          <w:sz w:val="24"/>
          <w:szCs w:val="24"/>
          <w:rtl/>
        </w:rPr>
        <w:t xml:space="preserve"> מאפשר לטמא לטבול ולאכול חולין בטהרה </w:t>
      </w:r>
      <w:r w:rsidR="00E030B9">
        <w:rPr>
          <w:rFonts w:cs="David" w:hint="cs"/>
          <w:sz w:val="24"/>
          <w:szCs w:val="24"/>
          <w:rtl/>
        </w:rPr>
        <w:t xml:space="preserve">אך </w:t>
      </w:r>
      <w:r w:rsidR="00D56CA7">
        <w:rPr>
          <w:rFonts w:cs="David" w:hint="cs"/>
          <w:sz w:val="24"/>
          <w:szCs w:val="24"/>
          <w:rtl/>
        </w:rPr>
        <w:t>ו</w:t>
      </w:r>
      <w:r w:rsidR="00860E94">
        <w:rPr>
          <w:rFonts w:cs="David" w:hint="cs"/>
          <w:sz w:val="24"/>
          <w:szCs w:val="24"/>
          <w:rtl/>
        </w:rPr>
        <w:t>רק ביום האחרון של תהליך הטהרה, לפני שקיעת החמה (המאפשרת אכיל</w:t>
      </w:r>
      <w:r w:rsidR="00E030B9">
        <w:rPr>
          <w:rFonts w:cs="David" w:hint="cs"/>
          <w:sz w:val="24"/>
          <w:szCs w:val="24"/>
          <w:rtl/>
        </w:rPr>
        <w:t>ת</w:t>
      </w:r>
      <w:r w:rsidR="00860E94">
        <w:rPr>
          <w:rFonts w:cs="David" w:hint="cs"/>
          <w:sz w:val="24"/>
          <w:szCs w:val="24"/>
          <w:rtl/>
        </w:rPr>
        <w:t xml:space="preserve"> תרומה). </w:t>
      </w:r>
      <w:r w:rsidR="00E030B9">
        <w:rPr>
          <w:rFonts w:cs="David" w:hint="cs"/>
          <w:sz w:val="24"/>
          <w:szCs w:val="24"/>
          <w:rtl/>
        </w:rPr>
        <w:t xml:space="preserve">על פי הפרושים כל טמא נשאר בטומאתו הראשונית כמעט עד סוף תהליך הטהרה וכך 'נפטר מן הצורך בהקפדה על טהרה במהלך תקופת הביניים ובהגבלות הכרוכות במצב זה'. מדבריו משתמע שמדובר בהקלה פרושית </w:t>
      </w:r>
      <w:r w:rsidR="00E030B9">
        <w:rPr>
          <w:rFonts w:cs="David" w:hint="cs"/>
          <w:sz w:val="24"/>
          <w:szCs w:val="24"/>
          <w:rtl/>
        </w:rPr>
        <w:lastRenderedPageBreak/>
        <w:t xml:space="preserve">ואולם אין זה נכון כלפי אלו שעשויים לבוא במגע עם הטמא ומקפידים על טהרה, שהרי עליהם להיזהר יותר מכל מגע עמו. כמו כן, </w:t>
      </w:r>
      <w:r w:rsidR="00FC2338">
        <w:rPr>
          <w:rFonts w:cs="David" w:hint="cs"/>
          <w:sz w:val="24"/>
          <w:szCs w:val="24"/>
          <w:rtl/>
        </w:rPr>
        <w:t>לדעתי יש לבחון את האפשרות שעל פי ההלכה הקומראנית הטבילה ביום הראשון של תהליך הטהרה מתירה אכילת חולין ולא רק מונעת הפצת טומאה (</w:t>
      </w:r>
      <w:r w:rsidR="006B6B60">
        <w:rPr>
          <w:rFonts w:cs="David" w:hint="cs"/>
          <w:sz w:val="24"/>
          <w:szCs w:val="24"/>
          <w:rtl/>
        </w:rPr>
        <w:t xml:space="preserve">ראו למשל </w:t>
      </w:r>
      <w:r w:rsidR="006B6B60">
        <w:rPr>
          <w:rFonts w:cs="David"/>
          <w:sz w:val="24"/>
          <w:szCs w:val="24"/>
        </w:rPr>
        <w:t>4Q274 1i 5</w:t>
      </w:r>
      <w:r w:rsidR="006B6B60">
        <w:rPr>
          <w:rFonts w:cs="David" w:hint="cs"/>
          <w:sz w:val="24"/>
          <w:szCs w:val="24"/>
          <w:rtl/>
        </w:rPr>
        <w:t xml:space="preserve">). </w:t>
      </w:r>
      <w:r w:rsidR="00860E94">
        <w:rPr>
          <w:rFonts w:cs="David" w:hint="cs"/>
          <w:sz w:val="24"/>
          <w:szCs w:val="24"/>
          <w:rtl/>
        </w:rPr>
        <w:t>מאידך, אם לפי הפרושים</w:t>
      </w:r>
      <w:r w:rsidR="00FC2338">
        <w:rPr>
          <w:rFonts w:cs="David" w:hint="cs"/>
          <w:sz w:val="24"/>
          <w:szCs w:val="24"/>
          <w:rtl/>
        </w:rPr>
        <w:t xml:space="preserve"> 'חולין' מותרים באכילה כבר לאחר טבילה ביום השביעי (בניגוד לתרומה שמותרת רק לאחר טבילה ושקיעת החמה ביום השביעי) </w:t>
      </w:r>
      <w:r w:rsidR="00860E94">
        <w:rPr>
          <w:rFonts w:cs="David" w:hint="cs"/>
          <w:sz w:val="24"/>
          <w:szCs w:val="24"/>
          <w:rtl/>
        </w:rPr>
        <w:t>לא ברור מדוע לא ניתן</w:t>
      </w:r>
      <w:r w:rsidR="006B6B60">
        <w:rPr>
          <w:rFonts w:cs="David" w:hint="cs"/>
          <w:sz w:val="24"/>
          <w:szCs w:val="24"/>
          <w:rtl/>
        </w:rPr>
        <w:t>, לשיטתם,</w:t>
      </w:r>
      <w:r w:rsidR="00860E94">
        <w:rPr>
          <w:rFonts w:cs="David" w:hint="cs"/>
          <w:sz w:val="24"/>
          <w:szCs w:val="24"/>
          <w:rtl/>
        </w:rPr>
        <w:t xml:space="preserve"> לטבול מיד בתחילת תהליך הטהרה</w:t>
      </w:r>
      <w:r w:rsidR="00FC2338">
        <w:rPr>
          <w:rFonts w:cs="David" w:hint="cs"/>
          <w:sz w:val="24"/>
          <w:szCs w:val="24"/>
          <w:rtl/>
        </w:rPr>
        <w:t xml:space="preserve"> כדי לאכול חולין בטהרה</w:t>
      </w:r>
      <w:r w:rsidR="00860E94">
        <w:rPr>
          <w:rFonts w:cs="David" w:hint="cs"/>
          <w:sz w:val="24"/>
          <w:szCs w:val="24"/>
          <w:rtl/>
        </w:rPr>
        <w:t xml:space="preserve">. </w:t>
      </w:r>
      <w:r w:rsidR="006B6B60">
        <w:rPr>
          <w:rFonts w:cs="David" w:hint="cs"/>
          <w:sz w:val="24"/>
          <w:szCs w:val="24"/>
          <w:rtl/>
        </w:rPr>
        <w:t>ב</w:t>
      </w:r>
      <w:r w:rsidR="00860E94">
        <w:rPr>
          <w:rFonts w:cs="David" w:hint="cs"/>
          <w:sz w:val="24"/>
          <w:szCs w:val="24"/>
          <w:rtl/>
        </w:rPr>
        <w:t>פועל הפרושים אינם מקילים בנוגע ל</w:t>
      </w:r>
      <w:r w:rsidR="00FC2338">
        <w:rPr>
          <w:rFonts w:cs="David" w:hint="cs"/>
          <w:sz w:val="24"/>
          <w:szCs w:val="24"/>
          <w:rtl/>
        </w:rPr>
        <w:t xml:space="preserve">אכילת </w:t>
      </w:r>
      <w:r w:rsidR="00860E94">
        <w:rPr>
          <w:rFonts w:cs="David" w:hint="cs"/>
          <w:sz w:val="24"/>
          <w:szCs w:val="24"/>
          <w:rtl/>
        </w:rPr>
        <w:t xml:space="preserve">חולין </w:t>
      </w:r>
      <w:r w:rsidR="00FC2338">
        <w:rPr>
          <w:rFonts w:cs="David" w:hint="cs"/>
          <w:sz w:val="24"/>
          <w:szCs w:val="24"/>
          <w:rtl/>
        </w:rPr>
        <w:t xml:space="preserve">שהרי כל </w:t>
      </w:r>
      <w:r w:rsidR="00860E94">
        <w:rPr>
          <w:rFonts w:cs="David" w:hint="cs"/>
          <w:sz w:val="24"/>
          <w:szCs w:val="24"/>
          <w:rtl/>
        </w:rPr>
        <w:t>ההבדל</w:t>
      </w:r>
      <w:r w:rsidR="00FC2338">
        <w:rPr>
          <w:rFonts w:cs="David" w:hint="cs"/>
          <w:sz w:val="24"/>
          <w:szCs w:val="24"/>
          <w:rtl/>
        </w:rPr>
        <w:t xml:space="preserve"> בין ההלכה הקומראנית ובין ההלכה הפרושית </w:t>
      </w:r>
      <w:r w:rsidR="00305053">
        <w:rPr>
          <w:rFonts w:cs="David" w:hint="cs"/>
          <w:sz w:val="24"/>
          <w:szCs w:val="24"/>
          <w:rtl/>
        </w:rPr>
        <w:t>בעניין זה</w:t>
      </w:r>
      <w:r w:rsidR="00860E94">
        <w:rPr>
          <w:rFonts w:cs="David" w:hint="cs"/>
          <w:sz w:val="24"/>
          <w:szCs w:val="24"/>
          <w:rtl/>
        </w:rPr>
        <w:t xml:space="preserve"> </w:t>
      </w:r>
      <w:r w:rsidR="00FC2338">
        <w:rPr>
          <w:rFonts w:cs="David" w:hint="cs"/>
          <w:sz w:val="24"/>
          <w:szCs w:val="24"/>
          <w:rtl/>
        </w:rPr>
        <w:t xml:space="preserve">מתמצה באפשרות לאכול חולין בטהרה </w:t>
      </w:r>
      <w:r w:rsidR="00860E94">
        <w:rPr>
          <w:rFonts w:cs="David" w:hint="cs"/>
          <w:sz w:val="24"/>
          <w:szCs w:val="24"/>
          <w:rtl/>
        </w:rPr>
        <w:t>ביום השביעי</w:t>
      </w:r>
      <w:r w:rsidR="00305053">
        <w:rPr>
          <w:rFonts w:cs="David" w:hint="cs"/>
          <w:sz w:val="24"/>
          <w:szCs w:val="24"/>
          <w:rtl/>
        </w:rPr>
        <w:t xml:space="preserve">. מתבקש, לדעתי, להציע שעל פי ההלכה הפרושית יכול הטמא לאכול חולין בטהרה כבר לאחר טבילה ביום הראשון של תהליך הטהרה (כפי שהצעתי לגבי ההלכה הקומראנית) אך יש להודות שאין שום רמז לתפיסה כזו בספרות חז"ל </w:t>
      </w:r>
      <w:r w:rsidR="00860E94">
        <w:rPr>
          <w:rFonts w:cs="David" w:hint="cs"/>
          <w:sz w:val="24"/>
          <w:szCs w:val="24"/>
          <w:rtl/>
        </w:rPr>
        <w:t xml:space="preserve"> (</w:t>
      </w:r>
      <w:r w:rsidR="00FC2338">
        <w:rPr>
          <w:rFonts w:cs="David" w:hint="cs"/>
          <w:sz w:val="24"/>
          <w:szCs w:val="24"/>
          <w:rtl/>
        </w:rPr>
        <w:t>הבדל</w:t>
      </w:r>
      <w:r w:rsidR="00305053">
        <w:rPr>
          <w:rFonts w:cs="David" w:hint="cs"/>
          <w:sz w:val="24"/>
          <w:szCs w:val="24"/>
          <w:rtl/>
        </w:rPr>
        <w:t>ים</w:t>
      </w:r>
      <w:r w:rsidR="00FC2338">
        <w:rPr>
          <w:rFonts w:cs="David" w:hint="cs"/>
          <w:sz w:val="24"/>
          <w:szCs w:val="24"/>
          <w:rtl/>
        </w:rPr>
        <w:t xml:space="preserve"> נוס</w:t>
      </w:r>
      <w:r w:rsidR="00305053">
        <w:rPr>
          <w:rFonts w:cs="David" w:hint="cs"/>
          <w:sz w:val="24"/>
          <w:szCs w:val="24"/>
          <w:rtl/>
        </w:rPr>
        <w:t>פים</w:t>
      </w:r>
      <w:r w:rsidR="00FC2338">
        <w:rPr>
          <w:rFonts w:cs="David" w:hint="cs"/>
          <w:sz w:val="24"/>
          <w:szCs w:val="24"/>
          <w:rtl/>
        </w:rPr>
        <w:t xml:space="preserve"> </w:t>
      </w:r>
      <w:r w:rsidR="00860E94">
        <w:rPr>
          <w:rFonts w:cs="David" w:hint="cs"/>
          <w:sz w:val="24"/>
          <w:szCs w:val="24"/>
          <w:rtl/>
        </w:rPr>
        <w:t>ה</w:t>
      </w:r>
      <w:r w:rsidR="00305053">
        <w:rPr>
          <w:rFonts w:cs="David" w:hint="cs"/>
          <w:sz w:val="24"/>
          <w:szCs w:val="24"/>
          <w:rtl/>
        </w:rPr>
        <w:t>ם</w:t>
      </w:r>
      <w:r w:rsidR="00FC2338">
        <w:rPr>
          <w:rFonts w:cs="David" w:hint="cs"/>
          <w:sz w:val="24"/>
          <w:szCs w:val="24"/>
          <w:rtl/>
        </w:rPr>
        <w:t xml:space="preserve"> כמובן</w:t>
      </w:r>
      <w:r w:rsidR="00860E94">
        <w:rPr>
          <w:rFonts w:cs="David" w:hint="cs"/>
          <w:sz w:val="24"/>
          <w:szCs w:val="24"/>
          <w:rtl/>
        </w:rPr>
        <w:t xml:space="preserve"> </w:t>
      </w:r>
      <w:r w:rsidR="00305053">
        <w:rPr>
          <w:rFonts w:cs="David" w:hint="cs"/>
          <w:sz w:val="24"/>
          <w:szCs w:val="24"/>
          <w:rtl/>
        </w:rPr>
        <w:t>ה</w:t>
      </w:r>
      <w:r w:rsidR="00860E94">
        <w:rPr>
          <w:rFonts w:cs="David" w:hint="cs"/>
          <w:sz w:val="24"/>
          <w:szCs w:val="24"/>
          <w:rtl/>
        </w:rPr>
        <w:t>היתר</w:t>
      </w:r>
      <w:r w:rsidR="00FC2338">
        <w:rPr>
          <w:rFonts w:cs="David" w:hint="cs"/>
          <w:sz w:val="24"/>
          <w:szCs w:val="24"/>
          <w:rtl/>
        </w:rPr>
        <w:t xml:space="preserve"> הפרושי</w:t>
      </w:r>
      <w:r w:rsidR="00860E94">
        <w:rPr>
          <w:rFonts w:cs="David" w:hint="cs"/>
          <w:sz w:val="24"/>
          <w:szCs w:val="24"/>
          <w:rtl/>
        </w:rPr>
        <w:t xml:space="preserve"> לאכול תרומה </w:t>
      </w:r>
      <w:r w:rsidR="00FC2338">
        <w:rPr>
          <w:rFonts w:cs="David" w:hint="cs"/>
          <w:sz w:val="24"/>
          <w:szCs w:val="24"/>
          <w:rtl/>
        </w:rPr>
        <w:t>לאחר טבילה ו</w:t>
      </w:r>
      <w:r w:rsidR="00860E94">
        <w:rPr>
          <w:rFonts w:cs="David" w:hint="cs"/>
          <w:sz w:val="24"/>
          <w:szCs w:val="24"/>
          <w:rtl/>
        </w:rPr>
        <w:t>שקיעת החמה ביום השביעי</w:t>
      </w:r>
      <w:r w:rsidR="00FC2338">
        <w:rPr>
          <w:rFonts w:cs="David" w:hint="cs"/>
          <w:sz w:val="24"/>
          <w:szCs w:val="24"/>
          <w:rtl/>
        </w:rPr>
        <w:t xml:space="preserve">, ללא צורך להמתין </w:t>
      </w:r>
      <w:r w:rsidR="00860E94">
        <w:rPr>
          <w:rFonts w:cs="David" w:hint="cs"/>
          <w:sz w:val="24"/>
          <w:szCs w:val="24"/>
          <w:rtl/>
        </w:rPr>
        <w:t>להקרבת קרבנות במקדש</w:t>
      </w:r>
      <w:r w:rsidR="00FC2338">
        <w:rPr>
          <w:rFonts w:cs="David" w:hint="cs"/>
          <w:sz w:val="24"/>
          <w:szCs w:val="24"/>
          <w:rtl/>
        </w:rPr>
        <w:t xml:space="preserve"> ביום השמיני</w:t>
      </w:r>
      <w:r w:rsidR="00305053">
        <w:rPr>
          <w:rFonts w:cs="David" w:hint="cs"/>
          <w:sz w:val="24"/>
          <w:szCs w:val="24"/>
          <w:rtl/>
        </w:rPr>
        <w:t>, וכן העובדה ש</w:t>
      </w:r>
      <w:r w:rsidR="002E4F15">
        <w:rPr>
          <w:rFonts w:cs="David" w:hint="cs"/>
          <w:sz w:val="24"/>
          <w:szCs w:val="24"/>
          <w:rtl/>
        </w:rPr>
        <w:t>על פי הפרושים טמאים אינם מורחקים מהקהילה אלא משולבים בה למרות טומאתם</w:t>
      </w:r>
      <w:r w:rsidR="00305053">
        <w:rPr>
          <w:rFonts w:cs="David" w:hint="cs"/>
          <w:sz w:val="24"/>
          <w:szCs w:val="24"/>
          <w:rtl/>
        </w:rPr>
        <w:t>)</w:t>
      </w:r>
      <w:r w:rsidR="002E4F15">
        <w:rPr>
          <w:rFonts w:cs="David" w:hint="cs"/>
          <w:sz w:val="24"/>
          <w:szCs w:val="24"/>
          <w:rtl/>
        </w:rPr>
        <w:t>.</w:t>
      </w:r>
    </w:p>
    <w:p w:rsidR="00CD4ACD" w:rsidRDefault="009C72FA" w:rsidP="00477C4F">
      <w:pPr>
        <w:spacing w:line="480" w:lineRule="auto"/>
        <w:rPr>
          <w:rFonts w:cs="David"/>
          <w:sz w:val="24"/>
          <w:szCs w:val="24"/>
          <w:rtl/>
        </w:rPr>
      </w:pPr>
      <w:r>
        <w:rPr>
          <w:rFonts w:cs="David" w:hint="cs"/>
          <w:sz w:val="24"/>
          <w:szCs w:val="24"/>
          <w:rtl/>
        </w:rPr>
        <w:t xml:space="preserve"> </w:t>
      </w:r>
      <w:r w:rsidR="00E8384F">
        <w:rPr>
          <w:rFonts w:cs="David" w:hint="cs"/>
          <w:sz w:val="24"/>
          <w:szCs w:val="24"/>
          <w:rtl/>
        </w:rPr>
        <w:t xml:space="preserve"> </w:t>
      </w:r>
      <w:r w:rsidR="00B12F6B">
        <w:rPr>
          <w:rFonts w:cs="David" w:hint="cs"/>
          <w:sz w:val="24"/>
          <w:szCs w:val="24"/>
          <w:rtl/>
        </w:rPr>
        <w:t xml:space="preserve">ההכרה הקומראנית בקיומם </w:t>
      </w:r>
      <w:r w:rsidR="001B75ED">
        <w:rPr>
          <w:rFonts w:cs="David" w:hint="cs"/>
          <w:sz w:val="24"/>
          <w:szCs w:val="24"/>
          <w:rtl/>
        </w:rPr>
        <w:t xml:space="preserve">של מצבי ביניים בתהליכי ההיטהרות באה לידי ביטוי גם בהלכות העוסקות בשילובם של מיטהרים </w:t>
      </w:r>
      <w:r w:rsidR="00495B0D">
        <w:rPr>
          <w:rFonts w:cs="David" w:hint="cs"/>
          <w:sz w:val="24"/>
          <w:szCs w:val="24"/>
          <w:rtl/>
        </w:rPr>
        <w:t>מטומאות בפעילויות חקלאיות שונות</w:t>
      </w:r>
      <w:r w:rsidR="00122633">
        <w:rPr>
          <w:rFonts w:cs="David" w:hint="cs"/>
          <w:sz w:val="24"/>
          <w:szCs w:val="24"/>
          <w:rtl/>
        </w:rPr>
        <w:t>.</w:t>
      </w:r>
      <w:r w:rsidR="00495B0D">
        <w:rPr>
          <w:rFonts w:cs="David" w:hint="cs"/>
          <w:sz w:val="24"/>
          <w:szCs w:val="24"/>
          <w:rtl/>
        </w:rPr>
        <w:t xml:space="preserve"> </w:t>
      </w:r>
      <w:r w:rsidR="003D0EE7">
        <w:rPr>
          <w:rFonts w:cs="David" w:hint="cs"/>
          <w:sz w:val="24"/>
          <w:szCs w:val="24"/>
          <w:rtl/>
        </w:rPr>
        <w:t>מהלכות אלו עולה גם חשיבותן של המשקים בהפצת טומאה.</w:t>
      </w:r>
      <w:r w:rsidR="00810B65">
        <w:rPr>
          <w:rFonts w:cs="David" w:hint="cs"/>
          <w:sz w:val="24"/>
          <w:szCs w:val="24"/>
          <w:rtl/>
        </w:rPr>
        <w:t xml:space="preserve"> יש לציין שניתן למצוא הלכות דומות גם במסורות תנאיות, </w:t>
      </w:r>
      <w:r w:rsidR="002E4F15">
        <w:rPr>
          <w:rFonts w:cs="David" w:hint="cs"/>
          <w:sz w:val="24"/>
          <w:szCs w:val="24"/>
          <w:rtl/>
        </w:rPr>
        <w:t>המבחינות בין טמאים גמורים, שרשאים להתעסק עם פירות שלא הוכשרו לקבלת טומאה, ובין טמאים בטומאה קלה (טומאת ידיים) שמנועים מלגעת בפירות רק בזמן שיוצאים מהם משקים.</w:t>
      </w:r>
    </w:p>
    <w:p w:rsidR="00477C4F" w:rsidRDefault="002E4F15" w:rsidP="00DD6457">
      <w:pPr>
        <w:spacing w:line="480" w:lineRule="auto"/>
        <w:rPr>
          <w:rFonts w:cs="David"/>
          <w:sz w:val="24"/>
          <w:szCs w:val="24"/>
          <w:rtl/>
        </w:rPr>
      </w:pPr>
      <w:r>
        <w:rPr>
          <w:rFonts w:cs="David" w:hint="cs"/>
          <w:sz w:val="24"/>
          <w:szCs w:val="24"/>
          <w:rtl/>
        </w:rPr>
        <w:t>בפרק החמישי דן המחבר בטומאת 'עם הארץ'</w:t>
      </w:r>
      <w:r w:rsidR="001C169C">
        <w:rPr>
          <w:rFonts w:cs="David" w:hint="cs"/>
          <w:sz w:val="24"/>
          <w:szCs w:val="24"/>
          <w:rtl/>
        </w:rPr>
        <w:t xml:space="preserve"> ועומד הן על התשתית המשותפת לכל דרכי ההרחקה מ'זרים' שבזרמים ההלכתיים השונים של ימי הבית השני והן על דרכה הייחודית של ההלכה הפרושית בעניין זה.</w:t>
      </w:r>
      <w:r w:rsidR="005B03D7">
        <w:rPr>
          <w:rFonts w:cs="David" w:hint="cs"/>
          <w:sz w:val="24"/>
          <w:szCs w:val="24"/>
          <w:rtl/>
        </w:rPr>
        <w:t xml:space="preserve"> </w:t>
      </w:r>
      <w:r w:rsidR="007164B4">
        <w:rPr>
          <w:rFonts w:cs="David" w:hint="cs"/>
          <w:sz w:val="24"/>
          <w:szCs w:val="24"/>
          <w:rtl/>
        </w:rPr>
        <w:t xml:space="preserve">הוא מצביע על הקבלות בין ההיבדלות מנכרים שדורש אברהם מיעקב ביובלים </w:t>
      </w:r>
      <w:r w:rsidR="00671C1A">
        <w:rPr>
          <w:rFonts w:cs="David" w:hint="cs"/>
          <w:sz w:val="24"/>
          <w:szCs w:val="24"/>
          <w:rtl/>
        </w:rPr>
        <w:t>22</w:t>
      </w:r>
      <w:r w:rsidR="007164B4">
        <w:rPr>
          <w:rFonts w:cs="David" w:hint="cs"/>
          <w:sz w:val="24"/>
          <w:szCs w:val="24"/>
          <w:rtl/>
        </w:rPr>
        <w:t xml:space="preserve"> ובין ההיבדלות הקומראנית מאנשי העול הטמאים וההרחקה הפרושית מטומאת עמי הארצות</w:t>
      </w:r>
      <w:r w:rsidR="00036DEF">
        <w:rPr>
          <w:rFonts w:cs="David" w:hint="cs"/>
          <w:sz w:val="24"/>
          <w:szCs w:val="24"/>
          <w:rtl/>
        </w:rPr>
        <w:t>.</w:t>
      </w:r>
      <w:r w:rsidR="007164B4">
        <w:rPr>
          <w:rFonts w:cs="David" w:hint="cs"/>
          <w:sz w:val="24"/>
          <w:szCs w:val="24"/>
          <w:rtl/>
        </w:rPr>
        <w:t xml:space="preserve"> </w:t>
      </w:r>
      <w:r w:rsidR="00A156AA">
        <w:rPr>
          <w:rFonts w:cs="David" w:hint="cs"/>
          <w:sz w:val="24"/>
          <w:szCs w:val="24"/>
          <w:rtl/>
        </w:rPr>
        <w:t xml:space="preserve">כמו כן הוא מראה כיצד התפתחה הדרישה להיבדלות מנוכרים בימי עזרא ונחמיה להשקפה ספציפית בדבר טומאת מגעם. </w:t>
      </w:r>
      <w:r w:rsidR="006D48B1">
        <w:rPr>
          <w:rFonts w:cs="David" w:hint="cs"/>
          <w:sz w:val="24"/>
          <w:szCs w:val="24"/>
          <w:rtl/>
        </w:rPr>
        <w:t>אולם קשה, לדעתי, לקבל את טענתו ש</w:t>
      </w:r>
      <w:r w:rsidR="006D48B1" w:rsidRPr="006D48B1">
        <w:rPr>
          <w:rFonts w:cs="David" w:hint="cs"/>
          <w:sz w:val="24"/>
          <w:szCs w:val="24"/>
          <w:rtl/>
        </w:rPr>
        <w:t>גם טומאת עמי הארצות ממנה נזהרו הפרושים על פי הספרות התנאית נובעת מזרותם כ'אחרים' המצויים מחוץ למעגל החברתי של הפרושים.</w:t>
      </w:r>
      <w:r w:rsidR="006D48B1">
        <w:rPr>
          <w:rFonts w:cs="David" w:hint="cs"/>
          <w:sz w:val="24"/>
          <w:szCs w:val="24"/>
          <w:rtl/>
        </w:rPr>
        <w:t xml:space="preserve"> העובדה שעל פי הפרושים יש צורך בחזקת טהרה כדי להיכנס למעגלי הטהורים ושאין די בטבילה יכולה ללמד על החמרה בדרישות הטהרה, ולא בהכרח על </w:t>
      </w:r>
      <w:r w:rsidR="006D48B1">
        <w:rPr>
          <w:rFonts w:cs="David" w:hint="cs"/>
          <w:sz w:val="24"/>
          <w:szCs w:val="24"/>
          <w:rtl/>
        </w:rPr>
        <w:lastRenderedPageBreak/>
        <w:t xml:space="preserve">תפיסת </w:t>
      </w:r>
      <w:r w:rsidR="00036DEF">
        <w:rPr>
          <w:rFonts w:cs="David" w:hint="cs"/>
          <w:sz w:val="24"/>
          <w:szCs w:val="24"/>
          <w:rtl/>
        </w:rPr>
        <w:t>עמי הארצות</w:t>
      </w:r>
      <w:r w:rsidR="006D48B1">
        <w:rPr>
          <w:rFonts w:cs="David" w:hint="cs"/>
          <w:sz w:val="24"/>
          <w:szCs w:val="24"/>
          <w:rtl/>
        </w:rPr>
        <w:t xml:space="preserve"> כ'זרים'</w:t>
      </w:r>
      <w:r w:rsidR="00036DEF">
        <w:rPr>
          <w:rFonts w:cs="David" w:hint="cs"/>
          <w:sz w:val="24"/>
          <w:szCs w:val="24"/>
          <w:rtl/>
        </w:rPr>
        <w:t xml:space="preserve">; </w:t>
      </w:r>
      <w:r w:rsidR="006D48B1">
        <w:rPr>
          <w:rFonts w:cs="David" w:hint="cs"/>
          <w:sz w:val="24"/>
          <w:szCs w:val="24"/>
          <w:rtl/>
        </w:rPr>
        <w:t>הרי הטומאה נעלמת לאחר תקופת החזקה, גם אם המיטהר אינו נוהג כפרושים בעניינים אחרים.</w:t>
      </w:r>
      <w:r w:rsidR="00AF55C9">
        <w:rPr>
          <w:rFonts w:cs="David" w:hint="cs"/>
          <w:sz w:val="24"/>
          <w:szCs w:val="24"/>
          <w:rtl/>
        </w:rPr>
        <w:t xml:space="preserve"> </w:t>
      </w:r>
      <w:r w:rsidR="00036DEF">
        <w:rPr>
          <w:rFonts w:cs="David" w:hint="cs"/>
          <w:sz w:val="24"/>
          <w:szCs w:val="24"/>
          <w:rtl/>
        </w:rPr>
        <w:t xml:space="preserve">המחבר עצמו </w:t>
      </w:r>
      <w:r w:rsidR="00AF55C9">
        <w:rPr>
          <w:rFonts w:cs="David" w:hint="cs"/>
          <w:sz w:val="24"/>
          <w:szCs w:val="24"/>
          <w:rtl/>
        </w:rPr>
        <w:t xml:space="preserve">מציין </w:t>
      </w:r>
      <w:r w:rsidR="00D3299F">
        <w:rPr>
          <w:rFonts w:cs="David" w:hint="cs"/>
          <w:sz w:val="24"/>
          <w:szCs w:val="24"/>
          <w:rtl/>
        </w:rPr>
        <w:t>ש</w:t>
      </w:r>
      <w:r w:rsidR="00DD6457">
        <w:rPr>
          <w:rFonts w:cs="David" w:hint="cs"/>
          <w:sz w:val="24"/>
          <w:szCs w:val="24"/>
          <w:rtl/>
        </w:rPr>
        <w:t xml:space="preserve">מצד אחד, </w:t>
      </w:r>
      <w:r w:rsidR="00AF55C9">
        <w:rPr>
          <w:rFonts w:cs="David" w:hint="cs"/>
          <w:sz w:val="24"/>
          <w:szCs w:val="24"/>
          <w:rtl/>
        </w:rPr>
        <w:t>'עם הארץ' אינו</w:t>
      </w:r>
      <w:r w:rsidR="00DD6457">
        <w:rPr>
          <w:rFonts w:cs="David" w:hint="cs"/>
          <w:sz w:val="24"/>
          <w:szCs w:val="24"/>
          <w:rtl/>
        </w:rPr>
        <w:t xml:space="preserve"> מטמא כנכרי על פי הספרות התנאית. ומצד שני, הפרושים עצמם</w:t>
      </w:r>
      <w:r w:rsidR="00D3299F">
        <w:rPr>
          <w:rFonts w:cs="David" w:hint="cs"/>
          <w:sz w:val="24"/>
          <w:szCs w:val="24"/>
          <w:rtl/>
        </w:rPr>
        <w:t>,</w:t>
      </w:r>
      <w:r w:rsidR="00DD6457">
        <w:rPr>
          <w:rFonts w:cs="David" w:hint="cs"/>
          <w:sz w:val="24"/>
          <w:szCs w:val="24"/>
          <w:rtl/>
        </w:rPr>
        <w:t xml:space="preserve"> שהם</w:t>
      </w:r>
      <w:r w:rsidR="00CC2234">
        <w:rPr>
          <w:rFonts w:cs="David" w:hint="cs"/>
          <w:sz w:val="24"/>
          <w:szCs w:val="24"/>
          <w:rtl/>
        </w:rPr>
        <w:t xml:space="preserve"> </w:t>
      </w:r>
      <w:r w:rsidR="00DD6457">
        <w:rPr>
          <w:rFonts w:cs="David" w:hint="cs"/>
          <w:sz w:val="24"/>
          <w:szCs w:val="24"/>
          <w:rtl/>
        </w:rPr>
        <w:t xml:space="preserve">אוכלי חולין בטהרה, נחשבים לטמאים כלפי אוכלי חולין על טהרת תרומה או טהרת הקודש. </w:t>
      </w:r>
    </w:p>
    <w:p w:rsidR="00E1301A" w:rsidRDefault="00D3299F" w:rsidP="004B23EB">
      <w:pPr>
        <w:spacing w:line="480" w:lineRule="auto"/>
        <w:rPr>
          <w:rFonts w:cs="David"/>
          <w:sz w:val="24"/>
          <w:szCs w:val="24"/>
          <w:rtl/>
        </w:rPr>
      </w:pPr>
      <w:r>
        <w:rPr>
          <w:rFonts w:cs="David" w:hint="cs"/>
          <w:sz w:val="24"/>
          <w:szCs w:val="24"/>
          <w:rtl/>
        </w:rPr>
        <w:t xml:space="preserve">  </w:t>
      </w:r>
      <w:r w:rsidR="00BF1A45">
        <w:rPr>
          <w:rFonts w:cs="David" w:hint="cs"/>
          <w:sz w:val="24"/>
          <w:szCs w:val="24"/>
          <w:rtl/>
        </w:rPr>
        <w:t>הן מהממצא הארכיאולוגי הן מספרות חז"ל עולה שה</w:t>
      </w:r>
      <w:r>
        <w:rPr>
          <w:rFonts w:cs="David" w:hint="cs"/>
          <w:sz w:val="24"/>
          <w:szCs w:val="24"/>
          <w:rtl/>
        </w:rPr>
        <w:t>ה</w:t>
      </w:r>
      <w:r w:rsidR="00BF1A45">
        <w:rPr>
          <w:rFonts w:cs="David" w:hint="cs"/>
          <w:sz w:val="24"/>
          <w:szCs w:val="24"/>
          <w:rtl/>
        </w:rPr>
        <w:t xml:space="preserve">קפדה על טהרה נמשכה גם לאחר חורבן המקדש, לפחות עד למרד בר כוכבא, ובחלק השני של הספר דן </w:t>
      </w:r>
      <w:r>
        <w:rPr>
          <w:rFonts w:cs="David" w:hint="cs"/>
          <w:sz w:val="24"/>
          <w:szCs w:val="24"/>
          <w:rtl/>
        </w:rPr>
        <w:t>המחבר</w:t>
      </w:r>
      <w:r w:rsidR="00BF1A45">
        <w:rPr>
          <w:rFonts w:cs="David" w:hint="cs"/>
          <w:sz w:val="24"/>
          <w:szCs w:val="24"/>
          <w:rtl/>
        </w:rPr>
        <w:t xml:space="preserve"> במשמעותה של הקפדה זו ובהשלכותיה החברתיות בתקופת המשנה והתלמוד. </w:t>
      </w:r>
      <w:r w:rsidR="00251782">
        <w:rPr>
          <w:rFonts w:cs="David" w:hint="cs"/>
          <w:sz w:val="24"/>
          <w:szCs w:val="24"/>
          <w:rtl/>
        </w:rPr>
        <w:t>הפרק השישי עוסק בתפיסת הטהרה של חכמי יבנה. אלו ניסו לעצב מערכת אחידה וסדורה של הלכות טהרה והדבר הוביל לה</w:t>
      </w:r>
      <w:r w:rsidR="001D143C">
        <w:rPr>
          <w:rFonts w:cs="David" w:hint="cs"/>
          <w:sz w:val="24"/>
          <w:szCs w:val="24"/>
          <w:rtl/>
        </w:rPr>
        <w:t>רחבה ניכרת של מערכת הפצת הטומאה</w:t>
      </w:r>
      <w:r w:rsidR="001C5AC5">
        <w:rPr>
          <w:rFonts w:cs="David" w:hint="cs"/>
          <w:sz w:val="24"/>
          <w:szCs w:val="24"/>
          <w:rtl/>
        </w:rPr>
        <w:t xml:space="preserve">, הן על ידי הקביעה שאוכל מטמא אוכל והן על ידי קביעת </w:t>
      </w:r>
      <w:r w:rsidR="001D143C">
        <w:rPr>
          <w:rFonts w:cs="David" w:hint="cs"/>
          <w:sz w:val="24"/>
          <w:szCs w:val="24"/>
          <w:rtl/>
        </w:rPr>
        <w:t xml:space="preserve">המדרג של ולדות הטומאה, </w:t>
      </w:r>
      <w:r w:rsidR="00DE0F50">
        <w:rPr>
          <w:rFonts w:cs="David" w:hint="cs"/>
          <w:sz w:val="24"/>
          <w:szCs w:val="24"/>
          <w:rtl/>
        </w:rPr>
        <w:t>מראשון לטומאה ועד לרביעי לטומאה (ב</w:t>
      </w:r>
      <w:r>
        <w:rPr>
          <w:rFonts w:cs="David" w:hint="cs"/>
          <w:sz w:val="24"/>
          <w:szCs w:val="24"/>
          <w:rtl/>
        </w:rPr>
        <w:t>ניגוד ל</w:t>
      </w:r>
      <w:r w:rsidR="00DE0F50">
        <w:rPr>
          <w:rFonts w:cs="David" w:hint="cs"/>
          <w:sz w:val="24"/>
          <w:szCs w:val="24"/>
          <w:rtl/>
        </w:rPr>
        <w:t>הלכה התנאית הקדומה</w:t>
      </w:r>
      <w:r w:rsidR="006B598C">
        <w:rPr>
          <w:rFonts w:cs="David" w:hint="cs"/>
          <w:sz w:val="24"/>
          <w:szCs w:val="24"/>
          <w:rtl/>
        </w:rPr>
        <w:t>,</w:t>
      </w:r>
      <w:r w:rsidR="00DE0F50">
        <w:rPr>
          <w:rFonts w:cs="David" w:hint="cs"/>
          <w:sz w:val="24"/>
          <w:szCs w:val="24"/>
          <w:rtl/>
        </w:rPr>
        <w:t xml:space="preserve"> </w:t>
      </w:r>
      <w:r w:rsidR="006B598C">
        <w:rPr>
          <w:rFonts w:cs="David" w:hint="cs"/>
          <w:sz w:val="24"/>
          <w:szCs w:val="24"/>
          <w:rtl/>
        </w:rPr>
        <w:t>ש</w:t>
      </w:r>
      <w:r w:rsidR="00DE0F50">
        <w:rPr>
          <w:rFonts w:cs="David" w:hint="cs"/>
          <w:sz w:val="24"/>
          <w:szCs w:val="24"/>
          <w:rtl/>
        </w:rPr>
        <w:t>הכירה רק שתי דרגות: אב הטומאה וולד הטומאה).</w:t>
      </w:r>
      <w:r w:rsidR="00756E95">
        <w:rPr>
          <w:rFonts w:cs="David" w:hint="cs"/>
          <w:sz w:val="24"/>
          <w:szCs w:val="24"/>
          <w:rtl/>
        </w:rPr>
        <w:t xml:space="preserve"> עניינים אלו באים לידי ביטוי בעיקר במשנתם של רבי יהושע, ובעקבותיו רבי עקיבא.</w:t>
      </w:r>
      <w:r w:rsidR="00E1301A">
        <w:rPr>
          <w:rFonts w:cs="David" w:hint="cs"/>
          <w:sz w:val="24"/>
          <w:szCs w:val="24"/>
          <w:rtl/>
        </w:rPr>
        <w:t xml:space="preserve"> </w:t>
      </w:r>
      <w:r w:rsidR="006B598C">
        <w:rPr>
          <w:rFonts w:cs="David" w:hint="cs"/>
          <w:sz w:val="24"/>
          <w:szCs w:val="24"/>
          <w:rtl/>
        </w:rPr>
        <w:t>המחבר</w:t>
      </w:r>
      <w:r w:rsidR="00E1301A">
        <w:rPr>
          <w:rFonts w:cs="David" w:hint="cs"/>
          <w:sz w:val="24"/>
          <w:szCs w:val="24"/>
          <w:rtl/>
        </w:rPr>
        <w:t xml:space="preserve"> מיטיב לתאר את התפתחותה של מערכת הטהרה בדור יבנה אולם דומני ששאלת המוטיבציה של החכמים שהובילו את השינויים הללו לא נידונה מספי</w:t>
      </w:r>
      <w:r w:rsidR="004B23EB">
        <w:rPr>
          <w:rFonts w:cs="David" w:hint="cs"/>
          <w:sz w:val="24"/>
          <w:szCs w:val="24"/>
          <w:rtl/>
        </w:rPr>
        <w:t>ק.</w:t>
      </w:r>
    </w:p>
    <w:p w:rsidR="001B36E7" w:rsidRDefault="004B23EB" w:rsidP="00D65B25">
      <w:pPr>
        <w:spacing w:line="480" w:lineRule="auto"/>
        <w:rPr>
          <w:rFonts w:cs="David"/>
          <w:sz w:val="24"/>
          <w:szCs w:val="24"/>
          <w:rtl/>
        </w:rPr>
      </w:pPr>
      <w:r>
        <w:rPr>
          <w:rFonts w:cs="David" w:hint="cs"/>
          <w:sz w:val="24"/>
          <w:szCs w:val="24"/>
          <w:rtl/>
        </w:rPr>
        <w:t xml:space="preserve">  </w:t>
      </w:r>
      <w:r w:rsidR="006B598C">
        <w:rPr>
          <w:rFonts w:cs="David" w:hint="cs"/>
          <w:sz w:val="24"/>
          <w:szCs w:val="24"/>
          <w:rtl/>
        </w:rPr>
        <w:t xml:space="preserve"> </w:t>
      </w:r>
      <w:r>
        <w:rPr>
          <w:rFonts w:cs="David" w:hint="cs"/>
          <w:sz w:val="24"/>
          <w:szCs w:val="24"/>
          <w:rtl/>
        </w:rPr>
        <w:t xml:space="preserve">תפיסה נוספת שהתפתחה בדור יבנה היא זו המכפיפה את הטומאה לרצון האנושי. הלכות </w:t>
      </w:r>
      <w:r w:rsidR="008976F8">
        <w:rPr>
          <w:rFonts w:cs="David" w:hint="cs"/>
          <w:sz w:val="24"/>
          <w:szCs w:val="24"/>
          <w:rtl/>
        </w:rPr>
        <w:t>הטהרה אורגנו מחדש סביב עניין זה, המקל על שמירת הטהרה גם בסביבה טמאה לחלוטין.</w:t>
      </w:r>
      <w:r w:rsidR="00D65B25">
        <w:rPr>
          <w:rFonts w:cs="David" w:hint="cs"/>
          <w:sz w:val="24"/>
          <w:szCs w:val="24"/>
          <w:rtl/>
        </w:rPr>
        <w:t xml:space="preserve"> כך, למשל, נעשה שימוש במונח 'גמר מלאכה'</w:t>
      </w:r>
      <w:r w:rsidR="006B598C">
        <w:rPr>
          <w:rFonts w:cs="David" w:hint="cs"/>
          <w:sz w:val="24"/>
          <w:szCs w:val="24"/>
          <w:rtl/>
        </w:rPr>
        <w:t>,</w:t>
      </w:r>
      <w:r w:rsidR="00D65B25">
        <w:rPr>
          <w:rFonts w:cs="David" w:hint="cs"/>
          <w:sz w:val="24"/>
          <w:szCs w:val="24"/>
          <w:rtl/>
        </w:rPr>
        <w:t xml:space="preserve"> השאול מהלכות טומאת כלים</w:t>
      </w:r>
      <w:r w:rsidR="006B598C">
        <w:rPr>
          <w:rFonts w:cs="David" w:hint="cs"/>
          <w:sz w:val="24"/>
          <w:szCs w:val="24"/>
          <w:rtl/>
        </w:rPr>
        <w:t>,</w:t>
      </w:r>
      <w:r w:rsidR="00D65B25">
        <w:rPr>
          <w:rFonts w:cs="David" w:hint="cs"/>
          <w:sz w:val="24"/>
          <w:szCs w:val="24"/>
          <w:rtl/>
        </w:rPr>
        <w:t xml:space="preserve"> גם בהלכות טומאת אוכלין</w:t>
      </w:r>
      <w:r w:rsidR="006B598C">
        <w:rPr>
          <w:rFonts w:cs="David" w:hint="cs"/>
          <w:sz w:val="24"/>
          <w:szCs w:val="24"/>
          <w:rtl/>
        </w:rPr>
        <w:t>,</w:t>
      </w:r>
      <w:r w:rsidR="00D65B25">
        <w:rPr>
          <w:rFonts w:cs="David" w:hint="cs"/>
          <w:sz w:val="24"/>
          <w:szCs w:val="24"/>
          <w:rtl/>
        </w:rPr>
        <w:t xml:space="preserve"> ויכולת האוכל לקבל טומאה הפכה לתלויה ברצון האדם, בהתאם לצרכיו.</w:t>
      </w:r>
      <w:r w:rsidR="001B36E7">
        <w:rPr>
          <w:rFonts w:cs="David" w:hint="cs"/>
          <w:sz w:val="24"/>
          <w:szCs w:val="24"/>
          <w:rtl/>
        </w:rPr>
        <w:t xml:space="preserve"> על סמך ניתוח מסורות מקבילות במשנה ובתוספתא טוען </w:t>
      </w:r>
      <w:r w:rsidR="006B598C">
        <w:rPr>
          <w:rFonts w:cs="David" w:hint="cs"/>
          <w:sz w:val="24"/>
          <w:szCs w:val="24"/>
          <w:rtl/>
        </w:rPr>
        <w:t>המחבר</w:t>
      </w:r>
      <w:r w:rsidR="001B36E7">
        <w:rPr>
          <w:rFonts w:cs="David" w:hint="cs"/>
          <w:sz w:val="24"/>
          <w:szCs w:val="24"/>
          <w:rtl/>
        </w:rPr>
        <w:t xml:space="preserve"> כי אין כל הוכחה לכך שהרצון והכוונה האנושית שיחקו תפקיד בהלכות טומאה וטהרה מבית מדרשם של בית הלל ובית שמאי. רק במשנתם של חכמי יבנה יש לגורמים אלו משמעות בדיני טומאה וטהרה. אולם גם בעניין זה הדיון בסיבות שהובילו לכך אינו רחב דיו, לטעמי.</w:t>
      </w:r>
      <w:r w:rsidR="006B598C">
        <w:rPr>
          <w:rFonts w:cs="David" w:hint="cs"/>
          <w:sz w:val="24"/>
          <w:szCs w:val="24"/>
          <w:rtl/>
        </w:rPr>
        <w:t xml:space="preserve"> כמו כן, </w:t>
      </w:r>
      <w:r w:rsidR="007D454A">
        <w:rPr>
          <w:rFonts w:cs="David" w:hint="cs"/>
          <w:sz w:val="24"/>
          <w:szCs w:val="24"/>
          <w:rtl/>
        </w:rPr>
        <w:t xml:space="preserve">חלק מטיעוניו בנוגע לאופן שבו עובדו מחלוקות בית שמאי ובית הלל הקדומות בתקופות מאוחרות אינם מבוססים די הצורך, לטעמי. </w:t>
      </w:r>
    </w:p>
    <w:p w:rsidR="000371DF" w:rsidRDefault="007D454A" w:rsidP="00506436">
      <w:pPr>
        <w:spacing w:line="480" w:lineRule="auto"/>
        <w:rPr>
          <w:rFonts w:cs="David"/>
          <w:sz w:val="24"/>
          <w:szCs w:val="24"/>
          <w:rtl/>
        </w:rPr>
      </w:pPr>
      <w:r>
        <w:rPr>
          <w:rFonts w:cs="David" w:hint="cs"/>
          <w:sz w:val="24"/>
          <w:szCs w:val="24"/>
          <w:rtl/>
        </w:rPr>
        <w:t xml:space="preserve"> </w:t>
      </w:r>
      <w:r w:rsidR="001B36E7">
        <w:rPr>
          <w:rFonts w:cs="David"/>
          <w:sz w:val="24"/>
          <w:szCs w:val="24"/>
          <w:rtl/>
        </w:rPr>
        <w:t xml:space="preserve">הפרק </w:t>
      </w:r>
      <w:r w:rsidR="001B36E7">
        <w:rPr>
          <w:rFonts w:cs="David" w:hint="cs"/>
          <w:sz w:val="24"/>
          <w:szCs w:val="24"/>
          <w:rtl/>
        </w:rPr>
        <w:t xml:space="preserve">השביעי </w:t>
      </w:r>
      <w:r w:rsidR="00AC6169">
        <w:rPr>
          <w:rFonts w:cs="David" w:hint="cs"/>
          <w:sz w:val="24"/>
          <w:szCs w:val="24"/>
          <w:rtl/>
        </w:rPr>
        <w:t>בוחן את עיצובן של הלכות טומאת עם הארץ בדור אושא. השוואה לתקופות קדומות מלמדת על התפתחות הלכתית בעניין זה</w:t>
      </w:r>
      <w:r w:rsidR="008A1CD3">
        <w:rPr>
          <w:rFonts w:cs="David" w:hint="cs"/>
          <w:sz w:val="24"/>
          <w:szCs w:val="24"/>
          <w:rtl/>
        </w:rPr>
        <w:t xml:space="preserve"> שמשקפת שינויים באופן ובמידת ההקפדה על טהרה</w:t>
      </w:r>
      <w:r w:rsidR="00AC6169">
        <w:rPr>
          <w:rFonts w:cs="David" w:hint="cs"/>
          <w:sz w:val="24"/>
          <w:szCs w:val="24"/>
          <w:rtl/>
        </w:rPr>
        <w:t>. מצד אחד, אין שום הגבלה על המגע עם עם הארץ</w:t>
      </w:r>
      <w:r w:rsidR="00CD3667">
        <w:rPr>
          <w:rFonts w:cs="David" w:hint="cs"/>
          <w:sz w:val="24"/>
          <w:szCs w:val="24"/>
          <w:rtl/>
        </w:rPr>
        <w:t>, שנכנס ויוצא מביתו של החבר</w:t>
      </w:r>
      <w:r w:rsidR="005464A2">
        <w:rPr>
          <w:rFonts w:cs="David" w:hint="cs"/>
          <w:sz w:val="24"/>
          <w:szCs w:val="24"/>
          <w:rtl/>
        </w:rPr>
        <w:t>, ואף החבר נוכח בביתו של עם הארץ.</w:t>
      </w:r>
      <w:r w:rsidR="00AC6169">
        <w:rPr>
          <w:rFonts w:cs="David" w:hint="cs"/>
          <w:sz w:val="24"/>
          <w:szCs w:val="24"/>
          <w:rtl/>
        </w:rPr>
        <w:t xml:space="preserve"> </w:t>
      </w:r>
      <w:r w:rsidR="005464A2">
        <w:rPr>
          <w:rFonts w:cs="David" w:hint="cs"/>
          <w:sz w:val="24"/>
          <w:szCs w:val="24"/>
          <w:rtl/>
        </w:rPr>
        <w:t xml:space="preserve">כלומר ההקפדה על הטהרה אינה מעצבת את היחסים החברתיים. מצד שני, דווקא משום כך צריך החבר לפקח על עם הארץ </w:t>
      </w:r>
      <w:r w:rsidR="00AC6169">
        <w:rPr>
          <w:rFonts w:cs="David" w:hint="cs"/>
          <w:sz w:val="24"/>
          <w:szCs w:val="24"/>
          <w:rtl/>
        </w:rPr>
        <w:t xml:space="preserve">באופן מתמיד. </w:t>
      </w:r>
      <w:r>
        <w:rPr>
          <w:rFonts w:cs="David" w:hint="cs"/>
          <w:sz w:val="24"/>
          <w:szCs w:val="24"/>
          <w:rtl/>
        </w:rPr>
        <w:t>המחבר</w:t>
      </w:r>
      <w:r w:rsidR="008E1E7B" w:rsidRPr="008E1E7B">
        <w:rPr>
          <w:rFonts w:cs="David" w:hint="cs"/>
          <w:sz w:val="24"/>
          <w:szCs w:val="24"/>
          <w:rtl/>
        </w:rPr>
        <w:t xml:space="preserve"> </w:t>
      </w:r>
      <w:r w:rsidR="008E1E7B" w:rsidRPr="008E1E7B">
        <w:rPr>
          <w:rFonts w:cs="David" w:hint="cs"/>
          <w:sz w:val="24"/>
          <w:szCs w:val="24"/>
          <w:rtl/>
        </w:rPr>
        <w:lastRenderedPageBreak/>
        <w:t>מראה כיצד הלכות קדומות מדור יבנה שהציבו בפני המקפיד דרישה מחמירה להשגחה מתמדת על טהרת כליו וטהרותיו</w:t>
      </w:r>
      <w:r w:rsidR="00702D2F">
        <w:rPr>
          <w:rFonts w:cs="David" w:hint="cs"/>
          <w:sz w:val="24"/>
          <w:szCs w:val="24"/>
          <w:rtl/>
        </w:rPr>
        <w:t xml:space="preserve"> (מ</w:t>
      </w:r>
      <w:r w:rsidR="00B4643F">
        <w:rPr>
          <w:rFonts w:cs="David" w:hint="cs"/>
          <w:sz w:val="24"/>
          <w:szCs w:val="24"/>
          <w:rtl/>
        </w:rPr>
        <w:t xml:space="preserve">פני </w:t>
      </w:r>
      <w:r w:rsidR="00702D2F">
        <w:rPr>
          <w:rFonts w:cs="David" w:hint="cs"/>
          <w:sz w:val="24"/>
          <w:szCs w:val="24"/>
          <w:rtl/>
        </w:rPr>
        <w:t>טומאות חמורות</w:t>
      </w:r>
      <w:r w:rsidR="00B4643F">
        <w:rPr>
          <w:rFonts w:cs="David" w:hint="cs"/>
          <w:sz w:val="24"/>
          <w:szCs w:val="24"/>
          <w:rtl/>
        </w:rPr>
        <w:t xml:space="preserve"> או טומאת הידיים</w:t>
      </w:r>
      <w:r w:rsidR="00702D2F">
        <w:rPr>
          <w:rFonts w:cs="David" w:hint="cs"/>
          <w:sz w:val="24"/>
          <w:szCs w:val="24"/>
          <w:rtl/>
        </w:rPr>
        <w:t>)</w:t>
      </w:r>
      <w:r w:rsidR="008E1E7B" w:rsidRPr="008E1E7B">
        <w:rPr>
          <w:rFonts w:cs="David" w:hint="cs"/>
          <w:sz w:val="24"/>
          <w:szCs w:val="24"/>
          <w:rtl/>
        </w:rPr>
        <w:t xml:space="preserve"> פורשו מחדש בדור אושא כמכוונות כלפי התרחקות מטומאת עם הארץ</w:t>
      </w:r>
      <w:r w:rsidR="008E1E7B">
        <w:rPr>
          <w:rFonts w:cs="David" w:hint="cs"/>
          <w:sz w:val="24"/>
          <w:szCs w:val="24"/>
          <w:rtl/>
        </w:rPr>
        <w:t>.</w:t>
      </w:r>
      <w:r w:rsidR="00255A14">
        <w:rPr>
          <w:rFonts w:cs="David" w:hint="cs"/>
          <w:sz w:val="24"/>
          <w:szCs w:val="24"/>
          <w:rtl/>
        </w:rPr>
        <w:t xml:space="preserve"> </w:t>
      </w:r>
      <w:r w:rsidR="005464A2">
        <w:rPr>
          <w:rFonts w:cs="David" w:hint="cs"/>
          <w:sz w:val="24"/>
          <w:szCs w:val="24"/>
          <w:rtl/>
        </w:rPr>
        <w:t>ההלכה המאוחרת משקפת מערך חברתי חדש שבו ה'חבר' איננו מי שנבדל לחלוטין מן הסביבה הטמאה, אלא מי</w:t>
      </w:r>
      <w:r w:rsidR="00095287">
        <w:rPr>
          <w:rFonts w:cs="David" w:hint="cs"/>
          <w:sz w:val="24"/>
          <w:szCs w:val="24"/>
          <w:rtl/>
        </w:rPr>
        <w:t xml:space="preserve"> שמקפיד על טהרה במרחב הפרטי שלו, אך יחד עם </w:t>
      </w:r>
      <w:r w:rsidR="00507D46">
        <w:rPr>
          <w:rFonts w:cs="David" w:hint="cs"/>
          <w:sz w:val="24"/>
          <w:szCs w:val="24"/>
          <w:rtl/>
        </w:rPr>
        <w:t xml:space="preserve">זאת איננו ממיר את זהותו החברתית ואף דואג, במידת הצורך, לצרכי הטהרה המזדמנים של </w:t>
      </w:r>
      <w:r>
        <w:rPr>
          <w:rFonts w:cs="David" w:hint="cs"/>
          <w:sz w:val="24"/>
          <w:szCs w:val="24"/>
          <w:rtl/>
        </w:rPr>
        <w:t>אלו</w:t>
      </w:r>
      <w:r w:rsidR="00507D46">
        <w:rPr>
          <w:rFonts w:cs="David" w:hint="cs"/>
          <w:sz w:val="24"/>
          <w:szCs w:val="24"/>
          <w:rtl/>
        </w:rPr>
        <w:t xml:space="preserve"> שמסביבו. </w:t>
      </w:r>
      <w:r w:rsidR="00506436" w:rsidRPr="00506436">
        <w:rPr>
          <w:rFonts w:cs="David" w:hint="cs"/>
          <w:sz w:val="24"/>
          <w:szCs w:val="24"/>
          <w:rtl/>
        </w:rPr>
        <w:t xml:space="preserve">בעוד שמשניות קדומות במסכת חגיגה מניחות שהמודעות לטהרה משותפת לכלל הציבור, והעיקרון העולה מהן הוא שבכל מקום שצרכי השוק מכתיבים זאת, הכל נאמנים על הטהרה, הרי שמשניות מקבילות במסכת טהרות משקפות מציאות שונה בדור אושא, עת </w:t>
      </w:r>
      <w:r w:rsidR="00506436">
        <w:rPr>
          <w:rFonts w:cs="David" w:hint="cs"/>
          <w:sz w:val="24"/>
          <w:szCs w:val="24"/>
          <w:rtl/>
        </w:rPr>
        <w:t>המודעות לטהרה כבר לא נחשבה לנורמה ציבורית והרוצה לשמור על טהרה נדרש להשגיח על המקומות שעליהם הוא רוצה להגן</w:t>
      </w:r>
      <w:r w:rsidR="000371DF">
        <w:rPr>
          <w:rFonts w:cs="David" w:hint="cs"/>
          <w:sz w:val="24"/>
          <w:szCs w:val="24"/>
          <w:rtl/>
        </w:rPr>
        <w:t xml:space="preserve"> (אמנם, </w:t>
      </w:r>
      <w:r w:rsidR="00280E5D">
        <w:rPr>
          <w:rFonts w:cs="David" w:hint="cs"/>
          <w:sz w:val="24"/>
          <w:szCs w:val="24"/>
          <w:rtl/>
        </w:rPr>
        <w:t>המחבר מודה ש</w:t>
      </w:r>
      <w:r w:rsidR="000371DF">
        <w:rPr>
          <w:rFonts w:cs="David" w:hint="cs"/>
          <w:sz w:val="24"/>
          <w:szCs w:val="24"/>
          <w:rtl/>
        </w:rPr>
        <w:t>ניתוח מחלוקת בית שמאי ובית הלל בנוגע ליכולתו של כלי חרס סגור להגן על מה שבתוכו מפני טומאת המת מלמד שתהליך פירושן המחודש של מסורות קדומות בהתאם למציאות שיש בה מגע חברתי הדוק עם 'עם הארץ' החל כבר בדור יבנה).</w:t>
      </w:r>
    </w:p>
    <w:p w:rsidR="00506436" w:rsidRDefault="000371DF" w:rsidP="00366B88">
      <w:pPr>
        <w:spacing w:line="480" w:lineRule="auto"/>
        <w:rPr>
          <w:rFonts w:cs="David"/>
          <w:sz w:val="24"/>
          <w:szCs w:val="24"/>
          <w:rtl/>
        </w:rPr>
      </w:pPr>
      <w:r>
        <w:rPr>
          <w:rFonts w:cs="David" w:hint="cs"/>
          <w:sz w:val="24"/>
          <w:szCs w:val="24"/>
          <w:rtl/>
        </w:rPr>
        <w:t xml:space="preserve">בפרק השמיני והאחרון מצביע </w:t>
      </w:r>
      <w:r w:rsidR="00280E5D">
        <w:rPr>
          <w:rFonts w:cs="David" w:hint="cs"/>
          <w:sz w:val="24"/>
          <w:szCs w:val="24"/>
          <w:rtl/>
        </w:rPr>
        <w:t xml:space="preserve">המחבר </w:t>
      </w:r>
      <w:r>
        <w:rPr>
          <w:rFonts w:cs="David" w:hint="cs"/>
          <w:sz w:val="24"/>
          <w:szCs w:val="24"/>
          <w:rtl/>
        </w:rPr>
        <w:t xml:space="preserve">על העובדה, שחלק מהמקורות התנאיים מניחים, שהקפדה על טהרה נדרשת רק </w:t>
      </w:r>
      <w:r w:rsidR="00F23AC4">
        <w:rPr>
          <w:rFonts w:cs="David" w:hint="cs"/>
          <w:sz w:val="24"/>
          <w:szCs w:val="24"/>
          <w:rtl/>
        </w:rPr>
        <w:t xml:space="preserve">בעיסוק בתרומה ולא </w:t>
      </w:r>
      <w:r>
        <w:rPr>
          <w:rFonts w:cs="David" w:hint="cs"/>
          <w:sz w:val="24"/>
          <w:szCs w:val="24"/>
          <w:rtl/>
        </w:rPr>
        <w:t>בתחום החולין</w:t>
      </w:r>
      <w:r w:rsidR="00F23AC4">
        <w:rPr>
          <w:rFonts w:cs="David" w:hint="cs"/>
          <w:sz w:val="24"/>
          <w:szCs w:val="24"/>
          <w:rtl/>
        </w:rPr>
        <w:t>. אולם ברור שיש גם מקורות קדומים בהם הקפדה על 'טהרות' מתפרשת כהקפדה על טהרת החולין. המונח 'טהרות' משנה את משמעותו בהתאם להקשרים שבהם הוא מופיע</w:t>
      </w:r>
      <w:r w:rsidR="003173A3">
        <w:rPr>
          <w:rFonts w:cs="David" w:hint="cs"/>
          <w:sz w:val="24"/>
          <w:szCs w:val="24"/>
          <w:rtl/>
        </w:rPr>
        <w:t>, והזיהוי בין 'טהרות' לבין תרומה הלך והתגבר לקראת סוף התקופה התנאית. עובדה זו משקפת כמובן מציאות שבה חלה ירידה בהקפדה על טהרת החולין, ועניין זה הפך לנחלתם של בודדים.</w:t>
      </w:r>
      <w:r w:rsidR="00C0533E">
        <w:rPr>
          <w:rFonts w:cs="David" w:hint="cs"/>
          <w:sz w:val="24"/>
          <w:szCs w:val="24"/>
          <w:rtl/>
        </w:rPr>
        <w:t xml:space="preserve"> בהתאם לכך, מסורות קדומות שתיארו אכילת חולין בטהרה כדבר שבשגרה עובדו מחדש כך שאכילת חולין בטהרה מוצגת בהן כתופעה יוצאת דופן.</w:t>
      </w:r>
      <w:r w:rsidR="00341D98">
        <w:rPr>
          <w:rFonts w:cs="David" w:hint="cs"/>
          <w:sz w:val="24"/>
          <w:szCs w:val="24"/>
          <w:rtl/>
        </w:rPr>
        <w:t xml:space="preserve"> אף המנהג של נטילת הידיים, שבהלכה הקדומה התפרש בטבעיות כחלק מההקפדה על אכילת חולין בטהרה, קיבל משמעות מחודשת</w:t>
      </w:r>
      <w:r w:rsidR="00366B88">
        <w:rPr>
          <w:rFonts w:cs="David" w:hint="cs"/>
          <w:sz w:val="24"/>
          <w:szCs w:val="24"/>
          <w:rtl/>
        </w:rPr>
        <w:t xml:space="preserve"> </w:t>
      </w:r>
      <w:r w:rsidR="00280E5D">
        <w:rPr>
          <w:rFonts w:cs="David" w:hint="cs"/>
          <w:sz w:val="24"/>
          <w:szCs w:val="24"/>
          <w:rtl/>
        </w:rPr>
        <w:t>והפך ל</w:t>
      </w:r>
      <w:r w:rsidR="00366B88">
        <w:rPr>
          <w:rFonts w:cs="David" w:hint="cs"/>
          <w:sz w:val="24"/>
          <w:szCs w:val="24"/>
          <w:rtl/>
        </w:rPr>
        <w:t xml:space="preserve">חלק ממערכת הלכות מתנות הקודש </w:t>
      </w:r>
      <w:r w:rsidR="00280E5D">
        <w:rPr>
          <w:rFonts w:cs="David" w:hint="cs"/>
          <w:sz w:val="24"/>
          <w:szCs w:val="24"/>
          <w:rtl/>
        </w:rPr>
        <w:t>(</w:t>
      </w:r>
      <w:r w:rsidR="00366B88">
        <w:rPr>
          <w:rFonts w:cs="David" w:hint="cs"/>
          <w:sz w:val="24"/>
          <w:szCs w:val="24"/>
          <w:rtl/>
        </w:rPr>
        <w:t>שאף מושפע מתחום המקדש</w:t>
      </w:r>
      <w:r w:rsidR="00280E5D">
        <w:rPr>
          <w:rFonts w:cs="David" w:hint="cs"/>
          <w:sz w:val="24"/>
          <w:szCs w:val="24"/>
          <w:rtl/>
        </w:rPr>
        <w:t>)</w:t>
      </w:r>
      <w:r w:rsidR="00341D98">
        <w:rPr>
          <w:rFonts w:cs="David" w:hint="cs"/>
          <w:sz w:val="24"/>
          <w:szCs w:val="24"/>
          <w:rtl/>
        </w:rPr>
        <w:t xml:space="preserve"> כאשר הדבר הפך לנחלתם של יחידים.</w:t>
      </w:r>
      <w:r w:rsidR="00366B88">
        <w:rPr>
          <w:rFonts w:cs="David" w:hint="cs"/>
          <w:sz w:val="24"/>
          <w:szCs w:val="24"/>
          <w:rtl/>
        </w:rPr>
        <w:t xml:space="preserve"> מקורות מסוף התקופה התנאית כבר מנסים להוציא את נטילת הידיים לחולין מן המסגרת של דיני הטהרה.</w:t>
      </w:r>
    </w:p>
    <w:p w:rsidR="007E619B" w:rsidRDefault="007E619B" w:rsidP="00366B88">
      <w:pPr>
        <w:spacing w:line="480" w:lineRule="auto"/>
        <w:rPr>
          <w:rFonts w:cs="David"/>
          <w:sz w:val="24"/>
          <w:szCs w:val="24"/>
          <w:rtl/>
        </w:rPr>
      </w:pPr>
      <w:r>
        <w:rPr>
          <w:rFonts w:cs="David" w:hint="cs"/>
          <w:sz w:val="24"/>
          <w:szCs w:val="24"/>
          <w:rtl/>
        </w:rPr>
        <w:t>מהמקורות עולה גם שבתקופה הבתר תנאית התפתח סוג חדש של הקפדה על טהרה, שאינו תואם את העקרונות הרגילים של התפשטות הטומאה המוכרים מהתקופה התנאית. במקביל לרצון לשמור על טהרת התרומה</w:t>
      </w:r>
      <w:r w:rsidR="00E33A82">
        <w:rPr>
          <w:rFonts w:cs="David" w:hint="cs"/>
          <w:sz w:val="24"/>
          <w:szCs w:val="24"/>
          <w:rtl/>
        </w:rPr>
        <w:t xml:space="preserve"> </w:t>
      </w:r>
      <w:r>
        <w:rPr>
          <w:rFonts w:cs="David" w:hint="cs"/>
          <w:sz w:val="24"/>
          <w:szCs w:val="24"/>
          <w:rtl/>
        </w:rPr>
        <w:t>על פי כללי ההלכה ה</w:t>
      </w:r>
      <w:r w:rsidR="00E33A82">
        <w:rPr>
          <w:rFonts w:cs="David" w:hint="cs"/>
          <w:sz w:val="24"/>
          <w:szCs w:val="24"/>
          <w:rtl/>
        </w:rPr>
        <w:t>מוכרי</w:t>
      </w:r>
      <w:r>
        <w:rPr>
          <w:rFonts w:cs="David" w:hint="cs"/>
          <w:sz w:val="24"/>
          <w:szCs w:val="24"/>
          <w:rtl/>
        </w:rPr>
        <w:t>ם</w:t>
      </w:r>
      <w:r w:rsidR="00E33A82">
        <w:rPr>
          <w:rFonts w:cs="David" w:hint="cs"/>
          <w:sz w:val="24"/>
          <w:szCs w:val="24"/>
          <w:rtl/>
        </w:rPr>
        <w:t>, ויצירת כללים חדשים</w:t>
      </w:r>
      <w:r w:rsidR="00883811">
        <w:rPr>
          <w:rFonts w:cs="David" w:hint="cs"/>
          <w:sz w:val="24"/>
          <w:szCs w:val="24"/>
          <w:rtl/>
        </w:rPr>
        <w:t xml:space="preserve"> ומקלים</w:t>
      </w:r>
      <w:r w:rsidR="00E33A82">
        <w:rPr>
          <w:rFonts w:cs="David" w:hint="cs"/>
          <w:sz w:val="24"/>
          <w:szCs w:val="24"/>
          <w:rtl/>
        </w:rPr>
        <w:t xml:space="preserve"> עבור ההקפדה על טהרת החולין, ישנם ביטויים לרצון עממי להתרחק ממגע ישיר עם מקורות הטומאה.</w:t>
      </w:r>
      <w:r w:rsidR="00883811">
        <w:rPr>
          <w:rFonts w:cs="David" w:hint="cs"/>
          <w:sz w:val="24"/>
          <w:szCs w:val="24"/>
          <w:rtl/>
        </w:rPr>
        <w:t xml:space="preserve"> </w:t>
      </w:r>
      <w:r w:rsidR="00883811">
        <w:rPr>
          <w:rFonts w:cs="David" w:hint="cs"/>
          <w:sz w:val="24"/>
          <w:szCs w:val="24"/>
          <w:rtl/>
        </w:rPr>
        <w:lastRenderedPageBreak/>
        <w:t>דומני שיש מקום לנתח תופעה חדשה זו של התגברות ההקפדה העממית על טהרה דווקא בשלהי העת העתיקה בצורה רחבה יותר</w:t>
      </w:r>
      <w:r w:rsidR="00371620">
        <w:rPr>
          <w:rFonts w:cs="David" w:hint="cs"/>
          <w:sz w:val="24"/>
          <w:szCs w:val="24"/>
          <w:rtl/>
        </w:rPr>
        <w:t>.</w:t>
      </w:r>
    </w:p>
    <w:p w:rsidR="00280E5D" w:rsidRDefault="00280E5D" w:rsidP="00366B88">
      <w:pPr>
        <w:spacing w:line="480" w:lineRule="auto"/>
        <w:rPr>
          <w:rFonts w:cs="David"/>
          <w:sz w:val="24"/>
          <w:szCs w:val="24"/>
          <w:rtl/>
        </w:rPr>
      </w:pPr>
      <w:r>
        <w:rPr>
          <w:rFonts w:cs="David" w:hint="cs"/>
          <w:sz w:val="24"/>
          <w:szCs w:val="24"/>
          <w:rtl/>
        </w:rPr>
        <w:t xml:space="preserve">                                                                   ***</w:t>
      </w:r>
    </w:p>
    <w:p w:rsidR="00E77643" w:rsidRPr="00F74CCB" w:rsidRDefault="00371620" w:rsidP="009A76BA">
      <w:pPr>
        <w:spacing w:line="480" w:lineRule="auto"/>
        <w:rPr>
          <w:rFonts w:cs="David"/>
          <w:sz w:val="24"/>
          <w:szCs w:val="24"/>
        </w:rPr>
      </w:pPr>
      <w:r>
        <w:rPr>
          <w:rFonts w:cs="David" w:hint="cs"/>
          <w:sz w:val="24"/>
          <w:szCs w:val="24"/>
          <w:rtl/>
        </w:rPr>
        <w:t>בסיכומו של דבר מדובר ב</w:t>
      </w:r>
      <w:r w:rsidR="009A76BA">
        <w:rPr>
          <w:rFonts w:cs="David" w:hint="cs"/>
          <w:sz w:val="24"/>
          <w:szCs w:val="24"/>
          <w:rtl/>
        </w:rPr>
        <w:t>מחקר</w:t>
      </w:r>
      <w:r>
        <w:rPr>
          <w:rFonts w:cs="David" w:hint="cs"/>
          <w:sz w:val="24"/>
          <w:szCs w:val="24"/>
          <w:rtl/>
        </w:rPr>
        <w:t xml:space="preserve"> מלומד, מקיף ומאיר עיניים, שיהווה נקודת פתיחה</w:t>
      </w:r>
      <w:r w:rsidR="00EB728D">
        <w:rPr>
          <w:rFonts w:cs="David" w:hint="cs"/>
          <w:sz w:val="24"/>
          <w:szCs w:val="24"/>
          <w:rtl/>
        </w:rPr>
        <w:t xml:space="preserve"> מצוינת </w:t>
      </w:r>
      <w:r>
        <w:rPr>
          <w:rFonts w:cs="David" w:hint="cs"/>
          <w:sz w:val="24"/>
          <w:szCs w:val="24"/>
          <w:rtl/>
        </w:rPr>
        <w:t>לכל מחקר עתידי שיבקש לעסוק בשאלת ההקפדה על טהרה בעת העתיקה</w:t>
      </w:r>
      <w:r w:rsidR="00EB728D">
        <w:rPr>
          <w:rFonts w:cs="David" w:hint="cs"/>
          <w:sz w:val="24"/>
          <w:szCs w:val="24"/>
          <w:rtl/>
        </w:rPr>
        <w:t xml:space="preserve">. אך מעבר לעיסוק בטהרה, הניתוח שמציע </w:t>
      </w:r>
      <w:r w:rsidR="009A76BA">
        <w:rPr>
          <w:rFonts w:cs="David" w:hint="cs"/>
          <w:sz w:val="24"/>
          <w:szCs w:val="24"/>
          <w:rtl/>
        </w:rPr>
        <w:t>המחבר</w:t>
      </w:r>
      <w:r w:rsidR="00EB728D">
        <w:rPr>
          <w:rFonts w:cs="David" w:hint="cs"/>
          <w:sz w:val="24"/>
          <w:szCs w:val="24"/>
          <w:rtl/>
        </w:rPr>
        <w:t xml:space="preserve"> למגוון של מסורות הלכתיות בספרות חז"ל והמסקנות העולות מ</w:t>
      </w:r>
      <w:r w:rsidR="00450954">
        <w:rPr>
          <w:rFonts w:cs="David" w:hint="cs"/>
          <w:sz w:val="24"/>
          <w:szCs w:val="24"/>
          <w:rtl/>
        </w:rPr>
        <w:t>מנו</w:t>
      </w:r>
      <w:r w:rsidR="00EB728D">
        <w:rPr>
          <w:rFonts w:cs="David" w:hint="cs"/>
          <w:sz w:val="24"/>
          <w:szCs w:val="24"/>
          <w:rtl/>
        </w:rPr>
        <w:t xml:space="preserve"> חושפות, לטעמי, את האופן המורכב שבו נערכה ספרות חז"ל, וחזרה ונערכה, דורות על גבי דורות, שכבות על גבי שכבות. ניתוח זה, לא ללמד רק על עצמו יצא, אלא ללמד על הכלל כולו יצא: אין כל אפשרות להסיק מסקנות היסטוריות מספרות חז"ל, ללא ניתוח פילולוגי וטקסטואלי כדוגמת זה שמציע </w:t>
      </w:r>
      <w:r w:rsidR="009A76BA">
        <w:rPr>
          <w:rFonts w:cs="David" w:hint="cs"/>
          <w:sz w:val="24"/>
          <w:szCs w:val="24"/>
          <w:rtl/>
        </w:rPr>
        <w:t>המחבר</w:t>
      </w:r>
      <w:r w:rsidR="00EB728D">
        <w:rPr>
          <w:rFonts w:cs="David" w:hint="cs"/>
          <w:sz w:val="24"/>
          <w:szCs w:val="24"/>
          <w:rtl/>
        </w:rPr>
        <w:t xml:space="preserve"> בספרו. גם לאחר ניתוח זה אין כל ערובה, כמובן, שהחוקר הצליח לחשוף את האמת ההיסטורית </w:t>
      </w:r>
      <w:r w:rsidR="00450954">
        <w:rPr>
          <w:rFonts w:cs="David" w:hint="cs"/>
          <w:sz w:val="24"/>
          <w:szCs w:val="24"/>
          <w:rtl/>
        </w:rPr>
        <w:t xml:space="preserve">החבויה מתחת לרובדי העריכה השונים. כפי שמודה </w:t>
      </w:r>
      <w:r w:rsidR="009A76BA">
        <w:rPr>
          <w:rFonts w:cs="David" w:hint="cs"/>
          <w:sz w:val="24"/>
          <w:szCs w:val="24"/>
          <w:rtl/>
        </w:rPr>
        <w:t>המחבר</w:t>
      </w:r>
      <w:r w:rsidR="00450954">
        <w:rPr>
          <w:rFonts w:cs="David" w:hint="cs"/>
          <w:sz w:val="24"/>
          <w:szCs w:val="24"/>
          <w:rtl/>
        </w:rPr>
        <w:t xml:space="preserve"> </w:t>
      </w:r>
      <w:r w:rsidR="009A76BA">
        <w:rPr>
          <w:rFonts w:cs="David" w:hint="cs"/>
          <w:sz w:val="24"/>
          <w:szCs w:val="24"/>
          <w:rtl/>
        </w:rPr>
        <w:t>ב</w:t>
      </w:r>
      <w:r w:rsidR="00450954">
        <w:rPr>
          <w:rFonts w:cs="David" w:hint="cs"/>
          <w:sz w:val="24"/>
          <w:szCs w:val="24"/>
          <w:rtl/>
        </w:rPr>
        <w:t xml:space="preserve">עצמו, 'בסוג כזה של ביקורת טקסטואלית . . . יש מקום לקריאות חלופיות'. אולם ברור שללא ביקורת כזו, כל </w:t>
      </w:r>
      <w:r w:rsidR="009A76BA">
        <w:rPr>
          <w:rFonts w:cs="David" w:hint="cs"/>
          <w:sz w:val="24"/>
          <w:szCs w:val="24"/>
          <w:rtl/>
        </w:rPr>
        <w:t xml:space="preserve">ניסיון להסיק מסקנות היסטוריות מספרות חז"ל </w:t>
      </w:r>
      <w:r w:rsidR="00450954">
        <w:rPr>
          <w:rFonts w:cs="David" w:hint="cs"/>
          <w:sz w:val="24"/>
          <w:szCs w:val="24"/>
          <w:rtl/>
        </w:rPr>
        <w:t xml:space="preserve">נידון לכישלון, והספר שלפנינו מאיר עניין זה באור יקרות.   </w:t>
      </w:r>
      <w:bookmarkStart w:id="0" w:name="_GoBack"/>
      <w:bookmarkEnd w:id="0"/>
    </w:p>
    <w:sectPr w:rsidR="00E77643" w:rsidRPr="00F74CCB" w:rsidSect="00A24B4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C1E" w:rsidRDefault="00336C1E" w:rsidP="00336C1E">
      <w:pPr>
        <w:spacing w:after="0" w:line="240" w:lineRule="auto"/>
      </w:pPr>
      <w:r>
        <w:separator/>
      </w:r>
    </w:p>
  </w:endnote>
  <w:endnote w:type="continuationSeparator" w:id="0">
    <w:p w:rsidR="00336C1E" w:rsidRDefault="00336C1E" w:rsidP="00336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C1E" w:rsidRDefault="00336C1E" w:rsidP="00336C1E">
      <w:pPr>
        <w:spacing w:after="0" w:line="240" w:lineRule="auto"/>
      </w:pPr>
      <w:r>
        <w:separator/>
      </w:r>
    </w:p>
  </w:footnote>
  <w:footnote w:type="continuationSeparator" w:id="0">
    <w:p w:rsidR="00336C1E" w:rsidRDefault="00336C1E" w:rsidP="00336C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7643"/>
    <w:rsid w:val="00022E01"/>
    <w:rsid w:val="00036DEF"/>
    <w:rsid w:val="000371DF"/>
    <w:rsid w:val="000500A8"/>
    <w:rsid w:val="000761E6"/>
    <w:rsid w:val="00095287"/>
    <w:rsid w:val="00107986"/>
    <w:rsid w:val="00122633"/>
    <w:rsid w:val="00134ED8"/>
    <w:rsid w:val="001444D9"/>
    <w:rsid w:val="0015439F"/>
    <w:rsid w:val="00167C9E"/>
    <w:rsid w:val="0018290B"/>
    <w:rsid w:val="001A405F"/>
    <w:rsid w:val="001B36E7"/>
    <w:rsid w:val="001B75ED"/>
    <w:rsid w:val="001C169C"/>
    <w:rsid w:val="001C5AC5"/>
    <w:rsid w:val="001C6893"/>
    <w:rsid w:val="001D143C"/>
    <w:rsid w:val="001F37B9"/>
    <w:rsid w:val="00251782"/>
    <w:rsid w:val="00255A14"/>
    <w:rsid w:val="00280E5D"/>
    <w:rsid w:val="00282DEB"/>
    <w:rsid w:val="00294311"/>
    <w:rsid w:val="00297039"/>
    <w:rsid w:val="002C07AC"/>
    <w:rsid w:val="002D75DF"/>
    <w:rsid w:val="002E38FB"/>
    <w:rsid w:val="002E4F15"/>
    <w:rsid w:val="00302A31"/>
    <w:rsid w:val="00305053"/>
    <w:rsid w:val="00310DB0"/>
    <w:rsid w:val="003173A3"/>
    <w:rsid w:val="00336C1E"/>
    <w:rsid w:val="00341D98"/>
    <w:rsid w:val="00366B88"/>
    <w:rsid w:val="00371620"/>
    <w:rsid w:val="00394C6C"/>
    <w:rsid w:val="003C430B"/>
    <w:rsid w:val="003D0EE7"/>
    <w:rsid w:val="003F1015"/>
    <w:rsid w:val="004260A3"/>
    <w:rsid w:val="0044697E"/>
    <w:rsid w:val="00450954"/>
    <w:rsid w:val="00455849"/>
    <w:rsid w:val="00477C4F"/>
    <w:rsid w:val="00495B0D"/>
    <w:rsid w:val="004B23EB"/>
    <w:rsid w:val="004B50BB"/>
    <w:rsid w:val="004E059C"/>
    <w:rsid w:val="004E254A"/>
    <w:rsid w:val="00506436"/>
    <w:rsid w:val="00507D46"/>
    <w:rsid w:val="005150F3"/>
    <w:rsid w:val="0051557D"/>
    <w:rsid w:val="005216D3"/>
    <w:rsid w:val="00537699"/>
    <w:rsid w:val="005464A2"/>
    <w:rsid w:val="00560180"/>
    <w:rsid w:val="0057642D"/>
    <w:rsid w:val="005B03D7"/>
    <w:rsid w:val="005F1EF9"/>
    <w:rsid w:val="005F40E0"/>
    <w:rsid w:val="00602AEC"/>
    <w:rsid w:val="006567B3"/>
    <w:rsid w:val="00662DDB"/>
    <w:rsid w:val="00671C1A"/>
    <w:rsid w:val="006A7023"/>
    <w:rsid w:val="006B598C"/>
    <w:rsid w:val="006B6B60"/>
    <w:rsid w:val="006D48B1"/>
    <w:rsid w:val="006F50D1"/>
    <w:rsid w:val="00702D2F"/>
    <w:rsid w:val="00704508"/>
    <w:rsid w:val="007164B4"/>
    <w:rsid w:val="00724CBF"/>
    <w:rsid w:val="00756E95"/>
    <w:rsid w:val="00774764"/>
    <w:rsid w:val="007A65F7"/>
    <w:rsid w:val="007B6D8E"/>
    <w:rsid w:val="007D454A"/>
    <w:rsid w:val="007E619B"/>
    <w:rsid w:val="0080299C"/>
    <w:rsid w:val="00810B65"/>
    <w:rsid w:val="00822AAE"/>
    <w:rsid w:val="00860E94"/>
    <w:rsid w:val="00865420"/>
    <w:rsid w:val="008738A3"/>
    <w:rsid w:val="00883811"/>
    <w:rsid w:val="0089006A"/>
    <w:rsid w:val="008976F8"/>
    <w:rsid w:val="008A1CD3"/>
    <w:rsid w:val="008A58B2"/>
    <w:rsid w:val="008E1E7B"/>
    <w:rsid w:val="00903BA4"/>
    <w:rsid w:val="00986ABE"/>
    <w:rsid w:val="009A76BA"/>
    <w:rsid w:val="009C7200"/>
    <w:rsid w:val="009C72FA"/>
    <w:rsid w:val="009E6783"/>
    <w:rsid w:val="009F44FC"/>
    <w:rsid w:val="009F4F07"/>
    <w:rsid w:val="00A02F3F"/>
    <w:rsid w:val="00A034E3"/>
    <w:rsid w:val="00A156AA"/>
    <w:rsid w:val="00A24B48"/>
    <w:rsid w:val="00A415B6"/>
    <w:rsid w:val="00A70A3B"/>
    <w:rsid w:val="00AC6169"/>
    <w:rsid w:val="00AF55C9"/>
    <w:rsid w:val="00B12F6B"/>
    <w:rsid w:val="00B2235B"/>
    <w:rsid w:val="00B33AEE"/>
    <w:rsid w:val="00B459F8"/>
    <w:rsid w:val="00B4643F"/>
    <w:rsid w:val="00B67654"/>
    <w:rsid w:val="00B86277"/>
    <w:rsid w:val="00BD6263"/>
    <w:rsid w:val="00BF1A45"/>
    <w:rsid w:val="00C0533E"/>
    <w:rsid w:val="00CB1BA8"/>
    <w:rsid w:val="00CC2234"/>
    <w:rsid w:val="00CC2E9C"/>
    <w:rsid w:val="00CD3667"/>
    <w:rsid w:val="00CD4ACD"/>
    <w:rsid w:val="00D3299F"/>
    <w:rsid w:val="00D56CA7"/>
    <w:rsid w:val="00D65B25"/>
    <w:rsid w:val="00D9136C"/>
    <w:rsid w:val="00D9380A"/>
    <w:rsid w:val="00D941A4"/>
    <w:rsid w:val="00DD6457"/>
    <w:rsid w:val="00DE0F50"/>
    <w:rsid w:val="00DF3213"/>
    <w:rsid w:val="00E030B9"/>
    <w:rsid w:val="00E11E12"/>
    <w:rsid w:val="00E1301A"/>
    <w:rsid w:val="00E258E7"/>
    <w:rsid w:val="00E33A82"/>
    <w:rsid w:val="00E55502"/>
    <w:rsid w:val="00E71D4D"/>
    <w:rsid w:val="00E75C65"/>
    <w:rsid w:val="00E77643"/>
    <w:rsid w:val="00E8384F"/>
    <w:rsid w:val="00E87316"/>
    <w:rsid w:val="00E9770E"/>
    <w:rsid w:val="00EA4B9D"/>
    <w:rsid w:val="00EB728D"/>
    <w:rsid w:val="00EC7E30"/>
    <w:rsid w:val="00ED3B19"/>
    <w:rsid w:val="00ED59DC"/>
    <w:rsid w:val="00EF22F6"/>
    <w:rsid w:val="00F23AC4"/>
    <w:rsid w:val="00F74CCB"/>
    <w:rsid w:val="00FC2338"/>
    <w:rsid w:val="00FD665E"/>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FC84B"/>
  <w15:docId w15:val="{B7B48342-74D4-49BD-8BD3-46A88E3DA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15B6"/>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6C1E"/>
    <w:pPr>
      <w:tabs>
        <w:tab w:val="center" w:pos="4153"/>
        <w:tab w:val="right" w:pos="8306"/>
      </w:tabs>
      <w:spacing w:after="0" w:line="240" w:lineRule="auto"/>
    </w:pPr>
  </w:style>
  <w:style w:type="character" w:customStyle="1" w:styleId="a4">
    <w:name w:val="כותרת עליונה תו"/>
    <w:basedOn w:val="a0"/>
    <w:link w:val="a3"/>
    <w:uiPriority w:val="99"/>
    <w:rsid w:val="00336C1E"/>
  </w:style>
  <w:style w:type="paragraph" w:styleId="a5">
    <w:name w:val="footer"/>
    <w:basedOn w:val="a"/>
    <w:link w:val="a6"/>
    <w:uiPriority w:val="99"/>
    <w:unhideWhenUsed/>
    <w:rsid w:val="00336C1E"/>
    <w:pPr>
      <w:tabs>
        <w:tab w:val="center" w:pos="4153"/>
        <w:tab w:val="right" w:pos="8306"/>
      </w:tabs>
      <w:spacing w:after="0" w:line="240" w:lineRule="auto"/>
    </w:pPr>
  </w:style>
  <w:style w:type="character" w:customStyle="1" w:styleId="a6">
    <w:name w:val="כותרת תחתונה תו"/>
    <w:basedOn w:val="a0"/>
    <w:link w:val="a5"/>
    <w:uiPriority w:val="99"/>
    <w:rsid w:val="00336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6379</TotalTime>
  <Pages>7</Pages>
  <Words>2404</Words>
  <Characters>11371</Characters>
  <Application>Microsoft Office Word</Application>
  <DocSecurity>0</DocSecurity>
  <Lines>199</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חנן בירנבוים</dc:creator>
  <cp:keywords/>
  <dc:description/>
  <cp:lastModifiedBy>חנן בירנבוים</cp:lastModifiedBy>
  <cp:revision>35</cp:revision>
  <dcterms:created xsi:type="dcterms:W3CDTF">2017-09-26T06:42:00Z</dcterms:created>
  <dcterms:modified xsi:type="dcterms:W3CDTF">2017-12-05T12:50:00Z</dcterms:modified>
</cp:coreProperties>
</file>