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2BE00" w14:textId="77777777" w:rsidR="00427A27" w:rsidRPr="00427A27" w:rsidRDefault="00427A27" w:rsidP="0059232A">
      <w:pPr>
        <w:pStyle w:val="ab"/>
        <w:rPr>
          <w:rFonts w:hint="cs"/>
          <w:b/>
          <w:bCs/>
          <w:rtl/>
        </w:rPr>
      </w:pPr>
      <w:bookmarkStart w:id="0" w:name="_Toc499667256"/>
      <w:bookmarkStart w:id="1" w:name="_Toc499668489"/>
      <w:bookmarkStart w:id="2" w:name="_Toc413236671"/>
      <w:bookmarkStart w:id="3" w:name="_Toc413236672"/>
      <w:bookmarkStart w:id="4" w:name="_Toc413236674"/>
    </w:p>
    <w:p w14:paraId="02EFE4F0" w14:textId="77777777" w:rsidR="00427A27" w:rsidRPr="00427A27" w:rsidRDefault="00427A27" w:rsidP="00427A27">
      <w:pPr>
        <w:pStyle w:val="ab"/>
        <w:rPr>
          <w:b/>
          <w:bCs/>
          <w:sz w:val="28"/>
          <w:szCs w:val="28"/>
          <w:u w:val="single"/>
          <w:rtl/>
        </w:rPr>
      </w:pPr>
    </w:p>
    <w:p w14:paraId="482E83FC" w14:textId="77777777" w:rsidR="00427A27" w:rsidRPr="00427A27" w:rsidRDefault="00427A27" w:rsidP="00427A27">
      <w:pPr>
        <w:pStyle w:val="ab"/>
        <w:rPr>
          <w:b/>
          <w:bCs/>
          <w:sz w:val="28"/>
          <w:szCs w:val="28"/>
          <w:u w:val="single"/>
          <w:rtl/>
        </w:rPr>
      </w:pPr>
    </w:p>
    <w:p w14:paraId="3B8A2840" w14:textId="77777777" w:rsidR="00427A27" w:rsidRPr="00427A27" w:rsidRDefault="00427A27" w:rsidP="00427A27">
      <w:pPr>
        <w:pStyle w:val="ab"/>
        <w:rPr>
          <w:b/>
          <w:bCs/>
          <w:sz w:val="28"/>
          <w:szCs w:val="28"/>
          <w:u w:val="single"/>
          <w:rtl/>
        </w:rPr>
      </w:pPr>
    </w:p>
    <w:p w14:paraId="3E36F797" w14:textId="77777777" w:rsidR="00427A27" w:rsidRPr="00427A27" w:rsidRDefault="00427A27" w:rsidP="00427A27">
      <w:pPr>
        <w:pStyle w:val="ab"/>
        <w:rPr>
          <w:b/>
          <w:bCs/>
          <w:sz w:val="28"/>
          <w:szCs w:val="28"/>
          <w:u w:val="single"/>
          <w:rtl/>
        </w:rPr>
      </w:pPr>
    </w:p>
    <w:p w14:paraId="5DC53B9D" w14:textId="77777777" w:rsidR="00427A27" w:rsidRPr="00427A27" w:rsidRDefault="00427A27" w:rsidP="00427A27">
      <w:pPr>
        <w:pStyle w:val="ab"/>
        <w:rPr>
          <w:b/>
          <w:bCs/>
          <w:sz w:val="32"/>
          <w:szCs w:val="32"/>
          <w:u w:val="single"/>
          <w:rtl/>
        </w:rPr>
      </w:pPr>
    </w:p>
    <w:p w14:paraId="728CD51E" w14:textId="77777777" w:rsidR="00427A27" w:rsidRPr="00427A27" w:rsidRDefault="00427A27" w:rsidP="00427A27">
      <w:pPr>
        <w:pStyle w:val="ab"/>
        <w:jc w:val="center"/>
        <w:rPr>
          <w:b/>
          <w:bCs/>
          <w:sz w:val="32"/>
          <w:szCs w:val="32"/>
          <w:u w:val="single"/>
          <w:rtl/>
        </w:rPr>
      </w:pPr>
      <w:r w:rsidRPr="00427A27">
        <w:rPr>
          <w:b/>
          <w:bCs/>
          <w:sz w:val="32"/>
          <w:szCs w:val="32"/>
          <w:u w:val="single"/>
          <w:rtl/>
        </w:rPr>
        <w:t>חבות חברתית כבסיס ערכי לניהול סיכונים בענף המזון</w:t>
      </w:r>
    </w:p>
    <w:p w14:paraId="1FD8CCFF" w14:textId="77777777" w:rsidR="00427A27" w:rsidRPr="00427A27" w:rsidRDefault="00427A27" w:rsidP="00427A27">
      <w:pPr>
        <w:pStyle w:val="ab"/>
        <w:rPr>
          <w:b/>
          <w:bCs/>
          <w:sz w:val="28"/>
          <w:szCs w:val="28"/>
          <w:u w:val="single"/>
          <w:rtl/>
        </w:rPr>
      </w:pPr>
    </w:p>
    <w:p w14:paraId="5B3D1818" w14:textId="77777777" w:rsidR="00427A27" w:rsidRPr="00427A27" w:rsidRDefault="00427A27" w:rsidP="00427A27">
      <w:pPr>
        <w:pStyle w:val="ab"/>
        <w:rPr>
          <w:b/>
          <w:bCs/>
          <w:sz w:val="28"/>
          <w:szCs w:val="28"/>
          <w:u w:val="single"/>
          <w:rtl/>
        </w:rPr>
      </w:pPr>
    </w:p>
    <w:p w14:paraId="489732D5" w14:textId="77777777" w:rsidR="00427A27" w:rsidRPr="00427A27" w:rsidRDefault="00427A27" w:rsidP="00427A27">
      <w:pPr>
        <w:pStyle w:val="ab"/>
        <w:jc w:val="center"/>
        <w:rPr>
          <w:b/>
          <w:bCs/>
          <w:sz w:val="28"/>
          <w:szCs w:val="28"/>
          <w:rtl/>
        </w:rPr>
      </w:pPr>
      <w:r w:rsidRPr="00427A27">
        <w:rPr>
          <w:b/>
          <w:bCs/>
          <w:sz w:val="28"/>
          <w:szCs w:val="28"/>
          <w:rtl/>
        </w:rPr>
        <w:t>מחקר לשם מילוי חלקי של הדרישות לקבלת תואר "דוקטור לפילוסופיה"</w:t>
      </w:r>
    </w:p>
    <w:p w14:paraId="6B85DFEE" w14:textId="77777777" w:rsidR="00427A27" w:rsidRPr="00427A27" w:rsidRDefault="00427A27" w:rsidP="00427A27">
      <w:pPr>
        <w:pStyle w:val="ab"/>
        <w:rPr>
          <w:b/>
          <w:bCs/>
          <w:sz w:val="28"/>
          <w:szCs w:val="28"/>
          <w:rtl/>
        </w:rPr>
      </w:pPr>
    </w:p>
    <w:p w14:paraId="09ECA367" w14:textId="77777777" w:rsidR="00427A27" w:rsidRPr="00427A27" w:rsidRDefault="00427A27" w:rsidP="00427A27">
      <w:pPr>
        <w:pStyle w:val="ab"/>
        <w:rPr>
          <w:b/>
          <w:bCs/>
          <w:sz w:val="28"/>
          <w:szCs w:val="28"/>
          <w:rtl/>
        </w:rPr>
      </w:pPr>
    </w:p>
    <w:p w14:paraId="5F1573F1" w14:textId="77777777" w:rsidR="00427A27" w:rsidRPr="00427A27" w:rsidRDefault="00427A27" w:rsidP="00427A27">
      <w:pPr>
        <w:pStyle w:val="ab"/>
        <w:jc w:val="center"/>
        <w:rPr>
          <w:b/>
          <w:bCs/>
          <w:sz w:val="28"/>
          <w:szCs w:val="28"/>
          <w:rtl/>
        </w:rPr>
      </w:pPr>
      <w:r w:rsidRPr="00427A27">
        <w:rPr>
          <w:b/>
          <w:bCs/>
          <w:sz w:val="28"/>
          <w:szCs w:val="28"/>
          <w:rtl/>
        </w:rPr>
        <w:t>מאת</w:t>
      </w:r>
    </w:p>
    <w:p w14:paraId="1DB36F27" w14:textId="242BCDBA" w:rsidR="00427A27" w:rsidRPr="00427A27" w:rsidRDefault="00427A27" w:rsidP="00427A27">
      <w:pPr>
        <w:pStyle w:val="ab"/>
        <w:jc w:val="center"/>
        <w:rPr>
          <w:b/>
          <w:bCs/>
          <w:sz w:val="28"/>
          <w:szCs w:val="28"/>
          <w:rtl/>
        </w:rPr>
      </w:pPr>
      <w:r w:rsidRPr="00427A27">
        <w:rPr>
          <w:b/>
          <w:bCs/>
          <w:sz w:val="28"/>
          <w:szCs w:val="28"/>
          <w:rtl/>
        </w:rPr>
        <w:t>טל</w:t>
      </w:r>
      <w:r>
        <w:rPr>
          <w:rFonts w:hint="cs"/>
          <w:b/>
          <w:bCs/>
          <w:sz w:val="28"/>
          <w:szCs w:val="28"/>
          <w:rtl/>
        </w:rPr>
        <w:t xml:space="preserve"> </w:t>
      </w:r>
      <w:r w:rsidRPr="00427A27">
        <w:rPr>
          <w:b/>
          <w:bCs/>
          <w:sz w:val="28"/>
          <w:szCs w:val="28"/>
          <w:rtl/>
        </w:rPr>
        <w:t>כספי</w:t>
      </w:r>
    </w:p>
    <w:p w14:paraId="4CC0D878" w14:textId="77777777" w:rsidR="00427A27" w:rsidRPr="00427A27" w:rsidRDefault="00427A27" w:rsidP="00427A27">
      <w:pPr>
        <w:pStyle w:val="ab"/>
        <w:rPr>
          <w:b/>
          <w:bCs/>
          <w:sz w:val="28"/>
          <w:szCs w:val="28"/>
          <w:rtl/>
        </w:rPr>
      </w:pPr>
    </w:p>
    <w:p w14:paraId="1D3D4139" w14:textId="77777777" w:rsidR="00427A27" w:rsidRPr="00427A27" w:rsidRDefault="00427A27" w:rsidP="00427A27">
      <w:pPr>
        <w:pStyle w:val="ab"/>
        <w:rPr>
          <w:b/>
          <w:bCs/>
          <w:sz w:val="28"/>
          <w:szCs w:val="28"/>
          <w:rtl/>
        </w:rPr>
      </w:pPr>
    </w:p>
    <w:p w14:paraId="39C465B8" w14:textId="77777777" w:rsidR="00427A27" w:rsidRPr="00427A27" w:rsidRDefault="00427A27" w:rsidP="00427A27">
      <w:pPr>
        <w:pStyle w:val="ab"/>
        <w:rPr>
          <w:b/>
          <w:bCs/>
          <w:sz w:val="28"/>
          <w:szCs w:val="28"/>
          <w:rtl/>
        </w:rPr>
      </w:pPr>
    </w:p>
    <w:p w14:paraId="3E7F0E2C" w14:textId="77777777" w:rsidR="00427A27" w:rsidRPr="00427A27" w:rsidRDefault="00427A27" w:rsidP="00427A27">
      <w:pPr>
        <w:pStyle w:val="ab"/>
        <w:jc w:val="center"/>
        <w:rPr>
          <w:b/>
          <w:bCs/>
          <w:sz w:val="28"/>
          <w:szCs w:val="28"/>
          <w:rtl/>
        </w:rPr>
      </w:pPr>
      <w:r w:rsidRPr="00427A27">
        <w:rPr>
          <w:b/>
          <w:bCs/>
          <w:sz w:val="28"/>
          <w:szCs w:val="28"/>
          <w:rtl/>
        </w:rPr>
        <w:t>הוגש לסינאט אוניברסיטת בן גוריון בנגב</w:t>
      </w:r>
    </w:p>
    <w:p w14:paraId="2B4F8F05" w14:textId="77777777" w:rsidR="00427A27" w:rsidRPr="00427A27" w:rsidRDefault="00427A27" w:rsidP="00427A27">
      <w:pPr>
        <w:pStyle w:val="ab"/>
        <w:rPr>
          <w:b/>
          <w:bCs/>
          <w:sz w:val="28"/>
          <w:szCs w:val="28"/>
          <w:rtl/>
        </w:rPr>
      </w:pPr>
    </w:p>
    <w:p w14:paraId="2418DA63" w14:textId="77777777" w:rsidR="00427A27" w:rsidRPr="00427A27" w:rsidRDefault="00427A27" w:rsidP="00427A27">
      <w:pPr>
        <w:pStyle w:val="ab"/>
        <w:rPr>
          <w:b/>
          <w:bCs/>
          <w:sz w:val="28"/>
          <w:szCs w:val="28"/>
          <w:rtl/>
        </w:rPr>
      </w:pPr>
    </w:p>
    <w:p w14:paraId="4CC14755" w14:textId="77777777" w:rsidR="00427A27" w:rsidRPr="00427A27" w:rsidRDefault="00427A27" w:rsidP="00427A27">
      <w:pPr>
        <w:pStyle w:val="ab"/>
        <w:rPr>
          <w:b/>
          <w:bCs/>
          <w:sz w:val="20"/>
          <w:rtl/>
        </w:rPr>
      </w:pPr>
    </w:p>
    <w:p w14:paraId="2DDA64B7" w14:textId="77777777" w:rsidR="00427A27" w:rsidRPr="00427A27" w:rsidRDefault="00427A27" w:rsidP="00427A27">
      <w:pPr>
        <w:pStyle w:val="ab"/>
        <w:jc w:val="center"/>
        <w:rPr>
          <w:b/>
          <w:bCs/>
          <w:rtl/>
        </w:rPr>
      </w:pPr>
      <w:r w:rsidRPr="00427A27">
        <w:rPr>
          <w:b/>
          <w:bCs/>
          <w:rtl/>
        </w:rPr>
        <w:t>י"ב כסלו תשע"ח</w:t>
      </w:r>
      <w:r w:rsidRPr="00427A27">
        <w:rPr>
          <w:b/>
          <w:bCs/>
          <w:rtl/>
        </w:rPr>
        <w:tab/>
      </w:r>
      <w:r w:rsidRPr="00427A27">
        <w:rPr>
          <w:b/>
          <w:bCs/>
          <w:rtl/>
        </w:rPr>
        <w:tab/>
      </w:r>
      <w:r w:rsidRPr="00427A27">
        <w:rPr>
          <w:b/>
          <w:bCs/>
          <w:rtl/>
        </w:rPr>
        <w:tab/>
      </w:r>
      <w:r w:rsidRPr="00427A27">
        <w:rPr>
          <w:b/>
          <w:bCs/>
          <w:rtl/>
        </w:rPr>
        <w:tab/>
      </w:r>
      <w:r w:rsidRPr="00427A27">
        <w:rPr>
          <w:b/>
          <w:bCs/>
          <w:rtl/>
        </w:rPr>
        <w:tab/>
      </w:r>
      <w:r w:rsidRPr="00427A27">
        <w:rPr>
          <w:b/>
          <w:bCs/>
          <w:rtl/>
        </w:rPr>
        <w:tab/>
      </w:r>
      <w:r w:rsidRPr="00427A27">
        <w:rPr>
          <w:b/>
          <w:bCs/>
          <w:rtl/>
        </w:rPr>
        <w:tab/>
      </w:r>
      <w:r w:rsidRPr="00427A27">
        <w:rPr>
          <w:b/>
          <w:bCs/>
        </w:rPr>
        <w:t>30.11.2017</w:t>
      </w:r>
    </w:p>
    <w:p w14:paraId="065D6C4F" w14:textId="77777777" w:rsidR="00427A27" w:rsidRPr="00427A27" w:rsidRDefault="00427A27" w:rsidP="00427A27">
      <w:pPr>
        <w:pStyle w:val="ab"/>
        <w:rPr>
          <w:b/>
          <w:bCs/>
          <w:rtl/>
        </w:rPr>
      </w:pPr>
    </w:p>
    <w:p w14:paraId="4910C4AD" w14:textId="77777777" w:rsidR="00427A27" w:rsidRPr="00427A27" w:rsidRDefault="00427A27" w:rsidP="00427A27">
      <w:pPr>
        <w:pStyle w:val="ab"/>
        <w:rPr>
          <w:b/>
          <w:bCs/>
          <w:rtl/>
        </w:rPr>
      </w:pPr>
    </w:p>
    <w:p w14:paraId="2356009C" w14:textId="77777777" w:rsidR="00427A27" w:rsidRPr="00427A27" w:rsidRDefault="00427A27" w:rsidP="00427A27">
      <w:pPr>
        <w:pStyle w:val="ab"/>
        <w:jc w:val="center"/>
        <w:rPr>
          <w:b/>
          <w:bCs/>
          <w:rtl/>
        </w:rPr>
      </w:pPr>
      <w:r w:rsidRPr="00427A27">
        <w:rPr>
          <w:b/>
          <w:bCs/>
          <w:rtl/>
        </w:rPr>
        <w:t>באר שבע</w:t>
      </w:r>
    </w:p>
    <w:p w14:paraId="1651610F" w14:textId="77777777" w:rsidR="00427A27" w:rsidRDefault="00427A27" w:rsidP="00427A27">
      <w:pPr>
        <w:rPr>
          <w:rtl/>
        </w:rPr>
      </w:pPr>
    </w:p>
    <w:p w14:paraId="09B7D2CD" w14:textId="77777777" w:rsidR="00B67809" w:rsidRDefault="00B67809" w:rsidP="00B67809">
      <w:pPr>
        <w:spacing w:line="360" w:lineRule="auto"/>
        <w:rPr>
          <w:b/>
          <w:bCs/>
          <w:sz w:val="28"/>
          <w:szCs w:val="28"/>
          <w:u w:val="single"/>
          <w:rtl/>
        </w:rPr>
      </w:pPr>
    </w:p>
    <w:p w14:paraId="6C1EB63F" w14:textId="77777777" w:rsidR="00B67809" w:rsidRDefault="00B67809" w:rsidP="00B67809">
      <w:pPr>
        <w:spacing w:line="360" w:lineRule="auto"/>
        <w:rPr>
          <w:b/>
          <w:bCs/>
          <w:sz w:val="28"/>
          <w:szCs w:val="28"/>
          <w:u w:val="single"/>
          <w:rtl/>
        </w:rPr>
      </w:pPr>
    </w:p>
    <w:p w14:paraId="1EAC7762" w14:textId="77777777" w:rsidR="00B67809" w:rsidRPr="00C4762C" w:rsidRDefault="00B67809" w:rsidP="00B67809">
      <w:pPr>
        <w:spacing w:line="360" w:lineRule="auto"/>
        <w:jc w:val="center"/>
        <w:rPr>
          <w:b/>
          <w:bCs/>
          <w:sz w:val="32"/>
          <w:szCs w:val="32"/>
          <w:u w:val="single"/>
          <w:rtl/>
        </w:rPr>
      </w:pPr>
      <w:r w:rsidRPr="00C4762C">
        <w:rPr>
          <w:rFonts w:hint="cs"/>
          <w:b/>
          <w:bCs/>
          <w:sz w:val="32"/>
          <w:szCs w:val="32"/>
          <w:u w:val="single"/>
          <w:rtl/>
        </w:rPr>
        <w:t>חבות חברתית כבסיס ערכי לניהול סיכונים בענף המזון</w:t>
      </w:r>
    </w:p>
    <w:p w14:paraId="596CA1F9" w14:textId="77777777" w:rsidR="00B67809" w:rsidRDefault="00B67809" w:rsidP="00B67809">
      <w:pPr>
        <w:spacing w:line="360" w:lineRule="auto"/>
        <w:jc w:val="center"/>
        <w:rPr>
          <w:b/>
          <w:bCs/>
          <w:sz w:val="28"/>
          <w:szCs w:val="28"/>
          <w:u w:val="single"/>
          <w:rtl/>
        </w:rPr>
      </w:pPr>
    </w:p>
    <w:p w14:paraId="56C83C89" w14:textId="3DB4A736" w:rsidR="00B67809" w:rsidRDefault="00B67809" w:rsidP="00B67809">
      <w:pPr>
        <w:spacing w:line="360" w:lineRule="auto"/>
        <w:jc w:val="center"/>
        <w:rPr>
          <w:b/>
          <w:bCs/>
          <w:sz w:val="28"/>
          <w:szCs w:val="28"/>
          <w:u w:val="single"/>
          <w:rtl/>
        </w:rPr>
      </w:pPr>
    </w:p>
    <w:p w14:paraId="567F98A2" w14:textId="77777777" w:rsidR="00427A27" w:rsidRDefault="00427A27" w:rsidP="00B67809">
      <w:pPr>
        <w:spacing w:line="360" w:lineRule="auto"/>
        <w:jc w:val="center"/>
        <w:rPr>
          <w:b/>
          <w:bCs/>
          <w:sz w:val="28"/>
          <w:szCs w:val="28"/>
          <w:u w:val="single"/>
          <w:rtl/>
        </w:rPr>
      </w:pPr>
    </w:p>
    <w:p w14:paraId="5AC72836" w14:textId="77777777" w:rsidR="00B67809" w:rsidRDefault="00B67809" w:rsidP="00B67809">
      <w:pPr>
        <w:spacing w:line="360" w:lineRule="auto"/>
        <w:jc w:val="center"/>
        <w:rPr>
          <w:b/>
          <w:bCs/>
          <w:sz w:val="28"/>
          <w:szCs w:val="28"/>
          <w:rtl/>
        </w:rPr>
      </w:pPr>
      <w:r>
        <w:rPr>
          <w:rFonts w:hint="cs"/>
          <w:b/>
          <w:bCs/>
          <w:sz w:val="28"/>
          <w:szCs w:val="28"/>
          <w:rtl/>
        </w:rPr>
        <w:t>מחקר לשם מילוי חלקי של הדרישות לקבלת תואר "דוקטור לפילוסופיה"</w:t>
      </w:r>
    </w:p>
    <w:p w14:paraId="248DBC7E" w14:textId="77777777" w:rsidR="00B67809" w:rsidRDefault="00B67809" w:rsidP="00B67809">
      <w:pPr>
        <w:spacing w:line="360" w:lineRule="auto"/>
        <w:jc w:val="center"/>
        <w:rPr>
          <w:b/>
          <w:bCs/>
          <w:sz w:val="28"/>
          <w:szCs w:val="28"/>
          <w:rtl/>
        </w:rPr>
      </w:pPr>
    </w:p>
    <w:p w14:paraId="6C84ED29" w14:textId="77777777" w:rsidR="00B67809" w:rsidRDefault="00B67809" w:rsidP="00B67809">
      <w:pPr>
        <w:spacing w:line="360" w:lineRule="auto"/>
        <w:jc w:val="center"/>
        <w:rPr>
          <w:b/>
          <w:bCs/>
          <w:sz w:val="28"/>
          <w:szCs w:val="28"/>
          <w:rtl/>
        </w:rPr>
      </w:pPr>
    </w:p>
    <w:p w14:paraId="428B315C" w14:textId="77777777" w:rsidR="00B67809" w:rsidRDefault="00B67809" w:rsidP="00B67809">
      <w:pPr>
        <w:spacing w:line="360" w:lineRule="auto"/>
        <w:jc w:val="center"/>
        <w:rPr>
          <w:b/>
          <w:bCs/>
          <w:sz w:val="28"/>
          <w:szCs w:val="28"/>
          <w:rtl/>
        </w:rPr>
      </w:pPr>
    </w:p>
    <w:p w14:paraId="70F16CD0" w14:textId="77777777" w:rsidR="00B67809" w:rsidRDefault="00B67809" w:rsidP="00B67809">
      <w:pPr>
        <w:spacing w:line="360" w:lineRule="auto"/>
        <w:jc w:val="center"/>
        <w:rPr>
          <w:b/>
          <w:bCs/>
          <w:sz w:val="28"/>
          <w:szCs w:val="28"/>
          <w:rtl/>
        </w:rPr>
      </w:pPr>
      <w:r>
        <w:rPr>
          <w:rFonts w:hint="cs"/>
          <w:b/>
          <w:bCs/>
          <w:sz w:val="28"/>
          <w:szCs w:val="28"/>
          <w:rtl/>
        </w:rPr>
        <w:t>מאת</w:t>
      </w:r>
    </w:p>
    <w:p w14:paraId="3E1B5BA8" w14:textId="5FB86A44" w:rsidR="00B67809" w:rsidRDefault="00B67809" w:rsidP="00616104">
      <w:pPr>
        <w:spacing w:line="360" w:lineRule="auto"/>
        <w:jc w:val="center"/>
        <w:rPr>
          <w:b/>
          <w:bCs/>
          <w:sz w:val="28"/>
          <w:szCs w:val="28"/>
          <w:rtl/>
        </w:rPr>
      </w:pPr>
      <w:r>
        <w:rPr>
          <w:rFonts w:hint="cs"/>
          <w:b/>
          <w:bCs/>
          <w:sz w:val="28"/>
          <w:szCs w:val="28"/>
          <w:rtl/>
        </w:rPr>
        <w:t>טל</w:t>
      </w:r>
      <w:r>
        <w:rPr>
          <w:rFonts w:hint="cs"/>
          <w:b/>
          <w:bCs/>
          <w:sz w:val="28"/>
          <w:szCs w:val="28"/>
          <w:rtl/>
        </w:rPr>
        <w:tab/>
        <w:t>כספי</w:t>
      </w:r>
    </w:p>
    <w:p w14:paraId="7AFE37E2" w14:textId="77777777" w:rsidR="00B67809" w:rsidRDefault="00B67809" w:rsidP="00B67809">
      <w:pPr>
        <w:spacing w:line="360" w:lineRule="auto"/>
        <w:jc w:val="center"/>
        <w:rPr>
          <w:b/>
          <w:bCs/>
          <w:sz w:val="28"/>
          <w:szCs w:val="28"/>
          <w:rtl/>
        </w:rPr>
      </w:pPr>
    </w:p>
    <w:p w14:paraId="05B2D4D0" w14:textId="77777777" w:rsidR="00B67809" w:rsidRDefault="00B67809" w:rsidP="00B67809">
      <w:pPr>
        <w:spacing w:line="360" w:lineRule="auto"/>
        <w:jc w:val="center"/>
        <w:rPr>
          <w:b/>
          <w:bCs/>
          <w:sz w:val="28"/>
          <w:szCs w:val="28"/>
          <w:rtl/>
        </w:rPr>
      </w:pPr>
    </w:p>
    <w:p w14:paraId="389ADED8" w14:textId="77777777" w:rsidR="00B67809" w:rsidRDefault="00B67809" w:rsidP="00B67809">
      <w:pPr>
        <w:spacing w:line="360" w:lineRule="auto"/>
        <w:jc w:val="center"/>
        <w:rPr>
          <w:b/>
          <w:bCs/>
          <w:sz w:val="28"/>
          <w:szCs w:val="28"/>
          <w:rtl/>
        </w:rPr>
      </w:pPr>
    </w:p>
    <w:p w14:paraId="2863CF8C" w14:textId="77777777" w:rsidR="00B67809" w:rsidRDefault="00B67809" w:rsidP="00B67809">
      <w:pPr>
        <w:spacing w:line="360" w:lineRule="auto"/>
        <w:jc w:val="center"/>
        <w:rPr>
          <w:b/>
          <w:bCs/>
          <w:sz w:val="28"/>
          <w:szCs w:val="28"/>
          <w:rtl/>
        </w:rPr>
      </w:pPr>
    </w:p>
    <w:p w14:paraId="181E07DA" w14:textId="77777777" w:rsidR="00B67809" w:rsidRDefault="00B67809" w:rsidP="00B67809">
      <w:pPr>
        <w:spacing w:line="360" w:lineRule="auto"/>
        <w:jc w:val="center"/>
        <w:rPr>
          <w:b/>
          <w:bCs/>
          <w:sz w:val="28"/>
          <w:szCs w:val="28"/>
          <w:rtl/>
        </w:rPr>
      </w:pPr>
      <w:r>
        <w:rPr>
          <w:rFonts w:hint="cs"/>
          <w:b/>
          <w:bCs/>
          <w:sz w:val="28"/>
          <w:szCs w:val="28"/>
          <w:rtl/>
        </w:rPr>
        <w:t>הוגש לסינאט אוניברסיטת בן גוריון בנגב</w:t>
      </w:r>
    </w:p>
    <w:p w14:paraId="531FEF71" w14:textId="77777777" w:rsidR="00B67809" w:rsidRDefault="00B67809" w:rsidP="00B67809">
      <w:pPr>
        <w:spacing w:line="360" w:lineRule="auto"/>
        <w:rPr>
          <w:b/>
          <w:bCs/>
          <w:sz w:val="28"/>
          <w:szCs w:val="28"/>
          <w:rtl/>
        </w:rPr>
      </w:pPr>
    </w:p>
    <w:p w14:paraId="0B319334" w14:textId="77777777" w:rsidR="00B67809" w:rsidRDefault="00B67809" w:rsidP="00427A27">
      <w:pPr>
        <w:pStyle w:val="ab"/>
        <w:rPr>
          <w:rtl/>
        </w:rPr>
      </w:pPr>
    </w:p>
    <w:p w14:paraId="0B134B93" w14:textId="2AA40E99" w:rsidR="00B67809" w:rsidRPr="00616104" w:rsidRDefault="00B67809" w:rsidP="00427A27">
      <w:pPr>
        <w:pStyle w:val="ab"/>
        <w:rPr>
          <w:rtl/>
        </w:rPr>
      </w:pPr>
      <w:r w:rsidRPr="00616104">
        <w:rPr>
          <w:rFonts w:hint="cs"/>
          <w:bCs/>
          <w:rtl/>
        </w:rPr>
        <w:t>אישור המנחה</w:t>
      </w:r>
      <w:r w:rsidRPr="00616104">
        <w:rPr>
          <w:rFonts w:hint="cs"/>
          <w:rtl/>
        </w:rPr>
        <w:t xml:space="preserve"> : ____________________</w:t>
      </w:r>
    </w:p>
    <w:p w14:paraId="7E470F87" w14:textId="77777777" w:rsidR="00B67809" w:rsidRPr="00C4762C" w:rsidRDefault="00B67809" w:rsidP="00B67809">
      <w:pPr>
        <w:spacing w:line="360" w:lineRule="auto"/>
        <w:rPr>
          <w:rtl/>
        </w:rPr>
      </w:pPr>
    </w:p>
    <w:p w14:paraId="072BB90A" w14:textId="77777777" w:rsidR="00B67809" w:rsidRDefault="00B67809" w:rsidP="00B67809">
      <w:pPr>
        <w:spacing w:line="360" w:lineRule="auto"/>
        <w:rPr>
          <w:b/>
          <w:bCs/>
          <w:sz w:val="28"/>
          <w:szCs w:val="28"/>
          <w:rtl/>
        </w:rPr>
      </w:pPr>
    </w:p>
    <w:p w14:paraId="33666603" w14:textId="77777777" w:rsidR="00B67809" w:rsidRPr="00616104" w:rsidRDefault="00B67809" w:rsidP="00B67809">
      <w:pPr>
        <w:spacing w:line="360" w:lineRule="auto"/>
        <w:ind w:firstLine="0"/>
        <w:rPr>
          <w:b/>
          <w:bCs/>
          <w:sz w:val="26"/>
          <w:szCs w:val="26"/>
          <w:rtl/>
        </w:rPr>
      </w:pPr>
      <w:r w:rsidRPr="00616104">
        <w:rPr>
          <w:rFonts w:hint="cs"/>
          <w:b/>
          <w:bCs/>
          <w:sz w:val="26"/>
          <w:szCs w:val="26"/>
          <w:rtl/>
        </w:rPr>
        <w:t xml:space="preserve">אישור דיקן בית הספר ללימודי מחקר מתקדמים ע"ש </w:t>
      </w:r>
      <w:proofErr w:type="spellStart"/>
      <w:r w:rsidRPr="00616104">
        <w:rPr>
          <w:rFonts w:hint="cs"/>
          <w:b/>
          <w:bCs/>
          <w:sz w:val="26"/>
          <w:szCs w:val="26"/>
          <w:rtl/>
        </w:rPr>
        <w:t>קרייטמן</w:t>
      </w:r>
      <w:proofErr w:type="spellEnd"/>
      <w:r w:rsidRPr="00616104">
        <w:rPr>
          <w:rFonts w:hint="cs"/>
          <w:b/>
          <w:bCs/>
          <w:sz w:val="26"/>
          <w:szCs w:val="26"/>
          <w:rtl/>
        </w:rPr>
        <w:t xml:space="preserve"> _______________</w:t>
      </w:r>
    </w:p>
    <w:p w14:paraId="7A644F76" w14:textId="29EEE032" w:rsidR="00B67809" w:rsidRDefault="00B67809" w:rsidP="00B67809">
      <w:pPr>
        <w:rPr>
          <w:b/>
          <w:bCs/>
          <w:sz w:val="28"/>
          <w:szCs w:val="28"/>
          <w:rtl/>
        </w:rPr>
      </w:pPr>
    </w:p>
    <w:p w14:paraId="4C1BA69F" w14:textId="77777777" w:rsidR="00616104" w:rsidRDefault="00616104" w:rsidP="00B67809">
      <w:pPr>
        <w:rPr>
          <w:b/>
          <w:bCs/>
          <w:sz w:val="28"/>
          <w:szCs w:val="28"/>
          <w:rtl/>
        </w:rPr>
      </w:pPr>
    </w:p>
    <w:p w14:paraId="4743A8C0" w14:textId="77777777" w:rsidR="00B67809" w:rsidRPr="00B67809" w:rsidRDefault="00B67809" w:rsidP="00B67809">
      <w:pPr>
        <w:pStyle w:val="ab"/>
        <w:rPr>
          <w:b/>
          <w:bCs/>
        </w:rPr>
      </w:pPr>
      <w:r w:rsidRPr="00B67809">
        <w:rPr>
          <w:rFonts w:hint="eastAsia"/>
          <w:b/>
          <w:bCs/>
          <w:rtl/>
        </w:rPr>
        <w:t>‏י</w:t>
      </w:r>
      <w:r w:rsidRPr="00B67809">
        <w:rPr>
          <w:b/>
          <w:bCs/>
          <w:rtl/>
        </w:rPr>
        <w:t>"ב בכסלו תשע"ח</w:t>
      </w:r>
      <w:r w:rsidRPr="00B67809">
        <w:rPr>
          <w:rFonts w:hint="cs"/>
          <w:b/>
          <w:bCs/>
          <w:rtl/>
        </w:rPr>
        <w:tab/>
      </w:r>
      <w:r w:rsidRPr="00B67809">
        <w:rPr>
          <w:rFonts w:hint="cs"/>
          <w:b/>
          <w:bCs/>
          <w:rtl/>
        </w:rPr>
        <w:tab/>
      </w:r>
      <w:r w:rsidRPr="00B67809">
        <w:rPr>
          <w:rFonts w:hint="cs"/>
          <w:b/>
          <w:bCs/>
          <w:rtl/>
        </w:rPr>
        <w:tab/>
      </w:r>
      <w:r w:rsidRPr="00B67809">
        <w:rPr>
          <w:rFonts w:hint="cs"/>
          <w:b/>
          <w:bCs/>
          <w:rtl/>
        </w:rPr>
        <w:tab/>
      </w:r>
      <w:r w:rsidRPr="00B67809">
        <w:rPr>
          <w:rFonts w:hint="cs"/>
          <w:b/>
          <w:bCs/>
          <w:rtl/>
        </w:rPr>
        <w:tab/>
      </w:r>
      <w:r w:rsidRPr="00B67809">
        <w:rPr>
          <w:rFonts w:hint="cs"/>
          <w:b/>
          <w:bCs/>
          <w:rtl/>
        </w:rPr>
        <w:tab/>
      </w:r>
      <w:r w:rsidRPr="00B67809">
        <w:rPr>
          <w:rFonts w:hint="cs"/>
          <w:b/>
          <w:bCs/>
          <w:rtl/>
        </w:rPr>
        <w:tab/>
      </w:r>
      <w:r w:rsidRPr="00B67809">
        <w:rPr>
          <w:rFonts w:hint="cs"/>
          <w:b/>
          <w:bCs/>
          <w:rtl/>
        </w:rPr>
        <w:tab/>
      </w:r>
      <w:r w:rsidRPr="00B67809">
        <w:rPr>
          <w:rFonts w:hint="eastAsia"/>
          <w:b/>
          <w:bCs/>
          <w:rtl/>
        </w:rPr>
        <w:t>‏</w:t>
      </w:r>
      <w:r w:rsidRPr="00B67809">
        <w:rPr>
          <w:b/>
          <w:bCs/>
          <w:rtl/>
        </w:rPr>
        <w:t>30.11.17</w:t>
      </w:r>
    </w:p>
    <w:p w14:paraId="6728E13C" w14:textId="46CB380E" w:rsidR="00B67809" w:rsidRPr="00427A27" w:rsidRDefault="00616104" w:rsidP="00427A27">
      <w:pPr>
        <w:pStyle w:val="ab"/>
        <w:jc w:val="center"/>
        <w:rPr>
          <w:b/>
          <w:bCs/>
          <w:rtl/>
        </w:rPr>
      </w:pPr>
      <w:r w:rsidRPr="00427A27">
        <w:rPr>
          <w:rFonts w:hint="cs"/>
          <w:b/>
          <w:bCs/>
          <w:rtl/>
        </w:rPr>
        <w:t>ב</w:t>
      </w:r>
      <w:r w:rsidR="00B67809" w:rsidRPr="00427A27">
        <w:rPr>
          <w:rFonts w:hint="cs"/>
          <w:b/>
          <w:bCs/>
          <w:rtl/>
        </w:rPr>
        <w:t>אר שבע</w:t>
      </w:r>
    </w:p>
    <w:p w14:paraId="645AA02A" w14:textId="4BAC6CD8" w:rsidR="00427A27" w:rsidRDefault="00427A27">
      <w:pPr>
        <w:bidi w:val="0"/>
        <w:spacing w:line="240" w:lineRule="auto"/>
        <w:ind w:firstLine="0"/>
        <w:contextualSpacing w:val="0"/>
        <w:jc w:val="left"/>
        <w:rPr>
          <w:rtl/>
        </w:rPr>
      </w:pPr>
      <w:r>
        <w:rPr>
          <w:rtl/>
        </w:rPr>
        <w:br w:type="page"/>
      </w:r>
    </w:p>
    <w:p w14:paraId="30D88ADD" w14:textId="77777777" w:rsidR="00D632E2" w:rsidRDefault="00D632E2" w:rsidP="00B67809">
      <w:pPr>
        <w:spacing w:line="360" w:lineRule="auto"/>
        <w:ind w:left="720"/>
        <w:rPr>
          <w:sz w:val="28"/>
          <w:szCs w:val="28"/>
          <w:rtl/>
        </w:rPr>
      </w:pPr>
    </w:p>
    <w:p w14:paraId="5EAD6084" w14:textId="77777777" w:rsidR="00D632E2" w:rsidRDefault="00D632E2" w:rsidP="00B67809">
      <w:pPr>
        <w:spacing w:line="360" w:lineRule="auto"/>
        <w:ind w:left="720"/>
        <w:rPr>
          <w:sz w:val="28"/>
          <w:szCs w:val="28"/>
          <w:rtl/>
        </w:rPr>
      </w:pPr>
    </w:p>
    <w:p w14:paraId="5B2AA14A" w14:textId="03BF585B" w:rsidR="00B67809" w:rsidRPr="00E06198" w:rsidRDefault="00B67809" w:rsidP="00B67809">
      <w:pPr>
        <w:spacing w:line="360" w:lineRule="auto"/>
        <w:ind w:left="720"/>
        <w:rPr>
          <w:sz w:val="28"/>
          <w:szCs w:val="28"/>
          <w:rtl/>
        </w:rPr>
      </w:pPr>
      <w:r w:rsidRPr="00E06198">
        <w:rPr>
          <w:rFonts w:hint="cs"/>
          <w:sz w:val="28"/>
          <w:szCs w:val="28"/>
          <w:rtl/>
        </w:rPr>
        <w:t>העבודה נעשתה בהדרכת:</w:t>
      </w:r>
    </w:p>
    <w:p w14:paraId="0D7A7E36" w14:textId="77777777" w:rsidR="00B67809" w:rsidRPr="00E06198" w:rsidRDefault="00B67809" w:rsidP="00B67809">
      <w:pPr>
        <w:spacing w:line="360" w:lineRule="auto"/>
        <w:ind w:left="720"/>
        <w:rPr>
          <w:sz w:val="28"/>
          <w:szCs w:val="28"/>
          <w:rtl/>
        </w:rPr>
      </w:pPr>
    </w:p>
    <w:p w14:paraId="2F48876E" w14:textId="77777777" w:rsidR="00B67809" w:rsidRPr="00E06198" w:rsidRDefault="00B67809" w:rsidP="00B67809">
      <w:pPr>
        <w:spacing w:line="360" w:lineRule="auto"/>
        <w:ind w:left="720"/>
        <w:rPr>
          <w:sz w:val="28"/>
          <w:szCs w:val="28"/>
          <w:rtl/>
        </w:rPr>
      </w:pPr>
      <w:r w:rsidRPr="00E06198">
        <w:rPr>
          <w:rFonts w:hint="cs"/>
          <w:sz w:val="28"/>
          <w:szCs w:val="28"/>
          <w:rtl/>
        </w:rPr>
        <w:t xml:space="preserve">ד"ר יותם לוריא </w:t>
      </w:r>
    </w:p>
    <w:p w14:paraId="0C804814" w14:textId="77777777" w:rsidR="00B67809" w:rsidRPr="00E06198" w:rsidRDefault="00B67809" w:rsidP="00B67809">
      <w:pPr>
        <w:spacing w:line="360" w:lineRule="auto"/>
        <w:ind w:left="720"/>
        <w:rPr>
          <w:sz w:val="28"/>
          <w:szCs w:val="28"/>
          <w:rtl/>
        </w:rPr>
      </w:pPr>
    </w:p>
    <w:p w14:paraId="3059D4D3" w14:textId="77777777" w:rsidR="00B67809" w:rsidRPr="00E06198" w:rsidRDefault="00B67809" w:rsidP="00B67809">
      <w:pPr>
        <w:spacing w:line="360" w:lineRule="auto"/>
        <w:ind w:left="720"/>
        <w:rPr>
          <w:sz w:val="28"/>
          <w:szCs w:val="28"/>
          <w:rtl/>
        </w:rPr>
      </w:pPr>
      <w:r w:rsidRPr="00E06198">
        <w:rPr>
          <w:rFonts w:hint="cs"/>
          <w:sz w:val="28"/>
          <w:szCs w:val="28"/>
          <w:rtl/>
        </w:rPr>
        <w:t xml:space="preserve">המחלקה לניהול </w:t>
      </w:r>
    </w:p>
    <w:p w14:paraId="014666EB" w14:textId="77777777" w:rsidR="00B67809" w:rsidRPr="00E06198" w:rsidRDefault="00B67809" w:rsidP="00B67809">
      <w:pPr>
        <w:spacing w:line="360" w:lineRule="auto"/>
        <w:ind w:left="720"/>
        <w:rPr>
          <w:sz w:val="28"/>
          <w:szCs w:val="28"/>
          <w:rtl/>
        </w:rPr>
      </w:pPr>
    </w:p>
    <w:p w14:paraId="04E6E4B2" w14:textId="77777777" w:rsidR="00B67809" w:rsidRPr="00E06198" w:rsidRDefault="00B67809" w:rsidP="00B67809">
      <w:pPr>
        <w:spacing w:line="360" w:lineRule="auto"/>
        <w:ind w:left="779"/>
        <w:rPr>
          <w:sz w:val="28"/>
          <w:szCs w:val="28"/>
          <w:rtl/>
        </w:rPr>
      </w:pPr>
      <w:r w:rsidRPr="00E06198">
        <w:rPr>
          <w:rFonts w:hint="cs"/>
          <w:sz w:val="28"/>
          <w:szCs w:val="28"/>
          <w:rtl/>
        </w:rPr>
        <w:t xml:space="preserve">הפקולטה לניהול ע"ש </w:t>
      </w:r>
      <w:proofErr w:type="spellStart"/>
      <w:r w:rsidRPr="00E06198">
        <w:rPr>
          <w:rFonts w:hint="cs"/>
          <w:sz w:val="28"/>
          <w:szCs w:val="28"/>
          <w:rtl/>
        </w:rPr>
        <w:t>גילפורד</w:t>
      </w:r>
      <w:proofErr w:type="spellEnd"/>
      <w:r w:rsidRPr="00E06198">
        <w:rPr>
          <w:rFonts w:hint="cs"/>
          <w:sz w:val="28"/>
          <w:szCs w:val="28"/>
          <w:rtl/>
        </w:rPr>
        <w:t xml:space="preserve"> </w:t>
      </w:r>
      <w:proofErr w:type="spellStart"/>
      <w:r w:rsidRPr="00E06198">
        <w:rPr>
          <w:rFonts w:hint="cs"/>
          <w:sz w:val="28"/>
          <w:szCs w:val="28"/>
          <w:rtl/>
        </w:rPr>
        <w:t>גלייזר</w:t>
      </w:r>
      <w:proofErr w:type="spellEnd"/>
    </w:p>
    <w:p w14:paraId="28E0314C" w14:textId="77777777" w:rsidR="00B67809" w:rsidRDefault="00B67809" w:rsidP="00B67809">
      <w:pPr>
        <w:spacing w:line="360" w:lineRule="auto"/>
        <w:ind w:left="4981" w:firstLine="779"/>
        <w:rPr>
          <w:rtl/>
        </w:rPr>
      </w:pPr>
    </w:p>
    <w:p w14:paraId="1DA6721C" w14:textId="77777777" w:rsidR="00D632E2" w:rsidRDefault="00D632E2">
      <w:pPr>
        <w:bidi w:val="0"/>
        <w:spacing w:line="240" w:lineRule="auto"/>
        <w:ind w:firstLine="0"/>
        <w:contextualSpacing w:val="0"/>
        <w:jc w:val="left"/>
      </w:pPr>
      <w:r>
        <w:rPr>
          <w:rtl/>
        </w:rPr>
        <w:br w:type="page"/>
      </w:r>
    </w:p>
    <w:p w14:paraId="19071DDD" w14:textId="7A8A1076" w:rsidR="00B67809" w:rsidRDefault="00B67809" w:rsidP="00D632E2">
      <w:pPr>
        <w:spacing w:line="360" w:lineRule="auto"/>
        <w:ind w:firstLine="0"/>
        <w:rPr>
          <w:b/>
          <w:bCs/>
          <w:sz w:val="32"/>
          <w:szCs w:val="32"/>
          <w:u w:val="single"/>
          <w:rtl/>
        </w:rPr>
      </w:pPr>
      <w:r w:rsidRPr="003C4490">
        <w:rPr>
          <w:rFonts w:hint="cs"/>
          <w:b/>
          <w:bCs/>
          <w:sz w:val="32"/>
          <w:szCs w:val="32"/>
          <w:u w:val="single"/>
          <w:rtl/>
        </w:rPr>
        <w:lastRenderedPageBreak/>
        <w:t>הצהרת תלמיד המחקר עם הגשת עבודת הדוקטור לשיפוט</w:t>
      </w:r>
    </w:p>
    <w:p w14:paraId="4111719D" w14:textId="77777777" w:rsidR="00B67809" w:rsidRDefault="00B67809" w:rsidP="00B67809">
      <w:pPr>
        <w:spacing w:line="360" w:lineRule="auto"/>
        <w:ind w:left="1133"/>
        <w:rPr>
          <w:b/>
          <w:bCs/>
          <w:sz w:val="32"/>
          <w:szCs w:val="32"/>
          <w:u w:val="single"/>
          <w:rtl/>
        </w:rPr>
      </w:pPr>
    </w:p>
    <w:p w14:paraId="55407511" w14:textId="77777777" w:rsidR="00B67809" w:rsidRDefault="00B67809" w:rsidP="00B67809">
      <w:pPr>
        <w:spacing w:line="360" w:lineRule="auto"/>
        <w:ind w:left="1133"/>
        <w:rPr>
          <w:b/>
          <w:bCs/>
          <w:sz w:val="32"/>
          <w:szCs w:val="32"/>
          <w:u w:val="single"/>
          <w:rtl/>
        </w:rPr>
      </w:pPr>
    </w:p>
    <w:p w14:paraId="24D7EFA2" w14:textId="77777777" w:rsidR="00B67809" w:rsidRDefault="00B67809" w:rsidP="00D632E2">
      <w:pPr>
        <w:spacing w:line="360" w:lineRule="auto"/>
        <w:ind w:firstLine="0"/>
        <w:rPr>
          <w:sz w:val="28"/>
          <w:szCs w:val="28"/>
          <w:rtl/>
        </w:rPr>
      </w:pPr>
      <w:r w:rsidRPr="003C4490">
        <w:rPr>
          <w:rFonts w:hint="cs"/>
          <w:sz w:val="28"/>
          <w:szCs w:val="28"/>
          <w:rtl/>
        </w:rPr>
        <w:t>אני החתום מטה</w:t>
      </w:r>
      <w:r>
        <w:rPr>
          <w:rFonts w:hint="cs"/>
          <w:sz w:val="28"/>
          <w:szCs w:val="28"/>
          <w:rtl/>
        </w:rPr>
        <w:t xml:space="preserve"> מצהיר/ה בזאת: (אנא סמן):</w:t>
      </w:r>
    </w:p>
    <w:p w14:paraId="0B10E742" w14:textId="77777777" w:rsidR="00B67809" w:rsidRDefault="00B67809" w:rsidP="00B67809">
      <w:pPr>
        <w:spacing w:line="360" w:lineRule="auto"/>
        <w:ind w:left="1133"/>
        <w:rPr>
          <w:sz w:val="28"/>
          <w:szCs w:val="28"/>
          <w:rtl/>
        </w:rPr>
      </w:pPr>
    </w:p>
    <w:p w14:paraId="22847471" w14:textId="77777777" w:rsidR="00B67809" w:rsidRDefault="00B67809" w:rsidP="00D632E2">
      <w:pPr>
        <w:spacing w:line="360" w:lineRule="auto"/>
        <w:ind w:firstLine="0"/>
        <w:rPr>
          <w:sz w:val="28"/>
          <w:szCs w:val="28"/>
          <w:rtl/>
        </w:rPr>
      </w:pPr>
      <w:r>
        <w:rPr>
          <w:rFonts w:hint="cs"/>
          <w:sz w:val="28"/>
          <w:szCs w:val="28"/>
          <w:rtl/>
        </w:rPr>
        <w:t>___  חיברתי את חיבורי בעצמי, להוציא עזרת ההדרכה שקיבלתי מאת מנחה/ים.</w:t>
      </w:r>
    </w:p>
    <w:p w14:paraId="4E73E5FF" w14:textId="77777777" w:rsidR="00B67809" w:rsidRDefault="00B67809" w:rsidP="00B67809">
      <w:pPr>
        <w:spacing w:line="360" w:lineRule="auto"/>
        <w:ind w:left="1133"/>
        <w:rPr>
          <w:sz w:val="28"/>
          <w:szCs w:val="28"/>
          <w:rtl/>
        </w:rPr>
      </w:pPr>
    </w:p>
    <w:p w14:paraId="4F4B4466" w14:textId="77777777" w:rsidR="00B67809" w:rsidRDefault="00B67809" w:rsidP="00D632E2">
      <w:pPr>
        <w:spacing w:line="360" w:lineRule="auto"/>
        <w:ind w:firstLine="0"/>
        <w:rPr>
          <w:sz w:val="28"/>
          <w:szCs w:val="28"/>
          <w:rtl/>
        </w:rPr>
      </w:pPr>
      <w:r>
        <w:rPr>
          <w:rFonts w:hint="cs"/>
          <w:sz w:val="28"/>
          <w:szCs w:val="28"/>
          <w:rtl/>
        </w:rPr>
        <w:t xml:space="preserve">___  החומר המדעי הנכלל בעבודה זו הינו פרי מחקרי </w:t>
      </w:r>
      <w:r w:rsidRPr="003C4490">
        <w:rPr>
          <w:rFonts w:hint="cs"/>
          <w:sz w:val="28"/>
          <w:szCs w:val="28"/>
          <w:u w:val="single"/>
          <w:rtl/>
        </w:rPr>
        <w:t>מתקופת היותי תלמיד/ת מחקר</w:t>
      </w:r>
      <w:r>
        <w:rPr>
          <w:rFonts w:hint="cs"/>
          <w:sz w:val="28"/>
          <w:szCs w:val="28"/>
          <w:rtl/>
        </w:rPr>
        <w:t>.</w:t>
      </w:r>
    </w:p>
    <w:p w14:paraId="158BD1F4" w14:textId="77777777" w:rsidR="00B67809" w:rsidRDefault="00B67809" w:rsidP="00B67809">
      <w:pPr>
        <w:spacing w:line="360" w:lineRule="auto"/>
        <w:ind w:left="1133"/>
        <w:rPr>
          <w:sz w:val="28"/>
          <w:szCs w:val="28"/>
          <w:rtl/>
        </w:rPr>
      </w:pPr>
    </w:p>
    <w:p w14:paraId="30022966" w14:textId="77777777" w:rsidR="00B67809" w:rsidRDefault="00B67809" w:rsidP="00D632E2">
      <w:pPr>
        <w:spacing w:line="360" w:lineRule="auto"/>
        <w:ind w:firstLine="0"/>
        <w:rPr>
          <w:sz w:val="28"/>
          <w:szCs w:val="28"/>
          <w:rtl/>
        </w:rPr>
      </w:pPr>
      <w:r>
        <w:rPr>
          <w:rFonts w:hint="cs"/>
          <w:sz w:val="28"/>
          <w:szCs w:val="28"/>
          <w:rtl/>
        </w:rPr>
        <w:t>___  בעבודה נכלל חומר מחקרי שהוא פרי שיתוף עם אחרים, למעט עזרה טכנית</w:t>
      </w:r>
    </w:p>
    <w:p w14:paraId="5DFB0AE4" w14:textId="77777777" w:rsidR="00B67809" w:rsidRDefault="00B67809" w:rsidP="00D632E2">
      <w:pPr>
        <w:spacing w:line="360" w:lineRule="auto"/>
        <w:ind w:firstLine="0"/>
        <w:rPr>
          <w:sz w:val="28"/>
          <w:szCs w:val="28"/>
          <w:rtl/>
        </w:rPr>
      </w:pPr>
      <w:r>
        <w:rPr>
          <w:rFonts w:hint="cs"/>
          <w:sz w:val="28"/>
          <w:szCs w:val="28"/>
          <w:rtl/>
        </w:rPr>
        <w:t>הנהוגה בעבודה ניסיונית. לפי כך מצורפת בזאת הצהרה על תרומתי ותרומת שותפי   למחקר, שאושרה על ידם ומוגשת בהסכמתם.</w:t>
      </w:r>
    </w:p>
    <w:p w14:paraId="02DDA8B2" w14:textId="77777777" w:rsidR="00B67809" w:rsidRDefault="00B67809" w:rsidP="00B67809">
      <w:pPr>
        <w:spacing w:line="360" w:lineRule="auto"/>
        <w:ind w:left="1688"/>
        <w:rPr>
          <w:sz w:val="28"/>
          <w:szCs w:val="28"/>
          <w:rtl/>
        </w:rPr>
      </w:pPr>
    </w:p>
    <w:p w14:paraId="0BEAD330" w14:textId="77777777" w:rsidR="00B67809" w:rsidRDefault="00B67809" w:rsidP="00B67809">
      <w:pPr>
        <w:spacing w:line="360" w:lineRule="auto"/>
        <w:ind w:left="1688"/>
        <w:rPr>
          <w:sz w:val="28"/>
          <w:szCs w:val="28"/>
          <w:rtl/>
        </w:rPr>
      </w:pPr>
    </w:p>
    <w:p w14:paraId="4AB4A168" w14:textId="4765FC6E" w:rsidR="00B67809" w:rsidRDefault="00B67809" w:rsidP="00D632E2">
      <w:pPr>
        <w:spacing w:line="360" w:lineRule="auto"/>
        <w:ind w:firstLine="0"/>
        <w:rPr>
          <w:sz w:val="28"/>
          <w:szCs w:val="28"/>
          <w:rtl/>
        </w:rPr>
      </w:pPr>
      <w:r>
        <w:rPr>
          <w:rFonts w:hint="cs"/>
          <w:sz w:val="28"/>
          <w:szCs w:val="28"/>
          <w:rtl/>
        </w:rPr>
        <w:t>תאריך ________   שם התלמיד/ה _______________  חתימה ___________</w:t>
      </w:r>
    </w:p>
    <w:p w14:paraId="465E26C6" w14:textId="77777777" w:rsidR="00B67809" w:rsidRDefault="00B67809" w:rsidP="00B67809">
      <w:pPr>
        <w:spacing w:line="360" w:lineRule="auto"/>
        <w:ind w:left="4981" w:firstLine="779"/>
        <w:rPr>
          <w:rtl/>
        </w:rPr>
      </w:pPr>
    </w:p>
    <w:p w14:paraId="4244CEB9" w14:textId="77777777" w:rsidR="00D632E2" w:rsidRDefault="00D632E2">
      <w:pPr>
        <w:bidi w:val="0"/>
        <w:spacing w:line="240" w:lineRule="auto"/>
        <w:ind w:firstLine="0"/>
        <w:contextualSpacing w:val="0"/>
        <w:jc w:val="left"/>
        <w:rPr>
          <w:rtl/>
        </w:rPr>
      </w:pPr>
      <w:r>
        <w:rPr>
          <w:rtl/>
        </w:rPr>
        <w:br w:type="page"/>
      </w:r>
    </w:p>
    <w:p w14:paraId="0B46EB75" w14:textId="66F4393D" w:rsidR="00B67809" w:rsidRPr="00AE57C5" w:rsidRDefault="00B67809" w:rsidP="00B67809">
      <w:pPr>
        <w:spacing w:line="360" w:lineRule="auto"/>
        <w:ind w:firstLine="720"/>
        <w:rPr>
          <w:b/>
          <w:bCs/>
          <w:sz w:val="28"/>
          <w:szCs w:val="28"/>
          <w:rtl/>
        </w:rPr>
      </w:pPr>
      <w:r w:rsidRPr="00AE57C5">
        <w:rPr>
          <w:rFonts w:hint="cs"/>
          <w:b/>
          <w:bCs/>
          <w:sz w:val="28"/>
          <w:szCs w:val="28"/>
          <w:rtl/>
        </w:rPr>
        <w:lastRenderedPageBreak/>
        <w:t>תודה ל:</w:t>
      </w:r>
    </w:p>
    <w:p w14:paraId="3AC3A206" w14:textId="77777777" w:rsidR="00B67809" w:rsidRPr="00AE57C5" w:rsidRDefault="00B67809" w:rsidP="00B67809">
      <w:pPr>
        <w:spacing w:line="360" w:lineRule="auto"/>
        <w:rPr>
          <w:b/>
          <w:bCs/>
          <w:sz w:val="28"/>
          <w:szCs w:val="28"/>
          <w:rtl/>
        </w:rPr>
      </w:pPr>
    </w:p>
    <w:p w14:paraId="7E2B94B2" w14:textId="77777777" w:rsidR="00B67809" w:rsidRPr="00AE57C5" w:rsidRDefault="00B67809" w:rsidP="00B67809">
      <w:pPr>
        <w:spacing w:line="360" w:lineRule="auto"/>
        <w:ind w:firstLine="720"/>
        <w:rPr>
          <w:b/>
          <w:bCs/>
          <w:sz w:val="28"/>
          <w:szCs w:val="28"/>
          <w:rtl/>
        </w:rPr>
      </w:pPr>
      <w:r w:rsidRPr="00AE57C5">
        <w:rPr>
          <w:rFonts w:hint="cs"/>
          <w:b/>
          <w:bCs/>
          <w:sz w:val="28"/>
          <w:szCs w:val="28"/>
          <w:rtl/>
        </w:rPr>
        <w:t>מנחה ד"ר יותם לוריא שללא הסבלנות אני הייתי מתייאש</w:t>
      </w:r>
    </w:p>
    <w:p w14:paraId="68F46CAB" w14:textId="77777777" w:rsidR="00B67809" w:rsidRPr="00AE57C5" w:rsidRDefault="00B67809" w:rsidP="00B67809">
      <w:pPr>
        <w:spacing w:line="360" w:lineRule="auto"/>
        <w:ind w:firstLine="720"/>
        <w:rPr>
          <w:b/>
          <w:bCs/>
          <w:sz w:val="28"/>
          <w:szCs w:val="28"/>
          <w:rtl/>
        </w:rPr>
      </w:pPr>
      <w:r w:rsidRPr="00AE57C5">
        <w:rPr>
          <w:rFonts w:hint="cs"/>
          <w:b/>
          <w:bCs/>
          <w:sz w:val="28"/>
          <w:szCs w:val="28"/>
          <w:rtl/>
        </w:rPr>
        <w:t xml:space="preserve">בת זוגי </w:t>
      </w:r>
      <w:proofErr w:type="spellStart"/>
      <w:r w:rsidRPr="00AE57C5">
        <w:rPr>
          <w:rFonts w:hint="cs"/>
          <w:b/>
          <w:bCs/>
          <w:sz w:val="28"/>
          <w:szCs w:val="28"/>
          <w:rtl/>
        </w:rPr>
        <w:t>אשרית</w:t>
      </w:r>
      <w:proofErr w:type="spellEnd"/>
      <w:r w:rsidRPr="00AE57C5">
        <w:rPr>
          <w:rFonts w:hint="cs"/>
          <w:b/>
          <w:bCs/>
          <w:sz w:val="28"/>
          <w:szCs w:val="28"/>
          <w:rtl/>
        </w:rPr>
        <w:t xml:space="preserve"> שתמיד האמינה שבסוף אסיים </w:t>
      </w:r>
      <w:r w:rsidRPr="00AE57C5">
        <w:rPr>
          <w:b/>
          <w:bCs/>
          <w:sz w:val="28"/>
          <w:szCs w:val="28"/>
          <w:rtl/>
        </w:rPr>
        <w:t>–</w:t>
      </w:r>
      <w:r w:rsidRPr="00AE57C5">
        <w:rPr>
          <w:rFonts w:hint="cs"/>
          <w:b/>
          <w:bCs/>
          <w:sz w:val="28"/>
          <w:szCs w:val="28"/>
          <w:rtl/>
        </w:rPr>
        <w:t xml:space="preserve"> הנה ההוכחה שצדקה </w:t>
      </w:r>
    </w:p>
    <w:p w14:paraId="142AF97B" w14:textId="77777777" w:rsidR="00B67809" w:rsidRDefault="00B67809" w:rsidP="00B67809">
      <w:pPr>
        <w:bidi w:val="0"/>
        <w:rPr>
          <w:b/>
          <w:bCs/>
        </w:rPr>
      </w:pPr>
      <w:r>
        <w:rPr>
          <w:b/>
          <w:bCs/>
          <w:rtl/>
        </w:rPr>
        <w:br w:type="page"/>
      </w:r>
    </w:p>
    <w:p w14:paraId="7F688AD3" w14:textId="77777777" w:rsidR="00D632E2" w:rsidRDefault="00D632E2" w:rsidP="00B67809">
      <w:pPr>
        <w:spacing w:line="360" w:lineRule="auto"/>
        <w:ind w:left="720"/>
        <w:rPr>
          <w:b/>
          <w:bCs/>
          <w:sz w:val="28"/>
          <w:szCs w:val="28"/>
          <w:rtl/>
        </w:rPr>
      </w:pPr>
    </w:p>
    <w:p w14:paraId="459CB104" w14:textId="77777777" w:rsidR="00D632E2" w:rsidRDefault="00D632E2" w:rsidP="00B67809">
      <w:pPr>
        <w:spacing w:line="360" w:lineRule="auto"/>
        <w:ind w:left="720"/>
        <w:rPr>
          <w:b/>
          <w:bCs/>
          <w:sz w:val="28"/>
          <w:szCs w:val="28"/>
          <w:rtl/>
        </w:rPr>
      </w:pPr>
    </w:p>
    <w:p w14:paraId="51344C46" w14:textId="77777777" w:rsidR="00D632E2" w:rsidRDefault="00D632E2" w:rsidP="00B67809">
      <w:pPr>
        <w:spacing w:line="360" w:lineRule="auto"/>
        <w:ind w:left="720"/>
        <w:rPr>
          <w:b/>
          <w:bCs/>
          <w:sz w:val="28"/>
          <w:szCs w:val="28"/>
          <w:rtl/>
        </w:rPr>
      </w:pPr>
    </w:p>
    <w:p w14:paraId="44EC785C" w14:textId="273FAF49" w:rsidR="00B67809" w:rsidRDefault="00B67809" w:rsidP="00B67809">
      <w:pPr>
        <w:spacing w:line="360" w:lineRule="auto"/>
        <w:ind w:left="720"/>
        <w:rPr>
          <w:b/>
          <w:bCs/>
          <w:sz w:val="28"/>
          <w:szCs w:val="28"/>
          <w:rtl/>
        </w:rPr>
      </w:pPr>
      <w:r>
        <w:rPr>
          <w:rFonts w:hint="cs"/>
          <w:b/>
          <w:bCs/>
          <w:sz w:val="28"/>
          <w:szCs w:val="28"/>
          <w:rtl/>
        </w:rPr>
        <w:t>לזכרם של:</w:t>
      </w:r>
    </w:p>
    <w:p w14:paraId="3ED24C32" w14:textId="77777777" w:rsidR="00B67809" w:rsidRDefault="00B67809" w:rsidP="00B67809">
      <w:pPr>
        <w:spacing w:line="360" w:lineRule="auto"/>
        <w:ind w:left="720"/>
        <w:rPr>
          <w:b/>
          <w:bCs/>
          <w:sz w:val="28"/>
          <w:szCs w:val="28"/>
          <w:rtl/>
        </w:rPr>
      </w:pPr>
    </w:p>
    <w:p w14:paraId="24C1EDC9" w14:textId="77777777" w:rsidR="00B67809" w:rsidRDefault="00B67809" w:rsidP="00B67809">
      <w:pPr>
        <w:spacing w:line="360" w:lineRule="auto"/>
        <w:ind w:left="720"/>
        <w:rPr>
          <w:b/>
          <w:bCs/>
          <w:sz w:val="28"/>
          <w:szCs w:val="28"/>
          <w:rtl/>
        </w:rPr>
      </w:pPr>
    </w:p>
    <w:p w14:paraId="3ECC06C5" w14:textId="77777777" w:rsidR="00B67809" w:rsidRDefault="00B67809" w:rsidP="00B67809">
      <w:pPr>
        <w:spacing w:line="360" w:lineRule="auto"/>
        <w:ind w:left="720"/>
        <w:rPr>
          <w:b/>
          <w:bCs/>
          <w:sz w:val="28"/>
          <w:szCs w:val="28"/>
          <w:rtl/>
        </w:rPr>
      </w:pPr>
    </w:p>
    <w:p w14:paraId="342C89BC" w14:textId="0AFE4985" w:rsidR="00B67809" w:rsidRDefault="00B67809" w:rsidP="00B67809">
      <w:pPr>
        <w:spacing w:line="360" w:lineRule="auto"/>
        <w:ind w:left="720"/>
        <w:rPr>
          <w:b/>
          <w:bCs/>
          <w:sz w:val="28"/>
          <w:szCs w:val="28"/>
          <w:rtl/>
        </w:rPr>
      </w:pPr>
      <w:r w:rsidRPr="00097EBC">
        <w:rPr>
          <w:rFonts w:hint="cs"/>
          <w:b/>
          <w:bCs/>
          <w:sz w:val="28"/>
          <w:szCs w:val="28"/>
          <w:rtl/>
        </w:rPr>
        <w:t>אבי מאיר כספי ז"ל שנפטר בטרם</w:t>
      </w:r>
      <w:r>
        <w:rPr>
          <w:rFonts w:hint="cs"/>
          <w:b/>
          <w:bCs/>
          <w:sz w:val="28"/>
          <w:szCs w:val="28"/>
          <w:rtl/>
        </w:rPr>
        <w:t xml:space="preserve"> עת מסי</w:t>
      </w:r>
      <w:r w:rsidRPr="00097EBC">
        <w:rPr>
          <w:rFonts w:hint="cs"/>
          <w:b/>
          <w:bCs/>
          <w:sz w:val="28"/>
          <w:szCs w:val="28"/>
          <w:rtl/>
        </w:rPr>
        <w:t>ב</w:t>
      </w:r>
      <w:r>
        <w:rPr>
          <w:rFonts w:hint="cs"/>
          <w:b/>
          <w:bCs/>
          <w:sz w:val="28"/>
          <w:szCs w:val="28"/>
          <w:rtl/>
        </w:rPr>
        <w:t>ו</w:t>
      </w:r>
      <w:r w:rsidRPr="00097EBC">
        <w:rPr>
          <w:rFonts w:hint="cs"/>
          <w:b/>
          <w:bCs/>
          <w:sz w:val="28"/>
          <w:szCs w:val="28"/>
          <w:rtl/>
        </w:rPr>
        <w:t>כי מחל</w:t>
      </w:r>
      <w:r>
        <w:rPr>
          <w:rFonts w:hint="cs"/>
          <w:b/>
          <w:bCs/>
          <w:sz w:val="28"/>
          <w:szCs w:val="28"/>
          <w:rtl/>
        </w:rPr>
        <w:t>ת</w:t>
      </w:r>
      <w:r w:rsidRPr="00097EBC">
        <w:rPr>
          <w:rFonts w:hint="cs"/>
          <w:b/>
          <w:bCs/>
          <w:sz w:val="28"/>
          <w:szCs w:val="28"/>
          <w:rtl/>
        </w:rPr>
        <w:t xml:space="preserve"> הסוכרת</w:t>
      </w:r>
    </w:p>
    <w:p w14:paraId="2BACC6CB" w14:textId="77777777" w:rsidR="00B67809" w:rsidRPr="00097EBC" w:rsidRDefault="00B67809" w:rsidP="00B67809">
      <w:pPr>
        <w:spacing w:line="360" w:lineRule="auto"/>
        <w:ind w:left="720"/>
        <w:rPr>
          <w:b/>
          <w:bCs/>
          <w:sz w:val="28"/>
          <w:szCs w:val="28"/>
          <w:rtl/>
        </w:rPr>
      </w:pPr>
    </w:p>
    <w:p w14:paraId="1E5316E4" w14:textId="12C74C42" w:rsidR="00B67809" w:rsidRPr="00097EBC" w:rsidRDefault="00B67809" w:rsidP="00B67809">
      <w:pPr>
        <w:spacing w:line="360" w:lineRule="auto"/>
        <w:ind w:left="720"/>
        <w:rPr>
          <w:b/>
          <w:bCs/>
          <w:sz w:val="28"/>
          <w:szCs w:val="28"/>
          <w:rtl/>
        </w:rPr>
      </w:pPr>
      <w:r>
        <w:rPr>
          <w:rFonts w:hint="cs"/>
          <w:b/>
          <w:bCs/>
          <w:sz w:val="28"/>
          <w:szCs w:val="28"/>
          <w:rtl/>
        </w:rPr>
        <w:t xml:space="preserve">אמי רבקה כספי ז"ל שנפטרה בטרם עת </w:t>
      </w:r>
      <w:r w:rsidRPr="00097EBC">
        <w:rPr>
          <w:rFonts w:hint="cs"/>
          <w:b/>
          <w:bCs/>
          <w:sz w:val="28"/>
          <w:szCs w:val="28"/>
          <w:rtl/>
        </w:rPr>
        <w:t xml:space="preserve">מזיהום של חיידק </w:t>
      </w:r>
      <w:proofErr w:type="spellStart"/>
      <w:r>
        <w:rPr>
          <w:rFonts w:hint="cs"/>
          <w:b/>
          <w:bCs/>
          <w:sz w:val="28"/>
          <w:szCs w:val="28"/>
          <w:rtl/>
        </w:rPr>
        <w:t>ה</w:t>
      </w:r>
      <w:r w:rsidRPr="00097EBC">
        <w:rPr>
          <w:rFonts w:hint="cs"/>
          <w:b/>
          <w:bCs/>
          <w:sz w:val="28"/>
          <w:szCs w:val="28"/>
          <w:rtl/>
        </w:rPr>
        <w:t>ליסטרי</w:t>
      </w:r>
      <w:r w:rsidRPr="00097EBC">
        <w:rPr>
          <w:rFonts w:hint="eastAsia"/>
          <w:b/>
          <w:bCs/>
          <w:sz w:val="28"/>
          <w:szCs w:val="28"/>
          <w:rtl/>
        </w:rPr>
        <w:t>ה</w:t>
      </w:r>
      <w:proofErr w:type="spellEnd"/>
      <w:r w:rsidRPr="00097EBC">
        <w:rPr>
          <w:rFonts w:hint="cs"/>
          <w:b/>
          <w:bCs/>
          <w:sz w:val="28"/>
          <w:szCs w:val="28"/>
          <w:rtl/>
        </w:rPr>
        <w:t xml:space="preserve"> </w:t>
      </w:r>
    </w:p>
    <w:p w14:paraId="74A1E4B1" w14:textId="77777777" w:rsidR="00B67809" w:rsidRPr="00097EBC" w:rsidRDefault="00B67809" w:rsidP="00B67809">
      <w:pPr>
        <w:spacing w:line="360" w:lineRule="auto"/>
        <w:rPr>
          <w:b/>
          <w:bCs/>
          <w:sz w:val="28"/>
          <w:szCs w:val="28"/>
        </w:rPr>
      </w:pPr>
    </w:p>
    <w:p w14:paraId="2FF89C07" w14:textId="77777777" w:rsidR="00B67809" w:rsidRDefault="00B67809" w:rsidP="006854F9">
      <w:pPr>
        <w:pStyle w:val="1"/>
        <w:rPr>
          <w:rtl/>
        </w:rPr>
      </w:pPr>
      <w:r>
        <w:rPr>
          <w:rtl/>
        </w:rPr>
        <w:br w:type="page"/>
      </w:r>
    </w:p>
    <w:p w14:paraId="0C89B527" w14:textId="788C0DC1" w:rsidR="00426088" w:rsidRPr="00B60382" w:rsidRDefault="00426088" w:rsidP="006854F9">
      <w:pPr>
        <w:pStyle w:val="1"/>
        <w:rPr>
          <w:rFonts w:asciiTheme="minorBidi" w:hAnsiTheme="minorBidi" w:cstheme="minorBidi"/>
          <w:rtl/>
        </w:rPr>
      </w:pPr>
      <w:bookmarkStart w:id="5" w:name="_Toc500047797"/>
      <w:r w:rsidRPr="00B60382">
        <w:rPr>
          <w:rFonts w:asciiTheme="minorBidi" w:hAnsiTheme="minorBidi" w:cstheme="minorBidi"/>
          <w:rtl/>
        </w:rPr>
        <w:lastRenderedPageBreak/>
        <w:t>תוכן העניינים</w:t>
      </w:r>
      <w:bookmarkEnd w:id="0"/>
      <w:bookmarkEnd w:id="1"/>
      <w:bookmarkEnd w:id="5"/>
    </w:p>
    <w:p w14:paraId="177FFE34" w14:textId="74B72AC2" w:rsidR="00426088" w:rsidRPr="00B60382" w:rsidRDefault="00426088" w:rsidP="00426088">
      <w:pPr>
        <w:pStyle w:val="ab"/>
        <w:rPr>
          <w:rFonts w:asciiTheme="minorBidi" w:hAnsiTheme="minorBidi" w:cstheme="minorBidi"/>
          <w:rtl/>
        </w:rPr>
      </w:pPr>
    </w:p>
    <w:sdt>
      <w:sdtPr>
        <w:rPr>
          <w:rFonts w:asciiTheme="minorBidi" w:eastAsiaTheme="minorHAnsi" w:hAnsiTheme="minorBidi" w:cstheme="minorBidi"/>
          <w:color w:val="auto"/>
          <w:sz w:val="24"/>
          <w:szCs w:val="24"/>
          <w:cs w:val="0"/>
          <w:lang w:val="he-IL"/>
        </w:rPr>
        <w:id w:val="-1389943309"/>
        <w:docPartObj>
          <w:docPartGallery w:val="Table of Contents"/>
          <w:docPartUnique/>
        </w:docPartObj>
      </w:sdtPr>
      <w:sdtEndPr>
        <w:rPr>
          <w:cs/>
          <w:lang w:val="en-US"/>
        </w:rPr>
      </w:sdtEndPr>
      <w:sdtContent>
        <w:p w14:paraId="1B214CBA" w14:textId="6262DF08" w:rsidR="00426088" w:rsidRPr="00B60382" w:rsidRDefault="00426088">
          <w:pPr>
            <w:pStyle w:val="afc"/>
            <w:rPr>
              <w:rFonts w:asciiTheme="minorBidi" w:hAnsiTheme="minorBidi" w:cstheme="minorBidi"/>
              <w:sz w:val="2"/>
              <w:szCs w:val="2"/>
              <w:cs w:val="0"/>
            </w:rPr>
          </w:pPr>
        </w:p>
        <w:p w14:paraId="6C111E20" w14:textId="090ECF05" w:rsidR="00587D2E" w:rsidRPr="00B60382" w:rsidRDefault="00426088">
          <w:pPr>
            <w:pStyle w:val="TOC1"/>
            <w:rPr>
              <w:rFonts w:asciiTheme="minorBidi" w:eastAsiaTheme="minorEastAsia" w:hAnsiTheme="minorBidi" w:cstheme="minorBidi"/>
              <w:b w:val="0"/>
              <w:bCs w:val="0"/>
              <w:sz w:val="22"/>
              <w:szCs w:val="22"/>
              <w:rtl/>
            </w:rPr>
          </w:pPr>
          <w:r w:rsidRPr="00B60382">
            <w:rPr>
              <w:rFonts w:asciiTheme="minorBidi" w:hAnsiTheme="minorBidi" w:cstheme="minorBidi"/>
            </w:rPr>
            <w:fldChar w:fldCharType="begin"/>
          </w:r>
          <w:r w:rsidRPr="00B60382">
            <w:rPr>
              <w:rFonts w:asciiTheme="minorBidi" w:hAnsiTheme="minorBidi" w:cstheme="minorBidi"/>
            </w:rPr>
            <w:instrText xml:space="preserve"> TOC \o "1-3" \h \z \u </w:instrText>
          </w:r>
          <w:r w:rsidRPr="00B60382">
            <w:rPr>
              <w:rFonts w:asciiTheme="minorBidi" w:hAnsiTheme="minorBidi" w:cstheme="minorBidi"/>
            </w:rPr>
            <w:fldChar w:fldCharType="separate"/>
          </w:r>
          <w:hyperlink w:anchor="_Toc500047797" w:history="1">
            <w:r w:rsidR="00587D2E" w:rsidRPr="00B60382">
              <w:rPr>
                <w:rStyle w:val="Hyperlink"/>
                <w:rFonts w:asciiTheme="minorBidi" w:hAnsiTheme="minorBidi" w:cstheme="minorBidi"/>
                <w:rtl/>
              </w:rPr>
              <w:t>תוכן העניינים</w:t>
            </w:r>
            <w:r w:rsidR="00587D2E" w:rsidRPr="00B60382">
              <w:rPr>
                <w:rFonts w:asciiTheme="minorBidi" w:hAnsiTheme="minorBidi" w:cstheme="minorBidi"/>
                <w:webHidden/>
                <w:rtl/>
              </w:rPr>
              <w:tab/>
            </w:r>
            <w:r w:rsidR="00587D2E" w:rsidRPr="00B60382">
              <w:rPr>
                <w:rFonts w:asciiTheme="minorBidi" w:hAnsiTheme="minorBidi" w:cstheme="minorBidi"/>
                <w:webHidden/>
                <w:rtl/>
              </w:rPr>
              <w:fldChar w:fldCharType="begin"/>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Pr>
              <w:instrText>PAGEREF</w:instrText>
            </w:r>
            <w:r w:rsidR="00587D2E" w:rsidRPr="00B60382">
              <w:rPr>
                <w:rFonts w:asciiTheme="minorBidi" w:hAnsiTheme="minorBidi" w:cstheme="minorBidi"/>
                <w:webHidden/>
                <w:rtl/>
              </w:rPr>
              <w:instrText xml:space="preserve"> _</w:instrText>
            </w:r>
            <w:r w:rsidR="00587D2E" w:rsidRPr="00B60382">
              <w:rPr>
                <w:rFonts w:asciiTheme="minorBidi" w:hAnsiTheme="minorBidi" w:cstheme="minorBidi"/>
                <w:webHidden/>
              </w:rPr>
              <w:instrText>Toc500047797 \h</w:instrText>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tl/>
              </w:rPr>
            </w:r>
            <w:r w:rsidR="00587D2E" w:rsidRPr="00B60382">
              <w:rPr>
                <w:rFonts w:asciiTheme="minorBidi" w:hAnsiTheme="minorBidi" w:cstheme="minorBidi"/>
                <w:webHidden/>
                <w:rtl/>
              </w:rPr>
              <w:fldChar w:fldCharType="separate"/>
            </w:r>
            <w:r w:rsidR="00C310D1" w:rsidRPr="00B60382">
              <w:rPr>
                <w:rFonts w:asciiTheme="minorBidi" w:hAnsiTheme="minorBidi" w:cstheme="minorBidi"/>
                <w:webHidden/>
                <w:rtl/>
              </w:rPr>
              <w:t>7</w:t>
            </w:r>
            <w:r w:rsidR="00587D2E" w:rsidRPr="00B60382">
              <w:rPr>
                <w:rFonts w:asciiTheme="minorBidi" w:hAnsiTheme="minorBidi" w:cstheme="minorBidi"/>
                <w:webHidden/>
                <w:rtl/>
              </w:rPr>
              <w:fldChar w:fldCharType="end"/>
            </w:r>
          </w:hyperlink>
        </w:p>
        <w:p w14:paraId="67BD949A" w14:textId="27A1B151" w:rsidR="00587D2E" w:rsidRPr="00B60382" w:rsidRDefault="0059232A">
          <w:pPr>
            <w:pStyle w:val="TOC2"/>
            <w:rPr>
              <w:rFonts w:asciiTheme="minorBidi" w:eastAsiaTheme="minorEastAsia" w:hAnsiTheme="minorBidi" w:cstheme="minorBidi"/>
              <w:b w:val="0"/>
              <w:bCs w:val="0"/>
              <w:sz w:val="22"/>
              <w:szCs w:val="22"/>
              <w:rtl/>
            </w:rPr>
          </w:pPr>
          <w:hyperlink w:anchor="_Toc500047798" w:history="1">
            <w:r w:rsidR="00587D2E" w:rsidRPr="00B60382">
              <w:rPr>
                <w:rStyle w:val="Hyperlink"/>
                <w:rFonts w:asciiTheme="minorBidi" w:hAnsiTheme="minorBidi" w:cstheme="minorBidi"/>
                <w:rtl/>
              </w:rPr>
              <w:t>רשימת טבלאות</w:t>
            </w:r>
            <w:r w:rsidR="00587D2E" w:rsidRPr="00B60382">
              <w:rPr>
                <w:rFonts w:asciiTheme="minorBidi" w:hAnsiTheme="minorBidi" w:cstheme="minorBidi"/>
                <w:webHidden/>
                <w:rtl/>
              </w:rPr>
              <w:tab/>
            </w:r>
            <w:r w:rsidR="00587D2E" w:rsidRPr="00B60382">
              <w:rPr>
                <w:rFonts w:asciiTheme="minorBidi" w:hAnsiTheme="minorBidi" w:cstheme="minorBidi"/>
                <w:webHidden/>
                <w:rtl/>
              </w:rPr>
              <w:fldChar w:fldCharType="begin"/>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Pr>
              <w:instrText>PAGEREF</w:instrText>
            </w:r>
            <w:r w:rsidR="00587D2E" w:rsidRPr="00B60382">
              <w:rPr>
                <w:rFonts w:asciiTheme="minorBidi" w:hAnsiTheme="minorBidi" w:cstheme="minorBidi"/>
                <w:webHidden/>
                <w:rtl/>
              </w:rPr>
              <w:instrText xml:space="preserve"> _</w:instrText>
            </w:r>
            <w:r w:rsidR="00587D2E" w:rsidRPr="00B60382">
              <w:rPr>
                <w:rFonts w:asciiTheme="minorBidi" w:hAnsiTheme="minorBidi" w:cstheme="minorBidi"/>
                <w:webHidden/>
              </w:rPr>
              <w:instrText>Toc500047798 \h</w:instrText>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tl/>
              </w:rPr>
            </w:r>
            <w:r w:rsidR="00587D2E" w:rsidRPr="00B60382">
              <w:rPr>
                <w:rFonts w:asciiTheme="minorBidi" w:hAnsiTheme="minorBidi" w:cstheme="minorBidi"/>
                <w:webHidden/>
                <w:rtl/>
              </w:rPr>
              <w:fldChar w:fldCharType="separate"/>
            </w:r>
            <w:r w:rsidR="00C310D1" w:rsidRPr="00B60382">
              <w:rPr>
                <w:rFonts w:asciiTheme="minorBidi" w:hAnsiTheme="minorBidi" w:cstheme="minorBidi"/>
                <w:webHidden/>
                <w:rtl/>
              </w:rPr>
              <w:t>8</w:t>
            </w:r>
            <w:r w:rsidR="00587D2E" w:rsidRPr="00B60382">
              <w:rPr>
                <w:rFonts w:asciiTheme="minorBidi" w:hAnsiTheme="minorBidi" w:cstheme="minorBidi"/>
                <w:webHidden/>
                <w:rtl/>
              </w:rPr>
              <w:fldChar w:fldCharType="end"/>
            </w:r>
          </w:hyperlink>
        </w:p>
        <w:p w14:paraId="6EFAD632" w14:textId="30C7F903" w:rsidR="00587D2E" w:rsidRPr="00B60382" w:rsidRDefault="0059232A">
          <w:pPr>
            <w:pStyle w:val="TOC2"/>
            <w:rPr>
              <w:rFonts w:asciiTheme="minorBidi" w:eastAsiaTheme="minorEastAsia" w:hAnsiTheme="minorBidi" w:cstheme="minorBidi"/>
              <w:b w:val="0"/>
              <w:bCs w:val="0"/>
              <w:sz w:val="22"/>
              <w:szCs w:val="22"/>
              <w:rtl/>
            </w:rPr>
          </w:pPr>
          <w:hyperlink w:anchor="_Toc500047799" w:history="1">
            <w:r w:rsidR="00587D2E" w:rsidRPr="00B60382">
              <w:rPr>
                <w:rStyle w:val="Hyperlink"/>
                <w:rFonts w:asciiTheme="minorBidi" w:hAnsiTheme="minorBidi" w:cstheme="minorBidi"/>
                <w:rtl/>
              </w:rPr>
              <w:t>רשימת תרשימים</w:t>
            </w:r>
            <w:r w:rsidR="00587D2E" w:rsidRPr="00B60382">
              <w:rPr>
                <w:rFonts w:asciiTheme="minorBidi" w:hAnsiTheme="minorBidi" w:cstheme="minorBidi"/>
                <w:webHidden/>
                <w:rtl/>
              </w:rPr>
              <w:tab/>
            </w:r>
            <w:r w:rsidR="00587D2E" w:rsidRPr="00B60382">
              <w:rPr>
                <w:rFonts w:asciiTheme="minorBidi" w:hAnsiTheme="minorBidi" w:cstheme="minorBidi"/>
                <w:webHidden/>
                <w:rtl/>
              </w:rPr>
              <w:fldChar w:fldCharType="begin"/>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Pr>
              <w:instrText>PAGEREF</w:instrText>
            </w:r>
            <w:r w:rsidR="00587D2E" w:rsidRPr="00B60382">
              <w:rPr>
                <w:rFonts w:asciiTheme="minorBidi" w:hAnsiTheme="minorBidi" w:cstheme="minorBidi"/>
                <w:webHidden/>
                <w:rtl/>
              </w:rPr>
              <w:instrText xml:space="preserve"> _</w:instrText>
            </w:r>
            <w:r w:rsidR="00587D2E" w:rsidRPr="00B60382">
              <w:rPr>
                <w:rFonts w:asciiTheme="minorBidi" w:hAnsiTheme="minorBidi" w:cstheme="minorBidi"/>
                <w:webHidden/>
              </w:rPr>
              <w:instrText>Toc500047799 \h</w:instrText>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tl/>
              </w:rPr>
            </w:r>
            <w:r w:rsidR="00587D2E" w:rsidRPr="00B60382">
              <w:rPr>
                <w:rFonts w:asciiTheme="minorBidi" w:hAnsiTheme="minorBidi" w:cstheme="minorBidi"/>
                <w:webHidden/>
                <w:rtl/>
              </w:rPr>
              <w:fldChar w:fldCharType="separate"/>
            </w:r>
            <w:r w:rsidR="00C310D1" w:rsidRPr="00B60382">
              <w:rPr>
                <w:rFonts w:asciiTheme="minorBidi" w:hAnsiTheme="minorBidi" w:cstheme="minorBidi"/>
                <w:webHidden/>
                <w:rtl/>
              </w:rPr>
              <w:t>8</w:t>
            </w:r>
            <w:r w:rsidR="00587D2E" w:rsidRPr="00B60382">
              <w:rPr>
                <w:rFonts w:asciiTheme="minorBidi" w:hAnsiTheme="minorBidi" w:cstheme="minorBidi"/>
                <w:webHidden/>
                <w:rtl/>
              </w:rPr>
              <w:fldChar w:fldCharType="end"/>
            </w:r>
          </w:hyperlink>
        </w:p>
        <w:p w14:paraId="27F83ED7" w14:textId="1D7857E8" w:rsidR="00587D2E" w:rsidRPr="00B60382" w:rsidRDefault="0059232A">
          <w:pPr>
            <w:pStyle w:val="TOC1"/>
            <w:rPr>
              <w:rFonts w:asciiTheme="minorBidi" w:eastAsiaTheme="minorEastAsia" w:hAnsiTheme="minorBidi" w:cstheme="minorBidi"/>
              <w:b w:val="0"/>
              <w:bCs w:val="0"/>
              <w:sz w:val="22"/>
              <w:szCs w:val="22"/>
              <w:rtl/>
            </w:rPr>
          </w:pPr>
          <w:hyperlink w:anchor="_Toc500047800" w:history="1">
            <w:r w:rsidR="00587D2E" w:rsidRPr="00B60382">
              <w:rPr>
                <w:rStyle w:val="Hyperlink"/>
                <w:rFonts w:asciiTheme="minorBidi" w:hAnsiTheme="minorBidi" w:cstheme="minorBidi"/>
                <w:rtl/>
              </w:rPr>
              <w:t>תקציר</w:t>
            </w:r>
            <w:r w:rsidR="00587D2E" w:rsidRPr="00B60382">
              <w:rPr>
                <w:rFonts w:asciiTheme="minorBidi" w:hAnsiTheme="minorBidi" w:cstheme="minorBidi"/>
                <w:webHidden/>
                <w:rtl/>
              </w:rPr>
              <w:tab/>
            </w:r>
            <w:r w:rsidR="00587D2E" w:rsidRPr="00B60382">
              <w:rPr>
                <w:rFonts w:asciiTheme="minorBidi" w:hAnsiTheme="minorBidi" w:cstheme="minorBidi"/>
                <w:webHidden/>
                <w:rtl/>
              </w:rPr>
              <w:fldChar w:fldCharType="begin"/>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Pr>
              <w:instrText>PAGEREF</w:instrText>
            </w:r>
            <w:r w:rsidR="00587D2E" w:rsidRPr="00B60382">
              <w:rPr>
                <w:rFonts w:asciiTheme="minorBidi" w:hAnsiTheme="minorBidi" w:cstheme="minorBidi"/>
                <w:webHidden/>
                <w:rtl/>
              </w:rPr>
              <w:instrText xml:space="preserve"> _</w:instrText>
            </w:r>
            <w:r w:rsidR="00587D2E" w:rsidRPr="00B60382">
              <w:rPr>
                <w:rFonts w:asciiTheme="minorBidi" w:hAnsiTheme="minorBidi" w:cstheme="minorBidi"/>
                <w:webHidden/>
              </w:rPr>
              <w:instrText>Toc500047800 \h</w:instrText>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tl/>
              </w:rPr>
            </w:r>
            <w:r w:rsidR="00587D2E" w:rsidRPr="00B60382">
              <w:rPr>
                <w:rFonts w:asciiTheme="minorBidi" w:hAnsiTheme="minorBidi" w:cstheme="minorBidi"/>
                <w:webHidden/>
                <w:rtl/>
              </w:rPr>
              <w:fldChar w:fldCharType="separate"/>
            </w:r>
            <w:r w:rsidR="00C310D1" w:rsidRPr="00B60382">
              <w:rPr>
                <w:rFonts w:asciiTheme="minorBidi" w:hAnsiTheme="minorBidi" w:cstheme="minorBidi"/>
                <w:webHidden/>
                <w:rtl/>
              </w:rPr>
              <w:t>א</w:t>
            </w:r>
            <w:r w:rsidR="00587D2E" w:rsidRPr="00B60382">
              <w:rPr>
                <w:rFonts w:asciiTheme="minorBidi" w:hAnsiTheme="minorBidi" w:cstheme="minorBidi"/>
                <w:webHidden/>
                <w:rtl/>
              </w:rPr>
              <w:fldChar w:fldCharType="end"/>
            </w:r>
          </w:hyperlink>
        </w:p>
        <w:p w14:paraId="798F8F8D" w14:textId="6DF2DC41" w:rsidR="00587D2E" w:rsidRPr="00B60382" w:rsidRDefault="0059232A">
          <w:pPr>
            <w:pStyle w:val="TOC1"/>
            <w:rPr>
              <w:rFonts w:asciiTheme="minorBidi" w:eastAsiaTheme="minorEastAsia" w:hAnsiTheme="minorBidi" w:cstheme="minorBidi"/>
              <w:b w:val="0"/>
              <w:bCs w:val="0"/>
              <w:sz w:val="22"/>
              <w:szCs w:val="22"/>
              <w:rtl/>
            </w:rPr>
          </w:pPr>
          <w:hyperlink w:anchor="_Toc500047801" w:history="1">
            <w:r w:rsidR="00587D2E" w:rsidRPr="00B60382">
              <w:rPr>
                <w:rStyle w:val="Hyperlink"/>
                <w:rFonts w:asciiTheme="minorBidi" w:hAnsiTheme="minorBidi" w:cstheme="minorBidi"/>
                <w:rtl/>
              </w:rPr>
              <w:t>הקדמה: במקום שגן העדן מסתיים מתחילה האחריות</w:t>
            </w:r>
            <w:r w:rsidR="00587D2E" w:rsidRPr="00B60382">
              <w:rPr>
                <w:rFonts w:asciiTheme="minorBidi" w:hAnsiTheme="minorBidi" w:cstheme="minorBidi"/>
                <w:webHidden/>
                <w:rtl/>
              </w:rPr>
              <w:tab/>
            </w:r>
            <w:r w:rsidR="00587D2E" w:rsidRPr="00B60382">
              <w:rPr>
                <w:rFonts w:asciiTheme="minorBidi" w:hAnsiTheme="minorBidi" w:cstheme="minorBidi"/>
                <w:webHidden/>
                <w:rtl/>
              </w:rPr>
              <w:fldChar w:fldCharType="begin"/>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Pr>
              <w:instrText>PAGEREF</w:instrText>
            </w:r>
            <w:r w:rsidR="00587D2E" w:rsidRPr="00B60382">
              <w:rPr>
                <w:rFonts w:asciiTheme="minorBidi" w:hAnsiTheme="minorBidi" w:cstheme="minorBidi"/>
                <w:webHidden/>
                <w:rtl/>
              </w:rPr>
              <w:instrText xml:space="preserve"> _</w:instrText>
            </w:r>
            <w:r w:rsidR="00587D2E" w:rsidRPr="00B60382">
              <w:rPr>
                <w:rFonts w:asciiTheme="minorBidi" w:hAnsiTheme="minorBidi" w:cstheme="minorBidi"/>
                <w:webHidden/>
              </w:rPr>
              <w:instrText>Toc500047801 \h</w:instrText>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tl/>
              </w:rPr>
            </w:r>
            <w:r w:rsidR="00587D2E" w:rsidRPr="00B60382">
              <w:rPr>
                <w:rFonts w:asciiTheme="minorBidi" w:hAnsiTheme="minorBidi" w:cstheme="minorBidi"/>
                <w:webHidden/>
                <w:rtl/>
              </w:rPr>
              <w:fldChar w:fldCharType="separate"/>
            </w:r>
            <w:r w:rsidR="00C310D1" w:rsidRPr="00B60382">
              <w:rPr>
                <w:rFonts w:asciiTheme="minorBidi" w:hAnsiTheme="minorBidi" w:cstheme="minorBidi"/>
                <w:webHidden/>
                <w:rtl/>
              </w:rPr>
              <w:t>1</w:t>
            </w:r>
            <w:r w:rsidR="00587D2E" w:rsidRPr="00B60382">
              <w:rPr>
                <w:rFonts w:asciiTheme="minorBidi" w:hAnsiTheme="minorBidi" w:cstheme="minorBidi"/>
                <w:webHidden/>
                <w:rtl/>
              </w:rPr>
              <w:fldChar w:fldCharType="end"/>
            </w:r>
          </w:hyperlink>
        </w:p>
        <w:p w14:paraId="1382FF13" w14:textId="142374F9" w:rsidR="00587D2E" w:rsidRPr="00B60382" w:rsidRDefault="0059232A">
          <w:pPr>
            <w:pStyle w:val="TOC1"/>
            <w:rPr>
              <w:rFonts w:asciiTheme="minorBidi" w:eastAsiaTheme="minorEastAsia" w:hAnsiTheme="minorBidi" w:cstheme="minorBidi"/>
              <w:b w:val="0"/>
              <w:bCs w:val="0"/>
              <w:sz w:val="22"/>
              <w:szCs w:val="22"/>
              <w:rtl/>
            </w:rPr>
          </w:pPr>
          <w:hyperlink w:anchor="_Toc500047802" w:history="1">
            <w:r w:rsidR="00587D2E" w:rsidRPr="00B60382">
              <w:rPr>
                <w:rStyle w:val="Hyperlink"/>
                <w:rFonts w:asciiTheme="minorBidi" w:hAnsiTheme="minorBidi" w:cstheme="minorBidi"/>
                <w:rtl/>
              </w:rPr>
              <w:t>מזון – מסיכון בריאותי לאיום כלכלי-חברתי</w:t>
            </w:r>
            <w:r w:rsidR="00587D2E" w:rsidRPr="00B60382">
              <w:rPr>
                <w:rFonts w:asciiTheme="minorBidi" w:hAnsiTheme="minorBidi" w:cstheme="minorBidi"/>
                <w:webHidden/>
                <w:rtl/>
              </w:rPr>
              <w:tab/>
            </w:r>
            <w:r w:rsidR="00587D2E" w:rsidRPr="00B60382">
              <w:rPr>
                <w:rFonts w:asciiTheme="minorBidi" w:hAnsiTheme="minorBidi" w:cstheme="minorBidi"/>
                <w:webHidden/>
                <w:rtl/>
              </w:rPr>
              <w:fldChar w:fldCharType="begin"/>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Pr>
              <w:instrText>PAGEREF</w:instrText>
            </w:r>
            <w:r w:rsidR="00587D2E" w:rsidRPr="00B60382">
              <w:rPr>
                <w:rFonts w:asciiTheme="minorBidi" w:hAnsiTheme="minorBidi" w:cstheme="minorBidi"/>
                <w:webHidden/>
                <w:rtl/>
              </w:rPr>
              <w:instrText xml:space="preserve"> _</w:instrText>
            </w:r>
            <w:r w:rsidR="00587D2E" w:rsidRPr="00B60382">
              <w:rPr>
                <w:rFonts w:asciiTheme="minorBidi" w:hAnsiTheme="minorBidi" w:cstheme="minorBidi"/>
                <w:webHidden/>
              </w:rPr>
              <w:instrText>Toc500047802 \h</w:instrText>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tl/>
              </w:rPr>
            </w:r>
            <w:r w:rsidR="00587D2E" w:rsidRPr="00B60382">
              <w:rPr>
                <w:rFonts w:asciiTheme="minorBidi" w:hAnsiTheme="minorBidi" w:cstheme="minorBidi"/>
                <w:webHidden/>
                <w:rtl/>
              </w:rPr>
              <w:fldChar w:fldCharType="separate"/>
            </w:r>
            <w:r w:rsidR="00C310D1" w:rsidRPr="00B60382">
              <w:rPr>
                <w:rFonts w:asciiTheme="minorBidi" w:hAnsiTheme="minorBidi" w:cstheme="minorBidi"/>
                <w:webHidden/>
                <w:rtl/>
              </w:rPr>
              <w:t>8</w:t>
            </w:r>
            <w:r w:rsidR="00587D2E" w:rsidRPr="00B60382">
              <w:rPr>
                <w:rFonts w:asciiTheme="minorBidi" w:hAnsiTheme="minorBidi" w:cstheme="minorBidi"/>
                <w:webHidden/>
                <w:rtl/>
              </w:rPr>
              <w:fldChar w:fldCharType="end"/>
            </w:r>
          </w:hyperlink>
        </w:p>
        <w:p w14:paraId="23803047" w14:textId="6FBDFF36" w:rsidR="00587D2E" w:rsidRPr="00B60382" w:rsidRDefault="0059232A">
          <w:pPr>
            <w:pStyle w:val="TOC2"/>
            <w:rPr>
              <w:rFonts w:asciiTheme="minorBidi" w:eastAsiaTheme="minorEastAsia" w:hAnsiTheme="minorBidi" w:cstheme="minorBidi"/>
              <w:b w:val="0"/>
              <w:bCs w:val="0"/>
              <w:sz w:val="22"/>
              <w:szCs w:val="22"/>
              <w:rtl/>
            </w:rPr>
          </w:pPr>
          <w:hyperlink w:anchor="_Toc500047803" w:history="1">
            <w:r w:rsidR="00587D2E" w:rsidRPr="00B60382">
              <w:rPr>
                <w:rStyle w:val="Hyperlink"/>
                <w:rFonts w:asciiTheme="minorBidi" w:hAnsiTheme="minorBidi" w:cstheme="minorBidi"/>
                <w:rtl/>
              </w:rPr>
              <w:t>הסוגיה הבריאותית</w:t>
            </w:r>
            <w:r w:rsidR="00587D2E" w:rsidRPr="00B60382">
              <w:rPr>
                <w:rFonts w:asciiTheme="minorBidi" w:hAnsiTheme="minorBidi" w:cstheme="minorBidi"/>
                <w:webHidden/>
                <w:rtl/>
              </w:rPr>
              <w:tab/>
            </w:r>
            <w:r w:rsidR="00587D2E" w:rsidRPr="00B60382">
              <w:rPr>
                <w:rFonts w:asciiTheme="minorBidi" w:hAnsiTheme="minorBidi" w:cstheme="minorBidi"/>
                <w:webHidden/>
                <w:rtl/>
              </w:rPr>
              <w:fldChar w:fldCharType="begin"/>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Pr>
              <w:instrText>PAGEREF</w:instrText>
            </w:r>
            <w:r w:rsidR="00587D2E" w:rsidRPr="00B60382">
              <w:rPr>
                <w:rFonts w:asciiTheme="minorBidi" w:hAnsiTheme="minorBidi" w:cstheme="minorBidi"/>
                <w:webHidden/>
                <w:rtl/>
              </w:rPr>
              <w:instrText xml:space="preserve"> _</w:instrText>
            </w:r>
            <w:r w:rsidR="00587D2E" w:rsidRPr="00B60382">
              <w:rPr>
                <w:rFonts w:asciiTheme="minorBidi" w:hAnsiTheme="minorBidi" w:cstheme="minorBidi"/>
                <w:webHidden/>
              </w:rPr>
              <w:instrText>Toc500047803 \h</w:instrText>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tl/>
              </w:rPr>
            </w:r>
            <w:r w:rsidR="00587D2E" w:rsidRPr="00B60382">
              <w:rPr>
                <w:rFonts w:asciiTheme="minorBidi" w:hAnsiTheme="minorBidi" w:cstheme="minorBidi"/>
                <w:webHidden/>
                <w:rtl/>
              </w:rPr>
              <w:fldChar w:fldCharType="separate"/>
            </w:r>
            <w:r w:rsidR="00C310D1" w:rsidRPr="00B60382">
              <w:rPr>
                <w:rFonts w:asciiTheme="minorBidi" w:hAnsiTheme="minorBidi" w:cstheme="minorBidi"/>
                <w:webHidden/>
                <w:rtl/>
              </w:rPr>
              <w:t>8</w:t>
            </w:r>
            <w:r w:rsidR="00587D2E" w:rsidRPr="00B60382">
              <w:rPr>
                <w:rFonts w:asciiTheme="minorBidi" w:hAnsiTheme="minorBidi" w:cstheme="minorBidi"/>
                <w:webHidden/>
                <w:rtl/>
              </w:rPr>
              <w:fldChar w:fldCharType="end"/>
            </w:r>
          </w:hyperlink>
        </w:p>
        <w:p w14:paraId="07C8EC5D" w14:textId="53FDCF7D" w:rsidR="00587D2E" w:rsidRPr="00B60382" w:rsidRDefault="0059232A">
          <w:pPr>
            <w:pStyle w:val="TOC3"/>
            <w:rPr>
              <w:rFonts w:asciiTheme="minorBidi" w:eastAsiaTheme="minorEastAsia" w:hAnsiTheme="minorBidi" w:cstheme="minorBidi"/>
              <w:noProof/>
              <w:sz w:val="22"/>
              <w:szCs w:val="22"/>
              <w:rtl/>
            </w:rPr>
          </w:pPr>
          <w:hyperlink w:anchor="_Toc500047804" w:history="1">
            <w:r w:rsidR="00587D2E" w:rsidRPr="00B60382">
              <w:rPr>
                <w:rStyle w:val="Hyperlink"/>
                <w:rFonts w:asciiTheme="minorBidi" w:hAnsiTheme="minorBidi" w:cstheme="minorBidi"/>
                <w:noProof/>
                <w:rtl/>
              </w:rPr>
              <w:t>השמנה (</w:t>
            </w:r>
            <w:r w:rsidR="00587D2E" w:rsidRPr="00B60382">
              <w:rPr>
                <w:rStyle w:val="Hyperlink"/>
                <w:rFonts w:asciiTheme="minorBidi" w:hAnsiTheme="minorBidi" w:cstheme="minorBidi"/>
                <w:noProof/>
              </w:rPr>
              <w:t>obesity</w:t>
            </w:r>
            <w:r w:rsidR="00587D2E" w:rsidRPr="00B60382">
              <w:rPr>
                <w:rStyle w:val="Hyperlink"/>
                <w:rFonts w:asciiTheme="minorBidi" w:hAnsiTheme="minorBidi" w:cstheme="minorBidi"/>
                <w:noProof/>
                <w:rtl/>
              </w:rPr>
              <w:t>)</w:t>
            </w:r>
            <w:r w:rsidR="00587D2E" w:rsidRPr="00B60382">
              <w:rPr>
                <w:rFonts w:asciiTheme="minorBidi" w:hAnsiTheme="minorBidi" w:cstheme="minorBidi"/>
                <w:noProof/>
                <w:webHidden/>
                <w:rtl/>
              </w:rPr>
              <w:tab/>
            </w:r>
            <w:r w:rsidR="00587D2E" w:rsidRPr="00B60382">
              <w:rPr>
                <w:rFonts w:asciiTheme="minorBidi" w:hAnsiTheme="minorBidi" w:cstheme="minorBidi"/>
                <w:noProof/>
                <w:webHidden/>
                <w:rtl/>
              </w:rPr>
              <w:fldChar w:fldCharType="begin"/>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Pr>
              <w:instrText>PAGEREF</w:instrText>
            </w:r>
            <w:r w:rsidR="00587D2E" w:rsidRPr="00B60382">
              <w:rPr>
                <w:rFonts w:asciiTheme="minorBidi" w:hAnsiTheme="minorBidi" w:cstheme="minorBidi"/>
                <w:noProof/>
                <w:webHidden/>
                <w:rtl/>
              </w:rPr>
              <w:instrText xml:space="preserve"> _</w:instrText>
            </w:r>
            <w:r w:rsidR="00587D2E" w:rsidRPr="00B60382">
              <w:rPr>
                <w:rFonts w:asciiTheme="minorBidi" w:hAnsiTheme="minorBidi" w:cstheme="minorBidi"/>
                <w:noProof/>
                <w:webHidden/>
              </w:rPr>
              <w:instrText>Toc500047804 \h</w:instrText>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tl/>
              </w:rPr>
            </w:r>
            <w:r w:rsidR="00587D2E" w:rsidRPr="00B60382">
              <w:rPr>
                <w:rFonts w:asciiTheme="minorBidi" w:hAnsiTheme="minorBidi" w:cstheme="minorBidi"/>
                <w:noProof/>
                <w:webHidden/>
                <w:rtl/>
              </w:rPr>
              <w:fldChar w:fldCharType="separate"/>
            </w:r>
            <w:r w:rsidR="00C310D1" w:rsidRPr="00B60382">
              <w:rPr>
                <w:rFonts w:asciiTheme="minorBidi" w:hAnsiTheme="minorBidi" w:cstheme="minorBidi"/>
                <w:noProof/>
                <w:webHidden/>
                <w:rtl/>
              </w:rPr>
              <w:t>8</w:t>
            </w:r>
            <w:r w:rsidR="00587D2E" w:rsidRPr="00B60382">
              <w:rPr>
                <w:rFonts w:asciiTheme="minorBidi" w:hAnsiTheme="minorBidi" w:cstheme="minorBidi"/>
                <w:noProof/>
                <w:webHidden/>
                <w:rtl/>
              </w:rPr>
              <w:fldChar w:fldCharType="end"/>
            </w:r>
          </w:hyperlink>
        </w:p>
        <w:p w14:paraId="422053B9" w14:textId="6BFBA315" w:rsidR="00587D2E" w:rsidRPr="00B60382" w:rsidRDefault="0059232A">
          <w:pPr>
            <w:pStyle w:val="TOC3"/>
            <w:rPr>
              <w:rFonts w:asciiTheme="minorBidi" w:eastAsiaTheme="minorEastAsia" w:hAnsiTheme="minorBidi" w:cstheme="minorBidi"/>
              <w:noProof/>
              <w:sz w:val="22"/>
              <w:szCs w:val="22"/>
              <w:rtl/>
            </w:rPr>
          </w:pPr>
          <w:hyperlink w:anchor="_Toc500047805" w:history="1">
            <w:r w:rsidR="00587D2E" w:rsidRPr="00B60382">
              <w:rPr>
                <w:rStyle w:val="Hyperlink"/>
                <w:rFonts w:asciiTheme="minorBidi" w:hAnsiTheme="minorBidi" w:cstheme="minorBidi"/>
                <w:noProof/>
                <w:rtl/>
              </w:rPr>
              <w:t>הגורמים להשמנה</w:t>
            </w:r>
            <w:r w:rsidR="00587D2E" w:rsidRPr="00B60382">
              <w:rPr>
                <w:rFonts w:asciiTheme="minorBidi" w:hAnsiTheme="minorBidi" w:cstheme="minorBidi"/>
                <w:noProof/>
                <w:webHidden/>
                <w:rtl/>
              </w:rPr>
              <w:tab/>
            </w:r>
            <w:r w:rsidR="00587D2E" w:rsidRPr="00B60382">
              <w:rPr>
                <w:rFonts w:asciiTheme="minorBidi" w:hAnsiTheme="minorBidi" w:cstheme="minorBidi"/>
                <w:noProof/>
                <w:webHidden/>
                <w:rtl/>
              </w:rPr>
              <w:fldChar w:fldCharType="begin"/>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Pr>
              <w:instrText>PAGEREF</w:instrText>
            </w:r>
            <w:r w:rsidR="00587D2E" w:rsidRPr="00B60382">
              <w:rPr>
                <w:rFonts w:asciiTheme="minorBidi" w:hAnsiTheme="minorBidi" w:cstheme="minorBidi"/>
                <w:noProof/>
                <w:webHidden/>
                <w:rtl/>
              </w:rPr>
              <w:instrText xml:space="preserve"> _</w:instrText>
            </w:r>
            <w:r w:rsidR="00587D2E" w:rsidRPr="00B60382">
              <w:rPr>
                <w:rFonts w:asciiTheme="minorBidi" w:hAnsiTheme="minorBidi" w:cstheme="minorBidi"/>
                <w:noProof/>
                <w:webHidden/>
              </w:rPr>
              <w:instrText>Toc500047805 \h</w:instrText>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tl/>
              </w:rPr>
            </w:r>
            <w:r w:rsidR="00587D2E" w:rsidRPr="00B60382">
              <w:rPr>
                <w:rFonts w:asciiTheme="minorBidi" w:hAnsiTheme="minorBidi" w:cstheme="minorBidi"/>
                <w:noProof/>
                <w:webHidden/>
                <w:rtl/>
              </w:rPr>
              <w:fldChar w:fldCharType="separate"/>
            </w:r>
            <w:r w:rsidR="00C310D1" w:rsidRPr="00B60382">
              <w:rPr>
                <w:rFonts w:asciiTheme="minorBidi" w:hAnsiTheme="minorBidi" w:cstheme="minorBidi"/>
                <w:noProof/>
                <w:webHidden/>
                <w:rtl/>
              </w:rPr>
              <w:t>9</w:t>
            </w:r>
            <w:r w:rsidR="00587D2E" w:rsidRPr="00B60382">
              <w:rPr>
                <w:rFonts w:asciiTheme="minorBidi" w:hAnsiTheme="minorBidi" w:cstheme="minorBidi"/>
                <w:noProof/>
                <w:webHidden/>
                <w:rtl/>
              </w:rPr>
              <w:fldChar w:fldCharType="end"/>
            </w:r>
          </w:hyperlink>
        </w:p>
        <w:p w14:paraId="6D38B2ED" w14:textId="7F89AA8B" w:rsidR="00587D2E" w:rsidRPr="00B60382" w:rsidRDefault="0059232A">
          <w:pPr>
            <w:pStyle w:val="TOC3"/>
            <w:rPr>
              <w:rFonts w:asciiTheme="minorBidi" w:eastAsiaTheme="minorEastAsia" w:hAnsiTheme="minorBidi" w:cstheme="minorBidi"/>
              <w:noProof/>
              <w:sz w:val="22"/>
              <w:szCs w:val="22"/>
              <w:rtl/>
            </w:rPr>
          </w:pPr>
          <w:hyperlink w:anchor="_Toc500047806" w:history="1">
            <w:r w:rsidR="00587D2E" w:rsidRPr="00B60382">
              <w:rPr>
                <w:rStyle w:val="Hyperlink"/>
                <w:rFonts w:asciiTheme="minorBidi" w:hAnsiTheme="minorBidi" w:cstheme="minorBidi"/>
                <w:noProof/>
                <w:rtl/>
              </w:rPr>
              <w:t>הסינדרום המטבולי</w:t>
            </w:r>
            <w:r w:rsidR="00587D2E" w:rsidRPr="00B60382">
              <w:rPr>
                <w:rFonts w:asciiTheme="minorBidi" w:hAnsiTheme="minorBidi" w:cstheme="minorBidi"/>
                <w:noProof/>
                <w:webHidden/>
                <w:rtl/>
              </w:rPr>
              <w:tab/>
            </w:r>
            <w:r w:rsidR="00587D2E" w:rsidRPr="00B60382">
              <w:rPr>
                <w:rFonts w:asciiTheme="minorBidi" w:hAnsiTheme="minorBidi" w:cstheme="minorBidi"/>
                <w:noProof/>
                <w:webHidden/>
                <w:rtl/>
              </w:rPr>
              <w:fldChar w:fldCharType="begin"/>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Pr>
              <w:instrText>PAGEREF</w:instrText>
            </w:r>
            <w:r w:rsidR="00587D2E" w:rsidRPr="00B60382">
              <w:rPr>
                <w:rFonts w:asciiTheme="minorBidi" w:hAnsiTheme="minorBidi" w:cstheme="minorBidi"/>
                <w:noProof/>
                <w:webHidden/>
                <w:rtl/>
              </w:rPr>
              <w:instrText xml:space="preserve"> _</w:instrText>
            </w:r>
            <w:r w:rsidR="00587D2E" w:rsidRPr="00B60382">
              <w:rPr>
                <w:rFonts w:asciiTheme="minorBidi" w:hAnsiTheme="minorBidi" w:cstheme="minorBidi"/>
                <w:noProof/>
                <w:webHidden/>
              </w:rPr>
              <w:instrText>Toc500047806 \h</w:instrText>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tl/>
              </w:rPr>
            </w:r>
            <w:r w:rsidR="00587D2E" w:rsidRPr="00B60382">
              <w:rPr>
                <w:rFonts w:asciiTheme="minorBidi" w:hAnsiTheme="minorBidi" w:cstheme="minorBidi"/>
                <w:noProof/>
                <w:webHidden/>
                <w:rtl/>
              </w:rPr>
              <w:fldChar w:fldCharType="separate"/>
            </w:r>
            <w:r w:rsidR="00C310D1" w:rsidRPr="00B60382">
              <w:rPr>
                <w:rFonts w:asciiTheme="minorBidi" w:hAnsiTheme="minorBidi" w:cstheme="minorBidi"/>
                <w:noProof/>
                <w:webHidden/>
                <w:rtl/>
              </w:rPr>
              <w:t>9</w:t>
            </w:r>
            <w:r w:rsidR="00587D2E" w:rsidRPr="00B60382">
              <w:rPr>
                <w:rFonts w:asciiTheme="minorBidi" w:hAnsiTheme="minorBidi" w:cstheme="minorBidi"/>
                <w:noProof/>
                <w:webHidden/>
                <w:rtl/>
              </w:rPr>
              <w:fldChar w:fldCharType="end"/>
            </w:r>
          </w:hyperlink>
        </w:p>
        <w:p w14:paraId="33351C51" w14:textId="166B4F66" w:rsidR="00587D2E" w:rsidRPr="00B60382" w:rsidRDefault="0059232A">
          <w:pPr>
            <w:pStyle w:val="TOC3"/>
            <w:rPr>
              <w:rFonts w:asciiTheme="minorBidi" w:eastAsiaTheme="minorEastAsia" w:hAnsiTheme="minorBidi" w:cstheme="minorBidi"/>
              <w:noProof/>
              <w:sz w:val="22"/>
              <w:szCs w:val="22"/>
              <w:rtl/>
            </w:rPr>
          </w:pPr>
          <w:hyperlink w:anchor="_Toc500047807" w:history="1">
            <w:r w:rsidR="00587D2E" w:rsidRPr="00B60382">
              <w:rPr>
                <w:rStyle w:val="Hyperlink"/>
                <w:rFonts w:asciiTheme="minorBidi" w:hAnsiTheme="minorBidi" w:cstheme="minorBidi"/>
                <w:noProof/>
                <w:rtl/>
              </w:rPr>
              <w:t>בעיית בריאות</w:t>
            </w:r>
            <w:r w:rsidR="00587D2E" w:rsidRPr="00B60382">
              <w:rPr>
                <w:rFonts w:asciiTheme="minorBidi" w:hAnsiTheme="minorBidi" w:cstheme="minorBidi"/>
                <w:noProof/>
                <w:webHidden/>
                <w:rtl/>
              </w:rPr>
              <w:tab/>
            </w:r>
            <w:r w:rsidR="00587D2E" w:rsidRPr="00B60382">
              <w:rPr>
                <w:rFonts w:asciiTheme="minorBidi" w:hAnsiTheme="minorBidi" w:cstheme="minorBidi"/>
                <w:noProof/>
                <w:webHidden/>
                <w:rtl/>
              </w:rPr>
              <w:fldChar w:fldCharType="begin"/>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Pr>
              <w:instrText>PAGEREF</w:instrText>
            </w:r>
            <w:r w:rsidR="00587D2E" w:rsidRPr="00B60382">
              <w:rPr>
                <w:rFonts w:asciiTheme="minorBidi" w:hAnsiTheme="minorBidi" w:cstheme="minorBidi"/>
                <w:noProof/>
                <w:webHidden/>
                <w:rtl/>
              </w:rPr>
              <w:instrText xml:space="preserve"> _</w:instrText>
            </w:r>
            <w:r w:rsidR="00587D2E" w:rsidRPr="00B60382">
              <w:rPr>
                <w:rFonts w:asciiTheme="minorBidi" w:hAnsiTheme="minorBidi" w:cstheme="minorBidi"/>
                <w:noProof/>
                <w:webHidden/>
              </w:rPr>
              <w:instrText>Toc500047807 \h</w:instrText>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tl/>
              </w:rPr>
            </w:r>
            <w:r w:rsidR="00587D2E" w:rsidRPr="00B60382">
              <w:rPr>
                <w:rFonts w:asciiTheme="minorBidi" w:hAnsiTheme="minorBidi" w:cstheme="minorBidi"/>
                <w:noProof/>
                <w:webHidden/>
                <w:rtl/>
              </w:rPr>
              <w:fldChar w:fldCharType="separate"/>
            </w:r>
            <w:r w:rsidR="00C310D1" w:rsidRPr="00B60382">
              <w:rPr>
                <w:rFonts w:asciiTheme="minorBidi" w:hAnsiTheme="minorBidi" w:cstheme="minorBidi"/>
                <w:noProof/>
                <w:webHidden/>
                <w:rtl/>
              </w:rPr>
              <w:t>17</w:t>
            </w:r>
            <w:r w:rsidR="00587D2E" w:rsidRPr="00B60382">
              <w:rPr>
                <w:rFonts w:asciiTheme="minorBidi" w:hAnsiTheme="minorBidi" w:cstheme="minorBidi"/>
                <w:noProof/>
                <w:webHidden/>
                <w:rtl/>
              </w:rPr>
              <w:fldChar w:fldCharType="end"/>
            </w:r>
          </w:hyperlink>
        </w:p>
        <w:p w14:paraId="178C30C3" w14:textId="5EF77535" w:rsidR="00587D2E" w:rsidRPr="00B60382" w:rsidRDefault="0059232A">
          <w:pPr>
            <w:pStyle w:val="TOC1"/>
            <w:rPr>
              <w:rFonts w:asciiTheme="minorBidi" w:eastAsiaTheme="minorEastAsia" w:hAnsiTheme="minorBidi" w:cstheme="minorBidi"/>
              <w:b w:val="0"/>
              <w:bCs w:val="0"/>
              <w:sz w:val="22"/>
              <w:szCs w:val="22"/>
              <w:rtl/>
            </w:rPr>
          </w:pPr>
          <w:hyperlink w:anchor="_Toc500047808" w:history="1">
            <w:r w:rsidR="00587D2E" w:rsidRPr="00B60382">
              <w:rPr>
                <w:rStyle w:val="Hyperlink"/>
                <w:rFonts w:asciiTheme="minorBidi" w:hAnsiTheme="minorBidi" w:cstheme="minorBidi"/>
                <w:rtl/>
              </w:rPr>
              <w:t>כשל תרבות השוק</w:t>
            </w:r>
            <w:r w:rsidR="00587D2E" w:rsidRPr="00B60382">
              <w:rPr>
                <w:rFonts w:asciiTheme="minorBidi" w:hAnsiTheme="minorBidi" w:cstheme="minorBidi"/>
                <w:webHidden/>
                <w:rtl/>
              </w:rPr>
              <w:tab/>
            </w:r>
            <w:r w:rsidR="00587D2E" w:rsidRPr="00B60382">
              <w:rPr>
                <w:rFonts w:asciiTheme="minorBidi" w:hAnsiTheme="minorBidi" w:cstheme="minorBidi"/>
                <w:webHidden/>
                <w:rtl/>
              </w:rPr>
              <w:fldChar w:fldCharType="begin"/>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Pr>
              <w:instrText>PAGEREF</w:instrText>
            </w:r>
            <w:r w:rsidR="00587D2E" w:rsidRPr="00B60382">
              <w:rPr>
                <w:rFonts w:asciiTheme="minorBidi" w:hAnsiTheme="minorBidi" w:cstheme="minorBidi"/>
                <w:webHidden/>
                <w:rtl/>
              </w:rPr>
              <w:instrText xml:space="preserve"> _</w:instrText>
            </w:r>
            <w:r w:rsidR="00587D2E" w:rsidRPr="00B60382">
              <w:rPr>
                <w:rFonts w:asciiTheme="minorBidi" w:hAnsiTheme="minorBidi" w:cstheme="minorBidi"/>
                <w:webHidden/>
              </w:rPr>
              <w:instrText>Toc500047808 \h</w:instrText>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tl/>
              </w:rPr>
            </w:r>
            <w:r w:rsidR="00587D2E" w:rsidRPr="00B60382">
              <w:rPr>
                <w:rFonts w:asciiTheme="minorBidi" w:hAnsiTheme="minorBidi" w:cstheme="minorBidi"/>
                <w:webHidden/>
                <w:rtl/>
              </w:rPr>
              <w:fldChar w:fldCharType="separate"/>
            </w:r>
            <w:r w:rsidR="00C310D1" w:rsidRPr="00B60382">
              <w:rPr>
                <w:rFonts w:asciiTheme="minorBidi" w:hAnsiTheme="minorBidi" w:cstheme="minorBidi"/>
                <w:webHidden/>
                <w:rtl/>
              </w:rPr>
              <w:t>27</w:t>
            </w:r>
            <w:r w:rsidR="00587D2E" w:rsidRPr="00B60382">
              <w:rPr>
                <w:rFonts w:asciiTheme="minorBidi" w:hAnsiTheme="minorBidi" w:cstheme="minorBidi"/>
                <w:webHidden/>
                <w:rtl/>
              </w:rPr>
              <w:fldChar w:fldCharType="end"/>
            </w:r>
          </w:hyperlink>
        </w:p>
        <w:p w14:paraId="78375A70" w14:textId="179F4189" w:rsidR="00587D2E" w:rsidRPr="00B60382" w:rsidRDefault="0059232A">
          <w:pPr>
            <w:pStyle w:val="TOC2"/>
            <w:rPr>
              <w:rFonts w:asciiTheme="minorBidi" w:eastAsiaTheme="minorEastAsia" w:hAnsiTheme="minorBidi" w:cstheme="minorBidi"/>
              <w:b w:val="0"/>
              <w:bCs w:val="0"/>
              <w:sz w:val="22"/>
              <w:szCs w:val="22"/>
              <w:rtl/>
            </w:rPr>
          </w:pPr>
          <w:hyperlink w:anchor="_Toc500047809" w:history="1">
            <w:r w:rsidR="00587D2E" w:rsidRPr="00B60382">
              <w:rPr>
                <w:rStyle w:val="Hyperlink"/>
                <w:rFonts w:asciiTheme="minorBidi" w:hAnsiTheme="minorBidi" w:cstheme="minorBidi"/>
                <w:rtl/>
              </w:rPr>
              <w:t>שוק חופשי – רקע</w:t>
            </w:r>
            <w:r w:rsidR="00587D2E" w:rsidRPr="00B60382">
              <w:rPr>
                <w:rFonts w:asciiTheme="minorBidi" w:hAnsiTheme="minorBidi" w:cstheme="minorBidi"/>
                <w:webHidden/>
                <w:rtl/>
              </w:rPr>
              <w:tab/>
            </w:r>
            <w:r w:rsidR="00587D2E" w:rsidRPr="00B60382">
              <w:rPr>
                <w:rFonts w:asciiTheme="minorBidi" w:hAnsiTheme="minorBidi" w:cstheme="minorBidi"/>
                <w:webHidden/>
                <w:rtl/>
              </w:rPr>
              <w:fldChar w:fldCharType="begin"/>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Pr>
              <w:instrText>PAGEREF</w:instrText>
            </w:r>
            <w:r w:rsidR="00587D2E" w:rsidRPr="00B60382">
              <w:rPr>
                <w:rFonts w:asciiTheme="minorBidi" w:hAnsiTheme="minorBidi" w:cstheme="minorBidi"/>
                <w:webHidden/>
                <w:rtl/>
              </w:rPr>
              <w:instrText xml:space="preserve"> _</w:instrText>
            </w:r>
            <w:r w:rsidR="00587D2E" w:rsidRPr="00B60382">
              <w:rPr>
                <w:rFonts w:asciiTheme="minorBidi" w:hAnsiTheme="minorBidi" w:cstheme="minorBidi"/>
                <w:webHidden/>
              </w:rPr>
              <w:instrText>Toc500047809 \h</w:instrText>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tl/>
              </w:rPr>
            </w:r>
            <w:r w:rsidR="00587D2E" w:rsidRPr="00B60382">
              <w:rPr>
                <w:rFonts w:asciiTheme="minorBidi" w:hAnsiTheme="minorBidi" w:cstheme="minorBidi"/>
                <w:webHidden/>
                <w:rtl/>
              </w:rPr>
              <w:fldChar w:fldCharType="separate"/>
            </w:r>
            <w:r w:rsidR="00C310D1" w:rsidRPr="00B60382">
              <w:rPr>
                <w:rFonts w:asciiTheme="minorBidi" w:hAnsiTheme="minorBidi" w:cstheme="minorBidi"/>
                <w:webHidden/>
                <w:rtl/>
              </w:rPr>
              <w:t>27</w:t>
            </w:r>
            <w:r w:rsidR="00587D2E" w:rsidRPr="00B60382">
              <w:rPr>
                <w:rFonts w:asciiTheme="minorBidi" w:hAnsiTheme="minorBidi" w:cstheme="minorBidi"/>
                <w:webHidden/>
                <w:rtl/>
              </w:rPr>
              <w:fldChar w:fldCharType="end"/>
            </w:r>
          </w:hyperlink>
        </w:p>
        <w:p w14:paraId="7E958454" w14:textId="0516C1DC" w:rsidR="00587D2E" w:rsidRPr="00B60382" w:rsidRDefault="0059232A">
          <w:pPr>
            <w:pStyle w:val="TOC3"/>
            <w:rPr>
              <w:rFonts w:asciiTheme="minorBidi" w:eastAsiaTheme="minorEastAsia" w:hAnsiTheme="minorBidi" w:cstheme="minorBidi"/>
              <w:noProof/>
              <w:sz w:val="22"/>
              <w:szCs w:val="22"/>
              <w:rtl/>
            </w:rPr>
          </w:pPr>
          <w:hyperlink w:anchor="_Toc500047810" w:history="1">
            <w:r w:rsidR="00587D2E" w:rsidRPr="00B60382">
              <w:rPr>
                <w:rStyle w:val="Hyperlink"/>
                <w:rFonts w:asciiTheme="minorBidi" w:hAnsiTheme="minorBidi" w:cstheme="minorBidi"/>
                <w:noProof/>
                <w:rtl/>
              </w:rPr>
              <w:t>חירות</w:t>
            </w:r>
            <w:r w:rsidR="00587D2E" w:rsidRPr="00B60382">
              <w:rPr>
                <w:rFonts w:asciiTheme="minorBidi" w:hAnsiTheme="minorBidi" w:cstheme="minorBidi"/>
                <w:noProof/>
                <w:webHidden/>
                <w:rtl/>
              </w:rPr>
              <w:tab/>
            </w:r>
            <w:r w:rsidR="00587D2E" w:rsidRPr="00B60382">
              <w:rPr>
                <w:rFonts w:asciiTheme="minorBidi" w:hAnsiTheme="minorBidi" w:cstheme="minorBidi"/>
                <w:noProof/>
                <w:webHidden/>
                <w:rtl/>
              </w:rPr>
              <w:fldChar w:fldCharType="begin"/>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Pr>
              <w:instrText>PAGEREF</w:instrText>
            </w:r>
            <w:r w:rsidR="00587D2E" w:rsidRPr="00B60382">
              <w:rPr>
                <w:rFonts w:asciiTheme="minorBidi" w:hAnsiTheme="minorBidi" w:cstheme="minorBidi"/>
                <w:noProof/>
                <w:webHidden/>
                <w:rtl/>
              </w:rPr>
              <w:instrText xml:space="preserve"> _</w:instrText>
            </w:r>
            <w:r w:rsidR="00587D2E" w:rsidRPr="00B60382">
              <w:rPr>
                <w:rFonts w:asciiTheme="minorBidi" w:hAnsiTheme="minorBidi" w:cstheme="minorBidi"/>
                <w:noProof/>
                <w:webHidden/>
              </w:rPr>
              <w:instrText>Toc500047810 \h</w:instrText>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tl/>
              </w:rPr>
            </w:r>
            <w:r w:rsidR="00587D2E" w:rsidRPr="00B60382">
              <w:rPr>
                <w:rFonts w:asciiTheme="minorBidi" w:hAnsiTheme="minorBidi" w:cstheme="minorBidi"/>
                <w:noProof/>
                <w:webHidden/>
                <w:rtl/>
              </w:rPr>
              <w:fldChar w:fldCharType="separate"/>
            </w:r>
            <w:r w:rsidR="00C310D1" w:rsidRPr="00B60382">
              <w:rPr>
                <w:rFonts w:asciiTheme="minorBidi" w:hAnsiTheme="minorBidi" w:cstheme="minorBidi"/>
                <w:noProof/>
                <w:webHidden/>
                <w:rtl/>
              </w:rPr>
              <w:t>27</w:t>
            </w:r>
            <w:r w:rsidR="00587D2E" w:rsidRPr="00B60382">
              <w:rPr>
                <w:rFonts w:asciiTheme="minorBidi" w:hAnsiTheme="minorBidi" w:cstheme="minorBidi"/>
                <w:noProof/>
                <w:webHidden/>
                <w:rtl/>
              </w:rPr>
              <w:fldChar w:fldCharType="end"/>
            </w:r>
          </w:hyperlink>
        </w:p>
        <w:p w14:paraId="49027E48" w14:textId="0F248390" w:rsidR="00587D2E" w:rsidRPr="00B60382" w:rsidRDefault="0059232A">
          <w:pPr>
            <w:pStyle w:val="TOC3"/>
            <w:rPr>
              <w:rFonts w:asciiTheme="minorBidi" w:eastAsiaTheme="minorEastAsia" w:hAnsiTheme="minorBidi" w:cstheme="minorBidi"/>
              <w:noProof/>
              <w:sz w:val="22"/>
              <w:szCs w:val="22"/>
              <w:rtl/>
            </w:rPr>
          </w:pPr>
          <w:hyperlink w:anchor="_Toc500047811" w:history="1">
            <w:r w:rsidR="00587D2E" w:rsidRPr="00B60382">
              <w:rPr>
                <w:rStyle w:val="Hyperlink"/>
                <w:rFonts w:asciiTheme="minorBidi" w:hAnsiTheme="minorBidi" w:cstheme="minorBidi"/>
                <w:noProof/>
                <w:rtl/>
              </w:rPr>
              <w:t>צדק</w:t>
            </w:r>
            <w:r w:rsidR="00587D2E" w:rsidRPr="00B60382">
              <w:rPr>
                <w:rFonts w:asciiTheme="minorBidi" w:hAnsiTheme="minorBidi" w:cstheme="minorBidi"/>
                <w:noProof/>
                <w:webHidden/>
                <w:rtl/>
              </w:rPr>
              <w:tab/>
            </w:r>
            <w:r w:rsidR="00587D2E" w:rsidRPr="00B60382">
              <w:rPr>
                <w:rFonts w:asciiTheme="minorBidi" w:hAnsiTheme="minorBidi" w:cstheme="minorBidi"/>
                <w:noProof/>
                <w:webHidden/>
                <w:rtl/>
              </w:rPr>
              <w:fldChar w:fldCharType="begin"/>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Pr>
              <w:instrText>PAGEREF</w:instrText>
            </w:r>
            <w:r w:rsidR="00587D2E" w:rsidRPr="00B60382">
              <w:rPr>
                <w:rFonts w:asciiTheme="minorBidi" w:hAnsiTheme="minorBidi" w:cstheme="minorBidi"/>
                <w:noProof/>
                <w:webHidden/>
                <w:rtl/>
              </w:rPr>
              <w:instrText xml:space="preserve"> _</w:instrText>
            </w:r>
            <w:r w:rsidR="00587D2E" w:rsidRPr="00B60382">
              <w:rPr>
                <w:rFonts w:asciiTheme="minorBidi" w:hAnsiTheme="minorBidi" w:cstheme="minorBidi"/>
                <w:noProof/>
                <w:webHidden/>
              </w:rPr>
              <w:instrText>Toc500047811 \h</w:instrText>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tl/>
              </w:rPr>
            </w:r>
            <w:r w:rsidR="00587D2E" w:rsidRPr="00B60382">
              <w:rPr>
                <w:rFonts w:asciiTheme="minorBidi" w:hAnsiTheme="minorBidi" w:cstheme="minorBidi"/>
                <w:noProof/>
                <w:webHidden/>
                <w:rtl/>
              </w:rPr>
              <w:fldChar w:fldCharType="separate"/>
            </w:r>
            <w:r w:rsidR="00C310D1" w:rsidRPr="00B60382">
              <w:rPr>
                <w:rFonts w:asciiTheme="minorBidi" w:hAnsiTheme="minorBidi" w:cstheme="minorBidi"/>
                <w:noProof/>
                <w:webHidden/>
                <w:rtl/>
              </w:rPr>
              <w:t>29</w:t>
            </w:r>
            <w:r w:rsidR="00587D2E" w:rsidRPr="00B60382">
              <w:rPr>
                <w:rFonts w:asciiTheme="minorBidi" w:hAnsiTheme="minorBidi" w:cstheme="minorBidi"/>
                <w:noProof/>
                <w:webHidden/>
                <w:rtl/>
              </w:rPr>
              <w:fldChar w:fldCharType="end"/>
            </w:r>
          </w:hyperlink>
        </w:p>
        <w:p w14:paraId="7FB35C0E" w14:textId="231D5676" w:rsidR="00587D2E" w:rsidRPr="00B60382" w:rsidRDefault="0059232A">
          <w:pPr>
            <w:pStyle w:val="TOC2"/>
            <w:rPr>
              <w:rFonts w:asciiTheme="minorBidi" w:eastAsiaTheme="minorEastAsia" w:hAnsiTheme="minorBidi" w:cstheme="minorBidi"/>
              <w:b w:val="0"/>
              <w:bCs w:val="0"/>
              <w:sz w:val="22"/>
              <w:szCs w:val="22"/>
              <w:rtl/>
            </w:rPr>
          </w:pPr>
          <w:hyperlink w:anchor="_Toc500047812" w:history="1">
            <w:r w:rsidR="00587D2E" w:rsidRPr="00B60382">
              <w:rPr>
                <w:rStyle w:val="Hyperlink"/>
                <w:rFonts w:asciiTheme="minorBidi" w:hAnsiTheme="minorBidi" w:cstheme="minorBidi"/>
                <w:rtl/>
              </w:rPr>
              <w:t>כשלי שוק בענף המזון</w:t>
            </w:r>
            <w:r w:rsidR="00587D2E" w:rsidRPr="00B60382">
              <w:rPr>
                <w:rFonts w:asciiTheme="minorBidi" w:hAnsiTheme="minorBidi" w:cstheme="minorBidi"/>
                <w:webHidden/>
                <w:rtl/>
              </w:rPr>
              <w:tab/>
            </w:r>
            <w:r w:rsidR="00587D2E" w:rsidRPr="00B60382">
              <w:rPr>
                <w:rFonts w:asciiTheme="minorBidi" w:hAnsiTheme="minorBidi" w:cstheme="minorBidi"/>
                <w:webHidden/>
                <w:rtl/>
              </w:rPr>
              <w:fldChar w:fldCharType="begin"/>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Pr>
              <w:instrText>PAGEREF</w:instrText>
            </w:r>
            <w:r w:rsidR="00587D2E" w:rsidRPr="00B60382">
              <w:rPr>
                <w:rFonts w:asciiTheme="minorBidi" w:hAnsiTheme="minorBidi" w:cstheme="minorBidi"/>
                <w:webHidden/>
                <w:rtl/>
              </w:rPr>
              <w:instrText xml:space="preserve"> _</w:instrText>
            </w:r>
            <w:r w:rsidR="00587D2E" w:rsidRPr="00B60382">
              <w:rPr>
                <w:rFonts w:asciiTheme="minorBidi" w:hAnsiTheme="minorBidi" w:cstheme="minorBidi"/>
                <w:webHidden/>
              </w:rPr>
              <w:instrText>Toc500047812 \h</w:instrText>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tl/>
              </w:rPr>
            </w:r>
            <w:r w:rsidR="00587D2E" w:rsidRPr="00B60382">
              <w:rPr>
                <w:rFonts w:asciiTheme="minorBidi" w:hAnsiTheme="minorBidi" w:cstheme="minorBidi"/>
                <w:webHidden/>
                <w:rtl/>
              </w:rPr>
              <w:fldChar w:fldCharType="separate"/>
            </w:r>
            <w:r w:rsidR="00C310D1" w:rsidRPr="00B60382">
              <w:rPr>
                <w:rFonts w:asciiTheme="minorBidi" w:hAnsiTheme="minorBidi" w:cstheme="minorBidi"/>
                <w:webHidden/>
                <w:rtl/>
              </w:rPr>
              <w:t>32</w:t>
            </w:r>
            <w:r w:rsidR="00587D2E" w:rsidRPr="00B60382">
              <w:rPr>
                <w:rFonts w:asciiTheme="minorBidi" w:hAnsiTheme="minorBidi" w:cstheme="minorBidi"/>
                <w:webHidden/>
                <w:rtl/>
              </w:rPr>
              <w:fldChar w:fldCharType="end"/>
            </w:r>
          </w:hyperlink>
        </w:p>
        <w:p w14:paraId="1EDF855E" w14:textId="5F245FE3" w:rsidR="00587D2E" w:rsidRPr="00B60382" w:rsidRDefault="0059232A">
          <w:pPr>
            <w:pStyle w:val="TOC3"/>
            <w:rPr>
              <w:rFonts w:asciiTheme="minorBidi" w:eastAsiaTheme="minorEastAsia" w:hAnsiTheme="minorBidi" w:cstheme="minorBidi"/>
              <w:noProof/>
              <w:sz w:val="22"/>
              <w:szCs w:val="22"/>
              <w:rtl/>
            </w:rPr>
          </w:pPr>
          <w:hyperlink w:anchor="_Toc500047813" w:history="1">
            <w:r w:rsidR="00587D2E" w:rsidRPr="00B60382">
              <w:rPr>
                <w:rStyle w:val="Hyperlink"/>
                <w:rFonts w:asciiTheme="minorBidi" w:hAnsiTheme="minorBidi" w:cstheme="minorBidi"/>
                <w:noProof/>
                <w:rtl/>
              </w:rPr>
              <w:t>רציונליות</w:t>
            </w:r>
            <w:r w:rsidR="00587D2E" w:rsidRPr="00B60382">
              <w:rPr>
                <w:rFonts w:asciiTheme="minorBidi" w:hAnsiTheme="minorBidi" w:cstheme="minorBidi"/>
                <w:noProof/>
                <w:webHidden/>
                <w:rtl/>
              </w:rPr>
              <w:tab/>
            </w:r>
            <w:r w:rsidR="00587D2E" w:rsidRPr="00B60382">
              <w:rPr>
                <w:rFonts w:asciiTheme="minorBidi" w:hAnsiTheme="minorBidi" w:cstheme="minorBidi"/>
                <w:noProof/>
                <w:webHidden/>
                <w:rtl/>
              </w:rPr>
              <w:fldChar w:fldCharType="begin"/>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Pr>
              <w:instrText>PAGEREF</w:instrText>
            </w:r>
            <w:r w:rsidR="00587D2E" w:rsidRPr="00B60382">
              <w:rPr>
                <w:rFonts w:asciiTheme="minorBidi" w:hAnsiTheme="minorBidi" w:cstheme="minorBidi"/>
                <w:noProof/>
                <w:webHidden/>
                <w:rtl/>
              </w:rPr>
              <w:instrText xml:space="preserve"> _</w:instrText>
            </w:r>
            <w:r w:rsidR="00587D2E" w:rsidRPr="00B60382">
              <w:rPr>
                <w:rFonts w:asciiTheme="minorBidi" w:hAnsiTheme="minorBidi" w:cstheme="minorBidi"/>
                <w:noProof/>
                <w:webHidden/>
              </w:rPr>
              <w:instrText>Toc500047813 \h</w:instrText>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tl/>
              </w:rPr>
            </w:r>
            <w:r w:rsidR="00587D2E" w:rsidRPr="00B60382">
              <w:rPr>
                <w:rFonts w:asciiTheme="minorBidi" w:hAnsiTheme="minorBidi" w:cstheme="minorBidi"/>
                <w:noProof/>
                <w:webHidden/>
                <w:rtl/>
              </w:rPr>
              <w:fldChar w:fldCharType="separate"/>
            </w:r>
            <w:r w:rsidR="00C310D1" w:rsidRPr="00B60382">
              <w:rPr>
                <w:rFonts w:asciiTheme="minorBidi" w:hAnsiTheme="minorBidi" w:cstheme="minorBidi"/>
                <w:noProof/>
                <w:webHidden/>
                <w:rtl/>
              </w:rPr>
              <w:t>33</w:t>
            </w:r>
            <w:r w:rsidR="00587D2E" w:rsidRPr="00B60382">
              <w:rPr>
                <w:rFonts w:asciiTheme="minorBidi" w:hAnsiTheme="minorBidi" w:cstheme="minorBidi"/>
                <w:noProof/>
                <w:webHidden/>
                <w:rtl/>
              </w:rPr>
              <w:fldChar w:fldCharType="end"/>
            </w:r>
          </w:hyperlink>
        </w:p>
        <w:p w14:paraId="000C196E" w14:textId="5E7CE23D" w:rsidR="00587D2E" w:rsidRPr="00B60382" w:rsidRDefault="0059232A">
          <w:pPr>
            <w:pStyle w:val="TOC2"/>
            <w:rPr>
              <w:rFonts w:asciiTheme="minorBidi" w:eastAsiaTheme="minorEastAsia" w:hAnsiTheme="minorBidi" w:cstheme="minorBidi"/>
              <w:b w:val="0"/>
              <w:bCs w:val="0"/>
              <w:sz w:val="22"/>
              <w:szCs w:val="22"/>
              <w:rtl/>
            </w:rPr>
          </w:pPr>
          <w:hyperlink w:anchor="_Toc500047814" w:history="1">
            <w:r w:rsidR="00587D2E" w:rsidRPr="00B60382">
              <w:rPr>
                <w:rStyle w:val="Hyperlink"/>
                <w:rFonts w:asciiTheme="minorBidi" w:hAnsiTheme="minorBidi" w:cstheme="minorBidi"/>
                <w:rtl/>
              </w:rPr>
              <w:t>מוצרים ציבוריים</w:t>
            </w:r>
            <w:r w:rsidR="00587D2E" w:rsidRPr="00B60382">
              <w:rPr>
                <w:rFonts w:asciiTheme="minorBidi" w:hAnsiTheme="minorBidi" w:cstheme="minorBidi"/>
                <w:webHidden/>
                <w:rtl/>
              </w:rPr>
              <w:tab/>
            </w:r>
            <w:r w:rsidR="00587D2E" w:rsidRPr="00B60382">
              <w:rPr>
                <w:rFonts w:asciiTheme="minorBidi" w:hAnsiTheme="minorBidi" w:cstheme="minorBidi"/>
                <w:webHidden/>
                <w:rtl/>
              </w:rPr>
              <w:fldChar w:fldCharType="begin"/>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Pr>
              <w:instrText>PAGEREF</w:instrText>
            </w:r>
            <w:r w:rsidR="00587D2E" w:rsidRPr="00B60382">
              <w:rPr>
                <w:rFonts w:asciiTheme="minorBidi" w:hAnsiTheme="minorBidi" w:cstheme="minorBidi"/>
                <w:webHidden/>
                <w:rtl/>
              </w:rPr>
              <w:instrText xml:space="preserve"> _</w:instrText>
            </w:r>
            <w:r w:rsidR="00587D2E" w:rsidRPr="00B60382">
              <w:rPr>
                <w:rFonts w:asciiTheme="minorBidi" w:hAnsiTheme="minorBidi" w:cstheme="minorBidi"/>
                <w:webHidden/>
              </w:rPr>
              <w:instrText>Toc500047814 \h</w:instrText>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tl/>
              </w:rPr>
            </w:r>
            <w:r w:rsidR="00587D2E" w:rsidRPr="00B60382">
              <w:rPr>
                <w:rFonts w:asciiTheme="minorBidi" w:hAnsiTheme="minorBidi" w:cstheme="minorBidi"/>
                <w:webHidden/>
                <w:rtl/>
              </w:rPr>
              <w:fldChar w:fldCharType="separate"/>
            </w:r>
            <w:r w:rsidR="00C310D1" w:rsidRPr="00B60382">
              <w:rPr>
                <w:rFonts w:asciiTheme="minorBidi" w:hAnsiTheme="minorBidi" w:cstheme="minorBidi"/>
                <w:webHidden/>
                <w:rtl/>
              </w:rPr>
              <w:t>35</w:t>
            </w:r>
            <w:r w:rsidR="00587D2E" w:rsidRPr="00B60382">
              <w:rPr>
                <w:rFonts w:asciiTheme="minorBidi" w:hAnsiTheme="minorBidi" w:cstheme="minorBidi"/>
                <w:webHidden/>
                <w:rtl/>
              </w:rPr>
              <w:fldChar w:fldCharType="end"/>
            </w:r>
          </w:hyperlink>
        </w:p>
        <w:p w14:paraId="6B383FDD" w14:textId="3A853D0E" w:rsidR="00587D2E" w:rsidRPr="00B60382" w:rsidRDefault="0059232A">
          <w:pPr>
            <w:pStyle w:val="TOC3"/>
            <w:rPr>
              <w:rFonts w:asciiTheme="minorBidi" w:eastAsiaTheme="minorEastAsia" w:hAnsiTheme="minorBidi" w:cstheme="minorBidi"/>
              <w:noProof/>
              <w:sz w:val="22"/>
              <w:szCs w:val="22"/>
              <w:rtl/>
            </w:rPr>
          </w:pPr>
          <w:hyperlink w:anchor="_Toc500047815" w:history="1">
            <w:r w:rsidR="00587D2E" w:rsidRPr="00B60382">
              <w:rPr>
                <w:rStyle w:val="Hyperlink"/>
                <w:rFonts w:asciiTheme="minorBidi" w:hAnsiTheme="minorBidi" w:cstheme="minorBidi"/>
                <w:noProof/>
                <w:rtl/>
              </w:rPr>
              <w:t>בריאות כמוצר ציבורי</w:t>
            </w:r>
            <w:r w:rsidR="00587D2E" w:rsidRPr="00B60382">
              <w:rPr>
                <w:rFonts w:asciiTheme="minorBidi" w:hAnsiTheme="minorBidi" w:cstheme="minorBidi"/>
                <w:noProof/>
                <w:webHidden/>
                <w:rtl/>
              </w:rPr>
              <w:tab/>
            </w:r>
            <w:r w:rsidR="00587D2E" w:rsidRPr="00B60382">
              <w:rPr>
                <w:rFonts w:asciiTheme="minorBidi" w:hAnsiTheme="minorBidi" w:cstheme="minorBidi"/>
                <w:noProof/>
                <w:webHidden/>
                <w:rtl/>
              </w:rPr>
              <w:fldChar w:fldCharType="begin"/>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Pr>
              <w:instrText>PAGEREF</w:instrText>
            </w:r>
            <w:r w:rsidR="00587D2E" w:rsidRPr="00B60382">
              <w:rPr>
                <w:rFonts w:asciiTheme="minorBidi" w:hAnsiTheme="minorBidi" w:cstheme="minorBidi"/>
                <w:noProof/>
                <w:webHidden/>
                <w:rtl/>
              </w:rPr>
              <w:instrText xml:space="preserve"> _</w:instrText>
            </w:r>
            <w:r w:rsidR="00587D2E" w:rsidRPr="00B60382">
              <w:rPr>
                <w:rFonts w:asciiTheme="minorBidi" w:hAnsiTheme="minorBidi" w:cstheme="minorBidi"/>
                <w:noProof/>
                <w:webHidden/>
              </w:rPr>
              <w:instrText>Toc500047815 \h</w:instrText>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tl/>
              </w:rPr>
            </w:r>
            <w:r w:rsidR="00587D2E" w:rsidRPr="00B60382">
              <w:rPr>
                <w:rFonts w:asciiTheme="minorBidi" w:hAnsiTheme="minorBidi" w:cstheme="minorBidi"/>
                <w:noProof/>
                <w:webHidden/>
                <w:rtl/>
              </w:rPr>
              <w:fldChar w:fldCharType="separate"/>
            </w:r>
            <w:r w:rsidR="00C310D1" w:rsidRPr="00B60382">
              <w:rPr>
                <w:rFonts w:asciiTheme="minorBidi" w:hAnsiTheme="minorBidi" w:cstheme="minorBidi"/>
                <w:noProof/>
                <w:webHidden/>
                <w:rtl/>
              </w:rPr>
              <w:t>36</w:t>
            </w:r>
            <w:r w:rsidR="00587D2E" w:rsidRPr="00B60382">
              <w:rPr>
                <w:rFonts w:asciiTheme="minorBidi" w:hAnsiTheme="minorBidi" w:cstheme="minorBidi"/>
                <w:noProof/>
                <w:webHidden/>
                <w:rtl/>
              </w:rPr>
              <w:fldChar w:fldCharType="end"/>
            </w:r>
          </w:hyperlink>
        </w:p>
        <w:p w14:paraId="67F6F63F" w14:textId="7AC8A96C" w:rsidR="00587D2E" w:rsidRPr="00B60382" w:rsidRDefault="0059232A">
          <w:pPr>
            <w:pStyle w:val="TOC2"/>
            <w:rPr>
              <w:rFonts w:asciiTheme="minorBidi" w:eastAsiaTheme="minorEastAsia" w:hAnsiTheme="minorBidi" w:cstheme="minorBidi"/>
              <w:b w:val="0"/>
              <w:bCs w:val="0"/>
              <w:sz w:val="22"/>
              <w:szCs w:val="22"/>
              <w:rtl/>
            </w:rPr>
          </w:pPr>
          <w:hyperlink w:anchor="_Toc500047816" w:history="1">
            <w:r w:rsidR="00587D2E" w:rsidRPr="00B60382">
              <w:rPr>
                <w:rStyle w:val="Hyperlink"/>
                <w:rFonts w:asciiTheme="minorBidi" w:hAnsiTheme="minorBidi" w:cstheme="minorBidi"/>
                <w:rtl/>
              </w:rPr>
              <w:t>התנערות</w:t>
            </w:r>
            <w:r w:rsidR="00587D2E" w:rsidRPr="00B60382">
              <w:rPr>
                <w:rFonts w:asciiTheme="minorBidi" w:hAnsiTheme="minorBidi" w:cstheme="minorBidi"/>
                <w:webHidden/>
                <w:rtl/>
              </w:rPr>
              <w:tab/>
            </w:r>
            <w:r w:rsidR="00587D2E" w:rsidRPr="00B60382">
              <w:rPr>
                <w:rFonts w:asciiTheme="minorBidi" w:hAnsiTheme="minorBidi" w:cstheme="minorBidi"/>
                <w:webHidden/>
                <w:rtl/>
              </w:rPr>
              <w:fldChar w:fldCharType="begin"/>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Pr>
              <w:instrText>PAGEREF</w:instrText>
            </w:r>
            <w:r w:rsidR="00587D2E" w:rsidRPr="00B60382">
              <w:rPr>
                <w:rFonts w:asciiTheme="minorBidi" w:hAnsiTheme="minorBidi" w:cstheme="minorBidi"/>
                <w:webHidden/>
                <w:rtl/>
              </w:rPr>
              <w:instrText xml:space="preserve"> _</w:instrText>
            </w:r>
            <w:r w:rsidR="00587D2E" w:rsidRPr="00B60382">
              <w:rPr>
                <w:rFonts w:asciiTheme="minorBidi" w:hAnsiTheme="minorBidi" w:cstheme="minorBidi"/>
                <w:webHidden/>
              </w:rPr>
              <w:instrText>Toc500047816 \h</w:instrText>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tl/>
              </w:rPr>
            </w:r>
            <w:r w:rsidR="00587D2E" w:rsidRPr="00B60382">
              <w:rPr>
                <w:rFonts w:asciiTheme="minorBidi" w:hAnsiTheme="minorBidi" w:cstheme="minorBidi"/>
                <w:webHidden/>
                <w:rtl/>
              </w:rPr>
              <w:fldChar w:fldCharType="separate"/>
            </w:r>
            <w:r w:rsidR="00C310D1" w:rsidRPr="00B60382">
              <w:rPr>
                <w:rFonts w:asciiTheme="minorBidi" w:hAnsiTheme="minorBidi" w:cstheme="minorBidi"/>
                <w:webHidden/>
                <w:rtl/>
              </w:rPr>
              <w:t>36</w:t>
            </w:r>
            <w:r w:rsidR="00587D2E" w:rsidRPr="00B60382">
              <w:rPr>
                <w:rFonts w:asciiTheme="minorBidi" w:hAnsiTheme="minorBidi" w:cstheme="minorBidi"/>
                <w:webHidden/>
                <w:rtl/>
              </w:rPr>
              <w:fldChar w:fldCharType="end"/>
            </w:r>
          </w:hyperlink>
        </w:p>
        <w:p w14:paraId="0851CB32" w14:textId="6C2EA801" w:rsidR="00587D2E" w:rsidRPr="00B60382" w:rsidRDefault="0059232A">
          <w:pPr>
            <w:pStyle w:val="TOC1"/>
            <w:rPr>
              <w:rFonts w:asciiTheme="minorBidi" w:eastAsiaTheme="minorEastAsia" w:hAnsiTheme="minorBidi" w:cstheme="minorBidi"/>
              <w:b w:val="0"/>
              <w:bCs w:val="0"/>
              <w:sz w:val="22"/>
              <w:szCs w:val="22"/>
              <w:rtl/>
            </w:rPr>
          </w:pPr>
          <w:hyperlink w:anchor="_Toc500047817" w:history="1">
            <w:r w:rsidR="00587D2E" w:rsidRPr="00B60382">
              <w:rPr>
                <w:rStyle w:val="Hyperlink"/>
                <w:rFonts w:asciiTheme="minorBidi" w:hAnsiTheme="minorBidi" w:cstheme="minorBidi"/>
                <w:rtl/>
              </w:rPr>
              <w:t>אחריות חברתית של עסקים</w:t>
            </w:r>
            <w:r w:rsidR="00587D2E" w:rsidRPr="00B60382">
              <w:rPr>
                <w:rFonts w:asciiTheme="minorBidi" w:hAnsiTheme="minorBidi" w:cstheme="minorBidi"/>
                <w:webHidden/>
                <w:rtl/>
              </w:rPr>
              <w:tab/>
            </w:r>
            <w:r w:rsidR="00587D2E" w:rsidRPr="00B60382">
              <w:rPr>
                <w:rFonts w:asciiTheme="minorBidi" w:hAnsiTheme="minorBidi" w:cstheme="minorBidi"/>
                <w:webHidden/>
                <w:rtl/>
              </w:rPr>
              <w:fldChar w:fldCharType="begin"/>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Pr>
              <w:instrText>PAGEREF</w:instrText>
            </w:r>
            <w:r w:rsidR="00587D2E" w:rsidRPr="00B60382">
              <w:rPr>
                <w:rFonts w:asciiTheme="minorBidi" w:hAnsiTheme="minorBidi" w:cstheme="minorBidi"/>
                <w:webHidden/>
                <w:rtl/>
              </w:rPr>
              <w:instrText xml:space="preserve"> _</w:instrText>
            </w:r>
            <w:r w:rsidR="00587D2E" w:rsidRPr="00B60382">
              <w:rPr>
                <w:rFonts w:asciiTheme="minorBidi" w:hAnsiTheme="minorBidi" w:cstheme="minorBidi"/>
                <w:webHidden/>
              </w:rPr>
              <w:instrText>Toc500047817 \h</w:instrText>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tl/>
              </w:rPr>
            </w:r>
            <w:r w:rsidR="00587D2E" w:rsidRPr="00B60382">
              <w:rPr>
                <w:rFonts w:asciiTheme="minorBidi" w:hAnsiTheme="minorBidi" w:cstheme="minorBidi"/>
                <w:webHidden/>
                <w:rtl/>
              </w:rPr>
              <w:fldChar w:fldCharType="separate"/>
            </w:r>
            <w:r w:rsidR="00C310D1" w:rsidRPr="00B60382">
              <w:rPr>
                <w:rFonts w:asciiTheme="minorBidi" w:hAnsiTheme="minorBidi" w:cstheme="minorBidi"/>
                <w:webHidden/>
                <w:rtl/>
              </w:rPr>
              <w:t>38</w:t>
            </w:r>
            <w:r w:rsidR="00587D2E" w:rsidRPr="00B60382">
              <w:rPr>
                <w:rFonts w:asciiTheme="minorBidi" w:hAnsiTheme="minorBidi" w:cstheme="minorBidi"/>
                <w:webHidden/>
                <w:rtl/>
              </w:rPr>
              <w:fldChar w:fldCharType="end"/>
            </w:r>
          </w:hyperlink>
        </w:p>
        <w:p w14:paraId="44ECFDC1" w14:textId="1829BC9F" w:rsidR="00587D2E" w:rsidRPr="00B60382" w:rsidRDefault="0059232A">
          <w:pPr>
            <w:pStyle w:val="TOC3"/>
            <w:rPr>
              <w:rFonts w:asciiTheme="minorBidi" w:eastAsiaTheme="minorEastAsia" w:hAnsiTheme="minorBidi" w:cstheme="minorBidi"/>
              <w:noProof/>
              <w:sz w:val="22"/>
              <w:szCs w:val="22"/>
              <w:rtl/>
            </w:rPr>
          </w:pPr>
          <w:hyperlink w:anchor="_Toc500047818" w:history="1">
            <w:r w:rsidR="00587D2E" w:rsidRPr="00B60382">
              <w:rPr>
                <w:rStyle w:val="Hyperlink"/>
                <w:rFonts w:asciiTheme="minorBidi" w:hAnsiTheme="minorBidi" w:cstheme="minorBidi"/>
                <w:noProof/>
                <w:rtl/>
              </w:rPr>
              <w:t>אחריות היצרן לבטיחות המשתמשים במוצריו</w:t>
            </w:r>
            <w:r w:rsidR="00587D2E" w:rsidRPr="00B60382">
              <w:rPr>
                <w:rFonts w:asciiTheme="minorBidi" w:hAnsiTheme="minorBidi" w:cstheme="minorBidi"/>
                <w:noProof/>
                <w:webHidden/>
                <w:rtl/>
              </w:rPr>
              <w:tab/>
            </w:r>
            <w:r w:rsidR="00587D2E" w:rsidRPr="00B60382">
              <w:rPr>
                <w:rFonts w:asciiTheme="minorBidi" w:hAnsiTheme="minorBidi" w:cstheme="minorBidi"/>
                <w:noProof/>
                <w:webHidden/>
                <w:rtl/>
              </w:rPr>
              <w:fldChar w:fldCharType="begin"/>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Pr>
              <w:instrText>PAGEREF</w:instrText>
            </w:r>
            <w:r w:rsidR="00587D2E" w:rsidRPr="00B60382">
              <w:rPr>
                <w:rFonts w:asciiTheme="minorBidi" w:hAnsiTheme="minorBidi" w:cstheme="minorBidi"/>
                <w:noProof/>
                <w:webHidden/>
                <w:rtl/>
              </w:rPr>
              <w:instrText xml:space="preserve"> _</w:instrText>
            </w:r>
            <w:r w:rsidR="00587D2E" w:rsidRPr="00B60382">
              <w:rPr>
                <w:rFonts w:asciiTheme="minorBidi" w:hAnsiTheme="minorBidi" w:cstheme="minorBidi"/>
                <w:noProof/>
                <w:webHidden/>
              </w:rPr>
              <w:instrText>Toc500047818 \h</w:instrText>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tl/>
              </w:rPr>
            </w:r>
            <w:r w:rsidR="00587D2E" w:rsidRPr="00B60382">
              <w:rPr>
                <w:rFonts w:asciiTheme="minorBidi" w:hAnsiTheme="minorBidi" w:cstheme="minorBidi"/>
                <w:noProof/>
                <w:webHidden/>
                <w:rtl/>
              </w:rPr>
              <w:fldChar w:fldCharType="separate"/>
            </w:r>
            <w:r w:rsidR="00C310D1" w:rsidRPr="00B60382">
              <w:rPr>
                <w:rFonts w:asciiTheme="minorBidi" w:hAnsiTheme="minorBidi" w:cstheme="minorBidi"/>
                <w:noProof/>
                <w:webHidden/>
                <w:rtl/>
              </w:rPr>
              <w:t>41</w:t>
            </w:r>
            <w:r w:rsidR="00587D2E" w:rsidRPr="00B60382">
              <w:rPr>
                <w:rFonts w:asciiTheme="minorBidi" w:hAnsiTheme="minorBidi" w:cstheme="minorBidi"/>
                <w:noProof/>
                <w:webHidden/>
                <w:rtl/>
              </w:rPr>
              <w:fldChar w:fldCharType="end"/>
            </w:r>
          </w:hyperlink>
        </w:p>
        <w:p w14:paraId="52CF9E9E" w14:textId="72E3DB13" w:rsidR="00587D2E" w:rsidRPr="00B60382" w:rsidRDefault="0059232A">
          <w:pPr>
            <w:pStyle w:val="TOC3"/>
            <w:rPr>
              <w:rFonts w:asciiTheme="minorBidi" w:eastAsiaTheme="minorEastAsia" w:hAnsiTheme="minorBidi" w:cstheme="minorBidi"/>
              <w:noProof/>
              <w:sz w:val="22"/>
              <w:szCs w:val="22"/>
              <w:rtl/>
            </w:rPr>
          </w:pPr>
          <w:hyperlink w:anchor="_Toc500047819" w:history="1">
            <w:r w:rsidR="00587D2E" w:rsidRPr="00B60382">
              <w:rPr>
                <w:rStyle w:val="Hyperlink"/>
                <w:rFonts w:asciiTheme="minorBidi" w:hAnsiTheme="minorBidi" w:cstheme="minorBidi"/>
                <w:noProof/>
                <w:rtl/>
              </w:rPr>
              <w:t>הגישה המיושמת היום</w:t>
            </w:r>
            <w:r w:rsidR="00587D2E" w:rsidRPr="00B60382">
              <w:rPr>
                <w:rFonts w:asciiTheme="minorBidi" w:hAnsiTheme="minorBidi" w:cstheme="minorBidi"/>
                <w:noProof/>
                <w:webHidden/>
                <w:rtl/>
              </w:rPr>
              <w:tab/>
            </w:r>
            <w:r w:rsidR="00587D2E" w:rsidRPr="00B60382">
              <w:rPr>
                <w:rFonts w:asciiTheme="minorBidi" w:hAnsiTheme="minorBidi" w:cstheme="minorBidi"/>
                <w:noProof/>
                <w:webHidden/>
                <w:rtl/>
              </w:rPr>
              <w:fldChar w:fldCharType="begin"/>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Pr>
              <w:instrText>PAGEREF</w:instrText>
            </w:r>
            <w:r w:rsidR="00587D2E" w:rsidRPr="00B60382">
              <w:rPr>
                <w:rFonts w:asciiTheme="minorBidi" w:hAnsiTheme="minorBidi" w:cstheme="minorBidi"/>
                <w:noProof/>
                <w:webHidden/>
                <w:rtl/>
              </w:rPr>
              <w:instrText xml:space="preserve"> _</w:instrText>
            </w:r>
            <w:r w:rsidR="00587D2E" w:rsidRPr="00B60382">
              <w:rPr>
                <w:rFonts w:asciiTheme="minorBidi" w:hAnsiTheme="minorBidi" w:cstheme="minorBidi"/>
                <w:noProof/>
                <w:webHidden/>
              </w:rPr>
              <w:instrText>Toc500047819 \h</w:instrText>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tl/>
              </w:rPr>
            </w:r>
            <w:r w:rsidR="00587D2E" w:rsidRPr="00B60382">
              <w:rPr>
                <w:rFonts w:asciiTheme="minorBidi" w:hAnsiTheme="minorBidi" w:cstheme="minorBidi"/>
                <w:noProof/>
                <w:webHidden/>
                <w:rtl/>
              </w:rPr>
              <w:fldChar w:fldCharType="separate"/>
            </w:r>
            <w:r w:rsidR="00C310D1" w:rsidRPr="00B60382">
              <w:rPr>
                <w:rFonts w:asciiTheme="minorBidi" w:hAnsiTheme="minorBidi" w:cstheme="minorBidi"/>
                <w:noProof/>
                <w:webHidden/>
                <w:rtl/>
              </w:rPr>
              <w:t>47</w:t>
            </w:r>
            <w:r w:rsidR="00587D2E" w:rsidRPr="00B60382">
              <w:rPr>
                <w:rFonts w:asciiTheme="minorBidi" w:hAnsiTheme="minorBidi" w:cstheme="minorBidi"/>
                <w:noProof/>
                <w:webHidden/>
                <w:rtl/>
              </w:rPr>
              <w:fldChar w:fldCharType="end"/>
            </w:r>
          </w:hyperlink>
        </w:p>
        <w:p w14:paraId="0204F482" w14:textId="1C56C8DE" w:rsidR="00587D2E" w:rsidRPr="00B60382" w:rsidRDefault="0059232A">
          <w:pPr>
            <w:pStyle w:val="TOC3"/>
            <w:rPr>
              <w:rFonts w:asciiTheme="minorBidi" w:eastAsiaTheme="minorEastAsia" w:hAnsiTheme="minorBidi" w:cstheme="minorBidi"/>
              <w:noProof/>
              <w:sz w:val="22"/>
              <w:szCs w:val="22"/>
              <w:rtl/>
            </w:rPr>
          </w:pPr>
          <w:hyperlink w:anchor="_Toc500047820" w:history="1">
            <w:r w:rsidR="00587D2E" w:rsidRPr="00B60382">
              <w:rPr>
                <w:rStyle w:val="Hyperlink"/>
                <w:rFonts w:asciiTheme="minorBidi" w:hAnsiTheme="minorBidi" w:cstheme="minorBidi"/>
                <w:noProof/>
                <w:rtl/>
              </w:rPr>
              <w:t>הפרדוקס בתעשיית המזון</w:t>
            </w:r>
            <w:r w:rsidR="00587D2E" w:rsidRPr="00B60382">
              <w:rPr>
                <w:rFonts w:asciiTheme="minorBidi" w:hAnsiTheme="minorBidi" w:cstheme="minorBidi"/>
                <w:noProof/>
                <w:webHidden/>
                <w:rtl/>
              </w:rPr>
              <w:tab/>
            </w:r>
            <w:r w:rsidR="00587D2E" w:rsidRPr="00B60382">
              <w:rPr>
                <w:rFonts w:asciiTheme="minorBidi" w:hAnsiTheme="minorBidi" w:cstheme="minorBidi"/>
                <w:noProof/>
                <w:webHidden/>
                <w:rtl/>
              </w:rPr>
              <w:fldChar w:fldCharType="begin"/>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Pr>
              <w:instrText>PAGEREF</w:instrText>
            </w:r>
            <w:r w:rsidR="00587D2E" w:rsidRPr="00B60382">
              <w:rPr>
                <w:rFonts w:asciiTheme="minorBidi" w:hAnsiTheme="minorBidi" w:cstheme="minorBidi"/>
                <w:noProof/>
                <w:webHidden/>
                <w:rtl/>
              </w:rPr>
              <w:instrText xml:space="preserve"> _</w:instrText>
            </w:r>
            <w:r w:rsidR="00587D2E" w:rsidRPr="00B60382">
              <w:rPr>
                <w:rFonts w:asciiTheme="minorBidi" w:hAnsiTheme="minorBidi" w:cstheme="minorBidi"/>
                <w:noProof/>
                <w:webHidden/>
              </w:rPr>
              <w:instrText>Toc500047820 \h</w:instrText>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tl/>
              </w:rPr>
            </w:r>
            <w:r w:rsidR="00587D2E" w:rsidRPr="00B60382">
              <w:rPr>
                <w:rFonts w:asciiTheme="minorBidi" w:hAnsiTheme="minorBidi" w:cstheme="minorBidi"/>
                <w:noProof/>
                <w:webHidden/>
                <w:rtl/>
              </w:rPr>
              <w:fldChar w:fldCharType="separate"/>
            </w:r>
            <w:r w:rsidR="00C310D1" w:rsidRPr="00B60382">
              <w:rPr>
                <w:rFonts w:asciiTheme="minorBidi" w:hAnsiTheme="minorBidi" w:cstheme="minorBidi"/>
                <w:noProof/>
                <w:webHidden/>
                <w:rtl/>
              </w:rPr>
              <w:t>50</w:t>
            </w:r>
            <w:r w:rsidR="00587D2E" w:rsidRPr="00B60382">
              <w:rPr>
                <w:rFonts w:asciiTheme="minorBidi" w:hAnsiTheme="minorBidi" w:cstheme="minorBidi"/>
                <w:noProof/>
                <w:webHidden/>
                <w:rtl/>
              </w:rPr>
              <w:fldChar w:fldCharType="end"/>
            </w:r>
          </w:hyperlink>
        </w:p>
        <w:p w14:paraId="1324E24A" w14:textId="57965AD7" w:rsidR="00587D2E" w:rsidRPr="00B60382" w:rsidRDefault="0059232A">
          <w:pPr>
            <w:pStyle w:val="TOC3"/>
            <w:rPr>
              <w:rFonts w:asciiTheme="minorBidi" w:eastAsiaTheme="minorEastAsia" w:hAnsiTheme="minorBidi" w:cstheme="minorBidi"/>
              <w:noProof/>
              <w:sz w:val="22"/>
              <w:szCs w:val="22"/>
              <w:rtl/>
            </w:rPr>
          </w:pPr>
          <w:hyperlink w:anchor="_Toc500047821" w:history="1">
            <w:r w:rsidR="00587D2E" w:rsidRPr="00B60382">
              <w:rPr>
                <w:rStyle w:val="Hyperlink"/>
                <w:rFonts w:asciiTheme="minorBidi" w:hAnsiTheme="minorBidi" w:cstheme="minorBidi"/>
                <w:noProof/>
                <w:rtl/>
              </w:rPr>
              <w:t>על מי מוטלת האחריות?</w:t>
            </w:r>
            <w:r w:rsidR="00587D2E" w:rsidRPr="00B60382">
              <w:rPr>
                <w:rFonts w:asciiTheme="minorBidi" w:hAnsiTheme="minorBidi" w:cstheme="minorBidi"/>
                <w:noProof/>
                <w:webHidden/>
                <w:rtl/>
              </w:rPr>
              <w:tab/>
            </w:r>
            <w:r w:rsidR="00587D2E" w:rsidRPr="00B60382">
              <w:rPr>
                <w:rFonts w:asciiTheme="minorBidi" w:hAnsiTheme="minorBidi" w:cstheme="minorBidi"/>
                <w:noProof/>
                <w:webHidden/>
                <w:rtl/>
              </w:rPr>
              <w:fldChar w:fldCharType="begin"/>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Pr>
              <w:instrText>PAGEREF</w:instrText>
            </w:r>
            <w:r w:rsidR="00587D2E" w:rsidRPr="00B60382">
              <w:rPr>
                <w:rFonts w:asciiTheme="minorBidi" w:hAnsiTheme="minorBidi" w:cstheme="minorBidi"/>
                <w:noProof/>
                <w:webHidden/>
                <w:rtl/>
              </w:rPr>
              <w:instrText xml:space="preserve"> _</w:instrText>
            </w:r>
            <w:r w:rsidR="00587D2E" w:rsidRPr="00B60382">
              <w:rPr>
                <w:rFonts w:asciiTheme="minorBidi" w:hAnsiTheme="minorBidi" w:cstheme="minorBidi"/>
                <w:noProof/>
                <w:webHidden/>
              </w:rPr>
              <w:instrText>Toc500047821 \h</w:instrText>
            </w:r>
            <w:r w:rsidR="00587D2E" w:rsidRPr="00B60382">
              <w:rPr>
                <w:rFonts w:asciiTheme="minorBidi" w:hAnsiTheme="minorBidi" w:cstheme="minorBidi"/>
                <w:noProof/>
                <w:webHidden/>
                <w:rtl/>
              </w:rPr>
              <w:instrText xml:space="preserve"> </w:instrText>
            </w:r>
            <w:r w:rsidR="00587D2E" w:rsidRPr="00B60382">
              <w:rPr>
                <w:rFonts w:asciiTheme="minorBidi" w:hAnsiTheme="minorBidi" w:cstheme="minorBidi"/>
                <w:noProof/>
                <w:webHidden/>
                <w:rtl/>
              </w:rPr>
            </w:r>
            <w:r w:rsidR="00587D2E" w:rsidRPr="00B60382">
              <w:rPr>
                <w:rFonts w:asciiTheme="minorBidi" w:hAnsiTheme="minorBidi" w:cstheme="minorBidi"/>
                <w:noProof/>
                <w:webHidden/>
                <w:rtl/>
              </w:rPr>
              <w:fldChar w:fldCharType="separate"/>
            </w:r>
            <w:r w:rsidR="00C310D1" w:rsidRPr="00B60382">
              <w:rPr>
                <w:rFonts w:asciiTheme="minorBidi" w:hAnsiTheme="minorBidi" w:cstheme="minorBidi"/>
                <w:noProof/>
                <w:webHidden/>
                <w:rtl/>
              </w:rPr>
              <w:t>51</w:t>
            </w:r>
            <w:r w:rsidR="00587D2E" w:rsidRPr="00B60382">
              <w:rPr>
                <w:rFonts w:asciiTheme="minorBidi" w:hAnsiTheme="minorBidi" w:cstheme="minorBidi"/>
                <w:noProof/>
                <w:webHidden/>
                <w:rtl/>
              </w:rPr>
              <w:fldChar w:fldCharType="end"/>
            </w:r>
          </w:hyperlink>
        </w:p>
        <w:p w14:paraId="0909FA2B" w14:textId="16475015" w:rsidR="00587D2E" w:rsidRPr="00B60382" w:rsidRDefault="0059232A">
          <w:pPr>
            <w:pStyle w:val="TOC1"/>
            <w:rPr>
              <w:rFonts w:asciiTheme="minorBidi" w:eastAsiaTheme="minorEastAsia" w:hAnsiTheme="minorBidi" w:cstheme="minorBidi"/>
              <w:b w:val="0"/>
              <w:bCs w:val="0"/>
              <w:sz w:val="22"/>
              <w:szCs w:val="22"/>
              <w:rtl/>
            </w:rPr>
          </w:pPr>
          <w:hyperlink w:anchor="_Toc500047822" w:history="1">
            <w:r w:rsidR="00587D2E" w:rsidRPr="00B60382">
              <w:rPr>
                <w:rStyle w:val="Hyperlink"/>
                <w:rFonts w:asciiTheme="minorBidi" w:hAnsiTheme="minorBidi" w:cstheme="minorBidi"/>
                <w:rtl/>
              </w:rPr>
              <w:t>מאחריות לחבות</w:t>
            </w:r>
            <w:r w:rsidR="00587D2E" w:rsidRPr="00B60382">
              <w:rPr>
                <w:rFonts w:asciiTheme="minorBidi" w:hAnsiTheme="minorBidi" w:cstheme="minorBidi"/>
                <w:webHidden/>
                <w:rtl/>
              </w:rPr>
              <w:tab/>
            </w:r>
            <w:r w:rsidR="00587D2E" w:rsidRPr="00B60382">
              <w:rPr>
                <w:rFonts w:asciiTheme="minorBidi" w:hAnsiTheme="minorBidi" w:cstheme="minorBidi"/>
                <w:webHidden/>
                <w:rtl/>
              </w:rPr>
              <w:fldChar w:fldCharType="begin"/>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Pr>
              <w:instrText>PAGEREF</w:instrText>
            </w:r>
            <w:r w:rsidR="00587D2E" w:rsidRPr="00B60382">
              <w:rPr>
                <w:rFonts w:asciiTheme="minorBidi" w:hAnsiTheme="minorBidi" w:cstheme="minorBidi"/>
                <w:webHidden/>
                <w:rtl/>
              </w:rPr>
              <w:instrText xml:space="preserve"> _</w:instrText>
            </w:r>
            <w:r w:rsidR="00587D2E" w:rsidRPr="00B60382">
              <w:rPr>
                <w:rFonts w:asciiTheme="minorBidi" w:hAnsiTheme="minorBidi" w:cstheme="minorBidi"/>
                <w:webHidden/>
              </w:rPr>
              <w:instrText>Toc500047822 \h</w:instrText>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tl/>
              </w:rPr>
            </w:r>
            <w:r w:rsidR="00587D2E" w:rsidRPr="00B60382">
              <w:rPr>
                <w:rFonts w:asciiTheme="minorBidi" w:hAnsiTheme="minorBidi" w:cstheme="minorBidi"/>
                <w:webHidden/>
                <w:rtl/>
              </w:rPr>
              <w:fldChar w:fldCharType="separate"/>
            </w:r>
            <w:r w:rsidR="00C310D1" w:rsidRPr="00B60382">
              <w:rPr>
                <w:rFonts w:asciiTheme="minorBidi" w:hAnsiTheme="minorBidi" w:cstheme="minorBidi"/>
                <w:webHidden/>
                <w:rtl/>
              </w:rPr>
              <w:t>53</w:t>
            </w:r>
            <w:r w:rsidR="00587D2E" w:rsidRPr="00B60382">
              <w:rPr>
                <w:rFonts w:asciiTheme="minorBidi" w:hAnsiTheme="minorBidi" w:cstheme="minorBidi"/>
                <w:webHidden/>
                <w:rtl/>
              </w:rPr>
              <w:fldChar w:fldCharType="end"/>
            </w:r>
          </w:hyperlink>
        </w:p>
        <w:p w14:paraId="5ECF0076" w14:textId="1D72A9DB" w:rsidR="00587D2E" w:rsidRPr="00B60382" w:rsidRDefault="0059232A">
          <w:pPr>
            <w:pStyle w:val="TOC1"/>
            <w:rPr>
              <w:rFonts w:asciiTheme="minorBidi" w:eastAsiaTheme="minorEastAsia" w:hAnsiTheme="minorBidi" w:cstheme="minorBidi"/>
              <w:b w:val="0"/>
              <w:bCs w:val="0"/>
              <w:sz w:val="22"/>
              <w:szCs w:val="22"/>
              <w:rtl/>
            </w:rPr>
          </w:pPr>
          <w:hyperlink w:anchor="_Toc500047823" w:history="1">
            <w:r w:rsidR="00587D2E" w:rsidRPr="00B60382">
              <w:rPr>
                <w:rStyle w:val="Hyperlink"/>
                <w:rFonts w:asciiTheme="minorBidi" w:eastAsia="Times New Roman" w:hAnsiTheme="minorBidi" w:cstheme="minorBidi"/>
                <w:rtl/>
              </w:rPr>
              <w:t>רשימת מקורות</w:t>
            </w:r>
            <w:r w:rsidR="00587D2E" w:rsidRPr="00B60382">
              <w:rPr>
                <w:rFonts w:asciiTheme="minorBidi" w:hAnsiTheme="minorBidi" w:cstheme="minorBidi"/>
                <w:webHidden/>
                <w:rtl/>
              </w:rPr>
              <w:tab/>
            </w:r>
            <w:r w:rsidR="00587D2E" w:rsidRPr="00B60382">
              <w:rPr>
                <w:rFonts w:asciiTheme="minorBidi" w:hAnsiTheme="minorBidi" w:cstheme="minorBidi"/>
                <w:webHidden/>
                <w:rtl/>
              </w:rPr>
              <w:fldChar w:fldCharType="begin"/>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Pr>
              <w:instrText>PAGEREF</w:instrText>
            </w:r>
            <w:r w:rsidR="00587D2E" w:rsidRPr="00B60382">
              <w:rPr>
                <w:rFonts w:asciiTheme="minorBidi" w:hAnsiTheme="minorBidi" w:cstheme="minorBidi"/>
                <w:webHidden/>
                <w:rtl/>
              </w:rPr>
              <w:instrText xml:space="preserve"> _</w:instrText>
            </w:r>
            <w:r w:rsidR="00587D2E" w:rsidRPr="00B60382">
              <w:rPr>
                <w:rFonts w:asciiTheme="minorBidi" w:hAnsiTheme="minorBidi" w:cstheme="minorBidi"/>
                <w:webHidden/>
              </w:rPr>
              <w:instrText>Toc500047823 \h</w:instrText>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tl/>
              </w:rPr>
            </w:r>
            <w:r w:rsidR="00587D2E" w:rsidRPr="00B60382">
              <w:rPr>
                <w:rFonts w:asciiTheme="minorBidi" w:hAnsiTheme="minorBidi" w:cstheme="minorBidi"/>
                <w:webHidden/>
                <w:rtl/>
              </w:rPr>
              <w:fldChar w:fldCharType="separate"/>
            </w:r>
            <w:r w:rsidR="00C310D1" w:rsidRPr="00B60382">
              <w:rPr>
                <w:rFonts w:asciiTheme="minorBidi" w:hAnsiTheme="minorBidi" w:cstheme="minorBidi"/>
                <w:webHidden/>
                <w:rtl/>
              </w:rPr>
              <w:t>60</w:t>
            </w:r>
            <w:r w:rsidR="00587D2E" w:rsidRPr="00B60382">
              <w:rPr>
                <w:rFonts w:asciiTheme="minorBidi" w:hAnsiTheme="minorBidi" w:cstheme="minorBidi"/>
                <w:webHidden/>
                <w:rtl/>
              </w:rPr>
              <w:fldChar w:fldCharType="end"/>
            </w:r>
          </w:hyperlink>
        </w:p>
        <w:p w14:paraId="43CAB8D6" w14:textId="19C50593" w:rsidR="00587D2E" w:rsidRPr="00B60382" w:rsidRDefault="0059232A" w:rsidP="00332DCA">
          <w:pPr>
            <w:pStyle w:val="TOC1"/>
            <w:rPr>
              <w:rFonts w:asciiTheme="minorBidi" w:eastAsiaTheme="minorEastAsia" w:hAnsiTheme="minorBidi" w:cstheme="minorBidi"/>
              <w:sz w:val="22"/>
              <w:szCs w:val="22"/>
              <w:rtl/>
            </w:rPr>
          </w:pPr>
          <w:hyperlink w:anchor="_Toc500047824" w:history="1">
            <w:r w:rsidR="00587D2E" w:rsidRPr="00B60382">
              <w:rPr>
                <w:rStyle w:val="Hyperlink"/>
                <w:rFonts w:asciiTheme="minorBidi" w:eastAsia="Times New Roman" w:hAnsiTheme="minorBidi" w:cstheme="minorBidi"/>
                <w:spacing w:val="5"/>
                <w:kern w:val="28"/>
              </w:rPr>
              <w:t>Abstract</w:t>
            </w:r>
            <w:r w:rsidR="00587D2E" w:rsidRPr="00B60382">
              <w:rPr>
                <w:rFonts w:asciiTheme="minorBidi" w:hAnsiTheme="minorBidi" w:cstheme="minorBidi"/>
                <w:webHidden/>
                <w:rtl/>
              </w:rPr>
              <w:tab/>
            </w:r>
            <w:r w:rsidR="00587D2E" w:rsidRPr="00B60382">
              <w:rPr>
                <w:rFonts w:asciiTheme="minorBidi" w:hAnsiTheme="minorBidi" w:cstheme="minorBidi"/>
                <w:webHidden/>
                <w:rtl/>
              </w:rPr>
              <w:fldChar w:fldCharType="begin"/>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Pr>
              <w:instrText>PAGEREF</w:instrText>
            </w:r>
            <w:r w:rsidR="00587D2E" w:rsidRPr="00B60382">
              <w:rPr>
                <w:rFonts w:asciiTheme="minorBidi" w:hAnsiTheme="minorBidi" w:cstheme="minorBidi"/>
                <w:webHidden/>
                <w:rtl/>
              </w:rPr>
              <w:instrText xml:space="preserve"> _</w:instrText>
            </w:r>
            <w:r w:rsidR="00587D2E" w:rsidRPr="00B60382">
              <w:rPr>
                <w:rFonts w:asciiTheme="minorBidi" w:hAnsiTheme="minorBidi" w:cstheme="minorBidi"/>
                <w:webHidden/>
              </w:rPr>
              <w:instrText>Toc500047824 \h</w:instrText>
            </w:r>
            <w:r w:rsidR="00587D2E" w:rsidRPr="00B60382">
              <w:rPr>
                <w:rFonts w:asciiTheme="minorBidi" w:hAnsiTheme="minorBidi" w:cstheme="minorBidi"/>
                <w:webHidden/>
                <w:rtl/>
              </w:rPr>
              <w:instrText xml:space="preserve"> </w:instrText>
            </w:r>
            <w:r w:rsidR="00587D2E" w:rsidRPr="00B60382">
              <w:rPr>
                <w:rFonts w:asciiTheme="minorBidi" w:hAnsiTheme="minorBidi" w:cstheme="minorBidi"/>
                <w:webHidden/>
                <w:rtl/>
              </w:rPr>
            </w:r>
            <w:r w:rsidR="00587D2E" w:rsidRPr="00B60382">
              <w:rPr>
                <w:rFonts w:asciiTheme="minorBidi" w:hAnsiTheme="minorBidi" w:cstheme="minorBidi"/>
                <w:webHidden/>
                <w:rtl/>
              </w:rPr>
              <w:fldChar w:fldCharType="separate"/>
            </w:r>
            <w:r w:rsidR="00C310D1" w:rsidRPr="00B60382">
              <w:rPr>
                <w:rFonts w:asciiTheme="minorBidi" w:hAnsiTheme="minorBidi" w:cstheme="minorBidi"/>
                <w:webHidden/>
              </w:rPr>
              <w:t>i</w:t>
            </w:r>
            <w:r w:rsidR="00587D2E" w:rsidRPr="00B60382">
              <w:rPr>
                <w:rFonts w:asciiTheme="minorBidi" w:hAnsiTheme="minorBidi" w:cstheme="minorBidi"/>
                <w:webHidden/>
                <w:rtl/>
              </w:rPr>
              <w:fldChar w:fldCharType="end"/>
            </w:r>
          </w:hyperlink>
          <w:r w:rsidR="00332DCA" w:rsidRPr="00B60382">
            <w:rPr>
              <w:rFonts w:asciiTheme="minorBidi" w:eastAsiaTheme="minorEastAsia" w:hAnsiTheme="minorBidi" w:cstheme="minorBidi"/>
              <w:sz w:val="22"/>
              <w:szCs w:val="22"/>
              <w:rtl/>
            </w:rPr>
            <w:t xml:space="preserve"> </w:t>
          </w:r>
        </w:p>
        <w:p w14:paraId="67893902" w14:textId="4FC83350" w:rsidR="00426088" w:rsidRPr="00B60382" w:rsidRDefault="00426088" w:rsidP="006B17CB">
          <w:pPr>
            <w:ind w:firstLine="0"/>
            <w:rPr>
              <w:rFonts w:asciiTheme="minorBidi" w:hAnsiTheme="minorBidi" w:cstheme="minorBidi"/>
              <w:rtl/>
              <w:cs/>
            </w:rPr>
          </w:pPr>
          <w:r w:rsidRPr="00B60382">
            <w:rPr>
              <w:rFonts w:asciiTheme="minorBidi" w:hAnsiTheme="minorBidi" w:cstheme="minorBidi"/>
              <w:b/>
              <w:bCs/>
              <w:lang w:val="he-IL"/>
            </w:rPr>
            <w:lastRenderedPageBreak/>
            <w:fldChar w:fldCharType="end"/>
          </w:r>
        </w:p>
      </w:sdtContent>
    </w:sdt>
    <w:p w14:paraId="46393B3E" w14:textId="77777777" w:rsidR="009C341E" w:rsidRPr="00B60382" w:rsidRDefault="009C341E" w:rsidP="00861B4C">
      <w:pPr>
        <w:pStyle w:val="2"/>
        <w:rPr>
          <w:rFonts w:asciiTheme="minorBidi" w:hAnsiTheme="minorBidi" w:cstheme="minorBidi"/>
          <w:rtl/>
        </w:rPr>
      </w:pPr>
      <w:bookmarkStart w:id="6" w:name="_Toc500047798"/>
    </w:p>
    <w:p w14:paraId="4989D08B" w14:textId="4AF22318" w:rsidR="00426088" w:rsidRPr="00B60382" w:rsidRDefault="008E4BCB" w:rsidP="00861B4C">
      <w:pPr>
        <w:pStyle w:val="2"/>
        <w:rPr>
          <w:rFonts w:asciiTheme="minorBidi" w:hAnsiTheme="minorBidi" w:cstheme="minorBidi"/>
          <w:rtl/>
        </w:rPr>
      </w:pPr>
      <w:r w:rsidRPr="00B60382">
        <w:rPr>
          <w:rFonts w:asciiTheme="minorBidi" w:hAnsiTheme="minorBidi" w:cstheme="minorBidi"/>
          <w:rtl/>
        </w:rPr>
        <w:t>רשימת טבלאות</w:t>
      </w:r>
      <w:bookmarkEnd w:id="6"/>
    </w:p>
    <w:p w14:paraId="6B37EAF2" w14:textId="150F36FA" w:rsidR="008E4BCB" w:rsidRPr="00B60382" w:rsidRDefault="008E4BCB" w:rsidP="00426088">
      <w:pPr>
        <w:pStyle w:val="ab"/>
        <w:rPr>
          <w:rFonts w:asciiTheme="minorBidi" w:hAnsiTheme="minorBidi" w:cstheme="minorBidi"/>
          <w:rtl/>
        </w:rPr>
      </w:pPr>
    </w:p>
    <w:p w14:paraId="2EEA23F8" w14:textId="3B27CA5F" w:rsidR="008E4BCB" w:rsidRPr="00B60382" w:rsidRDefault="008E4BCB" w:rsidP="00861B4C">
      <w:pPr>
        <w:pStyle w:val="aff"/>
        <w:tabs>
          <w:tab w:val="right" w:leader="dot" w:pos="8290"/>
        </w:tabs>
        <w:ind w:firstLine="0"/>
        <w:rPr>
          <w:rStyle w:val="Hyperlink"/>
          <w:rFonts w:asciiTheme="minorBidi" w:hAnsiTheme="minorBidi" w:cstheme="minorBidi"/>
          <w:noProof/>
          <w:rtl/>
        </w:rPr>
      </w:pPr>
      <w:r w:rsidRPr="00B60382">
        <w:rPr>
          <w:rStyle w:val="Hyperlink"/>
          <w:rFonts w:asciiTheme="minorBidi" w:hAnsiTheme="minorBidi" w:cstheme="minorBidi"/>
          <w:noProof/>
          <w:rtl/>
        </w:rPr>
        <w:fldChar w:fldCharType="begin"/>
      </w:r>
      <w:r w:rsidRPr="00B60382">
        <w:rPr>
          <w:rStyle w:val="Hyperlink"/>
          <w:rFonts w:asciiTheme="minorBidi" w:hAnsiTheme="minorBidi" w:cstheme="minorBidi"/>
          <w:noProof/>
          <w:rtl/>
        </w:rPr>
        <w:instrText xml:space="preserve"> </w:instrText>
      </w:r>
      <w:r w:rsidRPr="00B60382">
        <w:rPr>
          <w:rStyle w:val="Hyperlink"/>
          <w:rFonts w:asciiTheme="minorBidi" w:hAnsiTheme="minorBidi" w:cstheme="minorBidi"/>
          <w:noProof/>
        </w:rPr>
        <w:instrText xml:space="preserve">TOC </w:instrText>
      </w:r>
      <w:r w:rsidRPr="00B60382">
        <w:rPr>
          <w:rStyle w:val="Hyperlink"/>
          <w:rFonts w:asciiTheme="minorBidi" w:hAnsiTheme="minorBidi" w:cstheme="minorBidi"/>
          <w:noProof/>
          <w:rtl/>
        </w:rPr>
        <w:instrText>\</w:instrText>
      </w:r>
      <w:r w:rsidRPr="00B60382">
        <w:rPr>
          <w:rStyle w:val="Hyperlink"/>
          <w:rFonts w:asciiTheme="minorBidi" w:hAnsiTheme="minorBidi" w:cstheme="minorBidi"/>
          <w:noProof/>
        </w:rPr>
        <w:instrText>h \z \c "</w:instrText>
      </w:r>
      <w:r w:rsidRPr="00B60382">
        <w:rPr>
          <w:rStyle w:val="Hyperlink"/>
          <w:rFonts w:asciiTheme="minorBidi" w:hAnsiTheme="minorBidi" w:cstheme="minorBidi"/>
          <w:noProof/>
          <w:rtl/>
        </w:rPr>
        <w:instrText xml:space="preserve">טבלה" </w:instrText>
      </w:r>
      <w:r w:rsidRPr="00B60382">
        <w:rPr>
          <w:rStyle w:val="Hyperlink"/>
          <w:rFonts w:asciiTheme="minorBidi" w:hAnsiTheme="minorBidi" w:cstheme="minorBidi"/>
          <w:noProof/>
          <w:rtl/>
        </w:rPr>
        <w:fldChar w:fldCharType="separate"/>
      </w:r>
      <w:hyperlink w:anchor="_Toc499808412" w:history="1">
        <w:r w:rsidRPr="00B60382">
          <w:rPr>
            <w:rStyle w:val="Hyperlink"/>
            <w:rFonts w:asciiTheme="minorBidi" w:hAnsiTheme="minorBidi" w:cstheme="minorBidi"/>
            <w:noProof/>
            <w:rtl/>
          </w:rPr>
          <w:t>טבלה 1: הגדרות למשקל עודף ולהשמנה (</w:t>
        </w:r>
        <w:r w:rsidRPr="00B60382">
          <w:rPr>
            <w:rStyle w:val="Hyperlink"/>
            <w:rFonts w:asciiTheme="minorBidi" w:hAnsiTheme="minorBidi" w:cstheme="minorBidi"/>
            <w:noProof/>
          </w:rPr>
          <w:t>Wang, Mi, Shan, Wang, &amp; Ge, 2007</w:t>
        </w:r>
        <w:r w:rsidRPr="00B60382">
          <w:rPr>
            <w:rStyle w:val="Hyperlink"/>
            <w:rFonts w:asciiTheme="minorBidi" w:hAnsiTheme="minorBidi" w:cstheme="minorBidi"/>
            <w:noProof/>
            <w:rtl/>
          </w:rPr>
          <w:t>)</w:t>
        </w:r>
        <w:r w:rsidRPr="00B60382">
          <w:rPr>
            <w:rStyle w:val="Hyperlink"/>
            <w:rFonts w:asciiTheme="minorBidi" w:hAnsiTheme="minorBidi" w:cstheme="minorBidi"/>
            <w:noProof/>
            <w:webHidden/>
            <w:rtl/>
          </w:rPr>
          <w:tab/>
        </w:r>
        <w:r w:rsidRPr="00B60382">
          <w:rPr>
            <w:rStyle w:val="Hyperlink"/>
            <w:rFonts w:asciiTheme="minorBidi" w:hAnsiTheme="minorBidi" w:cstheme="minorBidi"/>
            <w:noProof/>
            <w:rtl/>
          </w:rPr>
          <w:fldChar w:fldCharType="begin"/>
        </w:r>
        <w:r w:rsidRPr="00B60382">
          <w:rPr>
            <w:rStyle w:val="Hyperlink"/>
            <w:rFonts w:asciiTheme="minorBidi" w:hAnsiTheme="minorBidi" w:cstheme="minorBidi"/>
            <w:noProof/>
            <w:webHidden/>
            <w:rtl/>
          </w:rPr>
          <w:instrText xml:space="preserve"> </w:instrText>
        </w:r>
        <w:r w:rsidRPr="00B60382">
          <w:rPr>
            <w:rStyle w:val="Hyperlink"/>
            <w:rFonts w:asciiTheme="minorBidi" w:hAnsiTheme="minorBidi" w:cstheme="minorBidi"/>
            <w:noProof/>
            <w:webHidden/>
          </w:rPr>
          <w:instrText xml:space="preserve">PAGEREF </w:instrText>
        </w:r>
        <w:r w:rsidRPr="00B60382">
          <w:rPr>
            <w:rStyle w:val="Hyperlink"/>
            <w:rFonts w:asciiTheme="minorBidi" w:hAnsiTheme="minorBidi" w:cstheme="minorBidi"/>
            <w:noProof/>
            <w:webHidden/>
            <w:rtl/>
          </w:rPr>
          <w:instrText>_</w:instrText>
        </w:r>
        <w:r w:rsidRPr="00B60382">
          <w:rPr>
            <w:rStyle w:val="Hyperlink"/>
            <w:rFonts w:asciiTheme="minorBidi" w:hAnsiTheme="minorBidi" w:cstheme="minorBidi"/>
            <w:noProof/>
            <w:webHidden/>
          </w:rPr>
          <w:instrText>Toc499808412 \h</w:instrText>
        </w:r>
        <w:r w:rsidRPr="00B60382">
          <w:rPr>
            <w:rStyle w:val="Hyperlink"/>
            <w:rFonts w:asciiTheme="minorBidi" w:hAnsiTheme="minorBidi" w:cstheme="minorBidi"/>
            <w:noProof/>
            <w:webHidden/>
            <w:rtl/>
          </w:rPr>
          <w:instrText xml:space="preserve"> </w:instrText>
        </w:r>
        <w:r w:rsidRPr="00B60382">
          <w:rPr>
            <w:rStyle w:val="Hyperlink"/>
            <w:rFonts w:asciiTheme="minorBidi" w:hAnsiTheme="minorBidi" w:cstheme="minorBidi"/>
            <w:noProof/>
            <w:rtl/>
          </w:rPr>
        </w:r>
        <w:r w:rsidRPr="00B60382">
          <w:rPr>
            <w:rStyle w:val="Hyperlink"/>
            <w:rFonts w:asciiTheme="minorBidi" w:hAnsiTheme="minorBidi" w:cstheme="minorBidi"/>
            <w:noProof/>
            <w:rtl/>
          </w:rPr>
          <w:fldChar w:fldCharType="separate"/>
        </w:r>
        <w:r w:rsidR="00C310D1" w:rsidRPr="00B60382">
          <w:rPr>
            <w:rStyle w:val="Hyperlink"/>
            <w:rFonts w:asciiTheme="minorBidi" w:hAnsiTheme="minorBidi" w:cstheme="minorBidi"/>
            <w:noProof/>
            <w:webHidden/>
            <w:rtl/>
          </w:rPr>
          <w:t>8</w:t>
        </w:r>
        <w:r w:rsidRPr="00B60382">
          <w:rPr>
            <w:rStyle w:val="Hyperlink"/>
            <w:rFonts w:asciiTheme="minorBidi" w:hAnsiTheme="minorBidi" w:cstheme="minorBidi"/>
            <w:noProof/>
            <w:rtl/>
          </w:rPr>
          <w:fldChar w:fldCharType="end"/>
        </w:r>
      </w:hyperlink>
    </w:p>
    <w:p w14:paraId="6772B875" w14:textId="022A5FA5" w:rsidR="008E4BCB" w:rsidRPr="00B60382" w:rsidRDefault="0059232A" w:rsidP="00861B4C">
      <w:pPr>
        <w:pStyle w:val="aff"/>
        <w:tabs>
          <w:tab w:val="right" w:leader="dot" w:pos="8290"/>
        </w:tabs>
        <w:ind w:firstLine="0"/>
        <w:rPr>
          <w:rStyle w:val="Hyperlink"/>
          <w:rFonts w:asciiTheme="minorBidi" w:hAnsiTheme="minorBidi" w:cstheme="minorBidi"/>
          <w:noProof/>
          <w:rtl/>
        </w:rPr>
      </w:pPr>
      <w:hyperlink w:anchor="_Toc499808413" w:history="1">
        <w:r w:rsidR="008E4BCB" w:rsidRPr="00B60382">
          <w:rPr>
            <w:rStyle w:val="Hyperlink"/>
            <w:rFonts w:asciiTheme="minorBidi" w:hAnsiTheme="minorBidi" w:cstheme="minorBidi"/>
            <w:noProof/>
            <w:rtl/>
          </w:rPr>
          <w:t>טבלה 2: שיעור השמנת יתר (</w:t>
        </w:r>
        <w:r w:rsidR="008E4BCB" w:rsidRPr="00B60382">
          <w:rPr>
            <w:rStyle w:val="Hyperlink"/>
            <w:rFonts w:asciiTheme="minorBidi" w:hAnsiTheme="minorBidi" w:cstheme="minorBidi"/>
            <w:noProof/>
          </w:rPr>
          <w:t>BMI&gt;25</w:t>
        </w:r>
        <w:r w:rsidR="008E4BCB" w:rsidRPr="00B60382">
          <w:rPr>
            <w:rStyle w:val="Hyperlink"/>
            <w:rFonts w:asciiTheme="minorBidi" w:hAnsiTheme="minorBidi" w:cstheme="minorBidi"/>
            <w:noProof/>
            <w:rtl/>
          </w:rPr>
          <w:t>) בהתבסס על ערכי משקל וגובה מדווחים בשלושה פרקי זמן (</w:t>
        </w:r>
        <w:r w:rsidR="008E4BCB" w:rsidRPr="00B60382">
          <w:rPr>
            <w:rStyle w:val="Hyperlink"/>
            <w:rFonts w:asciiTheme="minorBidi" w:hAnsiTheme="minorBidi" w:cstheme="minorBidi"/>
            <w:noProof/>
          </w:rPr>
          <w:t>Lissner et al., 2000</w:t>
        </w:r>
        <w:r w:rsidR="008E4BCB" w:rsidRPr="00B60382">
          <w:rPr>
            <w:rStyle w:val="Hyperlink"/>
            <w:rFonts w:asciiTheme="minorBidi" w:hAnsiTheme="minorBidi" w:cstheme="minorBidi"/>
            <w:noProof/>
            <w:rtl/>
          </w:rPr>
          <w:t>)</w:t>
        </w:r>
        <w:r w:rsidR="008E4BCB" w:rsidRPr="00B60382">
          <w:rPr>
            <w:rStyle w:val="Hyperlink"/>
            <w:rFonts w:asciiTheme="minorBidi" w:hAnsiTheme="minorBidi" w:cstheme="minorBidi"/>
            <w:noProof/>
            <w:webHidden/>
            <w:rtl/>
          </w:rPr>
          <w:tab/>
        </w:r>
        <w:r w:rsidR="008E4BCB" w:rsidRPr="00B60382">
          <w:rPr>
            <w:rStyle w:val="Hyperlink"/>
            <w:rFonts w:asciiTheme="minorBidi" w:hAnsiTheme="minorBidi" w:cstheme="minorBidi"/>
            <w:noProof/>
            <w:rtl/>
          </w:rPr>
          <w:fldChar w:fldCharType="begin"/>
        </w:r>
        <w:r w:rsidR="008E4BCB" w:rsidRPr="00B60382">
          <w:rPr>
            <w:rStyle w:val="Hyperlink"/>
            <w:rFonts w:asciiTheme="minorBidi" w:hAnsiTheme="minorBidi" w:cstheme="minorBidi"/>
            <w:noProof/>
            <w:webHidden/>
            <w:rtl/>
          </w:rPr>
          <w:instrText xml:space="preserve"> </w:instrText>
        </w:r>
        <w:r w:rsidR="008E4BCB" w:rsidRPr="00B60382">
          <w:rPr>
            <w:rStyle w:val="Hyperlink"/>
            <w:rFonts w:asciiTheme="minorBidi" w:hAnsiTheme="minorBidi" w:cstheme="minorBidi"/>
            <w:noProof/>
            <w:webHidden/>
          </w:rPr>
          <w:instrText xml:space="preserve">PAGEREF </w:instrText>
        </w:r>
        <w:r w:rsidR="008E4BCB" w:rsidRPr="00B60382">
          <w:rPr>
            <w:rStyle w:val="Hyperlink"/>
            <w:rFonts w:asciiTheme="minorBidi" w:hAnsiTheme="minorBidi" w:cstheme="minorBidi"/>
            <w:noProof/>
            <w:webHidden/>
            <w:rtl/>
          </w:rPr>
          <w:instrText>_</w:instrText>
        </w:r>
        <w:r w:rsidR="008E4BCB" w:rsidRPr="00B60382">
          <w:rPr>
            <w:rStyle w:val="Hyperlink"/>
            <w:rFonts w:asciiTheme="minorBidi" w:hAnsiTheme="minorBidi" w:cstheme="minorBidi"/>
            <w:noProof/>
            <w:webHidden/>
          </w:rPr>
          <w:instrText>Toc499808413 \h</w:instrText>
        </w:r>
        <w:r w:rsidR="008E4BCB" w:rsidRPr="00B60382">
          <w:rPr>
            <w:rStyle w:val="Hyperlink"/>
            <w:rFonts w:asciiTheme="minorBidi" w:hAnsiTheme="minorBidi" w:cstheme="minorBidi"/>
            <w:noProof/>
            <w:webHidden/>
            <w:rtl/>
          </w:rPr>
          <w:instrText xml:space="preserve"> </w:instrText>
        </w:r>
        <w:r w:rsidR="008E4BCB" w:rsidRPr="00B60382">
          <w:rPr>
            <w:rStyle w:val="Hyperlink"/>
            <w:rFonts w:asciiTheme="minorBidi" w:hAnsiTheme="minorBidi" w:cstheme="minorBidi"/>
            <w:noProof/>
            <w:rtl/>
          </w:rPr>
        </w:r>
        <w:r w:rsidR="008E4BCB" w:rsidRPr="00B60382">
          <w:rPr>
            <w:rStyle w:val="Hyperlink"/>
            <w:rFonts w:asciiTheme="minorBidi" w:hAnsiTheme="minorBidi" w:cstheme="minorBidi"/>
            <w:noProof/>
            <w:rtl/>
          </w:rPr>
          <w:fldChar w:fldCharType="separate"/>
        </w:r>
        <w:r w:rsidR="00C310D1" w:rsidRPr="00B60382">
          <w:rPr>
            <w:rStyle w:val="Hyperlink"/>
            <w:rFonts w:asciiTheme="minorBidi" w:hAnsiTheme="minorBidi" w:cstheme="minorBidi"/>
            <w:noProof/>
            <w:webHidden/>
            <w:rtl/>
          </w:rPr>
          <w:t>21</w:t>
        </w:r>
        <w:r w:rsidR="008E4BCB" w:rsidRPr="00B60382">
          <w:rPr>
            <w:rStyle w:val="Hyperlink"/>
            <w:rFonts w:asciiTheme="minorBidi" w:hAnsiTheme="minorBidi" w:cstheme="minorBidi"/>
            <w:noProof/>
            <w:rtl/>
          </w:rPr>
          <w:fldChar w:fldCharType="end"/>
        </w:r>
      </w:hyperlink>
    </w:p>
    <w:p w14:paraId="03BCC168" w14:textId="06E3D8DA" w:rsidR="008E4BCB" w:rsidRPr="00B60382" w:rsidRDefault="008E4BCB" w:rsidP="00861B4C">
      <w:pPr>
        <w:pStyle w:val="aff"/>
        <w:tabs>
          <w:tab w:val="right" w:leader="dot" w:pos="8290"/>
        </w:tabs>
        <w:ind w:firstLine="0"/>
        <w:rPr>
          <w:rFonts w:asciiTheme="minorBidi" w:hAnsiTheme="minorBidi" w:cstheme="minorBidi"/>
          <w:rtl/>
        </w:rPr>
      </w:pPr>
      <w:r w:rsidRPr="00B60382">
        <w:rPr>
          <w:rStyle w:val="Hyperlink"/>
          <w:rFonts w:asciiTheme="minorBidi" w:hAnsiTheme="minorBidi" w:cstheme="minorBidi"/>
          <w:noProof/>
          <w:rtl/>
        </w:rPr>
        <w:fldChar w:fldCharType="end"/>
      </w:r>
    </w:p>
    <w:p w14:paraId="6E02E0DC" w14:textId="7BE27936" w:rsidR="008E4BCB" w:rsidRPr="00B60382" w:rsidRDefault="00861B4C" w:rsidP="00861B4C">
      <w:pPr>
        <w:pStyle w:val="2"/>
        <w:rPr>
          <w:rFonts w:asciiTheme="minorBidi" w:hAnsiTheme="minorBidi" w:cstheme="minorBidi"/>
          <w:rtl/>
        </w:rPr>
      </w:pPr>
      <w:bookmarkStart w:id="7" w:name="_Toc500047799"/>
      <w:r w:rsidRPr="00B60382">
        <w:rPr>
          <w:rFonts w:asciiTheme="minorBidi" w:hAnsiTheme="minorBidi" w:cstheme="minorBidi"/>
          <w:rtl/>
        </w:rPr>
        <w:t>רשימת תרשימים</w:t>
      </w:r>
      <w:bookmarkEnd w:id="7"/>
    </w:p>
    <w:p w14:paraId="7B19005A" w14:textId="649B3B66" w:rsidR="00861B4C" w:rsidRPr="00B60382" w:rsidRDefault="008E4BCB" w:rsidP="00861B4C">
      <w:pPr>
        <w:pStyle w:val="aff"/>
        <w:tabs>
          <w:tab w:val="right" w:leader="dot" w:pos="8290"/>
        </w:tabs>
        <w:ind w:firstLine="0"/>
        <w:rPr>
          <w:rStyle w:val="Hyperlink"/>
          <w:rFonts w:asciiTheme="minorBidi" w:hAnsiTheme="minorBidi" w:cstheme="minorBidi"/>
          <w:noProof/>
          <w:rtl/>
        </w:rPr>
      </w:pPr>
      <w:r w:rsidRPr="00B60382">
        <w:rPr>
          <w:rStyle w:val="Hyperlink"/>
          <w:rFonts w:asciiTheme="minorBidi" w:hAnsiTheme="minorBidi" w:cstheme="minorBidi"/>
          <w:noProof/>
          <w:rtl/>
        </w:rPr>
        <w:fldChar w:fldCharType="begin"/>
      </w:r>
      <w:r w:rsidRPr="00B60382">
        <w:rPr>
          <w:rStyle w:val="Hyperlink"/>
          <w:rFonts w:asciiTheme="minorBidi" w:hAnsiTheme="minorBidi" w:cstheme="minorBidi"/>
          <w:noProof/>
          <w:rtl/>
        </w:rPr>
        <w:instrText xml:space="preserve"> </w:instrText>
      </w:r>
      <w:r w:rsidRPr="00B60382">
        <w:rPr>
          <w:rStyle w:val="Hyperlink"/>
          <w:rFonts w:asciiTheme="minorBidi" w:hAnsiTheme="minorBidi" w:cstheme="minorBidi"/>
          <w:noProof/>
        </w:rPr>
        <w:instrText xml:space="preserve">TOC </w:instrText>
      </w:r>
      <w:r w:rsidRPr="00B60382">
        <w:rPr>
          <w:rStyle w:val="Hyperlink"/>
          <w:rFonts w:asciiTheme="minorBidi" w:hAnsiTheme="minorBidi" w:cstheme="minorBidi"/>
          <w:noProof/>
          <w:rtl/>
        </w:rPr>
        <w:instrText>\</w:instrText>
      </w:r>
      <w:r w:rsidRPr="00B60382">
        <w:rPr>
          <w:rStyle w:val="Hyperlink"/>
          <w:rFonts w:asciiTheme="minorBidi" w:hAnsiTheme="minorBidi" w:cstheme="minorBidi"/>
          <w:noProof/>
        </w:rPr>
        <w:instrText>h \z \c "</w:instrText>
      </w:r>
      <w:r w:rsidRPr="00B60382">
        <w:rPr>
          <w:rStyle w:val="Hyperlink"/>
          <w:rFonts w:asciiTheme="minorBidi" w:hAnsiTheme="minorBidi" w:cstheme="minorBidi"/>
          <w:noProof/>
          <w:rtl/>
        </w:rPr>
        <w:instrText xml:space="preserve">תרשים" </w:instrText>
      </w:r>
      <w:r w:rsidRPr="00B60382">
        <w:rPr>
          <w:rStyle w:val="Hyperlink"/>
          <w:rFonts w:asciiTheme="minorBidi" w:hAnsiTheme="minorBidi" w:cstheme="minorBidi"/>
          <w:noProof/>
          <w:rtl/>
        </w:rPr>
        <w:fldChar w:fldCharType="separate"/>
      </w:r>
      <w:hyperlink w:anchor="_Toc499808615" w:history="1">
        <w:r w:rsidR="00861B4C" w:rsidRPr="00B60382">
          <w:rPr>
            <w:rStyle w:val="Hyperlink"/>
            <w:rFonts w:asciiTheme="minorBidi" w:hAnsiTheme="minorBidi" w:cstheme="minorBidi"/>
            <w:noProof/>
            <w:rtl/>
          </w:rPr>
          <w:t>תרשים 1: תיאור של התהליך הפיזיולוגי של תנגודת הגוף לאינסולין (</w:t>
        </w:r>
        <w:r w:rsidR="00861B4C" w:rsidRPr="00B60382">
          <w:rPr>
            <w:rStyle w:val="Hyperlink"/>
            <w:rFonts w:asciiTheme="minorBidi" w:hAnsiTheme="minorBidi" w:cstheme="minorBidi"/>
            <w:noProof/>
          </w:rPr>
          <w:t>Eckel, Grundy, &amp; Zimmet, 2005</w:t>
        </w:r>
        <w:r w:rsidR="00861B4C" w:rsidRPr="00B60382">
          <w:rPr>
            <w:rStyle w:val="Hyperlink"/>
            <w:rFonts w:asciiTheme="minorBidi" w:hAnsiTheme="minorBidi" w:cstheme="minorBidi"/>
            <w:noProof/>
            <w:rtl/>
          </w:rPr>
          <w:t>)</w:t>
        </w:r>
        <w:r w:rsidR="00861B4C" w:rsidRPr="00B60382">
          <w:rPr>
            <w:rStyle w:val="Hyperlink"/>
            <w:rFonts w:asciiTheme="minorBidi" w:hAnsiTheme="minorBidi" w:cstheme="minorBidi"/>
            <w:noProof/>
            <w:webHidden/>
            <w:rtl/>
          </w:rPr>
          <w:tab/>
        </w:r>
        <w:r w:rsidR="00861B4C" w:rsidRPr="00B60382">
          <w:rPr>
            <w:rStyle w:val="Hyperlink"/>
            <w:rFonts w:asciiTheme="minorBidi" w:hAnsiTheme="minorBidi" w:cstheme="minorBidi"/>
            <w:noProof/>
            <w:webHidden/>
            <w:rtl/>
          </w:rPr>
          <w:fldChar w:fldCharType="begin"/>
        </w:r>
        <w:r w:rsidR="00861B4C" w:rsidRPr="00B60382">
          <w:rPr>
            <w:rStyle w:val="Hyperlink"/>
            <w:rFonts w:asciiTheme="minorBidi" w:hAnsiTheme="minorBidi" w:cstheme="minorBidi"/>
            <w:noProof/>
            <w:webHidden/>
            <w:rtl/>
          </w:rPr>
          <w:instrText xml:space="preserve"> </w:instrText>
        </w:r>
        <w:r w:rsidR="00861B4C" w:rsidRPr="00B60382">
          <w:rPr>
            <w:rStyle w:val="Hyperlink"/>
            <w:rFonts w:asciiTheme="minorBidi" w:hAnsiTheme="minorBidi" w:cstheme="minorBidi"/>
            <w:noProof/>
            <w:webHidden/>
          </w:rPr>
          <w:instrText xml:space="preserve">PAGEREF </w:instrText>
        </w:r>
        <w:r w:rsidR="00861B4C" w:rsidRPr="00B60382">
          <w:rPr>
            <w:rStyle w:val="Hyperlink"/>
            <w:rFonts w:asciiTheme="minorBidi" w:hAnsiTheme="minorBidi" w:cstheme="minorBidi"/>
            <w:noProof/>
            <w:webHidden/>
            <w:rtl/>
          </w:rPr>
          <w:instrText>_</w:instrText>
        </w:r>
        <w:r w:rsidR="00861B4C" w:rsidRPr="00B60382">
          <w:rPr>
            <w:rStyle w:val="Hyperlink"/>
            <w:rFonts w:asciiTheme="minorBidi" w:hAnsiTheme="minorBidi" w:cstheme="minorBidi"/>
            <w:noProof/>
            <w:webHidden/>
          </w:rPr>
          <w:instrText>Toc499808615 \h</w:instrText>
        </w:r>
        <w:r w:rsidR="00861B4C" w:rsidRPr="00B60382">
          <w:rPr>
            <w:rStyle w:val="Hyperlink"/>
            <w:rFonts w:asciiTheme="minorBidi" w:hAnsiTheme="minorBidi" w:cstheme="minorBidi"/>
            <w:noProof/>
            <w:webHidden/>
            <w:rtl/>
          </w:rPr>
          <w:instrText xml:space="preserve"> </w:instrText>
        </w:r>
        <w:r w:rsidR="00861B4C" w:rsidRPr="00B60382">
          <w:rPr>
            <w:rStyle w:val="Hyperlink"/>
            <w:rFonts w:asciiTheme="minorBidi" w:hAnsiTheme="minorBidi" w:cstheme="minorBidi"/>
            <w:noProof/>
            <w:webHidden/>
            <w:rtl/>
          </w:rPr>
        </w:r>
        <w:r w:rsidR="00861B4C" w:rsidRPr="00B60382">
          <w:rPr>
            <w:rStyle w:val="Hyperlink"/>
            <w:rFonts w:asciiTheme="minorBidi" w:hAnsiTheme="minorBidi" w:cstheme="minorBidi"/>
            <w:noProof/>
            <w:webHidden/>
            <w:rtl/>
          </w:rPr>
          <w:fldChar w:fldCharType="separate"/>
        </w:r>
        <w:r w:rsidR="00C310D1" w:rsidRPr="00B60382">
          <w:rPr>
            <w:rStyle w:val="Hyperlink"/>
            <w:rFonts w:asciiTheme="minorBidi" w:hAnsiTheme="minorBidi" w:cstheme="minorBidi"/>
            <w:noProof/>
            <w:webHidden/>
            <w:rtl/>
          </w:rPr>
          <w:t>12</w:t>
        </w:r>
        <w:r w:rsidR="00861B4C" w:rsidRPr="00B60382">
          <w:rPr>
            <w:rStyle w:val="Hyperlink"/>
            <w:rFonts w:asciiTheme="minorBidi" w:hAnsiTheme="minorBidi" w:cstheme="minorBidi"/>
            <w:noProof/>
            <w:webHidden/>
            <w:rtl/>
          </w:rPr>
          <w:fldChar w:fldCharType="end"/>
        </w:r>
      </w:hyperlink>
    </w:p>
    <w:p w14:paraId="092F788E" w14:textId="42941558" w:rsidR="00861B4C" w:rsidRPr="00B60382" w:rsidRDefault="0059232A" w:rsidP="00861B4C">
      <w:pPr>
        <w:pStyle w:val="aff"/>
        <w:tabs>
          <w:tab w:val="right" w:leader="dot" w:pos="8290"/>
        </w:tabs>
        <w:ind w:firstLine="0"/>
        <w:rPr>
          <w:rStyle w:val="Hyperlink"/>
          <w:rFonts w:asciiTheme="minorBidi" w:hAnsiTheme="minorBidi" w:cstheme="minorBidi"/>
          <w:noProof/>
          <w:rtl/>
        </w:rPr>
      </w:pPr>
      <w:hyperlink w:anchor="_Toc499808616" w:history="1">
        <w:r w:rsidR="00861B4C" w:rsidRPr="00B60382">
          <w:rPr>
            <w:rStyle w:val="Hyperlink"/>
            <w:rFonts w:asciiTheme="minorBidi" w:hAnsiTheme="minorBidi" w:cstheme="minorBidi"/>
            <w:noProof/>
            <w:rtl/>
          </w:rPr>
          <w:t>תרשים 2: שכיחות ההשמנה ומשקל היתר בקרב בוגרים אמריקנים בשנים 1976–2004 ותחזית עד שנת 2110 (</w:t>
        </w:r>
        <w:r w:rsidR="00861B4C" w:rsidRPr="00B60382">
          <w:rPr>
            <w:rStyle w:val="Hyperlink"/>
            <w:rFonts w:asciiTheme="minorBidi" w:hAnsiTheme="minorBidi" w:cstheme="minorBidi"/>
            <w:noProof/>
          </w:rPr>
          <w:t>Wang, &amp; Beydoun, 2007</w:t>
        </w:r>
        <w:r w:rsidR="00861B4C" w:rsidRPr="00B60382">
          <w:rPr>
            <w:rStyle w:val="Hyperlink"/>
            <w:rFonts w:asciiTheme="minorBidi" w:hAnsiTheme="minorBidi" w:cstheme="minorBidi"/>
            <w:noProof/>
            <w:rtl/>
          </w:rPr>
          <w:t>)</w:t>
        </w:r>
        <w:r w:rsidR="00861B4C" w:rsidRPr="00B60382">
          <w:rPr>
            <w:rStyle w:val="Hyperlink"/>
            <w:rFonts w:asciiTheme="minorBidi" w:hAnsiTheme="minorBidi" w:cstheme="minorBidi"/>
            <w:noProof/>
            <w:webHidden/>
            <w:rtl/>
          </w:rPr>
          <w:tab/>
        </w:r>
        <w:r w:rsidR="00861B4C" w:rsidRPr="00B60382">
          <w:rPr>
            <w:rStyle w:val="Hyperlink"/>
            <w:rFonts w:asciiTheme="minorBidi" w:hAnsiTheme="minorBidi" w:cstheme="minorBidi"/>
            <w:noProof/>
            <w:webHidden/>
            <w:rtl/>
          </w:rPr>
          <w:fldChar w:fldCharType="begin"/>
        </w:r>
        <w:r w:rsidR="00861B4C" w:rsidRPr="00B60382">
          <w:rPr>
            <w:rStyle w:val="Hyperlink"/>
            <w:rFonts w:asciiTheme="minorBidi" w:hAnsiTheme="minorBidi" w:cstheme="minorBidi"/>
            <w:noProof/>
            <w:webHidden/>
            <w:rtl/>
          </w:rPr>
          <w:instrText xml:space="preserve"> </w:instrText>
        </w:r>
        <w:r w:rsidR="00861B4C" w:rsidRPr="00B60382">
          <w:rPr>
            <w:rStyle w:val="Hyperlink"/>
            <w:rFonts w:asciiTheme="minorBidi" w:hAnsiTheme="minorBidi" w:cstheme="minorBidi"/>
            <w:noProof/>
            <w:webHidden/>
          </w:rPr>
          <w:instrText xml:space="preserve">PAGEREF </w:instrText>
        </w:r>
        <w:r w:rsidR="00861B4C" w:rsidRPr="00B60382">
          <w:rPr>
            <w:rStyle w:val="Hyperlink"/>
            <w:rFonts w:asciiTheme="minorBidi" w:hAnsiTheme="minorBidi" w:cstheme="minorBidi"/>
            <w:noProof/>
            <w:webHidden/>
            <w:rtl/>
          </w:rPr>
          <w:instrText>_</w:instrText>
        </w:r>
        <w:r w:rsidR="00861B4C" w:rsidRPr="00B60382">
          <w:rPr>
            <w:rStyle w:val="Hyperlink"/>
            <w:rFonts w:asciiTheme="minorBidi" w:hAnsiTheme="minorBidi" w:cstheme="minorBidi"/>
            <w:noProof/>
            <w:webHidden/>
          </w:rPr>
          <w:instrText>Toc499808616 \h</w:instrText>
        </w:r>
        <w:r w:rsidR="00861B4C" w:rsidRPr="00B60382">
          <w:rPr>
            <w:rStyle w:val="Hyperlink"/>
            <w:rFonts w:asciiTheme="minorBidi" w:hAnsiTheme="minorBidi" w:cstheme="minorBidi"/>
            <w:noProof/>
            <w:webHidden/>
            <w:rtl/>
          </w:rPr>
          <w:instrText xml:space="preserve"> </w:instrText>
        </w:r>
        <w:r w:rsidR="00861B4C" w:rsidRPr="00B60382">
          <w:rPr>
            <w:rStyle w:val="Hyperlink"/>
            <w:rFonts w:asciiTheme="minorBidi" w:hAnsiTheme="minorBidi" w:cstheme="minorBidi"/>
            <w:noProof/>
            <w:webHidden/>
            <w:rtl/>
          </w:rPr>
        </w:r>
        <w:r w:rsidR="00861B4C" w:rsidRPr="00B60382">
          <w:rPr>
            <w:rStyle w:val="Hyperlink"/>
            <w:rFonts w:asciiTheme="minorBidi" w:hAnsiTheme="minorBidi" w:cstheme="minorBidi"/>
            <w:noProof/>
            <w:webHidden/>
            <w:rtl/>
          </w:rPr>
          <w:fldChar w:fldCharType="separate"/>
        </w:r>
        <w:r w:rsidR="00C310D1" w:rsidRPr="00B60382">
          <w:rPr>
            <w:rStyle w:val="Hyperlink"/>
            <w:rFonts w:asciiTheme="minorBidi" w:hAnsiTheme="minorBidi" w:cstheme="minorBidi"/>
            <w:noProof/>
            <w:webHidden/>
            <w:rtl/>
          </w:rPr>
          <w:t>19</w:t>
        </w:r>
        <w:r w:rsidR="00861B4C" w:rsidRPr="00B60382">
          <w:rPr>
            <w:rStyle w:val="Hyperlink"/>
            <w:rFonts w:asciiTheme="minorBidi" w:hAnsiTheme="minorBidi" w:cstheme="minorBidi"/>
            <w:noProof/>
            <w:webHidden/>
            <w:rtl/>
          </w:rPr>
          <w:fldChar w:fldCharType="end"/>
        </w:r>
      </w:hyperlink>
    </w:p>
    <w:p w14:paraId="7D309CCD" w14:textId="137DB2BD" w:rsidR="00861B4C" w:rsidRPr="00B60382" w:rsidRDefault="0059232A" w:rsidP="00861B4C">
      <w:pPr>
        <w:pStyle w:val="aff"/>
        <w:tabs>
          <w:tab w:val="right" w:leader="dot" w:pos="8290"/>
        </w:tabs>
        <w:ind w:firstLine="0"/>
        <w:rPr>
          <w:rStyle w:val="Hyperlink"/>
          <w:rFonts w:asciiTheme="minorBidi" w:hAnsiTheme="minorBidi" w:cstheme="minorBidi"/>
          <w:noProof/>
          <w:rtl/>
        </w:rPr>
      </w:pPr>
      <w:hyperlink w:anchor="_Toc499808617" w:history="1">
        <w:r w:rsidR="00861B4C" w:rsidRPr="00B60382">
          <w:rPr>
            <w:rStyle w:val="Hyperlink"/>
            <w:rFonts w:asciiTheme="minorBidi" w:hAnsiTheme="minorBidi" w:cstheme="minorBidi"/>
            <w:noProof/>
            <w:rtl/>
          </w:rPr>
          <w:t>תרשים 3: שיעור ההשמנה (</w:t>
        </w:r>
        <w:r w:rsidR="00861B4C" w:rsidRPr="00B60382">
          <w:rPr>
            <w:rStyle w:val="Hyperlink"/>
            <w:rFonts w:asciiTheme="minorBidi" w:hAnsiTheme="minorBidi" w:cstheme="minorBidi"/>
            <w:noProof/>
          </w:rPr>
          <w:t>BMI&gt;30</w:t>
        </w:r>
        <w:r w:rsidR="00861B4C" w:rsidRPr="00B60382">
          <w:rPr>
            <w:rStyle w:val="Hyperlink"/>
            <w:rFonts w:asciiTheme="minorBidi" w:hAnsiTheme="minorBidi" w:cstheme="minorBidi"/>
            <w:noProof/>
            <w:rtl/>
          </w:rPr>
          <w:t>) לאורך זמן, כל הגילים משולבים (</w:t>
        </w:r>
        <w:r w:rsidR="00861B4C" w:rsidRPr="00B60382">
          <w:rPr>
            <w:rStyle w:val="Hyperlink"/>
            <w:rFonts w:asciiTheme="minorBidi" w:hAnsiTheme="minorBidi" w:cstheme="minorBidi"/>
            <w:noProof/>
          </w:rPr>
          <w:t>Lissner, Johansson, Qvist, RoÈssner, &amp; Wolk, 2000</w:t>
        </w:r>
        <w:r w:rsidR="00861B4C" w:rsidRPr="00B60382">
          <w:rPr>
            <w:rStyle w:val="Hyperlink"/>
            <w:rFonts w:asciiTheme="minorBidi" w:hAnsiTheme="minorBidi" w:cstheme="minorBidi"/>
            <w:noProof/>
            <w:rtl/>
          </w:rPr>
          <w:t>)</w:t>
        </w:r>
        <w:r w:rsidR="00861B4C" w:rsidRPr="00B60382">
          <w:rPr>
            <w:rStyle w:val="Hyperlink"/>
            <w:rFonts w:asciiTheme="minorBidi" w:hAnsiTheme="minorBidi" w:cstheme="minorBidi"/>
            <w:noProof/>
            <w:webHidden/>
            <w:rtl/>
          </w:rPr>
          <w:tab/>
        </w:r>
        <w:r w:rsidR="00861B4C" w:rsidRPr="00B60382">
          <w:rPr>
            <w:rStyle w:val="Hyperlink"/>
            <w:rFonts w:asciiTheme="minorBidi" w:hAnsiTheme="minorBidi" w:cstheme="minorBidi"/>
            <w:noProof/>
            <w:webHidden/>
            <w:rtl/>
          </w:rPr>
          <w:fldChar w:fldCharType="begin"/>
        </w:r>
        <w:r w:rsidR="00861B4C" w:rsidRPr="00B60382">
          <w:rPr>
            <w:rStyle w:val="Hyperlink"/>
            <w:rFonts w:asciiTheme="minorBidi" w:hAnsiTheme="minorBidi" w:cstheme="minorBidi"/>
            <w:noProof/>
            <w:webHidden/>
            <w:rtl/>
          </w:rPr>
          <w:instrText xml:space="preserve"> </w:instrText>
        </w:r>
        <w:r w:rsidR="00861B4C" w:rsidRPr="00B60382">
          <w:rPr>
            <w:rStyle w:val="Hyperlink"/>
            <w:rFonts w:asciiTheme="minorBidi" w:hAnsiTheme="minorBidi" w:cstheme="minorBidi"/>
            <w:noProof/>
            <w:webHidden/>
          </w:rPr>
          <w:instrText xml:space="preserve">PAGEREF </w:instrText>
        </w:r>
        <w:r w:rsidR="00861B4C" w:rsidRPr="00B60382">
          <w:rPr>
            <w:rStyle w:val="Hyperlink"/>
            <w:rFonts w:asciiTheme="minorBidi" w:hAnsiTheme="minorBidi" w:cstheme="minorBidi"/>
            <w:noProof/>
            <w:webHidden/>
            <w:rtl/>
          </w:rPr>
          <w:instrText>_</w:instrText>
        </w:r>
        <w:r w:rsidR="00861B4C" w:rsidRPr="00B60382">
          <w:rPr>
            <w:rStyle w:val="Hyperlink"/>
            <w:rFonts w:asciiTheme="minorBidi" w:hAnsiTheme="minorBidi" w:cstheme="minorBidi"/>
            <w:noProof/>
            <w:webHidden/>
          </w:rPr>
          <w:instrText>Toc499808617 \h</w:instrText>
        </w:r>
        <w:r w:rsidR="00861B4C" w:rsidRPr="00B60382">
          <w:rPr>
            <w:rStyle w:val="Hyperlink"/>
            <w:rFonts w:asciiTheme="minorBidi" w:hAnsiTheme="minorBidi" w:cstheme="minorBidi"/>
            <w:noProof/>
            <w:webHidden/>
            <w:rtl/>
          </w:rPr>
          <w:instrText xml:space="preserve"> </w:instrText>
        </w:r>
        <w:r w:rsidR="00861B4C" w:rsidRPr="00B60382">
          <w:rPr>
            <w:rStyle w:val="Hyperlink"/>
            <w:rFonts w:asciiTheme="minorBidi" w:hAnsiTheme="minorBidi" w:cstheme="minorBidi"/>
            <w:noProof/>
            <w:webHidden/>
            <w:rtl/>
          </w:rPr>
        </w:r>
        <w:r w:rsidR="00861B4C" w:rsidRPr="00B60382">
          <w:rPr>
            <w:rStyle w:val="Hyperlink"/>
            <w:rFonts w:asciiTheme="minorBidi" w:hAnsiTheme="minorBidi" w:cstheme="minorBidi"/>
            <w:noProof/>
            <w:webHidden/>
            <w:rtl/>
          </w:rPr>
          <w:fldChar w:fldCharType="separate"/>
        </w:r>
        <w:r w:rsidR="00C310D1" w:rsidRPr="00B60382">
          <w:rPr>
            <w:rStyle w:val="Hyperlink"/>
            <w:rFonts w:asciiTheme="minorBidi" w:hAnsiTheme="minorBidi" w:cstheme="minorBidi"/>
            <w:noProof/>
            <w:webHidden/>
            <w:rtl/>
          </w:rPr>
          <w:t>20</w:t>
        </w:r>
        <w:r w:rsidR="00861B4C" w:rsidRPr="00B60382">
          <w:rPr>
            <w:rStyle w:val="Hyperlink"/>
            <w:rFonts w:asciiTheme="minorBidi" w:hAnsiTheme="minorBidi" w:cstheme="minorBidi"/>
            <w:noProof/>
            <w:webHidden/>
            <w:rtl/>
          </w:rPr>
          <w:fldChar w:fldCharType="end"/>
        </w:r>
      </w:hyperlink>
    </w:p>
    <w:p w14:paraId="4CFC4DAC" w14:textId="7AAFA116" w:rsidR="00861B4C" w:rsidRPr="00B60382" w:rsidRDefault="0059232A" w:rsidP="00861B4C">
      <w:pPr>
        <w:pStyle w:val="aff"/>
        <w:tabs>
          <w:tab w:val="right" w:leader="dot" w:pos="8290"/>
        </w:tabs>
        <w:ind w:firstLine="0"/>
        <w:rPr>
          <w:rStyle w:val="Hyperlink"/>
          <w:rFonts w:asciiTheme="minorBidi" w:hAnsiTheme="minorBidi" w:cstheme="minorBidi"/>
          <w:noProof/>
          <w:rtl/>
        </w:rPr>
      </w:pPr>
      <w:hyperlink w:anchor="_Toc499808618" w:history="1">
        <w:r w:rsidR="00861B4C" w:rsidRPr="00B60382">
          <w:rPr>
            <w:rStyle w:val="Hyperlink"/>
            <w:rFonts w:asciiTheme="minorBidi" w:hAnsiTheme="minorBidi" w:cstheme="minorBidi"/>
            <w:noProof/>
            <w:rtl/>
          </w:rPr>
          <w:t>תרשים 4: שכיחות הסינדרום המטבולי לפי מדינות (</w:t>
        </w:r>
        <w:r w:rsidR="00861B4C" w:rsidRPr="00B60382">
          <w:rPr>
            <w:rStyle w:val="Hyperlink"/>
            <w:rFonts w:asciiTheme="minorBidi" w:hAnsiTheme="minorBidi" w:cstheme="minorBidi"/>
            <w:noProof/>
          </w:rPr>
          <w:t>Eckel, Grundy, &amp; Zimmet, 2005</w:t>
        </w:r>
        <w:r w:rsidR="00861B4C" w:rsidRPr="00B60382">
          <w:rPr>
            <w:rStyle w:val="Hyperlink"/>
            <w:rFonts w:asciiTheme="minorBidi" w:hAnsiTheme="minorBidi" w:cstheme="minorBidi"/>
            <w:noProof/>
            <w:rtl/>
          </w:rPr>
          <w:t>)</w:t>
        </w:r>
        <w:r w:rsidR="00861B4C" w:rsidRPr="00B60382">
          <w:rPr>
            <w:rStyle w:val="Hyperlink"/>
            <w:rFonts w:asciiTheme="minorBidi" w:hAnsiTheme="minorBidi" w:cstheme="minorBidi"/>
            <w:noProof/>
            <w:webHidden/>
            <w:rtl/>
          </w:rPr>
          <w:tab/>
        </w:r>
        <w:r w:rsidR="00861B4C" w:rsidRPr="00B60382">
          <w:rPr>
            <w:rStyle w:val="Hyperlink"/>
            <w:rFonts w:asciiTheme="minorBidi" w:hAnsiTheme="minorBidi" w:cstheme="minorBidi"/>
            <w:noProof/>
            <w:webHidden/>
            <w:rtl/>
          </w:rPr>
          <w:fldChar w:fldCharType="begin"/>
        </w:r>
        <w:r w:rsidR="00861B4C" w:rsidRPr="00B60382">
          <w:rPr>
            <w:rStyle w:val="Hyperlink"/>
            <w:rFonts w:asciiTheme="minorBidi" w:hAnsiTheme="minorBidi" w:cstheme="minorBidi"/>
            <w:noProof/>
            <w:webHidden/>
            <w:rtl/>
          </w:rPr>
          <w:instrText xml:space="preserve"> </w:instrText>
        </w:r>
        <w:r w:rsidR="00861B4C" w:rsidRPr="00B60382">
          <w:rPr>
            <w:rStyle w:val="Hyperlink"/>
            <w:rFonts w:asciiTheme="minorBidi" w:hAnsiTheme="minorBidi" w:cstheme="minorBidi"/>
            <w:noProof/>
            <w:webHidden/>
          </w:rPr>
          <w:instrText xml:space="preserve">PAGEREF </w:instrText>
        </w:r>
        <w:r w:rsidR="00861B4C" w:rsidRPr="00B60382">
          <w:rPr>
            <w:rStyle w:val="Hyperlink"/>
            <w:rFonts w:asciiTheme="minorBidi" w:hAnsiTheme="minorBidi" w:cstheme="minorBidi"/>
            <w:noProof/>
            <w:webHidden/>
            <w:rtl/>
          </w:rPr>
          <w:instrText>_</w:instrText>
        </w:r>
        <w:r w:rsidR="00861B4C" w:rsidRPr="00B60382">
          <w:rPr>
            <w:rStyle w:val="Hyperlink"/>
            <w:rFonts w:asciiTheme="minorBidi" w:hAnsiTheme="minorBidi" w:cstheme="minorBidi"/>
            <w:noProof/>
            <w:webHidden/>
          </w:rPr>
          <w:instrText>Toc499808618 \h</w:instrText>
        </w:r>
        <w:r w:rsidR="00861B4C" w:rsidRPr="00B60382">
          <w:rPr>
            <w:rStyle w:val="Hyperlink"/>
            <w:rFonts w:asciiTheme="minorBidi" w:hAnsiTheme="minorBidi" w:cstheme="minorBidi"/>
            <w:noProof/>
            <w:webHidden/>
            <w:rtl/>
          </w:rPr>
          <w:instrText xml:space="preserve"> </w:instrText>
        </w:r>
        <w:r w:rsidR="00861B4C" w:rsidRPr="00B60382">
          <w:rPr>
            <w:rStyle w:val="Hyperlink"/>
            <w:rFonts w:asciiTheme="minorBidi" w:hAnsiTheme="minorBidi" w:cstheme="minorBidi"/>
            <w:noProof/>
            <w:webHidden/>
            <w:rtl/>
          </w:rPr>
        </w:r>
        <w:r w:rsidR="00861B4C" w:rsidRPr="00B60382">
          <w:rPr>
            <w:rStyle w:val="Hyperlink"/>
            <w:rFonts w:asciiTheme="minorBidi" w:hAnsiTheme="minorBidi" w:cstheme="minorBidi"/>
            <w:noProof/>
            <w:webHidden/>
            <w:rtl/>
          </w:rPr>
          <w:fldChar w:fldCharType="separate"/>
        </w:r>
        <w:r w:rsidR="00C310D1" w:rsidRPr="00B60382">
          <w:rPr>
            <w:rStyle w:val="Hyperlink"/>
            <w:rFonts w:asciiTheme="minorBidi" w:hAnsiTheme="minorBidi" w:cstheme="minorBidi"/>
            <w:noProof/>
            <w:webHidden/>
            <w:rtl/>
          </w:rPr>
          <w:t>25</w:t>
        </w:r>
        <w:r w:rsidR="00861B4C" w:rsidRPr="00B60382">
          <w:rPr>
            <w:rStyle w:val="Hyperlink"/>
            <w:rFonts w:asciiTheme="minorBidi" w:hAnsiTheme="minorBidi" w:cstheme="minorBidi"/>
            <w:noProof/>
            <w:webHidden/>
            <w:rtl/>
          </w:rPr>
          <w:fldChar w:fldCharType="end"/>
        </w:r>
      </w:hyperlink>
    </w:p>
    <w:p w14:paraId="3E6BEEE2" w14:textId="596FE4A2" w:rsidR="008E4BCB" w:rsidRPr="00B60382" w:rsidRDefault="008E4BCB" w:rsidP="00861B4C">
      <w:pPr>
        <w:pStyle w:val="aff"/>
        <w:tabs>
          <w:tab w:val="right" w:leader="dot" w:pos="8290"/>
        </w:tabs>
        <w:ind w:firstLine="0"/>
        <w:rPr>
          <w:rFonts w:asciiTheme="minorBidi" w:hAnsiTheme="minorBidi" w:cstheme="minorBidi"/>
          <w:rtl/>
        </w:rPr>
        <w:sectPr w:rsidR="008E4BCB" w:rsidRPr="00B60382" w:rsidSect="009741A9">
          <w:footerReference w:type="default" r:id="rId8"/>
          <w:pgSz w:w="11900" w:h="16840"/>
          <w:pgMar w:top="1440" w:right="1800" w:bottom="1440" w:left="1800" w:header="708" w:footer="708" w:gutter="0"/>
          <w:cols w:space="708"/>
          <w:bidi/>
          <w:rtlGutter/>
          <w:docGrid w:linePitch="360"/>
        </w:sectPr>
      </w:pPr>
      <w:r w:rsidRPr="00B60382">
        <w:rPr>
          <w:rStyle w:val="Hyperlink"/>
          <w:rFonts w:asciiTheme="minorBidi" w:hAnsiTheme="minorBidi" w:cstheme="minorBidi"/>
          <w:noProof/>
          <w:rtl/>
        </w:rPr>
        <w:fldChar w:fldCharType="end"/>
      </w:r>
    </w:p>
    <w:p w14:paraId="38175F6B" w14:textId="705BCB0D" w:rsidR="006854F9" w:rsidRPr="00B60382" w:rsidRDefault="006854F9" w:rsidP="006854F9">
      <w:pPr>
        <w:pStyle w:val="1"/>
        <w:rPr>
          <w:rFonts w:asciiTheme="minorBidi" w:hAnsiTheme="minorBidi" w:cstheme="minorBidi"/>
          <w:rtl/>
        </w:rPr>
      </w:pPr>
      <w:bookmarkStart w:id="8" w:name="_Toc500047800"/>
      <w:r w:rsidRPr="00B60382">
        <w:rPr>
          <w:rFonts w:asciiTheme="minorBidi" w:hAnsiTheme="minorBidi" w:cstheme="minorBidi"/>
          <w:rtl/>
        </w:rPr>
        <w:lastRenderedPageBreak/>
        <w:t>תקציר</w:t>
      </w:r>
      <w:bookmarkEnd w:id="2"/>
      <w:bookmarkEnd w:id="8"/>
    </w:p>
    <w:p w14:paraId="73B468B4" w14:textId="77777777" w:rsidR="006854F9" w:rsidRPr="00B60382" w:rsidRDefault="006854F9" w:rsidP="006854F9">
      <w:pPr>
        <w:pStyle w:val="ab"/>
        <w:rPr>
          <w:rFonts w:asciiTheme="minorBidi" w:hAnsiTheme="minorBidi" w:cstheme="minorBidi"/>
          <w:rtl/>
        </w:rPr>
      </w:pPr>
    </w:p>
    <w:p w14:paraId="6B21C39D" w14:textId="77777777" w:rsidR="006854F9" w:rsidRPr="00B60382" w:rsidRDefault="006854F9" w:rsidP="006854F9">
      <w:pPr>
        <w:pStyle w:val="ab"/>
        <w:rPr>
          <w:rFonts w:asciiTheme="minorBidi" w:hAnsiTheme="minorBidi" w:cstheme="minorBidi"/>
          <w:highlight w:val="darkBlue"/>
          <w:rtl/>
        </w:rPr>
      </w:pPr>
      <w:r w:rsidRPr="00B60382">
        <w:rPr>
          <w:rFonts w:asciiTheme="minorBidi" w:hAnsiTheme="minorBidi" w:cstheme="minorBidi"/>
          <w:highlight w:val="darkBlue"/>
          <w:rtl/>
        </w:rPr>
        <w:t xml:space="preserve">מאז ומעולם היה האוכל נושא מרכזי בתרבות האנושית והשליך על מגוון תחומים בחיינו. בין השאר, זה זמן רב שאין חולק על הקביעה שבריאותנו קשורה ישירות במזון שאנו אוכלים. ממצאים משטח המחקר הרפואי מצביעים על ההשפעה ההרסנית של תרבות האכילה בחברת השפע על בריאותנו. </w:t>
      </w:r>
      <w:r w:rsidRPr="00B60382">
        <w:rPr>
          <w:rFonts w:asciiTheme="minorBidi" w:eastAsia="Times New Roman" w:hAnsiTheme="minorBidi" w:cstheme="minorBidi"/>
          <w:highlight w:val="darkBlue"/>
          <w:rtl/>
        </w:rPr>
        <w:t xml:space="preserve">עודף קלוריות, זמינות סוכרים ונגישות למזון עתיר שומן גורמים תהליכים ביולוגיים שבסופם השמנה, סוכרת, עודף כולסטרול, יתר לחץ דם, ובהמשך התקפי לב, שבץ ואף מוות. שיטות הייצור החדשות מאפשרות לייצר שפע של מזון, אך הן כרוכות גם בשילוב של מגוון חומרים כימיים (מייצבים, צבעי מאכל, חומרי טעם וריח, חומרים משמרים, משפרי אפייה, הורמונים, פירות וירקות מהונדסים גנטית ועוד) במזון. ממצאים אמפיריים רבים קושרים בין מוצרים אלו, תהליכי הייצור והנדסת המזון ובין התפתחות של מחלות שונות, בהן סוגים רבים של סרטן. </w:t>
      </w:r>
    </w:p>
    <w:p w14:paraId="095A528D" w14:textId="77777777" w:rsidR="006854F9" w:rsidRPr="00B60382" w:rsidRDefault="006854F9" w:rsidP="006854F9">
      <w:pPr>
        <w:rPr>
          <w:rFonts w:asciiTheme="minorBidi" w:hAnsiTheme="minorBidi" w:cstheme="minorBidi"/>
          <w:b/>
          <w:bCs/>
          <w:color w:val="FF0000"/>
          <w:highlight w:val="darkBlue"/>
          <w:rtl/>
        </w:rPr>
      </w:pPr>
      <w:r w:rsidRPr="00B60382">
        <w:rPr>
          <w:rFonts w:asciiTheme="minorBidi" w:hAnsiTheme="minorBidi" w:cstheme="minorBidi"/>
          <w:highlight w:val="darkBlue"/>
          <w:rtl/>
        </w:rPr>
        <w:t xml:space="preserve">מרבית המחקרים שעניינם האחריות של יצרני המזון ומשווקיו התמקדו בסוגיה בטיחות, למשל בשיווק של מוצרי מזון רעילים או מקולקלים הגורמים בטווח המידי נזק גופני, מחלות או מוות מפני שבמקרים אלו קל יותר להוכיח קשר סיבתי בין אכילת המוצר לנזק. לפיכך נוצרה חוסר מחקרי בסוגיה מידת האחריות של יצרני מזון ושל משווקים לבריאות הצרכן אם המזון עלול לגרום נזק בריאותי בטווח הארוך בהנחה שלא תמיד ידוע למשווק איזה נזק עלול המזון לגרום, גם לאחר תקופות ייצור ממושכות. בתהליכים אלו קשה יחסית לזהות נזק בריאותי המתפתח לאורך זמן ולכמת את השלכותיו הכלכליות כיוון שמעורבים בו יצרני מזון רבים וגורמי נזק שונים. יתרה מכך, החוליה האחרונה בשרשרת – הסועד ודפוסי אכילתו, בהחלט תורמים לפגיעה בבריאותו. אין מדובר בנזקים המוגבלים לתחום הרפואי בלבד. למגפת ההשמנה משמעות הרות אסון מבחינה כלכלית. הוצאות הטיפול באנשים הסובלים מהשמנה גבוהות הרבה יותר מאלו הכרוכות בטיפול בבעלי משקל רגיל. </w:t>
      </w:r>
    </w:p>
    <w:p w14:paraId="691DB014" w14:textId="77777777" w:rsidR="006854F9" w:rsidRPr="00B60382" w:rsidRDefault="006854F9" w:rsidP="006854F9">
      <w:pPr>
        <w:rPr>
          <w:rFonts w:asciiTheme="minorBidi" w:hAnsiTheme="minorBidi" w:cstheme="minorBidi"/>
          <w:highlight w:val="darkBlue"/>
          <w:rtl/>
        </w:rPr>
      </w:pPr>
      <w:r w:rsidRPr="00B60382">
        <w:rPr>
          <w:rFonts w:asciiTheme="minorBidi" w:hAnsiTheme="minorBidi" w:cstheme="minorBidi"/>
          <w:highlight w:val="darkBlue"/>
          <w:rtl/>
        </w:rPr>
        <w:lastRenderedPageBreak/>
        <w:t>חוסר היכולת להצביע על האחריות הסיבתית לנזק משמשת לא פעם תירוץ לשחרור תעשיית המזון מאחריותה לנזקים הבריאותיים של לקוחותיה – אין מטילים עליה אחריות למנוע נזקים אלו ואין היא נתפסת כאחראית להוצאות הכספיות בעבור הטיפול הרפואי ולהשלכות הכלכליות הרחבות של הפגיעה בבריאותם של מיליונים.</w:t>
      </w:r>
    </w:p>
    <w:p w14:paraId="32F8ECB2" w14:textId="77777777" w:rsidR="006854F9" w:rsidRPr="00B60382" w:rsidRDefault="006854F9" w:rsidP="006854F9">
      <w:pPr>
        <w:rPr>
          <w:rFonts w:asciiTheme="minorBidi" w:hAnsiTheme="minorBidi" w:cstheme="minorBidi"/>
          <w:highlight w:val="darkBlue"/>
          <w:rtl/>
        </w:rPr>
      </w:pPr>
      <w:r w:rsidRPr="00B60382">
        <w:rPr>
          <w:rFonts w:asciiTheme="minorBidi" w:hAnsiTheme="minorBidi" w:cstheme="minorBidi"/>
          <w:highlight w:val="darkBlue"/>
          <w:rtl/>
        </w:rPr>
        <w:t>כל דיון תאורטי במצבו של ענף המזון חייב להתבסס על העובדה שענף זה מתנהל בסביבה תרבותית של כלכלת השוק החופשי. מוסד חברתי זה מניח שהשחקנים מתנהלים באופן רציונלי ו"מתנהלים ברוח התחרות" שבבסיס מנגנון זה. בהנחה זו ראוי להטיל ספק, והדבר נכון עוד יותר כשהדברים אמורים במזון הן מפני שמוצר זה נצרך על בסיס נטייה, תשוקות גופניות והקשרים תרבותיים הן מפני שהצרכן מתקשה לכלול בשיקולים שלו מגוון רחב כל כך של סכנות וגורמי סיכון רבים כל כך, שהשפעתם הדרגתית ואינה ניכרת מיד לעין. לבסוף, תחום הבריאות במזון מתייחד בכך שזהו מוצר שלו מאפיינים קלסיים של מוצר ציבורי, לפיכך במצב של כשל שוק גובר החשש שהגורם לכשל יתנער ממנו וישליך את השלכותיו על מי שאינו גורם את הנזק או אף על מי שאין בכוחו למנוע אותו.</w:t>
      </w:r>
    </w:p>
    <w:p w14:paraId="129D450E" w14:textId="77777777" w:rsidR="006854F9" w:rsidRPr="00B60382" w:rsidRDefault="006854F9" w:rsidP="006854F9">
      <w:pPr>
        <w:rPr>
          <w:rFonts w:asciiTheme="minorBidi" w:hAnsiTheme="minorBidi" w:cstheme="minorBidi"/>
          <w:highlight w:val="darkBlue"/>
          <w:rtl/>
        </w:rPr>
      </w:pPr>
      <w:r w:rsidRPr="00B60382">
        <w:rPr>
          <w:rFonts w:asciiTheme="minorBidi" w:hAnsiTheme="minorBidi" w:cstheme="minorBidi"/>
          <w:highlight w:val="darkBlue"/>
          <w:rtl/>
        </w:rPr>
        <w:t>במדינות רבות הפנימו מגוון גורמים, לרבות ארגונים בין-לאומיים, ממשלות, גופים מחוקקים ומערכות בריאות וחינוך, ששוק המזון מצוי בכשל שוק מתמשך והחלו להבין את המאפיינים של כשל זה ולהגיב אליו. תמורות ניכרות גם בהיבט הרגולטיבי. בעבר עסקו הרגולטורים בענף המזון בעיקר בהקשר הבטיחותי, ואילו היום הם מקדישים תשומת לב לא מעטה גם לבעיות בריאות, ובכלל זה למגפת ההשמנה, ומנסים לבלום גורמים שהם מאמינים שמעצימים את בעיות הבריאות האלו. המערכות המנסות להתמודד עם נזקי הבריאות נוקטות שלוש גישות עיקריות:</w:t>
      </w:r>
    </w:p>
    <w:p w14:paraId="366EDC24" w14:textId="77777777" w:rsidR="006854F9" w:rsidRPr="00B60382" w:rsidRDefault="006854F9" w:rsidP="006854F9">
      <w:pPr>
        <w:pStyle w:val="a3"/>
        <w:numPr>
          <w:ilvl w:val="0"/>
          <w:numId w:val="23"/>
        </w:numPr>
        <w:bidi/>
        <w:contextualSpacing w:val="0"/>
        <w:rPr>
          <w:rFonts w:asciiTheme="minorBidi" w:hAnsiTheme="minorBidi" w:cstheme="minorBidi"/>
          <w:highlight w:val="darkBlue"/>
        </w:rPr>
      </w:pPr>
      <w:r w:rsidRPr="00B60382">
        <w:rPr>
          <w:rFonts w:asciiTheme="minorBidi" w:hAnsiTheme="minorBidi" w:cstheme="minorBidi"/>
          <w:highlight w:val="darkBlue"/>
          <w:rtl/>
        </w:rPr>
        <w:t>חינוך הצרכנים לצרוך מזון בריא יותר ולבצע פעילות גופנית;</w:t>
      </w:r>
    </w:p>
    <w:p w14:paraId="56001171" w14:textId="77777777" w:rsidR="006854F9" w:rsidRPr="00B60382" w:rsidRDefault="006854F9" w:rsidP="006854F9">
      <w:pPr>
        <w:pStyle w:val="a3"/>
        <w:numPr>
          <w:ilvl w:val="0"/>
          <w:numId w:val="23"/>
        </w:numPr>
        <w:bidi/>
        <w:spacing w:before="100" w:beforeAutospacing="1" w:after="100" w:afterAutospacing="1"/>
        <w:rPr>
          <w:rFonts w:asciiTheme="minorBidi" w:hAnsiTheme="minorBidi" w:cstheme="minorBidi"/>
          <w:highlight w:val="darkBlue"/>
        </w:rPr>
      </w:pPr>
      <w:r w:rsidRPr="00B60382">
        <w:rPr>
          <w:rFonts w:asciiTheme="minorBidi" w:hAnsiTheme="minorBidi" w:cstheme="minorBidi"/>
          <w:highlight w:val="darkBlue"/>
          <w:rtl/>
        </w:rPr>
        <w:t>חיוב יצרני המזון לסמן במדויק את מרכיבי המזון כדי שהצרכן ידע מה הערך האנרגטי של מוצר מזון ומה הרכבו בתקווה שהמידע יסייע לו לצרוך מזון מסוכן פחות לבריאות;</w:t>
      </w:r>
    </w:p>
    <w:p w14:paraId="5BA9F703" w14:textId="77777777" w:rsidR="006854F9" w:rsidRPr="00B60382" w:rsidRDefault="006854F9" w:rsidP="006854F9">
      <w:pPr>
        <w:pStyle w:val="a3"/>
        <w:numPr>
          <w:ilvl w:val="0"/>
          <w:numId w:val="23"/>
        </w:numPr>
        <w:bidi/>
        <w:spacing w:before="100" w:beforeAutospacing="1"/>
        <w:rPr>
          <w:rFonts w:asciiTheme="minorBidi" w:hAnsiTheme="minorBidi" w:cstheme="minorBidi"/>
          <w:highlight w:val="darkBlue"/>
        </w:rPr>
      </w:pPr>
      <w:r w:rsidRPr="00B60382">
        <w:rPr>
          <w:rFonts w:asciiTheme="minorBidi" w:hAnsiTheme="minorBidi" w:cstheme="minorBidi"/>
          <w:highlight w:val="darkBlue"/>
          <w:rtl/>
        </w:rPr>
        <w:lastRenderedPageBreak/>
        <w:t>ניסיונות להטיל מסים על מזונות עתירי שומן רווי וסוכרים מפני שהם נחשבים פוגעים בבריאות. לעתים אף איסור למכור מוצרים מסוימים לאוכלוסיות מיוחדות, למשל איסור למכור משקאות מוגזים וממתקים לבני נוער בבתי ספר.</w:t>
      </w:r>
    </w:p>
    <w:p w14:paraId="22761B90" w14:textId="77777777" w:rsidR="006854F9" w:rsidRPr="00B60382" w:rsidRDefault="006854F9" w:rsidP="006854F9">
      <w:pPr>
        <w:pStyle w:val="ab"/>
        <w:rPr>
          <w:rFonts w:asciiTheme="minorBidi" w:hAnsiTheme="minorBidi" w:cstheme="minorBidi"/>
          <w:highlight w:val="darkBlue"/>
          <w:rtl/>
        </w:rPr>
      </w:pPr>
      <w:r w:rsidRPr="00B60382">
        <w:rPr>
          <w:rFonts w:asciiTheme="minorBidi" w:hAnsiTheme="minorBidi" w:cstheme="minorBidi"/>
          <w:highlight w:val="darkBlue"/>
          <w:rtl/>
        </w:rPr>
        <w:t>ואולם, שיטות אלו נוחלות כישלון. אין בכוחן לצמצם במידה ניכרת את הנזקים הבריאותיים שמקורם בתרבות האכילה בחברה המודרנית. אפשר להציע מגוון הסברים לכך שמדיניות זו אינה מצליחה. נראה שאחד המרכזיים שבהם הוא שהמאמצים מופנים בעיקר כלפי צד הביקוש בשוק – צרכני המזון, ואינם משפיעים כמעט כלל על צד ההיצע – תעשיית המזון, ישירות. הדבר מאפשר ליצרני המזון ולמשווקיו להמשיך להתנער מאחריותם לפגיעה בבריאות של צרכניהם.</w:t>
      </w:r>
    </w:p>
    <w:p w14:paraId="5E8937E6" w14:textId="0977770E" w:rsidR="003E2787" w:rsidRPr="00B60382" w:rsidRDefault="003E2787" w:rsidP="008769FF">
      <w:pPr>
        <w:rPr>
          <w:rFonts w:asciiTheme="minorBidi" w:hAnsiTheme="minorBidi" w:cstheme="minorBidi"/>
          <w:highlight w:val="darkBlue"/>
          <w:rtl/>
        </w:rPr>
      </w:pPr>
      <w:r w:rsidRPr="00B60382">
        <w:rPr>
          <w:rFonts w:asciiTheme="minorBidi" w:hAnsiTheme="minorBidi" w:cstheme="minorBidi"/>
          <w:highlight w:val="darkBlue"/>
          <w:rtl/>
        </w:rPr>
        <w:t>כישלון הפעלת האמצעים המסורתיים להתמודדות על כשל השוק, והקושי ליישם כללי משחק רלוונטיים לענף המזון מחייב</w:t>
      </w:r>
      <w:r w:rsidR="008769FF" w:rsidRPr="00B60382">
        <w:rPr>
          <w:rFonts w:asciiTheme="minorBidi" w:hAnsiTheme="minorBidi" w:cstheme="minorBidi"/>
          <w:highlight w:val="darkBlue"/>
          <w:rtl/>
        </w:rPr>
        <w:t>ים</w:t>
      </w:r>
      <w:r w:rsidRPr="00B60382">
        <w:rPr>
          <w:rFonts w:asciiTheme="minorBidi" w:hAnsiTheme="minorBidi" w:cstheme="minorBidi"/>
          <w:highlight w:val="darkBlue"/>
          <w:rtl/>
        </w:rPr>
        <w:t xml:space="preserve"> </w:t>
      </w:r>
      <w:r w:rsidR="008769FF" w:rsidRPr="00B60382">
        <w:rPr>
          <w:rFonts w:asciiTheme="minorBidi" w:hAnsiTheme="minorBidi" w:cstheme="minorBidi"/>
          <w:highlight w:val="darkBlue"/>
          <w:rtl/>
        </w:rPr>
        <w:t xml:space="preserve">לבחון </w:t>
      </w:r>
      <w:r w:rsidRPr="00B60382">
        <w:rPr>
          <w:rFonts w:asciiTheme="minorBidi" w:hAnsiTheme="minorBidi" w:cstheme="minorBidi"/>
          <w:highlight w:val="darkBlue"/>
          <w:rtl/>
        </w:rPr>
        <w:t xml:space="preserve">סביבה תאורטית שונה מעט. הכיוון המתבקש הוא לנסות לחסות בצלן של גישות לאחריות חברתית. בתחילה נראה </w:t>
      </w:r>
      <w:r w:rsidR="008769FF" w:rsidRPr="00B60382">
        <w:rPr>
          <w:rFonts w:asciiTheme="minorBidi" w:hAnsiTheme="minorBidi" w:cstheme="minorBidi"/>
          <w:highlight w:val="darkBlue"/>
          <w:rtl/>
        </w:rPr>
        <w:t>שגישת בעלי העניין</w:t>
      </w:r>
      <w:r w:rsidRPr="00B60382">
        <w:rPr>
          <w:rFonts w:asciiTheme="minorBidi" w:hAnsiTheme="minorBidi" w:cstheme="minorBidi"/>
          <w:highlight w:val="darkBlue"/>
          <w:rtl/>
        </w:rPr>
        <w:t xml:space="preserve"> היא זו היכולה לספק בסיס ראוי לנורמות ניהול הסיכונים בענף המזון, אולם אין בכוח</w:t>
      </w:r>
      <w:r w:rsidR="008769FF" w:rsidRPr="00B60382">
        <w:rPr>
          <w:rFonts w:asciiTheme="minorBidi" w:hAnsiTheme="minorBidi" w:cstheme="minorBidi"/>
          <w:highlight w:val="darkBlue"/>
          <w:rtl/>
        </w:rPr>
        <w:t>ה</w:t>
      </w:r>
      <w:r w:rsidRPr="00B60382">
        <w:rPr>
          <w:rFonts w:asciiTheme="minorBidi" w:hAnsiTheme="minorBidi" w:cstheme="minorBidi"/>
          <w:highlight w:val="darkBlue"/>
          <w:rtl/>
        </w:rPr>
        <w:t xml:space="preserve"> לעשות כן כל עוד אין מתירים את הפרדוקס המרכזי </w:t>
      </w:r>
      <w:r w:rsidR="008769FF" w:rsidRPr="00B60382">
        <w:rPr>
          <w:rFonts w:asciiTheme="minorBidi" w:hAnsiTheme="minorBidi" w:cstheme="minorBidi"/>
          <w:highlight w:val="darkBlue"/>
          <w:rtl/>
        </w:rPr>
        <w:t>שתעשייה זו</w:t>
      </w:r>
      <w:r w:rsidRPr="00B60382">
        <w:rPr>
          <w:rFonts w:asciiTheme="minorBidi" w:hAnsiTheme="minorBidi" w:cstheme="minorBidi"/>
          <w:highlight w:val="darkBlue"/>
          <w:rtl/>
        </w:rPr>
        <w:t xml:space="preserve"> מצויה</w:t>
      </w:r>
      <w:r w:rsidR="008769FF" w:rsidRPr="00B60382">
        <w:rPr>
          <w:rFonts w:asciiTheme="minorBidi" w:hAnsiTheme="minorBidi" w:cstheme="minorBidi"/>
          <w:highlight w:val="darkBlue"/>
          <w:rtl/>
        </w:rPr>
        <w:t xml:space="preserve"> בו</w:t>
      </w:r>
      <w:r w:rsidRPr="00B60382">
        <w:rPr>
          <w:rFonts w:asciiTheme="minorBidi" w:hAnsiTheme="minorBidi" w:cstheme="minorBidi"/>
          <w:highlight w:val="darkBlue"/>
          <w:rtl/>
        </w:rPr>
        <w:t xml:space="preserve"> . </w:t>
      </w:r>
      <w:r w:rsidR="008769FF" w:rsidRPr="00B60382">
        <w:rPr>
          <w:rFonts w:asciiTheme="minorBidi" w:hAnsiTheme="minorBidi" w:cstheme="minorBidi"/>
          <w:highlight w:val="darkBlue"/>
          <w:rtl/>
        </w:rPr>
        <w:t>אף</w:t>
      </w:r>
      <w:r w:rsidRPr="00B60382">
        <w:rPr>
          <w:rFonts w:asciiTheme="minorBidi" w:hAnsiTheme="minorBidi" w:cstheme="minorBidi"/>
          <w:highlight w:val="darkBlue"/>
          <w:rtl/>
        </w:rPr>
        <w:t xml:space="preserve"> שתעשיית המזון </w:t>
      </w:r>
      <w:r w:rsidR="008769FF" w:rsidRPr="00B60382">
        <w:rPr>
          <w:rFonts w:asciiTheme="minorBidi" w:hAnsiTheme="minorBidi" w:cstheme="minorBidi"/>
          <w:highlight w:val="darkBlue"/>
          <w:rtl/>
        </w:rPr>
        <w:t xml:space="preserve">נמצאה </w:t>
      </w:r>
      <w:r w:rsidRPr="00B60382">
        <w:rPr>
          <w:rFonts w:asciiTheme="minorBidi" w:hAnsiTheme="minorBidi" w:cstheme="minorBidi"/>
          <w:highlight w:val="darkBlue"/>
          <w:rtl/>
        </w:rPr>
        <w:t xml:space="preserve">שואפת </w:t>
      </w:r>
      <w:r w:rsidR="0033309B" w:rsidRPr="00B60382">
        <w:rPr>
          <w:rFonts w:asciiTheme="minorBidi" w:hAnsiTheme="minorBidi" w:cstheme="minorBidi"/>
          <w:highlight w:val="darkBlue"/>
          <w:rtl/>
        </w:rPr>
        <w:t>להצלחה במדדי קיימות</w:t>
      </w:r>
      <w:r w:rsidR="008769FF" w:rsidRPr="00B60382">
        <w:rPr>
          <w:rFonts w:asciiTheme="minorBidi" w:hAnsiTheme="minorBidi" w:cstheme="minorBidi"/>
          <w:highlight w:val="darkBlue"/>
          <w:rtl/>
        </w:rPr>
        <w:t xml:space="preserve"> ו</w:t>
      </w:r>
      <w:r w:rsidR="0033309B" w:rsidRPr="00B60382">
        <w:rPr>
          <w:rFonts w:asciiTheme="minorBidi" w:hAnsiTheme="minorBidi" w:cstheme="minorBidi"/>
          <w:highlight w:val="darkBlue"/>
          <w:rtl/>
        </w:rPr>
        <w:t>אחריות חברתית</w:t>
      </w:r>
      <w:r w:rsidRPr="00B60382">
        <w:rPr>
          <w:rFonts w:asciiTheme="minorBidi" w:hAnsiTheme="minorBidi" w:cstheme="minorBidi"/>
          <w:highlight w:val="darkBlue"/>
          <w:rtl/>
        </w:rPr>
        <w:t>, היא זו המנהיגה בייצור מזונות לא בריאים. דווקא אלו המביאים לשוק מזון מוצרים המובילים לנזקים בריאותיים, כלכליים וחברתיים עצומים, מקבלים לא פ</w:t>
      </w:r>
      <w:r w:rsidR="0033309B" w:rsidRPr="00B60382">
        <w:rPr>
          <w:rFonts w:asciiTheme="minorBidi" w:hAnsiTheme="minorBidi" w:cstheme="minorBidi"/>
          <w:highlight w:val="darkBlue"/>
          <w:rtl/>
        </w:rPr>
        <w:t>עם ציונים גבוהים במדדי אחריות</w:t>
      </w:r>
      <w:r w:rsidRPr="00B60382">
        <w:rPr>
          <w:rFonts w:asciiTheme="minorBidi" w:hAnsiTheme="minorBidi" w:cstheme="minorBidi"/>
          <w:highlight w:val="darkBlue"/>
          <w:rtl/>
        </w:rPr>
        <w:t xml:space="preserve"> חברתית. כל ניסיון להתרת הפרדוקס, בו תוצרים לא רצויים  מקורם  בתאגידי מזון ״אתיים״</w:t>
      </w:r>
      <w:r w:rsidR="008769FF" w:rsidRPr="00B60382">
        <w:rPr>
          <w:rFonts w:asciiTheme="minorBidi" w:hAnsiTheme="minorBidi" w:cstheme="minorBidi"/>
          <w:highlight w:val="darkBlue"/>
          <w:rtl/>
        </w:rPr>
        <w:t>,</w:t>
      </w:r>
      <w:r w:rsidRPr="00B60382">
        <w:rPr>
          <w:rFonts w:asciiTheme="minorBidi" w:hAnsiTheme="minorBidi" w:cstheme="minorBidi"/>
          <w:highlight w:val="darkBlue"/>
          <w:rtl/>
        </w:rPr>
        <w:t xml:space="preserve"> יותר </w:t>
      </w:r>
      <w:proofErr w:type="spellStart"/>
      <w:r w:rsidR="0033309B" w:rsidRPr="00B60382">
        <w:rPr>
          <w:rFonts w:asciiTheme="minorBidi" w:hAnsiTheme="minorBidi" w:cstheme="minorBidi"/>
          <w:highlight w:val="darkBlue"/>
          <w:rtl/>
        </w:rPr>
        <w:t>מ</w:t>
      </w:r>
      <w:r w:rsidR="008769FF" w:rsidRPr="00B60382">
        <w:rPr>
          <w:rFonts w:asciiTheme="minorBidi" w:hAnsiTheme="minorBidi" w:cstheme="minorBidi"/>
          <w:highlight w:val="darkBlue"/>
          <w:rtl/>
        </w:rPr>
        <w:t>מרמז</w:t>
      </w:r>
      <w:proofErr w:type="spellEnd"/>
      <w:r w:rsidRPr="00B60382">
        <w:rPr>
          <w:rFonts w:asciiTheme="minorBidi" w:hAnsiTheme="minorBidi" w:cstheme="minorBidi"/>
          <w:highlight w:val="darkBlue"/>
          <w:rtl/>
        </w:rPr>
        <w:t xml:space="preserve"> על היעדר הרלוונטיות של </w:t>
      </w:r>
      <w:r w:rsidR="0033309B" w:rsidRPr="00B60382">
        <w:rPr>
          <w:rFonts w:asciiTheme="minorBidi" w:hAnsiTheme="minorBidi" w:cstheme="minorBidi"/>
          <w:highlight w:val="darkBlue"/>
          <w:rtl/>
        </w:rPr>
        <w:t>מדדי</w:t>
      </w:r>
      <w:r w:rsidR="008769FF" w:rsidRPr="00B60382">
        <w:rPr>
          <w:rFonts w:asciiTheme="minorBidi" w:hAnsiTheme="minorBidi" w:cstheme="minorBidi"/>
          <w:highlight w:val="darkBlue"/>
          <w:rtl/>
        </w:rPr>
        <w:t xml:space="preserve"> האחריות החברתית הנהוגים</w:t>
      </w:r>
      <w:r w:rsidRPr="00B60382">
        <w:rPr>
          <w:rFonts w:asciiTheme="minorBidi" w:hAnsiTheme="minorBidi" w:cstheme="minorBidi"/>
          <w:highlight w:val="darkBlue"/>
          <w:rtl/>
        </w:rPr>
        <w:t xml:space="preserve"> בתעשיית המזון.  אמנם אין להסיק מכך לגבי כישלון טוטאלי של רעיון האחריות התאגי</w:t>
      </w:r>
      <w:r w:rsidR="0033309B" w:rsidRPr="00B60382">
        <w:rPr>
          <w:rFonts w:asciiTheme="minorBidi" w:hAnsiTheme="minorBidi" w:cstheme="minorBidi"/>
          <w:highlight w:val="darkBlue"/>
          <w:rtl/>
        </w:rPr>
        <w:t>דית ומדידתה, או להיעדר רלוונטיו</w:t>
      </w:r>
      <w:r w:rsidR="008769FF" w:rsidRPr="00B60382">
        <w:rPr>
          <w:rFonts w:asciiTheme="minorBidi" w:hAnsiTheme="minorBidi" w:cstheme="minorBidi"/>
          <w:highlight w:val="darkBlue"/>
          <w:rtl/>
        </w:rPr>
        <w:t>ת של ת</w:t>
      </w:r>
      <w:r w:rsidRPr="00B60382">
        <w:rPr>
          <w:rFonts w:asciiTheme="minorBidi" w:hAnsiTheme="minorBidi" w:cstheme="minorBidi"/>
          <w:highlight w:val="darkBlue"/>
          <w:rtl/>
        </w:rPr>
        <w:t xml:space="preserve">אוריית בעלי העניין, אולם בהחלט יש צורך לראות בבריאות צרכני המזון כבעל עניין מרכזי של תעשיית המזון. מנקודת מבט של קיימות, לא ניתן להסתפק במודל הקו </w:t>
      </w:r>
      <w:r w:rsidRPr="00B60382">
        <w:rPr>
          <w:rFonts w:asciiTheme="minorBidi" w:hAnsiTheme="minorBidi" w:cstheme="minorBidi"/>
          <w:highlight w:val="darkBlue"/>
          <w:rtl/>
        </w:rPr>
        <w:lastRenderedPageBreak/>
        <w:t>התחתון המשולש</w:t>
      </w:r>
      <w:r w:rsidR="00D94334" w:rsidRPr="00B60382">
        <w:rPr>
          <w:rStyle w:val="af8"/>
          <w:rFonts w:asciiTheme="minorBidi" w:hAnsiTheme="minorBidi" w:cstheme="minorBidi"/>
          <w:highlight w:val="darkBlue"/>
          <w:rtl/>
        </w:rPr>
        <w:footnoteReference w:id="2"/>
      </w:r>
      <w:r w:rsidR="008769FF" w:rsidRPr="00B60382">
        <w:rPr>
          <w:rFonts w:asciiTheme="minorBidi" w:hAnsiTheme="minorBidi" w:cstheme="minorBidi"/>
          <w:highlight w:val="darkBlue"/>
          <w:rtl/>
        </w:rPr>
        <w:t xml:space="preserve"> </w:t>
      </w:r>
      <w:r w:rsidRPr="00B60382">
        <w:rPr>
          <w:rFonts w:asciiTheme="minorBidi" w:hAnsiTheme="minorBidi" w:cstheme="minorBidi"/>
          <w:highlight w:val="darkBlue"/>
          <w:rtl/>
        </w:rPr>
        <w:t>שכן הוא חסר התייחסות לממד התרבותי, המרכזי מאוד בכל הקשור לצריכת מזון.</w:t>
      </w:r>
    </w:p>
    <w:p w14:paraId="74FDDC18" w14:textId="77777777" w:rsidR="006854F9" w:rsidRPr="00B60382" w:rsidRDefault="006854F9" w:rsidP="006854F9">
      <w:pPr>
        <w:rPr>
          <w:rFonts w:asciiTheme="minorBidi" w:hAnsiTheme="minorBidi" w:cstheme="minorBidi"/>
          <w:highlight w:val="darkBlue"/>
          <w:rtl/>
        </w:rPr>
      </w:pPr>
      <w:r w:rsidRPr="00B60382">
        <w:rPr>
          <w:rFonts w:asciiTheme="minorBidi" w:hAnsiTheme="minorBidi" w:cstheme="minorBidi"/>
          <w:highlight w:val="darkBlue"/>
          <w:rtl/>
        </w:rPr>
        <w:t xml:space="preserve">אחת הסיבות לכך שקשה כל כך להטיל את האחריות לנזקים הבריאותיים על צד ההיצע בשוק המזון היא שבת לווייתה של האחריות היא האשמה, ואילו צד ההיצע בשוק המזון אינו רואה עצמו "אשם" בנזקים הבריאותיים. ואכן, קל להתחמק מאשמה זו מפני שהאחריות מפוזרת מבחינה סיבתית. כדי להתגבר על קושי זה יש להתמודד עם שאלת האחריות תוך כדי נטרול שאלת האשמה. במקום לשאול "מי האשם בנזק?" או "מי אחראי לנזקים הבריאותיים?" יש לברר "כיצד אפשר למנוע נזק לבריאות הקשור למזון?" התשובה כאן ברורה יותר. ללקוח, צרכן המזון, קשה הרבה יותר ללמוד את כל </w:t>
      </w:r>
      <w:proofErr w:type="spellStart"/>
      <w:r w:rsidRPr="00B60382">
        <w:rPr>
          <w:rFonts w:asciiTheme="minorBidi" w:hAnsiTheme="minorBidi" w:cstheme="minorBidi"/>
          <w:highlight w:val="darkBlue"/>
          <w:rtl/>
        </w:rPr>
        <w:t>מורכבויותיו</w:t>
      </w:r>
      <w:proofErr w:type="spellEnd"/>
      <w:r w:rsidRPr="00B60382">
        <w:rPr>
          <w:rFonts w:asciiTheme="minorBidi" w:hAnsiTheme="minorBidi" w:cstheme="minorBidi"/>
          <w:highlight w:val="darkBlue"/>
          <w:rtl/>
        </w:rPr>
        <w:t xml:space="preserve"> של הענף ולבחור מה מתאים לו. אין לו כלים לחקור כיצד משפיעים המזון וחומרי העזר המשמשים בתעשייה על בריאותו. בידיהם של יצרני המזון, משווקיו ותאגידי המזון יש כלים רבים יותר לשנות את המצב מאשר בידיו של כל גורם אחר. מוצרי בטיחות, למשל </w:t>
      </w:r>
      <w:r w:rsidRPr="00B60382">
        <w:rPr>
          <w:rFonts w:asciiTheme="minorBidi" w:hAnsiTheme="minorBidi" w:cstheme="minorBidi"/>
          <w:highlight w:val="darkBlue"/>
        </w:rPr>
        <w:t>ABS</w:t>
      </w:r>
      <w:r w:rsidRPr="00B60382">
        <w:rPr>
          <w:rFonts w:asciiTheme="minorBidi" w:hAnsiTheme="minorBidi" w:cstheme="minorBidi"/>
          <w:highlight w:val="darkBlue"/>
          <w:rtl/>
        </w:rPr>
        <w:t xml:space="preserve"> וכריות אוויר ברכב, לא היו מגיעים לעולם אילו חברת וולוו השוודית לא הייתה משקיעה בפיתוחם. </w:t>
      </w:r>
      <w:r w:rsidRPr="00B60382">
        <w:rPr>
          <w:rFonts w:asciiTheme="minorBidi" w:hAnsiTheme="minorBidi" w:cstheme="minorBidi"/>
          <w:b/>
          <w:bCs/>
          <w:highlight w:val="darkBlue"/>
          <w:rtl/>
        </w:rPr>
        <w:t>יש אפוא להטיל על יצרני המזון את האחריות לשנות את המצב מפני שהם יכולים לעשות כן ולא מפני שהם "אשמים" בו</w:t>
      </w:r>
      <w:r w:rsidRPr="00B60382">
        <w:rPr>
          <w:rFonts w:asciiTheme="minorBidi" w:hAnsiTheme="minorBidi" w:cstheme="minorBidi"/>
          <w:highlight w:val="darkBlue"/>
          <w:rtl/>
        </w:rPr>
        <w:t xml:space="preserve">. אין בכך גם כדי לפטור אותם מאשמה – זוהי בחירה לא לעסוק בשאלה זו מתוך שאין היא רלוונטית. </w:t>
      </w:r>
    </w:p>
    <w:p w14:paraId="49F16860" w14:textId="69260AC2" w:rsidR="006854F9" w:rsidRPr="00B60382" w:rsidRDefault="006854F9" w:rsidP="006F6A0A">
      <w:pPr>
        <w:rPr>
          <w:rFonts w:asciiTheme="minorBidi" w:hAnsiTheme="minorBidi" w:cstheme="minorBidi"/>
          <w:highlight w:val="darkBlue"/>
          <w:rtl/>
        </w:rPr>
      </w:pPr>
      <w:r w:rsidRPr="00B60382">
        <w:rPr>
          <w:rFonts w:asciiTheme="minorBidi" w:hAnsiTheme="minorBidi" w:cstheme="minorBidi"/>
          <w:highlight w:val="darkBlue"/>
          <w:rtl/>
        </w:rPr>
        <w:t xml:space="preserve">אלא שגם לאחר שמפרקים את מוקש האשמה, יש המייחסים לצרכן יכולת השפעה שאינה נופלת מזו של תעשיית המזון. האם אנו, לקוחות תאגידי המזון, באמת חופשיים לבחור איזו כמות מזון תיכנס לפינו? האם באמת ביכולתנו לבחור את הרכבו? גם אם לא נקבל את העמדה הגורסת כי ריבונות הצרכן היא אשליה ותו לא, אין ספק שבהקשר של תעשיית המזון, האוטונומיה של הצרכן מוגבלת מאוד ובטלה בשישים אל מול מידת האוטונומיה של אלו המייצרים את המזון או מספקים אותו. כמו בכל מערכת כלכלית מודרנית, גם בהקשר של מזון הציבור יכול לבחור רק ממה שמוצע לו. בעבר ההיצע הגסטרונומי היה טבעי, ואילו היום מוצע לנו מזון מלאכותי, עשיר בפחמימות מזוקקות </w:t>
      </w:r>
      <w:r w:rsidRPr="00B60382">
        <w:rPr>
          <w:rFonts w:asciiTheme="minorBidi" w:hAnsiTheme="minorBidi" w:cstheme="minorBidi"/>
          <w:highlight w:val="darkBlue"/>
          <w:rtl/>
        </w:rPr>
        <w:lastRenderedPageBreak/>
        <w:t xml:space="preserve">ובשומנים רוויים. בענף המזון שולטים תאגידי ענק שמטרתם מקסום רווחיהם באמצעות מכירה של כמה שיותר מוצרים. מה יעשו הלקוחות במוצרים שקנו? למזון יש רק שימוש סביר אחד: להכניסו לפה. אף שידוע כבר יותר משלושים שנה שעדיף לאכול פחות, תעשיית המזון "תקועה" עדיין </w:t>
      </w:r>
      <w:r w:rsidR="006F6A0A" w:rsidRPr="00B60382">
        <w:rPr>
          <w:rFonts w:asciiTheme="minorBidi" w:hAnsiTheme="minorBidi" w:cstheme="minorBidi"/>
          <w:highlight w:val="darkBlue"/>
          <w:rtl/>
        </w:rPr>
        <w:t xml:space="preserve">בהתנהלות עסקית המתאימה </w:t>
      </w:r>
      <w:r w:rsidRPr="00B60382">
        <w:rPr>
          <w:rFonts w:asciiTheme="minorBidi" w:hAnsiTheme="minorBidi" w:cstheme="minorBidi"/>
          <w:highlight w:val="darkBlue"/>
          <w:rtl/>
        </w:rPr>
        <w:t>למוצרים מתכלים באמת, ולא לאלה הנשארים בגופנו ומותירים בו נזקים. זאת ועוד, נראה שתעשיית המזון היא הגורם העיקרי המקנה הרגלי אכילה רעים ושהיא פועלת בשיטתיות להנציח אותם כדי לזכות ברווחים גבוהים. אוכל שמן ומתוק טעים יותר, קל להתרגל אליו, ובאופן מפתיע – זול יותר לייצרו. השימוש בתוספי מזון מאפשר ליצרנים לייצר כל מוצר העולה במוחם הקודח, וההנדסה הגנטית הופכת את חומר הגלם למצרך שאין בו מחסור.</w:t>
      </w:r>
    </w:p>
    <w:p w14:paraId="4D3DF4D4" w14:textId="77777777" w:rsidR="006854F9" w:rsidRPr="00B60382" w:rsidRDefault="006854F9" w:rsidP="006854F9">
      <w:pPr>
        <w:rPr>
          <w:rFonts w:asciiTheme="minorBidi" w:hAnsiTheme="minorBidi" w:cstheme="minorBidi"/>
          <w:highlight w:val="darkBlue"/>
          <w:rtl/>
        </w:rPr>
      </w:pPr>
      <w:r w:rsidRPr="00B60382">
        <w:rPr>
          <w:rFonts w:asciiTheme="minorBidi" w:hAnsiTheme="minorBidi" w:cstheme="minorBidi"/>
          <w:highlight w:val="darkBlue"/>
          <w:rtl/>
        </w:rPr>
        <w:t>כיוון שכאמור, לתאגידי המזון יש חופש פעולה העולה לאין שיעור על זה המצוי אצל הצרכן, גם אם יש טעם להפחית מאחריותה לנזקים הבריאותיים עצמם, אין מקום להפחית מחובתה לעשות כל שביכולתה למנוע אותם. נהג שנקלע באקראי למקום שהתרחשה בו תאונה כמה דקות קודם יכול לסייע בהצלת הפצועים אף שלא הוא עצמו פגע בהם. לתעשיית המזון בהחלט יש כלים למנוע פגיעה בבריאות לקוחותיה, ומוטלת עליה האחריות לעשות כן. דיון זה מוביל למסקנה שלתאגידי המזון יש חבות (</w:t>
      </w:r>
      <w:r w:rsidRPr="00B60382">
        <w:rPr>
          <w:rFonts w:asciiTheme="minorBidi" w:hAnsiTheme="minorBidi" w:cstheme="minorBidi"/>
          <w:highlight w:val="darkBlue"/>
        </w:rPr>
        <w:t>liability</w:t>
      </w:r>
      <w:r w:rsidRPr="00B60382">
        <w:rPr>
          <w:rFonts w:asciiTheme="minorBidi" w:hAnsiTheme="minorBidi" w:cstheme="minorBidi"/>
          <w:highlight w:val="darkBlue"/>
          <w:rtl/>
        </w:rPr>
        <w:t>)</w:t>
      </w:r>
      <w:r w:rsidRPr="00B60382">
        <w:rPr>
          <w:rFonts w:asciiTheme="minorBidi" w:hAnsiTheme="minorBidi" w:cstheme="minorBidi"/>
          <w:b/>
          <w:bCs/>
          <w:highlight w:val="darkBlue"/>
          <w:rtl/>
        </w:rPr>
        <w:t xml:space="preserve"> </w:t>
      </w:r>
      <w:r w:rsidRPr="00B60382">
        <w:rPr>
          <w:rFonts w:asciiTheme="minorBidi" w:hAnsiTheme="minorBidi" w:cstheme="minorBidi"/>
          <w:highlight w:val="darkBlue"/>
          <w:rtl/>
        </w:rPr>
        <w:t>כלפי מצב הבריאות של לקוחותיהם.</w:t>
      </w:r>
    </w:p>
    <w:p w14:paraId="0A3AAABE" w14:textId="759E3C13" w:rsidR="006854F9" w:rsidRPr="00B60382" w:rsidRDefault="006854F9" w:rsidP="008769FF">
      <w:pPr>
        <w:rPr>
          <w:rFonts w:asciiTheme="minorBidi" w:hAnsiTheme="minorBidi" w:cstheme="minorBidi"/>
          <w:highlight w:val="darkBlue"/>
          <w:rtl/>
        </w:rPr>
      </w:pPr>
      <w:bookmarkStart w:id="9" w:name="_Hlk500041131"/>
      <w:r w:rsidRPr="00B60382">
        <w:rPr>
          <w:rFonts w:asciiTheme="minorBidi" w:hAnsiTheme="minorBidi" w:cstheme="minorBidi"/>
          <w:highlight w:val="darkBlue"/>
          <w:rtl/>
        </w:rPr>
        <w:t xml:space="preserve">צמצום האשמה המוטלת על תאגידי המזון תאפשר להפוך אותם לשותפים פעילים בהתמודדות עם נזקי בריאות שמקורם בדפוסי האכילה הלא בריאים שהוטמעו בציבור במשך שנים. פירוש הדבר הוא שעל תעשיית המזון לנהל את עסקיה מתוך מכוונות לעשות כל שביכולתה לצמצום הסיכון לבריאות לקוחותיה ולניתוב הלקוחות לעבר דפוסי אכילה מזיקים פחות. כל משווק יודע איך ליצור העדפה למוצריו, וחובתה המוסרית של תעשיית המזון לפעול כך שצרכניה יעדיפו לצרוך מזון בריא יותר. כדי לשחרר את התאגידים מהחזית נגד </w:t>
      </w:r>
      <w:r w:rsidR="00D94334" w:rsidRPr="00B60382">
        <w:rPr>
          <w:rFonts w:asciiTheme="minorBidi" w:hAnsiTheme="minorBidi" w:cstheme="minorBidi"/>
          <w:highlight w:val="darkBlue"/>
          <w:rtl/>
        </w:rPr>
        <w:t xml:space="preserve">הרגולטור </w:t>
      </w:r>
      <w:r w:rsidRPr="00B60382">
        <w:rPr>
          <w:rFonts w:asciiTheme="minorBidi" w:hAnsiTheme="minorBidi" w:cstheme="minorBidi"/>
          <w:highlight w:val="darkBlue"/>
          <w:rtl/>
        </w:rPr>
        <w:t xml:space="preserve">ומהחזית נגד צרכניהם, יש ליצור ערך משותף לצרכנים, לחברה ולתאגידי המזון </w:t>
      </w:r>
      <w:r w:rsidR="00B33E67" w:rsidRPr="00B60382">
        <w:rPr>
          <w:rFonts w:asciiTheme="minorBidi" w:hAnsiTheme="minorBidi" w:cstheme="minorBidi"/>
          <w:highlight w:val="darkBlue"/>
          <w:rtl/>
        </w:rPr>
        <w:t xml:space="preserve">פירוש הדבר הוא שעל תעשיית המזון לנהל את עסקיה ולבצע כל פעולה אפשרית העשויה להוביל לקיטון בסיכון הבריאותי של לקוחותיה. ואם יש צורך, אז לשנות ההתנהלות, באופן </w:t>
      </w:r>
      <w:r w:rsidR="00B33E67" w:rsidRPr="00B60382">
        <w:rPr>
          <w:rFonts w:asciiTheme="minorBidi" w:hAnsiTheme="minorBidi" w:cstheme="minorBidi"/>
          <w:highlight w:val="darkBlue"/>
          <w:rtl/>
        </w:rPr>
        <w:lastRenderedPageBreak/>
        <w:t>כזה שתשפיע על התנהגות הצרכנים, ותנתב אותם לעבר דפוסי אכילה מזיקים פחות – בדיוק כפי שכל משווק יודע איך ליצור העדפה למוצריו, חובתה המוסרית של תעשיית המזון, לפעול כך שצרכנייה יעדיפו לצרוך מזון באופן בריא יותר. כדי להצליח בזאת על התעשייה וקובעי המדיניות להתחיל לעבוד ביחד על פתרונות משותפים  ולמסד תמריצים עבור תעשיית המזון שיגרמו לה להגדיל את היצע המזונות היותר בריאים, כל זאת לצד התנהלות שמטרתה קיטון משמעותי בהרגלים המובילים, לצריכת מזון בכמויות גדולות, והן  חומרים שונים שכלל ל</w:t>
      </w:r>
      <w:r w:rsidR="00BD0EEB" w:rsidRPr="00B60382">
        <w:rPr>
          <w:rFonts w:asciiTheme="minorBidi" w:hAnsiTheme="minorBidi" w:cstheme="minorBidi"/>
          <w:highlight w:val="darkBlue"/>
          <w:rtl/>
        </w:rPr>
        <w:t>א</w:t>
      </w:r>
      <w:r w:rsidR="00B33E67" w:rsidRPr="00B60382">
        <w:rPr>
          <w:rFonts w:asciiTheme="minorBidi" w:hAnsiTheme="minorBidi" w:cstheme="minorBidi"/>
          <w:highlight w:val="darkBlue"/>
          <w:rtl/>
        </w:rPr>
        <w:t xml:space="preserve"> אמורים </w:t>
      </w:r>
      <w:proofErr w:type="spellStart"/>
      <w:r w:rsidR="00BD0EEB" w:rsidRPr="00B60382">
        <w:rPr>
          <w:rFonts w:asciiTheme="minorBidi" w:hAnsiTheme="minorBidi" w:cstheme="minorBidi"/>
          <w:highlight w:val="darkBlue"/>
          <w:rtl/>
        </w:rPr>
        <w:t>להמצא</w:t>
      </w:r>
      <w:proofErr w:type="spellEnd"/>
      <w:r w:rsidR="00BD0EEB" w:rsidRPr="00B60382">
        <w:rPr>
          <w:rFonts w:asciiTheme="minorBidi" w:hAnsiTheme="minorBidi" w:cstheme="minorBidi"/>
          <w:highlight w:val="darkBlue"/>
          <w:rtl/>
        </w:rPr>
        <w:t xml:space="preserve"> בו ולחדור באמצעותו </w:t>
      </w:r>
      <w:proofErr w:type="spellStart"/>
      <w:r w:rsidR="00BD0EEB" w:rsidRPr="00B60382">
        <w:rPr>
          <w:rFonts w:asciiTheme="minorBidi" w:hAnsiTheme="minorBidi" w:cstheme="minorBidi"/>
          <w:highlight w:val="darkBlue"/>
          <w:rtl/>
        </w:rPr>
        <w:t>לגופינוץ</w:t>
      </w:r>
      <w:proofErr w:type="spellEnd"/>
    </w:p>
    <w:bookmarkEnd w:id="9"/>
    <w:p w14:paraId="493C6A05" w14:textId="77777777" w:rsidR="00BD0EEB" w:rsidRPr="00B60382" w:rsidRDefault="00BD0EEB" w:rsidP="008769FF">
      <w:pPr>
        <w:rPr>
          <w:rFonts w:asciiTheme="minorBidi" w:hAnsiTheme="minorBidi" w:cstheme="minorBidi"/>
          <w:highlight w:val="darkBlue"/>
          <w:rtl/>
        </w:rPr>
      </w:pPr>
    </w:p>
    <w:p w14:paraId="07B4E031" w14:textId="628834A2" w:rsidR="006854F9" w:rsidRPr="00B60382" w:rsidRDefault="006854F9" w:rsidP="006854F9">
      <w:pPr>
        <w:pStyle w:val="ab"/>
        <w:rPr>
          <w:rFonts w:asciiTheme="minorBidi" w:hAnsiTheme="minorBidi" w:cstheme="minorBidi"/>
          <w:rtl/>
        </w:rPr>
      </w:pPr>
      <w:r w:rsidRPr="00B60382">
        <w:rPr>
          <w:rFonts w:asciiTheme="minorBidi" w:hAnsiTheme="minorBidi" w:cstheme="minorBidi"/>
          <w:highlight w:val="darkBlue"/>
          <w:rtl/>
        </w:rPr>
        <w:t xml:space="preserve">מילות מפתח: אחריות חברתית, אשמה, בטיחות מזון, </w:t>
      </w:r>
      <w:r w:rsidR="00BD0EEB" w:rsidRPr="00B60382">
        <w:rPr>
          <w:rFonts w:asciiTheme="minorBidi" w:hAnsiTheme="minorBidi" w:cstheme="minorBidi"/>
          <w:highlight w:val="darkBlue"/>
          <w:rtl/>
        </w:rPr>
        <w:t xml:space="preserve"> בעלי עניין </w:t>
      </w:r>
      <w:r w:rsidRPr="00B60382">
        <w:rPr>
          <w:rFonts w:asciiTheme="minorBidi" w:hAnsiTheme="minorBidi" w:cstheme="minorBidi"/>
          <w:highlight w:val="darkBlue"/>
          <w:rtl/>
        </w:rPr>
        <w:t xml:space="preserve">בריאות, חבות, כשל שוק, מגפת ההשמנה, נזק, </w:t>
      </w:r>
      <w:r w:rsidR="00BD0EEB" w:rsidRPr="00B60382">
        <w:rPr>
          <w:rFonts w:asciiTheme="minorBidi" w:hAnsiTheme="minorBidi" w:cstheme="minorBidi"/>
          <w:highlight w:val="darkBlue"/>
          <w:rtl/>
        </w:rPr>
        <w:t xml:space="preserve">קיימות </w:t>
      </w:r>
      <w:r w:rsidRPr="00B60382">
        <w:rPr>
          <w:rFonts w:asciiTheme="minorBidi" w:hAnsiTheme="minorBidi" w:cstheme="minorBidi"/>
          <w:highlight w:val="darkBlue"/>
          <w:rtl/>
        </w:rPr>
        <w:t>רציונליות.</w:t>
      </w:r>
    </w:p>
    <w:p w14:paraId="41096EE0" w14:textId="77777777" w:rsidR="006854F9" w:rsidRPr="00B60382" w:rsidRDefault="006854F9" w:rsidP="006854F9">
      <w:pPr>
        <w:pStyle w:val="ab"/>
        <w:rPr>
          <w:rFonts w:asciiTheme="minorBidi" w:hAnsiTheme="minorBidi" w:cstheme="minorBidi"/>
          <w:rtl/>
        </w:rPr>
        <w:sectPr w:rsidR="006854F9" w:rsidRPr="00B60382" w:rsidSect="00861B4C">
          <w:footerReference w:type="default" r:id="rId9"/>
          <w:pgSz w:w="11900" w:h="16840"/>
          <w:pgMar w:top="1440" w:right="1800" w:bottom="1440" w:left="1800" w:header="708" w:footer="708" w:gutter="0"/>
          <w:pgNumType w:fmt="hebrew1" w:start="1"/>
          <w:cols w:space="708"/>
          <w:bidi/>
          <w:rtlGutter/>
          <w:docGrid w:linePitch="360"/>
        </w:sectPr>
      </w:pPr>
    </w:p>
    <w:p w14:paraId="21EF4E42" w14:textId="48F6D6FD" w:rsidR="006854F9" w:rsidRPr="00B60382" w:rsidRDefault="006854F9" w:rsidP="00054E35">
      <w:pPr>
        <w:pStyle w:val="1"/>
        <w:jc w:val="left"/>
        <w:rPr>
          <w:rFonts w:asciiTheme="minorBidi" w:hAnsiTheme="minorBidi" w:cstheme="minorBidi"/>
        </w:rPr>
      </w:pPr>
      <w:bookmarkStart w:id="10" w:name="_Toc500047801"/>
      <w:r w:rsidRPr="00B60382">
        <w:rPr>
          <w:rFonts w:asciiTheme="minorBidi" w:hAnsiTheme="minorBidi" w:cstheme="minorBidi"/>
          <w:rtl/>
        </w:rPr>
        <w:lastRenderedPageBreak/>
        <w:t>הקדמה</w:t>
      </w:r>
      <w:bookmarkStart w:id="11" w:name="_Toc413236673"/>
      <w:bookmarkEnd w:id="3"/>
      <w:r w:rsidR="00054E35" w:rsidRPr="00B60382">
        <w:rPr>
          <w:rFonts w:asciiTheme="minorBidi" w:hAnsiTheme="minorBidi" w:cstheme="minorBidi"/>
          <w:rtl/>
        </w:rPr>
        <w:t>: במקום שגן העדן מסתיים מתחילה האחריות</w:t>
      </w:r>
      <w:bookmarkEnd w:id="10"/>
      <w:bookmarkEnd w:id="11"/>
    </w:p>
    <w:p w14:paraId="749A0D5E" w14:textId="77777777" w:rsidR="006854F9" w:rsidRPr="00B60382" w:rsidRDefault="006854F9" w:rsidP="006854F9">
      <w:pPr>
        <w:rPr>
          <w:rFonts w:asciiTheme="minorBidi" w:hAnsiTheme="minorBidi" w:cstheme="minorBidi"/>
          <w:rtl/>
        </w:rPr>
      </w:pPr>
    </w:p>
    <w:p w14:paraId="75B6D65F" w14:textId="77777777" w:rsidR="006854F9" w:rsidRPr="00B60382" w:rsidRDefault="006854F9" w:rsidP="006854F9">
      <w:pPr>
        <w:pStyle w:val="ab"/>
        <w:rPr>
          <w:rFonts w:asciiTheme="minorBidi" w:hAnsiTheme="minorBidi" w:cstheme="minorBidi"/>
          <w:rtl/>
        </w:rPr>
      </w:pPr>
      <w:r w:rsidRPr="00B60382">
        <w:rPr>
          <w:rFonts w:asciiTheme="minorBidi" w:hAnsiTheme="minorBidi" w:cstheme="minorBidi"/>
          <w:rtl/>
        </w:rPr>
        <w:t>את סיפור הגירוש מגן העדן אפשר לקרוא ולפרש ממגוון נקודות מבט. יובל לוריא (2007) רואה בגירוש אדם וחווה את תחילתה של התרבות האנושית – בגן העדן החיים היו חיי בהמה, בלא חוקים (למעט אחד, שהופר, כפי שאתייחס אליו בהמשך הדברים), בושה או דאגות פרנסה – חלק בלתי נפרד מחיי האדם כפי שהם מוכרים לנו. ככל שנעמיק בנקודת מבט זו נגלה כי שבמרכזו של סיפור זה (מיתוס? משל?) הרעיון של "אחריות" ו"אשמה" – גם אם מונחים אלו אינם מוזכרים בו מפורשות. לאחר שאלוהים מניח את אדם וחווה בגן העדן אין הוא אוסר עליהם אלא דבר אחד: "וּמֵעֵץ, הַדַּעַת טוֹב וָרָע--לֹא תֹאכַל, מִמֶּנּוּ" (בראשית, ב', 17). אולם הנחש מפתה את חווה להמרות את מצוות האלוהים, והיא מפתה את בן זוגה, ושניהם אוכלים מעץ הדעת, פוקחים עיניהם, יודעים טוב ורע, וכעונש – מגורשים מגן עדן. מהו הנמשל בנוגע לאחריות? ראשית כול, הסיפור עוסק באחריות מוחלטת – אדם חייב למלא אחר צו האלוהים גם בלא לדעת להבחין בין טוב לרע. כלל לא ברור אם אדם ידע שזהו הפרי האסור – הנחש גרם לחווה לאכול ביודעין מהפרי האסור, אך אדם פשוט אכל את מה שאשתו הביאה לו. ב"משפט" שאלוהים עורך לשניים, כל אחד מהם טוען שאין האשמה מונחת על כתפיו ומטיל את האחריות למעשה על אחר – חווה מטילה את האחריות על הנחש ואדם מטיל את האחריות על חווה, ובעקיפין גם על האל ("</w:t>
      </w:r>
      <w:proofErr w:type="spellStart"/>
      <w:r w:rsidRPr="00B60382">
        <w:rPr>
          <w:rFonts w:asciiTheme="minorBidi" w:hAnsiTheme="minorBidi" w:cstheme="minorBidi"/>
          <w:rtl/>
        </w:rPr>
        <w:t>הָאִשָּׁה</w:t>
      </w:r>
      <w:proofErr w:type="spellEnd"/>
      <w:r w:rsidRPr="00B60382">
        <w:rPr>
          <w:rFonts w:asciiTheme="minorBidi" w:hAnsiTheme="minorBidi" w:cstheme="minorBidi"/>
          <w:rtl/>
        </w:rPr>
        <w:t xml:space="preserve"> אֲשֶׁר </w:t>
      </w:r>
      <w:proofErr w:type="spellStart"/>
      <w:r w:rsidRPr="00B60382">
        <w:rPr>
          <w:rFonts w:asciiTheme="minorBidi" w:hAnsiTheme="minorBidi" w:cstheme="minorBidi"/>
          <w:rtl/>
        </w:rPr>
        <w:t>נָתַתָּה</w:t>
      </w:r>
      <w:proofErr w:type="spellEnd"/>
      <w:r w:rsidRPr="00B60382">
        <w:rPr>
          <w:rFonts w:asciiTheme="minorBidi" w:hAnsiTheme="minorBidi" w:cstheme="minorBidi"/>
          <w:rtl/>
        </w:rPr>
        <w:t xml:space="preserve"> עִמָּדִי, הִוא נָתְנָה-לִּי מִן-הָעֵץ וָאֹכֵל"). העונש אינו מסתכם בגירוש מגן עדן. מעתה ואילך מוטלת על האדם אחריות לעבוד את האדמה ולדאוג לצרכיו.</w:t>
      </w:r>
    </w:p>
    <w:p w14:paraId="024AF540" w14:textId="77777777" w:rsidR="006854F9" w:rsidRPr="00B60382" w:rsidRDefault="006854F9" w:rsidP="006854F9">
      <w:pPr>
        <w:rPr>
          <w:rFonts w:asciiTheme="minorBidi" w:hAnsiTheme="minorBidi" w:cstheme="minorBidi"/>
          <w:rtl/>
        </w:rPr>
      </w:pPr>
      <w:r w:rsidRPr="00B60382">
        <w:rPr>
          <w:rFonts w:asciiTheme="minorBidi" w:hAnsiTheme="minorBidi" w:cstheme="minorBidi"/>
          <w:rtl/>
        </w:rPr>
        <w:t xml:space="preserve">אלוהים אינו מתקשה לקבוע "על מי מוטלת האחריות למה שאדם אכל?" – האחריות משותפת. כל אחד </w:t>
      </w:r>
      <w:proofErr w:type="spellStart"/>
      <w:r w:rsidRPr="00B60382">
        <w:rPr>
          <w:rFonts w:asciiTheme="minorBidi" w:hAnsiTheme="minorBidi" w:cstheme="minorBidi"/>
          <w:rtl/>
        </w:rPr>
        <w:t>מה"שותפים</w:t>
      </w:r>
      <w:proofErr w:type="spellEnd"/>
      <w:r w:rsidRPr="00B60382">
        <w:rPr>
          <w:rFonts w:asciiTheme="minorBidi" w:hAnsiTheme="minorBidi" w:cstheme="minorBidi"/>
          <w:rtl/>
        </w:rPr>
        <w:t xml:space="preserve"> לפשע" בא על עונשו. גם היום החוטאים באכילה </w:t>
      </w:r>
      <w:proofErr w:type="spellStart"/>
      <w:r w:rsidRPr="00B60382">
        <w:rPr>
          <w:rFonts w:asciiTheme="minorBidi" w:hAnsiTheme="minorBidi" w:cstheme="minorBidi"/>
          <w:rtl/>
        </w:rPr>
        <w:t>מה"פרי</w:t>
      </w:r>
      <w:proofErr w:type="spellEnd"/>
      <w:r w:rsidRPr="00B60382">
        <w:rPr>
          <w:rFonts w:asciiTheme="minorBidi" w:hAnsiTheme="minorBidi" w:cstheme="minorBidi"/>
          <w:rtl/>
        </w:rPr>
        <w:t xml:space="preserve">" אינם מודעים כלל לחטאיהם, אך נענשים עליו בחומרה – בנזק בריאותי ובנזק כלכלי. </w:t>
      </w:r>
    </w:p>
    <w:p w14:paraId="10AF39BF" w14:textId="77777777" w:rsidR="006854F9" w:rsidRPr="00B60382" w:rsidRDefault="006854F9" w:rsidP="006854F9">
      <w:pPr>
        <w:rPr>
          <w:rFonts w:asciiTheme="minorBidi" w:hAnsiTheme="minorBidi" w:cstheme="minorBidi"/>
          <w:rtl/>
        </w:rPr>
      </w:pPr>
      <w:r w:rsidRPr="00B60382">
        <w:rPr>
          <w:rFonts w:asciiTheme="minorBidi" w:hAnsiTheme="minorBidi" w:cstheme="minorBidi"/>
          <w:rtl/>
        </w:rPr>
        <w:lastRenderedPageBreak/>
        <w:t>מחקר זה נועד לברר על פי אילו ערכים מרכזיים ועל פי אילו נורמות ראוי לפעול בניהול הסיכונים ארוכי הטווח בענף המזון. במילים אחרות: מי נושא באחריות למעשים הקשורים בתרבות האכילה בעולם המערבי וגורמים נזקים בריאותיים וכלכליים.</w:t>
      </w:r>
    </w:p>
    <w:p w14:paraId="2D470F49" w14:textId="45C0D4CF" w:rsidR="006854F9" w:rsidRPr="00B60382" w:rsidRDefault="006854F9" w:rsidP="006854F9">
      <w:pPr>
        <w:rPr>
          <w:rFonts w:asciiTheme="minorBidi" w:hAnsiTheme="minorBidi" w:cstheme="minorBidi"/>
          <w:rtl/>
        </w:rPr>
      </w:pPr>
      <w:r w:rsidRPr="00B60382">
        <w:rPr>
          <w:rFonts w:asciiTheme="minorBidi" w:hAnsiTheme="minorBidi" w:cstheme="minorBidi"/>
          <w:rtl/>
        </w:rPr>
        <w:t xml:space="preserve">באופן מסורתי, ניהול הסיכונים בארגון מופקד בידי אנשי הכספים (בדרך כלל חשבונאים), מומחי ביטוח (אקטוארים) ומשפטנים. השניים הראשונים מעריכים את הפגיעה הכספית שעלולה להיגרם לארגון בכל תרחיש </w:t>
      </w:r>
      <w:r w:rsidR="006F6A0A" w:rsidRPr="00B60382">
        <w:rPr>
          <w:rFonts w:asciiTheme="minorBidi" w:hAnsiTheme="minorBidi" w:cstheme="minorBidi"/>
          <w:rtl/>
        </w:rPr>
        <w:t>ה</w:t>
      </w:r>
      <w:r w:rsidRPr="00B60382">
        <w:rPr>
          <w:rFonts w:asciiTheme="minorBidi" w:hAnsiTheme="minorBidi" w:cstheme="minorBidi"/>
          <w:rtl/>
        </w:rPr>
        <w:t>קשור</w:t>
      </w:r>
      <w:r w:rsidR="006F6A0A" w:rsidRPr="00B60382">
        <w:rPr>
          <w:rFonts w:asciiTheme="minorBidi" w:hAnsiTheme="minorBidi" w:cstheme="minorBidi"/>
          <w:rtl/>
        </w:rPr>
        <w:t xml:space="preserve"> בגרימת </w:t>
      </w:r>
      <w:r w:rsidRPr="00B60382">
        <w:rPr>
          <w:rFonts w:asciiTheme="minorBidi" w:hAnsiTheme="minorBidi" w:cstheme="minorBidi"/>
          <w:rtl/>
        </w:rPr>
        <w:t>נזק</w:t>
      </w:r>
      <w:r w:rsidR="006F6A0A" w:rsidRPr="00B60382">
        <w:rPr>
          <w:rFonts w:asciiTheme="minorBidi" w:hAnsiTheme="minorBidi" w:cstheme="minorBidi"/>
          <w:rtl/>
        </w:rPr>
        <w:t xml:space="preserve"> או סיכון</w:t>
      </w:r>
      <w:r w:rsidRPr="00B60382">
        <w:rPr>
          <w:rFonts w:asciiTheme="minorBidi" w:hAnsiTheme="minorBidi" w:cstheme="minorBidi"/>
          <w:rtl/>
        </w:rPr>
        <w:t>. המשפטנים מנסים להעריך איזה תרחיש יתפרש בחוק כנזק. מעטים מאוד מהם מערבים שיקולים אתיים או מוסריים בהתנהלות הארגון. כך הם מביעים הסכמה שבשתיקה עם הרעיון שיש הפרדה מוחלטת בין ערכים מוסריים ובין התנהלות כלכלית עסקית שמטרתה השגת רווח כספי מרבי.</w:t>
      </w:r>
      <w:r w:rsidRPr="00B60382">
        <w:rPr>
          <w:rFonts w:asciiTheme="minorBidi" w:hAnsiTheme="minorBidi" w:cstheme="minorBidi"/>
          <w:vertAlign w:val="superscript"/>
          <w:rtl/>
        </w:rPr>
        <w:footnoteReference w:id="3"/>
      </w:r>
      <w:r w:rsidRPr="00B60382">
        <w:rPr>
          <w:rFonts w:asciiTheme="minorBidi" w:hAnsiTheme="minorBidi" w:cstheme="minorBidi"/>
          <w:rtl/>
        </w:rPr>
        <w:t xml:space="preserve"> נקודת המוצא של מחקר זה אריסטוטלית: אף שרווחים כספיים הם תוצריה הטבעיים של פעילות עסקית, אין הם יכולים להיות תכלית החיים האנושיים. רכוש וממון הם רק אמצעים המסייעים בידי האדם להשיג חיים טובים ומאושרים. לכן, שיקולים כלכליים "טהורים" אינם יכולים לשמש משענת ערכית יחידה בבואנו לכונן מערכת לניהול סיכונים בארגון. יתרה מזאת, שילוב של שיקולים אתיים או מוסריים למען צמצום הפגיעה של הארגון באחרים לא בהכרח פוגע בהישגיו הכספיים של הארגון ואף עשוי לסייע לו להשיג את יעדיו העסקיים בכך שהוא מביא בחשבון אפשרות שיתרחשו תרחישים ממין אלו:</w:t>
      </w:r>
    </w:p>
    <w:p w14:paraId="1A222529" w14:textId="77777777" w:rsidR="006854F9" w:rsidRPr="00B60382" w:rsidRDefault="006854F9" w:rsidP="006854F9">
      <w:pPr>
        <w:pStyle w:val="a3"/>
        <w:numPr>
          <w:ilvl w:val="0"/>
          <w:numId w:val="20"/>
        </w:numPr>
        <w:bidi/>
        <w:spacing w:after="100" w:afterAutospacing="1"/>
        <w:rPr>
          <w:rFonts w:asciiTheme="minorBidi" w:hAnsiTheme="minorBidi" w:cstheme="minorBidi"/>
          <w:rtl/>
        </w:rPr>
      </w:pPr>
      <w:r w:rsidRPr="00B60382">
        <w:rPr>
          <w:rFonts w:asciiTheme="minorBidi" w:hAnsiTheme="minorBidi" w:cstheme="minorBidi"/>
          <w:rtl/>
        </w:rPr>
        <w:t xml:space="preserve">שינוי בדעת הקהל או אפילו רשויות החוק בנוגע למידת האחריות של הארגון. מקרה כזה התרחש במקרה פורד </w:t>
      </w:r>
      <w:proofErr w:type="spellStart"/>
      <w:r w:rsidRPr="00B60382">
        <w:rPr>
          <w:rFonts w:asciiTheme="minorBidi" w:hAnsiTheme="minorBidi" w:cstheme="minorBidi"/>
          <w:rtl/>
        </w:rPr>
        <w:t>פינטו</w:t>
      </w:r>
      <w:proofErr w:type="spellEnd"/>
      <w:r w:rsidRPr="00B60382">
        <w:rPr>
          <w:rFonts w:asciiTheme="minorBidi" w:hAnsiTheme="minorBidi" w:cstheme="minorBidi"/>
          <w:rtl/>
        </w:rPr>
        <w:t xml:space="preserve"> – לפני המקרה, בטיחות הרכב לא נחשבה תכונה מהותית בו, וההערכות בנושא גובה הפיצויים שהחברה תידרש לשלם היו מוטעות לחלוטין;</w:t>
      </w:r>
    </w:p>
    <w:p w14:paraId="2AF84DDE" w14:textId="77777777" w:rsidR="006854F9" w:rsidRPr="00B60382" w:rsidRDefault="006854F9" w:rsidP="006854F9">
      <w:pPr>
        <w:pStyle w:val="a3"/>
        <w:numPr>
          <w:ilvl w:val="0"/>
          <w:numId w:val="20"/>
        </w:numPr>
        <w:bidi/>
        <w:spacing w:before="100" w:beforeAutospacing="1" w:after="100" w:afterAutospacing="1"/>
        <w:rPr>
          <w:rFonts w:asciiTheme="minorBidi" w:hAnsiTheme="minorBidi" w:cstheme="minorBidi"/>
        </w:rPr>
      </w:pPr>
      <w:r w:rsidRPr="00B60382">
        <w:rPr>
          <w:rFonts w:asciiTheme="minorBidi" w:hAnsiTheme="minorBidi" w:cstheme="minorBidi"/>
          <w:rtl/>
        </w:rPr>
        <w:t xml:space="preserve">שינוי בידע הקיים אשר להשפעתם של חומרים ושל פעולות. כך, למשל, התגלה הקשר בין אזבסט למחלת הסרטן רק לאחר שנים רבות של שימוש במוצר. אשר לסיגריות, יש עדויות לכך שחברות הטבק ידעו זמן רב לפני הציבור הרחב על </w:t>
      </w:r>
      <w:r w:rsidRPr="00B60382">
        <w:rPr>
          <w:rFonts w:asciiTheme="minorBidi" w:hAnsiTheme="minorBidi" w:cstheme="minorBidi"/>
          <w:rtl/>
        </w:rPr>
        <w:lastRenderedPageBreak/>
        <w:t>השפעתן המזיקה. רק לאחרונה נאספו מספיק ממצאים הקושרים בין פעילות האדם להשפעות אקלימיות (חור באוזון);</w:t>
      </w:r>
    </w:p>
    <w:p w14:paraId="12D00B6D" w14:textId="77777777" w:rsidR="006854F9" w:rsidRPr="00B60382" w:rsidRDefault="006854F9" w:rsidP="006854F9">
      <w:pPr>
        <w:pStyle w:val="a3"/>
        <w:numPr>
          <w:ilvl w:val="0"/>
          <w:numId w:val="20"/>
        </w:numPr>
        <w:bidi/>
        <w:spacing w:before="100" w:beforeAutospacing="1" w:after="100" w:afterAutospacing="1"/>
        <w:rPr>
          <w:rFonts w:asciiTheme="minorBidi" w:hAnsiTheme="minorBidi" w:cstheme="minorBidi"/>
        </w:rPr>
      </w:pPr>
      <w:r w:rsidRPr="00B60382">
        <w:rPr>
          <w:rFonts w:asciiTheme="minorBidi" w:hAnsiTheme="minorBidi" w:cstheme="minorBidi"/>
          <w:rtl/>
        </w:rPr>
        <w:t>קיום של קשרים בין:</w:t>
      </w:r>
    </w:p>
    <w:p w14:paraId="52531CE7" w14:textId="77777777" w:rsidR="006854F9" w:rsidRPr="00B60382" w:rsidRDefault="006854F9" w:rsidP="006854F9">
      <w:pPr>
        <w:pStyle w:val="a3"/>
        <w:numPr>
          <w:ilvl w:val="0"/>
          <w:numId w:val="21"/>
        </w:numPr>
        <w:bidi/>
        <w:spacing w:before="100" w:beforeAutospacing="1"/>
        <w:rPr>
          <w:rFonts w:asciiTheme="minorBidi" w:hAnsiTheme="minorBidi" w:cstheme="minorBidi"/>
        </w:rPr>
      </w:pPr>
      <w:r w:rsidRPr="00B60382">
        <w:rPr>
          <w:rFonts w:asciiTheme="minorBidi" w:hAnsiTheme="minorBidi" w:cstheme="minorBidi"/>
          <w:rtl/>
        </w:rPr>
        <w:t>איכות הניהול ובין איכותה של מערכת היחסים בין הארגון למגוון בעלי עניין (</w:t>
      </w:r>
      <w:proofErr w:type="spellStart"/>
      <w:r w:rsidRPr="00B60382">
        <w:rPr>
          <w:rFonts w:asciiTheme="minorBidi" w:hAnsiTheme="minorBidi" w:cstheme="minorBidi"/>
        </w:rPr>
        <w:t>Waddock</w:t>
      </w:r>
      <w:proofErr w:type="spellEnd"/>
      <w:r w:rsidRPr="00B60382">
        <w:rPr>
          <w:rFonts w:asciiTheme="minorBidi" w:hAnsiTheme="minorBidi" w:cstheme="minorBidi"/>
        </w:rPr>
        <w:t xml:space="preserve"> &amp; Grave, 1997a</w:t>
      </w:r>
      <w:r w:rsidRPr="00B60382">
        <w:rPr>
          <w:rFonts w:asciiTheme="minorBidi" w:hAnsiTheme="minorBidi" w:cstheme="minorBidi"/>
          <w:rtl/>
        </w:rPr>
        <w:t>);</w:t>
      </w:r>
    </w:p>
    <w:p w14:paraId="5988AE9F" w14:textId="77777777" w:rsidR="006854F9" w:rsidRPr="00B60382" w:rsidRDefault="006854F9" w:rsidP="006854F9">
      <w:pPr>
        <w:pStyle w:val="a3"/>
        <w:numPr>
          <w:ilvl w:val="0"/>
          <w:numId w:val="21"/>
        </w:numPr>
        <w:bidi/>
        <w:spacing w:before="100" w:beforeAutospacing="1"/>
        <w:rPr>
          <w:rFonts w:asciiTheme="minorBidi" w:hAnsiTheme="minorBidi" w:cstheme="minorBidi"/>
        </w:rPr>
      </w:pPr>
      <w:r w:rsidRPr="00B60382">
        <w:rPr>
          <w:rFonts w:asciiTheme="minorBidi" w:hAnsiTheme="minorBidi" w:cstheme="minorBidi"/>
          <w:rtl/>
        </w:rPr>
        <w:t>הישגים  חברתיים ובין הישגים כספיים בארגון (</w:t>
      </w:r>
      <w:proofErr w:type="spellStart"/>
      <w:r w:rsidRPr="00B60382">
        <w:rPr>
          <w:rFonts w:asciiTheme="minorBidi" w:hAnsiTheme="minorBidi" w:cstheme="minorBidi"/>
        </w:rPr>
        <w:t>Waddock</w:t>
      </w:r>
      <w:proofErr w:type="spellEnd"/>
      <w:r w:rsidRPr="00B60382">
        <w:rPr>
          <w:rFonts w:asciiTheme="minorBidi" w:hAnsiTheme="minorBidi" w:cstheme="minorBidi"/>
        </w:rPr>
        <w:t xml:space="preserve"> &amp; Graves, 1997</w:t>
      </w:r>
      <w:r w:rsidRPr="00B60382">
        <w:rPr>
          <w:rFonts w:asciiTheme="minorBidi" w:hAnsiTheme="minorBidi" w:cstheme="minorBidi"/>
          <w:rtl/>
        </w:rPr>
        <w:t>).</w:t>
      </w:r>
    </w:p>
    <w:p w14:paraId="6B9FE865" w14:textId="77777777" w:rsidR="006854F9" w:rsidRPr="00B60382" w:rsidRDefault="006854F9" w:rsidP="006854F9">
      <w:pPr>
        <w:pStyle w:val="ab"/>
        <w:rPr>
          <w:rFonts w:asciiTheme="minorBidi" w:hAnsiTheme="minorBidi" w:cstheme="minorBidi"/>
          <w:rtl/>
        </w:rPr>
      </w:pPr>
      <w:r w:rsidRPr="00B60382">
        <w:rPr>
          <w:rFonts w:asciiTheme="minorBidi" w:hAnsiTheme="minorBidi" w:cstheme="minorBidi"/>
          <w:rtl/>
        </w:rPr>
        <w:t xml:space="preserve">ההבנה שמזון עלול בתנאים מסוימים לגרום נזק חמור לאדם המכניס אותו אל פיו הובילה לפיתוח של שיטות וכללים לא מעטים כדי למנוע, או לפחות לצמצם, את הנזקים האפשריים. יש המנסים להסביר את האיסור החל במגוון תרבויות על אכילה של מאכלים מסוימים בניסיון למנוע נזקי בריאות אפשריים. קשה לאשש את הסברים אלו, אך אפשר </w:t>
      </w:r>
      <w:proofErr w:type="spellStart"/>
      <w:r w:rsidRPr="00B60382">
        <w:rPr>
          <w:rFonts w:asciiTheme="minorBidi" w:hAnsiTheme="minorBidi" w:cstheme="minorBidi"/>
          <w:rtl/>
        </w:rPr>
        <w:t>להדגימם</w:t>
      </w:r>
      <w:proofErr w:type="spellEnd"/>
      <w:r w:rsidRPr="00B60382">
        <w:rPr>
          <w:rFonts w:asciiTheme="minorBidi" w:hAnsiTheme="minorBidi" w:cstheme="minorBidi"/>
          <w:rtl/>
        </w:rPr>
        <w:t xml:space="preserve"> באיסור היהודי לאכול נבלה וטרפה – איסור שקל להסביר בטעמי בריאות. </w:t>
      </w:r>
    </w:p>
    <w:p w14:paraId="70A35456" w14:textId="77777777" w:rsidR="006854F9" w:rsidRPr="00B60382" w:rsidRDefault="006854F9" w:rsidP="006854F9">
      <w:pPr>
        <w:rPr>
          <w:rFonts w:asciiTheme="minorBidi" w:hAnsiTheme="minorBidi" w:cstheme="minorBidi"/>
        </w:rPr>
      </w:pPr>
      <w:r w:rsidRPr="00B60382">
        <w:rPr>
          <w:rFonts w:asciiTheme="minorBidi" w:hAnsiTheme="minorBidi" w:cstheme="minorBidi"/>
          <w:rtl/>
        </w:rPr>
        <w:t xml:space="preserve">בעידן המודרני, עד שנות השישים של המאה העשרים, עסקו בעיקר בבדיקת פגמים במוצר המזון הסופי. אולם השאיפה להנחית אדם על הירח דחפה לקביעת כללים לפיקוח על ייצור מזון. סוכנות החלל האמריקנית, מעבדות הצבא ומדעני חברת המזון </w:t>
      </w:r>
      <w:proofErr w:type="spellStart"/>
      <w:r w:rsidRPr="00B60382">
        <w:rPr>
          <w:rFonts w:asciiTheme="minorBidi" w:hAnsiTheme="minorBidi" w:cstheme="minorBidi"/>
          <w:rtl/>
        </w:rPr>
        <w:t>פילסברי</w:t>
      </w:r>
      <w:proofErr w:type="spellEnd"/>
      <w:r w:rsidRPr="00B60382">
        <w:rPr>
          <w:rFonts w:asciiTheme="minorBidi" w:hAnsiTheme="minorBidi" w:cstheme="minorBidi"/>
          <w:rtl/>
        </w:rPr>
        <w:t xml:space="preserve"> התמודדו עם השאיפה לספק מזון בריא לחלוטין לאסטרונאוטים. לצורך זה פותחה השיטה </w:t>
      </w:r>
      <w:r w:rsidRPr="00B60382">
        <w:rPr>
          <w:rFonts w:asciiTheme="minorBidi" w:hAnsiTheme="minorBidi" w:cstheme="minorBidi"/>
        </w:rPr>
        <w:t>HACCP</w:t>
      </w:r>
      <w:r w:rsidRPr="00B60382">
        <w:rPr>
          <w:rFonts w:asciiTheme="minorBidi" w:hAnsiTheme="minorBidi" w:cstheme="minorBidi"/>
          <w:rtl/>
        </w:rPr>
        <w:t>,</w:t>
      </w:r>
      <w:r w:rsidRPr="00B60382">
        <w:rPr>
          <w:rFonts w:asciiTheme="minorBidi" w:hAnsiTheme="minorBidi" w:cstheme="minorBidi"/>
          <w:vertAlign w:val="superscript"/>
          <w:rtl/>
        </w:rPr>
        <w:footnoteReference w:id="4"/>
      </w:r>
      <w:r w:rsidRPr="00B60382">
        <w:rPr>
          <w:rFonts w:asciiTheme="minorBidi" w:hAnsiTheme="minorBidi" w:cstheme="minorBidi"/>
          <w:rtl/>
        </w:rPr>
        <w:t xml:space="preserve"> שמטרתה למנוע סיכונים אפשריים לאורך כל תהליך ייצור המזון. </w:t>
      </w:r>
    </w:p>
    <w:p w14:paraId="44E76BF1" w14:textId="77777777" w:rsidR="006854F9" w:rsidRPr="00B60382" w:rsidRDefault="006854F9" w:rsidP="006854F9">
      <w:pPr>
        <w:rPr>
          <w:rFonts w:asciiTheme="minorBidi" w:hAnsiTheme="minorBidi" w:cstheme="minorBidi"/>
          <w:rtl/>
        </w:rPr>
      </w:pPr>
      <w:r w:rsidRPr="00B60382">
        <w:rPr>
          <w:rFonts w:asciiTheme="minorBidi" w:hAnsiTheme="minorBidi" w:cstheme="minorBidi"/>
          <w:rtl/>
        </w:rPr>
        <w:t>אין זה המקום לדון בהרחבה</w:t>
      </w:r>
      <w:r w:rsidRPr="00B60382">
        <w:rPr>
          <w:rFonts w:asciiTheme="minorBidi" w:hAnsiTheme="minorBidi" w:cstheme="minorBidi"/>
          <w:vertAlign w:val="superscript"/>
          <w:rtl/>
        </w:rPr>
        <w:footnoteReference w:id="5"/>
      </w:r>
      <w:r w:rsidRPr="00B60382">
        <w:rPr>
          <w:rFonts w:asciiTheme="minorBidi" w:hAnsiTheme="minorBidi" w:cstheme="minorBidi"/>
          <w:rtl/>
        </w:rPr>
        <w:t xml:space="preserve"> בשיטה </w:t>
      </w:r>
      <w:r w:rsidRPr="00B60382">
        <w:rPr>
          <w:rFonts w:asciiTheme="minorBidi" w:hAnsiTheme="minorBidi" w:cstheme="minorBidi"/>
        </w:rPr>
        <w:t>HACCP</w:t>
      </w:r>
      <w:r w:rsidRPr="00B60382">
        <w:rPr>
          <w:rFonts w:asciiTheme="minorBidi" w:hAnsiTheme="minorBidi" w:cstheme="minorBidi"/>
          <w:rtl/>
        </w:rPr>
        <w:t xml:space="preserve"> ובהשלכותיה היישומיות, אולם בהחלט אפשר לומר ששיטה זו מטילה אחריות על כל הגורמים בשרשרת אספקת המזון וכוללת דרישות ניהוליות להבטחת ייצור מזון בטוח. הסכנה יכולה להיות ביולוגית, כימית או פיזיקלית, והיא יכולה להתרחש בחומר הגלם, בתהליך או במוצר הסופי. אמנם כותבי השיטה לא כתבו זאת מפורשות, אך בדרך כלל הם התמקדו בסכנות בטווח הקצר –  בעיקר הרעלות, הידבקות במחלות או נזק גופני אחר (חנק למשל)  שאפשר לזהות את הקשר הסיבתי בינן ובין המוצר שגרם להן. הגישה </w:t>
      </w:r>
      <w:r w:rsidRPr="00B60382">
        <w:rPr>
          <w:rFonts w:asciiTheme="minorBidi" w:hAnsiTheme="minorBidi" w:cstheme="minorBidi"/>
        </w:rPr>
        <w:t>HACCP</w:t>
      </w:r>
      <w:r w:rsidRPr="00B60382">
        <w:rPr>
          <w:rFonts w:asciiTheme="minorBidi" w:hAnsiTheme="minorBidi" w:cstheme="minorBidi"/>
          <w:rtl/>
        </w:rPr>
        <w:t xml:space="preserve"> לבטיחות מזון מכוונת להתמודדות עם </w:t>
      </w:r>
      <w:r w:rsidRPr="00B60382">
        <w:rPr>
          <w:rFonts w:asciiTheme="minorBidi" w:hAnsiTheme="minorBidi" w:cstheme="minorBidi"/>
          <w:rtl/>
        </w:rPr>
        <w:lastRenderedPageBreak/>
        <w:t xml:space="preserve">מוצרים פגומים. להבדיל, מחקר זה עוסק במוצרים שיצרניהם, ובדרך כלל גם הצרכנים, מאמינים שהוא תקין וטוב מפני שהוא עומד בכוונות השיווקיות המקוריות: ארוחה גדולה יותר, עוגה מתוקה יותר משמנת אמתית, קינוח חינם, משקה עם ממתיק מלאכותי וצבעי מאכל הלוכדים את העין, גבינה עם מייצבים שונים ועוד. בריאות הלקוחות נפגעת, אך שני הצדדים מסכימים שאין המוצר פגום. אי אפשר לראות באופה שאפה עוגות שמרים טריות רשלן רק מפני שיש קשר בין סוכרת להתקפי לב. מוצר זה עלול לסכן את הלקוח מפני שהוא נאכל כחלק מתרבות האכילה המערבית ולא מפני שהוא כשלעצמו </w:t>
      </w:r>
      <w:r w:rsidRPr="00B60382">
        <w:rPr>
          <w:rFonts w:asciiTheme="minorBidi" w:hAnsiTheme="minorBidi" w:cstheme="minorBidi"/>
          <w:b/>
          <w:bCs/>
          <w:rtl/>
        </w:rPr>
        <w:t>פגום</w:t>
      </w:r>
      <w:r w:rsidRPr="00B60382">
        <w:rPr>
          <w:rFonts w:asciiTheme="minorBidi" w:hAnsiTheme="minorBidi" w:cstheme="minorBidi"/>
          <w:rtl/>
        </w:rPr>
        <w:t>.</w:t>
      </w:r>
    </w:p>
    <w:p w14:paraId="7D24CA66" w14:textId="77777777" w:rsidR="006854F9" w:rsidRPr="00B60382" w:rsidRDefault="006854F9" w:rsidP="006854F9">
      <w:pPr>
        <w:rPr>
          <w:rFonts w:asciiTheme="minorBidi" w:hAnsiTheme="minorBidi" w:cstheme="minorBidi"/>
          <w:rtl/>
        </w:rPr>
      </w:pPr>
      <w:r w:rsidRPr="00B60382">
        <w:rPr>
          <w:rFonts w:asciiTheme="minorBidi" w:hAnsiTheme="minorBidi" w:cstheme="minorBidi"/>
          <w:rtl/>
        </w:rPr>
        <w:t>בכל הנוגע ל</w:t>
      </w:r>
      <w:r w:rsidRPr="00B60382">
        <w:rPr>
          <w:rFonts w:asciiTheme="minorBidi" w:hAnsiTheme="minorBidi" w:cstheme="minorBidi"/>
          <w:b/>
          <w:bCs/>
          <w:rtl/>
        </w:rPr>
        <w:t>סוגיית הבטיחות</w:t>
      </w:r>
      <w:r w:rsidRPr="00B60382">
        <w:rPr>
          <w:rFonts w:asciiTheme="minorBidi" w:hAnsiTheme="minorBidi" w:cstheme="minorBidi"/>
          <w:rtl/>
        </w:rPr>
        <w:t>, רק מעטים כופרים ברעיון שמי שמכין מזון, מוכר אותו או מגיש אותו אמור לפעול ככל יכולתו למנוע מצב שרכיבי המזון גורמים נזק מידי חמור לסועד. אחריות מוחלטת זו מוטלת על יצרני המזון ועל משווקיו גם כשאיתור הרכיב המזיק והרחקתו הם משימה מורכבת מאוד, הנתונה לפיקוח של מוסדות הרגולציה. כאשר הפגיעה בבריאות מתפתחת לאורך זמן, כגון מגפת ההשמנה, מדובר בבריאות ולא בבטיחות. ההבחנה  בין סוגיות של בריאות לסוגיות של בטיחות (</w:t>
      </w:r>
      <w:proofErr w:type="spellStart"/>
      <w:r w:rsidRPr="00B60382">
        <w:rPr>
          <w:rFonts w:asciiTheme="minorBidi" w:hAnsiTheme="minorBidi" w:cstheme="minorBidi"/>
        </w:rPr>
        <w:t>Boatright</w:t>
      </w:r>
      <w:proofErr w:type="spellEnd"/>
      <w:r w:rsidRPr="00B60382">
        <w:rPr>
          <w:rFonts w:asciiTheme="minorBidi" w:hAnsiTheme="minorBidi" w:cstheme="minorBidi"/>
        </w:rPr>
        <w:t>, 2008</w:t>
      </w:r>
      <w:r w:rsidRPr="00B60382">
        <w:rPr>
          <w:rFonts w:asciiTheme="minorBidi" w:hAnsiTheme="minorBidi" w:cstheme="minorBidi"/>
          <w:rtl/>
        </w:rPr>
        <w:t xml:space="preserve">) מהותית בייחוד בהקשר של תעשיית המזון. </w:t>
      </w:r>
    </w:p>
    <w:p w14:paraId="0775A0B2" w14:textId="77777777" w:rsidR="006854F9" w:rsidRPr="00B60382" w:rsidRDefault="006854F9" w:rsidP="006854F9">
      <w:pPr>
        <w:rPr>
          <w:rFonts w:asciiTheme="minorBidi" w:hAnsiTheme="minorBidi" w:cstheme="minorBidi"/>
          <w:rtl/>
        </w:rPr>
      </w:pPr>
      <w:r w:rsidRPr="00B60382">
        <w:rPr>
          <w:rFonts w:asciiTheme="minorBidi" w:hAnsiTheme="minorBidi" w:cstheme="minorBidi"/>
          <w:rtl/>
        </w:rPr>
        <w:t>מחקר זה עוסק בסוגיות של בריאות ובמשמעות שלהן בהקשר של ניהול סיכונים ארוכי טווח בתעשיית המזון בהתייחס לנזק הרב העלול להיגרם ללקוח ולמידת יכולתו להתמודד עם הנזקים האפשריים. הגם שבסוגיית הבטיחות אפשר למצוא מקרים שהנזק מתבטא בחולי קשה או בפגיעה קשה בבריאותו של אדם, המונח "בריאות" ישמש אותנו לציין סיכונים הגורמים נזק בריאותי מתפתח ושקשה לבודד רכיב מסוים אחד או להצביע על הגורם האחראי מבחינה סיבתית לנזק הבריאותי.</w:t>
      </w:r>
    </w:p>
    <w:p w14:paraId="46A28708" w14:textId="2D69B252" w:rsidR="006854F9" w:rsidRPr="00B60382" w:rsidRDefault="006854F9" w:rsidP="00410912">
      <w:pPr>
        <w:rPr>
          <w:rFonts w:asciiTheme="minorBidi" w:hAnsiTheme="minorBidi" w:cstheme="minorBidi"/>
          <w:rtl/>
        </w:rPr>
      </w:pPr>
      <w:r w:rsidRPr="00B60382">
        <w:rPr>
          <w:rFonts w:asciiTheme="minorBidi" w:hAnsiTheme="minorBidi" w:cstheme="minorBidi"/>
          <w:rtl/>
        </w:rPr>
        <w:t>אין ספק שמגפת ההשמנה היא הדוגמה הבולטת ביותר לתהליך שמזון ודפוסי אכילתו גורמים נזק בריאותי. בדרך כלל אדם משמין אם הוא צורך מזון שסך הקלוריות בו גבוה מסך הקלוריות המשמשות את גופו לפעילות. חלק מהמזון נצבר כשומן, ולאורך זמן, האדם צובר עודף משקל רב. כשמסת הגוף עולה גם מתפתחת תופעה המכונה הסינדרום המטבולי (</w:t>
      </w:r>
      <w:r w:rsidRPr="00B60382">
        <w:rPr>
          <w:rFonts w:asciiTheme="minorBidi" w:hAnsiTheme="minorBidi" w:cstheme="minorBidi"/>
        </w:rPr>
        <w:t>metabolic syndrome</w:t>
      </w:r>
      <w:r w:rsidRPr="00B60382">
        <w:rPr>
          <w:rFonts w:asciiTheme="minorBidi" w:hAnsiTheme="minorBidi" w:cstheme="minorBidi"/>
          <w:rtl/>
        </w:rPr>
        <w:t xml:space="preserve">), תופעה המתבטאת בעלייה בערכי הכולסטרול הרע </w:t>
      </w:r>
      <w:r w:rsidR="00410912" w:rsidRPr="00B60382">
        <w:rPr>
          <w:rFonts w:asciiTheme="minorBidi" w:hAnsiTheme="minorBidi" w:cstheme="minorBidi"/>
          <w:rtl/>
        </w:rPr>
        <w:t>(</w:t>
      </w:r>
      <w:r w:rsidR="00410912" w:rsidRPr="00B60382">
        <w:rPr>
          <w:rFonts w:asciiTheme="minorBidi" w:hAnsiTheme="minorBidi" w:cstheme="minorBidi"/>
        </w:rPr>
        <w:t>LDL</w:t>
      </w:r>
      <w:r w:rsidR="00410912" w:rsidRPr="00B60382">
        <w:rPr>
          <w:rFonts w:asciiTheme="minorBidi" w:hAnsiTheme="minorBidi" w:cstheme="minorBidi"/>
          <w:rtl/>
        </w:rPr>
        <w:t xml:space="preserve">) </w:t>
      </w:r>
      <w:r w:rsidRPr="00B60382">
        <w:rPr>
          <w:rFonts w:asciiTheme="minorBidi" w:hAnsiTheme="minorBidi" w:cstheme="minorBidi"/>
          <w:rtl/>
        </w:rPr>
        <w:t xml:space="preserve">וירידה </w:t>
      </w:r>
      <w:r w:rsidRPr="00B60382">
        <w:rPr>
          <w:rFonts w:asciiTheme="minorBidi" w:hAnsiTheme="minorBidi" w:cstheme="minorBidi"/>
          <w:rtl/>
        </w:rPr>
        <w:lastRenderedPageBreak/>
        <w:t>בערכי הכולסטרול הטוב</w:t>
      </w:r>
      <w:r w:rsidR="00410912" w:rsidRPr="00B60382">
        <w:rPr>
          <w:rFonts w:asciiTheme="minorBidi" w:hAnsiTheme="minorBidi" w:cstheme="minorBidi"/>
          <w:rtl/>
        </w:rPr>
        <w:t xml:space="preserve"> (</w:t>
      </w:r>
      <w:r w:rsidR="00410912" w:rsidRPr="00B60382">
        <w:rPr>
          <w:rFonts w:asciiTheme="minorBidi" w:hAnsiTheme="minorBidi" w:cstheme="minorBidi"/>
        </w:rPr>
        <w:t>HDL</w:t>
      </w:r>
      <w:r w:rsidR="00410912" w:rsidRPr="00B60382">
        <w:rPr>
          <w:rFonts w:asciiTheme="minorBidi" w:hAnsiTheme="minorBidi" w:cstheme="minorBidi"/>
          <w:rtl/>
        </w:rPr>
        <w:t>)</w:t>
      </w:r>
      <w:r w:rsidRPr="00B60382">
        <w:rPr>
          <w:rFonts w:asciiTheme="minorBidi" w:hAnsiTheme="minorBidi" w:cstheme="minorBidi"/>
          <w:rtl/>
        </w:rPr>
        <w:t>, עלייה ברמת הטריגליצרידים בדם, יתר לחץ דם, התנגדות לאינסולין וסוכרת. שינויים גופניים אלו מובילים למחלות שונות, לרבות מחלות קרדיו וסקולריות (כגון התקפי לב ושבץ מוחי), סוכרת מסוג 2, סוגי סרטן שונים ודום נשימתי (</w:t>
      </w:r>
      <w:r w:rsidRPr="00B60382">
        <w:rPr>
          <w:rFonts w:asciiTheme="minorBidi" w:hAnsiTheme="minorBidi" w:cstheme="minorBidi"/>
        </w:rPr>
        <w:t>obstructive sleep apnea</w:t>
      </w:r>
      <w:r w:rsidRPr="00B60382">
        <w:rPr>
          <w:rFonts w:asciiTheme="minorBidi" w:hAnsiTheme="minorBidi" w:cstheme="minorBidi"/>
          <w:rtl/>
        </w:rPr>
        <w:t>). תהליך זה אינו תלוי אך ורק בכמות המזון אלא גם בהרכבו – ככל שהמזון מכיל יותר פחמימות מזוקקות וסוכרים  לצד שומנים, מואץ תהליך הסינדרום המטבולי. למרבה הצער, תהליכים אלו אינם מנת חלקם של יחידים. ההשמנה נחשבת מגפה, והיא מחריפה והולכת. על פי נתוני ארגון הבריאות העולמי, שיעור ההשמנה בעולם הכפיל את עצמו מאז שנת 1990.</w:t>
      </w:r>
    </w:p>
    <w:p w14:paraId="64232ADA" w14:textId="77777777" w:rsidR="006854F9" w:rsidRPr="00B60382" w:rsidRDefault="006854F9" w:rsidP="006854F9">
      <w:pPr>
        <w:rPr>
          <w:rFonts w:asciiTheme="minorBidi" w:hAnsiTheme="minorBidi" w:cstheme="minorBidi"/>
          <w:rtl/>
        </w:rPr>
      </w:pPr>
      <w:r w:rsidRPr="00B60382">
        <w:rPr>
          <w:rFonts w:asciiTheme="minorBidi" w:hAnsiTheme="minorBidi" w:cstheme="minorBidi"/>
          <w:rtl/>
        </w:rPr>
        <w:t xml:space="preserve">בתהליכים אלו קל יחסית לזהות את </w:t>
      </w:r>
      <w:r w:rsidRPr="00B60382">
        <w:rPr>
          <w:rFonts w:asciiTheme="minorBidi" w:hAnsiTheme="minorBidi" w:cstheme="minorBidi"/>
          <w:b/>
          <w:bCs/>
          <w:rtl/>
        </w:rPr>
        <w:t>הנזק הבריאותי</w:t>
      </w:r>
      <w:r w:rsidRPr="00B60382">
        <w:rPr>
          <w:rFonts w:asciiTheme="minorBidi" w:hAnsiTheme="minorBidi" w:cstheme="minorBidi"/>
          <w:rtl/>
        </w:rPr>
        <w:t xml:space="preserve"> המתפתח לאורך זמן ואת השלכותיו הכלכליות, אך כיוון שמעורבים בו יצרני מזון רבים וגורמי נזק שונים וכיוון שגם הסועד ודפוסי אכילתו משפיעים על בריאותו, קשה לזהות מי אחראי לנזק. חוסר היכולת להצביע על האחריות הסיבתית לגרימת הנזק, לא פעם משמשת תירוץ לשחרור תעשיית המזון מאחריותה המוסרית לנזקים הבריאותיים של לקוחותיה – אין מטילים עליה אחריות למנוע נזקים אלו ואין היא נתפסת כאחראית להוצאות הכספיות בעבור הטיפול הרפואי ולהשלכות הכלכליות הרחבות של הפגיעה בבריאותם של מיליונים. </w:t>
      </w:r>
    </w:p>
    <w:p w14:paraId="342FCB15" w14:textId="77777777" w:rsidR="006854F9" w:rsidRPr="00B60382" w:rsidRDefault="006854F9" w:rsidP="006854F9">
      <w:pPr>
        <w:rPr>
          <w:rFonts w:asciiTheme="minorBidi" w:hAnsiTheme="minorBidi" w:cstheme="minorBidi"/>
          <w:rtl/>
        </w:rPr>
      </w:pPr>
      <w:r w:rsidRPr="00B60382">
        <w:rPr>
          <w:rFonts w:asciiTheme="minorBidi" w:hAnsiTheme="minorBidi" w:cstheme="minorBidi"/>
          <w:rtl/>
        </w:rPr>
        <w:t>אין ספק שהיקפו של הנזק הבריאותי והשלכותיו הכלכליות צריכים להדיר שינה מעיני מי שעתיד האנושות חשוב לו. אולם, למרבה הצער, האנושות בכלל והתרבות המערבית בפרט נכשלות בהתמודדות עם האיום הבריאותי הקשור באכילה. לכאורה נראה כאילו הצלחותיהן הכבירות בתחומים אחרים, למשל הנחתת אדם על הירח כבר לפני יותר מחמישים שנה, עומדות בסתירה לכישלון זה. ואולם, אני מציע כאן שהצלחתה המסחררת של התרבות המערבית נסמכת בין השאר על אימוץ נורמות של דמוקרטיה ושל חברת שוק חופשי – בסיס ערכי תרבותי הגורם את הכישלון הכלכלי-חברתי-בריאותי בכל הנוגע לניהול סיכוני המזון.</w:t>
      </w:r>
    </w:p>
    <w:p w14:paraId="288EAEF6" w14:textId="77777777" w:rsidR="006854F9" w:rsidRPr="00B60382" w:rsidRDefault="006854F9" w:rsidP="006854F9">
      <w:pPr>
        <w:rPr>
          <w:rFonts w:asciiTheme="minorBidi" w:hAnsiTheme="minorBidi" w:cstheme="minorBidi"/>
          <w:rtl/>
        </w:rPr>
      </w:pPr>
      <w:r w:rsidRPr="00B60382">
        <w:rPr>
          <w:rFonts w:asciiTheme="minorBidi" w:hAnsiTheme="minorBidi" w:cstheme="minorBidi"/>
          <w:rtl/>
        </w:rPr>
        <w:t xml:space="preserve">כיוון שמחקר זה נועד לברר על אילו ערכים יש לבסס את ניהול סיכוני המזון, הוא ייפתח בהתייחסות לשתי סוגיות עובדתיות: האחת נוגעת באחריות הסיבתית המוטלת על תרבות האכילה המערבית לנזקים הבריאותיים; השנייה נוגעת למשמעויות הכלכליות של נזקים אלו </w:t>
      </w:r>
      <w:r w:rsidRPr="00B60382">
        <w:rPr>
          <w:rFonts w:asciiTheme="minorBidi" w:hAnsiTheme="minorBidi" w:cstheme="minorBidi"/>
          <w:rtl/>
        </w:rPr>
        <w:lastRenderedPageBreak/>
        <w:t>ולניסיונות לאמוד אותן. לשני אלו מיוחד החלק הראשון של עבודת המחקר. בהמשך, בחלק השני, המחקר עוסק בניסיונות להתמודד עם הנזקים שהוצגו בחלק הראשון ובנסיבות התרבותיות והכלכליות שהכשילו את ניסיונות אלו. בחלק זה נידונים המונחים חירות, שוויון, אמון ורציונליות בהקשר של השגת רווח כספי במערכת של שוק חופשי. לאחר מכן המחקר יוצא למשימתו העיקרית – חקר ההתנהגות בסוגיות של אחריות חברתית ושל בטיחות השימוש במוצרים של תעשיית המזון.</w:t>
      </w:r>
    </w:p>
    <w:p w14:paraId="04DACE0A" w14:textId="14438C9D" w:rsidR="006854F9" w:rsidRPr="00B60382" w:rsidRDefault="006854F9" w:rsidP="00410912">
      <w:pPr>
        <w:rPr>
          <w:rFonts w:asciiTheme="minorBidi" w:hAnsiTheme="minorBidi" w:cstheme="minorBidi"/>
          <w:rtl/>
        </w:rPr>
      </w:pPr>
      <w:r w:rsidRPr="00B60382">
        <w:rPr>
          <w:rFonts w:asciiTheme="minorBidi" w:hAnsiTheme="minorBidi" w:cstheme="minorBidi"/>
          <w:rtl/>
        </w:rPr>
        <w:t xml:space="preserve">לאתיקה בתעשיית המזון שלושה מוקדים עיקריים: יחסי פנים: עובדים; יחסי חוץ: הסביבה והמתחרים; יחסי חוץ: צרכנים או לקוחות. מחקר זה מתמקד באופן שאפשר לצמצם את הפגיעה בבריאות באמצעות שינוי של היחס ללקוח. בכוונתי לבסס מודל לניהול סיכונים בענף המזון  שיאפשר להמשיך לספק מזון באופן סדיר בתוך צמצום של נזקי הענף. בניגוד לדעה הרווחת, שלפיה ניטש ניגוד אינטרסים בין יצרני המזון </w:t>
      </w:r>
      <w:proofErr w:type="spellStart"/>
      <w:r w:rsidRPr="00B60382">
        <w:rPr>
          <w:rFonts w:asciiTheme="minorBidi" w:hAnsiTheme="minorBidi" w:cstheme="minorBidi"/>
          <w:rtl/>
        </w:rPr>
        <w:t>לצרכניו</w:t>
      </w:r>
      <w:proofErr w:type="spellEnd"/>
      <w:r w:rsidRPr="00B60382">
        <w:rPr>
          <w:rFonts w:asciiTheme="minorBidi" w:hAnsiTheme="minorBidi" w:cstheme="minorBidi"/>
          <w:rtl/>
        </w:rPr>
        <w:t xml:space="preserve">, יש מתאם שלילי בין מידת האחריות החברתית של חברה למידת הסיכון שהיא מקבלת על עצמה. כלומר, ככל שחברה מתנערת יותר מאחריותה כלפי גורמים המושפעים מהתנהלותה, היא חושפת את עצמה לסיכונים רבים יותר. למשל, אם חברה מתנערת מאחריותה החברתית ואינה בודקת מה עלולות להיות ההשפעות של הטמנת פסולת ממפעליה ליד אזורי מגורים, היא מסתכנת בתביעות עתידיות  בעקבות פגיעה של הפסולת בציבור. הנחה זו  אוששה כבר אצל בארי </w:t>
      </w:r>
      <w:proofErr w:type="spellStart"/>
      <w:r w:rsidRPr="00B60382">
        <w:rPr>
          <w:rFonts w:asciiTheme="minorBidi" w:hAnsiTheme="minorBidi" w:cstheme="minorBidi"/>
          <w:rtl/>
        </w:rPr>
        <w:t>ספייסר</w:t>
      </w:r>
      <w:proofErr w:type="spellEnd"/>
      <w:r w:rsidRPr="00B60382">
        <w:rPr>
          <w:rFonts w:asciiTheme="minorBidi" w:hAnsiTheme="minorBidi" w:cstheme="minorBidi"/>
          <w:rtl/>
        </w:rPr>
        <w:t xml:space="preserve"> (</w:t>
      </w:r>
      <w:r w:rsidRPr="00B60382">
        <w:rPr>
          <w:rFonts w:asciiTheme="minorBidi" w:hAnsiTheme="minorBidi" w:cstheme="minorBidi"/>
        </w:rPr>
        <w:t>Spicer,</w:t>
      </w:r>
      <w:r w:rsidRPr="00B60382" w:rsidDel="00327EF9">
        <w:rPr>
          <w:rFonts w:asciiTheme="minorBidi" w:hAnsiTheme="minorBidi" w:cstheme="minorBidi"/>
        </w:rPr>
        <w:t xml:space="preserve"> </w:t>
      </w:r>
      <w:r w:rsidRPr="00B60382">
        <w:rPr>
          <w:rFonts w:asciiTheme="minorBidi" w:hAnsiTheme="minorBidi" w:cstheme="minorBidi"/>
        </w:rPr>
        <w:t>1978</w:t>
      </w:r>
      <w:r w:rsidRPr="00B60382">
        <w:rPr>
          <w:rFonts w:asciiTheme="minorBidi" w:hAnsiTheme="minorBidi" w:cstheme="minorBidi"/>
          <w:rtl/>
        </w:rPr>
        <w:t xml:space="preserve">). לדבריו, כאשר מידת האחריות החברתית עולה, הסיכון יורד. גם במטה-אנליזה שערכו </w:t>
      </w:r>
      <w:proofErr w:type="spellStart"/>
      <w:r w:rsidRPr="00B60382">
        <w:rPr>
          <w:rFonts w:asciiTheme="minorBidi" w:hAnsiTheme="minorBidi" w:cstheme="minorBidi"/>
          <w:rtl/>
        </w:rPr>
        <w:t>אורליקצי</w:t>
      </w:r>
      <w:proofErr w:type="spellEnd"/>
      <w:r w:rsidRPr="00B60382">
        <w:rPr>
          <w:rFonts w:asciiTheme="minorBidi" w:hAnsiTheme="minorBidi" w:cstheme="minorBidi"/>
          <w:rtl/>
        </w:rPr>
        <w:t xml:space="preserve"> ובנג'מין (</w:t>
      </w:r>
      <w:proofErr w:type="spellStart"/>
      <w:r w:rsidRPr="00B60382">
        <w:rPr>
          <w:rFonts w:asciiTheme="minorBidi" w:hAnsiTheme="minorBidi" w:cstheme="minorBidi"/>
        </w:rPr>
        <w:t>Orlitzky</w:t>
      </w:r>
      <w:proofErr w:type="spellEnd"/>
      <w:r w:rsidRPr="00B60382">
        <w:rPr>
          <w:rFonts w:asciiTheme="minorBidi" w:hAnsiTheme="minorBidi" w:cstheme="minorBidi"/>
        </w:rPr>
        <w:t xml:space="preserve"> &amp; Benjamin, 2001</w:t>
      </w:r>
      <w:r w:rsidRPr="00B60382">
        <w:rPr>
          <w:rFonts w:asciiTheme="minorBidi" w:hAnsiTheme="minorBidi" w:cstheme="minorBidi"/>
          <w:rtl/>
        </w:rPr>
        <w:t xml:space="preserve">) על הקשר שבין אחריות חברתית ארגונית לסיכון החברה עלה שהפרסומים בתחום מלמדים שיש ביניהם קשר שלילי. </w:t>
      </w:r>
    </w:p>
    <w:p w14:paraId="591F11B9" w14:textId="60912274" w:rsidR="006854F9" w:rsidRPr="00B60382" w:rsidRDefault="006854F9" w:rsidP="0083624A">
      <w:pPr>
        <w:rPr>
          <w:rFonts w:asciiTheme="minorBidi" w:hAnsiTheme="minorBidi" w:cstheme="minorBidi"/>
          <w:rtl/>
        </w:rPr>
      </w:pPr>
      <w:r w:rsidRPr="00B60382">
        <w:rPr>
          <w:rFonts w:asciiTheme="minorBidi" w:hAnsiTheme="minorBidi" w:cstheme="minorBidi"/>
          <w:rtl/>
        </w:rPr>
        <w:t>הקושי להטיל את האחריות לנזקים הבריאותיים על צד ההיצע בשוק המזון נובע בין השאר מבת לווייתה של האחריות – האשמה. צד ההיצע בשוק המזון אינו רואה עצמו "אשם" לנזקים הבריאותיים. ואכן, קל להתחמק מאשמה זו בזכות העובדה שהאחריות מפוזרת בין גורמים רבים. הדרך להתגבר על קושי זה היא נטרול שאלת האשמה. במקום לשאול "מי אשם בנזק?" או "מי אחראי לנזקים לבריאות?" מחקר זה מנסה לברר "</w:t>
      </w:r>
      <w:r w:rsidRPr="00B60382">
        <w:rPr>
          <w:rFonts w:asciiTheme="minorBidi" w:hAnsiTheme="minorBidi" w:cstheme="minorBidi"/>
          <w:b/>
          <w:bCs/>
          <w:rtl/>
        </w:rPr>
        <w:t xml:space="preserve">כיצד אפשר למנוע </w:t>
      </w:r>
      <w:r w:rsidRPr="00B60382">
        <w:rPr>
          <w:rFonts w:asciiTheme="minorBidi" w:hAnsiTheme="minorBidi" w:cstheme="minorBidi"/>
          <w:b/>
          <w:bCs/>
          <w:rtl/>
        </w:rPr>
        <w:lastRenderedPageBreak/>
        <w:t>נזק לבריאות הקשור למזון?</w:t>
      </w:r>
      <w:r w:rsidRPr="00B60382">
        <w:rPr>
          <w:rFonts w:asciiTheme="minorBidi" w:hAnsiTheme="minorBidi" w:cstheme="minorBidi"/>
          <w:rtl/>
        </w:rPr>
        <w:t xml:space="preserve">"  וכן "מי יכול להוביל לצמצום סיכוני הבריאות שמקורם בתרבות האכילה?" השערת המחקר היא שבידיהם של יצרני  המזון, משווקיו ותאגידי המזון יש כלים רבים יותר להביא לשינוי המצב מאשר בידיו של כל גורם אחר. כמו כן, נראה שמידת האוטונומיה של הצד האחראי על היצע המזון גבוהה במידה ניכרת מזו של לקוחותיו. לצרכן המזון קשה הרבה יותר ללמוד את הענף המורכב ולבחור מה מתאים לו. אין לו כלים לחקור את השפעתם של המזון ושל חומרי העזר המשמשים בתעשייה על בריאותו. בידיהם של יצרני המזון הן היכולת הן המשאבים לעשות </w:t>
      </w:r>
      <w:r w:rsidR="0083624A" w:rsidRPr="00B60382">
        <w:rPr>
          <w:rFonts w:asciiTheme="minorBidi" w:hAnsiTheme="minorBidi" w:cstheme="minorBidi"/>
          <w:rtl/>
        </w:rPr>
        <w:t xml:space="preserve">זאת. </w:t>
      </w:r>
      <w:r w:rsidR="00E16846" w:rsidRPr="00B60382">
        <w:rPr>
          <w:rFonts w:asciiTheme="minorBidi" w:hAnsiTheme="minorBidi" w:cstheme="minorBidi"/>
          <w:rtl/>
        </w:rPr>
        <w:t>עניין זה יהווה את אחד מעומדי התווך המרכ</w:t>
      </w:r>
      <w:r w:rsidR="0083624A" w:rsidRPr="00B60382">
        <w:rPr>
          <w:rFonts w:asciiTheme="minorBidi" w:hAnsiTheme="minorBidi" w:cstheme="minorBidi"/>
          <w:rtl/>
        </w:rPr>
        <w:t>זיים, עליהן ישען מחקר זה בביסוס</w:t>
      </w:r>
      <w:r w:rsidR="00E16846" w:rsidRPr="00B60382">
        <w:rPr>
          <w:rFonts w:asciiTheme="minorBidi" w:hAnsiTheme="minorBidi" w:cstheme="minorBidi"/>
          <w:rtl/>
        </w:rPr>
        <w:t xml:space="preserve"> התו</w:t>
      </w:r>
      <w:r w:rsidR="0083624A" w:rsidRPr="00B60382">
        <w:rPr>
          <w:rFonts w:asciiTheme="minorBidi" w:hAnsiTheme="minorBidi" w:cstheme="minorBidi"/>
          <w:rtl/>
        </w:rPr>
        <w:t xml:space="preserve">בנה המרכזית העולה ממנו, לפיה גם </w:t>
      </w:r>
      <w:r w:rsidR="00E16846" w:rsidRPr="00B60382">
        <w:rPr>
          <w:rFonts w:asciiTheme="minorBidi" w:hAnsiTheme="minorBidi" w:cstheme="minorBidi"/>
          <w:rtl/>
        </w:rPr>
        <w:t>אם מצליחה תעשי</w:t>
      </w:r>
      <w:r w:rsidR="0083624A" w:rsidRPr="00B60382">
        <w:rPr>
          <w:rFonts w:asciiTheme="minorBidi" w:hAnsiTheme="minorBidi" w:cstheme="minorBidi"/>
          <w:rtl/>
        </w:rPr>
        <w:t>ית המזון להתנער מאחריות הסיבתית או מאשמתה לנזק הבריאותיים שמקורם בדפוסי אכילה, אין היא פטורה מחובתה , לעשות ככל הניתן בידה כדי להקטין נזקים אלו. כלומר,</w:t>
      </w:r>
      <w:r w:rsidR="00E16846" w:rsidRPr="00B60382">
        <w:rPr>
          <w:rFonts w:asciiTheme="minorBidi" w:hAnsiTheme="minorBidi" w:cstheme="minorBidi"/>
          <w:rtl/>
        </w:rPr>
        <w:t xml:space="preserve"> להיות זו העומדת בראש המחנה  הפועל לאימוץ נורמות צריכת מזון המקטינות את הסיכון לנזקי בריאות שמקורם התרבות האכילה של החברה במערבית במאה ה</w:t>
      </w:r>
      <w:r w:rsidR="0083624A" w:rsidRPr="00B60382">
        <w:rPr>
          <w:rFonts w:asciiTheme="minorBidi" w:hAnsiTheme="minorBidi" w:cstheme="minorBidi"/>
          <w:rtl/>
        </w:rPr>
        <w:t>-</w:t>
      </w:r>
      <w:r w:rsidR="00E16846" w:rsidRPr="00B60382">
        <w:rPr>
          <w:rFonts w:asciiTheme="minorBidi" w:hAnsiTheme="minorBidi" w:cstheme="minorBidi"/>
          <w:rtl/>
        </w:rPr>
        <w:t xml:space="preserve">21.  </w:t>
      </w:r>
    </w:p>
    <w:p w14:paraId="17F7D9F9" w14:textId="77777777" w:rsidR="006854F9" w:rsidRPr="00B60382" w:rsidRDefault="006854F9" w:rsidP="006854F9">
      <w:pPr>
        <w:rPr>
          <w:rFonts w:asciiTheme="minorBidi" w:hAnsiTheme="minorBidi" w:cstheme="minorBidi"/>
          <w:rtl/>
        </w:rPr>
      </w:pPr>
      <w:r w:rsidRPr="00B60382">
        <w:rPr>
          <w:rFonts w:asciiTheme="minorBidi" w:hAnsiTheme="minorBidi" w:cstheme="minorBidi"/>
          <w:rtl/>
        </w:rPr>
        <w:t xml:space="preserve">יש לזכור שכמה מאפיינים המייחדים את תעשיית המזון משפיעים מאוד על הדיון האתי בשוק האוכל.  הראשון והמרכזי שבהם הוא העובדה שאי אפשר לוותר כליל על צריכת מזון. לכן, בניגוד לענפים אחרים, אי אפשר לשקול חיסול מוחלט של הענף (בשונה מענף הסיגריות, למשל) או לאסור את השימוש בו (כפי שנעשה בעבר בהקשר של אלכוהול וכפי שנעשה היום במרבית המדינות בהקשר של שימוש בסמים אף שנראה שסמים "רכים" מזיקים פחות ממזון לא בריא). גם אי אפשר להגביל את צריכתו לאוכלוסיות שאינן רגישות ולאסור על שיווקו בקרב אוכלוסיות רגישות, שקשה להן אף יותר להבין את הפגיעה הנגרמת להן: ילדים, אנשים הסובלים מפיגור, מבוגרים או חולים. זאת ועוד, אוכל אינו רק צורך קיומי. הוא נתפס גם, ובצדק, כאחת מהנאות החיים. </w:t>
      </w:r>
    </w:p>
    <w:p w14:paraId="1A71F149" w14:textId="1317CE1C" w:rsidR="006854F9" w:rsidRPr="00B60382" w:rsidRDefault="006854F9" w:rsidP="002F7341">
      <w:pPr>
        <w:rPr>
          <w:rFonts w:asciiTheme="minorBidi" w:hAnsiTheme="minorBidi" w:cstheme="minorBidi"/>
          <w:rtl/>
        </w:rPr>
      </w:pPr>
      <w:r w:rsidRPr="00B60382">
        <w:rPr>
          <w:rFonts w:asciiTheme="minorBidi" w:hAnsiTheme="minorBidi" w:cstheme="minorBidi"/>
          <w:rtl/>
        </w:rPr>
        <w:t xml:space="preserve">למחקר תאורטי זה יש אפוא שני ממדים. האחד הוא ממד עובדתי, שלפיו למזון המשווק היום, על כמויותיו, רכיביו ואופן ייצורו, השפעה שלילית על בריאותנו, ושינוי בהתנהלות של יצרני המזון יכול לשפר את מצב הבריאות. הממד האחר – הערכי, בנוי משתי סוגיות </w:t>
      </w:r>
      <w:r w:rsidRPr="00B60382">
        <w:rPr>
          <w:rFonts w:asciiTheme="minorBidi" w:hAnsiTheme="minorBidi" w:cstheme="minorBidi"/>
          <w:rtl/>
        </w:rPr>
        <w:lastRenderedPageBreak/>
        <w:t xml:space="preserve">תאורטיות: (א) דיון בחברת השוק ובכשל השוק בתעשיית המזון; (ב) סוגיית האחריות החברתית והאחריות לבטיחות הלקוח. בחלק </w:t>
      </w:r>
      <w:r w:rsidR="008769FF" w:rsidRPr="00B60382">
        <w:rPr>
          <w:rFonts w:asciiTheme="minorBidi" w:hAnsiTheme="minorBidi" w:cstheme="minorBidi"/>
          <w:rtl/>
        </w:rPr>
        <w:t>ב'</w:t>
      </w:r>
      <w:r w:rsidRPr="00B60382">
        <w:rPr>
          <w:rFonts w:asciiTheme="minorBidi" w:hAnsiTheme="minorBidi" w:cstheme="minorBidi"/>
          <w:rtl/>
        </w:rPr>
        <w:t xml:space="preserve"> נבחנת השאלה אם גישת ״בעלי העניין״ יכולה לתרום לפיתוח של בסיס ערכי לניהול סיכונים בתעשיית המזון. בהקשר זה ייבחן בתשומת לב הפרדוקס המיוחד המאפיין את תעשיית המזון – תאגידים רבים המייצרים מזון מזיק מוערכים כראויים וכטובים על פי מדדים של אחריות חברתית ושל קיימות. עבודה זו מתייחדת אפוא בחיבור בין ידע אמפירי לעקרונות אתיים-מוסריים. החיבור בין עובדות לערכים בעולם העסקי ייעשה על סמך מידע וטכניקות רלוונטיים ששימשו בעבר בסוגיות דומות. כל זאת יאפשר ליצור בסיס ערכי לניהול של סיכונים ארוכי טווח בתעשיית המזון.</w:t>
      </w:r>
      <w:r w:rsidR="0083624A" w:rsidRPr="00B60382">
        <w:rPr>
          <w:rFonts w:asciiTheme="minorBidi" w:hAnsiTheme="minorBidi" w:cstheme="minorBidi"/>
          <w:rtl/>
        </w:rPr>
        <w:t xml:space="preserve"> אמנם מחקר זה אינו גולש מעבר לסביבת הנוחות התיאורטית, </w:t>
      </w:r>
      <w:r w:rsidR="00953941" w:rsidRPr="00B60382">
        <w:rPr>
          <w:rFonts w:asciiTheme="minorBidi" w:hAnsiTheme="minorBidi" w:cstheme="minorBidi"/>
          <w:rtl/>
        </w:rPr>
        <w:t xml:space="preserve">אולם </w:t>
      </w:r>
      <w:r w:rsidR="0083624A" w:rsidRPr="00B60382">
        <w:rPr>
          <w:rFonts w:asciiTheme="minorBidi" w:hAnsiTheme="minorBidi" w:cstheme="minorBidi"/>
          <w:rtl/>
        </w:rPr>
        <w:t xml:space="preserve">ין להסתיר את בשאיפה שהוא ישמש את אנשי המעש בעת </w:t>
      </w:r>
      <w:r w:rsidR="007B1B05" w:rsidRPr="00B60382">
        <w:rPr>
          <w:rFonts w:asciiTheme="minorBidi" w:hAnsiTheme="minorBidi" w:cstheme="minorBidi"/>
          <w:rtl/>
        </w:rPr>
        <w:t xml:space="preserve"> הטמעת הנורמות  בקרב החברה. </w:t>
      </w:r>
      <w:r w:rsidR="00953941" w:rsidRPr="00B60382">
        <w:rPr>
          <w:rFonts w:asciiTheme="minorBidi" w:hAnsiTheme="minorBidi" w:cstheme="minorBidi"/>
          <w:rtl/>
        </w:rPr>
        <w:t xml:space="preserve">על כן, </w:t>
      </w:r>
      <w:r w:rsidR="007B1B05" w:rsidRPr="00B60382">
        <w:rPr>
          <w:rFonts w:asciiTheme="minorBidi" w:hAnsiTheme="minorBidi" w:cstheme="minorBidi"/>
          <w:rtl/>
        </w:rPr>
        <w:t xml:space="preserve"> למרות שמדובר במחקר תיאורטי בהחלט </w:t>
      </w:r>
      <w:r w:rsidR="00953941" w:rsidRPr="00B60382">
        <w:rPr>
          <w:rFonts w:asciiTheme="minorBidi" w:hAnsiTheme="minorBidi" w:cstheme="minorBidi"/>
          <w:rtl/>
        </w:rPr>
        <w:t>מדובר</w:t>
      </w:r>
      <w:r w:rsidR="007B1B05" w:rsidRPr="00B60382">
        <w:rPr>
          <w:rFonts w:asciiTheme="minorBidi" w:hAnsiTheme="minorBidi" w:cstheme="minorBidi"/>
          <w:rtl/>
        </w:rPr>
        <w:t xml:space="preserve"> בשאיפה </w:t>
      </w:r>
      <w:r w:rsidR="00953941" w:rsidRPr="00B60382">
        <w:rPr>
          <w:rFonts w:asciiTheme="minorBidi" w:hAnsiTheme="minorBidi" w:cstheme="minorBidi"/>
          <w:rtl/>
        </w:rPr>
        <w:t xml:space="preserve">שלט יוביל רק </w:t>
      </w:r>
      <w:r w:rsidR="007B1B05" w:rsidRPr="00B60382">
        <w:rPr>
          <w:rFonts w:asciiTheme="minorBidi" w:hAnsiTheme="minorBidi" w:cstheme="minorBidi"/>
          <w:rtl/>
        </w:rPr>
        <w:t xml:space="preserve"> </w:t>
      </w:r>
      <w:r w:rsidR="00953941" w:rsidRPr="00B60382">
        <w:rPr>
          <w:rFonts w:asciiTheme="minorBidi" w:hAnsiTheme="minorBidi" w:cstheme="minorBidi"/>
          <w:rtl/>
        </w:rPr>
        <w:t>לביסוס</w:t>
      </w:r>
      <w:r w:rsidR="007B1B05" w:rsidRPr="00B60382">
        <w:rPr>
          <w:rFonts w:asciiTheme="minorBidi" w:hAnsiTheme="minorBidi" w:cstheme="minorBidi"/>
          <w:rtl/>
        </w:rPr>
        <w:t xml:space="preserve"> השקפה לגבי אופן ההתנהלות הראו</w:t>
      </w:r>
      <w:r w:rsidR="00953941" w:rsidRPr="00B60382">
        <w:rPr>
          <w:rFonts w:asciiTheme="minorBidi" w:hAnsiTheme="minorBidi" w:cstheme="minorBidi"/>
          <w:rtl/>
        </w:rPr>
        <w:t>י</w:t>
      </w:r>
      <w:r w:rsidR="007B1B05" w:rsidRPr="00B60382">
        <w:rPr>
          <w:rFonts w:asciiTheme="minorBidi" w:hAnsiTheme="minorBidi" w:cstheme="minorBidi"/>
          <w:rtl/>
        </w:rPr>
        <w:t xml:space="preserve"> בענף המזון</w:t>
      </w:r>
      <w:r w:rsidR="00953941" w:rsidRPr="00B60382">
        <w:rPr>
          <w:rFonts w:asciiTheme="minorBidi" w:hAnsiTheme="minorBidi" w:cstheme="minorBidi"/>
          <w:rtl/>
        </w:rPr>
        <w:t xml:space="preserve">, אלא גם יוביל בסופו של באימוץ כללי משחק בשוק  חשוב זה, שבכוחם יהיה להציג </w:t>
      </w:r>
      <w:r w:rsidR="007B1B05" w:rsidRPr="00B60382">
        <w:rPr>
          <w:rFonts w:asciiTheme="minorBidi" w:hAnsiTheme="minorBidi" w:cstheme="minorBidi"/>
          <w:rtl/>
        </w:rPr>
        <w:t xml:space="preserve"> משמעותי </w:t>
      </w:r>
      <w:r w:rsidR="00953941" w:rsidRPr="00B60382">
        <w:rPr>
          <w:rFonts w:asciiTheme="minorBidi" w:hAnsiTheme="minorBidi" w:cstheme="minorBidi"/>
          <w:rtl/>
        </w:rPr>
        <w:t>בשיעור</w:t>
      </w:r>
      <w:r w:rsidR="007B1B05" w:rsidRPr="00B60382">
        <w:rPr>
          <w:rFonts w:asciiTheme="minorBidi" w:hAnsiTheme="minorBidi" w:cstheme="minorBidi"/>
          <w:rtl/>
        </w:rPr>
        <w:t xml:space="preserve"> הנזקים </w:t>
      </w:r>
      <w:r w:rsidR="00953941" w:rsidRPr="00B60382">
        <w:rPr>
          <w:rFonts w:asciiTheme="minorBidi" w:hAnsiTheme="minorBidi" w:cstheme="minorBidi"/>
          <w:rtl/>
        </w:rPr>
        <w:t>הבריאותיים,</w:t>
      </w:r>
      <w:r w:rsidR="007B1B05" w:rsidRPr="00B60382">
        <w:rPr>
          <w:rFonts w:asciiTheme="minorBidi" w:hAnsiTheme="minorBidi" w:cstheme="minorBidi"/>
          <w:rtl/>
        </w:rPr>
        <w:t xml:space="preserve"> שתיאו</w:t>
      </w:r>
      <w:r w:rsidR="00953941" w:rsidRPr="00B60382">
        <w:rPr>
          <w:rFonts w:asciiTheme="minorBidi" w:hAnsiTheme="minorBidi" w:cstheme="minorBidi"/>
          <w:rtl/>
        </w:rPr>
        <w:t>ר  חלקם הקטן מהווה</w:t>
      </w:r>
      <w:r w:rsidR="005D6141" w:rsidRPr="00B60382">
        <w:rPr>
          <w:rFonts w:asciiTheme="minorBidi" w:hAnsiTheme="minorBidi" w:cstheme="minorBidi"/>
          <w:rtl/>
        </w:rPr>
        <w:t xml:space="preserve"> </w:t>
      </w:r>
      <w:r w:rsidR="002F7341" w:rsidRPr="00B60382">
        <w:rPr>
          <w:rFonts w:asciiTheme="minorBidi" w:hAnsiTheme="minorBidi" w:cstheme="minorBidi"/>
          <w:rtl/>
        </w:rPr>
        <w:t>,</w:t>
      </w:r>
      <w:r w:rsidR="005D6141" w:rsidRPr="00B60382">
        <w:rPr>
          <w:rFonts w:asciiTheme="minorBidi" w:hAnsiTheme="minorBidi" w:cstheme="minorBidi"/>
          <w:rtl/>
        </w:rPr>
        <w:t>את הצעד הראשון במסע</w:t>
      </w:r>
      <w:r w:rsidR="002F7341" w:rsidRPr="00B60382">
        <w:rPr>
          <w:rFonts w:asciiTheme="minorBidi" w:hAnsiTheme="minorBidi" w:cstheme="minorBidi"/>
          <w:rtl/>
        </w:rPr>
        <w:t>ו הלא פשוט של מחקר זה.</w:t>
      </w:r>
      <w:r w:rsidR="005D6141" w:rsidRPr="00B60382">
        <w:rPr>
          <w:rFonts w:asciiTheme="minorBidi" w:hAnsiTheme="minorBidi" w:cstheme="minorBidi"/>
          <w:rtl/>
        </w:rPr>
        <w:t>.</w:t>
      </w:r>
    </w:p>
    <w:p w14:paraId="7DF4C6A4" w14:textId="77777777" w:rsidR="00106100" w:rsidRPr="00B60382" w:rsidRDefault="00106100" w:rsidP="00E239AE">
      <w:pPr>
        <w:rPr>
          <w:rFonts w:asciiTheme="minorBidi" w:eastAsiaTheme="majorEastAsia" w:hAnsiTheme="minorBidi" w:cstheme="minorBidi"/>
          <w:color w:val="323E4F" w:themeColor="text2" w:themeShade="BF"/>
          <w:spacing w:val="5"/>
          <w:kern w:val="28"/>
          <w:sz w:val="52"/>
          <w:szCs w:val="52"/>
        </w:rPr>
      </w:pPr>
      <w:r w:rsidRPr="00B60382">
        <w:rPr>
          <w:rFonts w:asciiTheme="minorBidi" w:hAnsiTheme="minorBidi" w:cstheme="minorBidi"/>
          <w:rtl/>
        </w:rPr>
        <w:br w:type="page"/>
      </w:r>
    </w:p>
    <w:p w14:paraId="057B46C4" w14:textId="26A33E1A" w:rsidR="00F609B3" w:rsidRPr="00B60382" w:rsidRDefault="00F609B3" w:rsidP="00427A27">
      <w:pPr>
        <w:pStyle w:val="1"/>
        <w:jc w:val="left"/>
        <w:rPr>
          <w:rFonts w:asciiTheme="minorBidi" w:hAnsiTheme="minorBidi" w:cstheme="minorBidi"/>
          <w:spacing w:val="0"/>
          <w:rtl/>
        </w:rPr>
      </w:pPr>
      <w:bookmarkStart w:id="12" w:name="_Toc500047802"/>
      <w:r w:rsidRPr="00B60382">
        <w:rPr>
          <w:rFonts w:asciiTheme="minorBidi" w:hAnsiTheme="minorBidi" w:cstheme="minorBidi"/>
          <w:spacing w:val="0"/>
          <w:rtl/>
        </w:rPr>
        <w:lastRenderedPageBreak/>
        <w:t>מזון</w:t>
      </w:r>
      <w:r w:rsidR="00624380" w:rsidRPr="00B60382">
        <w:rPr>
          <w:rFonts w:asciiTheme="minorBidi" w:hAnsiTheme="minorBidi" w:cstheme="minorBidi"/>
          <w:spacing w:val="0"/>
          <w:rtl/>
        </w:rPr>
        <w:t xml:space="preserve"> –</w:t>
      </w:r>
      <w:r w:rsidRPr="00B60382">
        <w:rPr>
          <w:rFonts w:asciiTheme="minorBidi" w:hAnsiTheme="minorBidi" w:cstheme="minorBidi"/>
          <w:spacing w:val="0"/>
          <w:rtl/>
        </w:rPr>
        <w:t xml:space="preserve"> מסיכון בריאותי לאיום כלכלי-חברתי</w:t>
      </w:r>
      <w:bookmarkEnd w:id="4"/>
      <w:bookmarkEnd w:id="12"/>
    </w:p>
    <w:p w14:paraId="7CBD92CA" w14:textId="69377F77" w:rsidR="004B50E7" w:rsidRPr="00B60382" w:rsidRDefault="00F609B3" w:rsidP="00BC1507">
      <w:pPr>
        <w:pStyle w:val="2"/>
        <w:rPr>
          <w:rFonts w:asciiTheme="minorBidi" w:hAnsiTheme="minorBidi" w:cstheme="minorBidi"/>
          <w:rtl/>
        </w:rPr>
      </w:pPr>
      <w:bookmarkStart w:id="13" w:name="_Toc413236676"/>
      <w:bookmarkStart w:id="14" w:name="_Toc500047803"/>
      <w:r w:rsidRPr="00B60382">
        <w:rPr>
          <w:rFonts w:asciiTheme="minorBidi" w:hAnsiTheme="minorBidi" w:cstheme="minorBidi"/>
          <w:rtl/>
        </w:rPr>
        <w:t>הסוגיה הבריאותית</w:t>
      </w:r>
      <w:bookmarkEnd w:id="13"/>
      <w:bookmarkEnd w:id="14"/>
    </w:p>
    <w:p w14:paraId="11738704" w14:textId="1C9AFDFC" w:rsidR="00F609B3" w:rsidRPr="00B60382" w:rsidRDefault="00F609B3" w:rsidP="00C225D7">
      <w:pPr>
        <w:pStyle w:val="3"/>
        <w:rPr>
          <w:rFonts w:asciiTheme="minorBidi" w:hAnsiTheme="minorBidi" w:cstheme="minorBidi"/>
          <w:rtl/>
        </w:rPr>
      </w:pPr>
      <w:bookmarkStart w:id="15" w:name="_Toc413236678"/>
      <w:bookmarkStart w:id="16" w:name="_Toc500047804"/>
      <w:r w:rsidRPr="00B60382">
        <w:rPr>
          <w:rFonts w:asciiTheme="minorBidi" w:hAnsiTheme="minorBidi" w:cstheme="minorBidi"/>
          <w:rtl/>
        </w:rPr>
        <w:t xml:space="preserve">השמנה </w:t>
      </w:r>
      <w:r w:rsidR="00F4077B" w:rsidRPr="00B60382">
        <w:rPr>
          <w:rFonts w:asciiTheme="minorBidi" w:hAnsiTheme="minorBidi" w:cstheme="minorBidi"/>
          <w:rtl/>
        </w:rPr>
        <w:t>(</w:t>
      </w:r>
      <w:r w:rsidRPr="00B60382">
        <w:rPr>
          <w:rFonts w:asciiTheme="minorBidi" w:hAnsiTheme="minorBidi" w:cstheme="minorBidi"/>
        </w:rPr>
        <w:t>obesity</w:t>
      </w:r>
      <w:bookmarkEnd w:id="15"/>
      <w:r w:rsidR="00F4077B" w:rsidRPr="00B60382">
        <w:rPr>
          <w:rFonts w:asciiTheme="minorBidi" w:hAnsiTheme="minorBidi" w:cstheme="minorBidi"/>
          <w:rtl/>
        </w:rPr>
        <w:t>)</w:t>
      </w:r>
      <w:bookmarkEnd w:id="16"/>
    </w:p>
    <w:p w14:paraId="369BE3DF" w14:textId="2A3451E7" w:rsidR="00F33335" w:rsidRPr="00B60382" w:rsidRDefault="00F609B3" w:rsidP="00D976BC">
      <w:pPr>
        <w:pStyle w:val="ab"/>
        <w:rPr>
          <w:rFonts w:asciiTheme="minorBidi" w:eastAsiaTheme="minorEastAsia" w:hAnsiTheme="minorBidi" w:cstheme="minorBidi"/>
          <w:spacing w:val="-2"/>
          <w:rtl/>
        </w:rPr>
      </w:pPr>
      <w:r w:rsidRPr="00B60382">
        <w:rPr>
          <w:rFonts w:asciiTheme="minorBidi" w:hAnsiTheme="minorBidi" w:cstheme="minorBidi"/>
          <w:spacing w:val="-2"/>
          <w:rtl/>
        </w:rPr>
        <w:t xml:space="preserve">השמנה מוגדרת כעודף של שומן בגוף. </w:t>
      </w:r>
      <w:r w:rsidR="0069017A" w:rsidRPr="00B60382">
        <w:rPr>
          <w:rFonts w:asciiTheme="minorBidi" w:hAnsiTheme="minorBidi" w:cstheme="minorBidi"/>
          <w:spacing w:val="-2"/>
          <w:rtl/>
        </w:rPr>
        <w:t xml:space="preserve">במשך שנים רבות שימש </w:t>
      </w:r>
      <w:r w:rsidRPr="00B60382">
        <w:rPr>
          <w:rFonts w:asciiTheme="minorBidi" w:hAnsiTheme="minorBidi" w:cstheme="minorBidi"/>
          <w:spacing w:val="-2"/>
          <w:rtl/>
        </w:rPr>
        <w:t xml:space="preserve">משקל הגוף </w:t>
      </w:r>
      <w:r w:rsidR="0069017A" w:rsidRPr="00B60382">
        <w:rPr>
          <w:rFonts w:asciiTheme="minorBidi" w:hAnsiTheme="minorBidi" w:cstheme="minorBidi"/>
          <w:spacing w:val="-2"/>
          <w:rtl/>
        </w:rPr>
        <w:t>מדד ל</w:t>
      </w:r>
      <w:r w:rsidRPr="00B60382">
        <w:rPr>
          <w:rFonts w:asciiTheme="minorBidi" w:hAnsiTheme="minorBidi" w:cstheme="minorBidi"/>
          <w:spacing w:val="-2"/>
          <w:rtl/>
        </w:rPr>
        <w:t>שומן</w:t>
      </w:r>
      <w:r w:rsidR="0069017A" w:rsidRPr="00B60382">
        <w:rPr>
          <w:rFonts w:asciiTheme="minorBidi" w:hAnsiTheme="minorBidi" w:cstheme="minorBidi"/>
          <w:spacing w:val="-2"/>
          <w:rtl/>
        </w:rPr>
        <w:t xml:space="preserve">. הסיבה לכך הייתה פרקטית – קשה יותר למדוד שומן </w:t>
      </w:r>
      <w:r w:rsidRPr="00B60382">
        <w:rPr>
          <w:rFonts w:asciiTheme="minorBidi" w:hAnsiTheme="minorBidi" w:cstheme="minorBidi"/>
          <w:spacing w:val="-2"/>
          <w:rtl/>
        </w:rPr>
        <w:t xml:space="preserve">בבדיקות שגרתיות. </w:t>
      </w:r>
      <w:r w:rsidR="0069017A" w:rsidRPr="00B60382">
        <w:rPr>
          <w:rFonts w:asciiTheme="minorBidi" w:hAnsiTheme="minorBidi" w:cstheme="minorBidi"/>
          <w:spacing w:val="-2"/>
          <w:rtl/>
        </w:rPr>
        <w:t>לכן, עד שנות השבעים אבחנו</w:t>
      </w:r>
      <w:r w:rsidRPr="00B60382">
        <w:rPr>
          <w:rFonts w:asciiTheme="minorBidi" w:hAnsiTheme="minorBidi" w:cstheme="minorBidi"/>
          <w:spacing w:val="-2"/>
          <w:rtl/>
        </w:rPr>
        <w:t xml:space="preserve"> </w:t>
      </w:r>
      <w:r w:rsidR="0069017A" w:rsidRPr="00B60382">
        <w:rPr>
          <w:rFonts w:asciiTheme="minorBidi" w:hAnsiTheme="minorBidi" w:cstheme="minorBidi"/>
          <w:spacing w:val="-2"/>
          <w:rtl/>
        </w:rPr>
        <w:t xml:space="preserve">חברות הביטוח </w:t>
      </w:r>
      <w:r w:rsidRPr="00B60382">
        <w:rPr>
          <w:rFonts w:asciiTheme="minorBidi" w:hAnsiTheme="minorBidi" w:cstheme="minorBidi"/>
          <w:spacing w:val="-2"/>
          <w:rtl/>
        </w:rPr>
        <w:t>השמנה</w:t>
      </w:r>
      <w:r w:rsidR="0069017A" w:rsidRPr="00B60382">
        <w:rPr>
          <w:rFonts w:asciiTheme="minorBidi" w:hAnsiTheme="minorBidi" w:cstheme="minorBidi"/>
          <w:spacing w:val="-2"/>
          <w:rtl/>
        </w:rPr>
        <w:t>, ועמה עלייה בסיכון למוות בטרם עת,</w:t>
      </w:r>
      <w:r w:rsidRPr="00B60382">
        <w:rPr>
          <w:rFonts w:asciiTheme="minorBidi" w:hAnsiTheme="minorBidi" w:cstheme="minorBidi"/>
          <w:spacing w:val="-2"/>
          <w:rtl/>
        </w:rPr>
        <w:t xml:space="preserve"> </w:t>
      </w:r>
      <w:r w:rsidR="0069017A" w:rsidRPr="00B60382">
        <w:rPr>
          <w:rFonts w:asciiTheme="minorBidi" w:hAnsiTheme="minorBidi" w:cstheme="minorBidi"/>
          <w:spacing w:val="-2"/>
          <w:rtl/>
        </w:rPr>
        <w:t xml:space="preserve">ביחס ל"משקל גוף אידאלי". רק </w:t>
      </w:r>
      <w:r w:rsidRPr="00B60382">
        <w:rPr>
          <w:rFonts w:asciiTheme="minorBidi" w:hAnsiTheme="minorBidi" w:cstheme="minorBidi"/>
          <w:spacing w:val="-2"/>
          <w:rtl/>
        </w:rPr>
        <w:t xml:space="preserve">בשנות השמונים </w:t>
      </w:r>
      <w:r w:rsidR="0069017A" w:rsidRPr="00B60382">
        <w:rPr>
          <w:rFonts w:asciiTheme="minorBidi" w:hAnsiTheme="minorBidi" w:cstheme="minorBidi"/>
          <w:spacing w:val="-2"/>
          <w:rtl/>
        </w:rPr>
        <w:t>הוחלף המדד "משקל גוף איד</w:t>
      </w:r>
      <w:r w:rsidRPr="00B60382">
        <w:rPr>
          <w:rFonts w:asciiTheme="minorBidi" w:hAnsiTheme="minorBidi" w:cstheme="minorBidi"/>
          <w:spacing w:val="-2"/>
          <w:rtl/>
        </w:rPr>
        <w:t xml:space="preserve">אלי" במדד </w:t>
      </w:r>
      <w:r w:rsidRPr="00B60382">
        <w:rPr>
          <w:rFonts w:asciiTheme="minorBidi" w:hAnsiTheme="minorBidi" w:cstheme="minorBidi"/>
          <w:spacing w:val="-2"/>
        </w:rPr>
        <w:t>BMI</w:t>
      </w:r>
      <w:r w:rsidR="0069017A" w:rsidRPr="00B60382">
        <w:rPr>
          <w:rFonts w:asciiTheme="minorBidi" w:hAnsiTheme="minorBidi" w:cstheme="minorBidi"/>
          <w:spacing w:val="-2"/>
          <w:rtl/>
        </w:rPr>
        <w:t xml:space="preserve"> (</w:t>
      </w:r>
      <w:r w:rsidR="0069017A" w:rsidRPr="00B60382">
        <w:rPr>
          <w:rFonts w:asciiTheme="minorBidi" w:hAnsiTheme="minorBidi" w:cstheme="minorBidi"/>
          <w:spacing w:val="-2"/>
        </w:rPr>
        <w:t>Body Mass Index</w:t>
      </w:r>
      <w:r w:rsidR="000C457D" w:rsidRPr="00B60382">
        <w:rPr>
          <w:rFonts w:asciiTheme="minorBidi" w:hAnsiTheme="minorBidi" w:cstheme="minorBidi"/>
          <w:spacing w:val="-2"/>
          <w:rtl/>
        </w:rPr>
        <w:t>,</w:t>
      </w:r>
      <w:r w:rsidR="0069017A" w:rsidRPr="00B60382">
        <w:rPr>
          <w:rFonts w:asciiTheme="minorBidi" w:hAnsiTheme="minorBidi" w:cstheme="minorBidi"/>
          <w:spacing w:val="-2"/>
          <w:rtl/>
        </w:rPr>
        <w:t xml:space="preserve"> "אינדקס מסת הגוף"), אף שמדד זה </w:t>
      </w:r>
      <w:r w:rsidRPr="00B60382">
        <w:rPr>
          <w:rFonts w:asciiTheme="minorBidi" w:hAnsiTheme="minorBidi" w:cstheme="minorBidi"/>
          <w:spacing w:val="-2"/>
          <w:rtl/>
        </w:rPr>
        <w:t xml:space="preserve">פותח </w:t>
      </w:r>
      <w:r w:rsidR="0069017A" w:rsidRPr="00B60382">
        <w:rPr>
          <w:rFonts w:asciiTheme="minorBidi" w:hAnsiTheme="minorBidi" w:cstheme="minorBidi"/>
          <w:spacing w:val="-2"/>
          <w:rtl/>
        </w:rPr>
        <w:t xml:space="preserve">עוד </w:t>
      </w:r>
      <w:r w:rsidRPr="00B60382">
        <w:rPr>
          <w:rFonts w:asciiTheme="minorBidi" w:hAnsiTheme="minorBidi" w:cstheme="minorBidi"/>
          <w:spacing w:val="-2"/>
          <w:rtl/>
        </w:rPr>
        <w:t>בסוף המאה ה</w:t>
      </w:r>
      <w:r w:rsidR="0069017A" w:rsidRPr="00B60382">
        <w:rPr>
          <w:rFonts w:asciiTheme="minorBidi" w:hAnsiTheme="minorBidi" w:cstheme="minorBidi"/>
          <w:spacing w:val="-2"/>
          <w:rtl/>
        </w:rPr>
        <w:t>תשע עשרה.</w:t>
      </w:r>
      <w:r w:rsidRPr="00B60382">
        <w:rPr>
          <w:rFonts w:asciiTheme="minorBidi" w:hAnsiTheme="minorBidi" w:cstheme="minorBidi"/>
          <w:spacing w:val="-2"/>
          <w:rtl/>
        </w:rPr>
        <w:t xml:space="preserve"> </w:t>
      </w:r>
      <w:r w:rsidR="0069017A" w:rsidRPr="00B60382">
        <w:rPr>
          <w:rFonts w:asciiTheme="minorBidi" w:hAnsiTheme="minorBidi" w:cstheme="minorBidi"/>
          <w:spacing w:val="-2"/>
          <w:rtl/>
        </w:rPr>
        <w:t>החידוש ב</w:t>
      </w:r>
      <w:r w:rsidRPr="00B60382">
        <w:rPr>
          <w:rFonts w:asciiTheme="minorBidi" w:hAnsiTheme="minorBidi" w:cstheme="minorBidi"/>
          <w:spacing w:val="-2"/>
          <w:rtl/>
        </w:rPr>
        <w:t xml:space="preserve">נוסחה </w:t>
      </w:r>
      <w:r w:rsidR="0069017A" w:rsidRPr="00B60382">
        <w:rPr>
          <w:rFonts w:asciiTheme="minorBidi" w:hAnsiTheme="minorBidi" w:cstheme="minorBidi"/>
          <w:spacing w:val="-2"/>
          <w:rtl/>
        </w:rPr>
        <w:t xml:space="preserve">זו הוא שאין היא </w:t>
      </w:r>
      <w:r w:rsidRPr="00B60382">
        <w:rPr>
          <w:rFonts w:asciiTheme="minorBidi" w:hAnsiTheme="minorBidi" w:cstheme="minorBidi"/>
          <w:spacing w:val="-2"/>
          <w:rtl/>
        </w:rPr>
        <w:t>מ</w:t>
      </w:r>
      <w:r w:rsidR="0069017A" w:rsidRPr="00B60382">
        <w:rPr>
          <w:rFonts w:asciiTheme="minorBidi" w:hAnsiTheme="minorBidi" w:cstheme="minorBidi"/>
          <w:spacing w:val="-2"/>
          <w:rtl/>
        </w:rPr>
        <w:t>תבססת רק על משקלו של</w:t>
      </w:r>
      <w:r w:rsidRPr="00B60382">
        <w:rPr>
          <w:rFonts w:asciiTheme="minorBidi" w:hAnsiTheme="minorBidi" w:cstheme="minorBidi"/>
          <w:spacing w:val="-2"/>
          <w:rtl/>
        </w:rPr>
        <w:t xml:space="preserve"> האדם </w:t>
      </w:r>
      <w:r w:rsidR="0069017A" w:rsidRPr="00B60382">
        <w:rPr>
          <w:rFonts w:asciiTheme="minorBidi" w:hAnsiTheme="minorBidi" w:cstheme="minorBidi"/>
          <w:spacing w:val="-2"/>
          <w:rtl/>
        </w:rPr>
        <w:t>בבואה לאבחן אם משקל הגוף עודף או חסר, אלא גם את גובהו:</w:t>
      </w:r>
      <w:r w:rsidR="00E5360B" w:rsidRPr="00B60382">
        <w:rPr>
          <w:rFonts w:asciiTheme="minorBidi" w:hAnsiTheme="minorBidi" w:cstheme="minorBidi"/>
          <w:spacing w:val="-2"/>
          <w:rtl/>
        </w:rPr>
        <w:t xml:space="preserve"> </w:t>
      </w:r>
    </w:p>
    <w:p w14:paraId="3325EFAC" w14:textId="1EC24146" w:rsidR="00F33335" w:rsidRPr="00B60382" w:rsidRDefault="0059232A" w:rsidP="00D976BC">
      <w:pPr>
        <w:pStyle w:val="ab"/>
        <w:rPr>
          <w:rFonts w:asciiTheme="minorBidi" w:eastAsiaTheme="minorEastAsia" w:hAnsiTheme="minorBidi" w:cstheme="minorBidi"/>
          <w:i/>
        </w:rPr>
      </w:pPr>
      <m:oMathPara>
        <m:oMath>
          <m:d>
            <m:dPr>
              <m:ctrlPr>
                <w:rPr>
                  <w:rFonts w:ascii="Cambria Math" w:eastAsiaTheme="minorEastAsia" w:hAnsi="Cambria Math" w:cstheme="minorBidi"/>
                </w:rPr>
              </m:ctrlPr>
            </m:dPr>
            <m:e>
              <m:sSup>
                <m:sSupPr>
                  <m:ctrlPr>
                    <w:rPr>
                      <w:rFonts w:ascii="Cambria Math" w:eastAsiaTheme="minorEastAsia" w:hAnsi="Cambria Math" w:cstheme="minorBidi"/>
                      <w:rtl/>
                    </w:rPr>
                  </m:ctrlPr>
                </m:sSupPr>
                <m:e>
                  <m:d>
                    <m:dPr>
                      <m:ctrlPr>
                        <w:rPr>
                          <w:rFonts w:ascii="Cambria Math" w:eastAsiaTheme="minorEastAsia" w:hAnsi="Cambria Math" w:cstheme="minorBidi"/>
                          <w:rtl/>
                        </w:rPr>
                      </m:ctrlPr>
                    </m:dPr>
                    <m:e>
                      <m:r>
                        <w:rPr>
                          <w:rFonts w:ascii="Cambria Math" w:eastAsiaTheme="minorEastAsia" w:hAnsi="Cambria Math" w:cstheme="minorBidi"/>
                        </w:rPr>
                        <m:t>BMI</m:t>
                      </m:r>
                      <m:ctrlPr>
                        <w:rPr>
                          <w:rFonts w:ascii="Cambria Math" w:eastAsiaTheme="minorEastAsia" w:hAnsi="Cambria Math" w:cstheme="minorBidi"/>
                        </w:rPr>
                      </m:ctrlPr>
                    </m:e>
                  </m:d>
                  <m:ctrlPr>
                    <w:rPr>
                      <w:rFonts w:ascii="Cambria Math" w:eastAsiaTheme="minorEastAsia" w:hAnsi="Cambria Math" w:cstheme="minorBidi"/>
                    </w:rPr>
                  </m:ctrlPr>
                </m:e>
                <m:sup>
                  <m:ctrlPr>
                    <w:rPr>
                      <w:rFonts w:ascii="Cambria Math" w:eastAsiaTheme="minorEastAsia" w:hAnsi="Cambria Math" w:cstheme="minorBidi"/>
                    </w:rPr>
                  </m:ctrlPr>
                </m:sup>
              </m:sSup>
              <m:r>
                <w:rPr>
                  <w:rFonts w:ascii="Cambria Math" w:eastAsiaTheme="minorEastAsia" w:hAnsi="Cambria Math" w:cstheme="minorBidi"/>
                </w:rPr>
                <m:t>=</m:t>
              </m:r>
              <m:f>
                <m:fPr>
                  <m:ctrlPr>
                    <w:rPr>
                      <w:rFonts w:ascii="Cambria Math" w:eastAsiaTheme="minorEastAsia" w:hAnsi="Cambria Math" w:cstheme="minorBidi"/>
                    </w:rPr>
                  </m:ctrlPr>
                </m:fPr>
                <m:num>
                  <m:r>
                    <w:rPr>
                      <w:rFonts w:ascii="Cambria Math" w:eastAsiaTheme="minorEastAsia" w:hAnsi="Cambria Math" w:cstheme="minorBidi"/>
                    </w:rPr>
                    <m:t xml:space="preserve">   </m:t>
                  </m:r>
                  <m:r>
                    <m:rPr>
                      <m:sty m:val="p"/>
                    </m:rPr>
                    <w:rPr>
                      <w:rFonts w:ascii="Cambria Math" w:eastAsiaTheme="minorEastAsia" w:hAnsi="Cambria Math" w:cstheme="minorBidi"/>
                      <w:rtl/>
                    </w:rPr>
                    <m:t>במטרים</m:t>
                  </m:r>
                  <m:r>
                    <m:rPr>
                      <m:sty m:val="p"/>
                    </m:rPr>
                    <w:rPr>
                      <w:rFonts w:ascii="Cambria Math" w:eastAsiaTheme="minorEastAsia" w:hAnsi="Cambria Math" w:cstheme="minorBidi"/>
                    </w:rPr>
                    <m:t xml:space="preserve"> </m:t>
                  </m:r>
                  <m:r>
                    <m:rPr>
                      <m:sty m:val="p"/>
                    </m:rPr>
                    <w:rPr>
                      <w:rFonts w:ascii="Cambria Math" w:eastAsiaTheme="minorEastAsia" w:hAnsi="Cambria Math" w:cstheme="minorBidi"/>
                      <w:rtl/>
                    </w:rPr>
                    <m:t>גובה</m:t>
                  </m:r>
                  <m:sSup>
                    <m:sSupPr>
                      <m:ctrlPr>
                        <w:rPr>
                          <w:rFonts w:ascii="Cambria Math" w:eastAsiaTheme="minorEastAsia" w:hAnsi="Cambria Math" w:cstheme="minorBidi"/>
                        </w:rPr>
                      </m:ctrlPr>
                    </m:sSupPr>
                    <m:e>
                      <m:r>
                        <m:rPr>
                          <m:sty m:val="p"/>
                        </m:rPr>
                        <w:rPr>
                          <w:rFonts w:ascii="Cambria Math" w:eastAsiaTheme="minorEastAsia" w:hAnsi="Cambria Math" w:cstheme="minorBidi"/>
                        </w:rPr>
                        <m:t xml:space="preserve">  </m:t>
                      </m:r>
                      <m:r>
                        <m:rPr>
                          <m:sty m:val="p"/>
                        </m:rPr>
                        <w:rPr>
                          <w:rFonts w:ascii="Cambria Math" w:eastAsiaTheme="minorEastAsia" w:hAnsi="Cambria Math" w:cstheme="minorBidi"/>
                          <w:rtl/>
                        </w:rPr>
                        <m:t xml:space="preserve"> </m:t>
                      </m:r>
                    </m:e>
                    <m:sup>
                      <m:r>
                        <w:rPr>
                          <w:rFonts w:ascii="Cambria Math" w:eastAsiaTheme="minorEastAsia" w:hAnsi="Cambria Math" w:cstheme="minorBidi"/>
                        </w:rPr>
                        <m:t>2</m:t>
                      </m:r>
                    </m:sup>
                  </m:sSup>
                </m:num>
                <m:den>
                  <m:r>
                    <m:rPr>
                      <m:sty m:val="p"/>
                    </m:rPr>
                    <w:rPr>
                      <w:rFonts w:ascii="Cambria Math" w:eastAsiaTheme="minorEastAsia" w:hAnsi="Cambria Math" w:cstheme="minorBidi"/>
                      <w:rtl/>
                    </w:rPr>
                    <m:t xml:space="preserve">  בקילוגרמים משקל </m:t>
                  </m:r>
                  <m:ctrlPr>
                    <w:rPr>
                      <w:rFonts w:ascii="Cambria Math" w:eastAsiaTheme="minorEastAsia" w:hAnsi="Cambria Math" w:cstheme="minorBidi"/>
                      <w:rtl/>
                    </w:rPr>
                  </m:ctrlPr>
                </m:den>
              </m:f>
              <m:ctrlPr>
                <w:rPr>
                  <w:rFonts w:ascii="Cambria Math" w:eastAsiaTheme="minorEastAsia" w:hAnsi="Cambria Math" w:cstheme="minorBidi"/>
                  <w:i/>
                </w:rPr>
              </m:ctrlPr>
            </m:e>
          </m:d>
        </m:oMath>
      </m:oMathPara>
    </w:p>
    <w:p w14:paraId="39C9AF34" w14:textId="41E1BFB2" w:rsidR="00D976BC" w:rsidRPr="00B60382" w:rsidRDefault="00D976BC" w:rsidP="00D976BC">
      <w:pPr>
        <w:pStyle w:val="ab"/>
        <w:rPr>
          <w:rFonts w:asciiTheme="minorBidi" w:eastAsiaTheme="minorEastAsia" w:hAnsiTheme="minorBidi" w:cstheme="minorBidi"/>
          <w:rtl/>
        </w:rPr>
      </w:pPr>
      <w:r w:rsidRPr="00B60382">
        <w:rPr>
          <w:rFonts w:asciiTheme="minorBidi" w:hAnsiTheme="minorBidi" w:cstheme="minorBidi"/>
          <w:rtl/>
        </w:rPr>
        <w:t xml:space="preserve">משקל גוף עודף מאובחן על פי </w:t>
      </w:r>
      <w:r w:rsidR="00F609B3" w:rsidRPr="00B60382">
        <w:rPr>
          <w:rFonts w:asciiTheme="minorBidi" w:hAnsiTheme="minorBidi" w:cstheme="minorBidi"/>
          <w:rtl/>
        </w:rPr>
        <w:t xml:space="preserve">מסת גוף בטווח </w:t>
      </w:r>
      <w:r w:rsidR="00E5360B" w:rsidRPr="00B60382">
        <w:rPr>
          <w:rFonts w:asciiTheme="minorBidi" w:hAnsiTheme="minorBidi" w:cstheme="minorBidi"/>
          <w:rtl/>
        </w:rPr>
        <w:t xml:space="preserve">שבין </w:t>
      </w:r>
      <w:r w:rsidR="00F609B3" w:rsidRPr="00B60382">
        <w:rPr>
          <w:rFonts w:asciiTheme="minorBidi" w:hAnsiTheme="minorBidi" w:cstheme="minorBidi"/>
          <w:rtl/>
        </w:rPr>
        <w:t>25</w:t>
      </w:r>
      <w:r w:rsidR="00E5360B" w:rsidRPr="00B60382">
        <w:rPr>
          <w:rFonts w:asciiTheme="minorBidi" w:hAnsiTheme="minorBidi" w:cstheme="minorBidi"/>
          <w:rtl/>
        </w:rPr>
        <w:t xml:space="preserve"> ל-</w:t>
      </w:r>
      <w:r w:rsidR="00F609B3" w:rsidRPr="00B60382">
        <w:rPr>
          <w:rFonts w:asciiTheme="minorBidi" w:hAnsiTheme="minorBidi" w:cstheme="minorBidi"/>
          <w:rtl/>
        </w:rPr>
        <w:t>30</w:t>
      </w:r>
      <w:r w:rsidRPr="00B60382">
        <w:rPr>
          <w:rFonts w:asciiTheme="minorBidi" w:hAnsiTheme="minorBidi" w:cstheme="minorBidi"/>
          <w:rtl/>
        </w:rPr>
        <w:t>,</w:t>
      </w:r>
      <w:r w:rsidR="00F609B3" w:rsidRPr="00B60382">
        <w:rPr>
          <w:rFonts w:asciiTheme="minorBidi" w:hAnsiTheme="minorBidi" w:cstheme="minorBidi"/>
          <w:rtl/>
        </w:rPr>
        <w:t xml:space="preserve"> והשמנה </w:t>
      </w:r>
      <w:r w:rsidRPr="00B60382">
        <w:rPr>
          <w:rFonts w:asciiTheme="minorBidi" w:hAnsiTheme="minorBidi" w:cstheme="minorBidi"/>
          <w:rtl/>
        </w:rPr>
        <w:t xml:space="preserve">מאובחנת כאשר </w:t>
      </w:r>
      <w:r w:rsidR="00F609B3" w:rsidRPr="00B60382">
        <w:rPr>
          <w:rFonts w:asciiTheme="minorBidi" w:hAnsiTheme="minorBidi" w:cstheme="minorBidi"/>
          <w:rtl/>
        </w:rPr>
        <w:t xml:space="preserve">מסת </w:t>
      </w:r>
      <w:r w:rsidRPr="00B60382">
        <w:rPr>
          <w:rFonts w:asciiTheme="minorBidi" w:hAnsiTheme="minorBidi" w:cstheme="minorBidi"/>
          <w:rtl/>
        </w:rPr>
        <w:t>ה</w:t>
      </w:r>
      <w:r w:rsidR="00F609B3" w:rsidRPr="00B60382">
        <w:rPr>
          <w:rFonts w:asciiTheme="minorBidi" w:hAnsiTheme="minorBidi" w:cstheme="minorBidi"/>
          <w:rtl/>
        </w:rPr>
        <w:t>גוף גבוהה מ</w:t>
      </w:r>
      <w:r w:rsidRPr="00B60382">
        <w:rPr>
          <w:rFonts w:asciiTheme="minorBidi" w:hAnsiTheme="minorBidi" w:cstheme="minorBidi"/>
          <w:rtl/>
        </w:rPr>
        <w:t>-</w:t>
      </w:r>
      <w:r w:rsidR="00F609B3" w:rsidRPr="00B60382">
        <w:rPr>
          <w:rFonts w:asciiTheme="minorBidi" w:hAnsiTheme="minorBidi" w:cstheme="minorBidi"/>
          <w:rtl/>
        </w:rPr>
        <w:t>30</w:t>
      </w:r>
      <w:r w:rsidRPr="00B60382">
        <w:rPr>
          <w:rFonts w:asciiTheme="minorBidi" w:hAnsiTheme="minorBidi" w:cstheme="minorBidi"/>
          <w:rtl/>
        </w:rPr>
        <w:t>. הגדרות אלו נכונות</w:t>
      </w:r>
      <w:r w:rsidR="00F609B3" w:rsidRPr="00B60382">
        <w:rPr>
          <w:rFonts w:asciiTheme="minorBidi" w:hAnsiTheme="minorBidi" w:cstheme="minorBidi"/>
          <w:rtl/>
        </w:rPr>
        <w:t xml:space="preserve"> </w:t>
      </w:r>
      <w:r w:rsidRPr="00B60382">
        <w:rPr>
          <w:rFonts w:asciiTheme="minorBidi" w:hAnsiTheme="minorBidi" w:cstheme="minorBidi"/>
          <w:rtl/>
        </w:rPr>
        <w:t>ב</w:t>
      </w:r>
      <w:r w:rsidR="00F609B3" w:rsidRPr="00B60382">
        <w:rPr>
          <w:rFonts w:asciiTheme="minorBidi" w:hAnsiTheme="minorBidi" w:cstheme="minorBidi"/>
          <w:rtl/>
        </w:rPr>
        <w:t>עבור גברים ונשים כאחד</w:t>
      </w:r>
      <w:r w:rsidR="00AC1137" w:rsidRPr="00B60382">
        <w:rPr>
          <w:rFonts w:asciiTheme="minorBidi" w:hAnsiTheme="minorBidi" w:cstheme="minorBidi"/>
          <w:rtl/>
        </w:rPr>
        <w:t xml:space="preserve"> (</w:t>
      </w:r>
      <w:proofErr w:type="spellStart"/>
      <w:r w:rsidR="00AC1137" w:rsidRPr="00B60382">
        <w:rPr>
          <w:rFonts w:asciiTheme="minorBidi" w:hAnsiTheme="minorBidi" w:cstheme="minorBidi"/>
          <w:rtl/>
        </w:rPr>
        <w:t>דובנוב</w:t>
      </w:r>
      <w:proofErr w:type="spellEnd"/>
      <w:r w:rsidR="00AC1137" w:rsidRPr="00B60382">
        <w:rPr>
          <w:rFonts w:asciiTheme="minorBidi" w:hAnsiTheme="minorBidi" w:cstheme="minorBidi"/>
          <w:rtl/>
        </w:rPr>
        <w:t xml:space="preserve"> ובארי, 2005)</w:t>
      </w:r>
      <w:r w:rsidR="00F609B3" w:rsidRPr="00B60382">
        <w:rPr>
          <w:rFonts w:asciiTheme="minorBidi" w:hAnsiTheme="minorBidi" w:cstheme="minorBidi"/>
          <w:rtl/>
        </w:rPr>
        <w:t xml:space="preserve">. </w:t>
      </w:r>
    </w:p>
    <w:p w14:paraId="5699A91B" w14:textId="77777777" w:rsidR="00D976BC" w:rsidRPr="00B60382" w:rsidRDefault="00D976BC" w:rsidP="00D976BC">
      <w:pPr>
        <w:pStyle w:val="ab"/>
        <w:rPr>
          <w:rFonts w:asciiTheme="minorBidi" w:hAnsiTheme="minorBidi" w:cstheme="minorBidi"/>
          <w:rtl/>
        </w:rPr>
      </w:pPr>
    </w:p>
    <w:p w14:paraId="7B52ED47" w14:textId="3A154996" w:rsidR="00F609B3" w:rsidRPr="00B60382" w:rsidRDefault="00D976BC" w:rsidP="00D976BC">
      <w:pPr>
        <w:pStyle w:val="ad"/>
        <w:rPr>
          <w:rFonts w:asciiTheme="minorBidi" w:hAnsiTheme="minorBidi" w:cstheme="minorBidi"/>
          <w:rtl/>
        </w:rPr>
      </w:pPr>
      <w:bookmarkStart w:id="17" w:name="_Toc499808412"/>
      <w:r w:rsidRPr="00B60382">
        <w:rPr>
          <w:rFonts w:asciiTheme="minorBidi" w:hAnsiTheme="minorBidi" w:cstheme="minorBidi"/>
          <w:rtl/>
        </w:rPr>
        <w:t xml:space="preserve">טבלה </w:t>
      </w:r>
      <w:r w:rsidRPr="00B60382">
        <w:rPr>
          <w:rFonts w:asciiTheme="minorBidi" w:hAnsiTheme="minorBidi" w:cstheme="minorBidi"/>
          <w:rtl/>
        </w:rPr>
        <w:fldChar w:fldCharType="begin"/>
      </w:r>
      <w:r w:rsidRPr="00B60382">
        <w:rPr>
          <w:rFonts w:asciiTheme="minorBidi" w:hAnsiTheme="minorBidi" w:cstheme="minorBidi"/>
          <w:rtl/>
        </w:rPr>
        <w:instrText xml:space="preserve"> </w:instrText>
      </w:r>
      <w:r w:rsidRPr="00B60382">
        <w:rPr>
          <w:rFonts w:asciiTheme="minorBidi" w:hAnsiTheme="minorBidi" w:cstheme="minorBidi"/>
        </w:rPr>
        <w:instrText xml:space="preserve">SEQ </w:instrText>
      </w:r>
      <w:r w:rsidRPr="00B60382">
        <w:rPr>
          <w:rFonts w:asciiTheme="minorBidi" w:hAnsiTheme="minorBidi" w:cstheme="minorBidi"/>
          <w:rtl/>
        </w:rPr>
        <w:instrText xml:space="preserve">טבלה \* </w:instrText>
      </w:r>
      <w:r w:rsidRPr="00B60382">
        <w:rPr>
          <w:rFonts w:asciiTheme="minorBidi" w:hAnsiTheme="minorBidi" w:cstheme="minorBidi"/>
        </w:rPr>
        <w:instrText>ARABIC</w:instrText>
      </w:r>
      <w:r w:rsidRPr="00B60382">
        <w:rPr>
          <w:rFonts w:asciiTheme="minorBidi" w:hAnsiTheme="minorBidi" w:cstheme="minorBidi"/>
          <w:rtl/>
        </w:rPr>
        <w:instrText xml:space="preserve"> </w:instrText>
      </w:r>
      <w:r w:rsidRPr="00B60382">
        <w:rPr>
          <w:rFonts w:asciiTheme="minorBidi" w:hAnsiTheme="minorBidi" w:cstheme="minorBidi"/>
          <w:rtl/>
        </w:rPr>
        <w:fldChar w:fldCharType="separate"/>
      </w:r>
      <w:r w:rsidR="00C310D1" w:rsidRPr="00B60382">
        <w:rPr>
          <w:rFonts w:asciiTheme="minorBidi" w:hAnsiTheme="minorBidi" w:cstheme="minorBidi"/>
          <w:noProof/>
          <w:rtl/>
        </w:rPr>
        <w:t>1</w:t>
      </w:r>
      <w:r w:rsidRPr="00B60382">
        <w:rPr>
          <w:rFonts w:asciiTheme="minorBidi" w:hAnsiTheme="minorBidi" w:cstheme="minorBidi"/>
          <w:rtl/>
        </w:rPr>
        <w:fldChar w:fldCharType="end"/>
      </w:r>
      <w:r w:rsidRPr="00B60382">
        <w:rPr>
          <w:rFonts w:asciiTheme="minorBidi" w:hAnsiTheme="minorBidi" w:cstheme="minorBidi"/>
          <w:rtl/>
        </w:rPr>
        <w:t>: הגדרות למשקל עודף ולהשמנה (</w:t>
      </w:r>
      <w:r w:rsidRPr="00B60382">
        <w:rPr>
          <w:rFonts w:asciiTheme="minorBidi" w:hAnsiTheme="minorBidi" w:cstheme="minorBidi"/>
        </w:rPr>
        <w:t xml:space="preserve">Wang, </w:t>
      </w:r>
      <w:proofErr w:type="spellStart"/>
      <w:r w:rsidRPr="00B60382">
        <w:rPr>
          <w:rFonts w:asciiTheme="minorBidi" w:hAnsiTheme="minorBidi" w:cstheme="minorBidi"/>
        </w:rPr>
        <w:t>Mi</w:t>
      </w:r>
      <w:proofErr w:type="spellEnd"/>
      <w:r w:rsidRPr="00B60382">
        <w:rPr>
          <w:rFonts w:asciiTheme="minorBidi" w:hAnsiTheme="minorBidi" w:cstheme="minorBidi"/>
        </w:rPr>
        <w:t>, Shan, Wang, &amp; Ge, 2007</w:t>
      </w:r>
      <w:r w:rsidRPr="00B60382">
        <w:rPr>
          <w:rFonts w:asciiTheme="minorBidi" w:hAnsiTheme="minorBidi" w:cstheme="minorBidi"/>
          <w:rtl/>
        </w:rPr>
        <w:t>)</w:t>
      </w:r>
      <w:bookmarkEnd w:id="17"/>
      <w:r w:rsidR="00F609B3" w:rsidRPr="00B60382">
        <w:rPr>
          <w:rFonts w:asciiTheme="minorBidi" w:hAnsiTheme="minorBidi" w:cstheme="minorBidi"/>
          <w:rtl/>
        </w:rPr>
        <w:t xml:space="preserve"> </w:t>
      </w:r>
    </w:p>
    <w:p w14:paraId="3765A758" w14:textId="77777777" w:rsidR="00F609B3" w:rsidRPr="00B60382" w:rsidRDefault="00F609B3" w:rsidP="00F609B3">
      <w:pPr>
        <w:spacing w:line="360" w:lineRule="auto"/>
        <w:rPr>
          <w:rFonts w:asciiTheme="minorBidi" w:hAnsiTheme="minorBidi" w:cstheme="minorBidi"/>
          <w:rtl/>
        </w:rPr>
      </w:pPr>
      <w:r w:rsidRPr="00B60382">
        <w:rPr>
          <w:rFonts w:asciiTheme="minorBidi" w:hAnsiTheme="minorBidi" w:cstheme="minorBidi"/>
          <w:noProof/>
          <w:rtl/>
        </w:rPr>
        <w:drawing>
          <wp:inline distT="0" distB="0" distL="0" distR="0" wp14:anchorId="657E57ED" wp14:editId="3B001B68">
            <wp:extent cx="4793615" cy="1019810"/>
            <wp:effectExtent l="19050" t="0" r="698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793615" cy="1019810"/>
                    </a:xfrm>
                    <a:prstGeom prst="rect">
                      <a:avLst/>
                    </a:prstGeom>
                    <a:noFill/>
                    <a:ln w="9525">
                      <a:noFill/>
                      <a:miter lim="800000"/>
                      <a:headEnd/>
                      <a:tailEnd/>
                    </a:ln>
                  </pic:spPr>
                </pic:pic>
              </a:graphicData>
            </a:graphic>
          </wp:inline>
        </w:drawing>
      </w:r>
    </w:p>
    <w:p w14:paraId="46363E4C" w14:textId="78A8ED9C" w:rsidR="00F609B3" w:rsidRPr="00B60382" w:rsidRDefault="00C345E1" w:rsidP="005F1E54">
      <w:pPr>
        <w:pStyle w:val="ab"/>
        <w:rPr>
          <w:rFonts w:asciiTheme="minorBidi" w:hAnsiTheme="minorBidi" w:cstheme="minorBidi"/>
          <w:rtl/>
        </w:rPr>
      </w:pPr>
      <w:r w:rsidRPr="00B60382">
        <w:rPr>
          <w:rFonts w:asciiTheme="minorBidi" w:hAnsiTheme="minorBidi" w:cstheme="minorBidi"/>
          <w:rtl/>
        </w:rPr>
        <w:t>אמת למידת הסיכון הכרוכה בהשמנה הי</w:t>
      </w:r>
      <w:r w:rsidR="00F609B3" w:rsidRPr="00B60382">
        <w:rPr>
          <w:rFonts w:asciiTheme="minorBidi" w:hAnsiTheme="minorBidi" w:cstheme="minorBidi"/>
          <w:rtl/>
        </w:rPr>
        <w:t>א מ</w:t>
      </w:r>
      <w:r w:rsidR="00BE421B" w:rsidRPr="00B60382">
        <w:rPr>
          <w:rFonts w:asciiTheme="minorBidi" w:hAnsiTheme="minorBidi" w:cstheme="minorBidi"/>
          <w:rtl/>
        </w:rPr>
        <w:t xml:space="preserve">יקום השומן בגוף – בבטן או סביב האגן והירכיים. </w:t>
      </w:r>
      <w:r w:rsidR="00124CA6" w:rsidRPr="00B60382">
        <w:rPr>
          <w:rFonts w:asciiTheme="minorBidi" w:hAnsiTheme="minorBidi" w:cstheme="minorBidi"/>
          <w:rtl/>
        </w:rPr>
        <w:t>כאשר</w:t>
      </w:r>
      <w:r w:rsidR="00F609B3" w:rsidRPr="00B60382">
        <w:rPr>
          <w:rFonts w:asciiTheme="minorBidi" w:hAnsiTheme="minorBidi" w:cstheme="minorBidi"/>
          <w:rtl/>
        </w:rPr>
        <w:t xml:space="preserve"> השומן </w:t>
      </w:r>
      <w:r w:rsidR="00124CA6" w:rsidRPr="00B60382">
        <w:rPr>
          <w:rFonts w:asciiTheme="minorBidi" w:hAnsiTheme="minorBidi" w:cstheme="minorBidi"/>
          <w:rtl/>
        </w:rPr>
        <w:t xml:space="preserve">מרוכז </w:t>
      </w:r>
      <w:r w:rsidR="00F609B3" w:rsidRPr="00B60382">
        <w:rPr>
          <w:rFonts w:asciiTheme="minorBidi" w:hAnsiTheme="minorBidi" w:cstheme="minorBidi"/>
          <w:rtl/>
        </w:rPr>
        <w:t>סביב א</w:t>
      </w:r>
      <w:r w:rsidR="00124CA6" w:rsidRPr="00B60382">
        <w:rPr>
          <w:rFonts w:asciiTheme="minorBidi" w:hAnsiTheme="minorBidi" w:cstheme="minorBidi"/>
          <w:rtl/>
        </w:rPr>
        <w:t>יברי הבטן הפנימיים (</w:t>
      </w:r>
      <w:r w:rsidR="00B73A8E" w:rsidRPr="00B60382">
        <w:rPr>
          <w:rFonts w:asciiTheme="minorBidi" w:hAnsiTheme="minorBidi" w:cstheme="minorBidi"/>
          <w:rtl/>
        </w:rPr>
        <w:t xml:space="preserve">"השמנה אבדומינלית", </w:t>
      </w:r>
      <w:r w:rsidR="00124CA6" w:rsidRPr="00B60382">
        <w:rPr>
          <w:rFonts w:asciiTheme="minorBidi" w:hAnsiTheme="minorBidi" w:cstheme="minorBidi"/>
          <w:rtl/>
        </w:rPr>
        <w:t xml:space="preserve">"השמנת </w:t>
      </w:r>
      <w:r w:rsidR="00124CA6" w:rsidRPr="00B60382">
        <w:rPr>
          <w:rFonts w:asciiTheme="minorBidi" w:hAnsiTheme="minorBidi" w:cstheme="minorBidi"/>
          <w:rtl/>
        </w:rPr>
        <w:lastRenderedPageBreak/>
        <w:t xml:space="preserve">התפוח" או "השמנה </w:t>
      </w:r>
      <w:proofErr w:type="spellStart"/>
      <w:r w:rsidR="00124CA6" w:rsidRPr="00B60382">
        <w:rPr>
          <w:rFonts w:asciiTheme="minorBidi" w:hAnsiTheme="minorBidi" w:cstheme="minorBidi"/>
          <w:rtl/>
        </w:rPr>
        <w:t>בטנית</w:t>
      </w:r>
      <w:proofErr w:type="spellEnd"/>
      <w:r w:rsidR="00124CA6" w:rsidRPr="00B60382">
        <w:rPr>
          <w:rFonts w:asciiTheme="minorBidi" w:hAnsiTheme="minorBidi" w:cstheme="minorBidi"/>
          <w:rtl/>
        </w:rPr>
        <w:t xml:space="preserve">"), </w:t>
      </w:r>
      <w:r w:rsidR="00F609B3" w:rsidRPr="00B60382">
        <w:rPr>
          <w:rFonts w:asciiTheme="minorBidi" w:hAnsiTheme="minorBidi" w:cstheme="minorBidi"/>
          <w:rtl/>
        </w:rPr>
        <w:t>ע</w:t>
      </w:r>
      <w:r w:rsidR="00124CA6" w:rsidRPr="00B60382">
        <w:rPr>
          <w:rFonts w:asciiTheme="minorBidi" w:hAnsiTheme="minorBidi" w:cstheme="minorBidi"/>
          <w:rtl/>
        </w:rPr>
        <w:t>ולה הסיכון לסינדרום המטבולי (ראו בהמשך הדברים)</w:t>
      </w:r>
      <w:r w:rsidR="00F609B3" w:rsidRPr="00B60382">
        <w:rPr>
          <w:rFonts w:asciiTheme="minorBidi" w:hAnsiTheme="minorBidi" w:cstheme="minorBidi"/>
          <w:rtl/>
        </w:rPr>
        <w:t xml:space="preserve">. </w:t>
      </w:r>
      <w:r w:rsidR="00124CA6" w:rsidRPr="00B60382">
        <w:rPr>
          <w:rFonts w:asciiTheme="minorBidi" w:hAnsiTheme="minorBidi" w:cstheme="minorBidi"/>
          <w:rtl/>
        </w:rPr>
        <w:t xml:space="preserve">במילים אחרות: אם לשני </w:t>
      </w:r>
      <w:r w:rsidR="00F609B3" w:rsidRPr="00B60382">
        <w:rPr>
          <w:rFonts w:asciiTheme="minorBidi" w:hAnsiTheme="minorBidi" w:cstheme="minorBidi"/>
          <w:rtl/>
        </w:rPr>
        <w:t>בני אדם</w:t>
      </w:r>
      <w:r w:rsidR="00124CA6" w:rsidRPr="00B60382">
        <w:rPr>
          <w:rFonts w:asciiTheme="minorBidi" w:hAnsiTheme="minorBidi" w:cstheme="minorBidi"/>
          <w:rtl/>
        </w:rPr>
        <w:t xml:space="preserve"> יש</w:t>
      </w:r>
      <w:r w:rsidR="00F609B3" w:rsidRPr="00B60382">
        <w:rPr>
          <w:rFonts w:asciiTheme="minorBidi" w:hAnsiTheme="minorBidi" w:cstheme="minorBidi"/>
          <w:rtl/>
        </w:rPr>
        <w:t xml:space="preserve"> ערך </w:t>
      </w:r>
      <w:r w:rsidR="00F609B3" w:rsidRPr="00B60382">
        <w:rPr>
          <w:rFonts w:asciiTheme="minorBidi" w:hAnsiTheme="minorBidi" w:cstheme="minorBidi"/>
        </w:rPr>
        <w:t>BMI</w:t>
      </w:r>
      <w:r w:rsidR="00F609B3" w:rsidRPr="00B60382">
        <w:rPr>
          <w:rFonts w:asciiTheme="minorBidi" w:hAnsiTheme="minorBidi" w:cstheme="minorBidi"/>
          <w:rtl/>
        </w:rPr>
        <w:t xml:space="preserve"> זהה, </w:t>
      </w:r>
      <w:r w:rsidR="00124CA6" w:rsidRPr="00B60382">
        <w:rPr>
          <w:rFonts w:asciiTheme="minorBidi" w:hAnsiTheme="minorBidi" w:cstheme="minorBidi"/>
          <w:rtl/>
        </w:rPr>
        <w:t>אך רק אצל אחד מהם השומן מרוכז בבטן, הסובל</w:t>
      </w:r>
      <w:r w:rsidR="00F609B3" w:rsidRPr="00B60382">
        <w:rPr>
          <w:rFonts w:asciiTheme="minorBidi" w:hAnsiTheme="minorBidi" w:cstheme="minorBidi"/>
          <w:rtl/>
        </w:rPr>
        <w:t xml:space="preserve"> </w:t>
      </w:r>
      <w:r w:rsidR="00124CA6" w:rsidRPr="00B60382">
        <w:rPr>
          <w:rFonts w:asciiTheme="minorBidi" w:hAnsiTheme="minorBidi" w:cstheme="minorBidi"/>
          <w:rtl/>
        </w:rPr>
        <w:t xml:space="preserve">מהשמנה </w:t>
      </w:r>
      <w:proofErr w:type="spellStart"/>
      <w:r w:rsidR="00F609B3" w:rsidRPr="00B60382">
        <w:rPr>
          <w:rFonts w:asciiTheme="minorBidi" w:hAnsiTheme="minorBidi" w:cstheme="minorBidi"/>
          <w:rtl/>
        </w:rPr>
        <w:t>בטנית</w:t>
      </w:r>
      <w:proofErr w:type="spellEnd"/>
      <w:r w:rsidR="00F609B3" w:rsidRPr="00B60382">
        <w:rPr>
          <w:rFonts w:asciiTheme="minorBidi" w:hAnsiTheme="minorBidi" w:cstheme="minorBidi"/>
          <w:rtl/>
        </w:rPr>
        <w:t xml:space="preserve"> נמצא בסיכון מוגבר. השמנה </w:t>
      </w:r>
      <w:proofErr w:type="spellStart"/>
      <w:r w:rsidR="00F609B3" w:rsidRPr="00B60382">
        <w:rPr>
          <w:rFonts w:asciiTheme="minorBidi" w:hAnsiTheme="minorBidi" w:cstheme="minorBidi"/>
          <w:rtl/>
        </w:rPr>
        <w:t>בטנית</w:t>
      </w:r>
      <w:proofErr w:type="spellEnd"/>
      <w:r w:rsidR="00F609B3" w:rsidRPr="00B60382">
        <w:rPr>
          <w:rFonts w:asciiTheme="minorBidi" w:hAnsiTheme="minorBidi" w:cstheme="minorBidi"/>
          <w:rtl/>
        </w:rPr>
        <w:t xml:space="preserve"> </w:t>
      </w:r>
      <w:r w:rsidRPr="00B60382">
        <w:rPr>
          <w:rFonts w:asciiTheme="minorBidi" w:hAnsiTheme="minorBidi" w:cstheme="minorBidi"/>
          <w:rtl/>
        </w:rPr>
        <w:t>מודדים באמצעות היקף הבטן</w:t>
      </w:r>
      <w:r w:rsidR="00F609B3" w:rsidRPr="00B60382">
        <w:rPr>
          <w:rFonts w:asciiTheme="minorBidi" w:hAnsiTheme="minorBidi" w:cstheme="minorBidi"/>
          <w:rtl/>
        </w:rPr>
        <w:t xml:space="preserve"> </w:t>
      </w:r>
      <w:r w:rsidRPr="00B60382">
        <w:rPr>
          <w:rFonts w:asciiTheme="minorBidi" w:hAnsiTheme="minorBidi" w:cstheme="minorBidi"/>
          <w:rtl/>
        </w:rPr>
        <w:t xml:space="preserve">– </w:t>
      </w:r>
      <w:r w:rsidR="00F609B3" w:rsidRPr="00B60382">
        <w:rPr>
          <w:rFonts w:asciiTheme="minorBidi" w:hAnsiTheme="minorBidi" w:cstheme="minorBidi"/>
          <w:rtl/>
        </w:rPr>
        <w:t xml:space="preserve">בגברים </w:t>
      </w:r>
      <w:r w:rsidRPr="00B60382">
        <w:rPr>
          <w:rFonts w:asciiTheme="minorBidi" w:hAnsiTheme="minorBidi" w:cstheme="minorBidi"/>
          <w:rtl/>
        </w:rPr>
        <w:t xml:space="preserve">היקף </w:t>
      </w:r>
      <w:r w:rsidR="00F609B3" w:rsidRPr="00B60382">
        <w:rPr>
          <w:rFonts w:asciiTheme="minorBidi" w:hAnsiTheme="minorBidi" w:cstheme="minorBidi"/>
          <w:rtl/>
        </w:rPr>
        <w:t>גבוה מ</w:t>
      </w:r>
      <w:r w:rsidRPr="00B60382">
        <w:rPr>
          <w:rFonts w:asciiTheme="minorBidi" w:hAnsiTheme="minorBidi" w:cstheme="minorBidi"/>
          <w:rtl/>
        </w:rPr>
        <w:t>-</w:t>
      </w:r>
      <w:r w:rsidR="00F609B3" w:rsidRPr="00B60382">
        <w:rPr>
          <w:rFonts w:asciiTheme="minorBidi" w:hAnsiTheme="minorBidi" w:cstheme="minorBidi"/>
          <w:rtl/>
        </w:rPr>
        <w:t xml:space="preserve">102 ס"מ ובנשים </w:t>
      </w:r>
      <w:r w:rsidRPr="00B60382">
        <w:rPr>
          <w:rFonts w:asciiTheme="minorBidi" w:hAnsiTheme="minorBidi" w:cstheme="minorBidi"/>
          <w:rtl/>
        </w:rPr>
        <w:t xml:space="preserve">היקף </w:t>
      </w:r>
      <w:r w:rsidR="00F609B3" w:rsidRPr="00B60382">
        <w:rPr>
          <w:rFonts w:asciiTheme="minorBidi" w:hAnsiTheme="minorBidi" w:cstheme="minorBidi"/>
          <w:rtl/>
        </w:rPr>
        <w:t>גבוה מ-</w:t>
      </w:r>
      <w:r w:rsidRPr="00B60382">
        <w:rPr>
          <w:rFonts w:asciiTheme="minorBidi" w:hAnsiTheme="minorBidi" w:cstheme="minorBidi"/>
          <w:rtl/>
        </w:rPr>
        <w:t>88 ס"מ נחשבים היקפים המעלים את הסיכון לתחלואה במחלות דוגמת התסמונת המט</w:t>
      </w:r>
      <w:r w:rsidR="00F609B3" w:rsidRPr="00B60382">
        <w:rPr>
          <w:rFonts w:asciiTheme="minorBidi" w:hAnsiTheme="minorBidi" w:cstheme="minorBidi"/>
          <w:rtl/>
        </w:rPr>
        <w:t xml:space="preserve">בולית. </w:t>
      </w:r>
      <w:r w:rsidRPr="00B60382">
        <w:rPr>
          <w:rFonts w:asciiTheme="minorBidi" w:hAnsiTheme="minorBidi" w:cstheme="minorBidi"/>
          <w:rtl/>
        </w:rPr>
        <w:t>סוג ההשמנה נמדד גם באמצעות מדידה של היחס היקף מותן-</w:t>
      </w:r>
      <w:r w:rsidR="00F609B3" w:rsidRPr="00B60382">
        <w:rPr>
          <w:rFonts w:asciiTheme="minorBidi" w:hAnsiTheme="minorBidi" w:cstheme="minorBidi"/>
          <w:rtl/>
        </w:rPr>
        <w:t>אגן (</w:t>
      </w:r>
      <w:r w:rsidR="00F609B3" w:rsidRPr="00B60382">
        <w:rPr>
          <w:rFonts w:asciiTheme="minorBidi" w:hAnsiTheme="minorBidi" w:cstheme="minorBidi"/>
        </w:rPr>
        <w:t>WHR- Waist-Hip Ratio</w:t>
      </w:r>
      <w:r w:rsidR="00F609B3" w:rsidRPr="00B60382">
        <w:rPr>
          <w:rFonts w:asciiTheme="minorBidi" w:hAnsiTheme="minorBidi" w:cstheme="minorBidi"/>
          <w:rtl/>
        </w:rPr>
        <w:t>)</w:t>
      </w:r>
      <w:r w:rsidRPr="00B60382">
        <w:rPr>
          <w:rFonts w:asciiTheme="minorBidi" w:hAnsiTheme="minorBidi" w:cstheme="minorBidi"/>
          <w:rtl/>
        </w:rPr>
        <w:t xml:space="preserve">. </w:t>
      </w:r>
      <w:r w:rsidR="00F609B3" w:rsidRPr="00B60382">
        <w:rPr>
          <w:rFonts w:asciiTheme="minorBidi" w:hAnsiTheme="minorBidi" w:cstheme="minorBidi"/>
          <w:rtl/>
        </w:rPr>
        <w:t xml:space="preserve">ערך </w:t>
      </w:r>
      <w:r w:rsidRPr="00B60382">
        <w:rPr>
          <w:rFonts w:asciiTheme="minorBidi" w:hAnsiTheme="minorBidi" w:cstheme="minorBidi"/>
          <w:rtl/>
        </w:rPr>
        <w:t xml:space="preserve">הגבוה </w:t>
      </w:r>
      <w:r w:rsidR="00F609B3" w:rsidRPr="00B60382">
        <w:rPr>
          <w:rFonts w:asciiTheme="minorBidi" w:hAnsiTheme="minorBidi" w:cstheme="minorBidi"/>
          <w:rtl/>
        </w:rPr>
        <w:t>מ</w:t>
      </w:r>
      <w:r w:rsidRPr="00B60382">
        <w:rPr>
          <w:rFonts w:asciiTheme="minorBidi" w:hAnsiTheme="minorBidi" w:cstheme="minorBidi"/>
          <w:rtl/>
        </w:rPr>
        <w:t>-0.8 בנשים ו</w:t>
      </w:r>
      <w:r w:rsidR="00F609B3" w:rsidRPr="00B60382">
        <w:rPr>
          <w:rFonts w:asciiTheme="minorBidi" w:hAnsiTheme="minorBidi" w:cstheme="minorBidi"/>
          <w:rtl/>
        </w:rPr>
        <w:t xml:space="preserve">ערך </w:t>
      </w:r>
      <w:r w:rsidRPr="00B60382">
        <w:rPr>
          <w:rFonts w:asciiTheme="minorBidi" w:hAnsiTheme="minorBidi" w:cstheme="minorBidi"/>
          <w:rtl/>
        </w:rPr>
        <w:t>הגבוה מ</w:t>
      </w:r>
      <w:r w:rsidR="00F609B3" w:rsidRPr="00B60382">
        <w:rPr>
          <w:rFonts w:asciiTheme="minorBidi" w:hAnsiTheme="minorBidi" w:cstheme="minorBidi"/>
          <w:rtl/>
        </w:rPr>
        <w:t>-1 בגברים מעיד</w:t>
      </w:r>
      <w:r w:rsidRPr="00B60382">
        <w:rPr>
          <w:rFonts w:asciiTheme="minorBidi" w:hAnsiTheme="minorBidi" w:cstheme="minorBidi"/>
          <w:rtl/>
        </w:rPr>
        <w:t xml:space="preserve">ים שעיקר השומן מרוכז </w:t>
      </w:r>
      <w:r w:rsidR="00F609B3" w:rsidRPr="00B60382">
        <w:rPr>
          <w:rFonts w:asciiTheme="minorBidi" w:hAnsiTheme="minorBidi" w:cstheme="minorBidi"/>
          <w:rtl/>
        </w:rPr>
        <w:t>בבטן</w:t>
      </w:r>
      <w:r w:rsidRPr="00B60382">
        <w:rPr>
          <w:rFonts w:asciiTheme="minorBidi" w:hAnsiTheme="minorBidi" w:cstheme="minorBidi"/>
          <w:rtl/>
        </w:rPr>
        <w:t>, ולפיכך</w:t>
      </w:r>
      <w:r w:rsidR="00F609B3" w:rsidRPr="00B60382">
        <w:rPr>
          <w:rFonts w:asciiTheme="minorBidi" w:hAnsiTheme="minorBidi" w:cstheme="minorBidi"/>
          <w:rtl/>
        </w:rPr>
        <w:t xml:space="preserve"> </w:t>
      </w:r>
      <w:r w:rsidRPr="00B60382">
        <w:rPr>
          <w:rFonts w:asciiTheme="minorBidi" w:hAnsiTheme="minorBidi" w:cstheme="minorBidi"/>
          <w:rtl/>
        </w:rPr>
        <w:t>שהסיכון לתחלואה גבוה יחסית</w:t>
      </w:r>
      <w:r w:rsidR="00F609B3" w:rsidRPr="00B60382">
        <w:rPr>
          <w:rFonts w:asciiTheme="minorBidi" w:hAnsiTheme="minorBidi" w:cstheme="minorBidi"/>
          <w:rtl/>
        </w:rPr>
        <w:t xml:space="preserve"> (</w:t>
      </w:r>
      <w:proofErr w:type="spellStart"/>
      <w:r w:rsidR="00F609B3" w:rsidRPr="00B60382">
        <w:rPr>
          <w:rFonts w:asciiTheme="minorBidi" w:hAnsiTheme="minorBidi" w:cstheme="minorBidi"/>
          <w:rtl/>
        </w:rPr>
        <w:t>דובנוב</w:t>
      </w:r>
      <w:proofErr w:type="spellEnd"/>
      <w:r w:rsidR="00F609B3" w:rsidRPr="00B60382">
        <w:rPr>
          <w:rFonts w:asciiTheme="minorBidi" w:hAnsiTheme="minorBidi" w:cstheme="minorBidi"/>
          <w:rtl/>
        </w:rPr>
        <w:t xml:space="preserve"> ובארי, 2005). </w:t>
      </w:r>
    </w:p>
    <w:p w14:paraId="7A9EEDD9" w14:textId="77777777" w:rsidR="00F609B3" w:rsidRPr="00B60382" w:rsidRDefault="00F609B3" w:rsidP="00F609B3">
      <w:pPr>
        <w:rPr>
          <w:rFonts w:asciiTheme="minorBidi" w:hAnsiTheme="minorBidi" w:cstheme="minorBidi"/>
          <w:rtl/>
        </w:rPr>
      </w:pPr>
    </w:p>
    <w:p w14:paraId="3E178D67" w14:textId="77777777" w:rsidR="00F609B3" w:rsidRPr="00B60382" w:rsidRDefault="00F609B3" w:rsidP="00C225D7">
      <w:pPr>
        <w:pStyle w:val="3"/>
        <w:rPr>
          <w:rFonts w:asciiTheme="minorBidi" w:hAnsiTheme="minorBidi" w:cstheme="minorBidi"/>
          <w:rtl/>
        </w:rPr>
      </w:pPr>
      <w:bookmarkStart w:id="18" w:name="_Toc413236679"/>
      <w:bookmarkStart w:id="19" w:name="_Toc500047805"/>
      <w:r w:rsidRPr="00B60382">
        <w:rPr>
          <w:rFonts w:asciiTheme="minorBidi" w:hAnsiTheme="minorBidi" w:cstheme="minorBidi"/>
          <w:rtl/>
        </w:rPr>
        <w:t>הגורמים להשמנה</w:t>
      </w:r>
      <w:bookmarkEnd w:id="18"/>
      <w:bookmarkEnd w:id="19"/>
    </w:p>
    <w:p w14:paraId="28986DBA" w14:textId="157D98EB" w:rsidR="00F609B3" w:rsidRPr="00B60382" w:rsidRDefault="00C345E1" w:rsidP="0099199C">
      <w:pPr>
        <w:pStyle w:val="ab"/>
        <w:rPr>
          <w:rFonts w:asciiTheme="minorBidi" w:hAnsiTheme="minorBidi" w:cstheme="minorBidi"/>
          <w:rtl/>
        </w:rPr>
      </w:pPr>
      <w:r w:rsidRPr="00B60382">
        <w:rPr>
          <w:rFonts w:asciiTheme="minorBidi" w:hAnsiTheme="minorBidi" w:cstheme="minorBidi"/>
          <w:rtl/>
        </w:rPr>
        <w:t>השומן משמש את הגוף</w:t>
      </w:r>
      <w:r w:rsidR="00F609B3" w:rsidRPr="00B60382">
        <w:rPr>
          <w:rFonts w:asciiTheme="minorBidi" w:hAnsiTheme="minorBidi" w:cstheme="minorBidi"/>
          <w:rtl/>
        </w:rPr>
        <w:t xml:space="preserve"> </w:t>
      </w:r>
      <w:r w:rsidRPr="00B60382">
        <w:rPr>
          <w:rFonts w:asciiTheme="minorBidi" w:hAnsiTheme="minorBidi" w:cstheme="minorBidi"/>
          <w:rtl/>
        </w:rPr>
        <w:t>כ</w:t>
      </w:r>
      <w:r w:rsidR="00F609B3" w:rsidRPr="00B60382">
        <w:rPr>
          <w:rFonts w:asciiTheme="minorBidi" w:hAnsiTheme="minorBidi" w:cstheme="minorBidi"/>
          <w:rtl/>
        </w:rPr>
        <w:t xml:space="preserve">מאגר של אנרגיה. </w:t>
      </w:r>
      <w:r w:rsidR="0008771F" w:rsidRPr="00B60382">
        <w:rPr>
          <w:rFonts w:asciiTheme="minorBidi" w:hAnsiTheme="minorBidi" w:cstheme="minorBidi"/>
          <w:rtl/>
        </w:rPr>
        <w:t xml:space="preserve">כל </w:t>
      </w:r>
      <w:r w:rsidR="00F609B3" w:rsidRPr="00B60382">
        <w:rPr>
          <w:rFonts w:asciiTheme="minorBidi" w:hAnsiTheme="minorBidi" w:cstheme="minorBidi"/>
          <w:rtl/>
        </w:rPr>
        <w:t>יחי</w:t>
      </w:r>
      <w:r w:rsidR="0008771F" w:rsidRPr="00B60382">
        <w:rPr>
          <w:rFonts w:asciiTheme="minorBidi" w:hAnsiTheme="minorBidi" w:cstheme="minorBidi"/>
          <w:rtl/>
        </w:rPr>
        <w:t xml:space="preserve">דת </w:t>
      </w:r>
      <w:r w:rsidR="00F609B3" w:rsidRPr="00B60382">
        <w:rPr>
          <w:rFonts w:asciiTheme="minorBidi" w:hAnsiTheme="minorBidi" w:cstheme="minorBidi"/>
          <w:rtl/>
        </w:rPr>
        <w:t xml:space="preserve">אנרגיה </w:t>
      </w:r>
      <w:r w:rsidR="0008771F" w:rsidRPr="00B60382">
        <w:rPr>
          <w:rFonts w:asciiTheme="minorBidi" w:hAnsiTheme="minorBidi" w:cstheme="minorBidi"/>
          <w:rtl/>
        </w:rPr>
        <w:t>קרויה קילו-</w:t>
      </w:r>
      <w:r w:rsidR="00F609B3" w:rsidRPr="00B60382">
        <w:rPr>
          <w:rFonts w:asciiTheme="minorBidi" w:hAnsiTheme="minorBidi" w:cstheme="minorBidi"/>
          <w:rtl/>
        </w:rPr>
        <w:t>קלוריה או בק</w:t>
      </w:r>
      <w:r w:rsidR="0008771F" w:rsidRPr="00B60382">
        <w:rPr>
          <w:rFonts w:asciiTheme="minorBidi" w:hAnsiTheme="minorBidi" w:cstheme="minorBidi"/>
          <w:rtl/>
        </w:rPr>
        <w:t>י</w:t>
      </w:r>
      <w:r w:rsidR="00F609B3" w:rsidRPr="00B60382">
        <w:rPr>
          <w:rFonts w:asciiTheme="minorBidi" w:hAnsiTheme="minorBidi" w:cstheme="minorBidi"/>
          <w:rtl/>
        </w:rPr>
        <w:t>צור</w:t>
      </w:r>
      <w:r w:rsidR="0008771F" w:rsidRPr="00B60382">
        <w:rPr>
          <w:rFonts w:asciiTheme="minorBidi" w:hAnsiTheme="minorBidi" w:cstheme="minorBidi"/>
          <w:rtl/>
        </w:rPr>
        <w:t xml:space="preserve"> –</w:t>
      </w:r>
      <w:r w:rsidR="00F609B3" w:rsidRPr="00B60382">
        <w:rPr>
          <w:rFonts w:asciiTheme="minorBidi" w:hAnsiTheme="minorBidi" w:cstheme="minorBidi"/>
          <w:rtl/>
        </w:rPr>
        <w:t xml:space="preserve"> קלוריה. כאשר </w:t>
      </w:r>
      <w:r w:rsidR="00CF2C2C" w:rsidRPr="00B60382">
        <w:rPr>
          <w:rFonts w:asciiTheme="minorBidi" w:hAnsiTheme="minorBidi" w:cstheme="minorBidi"/>
          <w:rtl/>
        </w:rPr>
        <w:t xml:space="preserve">מוכנסת לגוף כמות גדולה של אנרגיה מזו </w:t>
      </w:r>
      <w:r w:rsidR="0099199C" w:rsidRPr="00B60382">
        <w:rPr>
          <w:rFonts w:asciiTheme="minorBidi" w:hAnsiTheme="minorBidi" w:cstheme="minorBidi"/>
          <w:rtl/>
        </w:rPr>
        <w:t xml:space="preserve">היוצאת </w:t>
      </w:r>
      <w:r w:rsidR="00CF2C2C" w:rsidRPr="00B60382">
        <w:rPr>
          <w:rFonts w:asciiTheme="minorBidi" w:hAnsiTheme="minorBidi" w:cstheme="minorBidi"/>
          <w:rtl/>
        </w:rPr>
        <w:t xml:space="preserve">ממנו, </w:t>
      </w:r>
      <w:r w:rsidR="00F609B3" w:rsidRPr="00B60382">
        <w:rPr>
          <w:rFonts w:asciiTheme="minorBidi" w:hAnsiTheme="minorBidi" w:cstheme="minorBidi"/>
          <w:rtl/>
        </w:rPr>
        <w:t xml:space="preserve">מצטבר שומן בגוף ונוצרת השמנה. </w:t>
      </w:r>
      <w:r w:rsidR="00CF2C2C" w:rsidRPr="00B60382">
        <w:rPr>
          <w:rFonts w:asciiTheme="minorBidi" w:hAnsiTheme="minorBidi" w:cstheme="minorBidi"/>
          <w:rtl/>
        </w:rPr>
        <w:t xml:space="preserve">נראה </w:t>
      </w:r>
      <w:r w:rsidR="0099199C" w:rsidRPr="00B60382">
        <w:rPr>
          <w:rFonts w:asciiTheme="minorBidi" w:hAnsiTheme="minorBidi" w:cstheme="minorBidi"/>
          <w:rtl/>
        </w:rPr>
        <w:t>ש</w:t>
      </w:r>
      <w:r w:rsidR="00CF2C2C" w:rsidRPr="00B60382">
        <w:rPr>
          <w:rFonts w:asciiTheme="minorBidi" w:hAnsiTheme="minorBidi" w:cstheme="minorBidi"/>
          <w:rtl/>
        </w:rPr>
        <w:t xml:space="preserve">השמנה קשורה הן בגורמים גנטיים הן בגורמים </w:t>
      </w:r>
      <w:r w:rsidR="00F609B3" w:rsidRPr="00B60382">
        <w:rPr>
          <w:rFonts w:asciiTheme="minorBidi" w:hAnsiTheme="minorBidi" w:cstheme="minorBidi"/>
          <w:rtl/>
        </w:rPr>
        <w:t xml:space="preserve">סביבתיים. </w:t>
      </w:r>
      <w:r w:rsidR="00CF2C2C" w:rsidRPr="00B60382">
        <w:rPr>
          <w:rFonts w:asciiTheme="minorBidi" w:hAnsiTheme="minorBidi" w:cstheme="minorBidi"/>
          <w:rtl/>
        </w:rPr>
        <w:t>על פי תאוריית הגן הקמצן (</w:t>
      </w:r>
      <w:r w:rsidR="00CF2C2C" w:rsidRPr="00B60382">
        <w:rPr>
          <w:rFonts w:asciiTheme="minorBidi" w:hAnsiTheme="minorBidi" w:cstheme="minorBidi"/>
        </w:rPr>
        <w:t>Thrifty Genotype theory</w:t>
      </w:r>
      <w:r w:rsidR="00CF2C2C" w:rsidRPr="00B60382">
        <w:rPr>
          <w:rFonts w:asciiTheme="minorBidi" w:hAnsiTheme="minorBidi" w:cstheme="minorBidi"/>
          <w:rtl/>
        </w:rPr>
        <w:t xml:space="preserve">), </w:t>
      </w:r>
      <w:r w:rsidR="00F609B3" w:rsidRPr="00B60382">
        <w:rPr>
          <w:rFonts w:asciiTheme="minorBidi" w:hAnsiTheme="minorBidi" w:cstheme="minorBidi"/>
          <w:rtl/>
        </w:rPr>
        <w:t xml:space="preserve">בתקופות קדומות </w:t>
      </w:r>
      <w:r w:rsidR="00CF2C2C" w:rsidRPr="00B60382">
        <w:rPr>
          <w:rFonts w:asciiTheme="minorBidi" w:hAnsiTheme="minorBidi" w:cstheme="minorBidi"/>
          <w:rtl/>
        </w:rPr>
        <w:t>היה מחסור במזון, והשומן שנאגר בגוף אפשר לבני אדם לשרוד בלא מזון. לפיכך, לאדם (או לבעל חיים) שיכולתו לאגור שומן בגופו הייתה טובה, היה יתרון על אחרים וסיכוי גבוה יותר לשרוד</w:t>
      </w:r>
      <w:r w:rsidR="00F609B3" w:rsidRPr="00B60382">
        <w:rPr>
          <w:rFonts w:asciiTheme="minorBidi" w:hAnsiTheme="minorBidi" w:cstheme="minorBidi"/>
          <w:rtl/>
        </w:rPr>
        <w:t xml:space="preserve">. </w:t>
      </w:r>
      <w:r w:rsidR="00CF2C2C" w:rsidRPr="00B60382">
        <w:rPr>
          <w:rFonts w:asciiTheme="minorBidi" w:hAnsiTheme="minorBidi" w:cstheme="minorBidi"/>
          <w:rtl/>
        </w:rPr>
        <w:t>ו</w:t>
      </w:r>
      <w:r w:rsidR="00F609B3" w:rsidRPr="00B60382">
        <w:rPr>
          <w:rFonts w:asciiTheme="minorBidi" w:hAnsiTheme="minorBidi" w:cstheme="minorBidi"/>
          <w:rtl/>
        </w:rPr>
        <w:t>אולם</w:t>
      </w:r>
      <w:r w:rsidR="00CF2C2C" w:rsidRPr="00B60382">
        <w:rPr>
          <w:rFonts w:asciiTheme="minorBidi" w:hAnsiTheme="minorBidi" w:cstheme="minorBidi"/>
          <w:rtl/>
        </w:rPr>
        <w:t>,</w:t>
      </w:r>
      <w:r w:rsidR="00F609B3" w:rsidRPr="00B60382">
        <w:rPr>
          <w:rFonts w:asciiTheme="minorBidi" w:hAnsiTheme="minorBidi" w:cstheme="minorBidi"/>
          <w:rtl/>
        </w:rPr>
        <w:t xml:space="preserve"> </w:t>
      </w:r>
      <w:r w:rsidR="00CF2C2C" w:rsidRPr="00B60382">
        <w:rPr>
          <w:rFonts w:asciiTheme="minorBidi" w:hAnsiTheme="minorBidi" w:cstheme="minorBidi"/>
          <w:rtl/>
        </w:rPr>
        <w:t>בסביבה עתירת מזון, ה</w:t>
      </w:r>
      <w:r w:rsidR="00F609B3" w:rsidRPr="00B60382">
        <w:rPr>
          <w:rFonts w:asciiTheme="minorBidi" w:hAnsiTheme="minorBidi" w:cstheme="minorBidi"/>
          <w:rtl/>
        </w:rPr>
        <w:t xml:space="preserve">מטען </w:t>
      </w:r>
      <w:r w:rsidR="00CF2C2C" w:rsidRPr="00B60382">
        <w:rPr>
          <w:rFonts w:asciiTheme="minorBidi" w:hAnsiTheme="minorBidi" w:cstheme="minorBidi"/>
          <w:rtl/>
        </w:rPr>
        <w:t>ה</w:t>
      </w:r>
      <w:r w:rsidR="00F609B3" w:rsidRPr="00B60382">
        <w:rPr>
          <w:rFonts w:asciiTheme="minorBidi" w:hAnsiTheme="minorBidi" w:cstheme="minorBidi"/>
          <w:rtl/>
        </w:rPr>
        <w:t>גנטי ש</w:t>
      </w:r>
      <w:r w:rsidR="00CF2C2C" w:rsidRPr="00B60382">
        <w:rPr>
          <w:rFonts w:asciiTheme="minorBidi" w:hAnsiTheme="minorBidi" w:cstheme="minorBidi"/>
          <w:rtl/>
        </w:rPr>
        <w:t xml:space="preserve">בעבר </w:t>
      </w:r>
      <w:r w:rsidR="00F609B3" w:rsidRPr="00B60382">
        <w:rPr>
          <w:rFonts w:asciiTheme="minorBidi" w:hAnsiTheme="minorBidi" w:cstheme="minorBidi"/>
          <w:rtl/>
        </w:rPr>
        <w:t xml:space="preserve">אפשר לנו לשרוד, </w:t>
      </w:r>
      <w:r w:rsidR="00CF2C2C" w:rsidRPr="00B60382">
        <w:rPr>
          <w:rFonts w:asciiTheme="minorBidi" w:hAnsiTheme="minorBidi" w:cstheme="minorBidi"/>
          <w:rtl/>
        </w:rPr>
        <w:t>כעת מביא ל</w:t>
      </w:r>
      <w:r w:rsidR="00F609B3" w:rsidRPr="00B60382">
        <w:rPr>
          <w:rFonts w:asciiTheme="minorBidi" w:hAnsiTheme="minorBidi" w:cstheme="minorBidi"/>
          <w:rtl/>
        </w:rPr>
        <w:t xml:space="preserve">השמנה לא בריאה. </w:t>
      </w:r>
    </w:p>
    <w:p w14:paraId="2AA74E38" w14:textId="1DCAC159" w:rsidR="008A3C67" w:rsidRPr="00B60382" w:rsidRDefault="008A3C67" w:rsidP="00585968">
      <w:pPr>
        <w:pStyle w:val="ab"/>
        <w:rPr>
          <w:rFonts w:asciiTheme="minorBidi" w:hAnsiTheme="minorBidi" w:cstheme="minorBidi"/>
          <w:rtl/>
        </w:rPr>
      </w:pPr>
    </w:p>
    <w:p w14:paraId="357A19A7" w14:textId="1882F162" w:rsidR="00F609B3" w:rsidRPr="00B60382" w:rsidRDefault="004F7443" w:rsidP="00C225D7">
      <w:pPr>
        <w:pStyle w:val="3"/>
        <w:rPr>
          <w:rFonts w:asciiTheme="minorBidi" w:hAnsiTheme="minorBidi" w:cstheme="minorBidi"/>
          <w:rtl/>
        </w:rPr>
      </w:pPr>
      <w:bookmarkStart w:id="20" w:name="_Toc413236683"/>
      <w:bookmarkStart w:id="21" w:name="_Toc500047806"/>
      <w:r w:rsidRPr="00B60382">
        <w:rPr>
          <w:rFonts w:asciiTheme="minorBidi" w:hAnsiTheme="minorBidi" w:cstheme="minorBidi"/>
          <w:rtl/>
        </w:rPr>
        <w:t>הסינדרום המט</w:t>
      </w:r>
      <w:r w:rsidR="00F609B3" w:rsidRPr="00B60382">
        <w:rPr>
          <w:rFonts w:asciiTheme="minorBidi" w:hAnsiTheme="minorBidi" w:cstheme="minorBidi"/>
          <w:rtl/>
        </w:rPr>
        <w:t>בולי</w:t>
      </w:r>
      <w:bookmarkEnd w:id="20"/>
      <w:bookmarkEnd w:id="21"/>
    </w:p>
    <w:p w14:paraId="43668481" w14:textId="4CD967C7" w:rsidR="00BD3E05" w:rsidRPr="00B60382" w:rsidRDefault="00063DE6" w:rsidP="00AC273A">
      <w:pPr>
        <w:pStyle w:val="ab"/>
        <w:rPr>
          <w:rFonts w:asciiTheme="minorBidi" w:hAnsiTheme="minorBidi" w:cstheme="minorBidi"/>
          <w:rtl/>
        </w:rPr>
      </w:pPr>
      <w:r w:rsidRPr="00B60382">
        <w:rPr>
          <w:rFonts w:asciiTheme="minorBidi" w:hAnsiTheme="minorBidi" w:cstheme="minorBidi"/>
          <w:rtl/>
        </w:rPr>
        <w:t xml:space="preserve">אחת התוצאות של מגפת ההשמנה היא עלייה בשכיחות של </w:t>
      </w:r>
      <w:r w:rsidR="00473EB3" w:rsidRPr="00B60382">
        <w:rPr>
          <w:rFonts w:asciiTheme="minorBidi" w:hAnsiTheme="minorBidi" w:cstheme="minorBidi"/>
          <w:rtl/>
        </w:rPr>
        <w:t>ה</w:t>
      </w:r>
      <w:r w:rsidRPr="00B60382">
        <w:rPr>
          <w:rFonts w:asciiTheme="minorBidi" w:hAnsiTheme="minorBidi" w:cstheme="minorBidi"/>
          <w:rtl/>
        </w:rPr>
        <w:t xml:space="preserve">תופעה </w:t>
      </w:r>
      <w:r w:rsidR="00473EB3" w:rsidRPr="00B60382">
        <w:rPr>
          <w:rFonts w:asciiTheme="minorBidi" w:hAnsiTheme="minorBidi" w:cstheme="minorBidi"/>
          <w:rtl/>
        </w:rPr>
        <w:t>"הסינדרום המט</w:t>
      </w:r>
      <w:r w:rsidRPr="00B60382">
        <w:rPr>
          <w:rFonts w:asciiTheme="minorBidi" w:hAnsiTheme="minorBidi" w:cstheme="minorBidi"/>
          <w:rtl/>
        </w:rPr>
        <w:t>בולי</w:t>
      </w:r>
      <w:r w:rsidR="00473EB3" w:rsidRPr="00B60382">
        <w:rPr>
          <w:rFonts w:asciiTheme="minorBidi" w:hAnsiTheme="minorBidi" w:cstheme="minorBidi"/>
          <w:rtl/>
        </w:rPr>
        <w:t xml:space="preserve">" </w:t>
      </w:r>
      <w:r w:rsidR="009E2430" w:rsidRPr="00B60382">
        <w:rPr>
          <w:rFonts w:asciiTheme="minorBidi" w:hAnsiTheme="minorBidi" w:cstheme="minorBidi"/>
          <w:rtl/>
        </w:rPr>
        <w:t>(</w:t>
      </w:r>
      <w:r w:rsidR="00BD3E05" w:rsidRPr="00B60382">
        <w:rPr>
          <w:rFonts w:asciiTheme="minorBidi" w:hAnsiTheme="minorBidi" w:cstheme="minorBidi"/>
          <w:rtl/>
        </w:rPr>
        <w:t xml:space="preserve">נקרא </w:t>
      </w:r>
      <w:r w:rsidR="009E2430" w:rsidRPr="00B60382">
        <w:rPr>
          <w:rFonts w:asciiTheme="minorBidi" w:hAnsiTheme="minorBidi" w:cstheme="minorBidi"/>
          <w:rtl/>
        </w:rPr>
        <w:t xml:space="preserve">גם תסמונת </w:t>
      </w:r>
      <w:r w:rsidR="009E2430" w:rsidRPr="00B60382">
        <w:rPr>
          <w:rFonts w:asciiTheme="minorBidi" w:hAnsiTheme="minorBidi" w:cstheme="minorBidi"/>
        </w:rPr>
        <w:t>X</w:t>
      </w:r>
      <w:r w:rsidR="009E2430" w:rsidRPr="00B60382">
        <w:rPr>
          <w:rFonts w:asciiTheme="minorBidi" w:hAnsiTheme="minorBidi" w:cstheme="minorBidi"/>
          <w:rtl/>
        </w:rPr>
        <w:t xml:space="preserve"> המטבולית, תסמונת </w:t>
      </w:r>
      <w:r w:rsidR="009E2430" w:rsidRPr="00B60382">
        <w:rPr>
          <w:rFonts w:asciiTheme="minorBidi" w:hAnsiTheme="minorBidi" w:cstheme="minorBidi"/>
        </w:rPr>
        <w:t>X</w:t>
      </w:r>
      <w:r w:rsidR="009E2430" w:rsidRPr="00B60382">
        <w:rPr>
          <w:rFonts w:asciiTheme="minorBidi" w:hAnsiTheme="minorBidi" w:cstheme="minorBidi"/>
          <w:rtl/>
        </w:rPr>
        <w:t xml:space="preserve">, </w:t>
      </w:r>
      <w:r w:rsidR="003D3B7D" w:rsidRPr="00B60382">
        <w:rPr>
          <w:rFonts w:asciiTheme="minorBidi" w:hAnsiTheme="minorBidi" w:cstheme="minorBidi"/>
          <w:rtl/>
        </w:rPr>
        <w:t xml:space="preserve">סינדרום </w:t>
      </w:r>
      <w:r w:rsidR="003D3B7D" w:rsidRPr="00B60382">
        <w:rPr>
          <w:rFonts w:asciiTheme="minorBidi" w:hAnsiTheme="minorBidi" w:cstheme="minorBidi"/>
        </w:rPr>
        <w:t>X</w:t>
      </w:r>
      <w:r w:rsidR="003D3B7D" w:rsidRPr="00B60382">
        <w:rPr>
          <w:rFonts w:asciiTheme="minorBidi" w:hAnsiTheme="minorBidi" w:cstheme="minorBidi"/>
          <w:rtl/>
        </w:rPr>
        <w:t xml:space="preserve"> 6, </w:t>
      </w:r>
      <w:r w:rsidR="009E2430" w:rsidRPr="00B60382">
        <w:rPr>
          <w:rFonts w:asciiTheme="minorBidi" w:hAnsiTheme="minorBidi" w:cstheme="minorBidi"/>
          <w:rtl/>
        </w:rPr>
        <w:t xml:space="preserve">תסמונת תנגודת לאינסולין, תסמונת </w:t>
      </w:r>
      <w:proofErr w:type="spellStart"/>
      <w:r w:rsidR="009E2430" w:rsidRPr="00B60382">
        <w:rPr>
          <w:rFonts w:asciiTheme="minorBidi" w:hAnsiTheme="minorBidi" w:cstheme="minorBidi"/>
        </w:rPr>
        <w:t>Reaven</w:t>
      </w:r>
      <w:proofErr w:type="spellEnd"/>
      <w:r w:rsidR="009E2430" w:rsidRPr="00B60382">
        <w:rPr>
          <w:rFonts w:asciiTheme="minorBidi" w:hAnsiTheme="minorBidi" w:cstheme="minorBidi"/>
          <w:rtl/>
        </w:rPr>
        <w:t xml:space="preserve"> וכאוס</w:t>
      </w:r>
      <w:r w:rsidR="00B91334" w:rsidRPr="00B60382">
        <w:rPr>
          <w:rFonts w:asciiTheme="minorBidi" w:hAnsiTheme="minorBidi" w:cstheme="minorBidi"/>
          <w:rtl/>
        </w:rPr>
        <w:t xml:space="preserve">). </w:t>
      </w:r>
      <w:r w:rsidR="00BD3E05" w:rsidRPr="00B60382">
        <w:rPr>
          <w:rFonts w:asciiTheme="minorBidi" w:hAnsiTheme="minorBidi" w:cstheme="minorBidi"/>
          <w:rtl/>
        </w:rPr>
        <w:t>המנגנונים המדויקים של התסמונת המטבולית עדיין אינם ידועים לחלוטין, אך ידוע ש</w:t>
      </w:r>
      <w:r w:rsidR="00B91334" w:rsidRPr="00B60382">
        <w:rPr>
          <w:rFonts w:asciiTheme="minorBidi" w:hAnsiTheme="minorBidi" w:cstheme="minorBidi"/>
          <w:rtl/>
        </w:rPr>
        <w:t>זהו</w:t>
      </w:r>
      <w:r w:rsidR="00473EB3" w:rsidRPr="00B60382">
        <w:rPr>
          <w:rFonts w:asciiTheme="minorBidi" w:hAnsiTheme="minorBidi" w:cstheme="minorBidi"/>
          <w:rtl/>
        </w:rPr>
        <w:t xml:space="preserve"> שילוב של הפרעות רפואיות הכולל תנגודת של הגוף לאינסולין, יתר לחץ דם וכולסטרול ומגביר את הסיכון לפתח מחלת לב וכלי דם וסוכרת. התסמונת מתגלה </w:t>
      </w:r>
      <w:r w:rsidR="00473EB3" w:rsidRPr="00B60382">
        <w:rPr>
          <w:rFonts w:asciiTheme="minorBidi" w:hAnsiTheme="minorBidi" w:cstheme="minorBidi"/>
          <w:rtl/>
        </w:rPr>
        <w:lastRenderedPageBreak/>
        <w:t>אצל אחד מכל חמישה בני אדם</w:t>
      </w:r>
      <w:r w:rsidR="00B127FB" w:rsidRPr="00B60382">
        <w:rPr>
          <w:rFonts w:asciiTheme="minorBidi" w:hAnsiTheme="minorBidi" w:cstheme="minorBidi"/>
          <w:rtl/>
        </w:rPr>
        <w:t xml:space="preserve"> </w:t>
      </w:r>
      <w:r w:rsidR="00410882" w:rsidRPr="00B60382">
        <w:rPr>
          <w:rFonts w:asciiTheme="minorBidi" w:hAnsiTheme="minorBidi" w:cstheme="minorBidi"/>
          <w:rtl/>
        </w:rPr>
        <w:t>באר</w:t>
      </w:r>
      <w:r w:rsidR="00AC273A" w:rsidRPr="00B60382">
        <w:rPr>
          <w:rFonts w:asciiTheme="minorBidi" w:hAnsiTheme="minorBidi" w:cstheme="minorBidi"/>
          <w:rtl/>
        </w:rPr>
        <w:t>צות הברית</w:t>
      </w:r>
      <w:r w:rsidR="00BD3E05" w:rsidRPr="00B60382">
        <w:rPr>
          <w:rFonts w:asciiTheme="minorBidi" w:hAnsiTheme="minorBidi" w:cstheme="minorBidi"/>
          <w:rtl/>
        </w:rPr>
        <w:t>.</w:t>
      </w:r>
      <w:r w:rsidR="00473EB3" w:rsidRPr="00B60382">
        <w:rPr>
          <w:rFonts w:asciiTheme="minorBidi" w:hAnsiTheme="minorBidi" w:cstheme="minorBidi"/>
          <w:rtl/>
        </w:rPr>
        <w:t xml:space="preserve"> </w:t>
      </w:r>
      <w:r w:rsidR="00F609B3" w:rsidRPr="00B60382">
        <w:rPr>
          <w:rFonts w:asciiTheme="minorBidi" w:hAnsiTheme="minorBidi" w:cstheme="minorBidi"/>
          <w:rtl/>
        </w:rPr>
        <w:t xml:space="preserve">רוב המטופלים </w:t>
      </w:r>
      <w:r w:rsidR="00BD3E05" w:rsidRPr="00B60382">
        <w:rPr>
          <w:rFonts w:asciiTheme="minorBidi" w:hAnsiTheme="minorBidi" w:cstheme="minorBidi"/>
          <w:rtl/>
        </w:rPr>
        <w:t>מבוגרים, שמנים, לא פעילים וסובלים מ</w:t>
      </w:r>
      <w:r w:rsidR="00F609B3" w:rsidRPr="00B60382">
        <w:rPr>
          <w:rFonts w:asciiTheme="minorBidi" w:hAnsiTheme="minorBidi" w:cstheme="minorBidi"/>
          <w:rtl/>
        </w:rPr>
        <w:t xml:space="preserve">מידה מסוימת של תנגודת לאינסולין. </w:t>
      </w:r>
      <w:r w:rsidR="00BD3E05" w:rsidRPr="00B60382">
        <w:rPr>
          <w:rFonts w:asciiTheme="minorBidi" w:hAnsiTheme="minorBidi" w:cstheme="minorBidi"/>
          <w:rtl/>
        </w:rPr>
        <w:t xml:space="preserve">גם </w:t>
      </w:r>
      <w:r w:rsidR="00F609B3" w:rsidRPr="00B60382">
        <w:rPr>
          <w:rFonts w:asciiTheme="minorBidi" w:hAnsiTheme="minorBidi" w:cstheme="minorBidi"/>
          <w:rtl/>
        </w:rPr>
        <w:t>לחץ יכול ל</w:t>
      </w:r>
      <w:r w:rsidR="00BD3E05" w:rsidRPr="00B60382">
        <w:rPr>
          <w:rFonts w:asciiTheme="minorBidi" w:hAnsiTheme="minorBidi" w:cstheme="minorBidi"/>
          <w:rtl/>
        </w:rPr>
        <w:t>תרום לתופעה</w:t>
      </w:r>
      <w:r w:rsidR="00F609B3" w:rsidRPr="00B60382">
        <w:rPr>
          <w:rFonts w:asciiTheme="minorBidi" w:hAnsiTheme="minorBidi" w:cstheme="minorBidi"/>
          <w:rtl/>
        </w:rPr>
        <w:t xml:space="preserve"> </w:t>
      </w:r>
      <w:r w:rsidR="00AC273A" w:rsidRPr="00B60382">
        <w:rPr>
          <w:rFonts w:asciiTheme="minorBidi" w:hAnsiTheme="minorBidi" w:cstheme="minorBidi"/>
          <w:rtl/>
        </w:rPr>
        <w:t>(</w:t>
      </w:r>
      <w:proofErr w:type="spellStart"/>
      <w:r w:rsidR="00410882" w:rsidRPr="00B60382">
        <w:rPr>
          <w:rFonts w:asciiTheme="minorBidi" w:hAnsiTheme="minorBidi" w:cstheme="minorBidi"/>
        </w:rPr>
        <w:t>Eckel</w:t>
      </w:r>
      <w:proofErr w:type="spellEnd"/>
      <w:r w:rsidR="00410882" w:rsidRPr="00B60382">
        <w:rPr>
          <w:rFonts w:asciiTheme="minorBidi" w:hAnsiTheme="minorBidi" w:cstheme="minorBidi"/>
        </w:rPr>
        <w:t xml:space="preserve">, Grundy, &amp; </w:t>
      </w:r>
      <w:proofErr w:type="spellStart"/>
      <w:r w:rsidR="00410882" w:rsidRPr="00B60382">
        <w:rPr>
          <w:rFonts w:asciiTheme="minorBidi" w:hAnsiTheme="minorBidi" w:cstheme="minorBidi"/>
        </w:rPr>
        <w:t>Zimmet</w:t>
      </w:r>
      <w:proofErr w:type="spellEnd"/>
      <w:r w:rsidR="00410882" w:rsidRPr="00B60382">
        <w:rPr>
          <w:rFonts w:asciiTheme="minorBidi" w:hAnsiTheme="minorBidi" w:cstheme="minorBidi"/>
        </w:rPr>
        <w:t>, 2005</w:t>
      </w:r>
      <w:r w:rsidR="00410882" w:rsidRPr="00B60382">
        <w:rPr>
          <w:rFonts w:asciiTheme="minorBidi" w:hAnsiTheme="minorBidi" w:cstheme="minorBidi"/>
          <w:rtl/>
        </w:rPr>
        <w:t>)</w:t>
      </w:r>
      <w:r w:rsidR="00AC273A" w:rsidRPr="00B60382">
        <w:rPr>
          <w:rFonts w:asciiTheme="minorBidi" w:hAnsiTheme="minorBidi" w:cstheme="minorBidi"/>
          <w:rtl/>
        </w:rPr>
        <w:t>.</w:t>
      </w:r>
    </w:p>
    <w:p w14:paraId="5EF113D9" w14:textId="16009A61" w:rsidR="00F609B3" w:rsidRPr="00B60382" w:rsidRDefault="00BD3E05" w:rsidP="00435F45">
      <w:pPr>
        <w:rPr>
          <w:rFonts w:asciiTheme="minorBidi" w:hAnsiTheme="minorBidi" w:cstheme="minorBidi"/>
          <w:rtl/>
        </w:rPr>
      </w:pPr>
      <w:r w:rsidRPr="00B60382">
        <w:rPr>
          <w:rFonts w:asciiTheme="minorBidi" w:hAnsiTheme="minorBidi" w:cstheme="minorBidi"/>
          <w:rtl/>
        </w:rPr>
        <w:t xml:space="preserve">חמישה מצבים נחשבים </w:t>
      </w:r>
      <w:r w:rsidR="00F609B3" w:rsidRPr="00B60382">
        <w:rPr>
          <w:rFonts w:asciiTheme="minorBidi" w:hAnsiTheme="minorBidi" w:cstheme="minorBidi"/>
          <w:rtl/>
        </w:rPr>
        <w:t>גורמי סיכון למחלת לב</w:t>
      </w:r>
      <w:r w:rsidRPr="00B60382">
        <w:rPr>
          <w:rFonts w:asciiTheme="minorBidi" w:hAnsiTheme="minorBidi" w:cstheme="minorBidi"/>
          <w:rtl/>
        </w:rPr>
        <w:t xml:space="preserve">: (א) משקל יתר או השמנה, בעיקר השמנה </w:t>
      </w:r>
      <w:proofErr w:type="spellStart"/>
      <w:r w:rsidRPr="00B60382">
        <w:rPr>
          <w:rFonts w:asciiTheme="minorBidi" w:hAnsiTheme="minorBidi" w:cstheme="minorBidi"/>
          <w:rtl/>
        </w:rPr>
        <w:t>בטנית</w:t>
      </w:r>
      <w:proofErr w:type="spellEnd"/>
      <w:r w:rsidR="000C7D9F" w:rsidRPr="00B60382">
        <w:rPr>
          <w:rFonts w:asciiTheme="minorBidi" w:hAnsiTheme="minorBidi" w:cstheme="minorBidi"/>
          <w:rtl/>
        </w:rPr>
        <w:t xml:space="preserve"> (</w:t>
      </w:r>
      <w:proofErr w:type="spellStart"/>
      <w:r w:rsidR="0084772E" w:rsidRPr="00B60382">
        <w:rPr>
          <w:rFonts w:asciiTheme="minorBidi" w:hAnsiTheme="minorBidi" w:cstheme="minorBidi"/>
        </w:rPr>
        <w:t>Després</w:t>
      </w:r>
      <w:proofErr w:type="spellEnd"/>
      <w:r w:rsidR="0084772E" w:rsidRPr="00B60382">
        <w:rPr>
          <w:rFonts w:asciiTheme="minorBidi" w:hAnsiTheme="minorBidi" w:cstheme="minorBidi"/>
        </w:rPr>
        <w:t xml:space="preserve">, Lemieux, </w:t>
      </w:r>
      <w:proofErr w:type="spellStart"/>
      <w:r w:rsidR="0084772E" w:rsidRPr="00B60382">
        <w:rPr>
          <w:rFonts w:asciiTheme="minorBidi" w:hAnsiTheme="minorBidi" w:cstheme="minorBidi"/>
        </w:rPr>
        <w:t>Dagenais</w:t>
      </w:r>
      <w:proofErr w:type="spellEnd"/>
      <w:r w:rsidR="0084772E" w:rsidRPr="00B60382">
        <w:rPr>
          <w:rFonts w:asciiTheme="minorBidi" w:hAnsiTheme="minorBidi" w:cstheme="minorBidi"/>
        </w:rPr>
        <w:t xml:space="preserve">, </w:t>
      </w:r>
      <w:proofErr w:type="spellStart"/>
      <w:r w:rsidR="0084772E" w:rsidRPr="00B60382">
        <w:rPr>
          <w:rFonts w:asciiTheme="minorBidi" w:hAnsiTheme="minorBidi" w:cstheme="minorBidi"/>
        </w:rPr>
        <w:t>Cantin</w:t>
      </w:r>
      <w:proofErr w:type="spellEnd"/>
      <w:r w:rsidR="0084772E" w:rsidRPr="00B60382">
        <w:rPr>
          <w:rFonts w:asciiTheme="minorBidi" w:hAnsiTheme="minorBidi" w:cstheme="minorBidi"/>
        </w:rPr>
        <w:t xml:space="preserve">, &amp; </w:t>
      </w:r>
      <w:proofErr w:type="spellStart"/>
      <w:r w:rsidR="0084772E" w:rsidRPr="00B60382">
        <w:rPr>
          <w:rFonts w:asciiTheme="minorBidi" w:hAnsiTheme="minorBidi" w:cstheme="minorBidi"/>
        </w:rPr>
        <w:t>Lamarche</w:t>
      </w:r>
      <w:proofErr w:type="spellEnd"/>
      <w:r w:rsidR="000C7D9F" w:rsidRPr="00B60382">
        <w:rPr>
          <w:rFonts w:asciiTheme="minorBidi" w:eastAsia="Calibri" w:hAnsiTheme="minorBidi" w:cstheme="minorBidi"/>
        </w:rPr>
        <w:t>, 2000</w:t>
      </w:r>
      <w:r w:rsidR="000C7D9F" w:rsidRPr="00B60382">
        <w:rPr>
          <w:rFonts w:asciiTheme="minorBidi" w:eastAsia="Calibri" w:hAnsiTheme="minorBidi" w:cstheme="minorBidi"/>
          <w:rtl/>
        </w:rPr>
        <w:t>)</w:t>
      </w:r>
      <w:r w:rsidRPr="00B60382">
        <w:rPr>
          <w:rFonts w:asciiTheme="minorBidi" w:hAnsiTheme="minorBidi" w:cstheme="minorBidi"/>
          <w:rtl/>
        </w:rPr>
        <w:t>; (ב) יתר לחץ דם; (ג) רמה גבוהה של סוכר בדם; (ד) רמה גבוהה של שומן בדם (</w:t>
      </w:r>
      <w:proofErr w:type="spellStart"/>
      <w:r w:rsidRPr="00B60382">
        <w:rPr>
          <w:rFonts w:asciiTheme="minorBidi" w:hAnsiTheme="minorBidi" w:cstheme="minorBidi"/>
          <w:rtl/>
        </w:rPr>
        <w:t>טרידגליצרידים</w:t>
      </w:r>
      <w:proofErr w:type="spellEnd"/>
      <w:r w:rsidRPr="00B60382">
        <w:rPr>
          <w:rFonts w:asciiTheme="minorBidi" w:hAnsiTheme="minorBidi" w:cstheme="minorBidi"/>
          <w:rtl/>
        </w:rPr>
        <w:t>); (ה) רמה נמוכה של כולסטרול טוב בדם (</w:t>
      </w:r>
      <w:r w:rsidRPr="00B60382">
        <w:rPr>
          <w:rFonts w:asciiTheme="minorBidi" w:hAnsiTheme="minorBidi" w:cstheme="minorBidi"/>
        </w:rPr>
        <w:t>HDL</w:t>
      </w:r>
      <w:r w:rsidRPr="00B60382">
        <w:rPr>
          <w:rFonts w:asciiTheme="minorBidi" w:hAnsiTheme="minorBidi" w:cstheme="minorBidi"/>
          <w:rtl/>
        </w:rPr>
        <w:t>)</w:t>
      </w:r>
      <w:r w:rsidR="00F609B3" w:rsidRPr="00B60382">
        <w:rPr>
          <w:rFonts w:asciiTheme="minorBidi" w:hAnsiTheme="minorBidi" w:cstheme="minorBidi"/>
          <w:rtl/>
        </w:rPr>
        <w:t xml:space="preserve">. </w:t>
      </w:r>
      <w:r w:rsidRPr="00B60382">
        <w:rPr>
          <w:rFonts w:asciiTheme="minorBidi" w:hAnsiTheme="minorBidi" w:cstheme="minorBidi"/>
          <w:rtl/>
        </w:rPr>
        <w:t>אמנם כל אחד ממצבים אלו נחשב גורם עצמאי, אך הם נוטים להופיע יחד.</w:t>
      </w:r>
      <w:r w:rsidR="00F609B3" w:rsidRPr="00B60382">
        <w:rPr>
          <w:rFonts w:asciiTheme="minorBidi" w:hAnsiTheme="minorBidi" w:cstheme="minorBidi"/>
          <w:rtl/>
        </w:rPr>
        <w:t xml:space="preserve"> </w:t>
      </w:r>
      <w:r w:rsidRPr="00B60382">
        <w:rPr>
          <w:rFonts w:asciiTheme="minorBidi" w:hAnsiTheme="minorBidi" w:cstheme="minorBidi"/>
          <w:rtl/>
        </w:rPr>
        <w:t>א</w:t>
      </w:r>
      <w:r w:rsidR="00F609B3" w:rsidRPr="00B60382">
        <w:rPr>
          <w:rFonts w:asciiTheme="minorBidi" w:hAnsiTheme="minorBidi" w:cstheme="minorBidi"/>
          <w:rtl/>
        </w:rPr>
        <w:t>דם הסובל לפחות מ</w:t>
      </w:r>
      <w:r w:rsidRPr="00B60382">
        <w:rPr>
          <w:rFonts w:asciiTheme="minorBidi" w:hAnsiTheme="minorBidi" w:cstheme="minorBidi"/>
          <w:rtl/>
        </w:rPr>
        <w:t>שלושה</w:t>
      </w:r>
      <w:r w:rsidR="00F609B3" w:rsidRPr="00B60382">
        <w:rPr>
          <w:rFonts w:asciiTheme="minorBidi" w:hAnsiTheme="minorBidi" w:cstheme="minorBidi"/>
          <w:rtl/>
        </w:rPr>
        <w:t xml:space="preserve"> מהמצבים ה</w:t>
      </w:r>
      <w:r w:rsidRPr="00B60382">
        <w:rPr>
          <w:rFonts w:asciiTheme="minorBidi" w:hAnsiTheme="minorBidi" w:cstheme="minorBidi"/>
          <w:rtl/>
        </w:rPr>
        <w:t>ללו</w:t>
      </w:r>
      <w:r w:rsidR="00F609B3" w:rsidRPr="00B60382">
        <w:rPr>
          <w:rFonts w:asciiTheme="minorBidi" w:hAnsiTheme="minorBidi" w:cstheme="minorBidi"/>
          <w:rtl/>
        </w:rPr>
        <w:t xml:space="preserve"> מאובחן כסובל מהתסמונת המטבולית.</w:t>
      </w:r>
    </w:p>
    <w:p w14:paraId="697D2DCF" w14:textId="5506E3BF" w:rsidR="00F609B3" w:rsidRPr="00B60382" w:rsidRDefault="00BD3E05" w:rsidP="008C5F20">
      <w:pPr>
        <w:rPr>
          <w:rFonts w:asciiTheme="minorBidi" w:eastAsia="Calibri" w:hAnsiTheme="minorBidi" w:cstheme="minorBidi"/>
          <w:rtl/>
        </w:rPr>
      </w:pPr>
      <w:r w:rsidRPr="00B60382">
        <w:rPr>
          <w:rFonts w:asciiTheme="minorBidi" w:hAnsiTheme="minorBidi" w:cstheme="minorBidi"/>
          <w:rtl/>
        </w:rPr>
        <w:t xml:space="preserve">הרופא השוודי </w:t>
      </w:r>
      <w:proofErr w:type="spellStart"/>
      <w:r w:rsidRPr="00B60382">
        <w:rPr>
          <w:rFonts w:asciiTheme="minorBidi" w:hAnsiTheme="minorBidi" w:cstheme="minorBidi"/>
          <w:rtl/>
        </w:rPr>
        <w:t>קיילין</w:t>
      </w:r>
      <w:proofErr w:type="spellEnd"/>
      <w:r w:rsidRPr="00B60382">
        <w:rPr>
          <w:rFonts w:asciiTheme="minorBidi" w:hAnsiTheme="minorBidi" w:cstheme="minorBidi"/>
          <w:rtl/>
        </w:rPr>
        <w:t xml:space="preserve"> היה הראשון לתאר את הסינדרום</w:t>
      </w:r>
      <w:r w:rsidR="00F609B3" w:rsidRPr="00B60382">
        <w:rPr>
          <w:rFonts w:asciiTheme="minorBidi" w:hAnsiTheme="minorBidi" w:cstheme="minorBidi"/>
          <w:rtl/>
        </w:rPr>
        <w:t xml:space="preserve"> </w:t>
      </w:r>
      <w:r w:rsidRPr="00B60382">
        <w:rPr>
          <w:rFonts w:asciiTheme="minorBidi" w:hAnsiTheme="minorBidi" w:cstheme="minorBidi"/>
          <w:rtl/>
        </w:rPr>
        <w:t>, עוד ב-</w:t>
      </w:r>
      <w:r w:rsidR="00F609B3" w:rsidRPr="00B60382">
        <w:rPr>
          <w:rFonts w:asciiTheme="minorBidi" w:hAnsiTheme="minorBidi" w:cstheme="minorBidi"/>
          <w:rtl/>
        </w:rPr>
        <w:t>1920</w:t>
      </w:r>
      <w:r w:rsidRPr="00B60382">
        <w:rPr>
          <w:rFonts w:asciiTheme="minorBidi" w:hAnsiTheme="minorBidi" w:cstheme="minorBidi"/>
          <w:rtl/>
        </w:rPr>
        <w:t>,</w:t>
      </w:r>
      <w:r w:rsidR="00F609B3" w:rsidRPr="00B60382">
        <w:rPr>
          <w:rFonts w:asciiTheme="minorBidi" w:hAnsiTheme="minorBidi" w:cstheme="minorBidi"/>
          <w:rtl/>
        </w:rPr>
        <w:t xml:space="preserve"> כאשכול של יתר לחץ דם וס</w:t>
      </w:r>
      <w:r w:rsidRPr="00B60382">
        <w:rPr>
          <w:rFonts w:asciiTheme="minorBidi" w:hAnsiTheme="minorBidi" w:cstheme="minorBidi"/>
          <w:rtl/>
        </w:rPr>
        <w:t xml:space="preserve">וכרת. </w:t>
      </w:r>
      <w:r w:rsidR="00A24CD6" w:rsidRPr="00B60382">
        <w:rPr>
          <w:rFonts w:asciiTheme="minorBidi" w:hAnsiTheme="minorBidi" w:cstheme="minorBidi"/>
          <w:rtl/>
        </w:rPr>
        <w:t xml:space="preserve">ב-1988 </w:t>
      </w:r>
      <w:r w:rsidR="008C5F20" w:rsidRPr="00B60382">
        <w:rPr>
          <w:rFonts w:asciiTheme="minorBidi" w:hAnsiTheme="minorBidi" w:cstheme="minorBidi"/>
          <w:rtl/>
        </w:rPr>
        <w:t xml:space="preserve">התקדם מאו </w:t>
      </w:r>
      <w:r w:rsidR="00A24CD6" w:rsidRPr="00B60382">
        <w:rPr>
          <w:rFonts w:asciiTheme="minorBidi" w:hAnsiTheme="minorBidi" w:cstheme="minorBidi"/>
          <w:rtl/>
        </w:rPr>
        <w:t xml:space="preserve">תחום המחקר של הסינדרום המטבולי </w:t>
      </w:r>
      <w:r w:rsidR="008C5F20" w:rsidRPr="00B60382">
        <w:rPr>
          <w:rFonts w:asciiTheme="minorBidi" w:hAnsiTheme="minorBidi" w:cstheme="minorBidi"/>
          <w:rtl/>
        </w:rPr>
        <w:t>בכך ש</w:t>
      </w:r>
      <w:r w:rsidR="00A24CD6" w:rsidRPr="00B60382">
        <w:rPr>
          <w:rFonts w:asciiTheme="minorBidi" w:hAnsiTheme="minorBidi" w:cstheme="minorBidi"/>
          <w:rtl/>
        </w:rPr>
        <w:t xml:space="preserve">ריבן תיאר אותו כאשכול של גורמי סיכון לסוכרת </w:t>
      </w:r>
      <w:r w:rsidR="008C5F20" w:rsidRPr="00B60382">
        <w:rPr>
          <w:rFonts w:asciiTheme="minorBidi" w:hAnsiTheme="minorBidi" w:cstheme="minorBidi"/>
          <w:rtl/>
        </w:rPr>
        <w:t>ו</w:t>
      </w:r>
      <w:r w:rsidR="00A24CD6" w:rsidRPr="00B60382">
        <w:rPr>
          <w:rFonts w:asciiTheme="minorBidi" w:hAnsiTheme="minorBidi" w:cstheme="minorBidi"/>
          <w:rtl/>
        </w:rPr>
        <w:t xml:space="preserve">מחלות לב, וקרא לו סינדרום </w:t>
      </w:r>
      <w:r w:rsidR="00A24CD6" w:rsidRPr="00B60382">
        <w:rPr>
          <w:rFonts w:asciiTheme="minorBidi" w:hAnsiTheme="minorBidi" w:cstheme="minorBidi"/>
        </w:rPr>
        <w:t>X</w:t>
      </w:r>
      <w:r w:rsidR="00A24CD6" w:rsidRPr="00B60382">
        <w:rPr>
          <w:rFonts w:asciiTheme="minorBidi" w:hAnsiTheme="minorBidi" w:cstheme="minorBidi"/>
          <w:rtl/>
        </w:rPr>
        <w:t xml:space="preserve"> </w:t>
      </w:r>
      <w:r w:rsidR="008C5F20" w:rsidRPr="00B60382">
        <w:rPr>
          <w:rFonts w:asciiTheme="minorBidi" w:hAnsiTheme="minorBidi" w:cstheme="minorBidi"/>
          <w:rtl/>
        </w:rPr>
        <w:t xml:space="preserve">ובכך שהוא יעבר </w:t>
      </w:r>
      <w:r w:rsidR="00A24CD6" w:rsidRPr="00B60382">
        <w:rPr>
          <w:rFonts w:asciiTheme="minorBidi" w:hAnsiTheme="minorBidi" w:cstheme="minorBidi"/>
          <w:rtl/>
        </w:rPr>
        <w:t>בין הסינדרום המטבולי לתופע</w:t>
      </w:r>
      <w:r w:rsidR="008C5F20" w:rsidRPr="00B60382">
        <w:rPr>
          <w:rFonts w:asciiTheme="minorBidi" w:hAnsiTheme="minorBidi" w:cstheme="minorBidi"/>
          <w:rtl/>
        </w:rPr>
        <w:t>ה</w:t>
      </w:r>
      <w:r w:rsidR="00A24CD6" w:rsidRPr="00B60382">
        <w:rPr>
          <w:rFonts w:asciiTheme="minorBidi" w:hAnsiTheme="minorBidi" w:cstheme="minorBidi"/>
          <w:rtl/>
        </w:rPr>
        <w:t xml:space="preserve"> תנגודת </w:t>
      </w:r>
      <w:r w:rsidR="008C5F20" w:rsidRPr="00B60382">
        <w:rPr>
          <w:rFonts w:asciiTheme="minorBidi" w:hAnsiTheme="minorBidi" w:cstheme="minorBidi"/>
          <w:rtl/>
        </w:rPr>
        <w:t>ה</w:t>
      </w:r>
      <w:r w:rsidR="00A24CD6" w:rsidRPr="00B60382">
        <w:rPr>
          <w:rFonts w:asciiTheme="minorBidi" w:hAnsiTheme="minorBidi" w:cstheme="minorBidi"/>
          <w:rtl/>
        </w:rPr>
        <w:t>אינסולין</w:t>
      </w:r>
      <w:r w:rsidR="008C5F20" w:rsidRPr="00B60382">
        <w:rPr>
          <w:rFonts w:asciiTheme="minorBidi" w:hAnsiTheme="minorBidi" w:cstheme="minorBidi"/>
          <w:rtl/>
        </w:rPr>
        <w:t xml:space="preserve"> (</w:t>
      </w:r>
      <w:proofErr w:type="spellStart"/>
      <w:r w:rsidR="008C5F20" w:rsidRPr="00B60382">
        <w:rPr>
          <w:rFonts w:asciiTheme="minorBidi" w:hAnsiTheme="minorBidi" w:cstheme="minorBidi"/>
        </w:rPr>
        <w:t>Reaven</w:t>
      </w:r>
      <w:proofErr w:type="spellEnd"/>
      <w:r w:rsidR="008C5F20" w:rsidRPr="00B60382">
        <w:rPr>
          <w:rFonts w:asciiTheme="minorBidi" w:hAnsiTheme="minorBidi" w:cstheme="minorBidi"/>
        </w:rPr>
        <w:t>, 1988</w:t>
      </w:r>
      <w:r w:rsidR="008C5F20" w:rsidRPr="00B60382">
        <w:rPr>
          <w:rFonts w:asciiTheme="minorBidi" w:hAnsiTheme="minorBidi" w:cstheme="minorBidi"/>
          <w:rtl/>
        </w:rPr>
        <w:t>)</w:t>
      </w:r>
      <w:r w:rsidR="00A24CD6" w:rsidRPr="00B60382">
        <w:rPr>
          <w:rFonts w:asciiTheme="minorBidi" w:hAnsiTheme="minorBidi" w:cstheme="minorBidi"/>
          <w:rtl/>
        </w:rPr>
        <w:t xml:space="preserve">. </w:t>
      </w:r>
      <w:r w:rsidRPr="00B60382">
        <w:rPr>
          <w:rFonts w:asciiTheme="minorBidi" w:hAnsiTheme="minorBidi" w:cstheme="minorBidi"/>
          <w:rtl/>
        </w:rPr>
        <w:t>בשנים האחרונות, בעקבות מגפת ההשמנה והעלייה בסיכון לחלות בסוכרת ובמחלות לב, עלה מאוד מספר האנשים הסובלים מה</w:t>
      </w:r>
      <w:r w:rsidR="00F609B3" w:rsidRPr="00B60382">
        <w:rPr>
          <w:rFonts w:asciiTheme="minorBidi" w:hAnsiTheme="minorBidi" w:cstheme="minorBidi"/>
          <w:rtl/>
        </w:rPr>
        <w:t>סינדרום המ</w:t>
      </w:r>
      <w:r w:rsidRPr="00B60382">
        <w:rPr>
          <w:rFonts w:asciiTheme="minorBidi" w:hAnsiTheme="minorBidi" w:cstheme="minorBidi"/>
          <w:rtl/>
        </w:rPr>
        <w:t>טבולי</w:t>
      </w:r>
      <w:r w:rsidR="00F609B3" w:rsidRPr="00B60382">
        <w:rPr>
          <w:rFonts w:asciiTheme="minorBidi" w:hAnsiTheme="minorBidi" w:cstheme="minorBidi"/>
          <w:rtl/>
        </w:rPr>
        <w:t xml:space="preserve">. </w:t>
      </w:r>
      <w:r w:rsidR="003D3B7D" w:rsidRPr="00B60382">
        <w:rPr>
          <w:rFonts w:asciiTheme="minorBidi" w:hAnsiTheme="minorBidi" w:cstheme="minorBidi"/>
          <w:rtl/>
        </w:rPr>
        <w:t>ה</w:t>
      </w:r>
      <w:r w:rsidR="00F609B3" w:rsidRPr="00B60382">
        <w:rPr>
          <w:rFonts w:asciiTheme="minorBidi" w:hAnsiTheme="minorBidi" w:cstheme="minorBidi"/>
          <w:rtl/>
        </w:rPr>
        <w:t xml:space="preserve">סינדרום יכול </w:t>
      </w:r>
      <w:r w:rsidR="003D3B7D" w:rsidRPr="00B60382">
        <w:rPr>
          <w:rFonts w:asciiTheme="minorBidi" w:hAnsiTheme="minorBidi" w:cstheme="minorBidi"/>
          <w:rtl/>
        </w:rPr>
        <w:t>להתבטא</w:t>
      </w:r>
      <w:r w:rsidR="00F609B3" w:rsidRPr="00B60382">
        <w:rPr>
          <w:rFonts w:asciiTheme="minorBidi" w:hAnsiTheme="minorBidi" w:cstheme="minorBidi"/>
          <w:rtl/>
        </w:rPr>
        <w:t xml:space="preserve"> במגוון דרכים ויכול להכיל </w:t>
      </w:r>
      <w:r w:rsidR="003D3B7D" w:rsidRPr="00B60382">
        <w:rPr>
          <w:rFonts w:asciiTheme="minorBidi" w:hAnsiTheme="minorBidi" w:cstheme="minorBidi"/>
          <w:rtl/>
        </w:rPr>
        <w:t xml:space="preserve">מספר רב של רכיבים. </w:t>
      </w:r>
      <w:r w:rsidR="000C7D9F" w:rsidRPr="00B60382">
        <w:rPr>
          <w:rFonts w:asciiTheme="minorBidi" w:hAnsiTheme="minorBidi" w:cstheme="minorBidi"/>
          <w:rtl/>
        </w:rPr>
        <w:t>למשל, אבנורמליות מט</w:t>
      </w:r>
      <w:r w:rsidR="00F609B3" w:rsidRPr="00B60382">
        <w:rPr>
          <w:rFonts w:asciiTheme="minorBidi" w:hAnsiTheme="minorBidi" w:cstheme="minorBidi"/>
          <w:rtl/>
        </w:rPr>
        <w:t>בוליות כוללות חוסר</w:t>
      </w:r>
      <w:r w:rsidR="00F609B3" w:rsidRPr="00B60382">
        <w:rPr>
          <w:rFonts w:asciiTheme="minorBidi" w:eastAsia="Calibri" w:hAnsiTheme="minorBidi" w:cstheme="minorBidi"/>
          <w:rtl/>
        </w:rPr>
        <w:t xml:space="preserve"> סבילות לגלוקוז (ס</w:t>
      </w:r>
      <w:r w:rsidR="000C7D9F" w:rsidRPr="00B60382">
        <w:rPr>
          <w:rFonts w:asciiTheme="minorBidi" w:eastAsia="Calibri" w:hAnsiTheme="minorBidi" w:cstheme="minorBidi"/>
          <w:rtl/>
        </w:rPr>
        <w:t>ו</w:t>
      </w:r>
      <w:r w:rsidR="00F609B3" w:rsidRPr="00B60382">
        <w:rPr>
          <w:rFonts w:asciiTheme="minorBidi" w:eastAsia="Calibri" w:hAnsiTheme="minorBidi" w:cstheme="minorBidi"/>
          <w:rtl/>
        </w:rPr>
        <w:t>כר</w:t>
      </w:r>
      <w:r w:rsidR="000C7D9F" w:rsidRPr="00B60382">
        <w:rPr>
          <w:rFonts w:asciiTheme="minorBidi" w:eastAsia="Calibri" w:hAnsiTheme="minorBidi" w:cstheme="minorBidi"/>
          <w:rtl/>
        </w:rPr>
        <w:t>ת מסוג 2, פגיעה בסבילות לגלוקוז</w:t>
      </w:r>
      <w:r w:rsidR="00F609B3" w:rsidRPr="00B60382">
        <w:rPr>
          <w:rFonts w:asciiTheme="minorBidi" w:eastAsia="Calibri" w:hAnsiTheme="minorBidi" w:cstheme="minorBidi"/>
          <w:rtl/>
        </w:rPr>
        <w:t xml:space="preserve"> או פגיעה בעמידות לאינסולין בצום</w:t>
      </w:r>
      <w:r w:rsidR="000C7D9F" w:rsidRPr="00B60382">
        <w:rPr>
          <w:rFonts w:asciiTheme="minorBidi" w:eastAsia="Calibri" w:hAnsiTheme="minorBidi" w:cstheme="minorBidi"/>
          <w:rtl/>
        </w:rPr>
        <w:t>)</w:t>
      </w:r>
      <w:r w:rsidR="00F609B3" w:rsidRPr="00B60382">
        <w:rPr>
          <w:rFonts w:asciiTheme="minorBidi" w:eastAsia="Calibri" w:hAnsiTheme="minorBidi" w:cstheme="minorBidi"/>
          <w:rtl/>
        </w:rPr>
        <w:t>, השמנה מר</w:t>
      </w:r>
      <w:r w:rsidR="000C7D9F" w:rsidRPr="00B60382">
        <w:rPr>
          <w:rFonts w:asciiTheme="minorBidi" w:eastAsia="Calibri" w:hAnsiTheme="minorBidi" w:cstheme="minorBidi"/>
          <w:rtl/>
        </w:rPr>
        <w:t>כזית, עודף כולסטרול ויתר לחץ דם –</w:t>
      </w:r>
      <w:r w:rsidR="00F609B3" w:rsidRPr="00B60382">
        <w:rPr>
          <w:rFonts w:asciiTheme="minorBidi" w:eastAsia="Calibri" w:hAnsiTheme="minorBidi" w:cstheme="minorBidi"/>
          <w:rtl/>
        </w:rPr>
        <w:t xml:space="preserve"> כ</w:t>
      </w:r>
      <w:r w:rsidR="000C7D9F" w:rsidRPr="00B60382">
        <w:rPr>
          <w:rFonts w:asciiTheme="minorBidi" w:eastAsia="Calibri" w:hAnsiTheme="minorBidi" w:cstheme="minorBidi"/>
          <w:rtl/>
        </w:rPr>
        <w:t>ו</w:t>
      </w:r>
      <w:r w:rsidR="00F609B3" w:rsidRPr="00B60382">
        <w:rPr>
          <w:rFonts w:asciiTheme="minorBidi" w:eastAsia="Calibri" w:hAnsiTheme="minorBidi" w:cstheme="minorBidi"/>
          <w:rtl/>
        </w:rPr>
        <w:t>ל</w:t>
      </w:r>
      <w:r w:rsidR="000C7D9F" w:rsidRPr="00B60382">
        <w:rPr>
          <w:rFonts w:asciiTheme="minorBidi" w:eastAsia="Calibri" w:hAnsiTheme="minorBidi" w:cstheme="minorBidi"/>
          <w:rtl/>
        </w:rPr>
        <w:t>ם</w:t>
      </w:r>
      <w:r w:rsidR="00F609B3" w:rsidRPr="00B60382">
        <w:rPr>
          <w:rFonts w:asciiTheme="minorBidi" w:eastAsia="Calibri" w:hAnsiTheme="minorBidi" w:cstheme="minorBidi"/>
          <w:rtl/>
        </w:rPr>
        <w:t xml:space="preserve"> </w:t>
      </w:r>
      <w:r w:rsidR="000C7D9F" w:rsidRPr="00B60382">
        <w:rPr>
          <w:rFonts w:asciiTheme="minorBidi" w:eastAsia="Calibri" w:hAnsiTheme="minorBidi" w:cstheme="minorBidi"/>
          <w:rtl/>
        </w:rPr>
        <w:t>גורמים מתועדים למחלות לב, והשילוב ביניהם מגביר עוד את הסיכון לחלות ב</w:t>
      </w:r>
      <w:r w:rsidR="00F609B3" w:rsidRPr="00B60382">
        <w:rPr>
          <w:rFonts w:asciiTheme="minorBidi" w:eastAsia="Calibri" w:hAnsiTheme="minorBidi" w:cstheme="minorBidi"/>
          <w:rtl/>
        </w:rPr>
        <w:t xml:space="preserve">מחלות לב. </w:t>
      </w:r>
    </w:p>
    <w:p w14:paraId="5284B0A9" w14:textId="77777777" w:rsidR="00F609B3" w:rsidRPr="00B60382" w:rsidRDefault="00F609B3" w:rsidP="00F609B3">
      <w:pPr>
        <w:rPr>
          <w:rFonts w:asciiTheme="minorBidi" w:eastAsia="Calibri" w:hAnsiTheme="minorBidi" w:cstheme="minorBidi"/>
          <w:rtl/>
        </w:rPr>
      </w:pPr>
    </w:p>
    <w:p w14:paraId="477A1AD7" w14:textId="77777777" w:rsidR="00F609B3" w:rsidRPr="00B60382" w:rsidRDefault="00F609B3" w:rsidP="004F7443">
      <w:pPr>
        <w:pStyle w:val="4"/>
        <w:rPr>
          <w:rFonts w:asciiTheme="minorBidi" w:hAnsiTheme="minorBidi" w:cstheme="minorBidi"/>
          <w:rtl/>
        </w:rPr>
      </w:pPr>
      <w:bookmarkStart w:id="22" w:name="_Toc413236684"/>
      <w:r w:rsidRPr="00B60382">
        <w:rPr>
          <w:rFonts w:asciiTheme="minorBidi" w:hAnsiTheme="minorBidi" w:cstheme="minorBidi"/>
          <w:rtl/>
        </w:rPr>
        <w:t>הגדרה של הסינדרום</w:t>
      </w:r>
      <w:bookmarkEnd w:id="22"/>
    </w:p>
    <w:p w14:paraId="3264739C" w14:textId="4560A4FD" w:rsidR="00F609B3" w:rsidRPr="00B60382" w:rsidRDefault="00821980" w:rsidP="00CB4982">
      <w:pPr>
        <w:pStyle w:val="ab"/>
        <w:rPr>
          <w:rFonts w:asciiTheme="minorBidi" w:hAnsiTheme="minorBidi" w:cstheme="minorBidi"/>
          <w:rtl/>
        </w:rPr>
      </w:pPr>
      <w:r w:rsidRPr="00B60382">
        <w:rPr>
          <w:rFonts w:asciiTheme="minorBidi" w:hAnsiTheme="minorBidi" w:cstheme="minorBidi"/>
          <w:rtl/>
        </w:rPr>
        <w:t>אף שהמונח</w:t>
      </w:r>
      <w:r w:rsidR="00F609B3" w:rsidRPr="00B60382">
        <w:rPr>
          <w:rFonts w:asciiTheme="minorBidi" w:hAnsiTheme="minorBidi" w:cstheme="minorBidi"/>
          <w:rtl/>
        </w:rPr>
        <w:t xml:space="preserve"> היה קיים ומקובל</w:t>
      </w:r>
      <w:r w:rsidRPr="00B60382">
        <w:rPr>
          <w:rFonts w:asciiTheme="minorBidi" w:hAnsiTheme="minorBidi" w:cstheme="minorBidi"/>
          <w:rtl/>
        </w:rPr>
        <w:t xml:space="preserve"> עוד לפני כן</w:t>
      </w:r>
      <w:r w:rsidR="00F609B3" w:rsidRPr="00B60382">
        <w:rPr>
          <w:rFonts w:asciiTheme="minorBidi" w:hAnsiTheme="minorBidi" w:cstheme="minorBidi"/>
          <w:rtl/>
        </w:rPr>
        <w:t>, רק ב</w:t>
      </w:r>
      <w:r w:rsidRPr="00B60382">
        <w:rPr>
          <w:rFonts w:asciiTheme="minorBidi" w:hAnsiTheme="minorBidi" w:cstheme="minorBidi"/>
          <w:rtl/>
        </w:rPr>
        <w:t>-</w:t>
      </w:r>
      <w:r w:rsidR="00F609B3" w:rsidRPr="00B60382">
        <w:rPr>
          <w:rFonts w:asciiTheme="minorBidi" w:hAnsiTheme="minorBidi" w:cstheme="minorBidi"/>
          <w:rtl/>
        </w:rPr>
        <w:t xml:space="preserve">1998 </w:t>
      </w:r>
      <w:r w:rsidRPr="00B60382">
        <w:rPr>
          <w:rFonts w:asciiTheme="minorBidi" w:hAnsiTheme="minorBidi" w:cstheme="minorBidi"/>
          <w:rtl/>
        </w:rPr>
        <w:t>הקים ארגון הבריאות הבין-לאומי צוות יועצים כדי להגדיר את המונח באופן מדעי</w:t>
      </w:r>
      <w:r w:rsidR="00F609B3" w:rsidRPr="00B60382">
        <w:rPr>
          <w:rFonts w:asciiTheme="minorBidi" w:hAnsiTheme="minorBidi" w:cstheme="minorBidi"/>
          <w:rtl/>
        </w:rPr>
        <w:t xml:space="preserve">. </w:t>
      </w:r>
      <w:r w:rsidR="00463D23" w:rsidRPr="00B60382">
        <w:rPr>
          <w:rFonts w:asciiTheme="minorBidi" w:hAnsiTheme="minorBidi" w:cstheme="minorBidi"/>
          <w:rtl/>
        </w:rPr>
        <w:t xml:space="preserve">בשנת 2005 </w:t>
      </w:r>
      <w:r w:rsidR="008C5F20" w:rsidRPr="00B60382">
        <w:rPr>
          <w:rFonts w:asciiTheme="minorBidi" w:hAnsiTheme="minorBidi" w:cstheme="minorBidi"/>
          <w:rtl/>
        </w:rPr>
        <w:t xml:space="preserve">הציע </w:t>
      </w:r>
      <w:r w:rsidR="00463D23" w:rsidRPr="00B60382">
        <w:rPr>
          <w:rFonts w:asciiTheme="minorBidi" w:hAnsiTheme="minorBidi" w:cstheme="minorBidi"/>
          <w:rtl/>
        </w:rPr>
        <w:t xml:space="preserve">ארגון הסוכרת העולמי הגדרה לסינדרום. הסינדרום המטבולי </w:t>
      </w:r>
      <w:r w:rsidR="00463D23" w:rsidRPr="00B60382">
        <w:rPr>
          <w:rFonts w:asciiTheme="minorBidi" w:hAnsiTheme="minorBidi" w:cstheme="minorBidi"/>
        </w:rPr>
        <w:t>METs</w:t>
      </w:r>
      <w:r w:rsidR="00463D23" w:rsidRPr="00B60382">
        <w:rPr>
          <w:rFonts w:asciiTheme="minorBidi" w:hAnsiTheme="minorBidi" w:cstheme="minorBidi"/>
          <w:rtl/>
        </w:rPr>
        <w:t xml:space="preserve"> מוגדר כאוסף של אינטראקצי</w:t>
      </w:r>
      <w:r w:rsidR="008C5F20" w:rsidRPr="00B60382">
        <w:rPr>
          <w:rFonts w:asciiTheme="minorBidi" w:hAnsiTheme="minorBidi" w:cstheme="minorBidi"/>
          <w:rtl/>
        </w:rPr>
        <w:t>ות</w:t>
      </w:r>
      <w:r w:rsidR="00463D23" w:rsidRPr="00B60382">
        <w:rPr>
          <w:rFonts w:asciiTheme="minorBidi" w:hAnsiTheme="minorBidi" w:cstheme="minorBidi"/>
          <w:rtl/>
        </w:rPr>
        <w:t xml:space="preserve"> בין גורמים פי</w:t>
      </w:r>
      <w:r w:rsidR="008C5F20" w:rsidRPr="00B60382">
        <w:rPr>
          <w:rFonts w:asciiTheme="minorBidi" w:hAnsiTheme="minorBidi" w:cstheme="minorBidi"/>
          <w:rtl/>
        </w:rPr>
        <w:t>ז</w:t>
      </w:r>
      <w:r w:rsidR="00463D23" w:rsidRPr="00B60382">
        <w:rPr>
          <w:rFonts w:asciiTheme="minorBidi" w:hAnsiTheme="minorBidi" w:cstheme="minorBidi"/>
          <w:rtl/>
        </w:rPr>
        <w:t xml:space="preserve">יולוגיים, ביוכימיים, קליניים ומטבוליים </w:t>
      </w:r>
      <w:r w:rsidR="008C5F20" w:rsidRPr="00B60382">
        <w:rPr>
          <w:rFonts w:asciiTheme="minorBidi" w:hAnsiTheme="minorBidi" w:cstheme="minorBidi"/>
          <w:rtl/>
        </w:rPr>
        <w:t>ה</w:t>
      </w:r>
      <w:r w:rsidR="00463D23" w:rsidRPr="00B60382">
        <w:rPr>
          <w:rFonts w:asciiTheme="minorBidi" w:hAnsiTheme="minorBidi" w:cstheme="minorBidi"/>
          <w:rtl/>
        </w:rPr>
        <w:t xml:space="preserve">מעלים באופן ישיר את הסיכון למחלות לב, </w:t>
      </w:r>
      <w:r w:rsidR="008C5F20" w:rsidRPr="00B60382">
        <w:rPr>
          <w:rFonts w:asciiTheme="minorBidi" w:hAnsiTheme="minorBidi" w:cstheme="minorBidi"/>
          <w:rtl/>
        </w:rPr>
        <w:lastRenderedPageBreak/>
        <w:t>ל</w:t>
      </w:r>
      <w:r w:rsidR="00463D23" w:rsidRPr="00B60382">
        <w:rPr>
          <w:rFonts w:asciiTheme="minorBidi" w:hAnsiTheme="minorBidi" w:cstheme="minorBidi"/>
          <w:rtl/>
        </w:rPr>
        <w:t>סוכרת מסו</w:t>
      </w:r>
      <w:r w:rsidR="008C5F20" w:rsidRPr="00B60382">
        <w:rPr>
          <w:rFonts w:asciiTheme="minorBidi" w:hAnsiTheme="minorBidi" w:cstheme="minorBidi"/>
          <w:rtl/>
        </w:rPr>
        <w:t>ג</w:t>
      </w:r>
      <w:r w:rsidR="00463D23" w:rsidRPr="00B60382">
        <w:rPr>
          <w:rFonts w:asciiTheme="minorBidi" w:hAnsiTheme="minorBidi" w:cstheme="minorBidi"/>
          <w:rtl/>
        </w:rPr>
        <w:t xml:space="preserve"> 2 ו</w:t>
      </w:r>
      <w:r w:rsidR="008C5F20" w:rsidRPr="00B60382">
        <w:rPr>
          <w:rFonts w:asciiTheme="minorBidi" w:hAnsiTheme="minorBidi" w:cstheme="minorBidi"/>
          <w:rtl/>
        </w:rPr>
        <w:t>ל</w:t>
      </w:r>
      <w:r w:rsidR="00463D23" w:rsidRPr="00B60382">
        <w:rPr>
          <w:rFonts w:asciiTheme="minorBidi" w:hAnsiTheme="minorBidi" w:cstheme="minorBidi"/>
          <w:rtl/>
        </w:rPr>
        <w:t xml:space="preserve">מוות. </w:t>
      </w:r>
      <w:r w:rsidRPr="00B60382">
        <w:rPr>
          <w:rFonts w:asciiTheme="minorBidi" w:hAnsiTheme="minorBidi" w:cstheme="minorBidi"/>
          <w:rtl/>
        </w:rPr>
        <w:t xml:space="preserve">היום </w:t>
      </w:r>
      <w:r w:rsidR="00F609B3" w:rsidRPr="00B60382">
        <w:rPr>
          <w:rFonts w:asciiTheme="minorBidi" w:hAnsiTheme="minorBidi" w:cstheme="minorBidi"/>
          <w:rtl/>
        </w:rPr>
        <w:t xml:space="preserve">ההגדרה המקובלת </w:t>
      </w:r>
      <w:r w:rsidRPr="00B60382">
        <w:rPr>
          <w:rFonts w:asciiTheme="minorBidi" w:hAnsiTheme="minorBidi" w:cstheme="minorBidi"/>
          <w:rtl/>
        </w:rPr>
        <w:t>היא</w:t>
      </w:r>
      <w:r w:rsidR="00F609B3" w:rsidRPr="00B60382">
        <w:rPr>
          <w:rFonts w:asciiTheme="minorBidi" w:hAnsiTheme="minorBidi" w:cstheme="minorBidi"/>
          <w:rtl/>
        </w:rPr>
        <w:t xml:space="preserve"> </w:t>
      </w:r>
      <w:r w:rsidRPr="00B60382">
        <w:rPr>
          <w:rFonts w:asciiTheme="minorBidi" w:hAnsiTheme="minorBidi" w:cstheme="minorBidi"/>
          <w:rtl/>
        </w:rPr>
        <w:t xml:space="preserve">הופעה של שלושה מבין חמשת המנבאים: </w:t>
      </w:r>
      <w:r w:rsidR="00F609B3" w:rsidRPr="00B60382">
        <w:rPr>
          <w:rFonts w:asciiTheme="minorBidi" w:hAnsiTheme="minorBidi" w:cstheme="minorBidi"/>
          <w:rtl/>
        </w:rPr>
        <w:t>חוסר סבילות לגלוקוז, השמנה, יתר לחץ דם וכולסטרול</w:t>
      </w:r>
      <w:r w:rsidR="00FA181B" w:rsidRPr="00B60382">
        <w:rPr>
          <w:rFonts w:asciiTheme="minorBidi" w:hAnsiTheme="minorBidi" w:cstheme="minorBidi"/>
          <w:rtl/>
        </w:rPr>
        <w:t xml:space="preserve"> גבוה</w:t>
      </w:r>
      <w:r w:rsidR="00BD2A46" w:rsidRPr="00B60382">
        <w:rPr>
          <w:rFonts w:asciiTheme="minorBidi" w:hAnsiTheme="minorBidi" w:cstheme="minorBidi"/>
          <w:rtl/>
        </w:rPr>
        <w:t xml:space="preserve"> (</w:t>
      </w:r>
      <w:r w:rsidR="00BD2A46" w:rsidRPr="00B60382">
        <w:rPr>
          <w:rFonts w:asciiTheme="minorBidi" w:hAnsiTheme="minorBidi" w:cstheme="minorBidi"/>
        </w:rPr>
        <w:t>Grundy et al</w:t>
      </w:r>
      <w:r w:rsidR="00CB4982" w:rsidRPr="00B60382">
        <w:rPr>
          <w:rFonts w:asciiTheme="minorBidi" w:hAnsiTheme="minorBidi" w:cstheme="minorBidi"/>
        </w:rPr>
        <w:t>.</w:t>
      </w:r>
      <w:r w:rsidR="00BD2A46" w:rsidRPr="00B60382">
        <w:rPr>
          <w:rFonts w:asciiTheme="minorBidi" w:hAnsiTheme="minorBidi" w:cstheme="minorBidi"/>
        </w:rPr>
        <w:t>, 2005</w:t>
      </w:r>
      <w:r w:rsidR="00BD2A46" w:rsidRPr="00B60382">
        <w:rPr>
          <w:rFonts w:asciiTheme="minorBidi" w:hAnsiTheme="minorBidi" w:cstheme="minorBidi"/>
          <w:rtl/>
        </w:rPr>
        <w:t xml:space="preserve">). </w:t>
      </w:r>
      <w:r w:rsidRPr="00B60382">
        <w:rPr>
          <w:rFonts w:asciiTheme="minorBidi" w:hAnsiTheme="minorBidi" w:cstheme="minorBidi"/>
          <w:rtl/>
        </w:rPr>
        <w:t>כעת אפרט על כל אחד מחמשת המנבאים.</w:t>
      </w:r>
    </w:p>
    <w:p w14:paraId="5FC1A3B7" w14:textId="77777777" w:rsidR="00F609B3" w:rsidRPr="00B60382" w:rsidRDefault="00F609B3" w:rsidP="004F7443">
      <w:pPr>
        <w:pStyle w:val="5"/>
        <w:rPr>
          <w:rFonts w:asciiTheme="minorBidi" w:hAnsiTheme="minorBidi" w:cstheme="minorBidi"/>
          <w:rtl/>
        </w:rPr>
      </w:pPr>
      <w:bookmarkStart w:id="23" w:name="_Toc413236685"/>
      <w:r w:rsidRPr="00B60382">
        <w:rPr>
          <w:rFonts w:asciiTheme="minorBidi" w:hAnsiTheme="minorBidi" w:cstheme="minorBidi"/>
          <w:rtl/>
        </w:rPr>
        <w:t>השמנה והיקף מותניים רחב</w:t>
      </w:r>
      <w:bookmarkEnd w:id="23"/>
    </w:p>
    <w:p w14:paraId="409E8967" w14:textId="118EC30F" w:rsidR="004F7443" w:rsidRPr="00B60382" w:rsidRDefault="00EF625D" w:rsidP="0021014A">
      <w:pPr>
        <w:pStyle w:val="ab"/>
        <w:rPr>
          <w:rFonts w:asciiTheme="minorBidi" w:hAnsiTheme="minorBidi" w:cstheme="minorBidi"/>
          <w:rtl/>
        </w:rPr>
      </w:pPr>
      <w:r w:rsidRPr="00B60382">
        <w:rPr>
          <w:rFonts w:asciiTheme="minorBidi" w:hAnsiTheme="minorBidi" w:cstheme="minorBidi"/>
          <w:rtl/>
        </w:rPr>
        <w:t>אמנם גם מטופלים רזים יכולים ללקות בעמידות אינסולין, אך בדרך כלל השמנה קשורה הדוקות לסינדרום המט</w:t>
      </w:r>
      <w:r w:rsidR="00F609B3" w:rsidRPr="00B60382">
        <w:rPr>
          <w:rFonts w:asciiTheme="minorBidi" w:hAnsiTheme="minorBidi" w:cstheme="minorBidi"/>
          <w:rtl/>
        </w:rPr>
        <w:t>בולי (</w:t>
      </w:r>
      <w:proofErr w:type="spellStart"/>
      <w:r w:rsidR="000A07FD" w:rsidRPr="00B60382">
        <w:rPr>
          <w:rFonts w:asciiTheme="minorBidi" w:eastAsia="Times New Roman" w:hAnsiTheme="minorBidi" w:cstheme="minorBidi"/>
          <w:lang w:bidi="ar-SA"/>
        </w:rPr>
        <w:t>Melikian</w:t>
      </w:r>
      <w:proofErr w:type="spellEnd"/>
      <w:r w:rsidR="000A07FD" w:rsidRPr="00B60382">
        <w:rPr>
          <w:rFonts w:asciiTheme="minorBidi" w:hAnsiTheme="minorBidi" w:cstheme="minorBidi"/>
        </w:rPr>
        <w:t xml:space="preserve"> </w:t>
      </w:r>
      <w:r w:rsidR="00F609B3" w:rsidRPr="00B60382">
        <w:rPr>
          <w:rFonts w:asciiTheme="minorBidi" w:hAnsiTheme="minorBidi" w:cstheme="minorBidi"/>
        </w:rPr>
        <w:t>et al., 2008</w:t>
      </w:r>
      <w:r w:rsidR="00F609B3" w:rsidRPr="00B60382">
        <w:rPr>
          <w:rFonts w:asciiTheme="minorBidi" w:hAnsiTheme="minorBidi" w:cstheme="minorBidi"/>
          <w:rtl/>
        </w:rPr>
        <w:t>)</w:t>
      </w:r>
      <w:r w:rsidRPr="00B60382">
        <w:rPr>
          <w:rFonts w:asciiTheme="minorBidi" w:hAnsiTheme="minorBidi" w:cstheme="minorBidi"/>
          <w:rtl/>
        </w:rPr>
        <w:t xml:space="preserve">, ובעיקר נכון הדבר להשמנה </w:t>
      </w:r>
      <w:proofErr w:type="spellStart"/>
      <w:r w:rsidRPr="00B60382">
        <w:rPr>
          <w:rFonts w:asciiTheme="minorBidi" w:hAnsiTheme="minorBidi" w:cstheme="minorBidi"/>
          <w:rtl/>
        </w:rPr>
        <w:t>בטנית</w:t>
      </w:r>
      <w:proofErr w:type="spellEnd"/>
      <w:r w:rsidRPr="00B60382">
        <w:rPr>
          <w:rFonts w:asciiTheme="minorBidi" w:hAnsiTheme="minorBidi" w:cstheme="minorBidi"/>
          <w:rtl/>
        </w:rPr>
        <w:t xml:space="preserve">. </w:t>
      </w:r>
      <w:r w:rsidR="00F609B3" w:rsidRPr="00B60382">
        <w:rPr>
          <w:rFonts w:asciiTheme="minorBidi" w:hAnsiTheme="minorBidi" w:cstheme="minorBidi"/>
          <w:rtl/>
        </w:rPr>
        <w:t>מדובר בהיקף גדול מ-</w:t>
      </w:r>
      <w:r w:rsidRPr="00B60382">
        <w:rPr>
          <w:rFonts w:asciiTheme="minorBidi" w:hAnsiTheme="minorBidi" w:cstheme="minorBidi"/>
          <w:rtl/>
        </w:rPr>
        <w:t>102 ס"מ</w:t>
      </w:r>
      <w:r w:rsidR="00261657" w:rsidRPr="00B60382">
        <w:rPr>
          <w:rFonts w:asciiTheme="minorBidi" w:hAnsiTheme="minorBidi" w:cstheme="minorBidi"/>
          <w:rtl/>
        </w:rPr>
        <w:t xml:space="preserve"> (נהוג לציין 100 ס"מ משום שכך שקל יותר לאנשים לזכור)</w:t>
      </w:r>
      <w:r w:rsidRPr="00B60382">
        <w:rPr>
          <w:rFonts w:asciiTheme="minorBidi" w:hAnsiTheme="minorBidi" w:cstheme="minorBidi"/>
          <w:rtl/>
        </w:rPr>
        <w:t xml:space="preserve"> בקרב גברים</w:t>
      </w:r>
      <w:r w:rsidR="00F609B3" w:rsidRPr="00B60382">
        <w:rPr>
          <w:rFonts w:asciiTheme="minorBidi" w:hAnsiTheme="minorBidi" w:cstheme="minorBidi"/>
          <w:rtl/>
        </w:rPr>
        <w:t xml:space="preserve"> וג</w:t>
      </w:r>
      <w:r w:rsidRPr="00B60382">
        <w:rPr>
          <w:rFonts w:asciiTheme="minorBidi" w:hAnsiTheme="minorBidi" w:cstheme="minorBidi"/>
          <w:rtl/>
        </w:rPr>
        <w:t>דול</w:t>
      </w:r>
      <w:r w:rsidR="00F609B3" w:rsidRPr="00B60382">
        <w:rPr>
          <w:rFonts w:asciiTheme="minorBidi" w:hAnsiTheme="minorBidi" w:cstheme="minorBidi"/>
          <w:rtl/>
        </w:rPr>
        <w:t xml:space="preserve"> מ-88 ס"מ בקרב נשים. התהליך המלווה את ההשמנה </w:t>
      </w:r>
      <w:proofErr w:type="spellStart"/>
      <w:r w:rsidR="00F609B3" w:rsidRPr="00B60382">
        <w:rPr>
          <w:rFonts w:asciiTheme="minorBidi" w:hAnsiTheme="minorBidi" w:cstheme="minorBidi"/>
          <w:rtl/>
        </w:rPr>
        <w:t>הבטנית</w:t>
      </w:r>
      <w:proofErr w:type="spellEnd"/>
      <w:r w:rsidR="00F609B3" w:rsidRPr="00B60382">
        <w:rPr>
          <w:rFonts w:asciiTheme="minorBidi" w:hAnsiTheme="minorBidi" w:cstheme="minorBidi"/>
          <w:rtl/>
        </w:rPr>
        <w:t xml:space="preserve"> ו</w:t>
      </w:r>
      <w:r w:rsidRPr="00B60382">
        <w:rPr>
          <w:rFonts w:asciiTheme="minorBidi" w:hAnsiTheme="minorBidi" w:cstheme="minorBidi"/>
          <w:rtl/>
        </w:rPr>
        <w:t xml:space="preserve">את </w:t>
      </w:r>
      <w:r w:rsidR="00F609B3" w:rsidRPr="00B60382">
        <w:rPr>
          <w:rFonts w:asciiTheme="minorBidi" w:hAnsiTheme="minorBidi" w:cstheme="minorBidi"/>
          <w:rtl/>
        </w:rPr>
        <w:t>ה</w:t>
      </w:r>
      <w:r w:rsidRPr="00B60382">
        <w:rPr>
          <w:rFonts w:asciiTheme="minorBidi" w:hAnsiTheme="minorBidi" w:cstheme="minorBidi"/>
          <w:rtl/>
        </w:rPr>
        <w:t>ה</w:t>
      </w:r>
      <w:r w:rsidR="00F609B3" w:rsidRPr="00B60382">
        <w:rPr>
          <w:rFonts w:asciiTheme="minorBidi" w:hAnsiTheme="minorBidi" w:cstheme="minorBidi"/>
          <w:rtl/>
        </w:rPr>
        <w:t>תפתחות של שומן הקרביים</w:t>
      </w:r>
      <w:r w:rsidRPr="00B60382">
        <w:rPr>
          <w:rFonts w:asciiTheme="minorBidi" w:hAnsiTheme="minorBidi" w:cstheme="minorBidi"/>
          <w:rtl/>
        </w:rPr>
        <w:t xml:space="preserve"> משחר</w:t>
      </w:r>
      <w:r w:rsidR="00F609B3" w:rsidRPr="00B60382">
        <w:rPr>
          <w:rFonts w:asciiTheme="minorBidi" w:hAnsiTheme="minorBidi" w:cstheme="minorBidi"/>
          <w:rtl/>
        </w:rPr>
        <w:t xml:space="preserve">ר </w:t>
      </w:r>
      <w:proofErr w:type="spellStart"/>
      <w:r w:rsidR="00F609B3" w:rsidRPr="00B60382">
        <w:rPr>
          <w:rFonts w:asciiTheme="minorBidi" w:hAnsiTheme="minorBidi" w:cstheme="minorBidi"/>
          <w:rtl/>
        </w:rPr>
        <w:t>ליפוצידים</w:t>
      </w:r>
      <w:proofErr w:type="spellEnd"/>
      <w:r w:rsidR="00F609B3" w:rsidRPr="00B60382">
        <w:rPr>
          <w:rFonts w:asciiTheme="minorBidi" w:hAnsiTheme="minorBidi" w:cstheme="minorBidi"/>
          <w:rtl/>
        </w:rPr>
        <w:t xml:space="preserve"> למחזור הדם</w:t>
      </w:r>
      <w:r w:rsidRPr="00B60382">
        <w:rPr>
          <w:rFonts w:asciiTheme="minorBidi" w:hAnsiTheme="minorBidi" w:cstheme="minorBidi"/>
          <w:rtl/>
        </w:rPr>
        <w:t>, ואלו</w:t>
      </w:r>
      <w:r w:rsidR="00F609B3" w:rsidRPr="00B60382">
        <w:rPr>
          <w:rFonts w:asciiTheme="minorBidi" w:hAnsiTheme="minorBidi" w:cstheme="minorBidi"/>
          <w:rtl/>
        </w:rPr>
        <w:t xml:space="preserve"> מגבירים את הסיכון להתפתחות </w:t>
      </w:r>
      <w:r w:rsidRPr="00B60382">
        <w:rPr>
          <w:rFonts w:asciiTheme="minorBidi" w:hAnsiTheme="minorBidi" w:cstheme="minorBidi"/>
          <w:rtl/>
        </w:rPr>
        <w:t xml:space="preserve">של </w:t>
      </w:r>
      <w:r w:rsidR="00F609B3" w:rsidRPr="00B60382">
        <w:rPr>
          <w:rFonts w:asciiTheme="minorBidi" w:hAnsiTheme="minorBidi" w:cstheme="minorBidi"/>
          <w:rtl/>
        </w:rPr>
        <w:t xml:space="preserve">תהליכים </w:t>
      </w:r>
      <w:proofErr w:type="spellStart"/>
      <w:r w:rsidR="00F609B3" w:rsidRPr="00B60382">
        <w:rPr>
          <w:rFonts w:asciiTheme="minorBidi" w:hAnsiTheme="minorBidi" w:cstheme="minorBidi"/>
          <w:rtl/>
        </w:rPr>
        <w:t>טרשתיים</w:t>
      </w:r>
      <w:proofErr w:type="spellEnd"/>
      <w:r w:rsidR="00F609B3" w:rsidRPr="00B60382">
        <w:rPr>
          <w:rFonts w:asciiTheme="minorBidi" w:hAnsiTheme="minorBidi" w:cstheme="minorBidi"/>
          <w:rtl/>
        </w:rPr>
        <w:t xml:space="preserve"> בכלי הדם ולמחלות לב. </w:t>
      </w:r>
      <w:r w:rsidRPr="00B60382">
        <w:rPr>
          <w:rFonts w:asciiTheme="minorBidi" w:hAnsiTheme="minorBidi" w:cstheme="minorBidi"/>
          <w:rtl/>
        </w:rPr>
        <w:t>כמו כן</w:t>
      </w:r>
      <w:r w:rsidR="00F609B3" w:rsidRPr="00B60382">
        <w:rPr>
          <w:rFonts w:asciiTheme="minorBidi" w:hAnsiTheme="minorBidi" w:cstheme="minorBidi"/>
          <w:rtl/>
        </w:rPr>
        <w:t>, תאי השומן מעלים את הסיכון ל</w:t>
      </w:r>
      <w:r w:rsidRPr="00B60382">
        <w:rPr>
          <w:rFonts w:asciiTheme="minorBidi" w:hAnsiTheme="minorBidi" w:cstheme="minorBidi"/>
          <w:rtl/>
        </w:rPr>
        <w:t>חלות ב</w:t>
      </w:r>
      <w:r w:rsidR="00F609B3" w:rsidRPr="00B60382">
        <w:rPr>
          <w:rFonts w:asciiTheme="minorBidi" w:hAnsiTheme="minorBidi" w:cstheme="minorBidi"/>
          <w:rtl/>
        </w:rPr>
        <w:t xml:space="preserve">סוכרת משום שחומצות השומן פוגעות </w:t>
      </w:r>
      <w:r w:rsidRPr="00B60382">
        <w:rPr>
          <w:rFonts w:asciiTheme="minorBidi" w:hAnsiTheme="minorBidi" w:cstheme="minorBidi"/>
          <w:rtl/>
        </w:rPr>
        <w:t>ביכולתו של הגוף להגיב לאינסולין</w:t>
      </w:r>
      <w:r w:rsidR="00F609B3" w:rsidRPr="00B60382">
        <w:rPr>
          <w:rFonts w:asciiTheme="minorBidi" w:hAnsiTheme="minorBidi" w:cstheme="minorBidi"/>
          <w:rtl/>
        </w:rPr>
        <w:t xml:space="preserve"> ויוצרות תנגודת של הגוף לאינסולין, שהיא השלב הראשון להתפתחות </w:t>
      </w:r>
      <w:r w:rsidRPr="00B60382">
        <w:rPr>
          <w:rFonts w:asciiTheme="minorBidi" w:hAnsiTheme="minorBidi" w:cstheme="minorBidi"/>
          <w:rtl/>
        </w:rPr>
        <w:t xml:space="preserve">של </w:t>
      </w:r>
      <w:r w:rsidR="00F609B3" w:rsidRPr="00B60382">
        <w:rPr>
          <w:rFonts w:asciiTheme="minorBidi" w:hAnsiTheme="minorBidi" w:cstheme="minorBidi"/>
          <w:rtl/>
        </w:rPr>
        <w:t>ס</w:t>
      </w:r>
      <w:r w:rsidRPr="00B60382">
        <w:rPr>
          <w:rFonts w:asciiTheme="minorBidi" w:hAnsiTheme="minorBidi" w:cstheme="minorBidi"/>
          <w:rtl/>
        </w:rPr>
        <w:t>וכרת מסוג 2. משאין ה</w:t>
      </w:r>
      <w:r w:rsidR="00F609B3" w:rsidRPr="00B60382">
        <w:rPr>
          <w:rFonts w:asciiTheme="minorBidi" w:hAnsiTheme="minorBidi" w:cstheme="minorBidi"/>
          <w:rtl/>
        </w:rPr>
        <w:t xml:space="preserve">גוף </w:t>
      </w:r>
      <w:r w:rsidRPr="00B60382">
        <w:rPr>
          <w:rFonts w:asciiTheme="minorBidi" w:hAnsiTheme="minorBidi" w:cstheme="minorBidi"/>
          <w:rtl/>
        </w:rPr>
        <w:t xml:space="preserve">יכול </w:t>
      </w:r>
      <w:r w:rsidR="00F609B3" w:rsidRPr="00B60382">
        <w:rPr>
          <w:rFonts w:asciiTheme="minorBidi" w:hAnsiTheme="minorBidi" w:cstheme="minorBidi"/>
          <w:rtl/>
        </w:rPr>
        <w:t>להגיב לאינסולין, מופרשות רמות גבוהות של אינסולין</w:t>
      </w:r>
      <w:r w:rsidRPr="00B60382">
        <w:rPr>
          <w:rFonts w:asciiTheme="minorBidi" w:hAnsiTheme="minorBidi" w:cstheme="minorBidi"/>
          <w:rtl/>
        </w:rPr>
        <w:t xml:space="preserve">, והן </w:t>
      </w:r>
      <w:r w:rsidR="00F609B3" w:rsidRPr="00B60382">
        <w:rPr>
          <w:rFonts w:asciiTheme="minorBidi" w:hAnsiTheme="minorBidi" w:cstheme="minorBidi"/>
          <w:rtl/>
        </w:rPr>
        <w:t>מעודד</w:t>
      </w:r>
      <w:r w:rsidRPr="00B60382">
        <w:rPr>
          <w:rFonts w:asciiTheme="minorBidi" w:hAnsiTheme="minorBidi" w:cstheme="minorBidi"/>
          <w:rtl/>
        </w:rPr>
        <w:t>ות התפתחות של תאי שומן נוספים ועלייה בכמות ה</w:t>
      </w:r>
      <w:r w:rsidR="00F609B3" w:rsidRPr="00B60382">
        <w:rPr>
          <w:rFonts w:asciiTheme="minorBidi" w:hAnsiTheme="minorBidi" w:cstheme="minorBidi"/>
          <w:rtl/>
        </w:rPr>
        <w:t xml:space="preserve">שומן </w:t>
      </w:r>
      <w:proofErr w:type="spellStart"/>
      <w:r w:rsidR="00F609B3" w:rsidRPr="00B60382">
        <w:rPr>
          <w:rFonts w:asciiTheme="minorBidi" w:hAnsiTheme="minorBidi" w:cstheme="minorBidi"/>
          <w:rtl/>
        </w:rPr>
        <w:t>הבטני</w:t>
      </w:r>
      <w:proofErr w:type="spellEnd"/>
      <w:r w:rsidR="00AC1137" w:rsidRPr="00B60382">
        <w:rPr>
          <w:rFonts w:asciiTheme="minorBidi" w:hAnsiTheme="minorBidi" w:cstheme="minorBidi"/>
          <w:rtl/>
        </w:rPr>
        <w:t xml:space="preserve"> (</w:t>
      </w:r>
      <w:proofErr w:type="spellStart"/>
      <w:r w:rsidR="00AC1137" w:rsidRPr="00B60382">
        <w:rPr>
          <w:rFonts w:asciiTheme="minorBidi" w:hAnsiTheme="minorBidi" w:cstheme="minorBidi"/>
          <w:rtl/>
        </w:rPr>
        <w:t>דובנוב</w:t>
      </w:r>
      <w:proofErr w:type="spellEnd"/>
      <w:r w:rsidR="00AC1137" w:rsidRPr="00B60382">
        <w:rPr>
          <w:rFonts w:asciiTheme="minorBidi" w:hAnsiTheme="minorBidi" w:cstheme="minorBidi"/>
          <w:rtl/>
        </w:rPr>
        <w:t xml:space="preserve"> ובארי, 2008)</w:t>
      </w:r>
      <w:r w:rsidR="00F609B3" w:rsidRPr="00B60382">
        <w:rPr>
          <w:rFonts w:asciiTheme="minorBidi" w:hAnsiTheme="minorBidi" w:cstheme="minorBidi"/>
          <w:rtl/>
        </w:rPr>
        <w:t>.</w:t>
      </w:r>
      <w:bookmarkStart w:id="24" w:name="_Toc413236686"/>
    </w:p>
    <w:p w14:paraId="1BF6B853" w14:textId="77777777" w:rsidR="00427A27" w:rsidRPr="00B60382" w:rsidRDefault="00427A27">
      <w:pPr>
        <w:bidi w:val="0"/>
        <w:spacing w:line="240" w:lineRule="auto"/>
        <w:ind w:firstLine="0"/>
        <w:contextualSpacing w:val="0"/>
        <w:jc w:val="left"/>
        <w:rPr>
          <w:rFonts w:asciiTheme="minorBidi" w:eastAsia="Calibri" w:hAnsiTheme="minorBidi" w:cstheme="minorBidi"/>
          <w:u w:val="single"/>
          <w:rtl/>
        </w:rPr>
      </w:pPr>
      <w:r w:rsidRPr="00B60382">
        <w:rPr>
          <w:rFonts w:asciiTheme="minorBidi" w:hAnsiTheme="minorBidi" w:cstheme="minorBidi"/>
          <w:rtl/>
        </w:rPr>
        <w:br w:type="page"/>
      </w:r>
    </w:p>
    <w:p w14:paraId="4EB6DA70" w14:textId="7B8E44EA" w:rsidR="00F609B3" w:rsidRPr="00B60382" w:rsidRDefault="00F609B3" w:rsidP="004F7443">
      <w:pPr>
        <w:pStyle w:val="5"/>
        <w:rPr>
          <w:rFonts w:asciiTheme="minorBidi" w:hAnsiTheme="minorBidi" w:cstheme="minorBidi"/>
          <w:rtl/>
        </w:rPr>
      </w:pPr>
      <w:r w:rsidRPr="00B60382">
        <w:rPr>
          <w:rFonts w:asciiTheme="minorBidi" w:hAnsiTheme="minorBidi" w:cstheme="minorBidi"/>
          <w:rtl/>
        </w:rPr>
        <w:lastRenderedPageBreak/>
        <w:t>יתר לחץ דם</w:t>
      </w:r>
      <w:bookmarkEnd w:id="24"/>
    </w:p>
    <w:p w14:paraId="57E6E935" w14:textId="358732A8" w:rsidR="00F609B3" w:rsidRPr="00B60382" w:rsidRDefault="000B2FF6" w:rsidP="00144312">
      <w:pPr>
        <w:pStyle w:val="ab"/>
        <w:rPr>
          <w:rFonts w:asciiTheme="minorBidi" w:hAnsiTheme="minorBidi" w:cstheme="minorBidi"/>
          <w:rtl/>
        </w:rPr>
      </w:pPr>
      <w:r w:rsidRPr="00B60382">
        <w:rPr>
          <w:rFonts w:asciiTheme="minorBidi" w:hAnsiTheme="minorBidi" w:cstheme="minorBidi"/>
          <w:rtl/>
        </w:rPr>
        <w:t>הקשר שבין הסינדרום המטבולי ל</w:t>
      </w:r>
      <w:r w:rsidR="00F609B3" w:rsidRPr="00B60382">
        <w:rPr>
          <w:rFonts w:asciiTheme="minorBidi" w:hAnsiTheme="minorBidi" w:cstheme="minorBidi"/>
          <w:rtl/>
        </w:rPr>
        <w:t>יתר לחץ דם ידוע ומוכר</w:t>
      </w:r>
      <w:r w:rsidRPr="00B60382">
        <w:rPr>
          <w:rFonts w:asciiTheme="minorBidi" w:hAnsiTheme="minorBidi" w:cstheme="minorBidi"/>
          <w:rtl/>
        </w:rPr>
        <w:t xml:space="preserve"> (</w:t>
      </w:r>
      <w:proofErr w:type="spellStart"/>
      <w:r w:rsidR="00F609B3" w:rsidRPr="00B60382">
        <w:rPr>
          <w:rFonts w:asciiTheme="minorBidi" w:hAnsiTheme="minorBidi" w:cstheme="minorBidi"/>
        </w:rPr>
        <w:t>Ferrannini</w:t>
      </w:r>
      <w:proofErr w:type="spellEnd"/>
      <w:r w:rsidR="00144312" w:rsidRPr="00B60382">
        <w:rPr>
          <w:rFonts w:asciiTheme="minorBidi" w:hAnsiTheme="minorBidi" w:cstheme="minorBidi"/>
        </w:rPr>
        <w:t xml:space="preserve"> et al.</w:t>
      </w:r>
      <w:r w:rsidR="00F609B3" w:rsidRPr="00B60382">
        <w:rPr>
          <w:rFonts w:asciiTheme="minorBidi" w:hAnsiTheme="minorBidi" w:cstheme="minorBidi"/>
        </w:rPr>
        <w:t>, 1987</w:t>
      </w:r>
      <w:r w:rsidRPr="00B60382">
        <w:rPr>
          <w:rFonts w:asciiTheme="minorBidi" w:hAnsiTheme="minorBidi" w:cstheme="minorBidi"/>
          <w:rtl/>
        </w:rPr>
        <w:t xml:space="preserve">). לחץ דם נמדד בדרך כלל </w:t>
      </w:r>
      <w:r w:rsidR="00F609B3" w:rsidRPr="00B60382">
        <w:rPr>
          <w:rFonts w:asciiTheme="minorBidi" w:hAnsiTheme="minorBidi" w:cstheme="minorBidi"/>
          <w:rtl/>
        </w:rPr>
        <w:t>באמצעות שני מדדים</w:t>
      </w:r>
      <w:r w:rsidR="001728B3" w:rsidRPr="00B60382">
        <w:rPr>
          <w:rFonts w:asciiTheme="minorBidi" w:hAnsiTheme="minorBidi" w:cstheme="minorBidi"/>
          <w:rtl/>
        </w:rPr>
        <w:t xml:space="preserve"> –</w:t>
      </w:r>
      <w:r w:rsidR="00F609B3" w:rsidRPr="00B60382">
        <w:rPr>
          <w:rFonts w:asciiTheme="minorBidi" w:hAnsiTheme="minorBidi" w:cstheme="minorBidi"/>
          <w:rtl/>
        </w:rPr>
        <w:t xml:space="preserve"> עליון ותחתון. המדד העליון</w:t>
      </w:r>
      <w:r w:rsidR="001728B3" w:rsidRPr="00B60382">
        <w:rPr>
          <w:rFonts w:asciiTheme="minorBidi" w:hAnsiTheme="minorBidi" w:cstheme="minorBidi"/>
          <w:rtl/>
        </w:rPr>
        <w:t>,</w:t>
      </w:r>
      <w:r w:rsidR="00F609B3" w:rsidRPr="00B60382">
        <w:rPr>
          <w:rFonts w:asciiTheme="minorBidi" w:hAnsiTheme="minorBidi" w:cstheme="minorBidi"/>
          <w:rtl/>
        </w:rPr>
        <w:t xml:space="preserve"> </w:t>
      </w:r>
      <w:r w:rsidR="001728B3" w:rsidRPr="00B60382">
        <w:rPr>
          <w:rFonts w:asciiTheme="minorBidi" w:hAnsiTheme="minorBidi" w:cstheme="minorBidi"/>
          <w:rtl/>
        </w:rPr>
        <w:t>ה</w:t>
      </w:r>
      <w:r w:rsidR="00F609B3" w:rsidRPr="00B60382">
        <w:rPr>
          <w:rFonts w:asciiTheme="minorBidi" w:hAnsiTheme="minorBidi" w:cstheme="minorBidi"/>
          <w:rtl/>
        </w:rPr>
        <w:t>מכונה לחץ דם סיסטולי</w:t>
      </w:r>
      <w:r w:rsidR="001728B3" w:rsidRPr="00B60382">
        <w:rPr>
          <w:rFonts w:asciiTheme="minorBidi" w:hAnsiTheme="minorBidi" w:cstheme="minorBidi"/>
          <w:rtl/>
        </w:rPr>
        <w:t>,</w:t>
      </w:r>
      <w:r w:rsidR="00F609B3" w:rsidRPr="00B60382">
        <w:rPr>
          <w:rFonts w:asciiTheme="minorBidi" w:hAnsiTheme="minorBidi" w:cstheme="minorBidi"/>
          <w:rtl/>
        </w:rPr>
        <w:t xml:space="preserve"> מודד את לחץ הדם כשהלב מתכווץ. המ</w:t>
      </w:r>
      <w:r w:rsidR="001728B3" w:rsidRPr="00B60382">
        <w:rPr>
          <w:rFonts w:asciiTheme="minorBidi" w:hAnsiTheme="minorBidi" w:cstheme="minorBidi"/>
          <w:rtl/>
        </w:rPr>
        <w:t>דד</w:t>
      </w:r>
      <w:r w:rsidR="00F609B3" w:rsidRPr="00B60382">
        <w:rPr>
          <w:rFonts w:asciiTheme="minorBidi" w:hAnsiTheme="minorBidi" w:cstheme="minorBidi"/>
          <w:rtl/>
        </w:rPr>
        <w:t xml:space="preserve"> התחתון</w:t>
      </w:r>
      <w:r w:rsidR="001728B3" w:rsidRPr="00B60382">
        <w:rPr>
          <w:rFonts w:asciiTheme="minorBidi" w:hAnsiTheme="minorBidi" w:cstheme="minorBidi"/>
          <w:rtl/>
        </w:rPr>
        <w:t>,</w:t>
      </w:r>
      <w:r w:rsidR="00F609B3" w:rsidRPr="00B60382">
        <w:rPr>
          <w:rFonts w:asciiTheme="minorBidi" w:hAnsiTheme="minorBidi" w:cstheme="minorBidi"/>
          <w:rtl/>
        </w:rPr>
        <w:t xml:space="preserve"> </w:t>
      </w:r>
      <w:r w:rsidR="001728B3" w:rsidRPr="00B60382">
        <w:rPr>
          <w:rFonts w:asciiTheme="minorBidi" w:hAnsiTheme="minorBidi" w:cstheme="minorBidi"/>
          <w:rtl/>
        </w:rPr>
        <w:t>ה</w:t>
      </w:r>
      <w:r w:rsidR="00F609B3" w:rsidRPr="00B60382">
        <w:rPr>
          <w:rFonts w:asciiTheme="minorBidi" w:hAnsiTheme="minorBidi" w:cstheme="minorBidi"/>
          <w:rtl/>
        </w:rPr>
        <w:t>מכונה לחץ דם דיאסטולי</w:t>
      </w:r>
      <w:r w:rsidR="001728B3" w:rsidRPr="00B60382">
        <w:rPr>
          <w:rFonts w:asciiTheme="minorBidi" w:hAnsiTheme="minorBidi" w:cstheme="minorBidi"/>
          <w:rtl/>
        </w:rPr>
        <w:t>,</w:t>
      </w:r>
      <w:r w:rsidR="00F609B3" w:rsidRPr="00B60382">
        <w:rPr>
          <w:rFonts w:asciiTheme="minorBidi" w:hAnsiTheme="minorBidi" w:cstheme="minorBidi"/>
          <w:rtl/>
        </w:rPr>
        <w:t xml:space="preserve"> מודד את לחץ הדם בין פעימות הלב</w:t>
      </w:r>
      <w:r w:rsidR="001728B3" w:rsidRPr="00B60382">
        <w:rPr>
          <w:rFonts w:asciiTheme="minorBidi" w:hAnsiTheme="minorBidi" w:cstheme="minorBidi"/>
          <w:rtl/>
        </w:rPr>
        <w:t>, כשהלב רפוי</w:t>
      </w:r>
      <w:r w:rsidR="00F609B3" w:rsidRPr="00B60382">
        <w:rPr>
          <w:rFonts w:asciiTheme="minorBidi" w:hAnsiTheme="minorBidi" w:cstheme="minorBidi"/>
          <w:rtl/>
        </w:rPr>
        <w:t>.</w:t>
      </w:r>
      <w:r w:rsidR="001728B3" w:rsidRPr="00B60382">
        <w:rPr>
          <w:rFonts w:asciiTheme="minorBidi" w:hAnsiTheme="minorBidi" w:cstheme="minorBidi"/>
          <w:rtl/>
        </w:rPr>
        <w:t xml:space="preserve"> </w:t>
      </w:r>
      <w:r w:rsidR="00F609B3" w:rsidRPr="00B60382">
        <w:rPr>
          <w:rFonts w:asciiTheme="minorBidi" w:hAnsiTheme="minorBidi" w:cstheme="minorBidi"/>
          <w:rtl/>
        </w:rPr>
        <w:t>יתר לחץ דם מ</w:t>
      </w:r>
      <w:r w:rsidR="001728B3" w:rsidRPr="00B60382">
        <w:rPr>
          <w:rFonts w:asciiTheme="minorBidi" w:hAnsiTheme="minorBidi" w:cstheme="minorBidi"/>
          <w:rtl/>
        </w:rPr>
        <w:t xml:space="preserve">אובחן כשנמדד </w:t>
      </w:r>
      <w:r w:rsidR="00F609B3" w:rsidRPr="00B60382">
        <w:rPr>
          <w:rFonts w:asciiTheme="minorBidi" w:hAnsiTheme="minorBidi" w:cstheme="minorBidi"/>
          <w:rtl/>
        </w:rPr>
        <w:t xml:space="preserve">לחץ דם </w:t>
      </w:r>
      <w:r w:rsidR="001728B3" w:rsidRPr="00B60382">
        <w:rPr>
          <w:rFonts w:asciiTheme="minorBidi" w:hAnsiTheme="minorBidi" w:cstheme="minorBidi"/>
          <w:rtl/>
        </w:rPr>
        <w:t>של</w:t>
      </w:r>
      <w:r w:rsidR="00F609B3" w:rsidRPr="00B60382">
        <w:rPr>
          <w:rFonts w:asciiTheme="minorBidi" w:hAnsiTheme="minorBidi" w:cstheme="minorBidi"/>
          <w:rtl/>
        </w:rPr>
        <w:t xml:space="preserve"> 130/85 </w:t>
      </w:r>
      <w:r w:rsidR="001728B3" w:rsidRPr="00B60382">
        <w:rPr>
          <w:rFonts w:asciiTheme="minorBidi" w:hAnsiTheme="minorBidi" w:cstheme="minorBidi"/>
          <w:rtl/>
        </w:rPr>
        <w:t xml:space="preserve">או יותר. במצב תקין אינסולין </w:t>
      </w:r>
      <w:r w:rsidR="00F609B3" w:rsidRPr="00B60382">
        <w:rPr>
          <w:rFonts w:asciiTheme="minorBidi" w:hAnsiTheme="minorBidi" w:cstheme="minorBidi"/>
          <w:rtl/>
        </w:rPr>
        <w:t xml:space="preserve">מרחיב </w:t>
      </w:r>
      <w:r w:rsidR="001728B3" w:rsidRPr="00B60382">
        <w:rPr>
          <w:rFonts w:asciiTheme="minorBidi" w:hAnsiTheme="minorBidi" w:cstheme="minorBidi"/>
          <w:rtl/>
        </w:rPr>
        <w:t xml:space="preserve">את </w:t>
      </w:r>
      <w:r w:rsidR="00F609B3" w:rsidRPr="00B60382">
        <w:rPr>
          <w:rFonts w:asciiTheme="minorBidi" w:hAnsiTheme="minorBidi" w:cstheme="minorBidi"/>
          <w:rtl/>
        </w:rPr>
        <w:t xml:space="preserve">כלי </w:t>
      </w:r>
      <w:r w:rsidR="001728B3" w:rsidRPr="00B60382">
        <w:rPr>
          <w:rFonts w:asciiTheme="minorBidi" w:hAnsiTheme="minorBidi" w:cstheme="minorBidi"/>
          <w:rtl/>
        </w:rPr>
        <w:t>הדם, וכך מפחית</w:t>
      </w:r>
      <w:r w:rsidR="00F609B3" w:rsidRPr="00B60382">
        <w:rPr>
          <w:rFonts w:asciiTheme="minorBidi" w:hAnsiTheme="minorBidi" w:cstheme="minorBidi"/>
          <w:rtl/>
        </w:rPr>
        <w:t xml:space="preserve"> </w:t>
      </w:r>
      <w:r w:rsidR="001728B3" w:rsidRPr="00B60382">
        <w:rPr>
          <w:rFonts w:asciiTheme="minorBidi" w:hAnsiTheme="minorBidi" w:cstheme="minorBidi"/>
          <w:rtl/>
        </w:rPr>
        <w:t>את ה</w:t>
      </w:r>
      <w:r w:rsidR="00F609B3" w:rsidRPr="00B60382">
        <w:rPr>
          <w:rFonts w:asciiTheme="minorBidi" w:hAnsiTheme="minorBidi" w:cstheme="minorBidi"/>
          <w:rtl/>
        </w:rPr>
        <w:t xml:space="preserve">לחץ </w:t>
      </w:r>
      <w:r w:rsidR="001728B3" w:rsidRPr="00B60382">
        <w:rPr>
          <w:rFonts w:asciiTheme="minorBidi" w:hAnsiTheme="minorBidi" w:cstheme="minorBidi"/>
          <w:rtl/>
        </w:rPr>
        <w:t>בהם. ו</w:t>
      </w:r>
      <w:r w:rsidR="00F609B3" w:rsidRPr="00B60382">
        <w:rPr>
          <w:rFonts w:asciiTheme="minorBidi" w:hAnsiTheme="minorBidi" w:cstheme="minorBidi"/>
          <w:rtl/>
        </w:rPr>
        <w:t>אולם</w:t>
      </w:r>
      <w:r w:rsidR="001728B3" w:rsidRPr="00B60382">
        <w:rPr>
          <w:rFonts w:asciiTheme="minorBidi" w:hAnsiTheme="minorBidi" w:cstheme="minorBidi"/>
          <w:rtl/>
        </w:rPr>
        <w:t>, אצל אדם הסובל מ</w:t>
      </w:r>
      <w:r w:rsidR="00F609B3" w:rsidRPr="00B60382">
        <w:rPr>
          <w:rFonts w:asciiTheme="minorBidi" w:hAnsiTheme="minorBidi" w:cstheme="minorBidi"/>
          <w:rtl/>
        </w:rPr>
        <w:t xml:space="preserve">תנגודת לאינסולין, </w:t>
      </w:r>
      <w:r w:rsidR="001728B3" w:rsidRPr="00B60382">
        <w:rPr>
          <w:rFonts w:asciiTheme="minorBidi" w:hAnsiTheme="minorBidi" w:cstheme="minorBidi"/>
          <w:rtl/>
        </w:rPr>
        <w:t>אין הדבר מתרחש</w:t>
      </w:r>
      <w:r w:rsidR="00F609B3" w:rsidRPr="00B60382">
        <w:rPr>
          <w:rFonts w:asciiTheme="minorBidi" w:hAnsiTheme="minorBidi" w:cstheme="minorBidi"/>
          <w:rtl/>
        </w:rPr>
        <w:t xml:space="preserve"> (</w:t>
      </w:r>
      <w:r w:rsidR="00F609B3" w:rsidRPr="00B60382">
        <w:rPr>
          <w:rFonts w:asciiTheme="minorBidi" w:hAnsiTheme="minorBidi" w:cstheme="minorBidi"/>
        </w:rPr>
        <w:t xml:space="preserve">Tooke &amp; </w:t>
      </w:r>
      <w:proofErr w:type="spellStart"/>
      <w:r w:rsidR="00F609B3" w:rsidRPr="00B60382">
        <w:rPr>
          <w:rFonts w:asciiTheme="minorBidi" w:hAnsiTheme="minorBidi" w:cstheme="minorBidi"/>
        </w:rPr>
        <w:t>Hannemann</w:t>
      </w:r>
      <w:proofErr w:type="spellEnd"/>
      <w:r w:rsidR="00F609B3" w:rsidRPr="00B60382">
        <w:rPr>
          <w:rFonts w:asciiTheme="minorBidi" w:hAnsiTheme="minorBidi" w:cstheme="minorBidi"/>
        </w:rPr>
        <w:t>, 2000</w:t>
      </w:r>
      <w:r w:rsidR="00F609B3" w:rsidRPr="00B60382">
        <w:rPr>
          <w:rFonts w:asciiTheme="minorBidi" w:hAnsiTheme="minorBidi" w:cstheme="minorBidi"/>
          <w:rtl/>
        </w:rPr>
        <w:t>).</w:t>
      </w:r>
    </w:p>
    <w:p w14:paraId="508D6D05" w14:textId="77777777" w:rsidR="00F609B3" w:rsidRPr="00B60382" w:rsidRDefault="00F609B3" w:rsidP="004F7443">
      <w:pPr>
        <w:pStyle w:val="ab"/>
        <w:rPr>
          <w:rFonts w:asciiTheme="minorBidi" w:hAnsiTheme="minorBidi" w:cstheme="minorBidi"/>
        </w:rPr>
      </w:pPr>
    </w:p>
    <w:p w14:paraId="5C9C3FB1" w14:textId="77777777" w:rsidR="00F609B3" w:rsidRPr="00B60382" w:rsidRDefault="00F609B3" w:rsidP="004F7443">
      <w:pPr>
        <w:pStyle w:val="5"/>
        <w:rPr>
          <w:rFonts w:asciiTheme="minorBidi" w:hAnsiTheme="minorBidi" w:cstheme="minorBidi"/>
          <w:rtl/>
        </w:rPr>
      </w:pPr>
      <w:bookmarkStart w:id="25" w:name="_Toc413236687"/>
      <w:r w:rsidRPr="00B60382">
        <w:rPr>
          <w:rFonts w:asciiTheme="minorBidi" w:hAnsiTheme="minorBidi" w:cstheme="minorBidi"/>
          <w:rtl/>
        </w:rPr>
        <w:t>רמות גבוהות של סוכר בדם</w:t>
      </w:r>
      <w:bookmarkEnd w:id="25"/>
    </w:p>
    <w:p w14:paraId="71445233" w14:textId="08ADE975" w:rsidR="00F609B3" w:rsidRPr="00B60382" w:rsidRDefault="00F609B3" w:rsidP="008C5F20">
      <w:pPr>
        <w:pStyle w:val="ab"/>
        <w:rPr>
          <w:rFonts w:asciiTheme="minorBidi" w:hAnsiTheme="minorBidi" w:cstheme="minorBidi"/>
          <w:rtl/>
        </w:rPr>
      </w:pPr>
      <w:r w:rsidRPr="00B60382">
        <w:rPr>
          <w:rFonts w:asciiTheme="minorBidi" w:hAnsiTheme="minorBidi" w:cstheme="minorBidi"/>
          <w:rtl/>
        </w:rPr>
        <w:t xml:space="preserve">גורם </w:t>
      </w:r>
      <w:r w:rsidR="009938A8" w:rsidRPr="00B60382">
        <w:rPr>
          <w:rFonts w:asciiTheme="minorBidi" w:hAnsiTheme="minorBidi" w:cstheme="minorBidi"/>
          <w:rtl/>
        </w:rPr>
        <w:t>ה</w:t>
      </w:r>
      <w:r w:rsidRPr="00B60382">
        <w:rPr>
          <w:rFonts w:asciiTheme="minorBidi" w:hAnsiTheme="minorBidi" w:cstheme="minorBidi"/>
          <w:rtl/>
        </w:rPr>
        <w:t xml:space="preserve">סיכון </w:t>
      </w:r>
      <w:r w:rsidR="009938A8" w:rsidRPr="00B60382">
        <w:rPr>
          <w:rFonts w:asciiTheme="minorBidi" w:hAnsiTheme="minorBidi" w:cstheme="minorBidi"/>
          <w:rtl/>
        </w:rPr>
        <w:t>השלישי</w:t>
      </w:r>
      <w:r w:rsidRPr="00B60382">
        <w:rPr>
          <w:rFonts w:asciiTheme="minorBidi" w:hAnsiTheme="minorBidi" w:cstheme="minorBidi"/>
          <w:rtl/>
        </w:rPr>
        <w:t xml:space="preserve"> הוא רמה גבוהה של סוכרים בדם. </w:t>
      </w:r>
      <w:r w:rsidR="009938A8" w:rsidRPr="00B60382">
        <w:rPr>
          <w:rFonts w:asciiTheme="minorBidi" w:hAnsiTheme="minorBidi" w:cstheme="minorBidi"/>
          <w:rtl/>
        </w:rPr>
        <w:t xml:space="preserve">רמה של 110 מ"ג או יותר הנמדדת בצום נחשבת </w:t>
      </w:r>
      <w:r w:rsidRPr="00B60382">
        <w:rPr>
          <w:rFonts w:asciiTheme="minorBidi" w:hAnsiTheme="minorBidi" w:cstheme="minorBidi"/>
          <w:rtl/>
        </w:rPr>
        <w:t>רמה גבוהה של סוכר</w:t>
      </w:r>
      <w:r w:rsidR="009938A8" w:rsidRPr="00B60382">
        <w:rPr>
          <w:rFonts w:asciiTheme="minorBidi" w:hAnsiTheme="minorBidi" w:cstheme="minorBidi"/>
          <w:rtl/>
        </w:rPr>
        <w:t xml:space="preserve"> – </w:t>
      </w:r>
      <w:r w:rsidRPr="00B60382">
        <w:rPr>
          <w:rFonts w:asciiTheme="minorBidi" w:hAnsiTheme="minorBidi" w:cstheme="minorBidi"/>
          <w:rtl/>
        </w:rPr>
        <w:t>סימן אזהרה להופעת ס</w:t>
      </w:r>
      <w:r w:rsidR="009938A8" w:rsidRPr="00B60382">
        <w:rPr>
          <w:rFonts w:asciiTheme="minorBidi" w:hAnsiTheme="minorBidi" w:cstheme="minorBidi"/>
          <w:rtl/>
        </w:rPr>
        <w:t>וכרת</w:t>
      </w:r>
      <w:r w:rsidR="00FA181B" w:rsidRPr="00B60382">
        <w:rPr>
          <w:rFonts w:asciiTheme="minorBidi" w:hAnsiTheme="minorBidi" w:cstheme="minorBidi"/>
          <w:rtl/>
        </w:rPr>
        <w:t xml:space="preserve"> </w:t>
      </w:r>
      <w:r w:rsidR="008C5F20" w:rsidRPr="00B60382">
        <w:rPr>
          <w:rFonts w:asciiTheme="minorBidi" w:hAnsiTheme="minorBidi" w:cstheme="minorBidi"/>
          <w:rtl/>
        </w:rPr>
        <w:t xml:space="preserve">– </w:t>
      </w:r>
      <w:r w:rsidR="00FA181B" w:rsidRPr="00B60382">
        <w:rPr>
          <w:rFonts w:asciiTheme="minorBidi" w:hAnsiTheme="minorBidi" w:cstheme="minorBidi"/>
          <w:rtl/>
        </w:rPr>
        <w:t>מצב המכונה טרום סוכרת</w:t>
      </w:r>
      <w:r w:rsidR="009938A8" w:rsidRPr="00B60382">
        <w:rPr>
          <w:rFonts w:asciiTheme="minorBidi" w:hAnsiTheme="minorBidi" w:cstheme="minorBidi"/>
          <w:rtl/>
        </w:rPr>
        <w:t xml:space="preserve">. אחד הביטויים של מחלה זו היא </w:t>
      </w:r>
      <w:r w:rsidRPr="00B60382">
        <w:rPr>
          <w:rFonts w:asciiTheme="minorBidi" w:hAnsiTheme="minorBidi" w:cstheme="minorBidi"/>
          <w:rtl/>
        </w:rPr>
        <w:t>עמידות לאינסולין (</w:t>
      </w:r>
      <w:proofErr w:type="spellStart"/>
      <w:r w:rsidR="009938A8" w:rsidRPr="00B60382">
        <w:rPr>
          <w:rFonts w:asciiTheme="minorBidi" w:hAnsiTheme="minorBidi" w:cstheme="minorBidi"/>
        </w:rPr>
        <w:t>Yaney</w:t>
      </w:r>
      <w:proofErr w:type="spellEnd"/>
      <w:r w:rsidR="00836A64" w:rsidRPr="00B60382">
        <w:rPr>
          <w:rFonts w:asciiTheme="minorBidi" w:hAnsiTheme="minorBidi" w:cstheme="minorBidi"/>
        </w:rPr>
        <w:t xml:space="preserve"> </w:t>
      </w:r>
      <w:r w:rsidR="00836A64" w:rsidRPr="00B60382">
        <w:rPr>
          <w:rFonts w:asciiTheme="minorBidi" w:eastAsia="Times New Roman" w:hAnsiTheme="minorBidi" w:cstheme="minorBidi"/>
          <w:lang w:bidi="ar-SA"/>
        </w:rPr>
        <w:t xml:space="preserve">&amp; </w:t>
      </w:r>
      <w:proofErr w:type="spellStart"/>
      <w:r w:rsidR="00836A64" w:rsidRPr="00B60382">
        <w:rPr>
          <w:rFonts w:asciiTheme="minorBidi" w:eastAsia="Times New Roman" w:hAnsiTheme="minorBidi" w:cstheme="minorBidi"/>
          <w:lang w:bidi="ar-SA"/>
        </w:rPr>
        <w:t>Corkey</w:t>
      </w:r>
      <w:proofErr w:type="spellEnd"/>
      <w:r w:rsidRPr="00B60382">
        <w:rPr>
          <w:rFonts w:asciiTheme="minorBidi" w:hAnsiTheme="minorBidi" w:cstheme="minorBidi"/>
        </w:rPr>
        <w:t>, 2003</w:t>
      </w:r>
      <w:r w:rsidR="00CB7D97" w:rsidRPr="00B60382">
        <w:rPr>
          <w:rFonts w:asciiTheme="minorBidi" w:hAnsiTheme="minorBidi" w:cstheme="minorBidi"/>
          <w:rtl/>
        </w:rPr>
        <w:t>) – הורמון המופרש מהלבלב</w:t>
      </w:r>
      <w:r w:rsidRPr="00B60382">
        <w:rPr>
          <w:rFonts w:asciiTheme="minorBidi" w:hAnsiTheme="minorBidi" w:cstheme="minorBidi"/>
          <w:rtl/>
        </w:rPr>
        <w:t xml:space="preserve"> </w:t>
      </w:r>
      <w:r w:rsidR="00CB7D97" w:rsidRPr="00B60382">
        <w:rPr>
          <w:rFonts w:asciiTheme="minorBidi" w:hAnsiTheme="minorBidi" w:cstheme="minorBidi"/>
          <w:rtl/>
        </w:rPr>
        <w:t xml:space="preserve">כשעולה </w:t>
      </w:r>
      <w:r w:rsidRPr="00B60382">
        <w:rPr>
          <w:rFonts w:asciiTheme="minorBidi" w:hAnsiTheme="minorBidi" w:cstheme="minorBidi"/>
          <w:rtl/>
        </w:rPr>
        <w:t>רמת הסוכר בדם</w:t>
      </w:r>
      <w:r w:rsidR="00CB7D97" w:rsidRPr="00B60382">
        <w:rPr>
          <w:rFonts w:asciiTheme="minorBidi" w:hAnsiTheme="minorBidi" w:cstheme="minorBidi"/>
          <w:rtl/>
        </w:rPr>
        <w:t>.  האינסולין מכניס את הסוכר לרקמות השריר, השומן והכבד, וכך מ</w:t>
      </w:r>
      <w:r w:rsidRPr="00B60382">
        <w:rPr>
          <w:rFonts w:asciiTheme="minorBidi" w:hAnsiTheme="minorBidi" w:cstheme="minorBidi"/>
          <w:rtl/>
        </w:rPr>
        <w:t>וריד את רמת הסוכר בדם</w:t>
      </w:r>
      <w:r w:rsidR="005C59E4" w:rsidRPr="00B60382">
        <w:rPr>
          <w:rFonts w:asciiTheme="minorBidi" w:hAnsiTheme="minorBidi" w:cstheme="minorBidi"/>
          <w:rtl/>
        </w:rPr>
        <w:t xml:space="preserve"> ומאפשר לאגור את </w:t>
      </w:r>
      <w:r w:rsidRPr="00B60382">
        <w:rPr>
          <w:rFonts w:asciiTheme="minorBidi" w:hAnsiTheme="minorBidi" w:cstheme="minorBidi"/>
          <w:rtl/>
        </w:rPr>
        <w:t xml:space="preserve">האנרגיה </w:t>
      </w:r>
      <w:r w:rsidR="005C59E4" w:rsidRPr="00B60382">
        <w:rPr>
          <w:rFonts w:asciiTheme="minorBidi" w:hAnsiTheme="minorBidi" w:cstheme="minorBidi"/>
          <w:rtl/>
        </w:rPr>
        <w:t>עד הארוחה הבאה. מסיבה שטרם הובהרה עד תום,</w:t>
      </w:r>
      <w:r w:rsidRPr="00B60382">
        <w:rPr>
          <w:rFonts w:asciiTheme="minorBidi" w:hAnsiTheme="minorBidi" w:cstheme="minorBidi"/>
          <w:rtl/>
        </w:rPr>
        <w:t xml:space="preserve"> השמנה </w:t>
      </w:r>
      <w:r w:rsidR="005C59E4" w:rsidRPr="00B60382">
        <w:rPr>
          <w:rFonts w:asciiTheme="minorBidi" w:hAnsiTheme="minorBidi" w:cstheme="minorBidi"/>
          <w:rtl/>
        </w:rPr>
        <w:t>פוגעת</w:t>
      </w:r>
      <w:r w:rsidRPr="00B60382">
        <w:rPr>
          <w:rFonts w:asciiTheme="minorBidi" w:hAnsiTheme="minorBidi" w:cstheme="minorBidi"/>
          <w:rtl/>
        </w:rPr>
        <w:t xml:space="preserve"> </w:t>
      </w:r>
      <w:r w:rsidR="005C59E4" w:rsidRPr="00B60382">
        <w:rPr>
          <w:rFonts w:asciiTheme="minorBidi" w:hAnsiTheme="minorBidi" w:cstheme="minorBidi"/>
          <w:rtl/>
        </w:rPr>
        <w:t>ב</w:t>
      </w:r>
      <w:r w:rsidRPr="00B60382">
        <w:rPr>
          <w:rFonts w:asciiTheme="minorBidi" w:hAnsiTheme="minorBidi" w:cstheme="minorBidi"/>
          <w:rtl/>
        </w:rPr>
        <w:t>תגובת הר</w:t>
      </w:r>
      <w:r w:rsidR="005C59E4" w:rsidRPr="00B60382">
        <w:rPr>
          <w:rFonts w:asciiTheme="minorBidi" w:hAnsiTheme="minorBidi" w:cstheme="minorBidi"/>
          <w:rtl/>
        </w:rPr>
        <w:t>קמות לאינסולין וכן מעלה את רמת האינסולין בגוף –</w:t>
      </w:r>
      <w:r w:rsidRPr="00B60382">
        <w:rPr>
          <w:rFonts w:asciiTheme="minorBidi" w:hAnsiTheme="minorBidi" w:cstheme="minorBidi"/>
          <w:rtl/>
        </w:rPr>
        <w:t xml:space="preserve"> נוצרת מעין תנגודת בגוף לאינסולין</w:t>
      </w:r>
      <w:r w:rsidR="005C59E4" w:rsidRPr="00B60382">
        <w:rPr>
          <w:rFonts w:asciiTheme="minorBidi" w:hAnsiTheme="minorBidi" w:cstheme="minorBidi"/>
          <w:rtl/>
        </w:rPr>
        <w:t xml:space="preserve"> (</w:t>
      </w:r>
      <w:r w:rsidR="005C59E4" w:rsidRPr="00B60382">
        <w:rPr>
          <w:rFonts w:asciiTheme="minorBidi" w:hAnsiTheme="minorBidi" w:cstheme="minorBidi"/>
        </w:rPr>
        <w:t>Boucher &amp;</w:t>
      </w:r>
      <w:r w:rsidRPr="00B60382">
        <w:rPr>
          <w:rFonts w:asciiTheme="minorBidi" w:hAnsiTheme="minorBidi" w:cstheme="minorBidi"/>
        </w:rPr>
        <w:t xml:space="preserve"> Burgess, 2004</w:t>
      </w:r>
      <w:r w:rsidR="005C59E4" w:rsidRPr="00B60382">
        <w:rPr>
          <w:rFonts w:asciiTheme="minorBidi" w:hAnsiTheme="minorBidi" w:cstheme="minorBidi"/>
          <w:rtl/>
        </w:rPr>
        <w:t>).</w:t>
      </w:r>
      <w:r w:rsidRPr="00B60382">
        <w:rPr>
          <w:rFonts w:asciiTheme="minorBidi" w:hAnsiTheme="minorBidi" w:cstheme="minorBidi"/>
          <w:rtl/>
        </w:rPr>
        <w:t xml:space="preserve"> </w:t>
      </w:r>
      <w:r w:rsidR="00351563" w:rsidRPr="00B60382">
        <w:rPr>
          <w:rFonts w:asciiTheme="minorBidi" w:hAnsiTheme="minorBidi" w:cstheme="minorBidi"/>
          <w:rtl/>
        </w:rPr>
        <w:t xml:space="preserve">יש לציין שעד היום חוקרים אינם יודעים מה הסיבה ומה המסובב ביחסים שבין </w:t>
      </w:r>
      <w:r w:rsidRPr="00B60382">
        <w:rPr>
          <w:rFonts w:asciiTheme="minorBidi" w:hAnsiTheme="minorBidi" w:cstheme="minorBidi"/>
          <w:rtl/>
        </w:rPr>
        <w:t xml:space="preserve">השמנה </w:t>
      </w:r>
      <w:r w:rsidR="00351563" w:rsidRPr="00B60382">
        <w:rPr>
          <w:rFonts w:asciiTheme="minorBidi" w:hAnsiTheme="minorBidi" w:cstheme="minorBidi"/>
          <w:rtl/>
        </w:rPr>
        <w:t xml:space="preserve">לתנגודת </w:t>
      </w:r>
      <w:r w:rsidRPr="00B60382">
        <w:rPr>
          <w:rFonts w:asciiTheme="minorBidi" w:hAnsiTheme="minorBidi" w:cstheme="minorBidi"/>
          <w:rtl/>
        </w:rPr>
        <w:t>אינסולין</w:t>
      </w:r>
      <w:r w:rsidR="00F722E9" w:rsidRPr="00B60382">
        <w:rPr>
          <w:rFonts w:asciiTheme="minorBidi" w:hAnsiTheme="minorBidi" w:cstheme="minorBidi"/>
          <w:rtl/>
        </w:rPr>
        <w:t xml:space="preserve"> –  אם ה</w:t>
      </w:r>
      <w:r w:rsidRPr="00B60382">
        <w:rPr>
          <w:rFonts w:asciiTheme="minorBidi" w:hAnsiTheme="minorBidi" w:cstheme="minorBidi"/>
          <w:rtl/>
        </w:rPr>
        <w:t xml:space="preserve">תנגודת לאינסולין </w:t>
      </w:r>
      <w:r w:rsidR="00F722E9" w:rsidRPr="00B60382">
        <w:rPr>
          <w:rFonts w:asciiTheme="minorBidi" w:hAnsiTheme="minorBidi" w:cstheme="minorBidi"/>
          <w:rtl/>
        </w:rPr>
        <w:t>היא ה</w:t>
      </w:r>
      <w:r w:rsidRPr="00B60382">
        <w:rPr>
          <w:rFonts w:asciiTheme="minorBidi" w:hAnsiTheme="minorBidi" w:cstheme="minorBidi"/>
          <w:rtl/>
        </w:rPr>
        <w:t xml:space="preserve">יוצרת </w:t>
      </w:r>
      <w:r w:rsidR="00F722E9" w:rsidRPr="00B60382">
        <w:rPr>
          <w:rFonts w:asciiTheme="minorBidi" w:hAnsiTheme="minorBidi" w:cstheme="minorBidi"/>
          <w:rtl/>
        </w:rPr>
        <w:t>את</w:t>
      </w:r>
      <w:r w:rsidR="006E27ED" w:rsidRPr="00B60382">
        <w:rPr>
          <w:rFonts w:asciiTheme="minorBidi" w:hAnsiTheme="minorBidi" w:cstheme="minorBidi"/>
          <w:rtl/>
        </w:rPr>
        <w:t xml:space="preserve"> </w:t>
      </w:r>
      <w:r w:rsidR="00F722E9" w:rsidRPr="00B60382">
        <w:rPr>
          <w:rFonts w:asciiTheme="minorBidi" w:hAnsiTheme="minorBidi" w:cstheme="minorBidi"/>
          <w:rtl/>
        </w:rPr>
        <w:t>ה</w:t>
      </w:r>
      <w:r w:rsidRPr="00B60382">
        <w:rPr>
          <w:rFonts w:asciiTheme="minorBidi" w:hAnsiTheme="minorBidi" w:cstheme="minorBidi"/>
          <w:rtl/>
        </w:rPr>
        <w:t xml:space="preserve">השמנה. </w:t>
      </w:r>
      <w:r w:rsidR="00351563" w:rsidRPr="00B60382">
        <w:rPr>
          <w:rFonts w:asciiTheme="minorBidi" w:hAnsiTheme="minorBidi" w:cstheme="minorBidi"/>
          <w:rtl/>
        </w:rPr>
        <w:t>כך או כך, עמידות לאינסולין מביאה להחמרה במטבוליזם (חילוף החומרים) התקין של הגוף וייצור מוגבר של אינסולין.</w:t>
      </w:r>
      <w:r w:rsidRPr="00B60382">
        <w:rPr>
          <w:rFonts w:asciiTheme="minorBidi" w:hAnsiTheme="minorBidi" w:cstheme="minorBidi"/>
          <w:rtl/>
        </w:rPr>
        <w:t xml:space="preserve"> כאשר מצב זה נמשך</w:t>
      </w:r>
      <w:r w:rsidR="003407C6" w:rsidRPr="00B60382">
        <w:rPr>
          <w:rFonts w:asciiTheme="minorBidi" w:hAnsiTheme="minorBidi" w:cstheme="minorBidi"/>
          <w:rtl/>
        </w:rPr>
        <w:t xml:space="preserve"> לאורך זמן,</w:t>
      </w:r>
      <w:r w:rsidRPr="00B60382">
        <w:rPr>
          <w:rFonts w:asciiTheme="minorBidi" w:hAnsiTheme="minorBidi" w:cstheme="minorBidi"/>
          <w:rtl/>
        </w:rPr>
        <w:t xml:space="preserve"> הלבלב אינו מסוגל עוד להגביר את הפרשת האינסולין</w:t>
      </w:r>
      <w:r w:rsidR="003407C6" w:rsidRPr="00B60382">
        <w:rPr>
          <w:rFonts w:asciiTheme="minorBidi" w:hAnsiTheme="minorBidi" w:cstheme="minorBidi"/>
          <w:rtl/>
        </w:rPr>
        <w:t>, ורמת הסוכר בדם עולה</w:t>
      </w:r>
      <w:r w:rsidRPr="00B60382">
        <w:rPr>
          <w:rFonts w:asciiTheme="minorBidi" w:hAnsiTheme="minorBidi" w:cstheme="minorBidi"/>
          <w:rtl/>
        </w:rPr>
        <w:t xml:space="preserve">. כאשר </w:t>
      </w:r>
      <w:r w:rsidR="003407C6" w:rsidRPr="00B60382">
        <w:rPr>
          <w:rFonts w:asciiTheme="minorBidi" w:hAnsiTheme="minorBidi" w:cstheme="minorBidi"/>
          <w:rtl/>
        </w:rPr>
        <w:t xml:space="preserve">רמת הסוכר בדם עוברת </w:t>
      </w:r>
      <w:r w:rsidRPr="00B60382">
        <w:rPr>
          <w:rFonts w:asciiTheme="minorBidi" w:hAnsiTheme="minorBidi" w:cstheme="minorBidi"/>
          <w:rtl/>
        </w:rPr>
        <w:t>סף מסוים</w:t>
      </w:r>
      <w:r w:rsidR="006E27ED" w:rsidRPr="00B60382">
        <w:rPr>
          <w:rFonts w:asciiTheme="minorBidi" w:hAnsiTheme="minorBidi" w:cstheme="minorBidi"/>
          <w:rtl/>
        </w:rPr>
        <w:t xml:space="preserve"> (ערך של </w:t>
      </w:r>
      <w:r w:rsidR="008C5F20" w:rsidRPr="00B60382">
        <w:rPr>
          <w:rFonts w:asciiTheme="minorBidi" w:hAnsiTheme="minorBidi" w:cstheme="minorBidi"/>
          <w:rtl/>
        </w:rPr>
        <w:t>יותר מ-</w:t>
      </w:r>
      <w:r w:rsidR="006E27ED" w:rsidRPr="00B60382">
        <w:rPr>
          <w:rFonts w:asciiTheme="minorBidi" w:hAnsiTheme="minorBidi" w:cstheme="minorBidi"/>
          <w:rtl/>
        </w:rPr>
        <w:t>1</w:t>
      </w:r>
      <w:r w:rsidR="00FA181B" w:rsidRPr="00B60382">
        <w:rPr>
          <w:rFonts w:asciiTheme="minorBidi" w:hAnsiTheme="minorBidi" w:cstheme="minorBidi"/>
          <w:rtl/>
        </w:rPr>
        <w:t>1</w:t>
      </w:r>
      <w:r w:rsidR="006E27ED" w:rsidRPr="00B60382">
        <w:rPr>
          <w:rFonts w:asciiTheme="minorBidi" w:hAnsiTheme="minorBidi" w:cstheme="minorBidi"/>
          <w:rtl/>
        </w:rPr>
        <w:t xml:space="preserve">0 מ"ג </w:t>
      </w:r>
      <w:r w:rsidR="008C5F20" w:rsidRPr="00B60382">
        <w:rPr>
          <w:rFonts w:asciiTheme="minorBidi" w:hAnsiTheme="minorBidi" w:cstheme="minorBidi"/>
          <w:rtl/>
        </w:rPr>
        <w:t xml:space="preserve">– </w:t>
      </w:r>
      <w:r w:rsidR="006E27ED" w:rsidRPr="00B60382">
        <w:rPr>
          <w:rFonts w:asciiTheme="minorBidi" w:hAnsiTheme="minorBidi" w:cstheme="minorBidi"/>
          <w:rtl/>
        </w:rPr>
        <w:t>טרום ס</w:t>
      </w:r>
      <w:r w:rsidR="00913E9E" w:rsidRPr="00B60382">
        <w:rPr>
          <w:rFonts w:asciiTheme="minorBidi" w:hAnsiTheme="minorBidi" w:cstheme="minorBidi"/>
          <w:rtl/>
        </w:rPr>
        <w:t>ו</w:t>
      </w:r>
      <w:r w:rsidR="006E27ED" w:rsidRPr="00B60382">
        <w:rPr>
          <w:rFonts w:asciiTheme="minorBidi" w:hAnsiTheme="minorBidi" w:cstheme="minorBidi"/>
          <w:rtl/>
        </w:rPr>
        <w:t>כרת</w:t>
      </w:r>
      <w:r w:rsidR="008C5F20" w:rsidRPr="00B60382">
        <w:rPr>
          <w:rFonts w:asciiTheme="minorBidi" w:hAnsiTheme="minorBidi" w:cstheme="minorBidi"/>
          <w:rtl/>
        </w:rPr>
        <w:t>;</w:t>
      </w:r>
      <w:r w:rsidR="006E27ED" w:rsidRPr="00B60382">
        <w:rPr>
          <w:rFonts w:asciiTheme="minorBidi" w:hAnsiTheme="minorBidi" w:cstheme="minorBidi"/>
          <w:rtl/>
        </w:rPr>
        <w:t xml:space="preserve"> ערך של </w:t>
      </w:r>
      <w:r w:rsidR="008C5F20" w:rsidRPr="00B60382">
        <w:rPr>
          <w:rFonts w:asciiTheme="minorBidi" w:hAnsiTheme="minorBidi" w:cstheme="minorBidi"/>
          <w:rtl/>
        </w:rPr>
        <w:t>יותר מ-</w:t>
      </w:r>
      <w:r w:rsidR="006E27ED" w:rsidRPr="00B60382">
        <w:rPr>
          <w:rFonts w:asciiTheme="minorBidi" w:hAnsiTheme="minorBidi" w:cstheme="minorBidi"/>
          <w:rtl/>
        </w:rPr>
        <w:t xml:space="preserve">200 מ"ג </w:t>
      </w:r>
      <w:r w:rsidR="008C5F20" w:rsidRPr="00B60382">
        <w:rPr>
          <w:rFonts w:asciiTheme="minorBidi" w:hAnsiTheme="minorBidi" w:cstheme="minorBidi"/>
          <w:rtl/>
        </w:rPr>
        <w:t xml:space="preserve">– </w:t>
      </w:r>
      <w:r w:rsidR="006E27ED" w:rsidRPr="00B60382">
        <w:rPr>
          <w:rFonts w:asciiTheme="minorBidi" w:hAnsiTheme="minorBidi" w:cstheme="minorBidi"/>
          <w:rtl/>
        </w:rPr>
        <w:t>סוכרת)</w:t>
      </w:r>
      <w:r w:rsidR="003407C6" w:rsidRPr="00B60382">
        <w:rPr>
          <w:rFonts w:asciiTheme="minorBidi" w:hAnsiTheme="minorBidi" w:cstheme="minorBidi"/>
          <w:rtl/>
        </w:rPr>
        <w:t>,</w:t>
      </w:r>
      <w:r w:rsidRPr="00B60382">
        <w:rPr>
          <w:rFonts w:asciiTheme="minorBidi" w:hAnsiTheme="minorBidi" w:cstheme="minorBidi"/>
          <w:rtl/>
        </w:rPr>
        <w:t xml:space="preserve"> נוצרת ס</w:t>
      </w:r>
      <w:r w:rsidR="003407C6" w:rsidRPr="00B60382">
        <w:rPr>
          <w:rFonts w:asciiTheme="minorBidi" w:hAnsiTheme="minorBidi" w:cstheme="minorBidi"/>
          <w:rtl/>
        </w:rPr>
        <w:t>וכרת מסוג 2 –</w:t>
      </w:r>
      <w:r w:rsidRPr="00B60382">
        <w:rPr>
          <w:rFonts w:asciiTheme="minorBidi" w:hAnsiTheme="minorBidi" w:cstheme="minorBidi"/>
          <w:rtl/>
        </w:rPr>
        <w:t xml:space="preserve"> ס</w:t>
      </w:r>
      <w:r w:rsidR="003407C6" w:rsidRPr="00B60382">
        <w:rPr>
          <w:rFonts w:asciiTheme="minorBidi" w:hAnsiTheme="minorBidi" w:cstheme="minorBidi"/>
          <w:rtl/>
        </w:rPr>
        <w:t>ו</w:t>
      </w:r>
      <w:r w:rsidRPr="00B60382">
        <w:rPr>
          <w:rFonts w:asciiTheme="minorBidi" w:hAnsiTheme="minorBidi" w:cstheme="minorBidi"/>
          <w:rtl/>
        </w:rPr>
        <w:t xml:space="preserve">כרת של מבוגרים. </w:t>
      </w:r>
      <w:r w:rsidR="003407C6" w:rsidRPr="00B60382">
        <w:rPr>
          <w:rFonts w:asciiTheme="minorBidi" w:hAnsiTheme="minorBidi" w:cstheme="minorBidi"/>
          <w:rtl/>
        </w:rPr>
        <w:t>תהליך זה גורר עמו תסמינים אחרים של התסמונת המט</w:t>
      </w:r>
      <w:r w:rsidRPr="00B60382">
        <w:rPr>
          <w:rFonts w:asciiTheme="minorBidi" w:hAnsiTheme="minorBidi" w:cstheme="minorBidi"/>
          <w:rtl/>
        </w:rPr>
        <w:t>בולית</w:t>
      </w:r>
      <w:r w:rsidR="003407C6" w:rsidRPr="00B60382">
        <w:rPr>
          <w:rFonts w:asciiTheme="minorBidi" w:hAnsiTheme="minorBidi" w:cstheme="minorBidi"/>
          <w:rtl/>
        </w:rPr>
        <w:t>, ובכלל זה יתר לחץ דם</w:t>
      </w:r>
      <w:r w:rsidRPr="00B60382">
        <w:rPr>
          <w:rFonts w:asciiTheme="minorBidi" w:hAnsiTheme="minorBidi" w:cstheme="minorBidi"/>
          <w:rtl/>
        </w:rPr>
        <w:t xml:space="preserve"> ויתר שומנים בדם. </w:t>
      </w:r>
    </w:p>
    <w:p w14:paraId="0E8ADCAF" w14:textId="77777777" w:rsidR="003407C6" w:rsidRPr="00B60382" w:rsidRDefault="003407C6" w:rsidP="00F609B3">
      <w:pPr>
        <w:rPr>
          <w:rFonts w:asciiTheme="minorBidi" w:hAnsiTheme="minorBidi" w:cstheme="minorBidi"/>
          <w:rtl/>
        </w:rPr>
      </w:pPr>
    </w:p>
    <w:p w14:paraId="765E4741" w14:textId="77777777" w:rsidR="00427A27" w:rsidRPr="00B60382" w:rsidRDefault="00427A27">
      <w:pPr>
        <w:bidi w:val="0"/>
        <w:spacing w:line="240" w:lineRule="auto"/>
        <w:ind w:firstLine="0"/>
        <w:contextualSpacing w:val="0"/>
        <w:jc w:val="left"/>
        <w:rPr>
          <w:rFonts w:asciiTheme="minorBidi" w:hAnsiTheme="minorBidi" w:cstheme="minorBidi"/>
          <w:rtl/>
        </w:rPr>
      </w:pPr>
      <w:r w:rsidRPr="00B60382">
        <w:rPr>
          <w:rFonts w:asciiTheme="minorBidi" w:hAnsiTheme="minorBidi" w:cstheme="minorBidi"/>
          <w:rtl/>
        </w:rPr>
        <w:br w:type="page"/>
      </w:r>
    </w:p>
    <w:p w14:paraId="651253C1" w14:textId="764A2693" w:rsidR="00F609B3" w:rsidRPr="00B60382" w:rsidRDefault="003407C6" w:rsidP="00427A27">
      <w:pPr>
        <w:pStyle w:val="ad"/>
        <w:keepNext/>
        <w:keepLines/>
        <w:rPr>
          <w:rFonts w:asciiTheme="minorBidi" w:hAnsiTheme="minorBidi" w:cstheme="minorBidi"/>
          <w:rtl/>
        </w:rPr>
      </w:pPr>
      <w:bookmarkStart w:id="26" w:name="_Toc499808615"/>
      <w:r w:rsidRPr="00B60382">
        <w:rPr>
          <w:rFonts w:asciiTheme="minorBidi" w:hAnsiTheme="minorBidi" w:cstheme="minorBidi"/>
          <w:rtl/>
        </w:rPr>
        <w:lastRenderedPageBreak/>
        <w:t xml:space="preserve">תרשים </w:t>
      </w:r>
      <w:r w:rsidRPr="00B60382">
        <w:rPr>
          <w:rFonts w:asciiTheme="minorBidi" w:hAnsiTheme="minorBidi" w:cstheme="minorBidi"/>
          <w:rtl/>
        </w:rPr>
        <w:fldChar w:fldCharType="begin"/>
      </w:r>
      <w:r w:rsidRPr="00B60382">
        <w:rPr>
          <w:rFonts w:asciiTheme="minorBidi" w:hAnsiTheme="minorBidi" w:cstheme="minorBidi"/>
          <w:rtl/>
        </w:rPr>
        <w:instrText xml:space="preserve"> </w:instrText>
      </w:r>
      <w:r w:rsidRPr="00B60382">
        <w:rPr>
          <w:rFonts w:asciiTheme="minorBidi" w:hAnsiTheme="minorBidi" w:cstheme="minorBidi"/>
        </w:rPr>
        <w:instrText xml:space="preserve">SEQ </w:instrText>
      </w:r>
      <w:r w:rsidRPr="00B60382">
        <w:rPr>
          <w:rFonts w:asciiTheme="minorBidi" w:hAnsiTheme="minorBidi" w:cstheme="minorBidi"/>
          <w:rtl/>
        </w:rPr>
        <w:instrText xml:space="preserve">תרשים \* </w:instrText>
      </w:r>
      <w:r w:rsidRPr="00B60382">
        <w:rPr>
          <w:rFonts w:asciiTheme="minorBidi" w:hAnsiTheme="minorBidi" w:cstheme="minorBidi"/>
        </w:rPr>
        <w:instrText>ARABIC</w:instrText>
      </w:r>
      <w:r w:rsidRPr="00B60382">
        <w:rPr>
          <w:rFonts w:asciiTheme="minorBidi" w:hAnsiTheme="minorBidi" w:cstheme="minorBidi"/>
          <w:rtl/>
        </w:rPr>
        <w:instrText xml:space="preserve"> </w:instrText>
      </w:r>
      <w:r w:rsidRPr="00B60382">
        <w:rPr>
          <w:rFonts w:asciiTheme="minorBidi" w:hAnsiTheme="minorBidi" w:cstheme="minorBidi"/>
          <w:rtl/>
        </w:rPr>
        <w:fldChar w:fldCharType="separate"/>
      </w:r>
      <w:r w:rsidR="00C310D1" w:rsidRPr="00B60382">
        <w:rPr>
          <w:rFonts w:asciiTheme="minorBidi" w:hAnsiTheme="minorBidi" w:cstheme="minorBidi"/>
          <w:noProof/>
          <w:rtl/>
        </w:rPr>
        <w:t>1</w:t>
      </w:r>
      <w:r w:rsidRPr="00B60382">
        <w:rPr>
          <w:rFonts w:asciiTheme="minorBidi" w:hAnsiTheme="minorBidi" w:cstheme="minorBidi"/>
          <w:rtl/>
        </w:rPr>
        <w:fldChar w:fldCharType="end"/>
      </w:r>
      <w:r w:rsidRPr="00B60382">
        <w:rPr>
          <w:rFonts w:asciiTheme="minorBidi" w:hAnsiTheme="minorBidi" w:cstheme="minorBidi"/>
          <w:rtl/>
        </w:rPr>
        <w:t>: תיאור של התהליך הפיז</w:t>
      </w:r>
      <w:r w:rsidR="00F609B3" w:rsidRPr="00B60382">
        <w:rPr>
          <w:rFonts w:asciiTheme="minorBidi" w:hAnsiTheme="minorBidi" w:cstheme="minorBidi"/>
          <w:rtl/>
        </w:rPr>
        <w:t xml:space="preserve">יולוגי של תנגודת הגוף לאינסולין </w:t>
      </w:r>
      <w:r w:rsidRPr="00B60382">
        <w:rPr>
          <w:rFonts w:asciiTheme="minorBidi" w:hAnsiTheme="minorBidi" w:cstheme="minorBidi"/>
          <w:rtl/>
        </w:rPr>
        <w:t>(</w:t>
      </w:r>
      <w:proofErr w:type="spellStart"/>
      <w:r w:rsidR="00F609B3" w:rsidRPr="00B60382">
        <w:rPr>
          <w:rFonts w:asciiTheme="minorBidi" w:hAnsiTheme="minorBidi" w:cstheme="minorBidi"/>
        </w:rPr>
        <w:t>Eckel</w:t>
      </w:r>
      <w:proofErr w:type="spellEnd"/>
      <w:r w:rsidR="00F609B3" w:rsidRPr="00B60382">
        <w:rPr>
          <w:rFonts w:asciiTheme="minorBidi" w:hAnsiTheme="minorBidi" w:cstheme="minorBidi"/>
        </w:rPr>
        <w:t xml:space="preserve">, Grundy, &amp; </w:t>
      </w:r>
      <w:proofErr w:type="spellStart"/>
      <w:r w:rsidR="00F609B3" w:rsidRPr="00B60382">
        <w:rPr>
          <w:rFonts w:asciiTheme="minorBidi" w:hAnsiTheme="minorBidi" w:cstheme="minorBidi"/>
        </w:rPr>
        <w:t>Zimmet</w:t>
      </w:r>
      <w:proofErr w:type="spellEnd"/>
      <w:r w:rsidR="00F609B3" w:rsidRPr="00B60382">
        <w:rPr>
          <w:rFonts w:asciiTheme="minorBidi" w:hAnsiTheme="minorBidi" w:cstheme="minorBidi"/>
        </w:rPr>
        <w:t xml:space="preserve">, </w:t>
      </w:r>
      <w:r w:rsidRPr="00B60382">
        <w:rPr>
          <w:rFonts w:asciiTheme="minorBidi" w:hAnsiTheme="minorBidi" w:cstheme="minorBidi"/>
        </w:rPr>
        <w:t>2005</w:t>
      </w:r>
      <w:r w:rsidR="00EF2DD1" w:rsidRPr="00B60382">
        <w:rPr>
          <w:rFonts w:asciiTheme="minorBidi" w:hAnsiTheme="minorBidi" w:cstheme="minorBidi"/>
          <w:rtl/>
        </w:rPr>
        <w:t>)</w:t>
      </w:r>
      <w:bookmarkEnd w:id="26"/>
    </w:p>
    <w:p w14:paraId="7CEB65CD" w14:textId="2BFA642A" w:rsidR="00F609B3" w:rsidRPr="00B60382" w:rsidRDefault="00F609B3" w:rsidP="00427A27">
      <w:pPr>
        <w:keepNext/>
        <w:keepLines/>
        <w:spacing w:after="200" w:line="360" w:lineRule="auto"/>
        <w:jc w:val="left"/>
        <w:rPr>
          <w:rFonts w:asciiTheme="minorBidi" w:hAnsiTheme="minorBidi" w:cstheme="minorBidi"/>
        </w:rPr>
      </w:pPr>
      <w:r w:rsidRPr="00B60382">
        <w:rPr>
          <w:rFonts w:asciiTheme="minorBidi" w:eastAsia="Calibri" w:hAnsiTheme="minorBidi" w:cstheme="minorBidi"/>
          <w:noProof/>
        </w:rPr>
        <w:drawing>
          <wp:anchor distT="0" distB="0" distL="114300" distR="114300" simplePos="0" relativeHeight="251653120" behindDoc="0" locked="0" layoutInCell="1" allowOverlap="1" wp14:anchorId="50BF1891" wp14:editId="59EE5380">
            <wp:simplePos x="0" y="0"/>
            <wp:positionH relativeFrom="column">
              <wp:posOffset>1435735</wp:posOffset>
            </wp:positionH>
            <wp:positionV relativeFrom="paragraph">
              <wp:posOffset>0</wp:posOffset>
            </wp:positionV>
            <wp:extent cx="3615055" cy="5038725"/>
            <wp:effectExtent l="0" t="0" r="4445" b="9525"/>
            <wp:wrapTopAndBottom/>
            <wp:docPr id="4" name="תמונה 4" descr="Full-size image (69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ull-size image (69 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5055" cy="503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AD6D0B" w14:textId="77777777" w:rsidR="00F609B3" w:rsidRPr="00B60382" w:rsidRDefault="00F609B3" w:rsidP="004F7443">
      <w:pPr>
        <w:pStyle w:val="5"/>
        <w:rPr>
          <w:rFonts w:asciiTheme="minorBidi" w:hAnsiTheme="minorBidi" w:cstheme="minorBidi"/>
        </w:rPr>
      </w:pPr>
      <w:bookmarkStart w:id="27" w:name="_Toc413236688"/>
      <w:r w:rsidRPr="00B60382">
        <w:rPr>
          <w:rFonts w:asciiTheme="minorBidi" w:hAnsiTheme="minorBidi" w:cstheme="minorBidi"/>
          <w:rtl/>
        </w:rPr>
        <w:t>רמות גבוהות של שומן בדם</w:t>
      </w:r>
      <w:bookmarkEnd w:id="27"/>
    </w:p>
    <w:p w14:paraId="313D3DB3" w14:textId="5FFDFCDB" w:rsidR="00F609B3" w:rsidRPr="00B60382" w:rsidRDefault="00F609B3" w:rsidP="00A53C39">
      <w:pPr>
        <w:pStyle w:val="ab"/>
        <w:rPr>
          <w:rFonts w:asciiTheme="minorBidi" w:hAnsiTheme="minorBidi" w:cstheme="minorBidi"/>
          <w:rtl/>
        </w:rPr>
      </w:pPr>
      <w:r w:rsidRPr="00B60382">
        <w:rPr>
          <w:rFonts w:asciiTheme="minorBidi" w:hAnsiTheme="minorBidi" w:cstheme="minorBidi"/>
          <w:rtl/>
        </w:rPr>
        <w:t xml:space="preserve">מנבא </w:t>
      </w:r>
      <w:r w:rsidR="00EF2DD1" w:rsidRPr="00B60382">
        <w:rPr>
          <w:rFonts w:asciiTheme="minorBidi" w:hAnsiTheme="minorBidi" w:cstheme="minorBidi"/>
          <w:rtl/>
        </w:rPr>
        <w:t>רביעי של התסמונת</w:t>
      </w:r>
      <w:r w:rsidRPr="00B60382">
        <w:rPr>
          <w:rFonts w:asciiTheme="minorBidi" w:hAnsiTheme="minorBidi" w:cstheme="minorBidi"/>
          <w:rtl/>
        </w:rPr>
        <w:t xml:space="preserve"> הוא רמות שומן גבוהות בדם </w:t>
      </w:r>
      <w:r w:rsidR="002354A3" w:rsidRPr="00B60382">
        <w:rPr>
          <w:rFonts w:asciiTheme="minorBidi" w:hAnsiTheme="minorBidi" w:cstheme="minorBidi"/>
          <w:rtl/>
        </w:rPr>
        <w:t xml:space="preserve">(טריגליצרידים) </w:t>
      </w:r>
      <w:r w:rsidRPr="00B60382">
        <w:rPr>
          <w:rFonts w:asciiTheme="minorBidi" w:hAnsiTheme="minorBidi" w:cstheme="minorBidi"/>
          <w:rtl/>
        </w:rPr>
        <w:t>(</w:t>
      </w:r>
      <w:r w:rsidRPr="00B60382">
        <w:rPr>
          <w:rFonts w:asciiTheme="minorBidi" w:hAnsiTheme="minorBidi" w:cstheme="minorBidi"/>
        </w:rPr>
        <w:t xml:space="preserve">Lewis, </w:t>
      </w:r>
      <w:proofErr w:type="spellStart"/>
      <w:r w:rsidRPr="00B60382">
        <w:rPr>
          <w:rFonts w:asciiTheme="minorBidi" w:hAnsiTheme="minorBidi" w:cstheme="minorBidi"/>
        </w:rPr>
        <w:t>Uffelman</w:t>
      </w:r>
      <w:proofErr w:type="spellEnd"/>
      <w:r w:rsidRPr="00B60382">
        <w:rPr>
          <w:rFonts w:asciiTheme="minorBidi" w:hAnsiTheme="minorBidi" w:cstheme="minorBidi"/>
        </w:rPr>
        <w:t xml:space="preserve">, Szeto, Weller, </w:t>
      </w:r>
      <w:r w:rsidR="00EF2DD1" w:rsidRPr="00B60382">
        <w:rPr>
          <w:rFonts w:asciiTheme="minorBidi" w:hAnsiTheme="minorBidi" w:cstheme="minorBidi"/>
        </w:rPr>
        <w:t xml:space="preserve">&amp; </w:t>
      </w:r>
      <w:r w:rsidRPr="00B60382">
        <w:rPr>
          <w:rFonts w:asciiTheme="minorBidi" w:hAnsiTheme="minorBidi" w:cstheme="minorBidi"/>
        </w:rPr>
        <w:t>Steiner, 1995</w:t>
      </w:r>
      <w:r w:rsidR="00EF2DD1" w:rsidRPr="00B60382">
        <w:rPr>
          <w:rFonts w:asciiTheme="minorBidi" w:hAnsiTheme="minorBidi" w:cstheme="minorBidi"/>
          <w:rtl/>
        </w:rPr>
        <w:t>)</w:t>
      </w:r>
      <w:r w:rsidR="002354A3" w:rsidRPr="00B60382">
        <w:rPr>
          <w:rFonts w:asciiTheme="minorBidi" w:hAnsiTheme="minorBidi" w:cstheme="minorBidi"/>
          <w:rtl/>
        </w:rPr>
        <w:t xml:space="preserve">. </w:t>
      </w:r>
      <w:r w:rsidR="00A53C39" w:rsidRPr="00B60382">
        <w:rPr>
          <w:rFonts w:asciiTheme="minorBidi" w:hAnsiTheme="minorBidi" w:cstheme="minorBidi"/>
          <w:rtl/>
        </w:rPr>
        <w:t xml:space="preserve">רמת הטריגליצרידים בדם נחשבת גבוהה אם היא עולה על </w:t>
      </w:r>
      <w:r w:rsidRPr="00B60382">
        <w:rPr>
          <w:rFonts w:asciiTheme="minorBidi" w:hAnsiTheme="minorBidi" w:cstheme="minorBidi"/>
          <w:rtl/>
        </w:rPr>
        <w:t>150 מ"ג. הע</w:t>
      </w:r>
      <w:r w:rsidR="00A53C39" w:rsidRPr="00B60382">
        <w:rPr>
          <w:rFonts w:asciiTheme="minorBidi" w:hAnsiTheme="minorBidi" w:cstheme="minorBidi"/>
          <w:rtl/>
        </w:rPr>
        <w:t>לייה בחומצות השומן ושחרורן לכבד גרומים</w:t>
      </w:r>
      <w:r w:rsidRPr="00B60382">
        <w:rPr>
          <w:rFonts w:asciiTheme="minorBidi" w:hAnsiTheme="minorBidi" w:cstheme="minorBidi"/>
          <w:rtl/>
        </w:rPr>
        <w:t xml:space="preserve"> </w:t>
      </w:r>
      <w:proofErr w:type="spellStart"/>
      <w:r w:rsidR="00A53C39" w:rsidRPr="00B60382">
        <w:rPr>
          <w:rFonts w:asciiTheme="minorBidi" w:hAnsiTheme="minorBidi" w:cstheme="minorBidi"/>
          <w:rtl/>
        </w:rPr>
        <w:t>דיסליפידימ</w:t>
      </w:r>
      <w:r w:rsidRPr="00B60382">
        <w:rPr>
          <w:rFonts w:asciiTheme="minorBidi" w:hAnsiTheme="minorBidi" w:cstheme="minorBidi"/>
          <w:rtl/>
        </w:rPr>
        <w:t>יה</w:t>
      </w:r>
      <w:proofErr w:type="spellEnd"/>
      <w:r w:rsidRPr="00B60382">
        <w:rPr>
          <w:rFonts w:asciiTheme="minorBidi" w:hAnsiTheme="minorBidi" w:cstheme="minorBidi"/>
          <w:rtl/>
        </w:rPr>
        <w:t xml:space="preserve"> </w:t>
      </w:r>
      <w:r w:rsidR="00A53C39" w:rsidRPr="00B60382">
        <w:rPr>
          <w:rFonts w:asciiTheme="minorBidi" w:hAnsiTheme="minorBidi" w:cstheme="minorBidi"/>
          <w:rtl/>
        </w:rPr>
        <w:t>(</w:t>
      </w:r>
      <w:proofErr w:type="spellStart"/>
      <w:r w:rsidR="00A53C39" w:rsidRPr="00B60382">
        <w:rPr>
          <w:rFonts w:asciiTheme="minorBidi" w:hAnsiTheme="minorBidi" w:cstheme="minorBidi"/>
        </w:rPr>
        <w:t>d</w:t>
      </w:r>
      <w:r w:rsidRPr="00B60382">
        <w:rPr>
          <w:rFonts w:asciiTheme="minorBidi" w:hAnsiTheme="minorBidi" w:cstheme="minorBidi"/>
        </w:rPr>
        <w:t>yslipidaemia</w:t>
      </w:r>
      <w:proofErr w:type="spellEnd"/>
      <w:r w:rsidR="00A53C39" w:rsidRPr="00B60382">
        <w:rPr>
          <w:rFonts w:asciiTheme="minorBidi" w:hAnsiTheme="minorBidi" w:cstheme="minorBidi"/>
          <w:rtl/>
        </w:rPr>
        <w:t xml:space="preserve">) – </w:t>
      </w:r>
      <w:r w:rsidRPr="00B60382">
        <w:rPr>
          <w:rFonts w:asciiTheme="minorBidi" w:hAnsiTheme="minorBidi" w:cstheme="minorBidi"/>
          <w:rtl/>
        </w:rPr>
        <w:t>ייצור מוגבר של בטא אפו</w:t>
      </w:r>
      <w:r w:rsidR="00A53C39" w:rsidRPr="00B60382">
        <w:rPr>
          <w:rFonts w:asciiTheme="minorBidi" w:hAnsiTheme="minorBidi" w:cstheme="minorBidi"/>
          <w:rtl/>
        </w:rPr>
        <w:t>,</w:t>
      </w:r>
      <w:r w:rsidRPr="00B60382">
        <w:rPr>
          <w:rFonts w:asciiTheme="minorBidi" w:hAnsiTheme="minorBidi" w:cstheme="minorBidi"/>
          <w:rtl/>
        </w:rPr>
        <w:t xml:space="preserve"> המכיל שומנים </w:t>
      </w:r>
      <w:proofErr w:type="spellStart"/>
      <w:r w:rsidRPr="00B60382">
        <w:rPr>
          <w:rFonts w:asciiTheme="minorBidi" w:hAnsiTheme="minorBidi" w:cstheme="minorBidi"/>
          <w:rtl/>
        </w:rPr>
        <w:t>טריג</w:t>
      </w:r>
      <w:r w:rsidR="00A53C39" w:rsidRPr="00B60382">
        <w:rPr>
          <w:rFonts w:asciiTheme="minorBidi" w:hAnsiTheme="minorBidi" w:cstheme="minorBidi"/>
          <w:rtl/>
        </w:rPr>
        <w:t>ליצ</w:t>
      </w:r>
      <w:r w:rsidRPr="00B60382">
        <w:rPr>
          <w:rFonts w:asciiTheme="minorBidi" w:hAnsiTheme="minorBidi" w:cstheme="minorBidi"/>
          <w:rtl/>
        </w:rPr>
        <w:t>ריד</w:t>
      </w:r>
      <w:r w:rsidR="00A53C39" w:rsidRPr="00B60382">
        <w:rPr>
          <w:rFonts w:asciiTheme="minorBidi" w:hAnsiTheme="minorBidi" w:cstheme="minorBidi"/>
          <w:rtl/>
        </w:rPr>
        <w:t>י</w:t>
      </w:r>
      <w:r w:rsidRPr="00B60382">
        <w:rPr>
          <w:rFonts w:asciiTheme="minorBidi" w:hAnsiTheme="minorBidi" w:cstheme="minorBidi"/>
          <w:rtl/>
        </w:rPr>
        <w:t>ים</w:t>
      </w:r>
      <w:proofErr w:type="spellEnd"/>
      <w:r w:rsidRPr="00B60382">
        <w:rPr>
          <w:rFonts w:asciiTheme="minorBidi" w:hAnsiTheme="minorBidi" w:cstheme="minorBidi"/>
          <w:rtl/>
        </w:rPr>
        <w:t xml:space="preserve"> </w:t>
      </w:r>
      <w:r w:rsidR="00A53C39" w:rsidRPr="00B60382">
        <w:rPr>
          <w:rFonts w:asciiTheme="minorBidi" w:hAnsiTheme="minorBidi" w:cstheme="minorBidi"/>
          <w:rtl/>
        </w:rPr>
        <w:t>(</w:t>
      </w:r>
      <w:r w:rsidRPr="00B60382">
        <w:rPr>
          <w:rFonts w:asciiTheme="minorBidi" w:hAnsiTheme="minorBidi" w:cstheme="minorBidi"/>
        </w:rPr>
        <w:t xml:space="preserve">triglyceride-rich very low-density lipoproteins </w:t>
      </w:r>
      <w:r w:rsidR="00A53C39" w:rsidRPr="00B60382">
        <w:rPr>
          <w:rFonts w:asciiTheme="minorBidi" w:hAnsiTheme="minorBidi" w:cstheme="minorBidi"/>
        </w:rPr>
        <w:t xml:space="preserve">– </w:t>
      </w:r>
      <w:r w:rsidRPr="00B60382">
        <w:rPr>
          <w:rFonts w:asciiTheme="minorBidi" w:hAnsiTheme="minorBidi" w:cstheme="minorBidi"/>
        </w:rPr>
        <w:t>VLDL</w:t>
      </w:r>
      <w:r w:rsidR="00A53C39" w:rsidRPr="00B60382">
        <w:rPr>
          <w:rFonts w:asciiTheme="minorBidi" w:hAnsiTheme="minorBidi" w:cstheme="minorBidi"/>
          <w:rtl/>
        </w:rPr>
        <w:t>)</w:t>
      </w:r>
      <w:r w:rsidRPr="00B60382">
        <w:rPr>
          <w:rFonts w:asciiTheme="minorBidi" w:hAnsiTheme="minorBidi" w:cstheme="minorBidi"/>
          <w:rtl/>
        </w:rPr>
        <w:t xml:space="preserve">. </w:t>
      </w:r>
      <w:r w:rsidR="00A53C39" w:rsidRPr="00B60382">
        <w:rPr>
          <w:rFonts w:asciiTheme="minorBidi" w:hAnsiTheme="minorBidi" w:cstheme="minorBidi"/>
          <w:rtl/>
        </w:rPr>
        <w:t xml:space="preserve">אמנם גם הקשר </w:t>
      </w:r>
      <w:r w:rsidRPr="00B60382">
        <w:rPr>
          <w:rFonts w:asciiTheme="minorBidi" w:hAnsiTheme="minorBidi" w:cstheme="minorBidi"/>
          <w:rtl/>
        </w:rPr>
        <w:t>שבין רמות גבוהות של שו</w:t>
      </w:r>
      <w:r w:rsidR="00A53C39" w:rsidRPr="00B60382">
        <w:rPr>
          <w:rFonts w:asciiTheme="minorBidi" w:hAnsiTheme="minorBidi" w:cstheme="minorBidi"/>
          <w:rtl/>
        </w:rPr>
        <w:t>מן בדם לתסמונת המט</w:t>
      </w:r>
      <w:r w:rsidRPr="00B60382">
        <w:rPr>
          <w:rFonts w:asciiTheme="minorBidi" w:hAnsiTheme="minorBidi" w:cstheme="minorBidi"/>
          <w:rtl/>
        </w:rPr>
        <w:t xml:space="preserve">בולית </w:t>
      </w:r>
      <w:r w:rsidR="00A53C39" w:rsidRPr="00B60382">
        <w:rPr>
          <w:rFonts w:asciiTheme="minorBidi" w:hAnsiTheme="minorBidi" w:cstheme="minorBidi"/>
          <w:rtl/>
        </w:rPr>
        <w:t>אינו ברור דיו</w:t>
      </w:r>
      <w:r w:rsidRPr="00B60382">
        <w:rPr>
          <w:rFonts w:asciiTheme="minorBidi" w:hAnsiTheme="minorBidi" w:cstheme="minorBidi"/>
          <w:rtl/>
        </w:rPr>
        <w:t xml:space="preserve">, </w:t>
      </w:r>
      <w:r w:rsidR="00A53C39" w:rsidRPr="00B60382">
        <w:rPr>
          <w:rFonts w:asciiTheme="minorBidi" w:hAnsiTheme="minorBidi" w:cstheme="minorBidi"/>
          <w:rtl/>
        </w:rPr>
        <w:t xml:space="preserve">אך הוכח במחקר כי הם קשורים זה בזה </w:t>
      </w:r>
      <w:r w:rsidRPr="00B60382">
        <w:rPr>
          <w:rFonts w:asciiTheme="minorBidi" w:hAnsiTheme="minorBidi" w:cstheme="minorBidi"/>
          <w:rtl/>
        </w:rPr>
        <w:t>(</w:t>
      </w:r>
      <w:r w:rsidRPr="00B60382">
        <w:rPr>
          <w:rFonts w:asciiTheme="minorBidi" w:hAnsiTheme="minorBidi" w:cstheme="minorBidi"/>
        </w:rPr>
        <w:t>Gale, 2008</w:t>
      </w:r>
      <w:r w:rsidRPr="00B60382">
        <w:rPr>
          <w:rFonts w:asciiTheme="minorBidi" w:hAnsiTheme="minorBidi" w:cstheme="minorBidi"/>
          <w:rtl/>
        </w:rPr>
        <w:t xml:space="preserve">). </w:t>
      </w:r>
    </w:p>
    <w:p w14:paraId="2DDA3800" w14:textId="77777777" w:rsidR="00427A27" w:rsidRPr="00B60382" w:rsidRDefault="00427A27" w:rsidP="00A53C39">
      <w:pPr>
        <w:pStyle w:val="ab"/>
        <w:rPr>
          <w:rFonts w:asciiTheme="minorBidi" w:hAnsiTheme="minorBidi" w:cstheme="minorBidi"/>
          <w:rtl/>
        </w:rPr>
      </w:pPr>
    </w:p>
    <w:p w14:paraId="3F236CF9" w14:textId="5E7E4CB4" w:rsidR="00F609B3" w:rsidRPr="00B60382" w:rsidRDefault="00F609B3" w:rsidP="004F7443">
      <w:pPr>
        <w:pStyle w:val="5"/>
        <w:rPr>
          <w:rFonts w:asciiTheme="minorBidi" w:hAnsiTheme="minorBidi" w:cstheme="minorBidi"/>
        </w:rPr>
      </w:pPr>
      <w:bookmarkStart w:id="28" w:name="_Toc413236689"/>
      <w:r w:rsidRPr="00B60382">
        <w:rPr>
          <w:rFonts w:asciiTheme="minorBidi" w:hAnsiTheme="minorBidi" w:cstheme="minorBidi"/>
          <w:rtl/>
        </w:rPr>
        <w:t>רמות נמוכות של כולסטרול "טוב"</w:t>
      </w:r>
      <w:bookmarkEnd w:id="28"/>
    </w:p>
    <w:p w14:paraId="4D18756E" w14:textId="2F8514B8" w:rsidR="00F609B3" w:rsidRPr="00B60382" w:rsidRDefault="00F609B3" w:rsidP="008C5F20">
      <w:pPr>
        <w:pStyle w:val="ab"/>
        <w:rPr>
          <w:rFonts w:asciiTheme="minorBidi" w:hAnsiTheme="minorBidi" w:cstheme="minorBidi"/>
          <w:rtl/>
        </w:rPr>
      </w:pPr>
      <w:r w:rsidRPr="00B60382">
        <w:rPr>
          <w:rFonts w:asciiTheme="minorBidi" w:hAnsiTheme="minorBidi" w:cstheme="minorBidi"/>
          <w:rtl/>
        </w:rPr>
        <w:t xml:space="preserve">גורם הסיכון </w:t>
      </w:r>
      <w:r w:rsidR="00F55B4A" w:rsidRPr="00B60382">
        <w:rPr>
          <w:rFonts w:asciiTheme="minorBidi" w:hAnsiTheme="minorBidi" w:cstheme="minorBidi"/>
          <w:rtl/>
        </w:rPr>
        <w:t xml:space="preserve">החמישי הוא </w:t>
      </w:r>
      <w:r w:rsidRPr="00B60382">
        <w:rPr>
          <w:rFonts w:asciiTheme="minorBidi" w:hAnsiTheme="minorBidi" w:cstheme="minorBidi"/>
          <w:rtl/>
        </w:rPr>
        <w:t xml:space="preserve">רמות נמוכות של כולסטרול </w:t>
      </w:r>
      <w:r w:rsidR="00F55B4A" w:rsidRPr="00B60382">
        <w:rPr>
          <w:rFonts w:asciiTheme="minorBidi" w:hAnsiTheme="minorBidi" w:cstheme="minorBidi"/>
          <w:rtl/>
        </w:rPr>
        <w:t>"</w:t>
      </w:r>
      <w:r w:rsidRPr="00B60382">
        <w:rPr>
          <w:rFonts w:asciiTheme="minorBidi" w:hAnsiTheme="minorBidi" w:cstheme="minorBidi"/>
          <w:rtl/>
        </w:rPr>
        <w:t>טוב</w:t>
      </w:r>
      <w:r w:rsidR="00F55B4A" w:rsidRPr="00B60382">
        <w:rPr>
          <w:rFonts w:asciiTheme="minorBidi" w:hAnsiTheme="minorBidi" w:cstheme="minorBidi"/>
          <w:rtl/>
        </w:rPr>
        <w:t>" (</w:t>
      </w:r>
      <w:r w:rsidR="00F55B4A" w:rsidRPr="00B60382">
        <w:rPr>
          <w:rFonts w:asciiTheme="minorBidi" w:hAnsiTheme="minorBidi" w:cstheme="minorBidi"/>
        </w:rPr>
        <w:t>HDL-C</w:t>
      </w:r>
      <w:r w:rsidR="00F55B4A" w:rsidRPr="00B60382">
        <w:rPr>
          <w:rFonts w:asciiTheme="minorBidi" w:hAnsiTheme="minorBidi" w:cstheme="minorBidi"/>
          <w:rtl/>
        </w:rPr>
        <w:t xml:space="preserve">) </w:t>
      </w:r>
      <w:r w:rsidRPr="00B60382">
        <w:rPr>
          <w:rFonts w:asciiTheme="minorBidi" w:hAnsiTheme="minorBidi" w:cstheme="minorBidi"/>
          <w:rtl/>
        </w:rPr>
        <w:t>בדם</w:t>
      </w:r>
      <w:r w:rsidR="00F55B4A" w:rsidRPr="00B60382">
        <w:rPr>
          <w:rFonts w:asciiTheme="minorBidi" w:hAnsiTheme="minorBidi" w:cstheme="minorBidi"/>
          <w:rtl/>
        </w:rPr>
        <w:t xml:space="preserve"> – פחות מ-40 מ"ג בגברים ופחות מ-50 מ"ג בנשים</w:t>
      </w:r>
      <w:r w:rsidRPr="00B60382">
        <w:rPr>
          <w:rFonts w:asciiTheme="minorBidi" w:hAnsiTheme="minorBidi" w:cstheme="minorBidi"/>
          <w:rtl/>
        </w:rPr>
        <w:t xml:space="preserve">. כולסטרול </w:t>
      </w:r>
      <w:r w:rsidR="00F55B4A" w:rsidRPr="00B60382">
        <w:rPr>
          <w:rFonts w:asciiTheme="minorBidi" w:hAnsiTheme="minorBidi" w:cstheme="minorBidi"/>
          <w:rtl/>
        </w:rPr>
        <w:t xml:space="preserve">זה מפחית </w:t>
      </w:r>
      <w:r w:rsidRPr="00B60382">
        <w:rPr>
          <w:rFonts w:asciiTheme="minorBidi" w:hAnsiTheme="minorBidi" w:cstheme="minorBidi"/>
          <w:rtl/>
        </w:rPr>
        <w:t>את הסיכון למחלות לב</w:t>
      </w:r>
      <w:r w:rsidR="00F55B4A" w:rsidRPr="00B60382">
        <w:rPr>
          <w:rFonts w:asciiTheme="minorBidi" w:hAnsiTheme="minorBidi" w:cstheme="minorBidi"/>
          <w:rtl/>
        </w:rPr>
        <w:t>, וכשאין די ממנו, גובר</w:t>
      </w:r>
      <w:r w:rsidRPr="00B60382">
        <w:rPr>
          <w:rFonts w:asciiTheme="minorBidi" w:hAnsiTheme="minorBidi" w:cstheme="minorBidi"/>
          <w:rtl/>
        </w:rPr>
        <w:t xml:space="preserve"> הסיכון </w:t>
      </w:r>
      <w:r w:rsidR="00F55B4A" w:rsidRPr="00B60382">
        <w:rPr>
          <w:rFonts w:asciiTheme="minorBidi" w:hAnsiTheme="minorBidi" w:cstheme="minorBidi"/>
          <w:rtl/>
        </w:rPr>
        <w:t>של האדם לחלות ב</w:t>
      </w:r>
      <w:r w:rsidRPr="00B60382">
        <w:rPr>
          <w:rFonts w:asciiTheme="minorBidi" w:hAnsiTheme="minorBidi" w:cstheme="minorBidi"/>
          <w:rtl/>
        </w:rPr>
        <w:t xml:space="preserve">מחלת </w:t>
      </w:r>
      <w:r w:rsidR="00F55B4A" w:rsidRPr="00B60382">
        <w:rPr>
          <w:rFonts w:asciiTheme="minorBidi" w:hAnsiTheme="minorBidi" w:cstheme="minorBidi"/>
          <w:rtl/>
        </w:rPr>
        <w:t xml:space="preserve">לב. הירידה בכמות הכולסטרול </w:t>
      </w:r>
      <w:r w:rsidR="00F55B4A" w:rsidRPr="00B60382">
        <w:rPr>
          <w:rFonts w:asciiTheme="minorBidi" w:hAnsiTheme="minorBidi" w:cstheme="minorBidi"/>
        </w:rPr>
        <w:t>HDL-C</w:t>
      </w:r>
      <w:r w:rsidR="00F55B4A" w:rsidRPr="00B60382">
        <w:rPr>
          <w:rFonts w:asciiTheme="minorBidi" w:hAnsiTheme="minorBidi" w:cstheme="minorBidi"/>
          <w:rtl/>
        </w:rPr>
        <w:t xml:space="preserve"> נובעת מ</w:t>
      </w:r>
      <w:r w:rsidRPr="00B60382">
        <w:rPr>
          <w:rFonts w:asciiTheme="minorBidi" w:hAnsiTheme="minorBidi" w:cstheme="minorBidi"/>
          <w:rtl/>
        </w:rPr>
        <w:t>ש</w:t>
      </w:r>
      <w:r w:rsidR="00F55B4A" w:rsidRPr="00B60382">
        <w:rPr>
          <w:rFonts w:asciiTheme="minorBidi" w:hAnsiTheme="minorBidi" w:cstheme="minorBidi"/>
          <w:rtl/>
        </w:rPr>
        <w:t>י</w:t>
      </w:r>
      <w:r w:rsidRPr="00B60382">
        <w:rPr>
          <w:rFonts w:asciiTheme="minorBidi" w:hAnsiTheme="minorBidi" w:cstheme="minorBidi"/>
          <w:rtl/>
        </w:rPr>
        <w:t>נוי בהרכב הכולסטרול ו</w:t>
      </w:r>
      <w:r w:rsidR="00F55B4A" w:rsidRPr="00B60382">
        <w:rPr>
          <w:rFonts w:asciiTheme="minorBidi" w:hAnsiTheme="minorBidi" w:cstheme="minorBidi"/>
          <w:rtl/>
        </w:rPr>
        <w:t>ב</w:t>
      </w:r>
      <w:r w:rsidRPr="00B60382">
        <w:rPr>
          <w:rFonts w:asciiTheme="minorBidi" w:hAnsiTheme="minorBidi" w:cstheme="minorBidi"/>
          <w:rtl/>
        </w:rPr>
        <w:t>חילוף החומרים בגוף (</w:t>
      </w:r>
      <w:r w:rsidRPr="00B60382">
        <w:rPr>
          <w:rFonts w:asciiTheme="minorBidi" w:hAnsiTheme="minorBidi" w:cstheme="minorBidi"/>
        </w:rPr>
        <w:t>Gale, 2008</w:t>
      </w:r>
      <w:r w:rsidRPr="00B60382">
        <w:rPr>
          <w:rFonts w:asciiTheme="minorBidi" w:hAnsiTheme="minorBidi" w:cstheme="minorBidi"/>
          <w:rtl/>
        </w:rPr>
        <w:t xml:space="preserve">). </w:t>
      </w:r>
    </w:p>
    <w:p w14:paraId="3E5DE928" w14:textId="77777777" w:rsidR="00F609B3" w:rsidRPr="00B60382" w:rsidRDefault="00F609B3" w:rsidP="00F609B3">
      <w:pPr>
        <w:rPr>
          <w:rFonts w:asciiTheme="minorBidi" w:hAnsiTheme="minorBidi" w:cstheme="minorBidi"/>
          <w:rtl/>
        </w:rPr>
      </w:pPr>
    </w:p>
    <w:p w14:paraId="2F788FE0" w14:textId="28CE5EC4" w:rsidR="00F609B3" w:rsidRPr="00B60382" w:rsidRDefault="006B7056" w:rsidP="004F7443">
      <w:pPr>
        <w:pStyle w:val="4"/>
        <w:rPr>
          <w:rFonts w:asciiTheme="minorBidi" w:hAnsiTheme="minorBidi" w:cstheme="minorBidi"/>
          <w:rtl/>
        </w:rPr>
      </w:pPr>
      <w:bookmarkStart w:id="29" w:name="_Toc413236691"/>
      <w:r w:rsidRPr="00B60382">
        <w:rPr>
          <w:rFonts w:asciiTheme="minorBidi" w:hAnsiTheme="minorBidi" w:cstheme="minorBidi"/>
          <w:rtl/>
        </w:rPr>
        <w:t>השלכות</w:t>
      </w:r>
      <w:r w:rsidR="004F7443" w:rsidRPr="00B60382">
        <w:rPr>
          <w:rFonts w:asciiTheme="minorBidi" w:hAnsiTheme="minorBidi" w:cstheme="minorBidi"/>
          <w:rtl/>
        </w:rPr>
        <w:t xml:space="preserve"> הסינדרום המט</w:t>
      </w:r>
      <w:r w:rsidR="00F609B3" w:rsidRPr="00B60382">
        <w:rPr>
          <w:rFonts w:asciiTheme="minorBidi" w:hAnsiTheme="minorBidi" w:cstheme="minorBidi"/>
          <w:rtl/>
        </w:rPr>
        <w:t>בולי</w:t>
      </w:r>
      <w:bookmarkEnd w:id="29"/>
      <w:r w:rsidR="00F609B3" w:rsidRPr="00B60382">
        <w:rPr>
          <w:rFonts w:asciiTheme="minorBidi" w:hAnsiTheme="minorBidi" w:cstheme="minorBidi"/>
          <w:rtl/>
        </w:rPr>
        <w:t xml:space="preserve"> </w:t>
      </w:r>
    </w:p>
    <w:p w14:paraId="56A1FA91" w14:textId="7AAB2757" w:rsidR="00F609B3" w:rsidRPr="00B60382" w:rsidRDefault="00A33EB3" w:rsidP="00F722E9">
      <w:pPr>
        <w:pStyle w:val="ab"/>
        <w:rPr>
          <w:rFonts w:asciiTheme="minorBidi" w:hAnsiTheme="minorBidi" w:cstheme="minorBidi"/>
          <w:rtl/>
        </w:rPr>
      </w:pPr>
      <w:r w:rsidRPr="00B60382">
        <w:rPr>
          <w:rFonts w:asciiTheme="minorBidi" w:hAnsiTheme="minorBidi" w:cstheme="minorBidi"/>
          <w:rtl/>
        </w:rPr>
        <w:t>השמנה וה</w:t>
      </w:r>
      <w:r w:rsidR="00F609B3" w:rsidRPr="00B60382">
        <w:rPr>
          <w:rFonts w:asciiTheme="minorBidi" w:hAnsiTheme="minorBidi" w:cstheme="minorBidi"/>
          <w:rtl/>
        </w:rPr>
        <w:t xml:space="preserve">סינדרום המטבולי </w:t>
      </w:r>
      <w:r w:rsidRPr="00B60382">
        <w:rPr>
          <w:rFonts w:asciiTheme="minorBidi" w:hAnsiTheme="minorBidi" w:cstheme="minorBidi"/>
          <w:rtl/>
        </w:rPr>
        <w:t>מלווים בסיבוכים רבים</w:t>
      </w:r>
      <w:r w:rsidR="00F609B3" w:rsidRPr="00B60382">
        <w:rPr>
          <w:rFonts w:asciiTheme="minorBidi" w:hAnsiTheme="minorBidi" w:cstheme="minorBidi"/>
          <w:rtl/>
        </w:rPr>
        <w:t xml:space="preserve">. </w:t>
      </w:r>
      <w:r w:rsidRPr="00B60382">
        <w:rPr>
          <w:rFonts w:asciiTheme="minorBidi" w:hAnsiTheme="minorBidi" w:cstheme="minorBidi"/>
          <w:rtl/>
        </w:rPr>
        <w:t>אפרט כעת מעט על כמה סיבוכים עיקריים.</w:t>
      </w:r>
    </w:p>
    <w:p w14:paraId="68E35168" w14:textId="5A111BD4" w:rsidR="00B663C9" w:rsidRPr="00B60382" w:rsidRDefault="00F609B3" w:rsidP="00B663C9">
      <w:pPr>
        <w:pStyle w:val="ab"/>
        <w:numPr>
          <w:ilvl w:val="0"/>
          <w:numId w:val="5"/>
        </w:numPr>
        <w:rPr>
          <w:rFonts w:asciiTheme="minorBidi" w:hAnsiTheme="minorBidi" w:cstheme="minorBidi"/>
        </w:rPr>
      </w:pPr>
      <w:bookmarkStart w:id="30" w:name="_Toc413236692"/>
      <w:r w:rsidRPr="00B60382">
        <w:rPr>
          <w:rFonts w:asciiTheme="minorBidi" w:hAnsiTheme="minorBidi" w:cstheme="minorBidi"/>
          <w:b/>
          <w:bCs/>
          <w:rtl/>
        </w:rPr>
        <w:t>סוכרת</w:t>
      </w:r>
      <w:bookmarkEnd w:id="30"/>
      <w:r w:rsidR="00B663C9" w:rsidRPr="00B60382">
        <w:rPr>
          <w:rFonts w:asciiTheme="minorBidi" w:hAnsiTheme="minorBidi" w:cstheme="minorBidi"/>
          <w:rtl/>
        </w:rPr>
        <w:t>: כאמור, אחד ממרכיביו של הסינדרום המטבולי הוא</w:t>
      </w:r>
      <w:r w:rsidRPr="00B60382">
        <w:rPr>
          <w:rFonts w:asciiTheme="minorBidi" w:hAnsiTheme="minorBidi" w:cstheme="minorBidi"/>
          <w:rtl/>
        </w:rPr>
        <w:t xml:space="preserve"> סוכרת (</w:t>
      </w:r>
      <w:r w:rsidRPr="00B60382">
        <w:rPr>
          <w:rFonts w:asciiTheme="minorBidi" w:hAnsiTheme="minorBidi" w:cstheme="minorBidi"/>
        </w:rPr>
        <w:t xml:space="preserve">Bray &amp; </w:t>
      </w:r>
      <w:proofErr w:type="spellStart"/>
      <w:r w:rsidRPr="00B60382">
        <w:rPr>
          <w:rFonts w:asciiTheme="minorBidi" w:hAnsiTheme="minorBidi" w:cstheme="minorBidi"/>
        </w:rPr>
        <w:t>Popkin</w:t>
      </w:r>
      <w:proofErr w:type="spellEnd"/>
      <w:r w:rsidRPr="00B60382">
        <w:rPr>
          <w:rFonts w:asciiTheme="minorBidi" w:hAnsiTheme="minorBidi" w:cstheme="minorBidi"/>
        </w:rPr>
        <w:t>, 2014</w:t>
      </w:r>
      <w:r w:rsidRPr="00B60382">
        <w:rPr>
          <w:rFonts w:asciiTheme="minorBidi" w:hAnsiTheme="minorBidi" w:cstheme="minorBidi"/>
          <w:rtl/>
        </w:rPr>
        <w:t>)</w:t>
      </w:r>
      <w:r w:rsidR="00B663C9" w:rsidRPr="00B60382">
        <w:rPr>
          <w:rFonts w:asciiTheme="minorBidi" w:hAnsiTheme="minorBidi" w:cstheme="minorBidi"/>
          <w:rtl/>
        </w:rPr>
        <w:t xml:space="preserve">. זוהי </w:t>
      </w:r>
      <w:r w:rsidRPr="00B60382">
        <w:rPr>
          <w:rFonts w:asciiTheme="minorBidi" w:hAnsiTheme="minorBidi" w:cstheme="minorBidi"/>
          <w:rtl/>
        </w:rPr>
        <w:t xml:space="preserve">תנגודת </w:t>
      </w:r>
      <w:r w:rsidR="00B663C9" w:rsidRPr="00B60382">
        <w:rPr>
          <w:rFonts w:asciiTheme="minorBidi" w:hAnsiTheme="minorBidi" w:cstheme="minorBidi"/>
          <w:rtl/>
        </w:rPr>
        <w:t xml:space="preserve">של </w:t>
      </w:r>
      <w:r w:rsidRPr="00B60382">
        <w:rPr>
          <w:rFonts w:asciiTheme="minorBidi" w:hAnsiTheme="minorBidi" w:cstheme="minorBidi"/>
          <w:rtl/>
        </w:rPr>
        <w:t xml:space="preserve">הגוף לאינסולין, </w:t>
      </w:r>
      <w:r w:rsidR="00B663C9" w:rsidRPr="00B60382">
        <w:rPr>
          <w:rFonts w:asciiTheme="minorBidi" w:hAnsiTheme="minorBidi" w:cstheme="minorBidi"/>
          <w:rtl/>
        </w:rPr>
        <w:t xml:space="preserve">המביאה לרמות גבוהות של </w:t>
      </w:r>
      <w:r w:rsidRPr="00B60382">
        <w:rPr>
          <w:rFonts w:asciiTheme="minorBidi" w:hAnsiTheme="minorBidi" w:cstheme="minorBidi"/>
          <w:rtl/>
        </w:rPr>
        <w:t xml:space="preserve">אינסולין בגוף </w:t>
      </w:r>
      <w:r w:rsidR="00B663C9" w:rsidRPr="00B60382">
        <w:rPr>
          <w:rFonts w:asciiTheme="minorBidi" w:hAnsiTheme="minorBidi" w:cstheme="minorBidi"/>
          <w:rtl/>
        </w:rPr>
        <w:t>עד למצב שה</w:t>
      </w:r>
      <w:r w:rsidRPr="00B60382">
        <w:rPr>
          <w:rFonts w:asciiTheme="minorBidi" w:hAnsiTheme="minorBidi" w:cstheme="minorBidi"/>
          <w:rtl/>
        </w:rPr>
        <w:t xml:space="preserve">לבלב מתקשה </w:t>
      </w:r>
      <w:r w:rsidR="00B663C9" w:rsidRPr="00B60382">
        <w:rPr>
          <w:rFonts w:asciiTheme="minorBidi" w:hAnsiTheme="minorBidi" w:cstheme="minorBidi"/>
          <w:rtl/>
        </w:rPr>
        <w:t xml:space="preserve">להפריש אינסולין; </w:t>
      </w:r>
      <w:bookmarkStart w:id="31" w:name="_Toc413236693"/>
    </w:p>
    <w:p w14:paraId="34C57FEF" w14:textId="63F877DD" w:rsidR="009F7AA5" w:rsidRPr="00B60382" w:rsidRDefault="00F609B3" w:rsidP="00836A64">
      <w:pPr>
        <w:pStyle w:val="ab"/>
        <w:numPr>
          <w:ilvl w:val="0"/>
          <w:numId w:val="5"/>
        </w:numPr>
        <w:rPr>
          <w:rFonts w:asciiTheme="minorBidi" w:hAnsiTheme="minorBidi" w:cstheme="minorBidi"/>
        </w:rPr>
      </w:pPr>
      <w:r w:rsidRPr="00B60382">
        <w:rPr>
          <w:rFonts w:asciiTheme="minorBidi" w:hAnsiTheme="minorBidi" w:cstheme="minorBidi"/>
          <w:b/>
          <w:bCs/>
          <w:rtl/>
        </w:rPr>
        <w:t>מחלות לב</w:t>
      </w:r>
      <w:bookmarkEnd w:id="31"/>
      <w:r w:rsidR="00B663C9" w:rsidRPr="00B60382">
        <w:rPr>
          <w:rFonts w:asciiTheme="minorBidi" w:hAnsiTheme="minorBidi" w:cstheme="minorBidi"/>
          <w:rtl/>
        </w:rPr>
        <w:t>: סיבוך אחר הכרוך בסינדרום המטבולי הו</w:t>
      </w:r>
      <w:r w:rsidRPr="00B60382">
        <w:rPr>
          <w:rFonts w:asciiTheme="minorBidi" w:hAnsiTheme="minorBidi" w:cstheme="minorBidi"/>
          <w:rtl/>
        </w:rPr>
        <w:t>א עלייה בסיכון למחלות לב</w:t>
      </w:r>
      <w:r w:rsidR="00B663C9" w:rsidRPr="00B60382">
        <w:rPr>
          <w:rFonts w:asciiTheme="minorBidi" w:hAnsiTheme="minorBidi" w:cstheme="minorBidi"/>
          <w:rtl/>
        </w:rPr>
        <w:t xml:space="preserve"> (</w:t>
      </w:r>
      <w:r w:rsidRPr="00B60382">
        <w:rPr>
          <w:rFonts w:asciiTheme="minorBidi" w:hAnsiTheme="minorBidi" w:cstheme="minorBidi"/>
        </w:rPr>
        <w:t>Whitlock</w:t>
      </w:r>
      <w:r w:rsidR="00836A64" w:rsidRPr="00B60382">
        <w:rPr>
          <w:rFonts w:asciiTheme="minorBidi" w:hAnsiTheme="minorBidi" w:cstheme="minorBidi"/>
        </w:rPr>
        <w:t xml:space="preserve"> et al.</w:t>
      </w:r>
      <w:r w:rsidRPr="00B60382">
        <w:rPr>
          <w:rFonts w:asciiTheme="minorBidi" w:hAnsiTheme="minorBidi" w:cstheme="minorBidi"/>
        </w:rPr>
        <w:t>, 2009</w:t>
      </w:r>
      <w:r w:rsidRPr="00B60382">
        <w:rPr>
          <w:rFonts w:asciiTheme="minorBidi" w:hAnsiTheme="minorBidi" w:cstheme="minorBidi"/>
          <w:rtl/>
        </w:rPr>
        <w:t>).</w:t>
      </w:r>
      <w:r w:rsidR="00531B83" w:rsidRPr="00B60382">
        <w:rPr>
          <w:rFonts w:asciiTheme="minorBidi" w:hAnsiTheme="minorBidi" w:cstheme="minorBidi"/>
          <w:rtl/>
        </w:rPr>
        <w:t xml:space="preserve"> בעקבות התנגודת לאינסולין </w:t>
      </w:r>
      <w:r w:rsidRPr="00B60382">
        <w:rPr>
          <w:rFonts w:asciiTheme="minorBidi" w:hAnsiTheme="minorBidi" w:cstheme="minorBidi"/>
          <w:rtl/>
        </w:rPr>
        <w:t>מתפתח לחץ דם גבוה ו</w:t>
      </w:r>
      <w:r w:rsidR="00531B83" w:rsidRPr="00B60382">
        <w:rPr>
          <w:rFonts w:asciiTheme="minorBidi" w:hAnsiTheme="minorBidi" w:cstheme="minorBidi"/>
          <w:rtl/>
        </w:rPr>
        <w:t xml:space="preserve">עולה </w:t>
      </w:r>
      <w:r w:rsidRPr="00B60382">
        <w:rPr>
          <w:rFonts w:asciiTheme="minorBidi" w:hAnsiTheme="minorBidi" w:cstheme="minorBidi"/>
          <w:rtl/>
        </w:rPr>
        <w:t xml:space="preserve">רמת </w:t>
      </w:r>
      <w:r w:rsidR="00531B83" w:rsidRPr="00B60382">
        <w:rPr>
          <w:rFonts w:asciiTheme="minorBidi" w:hAnsiTheme="minorBidi" w:cstheme="minorBidi"/>
          <w:rtl/>
        </w:rPr>
        <w:t>ה</w:t>
      </w:r>
      <w:r w:rsidRPr="00B60382">
        <w:rPr>
          <w:rFonts w:asciiTheme="minorBidi" w:hAnsiTheme="minorBidi" w:cstheme="minorBidi"/>
          <w:rtl/>
        </w:rPr>
        <w:t>שומנים בדם</w:t>
      </w:r>
      <w:r w:rsidR="00531B83" w:rsidRPr="00B60382">
        <w:rPr>
          <w:rFonts w:asciiTheme="minorBidi" w:hAnsiTheme="minorBidi" w:cstheme="minorBidi"/>
          <w:rtl/>
        </w:rPr>
        <w:t xml:space="preserve">. </w:t>
      </w:r>
      <w:r w:rsidR="009F7AA5" w:rsidRPr="00B60382">
        <w:rPr>
          <w:rFonts w:asciiTheme="minorBidi" w:hAnsiTheme="minorBidi" w:cstheme="minorBidi"/>
          <w:rtl/>
        </w:rPr>
        <w:t xml:space="preserve">חלקיקי שומן שוקעים בדפנות העורקים בגוף, מצרים אותם ומשבשים את הזרימה בהם. </w:t>
      </w:r>
      <w:r w:rsidR="00531B83" w:rsidRPr="00B60382">
        <w:rPr>
          <w:rFonts w:asciiTheme="minorBidi" w:hAnsiTheme="minorBidi" w:cstheme="minorBidi"/>
          <w:rtl/>
        </w:rPr>
        <w:t>התפתחויות אלו מעלות</w:t>
      </w:r>
      <w:r w:rsidRPr="00B60382">
        <w:rPr>
          <w:rFonts w:asciiTheme="minorBidi" w:hAnsiTheme="minorBidi" w:cstheme="minorBidi"/>
          <w:rtl/>
        </w:rPr>
        <w:t xml:space="preserve"> את הסיכון ל</w:t>
      </w:r>
      <w:r w:rsidR="00531B83" w:rsidRPr="00B60382">
        <w:rPr>
          <w:rFonts w:asciiTheme="minorBidi" w:hAnsiTheme="minorBidi" w:cstheme="minorBidi"/>
          <w:rtl/>
        </w:rPr>
        <w:t>התפתחות של טרשת עורקים ו</w:t>
      </w:r>
      <w:r w:rsidRPr="00B60382">
        <w:rPr>
          <w:rFonts w:asciiTheme="minorBidi" w:hAnsiTheme="minorBidi" w:cstheme="minorBidi"/>
          <w:rtl/>
        </w:rPr>
        <w:t>מחלות לב</w:t>
      </w:r>
      <w:r w:rsidR="00531B83" w:rsidRPr="00B60382">
        <w:rPr>
          <w:rFonts w:asciiTheme="minorBidi" w:hAnsiTheme="minorBidi" w:cstheme="minorBidi"/>
          <w:rtl/>
        </w:rPr>
        <w:t xml:space="preserve"> (</w:t>
      </w:r>
      <w:r w:rsidRPr="00B60382">
        <w:rPr>
          <w:rFonts w:asciiTheme="minorBidi" w:hAnsiTheme="minorBidi" w:cstheme="minorBidi"/>
        </w:rPr>
        <w:t>Poirier</w:t>
      </w:r>
      <w:r w:rsidR="000A07FD" w:rsidRPr="00B60382">
        <w:rPr>
          <w:rFonts w:asciiTheme="minorBidi" w:hAnsiTheme="minorBidi" w:cstheme="minorBidi"/>
        </w:rPr>
        <w:t xml:space="preserve"> et al.</w:t>
      </w:r>
      <w:r w:rsidRPr="00B60382">
        <w:rPr>
          <w:rFonts w:asciiTheme="minorBidi" w:hAnsiTheme="minorBidi" w:cstheme="minorBidi"/>
        </w:rPr>
        <w:t>, 2006</w:t>
      </w:r>
      <w:r w:rsidRPr="00B60382">
        <w:rPr>
          <w:rFonts w:asciiTheme="minorBidi" w:hAnsiTheme="minorBidi" w:cstheme="minorBidi"/>
          <w:rtl/>
        </w:rPr>
        <w:t xml:space="preserve">). </w:t>
      </w:r>
      <w:r w:rsidR="009F7AA5" w:rsidRPr="00B60382">
        <w:rPr>
          <w:rFonts w:asciiTheme="minorBidi" w:hAnsiTheme="minorBidi" w:cstheme="minorBidi"/>
          <w:rtl/>
        </w:rPr>
        <w:t>סתימה בעורק המזין את שריר הלב נקראת התקף לב, ואילו סתימה ב</w:t>
      </w:r>
      <w:r w:rsidRPr="00B60382">
        <w:rPr>
          <w:rFonts w:asciiTheme="minorBidi" w:hAnsiTheme="minorBidi" w:cstheme="minorBidi"/>
          <w:rtl/>
        </w:rPr>
        <w:t>עורק המזין את המוח נ</w:t>
      </w:r>
      <w:r w:rsidR="009F7AA5" w:rsidRPr="00B60382">
        <w:rPr>
          <w:rFonts w:asciiTheme="minorBidi" w:hAnsiTheme="minorBidi" w:cstheme="minorBidi"/>
          <w:rtl/>
        </w:rPr>
        <w:t xml:space="preserve">קראת </w:t>
      </w:r>
      <w:r w:rsidRPr="00B60382">
        <w:rPr>
          <w:rFonts w:asciiTheme="minorBidi" w:hAnsiTheme="minorBidi" w:cstheme="minorBidi"/>
          <w:rtl/>
        </w:rPr>
        <w:t xml:space="preserve">אוטם מוחי </w:t>
      </w:r>
      <w:r w:rsidR="009F7AA5" w:rsidRPr="00B60382">
        <w:rPr>
          <w:rFonts w:asciiTheme="minorBidi" w:hAnsiTheme="minorBidi" w:cstheme="minorBidi"/>
          <w:rtl/>
        </w:rPr>
        <w:t>או שבץ מוחי</w:t>
      </w:r>
      <w:r w:rsidRPr="00B60382">
        <w:rPr>
          <w:rFonts w:asciiTheme="minorBidi" w:hAnsiTheme="minorBidi" w:cstheme="minorBidi"/>
          <w:rtl/>
        </w:rPr>
        <w:t xml:space="preserve">. כאשר מוצר העורק </w:t>
      </w:r>
      <w:r w:rsidR="009F7AA5" w:rsidRPr="00B60382">
        <w:rPr>
          <w:rFonts w:asciiTheme="minorBidi" w:hAnsiTheme="minorBidi" w:cstheme="minorBidi"/>
          <w:rtl/>
        </w:rPr>
        <w:t>המוביל אל אחת הכליות נגרם יתר לחץ דם;</w:t>
      </w:r>
    </w:p>
    <w:p w14:paraId="6212CBFB" w14:textId="3E23EB28" w:rsidR="00B663C9" w:rsidRPr="00B60382" w:rsidRDefault="009F7AA5" w:rsidP="00836A64">
      <w:pPr>
        <w:pStyle w:val="ab"/>
        <w:numPr>
          <w:ilvl w:val="0"/>
          <w:numId w:val="5"/>
        </w:numPr>
        <w:rPr>
          <w:rFonts w:asciiTheme="minorBidi" w:hAnsiTheme="minorBidi" w:cstheme="minorBidi"/>
        </w:rPr>
      </w:pPr>
      <w:r w:rsidRPr="00B60382">
        <w:rPr>
          <w:rFonts w:asciiTheme="minorBidi" w:hAnsiTheme="minorBidi" w:cstheme="minorBidi"/>
          <w:b/>
          <w:bCs/>
          <w:rtl/>
        </w:rPr>
        <w:t>סרטן</w:t>
      </w:r>
      <w:r w:rsidRPr="00B60382">
        <w:rPr>
          <w:rFonts w:asciiTheme="minorBidi" w:hAnsiTheme="minorBidi" w:cstheme="minorBidi"/>
          <w:rtl/>
        </w:rPr>
        <w:t xml:space="preserve">: </w:t>
      </w:r>
      <w:r w:rsidR="00564761" w:rsidRPr="00B60382">
        <w:rPr>
          <w:rFonts w:asciiTheme="minorBidi" w:hAnsiTheme="minorBidi" w:cstheme="minorBidi"/>
          <w:rtl/>
        </w:rPr>
        <w:t xml:space="preserve">הגורמים הקשורים בהיווצרות של הסינדרום המטבולי קשורים גם </w:t>
      </w:r>
      <w:r w:rsidR="00DF3771" w:rsidRPr="00B60382">
        <w:rPr>
          <w:rFonts w:asciiTheme="minorBidi" w:hAnsiTheme="minorBidi" w:cstheme="minorBidi"/>
          <w:rtl/>
        </w:rPr>
        <w:t>במחלת הסרטן</w:t>
      </w:r>
      <w:r w:rsidR="00564761" w:rsidRPr="00B60382">
        <w:rPr>
          <w:rFonts w:asciiTheme="minorBidi" w:hAnsiTheme="minorBidi" w:cstheme="minorBidi"/>
          <w:rtl/>
        </w:rPr>
        <w:t>. התהליך המורכב של היווצרות סרטן מושפע בעיקר מהסביבה. למעשה, הרגלי האכילה מסבירים כ-35% ממקרי הסרטן (</w:t>
      </w:r>
      <w:proofErr w:type="spellStart"/>
      <w:r w:rsidR="00564761" w:rsidRPr="00B60382">
        <w:rPr>
          <w:rFonts w:asciiTheme="minorBidi" w:hAnsiTheme="minorBidi" w:cstheme="minorBidi"/>
        </w:rPr>
        <w:t>Eichholzer</w:t>
      </w:r>
      <w:proofErr w:type="spellEnd"/>
      <w:r w:rsidR="00564761" w:rsidRPr="00B60382">
        <w:rPr>
          <w:rFonts w:asciiTheme="minorBidi" w:hAnsiTheme="minorBidi" w:cstheme="minorBidi"/>
        </w:rPr>
        <w:t>, 1997</w:t>
      </w:r>
      <w:r w:rsidR="00564761" w:rsidRPr="00B60382">
        <w:rPr>
          <w:rFonts w:asciiTheme="minorBidi" w:hAnsiTheme="minorBidi" w:cstheme="minorBidi"/>
          <w:rtl/>
        </w:rPr>
        <w:t xml:space="preserve">). </w:t>
      </w:r>
      <w:r w:rsidRPr="00B60382">
        <w:rPr>
          <w:rFonts w:asciiTheme="minorBidi" w:hAnsiTheme="minorBidi" w:cstheme="minorBidi"/>
          <w:rtl/>
        </w:rPr>
        <w:t>הצריכה המוגברת של רכיבים תזונתיים מסוימים, למשל מלח והצריכה המעטה של רכיבים אחרים, למשל פֵ</w:t>
      </w:r>
      <w:r w:rsidR="00564761" w:rsidRPr="00B60382">
        <w:rPr>
          <w:rFonts w:asciiTheme="minorBidi" w:hAnsiTheme="minorBidi" w:cstheme="minorBidi"/>
          <w:rtl/>
        </w:rPr>
        <w:t>רות וירקות,</w:t>
      </w:r>
      <w:r w:rsidRPr="00B60382">
        <w:rPr>
          <w:rFonts w:asciiTheme="minorBidi" w:hAnsiTheme="minorBidi" w:cstheme="minorBidi"/>
          <w:rtl/>
        </w:rPr>
        <w:t xml:space="preserve"> </w:t>
      </w:r>
      <w:r w:rsidR="00564761" w:rsidRPr="00B60382">
        <w:rPr>
          <w:rFonts w:asciiTheme="minorBidi" w:hAnsiTheme="minorBidi" w:cstheme="minorBidi"/>
          <w:rtl/>
        </w:rPr>
        <w:t>קשורות אפוא הן בס</w:t>
      </w:r>
      <w:r w:rsidR="00032738" w:rsidRPr="00B60382">
        <w:rPr>
          <w:rFonts w:asciiTheme="minorBidi" w:hAnsiTheme="minorBidi" w:cstheme="minorBidi"/>
          <w:rtl/>
        </w:rPr>
        <w:t>י</w:t>
      </w:r>
      <w:r w:rsidR="00564761" w:rsidRPr="00B60382">
        <w:rPr>
          <w:rFonts w:asciiTheme="minorBidi" w:hAnsiTheme="minorBidi" w:cstheme="minorBidi"/>
          <w:rtl/>
        </w:rPr>
        <w:t>נדרום</w:t>
      </w:r>
      <w:r w:rsidRPr="00B60382">
        <w:rPr>
          <w:rFonts w:asciiTheme="minorBidi" w:hAnsiTheme="minorBidi" w:cstheme="minorBidi"/>
          <w:rtl/>
        </w:rPr>
        <w:t xml:space="preserve"> </w:t>
      </w:r>
      <w:r w:rsidR="00564761" w:rsidRPr="00B60382">
        <w:rPr>
          <w:rFonts w:asciiTheme="minorBidi" w:hAnsiTheme="minorBidi" w:cstheme="minorBidi"/>
          <w:rtl/>
        </w:rPr>
        <w:t xml:space="preserve">המטבולי הן </w:t>
      </w:r>
      <w:r w:rsidR="00DF3771" w:rsidRPr="00B60382">
        <w:rPr>
          <w:rFonts w:asciiTheme="minorBidi" w:hAnsiTheme="minorBidi" w:cstheme="minorBidi"/>
          <w:rtl/>
        </w:rPr>
        <w:t xml:space="preserve">במחלת </w:t>
      </w:r>
      <w:r w:rsidR="00DF3771" w:rsidRPr="00B60382">
        <w:rPr>
          <w:rFonts w:asciiTheme="minorBidi" w:hAnsiTheme="minorBidi" w:cstheme="minorBidi"/>
          <w:rtl/>
        </w:rPr>
        <w:lastRenderedPageBreak/>
        <w:t>הסרטן</w:t>
      </w:r>
      <w:r w:rsidR="00564761" w:rsidRPr="00B60382">
        <w:rPr>
          <w:rFonts w:asciiTheme="minorBidi" w:hAnsiTheme="minorBidi" w:cstheme="minorBidi"/>
          <w:rtl/>
        </w:rPr>
        <w:t>.</w:t>
      </w:r>
      <w:r w:rsidR="00F609B3" w:rsidRPr="00B60382">
        <w:rPr>
          <w:rFonts w:asciiTheme="minorBidi" w:hAnsiTheme="minorBidi" w:cstheme="minorBidi"/>
          <w:rtl/>
        </w:rPr>
        <w:t xml:space="preserve"> </w:t>
      </w:r>
      <w:r w:rsidR="004E1D44" w:rsidRPr="00B60382">
        <w:rPr>
          <w:rFonts w:asciiTheme="minorBidi" w:hAnsiTheme="minorBidi" w:cstheme="minorBidi"/>
          <w:rtl/>
        </w:rPr>
        <w:t>על פי ה</w:t>
      </w:r>
      <w:r w:rsidR="00F609B3" w:rsidRPr="00B60382">
        <w:rPr>
          <w:rFonts w:asciiTheme="minorBidi" w:hAnsiTheme="minorBidi" w:cstheme="minorBidi"/>
          <w:rtl/>
        </w:rPr>
        <w:t xml:space="preserve">סקר של המכון הלאומי לסרטן </w:t>
      </w:r>
      <w:r w:rsidR="004E1D44" w:rsidRPr="00B60382">
        <w:rPr>
          <w:rFonts w:asciiTheme="minorBidi" w:hAnsiTheme="minorBidi" w:cstheme="minorBidi"/>
          <w:rtl/>
        </w:rPr>
        <w:t xml:space="preserve">בארצות הברית, </w:t>
      </w:r>
      <w:r w:rsidR="00F609B3" w:rsidRPr="00B60382">
        <w:rPr>
          <w:rFonts w:asciiTheme="minorBidi" w:hAnsiTheme="minorBidi" w:cstheme="minorBidi"/>
          <w:rtl/>
        </w:rPr>
        <w:t>מספר מ</w:t>
      </w:r>
      <w:r w:rsidR="004E1D44" w:rsidRPr="00B60382">
        <w:rPr>
          <w:rFonts w:asciiTheme="minorBidi" w:hAnsiTheme="minorBidi" w:cstheme="minorBidi"/>
          <w:rtl/>
        </w:rPr>
        <w:t>קרי הסרטן הקשורים להשמנה עולה מד</w:t>
      </w:r>
      <w:r w:rsidR="00F609B3" w:rsidRPr="00B60382">
        <w:rPr>
          <w:rFonts w:asciiTheme="minorBidi" w:hAnsiTheme="minorBidi" w:cstheme="minorBidi"/>
          <w:rtl/>
        </w:rPr>
        <w:t>י שנה</w:t>
      </w:r>
      <w:r w:rsidR="004E1D44" w:rsidRPr="00B60382">
        <w:rPr>
          <w:rFonts w:asciiTheme="minorBidi" w:hAnsiTheme="minorBidi" w:cstheme="minorBidi"/>
          <w:rtl/>
        </w:rPr>
        <w:t xml:space="preserve"> בשנה</w:t>
      </w:r>
      <w:r w:rsidR="00F609B3" w:rsidRPr="00B60382">
        <w:rPr>
          <w:rFonts w:asciiTheme="minorBidi" w:hAnsiTheme="minorBidi" w:cstheme="minorBidi"/>
          <w:rtl/>
        </w:rPr>
        <w:t xml:space="preserve"> (</w:t>
      </w:r>
      <w:r w:rsidR="00F609B3" w:rsidRPr="00B60382">
        <w:rPr>
          <w:rFonts w:asciiTheme="minorBidi" w:hAnsiTheme="minorBidi" w:cstheme="minorBidi"/>
        </w:rPr>
        <w:t>National Cancer Institute, 2015</w:t>
      </w:r>
      <w:r w:rsidR="004E1D44" w:rsidRPr="00B60382">
        <w:rPr>
          <w:rFonts w:asciiTheme="minorBidi" w:hAnsiTheme="minorBidi" w:cstheme="minorBidi"/>
          <w:rtl/>
        </w:rPr>
        <w:t>) עד כי</w:t>
      </w:r>
      <w:r w:rsidR="00F609B3" w:rsidRPr="00B60382">
        <w:rPr>
          <w:rFonts w:asciiTheme="minorBidi" w:hAnsiTheme="minorBidi" w:cstheme="minorBidi"/>
          <w:rtl/>
        </w:rPr>
        <w:t xml:space="preserve"> מוערך </w:t>
      </w:r>
      <w:r w:rsidR="004E1D44" w:rsidRPr="00B60382">
        <w:rPr>
          <w:rFonts w:asciiTheme="minorBidi" w:hAnsiTheme="minorBidi" w:cstheme="minorBidi"/>
          <w:rtl/>
        </w:rPr>
        <w:t>ש</w:t>
      </w:r>
      <w:r w:rsidR="00F609B3" w:rsidRPr="00B60382">
        <w:rPr>
          <w:rFonts w:asciiTheme="minorBidi" w:hAnsiTheme="minorBidi" w:cstheme="minorBidi"/>
          <w:rtl/>
        </w:rPr>
        <w:t>כ</w:t>
      </w:r>
      <w:r w:rsidR="004E1D44" w:rsidRPr="00B60382">
        <w:rPr>
          <w:rFonts w:asciiTheme="minorBidi" w:hAnsiTheme="minorBidi" w:cstheme="minorBidi"/>
          <w:rtl/>
        </w:rPr>
        <w:t>-</w:t>
      </w:r>
      <w:r w:rsidR="00F609B3" w:rsidRPr="00B60382">
        <w:rPr>
          <w:rFonts w:asciiTheme="minorBidi" w:hAnsiTheme="minorBidi" w:cstheme="minorBidi"/>
          <w:rtl/>
        </w:rPr>
        <w:t>20</w:t>
      </w:r>
      <w:r w:rsidR="004E1D44" w:rsidRPr="00B60382">
        <w:rPr>
          <w:rFonts w:asciiTheme="minorBidi" w:hAnsiTheme="minorBidi" w:cstheme="minorBidi"/>
          <w:rtl/>
        </w:rPr>
        <w:t xml:space="preserve"> אחוזים ממקרי הסרטן קשורים להשמנה (</w:t>
      </w:r>
      <w:proofErr w:type="spellStart"/>
      <w:r w:rsidR="00F609B3" w:rsidRPr="00B60382">
        <w:rPr>
          <w:rFonts w:asciiTheme="minorBidi" w:hAnsiTheme="minorBidi" w:cstheme="minorBidi"/>
        </w:rPr>
        <w:t>Wollin</w:t>
      </w:r>
      <w:proofErr w:type="spellEnd"/>
      <w:r w:rsidR="00F609B3" w:rsidRPr="00B60382">
        <w:rPr>
          <w:rFonts w:asciiTheme="minorBidi" w:hAnsiTheme="minorBidi" w:cstheme="minorBidi"/>
        </w:rPr>
        <w:t>, Carson</w:t>
      </w:r>
      <w:r w:rsidR="004E1D44" w:rsidRPr="00B60382">
        <w:rPr>
          <w:rFonts w:asciiTheme="minorBidi" w:hAnsiTheme="minorBidi" w:cstheme="minorBidi"/>
        </w:rPr>
        <w:t>,</w:t>
      </w:r>
      <w:r w:rsidR="00F609B3" w:rsidRPr="00B60382">
        <w:rPr>
          <w:rFonts w:asciiTheme="minorBidi" w:hAnsiTheme="minorBidi" w:cstheme="minorBidi"/>
        </w:rPr>
        <w:t xml:space="preserve"> &amp; </w:t>
      </w:r>
      <w:proofErr w:type="spellStart"/>
      <w:r w:rsidR="00F609B3" w:rsidRPr="00B60382">
        <w:rPr>
          <w:rFonts w:asciiTheme="minorBidi" w:hAnsiTheme="minorBidi" w:cstheme="minorBidi"/>
        </w:rPr>
        <w:t>Colditz</w:t>
      </w:r>
      <w:proofErr w:type="spellEnd"/>
      <w:r w:rsidR="00F609B3" w:rsidRPr="00B60382">
        <w:rPr>
          <w:rFonts w:asciiTheme="minorBidi" w:hAnsiTheme="minorBidi" w:cstheme="minorBidi"/>
        </w:rPr>
        <w:t xml:space="preserve">, </w:t>
      </w:r>
      <w:r w:rsidR="00836A64" w:rsidRPr="00B60382">
        <w:rPr>
          <w:rFonts w:asciiTheme="minorBidi" w:hAnsiTheme="minorBidi" w:cstheme="minorBidi"/>
        </w:rPr>
        <w:t>2010</w:t>
      </w:r>
      <w:r w:rsidR="00F609B3" w:rsidRPr="00B60382">
        <w:rPr>
          <w:rFonts w:asciiTheme="minorBidi" w:hAnsiTheme="minorBidi" w:cstheme="minorBidi"/>
          <w:rtl/>
        </w:rPr>
        <w:t xml:space="preserve">). </w:t>
      </w:r>
      <w:r w:rsidR="00091CF2" w:rsidRPr="00B60382">
        <w:rPr>
          <w:rFonts w:asciiTheme="minorBidi" w:hAnsiTheme="minorBidi" w:cstheme="minorBidi"/>
          <w:rtl/>
        </w:rPr>
        <w:t>יש לציין ש</w:t>
      </w:r>
      <w:r w:rsidR="00F609B3" w:rsidRPr="00B60382">
        <w:rPr>
          <w:rFonts w:asciiTheme="minorBidi" w:hAnsiTheme="minorBidi" w:cstheme="minorBidi"/>
          <w:rtl/>
        </w:rPr>
        <w:t>משקל יתר</w:t>
      </w:r>
      <w:r w:rsidR="00EE7286" w:rsidRPr="00B60382">
        <w:rPr>
          <w:rFonts w:asciiTheme="minorBidi" w:hAnsiTheme="minorBidi" w:cstheme="minorBidi"/>
          <w:rtl/>
        </w:rPr>
        <w:t>,</w:t>
      </w:r>
      <w:r w:rsidR="00F609B3" w:rsidRPr="00B60382">
        <w:rPr>
          <w:rFonts w:asciiTheme="minorBidi" w:hAnsiTheme="minorBidi" w:cstheme="minorBidi"/>
          <w:rtl/>
        </w:rPr>
        <w:t xml:space="preserve"> השמנה </w:t>
      </w:r>
      <w:r w:rsidR="00EE7286" w:rsidRPr="00B60382">
        <w:rPr>
          <w:rFonts w:asciiTheme="minorBidi" w:hAnsiTheme="minorBidi" w:cstheme="minorBidi"/>
          <w:rtl/>
        </w:rPr>
        <w:t xml:space="preserve">ותזונה משפיעים על </w:t>
      </w:r>
      <w:r w:rsidR="00DF3771" w:rsidRPr="00B60382">
        <w:rPr>
          <w:rFonts w:asciiTheme="minorBidi" w:hAnsiTheme="minorBidi" w:cstheme="minorBidi"/>
          <w:rtl/>
        </w:rPr>
        <w:t xml:space="preserve">הסיכוי </w:t>
      </w:r>
      <w:r w:rsidR="00EE7286" w:rsidRPr="00B60382">
        <w:rPr>
          <w:rFonts w:asciiTheme="minorBidi" w:hAnsiTheme="minorBidi" w:cstheme="minorBidi"/>
          <w:rtl/>
        </w:rPr>
        <w:t>לחלות ב</w:t>
      </w:r>
      <w:r w:rsidR="00F609B3" w:rsidRPr="00B60382">
        <w:rPr>
          <w:rFonts w:asciiTheme="minorBidi" w:hAnsiTheme="minorBidi" w:cstheme="minorBidi"/>
          <w:rtl/>
        </w:rPr>
        <w:t>סוגי סרטן מסוימים</w:t>
      </w:r>
      <w:r w:rsidR="00091CF2" w:rsidRPr="00B60382">
        <w:rPr>
          <w:rFonts w:asciiTheme="minorBidi" w:hAnsiTheme="minorBidi" w:cstheme="minorBidi"/>
          <w:rtl/>
        </w:rPr>
        <w:t xml:space="preserve"> בלבד (</w:t>
      </w:r>
      <w:r w:rsidR="00631C1A" w:rsidRPr="00B60382">
        <w:rPr>
          <w:rFonts w:asciiTheme="minorBidi" w:hAnsiTheme="minorBidi" w:cstheme="minorBidi"/>
        </w:rPr>
        <w:t>Frazier</w:t>
      </w:r>
      <w:r w:rsidR="00F609B3" w:rsidRPr="00B60382">
        <w:rPr>
          <w:rFonts w:asciiTheme="minorBidi" w:hAnsiTheme="minorBidi" w:cstheme="minorBidi"/>
        </w:rPr>
        <w:t xml:space="preserve">, </w:t>
      </w:r>
      <w:r w:rsidR="00631C1A" w:rsidRPr="00B60382">
        <w:rPr>
          <w:rFonts w:asciiTheme="minorBidi" w:eastAsia="Times New Roman" w:hAnsiTheme="minorBidi" w:cstheme="minorBidi"/>
          <w:lang w:bidi="ar-SA"/>
        </w:rPr>
        <w:t xml:space="preserve">Ryan, </w:t>
      </w:r>
      <w:proofErr w:type="spellStart"/>
      <w:r w:rsidR="00631C1A" w:rsidRPr="00B60382">
        <w:rPr>
          <w:rFonts w:asciiTheme="minorBidi" w:eastAsia="Times New Roman" w:hAnsiTheme="minorBidi" w:cstheme="minorBidi"/>
          <w:lang w:bidi="ar-SA"/>
        </w:rPr>
        <w:t>Rockett</w:t>
      </w:r>
      <w:proofErr w:type="spellEnd"/>
      <w:r w:rsidR="00631C1A" w:rsidRPr="00B60382">
        <w:rPr>
          <w:rFonts w:asciiTheme="minorBidi" w:eastAsia="Times New Roman" w:hAnsiTheme="minorBidi" w:cstheme="minorBidi"/>
          <w:lang w:bidi="ar-SA"/>
        </w:rPr>
        <w:t xml:space="preserve">, Willett, &amp; </w:t>
      </w:r>
      <w:proofErr w:type="spellStart"/>
      <w:r w:rsidR="00631C1A" w:rsidRPr="00B60382">
        <w:rPr>
          <w:rFonts w:asciiTheme="minorBidi" w:eastAsia="Times New Roman" w:hAnsiTheme="minorBidi" w:cstheme="minorBidi"/>
          <w:lang w:bidi="ar-SA"/>
        </w:rPr>
        <w:t>Colditz</w:t>
      </w:r>
      <w:proofErr w:type="spellEnd"/>
      <w:r w:rsidR="00631C1A" w:rsidRPr="00B60382">
        <w:rPr>
          <w:rFonts w:asciiTheme="minorBidi" w:eastAsia="Times New Roman" w:hAnsiTheme="minorBidi" w:cstheme="minorBidi"/>
          <w:lang w:bidi="ar-SA"/>
        </w:rPr>
        <w:t>,</w:t>
      </w:r>
      <w:r w:rsidR="00631C1A" w:rsidRPr="00B60382">
        <w:rPr>
          <w:rFonts w:asciiTheme="minorBidi" w:hAnsiTheme="minorBidi" w:cstheme="minorBidi"/>
        </w:rPr>
        <w:t xml:space="preserve"> </w:t>
      </w:r>
      <w:r w:rsidR="00527F91" w:rsidRPr="00B60382">
        <w:rPr>
          <w:rFonts w:asciiTheme="minorBidi" w:hAnsiTheme="minorBidi" w:cstheme="minorBidi"/>
        </w:rPr>
        <w:t xml:space="preserve">2003; Greenwald, </w:t>
      </w:r>
      <w:r w:rsidR="00527F91" w:rsidRPr="00B60382">
        <w:rPr>
          <w:rFonts w:asciiTheme="minorBidi" w:eastAsia="Times New Roman" w:hAnsiTheme="minorBidi" w:cstheme="minorBidi"/>
          <w:lang w:bidi="ar-SA"/>
        </w:rPr>
        <w:t>Clifford, &amp; Milner</w:t>
      </w:r>
      <w:r w:rsidR="00F609B3" w:rsidRPr="00B60382">
        <w:rPr>
          <w:rFonts w:asciiTheme="minorBidi" w:hAnsiTheme="minorBidi" w:cstheme="minorBidi"/>
        </w:rPr>
        <w:t>, 2001</w:t>
      </w:r>
      <w:r w:rsidR="00091CF2" w:rsidRPr="00B60382">
        <w:rPr>
          <w:rFonts w:asciiTheme="minorBidi" w:hAnsiTheme="minorBidi" w:cstheme="minorBidi"/>
          <w:rtl/>
        </w:rPr>
        <w:t>)</w:t>
      </w:r>
      <w:r w:rsidR="00EE7286" w:rsidRPr="00B60382">
        <w:rPr>
          <w:rFonts w:asciiTheme="minorBidi" w:hAnsiTheme="minorBidi" w:cstheme="minorBidi"/>
          <w:rtl/>
        </w:rPr>
        <w:t>: סרטן</w:t>
      </w:r>
      <w:r w:rsidR="00F609B3" w:rsidRPr="00B60382">
        <w:rPr>
          <w:rFonts w:asciiTheme="minorBidi" w:hAnsiTheme="minorBidi" w:cstheme="minorBidi"/>
          <w:rtl/>
        </w:rPr>
        <w:t xml:space="preserve"> השד, </w:t>
      </w:r>
      <w:r w:rsidR="00EE7286" w:rsidRPr="00B60382">
        <w:rPr>
          <w:rFonts w:asciiTheme="minorBidi" w:hAnsiTheme="minorBidi" w:cstheme="minorBidi"/>
          <w:rtl/>
        </w:rPr>
        <w:t>סרטן המעי הגס</w:t>
      </w:r>
      <w:r w:rsidR="00F609B3" w:rsidRPr="00B60382">
        <w:rPr>
          <w:rFonts w:asciiTheme="minorBidi" w:hAnsiTheme="minorBidi" w:cstheme="minorBidi"/>
          <w:rtl/>
        </w:rPr>
        <w:t xml:space="preserve"> ו</w:t>
      </w:r>
      <w:r w:rsidR="00EE7286" w:rsidRPr="00B60382">
        <w:rPr>
          <w:rFonts w:asciiTheme="minorBidi" w:hAnsiTheme="minorBidi" w:cstheme="minorBidi"/>
          <w:rtl/>
        </w:rPr>
        <w:t>סרטן הקיבה</w:t>
      </w:r>
      <w:r w:rsidR="00F609B3" w:rsidRPr="00B60382">
        <w:rPr>
          <w:rFonts w:asciiTheme="minorBidi" w:hAnsiTheme="minorBidi" w:cstheme="minorBidi"/>
          <w:rtl/>
        </w:rPr>
        <w:t xml:space="preserve"> (</w:t>
      </w:r>
      <w:r w:rsidR="00D00E75" w:rsidRPr="00B60382">
        <w:rPr>
          <w:rFonts w:asciiTheme="minorBidi" w:hAnsiTheme="minorBidi" w:cstheme="minorBidi"/>
        </w:rPr>
        <w:t>Can</w:t>
      </w:r>
      <w:r w:rsidR="00F609B3" w:rsidRPr="00B60382">
        <w:rPr>
          <w:rFonts w:asciiTheme="minorBidi" w:hAnsiTheme="minorBidi" w:cstheme="minorBidi"/>
        </w:rPr>
        <w:t xml:space="preserve"> et al., 2008</w:t>
      </w:r>
      <w:r w:rsidR="00F609B3" w:rsidRPr="00B60382">
        <w:rPr>
          <w:rFonts w:asciiTheme="minorBidi" w:hAnsiTheme="minorBidi" w:cstheme="minorBidi"/>
          <w:rtl/>
        </w:rPr>
        <w:t xml:space="preserve">). תזונה ממלאת תפקיד </w:t>
      </w:r>
      <w:r w:rsidR="00EE7286" w:rsidRPr="00B60382">
        <w:rPr>
          <w:rFonts w:asciiTheme="minorBidi" w:hAnsiTheme="minorBidi" w:cstheme="minorBidi"/>
          <w:rtl/>
        </w:rPr>
        <w:t>גם בהתפתחות סרטן</w:t>
      </w:r>
      <w:r w:rsidR="00F609B3" w:rsidRPr="00B60382">
        <w:rPr>
          <w:rFonts w:asciiTheme="minorBidi" w:hAnsiTheme="minorBidi" w:cstheme="minorBidi"/>
          <w:rtl/>
        </w:rPr>
        <w:t xml:space="preserve"> הפה</w:t>
      </w:r>
      <w:r w:rsidR="00EE7286" w:rsidRPr="00B60382">
        <w:rPr>
          <w:rFonts w:asciiTheme="minorBidi" w:hAnsiTheme="minorBidi" w:cstheme="minorBidi"/>
          <w:rtl/>
        </w:rPr>
        <w:t>, סרטן</w:t>
      </w:r>
      <w:r w:rsidR="00F609B3" w:rsidRPr="00B60382">
        <w:rPr>
          <w:rFonts w:asciiTheme="minorBidi" w:hAnsiTheme="minorBidi" w:cstheme="minorBidi"/>
          <w:rtl/>
        </w:rPr>
        <w:t xml:space="preserve"> הכבד ו</w:t>
      </w:r>
      <w:r w:rsidR="00EE7286" w:rsidRPr="00B60382">
        <w:rPr>
          <w:rFonts w:asciiTheme="minorBidi" w:hAnsiTheme="minorBidi" w:cstheme="minorBidi"/>
          <w:rtl/>
        </w:rPr>
        <w:t xml:space="preserve">סרטן </w:t>
      </w:r>
      <w:r w:rsidR="00F609B3" w:rsidRPr="00B60382">
        <w:rPr>
          <w:rFonts w:asciiTheme="minorBidi" w:hAnsiTheme="minorBidi" w:cstheme="minorBidi"/>
          <w:rtl/>
        </w:rPr>
        <w:t>הראות</w:t>
      </w:r>
      <w:r w:rsidR="00EE7286" w:rsidRPr="00B60382">
        <w:rPr>
          <w:rFonts w:asciiTheme="minorBidi" w:hAnsiTheme="minorBidi" w:cstheme="minorBidi"/>
          <w:rtl/>
        </w:rPr>
        <w:t xml:space="preserve"> (</w:t>
      </w:r>
      <w:r w:rsidR="00F609B3" w:rsidRPr="00B60382">
        <w:rPr>
          <w:rFonts w:asciiTheme="minorBidi" w:hAnsiTheme="minorBidi" w:cstheme="minorBidi"/>
        </w:rPr>
        <w:t>Gre</w:t>
      </w:r>
      <w:r w:rsidR="00EE7286" w:rsidRPr="00B60382">
        <w:rPr>
          <w:rFonts w:asciiTheme="minorBidi" w:hAnsiTheme="minorBidi" w:cstheme="minorBidi"/>
        </w:rPr>
        <w:t>enwald et al., 2001; Murillo &amp;</w:t>
      </w:r>
      <w:r w:rsidR="00F609B3" w:rsidRPr="00B60382">
        <w:rPr>
          <w:rFonts w:asciiTheme="minorBidi" w:hAnsiTheme="minorBidi" w:cstheme="minorBidi"/>
        </w:rPr>
        <w:t xml:space="preserve"> Mehta</w:t>
      </w:r>
      <w:r w:rsidR="00032738" w:rsidRPr="00B60382">
        <w:rPr>
          <w:rFonts w:asciiTheme="minorBidi" w:hAnsiTheme="minorBidi" w:cstheme="minorBidi"/>
        </w:rPr>
        <w:t>, 2001</w:t>
      </w:r>
      <w:r w:rsidR="00EE7286" w:rsidRPr="00B60382">
        <w:rPr>
          <w:rFonts w:asciiTheme="minorBidi" w:hAnsiTheme="minorBidi" w:cstheme="minorBidi"/>
          <w:rtl/>
        </w:rPr>
        <w:t>).</w:t>
      </w:r>
    </w:p>
    <w:p w14:paraId="53C8795E" w14:textId="25A22F21" w:rsidR="00B663C9" w:rsidRPr="00B60382" w:rsidRDefault="00F609B3" w:rsidP="00D00E75">
      <w:pPr>
        <w:pStyle w:val="ab"/>
        <w:ind w:left="720" w:firstLine="340"/>
        <w:rPr>
          <w:rFonts w:asciiTheme="minorBidi" w:hAnsiTheme="minorBidi" w:cstheme="minorBidi"/>
          <w:rtl/>
        </w:rPr>
      </w:pPr>
      <w:r w:rsidRPr="00B60382">
        <w:rPr>
          <w:rFonts w:asciiTheme="minorBidi" w:hAnsiTheme="minorBidi" w:cstheme="minorBidi"/>
          <w:rtl/>
        </w:rPr>
        <w:t xml:space="preserve">בשנים האחרונות מחקרים </w:t>
      </w:r>
      <w:r w:rsidR="002E42E7" w:rsidRPr="00B60382">
        <w:rPr>
          <w:rFonts w:asciiTheme="minorBidi" w:hAnsiTheme="minorBidi" w:cstheme="minorBidi"/>
          <w:rtl/>
        </w:rPr>
        <w:t xml:space="preserve">רבים </w:t>
      </w:r>
      <w:r w:rsidRPr="00B60382">
        <w:rPr>
          <w:rFonts w:asciiTheme="minorBidi" w:hAnsiTheme="minorBidi" w:cstheme="minorBidi"/>
          <w:rtl/>
        </w:rPr>
        <w:t xml:space="preserve">מנסים להסביר </w:t>
      </w:r>
      <w:r w:rsidR="002E42E7" w:rsidRPr="00B60382">
        <w:rPr>
          <w:rFonts w:asciiTheme="minorBidi" w:hAnsiTheme="minorBidi" w:cstheme="minorBidi"/>
          <w:rtl/>
        </w:rPr>
        <w:t>את הקשר שבין תזונה וסרטן (למשל</w:t>
      </w:r>
      <w:r w:rsidRPr="00B60382">
        <w:rPr>
          <w:rFonts w:asciiTheme="minorBidi" w:hAnsiTheme="minorBidi" w:cstheme="minorBidi"/>
          <w:rtl/>
        </w:rPr>
        <w:t xml:space="preserve"> </w:t>
      </w:r>
      <w:r w:rsidRPr="00B60382">
        <w:rPr>
          <w:rFonts w:asciiTheme="minorBidi" w:hAnsiTheme="minorBidi" w:cstheme="minorBidi"/>
        </w:rPr>
        <w:t xml:space="preserve">Greenwald et al., 2001; Murillo </w:t>
      </w:r>
      <w:r w:rsidR="002E42E7" w:rsidRPr="00B60382">
        <w:rPr>
          <w:rFonts w:asciiTheme="minorBidi" w:hAnsiTheme="minorBidi" w:cstheme="minorBidi"/>
        </w:rPr>
        <w:t>&amp;</w:t>
      </w:r>
      <w:r w:rsidRPr="00B60382">
        <w:rPr>
          <w:rFonts w:asciiTheme="minorBidi" w:hAnsiTheme="minorBidi" w:cstheme="minorBidi"/>
        </w:rPr>
        <w:t xml:space="preserve"> Mehta</w:t>
      </w:r>
      <w:r w:rsidR="00032738" w:rsidRPr="00B60382">
        <w:rPr>
          <w:rFonts w:asciiTheme="minorBidi" w:hAnsiTheme="minorBidi" w:cstheme="minorBidi"/>
        </w:rPr>
        <w:t>, 2001</w:t>
      </w:r>
      <w:r w:rsidR="002E42E7" w:rsidRPr="00B60382">
        <w:rPr>
          <w:rFonts w:asciiTheme="minorBidi" w:hAnsiTheme="minorBidi" w:cstheme="minorBidi"/>
          <w:rtl/>
        </w:rPr>
        <w:t>)</w:t>
      </w:r>
      <w:r w:rsidRPr="00B60382">
        <w:rPr>
          <w:rFonts w:asciiTheme="minorBidi" w:hAnsiTheme="minorBidi" w:cstheme="minorBidi"/>
          <w:rtl/>
        </w:rPr>
        <w:t>. כאשר הגוף צורך רמות גבוהות של קמח לבן ו</w:t>
      </w:r>
      <w:r w:rsidR="002E42E7" w:rsidRPr="00B60382">
        <w:rPr>
          <w:rFonts w:asciiTheme="minorBidi" w:hAnsiTheme="minorBidi" w:cstheme="minorBidi"/>
          <w:rtl/>
        </w:rPr>
        <w:t xml:space="preserve">של </w:t>
      </w:r>
      <w:r w:rsidRPr="00B60382">
        <w:rPr>
          <w:rFonts w:asciiTheme="minorBidi" w:hAnsiTheme="minorBidi" w:cstheme="minorBidi"/>
          <w:rtl/>
        </w:rPr>
        <w:t>סוכרים, הגוף משחרר אינסולין כדי לאפשר לגלוקוז להיכנס</w:t>
      </w:r>
      <w:r w:rsidR="002E42E7" w:rsidRPr="00B60382">
        <w:rPr>
          <w:rFonts w:asciiTheme="minorBidi" w:hAnsiTheme="minorBidi" w:cstheme="minorBidi"/>
          <w:rtl/>
        </w:rPr>
        <w:t xml:space="preserve"> לתאים. הפרשת האינסולין מלווה</w:t>
      </w:r>
      <w:r w:rsidRPr="00B60382">
        <w:rPr>
          <w:rFonts w:asciiTheme="minorBidi" w:hAnsiTheme="minorBidi" w:cstheme="minorBidi"/>
          <w:rtl/>
        </w:rPr>
        <w:t xml:space="preserve"> בשחרור של חומר נוסף,</w:t>
      </w:r>
      <w:r w:rsidR="009F58CD" w:rsidRPr="00B60382">
        <w:rPr>
          <w:rFonts w:asciiTheme="minorBidi" w:hAnsiTheme="minorBidi" w:cstheme="minorBidi"/>
          <w:rtl/>
        </w:rPr>
        <w:t xml:space="preserve"> </w:t>
      </w:r>
      <w:proofErr w:type="spellStart"/>
      <w:r w:rsidR="009F58CD" w:rsidRPr="00B60382">
        <w:rPr>
          <w:rFonts w:asciiTheme="minorBidi" w:hAnsiTheme="minorBidi" w:cstheme="minorBidi"/>
          <w:rtl/>
        </w:rPr>
        <w:t>פקטורי</w:t>
      </w:r>
      <w:proofErr w:type="spellEnd"/>
      <w:r w:rsidR="009F58CD" w:rsidRPr="00B60382">
        <w:rPr>
          <w:rFonts w:asciiTheme="minorBidi" w:hAnsiTheme="minorBidi" w:cstheme="minorBidi"/>
          <w:rtl/>
        </w:rPr>
        <w:t xml:space="preserve"> גדילה דמויי אינסולין (</w:t>
      </w:r>
      <w:r w:rsidR="002E42E7" w:rsidRPr="00B60382">
        <w:rPr>
          <w:rFonts w:asciiTheme="minorBidi" w:hAnsiTheme="minorBidi" w:cstheme="minorBidi"/>
        </w:rPr>
        <w:t>IGF –</w:t>
      </w:r>
      <w:r w:rsidR="009F58CD" w:rsidRPr="00B60382">
        <w:rPr>
          <w:rFonts w:asciiTheme="minorBidi" w:hAnsiTheme="minorBidi" w:cstheme="minorBidi"/>
        </w:rPr>
        <w:t xml:space="preserve"> Insulin-like Growth F</w:t>
      </w:r>
      <w:r w:rsidRPr="00B60382">
        <w:rPr>
          <w:rFonts w:asciiTheme="minorBidi" w:hAnsiTheme="minorBidi" w:cstheme="minorBidi"/>
        </w:rPr>
        <w:t>actor</w:t>
      </w:r>
      <w:r w:rsidR="009F58CD" w:rsidRPr="00B60382">
        <w:rPr>
          <w:rFonts w:asciiTheme="minorBidi" w:hAnsiTheme="minorBidi" w:cstheme="minorBidi"/>
          <w:rtl/>
        </w:rPr>
        <w:t>),</w:t>
      </w:r>
      <w:r w:rsidRPr="00B60382">
        <w:rPr>
          <w:rFonts w:asciiTheme="minorBidi" w:hAnsiTheme="minorBidi" w:cstheme="minorBidi"/>
          <w:rtl/>
        </w:rPr>
        <w:t xml:space="preserve"> שתפקידו להמריץ צמיחה של תאים. </w:t>
      </w:r>
      <w:r w:rsidR="009F58CD" w:rsidRPr="00B60382">
        <w:rPr>
          <w:rFonts w:asciiTheme="minorBidi" w:hAnsiTheme="minorBidi" w:cstheme="minorBidi"/>
          <w:rtl/>
        </w:rPr>
        <w:t xml:space="preserve">אם כן, צריכה מוגברת של סוכר מביאה לייצור של </w:t>
      </w:r>
      <w:r w:rsidRPr="00B60382">
        <w:rPr>
          <w:rFonts w:asciiTheme="minorBidi" w:hAnsiTheme="minorBidi" w:cstheme="minorBidi"/>
          <w:rtl/>
        </w:rPr>
        <w:t>אינסולין</w:t>
      </w:r>
      <w:r w:rsidR="009F58CD" w:rsidRPr="00B60382">
        <w:rPr>
          <w:rFonts w:asciiTheme="minorBidi" w:hAnsiTheme="minorBidi" w:cstheme="minorBidi"/>
          <w:rtl/>
        </w:rPr>
        <w:t xml:space="preserve"> רב ושל </w:t>
      </w:r>
      <w:proofErr w:type="spellStart"/>
      <w:r w:rsidR="009F58CD" w:rsidRPr="00B60382">
        <w:rPr>
          <w:rFonts w:asciiTheme="minorBidi" w:hAnsiTheme="minorBidi" w:cstheme="minorBidi"/>
          <w:rtl/>
        </w:rPr>
        <w:t>פקטורי</w:t>
      </w:r>
      <w:proofErr w:type="spellEnd"/>
      <w:r w:rsidR="009F58CD" w:rsidRPr="00B60382">
        <w:rPr>
          <w:rFonts w:asciiTheme="minorBidi" w:hAnsiTheme="minorBidi" w:cstheme="minorBidi"/>
          <w:rtl/>
        </w:rPr>
        <w:t xml:space="preserve"> גדילה דמויי אינסולין</w:t>
      </w:r>
      <w:r w:rsidRPr="00B60382">
        <w:rPr>
          <w:rFonts w:asciiTheme="minorBidi" w:hAnsiTheme="minorBidi" w:cstheme="minorBidi"/>
          <w:rtl/>
        </w:rPr>
        <w:t xml:space="preserve">, </w:t>
      </w:r>
      <w:r w:rsidR="009F58CD" w:rsidRPr="00B60382">
        <w:rPr>
          <w:rFonts w:asciiTheme="minorBidi" w:hAnsiTheme="minorBidi" w:cstheme="minorBidi"/>
          <w:rtl/>
        </w:rPr>
        <w:t>וכך מוגבר קצב הצמיחה של ת</w:t>
      </w:r>
      <w:r w:rsidRPr="00B60382">
        <w:rPr>
          <w:rFonts w:asciiTheme="minorBidi" w:hAnsiTheme="minorBidi" w:cstheme="minorBidi"/>
          <w:rtl/>
        </w:rPr>
        <w:t xml:space="preserve">אים סרטניים </w:t>
      </w:r>
      <w:r w:rsidR="009F58CD" w:rsidRPr="00B60382">
        <w:rPr>
          <w:rFonts w:asciiTheme="minorBidi" w:hAnsiTheme="minorBidi" w:cstheme="minorBidi"/>
          <w:rtl/>
        </w:rPr>
        <w:t>(</w:t>
      </w:r>
      <w:r w:rsidR="00D00E75" w:rsidRPr="00B60382">
        <w:rPr>
          <w:rFonts w:asciiTheme="minorBidi" w:eastAsia="Times New Roman" w:hAnsiTheme="minorBidi" w:cstheme="minorBidi"/>
          <w:lang w:bidi="ar-SA"/>
        </w:rPr>
        <w:t>Crowe, Allison, &amp; Bioactive Food Components Conference Speakers</w:t>
      </w:r>
      <w:r w:rsidR="009F58CD" w:rsidRPr="00B60382">
        <w:rPr>
          <w:rFonts w:asciiTheme="minorBidi" w:hAnsiTheme="minorBidi" w:cstheme="minorBidi"/>
        </w:rPr>
        <w:t>, 2015</w:t>
      </w:r>
      <w:r w:rsidRPr="00B60382">
        <w:rPr>
          <w:rFonts w:asciiTheme="minorBidi" w:hAnsiTheme="minorBidi" w:cstheme="minorBidi"/>
          <w:rtl/>
        </w:rPr>
        <w:t>)</w:t>
      </w:r>
      <w:r w:rsidR="009F58CD" w:rsidRPr="00B60382">
        <w:rPr>
          <w:rFonts w:asciiTheme="minorBidi" w:hAnsiTheme="minorBidi" w:cstheme="minorBidi"/>
          <w:rtl/>
        </w:rPr>
        <w:t>.</w:t>
      </w:r>
      <w:r w:rsidRPr="00B60382">
        <w:rPr>
          <w:rFonts w:asciiTheme="minorBidi" w:hAnsiTheme="minorBidi" w:cstheme="minorBidi"/>
          <w:rtl/>
        </w:rPr>
        <w:t xml:space="preserve"> </w:t>
      </w:r>
      <w:r w:rsidR="008F3959" w:rsidRPr="00B60382">
        <w:rPr>
          <w:rFonts w:asciiTheme="minorBidi" w:hAnsiTheme="minorBidi" w:cstheme="minorBidi"/>
          <w:rtl/>
        </w:rPr>
        <w:t xml:space="preserve">כמו כן, תאי שומן גורמים </w:t>
      </w:r>
      <w:r w:rsidRPr="00B60382">
        <w:rPr>
          <w:rFonts w:asciiTheme="minorBidi" w:hAnsiTheme="minorBidi" w:cstheme="minorBidi"/>
          <w:rtl/>
        </w:rPr>
        <w:t>הפרשה של הורמון האסטרוגן</w:t>
      </w:r>
      <w:r w:rsidR="008F3959" w:rsidRPr="00B60382">
        <w:rPr>
          <w:rFonts w:asciiTheme="minorBidi" w:hAnsiTheme="minorBidi" w:cstheme="minorBidi"/>
          <w:rtl/>
        </w:rPr>
        <w:t>, הורמון שנראה כי הוא קשור ב</w:t>
      </w:r>
      <w:r w:rsidRPr="00B60382">
        <w:rPr>
          <w:rFonts w:asciiTheme="minorBidi" w:hAnsiTheme="minorBidi" w:cstheme="minorBidi"/>
          <w:rtl/>
        </w:rPr>
        <w:t xml:space="preserve">סרטן השד, </w:t>
      </w:r>
      <w:r w:rsidR="008F3959" w:rsidRPr="00B60382">
        <w:rPr>
          <w:rFonts w:asciiTheme="minorBidi" w:hAnsiTheme="minorBidi" w:cstheme="minorBidi"/>
          <w:rtl/>
        </w:rPr>
        <w:t>ב</w:t>
      </w:r>
      <w:r w:rsidRPr="00B60382">
        <w:rPr>
          <w:rFonts w:asciiTheme="minorBidi" w:hAnsiTheme="minorBidi" w:cstheme="minorBidi"/>
          <w:rtl/>
        </w:rPr>
        <w:t>סרטן הבטן ו</w:t>
      </w:r>
      <w:r w:rsidR="008F3959" w:rsidRPr="00B60382">
        <w:rPr>
          <w:rFonts w:asciiTheme="minorBidi" w:hAnsiTheme="minorBidi" w:cstheme="minorBidi"/>
          <w:rtl/>
        </w:rPr>
        <w:t>ב</w:t>
      </w:r>
      <w:r w:rsidRPr="00B60382">
        <w:rPr>
          <w:rFonts w:asciiTheme="minorBidi" w:hAnsiTheme="minorBidi" w:cstheme="minorBidi"/>
          <w:rtl/>
        </w:rPr>
        <w:t xml:space="preserve">סוגי סרטן </w:t>
      </w:r>
      <w:r w:rsidR="008F3959" w:rsidRPr="00B60382">
        <w:rPr>
          <w:rFonts w:asciiTheme="minorBidi" w:hAnsiTheme="minorBidi" w:cstheme="minorBidi"/>
          <w:rtl/>
        </w:rPr>
        <w:t>אחרים</w:t>
      </w:r>
      <w:r w:rsidRPr="00B60382">
        <w:rPr>
          <w:rFonts w:asciiTheme="minorBidi" w:hAnsiTheme="minorBidi" w:cstheme="minorBidi"/>
          <w:rtl/>
        </w:rPr>
        <w:t xml:space="preserve"> (</w:t>
      </w:r>
      <w:r w:rsidRPr="00B60382">
        <w:rPr>
          <w:rFonts w:asciiTheme="minorBidi" w:hAnsiTheme="minorBidi" w:cstheme="minorBidi"/>
        </w:rPr>
        <w:t>National Cancer Institute, 2015</w:t>
      </w:r>
      <w:r w:rsidRPr="00B60382">
        <w:rPr>
          <w:rFonts w:asciiTheme="minorBidi" w:hAnsiTheme="minorBidi" w:cstheme="minorBidi"/>
          <w:rtl/>
        </w:rPr>
        <w:t>).</w:t>
      </w:r>
      <w:r w:rsidRPr="00B60382">
        <w:rPr>
          <w:rFonts w:asciiTheme="minorBidi" w:hAnsiTheme="minorBidi" w:cstheme="minorBidi"/>
        </w:rPr>
        <w:t xml:space="preserve"> </w:t>
      </w:r>
      <w:r w:rsidRPr="00B60382">
        <w:rPr>
          <w:rFonts w:asciiTheme="minorBidi" w:hAnsiTheme="minorBidi" w:cstheme="minorBidi"/>
          <w:rtl/>
        </w:rPr>
        <w:t>במחצית השנייה של המאה ה</w:t>
      </w:r>
      <w:r w:rsidR="00F00939" w:rsidRPr="00B60382">
        <w:rPr>
          <w:rFonts w:asciiTheme="minorBidi" w:hAnsiTheme="minorBidi" w:cstheme="minorBidi"/>
          <w:rtl/>
        </w:rPr>
        <w:t>עשרים הוצג לראשונה בתפריטים מערביים</w:t>
      </w:r>
      <w:r w:rsidRPr="00B60382">
        <w:rPr>
          <w:rFonts w:asciiTheme="minorBidi" w:hAnsiTheme="minorBidi" w:cstheme="minorBidi"/>
          <w:rtl/>
        </w:rPr>
        <w:t xml:space="preserve"> שחקן </w:t>
      </w:r>
      <w:r w:rsidR="00F00939" w:rsidRPr="00B60382">
        <w:rPr>
          <w:rFonts w:asciiTheme="minorBidi" w:hAnsiTheme="minorBidi" w:cstheme="minorBidi"/>
          <w:rtl/>
        </w:rPr>
        <w:t>חשוב וקטלני –</w:t>
      </w:r>
      <w:r w:rsidRPr="00B60382">
        <w:rPr>
          <w:rFonts w:asciiTheme="minorBidi" w:hAnsiTheme="minorBidi" w:cstheme="minorBidi"/>
          <w:rtl/>
        </w:rPr>
        <w:t xml:space="preserve"> סירופ עתיר פרוקטוז המופק מתירס. לסירופ זה </w:t>
      </w:r>
      <w:r w:rsidR="00F00939" w:rsidRPr="00B60382">
        <w:rPr>
          <w:rFonts w:asciiTheme="minorBidi" w:hAnsiTheme="minorBidi" w:cstheme="minorBidi"/>
          <w:rtl/>
        </w:rPr>
        <w:t xml:space="preserve">יש </w:t>
      </w:r>
      <w:r w:rsidRPr="00B60382">
        <w:rPr>
          <w:rFonts w:asciiTheme="minorBidi" w:hAnsiTheme="minorBidi" w:cstheme="minorBidi"/>
          <w:rtl/>
        </w:rPr>
        <w:t xml:space="preserve">ערך </w:t>
      </w:r>
      <w:proofErr w:type="spellStart"/>
      <w:r w:rsidRPr="00B60382">
        <w:rPr>
          <w:rFonts w:asciiTheme="minorBidi" w:hAnsiTheme="minorBidi" w:cstheme="minorBidi"/>
          <w:rtl/>
        </w:rPr>
        <w:t>גליקמי</w:t>
      </w:r>
      <w:proofErr w:type="spellEnd"/>
      <w:r w:rsidRPr="00B60382">
        <w:rPr>
          <w:rFonts w:asciiTheme="minorBidi" w:hAnsiTheme="minorBidi" w:cstheme="minorBidi"/>
          <w:rtl/>
        </w:rPr>
        <w:t xml:space="preserve"> גבוה</w:t>
      </w:r>
      <w:r w:rsidR="00F00939" w:rsidRPr="00B60382">
        <w:rPr>
          <w:rFonts w:asciiTheme="minorBidi" w:hAnsiTheme="minorBidi" w:cstheme="minorBidi"/>
          <w:rtl/>
        </w:rPr>
        <w:t>,</w:t>
      </w:r>
      <w:r w:rsidRPr="00B60382">
        <w:rPr>
          <w:rFonts w:asciiTheme="minorBidi" w:hAnsiTheme="minorBidi" w:cstheme="minorBidi"/>
          <w:rtl/>
        </w:rPr>
        <w:t xml:space="preserve"> והאינסולין מתקשה </w:t>
      </w:r>
      <w:r w:rsidR="00032738" w:rsidRPr="00B60382">
        <w:rPr>
          <w:rFonts w:asciiTheme="minorBidi" w:hAnsiTheme="minorBidi" w:cstheme="minorBidi"/>
          <w:rtl/>
        </w:rPr>
        <w:t>לפרק אותו</w:t>
      </w:r>
      <w:r w:rsidR="00F00939" w:rsidRPr="00B60382">
        <w:rPr>
          <w:rFonts w:asciiTheme="minorBidi" w:hAnsiTheme="minorBidi" w:cstheme="minorBidi"/>
          <w:rtl/>
        </w:rPr>
        <w:t xml:space="preserve">, וכך מופרשות </w:t>
      </w:r>
      <w:r w:rsidRPr="00B60382">
        <w:rPr>
          <w:rFonts w:asciiTheme="minorBidi" w:hAnsiTheme="minorBidi" w:cstheme="minorBidi"/>
          <w:rtl/>
        </w:rPr>
        <w:t xml:space="preserve">רמות גבוהות של ההורמון </w:t>
      </w:r>
      <w:r w:rsidRPr="00B60382">
        <w:rPr>
          <w:rFonts w:asciiTheme="minorBidi" w:hAnsiTheme="minorBidi" w:cstheme="minorBidi"/>
        </w:rPr>
        <w:t>IGF</w:t>
      </w:r>
      <w:r w:rsidRPr="00B60382">
        <w:rPr>
          <w:rFonts w:asciiTheme="minorBidi" w:hAnsiTheme="minorBidi" w:cstheme="minorBidi"/>
          <w:rtl/>
        </w:rPr>
        <w:t>.</w:t>
      </w:r>
    </w:p>
    <w:p w14:paraId="0C9D0406" w14:textId="7D0FC028" w:rsidR="00636A88" w:rsidRPr="00B60382" w:rsidRDefault="00636A88" w:rsidP="00DF3771">
      <w:pPr>
        <w:pStyle w:val="ab"/>
        <w:ind w:left="720" w:firstLine="340"/>
        <w:rPr>
          <w:rFonts w:asciiTheme="minorBidi" w:hAnsiTheme="minorBidi" w:cstheme="minorBidi"/>
          <w:rtl/>
        </w:rPr>
      </w:pPr>
      <w:r w:rsidRPr="00B60382">
        <w:rPr>
          <w:rFonts w:asciiTheme="minorBidi" w:hAnsiTheme="minorBidi" w:cstheme="minorBidi"/>
          <w:rtl/>
        </w:rPr>
        <w:t>גם מוצרי הבשר והחלב</w:t>
      </w:r>
      <w:r w:rsidR="00F609B3" w:rsidRPr="00B60382">
        <w:rPr>
          <w:rFonts w:asciiTheme="minorBidi" w:hAnsiTheme="minorBidi" w:cstheme="minorBidi"/>
          <w:rtl/>
        </w:rPr>
        <w:t xml:space="preserve"> מגבירים את הסיכוי ללקות בסרטן. מא</w:t>
      </w:r>
      <w:r w:rsidRPr="00B60382">
        <w:rPr>
          <w:rFonts w:asciiTheme="minorBidi" w:hAnsiTheme="minorBidi" w:cstheme="minorBidi"/>
          <w:rtl/>
        </w:rPr>
        <w:t>ז שנות החמישים עלה הביקוש למוצרים אלו, והחקלאים חיפשו דרכים לייעל את ייצורם ולהוזילו</w:t>
      </w:r>
      <w:r w:rsidR="00F609B3" w:rsidRPr="00B60382">
        <w:rPr>
          <w:rFonts w:asciiTheme="minorBidi" w:hAnsiTheme="minorBidi" w:cstheme="minorBidi"/>
          <w:rtl/>
        </w:rPr>
        <w:t xml:space="preserve">. </w:t>
      </w:r>
      <w:r w:rsidRPr="00B60382">
        <w:rPr>
          <w:rFonts w:asciiTheme="minorBidi" w:hAnsiTheme="minorBidi" w:cstheme="minorBidi"/>
          <w:rtl/>
        </w:rPr>
        <w:t xml:space="preserve">לפיכך הוחלפו </w:t>
      </w:r>
      <w:r w:rsidR="00F609B3" w:rsidRPr="00B60382">
        <w:rPr>
          <w:rFonts w:asciiTheme="minorBidi" w:hAnsiTheme="minorBidi" w:cstheme="minorBidi"/>
          <w:rtl/>
        </w:rPr>
        <w:t>שדות המרעה בסוללות האכלה</w:t>
      </w:r>
      <w:r w:rsidRPr="00B60382">
        <w:rPr>
          <w:rFonts w:asciiTheme="minorBidi" w:hAnsiTheme="minorBidi" w:cstheme="minorBidi"/>
          <w:rtl/>
        </w:rPr>
        <w:t>, ול</w:t>
      </w:r>
      <w:r w:rsidR="00F609B3" w:rsidRPr="00B60382">
        <w:rPr>
          <w:rFonts w:asciiTheme="minorBidi" w:hAnsiTheme="minorBidi" w:cstheme="minorBidi"/>
          <w:rtl/>
        </w:rPr>
        <w:t xml:space="preserve">תפריט של הפרות </w:t>
      </w:r>
      <w:r w:rsidRPr="00B60382">
        <w:rPr>
          <w:rFonts w:asciiTheme="minorBidi" w:hAnsiTheme="minorBidi" w:cstheme="minorBidi"/>
          <w:rtl/>
        </w:rPr>
        <w:t xml:space="preserve">נכנסו תירס, </w:t>
      </w:r>
      <w:r w:rsidRPr="00B60382">
        <w:rPr>
          <w:rFonts w:asciiTheme="minorBidi" w:hAnsiTheme="minorBidi" w:cstheme="minorBidi"/>
          <w:rtl/>
        </w:rPr>
        <w:lastRenderedPageBreak/>
        <w:t>סויה וחיטה – מזונות שאין בהם כלל חומצות שומן</w:t>
      </w:r>
      <w:r w:rsidR="00F609B3" w:rsidRPr="00B60382">
        <w:rPr>
          <w:rFonts w:asciiTheme="minorBidi" w:hAnsiTheme="minorBidi" w:cstheme="minorBidi"/>
          <w:rtl/>
        </w:rPr>
        <w:t xml:space="preserve"> </w:t>
      </w:r>
      <w:r w:rsidRPr="00B60382">
        <w:rPr>
          <w:rFonts w:asciiTheme="minorBidi" w:hAnsiTheme="minorBidi" w:cstheme="minorBidi"/>
          <w:rtl/>
        </w:rPr>
        <w:t xml:space="preserve">מסוג </w:t>
      </w:r>
      <w:r w:rsidR="00F609B3" w:rsidRPr="00B60382">
        <w:rPr>
          <w:rFonts w:asciiTheme="minorBidi" w:hAnsiTheme="minorBidi" w:cstheme="minorBidi"/>
          <w:rtl/>
        </w:rPr>
        <w:t xml:space="preserve">אומגה 3. </w:t>
      </w:r>
      <w:r w:rsidRPr="00B60382">
        <w:rPr>
          <w:rFonts w:asciiTheme="minorBidi" w:hAnsiTheme="minorBidi" w:cstheme="minorBidi"/>
          <w:rtl/>
        </w:rPr>
        <w:t xml:space="preserve">אלו חומצות חיוניות לאדם, אך גוף האדם אינו מסוגל </w:t>
      </w:r>
      <w:r w:rsidR="00F609B3" w:rsidRPr="00B60382">
        <w:rPr>
          <w:rFonts w:asciiTheme="minorBidi" w:hAnsiTheme="minorBidi" w:cstheme="minorBidi"/>
          <w:rtl/>
        </w:rPr>
        <w:t xml:space="preserve">לייצר אותן. </w:t>
      </w:r>
      <w:r w:rsidRPr="00B60382">
        <w:rPr>
          <w:rFonts w:asciiTheme="minorBidi" w:hAnsiTheme="minorBidi" w:cstheme="minorBidi"/>
          <w:rtl/>
        </w:rPr>
        <w:t xml:space="preserve">מאז </w:t>
      </w:r>
      <w:r w:rsidR="00DF3771" w:rsidRPr="00B60382">
        <w:rPr>
          <w:rFonts w:asciiTheme="minorBidi" w:hAnsiTheme="minorBidi" w:cstheme="minorBidi"/>
          <w:rtl/>
        </w:rPr>
        <w:t>ש</w:t>
      </w:r>
      <w:r w:rsidRPr="00B60382">
        <w:rPr>
          <w:rFonts w:asciiTheme="minorBidi" w:hAnsiTheme="minorBidi" w:cstheme="minorBidi"/>
          <w:rtl/>
        </w:rPr>
        <w:t>ה</w:t>
      </w:r>
      <w:r w:rsidR="00F609B3" w:rsidRPr="00B60382">
        <w:rPr>
          <w:rFonts w:asciiTheme="minorBidi" w:hAnsiTheme="minorBidi" w:cstheme="minorBidi"/>
          <w:rtl/>
        </w:rPr>
        <w:t xml:space="preserve">פרות ניזונות ממזונות שאין בהם חומצות חיוניות, </w:t>
      </w:r>
      <w:r w:rsidRPr="00B60382">
        <w:rPr>
          <w:rFonts w:asciiTheme="minorBidi" w:hAnsiTheme="minorBidi" w:cstheme="minorBidi"/>
          <w:rtl/>
        </w:rPr>
        <w:t>חומצות אלו חסרות בתזונה של בני האדם. הניסיון לייעל את ייצור הבשר והחלב הביא את החקלאים גם להזריק לפרות</w:t>
      </w:r>
      <w:r w:rsidR="00F609B3" w:rsidRPr="00B60382">
        <w:rPr>
          <w:rFonts w:asciiTheme="minorBidi" w:hAnsiTheme="minorBidi" w:cstheme="minorBidi"/>
          <w:rtl/>
        </w:rPr>
        <w:t xml:space="preserve"> הורמונים</w:t>
      </w:r>
      <w:r w:rsidRPr="00B60382">
        <w:rPr>
          <w:rFonts w:asciiTheme="minorBidi" w:hAnsiTheme="minorBidi" w:cstheme="minorBidi"/>
          <w:rtl/>
        </w:rPr>
        <w:t xml:space="preserve">. ההורמונים </w:t>
      </w:r>
      <w:proofErr w:type="spellStart"/>
      <w:r w:rsidR="00F609B3" w:rsidRPr="00B60382">
        <w:rPr>
          <w:rFonts w:asciiTheme="minorBidi" w:hAnsiTheme="minorBidi" w:cstheme="minorBidi"/>
          <w:rtl/>
        </w:rPr>
        <w:t>אסטרידיאול</w:t>
      </w:r>
      <w:proofErr w:type="spellEnd"/>
      <w:r w:rsidR="00F609B3" w:rsidRPr="00B60382">
        <w:rPr>
          <w:rFonts w:asciiTheme="minorBidi" w:hAnsiTheme="minorBidi" w:cstheme="minorBidi"/>
          <w:rtl/>
        </w:rPr>
        <w:t xml:space="preserve"> </w:t>
      </w:r>
      <w:proofErr w:type="spellStart"/>
      <w:r w:rsidR="00F609B3" w:rsidRPr="00B60382">
        <w:rPr>
          <w:rFonts w:asciiTheme="minorBidi" w:hAnsiTheme="minorBidi" w:cstheme="minorBidi"/>
          <w:rtl/>
        </w:rPr>
        <w:t>וזרנול</w:t>
      </w:r>
      <w:proofErr w:type="spellEnd"/>
      <w:r w:rsidRPr="00B60382">
        <w:rPr>
          <w:rFonts w:asciiTheme="minorBidi" w:hAnsiTheme="minorBidi" w:cstheme="minorBidi"/>
          <w:rtl/>
        </w:rPr>
        <w:t xml:space="preserve">, למשל, מזרזים את קצב העלייה במשקל של הפרה, אך </w:t>
      </w:r>
      <w:r w:rsidR="00F609B3" w:rsidRPr="00B60382">
        <w:rPr>
          <w:rFonts w:asciiTheme="minorBidi" w:hAnsiTheme="minorBidi" w:cstheme="minorBidi"/>
          <w:rtl/>
        </w:rPr>
        <w:t>מצטבר</w:t>
      </w:r>
      <w:r w:rsidRPr="00B60382">
        <w:rPr>
          <w:rFonts w:asciiTheme="minorBidi" w:hAnsiTheme="minorBidi" w:cstheme="minorBidi"/>
          <w:rtl/>
        </w:rPr>
        <w:t xml:space="preserve">ים ברקמות השומן שלה </w:t>
      </w:r>
      <w:r w:rsidR="00F609B3" w:rsidRPr="00B60382">
        <w:rPr>
          <w:rFonts w:asciiTheme="minorBidi" w:hAnsiTheme="minorBidi" w:cstheme="minorBidi"/>
          <w:rtl/>
        </w:rPr>
        <w:t>ומופרשים בחלב</w:t>
      </w:r>
      <w:r w:rsidRPr="00B60382">
        <w:rPr>
          <w:rFonts w:asciiTheme="minorBidi" w:hAnsiTheme="minorBidi" w:cstheme="minorBidi"/>
          <w:rtl/>
        </w:rPr>
        <w:t>ה</w:t>
      </w:r>
      <w:r w:rsidR="00F609B3" w:rsidRPr="00B60382">
        <w:rPr>
          <w:rFonts w:asciiTheme="minorBidi" w:hAnsiTheme="minorBidi" w:cstheme="minorBidi"/>
          <w:rtl/>
        </w:rPr>
        <w:t xml:space="preserve">. </w:t>
      </w:r>
      <w:r w:rsidRPr="00B60382">
        <w:rPr>
          <w:rFonts w:asciiTheme="minorBidi" w:hAnsiTheme="minorBidi" w:cstheme="minorBidi"/>
          <w:rtl/>
        </w:rPr>
        <w:t>ההורמון</w:t>
      </w:r>
      <w:r w:rsidR="00F609B3" w:rsidRPr="00B60382">
        <w:rPr>
          <w:rFonts w:asciiTheme="minorBidi" w:hAnsiTheme="minorBidi" w:cstheme="minorBidi"/>
          <w:rtl/>
        </w:rPr>
        <w:t xml:space="preserve"> </w:t>
      </w:r>
      <w:proofErr w:type="spellStart"/>
      <w:r w:rsidR="00F609B3" w:rsidRPr="00B60382">
        <w:rPr>
          <w:rFonts w:asciiTheme="minorBidi" w:hAnsiTheme="minorBidi" w:cstheme="minorBidi"/>
        </w:rPr>
        <w:t>rBGH</w:t>
      </w:r>
      <w:proofErr w:type="spellEnd"/>
      <w:r w:rsidRPr="00B60382">
        <w:rPr>
          <w:rFonts w:asciiTheme="minorBidi" w:hAnsiTheme="minorBidi" w:cstheme="minorBidi"/>
          <w:rtl/>
        </w:rPr>
        <w:t>, המשמש להעלאת תפוקת החלב של הפרה, מגיע גם הוא בסופו של דבר אל בני האדם.</w:t>
      </w:r>
      <w:r w:rsidR="00F609B3" w:rsidRPr="00B60382">
        <w:rPr>
          <w:rFonts w:asciiTheme="minorBidi" w:hAnsiTheme="minorBidi" w:cstheme="minorBidi"/>
          <w:rtl/>
        </w:rPr>
        <w:t xml:space="preserve"> </w:t>
      </w:r>
      <w:r w:rsidRPr="00B60382">
        <w:rPr>
          <w:rFonts w:asciiTheme="minorBidi" w:hAnsiTheme="minorBidi" w:cstheme="minorBidi"/>
          <w:rtl/>
        </w:rPr>
        <w:t>כל הה</w:t>
      </w:r>
      <w:r w:rsidR="00F609B3" w:rsidRPr="00B60382">
        <w:rPr>
          <w:rFonts w:asciiTheme="minorBidi" w:hAnsiTheme="minorBidi" w:cstheme="minorBidi"/>
          <w:rtl/>
        </w:rPr>
        <w:t xml:space="preserve">ורמונים </w:t>
      </w:r>
      <w:r w:rsidRPr="00B60382">
        <w:rPr>
          <w:rFonts w:asciiTheme="minorBidi" w:hAnsiTheme="minorBidi" w:cstheme="minorBidi"/>
          <w:rtl/>
        </w:rPr>
        <w:t xml:space="preserve">האלה עלולים </w:t>
      </w:r>
      <w:r w:rsidR="00F609B3" w:rsidRPr="00B60382">
        <w:rPr>
          <w:rFonts w:asciiTheme="minorBidi" w:hAnsiTheme="minorBidi" w:cstheme="minorBidi"/>
          <w:rtl/>
        </w:rPr>
        <w:t xml:space="preserve">להמריץ </w:t>
      </w:r>
      <w:r w:rsidRPr="00B60382">
        <w:rPr>
          <w:rFonts w:asciiTheme="minorBidi" w:hAnsiTheme="minorBidi" w:cstheme="minorBidi"/>
          <w:rtl/>
        </w:rPr>
        <w:t xml:space="preserve">את </w:t>
      </w:r>
      <w:r w:rsidR="00F609B3" w:rsidRPr="00B60382">
        <w:rPr>
          <w:rFonts w:asciiTheme="minorBidi" w:hAnsiTheme="minorBidi" w:cstheme="minorBidi"/>
          <w:rtl/>
        </w:rPr>
        <w:t>ייצור</w:t>
      </w:r>
      <w:r w:rsidRPr="00B60382">
        <w:rPr>
          <w:rFonts w:asciiTheme="minorBidi" w:hAnsiTheme="minorBidi" w:cstheme="minorBidi"/>
          <w:rtl/>
        </w:rPr>
        <w:t>ו של פקטור ה</w:t>
      </w:r>
      <w:r w:rsidR="00F609B3" w:rsidRPr="00B60382">
        <w:rPr>
          <w:rFonts w:asciiTheme="minorBidi" w:hAnsiTheme="minorBidi" w:cstheme="minorBidi"/>
          <w:rtl/>
        </w:rPr>
        <w:t xml:space="preserve">גדילה דמוי </w:t>
      </w:r>
      <w:r w:rsidRPr="00B60382">
        <w:rPr>
          <w:rFonts w:asciiTheme="minorBidi" w:hAnsiTheme="minorBidi" w:cstheme="minorBidi"/>
          <w:rtl/>
        </w:rPr>
        <w:t>ה</w:t>
      </w:r>
      <w:r w:rsidR="00F609B3" w:rsidRPr="00B60382">
        <w:rPr>
          <w:rFonts w:asciiTheme="minorBidi" w:hAnsiTheme="minorBidi" w:cstheme="minorBidi"/>
          <w:rtl/>
        </w:rPr>
        <w:t xml:space="preserve">אינסולין ולעודד צמיחה של תאים סרטניים. </w:t>
      </w:r>
    </w:p>
    <w:p w14:paraId="65454145" w14:textId="750B5AB8" w:rsidR="00B663C9" w:rsidRPr="00B60382" w:rsidRDefault="000A3521" w:rsidP="00DF3771">
      <w:pPr>
        <w:pStyle w:val="ab"/>
        <w:ind w:left="720" w:firstLine="340"/>
        <w:rPr>
          <w:rFonts w:asciiTheme="minorBidi" w:hAnsiTheme="minorBidi" w:cstheme="minorBidi"/>
          <w:rtl/>
        </w:rPr>
      </w:pPr>
      <w:r w:rsidRPr="00B60382">
        <w:rPr>
          <w:rFonts w:asciiTheme="minorBidi" w:hAnsiTheme="minorBidi" w:cstheme="minorBidi"/>
          <w:rtl/>
        </w:rPr>
        <w:t xml:space="preserve">הרגלי תזונה אחרים המעודדים התפתחות של סרטן בבני אדם הם צריכה </w:t>
      </w:r>
      <w:r w:rsidR="00DF3771" w:rsidRPr="00B60382">
        <w:rPr>
          <w:rFonts w:asciiTheme="minorBidi" w:hAnsiTheme="minorBidi" w:cstheme="minorBidi"/>
          <w:rtl/>
        </w:rPr>
        <w:t xml:space="preserve">מועטה </w:t>
      </w:r>
      <w:r w:rsidRPr="00B60382">
        <w:rPr>
          <w:rFonts w:asciiTheme="minorBidi" w:hAnsiTheme="minorBidi" w:cstheme="minorBidi"/>
          <w:rtl/>
        </w:rPr>
        <w:t>של פֵ</w:t>
      </w:r>
      <w:r w:rsidR="00F609B3" w:rsidRPr="00B60382">
        <w:rPr>
          <w:rFonts w:asciiTheme="minorBidi" w:hAnsiTheme="minorBidi" w:cstheme="minorBidi"/>
          <w:rtl/>
        </w:rPr>
        <w:t>רות וירקות</w:t>
      </w:r>
      <w:r w:rsidRPr="00B60382">
        <w:rPr>
          <w:rFonts w:asciiTheme="minorBidi" w:hAnsiTheme="minorBidi" w:cstheme="minorBidi"/>
          <w:rtl/>
        </w:rPr>
        <w:t xml:space="preserve"> (</w:t>
      </w:r>
      <w:proofErr w:type="spellStart"/>
      <w:r w:rsidR="00F609B3" w:rsidRPr="00B60382">
        <w:rPr>
          <w:rFonts w:asciiTheme="minorBidi" w:hAnsiTheme="minorBidi" w:cstheme="minorBidi"/>
        </w:rPr>
        <w:t>Serdula</w:t>
      </w:r>
      <w:proofErr w:type="spellEnd"/>
      <w:r w:rsidR="00F609B3" w:rsidRPr="00B60382">
        <w:rPr>
          <w:rFonts w:asciiTheme="minorBidi" w:hAnsiTheme="minorBidi" w:cstheme="minorBidi"/>
        </w:rPr>
        <w:t xml:space="preserve"> et al., 1995; 1996; V</w:t>
      </w:r>
      <w:r w:rsidRPr="00B60382">
        <w:rPr>
          <w:rFonts w:asciiTheme="minorBidi" w:hAnsiTheme="minorBidi" w:cstheme="minorBidi"/>
        </w:rPr>
        <w:t xml:space="preserve">an </w:t>
      </w:r>
      <w:proofErr w:type="spellStart"/>
      <w:r w:rsidRPr="00B60382">
        <w:rPr>
          <w:rFonts w:asciiTheme="minorBidi" w:hAnsiTheme="minorBidi" w:cstheme="minorBidi"/>
        </w:rPr>
        <w:t>Duyn</w:t>
      </w:r>
      <w:proofErr w:type="spellEnd"/>
      <w:r w:rsidRPr="00B60382">
        <w:rPr>
          <w:rFonts w:asciiTheme="minorBidi" w:hAnsiTheme="minorBidi" w:cstheme="minorBidi"/>
        </w:rPr>
        <w:t xml:space="preserve"> &amp; </w:t>
      </w:r>
      <w:proofErr w:type="spellStart"/>
      <w:r w:rsidRPr="00B60382">
        <w:rPr>
          <w:rFonts w:asciiTheme="minorBidi" w:hAnsiTheme="minorBidi" w:cstheme="minorBidi"/>
        </w:rPr>
        <w:t>Pivonka</w:t>
      </w:r>
      <w:proofErr w:type="spellEnd"/>
      <w:r w:rsidRPr="00B60382">
        <w:rPr>
          <w:rFonts w:asciiTheme="minorBidi" w:hAnsiTheme="minorBidi" w:cstheme="minorBidi"/>
        </w:rPr>
        <w:t>, 2000</w:t>
      </w:r>
      <w:r w:rsidRPr="00B60382">
        <w:rPr>
          <w:rFonts w:asciiTheme="minorBidi" w:hAnsiTheme="minorBidi" w:cstheme="minorBidi"/>
          <w:rtl/>
        </w:rPr>
        <w:t xml:space="preserve">) וצריכה מוגברת של </w:t>
      </w:r>
      <w:r w:rsidR="00F609B3" w:rsidRPr="00B60382">
        <w:rPr>
          <w:rFonts w:asciiTheme="minorBidi" w:hAnsiTheme="minorBidi" w:cstheme="minorBidi"/>
          <w:rtl/>
        </w:rPr>
        <w:t>מאכלים עתירי מלחים משמרים (</w:t>
      </w:r>
      <w:r w:rsidR="00F609B3" w:rsidRPr="00B60382">
        <w:rPr>
          <w:rFonts w:asciiTheme="minorBidi" w:hAnsiTheme="minorBidi" w:cstheme="minorBidi"/>
        </w:rPr>
        <w:t>Key et al</w:t>
      </w:r>
      <w:r w:rsidRPr="00B60382">
        <w:rPr>
          <w:rFonts w:asciiTheme="minorBidi" w:hAnsiTheme="minorBidi" w:cstheme="minorBidi"/>
        </w:rPr>
        <w:t>.</w:t>
      </w:r>
      <w:r w:rsidR="00F609B3" w:rsidRPr="00B60382">
        <w:rPr>
          <w:rFonts w:asciiTheme="minorBidi" w:hAnsiTheme="minorBidi" w:cstheme="minorBidi"/>
        </w:rPr>
        <w:t>, 2004</w:t>
      </w:r>
      <w:r w:rsidR="00F609B3" w:rsidRPr="00B60382">
        <w:rPr>
          <w:rFonts w:asciiTheme="minorBidi" w:hAnsiTheme="minorBidi" w:cstheme="minorBidi"/>
          <w:rtl/>
        </w:rPr>
        <w:t xml:space="preserve">). </w:t>
      </w:r>
    </w:p>
    <w:p w14:paraId="4E3CEA0B" w14:textId="7005D7C8" w:rsidR="00F609B3" w:rsidRPr="00B60382" w:rsidRDefault="00240C51" w:rsidP="004D7F25">
      <w:pPr>
        <w:pStyle w:val="ab"/>
        <w:rPr>
          <w:rFonts w:asciiTheme="minorBidi" w:hAnsiTheme="minorBidi" w:cstheme="minorBidi"/>
          <w:rtl/>
        </w:rPr>
      </w:pPr>
      <w:r w:rsidRPr="00B60382">
        <w:rPr>
          <w:rFonts w:asciiTheme="minorBidi" w:hAnsiTheme="minorBidi" w:cstheme="minorBidi"/>
          <w:rtl/>
        </w:rPr>
        <w:t>אמנם מטרתה המרכזית של עבודה היא לעסוק בהתמודדות עם ההשלכות של צריכת מזון בהקשר של מגפת ההשמנה. יחד אם זאת אין להתעלם מכך ש</w:t>
      </w:r>
      <w:r w:rsidR="006B7056" w:rsidRPr="00B60382">
        <w:rPr>
          <w:rFonts w:asciiTheme="minorBidi" w:hAnsiTheme="minorBidi" w:cstheme="minorBidi"/>
          <w:rtl/>
        </w:rPr>
        <w:t xml:space="preserve">לצריכה של מוצרי מזון מסוימים יש השפעה גם על היבטים בריאותיים אחרים. בתת-הפרק הבא </w:t>
      </w:r>
      <w:r w:rsidRPr="00B60382">
        <w:rPr>
          <w:rFonts w:asciiTheme="minorBidi" w:hAnsiTheme="minorBidi" w:cstheme="minorBidi"/>
          <w:rtl/>
        </w:rPr>
        <w:t>אגע ממש  בקצרה</w:t>
      </w:r>
      <w:r w:rsidR="005D026F" w:rsidRPr="00B60382">
        <w:rPr>
          <w:rFonts w:asciiTheme="minorBidi" w:hAnsiTheme="minorBidi" w:cstheme="minorBidi"/>
          <w:rtl/>
        </w:rPr>
        <w:t>, "על קצה המזלג"</w:t>
      </w:r>
      <w:r w:rsidRPr="00B60382">
        <w:rPr>
          <w:rFonts w:asciiTheme="minorBidi" w:hAnsiTheme="minorBidi" w:cstheme="minorBidi"/>
          <w:rtl/>
        </w:rPr>
        <w:t xml:space="preserve"> </w:t>
      </w:r>
      <w:r w:rsidR="005D026F" w:rsidRPr="00B60382">
        <w:rPr>
          <w:rFonts w:asciiTheme="minorBidi" w:hAnsiTheme="minorBidi" w:cstheme="minorBidi"/>
          <w:rtl/>
        </w:rPr>
        <w:t>במספר סוגיות המהוות דוגמאות נוספות ל</w:t>
      </w:r>
      <w:r w:rsidR="006B7056" w:rsidRPr="00B60382">
        <w:rPr>
          <w:rFonts w:asciiTheme="minorBidi" w:hAnsiTheme="minorBidi" w:cstheme="minorBidi"/>
          <w:rtl/>
        </w:rPr>
        <w:t xml:space="preserve">צריכת </w:t>
      </w:r>
      <w:r w:rsidR="005D026F" w:rsidRPr="00B60382">
        <w:rPr>
          <w:rFonts w:asciiTheme="minorBidi" w:hAnsiTheme="minorBidi" w:cstheme="minorBidi"/>
          <w:rtl/>
        </w:rPr>
        <w:t xml:space="preserve"> מזונות  העלולים להוביל לפגיעה בריאותית . מדובר בהנדסה ,</w:t>
      </w:r>
      <w:r w:rsidR="006B7056" w:rsidRPr="00B60382">
        <w:rPr>
          <w:rFonts w:asciiTheme="minorBidi" w:hAnsiTheme="minorBidi" w:cstheme="minorBidi"/>
          <w:rtl/>
        </w:rPr>
        <w:t xml:space="preserve">תוספי מזון </w:t>
      </w:r>
      <w:r w:rsidR="005D026F" w:rsidRPr="00B60382">
        <w:rPr>
          <w:rFonts w:asciiTheme="minorBidi" w:hAnsiTheme="minorBidi" w:cstheme="minorBidi"/>
          <w:rtl/>
        </w:rPr>
        <w:t>והפרזה בצריכת מלח. הגם שסוגיות אלו מרוחקות לא מעט מנושאה העיקרי של עבודה זו. הן מובאות על מנת להראות כי רחבה היריעה ש</w:t>
      </w:r>
      <w:r w:rsidR="004D7F25" w:rsidRPr="00B60382">
        <w:rPr>
          <w:rFonts w:asciiTheme="minorBidi" w:hAnsiTheme="minorBidi" w:cstheme="minorBidi"/>
          <w:rtl/>
        </w:rPr>
        <w:t xml:space="preserve">ל הסוגיות הבריאותיות בענף המזון, </w:t>
      </w:r>
      <w:proofErr w:type="spellStart"/>
      <w:r w:rsidR="004D7F25" w:rsidRPr="00B60382">
        <w:rPr>
          <w:rFonts w:asciiTheme="minorBidi" w:hAnsiTheme="minorBidi" w:cstheme="minorBidi"/>
          <w:rtl/>
        </w:rPr>
        <w:t>ןלהאיר</w:t>
      </w:r>
      <w:proofErr w:type="spellEnd"/>
      <w:r w:rsidR="004D7F25" w:rsidRPr="00B60382">
        <w:rPr>
          <w:rFonts w:asciiTheme="minorBidi" w:hAnsiTheme="minorBidi" w:cstheme="minorBidi"/>
          <w:rtl/>
        </w:rPr>
        <w:t xml:space="preserve"> עוד המעט את חשיבות הטיפול הנושא זה.</w:t>
      </w:r>
    </w:p>
    <w:p w14:paraId="6876322E" w14:textId="77777777" w:rsidR="005D026F" w:rsidRPr="00B60382" w:rsidRDefault="005D026F" w:rsidP="005D026F">
      <w:pPr>
        <w:pStyle w:val="ab"/>
        <w:rPr>
          <w:rFonts w:asciiTheme="minorBidi" w:hAnsiTheme="minorBidi" w:cstheme="minorBidi"/>
          <w:rtl/>
        </w:rPr>
      </w:pPr>
    </w:p>
    <w:p w14:paraId="10203E1C" w14:textId="77777777" w:rsidR="005D026F" w:rsidRPr="00B60382" w:rsidRDefault="005D026F" w:rsidP="005D026F">
      <w:pPr>
        <w:pStyle w:val="5"/>
        <w:rPr>
          <w:rFonts w:asciiTheme="minorBidi" w:hAnsiTheme="minorBidi" w:cstheme="minorBidi"/>
          <w:rtl/>
        </w:rPr>
      </w:pPr>
      <w:r w:rsidRPr="00B60382">
        <w:rPr>
          <w:rFonts w:asciiTheme="minorBidi" w:hAnsiTheme="minorBidi" w:cstheme="minorBidi"/>
          <w:rtl/>
        </w:rPr>
        <w:t>הנדסה גנטית</w:t>
      </w:r>
    </w:p>
    <w:p w14:paraId="5A25999B" w14:textId="77777777" w:rsidR="008769FF" w:rsidRPr="00B60382" w:rsidRDefault="0093697B" w:rsidP="008769FF">
      <w:pPr>
        <w:pStyle w:val="ab"/>
        <w:rPr>
          <w:rFonts w:asciiTheme="minorBidi" w:hAnsiTheme="minorBidi" w:cstheme="minorBidi"/>
          <w:rtl/>
        </w:rPr>
      </w:pPr>
      <w:r w:rsidRPr="00B60382">
        <w:rPr>
          <w:rFonts w:asciiTheme="minorBidi" w:hAnsiTheme="minorBidi" w:cstheme="minorBidi"/>
          <w:rtl/>
        </w:rPr>
        <w:t xml:space="preserve">בהנדסה גנטית הנהוגה מאז 1994 </w:t>
      </w:r>
      <w:r w:rsidRPr="00B60382">
        <w:rPr>
          <w:rFonts w:asciiTheme="minorBidi" w:hAnsiTheme="minorBidi" w:cstheme="minorBidi"/>
        </w:rPr>
        <w:t>Genetically Modified (GM)</w:t>
      </w:r>
      <w:r w:rsidRPr="00B60382">
        <w:rPr>
          <w:rFonts w:asciiTheme="minorBidi" w:hAnsiTheme="minorBidi" w:cstheme="minorBidi"/>
          <w:rtl/>
        </w:rPr>
        <w:t xml:space="preserve"> לתוצרים מהונדסים גנטית </w:t>
      </w:r>
      <w:r w:rsidRPr="00B60382">
        <w:rPr>
          <w:rFonts w:asciiTheme="minorBidi" w:hAnsiTheme="minorBidi" w:cstheme="minorBidi"/>
        </w:rPr>
        <w:t>Genetically Modified Organism (GMO)</w:t>
      </w:r>
      <w:r w:rsidRPr="00B60382">
        <w:rPr>
          <w:rFonts w:asciiTheme="minorBidi" w:hAnsiTheme="minorBidi" w:cstheme="minorBidi"/>
          <w:rtl/>
        </w:rPr>
        <w:t xml:space="preserve"> נעשה שינוי בגנים של האורגניזם על מנת לצמצם מאפיינים לא רצויים, כגון הפחתת מרכיבים מזיקים ולהעצים מאפיינים רצויים, </w:t>
      </w:r>
      <w:r w:rsidRPr="00B60382">
        <w:rPr>
          <w:rFonts w:asciiTheme="minorBidi" w:hAnsiTheme="minorBidi" w:cstheme="minorBidi"/>
          <w:rtl/>
        </w:rPr>
        <w:lastRenderedPageBreak/>
        <w:t>כגון העלאת עמידות בצמח לתנאי מזג אוויר שונים, הוספת ויטמינים ומרכיבים תזונתיים והעלאת חיי המדף של המוצר. הנדסה גנטית נעשית על צמחים כדי להגדיל את כמות התוצרת החקלאית, למנוע פגיעה של מחלות בגידולים ולאפשר הכלאה בין כמה זנים של צמחים. ואולם, בעידן המודרני מרבית הפירות והירקות עוברים תהליך של הנדסה גנטית</w:t>
      </w:r>
      <w:r w:rsidR="008769FF" w:rsidRPr="00B60382">
        <w:rPr>
          <w:rFonts w:asciiTheme="minorBidi" w:hAnsiTheme="minorBidi" w:cstheme="minorBidi"/>
          <w:rtl/>
        </w:rPr>
        <w:t xml:space="preserve"> (</w:t>
      </w:r>
      <w:r w:rsidRPr="00B60382">
        <w:rPr>
          <w:rFonts w:asciiTheme="minorBidi" w:hAnsiTheme="minorBidi" w:cstheme="minorBidi"/>
        </w:rPr>
        <w:t xml:space="preserve">Glass &amp; </w:t>
      </w:r>
      <w:proofErr w:type="spellStart"/>
      <w:r w:rsidRPr="00B60382">
        <w:rPr>
          <w:rFonts w:asciiTheme="minorBidi" w:hAnsiTheme="minorBidi" w:cstheme="minorBidi"/>
        </w:rPr>
        <w:t>Fanzo</w:t>
      </w:r>
      <w:proofErr w:type="spellEnd"/>
      <w:r w:rsidRPr="00B60382">
        <w:rPr>
          <w:rFonts w:asciiTheme="minorBidi" w:hAnsiTheme="minorBidi" w:cstheme="minorBidi"/>
        </w:rPr>
        <w:t>, 2017</w:t>
      </w:r>
      <w:r w:rsidR="008769FF" w:rsidRPr="00B60382">
        <w:rPr>
          <w:rFonts w:asciiTheme="minorBidi" w:hAnsiTheme="minorBidi" w:cstheme="minorBidi"/>
          <w:rtl/>
        </w:rPr>
        <w:t>).</w:t>
      </w:r>
    </w:p>
    <w:p w14:paraId="6B91DE96" w14:textId="4315B3EB" w:rsidR="0093697B" w:rsidRPr="00B60382" w:rsidRDefault="0093697B" w:rsidP="008769FF">
      <w:pPr>
        <w:rPr>
          <w:rFonts w:asciiTheme="minorBidi" w:hAnsiTheme="minorBidi" w:cstheme="minorBidi"/>
          <w:rtl/>
        </w:rPr>
      </w:pPr>
      <w:r w:rsidRPr="00B60382">
        <w:rPr>
          <w:rFonts w:asciiTheme="minorBidi" w:hAnsiTheme="minorBidi" w:cstheme="minorBidi"/>
          <w:rtl/>
        </w:rPr>
        <w:t>מעבר לדילמות האתיות שעולות מהנדוס גנטי (</w:t>
      </w:r>
      <w:proofErr w:type="spellStart"/>
      <w:r w:rsidRPr="00B60382">
        <w:rPr>
          <w:rFonts w:asciiTheme="minorBidi" w:hAnsiTheme="minorBidi" w:cstheme="minorBidi"/>
        </w:rPr>
        <w:t>Kass</w:t>
      </w:r>
      <w:proofErr w:type="spellEnd"/>
      <w:r w:rsidRPr="00B60382">
        <w:rPr>
          <w:rFonts w:asciiTheme="minorBidi" w:hAnsiTheme="minorBidi" w:cstheme="minorBidi"/>
        </w:rPr>
        <w:t>, 2001</w:t>
      </w:r>
      <w:r w:rsidRPr="00B60382">
        <w:rPr>
          <w:rFonts w:asciiTheme="minorBidi" w:hAnsiTheme="minorBidi" w:cstheme="minorBidi"/>
          <w:rtl/>
        </w:rPr>
        <w:t>) שאמנם מעוררת מחלוקת רבה, אולם פחות רלוונטיות לנושא עבודה זו, לא ברור עדיין אם הרווח שמקבל גופו של אדם מצריכת פירות וירקות, עולה על המחיר של צריכת תוצרים מהונדסים גנטית ולכן הנדוס גנטי של תוצרת חקלאית, מעורר מחלוקת ציבורית ואקדמית. למשל, במקצת האנשים עלולות להופיע תגובות אלרגניות שלא הופיעו בצמח המקורי (</w:t>
      </w:r>
      <w:r w:rsidRPr="00B60382">
        <w:rPr>
          <w:rFonts w:asciiTheme="minorBidi" w:hAnsiTheme="minorBidi" w:cstheme="minorBidi"/>
        </w:rPr>
        <w:t>Patra &amp; Andrew, 2015</w:t>
      </w:r>
      <w:r w:rsidRPr="00B60382">
        <w:rPr>
          <w:rFonts w:asciiTheme="minorBidi" w:hAnsiTheme="minorBidi" w:cstheme="minorBidi"/>
          <w:rtl/>
        </w:rPr>
        <w:t>). בניסיון לענות על חלק מהמחלוקת</w:t>
      </w:r>
      <w:r w:rsidR="008769FF" w:rsidRPr="00B60382">
        <w:rPr>
          <w:rFonts w:asciiTheme="minorBidi" w:hAnsiTheme="minorBidi" w:cstheme="minorBidi"/>
          <w:rtl/>
        </w:rPr>
        <w:t>,</w:t>
      </w:r>
      <w:r w:rsidRPr="00B60382">
        <w:rPr>
          <w:rFonts w:asciiTheme="minorBidi" w:hAnsiTheme="minorBidi" w:cstheme="minorBidi"/>
          <w:rtl/>
        </w:rPr>
        <w:t xml:space="preserve"> </w:t>
      </w:r>
      <w:proofErr w:type="spellStart"/>
      <w:r w:rsidRPr="00B60382">
        <w:rPr>
          <w:rFonts w:asciiTheme="minorBidi" w:hAnsiTheme="minorBidi" w:cstheme="minorBidi"/>
          <w:rtl/>
        </w:rPr>
        <w:t>קלומפר</w:t>
      </w:r>
      <w:proofErr w:type="spellEnd"/>
      <w:r w:rsidRPr="00B60382">
        <w:rPr>
          <w:rFonts w:asciiTheme="minorBidi" w:hAnsiTheme="minorBidi" w:cstheme="minorBidi"/>
          <w:rtl/>
        </w:rPr>
        <w:t xml:space="preserve"> וקיים ערכו ניתוח-על של מחקרים בתחום. ניתוח</w:t>
      </w:r>
      <w:r w:rsidR="008769FF" w:rsidRPr="00B60382">
        <w:rPr>
          <w:rFonts w:asciiTheme="minorBidi" w:hAnsiTheme="minorBidi" w:cstheme="minorBidi"/>
          <w:rtl/>
        </w:rPr>
        <w:t>-</w:t>
      </w:r>
      <w:r w:rsidRPr="00B60382">
        <w:rPr>
          <w:rFonts w:asciiTheme="minorBidi" w:hAnsiTheme="minorBidi" w:cstheme="minorBidi"/>
          <w:rtl/>
        </w:rPr>
        <w:t>העל שלהם מעלה מספר ממצאים חיוביים התומכים בשימוש בהנדסה גנטית. לדוגמ</w:t>
      </w:r>
      <w:r w:rsidR="008769FF" w:rsidRPr="00B60382">
        <w:rPr>
          <w:rFonts w:asciiTheme="minorBidi" w:hAnsiTheme="minorBidi" w:cstheme="minorBidi"/>
          <w:rtl/>
        </w:rPr>
        <w:t>ה</w:t>
      </w:r>
      <w:r w:rsidRPr="00B60382">
        <w:rPr>
          <w:rFonts w:asciiTheme="minorBidi" w:hAnsiTheme="minorBidi" w:cstheme="minorBidi"/>
          <w:rtl/>
        </w:rPr>
        <w:t>, הם מצאו כי הנדוס גנטי מקטין את כמות המדבירים הנדרשים לטפל במזיקים ומעלה את תנובת התוצרת החקלאית ומעלה את הרווח של החקלאים (</w:t>
      </w:r>
      <w:proofErr w:type="spellStart"/>
      <w:r w:rsidRPr="00B60382">
        <w:rPr>
          <w:rFonts w:asciiTheme="minorBidi" w:hAnsiTheme="minorBidi" w:cstheme="minorBidi"/>
        </w:rPr>
        <w:t>Klumper</w:t>
      </w:r>
      <w:proofErr w:type="spellEnd"/>
      <w:r w:rsidRPr="00B60382">
        <w:rPr>
          <w:rFonts w:asciiTheme="minorBidi" w:hAnsiTheme="minorBidi" w:cstheme="minorBidi"/>
        </w:rPr>
        <w:t xml:space="preserve"> &amp; </w:t>
      </w:r>
      <w:proofErr w:type="spellStart"/>
      <w:r w:rsidRPr="00B60382">
        <w:rPr>
          <w:rFonts w:asciiTheme="minorBidi" w:hAnsiTheme="minorBidi" w:cstheme="minorBidi"/>
        </w:rPr>
        <w:t>Qaim</w:t>
      </w:r>
      <w:proofErr w:type="spellEnd"/>
      <w:r w:rsidRPr="00B60382">
        <w:rPr>
          <w:rFonts w:asciiTheme="minorBidi" w:hAnsiTheme="minorBidi" w:cstheme="minorBidi"/>
        </w:rPr>
        <w:t>, 2015</w:t>
      </w:r>
      <w:r w:rsidRPr="00B60382">
        <w:rPr>
          <w:rFonts w:asciiTheme="minorBidi" w:hAnsiTheme="minorBidi" w:cstheme="minorBidi"/>
          <w:rtl/>
        </w:rPr>
        <w:t>). מנקודת מבט תזונתית אין עדויות לכך שהנדוס גנטי מסוכן בריאותית. יתירה מכך, ישנן עדויות לכך שזנים מסוימים הם בעלי ערך תזונתי. כך למשל הפיתוח של אורז זהוב, שהינו הנדוס של אורז, כך שייווספו לו מרכיבים תזונתיים חשובים שיספקו את הוויטמינים הנחוצים. פיתוח כזה נמצא כיעיל במיוחד בהזנת אוכלוסיות במדינות נחלשות (</w:t>
      </w:r>
      <w:r w:rsidRPr="00B60382">
        <w:rPr>
          <w:rFonts w:asciiTheme="minorBidi" w:hAnsiTheme="minorBidi" w:cstheme="minorBidi"/>
        </w:rPr>
        <w:t>et al., 2016</w:t>
      </w:r>
      <w:r w:rsidRPr="00B60382">
        <w:rPr>
          <w:rFonts w:asciiTheme="minorBidi" w:hAnsiTheme="minorBidi" w:cstheme="minorBidi"/>
          <w:rtl/>
        </w:rPr>
        <w:t xml:space="preserve"> </w:t>
      </w:r>
      <w:proofErr w:type="spellStart"/>
      <w:r w:rsidRPr="00B60382">
        <w:rPr>
          <w:rFonts w:asciiTheme="minorBidi" w:hAnsiTheme="minorBidi" w:cstheme="minorBidi"/>
        </w:rPr>
        <w:t>Dizon</w:t>
      </w:r>
      <w:proofErr w:type="spellEnd"/>
      <w:r w:rsidRPr="00B60382">
        <w:rPr>
          <w:rFonts w:asciiTheme="minorBidi" w:hAnsiTheme="minorBidi" w:cstheme="minorBidi"/>
          <w:rtl/>
        </w:rPr>
        <w:t>). מנגד, מדינות רבות כולל כחצי ממדינות השוק האירופאי, אסרו על ייצור מזון מהונדס גנטית בשל הנזקים הבריאותיים האפשריים שבו (</w:t>
      </w:r>
      <w:proofErr w:type="spellStart"/>
      <w:r w:rsidRPr="00B60382">
        <w:rPr>
          <w:rFonts w:asciiTheme="minorBidi" w:hAnsiTheme="minorBidi" w:cstheme="minorBidi"/>
        </w:rPr>
        <w:t>Inghelbrecht</w:t>
      </w:r>
      <w:proofErr w:type="spellEnd"/>
      <w:r w:rsidRPr="00B60382">
        <w:rPr>
          <w:rFonts w:asciiTheme="minorBidi" w:hAnsiTheme="minorBidi" w:cstheme="minorBidi"/>
        </w:rPr>
        <w:t>,  </w:t>
      </w:r>
      <w:proofErr w:type="spellStart"/>
      <w:r w:rsidRPr="00B60382">
        <w:rPr>
          <w:rFonts w:asciiTheme="minorBidi" w:hAnsiTheme="minorBidi" w:cstheme="minorBidi"/>
        </w:rPr>
        <w:t>Dessein</w:t>
      </w:r>
      <w:proofErr w:type="spellEnd"/>
      <w:r w:rsidRPr="00B60382">
        <w:rPr>
          <w:rFonts w:asciiTheme="minorBidi" w:hAnsiTheme="minorBidi" w:cstheme="minorBidi"/>
        </w:rPr>
        <w:t xml:space="preserve">, &amp; Van </w:t>
      </w:r>
      <w:proofErr w:type="spellStart"/>
      <w:r w:rsidRPr="00B60382">
        <w:rPr>
          <w:rFonts w:asciiTheme="minorBidi" w:hAnsiTheme="minorBidi" w:cstheme="minorBidi"/>
        </w:rPr>
        <w:t>Huylenbroeck</w:t>
      </w:r>
      <w:proofErr w:type="spellEnd"/>
      <w:r w:rsidRPr="00B60382">
        <w:rPr>
          <w:rFonts w:asciiTheme="minorBidi" w:hAnsiTheme="minorBidi" w:cstheme="minorBidi"/>
        </w:rPr>
        <w:t>, 2014</w:t>
      </w:r>
      <w:r w:rsidRPr="00B60382">
        <w:rPr>
          <w:rFonts w:asciiTheme="minorBidi" w:hAnsiTheme="minorBidi" w:cstheme="minorBidi"/>
          <w:rtl/>
        </w:rPr>
        <w:t xml:space="preserve">). </w:t>
      </w:r>
    </w:p>
    <w:p w14:paraId="56151A1A" w14:textId="59871747" w:rsidR="0093697B" w:rsidRPr="00B60382" w:rsidRDefault="0093697B" w:rsidP="008769FF">
      <w:pPr>
        <w:rPr>
          <w:rFonts w:asciiTheme="minorBidi" w:hAnsiTheme="minorBidi" w:cstheme="minorBidi"/>
          <w:rtl/>
        </w:rPr>
      </w:pPr>
      <w:r w:rsidRPr="00B60382">
        <w:rPr>
          <w:rFonts w:asciiTheme="minorBidi" w:hAnsiTheme="minorBidi" w:cstheme="minorBidi"/>
          <w:rtl/>
        </w:rPr>
        <w:t>אם כך, נראה כי למזון מהונדס יתרונות וחסרונות. אולם, גם אם אין עדויות לנזק בריאותי ישיר שנגרם כתוצאה מהנדוס גנטי, יש חשש כי הוא גורם לנזק בריאותי עקי</w:t>
      </w:r>
      <w:r w:rsidR="008769FF" w:rsidRPr="00B60382">
        <w:rPr>
          <w:rFonts w:asciiTheme="minorBidi" w:hAnsiTheme="minorBidi" w:cstheme="minorBidi"/>
          <w:rtl/>
        </w:rPr>
        <w:t xml:space="preserve">ף. </w:t>
      </w:r>
      <w:r w:rsidRPr="00B60382">
        <w:rPr>
          <w:rFonts w:asciiTheme="minorBidi" w:hAnsiTheme="minorBidi" w:cstheme="minorBidi"/>
          <w:rtl/>
        </w:rPr>
        <w:t>אחד היתרונות של הנדוס גנטי הוא העלאת כמות התוצרת בחקלאית. אמנם על פי ארגון הבריאות העולמי (</w:t>
      </w:r>
      <w:r w:rsidRPr="00B60382">
        <w:rPr>
          <w:rFonts w:asciiTheme="minorBidi" w:hAnsiTheme="minorBidi" w:cstheme="minorBidi"/>
        </w:rPr>
        <w:t>WHO, May 2014</w:t>
      </w:r>
      <w:r w:rsidRPr="00B60382">
        <w:rPr>
          <w:rFonts w:asciiTheme="minorBidi" w:hAnsiTheme="minorBidi" w:cstheme="minorBidi"/>
          <w:rtl/>
        </w:rPr>
        <w:t xml:space="preserve">) אין כרגע עדות לסכנות בריאותיות במזונות מהונדסים גנטית, </w:t>
      </w:r>
      <w:r w:rsidRPr="00B60382">
        <w:rPr>
          <w:rFonts w:asciiTheme="minorBidi" w:hAnsiTheme="minorBidi" w:cstheme="minorBidi"/>
          <w:rtl/>
        </w:rPr>
        <w:lastRenderedPageBreak/>
        <w:t>אולם, אחת הסכנות הבריאותיות הטמונות בכך הינה, שבעקבות עלייה בזמינות ובכמות המזון, ישנה עלייה בצריכת המזון, לה יש סכנות בריאותיות כגון עלייה במשקל, לחץ דם גבוה, כולסטרול , שה</w:t>
      </w:r>
      <w:r w:rsidR="008769FF" w:rsidRPr="00B60382">
        <w:rPr>
          <w:rFonts w:asciiTheme="minorBidi" w:hAnsiTheme="minorBidi" w:cstheme="minorBidi"/>
          <w:rtl/>
        </w:rPr>
        <w:t>תפ</w:t>
      </w:r>
      <w:r w:rsidRPr="00B60382">
        <w:rPr>
          <w:rFonts w:asciiTheme="minorBidi" w:hAnsiTheme="minorBidi" w:cstheme="minorBidi"/>
          <w:rtl/>
        </w:rPr>
        <w:t xml:space="preserve">שטות הנדוס גנטי של מוצרי מזון בהחלט עלולה להוות גורם סיכון הן באופן ישיר והן בעוקף כ שמם למדורת מגפת ההשמנה. אף על פי שאין מטרת מחקר שזה לבחון או להעריך את  הסיכון שמקורו במזון מהונדס גנטית, הדבר בהחלט ישמש כעוד דוגמה לדפוס הפעול של ענף המזון – נייצר  יותר נמכור יאכלו יותר והעיקר שהענף ירוויח יותר וזאת מבלי לתת את תשומת הלב לסיכוני הבריאות. </w:t>
      </w:r>
    </w:p>
    <w:p w14:paraId="3FFB832D" w14:textId="3D2C3974" w:rsidR="005D026F" w:rsidRPr="00B60382" w:rsidRDefault="005D026F" w:rsidP="005D026F">
      <w:pPr>
        <w:pStyle w:val="ab"/>
        <w:rPr>
          <w:rFonts w:asciiTheme="minorBidi" w:hAnsiTheme="minorBidi" w:cstheme="minorBidi"/>
          <w:rtl/>
        </w:rPr>
      </w:pPr>
    </w:p>
    <w:p w14:paraId="2C32248B" w14:textId="77777777" w:rsidR="00F609B3" w:rsidRPr="00B60382" w:rsidRDefault="00F609B3" w:rsidP="004F7443">
      <w:pPr>
        <w:pStyle w:val="4"/>
        <w:rPr>
          <w:rFonts w:asciiTheme="minorBidi" w:hAnsiTheme="minorBidi" w:cstheme="minorBidi"/>
          <w:rtl/>
        </w:rPr>
      </w:pPr>
      <w:bookmarkStart w:id="32" w:name="_Toc413236695"/>
      <w:r w:rsidRPr="00B60382">
        <w:rPr>
          <w:rFonts w:asciiTheme="minorBidi" w:hAnsiTheme="minorBidi" w:cstheme="minorBidi"/>
          <w:rtl/>
        </w:rPr>
        <w:t>תוספי מזון ובריאות</w:t>
      </w:r>
      <w:bookmarkEnd w:id="32"/>
    </w:p>
    <w:p w14:paraId="11EA8756" w14:textId="57E8C18D" w:rsidR="004F7443" w:rsidRPr="00B60382" w:rsidRDefault="00F609B3" w:rsidP="00956F25">
      <w:pPr>
        <w:pStyle w:val="ab"/>
        <w:rPr>
          <w:rFonts w:asciiTheme="minorBidi" w:hAnsiTheme="minorBidi" w:cstheme="minorBidi"/>
          <w:rtl/>
        </w:rPr>
      </w:pPr>
      <w:r w:rsidRPr="00B60382">
        <w:rPr>
          <w:rFonts w:asciiTheme="minorBidi" w:hAnsiTheme="minorBidi" w:cstheme="minorBidi"/>
          <w:rtl/>
        </w:rPr>
        <w:t xml:space="preserve">תוספי </w:t>
      </w:r>
      <w:r w:rsidR="001B0A4E" w:rsidRPr="00B60382">
        <w:rPr>
          <w:rFonts w:asciiTheme="minorBidi" w:hAnsiTheme="minorBidi" w:cstheme="minorBidi"/>
          <w:rtl/>
        </w:rPr>
        <w:t>מזון</w:t>
      </w:r>
      <w:r w:rsidR="008C5F20" w:rsidRPr="00B60382">
        <w:rPr>
          <w:rFonts w:asciiTheme="minorBidi" w:hAnsiTheme="minorBidi" w:cstheme="minorBidi"/>
          <w:rtl/>
        </w:rPr>
        <w:t>,</w:t>
      </w:r>
      <w:r w:rsidR="001B0A4E" w:rsidRPr="00B60382">
        <w:rPr>
          <w:rFonts w:asciiTheme="minorBidi" w:hAnsiTheme="minorBidi" w:cstheme="minorBidi"/>
          <w:rtl/>
        </w:rPr>
        <w:t xml:space="preserve"> </w:t>
      </w:r>
      <w:r w:rsidR="006072CD" w:rsidRPr="00B60382">
        <w:rPr>
          <w:rFonts w:asciiTheme="minorBidi" w:hAnsiTheme="minorBidi" w:cstheme="minorBidi"/>
          <w:rtl/>
        </w:rPr>
        <w:t>כגון ממתקים מלאכותיים</w:t>
      </w:r>
      <w:r w:rsidR="00112AF4" w:rsidRPr="00B60382">
        <w:rPr>
          <w:rFonts w:asciiTheme="minorBidi" w:hAnsiTheme="minorBidi" w:cstheme="minorBidi"/>
          <w:rtl/>
        </w:rPr>
        <w:t xml:space="preserve">, גלוטן </w:t>
      </w:r>
      <w:r w:rsidR="006072CD" w:rsidRPr="00B60382">
        <w:rPr>
          <w:rFonts w:asciiTheme="minorBidi" w:hAnsiTheme="minorBidi" w:cstheme="minorBidi"/>
          <w:rtl/>
        </w:rPr>
        <w:t>ומלח</w:t>
      </w:r>
      <w:r w:rsidR="008C5F20" w:rsidRPr="00B60382">
        <w:rPr>
          <w:rFonts w:asciiTheme="minorBidi" w:hAnsiTheme="minorBidi" w:cstheme="minorBidi"/>
          <w:rtl/>
        </w:rPr>
        <w:t>,</w:t>
      </w:r>
      <w:r w:rsidR="006072CD" w:rsidRPr="00B60382">
        <w:rPr>
          <w:rFonts w:asciiTheme="minorBidi" w:hAnsiTheme="minorBidi" w:cstheme="minorBidi"/>
          <w:rtl/>
        </w:rPr>
        <w:t xml:space="preserve"> </w:t>
      </w:r>
      <w:r w:rsidR="001B0A4E" w:rsidRPr="00B60382">
        <w:rPr>
          <w:rFonts w:asciiTheme="minorBidi" w:hAnsiTheme="minorBidi" w:cstheme="minorBidi"/>
          <w:rtl/>
        </w:rPr>
        <w:t>מאושרים לשימוש</w:t>
      </w:r>
      <w:r w:rsidR="00112AF4" w:rsidRPr="00B60382">
        <w:rPr>
          <w:rFonts w:asciiTheme="minorBidi" w:hAnsiTheme="minorBidi" w:cstheme="minorBidi"/>
          <w:rtl/>
        </w:rPr>
        <w:t xml:space="preserve"> במדינות </w:t>
      </w:r>
      <w:r w:rsidR="008C5F20" w:rsidRPr="00B60382">
        <w:rPr>
          <w:rFonts w:asciiTheme="minorBidi" w:hAnsiTheme="minorBidi" w:cstheme="minorBidi"/>
          <w:rtl/>
        </w:rPr>
        <w:t>דוגמת ארצות הברית,</w:t>
      </w:r>
      <w:r w:rsidR="00112AF4" w:rsidRPr="00B60382">
        <w:rPr>
          <w:rFonts w:asciiTheme="minorBidi" w:hAnsiTheme="minorBidi" w:cstheme="minorBidi"/>
          <w:rtl/>
        </w:rPr>
        <w:t xml:space="preserve"> אירופה וישראל</w:t>
      </w:r>
      <w:r w:rsidR="00EC41E3" w:rsidRPr="00B60382">
        <w:rPr>
          <w:rFonts w:asciiTheme="minorBidi" w:hAnsiTheme="minorBidi" w:cstheme="minorBidi"/>
          <w:rtl/>
        </w:rPr>
        <w:t xml:space="preserve"> </w:t>
      </w:r>
      <w:r w:rsidR="001B0A4E" w:rsidRPr="00B60382">
        <w:rPr>
          <w:rFonts w:asciiTheme="minorBidi" w:hAnsiTheme="minorBidi" w:cstheme="minorBidi"/>
          <w:rtl/>
        </w:rPr>
        <w:t xml:space="preserve">על בסיס ההנחה שהם </w:t>
      </w:r>
      <w:r w:rsidRPr="00B60382">
        <w:rPr>
          <w:rFonts w:asciiTheme="minorBidi" w:hAnsiTheme="minorBidi" w:cstheme="minorBidi"/>
          <w:rtl/>
        </w:rPr>
        <w:t>א</w:t>
      </w:r>
      <w:r w:rsidR="001B0A4E" w:rsidRPr="00B60382">
        <w:rPr>
          <w:rFonts w:asciiTheme="minorBidi" w:hAnsiTheme="minorBidi" w:cstheme="minorBidi"/>
          <w:rtl/>
        </w:rPr>
        <w:t>ינם</w:t>
      </w:r>
      <w:r w:rsidRPr="00B60382">
        <w:rPr>
          <w:rFonts w:asciiTheme="minorBidi" w:hAnsiTheme="minorBidi" w:cstheme="minorBidi"/>
          <w:rtl/>
        </w:rPr>
        <w:t xml:space="preserve"> מזיקים. </w:t>
      </w:r>
      <w:r w:rsidR="007E688D" w:rsidRPr="00B60382">
        <w:rPr>
          <w:rFonts w:asciiTheme="minorBidi" w:hAnsiTheme="minorBidi" w:cstheme="minorBidi"/>
          <w:rtl/>
        </w:rPr>
        <w:t>כמו כן,</w:t>
      </w:r>
      <w:r w:rsidR="001B0A4E" w:rsidRPr="00B60382">
        <w:rPr>
          <w:rFonts w:asciiTheme="minorBidi" w:hAnsiTheme="minorBidi" w:cstheme="minorBidi"/>
          <w:rtl/>
        </w:rPr>
        <w:t xml:space="preserve"> </w:t>
      </w:r>
      <w:r w:rsidR="007E688D" w:rsidRPr="00B60382">
        <w:rPr>
          <w:rFonts w:asciiTheme="minorBidi" w:hAnsiTheme="minorBidi" w:cstheme="minorBidi"/>
          <w:rtl/>
        </w:rPr>
        <w:t>למתן</w:t>
      </w:r>
      <w:r w:rsidR="001B0A4E" w:rsidRPr="00B60382">
        <w:rPr>
          <w:rFonts w:asciiTheme="minorBidi" w:hAnsiTheme="minorBidi" w:cstheme="minorBidi"/>
          <w:rtl/>
        </w:rPr>
        <w:t xml:space="preserve"> האישור</w:t>
      </w:r>
      <w:r w:rsidRPr="00B60382">
        <w:rPr>
          <w:rFonts w:asciiTheme="minorBidi" w:hAnsiTheme="minorBidi" w:cstheme="minorBidi"/>
          <w:rtl/>
        </w:rPr>
        <w:t xml:space="preserve"> קודמת סדרה של בדיקות מקיפות ודקדקניות</w:t>
      </w:r>
      <w:r w:rsidR="007E688D" w:rsidRPr="00B60382">
        <w:rPr>
          <w:rFonts w:asciiTheme="minorBidi" w:hAnsiTheme="minorBidi" w:cstheme="minorBidi"/>
          <w:rtl/>
        </w:rPr>
        <w:t xml:space="preserve"> שעושה</w:t>
      </w:r>
      <w:r w:rsidRPr="00B60382">
        <w:rPr>
          <w:rFonts w:asciiTheme="minorBidi" w:hAnsiTheme="minorBidi" w:cstheme="minorBidi"/>
          <w:rtl/>
        </w:rPr>
        <w:t xml:space="preserve"> </w:t>
      </w:r>
      <w:r w:rsidR="007E688D" w:rsidRPr="00B60382">
        <w:rPr>
          <w:rFonts w:asciiTheme="minorBidi" w:hAnsiTheme="minorBidi" w:cstheme="minorBidi"/>
          <w:rtl/>
        </w:rPr>
        <w:t>הוועדה המדעית למזון (</w:t>
      </w:r>
      <w:r w:rsidR="007E688D" w:rsidRPr="00B60382">
        <w:rPr>
          <w:rFonts w:asciiTheme="minorBidi" w:hAnsiTheme="minorBidi" w:cstheme="minorBidi"/>
        </w:rPr>
        <w:t>SCF</w:t>
      </w:r>
      <w:r w:rsidR="007E688D" w:rsidRPr="00B60382">
        <w:rPr>
          <w:rFonts w:asciiTheme="minorBidi" w:hAnsiTheme="minorBidi" w:cstheme="minorBidi"/>
          <w:rtl/>
        </w:rPr>
        <w:t>) באמצעות ועדת מומחים משותפת לארגון הבריאות העולמי ולמומחים לתוספי מזון (</w:t>
      </w:r>
      <w:r w:rsidR="007E688D" w:rsidRPr="00B60382">
        <w:rPr>
          <w:rFonts w:asciiTheme="minorBidi" w:hAnsiTheme="minorBidi" w:cstheme="minorBidi"/>
        </w:rPr>
        <w:t>JECFA</w:t>
      </w:r>
      <w:r w:rsidR="007E688D" w:rsidRPr="00B60382">
        <w:rPr>
          <w:rFonts w:asciiTheme="minorBidi" w:hAnsiTheme="minorBidi" w:cstheme="minorBidi"/>
          <w:rtl/>
        </w:rPr>
        <w:t>). אף על פי כן, ח</w:t>
      </w:r>
      <w:r w:rsidR="001B0A4E" w:rsidRPr="00B60382">
        <w:rPr>
          <w:rFonts w:asciiTheme="minorBidi" w:hAnsiTheme="minorBidi" w:cstheme="minorBidi"/>
          <w:rtl/>
        </w:rPr>
        <w:t xml:space="preserve">וקרים העלו ספקות בנוגע לטענה שאין הם פוגעים </w:t>
      </w:r>
      <w:r w:rsidRPr="00B60382">
        <w:rPr>
          <w:rFonts w:asciiTheme="minorBidi" w:hAnsiTheme="minorBidi" w:cstheme="minorBidi"/>
          <w:rtl/>
        </w:rPr>
        <w:t>בבריאות (</w:t>
      </w:r>
      <w:proofErr w:type="spellStart"/>
      <w:r w:rsidR="00527F91" w:rsidRPr="00B60382">
        <w:rPr>
          <w:rFonts w:asciiTheme="minorBidi" w:hAnsiTheme="minorBidi" w:cstheme="minorBidi"/>
        </w:rPr>
        <w:t>Groten</w:t>
      </w:r>
      <w:proofErr w:type="spellEnd"/>
      <w:r w:rsidR="00527F91" w:rsidRPr="00B60382">
        <w:rPr>
          <w:rFonts w:asciiTheme="minorBidi" w:hAnsiTheme="minorBidi" w:cstheme="minorBidi"/>
        </w:rPr>
        <w:t xml:space="preserve">, </w:t>
      </w:r>
      <w:proofErr w:type="spellStart"/>
      <w:r w:rsidR="00527F91" w:rsidRPr="00B60382">
        <w:rPr>
          <w:rFonts w:asciiTheme="minorBidi" w:eastAsia="Times New Roman" w:hAnsiTheme="minorBidi" w:cstheme="minorBidi"/>
          <w:lang w:bidi="ar-SA"/>
        </w:rPr>
        <w:t>Feron</w:t>
      </w:r>
      <w:proofErr w:type="spellEnd"/>
      <w:r w:rsidR="00527F91" w:rsidRPr="00B60382">
        <w:rPr>
          <w:rFonts w:asciiTheme="minorBidi" w:eastAsia="Times New Roman" w:hAnsiTheme="minorBidi" w:cstheme="minorBidi"/>
          <w:lang w:bidi="ar-SA"/>
        </w:rPr>
        <w:t xml:space="preserve">, &amp; </w:t>
      </w:r>
      <w:proofErr w:type="spellStart"/>
      <w:r w:rsidR="00527F91" w:rsidRPr="00B60382">
        <w:rPr>
          <w:rFonts w:asciiTheme="minorBidi" w:eastAsia="Times New Roman" w:hAnsiTheme="minorBidi" w:cstheme="minorBidi"/>
          <w:lang w:bidi="ar-SA"/>
        </w:rPr>
        <w:t>Sühnel</w:t>
      </w:r>
      <w:proofErr w:type="spellEnd"/>
      <w:r w:rsidRPr="00B60382">
        <w:rPr>
          <w:rFonts w:asciiTheme="minorBidi" w:hAnsiTheme="minorBidi" w:cstheme="minorBidi"/>
        </w:rPr>
        <w:t>, 2000</w:t>
      </w:r>
      <w:r w:rsidRPr="00B60382">
        <w:rPr>
          <w:rFonts w:asciiTheme="minorBidi" w:hAnsiTheme="minorBidi" w:cstheme="minorBidi"/>
          <w:rtl/>
        </w:rPr>
        <w:t xml:space="preserve">). </w:t>
      </w:r>
      <w:r w:rsidR="00112AF4" w:rsidRPr="00B60382">
        <w:rPr>
          <w:rFonts w:asciiTheme="minorBidi" w:hAnsiTheme="minorBidi" w:cstheme="minorBidi"/>
          <w:rtl/>
        </w:rPr>
        <w:t xml:space="preserve">אחת הטענות בהקשר זה היא כי תוספי המזון </w:t>
      </w:r>
      <w:r w:rsidR="00956F25" w:rsidRPr="00B60382">
        <w:rPr>
          <w:rFonts w:asciiTheme="minorBidi" w:hAnsiTheme="minorBidi" w:cstheme="minorBidi"/>
          <w:rtl/>
        </w:rPr>
        <w:t>הם</w:t>
      </w:r>
      <w:r w:rsidR="00112AF4" w:rsidRPr="00B60382">
        <w:rPr>
          <w:rFonts w:asciiTheme="minorBidi" w:hAnsiTheme="minorBidi" w:cstheme="minorBidi"/>
          <w:rtl/>
        </w:rPr>
        <w:t xml:space="preserve"> גורם זר בגוף</w:t>
      </w:r>
      <w:r w:rsidR="00956F25" w:rsidRPr="00B60382">
        <w:rPr>
          <w:rFonts w:asciiTheme="minorBidi" w:hAnsiTheme="minorBidi" w:cstheme="minorBidi"/>
          <w:rtl/>
        </w:rPr>
        <w:t xml:space="preserve"> וכי</w:t>
      </w:r>
      <w:r w:rsidR="00112AF4" w:rsidRPr="00B60382">
        <w:rPr>
          <w:rFonts w:asciiTheme="minorBidi" w:hAnsiTheme="minorBidi" w:cstheme="minorBidi"/>
          <w:rtl/>
        </w:rPr>
        <w:t xml:space="preserve"> צריכה יומיומית שלהם </w:t>
      </w:r>
      <w:r w:rsidR="00956F25" w:rsidRPr="00B60382">
        <w:rPr>
          <w:rFonts w:asciiTheme="minorBidi" w:hAnsiTheme="minorBidi" w:cstheme="minorBidi"/>
          <w:rtl/>
        </w:rPr>
        <w:t>מצמצמת</w:t>
      </w:r>
      <w:r w:rsidR="00112AF4" w:rsidRPr="00B60382">
        <w:rPr>
          <w:rFonts w:asciiTheme="minorBidi" w:hAnsiTheme="minorBidi" w:cstheme="minorBidi"/>
          <w:rtl/>
        </w:rPr>
        <w:t xml:space="preserve"> את התנגודת הטבעית של הגוף וכך </w:t>
      </w:r>
      <w:r w:rsidR="00956F25" w:rsidRPr="00B60382">
        <w:rPr>
          <w:rFonts w:asciiTheme="minorBidi" w:hAnsiTheme="minorBidi" w:cstheme="minorBidi"/>
          <w:rtl/>
        </w:rPr>
        <w:t>פוגעת ב</w:t>
      </w:r>
      <w:r w:rsidR="00112AF4" w:rsidRPr="00B60382">
        <w:rPr>
          <w:rFonts w:asciiTheme="minorBidi" w:hAnsiTheme="minorBidi" w:cstheme="minorBidi"/>
          <w:rtl/>
        </w:rPr>
        <w:t>הגנ</w:t>
      </w:r>
      <w:r w:rsidR="00956F25" w:rsidRPr="00B60382">
        <w:rPr>
          <w:rFonts w:asciiTheme="minorBidi" w:hAnsiTheme="minorBidi" w:cstheme="minorBidi"/>
          <w:rtl/>
        </w:rPr>
        <w:t>ה</w:t>
      </w:r>
      <w:r w:rsidR="00112AF4" w:rsidRPr="00B60382">
        <w:rPr>
          <w:rFonts w:asciiTheme="minorBidi" w:hAnsiTheme="minorBidi" w:cstheme="minorBidi"/>
          <w:rtl/>
        </w:rPr>
        <w:t xml:space="preserve"> של הגוף וחושפת אותו למחלות</w:t>
      </w:r>
      <w:r w:rsidR="00956F25" w:rsidRPr="00B60382">
        <w:rPr>
          <w:rFonts w:asciiTheme="minorBidi" w:hAnsiTheme="minorBidi" w:cstheme="minorBidi"/>
          <w:rtl/>
        </w:rPr>
        <w:t xml:space="preserve"> (</w:t>
      </w:r>
      <w:r w:rsidR="00112AF4" w:rsidRPr="00B60382">
        <w:rPr>
          <w:rFonts w:asciiTheme="minorBidi" w:hAnsiTheme="minorBidi" w:cstheme="minorBidi"/>
        </w:rPr>
        <w:t>Lerner &amp; Matthias, 2015</w:t>
      </w:r>
      <w:r w:rsidR="00112AF4" w:rsidRPr="00B60382">
        <w:rPr>
          <w:rFonts w:asciiTheme="minorBidi" w:hAnsiTheme="minorBidi" w:cstheme="minorBidi"/>
          <w:rtl/>
        </w:rPr>
        <w:t>)</w:t>
      </w:r>
      <w:r w:rsidR="00956F25" w:rsidRPr="00B60382">
        <w:rPr>
          <w:rFonts w:asciiTheme="minorBidi" w:hAnsiTheme="minorBidi" w:cstheme="minorBidi"/>
          <w:rtl/>
        </w:rPr>
        <w:t>.</w:t>
      </w:r>
    </w:p>
    <w:p w14:paraId="1CC0CB97" w14:textId="4557FEBC" w:rsidR="00112AF4" w:rsidRPr="00B60382" w:rsidRDefault="00112AF4" w:rsidP="00956F25">
      <w:pPr>
        <w:ind w:firstLine="0"/>
        <w:rPr>
          <w:rFonts w:asciiTheme="minorBidi" w:hAnsiTheme="minorBidi" w:cstheme="minorBidi"/>
          <w:rtl/>
        </w:rPr>
      </w:pPr>
    </w:p>
    <w:p w14:paraId="4F9B3D96" w14:textId="60F1E572" w:rsidR="00F609B3" w:rsidRPr="0004249C" w:rsidRDefault="00F609B3" w:rsidP="004F7443">
      <w:pPr>
        <w:pStyle w:val="5"/>
        <w:rPr>
          <w:rFonts w:asciiTheme="minorBidi" w:hAnsiTheme="minorBidi" w:cstheme="minorBidi"/>
          <w:b/>
          <w:bCs/>
          <w:u w:val="none"/>
          <w:rtl/>
        </w:rPr>
      </w:pPr>
      <w:bookmarkStart w:id="33" w:name="_Toc413236696"/>
      <w:r w:rsidRPr="0004249C">
        <w:rPr>
          <w:rFonts w:asciiTheme="minorBidi" w:hAnsiTheme="minorBidi" w:cstheme="minorBidi"/>
          <w:b/>
          <w:bCs/>
          <w:u w:val="none"/>
          <w:rtl/>
        </w:rPr>
        <w:t>מלח ובריאות</w:t>
      </w:r>
      <w:bookmarkEnd w:id="33"/>
      <w:r w:rsidRPr="0004249C">
        <w:rPr>
          <w:rFonts w:asciiTheme="minorBidi" w:hAnsiTheme="minorBidi" w:cstheme="minorBidi"/>
          <w:b/>
          <w:bCs/>
          <w:u w:val="none"/>
          <w:rtl/>
        </w:rPr>
        <w:t xml:space="preserve"> </w:t>
      </w:r>
    </w:p>
    <w:p w14:paraId="11967731" w14:textId="40B6CB85" w:rsidR="00F609B3" w:rsidRPr="00B60382" w:rsidRDefault="00112AF4" w:rsidP="00956F25">
      <w:pPr>
        <w:pStyle w:val="ab"/>
        <w:rPr>
          <w:rFonts w:asciiTheme="minorBidi" w:hAnsiTheme="minorBidi" w:cstheme="minorBidi"/>
          <w:rtl/>
        </w:rPr>
      </w:pPr>
      <w:r w:rsidRPr="00B60382">
        <w:rPr>
          <w:rFonts w:asciiTheme="minorBidi" w:hAnsiTheme="minorBidi" w:cstheme="minorBidi"/>
          <w:rtl/>
        </w:rPr>
        <w:t xml:space="preserve">אחד מתוספי המזון </w:t>
      </w:r>
      <w:r w:rsidR="00956F25" w:rsidRPr="00B60382">
        <w:rPr>
          <w:rFonts w:asciiTheme="minorBidi" w:hAnsiTheme="minorBidi" w:cstheme="minorBidi"/>
          <w:rtl/>
        </w:rPr>
        <w:t>הוא</w:t>
      </w:r>
      <w:r w:rsidRPr="00B60382">
        <w:rPr>
          <w:rFonts w:asciiTheme="minorBidi" w:hAnsiTheme="minorBidi" w:cstheme="minorBidi"/>
          <w:rtl/>
        </w:rPr>
        <w:t xml:space="preserve"> מלח. </w:t>
      </w:r>
      <w:r w:rsidR="00F609B3" w:rsidRPr="00B60382">
        <w:rPr>
          <w:rFonts w:asciiTheme="minorBidi" w:hAnsiTheme="minorBidi" w:cstheme="minorBidi"/>
          <w:rtl/>
        </w:rPr>
        <w:t>במשך מיליוני שנים</w:t>
      </w:r>
      <w:r w:rsidR="00044F31" w:rsidRPr="00B60382">
        <w:rPr>
          <w:rFonts w:asciiTheme="minorBidi" w:hAnsiTheme="minorBidi" w:cstheme="minorBidi"/>
          <w:rtl/>
        </w:rPr>
        <w:t xml:space="preserve"> צרכו</w:t>
      </w:r>
      <w:r w:rsidR="00734301" w:rsidRPr="00B60382">
        <w:rPr>
          <w:rFonts w:asciiTheme="minorBidi" w:hAnsiTheme="minorBidi" w:cstheme="minorBidi"/>
          <w:rtl/>
        </w:rPr>
        <w:t xml:space="preserve"> אבות אבותינו ויונקים אחרים</w:t>
      </w:r>
      <w:r w:rsidR="00F609B3" w:rsidRPr="00B60382">
        <w:rPr>
          <w:rFonts w:asciiTheme="minorBidi" w:hAnsiTheme="minorBidi" w:cstheme="minorBidi"/>
          <w:rtl/>
        </w:rPr>
        <w:t xml:space="preserve"> פחות מ-0.25 גרם מלח </w:t>
      </w:r>
      <w:r w:rsidR="00734301" w:rsidRPr="00B60382">
        <w:rPr>
          <w:rFonts w:asciiTheme="minorBidi" w:hAnsiTheme="minorBidi" w:cstheme="minorBidi"/>
          <w:rtl/>
        </w:rPr>
        <w:t xml:space="preserve">מדי </w:t>
      </w:r>
      <w:r w:rsidR="00F609B3" w:rsidRPr="00B60382">
        <w:rPr>
          <w:rFonts w:asciiTheme="minorBidi" w:hAnsiTheme="minorBidi" w:cstheme="minorBidi"/>
          <w:rtl/>
        </w:rPr>
        <w:t>יום. בערך לפני כ</w:t>
      </w:r>
      <w:r w:rsidR="00734301" w:rsidRPr="00B60382">
        <w:rPr>
          <w:rFonts w:asciiTheme="minorBidi" w:hAnsiTheme="minorBidi" w:cstheme="minorBidi"/>
          <w:rtl/>
        </w:rPr>
        <w:t>-5,000 שנה</w:t>
      </w:r>
      <w:r w:rsidR="00F609B3" w:rsidRPr="00B60382">
        <w:rPr>
          <w:rFonts w:asciiTheme="minorBidi" w:hAnsiTheme="minorBidi" w:cstheme="minorBidi"/>
          <w:rtl/>
        </w:rPr>
        <w:t xml:space="preserve"> </w:t>
      </w:r>
      <w:r w:rsidR="00734301" w:rsidRPr="00B60382">
        <w:rPr>
          <w:rFonts w:asciiTheme="minorBidi" w:hAnsiTheme="minorBidi" w:cstheme="minorBidi"/>
          <w:rtl/>
        </w:rPr>
        <w:t xml:space="preserve">גילו </w:t>
      </w:r>
      <w:r w:rsidR="00F609B3" w:rsidRPr="00B60382">
        <w:rPr>
          <w:rFonts w:asciiTheme="minorBidi" w:hAnsiTheme="minorBidi" w:cstheme="minorBidi"/>
          <w:rtl/>
        </w:rPr>
        <w:t xml:space="preserve">הסינים כי </w:t>
      </w:r>
      <w:r w:rsidR="00734301" w:rsidRPr="00B60382">
        <w:rPr>
          <w:rFonts w:asciiTheme="minorBidi" w:hAnsiTheme="minorBidi" w:cstheme="minorBidi"/>
          <w:rtl/>
        </w:rPr>
        <w:t>אפשר</w:t>
      </w:r>
      <w:r w:rsidR="00F609B3" w:rsidRPr="00B60382">
        <w:rPr>
          <w:rFonts w:asciiTheme="minorBidi" w:hAnsiTheme="minorBidi" w:cstheme="minorBidi"/>
          <w:rtl/>
        </w:rPr>
        <w:t xml:space="preserve"> להשתמש במלח</w:t>
      </w:r>
      <w:r w:rsidR="00734301" w:rsidRPr="00B60382">
        <w:rPr>
          <w:rFonts w:asciiTheme="minorBidi" w:hAnsiTheme="minorBidi" w:cstheme="minorBidi"/>
          <w:rtl/>
        </w:rPr>
        <w:t xml:space="preserve"> לשימור</w:t>
      </w:r>
      <w:r w:rsidR="00F609B3" w:rsidRPr="00B60382">
        <w:rPr>
          <w:rFonts w:asciiTheme="minorBidi" w:hAnsiTheme="minorBidi" w:cstheme="minorBidi"/>
          <w:rtl/>
        </w:rPr>
        <w:t xml:space="preserve"> מזון</w:t>
      </w:r>
      <w:r w:rsidR="00734301" w:rsidRPr="00B60382">
        <w:rPr>
          <w:rFonts w:asciiTheme="minorBidi" w:hAnsiTheme="minorBidi" w:cstheme="minorBidi"/>
          <w:rtl/>
        </w:rPr>
        <w:t xml:space="preserve"> במשך</w:t>
      </w:r>
      <w:r w:rsidR="00F609B3" w:rsidRPr="00B60382">
        <w:rPr>
          <w:rFonts w:asciiTheme="minorBidi" w:hAnsiTheme="minorBidi" w:cstheme="minorBidi"/>
          <w:rtl/>
        </w:rPr>
        <w:t xml:space="preserve"> החורף</w:t>
      </w:r>
      <w:r w:rsidR="00956F25" w:rsidRPr="00B60382">
        <w:rPr>
          <w:rFonts w:asciiTheme="minorBidi" w:hAnsiTheme="minorBidi" w:cstheme="minorBidi"/>
          <w:rtl/>
        </w:rPr>
        <w:t>.</w:t>
      </w:r>
      <w:r w:rsidR="00F609B3" w:rsidRPr="00B60382">
        <w:rPr>
          <w:rFonts w:asciiTheme="minorBidi" w:hAnsiTheme="minorBidi" w:cstheme="minorBidi"/>
          <w:rtl/>
        </w:rPr>
        <w:t xml:space="preserve"> </w:t>
      </w:r>
      <w:r w:rsidR="00044F31" w:rsidRPr="00B60382">
        <w:rPr>
          <w:rFonts w:asciiTheme="minorBidi" w:hAnsiTheme="minorBidi" w:cstheme="minorBidi"/>
          <w:rtl/>
        </w:rPr>
        <w:t>ה</w:t>
      </w:r>
      <w:r w:rsidR="00F609B3" w:rsidRPr="00B60382">
        <w:rPr>
          <w:rFonts w:asciiTheme="minorBidi" w:hAnsiTheme="minorBidi" w:cstheme="minorBidi"/>
          <w:rtl/>
        </w:rPr>
        <w:t xml:space="preserve">מלח </w:t>
      </w:r>
      <w:r w:rsidR="00044F31" w:rsidRPr="00B60382">
        <w:rPr>
          <w:rFonts w:asciiTheme="minorBidi" w:hAnsiTheme="minorBidi" w:cstheme="minorBidi"/>
          <w:rtl/>
        </w:rPr>
        <w:t xml:space="preserve">היה למצרך הנסחר ביותר בעולם. משפותחו </w:t>
      </w:r>
      <w:r w:rsidR="00F609B3" w:rsidRPr="00B60382">
        <w:rPr>
          <w:rFonts w:asciiTheme="minorBidi" w:hAnsiTheme="minorBidi" w:cstheme="minorBidi"/>
          <w:rtl/>
        </w:rPr>
        <w:t xml:space="preserve">המקררים והמקפיאים </w:t>
      </w:r>
      <w:r w:rsidR="00044F31" w:rsidRPr="00B60382">
        <w:rPr>
          <w:rFonts w:asciiTheme="minorBidi" w:hAnsiTheme="minorBidi" w:cstheme="minorBidi"/>
          <w:rtl/>
        </w:rPr>
        <w:t xml:space="preserve">פחת הצורך במלח, אך ברבות השנים עלתה הצריכה </w:t>
      </w:r>
      <w:r w:rsidR="00F609B3" w:rsidRPr="00B60382">
        <w:rPr>
          <w:rFonts w:asciiTheme="minorBidi" w:hAnsiTheme="minorBidi" w:cstheme="minorBidi"/>
          <w:rtl/>
        </w:rPr>
        <w:t xml:space="preserve">של צריכת מוצרי מזון מעובדים במלח, </w:t>
      </w:r>
      <w:r w:rsidR="00044F31" w:rsidRPr="00B60382">
        <w:rPr>
          <w:rFonts w:asciiTheme="minorBidi" w:hAnsiTheme="minorBidi" w:cstheme="minorBidi"/>
          <w:rtl/>
        </w:rPr>
        <w:t xml:space="preserve">והיום כמות המלח הממוצעת שאדם צורך מדי יום דומה לכמות שאדם צרך </w:t>
      </w:r>
      <w:r w:rsidR="00044F31" w:rsidRPr="00B60382">
        <w:rPr>
          <w:rFonts w:asciiTheme="minorBidi" w:hAnsiTheme="minorBidi" w:cstheme="minorBidi"/>
          <w:rtl/>
        </w:rPr>
        <w:lastRenderedPageBreak/>
        <w:t xml:space="preserve">בעבר – </w:t>
      </w:r>
      <w:r w:rsidR="00F609B3" w:rsidRPr="00B60382">
        <w:rPr>
          <w:rFonts w:asciiTheme="minorBidi" w:hAnsiTheme="minorBidi" w:cstheme="minorBidi"/>
          <w:rtl/>
        </w:rPr>
        <w:t>ב</w:t>
      </w:r>
      <w:r w:rsidR="00044F31" w:rsidRPr="00B60382">
        <w:rPr>
          <w:rFonts w:asciiTheme="minorBidi" w:hAnsiTheme="minorBidi" w:cstheme="minorBidi"/>
          <w:rtl/>
        </w:rPr>
        <w:t xml:space="preserve">ערך 9–12 גרם. כמות זו גדולה </w:t>
      </w:r>
      <w:r w:rsidR="00F609B3" w:rsidRPr="00B60382">
        <w:rPr>
          <w:rFonts w:asciiTheme="minorBidi" w:hAnsiTheme="minorBidi" w:cstheme="minorBidi"/>
          <w:rtl/>
        </w:rPr>
        <w:t xml:space="preserve">פי </w:t>
      </w:r>
      <w:r w:rsidR="00044F31" w:rsidRPr="00B60382">
        <w:rPr>
          <w:rFonts w:asciiTheme="minorBidi" w:hAnsiTheme="minorBidi" w:cstheme="minorBidi"/>
          <w:rtl/>
        </w:rPr>
        <w:t>50</w:t>
      </w:r>
      <w:r w:rsidR="00F609B3" w:rsidRPr="00B60382">
        <w:rPr>
          <w:rFonts w:asciiTheme="minorBidi" w:hAnsiTheme="minorBidi" w:cstheme="minorBidi"/>
          <w:rtl/>
        </w:rPr>
        <w:t xml:space="preserve"> </w:t>
      </w:r>
      <w:r w:rsidR="00044F31" w:rsidRPr="00B60382">
        <w:rPr>
          <w:rFonts w:asciiTheme="minorBidi" w:hAnsiTheme="minorBidi" w:cstheme="minorBidi"/>
          <w:rtl/>
        </w:rPr>
        <w:t>מכמות המלח שגוף האדם זקוק לה (</w:t>
      </w:r>
      <w:r w:rsidR="00F609B3" w:rsidRPr="00B60382">
        <w:rPr>
          <w:rFonts w:asciiTheme="minorBidi" w:hAnsiTheme="minorBidi" w:cstheme="minorBidi"/>
        </w:rPr>
        <w:t xml:space="preserve">Marrero, He, </w:t>
      </w:r>
      <w:proofErr w:type="spellStart"/>
      <w:r w:rsidR="00044F31" w:rsidRPr="00B60382">
        <w:rPr>
          <w:rFonts w:asciiTheme="minorBidi" w:hAnsiTheme="minorBidi" w:cstheme="minorBidi"/>
        </w:rPr>
        <w:t>Whincup</w:t>
      </w:r>
      <w:proofErr w:type="spellEnd"/>
      <w:r w:rsidR="00F609B3" w:rsidRPr="00B60382">
        <w:rPr>
          <w:rFonts w:asciiTheme="minorBidi" w:hAnsiTheme="minorBidi" w:cstheme="minorBidi"/>
        </w:rPr>
        <w:t>, &amp; MacGregor, 2014</w:t>
      </w:r>
      <w:r w:rsidR="00F609B3" w:rsidRPr="00B60382">
        <w:rPr>
          <w:rFonts w:asciiTheme="minorBidi" w:hAnsiTheme="minorBidi" w:cstheme="minorBidi"/>
          <w:rtl/>
        </w:rPr>
        <w:t xml:space="preserve">). </w:t>
      </w:r>
    </w:p>
    <w:p w14:paraId="35547689" w14:textId="224E21EF" w:rsidR="00D56FA2" w:rsidRPr="00B60382" w:rsidRDefault="005E32FB" w:rsidP="00325A22">
      <w:pPr>
        <w:rPr>
          <w:rFonts w:asciiTheme="minorBidi" w:hAnsiTheme="minorBidi" w:cstheme="minorBidi"/>
          <w:rtl/>
        </w:rPr>
      </w:pPr>
      <w:r w:rsidRPr="00B60382">
        <w:rPr>
          <w:rFonts w:asciiTheme="minorBidi" w:hAnsiTheme="minorBidi" w:cstheme="minorBidi"/>
          <w:rtl/>
        </w:rPr>
        <w:t>הצורך להפריש מלח כה רב מקשה על ה</w:t>
      </w:r>
      <w:r w:rsidR="00F609B3" w:rsidRPr="00B60382">
        <w:rPr>
          <w:rFonts w:asciiTheme="minorBidi" w:hAnsiTheme="minorBidi" w:cstheme="minorBidi"/>
          <w:rtl/>
        </w:rPr>
        <w:t xml:space="preserve">כליות </w:t>
      </w:r>
      <w:r w:rsidRPr="00B60382">
        <w:rPr>
          <w:rFonts w:asciiTheme="minorBidi" w:hAnsiTheme="minorBidi" w:cstheme="minorBidi"/>
          <w:rtl/>
        </w:rPr>
        <w:t xml:space="preserve">וגורם עלייה בלחץ הדם, וכך </w:t>
      </w:r>
      <w:r w:rsidR="00F609B3" w:rsidRPr="00B60382">
        <w:rPr>
          <w:rFonts w:asciiTheme="minorBidi" w:hAnsiTheme="minorBidi" w:cstheme="minorBidi"/>
          <w:rtl/>
        </w:rPr>
        <w:t>ע</w:t>
      </w:r>
      <w:r w:rsidRPr="00B60382">
        <w:rPr>
          <w:rFonts w:asciiTheme="minorBidi" w:hAnsiTheme="minorBidi" w:cstheme="minorBidi"/>
          <w:rtl/>
        </w:rPr>
        <w:t>ולה</w:t>
      </w:r>
      <w:r w:rsidR="00F609B3" w:rsidRPr="00B60382">
        <w:rPr>
          <w:rFonts w:asciiTheme="minorBidi" w:hAnsiTheme="minorBidi" w:cstheme="minorBidi"/>
          <w:rtl/>
        </w:rPr>
        <w:t xml:space="preserve"> הסיכון למחלו</w:t>
      </w:r>
      <w:r w:rsidRPr="00B60382">
        <w:rPr>
          <w:rFonts w:asciiTheme="minorBidi" w:hAnsiTheme="minorBidi" w:cstheme="minorBidi"/>
          <w:rtl/>
        </w:rPr>
        <w:t>ת לב – שבץ, התקפי לב ואי-</w:t>
      </w:r>
      <w:r w:rsidR="00F609B3" w:rsidRPr="00B60382">
        <w:rPr>
          <w:rFonts w:asciiTheme="minorBidi" w:hAnsiTheme="minorBidi" w:cstheme="minorBidi"/>
          <w:rtl/>
        </w:rPr>
        <w:t>ספיקת לב (</w:t>
      </w:r>
      <w:r w:rsidR="006F2214" w:rsidRPr="00B60382">
        <w:rPr>
          <w:rFonts w:asciiTheme="minorBidi" w:hAnsiTheme="minorBidi" w:cstheme="minorBidi"/>
        </w:rPr>
        <w:t>Swift</w:t>
      </w:r>
      <w:r w:rsidR="00F609B3" w:rsidRPr="00B60382">
        <w:rPr>
          <w:rFonts w:asciiTheme="minorBidi" w:hAnsiTheme="minorBidi" w:cstheme="minorBidi"/>
        </w:rPr>
        <w:t xml:space="preserve">, </w:t>
      </w:r>
      <w:proofErr w:type="spellStart"/>
      <w:r w:rsidR="006F2214" w:rsidRPr="00B60382">
        <w:rPr>
          <w:rFonts w:asciiTheme="minorBidi" w:eastAsia="Times New Roman" w:hAnsiTheme="minorBidi" w:cstheme="minorBidi"/>
          <w:lang w:bidi="ar-SA"/>
        </w:rPr>
        <w:t>Markandu</w:t>
      </w:r>
      <w:proofErr w:type="spellEnd"/>
      <w:r w:rsidR="006F2214" w:rsidRPr="00B60382">
        <w:rPr>
          <w:rFonts w:asciiTheme="minorBidi" w:eastAsia="Times New Roman" w:hAnsiTheme="minorBidi" w:cstheme="minorBidi"/>
          <w:lang w:bidi="ar-SA"/>
        </w:rPr>
        <w:t xml:space="preserve">, </w:t>
      </w:r>
      <w:proofErr w:type="spellStart"/>
      <w:r w:rsidR="006F2214" w:rsidRPr="00B60382">
        <w:rPr>
          <w:rFonts w:asciiTheme="minorBidi" w:eastAsia="Times New Roman" w:hAnsiTheme="minorBidi" w:cstheme="minorBidi"/>
          <w:lang w:bidi="ar-SA"/>
        </w:rPr>
        <w:t>Sagnella</w:t>
      </w:r>
      <w:proofErr w:type="spellEnd"/>
      <w:r w:rsidR="006F2214" w:rsidRPr="00B60382">
        <w:rPr>
          <w:rFonts w:asciiTheme="minorBidi" w:eastAsia="Times New Roman" w:hAnsiTheme="minorBidi" w:cstheme="minorBidi"/>
          <w:lang w:bidi="ar-SA"/>
        </w:rPr>
        <w:t>, He, &amp; MacGregor</w:t>
      </w:r>
      <w:r w:rsidR="006F2214" w:rsidRPr="00B60382">
        <w:rPr>
          <w:rFonts w:asciiTheme="minorBidi" w:hAnsiTheme="minorBidi" w:cstheme="minorBidi"/>
        </w:rPr>
        <w:t xml:space="preserve">, </w:t>
      </w:r>
      <w:r w:rsidR="00F609B3" w:rsidRPr="00B60382">
        <w:rPr>
          <w:rFonts w:asciiTheme="minorBidi" w:hAnsiTheme="minorBidi" w:cstheme="minorBidi"/>
        </w:rPr>
        <w:t>2005</w:t>
      </w:r>
      <w:r w:rsidR="00F609B3" w:rsidRPr="00B60382">
        <w:rPr>
          <w:rFonts w:asciiTheme="minorBidi" w:hAnsiTheme="minorBidi" w:cstheme="minorBidi"/>
          <w:rtl/>
        </w:rPr>
        <w:t xml:space="preserve">). </w:t>
      </w:r>
      <w:r w:rsidR="0029766D" w:rsidRPr="00B60382">
        <w:rPr>
          <w:rFonts w:asciiTheme="minorBidi" w:hAnsiTheme="minorBidi" w:cstheme="minorBidi"/>
          <w:rtl/>
        </w:rPr>
        <w:t xml:space="preserve">כמו כן, </w:t>
      </w:r>
      <w:r w:rsidR="00F609B3" w:rsidRPr="00B60382">
        <w:rPr>
          <w:rFonts w:asciiTheme="minorBidi" w:hAnsiTheme="minorBidi" w:cstheme="minorBidi"/>
          <w:rtl/>
        </w:rPr>
        <w:t xml:space="preserve">צריכת מלח מוגברת </w:t>
      </w:r>
      <w:r w:rsidR="0029766D" w:rsidRPr="00B60382">
        <w:rPr>
          <w:rFonts w:asciiTheme="minorBidi" w:hAnsiTheme="minorBidi" w:cstheme="minorBidi"/>
          <w:rtl/>
        </w:rPr>
        <w:t>עלולה לגרום שבץ, היפרטרופיה (גדילת יתר של רקמה בשל</w:t>
      </w:r>
      <w:r w:rsidR="00F609B3" w:rsidRPr="00B60382">
        <w:rPr>
          <w:rFonts w:asciiTheme="minorBidi" w:hAnsiTheme="minorBidi" w:cstheme="minorBidi"/>
          <w:rtl/>
        </w:rPr>
        <w:t xml:space="preserve"> ג</w:t>
      </w:r>
      <w:r w:rsidR="0029766D" w:rsidRPr="00B60382">
        <w:rPr>
          <w:rFonts w:asciiTheme="minorBidi" w:hAnsiTheme="minorBidi" w:cstheme="minorBidi"/>
          <w:rtl/>
        </w:rPr>
        <w:t xml:space="preserve">ידול בממדי התאים) והאצה בהתפתחות של מחלות כליות, מחלות העלולות להגביר עוד את השפעת </w:t>
      </w:r>
      <w:r w:rsidR="00F609B3" w:rsidRPr="00B60382">
        <w:rPr>
          <w:rFonts w:asciiTheme="minorBidi" w:hAnsiTheme="minorBidi" w:cstheme="minorBidi"/>
          <w:rtl/>
        </w:rPr>
        <w:t xml:space="preserve">המלח על לחץ הדם. </w:t>
      </w:r>
      <w:r w:rsidR="0029766D" w:rsidRPr="00B60382">
        <w:rPr>
          <w:rFonts w:asciiTheme="minorBidi" w:hAnsiTheme="minorBidi" w:cstheme="minorBidi"/>
          <w:rtl/>
        </w:rPr>
        <w:t>יש</w:t>
      </w:r>
      <w:r w:rsidR="00F609B3" w:rsidRPr="00B60382">
        <w:rPr>
          <w:rFonts w:asciiTheme="minorBidi" w:hAnsiTheme="minorBidi" w:cstheme="minorBidi"/>
          <w:rtl/>
        </w:rPr>
        <w:t xml:space="preserve"> עדויות </w:t>
      </w:r>
      <w:r w:rsidR="0029766D" w:rsidRPr="00B60382">
        <w:rPr>
          <w:rFonts w:asciiTheme="minorBidi" w:hAnsiTheme="minorBidi" w:cstheme="minorBidi"/>
          <w:rtl/>
        </w:rPr>
        <w:t>גם לכך ש</w:t>
      </w:r>
      <w:r w:rsidR="00F609B3" w:rsidRPr="00B60382">
        <w:rPr>
          <w:rFonts w:asciiTheme="minorBidi" w:hAnsiTheme="minorBidi" w:cstheme="minorBidi"/>
          <w:rtl/>
        </w:rPr>
        <w:t xml:space="preserve">צריכה מוגברת של מלח קשורה לעלייה במשקל </w:t>
      </w:r>
      <w:r w:rsidR="0029766D" w:rsidRPr="00B60382">
        <w:rPr>
          <w:rFonts w:asciiTheme="minorBidi" w:hAnsiTheme="minorBidi" w:cstheme="minorBidi"/>
          <w:rtl/>
        </w:rPr>
        <w:t xml:space="preserve">משום שתחושת הצמא הכרוכה באכילת מאכלים מלוחים מגבירה את </w:t>
      </w:r>
      <w:r w:rsidR="00F609B3" w:rsidRPr="00B60382">
        <w:rPr>
          <w:rFonts w:asciiTheme="minorBidi" w:hAnsiTheme="minorBidi" w:cstheme="minorBidi"/>
          <w:rtl/>
        </w:rPr>
        <w:t xml:space="preserve">צריכת </w:t>
      </w:r>
      <w:r w:rsidR="0029766D" w:rsidRPr="00B60382">
        <w:rPr>
          <w:rFonts w:asciiTheme="minorBidi" w:hAnsiTheme="minorBidi" w:cstheme="minorBidi"/>
          <w:rtl/>
        </w:rPr>
        <w:t>ה</w:t>
      </w:r>
      <w:r w:rsidR="00F609B3" w:rsidRPr="00B60382">
        <w:rPr>
          <w:rFonts w:asciiTheme="minorBidi" w:hAnsiTheme="minorBidi" w:cstheme="minorBidi"/>
          <w:rtl/>
        </w:rPr>
        <w:t xml:space="preserve">משקאות </w:t>
      </w:r>
      <w:r w:rsidR="0029766D" w:rsidRPr="00B60382">
        <w:rPr>
          <w:rFonts w:asciiTheme="minorBidi" w:hAnsiTheme="minorBidi" w:cstheme="minorBidi"/>
          <w:rtl/>
        </w:rPr>
        <w:t>ה</w:t>
      </w:r>
      <w:r w:rsidR="00F609B3" w:rsidRPr="00B60382">
        <w:rPr>
          <w:rFonts w:asciiTheme="minorBidi" w:hAnsiTheme="minorBidi" w:cstheme="minorBidi"/>
          <w:rtl/>
        </w:rPr>
        <w:t>ממותקים (</w:t>
      </w:r>
      <w:r w:rsidR="00527F91" w:rsidRPr="00B60382">
        <w:rPr>
          <w:rFonts w:asciiTheme="minorBidi" w:hAnsiTheme="minorBidi" w:cstheme="minorBidi"/>
        </w:rPr>
        <w:t>He</w:t>
      </w:r>
      <w:r w:rsidR="00F609B3" w:rsidRPr="00B60382">
        <w:rPr>
          <w:rFonts w:asciiTheme="minorBidi" w:hAnsiTheme="minorBidi" w:cstheme="minorBidi"/>
        </w:rPr>
        <w:t xml:space="preserve">, </w:t>
      </w:r>
      <w:proofErr w:type="spellStart"/>
      <w:r w:rsidR="00527F91" w:rsidRPr="00B60382">
        <w:rPr>
          <w:rFonts w:asciiTheme="minorBidi" w:eastAsia="Times New Roman" w:hAnsiTheme="minorBidi" w:cstheme="minorBidi"/>
          <w:lang w:bidi="ar-SA"/>
        </w:rPr>
        <w:t>Markandu</w:t>
      </w:r>
      <w:proofErr w:type="spellEnd"/>
      <w:r w:rsidR="00527F91" w:rsidRPr="00B60382">
        <w:rPr>
          <w:rFonts w:asciiTheme="minorBidi" w:eastAsia="Times New Roman" w:hAnsiTheme="minorBidi" w:cstheme="minorBidi"/>
          <w:lang w:bidi="ar-SA"/>
        </w:rPr>
        <w:t xml:space="preserve">, </w:t>
      </w:r>
      <w:proofErr w:type="spellStart"/>
      <w:r w:rsidR="00527F91" w:rsidRPr="00B60382">
        <w:rPr>
          <w:rFonts w:asciiTheme="minorBidi" w:eastAsia="Times New Roman" w:hAnsiTheme="minorBidi" w:cstheme="minorBidi"/>
          <w:lang w:bidi="ar-SA"/>
        </w:rPr>
        <w:t>Sagnella</w:t>
      </w:r>
      <w:proofErr w:type="spellEnd"/>
      <w:r w:rsidR="00527F91" w:rsidRPr="00B60382">
        <w:rPr>
          <w:rFonts w:asciiTheme="minorBidi" w:eastAsia="Times New Roman" w:hAnsiTheme="minorBidi" w:cstheme="minorBidi"/>
          <w:lang w:bidi="ar-SA"/>
        </w:rPr>
        <w:t>, &amp; McGregor,</w:t>
      </w:r>
      <w:r w:rsidR="00527F91" w:rsidRPr="00B60382">
        <w:rPr>
          <w:rFonts w:asciiTheme="minorBidi" w:hAnsiTheme="minorBidi" w:cstheme="minorBidi"/>
        </w:rPr>
        <w:t xml:space="preserve"> </w:t>
      </w:r>
      <w:r w:rsidR="00F609B3" w:rsidRPr="00B60382">
        <w:rPr>
          <w:rFonts w:asciiTheme="minorBidi" w:hAnsiTheme="minorBidi" w:cstheme="minorBidi"/>
        </w:rPr>
        <w:t>2001;</w:t>
      </w:r>
      <w:r w:rsidR="00527F91" w:rsidRPr="00B60382">
        <w:rPr>
          <w:rFonts w:asciiTheme="minorBidi" w:hAnsiTheme="minorBidi" w:cstheme="minorBidi"/>
        </w:rPr>
        <w:t xml:space="preserve"> </w:t>
      </w:r>
      <w:r w:rsidR="00527F91" w:rsidRPr="00B60382">
        <w:rPr>
          <w:rFonts w:asciiTheme="minorBidi" w:eastAsia="Times New Roman" w:hAnsiTheme="minorBidi" w:cstheme="minorBidi"/>
          <w:lang w:bidi="ar-SA"/>
        </w:rPr>
        <w:t>He,  Marrero, &amp; MacGregor</w:t>
      </w:r>
      <w:r w:rsidR="00527F91" w:rsidRPr="00B60382">
        <w:rPr>
          <w:rFonts w:asciiTheme="minorBidi" w:hAnsiTheme="minorBidi" w:cstheme="minorBidi"/>
        </w:rPr>
        <w:t>,</w:t>
      </w:r>
      <w:r w:rsidR="00F609B3" w:rsidRPr="00B60382">
        <w:rPr>
          <w:rFonts w:asciiTheme="minorBidi" w:hAnsiTheme="minorBidi" w:cstheme="minorBidi"/>
        </w:rPr>
        <w:t xml:space="preserve"> 2008</w:t>
      </w:r>
      <w:r w:rsidR="00F609B3" w:rsidRPr="00B60382">
        <w:rPr>
          <w:rFonts w:asciiTheme="minorBidi" w:hAnsiTheme="minorBidi" w:cstheme="minorBidi"/>
          <w:rtl/>
        </w:rPr>
        <w:t xml:space="preserve">). </w:t>
      </w:r>
      <w:r w:rsidR="006F41F1" w:rsidRPr="00B60382">
        <w:rPr>
          <w:rFonts w:asciiTheme="minorBidi" w:hAnsiTheme="minorBidi" w:cstheme="minorBidi"/>
          <w:rtl/>
        </w:rPr>
        <w:t>עוד נראה שצריכה מוגברת של מלח קשורה</w:t>
      </w:r>
      <w:r w:rsidR="00F609B3" w:rsidRPr="00B60382">
        <w:rPr>
          <w:rFonts w:asciiTheme="minorBidi" w:hAnsiTheme="minorBidi" w:cstheme="minorBidi"/>
          <w:rtl/>
        </w:rPr>
        <w:t xml:space="preserve"> לעלייה בסיכון לאבנים בכליות </w:t>
      </w:r>
      <w:proofErr w:type="spellStart"/>
      <w:r w:rsidR="00F609B3" w:rsidRPr="00B60382">
        <w:rPr>
          <w:rFonts w:asciiTheme="minorBidi" w:hAnsiTheme="minorBidi" w:cstheme="minorBidi"/>
          <w:rtl/>
        </w:rPr>
        <w:t>ו</w:t>
      </w:r>
      <w:r w:rsidR="006F41F1" w:rsidRPr="00B60382">
        <w:rPr>
          <w:rFonts w:asciiTheme="minorBidi" w:hAnsiTheme="minorBidi" w:cstheme="minorBidi"/>
          <w:rtl/>
        </w:rPr>
        <w:t>ל</w:t>
      </w:r>
      <w:r w:rsidR="00F609B3" w:rsidRPr="00B60382">
        <w:rPr>
          <w:rFonts w:asciiTheme="minorBidi" w:hAnsiTheme="minorBidi" w:cstheme="minorBidi"/>
          <w:rtl/>
        </w:rPr>
        <w:t>אוסטופורוזיס</w:t>
      </w:r>
      <w:proofErr w:type="spellEnd"/>
      <w:r w:rsidR="00F609B3" w:rsidRPr="00B60382">
        <w:rPr>
          <w:rFonts w:asciiTheme="minorBidi" w:hAnsiTheme="minorBidi" w:cstheme="minorBidi"/>
          <w:rtl/>
        </w:rPr>
        <w:t xml:space="preserve"> (</w:t>
      </w:r>
      <w:proofErr w:type="spellStart"/>
      <w:r w:rsidR="006F41F1" w:rsidRPr="00B60382">
        <w:rPr>
          <w:rFonts w:asciiTheme="minorBidi" w:hAnsiTheme="minorBidi" w:cstheme="minorBidi"/>
        </w:rPr>
        <w:t>Cappuccio</w:t>
      </w:r>
      <w:proofErr w:type="spellEnd"/>
      <w:r w:rsidR="00F609B3" w:rsidRPr="00B60382">
        <w:rPr>
          <w:rFonts w:asciiTheme="minorBidi" w:hAnsiTheme="minorBidi" w:cstheme="minorBidi"/>
        </w:rPr>
        <w:t xml:space="preserve"> et al., 2000</w:t>
      </w:r>
      <w:r w:rsidR="006F41F1" w:rsidRPr="00B60382">
        <w:rPr>
          <w:rFonts w:asciiTheme="minorBidi" w:hAnsiTheme="minorBidi" w:cstheme="minorBidi"/>
          <w:rtl/>
        </w:rPr>
        <w:t>),</w:t>
      </w:r>
      <w:r w:rsidR="00F609B3" w:rsidRPr="00B60382">
        <w:rPr>
          <w:rFonts w:asciiTheme="minorBidi" w:hAnsiTheme="minorBidi" w:cstheme="minorBidi"/>
          <w:rtl/>
        </w:rPr>
        <w:t xml:space="preserve"> ו</w:t>
      </w:r>
      <w:r w:rsidR="006F41F1" w:rsidRPr="00B60382">
        <w:rPr>
          <w:rFonts w:asciiTheme="minorBidi" w:hAnsiTheme="minorBidi" w:cstheme="minorBidi"/>
          <w:rtl/>
        </w:rPr>
        <w:t xml:space="preserve">אף שזהו </w:t>
      </w:r>
      <w:r w:rsidR="00F609B3" w:rsidRPr="00B60382">
        <w:rPr>
          <w:rFonts w:asciiTheme="minorBidi" w:hAnsiTheme="minorBidi" w:cstheme="minorBidi"/>
          <w:rtl/>
        </w:rPr>
        <w:t>הגורם ה</w:t>
      </w:r>
      <w:r w:rsidR="006F41F1" w:rsidRPr="00B60382">
        <w:rPr>
          <w:rFonts w:asciiTheme="minorBidi" w:hAnsiTheme="minorBidi" w:cstheme="minorBidi"/>
          <w:rtl/>
        </w:rPr>
        <w:t>עיקרי ל</w:t>
      </w:r>
      <w:r w:rsidR="00F609B3" w:rsidRPr="00B60382">
        <w:rPr>
          <w:rFonts w:asciiTheme="minorBidi" w:hAnsiTheme="minorBidi" w:cstheme="minorBidi"/>
          <w:rtl/>
        </w:rPr>
        <w:t>סרטן הקיבה</w:t>
      </w:r>
      <w:r w:rsidR="006F41F1" w:rsidRPr="00B60382">
        <w:rPr>
          <w:rFonts w:asciiTheme="minorBidi" w:hAnsiTheme="minorBidi" w:cstheme="minorBidi"/>
          <w:rtl/>
        </w:rPr>
        <w:t xml:space="preserve"> (</w:t>
      </w:r>
      <w:proofErr w:type="spellStart"/>
      <w:r w:rsidR="00325A22" w:rsidRPr="00B60382">
        <w:rPr>
          <w:rFonts w:asciiTheme="minorBidi" w:eastAsia="Times New Roman" w:hAnsiTheme="minorBidi" w:cstheme="minorBidi"/>
          <w:lang w:bidi="ar-SA"/>
        </w:rPr>
        <w:t>Tsugane</w:t>
      </w:r>
      <w:proofErr w:type="spellEnd"/>
      <w:r w:rsidR="00325A22" w:rsidRPr="00B60382">
        <w:rPr>
          <w:rFonts w:asciiTheme="minorBidi" w:eastAsia="Times New Roman" w:hAnsiTheme="minorBidi" w:cstheme="minorBidi"/>
          <w:lang w:bidi="ar-SA"/>
        </w:rPr>
        <w:t xml:space="preserve">, </w:t>
      </w:r>
      <w:proofErr w:type="spellStart"/>
      <w:r w:rsidR="00325A22" w:rsidRPr="00B60382">
        <w:rPr>
          <w:rFonts w:asciiTheme="minorBidi" w:eastAsia="Times New Roman" w:hAnsiTheme="minorBidi" w:cstheme="minorBidi"/>
          <w:lang w:bidi="ar-SA"/>
        </w:rPr>
        <w:t>Sasazuki</w:t>
      </w:r>
      <w:proofErr w:type="spellEnd"/>
      <w:r w:rsidR="00325A22" w:rsidRPr="00B60382">
        <w:rPr>
          <w:rFonts w:asciiTheme="minorBidi" w:eastAsia="Times New Roman" w:hAnsiTheme="minorBidi" w:cstheme="minorBidi"/>
          <w:lang w:bidi="ar-SA"/>
        </w:rPr>
        <w:t>, Kobayashi, &amp; Sasaki</w:t>
      </w:r>
      <w:r w:rsidR="006F41F1" w:rsidRPr="00B60382">
        <w:rPr>
          <w:rFonts w:asciiTheme="minorBidi" w:hAnsiTheme="minorBidi" w:cstheme="minorBidi"/>
        </w:rPr>
        <w:t>, 2004</w:t>
      </w:r>
      <w:r w:rsidR="006F41F1" w:rsidRPr="00B60382">
        <w:rPr>
          <w:rFonts w:asciiTheme="minorBidi" w:hAnsiTheme="minorBidi" w:cstheme="minorBidi"/>
          <w:rtl/>
        </w:rPr>
        <w:t>).</w:t>
      </w:r>
    </w:p>
    <w:p w14:paraId="3DBCFA71" w14:textId="14474B6C" w:rsidR="00F609B3" w:rsidRPr="00B60382" w:rsidRDefault="00D56FA2" w:rsidP="00711D23">
      <w:pPr>
        <w:rPr>
          <w:rFonts w:asciiTheme="minorBidi" w:hAnsiTheme="minorBidi" w:cstheme="minorBidi"/>
        </w:rPr>
      </w:pPr>
      <w:r w:rsidRPr="00B60382">
        <w:rPr>
          <w:rFonts w:asciiTheme="minorBidi" w:hAnsiTheme="minorBidi" w:cstheme="minorBidi"/>
          <w:rtl/>
        </w:rPr>
        <w:t>אמנם סקרתי מחלות רבות הקשורות בצריכה מוגזמת של מלח</w:t>
      </w:r>
      <w:r w:rsidR="0004111A" w:rsidRPr="00B60382">
        <w:rPr>
          <w:rFonts w:asciiTheme="minorBidi" w:hAnsiTheme="minorBidi" w:cstheme="minorBidi"/>
          <w:rtl/>
        </w:rPr>
        <w:t xml:space="preserve">, </w:t>
      </w:r>
      <w:r w:rsidRPr="00B60382">
        <w:rPr>
          <w:rFonts w:asciiTheme="minorBidi" w:hAnsiTheme="minorBidi" w:cstheme="minorBidi"/>
          <w:rtl/>
        </w:rPr>
        <w:t xml:space="preserve">אך למחקר זה רלוונטית במיוחד השפעתו על </w:t>
      </w:r>
      <w:r w:rsidR="00F609B3" w:rsidRPr="00B60382">
        <w:rPr>
          <w:rFonts w:asciiTheme="minorBidi" w:hAnsiTheme="minorBidi" w:cstheme="minorBidi"/>
          <w:rtl/>
        </w:rPr>
        <w:t>לחץ הדם (</w:t>
      </w:r>
      <w:proofErr w:type="spellStart"/>
      <w:r w:rsidR="00F609B3" w:rsidRPr="00B60382">
        <w:rPr>
          <w:rFonts w:asciiTheme="minorBidi" w:hAnsiTheme="minorBidi" w:cstheme="minorBidi"/>
        </w:rPr>
        <w:t>Terker</w:t>
      </w:r>
      <w:proofErr w:type="spellEnd"/>
      <w:r w:rsidR="00F609B3" w:rsidRPr="00B60382">
        <w:rPr>
          <w:rFonts w:asciiTheme="minorBidi" w:hAnsiTheme="minorBidi" w:cstheme="minorBidi"/>
        </w:rPr>
        <w:t xml:space="preserve"> et al., 2014</w:t>
      </w:r>
      <w:r w:rsidR="0004111A" w:rsidRPr="00B60382">
        <w:rPr>
          <w:rFonts w:asciiTheme="minorBidi" w:hAnsiTheme="minorBidi" w:cstheme="minorBidi"/>
          <w:rtl/>
        </w:rPr>
        <w:t>)</w:t>
      </w:r>
      <w:r w:rsidRPr="00B60382">
        <w:rPr>
          <w:rFonts w:asciiTheme="minorBidi" w:hAnsiTheme="minorBidi" w:cstheme="minorBidi"/>
          <w:rtl/>
        </w:rPr>
        <w:t>, זאת כיוון ש</w:t>
      </w:r>
      <w:r w:rsidR="0004111A" w:rsidRPr="00B60382">
        <w:rPr>
          <w:rFonts w:asciiTheme="minorBidi" w:hAnsiTheme="minorBidi" w:cstheme="minorBidi"/>
          <w:rtl/>
        </w:rPr>
        <w:t>עליי</w:t>
      </w:r>
      <w:r w:rsidR="00956F25" w:rsidRPr="00B60382">
        <w:rPr>
          <w:rFonts w:asciiTheme="minorBidi" w:hAnsiTheme="minorBidi" w:cstheme="minorBidi"/>
          <w:rtl/>
        </w:rPr>
        <w:t xml:space="preserve">ה בלחץ הדם </w:t>
      </w:r>
      <w:r w:rsidR="0004111A" w:rsidRPr="00B60382">
        <w:rPr>
          <w:rFonts w:asciiTheme="minorBidi" w:hAnsiTheme="minorBidi" w:cstheme="minorBidi"/>
          <w:rtl/>
        </w:rPr>
        <w:t xml:space="preserve">היא </w:t>
      </w:r>
      <w:r w:rsidR="00F609B3" w:rsidRPr="00B60382">
        <w:rPr>
          <w:rFonts w:asciiTheme="minorBidi" w:hAnsiTheme="minorBidi" w:cstheme="minorBidi"/>
          <w:rtl/>
        </w:rPr>
        <w:t>גורם הסיכון ה</w:t>
      </w:r>
      <w:r w:rsidR="0004111A" w:rsidRPr="00B60382">
        <w:rPr>
          <w:rFonts w:asciiTheme="minorBidi" w:hAnsiTheme="minorBidi" w:cstheme="minorBidi"/>
          <w:rtl/>
        </w:rPr>
        <w:t>עיקרי</w:t>
      </w:r>
      <w:r w:rsidR="00F609B3" w:rsidRPr="00B60382">
        <w:rPr>
          <w:rFonts w:asciiTheme="minorBidi" w:hAnsiTheme="minorBidi" w:cstheme="minorBidi"/>
          <w:rtl/>
        </w:rPr>
        <w:t xml:space="preserve"> לתוחלת חיים קצרה. </w:t>
      </w:r>
      <w:r w:rsidRPr="00B60382">
        <w:rPr>
          <w:rFonts w:asciiTheme="minorBidi" w:hAnsiTheme="minorBidi" w:cstheme="minorBidi"/>
          <w:rtl/>
        </w:rPr>
        <w:t>למעשה, נ</w:t>
      </w:r>
      <w:r w:rsidR="00F609B3" w:rsidRPr="00B60382">
        <w:rPr>
          <w:rFonts w:asciiTheme="minorBidi" w:hAnsiTheme="minorBidi" w:cstheme="minorBidi"/>
          <w:rtl/>
        </w:rPr>
        <w:t xml:space="preserve">יתוח עדכני </w:t>
      </w:r>
      <w:r w:rsidRPr="00B60382">
        <w:rPr>
          <w:rFonts w:asciiTheme="minorBidi" w:hAnsiTheme="minorBidi" w:cstheme="minorBidi"/>
          <w:rtl/>
        </w:rPr>
        <w:t>מראה כי יתר לחץ דם הוא הגורם הראשון</w:t>
      </w:r>
      <w:r w:rsidR="00F609B3" w:rsidRPr="00B60382">
        <w:rPr>
          <w:rFonts w:asciiTheme="minorBidi" w:hAnsiTheme="minorBidi" w:cstheme="minorBidi"/>
          <w:rtl/>
        </w:rPr>
        <w:t xml:space="preserve"> למקרי מוות בעולם </w:t>
      </w:r>
      <w:r w:rsidRPr="00B60382">
        <w:rPr>
          <w:rFonts w:asciiTheme="minorBidi" w:hAnsiTheme="minorBidi" w:cstheme="minorBidi"/>
          <w:rtl/>
        </w:rPr>
        <w:t xml:space="preserve">(בעיקר דרך מחלות לב כליליות – </w:t>
      </w:r>
      <w:r w:rsidRPr="00B60382">
        <w:rPr>
          <w:rFonts w:asciiTheme="minorBidi" w:hAnsiTheme="minorBidi" w:cstheme="minorBidi"/>
        </w:rPr>
        <w:t>CVD</w:t>
      </w:r>
      <w:r w:rsidRPr="00B60382">
        <w:rPr>
          <w:rFonts w:asciiTheme="minorBidi" w:hAnsiTheme="minorBidi" w:cstheme="minorBidi"/>
          <w:rtl/>
        </w:rPr>
        <w:t xml:space="preserve">) </w:t>
      </w:r>
      <w:r w:rsidR="00F609B3" w:rsidRPr="00B60382">
        <w:rPr>
          <w:rFonts w:asciiTheme="minorBidi" w:hAnsiTheme="minorBidi" w:cstheme="minorBidi"/>
          <w:rtl/>
        </w:rPr>
        <w:t xml:space="preserve">והגורם השני לנכויות. לחץ דם </w:t>
      </w:r>
      <w:r w:rsidR="00317638" w:rsidRPr="00B60382">
        <w:rPr>
          <w:rFonts w:asciiTheme="minorBidi" w:hAnsiTheme="minorBidi" w:cstheme="minorBidi"/>
          <w:rtl/>
        </w:rPr>
        <w:t>130</w:t>
      </w:r>
      <w:r w:rsidR="00F609B3" w:rsidRPr="00B60382">
        <w:rPr>
          <w:rFonts w:asciiTheme="minorBidi" w:hAnsiTheme="minorBidi" w:cstheme="minorBidi"/>
          <w:rtl/>
        </w:rPr>
        <w:t>/</w:t>
      </w:r>
      <w:r w:rsidR="00317638" w:rsidRPr="00B60382">
        <w:rPr>
          <w:rFonts w:asciiTheme="minorBidi" w:hAnsiTheme="minorBidi" w:cstheme="minorBidi"/>
          <w:rtl/>
        </w:rPr>
        <w:t>85</w:t>
      </w:r>
      <w:r w:rsidR="00F609B3" w:rsidRPr="00B60382">
        <w:rPr>
          <w:rFonts w:asciiTheme="minorBidi" w:hAnsiTheme="minorBidi" w:cstheme="minorBidi"/>
          <w:rtl/>
        </w:rPr>
        <w:t xml:space="preserve"> </w:t>
      </w:r>
      <w:r w:rsidRPr="00B60382">
        <w:rPr>
          <w:rFonts w:asciiTheme="minorBidi" w:hAnsiTheme="minorBidi" w:cstheme="minorBidi"/>
          <w:rtl/>
        </w:rPr>
        <w:t xml:space="preserve">או יותר </w:t>
      </w:r>
      <w:r w:rsidR="00F609B3" w:rsidRPr="00B60382">
        <w:rPr>
          <w:rFonts w:asciiTheme="minorBidi" w:hAnsiTheme="minorBidi" w:cstheme="minorBidi"/>
          <w:rtl/>
        </w:rPr>
        <w:t xml:space="preserve">נחשב </w:t>
      </w:r>
      <w:r w:rsidRPr="00B60382">
        <w:rPr>
          <w:rFonts w:asciiTheme="minorBidi" w:hAnsiTheme="minorBidi" w:cstheme="minorBidi"/>
          <w:rtl/>
        </w:rPr>
        <w:t>גורם סיכון, ו</w:t>
      </w:r>
      <w:r w:rsidR="00F609B3" w:rsidRPr="00B60382">
        <w:rPr>
          <w:rFonts w:asciiTheme="minorBidi" w:hAnsiTheme="minorBidi" w:cstheme="minorBidi"/>
          <w:rtl/>
        </w:rPr>
        <w:t>ברוב המדינות כ-80</w:t>
      </w:r>
      <w:r w:rsidRPr="00B60382">
        <w:rPr>
          <w:rFonts w:asciiTheme="minorBidi" w:hAnsiTheme="minorBidi" w:cstheme="minorBidi"/>
          <w:rtl/>
        </w:rPr>
        <w:t xml:space="preserve"> אחוזים</w:t>
      </w:r>
      <w:r w:rsidR="00F609B3" w:rsidRPr="00B60382">
        <w:rPr>
          <w:rFonts w:asciiTheme="minorBidi" w:hAnsiTheme="minorBidi" w:cstheme="minorBidi"/>
          <w:rtl/>
        </w:rPr>
        <w:t xml:space="preserve"> מהאוכלוסייה בסיכון ל</w:t>
      </w:r>
      <w:r w:rsidRPr="00B60382">
        <w:rPr>
          <w:rFonts w:asciiTheme="minorBidi" w:hAnsiTheme="minorBidi" w:cstheme="minorBidi"/>
          <w:rtl/>
        </w:rPr>
        <w:t xml:space="preserve">חלות </w:t>
      </w:r>
      <w:r w:rsidR="00F609B3" w:rsidRPr="00B60382">
        <w:rPr>
          <w:rFonts w:asciiTheme="minorBidi" w:hAnsiTheme="minorBidi" w:cstheme="minorBidi"/>
          <w:rtl/>
        </w:rPr>
        <w:t>מחלות לב בגלל לחץ דם גבוה</w:t>
      </w:r>
      <w:r w:rsidR="00A5484C" w:rsidRPr="00B60382">
        <w:rPr>
          <w:rFonts w:asciiTheme="minorBidi" w:hAnsiTheme="minorBidi" w:cstheme="minorBidi"/>
          <w:rtl/>
        </w:rPr>
        <w:t xml:space="preserve"> (</w:t>
      </w:r>
      <w:proofErr w:type="spellStart"/>
      <w:r w:rsidR="00711D23" w:rsidRPr="00B60382">
        <w:rPr>
          <w:rFonts w:asciiTheme="minorBidi" w:hAnsiTheme="minorBidi" w:cstheme="minorBidi"/>
        </w:rPr>
        <w:t>Tsunge</w:t>
      </w:r>
      <w:proofErr w:type="spellEnd"/>
      <w:r w:rsidR="00325A22" w:rsidRPr="00B60382">
        <w:rPr>
          <w:rFonts w:asciiTheme="minorBidi" w:hAnsiTheme="minorBidi" w:cstheme="minorBidi"/>
        </w:rPr>
        <w:t xml:space="preserve"> et al.</w:t>
      </w:r>
      <w:r w:rsidR="00711D23" w:rsidRPr="00B60382">
        <w:rPr>
          <w:rFonts w:asciiTheme="minorBidi" w:hAnsiTheme="minorBidi" w:cstheme="minorBidi"/>
        </w:rPr>
        <w:t>, 2004</w:t>
      </w:r>
      <w:r w:rsidR="00A5484C" w:rsidRPr="00B60382">
        <w:rPr>
          <w:rFonts w:asciiTheme="minorBidi" w:hAnsiTheme="minorBidi" w:cstheme="minorBidi"/>
          <w:rtl/>
        </w:rPr>
        <w:t>).</w:t>
      </w:r>
    </w:p>
    <w:p w14:paraId="7E777B26" w14:textId="77777777" w:rsidR="00371C6B" w:rsidRDefault="00371C6B" w:rsidP="00DB009A">
      <w:pPr>
        <w:pStyle w:val="3"/>
        <w:rPr>
          <w:rStyle w:val="30"/>
          <w:rFonts w:asciiTheme="minorBidi" w:hAnsiTheme="minorBidi" w:cstheme="minorBidi" w:hint="cs"/>
          <w:b/>
          <w:bCs/>
          <w:rtl/>
        </w:rPr>
      </w:pPr>
      <w:bookmarkStart w:id="34" w:name="_Toc500047807"/>
    </w:p>
    <w:p w14:paraId="2621DB50" w14:textId="63DC231A" w:rsidR="00BD1DAC" w:rsidRPr="00B60382" w:rsidRDefault="00BD1DAC" w:rsidP="00DB009A">
      <w:pPr>
        <w:pStyle w:val="3"/>
        <w:rPr>
          <w:rFonts w:asciiTheme="minorBidi" w:hAnsiTheme="minorBidi" w:cstheme="minorBidi"/>
        </w:rPr>
      </w:pPr>
      <w:r w:rsidRPr="00B60382">
        <w:rPr>
          <w:rStyle w:val="30"/>
          <w:rFonts w:asciiTheme="minorBidi" w:hAnsiTheme="minorBidi" w:cstheme="minorBidi"/>
          <w:b/>
          <w:bCs/>
          <w:rtl/>
        </w:rPr>
        <w:t>בעיית בריאות</w:t>
      </w:r>
      <w:bookmarkEnd w:id="34"/>
    </w:p>
    <w:p w14:paraId="46CCD3A5" w14:textId="19D57196" w:rsidR="003A389D" w:rsidRPr="00B60382" w:rsidRDefault="00BD1DAC" w:rsidP="00427A27">
      <w:pPr>
        <w:pStyle w:val="ab"/>
        <w:rPr>
          <w:rFonts w:asciiTheme="minorBidi" w:hAnsiTheme="minorBidi" w:cstheme="minorBidi"/>
        </w:rPr>
      </w:pPr>
      <w:r w:rsidRPr="00B60382">
        <w:rPr>
          <w:rFonts w:asciiTheme="minorBidi" w:hAnsiTheme="minorBidi" w:cstheme="minorBidi"/>
          <w:rtl/>
        </w:rPr>
        <w:t xml:space="preserve">מחקר זה אינו </w:t>
      </w:r>
      <w:r w:rsidR="0011066E" w:rsidRPr="00B60382">
        <w:rPr>
          <w:rFonts w:asciiTheme="minorBidi" w:hAnsiTheme="minorBidi" w:cstheme="minorBidi"/>
          <w:rtl/>
        </w:rPr>
        <w:t xml:space="preserve">מנסה </w:t>
      </w:r>
      <w:r w:rsidRPr="00B60382">
        <w:rPr>
          <w:rFonts w:asciiTheme="minorBidi" w:hAnsiTheme="minorBidi" w:cstheme="minorBidi"/>
          <w:rtl/>
        </w:rPr>
        <w:t xml:space="preserve">למצוא פתרונות רפואיים למגפת ההשמנה </w:t>
      </w:r>
      <w:r w:rsidR="0011066E" w:rsidRPr="00B60382">
        <w:rPr>
          <w:rFonts w:asciiTheme="minorBidi" w:hAnsiTheme="minorBidi" w:cstheme="minorBidi"/>
          <w:rtl/>
        </w:rPr>
        <w:t xml:space="preserve">ולפתח  "תרופות" שאולי תוכלנה בעתיד לסייע לגוף האנושי להתמודד עם התהליך המתחולל בו </w:t>
      </w:r>
      <w:r w:rsidRPr="00B60382">
        <w:rPr>
          <w:rFonts w:asciiTheme="minorBidi" w:hAnsiTheme="minorBidi" w:cstheme="minorBidi"/>
          <w:rtl/>
        </w:rPr>
        <w:t>– זהו תפקידם של הרופאים ו</w:t>
      </w:r>
      <w:r w:rsidR="0011066E" w:rsidRPr="00B60382">
        <w:rPr>
          <w:rFonts w:asciiTheme="minorBidi" w:hAnsiTheme="minorBidi" w:cstheme="minorBidi"/>
          <w:rtl/>
        </w:rPr>
        <w:t xml:space="preserve">של </w:t>
      </w:r>
      <w:r w:rsidRPr="00B60382">
        <w:rPr>
          <w:rFonts w:asciiTheme="minorBidi" w:hAnsiTheme="minorBidi" w:cstheme="minorBidi"/>
          <w:rtl/>
        </w:rPr>
        <w:t>אנשי המחקר מתחום זה. מחקר זה מנסה ל</w:t>
      </w:r>
      <w:r w:rsidR="0011066E" w:rsidRPr="00B60382">
        <w:rPr>
          <w:rFonts w:asciiTheme="minorBidi" w:hAnsiTheme="minorBidi" w:cstheme="minorBidi"/>
          <w:rtl/>
        </w:rPr>
        <w:t>קבוע</w:t>
      </w:r>
      <w:r w:rsidRPr="00B60382">
        <w:rPr>
          <w:rFonts w:asciiTheme="minorBidi" w:hAnsiTheme="minorBidi" w:cstheme="minorBidi"/>
          <w:rtl/>
        </w:rPr>
        <w:t xml:space="preserve"> נורמות התנהגות ראויות במערכת היחסים </w:t>
      </w:r>
      <w:r w:rsidR="0011066E" w:rsidRPr="00B60382">
        <w:rPr>
          <w:rFonts w:asciiTheme="minorBidi" w:hAnsiTheme="minorBidi" w:cstheme="minorBidi"/>
          <w:rtl/>
        </w:rPr>
        <w:t>ש</w:t>
      </w:r>
      <w:r w:rsidRPr="00B60382">
        <w:rPr>
          <w:rFonts w:asciiTheme="minorBidi" w:hAnsiTheme="minorBidi" w:cstheme="minorBidi"/>
          <w:rtl/>
        </w:rPr>
        <w:t xml:space="preserve">בין הצורך מזון לאלו המסייעים בידו להשיגו. </w:t>
      </w:r>
      <w:r w:rsidR="0011066E" w:rsidRPr="00B60382">
        <w:rPr>
          <w:rFonts w:asciiTheme="minorBidi" w:hAnsiTheme="minorBidi" w:cstheme="minorBidi"/>
          <w:rtl/>
        </w:rPr>
        <w:t xml:space="preserve">מתברר שתוצאותיה של </w:t>
      </w:r>
      <w:r w:rsidR="0011066E" w:rsidRPr="00B60382">
        <w:rPr>
          <w:rFonts w:asciiTheme="minorBidi" w:hAnsiTheme="minorBidi" w:cstheme="minorBidi"/>
          <w:rtl/>
        </w:rPr>
        <w:lastRenderedPageBreak/>
        <w:t xml:space="preserve">מערכת יחסים זו </w:t>
      </w:r>
      <w:r w:rsidRPr="00B60382">
        <w:rPr>
          <w:rFonts w:asciiTheme="minorBidi" w:hAnsiTheme="minorBidi" w:cstheme="minorBidi"/>
          <w:rtl/>
        </w:rPr>
        <w:t xml:space="preserve">הרסניות לבריאות האנושות. כמו כן, </w:t>
      </w:r>
      <w:r w:rsidR="0011066E" w:rsidRPr="00B60382">
        <w:rPr>
          <w:rFonts w:asciiTheme="minorBidi" w:hAnsiTheme="minorBidi" w:cstheme="minorBidi"/>
          <w:rtl/>
        </w:rPr>
        <w:t xml:space="preserve">בחינה של </w:t>
      </w:r>
      <w:r w:rsidRPr="00B60382">
        <w:rPr>
          <w:rFonts w:asciiTheme="minorBidi" w:hAnsiTheme="minorBidi" w:cstheme="minorBidi"/>
          <w:rtl/>
        </w:rPr>
        <w:t>השתלשלות העניי</w:t>
      </w:r>
      <w:r w:rsidR="0011066E" w:rsidRPr="00B60382">
        <w:rPr>
          <w:rFonts w:asciiTheme="minorBidi" w:hAnsiTheme="minorBidi" w:cstheme="minorBidi"/>
          <w:rtl/>
        </w:rPr>
        <w:t>ני</w:t>
      </w:r>
      <w:r w:rsidRPr="00B60382">
        <w:rPr>
          <w:rFonts w:asciiTheme="minorBidi" w:hAnsiTheme="minorBidi" w:cstheme="minorBidi"/>
          <w:rtl/>
        </w:rPr>
        <w:t>ם בכל הקשור למגפת ההשמנה</w:t>
      </w:r>
      <w:r w:rsidR="0011066E" w:rsidRPr="00B60382">
        <w:rPr>
          <w:rFonts w:asciiTheme="minorBidi" w:hAnsiTheme="minorBidi" w:cstheme="minorBidi"/>
          <w:rtl/>
        </w:rPr>
        <w:t xml:space="preserve"> מעלה </w:t>
      </w:r>
      <w:r w:rsidRPr="00B60382">
        <w:rPr>
          <w:rFonts w:asciiTheme="minorBidi" w:hAnsiTheme="minorBidi" w:cstheme="minorBidi"/>
          <w:rtl/>
        </w:rPr>
        <w:t xml:space="preserve">כי </w:t>
      </w:r>
      <w:r w:rsidR="0011066E" w:rsidRPr="00B60382">
        <w:rPr>
          <w:rFonts w:asciiTheme="minorBidi" w:hAnsiTheme="minorBidi" w:cstheme="minorBidi"/>
          <w:rtl/>
        </w:rPr>
        <w:t xml:space="preserve">להבדיל מבעיית בטיחות, בעיית בריאות זו </w:t>
      </w:r>
      <w:r w:rsidRPr="00B60382">
        <w:rPr>
          <w:rFonts w:asciiTheme="minorBidi" w:hAnsiTheme="minorBidi" w:cstheme="minorBidi"/>
          <w:rtl/>
        </w:rPr>
        <w:t>מתפתחת לאורך זמן</w:t>
      </w:r>
      <w:r w:rsidR="0011066E" w:rsidRPr="00B60382">
        <w:rPr>
          <w:rFonts w:asciiTheme="minorBidi" w:hAnsiTheme="minorBidi" w:cstheme="minorBidi"/>
          <w:rtl/>
        </w:rPr>
        <w:t xml:space="preserve"> (</w:t>
      </w:r>
      <w:proofErr w:type="spellStart"/>
      <w:r w:rsidRPr="00B60382">
        <w:rPr>
          <w:rFonts w:asciiTheme="minorBidi" w:hAnsiTheme="minorBidi" w:cstheme="minorBidi"/>
        </w:rPr>
        <w:t>Boatright</w:t>
      </w:r>
      <w:proofErr w:type="spellEnd"/>
      <w:r w:rsidRPr="00B60382">
        <w:rPr>
          <w:rFonts w:asciiTheme="minorBidi" w:hAnsiTheme="minorBidi" w:cstheme="minorBidi"/>
        </w:rPr>
        <w:t xml:space="preserve">, </w:t>
      </w:r>
      <w:r w:rsidR="007F50AA" w:rsidRPr="00B60382">
        <w:rPr>
          <w:rFonts w:asciiTheme="minorBidi" w:hAnsiTheme="minorBidi" w:cstheme="minorBidi"/>
        </w:rPr>
        <w:t>2013</w:t>
      </w:r>
      <w:r w:rsidRPr="00B60382">
        <w:rPr>
          <w:rFonts w:asciiTheme="minorBidi" w:hAnsiTheme="minorBidi" w:cstheme="minorBidi"/>
          <w:rtl/>
        </w:rPr>
        <w:t xml:space="preserve">). לו </w:t>
      </w:r>
      <w:r w:rsidR="0011066E" w:rsidRPr="00B60382">
        <w:rPr>
          <w:rFonts w:asciiTheme="minorBidi" w:hAnsiTheme="minorBidi" w:cstheme="minorBidi"/>
          <w:rtl/>
        </w:rPr>
        <w:t>היה גורם את מגפת ההשמנה גורם אחד בלבד, גורם שאפשר לבודד, למשל סוכר או שומן מן החי, אפשר</w:t>
      </w:r>
      <w:r w:rsidRPr="00B60382">
        <w:rPr>
          <w:rFonts w:asciiTheme="minorBidi" w:hAnsiTheme="minorBidi" w:cstheme="minorBidi"/>
          <w:rtl/>
        </w:rPr>
        <w:t xml:space="preserve"> היה להציע טיפול נקודתי –</w:t>
      </w:r>
      <w:r w:rsidR="008D73AC" w:rsidRPr="00B60382">
        <w:rPr>
          <w:rFonts w:asciiTheme="minorBidi" w:hAnsiTheme="minorBidi" w:cstheme="minorBidi"/>
          <w:rtl/>
        </w:rPr>
        <w:t xml:space="preserve"> </w:t>
      </w:r>
      <w:r w:rsidR="0011066E" w:rsidRPr="00B60382">
        <w:rPr>
          <w:rFonts w:asciiTheme="minorBidi" w:hAnsiTheme="minorBidi" w:cstheme="minorBidi"/>
          <w:rtl/>
        </w:rPr>
        <w:t>צמצום ב</w:t>
      </w:r>
      <w:r w:rsidRPr="00B60382">
        <w:rPr>
          <w:rFonts w:asciiTheme="minorBidi" w:hAnsiTheme="minorBidi" w:cstheme="minorBidi"/>
          <w:rtl/>
        </w:rPr>
        <w:t>צריכ</w:t>
      </w:r>
      <w:r w:rsidR="008D73AC" w:rsidRPr="00B60382">
        <w:rPr>
          <w:rFonts w:asciiTheme="minorBidi" w:hAnsiTheme="minorBidi" w:cstheme="minorBidi"/>
          <w:rtl/>
        </w:rPr>
        <w:t>ה של</w:t>
      </w:r>
      <w:r w:rsidRPr="00B60382">
        <w:rPr>
          <w:rFonts w:asciiTheme="minorBidi" w:hAnsiTheme="minorBidi" w:cstheme="minorBidi"/>
          <w:rtl/>
        </w:rPr>
        <w:t xml:space="preserve"> חומר</w:t>
      </w:r>
      <w:r w:rsidR="008D73AC" w:rsidRPr="00B60382">
        <w:rPr>
          <w:rFonts w:asciiTheme="minorBidi" w:hAnsiTheme="minorBidi" w:cstheme="minorBidi"/>
          <w:rtl/>
        </w:rPr>
        <w:t xml:space="preserve"> זה, הימנעות מלאה ממנו</w:t>
      </w:r>
      <w:r w:rsidRPr="00B60382">
        <w:rPr>
          <w:rFonts w:asciiTheme="minorBidi" w:hAnsiTheme="minorBidi" w:cstheme="minorBidi"/>
          <w:rtl/>
        </w:rPr>
        <w:t xml:space="preserve"> או איסור לייצר</w:t>
      </w:r>
      <w:r w:rsidR="008D73AC" w:rsidRPr="00B60382">
        <w:rPr>
          <w:rFonts w:asciiTheme="minorBidi" w:hAnsiTheme="minorBidi" w:cstheme="minorBidi"/>
          <w:rtl/>
        </w:rPr>
        <w:t>ו</w:t>
      </w:r>
      <w:r w:rsidRPr="00B60382">
        <w:rPr>
          <w:rFonts w:asciiTheme="minorBidi" w:hAnsiTheme="minorBidi" w:cstheme="minorBidi"/>
          <w:rtl/>
        </w:rPr>
        <w:t xml:space="preserve"> </w:t>
      </w:r>
      <w:proofErr w:type="spellStart"/>
      <w:r w:rsidRPr="00B60382">
        <w:rPr>
          <w:rFonts w:asciiTheme="minorBidi" w:hAnsiTheme="minorBidi" w:cstheme="minorBidi"/>
          <w:rtl/>
        </w:rPr>
        <w:t>ו</w:t>
      </w:r>
      <w:r w:rsidR="008D73AC" w:rsidRPr="00B60382">
        <w:rPr>
          <w:rFonts w:asciiTheme="minorBidi" w:hAnsiTheme="minorBidi" w:cstheme="minorBidi"/>
          <w:rtl/>
        </w:rPr>
        <w:t>ל</w:t>
      </w:r>
      <w:r w:rsidRPr="00B60382">
        <w:rPr>
          <w:rFonts w:asciiTheme="minorBidi" w:hAnsiTheme="minorBidi" w:cstheme="minorBidi"/>
          <w:rtl/>
        </w:rPr>
        <w:t>הפ</w:t>
      </w:r>
      <w:r w:rsidR="008D73AC" w:rsidRPr="00B60382">
        <w:rPr>
          <w:rFonts w:asciiTheme="minorBidi" w:hAnsiTheme="minorBidi" w:cstheme="minorBidi"/>
          <w:rtl/>
        </w:rPr>
        <w:t>יצו</w:t>
      </w:r>
      <w:proofErr w:type="spellEnd"/>
      <w:r w:rsidRPr="00B60382">
        <w:rPr>
          <w:rFonts w:asciiTheme="minorBidi" w:hAnsiTheme="minorBidi" w:cstheme="minorBidi"/>
          <w:rtl/>
        </w:rPr>
        <w:t xml:space="preserve">. </w:t>
      </w:r>
      <w:r w:rsidR="008D73AC" w:rsidRPr="00B60382">
        <w:rPr>
          <w:rFonts w:asciiTheme="minorBidi" w:hAnsiTheme="minorBidi" w:cstheme="minorBidi"/>
          <w:rtl/>
        </w:rPr>
        <w:t xml:space="preserve">ואולם, אי אפשר להכחיד את </w:t>
      </w:r>
      <w:r w:rsidRPr="00B60382">
        <w:rPr>
          <w:rFonts w:asciiTheme="minorBidi" w:hAnsiTheme="minorBidi" w:cstheme="minorBidi"/>
          <w:rtl/>
        </w:rPr>
        <w:t>מגפת ההשמנה ו</w:t>
      </w:r>
      <w:r w:rsidR="008D73AC" w:rsidRPr="00B60382">
        <w:rPr>
          <w:rFonts w:asciiTheme="minorBidi" w:hAnsiTheme="minorBidi" w:cstheme="minorBidi"/>
          <w:rtl/>
        </w:rPr>
        <w:t xml:space="preserve">את </w:t>
      </w:r>
      <w:r w:rsidRPr="00B60382">
        <w:rPr>
          <w:rFonts w:asciiTheme="minorBidi" w:hAnsiTheme="minorBidi" w:cstheme="minorBidi"/>
          <w:rtl/>
        </w:rPr>
        <w:t>התחלואה הקשורה בה</w:t>
      </w:r>
      <w:r w:rsidR="008D73AC" w:rsidRPr="00B60382">
        <w:rPr>
          <w:rFonts w:asciiTheme="minorBidi" w:hAnsiTheme="minorBidi" w:cstheme="minorBidi"/>
          <w:rtl/>
        </w:rPr>
        <w:t xml:space="preserve"> באמצעות </w:t>
      </w:r>
      <w:r w:rsidRPr="00B60382">
        <w:rPr>
          <w:rFonts w:asciiTheme="minorBidi" w:hAnsiTheme="minorBidi" w:cstheme="minorBidi"/>
          <w:rtl/>
        </w:rPr>
        <w:t xml:space="preserve"> סילוק </w:t>
      </w:r>
      <w:r w:rsidR="008D73AC" w:rsidRPr="00B60382">
        <w:rPr>
          <w:rFonts w:asciiTheme="minorBidi" w:hAnsiTheme="minorBidi" w:cstheme="minorBidi"/>
          <w:rtl/>
        </w:rPr>
        <w:t xml:space="preserve">של </w:t>
      </w:r>
      <w:r w:rsidRPr="00B60382">
        <w:rPr>
          <w:rFonts w:asciiTheme="minorBidi" w:hAnsiTheme="minorBidi" w:cstheme="minorBidi"/>
          <w:rtl/>
        </w:rPr>
        <w:t>גורם מזיק אחד</w:t>
      </w:r>
      <w:r w:rsidR="008D73AC" w:rsidRPr="00B60382">
        <w:rPr>
          <w:rFonts w:asciiTheme="minorBidi" w:hAnsiTheme="minorBidi" w:cstheme="minorBidi"/>
          <w:rtl/>
        </w:rPr>
        <w:t>.</w:t>
      </w:r>
      <w:r w:rsidRPr="00B60382">
        <w:rPr>
          <w:rFonts w:asciiTheme="minorBidi" w:hAnsiTheme="minorBidi" w:cstheme="minorBidi"/>
          <w:rtl/>
        </w:rPr>
        <w:t xml:space="preserve"> </w:t>
      </w:r>
      <w:r w:rsidR="008D73AC" w:rsidRPr="00B60382">
        <w:rPr>
          <w:rFonts w:asciiTheme="minorBidi" w:hAnsiTheme="minorBidi" w:cstheme="minorBidi"/>
          <w:rtl/>
        </w:rPr>
        <w:t xml:space="preserve">למגפה גורמים </w:t>
      </w:r>
      <w:r w:rsidRPr="00B60382">
        <w:rPr>
          <w:rFonts w:asciiTheme="minorBidi" w:hAnsiTheme="minorBidi" w:cstheme="minorBidi"/>
          <w:rtl/>
        </w:rPr>
        <w:t>מגוון רב של גורמים, סוגי מזון, ש</w:t>
      </w:r>
      <w:r w:rsidR="008D73AC" w:rsidRPr="00B60382">
        <w:rPr>
          <w:rFonts w:asciiTheme="minorBidi" w:hAnsiTheme="minorBidi" w:cstheme="minorBidi"/>
          <w:rtl/>
        </w:rPr>
        <w:t xml:space="preserve">כל אחד מהם כשלעצמו אינו מסכן את </w:t>
      </w:r>
      <w:r w:rsidR="00DB009A" w:rsidRPr="00B60382">
        <w:rPr>
          <w:rFonts w:asciiTheme="minorBidi" w:hAnsiTheme="minorBidi" w:cstheme="minorBidi"/>
          <w:rtl/>
        </w:rPr>
        <w:t xml:space="preserve">בריאות </w:t>
      </w:r>
      <w:r w:rsidR="008D73AC" w:rsidRPr="00B60382">
        <w:rPr>
          <w:rFonts w:asciiTheme="minorBidi" w:hAnsiTheme="minorBidi" w:cstheme="minorBidi"/>
          <w:rtl/>
        </w:rPr>
        <w:t xml:space="preserve">הצרכן </w:t>
      </w:r>
      <w:r w:rsidRPr="00B60382">
        <w:rPr>
          <w:rFonts w:asciiTheme="minorBidi" w:hAnsiTheme="minorBidi" w:cstheme="minorBidi"/>
          <w:rtl/>
        </w:rPr>
        <w:t xml:space="preserve">אלא </w:t>
      </w:r>
      <w:r w:rsidR="008D73AC" w:rsidRPr="00B60382">
        <w:rPr>
          <w:rFonts w:asciiTheme="minorBidi" w:hAnsiTheme="minorBidi" w:cstheme="minorBidi"/>
          <w:rtl/>
        </w:rPr>
        <w:t>ה</w:t>
      </w:r>
      <w:r w:rsidRPr="00B60382">
        <w:rPr>
          <w:rFonts w:asciiTheme="minorBidi" w:hAnsiTheme="minorBidi" w:cstheme="minorBidi"/>
          <w:rtl/>
        </w:rPr>
        <w:t>שילוב</w:t>
      </w:r>
      <w:r w:rsidR="008D73AC" w:rsidRPr="00B60382">
        <w:rPr>
          <w:rFonts w:asciiTheme="minorBidi" w:hAnsiTheme="minorBidi" w:cstheme="minorBidi"/>
          <w:rtl/>
        </w:rPr>
        <w:t xml:space="preserve"> ביניה</w:t>
      </w:r>
      <w:r w:rsidRPr="00B60382">
        <w:rPr>
          <w:rFonts w:asciiTheme="minorBidi" w:hAnsiTheme="minorBidi" w:cstheme="minorBidi"/>
          <w:rtl/>
        </w:rPr>
        <w:t>ם – כ"שאויב" מגוון ומורכב</w:t>
      </w:r>
      <w:r w:rsidR="008D73AC" w:rsidRPr="00B60382">
        <w:rPr>
          <w:rFonts w:asciiTheme="minorBidi" w:hAnsiTheme="minorBidi" w:cstheme="minorBidi"/>
          <w:rtl/>
        </w:rPr>
        <w:t>,</w:t>
      </w:r>
      <w:r w:rsidRPr="00B60382">
        <w:rPr>
          <w:rFonts w:asciiTheme="minorBidi" w:hAnsiTheme="minorBidi" w:cstheme="minorBidi"/>
          <w:rtl/>
        </w:rPr>
        <w:t xml:space="preserve"> המלחמה א</w:t>
      </w:r>
      <w:r w:rsidR="008D73AC" w:rsidRPr="00B60382">
        <w:rPr>
          <w:rFonts w:asciiTheme="minorBidi" w:hAnsiTheme="minorBidi" w:cstheme="minorBidi"/>
          <w:rtl/>
        </w:rPr>
        <w:t>ינה</w:t>
      </w:r>
      <w:r w:rsidRPr="00B60382">
        <w:rPr>
          <w:rFonts w:asciiTheme="minorBidi" w:hAnsiTheme="minorBidi" w:cstheme="minorBidi"/>
          <w:rtl/>
        </w:rPr>
        <w:t xml:space="preserve"> פשוטה</w:t>
      </w:r>
      <w:r w:rsidR="008D73AC" w:rsidRPr="00B60382">
        <w:rPr>
          <w:rFonts w:asciiTheme="minorBidi" w:hAnsiTheme="minorBidi" w:cstheme="minorBidi"/>
          <w:rtl/>
        </w:rPr>
        <w:t>.</w:t>
      </w:r>
      <w:r w:rsidRPr="00B60382">
        <w:rPr>
          <w:rFonts w:asciiTheme="minorBidi" w:hAnsiTheme="minorBidi" w:cstheme="minorBidi"/>
          <w:rtl/>
        </w:rPr>
        <w:t xml:space="preserve"> בשלב זה נת</w:t>
      </w:r>
      <w:r w:rsidR="008D73AC" w:rsidRPr="00B60382">
        <w:rPr>
          <w:rFonts w:asciiTheme="minorBidi" w:hAnsiTheme="minorBidi" w:cstheme="minorBidi"/>
          <w:rtl/>
        </w:rPr>
        <w:t>מקד</w:t>
      </w:r>
      <w:r w:rsidRPr="00B60382">
        <w:rPr>
          <w:rFonts w:asciiTheme="minorBidi" w:hAnsiTheme="minorBidi" w:cstheme="minorBidi"/>
          <w:rtl/>
        </w:rPr>
        <w:t xml:space="preserve"> בנזק שמקורו בתהליכים המתרחשים לאורך זמן ושמעורבים בו אין</w:t>
      </w:r>
      <w:r w:rsidR="008D73AC" w:rsidRPr="00B60382">
        <w:rPr>
          <w:rFonts w:asciiTheme="minorBidi" w:hAnsiTheme="minorBidi" w:cstheme="minorBidi"/>
          <w:rtl/>
        </w:rPr>
        <w:t>-</w:t>
      </w:r>
      <w:r w:rsidRPr="00B60382">
        <w:rPr>
          <w:rFonts w:asciiTheme="minorBidi" w:hAnsiTheme="minorBidi" w:cstheme="minorBidi"/>
          <w:rtl/>
        </w:rPr>
        <w:t xml:space="preserve">ספור גורמים. </w:t>
      </w:r>
    </w:p>
    <w:p w14:paraId="5CF9D79D" w14:textId="77777777" w:rsidR="005E0443" w:rsidRPr="00B60382" w:rsidRDefault="005E0443">
      <w:pPr>
        <w:rPr>
          <w:rFonts w:asciiTheme="minorBidi" w:hAnsiTheme="minorBidi" w:cstheme="minorBidi"/>
          <w:rtl/>
        </w:rPr>
      </w:pPr>
    </w:p>
    <w:p w14:paraId="3AE03337" w14:textId="044D692A" w:rsidR="003A389D" w:rsidRPr="00B60382" w:rsidRDefault="00BC1507" w:rsidP="00DB009A">
      <w:pPr>
        <w:pStyle w:val="4"/>
        <w:rPr>
          <w:rFonts w:asciiTheme="minorBidi" w:hAnsiTheme="minorBidi" w:cstheme="minorBidi"/>
        </w:rPr>
      </w:pPr>
      <w:r w:rsidRPr="00B60382">
        <w:rPr>
          <w:rFonts w:asciiTheme="minorBidi" w:hAnsiTheme="minorBidi" w:cstheme="minorBidi"/>
          <w:rtl/>
        </w:rPr>
        <w:t xml:space="preserve">מגפה חברתית </w:t>
      </w:r>
    </w:p>
    <w:p w14:paraId="12D8D115" w14:textId="4E83FC65" w:rsidR="00D75280" w:rsidRPr="00B60382" w:rsidRDefault="005F1E54" w:rsidP="00B55D21">
      <w:pPr>
        <w:pStyle w:val="ab"/>
        <w:rPr>
          <w:rFonts w:asciiTheme="minorBidi" w:hAnsiTheme="minorBidi" w:cstheme="minorBidi"/>
          <w:rtl/>
        </w:rPr>
      </w:pPr>
      <w:r w:rsidRPr="00B60382">
        <w:rPr>
          <w:rFonts w:asciiTheme="minorBidi" w:hAnsiTheme="minorBidi" w:cstheme="minorBidi"/>
          <w:rtl/>
        </w:rPr>
        <w:t>תיעוד היסטורי מגלה כי מסת הגוף של בני האדם גדלה והלכה בחברה המערבית מהמאה התשע עשרה ואילך (</w:t>
      </w:r>
      <w:r w:rsidRPr="00B60382">
        <w:rPr>
          <w:rFonts w:asciiTheme="minorBidi" w:hAnsiTheme="minorBidi" w:cstheme="minorBidi"/>
        </w:rPr>
        <w:t>Caballero, 2007</w:t>
      </w:r>
      <w:r w:rsidRPr="00B60382">
        <w:rPr>
          <w:rFonts w:asciiTheme="minorBidi" w:hAnsiTheme="minorBidi" w:cstheme="minorBidi"/>
          <w:rtl/>
        </w:rPr>
        <w:t>). עד שנות האלפיים עלה במדינות המפותחות שיעור בני האדם הסובלים מעודף משקל על שיעור הסובלים מתת-משקל (</w:t>
      </w:r>
      <w:r w:rsidRPr="00B60382">
        <w:rPr>
          <w:rFonts w:asciiTheme="minorBidi" w:hAnsiTheme="minorBidi" w:cstheme="minorBidi"/>
        </w:rPr>
        <w:t>Gardner</w:t>
      </w:r>
      <w:r w:rsidR="00681583" w:rsidRPr="00B60382">
        <w:rPr>
          <w:rFonts w:asciiTheme="minorBidi" w:hAnsiTheme="minorBidi" w:cstheme="minorBidi"/>
        </w:rPr>
        <w:t>,</w:t>
      </w:r>
      <w:r w:rsidRPr="00B60382">
        <w:rPr>
          <w:rFonts w:asciiTheme="minorBidi" w:hAnsiTheme="minorBidi" w:cstheme="minorBidi"/>
        </w:rPr>
        <w:t xml:space="preserve"> </w:t>
      </w:r>
      <w:proofErr w:type="spellStart"/>
      <w:r w:rsidRPr="00B60382">
        <w:rPr>
          <w:rFonts w:asciiTheme="minorBidi" w:hAnsiTheme="minorBidi" w:cstheme="minorBidi"/>
        </w:rPr>
        <w:t>Halweil</w:t>
      </w:r>
      <w:proofErr w:type="spellEnd"/>
      <w:r w:rsidRPr="00B60382">
        <w:rPr>
          <w:rFonts w:asciiTheme="minorBidi" w:hAnsiTheme="minorBidi" w:cstheme="minorBidi"/>
        </w:rPr>
        <w:t>,</w:t>
      </w:r>
      <w:r w:rsidR="00681583" w:rsidRPr="00B60382">
        <w:rPr>
          <w:rFonts w:asciiTheme="minorBidi" w:hAnsiTheme="minorBidi" w:cstheme="minorBidi"/>
        </w:rPr>
        <w:t xml:space="preserve"> &amp; Peterson,</w:t>
      </w:r>
      <w:r w:rsidRPr="00B60382">
        <w:rPr>
          <w:rFonts w:asciiTheme="minorBidi" w:hAnsiTheme="minorBidi" w:cstheme="minorBidi"/>
        </w:rPr>
        <w:t xml:space="preserve"> 2000</w:t>
      </w:r>
      <w:r w:rsidRPr="00B60382">
        <w:rPr>
          <w:rFonts w:asciiTheme="minorBidi" w:hAnsiTheme="minorBidi" w:cstheme="minorBidi"/>
          <w:rtl/>
        </w:rPr>
        <w:t>). בשנים האחרונות ניכרת עלייה מדאיגה במספר האנשים המוגדרים סובלים ממשקל עודף. ב-1997 קבע ארגון הבריאות העולמי (</w:t>
      </w:r>
      <w:r w:rsidRPr="00B60382">
        <w:rPr>
          <w:rFonts w:asciiTheme="minorBidi" w:hAnsiTheme="minorBidi" w:cstheme="minorBidi"/>
        </w:rPr>
        <w:t>WHO</w:t>
      </w:r>
      <w:r w:rsidRPr="00B60382">
        <w:rPr>
          <w:rFonts w:asciiTheme="minorBidi" w:hAnsiTheme="minorBidi" w:cstheme="minorBidi"/>
          <w:rtl/>
        </w:rPr>
        <w:t>) כי השמנת יתר היא מגפה עולמית וכי היא אחת הסכנות הבריאותיות הגדולות לאדם במערב (</w:t>
      </w:r>
      <w:proofErr w:type="spellStart"/>
      <w:r w:rsidRPr="00B60382">
        <w:rPr>
          <w:rFonts w:asciiTheme="minorBidi" w:hAnsiTheme="minorBidi" w:cstheme="minorBidi"/>
          <w:rtl/>
        </w:rPr>
        <w:t>דובנוב</w:t>
      </w:r>
      <w:proofErr w:type="spellEnd"/>
      <w:r w:rsidRPr="00B60382">
        <w:rPr>
          <w:rFonts w:asciiTheme="minorBidi" w:hAnsiTheme="minorBidi" w:cstheme="minorBidi"/>
          <w:rtl/>
        </w:rPr>
        <w:t xml:space="preserve"> ובארי, 2005). תוצאותיה – עלייה הוצאות הבריאות (</w:t>
      </w:r>
      <w:r w:rsidR="00B55D21" w:rsidRPr="00B60382">
        <w:rPr>
          <w:rFonts w:asciiTheme="minorBidi" w:eastAsia="Times New Roman" w:hAnsiTheme="minorBidi" w:cstheme="minorBidi"/>
          <w:lang w:bidi="ar-SA"/>
        </w:rPr>
        <w:t xml:space="preserve">Thorpe, Florence, Howard, &amp; </w:t>
      </w:r>
      <w:proofErr w:type="spellStart"/>
      <w:r w:rsidR="00B55D21" w:rsidRPr="00B60382">
        <w:rPr>
          <w:rFonts w:asciiTheme="minorBidi" w:eastAsia="Times New Roman" w:hAnsiTheme="minorBidi" w:cstheme="minorBidi"/>
          <w:lang w:bidi="ar-SA"/>
        </w:rPr>
        <w:t>Joski</w:t>
      </w:r>
      <w:proofErr w:type="spellEnd"/>
      <w:r w:rsidRPr="00B60382">
        <w:rPr>
          <w:rFonts w:asciiTheme="minorBidi" w:hAnsiTheme="minorBidi" w:cstheme="minorBidi"/>
        </w:rPr>
        <w:t>, 2004</w:t>
      </w:r>
      <w:r w:rsidRPr="00B60382">
        <w:rPr>
          <w:rFonts w:asciiTheme="minorBidi" w:hAnsiTheme="minorBidi" w:cstheme="minorBidi"/>
          <w:rtl/>
        </w:rPr>
        <w:t>), פגיעה בבריאות וקיצור תוחלת החיים. ארגון הבריאות העולמי מעריך כי שכיחות עודף המשקל עלתה מ-30% ל-100% (</w:t>
      </w:r>
      <w:proofErr w:type="spellStart"/>
      <w:r w:rsidRPr="00B60382">
        <w:rPr>
          <w:rFonts w:asciiTheme="minorBidi" w:hAnsiTheme="minorBidi" w:cstheme="minorBidi"/>
        </w:rPr>
        <w:t>Popkin</w:t>
      </w:r>
      <w:proofErr w:type="spellEnd"/>
      <w:r w:rsidRPr="00B60382">
        <w:rPr>
          <w:rFonts w:asciiTheme="minorBidi" w:hAnsiTheme="minorBidi" w:cstheme="minorBidi"/>
        </w:rPr>
        <w:t>, 2004</w:t>
      </w:r>
      <w:r w:rsidRPr="00B60382">
        <w:rPr>
          <w:rFonts w:asciiTheme="minorBidi" w:hAnsiTheme="minorBidi" w:cstheme="minorBidi"/>
          <w:rtl/>
        </w:rPr>
        <w:t xml:space="preserve">). </w:t>
      </w:r>
      <w:r w:rsidR="00D75280" w:rsidRPr="00B60382">
        <w:rPr>
          <w:rFonts w:asciiTheme="minorBidi" w:hAnsiTheme="minorBidi" w:cstheme="minorBidi"/>
          <w:rtl/>
        </w:rPr>
        <w:t>נתונים עדכניים של ארגון הבריאות העולמי (</w:t>
      </w:r>
      <w:r w:rsidR="00E153F1" w:rsidRPr="00B60382">
        <w:rPr>
          <w:rFonts w:asciiTheme="minorBidi" w:hAnsiTheme="minorBidi" w:cstheme="minorBidi"/>
        </w:rPr>
        <w:t>World Health Organization, 2016</w:t>
      </w:r>
      <w:r w:rsidR="00D75280" w:rsidRPr="00B60382">
        <w:rPr>
          <w:rFonts w:asciiTheme="minorBidi" w:hAnsiTheme="minorBidi" w:cstheme="minorBidi"/>
          <w:rtl/>
        </w:rPr>
        <w:t xml:space="preserve">) כי בשנת 2014 יותר נ 1.9 </w:t>
      </w:r>
      <w:proofErr w:type="spellStart"/>
      <w:r w:rsidR="00D75280" w:rsidRPr="00B60382">
        <w:rPr>
          <w:rFonts w:asciiTheme="minorBidi" w:hAnsiTheme="minorBidi" w:cstheme="minorBidi"/>
          <w:rtl/>
        </w:rPr>
        <w:t>בליון</w:t>
      </w:r>
      <w:proofErr w:type="spellEnd"/>
      <w:r w:rsidR="00D75280" w:rsidRPr="00B60382">
        <w:rPr>
          <w:rFonts w:asciiTheme="minorBidi" w:hAnsiTheme="minorBidi" w:cstheme="minorBidi"/>
          <w:rtl/>
        </w:rPr>
        <w:t xml:space="preserve"> בני אדם הוגדרו כבעלי משקל עודף, מהם 600 מיליון שמנים. הווה אוצר ש39% מאוכלוסיית המבוגרים ( מעל 18) בעולם הם בעלי עודף משקל  ו14% שמנים. מדובר בהכלת שיעור ההשמנה בעולמי לעומת 1980.</w:t>
      </w:r>
    </w:p>
    <w:p w14:paraId="3D572AF0" w14:textId="0C0321B4" w:rsidR="005F1E54" w:rsidRPr="00B60382" w:rsidRDefault="005F1E54" w:rsidP="00836A64">
      <w:pPr>
        <w:rPr>
          <w:rFonts w:asciiTheme="minorBidi" w:hAnsiTheme="minorBidi" w:cstheme="minorBidi"/>
          <w:rtl/>
        </w:rPr>
      </w:pPr>
      <w:r w:rsidRPr="00B60382">
        <w:rPr>
          <w:rFonts w:asciiTheme="minorBidi" w:hAnsiTheme="minorBidi" w:cstheme="minorBidi"/>
          <w:rtl/>
        </w:rPr>
        <w:lastRenderedPageBreak/>
        <w:t>בתשקיף שערכה קבוצת חוקרים (</w:t>
      </w:r>
      <w:r w:rsidRPr="00B60382">
        <w:rPr>
          <w:rFonts w:asciiTheme="minorBidi" w:hAnsiTheme="minorBidi" w:cstheme="minorBidi"/>
        </w:rPr>
        <w:t xml:space="preserve">Wang, </w:t>
      </w:r>
      <w:proofErr w:type="spellStart"/>
      <w:r w:rsidRPr="00B60382">
        <w:rPr>
          <w:rFonts w:asciiTheme="minorBidi" w:hAnsiTheme="minorBidi" w:cstheme="minorBidi"/>
        </w:rPr>
        <w:t>Beydoun</w:t>
      </w:r>
      <w:proofErr w:type="spellEnd"/>
      <w:r w:rsidRPr="00B60382">
        <w:rPr>
          <w:rFonts w:asciiTheme="minorBidi" w:hAnsiTheme="minorBidi" w:cstheme="minorBidi"/>
        </w:rPr>
        <w:t xml:space="preserve">, Liang, Caballero, &amp; Kumanyika, </w:t>
      </w:r>
      <w:r w:rsidR="00836A64" w:rsidRPr="00B60382">
        <w:rPr>
          <w:rFonts w:asciiTheme="minorBidi" w:hAnsiTheme="minorBidi" w:cstheme="minorBidi"/>
        </w:rPr>
        <w:t>2008</w:t>
      </w:r>
      <w:r w:rsidRPr="00B60382">
        <w:rPr>
          <w:rFonts w:asciiTheme="minorBidi" w:hAnsiTheme="minorBidi" w:cstheme="minorBidi"/>
          <w:rtl/>
        </w:rPr>
        <w:t>) על בסיס נתונים של ארגון הבריאות העולמי מהשנים 1970–2004 עולה כי עד שנת 2030 יסבלו 86.3 אחוזים מהמבוגרים האמריקנים ממשקל יתר (</w:t>
      </w:r>
      <w:r w:rsidRPr="00B60382">
        <w:rPr>
          <w:rFonts w:asciiTheme="minorBidi" w:hAnsiTheme="minorBidi" w:cstheme="minorBidi"/>
        </w:rPr>
        <w:t>over weight</w:t>
      </w:r>
      <w:r w:rsidRPr="00B60382">
        <w:rPr>
          <w:rFonts w:asciiTheme="minorBidi" w:hAnsiTheme="minorBidi" w:cstheme="minorBidi"/>
          <w:rtl/>
        </w:rPr>
        <w:t>), ו-51 אחוזים יסבלו מהשמנה (</w:t>
      </w:r>
      <w:r w:rsidRPr="00B60382">
        <w:rPr>
          <w:rFonts w:asciiTheme="minorBidi" w:hAnsiTheme="minorBidi" w:cstheme="minorBidi"/>
        </w:rPr>
        <w:t>obesity</w:t>
      </w:r>
      <w:r w:rsidRPr="00B60382">
        <w:rPr>
          <w:rFonts w:asciiTheme="minorBidi" w:hAnsiTheme="minorBidi" w:cstheme="minorBidi"/>
          <w:rtl/>
        </w:rPr>
        <w:t xml:space="preserve">). למעשה, עד 2048 צפויים כל המבוגרים האמריקנים לסבול ממשקל יתר או מהשמנה (ראו תרשים 1). </w:t>
      </w:r>
    </w:p>
    <w:p w14:paraId="5416FBCC" w14:textId="77777777" w:rsidR="005F1E54" w:rsidRPr="00B60382" w:rsidRDefault="005F1E54" w:rsidP="005F1E54">
      <w:pPr>
        <w:pStyle w:val="ab"/>
        <w:rPr>
          <w:rFonts w:asciiTheme="minorBidi" w:hAnsiTheme="minorBidi" w:cstheme="minorBidi"/>
          <w:rtl/>
        </w:rPr>
      </w:pPr>
    </w:p>
    <w:p w14:paraId="10C6AD4F" w14:textId="672FA313" w:rsidR="005F1E54" w:rsidRPr="00B60382" w:rsidRDefault="005F1E54" w:rsidP="005F1E54">
      <w:pPr>
        <w:pStyle w:val="ad"/>
        <w:rPr>
          <w:rFonts w:asciiTheme="minorBidi" w:hAnsiTheme="minorBidi" w:cstheme="minorBidi"/>
          <w:rtl/>
        </w:rPr>
      </w:pPr>
      <w:bookmarkStart w:id="35" w:name="_Toc499808616"/>
      <w:r w:rsidRPr="00B60382">
        <w:rPr>
          <w:rFonts w:asciiTheme="minorBidi" w:hAnsiTheme="minorBidi" w:cstheme="minorBidi"/>
          <w:rtl/>
        </w:rPr>
        <w:t xml:space="preserve">תרשים </w:t>
      </w:r>
      <w:r w:rsidRPr="00B60382">
        <w:rPr>
          <w:rFonts w:asciiTheme="minorBidi" w:hAnsiTheme="minorBidi" w:cstheme="minorBidi"/>
          <w:rtl/>
        </w:rPr>
        <w:fldChar w:fldCharType="begin"/>
      </w:r>
      <w:r w:rsidRPr="00B60382">
        <w:rPr>
          <w:rFonts w:asciiTheme="minorBidi" w:hAnsiTheme="minorBidi" w:cstheme="minorBidi"/>
          <w:rtl/>
        </w:rPr>
        <w:instrText xml:space="preserve"> </w:instrText>
      </w:r>
      <w:r w:rsidRPr="00B60382">
        <w:rPr>
          <w:rFonts w:asciiTheme="minorBidi" w:hAnsiTheme="minorBidi" w:cstheme="minorBidi"/>
        </w:rPr>
        <w:instrText xml:space="preserve">SEQ </w:instrText>
      </w:r>
      <w:r w:rsidRPr="00B60382">
        <w:rPr>
          <w:rFonts w:asciiTheme="minorBidi" w:hAnsiTheme="minorBidi" w:cstheme="minorBidi"/>
          <w:rtl/>
        </w:rPr>
        <w:instrText xml:space="preserve">תרשים \* </w:instrText>
      </w:r>
      <w:r w:rsidRPr="00B60382">
        <w:rPr>
          <w:rFonts w:asciiTheme="minorBidi" w:hAnsiTheme="minorBidi" w:cstheme="minorBidi"/>
        </w:rPr>
        <w:instrText>ARABIC</w:instrText>
      </w:r>
      <w:r w:rsidRPr="00B60382">
        <w:rPr>
          <w:rFonts w:asciiTheme="minorBidi" w:hAnsiTheme="minorBidi" w:cstheme="minorBidi"/>
          <w:rtl/>
        </w:rPr>
        <w:instrText xml:space="preserve"> </w:instrText>
      </w:r>
      <w:r w:rsidRPr="00B60382">
        <w:rPr>
          <w:rFonts w:asciiTheme="minorBidi" w:hAnsiTheme="minorBidi" w:cstheme="minorBidi"/>
          <w:rtl/>
        </w:rPr>
        <w:fldChar w:fldCharType="separate"/>
      </w:r>
      <w:r w:rsidR="00C310D1" w:rsidRPr="00B60382">
        <w:rPr>
          <w:rFonts w:asciiTheme="minorBidi" w:hAnsiTheme="minorBidi" w:cstheme="minorBidi"/>
          <w:noProof/>
          <w:rtl/>
        </w:rPr>
        <w:t>2</w:t>
      </w:r>
      <w:r w:rsidRPr="00B60382">
        <w:rPr>
          <w:rFonts w:asciiTheme="minorBidi" w:hAnsiTheme="minorBidi" w:cstheme="minorBidi"/>
          <w:rtl/>
        </w:rPr>
        <w:fldChar w:fldCharType="end"/>
      </w:r>
      <w:r w:rsidRPr="00B60382">
        <w:rPr>
          <w:rFonts w:asciiTheme="minorBidi" w:hAnsiTheme="minorBidi" w:cstheme="minorBidi"/>
          <w:rtl/>
        </w:rPr>
        <w:t>: שכיחות ההשמנה ומשקל היתר בקרב בוגרים אמריקנים בשנים 1976–2004 ותחזית עד שנת 2110 (</w:t>
      </w:r>
      <w:r w:rsidRPr="00B60382">
        <w:rPr>
          <w:rFonts w:asciiTheme="minorBidi" w:hAnsiTheme="minorBidi" w:cstheme="minorBidi"/>
        </w:rPr>
        <w:t xml:space="preserve">Wang, &amp; </w:t>
      </w:r>
      <w:proofErr w:type="spellStart"/>
      <w:r w:rsidRPr="00B60382">
        <w:rPr>
          <w:rFonts w:asciiTheme="minorBidi" w:hAnsiTheme="minorBidi" w:cstheme="minorBidi"/>
        </w:rPr>
        <w:t>Beydoun</w:t>
      </w:r>
      <w:proofErr w:type="spellEnd"/>
      <w:r w:rsidRPr="00B60382">
        <w:rPr>
          <w:rFonts w:asciiTheme="minorBidi" w:hAnsiTheme="minorBidi" w:cstheme="minorBidi"/>
        </w:rPr>
        <w:t>, 2007</w:t>
      </w:r>
      <w:r w:rsidRPr="00B60382">
        <w:rPr>
          <w:rFonts w:asciiTheme="minorBidi" w:hAnsiTheme="minorBidi" w:cstheme="minorBidi"/>
          <w:rtl/>
        </w:rPr>
        <w:t>)</w:t>
      </w:r>
      <w:bookmarkEnd w:id="35"/>
      <w:r w:rsidRPr="00B60382">
        <w:rPr>
          <w:rFonts w:asciiTheme="minorBidi" w:hAnsiTheme="minorBidi" w:cstheme="minorBidi"/>
          <w:rtl/>
        </w:rPr>
        <w:t xml:space="preserve"> </w:t>
      </w:r>
    </w:p>
    <w:p w14:paraId="30F36E44" w14:textId="77777777" w:rsidR="005F1E54" w:rsidRPr="00B60382" w:rsidRDefault="005F1E54" w:rsidP="005F1E54">
      <w:pPr>
        <w:pStyle w:val="ab"/>
        <w:rPr>
          <w:rFonts w:asciiTheme="minorBidi" w:hAnsiTheme="minorBidi" w:cstheme="minorBidi"/>
          <w:rtl/>
        </w:rPr>
      </w:pPr>
      <w:r w:rsidRPr="00B60382">
        <w:rPr>
          <w:rFonts w:asciiTheme="minorBidi" w:hAnsiTheme="minorBidi" w:cstheme="minorBidi"/>
          <w:noProof/>
          <w:u w:val="single"/>
          <w:rtl/>
        </w:rPr>
        <w:drawing>
          <wp:inline distT="0" distB="0" distL="0" distR="0" wp14:anchorId="0D0BE40D" wp14:editId="1C387FD2">
            <wp:extent cx="6054090" cy="1771650"/>
            <wp:effectExtent l="0" t="0" r="381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2">
                      <a:extLst>
                        <a:ext uri="{28A0092B-C50C-407E-A947-70E740481C1C}">
                          <a14:useLocalDpi xmlns:a14="http://schemas.microsoft.com/office/drawing/2010/main" val="0"/>
                        </a:ext>
                      </a:extLst>
                    </a:blip>
                    <a:srcRect b="25372"/>
                    <a:stretch/>
                  </pic:blipFill>
                  <pic:spPr bwMode="auto">
                    <a:xfrm>
                      <a:off x="0" y="0"/>
                      <a:ext cx="6142422" cy="1797499"/>
                    </a:xfrm>
                    <a:prstGeom prst="rect">
                      <a:avLst/>
                    </a:prstGeom>
                    <a:noFill/>
                    <a:ln>
                      <a:noFill/>
                    </a:ln>
                    <a:extLst>
                      <a:ext uri="{53640926-AAD7-44D8-BBD7-CCE9431645EC}">
                        <a14:shadowObscured xmlns:a14="http://schemas.microsoft.com/office/drawing/2010/main"/>
                      </a:ext>
                    </a:extLst>
                  </pic:spPr>
                </pic:pic>
              </a:graphicData>
            </a:graphic>
          </wp:inline>
        </w:drawing>
      </w:r>
    </w:p>
    <w:p w14:paraId="05D9F3E2" w14:textId="77777777" w:rsidR="005F1E54" w:rsidRPr="00B60382" w:rsidRDefault="005F1E54" w:rsidP="005F1E54">
      <w:pPr>
        <w:pStyle w:val="ab"/>
        <w:rPr>
          <w:rFonts w:asciiTheme="minorBidi" w:hAnsiTheme="minorBidi" w:cstheme="minorBidi"/>
          <w:rtl/>
        </w:rPr>
      </w:pPr>
    </w:p>
    <w:p w14:paraId="55E9C939" w14:textId="3D700E1B" w:rsidR="000F2E58" w:rsidRPr="00B60382" w:rsidRDefault="005F1E54" w:rsidP="008D73AC">
      <w:pPr>
        <w:pStyle w:val="ab"/>
        <w:rPr>
          <w:rFonts w:asciiTheme="minorBidi" w:hAnsiTheme="minorBidi" w:cstheme="minorBidi"/>
          <w:rtl/>
        </w:rPr>
      </w:pPr>
      <w:r w:rsidRPr="00B60382">
        <w:rPr>
          <w:rFonts w:asciiTheme="minorBidi" w:hAnsiTheme="minorBidi" w:cstheme="minorBidi"/>
          <w:rtl/>
        </w:rPr>
        <w:t>יש לציין שבשנים האחרונות נוספו גם מדינות לא מערביות ומדינות מתפתחות, דוגמת מקסיקו, סין ותאילנד (</w:t>
      </w:r>
      <w:proofErr w:type="spellStart"/>
      <w:r w:rsidRPr="00B60382">
        <w:rPr>
          <w:rFonts w:asciiTheme="minorBidi" w:hAnsiTheme="minorBidi" w:cstheme="minorBidi"/>
        </w:rPr>
        <w:t>Popkin</w:t>
      </w:r>
      <w:proofErr w:type="spellEnd"/>
      <w:r w:rsidRPr="00B60382">
        <w:rPr>
          <w:rFonts w:asciiTheme="minorBidi" w:hAnsiTheme="minorBidi" w:cstheme="minorBidi"/>
        </w:rPr>
        <w:t xml:space="preserve"> &amp; Gordon-Larsen, 2004</w:t>
      </w:r>
      <w:r w:rsidRPr="00B60382">
        <w:rPr>
          <w:rFonts w:asciiTheme="minorBidi" w:hAnsiTheme="minorBidi" w:cstheme="minorBidi"/>
          <w:rtl/>
        </w:rPr>
        <w:t>) ובעיקר ארצות אפריקה, לראש רשימת המדינות שתושביהן סובלים מהשמנת יתר (</w:t>
      </w:r>
      <w:r w:rsidRPr="00B60382">
        <w:rPr>
          <w:rFonts w:asciiTheme="minorBidi" w:hAnsiTheme="minorBidi" w:cstheme="minorBidi"/>
        </w:rPr>
        <w:t xml:space="preserve">World Health Organization, </w:t>
      </w:r>
      <w:proofErr w:type="spellStart"/>
      <w:r w:rsidRPr="00B60382">
        <w:rPr>
          <w:rFonts w:asciiTheme="minorBidi" w:hAnsiTheme="minorBidi" w:cstheme="minorBidi"/>
        </w:rPr>
        <w:t>n.d.</w:t>
      </w:r>
      <w:proofErr w:type="spellEnd"/>
      <w:r w:rsidRPr="00B60382">
        <w:rPr>
          <w:rFonts w:asciiTheme="minorBidi" w:hAnsiTheme="minorBidi" w:cstheme="minorBidi"/>
          <w:rtl/>
        </w:rPr>
        <w:t xml:space="preserve">). </w:t>
      </w:r>
      <w:r w:rsidR="000F2E58" w:rsidRPr="00B60382">
        <w:rPr>
          <w:rFonts w:asciiTheme="minorBidi" w:hAnsiTheme="minorBidi" w:cstheme="minorBidi"/>
          <w:rtl/>
        </w:rPr>
        <w:t xml:space="preserve"> </w:t>
      </w:r>
      <w:r w:rsidR="008D73AC" w:rsidRPr="00B60382">
        <w:rPr>
          <w:rFonts w:asciiTheme="minorBidi" w:hAnsiTheme="minorBidi" w:cstheme="minorBidi"/>
          <w:rtl/>
        </w:rPr>
        <w:t>ה</w:t>
      </w:r>
      <w:r w:rsidR="000F2E58" w:rsidRPr="00B60382">
        <w:rPr>
          <w:rFonts w:asciiTheme="minorBidi" w:hAnsiTheme="minorBidi" w:cstheme="minorBidi"/>
          <w:rtl/>
        </w:rPr>
        <w:t xml:space="preserve">יום סמואה מובילה את טבלת ההשמנה העולמית עם </w:t>
      </w:r>
      <w:r w:rsidR="00EE7C33" w:rsidRPr="00B60382">
        <w:rPr>
          <w:rFonts w:asciiTheme="minorBidi" w:hAnsiTheme="minorBidi" w:cstheme="minorBidi"/>
          <w:rtl/>
        </w:rPr>
        <w:t>נתון מדהים של 93.5 בעלי עודף משקל באוכלוס</w:t>
      </w:r>
      <w:r w:rsidR="008D73AC" w:rsidRPr="00B60382">
        <w:rPr>
          <w:rFonts w:asciiTheme="minorBidi" w:hAnsiTheme="minorBidi" w:cstheme="minorBidi"/>
          <w:rtl/>
        </w:rPr>
        <w:t>י</w:t>
      </w:r>
      <w:r w:rsidR="00EE7C33" w:rsidRPr="00B60382">
        <w:rPr>
          <w:rFonts w:asciiTheme="minorBidi" w:hAnsiTheme="minorBidi" w:cstheme="minorBidi"/>
          <w:rtl/>
        </w:rPr>
        <w:t>יה. שלישית</w:t>
      </w:r>
      <w:r w:rsidR="008D73AC" w:rsidRPr="00B60382">
        <w:rPr>
          <w:rFonts w:asciiTheme="minorBidi" w:hAnsiTheme="minorBidi" w:cstheme="minorBidi"/>
          <w:rtl/>
        </w:rPr>
        <w:t xml:space="preserve"> ברשימה – ארצות הברית – </w:t>
      </w:r>
      <w:r w:rsidR="00EE7C33" w:rsidRPr="00B60382">
        <w:rPr>
          <w:rFonts w:asciiTheme="minorBidi" w:hAnsiTheme="minorBidi" w:cstheme="minorBidi"/>
          <w:rtl/>
        </w:rPr>
        <w:t xml:space="preserve"> 66.7% בעלי עודף משקל</w:t>
      </w:r>
      <w:r w:rsidR="008D73AC" w:rsidRPr="00B60382">
        <w:rPr>
          <w:rFonts w:asciiTheme="minorBidi" w:hAnsiTheme="minorBidi" w:cstheme="minorBidi"/>
          <w:rtl/>
        </w:rPr>
        <w:t>.</w:t>
      </w:r>
      <w:r w:rsidR="00EE7C33" w:rsidRPr="00B60382">
        <w:rPr>
          <w:rFonts w:asciiTheme="minorBidi" w:hAnsiTheme="minorBidi" w:cstheme="minorBidi"/>
          <w:rtl/>
        </w:rPr>
        <w:t xml:space="preserve"> צמודה אליה גרמניה עם 66.5%</w:t>
      </w:r>
      <w:r w:rsidR="008D73AC" w:rsidRPr="00B60382">
        <w:rPr>
          <w:rFonts w:asciiTheme="minorBidi" w:hAnsiTheme="minorBidi" w:cstheme="minorBidi"/>
          <w:rtl/>
        </w:rPr>
        <w:t>,</w:t>
      </w:r>
      <w:r w:rsidR="00EE7C33" w:rsidRPr="00B60382">
        <w:rPr>
          <w:rFonts w:asciiTheme="minorBidi" w:hAnsiTheme="minorBidi" w:cstheme="minorBidi"/>
          <w:rtl/>
        </w:rPr>
        <w:t xml:space="preserve">  ואחריה מצרים </w:t>
      </w:r>
      <w:r w:rsidR="008D73AC" w:rsidRPr="00B60382">
        <w:rPr>
          <w:rFonts w:asciiTheme="minorBidi" w:hAnsiTheme="minorBidi" w:cstheme="minorBidi"/>
          <w:rtl/>
        </w:rPr>
        <w:t>–</w:t>
      </w:r>
      <w:r w:rsidR="00EE7C33" w:rsidRPr="00B60382">
        <w:rPr>
          <w:rFonts w:asciiTheme="minorBidi" w:hAnsiTheme="minorBidi" w:cstheme="minorBidi"/>
          <w:rtl/>
        </w:rPr>
        <w:t xml:space="preserve"> 66% בעלי משקל עודף</w:t>
      </w:r>
      <w:r w:rsidR="008D73AC" w:rsidRPr="00B60382">
        <w:rPr>
          <w:rFonts w:asciiTheme="minorBidi" w:hAnsiTheme="minorBidi" w:cstheme="minorBidi"/>
          <w:rtl/>
        </w:rPr>
        <w:t>.</w:t>
      </w:r>
    </w:p>
    <w:p w14:paraId="156DDC07" w14:textId="0B40AA2B" w:rsidR="005F1E54" w:rsidRPr="00B60382" w:rsidRDefault="005F1E54" w:rsidP="00DB009A">
      <w:pPr>
        <w:rPr>
          <w:rFonts w:asciiTheme="minorBidi" w:hAnsiTheme="minorBidi" w:cstheme="minorBidi"/>
          <w:rtl/>
        </w:rPr>
      </w:pPr>
      <w:r w:rsidRPr="00B60382">
        <w:rPr>
          <w:rFonts w:asciiTheme="minorBidi" w:hAnsiTheme="minorBidi" w:cstheme="minorBidi"/>
          <w:rtl/>
        </w:rPr>
        <w:t>אשר לישראל,</w:t>
      </w:r>
      <w:r w:rsidR="007C5FE4" w:rsidRPr="00B60382">
        <w:rPr>
          <w:rFonts w:asciiTheme="minorBidi" w:hAnsiTheme="minorBidi" w:cstheme="minorBidi"/>
          <w:rtl/>
        </w:rPr>
        <w:t xml:space="preserve"> ארגון הבריאות העולמי </w:t>
      </w:r>
      <w:r w:rsidR="008D73AC" w:rsidRPr="00B60382">
        <w:rPr>
          <w:rFonts w:asciiTheme="minorBidi" w:hAnsiTheme="minorBidi" w:cstheme="minorBidi"/>
          <w:rtl/>
        </w:rPr>
        <w:t xml:space="preserve">העריך </w:t>
      </w:r>
      <w:r w:rsidR="007C5FE4" w:rsidRPr="00B60382">
        <w:rPr>
          <w:rFonts w:asciiTheme="minorBidi" w:hAnsiTheme="minorBidi" w:cstheme="minorBidi"/>
          <w:rtl/>
        </w:rPr>
        <w:t>כי בשנת 2014 68.2% מהגברים ו</w:t>
      </w:r>
      <w:r w:rsidR="008D73AC" w:rsidRPr="00B60382">
        <w:rPr>
          <w:rFonts w:asciiTheme="minorBidi" w:hAnsiTheme="minorBidi" w:cstheme="minorBidi"/>
          <w:rtl/>
        </w:rPr>
        <w:t>-</w:t>
      </w:r>
      <w:r w:rsidR="00DB27C4" w:rsidRPr="00B60382">
        <w:rPr>
          <w:rFonts w:asciiTheme="minorBidi" w:hAnsiTheme="minorBidi" w:cstheme="minorBidi"/>
          <w:rtl/>
        </w:rPr>
        <w:t xml:space="preserve">58.2 מהנשים סובלי עודף משקל. בשנת 1975 (השנה הראשונה </w:t>
      </w:r>
      <w:r w:rsidR="008D73AC" w:rsidRPr="00B60382">
        <w:rPr>
          <w:rFonts w:asciiTheme="minorBidi" w:hAnsiTheme="minorBidi" w:cstheme="minorBidi"/>
          <w:rtl/>
        </w:rPr>
        <w:t xml:space="preserve">שנרשמו בה </w:t>
      </w:r>
      <w:r w:rsidR="00DB27C4" w:rsidRPr="00B60382">
        <w:rPr>
          <w:rFonts w:asciiTheme="minorBidi" w:hAnsiTheme="minorBidi" w:cstheme="minorBidi"/>
          <w:rtl/>
        </w:rPr>
        <w:t xml:space="preserve"> דיו</w:t>
      </w:r>
      <w:r w:rsidR="008D73AC" w:rsidRPr="00B60382">
        <w:rPr>
          <w:rFonts w:asciiTheme="minorBidi" w:hAnsiTheme="minorBidi" w:cstheme="minorBidi"/>
          <w:rtl/>
        </w:rPr>
        <w:t>ו</w:t>
      </w:r>
      <w:r w:rsidR="00DB27C4" w:rsidRPr="00B60382">
        <w:rPr>
          <w:rFonts w:asciiTheme="minorBidi" w:hAnsiTheme="minorBidi" w:cstheme="minorBidi"/>
          <w:rtl/>
        </w:rPr>
        <w:t xml:space="preserve">חים בארגון הבריאות העולמי), </w:t>
      </w:r>
      <w:r w:rsidR="008D73AC" w:rsidRPr="00B60382">
        <w:rPr>
          <w:rFonts w:asciiTheme="minorBidi" w:hAnsiTheme="minorBidi" w:cstheme="minorBidi"/>
          <w:rtl/>
        </w:rPr>
        <w:t xml:space="preserve">היו </w:t>
      </w:r>
      <w:r w:rsidR="00DB27C4" w:rsidRPr="00B60382">
        <w:rPr>
          <w:rFonts w:asciiTheme="minorBidi" w:hAnsiTheme="minorBidi" w:cstheme="minorBidi"/>
          <w:rtl/>
        </w:rPr>
        <w:t>45.8 מהגברים ו</w:t>
      </w:r>
      <w:r w:rsidR="008D73AC" w:rsidRPr="00B60382">
        <w:rPr>
          <w:rFonts w:asciiTheme="minorBidi" w:hAnsiTheme="minorBidi" w:cstheme="minorBidi"/>
          <w:rtl/>
        </w:rPr>
        <w:t>-</w:t>
      </w:r>
      <w:r w:rsidR="00DB27C4" w:rsidRPr="00B60382">
        <w:rPr>
          <w:rFonts w:asciiTheme="minorBidi" w:hAnsiTheme="minorBidi" w:cstheme="minorBidi"/>
          <w:rtl/>
        </w:rPr>
        <w:t xml:space="preserve">43.9% מהנשים היו בעלי משקל יתר. מדובר בעלייה של </w:t>
      </w:r>
      <w:r w:rsidR="008D73AC" w:rsidRPr="00B60382">
        <w:rPr>
          <w:rFonts w:asciiTheme="minorBidi" w:hAnsiTheme="minorBidi" w:cstheme="minorBidi"/>
          <w:rtl/>
        </w:rPr>
        <w:t xml:space="preserve">יותר </w:t>
      </w:r>
      <w:r w:rsidR="00DB27C4" w:rsidRPr="00B60382">
        <w:rPr>
          <w:rFonts w:asciiTheme="minorBidi" w:hAnsiTheme="minorBidi" w:cstheme="minorBidi"/>
          <w:rtl/>
        </w:rPr>
        <w:t>מ50% בשיעור בעלי עודף משקל בפחות מ</w:t>
      </w:r>
      <w:r w:rsidR="008D73AC" w:rsidRPr="00B60382">
        <w:rPr>
          <w:rFonts w:asciiTheme="minorBidi" w:hAnsiTheme="minorBidi" w:cstheme="minorBidi"/>
          <w:rtl/>
        </w:rPr>
        <w:t>ארבעים</w:t>
      </w:r>
      <w:r w:rsidR="00DB27C4" w:rsidRPr="00B60382">
        <w:rPr>
          <w:rFonts w:asciiTheme="minorBidi" w:hAnsiTheme="minorBidi" w:cstheme="minorBidi"/>
          <w:rtl/>
        </w:rPr>
        <w:t xml:space="preserve"> שנה.</w:t>
      </w:r>
      <w:r w:rsidRPr="00B60382">
        <w:rPr>
          <w:rFonts w:asciiTheme="minorBidi" w:hAnsiTheme="minorBidi" w:cstheme="minorBidi"/>
          <w:rtl/>
        </w:rPr>
        <w:t xml:space="preserve"> שיעור התמותה בעקבות השמנה הוא 26.2%. זהו שיעור גבוה מאוד, במיוחד משום שהוא דומה לשיעור </w:t>
      </w:r>
      <w:r w:rsidRPr="00B60382">
        <w:rPr>
          <w:rFonts w:asciiTheme="minorBidi" w:hAnsiTheme="minorBidi" w:cstheme="minorBidi"/>
          <w:rtl/>
        </w:rPr>
        <w:lastRenderedPageBreak/>
        <w:t>התמותה מעישון (26%), ולשיעור התמותה בעקבות יתר לחץ דם (21%) (</w:t>
      </w:r>
      <w:r w:rsidRPr="00B60382">
        <w:rPr>
          <w:rFonts w:asciiTheme="minorBidi" w:hAnsiTheme="minorBidi" w:cstheme="minorBidi"/>
        </w:rPr>
        <w:t>World Health Organization, 2014</w:t>
      </w:r>
      <w:r w:rsidRPr="00B60382">
        <w:rPr>
          <w:rFonts w:asciiTheme="minorBidi" w:hAnsiTheme="minorBidi" w:cstheme="minorBidi"/>
          <w:rtl/>
        </w:rPr>
        <w:t xml:space="preserve">). </w:t>
      </w:r>
      <w:r w:rsidR="00DB27C4" w:rsidRPr="00B60382">
        <w:rPr>
          <w:rFonts w:asciiTheme="minorBidi" w:hAnsiTheme="minorBidi" w:cstheme="minorBidi"/>
          <w:rtl/>
        </w:rPr>
        <w:t>חשוב לציין ש</w:t>
      </w:r>
      <w:r w:rsidRPr="00B60382">
        <w:rPr>
          <w:rFonts w:asciiTheme="minorBidi" w:hAnsiTheme="minorBidi" w:cstheme="minorBidi"/>
          <w:rtl/>
        </w:rPr>
        <w:t xml:space="preserve">הנושא נידון לא רק בקרב רופאים וקובעי מדיניות – הוא נמצא גם על סדר היום הציבורי ונידון באפיקי התקשורת הפופולריים. כך, למשל, בכתבה שפרסם ד"ר איתי גל בעיתון המקוון </w:t>
      </w:r>
      <w:proofErr w:type="spellStart"/>
      <w:r w:rsidRPr="00B60382">
        <w:rPr>
          <w:rFonts w:asciiTheme="minorBidi" w:hAnsiTheme="minorBidi" w:cstheme="minorBidi"/>
          <w:b/>
          <w:bCs/>
        </w:rPr>
        <w:t>ynet</w:t>
      </w:r>
      <w:proofErr w:type="spellEnd"/>
      <w:r w:rsidRPr="00B60382">
        <w:rPr>
          <w:rFonts w:asciiTheme="minorBidi" w:hAnsiTheme="minorBidi" w:cstheme="minorBidi"/>
          <w:rtl/>
        </w:rPr>
        <w:t xml:space="preserve">, הוא דן בעלייה בשיעור ההשמנה במדינות מערביות ובמדינות אחרות והזכיר שארגון הבריאות העולמי מציע להטיל מס גבוה על מזונות עתירי קלוריות ולאסור מכירת ג'אנק פוד לילדים (גל, 2.6.2013). </w:t>
      </w:r>
    </w:p>
    <w:p w14:paraId="3EBCCEE8" w14:textId="77DEF827" w:rsidR="005F1E54" w:rsidRPr="00B60382" w:rsidRDefault="005F1E54" w:rsidP="00322043">
      <w:pPr>
        <w:rPr>
          <w:rFonts w:asciiTheme="minorBidi" w:hAnsiTheme="minorBidi" w:cstheme="minorBidi"/>
          <w:rtl/>
        </w:rPr>
      </w:pPr>
      <w:r w:rsidRPr="00B60382">
        <w:rPr>
          <w:rFonts w:asciiTheme="minorBidi" w:hAnsiTheme="minorBidi" w:cstheme="minorBidi"/>
          <w:rtl/>
        </w:rPr>
        <w:t>תפוצת התופעה אינה אחידה – יש הבדלים בין קבוצות אתניות (</w:t>
      </w:r>
      <w:proofErr w:type="spellStart"/>
      <w:r w:rsidRPr="00B60382">
        <w:rPr>
          <w:rFonts w:asciiTheme="minorBidi" w:hAnsiTheme="minorBidi" w:cstheme="minorBidi"/>
        </w:rPr>
        <w:t>Weng</w:t>
      </w:r>
      <w:proofErr w:type="spellEnd"/>
      <w:r w:rsidRPr="00B60382">
        <w:rPr>
          <w:rFonts w:asciiTheme="minorBidi" w:hAnsiTheme="minorBidi" w:cstheme="minorBidi"/>
        </w:rPr>
        <w:t xml:space="preserve"> et al., 2006</w:t>
      </w:r>
      <w:r w:rsidRPr="00B60382">
        <w:rPr>
          <w:rFonts w:asciiTheme="minorBidi" w:hAnsiTheme="minorBidi" w:cstheme="minorBidi"/>
          <w:rtl/>
        </w:rPr>
        <w:t>). בשוודיה, למשל, עד שנות התשעים הייתה השמנת יתר נפוצה פחות מאשר היום (</w:t>
      </w:r>
      <w:r w:rsidR="00322043" w:rsidRPr="00B60382">
        <w:rPr>
          <w:rFonts w:asciiTheme="minorBidi" w:eastAsia="Times New Roman" w:hAnsiTheme="minorBidi" w:cstheme="minorBidi"/>
          <w:lang w:bidi="ar-SA"/>
        </w:rPr>
        <w:t xml:space="preserve">Stevens, </w:t>
      </w:r>
      <w:proofErr w:type="spellStart"/>
      <w:r w:rsidR="00322043" w:rsidRPr="00B60382">
        <w:rPr>
          <w:rFonts w:asciiTheme="minorBidi" w:eastAsia="Times New Roman" w:hAnsiTheme="minorBidi" w:cstheme="minorBidi"/>
          <w:lang w:bidi="ar-SA"/>
        </w:rPr>
        <w:t>Evenson</w:t>
      </w:r>
      <w:proofErr w:type="spellEnd"/>
      <w:r w:rsidR="00322043" w:rsidRPr="00B60382">
        <w:rPr>
          <w:rFonts w:asciiTheme="minorBidi" w:eastAsia="Times New Roman" w:hAnsiTheme="minorBidi" w:cstheme="minorBidi"/>
          <w:lang w:bidi="ar-SA"/>
        </w:rPr>
        <w:t xml:space="preserve">, Thomas, </w:t>
      </w:r>
      <w:proofErr w:type="spellStart"/>
      <w:r w:rsidR="00322043" w:rsidRPr="00B60382">
        <w:rPr>
          <w:rFonts w:asciiTheme="minorBidi" w:eastAsia="Times New Roman" w:hAnsiTheme="minorBidi" w:cstheme="minorBidi"/>
          <w:lang w:bidi="ar-SA"/>
        </w:rPr>
        <w:t>Cai</w:t>
      </w:r>
      <w:proofErr w:type="spellEnd"/>
      <w:r w:rsidR="00322043" w:rsidRPr="00B60382">
        <w:rPr>
          <w:rFonts w:asciiTheme="minorBidi" w:eastAsia="Times New Roman" w:hAnsiTheme="minorBidi" w:cstheme="minorBidi"/>
          <w:lang w:bidi="ar-SA"/>
        </w:rPr>
        <w:t>, &amp; Thomas</w:t>
      </w:r>
      <w:r w:rsidRPr="00B60382">
        <w:rPr>
          <w:rFonts w:asciiTheme="minorBidi" w:hAnsiTheme="minorBidi" w:cstheme="minorBidi"/>
        </w:rPr>
        <w:t>, 2004</w:t>
      </w:r>
      <w:r w:rsidRPr="00B60382">
        <w:rPr>
          <w:rFonts w:asciiTheme="minorBidi" w:hAnsiTheme="minorBidi" w:cstheme="minorBidi"/>
          <w:rtl/>
        </w:rPr>
        <w:t xml:space="preserve">). ואולם, נתונים שפרסם לאחרונה צבא שוודיה מציגים עלייה מדאיגה בהשמנה במדינה – בקרב מגויסים גברים בני 18 עלה שיעור הסובלים מהשמנה פי שלושה בשנים 1991–1995. גם שיעור האנשים שמסת הגוף שלהם גבוהה מ-30 עלתה באופן מובהק ב-16 שנות </w:t>
      </w:r>
      <w:proofErr w:type="spellStart"/>
      <w:r w:rsidRPr="00B60382">
        <w:rPr>
          <w:rFonts w:asciiTheme="minorBidi" w:hAnsiTheme="minorBidi" w:cstheme="minorBidi"/>
          <w:rtl/>
        </w:rPr>
        <w:t>המחקר.בקרב</w:t>
      </w:r>
      <w:proofErr w:type="spellEnd"/>
      <w:r w:rsidRPr="00B60382">
        <w:rPr>
          <w:rFonts w:asciiTheme="minorBidi" w:hAnsiTheme="minorBidi" w:cstheme="minorBidi"/>
          <w:rtl/>
        </w:rPr>
        <w:t xml:space="preserve"> נשים בנות 16–44 – שיעור הסובלות מהשמנת יתר בקרבן הוכפל (</w:t>
      </w:r>
      <w:proofErr w:type="spellStart"/>
      <w:r w:rsidRPr="00B60382">
        <w:rPr>
          <w:rFonts w:asciiTheme="minorBidi" w:hAnsiTheme="minorBidi" w:cstheme="minorBidi"/>
        </w:rPr>
        <w:t>Lissner</w:t>
      </w:r>
      <w:proofErr w:type="spellEnd"/>
      <w:r w:rsidRPr="00B60382">
        <w:rPr>
          <w:rFonts w:asciiTheme="minorBidi" w:hAnsiTheme="minorBidi" w:cstheme="minorBidi"/>
        </w:rPr>
        <w:t xml:space="preserve">, Johansson, </w:t>
      </w:r>
      <w:proofErr w:type="spellStart"/>
      <w:r w:rsidRPr="00B60382">
        <w:rPr>
          <w:rFonts w:asciiTheme="minorBidi" w:hAnsiTheme="minorBidi" w:cstheme="minorBidi"/>
        </w:rPr>
        <w:t>Qvist</w:t>
      </w:r>
      <w:proofErr w:type="spellEnd"/>
      <w:r w:rsidRPr="00B60382">
        <w:rPr>
          <w:rFonts w:asciiTheme="minorBidi" w:hAnsiTheme="minorBidi" w:cstheme="minorBidi"/>
        </w:rPr>
        <w:t xml:space="preserve">, </w:t>
      </w:r>
      <w:proofErr w:type="spellStart"/>
      <w:r w:rsidRPr="00B60382">
        <w:rPr>
          <w:rFonts w:asciiTheme="minorBidi" w:hAnsiTheme="minorBidi" w:cstheme="minorBidi"/>
        </w:rPr>
        <w:t>Rössner</w:t>
      </w:r>
      <w:proofErr w:type="spellEnd"/>
      <w:r w:rsidRPr="00B60382">
        <w:rPr>
          <w:rFonts w:asciiTheme="minorBidi" w:hAnsiTheme="minorBidi" w:cstheme="minorBidi"/>
        </w:rPr>
        <w:t xml:space="preserve">, &amp; </w:t>
      </w:r>
      <w:proofErr w:type="spellStart"/>
      <w:r w:rsidRPr="00B60382">
        <w:rPr>
          <w:rFonts w:asciiTheme="minorBidi" w:hAnsiTheme="minorBidi" w:cstheme="minorBidi"/>
        </w:rPr>
        <w:t>Wolk</w:t>
      </w:r>
      <w:proofErr w:type="spellEnd"/>
      <w:r w:rsidRPr="00B60382">
        <w:rPr>
          <w:rFonts w:asciiTheme="minorBidi" w:hAnsiTheme="minorBidi" w:cstheme="minorBidi"/>
        </w:rPr>
        <w:t>, 2000</w:t>
      </w:r>
      <w:r w:rsidRPr="00B60382">
        <w:rPr>
          <w:rFonts w:asciiTheme="minorBidi" w:hAnsiTheme="minorBidi" w:cstheme="minorBidi"/>
          <w:rtl/>
        </w:rPr>
        <w:t>).</w:t>
      </w:r>
    </w:p>
    <w:p w14:paraId="5088CFBD" w14:textId="77777777" w:rsidR="008D73AC" w:rsidRPr="00B60382" w:rsidRDefault="008D73AC" w:rsidP="00DB009A">
      <w:pPr>
        <w:rPr>
          <w:rFonts w:asciiTheme="minorBidi" w:hAnsiTheme="minorBidi" w:cstheme="minorBidi"/>
          <w:rtl/>
        </w:rPr>
      </w:pPr>
    </w:p>
    <w:p w14:paraId="6C5A747E" w14:textId="0F437C8E" w:rsidR="005F1E54" w:rsidRPr="00B60382" w:rsidRDefault="00427A27" w:rsidP="005F1E54">
      <w:pPr>
        <w:pStyle w:val="ad"/>
        <w:rPr>
          <w:rFonts w:asciiTheme="minorBidi" w:hAnsiTheme="minorBidi" w:cstheme="minorBidi"/>
          <w:rtl/>
        </w:rPr>
      </w:pPr>
      <w:bookmarkStart w:id="36" w:name="_Toc499808617"/>
      <w:r w:rsidRPr="00B60382">
        <w:rPr>
          <w:rFonts w:asciiTheme="minorBidi" w:hAnsiTheme="minorBidi" w:cstheme="minorBidi"/>
          <w:noProof/>
          <w:rtl/>
        </w:rPr>
        <w:drawing>
          <wp:anchor distT="0" distB="0" distL="114300" distR="114300" simplePos="0" relativeHeight="251657216" behindDoc="0" locked="0" layoutInCell="1" allowOverlap="1" wp14:anchorId="53BDD870" wp14:editId="67051FDB">
            <wp:simplePos x="0" y="0"/>
            <wp:positionH relativeFrom="column">
              <wp:posOffset>917575</wp:posOffset>
            </wp:positionH>
            <wp:positionV relativeFrom="paragraph">
              <wp:posOffset>675269</wp:posOffset>
            </wp:positionV>
            <wp:extent cx="4133850" cy="2428875"/>
            <wp:effectExtent l="0" t="0" r="0" b="9525"/>
            <wp:wrapTopAndBottom/>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8581" b="19575"/>
                    <a:stretch/>
                  </pic:blipFill>
                  <pic:spPr bwMode="auto">
                    <a:xfrm>
                      <a:off x="0" y="0"/>
                      <a:ext cx="4133850" cy="2428875"/>
                    </a:xfrm>
                    <a:prstGeom prst="rect">
                      <a:avLst/>
                    </a:prstGeom>
                    <a:noFill/>
                    <a:ln>
                      <a:noFill/>
                    </a:ln>
                    <a:extLst>
                      <a:ext uri="{53640926-AAD7-44D8-BBD7-CCE9431645EC}">
                        <a14:shadowObscured xmlns:a14="http://schemas.microsoft.com/office/drawing/2010/main"/>
                      </a:ext>
                    </a:extLst>
                  </pic:spPr>
                </pic:pic>
              </a:graphicData>
            </a:graphic>
          </wp:anchor>
        </w:drawing>
      </w:r>
      <w:r w:rsidR="005F1E54" w:rsidRPr="00B60382">
        <w:rPr>
          <w:rFonts w:asciiTheme="minorBidi" w:hAnsiTheme="minorBidi" w:cstheme="minorBidi"/>
          <w:rtl/>
        </w:rPr>
        <w:t xml:space="preserve">תרשים </w:t>
      </w:r>
      <w:r w:rsidR="005F1E54" w:rsidRPr="00B60382">
        <w:rPr>
          <w:rFonts w:asciiTheme="minorBidi" w:hAnsiTheme="minorBidi" w:cstheme="minorBidi"/>
          <w:rtl/>
        </w:rPr>
        <w:fldChar w:fldCharType="begin"/>
      </w:r>
      <w:r w:rsidR="005F1E54" w:rsidRPr="00B60382">
        <w:rPr>
          <w:rFonts w:asciiTheme="minorBidi" w:hAnsiTheme="minorBidi" w:cstheme="minorBidi"/>
          <w:rtl/>
        </w:rPr>
        <w:instrText xml:space="preserve"> </w:instrText>
      </w:r>
      <w:r w:rsidR="005F1E54" w:rsidRPr="00B60382">
        <w:rPr>
          <w:rFonts w:asciiTheme="minorBidi" w:hAnsiTheme="minorBidi" w:cstheme="minorBidi"/>
        </w:rPr>
        <w:instrText xml:space="preserve">SEQ </w:instrText>
      </w:r>
      <w:r w:rsidR="005F1E54" w:rsidRPr="00B60382">
        <w:rPr>
          <w:rFonts w:asciiTheme="minorBidi" w:hAnsiTheme="minorBidi" w:cstheme="minorBidi"/>
          <w:rtl/>
        </w:rPr>
        <w:instrText xml:space="preserve">תרשים \* </w:instrText>
      </w:r>
      <w:r w:rsidR="005F1E54" w:rsidRPr="00B60382">
        <w:rPr>
          <w:rFonts w:asciiTheme="minorBidi" w:hAnsiTheme="minorBidi" w:cstheme="minorBidi"/>
        </w:rPr>
        <w:instrText>ARABIC</w:instrText>
      </w:r>
      <w:r w:rsidR="005F1E54" w:rsidRPr="00B60382">
        <w:rPr>
          <w:rFonts w:asciiTheme="minorBidi" w:hAnsiTheme="minorBidi" w:cstheme="minorBidi"/>
          <w:rtl/>
        </w:rPr>
        <w:instrText xml:space="preserve"> </w:instrText>
      </w:r>
      <w:r w:rsidR="005F1E54" w:rsidRPr="00B60382">
        <w:rPr>
          <w:rFonts w:asciiTheme="minorBidi" w:hAnsiTheme="minorBidi" w:cstheme="minorBidi"/>
          <w:rtl/>
        </w:rPr>
        <w:fldChar w:fldCharType="separate"/>
      </w:r>
      <w:r w:rsidR="00C310D1" w:rsidRPr="00B60382">
        <w:rPr>
          <w:rFonts w:asciiTheme="minorBidi" w:hAnsiTheme="minorBidi" w:cstheme="minorBidi"/>
          <w:noProof/>
          <w:rtl/>
        </w:rPr>
        <w:t>3</w:t>
      </w:r>
      <w:r w:rsidR="005F1E54" w:rsidRPr="00B60382">
        <w:rPr>
          <w:rFonts w:asciiTheme="minorBidi" w:hAnsiTheme="minorBidi" w:cstheme="minorBidi"/>
          <w:rtl/>
        </w:rPr>
        <w:fldChar w:fldCharType="end"/>
      </w:r>
      <w:r w:rsidR="005F1E54" w:rsidRPr="00B60382">
        <w:rPr>
          <w:rFonts w:asciiTheme="minorBidi" w:hAnsiTheme="minorBidi" w:cstheme="minorBidi"/>
          <w:rtl/>
        </w:rPr>
        <w:t>: שיעור ההשמנה (</w:t>
      </w:r>
      <w:r w:rsidR="005F1E54" w:rsidRPr="00B60382">
        <w:rPr>
          <w:rFonts w:asciiTheme="minorBidi" w:hAnsiTheme="minorBidi" w:cstheme="minorBidi"/>
        </w:rPr>
        <w:t>BMI&gt;30</w:t>
      </w:r>
      <w:r w:rsidR="005F1E54" w:rsidRPr="00B60382">
        <w:rPr>
          <w:rFonts w:asciiTheme="minorBidi" w:hAnsiTheme="minorBidi" w:cstheme="minorBidi"/>
          <w:rtl/>
        </w:rPr>
        <w:t>) לאורך זמן, כל הגילים משולבים (</w:t>
      </w:r>
      <w:proofErr w:type="spellStart"/>
      <w:r w:rsidR="005F1E54" w:rsidRPr="00B60382">
        <w:rPr>
          <w:rFonts w:asciiTheme="minorBidi" w:hAnsiTheme="minorBidi" w:cstheme="minorBidi"/>
        </w:rPr>
        <w:t>Lissner</w:t>
      </w:r>
      <w:proofErr w:type="spellEnd"/>
      <w:r w:rsidR="005F1E54" w:rsidRPr="00B60382">
        <w:rPr>
          <w:rFonts w:asciiTheme="minorBidi" w:hAnsiTheme="minorBidi" w:cstheme="minorBidi"/>
        </w:rPr>
        <w:t xml:space="preserve">, Johansson, </w:t>
      </w:r>
      <w:proofErr w:type="spellStart"/>
      <w:r w:rsidR="005F1E54" w:rsidRPr="00B60382">
        <w:rPr>
          <w:rFonts w:asciiTheme="minorBidi" w:hAnsiTheme="minorBidi" w:cstheme="minorBidi"/>
        </w:rPr>
        <w:t>Qvist</w:t>
      </w:r>
      <w:proofErr w:type="spellEnd"/>
      <w:r w:rsidR="005F1E54" w:rsidRPr="00B60382">
        <w:rPr>
          <w:rFonts w:asciiTheme="minorBidi" w:hAnsiTheme="minorBidi" w:cstheme="minorBidi"/>
        </w:rPr>
        <w:t xml:space="preserve">, </w:t>
      </w:r>
      <w:proofErr w:type="spellStart"/>
      <w:r w:rsidR="005F1E54" w:rsidRPr="00B60382">
        <w:rPr>
          <w:rFonts w:asciiTheme="minorBidi" w:hAnsiTheme="minorBidi" w:cstheme="minorBidi"/>
        </w:rPr>
        <w:t>RoÈssner</w:t>
      </w:r>
      <w:proofErr w:type="spellEnd"/>
      <w:r w:rsidR="005F1E54" w:rsidRPr="00B60382">
        <w:rPr>
          <w:rFonts w:asciiTheme="minorBidi" w:hAnsiTheme="minorBidi" w:cstheme="minorBidi"/>
        </w:rPr>
        <w:t xml:space="preserve">, </w:t>
      </w:r>
      <w:r w:rsidR="00EC41E3" w:rsidRPr="00B60382">
        <w:rPr>
          <w:rFonts w:asciiTheme="minorBidi" w:hAnsiTheme="minorBidi" w:cstheme="minorBidi"/>
        </w:rPr>
        <w:t xml:space="preserve">&amp; </w:t>
      </w:r>
      <w:proofErr w:type="spellStart"/>
      <w:r w:rsidR="005F1E54" w:rsidRPr="00B60382">
        <w:rPr>
          <w:rFonts w:asciiTheme="minorBidi" w:hAnsiTheme="minorBidi" w:cstheme="minorBidi"/>
        </w:rPr>
        <w:t>Wolk</w:t>
      </w:r>
      <w:proofErr w:type="spellEnd"/>
      <w:r w:rsidR="005F1E54" w:rsidRPr="00B60382">
        <w:rPr>
          <w:rFonts w:asciiTheme="minorBidi" w:hAnsiTheme="minorBidi" w:cstheme="minorBidi"/>
        </w:rPr>
        <w:t>, 2000</w:t>
      </w:r>
      <w:r w:rsidR="005F1E54" w:rsidRPr="00B60382">
        <w:rPr>
          <w:rFonts w:asciiTheme="minorBidi" w:hAnsiTheme="minorBidi" w:cstheme="minorBidi"/>
          <w:rtl/>
        </w:rPr>
        <w:t>)</w:t>
      </w:r>
      <w:bookmarkEnd w:id="36"/>
    </w:p>
    <w:p w14:paraId="6533FA49" w14:textId="3067BDE0" w:rsidR="005F1E54" w:rsidRPr="00B60382" w:rsidRDefault="005F1E54" w:rsidP="005F1E54">
      <w:pPr>
        <w:spacing w:line="360" w:lineRule="auto"/>
        <w:rPr>
          <w:rFonts w:asciiTheme="minorBidi" w:hAnsiTheme="minorBidi" w:cstheme="minorBidi"/>
          <w:rtl/>
        </w:rPr>
      </w:pPr>
    </w:p>
    <w:p w14:paraId="1615ADBF" w14:textId="77777777" w:rsidR="005F1E54" w:rsidRPr="00B60382" w:rsidRDefault="005F1E54" w:rsidP="005F1E54">
      <w:pPr>
        <w:pStyle w:val="ab"/>
        <w:rPr>
          <w:rFonts w:asciiTheme="minorBidi" w:hAnsiTheme="minorBidi" w:cstheme="minorBidi"/>
          <w:rtl/>
        </w:rPr>
      </w:pPr>
      <w:r w:rsidRPr="00B60382">
        <w:rPr>
          <w:rFonts w:asciiTheme="minorBidi" w:hAnsiTheme="minorBidi" w:cstheme="minorBidi"/>
          <w:rtl/>
        </w:rPr>
        <w:lastRenderedPageBreak/>
        <w:t xml:space="preserve">ממצא אחר שנמצא במחקר שנערך בשוודיה הוא כי מצטמצם הפער ברמת ההשמנה בין שכבות משכילות לשכבות שאינן משכילות. בעבר הייתה רמת ההשמנה נפוצה יותר בקרב אוכלוסיות מבוססות יותר ומשכילות, </w:t>
      </w:r>
      <w:proofErr w:type="spellStart"/>
      <w:r w:rsidRPr="00B60382">
        <w:rPr>
          <w:rFonts w:asciiTheme="minorBidi" w:hAnsiTheme="minorBidi" w:cstheme="minorBidi"/>
          <w:rtl/>
        </w:rPr>
        <w:t>והיוםעולה</w:t>
      </w:r>
      <w:proofErr w:type="spellEnd"/>
      <w:r w:rsidRPr="00B60382">
        <w:rPr>
          <w:rFonts w:asciiTheme="minorBidi" w:hAnsiTheme="minorBidi" w:cstheme="minorBidi"/>
          <w:rtl/>
        </w:rPr>
        <w:t xml:space="preserve"> הסיכון להשמנה בקרב קבוצות שאינן משכילות. </w:t>
      </w:r>
    </w:p>
    <w:p w14:paraId="3DF10CB8" w14:textId="77777777" w:rsidR="00427A27" w:rsidRPr="00B60382" w:rsidRDefault="00427A27">
      <w:pPr>
        <w:bidi w:val="0"/>
        <w:spacing w:line="240" w:lineRule="auto"/>
        <w:ind w:firstLine="0"/>
        <w:contextualSpacing w:val="0"/>
        <w:jc w:val="left"/>
        <w:rPr>
          <w:rFonts w:asciiTheme="minorBidi" w:hAnsiTheme="minorBidi" w:cstheme="minorBidi"/>
          <w:rtl/>
        </w:rPr>
      </w:pPr>
      <w:r w:rsidRPr="00B60382">
        <w:rPr>
          <w:rFonts w:asciiTheme="minorBidi" w:hAnsiTheme="minorBidi" w:cstheme="minorBidi"/>
          <w:rtl/>
        </w:rPr>
        <w:br w:type="page"/>
      </w:r>
    </w:p>
    <w:p w14:paraId="58B72917" w14:textId="0701D72C" w:rsidR="005F1E54" w:rsidRPr="00B60382" w:rsidRDefault="005F1E54" w:rsidP="005F1E54">
      <w:pPr>
        <w:pStyle w:val="ad"/>
        <w:rPr>
          <w:rFonts w:asciiTheme="minorBidi" w:hAnsiTheme="minorBidi" w:cstheme="minorBidi"/>
          <w:rtl/>
        </w:rPr>
      </w:pPr>
      <w:bookmarkStart w:id="37" w:name="_Toc499808413"/>
      <w:r w:rsidRPr="00B60382">
        <w:rPr>
          <w:rFonts w:asciiTheme="minorBidi" w:hAnsiTheme="minorBidi" w:cstheme="minorBidi"/>
          <w:rtl/>
        </w:rPr>
        <w:lastRenderedPageBreak/>
        <w:t xml:space="preserve">טבלה </w:t>
      </w:r>
      <w:r w:rsidRPr="00B60382">
        <w:rPr>
          <w:rFonts w:asciiTheme="minorBidi" w:hAnsiTheme="minorBidi" w:cstheme="minorBidi"/>
          <w:rtl/>
        </w:rPr>
        <w:fldChar w:fldCharType="begin"/>
      </w:r>
      <w:r w:rsidRPr="00B60382">
        <w:rPr>
          <w:rFonts w:asciiTheme="minorBidi" w:hAnsiTheme="minorBidi" w:cstheme="minorBidi"/>
          <w:rtl/>
        </w:rPr>
        <w:instrText xml:space="preserve"> </w:instrText>
      </w:r>
      <w:r w:rsidRPr="00B60382">
        <w:rPr>
          <w:rFonts w:asciiTheme="minorBidi" w:hAnsiTheme="minorBidi" w:cstheme="minorBidi"/>
        </w:rPr>
        <w:instrText xml:space="preserve">SEQ </w:instrText>
      </w:r>
      <w:r w:rsidRPr="00B60382">
        <w:rPr>
          <w:rFonts w:asciiTheme="minorBidi" w:hAnsiTheme="minorBidi" w:cstheme="minorBidi"/>
          <w:rtl/>
        </w:rPr>
        <w:instrText xml:space="preserve">טבלה \* </w:instrText>
      </w:r>
      <w:r w:rsidRPr="00B60382">
        <w:rPr>
          <w:rFonts w:asciiTheme="minorBidi" w:hAnsiTheme="minorBidi" w:cstheme="minorBidi"/>
        </w:rPr>
        <w:instrText>ARABIC</w:instrText>
      </w:r>
      <w:r w:rsidRPr="00B60382">
        <w:rPr>
          <w:rFonts w:asciiTheme="minorBidi" w:hAnsiTheme="minorBidi" w:cstheme="minorBidi"/>
          <w:rtl/>
        </w:rPr>
        <w:instrText xml:space="preserve"> </w:instrText>
      </w:r>
      <w:r w:rsidRPr="00B60382">
        <w:rPr>
          <w:rFonts w:asciiTheme="minorBidi" w:hAnsiTheme="minorBidi" w:cstheme="minorBidi"/>
          <w:rtl/>
        </w:rPr>
        <w:fldChar w:fldCharType="separate"/>
      </w:r>
      <w:r w:rsidR="00C310D1" w:rsidRPr="00B60382">
        <w:rPr>
          <w:rFonts w:asciiTheme="minorBidi" w:hAnsiTheme="minorBidi" w:cstheme="minorBidi"/>
          <w:noProof/>
          <w:rtl/>
        </w:rPr>
        <w:t>2</w:t>
      </w:r>
      <w:r w:rsidRPr="00B60382">
        <w:rPr>
          <w:rFonts w:asciiTheme="minorBidi" w:hAnsiTheme="minorBidi" w:cstheme="minorBidi"/>
          <w:rtl/>
        </w:rPr>
        <w:fldChar w:fldCharType="end"/>
      </w:r>
      <w:r w:rsidRPr="00B60382">
        <w:rPr>
          <w:rFonts w:asciiTheme="minorBidi" w:hAnsiTheme="minorBidi" w:cstheme="minorBidi"/>
          <w:rtl/>
        </w:rPr>
        <w:t>: שיעור השמנת יתר (</w:t>
      </w:r>
      <w:r w:rsidRPr="00B60382">
        <w:rPr>
          <w:rFonts w:asciiTheme="minorBidi" w:hAnsiTheme="minorBidi" w:cstheme="minorBidi"/>
        </w:rPr>
        <w:t>BMI&gt;25</w:t>
      </w:r>
      <w:r w:rsidRPr="00B60382">
        <w:rPr>
          <w:rFonts w:asciiTheme="minorBidi" w:hAnsiTheme="minorBidi" w:cstheme="minorBidi"/>
          <w:rtl/>
        </w:rPr>
        <w:t>) בהתבסס על ערכי משקל וגובה מדווחים בשלושה פרקי זמן (</w:t>
      </w:r>
      <w:proofErr w:type="spellStart"/>
      <w:r w:rsidRPr="00B60382">
        <w:rPr>
          <w:rFonts w:asciiTheme="minorBidi" w:hAnsiTheme="minorBidi" w:cstheme="minorBidi"/>
        </w:rPr>
        <w:t>Lissner</w:t>
      </w:r>
      <w:proofErr w:type="spellEnd"/>
      <w:r w:rsidRPr="00B60382">
        <w:rPr>
          <w:rFonts w:asciiTheme="minorBidi" w:hAnsiTheme="minorBidi" w:cstheme="minorBidi"/>
        </w:rPr>
        <w:t xml:space="preserve"> et al., 2000</w:t>
      </w:r>
      <w:r w:rsidRPr="00B60382">
        <w:rPr>
          <w:rFonts w:asciiTheme="minorBidi" w:hAnsiTheme="minorBidi" w:cstheme="minorBidi"/>
          <w:rtl/>
        </w:rPr>
        <w:t>)</w:t>
      </w:r>
      <w:bookmarkEnd w:id="37"/>
    </w:p>
    <w:p w14:paraId="05B033BF" w14:textId="77777777" w:rsidR="005F1E54" w:rsidRPr="00B60382" w:rsidRDefault="005F1E54" w:rsidP="005F1E54">
      <w:pPr>
        <w:spacing w:line="360" w:lineRule="auto"/>
        <w:rPr>
          <w:rFonts w:asciiTheme="minorBidi" w:hAnsiTheme="minorBidi" w:cstheme="minorBidi"/>
          <w:rtl/>
        </w:rPr>
      </w:pPr>
      <w:r w:rsidRPr="00B60382">
        <w:rPr>
          <w:rFonts w:asciiTheme="minorBidi" w:hAnsiTheme="minorBidi" w:cstheme="minorBidi"/>
          <w:noProof/>
          <w:rtl/>
        </w:rPr>
        <w:drawing>
          <wp:anchor distT="0" distB="0" distL="114300" distR="114300" simplePos="0" relativeHeight="251661312" behindDoc="0" locked="0" layoutInCell="1" allowOverlap="1" wp14:anchorId="6D65E878" wp14:editId="79943110">
            <wp:simplePos x="0" y="0"/>
            <wp:positionH relativeFrom="column">
              <wp:posOffset>-225425</wp:posOffset>
            </wp:positionH>
            <wp:positionV relativeFrom="paragraph">
              <wp:posOffset>0</wp:posOffset>
            </wp:positionV>
            <wp:extent cx="5273675" cy="2000250"/>
            <wp:effectExtent l="0" t="0" r="3175" b="0"/>
            <wp:wrapTopAndBottom/>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3913"/>
                    <a:stretch/>
                  </pic:blipFill>
                  <pic:spPr bwMode="auto">
                    <a:xfrm>
                      <a:off x="0" y="0"/>
                      <a:ext cx="5273675" cy="2000250"/>
                    </a:xfrm>
                    <a:prstGeom prst="rect">
                      <a:avLst/>
                    </a:prstGeom>
                    <a:noFill/>
                    <a:ln>
                      <a:noFill/>
                    </a:ln>
                    <a:extLst>
                      <a:ext uri="{53640926-AAD7-44D8-BBD7-CCE9431645EC}">
                        <a14:shadowObscured xmlns:a14="http://schemas.microsoft.com/office/drawing/2010/main"/>
                      </a:ext>
                    </a:extLst>
                  </pic:spPr>
                </pic:pic>
              </a:graphicData>
            </a:graphic>
          </wp:anchor>
        </w:drawing>
      </w:r>
    </w:p>
    <w:p w14:paraId="3036FD07" w14:textId="77777777" w:rsidR="003A389D" w:rsidRPr="00B60382" w:rsidRDefault="003A389D">
      <w:pPr>
        <w:rPr>
          <w:rFonts w:asciiTheme="minorBidi" w:hAnsiTheme="minorBidi" w:cstheme="minorBidi"/>
        </w:rPr>
      </w:pPr>
    </w:p>
    <w:p w14:paraId="17DCE55C" w14:textId="77777777" w:rsidR="005F1E54" w:rsidRPr="00B60382" w:rsidRDefault="005F1E54" w:rsidP="005F1E54">
      <w:pPr>
        <w:pStyle w:val="4"/>
        <w:rPr>
          <w:rFonts w:asciiTheme="minorBidi" w:hAnsiTheme="minorBidi" w:cstheme="minorBidi"/>
          <w:rtl/>
        </w:rPr>
      </w:pPr>
      <w:r w:rsidRPr="00B60382">
        <w:rPr>
          <w:rFonts w:asciiTheme="minorBidi" w:hAnsiTheme="minorBidi" w:cstheme="minorBidi"/>
          <w:rtl/>
        </w:rPr>
        <w:t>גורמים גנטיים להשמנה</w:t>
      </w:r>
    </w:p>
    <w:p w14:paraId="1057CB33" w14:textId="77777777" w:rsidR="005F1E54" w:rsidRPr="00B60382" w:rsidRDefault="005F1E54" w:rsidP="005F1E54">
      <w:pPr>
        <w:pStyle w:val="ab"/>
        <w:rPr>
          <w:rFonts w:asciiTheme="minorBidi" w:hAnsiTheme="minorBidi" w:cstheme="minorBidi"/>
          <w:rtl/>
        </w:rPr>
      </w:pPr>
      <w:r w:rsidRPr="00B60382">
        <w:rPr>
          <w:rFonts w:asciiTheme="minorBidi" w:hAnsiTheme="minorBidi" w:cstheme="minorBidi"/>
          <w:rtl/>
        </w:rPr>
        <w:t xml:space="preserve">תרומתם היחסית של גורמים גנטיים ושל גורמים סביבתיים להשמנה הוערכה בכמה מחקרים (על פי </w:t>
      </w:r>
      <w:r w:rsidRPr="00B60382">
        <w:rPr>
          <w:rFonts w:asciiTheme="minorBidi" w:hAnsiTheme="minorBidi" w:cstheme="minorBidi"/>
        </w:rPr>
        <w:t>Pi-</w:t>
      </w:r>
      <w:proofErr w:type="spellStart"/>
      <w:r w:rsidRPr="00B60382">
        <w:rPr>
          <w:rFonts w:asciiTheme="minorBidi" w:hAnsiTheme="minorBidi" w:cstheme="minorBidi"/>
        </w:rPr>
        <w:t>Sunyer</w:t>
      </w:r>
      <w:proofErr w:type="spellEnd"/>
      <w:r w:rsidRPr="00B60382">
        <w:rPr>
          <w:rFonts w:asciiTheme="minorBidi" w:hAnsiTheme="minorBidi" w:cstheme="minorBidi"/>
        </w:rPr>
        <w:t>, 2002</w:t>
      </w:r>
      <w:r w:rsidRPr="00B60382">
        <w:rPr>
          <w:rFonts w:asciiTheme="minorBidi" w:hAnsiTheme="minorBidi" w:cstheme="minorBidi"/>
          <w:rtl/>
        </w:rPr>
        <w:t>). נראה שכ-30–40 אחוזים מההשמנה נגרמת מגורמים גנטיים, ואילו 60–70 אחוזים ממנה מוסבר בגורמים סביבתיים. עוד נמצא כי יש חשיבות לאינטראקציה שבין התורשה לסביבה. למשל, מבחינה גנטית, לאנשים מסוימים יש סיכוי גבוה לפתח השמנה, אבל נטייתם זו תתבטא רק אם חייהם יכללו תזונה עתירת שומנים ופעילות גופנית מועטה בלבד (</w:t>
      </w:r>
      <w:proofErr w:type="spellStart"/>
      <w:r w:rsidRPr="00B60382">
        <w:rPr>
          <w:rFonts w:asciiTheme="minorBidi" w:hAnsiTheme="minorBidi" w:cstheme="minorBidi"/>
        </w:rPr>
        <w:t>Stunkard</w:t>
      </w:r>
      <w:proofErr w:type="spellEnd"/>
      <w:r w:rsidRPr="00B60382">
        <w:rPr>
          <w:rFonts w:asciiTheme="minorBidi" w:hAnsiTheme="minorBidi" w:cstheme="minorBidi"/>
        </w:rPr>
        <w:t>, 1988</w:t>
      </w:r>
      <w:r w:rsidRPr="00B60382">
        <w:rPr>
          <w:rFonts w:asciiTheme="minorBidi" w:hAnsiTheme="minorBidi" w:cstheme="minorBidi"/>
          <w:rtl/>
        </w:rPr>
        <w:t>).</w:t>
      </w:r>
      <w:r w:rsidRPr="00B60382">
        <w:rPr>
          <w:rFonts w:asciiTheme="minorBidi" w:hAnsiTheme="minorBidi" w:cstheme="minorBidi"/>
        </w:rPr>
        <w:t xml:space="preserve"> </w:t>
      </w:r>
      <w:r w:rsidRPr="00B60382">
        <w:rPr>
          <w:rFonts w:asciiTheme="minorBidi" w:hAnsiTheme="minorBidi" w:cstheme="minorBidi"/>
          <w:rtl/>
        </w:rPr>
        <w:t xml:space="preserve"> </w:t>
      </w:r>
    </w:p>
    <w:p w14:paraId="131B0FAA" w14:textId="1B33686F" w:rsidR="005F1E54" w:rsidRPr="00B60382" w:rsidRDefault="005F1E54" w:rsidP="003F2A72">
      <w:pPr>
        <w:rPr>
          <w:rFonts w:asciiTheme="minorBidi" w:hAnsiTheme="minorBidi" w:cstheme="minorBidi"/>
          <w:rtl/>
        </w:rPr>
      </w:pPr>
      <w:r w:rsidRPr="00B60382">
        <w:rPr>
          <w:rFonts w:asciiTheme="minorBidi" w:hAnsiTheme="minorBidi" w:cstheme="minorBidi"/>
          <w:rtl/>
        </w:rPr>
        <w:t>עם הגורמים הגנטיים להשמנה נמנים העדפת סוגי מזון מסוימים הגורמים להשמנה, סף רעב נמוך, נטייה מולדת לצרוך כמויות גדולות של מזון, מידת הניצול של אנרגיה מהמזון, גורמים מטבוליים וגורמים ביולוגיים (</w:t>
      </w:r>
      <w:proofErr w:type="spellStart"/>
      <w:r w:rsidRPr="00B60382">
        <w:rPr>
          <w:rFonts w:asciiTheme="minorBidi" w:hAnsiTheme="minorBidi" w:cstheme="minorBidi"/>
          <w:rtl/>
        </w:rPr>
        <w:t>דובנוב</w:t>
      </w:r>
      <w:proofErr w:type="spellEnd"/>
      <w:r w:rsidRPr="00B60382">
        <w:rPr>
          <w:rFonts w:asciiTheme="minorBidi" w:hAnsiTheme="minorBidi" w:cstheme="minorBidi"/>
          <w:rtl/>
        </w:rPr>
        <w:t xml:space="preserve"> ובארי, 2005). את תפקידם של גורמים גנטיים בהשמנה מדגים מחקר שהשווה את מידת העלייה במשקל בין צמדים – תאומים זהים או בני זוג – שקיבלו במשך מאה ימים תזונה זהה – 1,000 קלוריות ביום.  החוקרים מצאו כי השונות בעלייה במשקל הייתה נמוכה יותר בקרב תאומים זהים מאשר בקרב זוגות, וכך הראו את חשיבות הגנטיקה בקביעת העלייה במשקל (</w:t>
      </w:r>
      <w:proofErr w:type="spellStart"/>
      <w:r w:rsidR="00D00E75" w:rsidRPr="00B60382">
        <w:rPr>
          <w:rStyle w:val="highwire-citation-author"/>
          <w:rFonts w:asciiTheme="minorBidi" w:eastAsia="Times New Roman" w:hAnsiTheme="minorBidi" w:cstheme="minorBidi"/>
        </w:rPr>
        <w:t>Després</w:t>
      </w:r>
      <w:proofErr w:type="spellEnd"/>
      <w:r w:rsidR="00D00E75" w:rsidRPr="00B60382">
        <w:rPr>
          <w:rFonts w:asciiTheme="minorBidi" w:hAnsiTheme="minorBidi" w:cstheme="minorBidi"/>
        </w:rPr>
        <w:t xml:space="preserve"> </w:t>
      </w:r>
      <w:r w:rsidRPr="00B60382">
        <w:rPr>
          <w:rFonts w:asciiTheme="minorBidi" w:hAnsiTheme="minorBidi" w:cstheme="minorBidi"/>
        </w:rPr>
        <w:t>et al., 1990</w:t>
      </w:r>
      <w:r w:rsidRPr="00B60382">
        <w:rPr>
          <w:rFonts w:asciiTheme="minorBidi" w:hAnsiTheme="minorBidi" w:cstheme="minorBidi"/>
          <w:rtl/>
        </w:rPr>
        <w:t xml:space="preserve">, וראו גם </w:t>
      </w:r>
      <w:proofErr w:type="spellStart"/>
      <w:r w:rsidRPr="00B60382">
        <w:rPr>
          <w:rFonts w:asciiTheme="minorBidi" w:hAnsiTheme="minorBidi" w:cstheme="minorBidi"/>
        </w:rPr>
        <w:t>Stunkard</w:t>
      </w:r>
      <w:proofErr w:type="spellEnd"/>
      <w:r w:rsidRPr="00B60382">
        <w:rPr>
          <w:rFonts w:asciiTheme="minorBidi" w:hAnsiTheme="minorBidi" w:cstheme="minorBidi"/>
        </w:rPr>
        <w:t xml:space="preserve">, </w:t>
      </w:r>
      <w:r w:rsidR="003F2A72" w:rsidRPr="00B60382">
        <w:rPr>
          <w:rFonts w:asciiTheme="minorBidi" w:eastAsia="Times New Roman" w:hAnsiTheme="minorBidi" w:cstheme="minorBidi"/>
          <w:lang w:bidi="ar-SA"/>
        </w:rPr>
        <w:t>Berkowitz, Stallings, &amp; Cater</w:t>
      </w:r>
      <w:r w:rsidR="003F2A72" w:rsidRPr="00B60382">
        <w:rPr>
          <w:rFonts w:asciiTheme="minorBidi" w:hAnsiTheme="minorBidi" w:cstheme="minorBidi"/>
        </w:rPr>
        <w:t xml:space="preserve">, </w:t>
      </w:r>
      <w:r w:rsidRPr="00B60382">
        <w:rPr>
          <w:rFonts w:asciiTheme="minorBidi" w:hAnsiTheme="minorBidi" w:cstheme="minorBidi"/>
        </w:rPr>
        <w:t>1999</w:t>
      </w:r>
      <w:r w:rsidRPr="00B60382">
        <w:rPr>
          <w:rFonts w:asciiTheme="minorBidi" w:hAnsiTheme="minorBidi" w:cstheme="minorBidi"/>
          <w:rtl/>
        </w:rPr>
        <w:t>). מחקרים אחרים עסקו בזיהוי הגנים הקשורים בסיכוי לגרום עלייה במשקל. אף שהתגלו יותר מעשרים גנים כאלה (</w:t>
      </w:r>
      <w:r w:rsidRPr="00B60382">
        <w:rPr>
          <w:rFonts w:asciiTheme="minorBidi" w:hAnsiTheme="minorBidi" w:cstheme="minorBidi"/>
        </w:rPr>
        <w:t xml:space="preserve">Kraus, </w:t>
      </w:r>
      <w:r w:rsidR="00527F91" w:rsidRPr="00B60382">
        <w:rPr>
          <w:rFonts w:asciiTheme="minorBidi" w:eastAsia="Times New Roman" w:hAnsiTheme="minorBidi" w:cstheme="minorBidi"/>
          <w:lang w:bidi="ar-SA"/>
        </w:rPr>
        <w:lastRenderedPageBreak/>
        <w:t>Winston, Fletcher, &amp; Grundy</w:t>
      </w:r>
      <w:r w:rsidR="00527F91" w:rsidRPr="00B60382">
        <w:rPr>
          <w:rFonts w:asciiTheme="minorBidi" w:hAnsiTheme="minorBidi" w:cstheme="minorBidi"/>
        </w:rPr>
        <w:t xml:space="preserve">, </w:t>
      </w:r>
      <w:r w:rsidRPr="00B60382">
        <w:rPr>
          <w:rFonts w:asciiTheme="minorBidi" w:hAnsiTheme="minorBidi" w:cstheme="minorBidi"/>
        </w:rPr>
        <w:t>1998</w:t>
      </w:r>
      <w:r w:rsidRPr="00B60382">
        <w:rPr>
          <w:rFonts w:asciiTheme="minorBidi" w:hAnsiTheme="minorBidi" w:cstheme="minorBidi"/>
          <w:rtl/>
        </w:rPr>
        <w:t>). מאז שנת 2005 יש התקדמות ניכרת במחקר מכוון גנים (</w:t>
      </w:r>
      <w:r w:rsidRPr="00B60382">
        <w:rPr>
          <w:rFonts w:asciiTheme="minorBidi" w:hAnsiTheme="minorBidi" w:cstheme="minorBidi"/>
        </w:rPr>
        <w:t>GWLSs-</w:t>
      </w:r>
      <w:r w:rsidRPr="00B60382">
        <w:rPr>
          <w:rFonts w:asciiTheme="minorBidi" w:hAnsiTheme="minorBidi" w:cstheme="minorBidi"/>
          <w:color w:val="2E2E2E"/>
          <w:shd w:val="clear" w:color="auto" w:fill="FFFFFF"/>
        </w:rPr>
        <w:t xml:space="preserve"> </w:t>
      </w:r>
      <w:r w:rsidRPr="00B60382">
        <w:rPr>
          <w:rFonts w:asciiTheme="minorBidi" w:hAnsiTheme="minorBidi" w:cstheme="minorBidi"/>
        </w:rPr>
        <w:t>genome-wide linkage studies</w:t>
      </w:r>
      <w:r w:rsidRPr="00B60382">
        <w:rPr>
          <w:rFonts w:asciiTheme="minorBidi" w:hAnsiTheme="minorBidi" w:cstheme="minorBidi"/>
          <w:rtl/>
        </w:rPr>
        <w:t>) בזיהוי הגנים האחראים להשמנה (</w:t>
      </w:r>
      <w:r w:rsidRPr="00B60382">
        <w:rPr>
          <w:rFonts w:asciiTheme="minorBidi" w:hAnsiTheme="minorBidi" w:cstheme="minorBidi"/>
        </w:rPr>
        <w:t>Alonso, Farias, Alvarez, &amp;</w:t>
      </w:r>
      <w:r w:rsidRPr="00B60382">
        <w:rPr>
          <w:rFonts w:asciiTheme="minorBidi" w:eastAsia="Arial Unicode MS" w:hAnsiTheme="minorBidi" w:cstheme="minorBidi"/>
          <w:color w:val="2E2E2E"/>
          <w:sz w:val="20"/>
          <w:szCs w:val="20"/>
          <w:shd w:val="clear" w:color="auto" w:fill="FCFCFC"/>
        </w:rPr>
        <w:t xml:space="preserve"> </w:t>
      </w:r>
      <w:r w:rsidRPr="00B60382">
        <w:rPr>
          <w:rFonts w:asciiTheme="minorBidi" w:hAnsiTheme="minorBidi" w:cstheme="minorBidi"/>
        </w:rPr>
        <w:t>Cuevas, 2016</w:t>
      </w:r>
      <w:r w:rsidRPr="00B60382">
        <w:rPr>
          <w:rFonts w:asciiTheme="minorBidi" w:hAnsiTheme="minorBidi" w:cstheme="minorBidi"/>
          <w:rtl/>
        </w:rPr>
        <w:t xml:space="preserve">). אחד מהם הוא הגן </w:t>
      </w:r>
      <w:r w:rsidRPr="00B60382">
        <w:rPr>
          <w:rFonts w:asciiTheme="minorBidi" w:hAnsiTheme="minorBidi" w:cstheme="minorBidi"/>
        </w:rPr>
        <w:t>FTO – Fat associated gen</w:t>
      </w:r>
      <w:r w:rsidRPr="00B60382">
        <w:rPr>
          <w:rFonts w:asciiTheme="minorBidi" w:hAnsiTheme="minorBidi" w:cstheme="minorBidi"/>
          <w:rtl/>
        </w:rPr>
        <w:t>. נמצא שגן זה הוא המשפיע ביותר על השמנה ושהוא קשור לסיכוי של 20–30 אחוזים להשמנה (</w:t>
      </w:r>
      <w:proofErr w:type="spellStart"/>
      <w:r w:rsidRPr="00B60382">
        <w:rPr>
          <w:rFonts w:asciiTheme="minorBidi" w:hAnsiTheme="minorBidi" w:cstheme="minorBidi"/>
        </w:rPr>
        <w:t>Scuteri</w:t>
      </w:r>
      <w:proofErr w:type="spellEnd"/>
      <w:r w:rsidRPr="00B60382">
        <w:rPr>
          <w:rFonts w:asciiTheme="minorBidi" w:hAnsiTheme="minorBidi" w:cstheme="minorBidi"/>
        </w:rPr>
        <w:t xml:space="preserve"> et al., 2007</w:t>
      </w:r>
      <w:r w:rsidRPr="00B60382">
        <w:rPr>
          <w:rFonts w:asciiTheme="minorBidi" w:hAnsiTheme="minorBidi" w:cstheme="minorBidi"/>
          <w:rtl/>
        </w:rPr>
        <w:t xml:space="preserve">). </w:t>
      </w:r>
    </w:p>
    <w:p w14:paraId="10349FB6" w14:textId="45F8626F" w:rsidR="005F1E54" w:rsidRPr="00B60382" w:rsidRDefault="005F1E54" w:rsidP="00144312">
      <w:pPr>
        <w:rPr>
          <w:rFonts w:asciiTheme="minorBidi" w:hAnsiTheme="minorBidi" w:cstheme="minorBidi"/>
          <w:rtl/>
        </w:rPr>
      </w:pPr>
      <w:r w:rsidRPr="00B60382">
        <w:rPr>
          <w:rFonts w:asciiTheme="minorBidi" w:hAnsiTheme="minorBidi" w:cstheme="minorBidi"/>
          <w:rtl/>
        </w:rPr>
        <w:t>מעט מאוד ידוע על הגורמים הביולוגיים להשמנה מלבד העובדה שלחלבונים תפקיד חשוב בכך, בעיקר בוויסות מאזן האנרגיה (</w:t>
      </w:r>
      <w:r w:rsidRPr="00B60382">
        <w:rPr>
          <w:rFonts w:asciiTheme="minorBidi" w:hAnsiTheme="minorBidi" w:cstheme="minorBidi"/>
        </w:rPr>
        <w:t>Kraus et al., 1998</w:t>
      </w:r>
      <w:r w:rsidRPr="00B60382">
        <w:rPr>
          <w:rFonts w:asciiTheme="minorBidi" w:hAnsiTheme="minorBidi" w:cstheme="minorBidi"/>
          <w:rtl/>
        </w:rPr>
        <w:t xml:space="preserve">). לאחרונה זוהו גם רצפטורים (קולטנים) </w:t>
      </w:r>
      <w:proofErr w:type="spellStart"/>
      <w:r w:rsidRPr="00B60382">
        <w:rPr>
          <w:rFonts w:asciiTheme="minorBidi" w:hAnsiTheme="minorBidi" w:cstheme="minorBidi"/>
          <w:rtl/>
        </w:rPr>
        <w:t>ונירוטרסמיטורים</w:t>
      </w:r>
      <w:proofErr w:type="spellEnd"/>
      <w:r w:rsidRPr="00B60382">
        <w:rPr>
          <w:rFonts w:asciiTheme="minorBidi" w:hAnsiTheme="minorBidi" w:cstheme="minorBidi"/>
          <w:rtl/>
        </w:rPr>
        <w:t xml:space="preserve"> הממלאים תפקיד חשוב בוויסות צום והזנה. במחקרים נמצא כי עלייה כרונית ברמות </w:t>
      </w:r>
      <w:proofErr w:type="spellStart"/>
      <w:r w:rsidRPr="00B60382">
        <w:rPr>
          <w:rFonts w:asciiTheme="minorBidi" w:hAnsiTheme="minorBidi" w:cstheme="minorBidi"/>
          <w:rtl/>
        </w:rPr>
        <w:t>הגלוקיאינים</w:t>
      </w:r>
      <w:proofErr w:type="spellEnd"/>
      <w:r w:rsidRPr="00B60382">
        <w:rPr>
          <w:rFonts w:asciiTheme="minorBidi" w:hAnsiTheme="minorBidi" w:cstheme="minorBidi"/>
          <w:rtl/>
        </w:rPr>
        <w:t xml:space="preserve"> (</w:t>
      </w:r>
      <w:r w:rsidRPr="00B60382">
        <w:rPr>
          <w:rFonts w:asciiTheme="minorBidi" w:hAnsiTheme="minorBidi" w:cstheme="minorBidi"/>
        </w:rPr>
        <w:t>glucocorticoids</w:t>
      </w:r>
      <w:r w:rsidRPr="00B60382">
        <w:rPr>
          <w:rFonts w:asciiTheme="minorBidi" w:hAnsiTheme="minorBidi" w:cstheme="minorBidi"/>
          <w:rtl/>
        </w:rPr>
        <w:t xml:space="preserve">) מביאה לעלייה בתכיפות של שתיית תמיסות מתוקות ושל הסיכון להשמנה </w:t>
      </w:r>
      <w:proofErr w:type="spellStart"/>
      <w:r w:rsidRPr="00B60382">
        <w:rPr>
          <w:rFonts w:asciiTheme="minorBidi" w:hAnsiTheme="minorBidi" w:cstheme="minorBidi"/>
          <w:rtl/>
        </w:rPr>
        <w:t>בטנית</w:t>
      </w:r>
      <w:proofErr w:type="spellEnd"/>
      <w:r w:rsidRPr="00B60382">
        <w:rPr>
          <w:rFonts w:asciiTheme="minorBidi" w:hAnsiTheme="minorBidi" w:cstheme="minorBidi"/>
          <w:rtl/>
        </w:rPr>
        <w:t xml:space="preserve"> הן בקרב חולדות הן בקרב בני אדם (</w:t>
      </w:r>
      <w:proofErr w:type="spellStart"/>
      <w:r w:rsidR="00144312" w:rsidRPr="00B60382">
        <w:rPr>
          <w:rFonts w:asciiTheme="minorBidi" w:eastAsia="Times New Roman" w:hAnsiTheme="minorBidi" w:cstheme="minorBidi"/>
          <w:lang w:bidi="ar-SA"/>
        </w:rPr>
        <w:t>Dallman</w:t>
      </w:r>
      <w:proofErr w:type="spellEnd"/>
      <w:r w:rsidR="00144312" w:rsidRPr="00B60382">
        <w:rPr>
          <w:rFonts w:asciiTheme="minorBidi" w:hAnsiTheme="minorBidi" w:cstheme="minorBidi"/>
        </w:rPr>
        <w:t xml:space="preserve"> </w:t>
      </w:r>
      <w:r w:rsidRPr="00B60382">
        <w:rPr>
          <w:rFonts w:asciiTheme="minorBidi" w:hAnsiTheme="minorBidi" w:cstheme="minorBidi"/>
        </w:rPr>
        <w:t>et al., 2003</w:t>
      </w:r>
      <w:r w:rsidRPr="00B60382">
        <w:rPr>
          <w:rFonts w:asciiTheme="minorBidi" w:hAnsiTheme="minorBidi" w:cstheme="minorBidi"/>
          <w:rtl/>
        </w:rPr>
        <w:t xml:space="preserve">). נראה אפוא כי לחץ כרוני, המעלה את רמות </w:t>
      </w:r>
      <w:proofErr w:type="spellStart"/>
      <w:r w:rsidRPr="00B60382">
        <w:rPr>
          <w:rFonts w:asciiTheme="minorBidi" w:hAnsiTheme="minorBidi" w:cstheme="minorBidi"/>
          <w:rtl/>
        </w:rPr>
        <w:t>הגליקואיונים</w:t>
      </w:r>
      <w:proofErr w:type="spellEnd"/>
      <w:r w:rsidRPr="00B60382">
        <w:rPr>
          <w:rFonts w:asciiTheme="minorBidi" w:hAnsiTheme="minorBidi" w:cstheme="minorBidi"/>
          <w:rtl/>
        </w:rPr>
        <w:t xml:space="preserve"> בגוף, מעלה את הסיכוי של אדם לצרוך משקאות עתירי סוכר, והם בתורם גורמים עלייה במשקל. לכן נשים וגברים הסובלים מהשמנה </w:t>
      </w:r>
      <w:proofErr w:type="spellStart"/>
      <w:r w:rsidRPr="00B60382">
        <w:rPr>
          <w:rFonts w:asciiTheme="minorBidi" w:hAnsiTheme="minorBidi" w:cstheme="minorBidi"/>
          <w:rtl/>
        </w:rPr>
        <w:t>בטנית</w:t>
      </w:r>
      <w:proofErr w:type="spellEnd"/>
      <w:r w:rsidRPr="00B60382">
        <w:rPr>
          <w:rFonts w:asciiTheme="minorBidi" w:hAnsiTheme="minorBidi" w:cstheme="minorBidi"/>
          <w:rtl/>
        </w:rPr>
        <w:t xml:space="preserve"> ואנשים שהתפרץ אצלם דיכאון בילדות או בבגרות עלולים להיות פגיעים יותר להשמנה. </w:t>
      </w:r>
    </w:p>
    <w:p w14:paraId="4DDFD060" w14:textId="77777777" w:rsidR="005F1E54" w:rsidRPr="00B60382" w:rsidRDefault="005F1E54" w:rsidP="005F1E54">
      <w:pPr>
        <w:rPr>
          <w:rFonts w:asciiTheme="minorBidi" w:hAnsiTheme="minorBidi" w:cstheme="minorBidi"/>
          <w:rtl/>
        </w:rPr>
      </w:pPr>
    </w:p>
    <w:p w14:paraId="1E49C2C0" w14:textId="77777777" w:rsidR="005F1E54" w:rsidRPr="00B60382" w:rsidRDefault="005F1E54" w:rsidP="005F1E54">
      <w:pPr>
        <w:pStyle w:val="4"/>
        <w:rPr>
          <w:rFonts w:asciiTheme="minorBidi" w:hAnsiTheme="minorBidi" w:cstheme="minorBidi"/>
          <w:rtl/>
        </w:rPr>
      </w:pPr>
      <w:r w:rsidRPr="00B60382">
        <w:rPr>
          <w:rFonts w:asciiTheme="minorBidi" w:hAnsiTheme="minorBidi" w:cstheme="minorBidi"/>
          <w:rtl/>
        </w:rPr>
        <w:t>גורמים סביבתיים להשמנה</w:t>
      </w:r>
    </w:p>
    <w:p w14:paraId="0EC10B5B" w14:textId="77777777" w:rsidR="005F1E54" w:rsidRPr="00B60382" w:rsidRDefault="005F1E54" w:rsidP="005F1E54">
      <w:pPr>
        <w:pStyle w:val="ab"/>
        <w:rPr>
          <w:rFonts w:asciiTheme="minorBidi" w:hAnsiTheme="minorBidi" w:cstheme="minorBidi"/>
          <w:rtl/>
        </w:rPr>
      </w:pPr>
      <w:r w:rsidRPr="00B60382">
        <w:rPr>
          <w:rFonts w:asciiTheme="minorBidi" w:hAnsiTheme="minorBidi" w:cstheme="minorBidi"/>
          <w:rtl/>
        </w:rPr>
        <w:t>כיוון שמגפת ההשמנה התרחשה בפרק זמן קצר יחסית, נראה שהגורמים לה אינם גנטיים בלבד, אלא מעורבים בה גם גורמים סביבתיים (</w:t>
      </w:r>
      <w:r w:rsidRPr="00B60382">
        <w:rPr>
          <w:rFonts w:asciiTheme="minorBidi" w:hAnsiTheme="minorBidi" w:cstheme="minorBidi"/>
        </w:rPr>
        <w:t>Baillie-Hamilton, 2002</w:t>
      </w:r>
      <w:r w:rsidRPr="00B60382">
        <w:rPr>
          <w:rFonts w:asciiTheme="minorBidi" w:hAnsiTheme="minorBidi" w:cstheme="minorBidi"/>
          <w:rtl/>
        </w:rPr>
        <w:t>). יש אף שטוענים שחלקם של הגורמים הסביבתיים גדול עד כדי 60–70 אחוזים מהתופעה (</w:t>
      </w:r>
      <w:r w:rsidRPr="00B60382">
        <w:rPr>
          <w:rFonts w:asciiTheme="minorBidi" w:hAnsiTheme="minorBidi" w:cstheme="minorBidi"/>
        </w:rPr>
        <w:t>Pi-</w:t>
      </w:r>
      <w:proofErr w:type="spellStart"/>
      <w:r w:rsidRPr="00B60382">
        <w:rPr>
          <w:rFonts w:asciiTheme="minorBidi" w:hAnsiTheme="minorBidi" w:cstheme="minorBidi"/>
        </w:rPr>
        <w:t>Sunyer</w:t>
      </w:r>
      <w:proofErr w:type="spellEnd"/>
      <w:r w:rsidRPr="00B60382">
        <w:rPr>
          <w:rFonts w:asciiTheme="minorBidi" w:hAnsiTheme="minorBidi" w:cstheme="minorBidi"/>
        </w:rPr>
        <w:t>, 2002</w:t>
      </w:r>
      <w:r w:rsidRPr="00B60382">
        <w:rPr>
          <w:rFonts w:asciiTheme="minorBidi" w:hAnsiTheme="minorBidi" w:cstheme="minorBidi"/>
          <w:rtl/>
        </w:rPr>
        <w:t xml:space="preserve">). משום כך, חשוב להבין את הגורמים להשמנה ולמצוא דרכים יעילות להתמודד עמם. בהקשר של מחקר זה, חשוב לזהות את הגורמים הסביבתיים שאפשר להשפיע עליהם </w:t>
      </w:r>
      <w:proofErr w:type="spellStart"/>
      <w:r w:rsidRPr="00B60382">
        <w:rPr>
          <w:rFonts w:asciiTheme="minorBidi" w:hAnsiTheme="minorBidi" w:cstheme="minorBidi"/>
          <w:rtl/>
        </w:rPr>
        <w:t>ולשנותם</w:t>
      </w:r>
      <w:proofErr w:type="spellEnd"/>
      <w:r w:rsidRPr="00B60382">
        <w:rPr>
          <w:rFonts w:asciiTheme="minorBidi" w:hAnsiTheme="minorBidi" w:cstheme="minorBidi"/>
          <w:rtl/>
        </w:rPr>
        <w:t>.</w:t>
      </w:r>
    </w:p>
    <w:p w14:paraId="1EDD601A" w14:textId="0C8A7F89" w:rsidR="005F1E54" w:rsidRPr="00B60382" w:rsidRDefault="005F1E54" w:rsidP="00144312">
      <w:pPr>
        <w:rPr>
          <w:rFonts w:asciiTheme="minorBidi" w:hAnsiTheme="minorBidi" w:cstheme="minorBidi"/>
          <w:rtl/>
        </w:rPr>
      </w:pPr>
      <w:r w:rsidRPr="00B60382">
        <w:rPr>
          <w:rFonts w:asciiTheme="minorBidi" w:hAnsiTheme="minorBidi" w:cstheme="minorBidi"/>
          <w:rtl/>
        </w:rPr>
        <w:t>כאמור, גורמים עיקריים להשמנה הם אכילה מופרזת ומיעוט פעילות גופנית (</w:t>
      </w:r>
      <w:r w:rsidR="00D00E75" w:rsidRPr="00B60382">
        <w:rPr>
          <w:rFonts w:asciiTheme="minorBidi" w:hAnsiTheme="minorBidi" w:cstheme="minorBidi"/>
        </w:rPr>
        <w:t>Bray</w:t>
      </w:r>
      <w:r w:rsidRPr="00B60382">
        <w:rPr>
          <w:rFonts w:asciiTheme="minorBidi" w:hAnsiTheme="minorBidi" w:cstheme="minorBidi"/>
        </w:rPr>
        <w:t xml:space="preserve">, </w:t>
      </w:r>
      <w:r w:rsidR="00D00E75" w:rsidRPr="00B60382">
        <w:rPr>
          <w:rFonts w:asciiTheme="minorBidi" w:hAnsiTheme="minorBidi" w:cstheme="minorBidi"/>
        </w:rPr>
        <w:t xml:space="preserve">York, &amp; </w:t>
      </w:r>
      <w:proofErr w:type="spellStart"/>
      <w:r w:rsidR="00D00E75" w:rsidRPr="00B60382">
        <w:rPr>
          <w:rFonts w:asciiTheme="minorBidi" w:hAnsiTheme="minorBidi" w:cstheme="minorBidi"/>
        </w:rPr>
        <w:t>DeLany</w:t>
      </w:r>
      <w:proofErr w:type="spellEnd"/>
      <w:r w:rsidR="00D00E75" w:rsidRPr="00B60382">
        <w:rPr>
          <w:rFonts w:asciiTheme="minorBidi" w:hAnsiTheme="minorBidi" w:cstheme="minorBidi"/>
        </w:rPr>
        <w:t xml:space="preserve">, </w:t>
      </w:r>
      <w:r w:rsidRPr="00B60382">
        <w:rPr>
          <w:rFonts w:asciiTheme="minorBidi" w:hAnsiTheme="minorBidi" w:cstheme="minorBidi"/>
        </w:rPr>
        <w:t>1992; Prentice, 2001</w:t>
      </w:r>
      <w:r w:rsidRPr="00B60382">
        <w:rPr>
          <w:rFonts w:asciiTheme="minorBidi" w:hAnsiTheme="minorBidi" w:cstheme="minorBidi"/>
          <w:rtl/>
        </w:rPr>
        <w:t xml:space="preserve">). אחת הסיבות לאכילה מופרזת בימינו היא אכילה במסעדות. בשל התחרות הקשה הקיימת היום בשוק המסעדות ובזכות הירידה </w:t>
      </w:r>
      <w:r w:rsidRPr="00B60382">
        <w:rPr>
          <w:rFonts w:asciiTheme="minorBidi" w:hAnsiTheme="minorBidi" w:cstheme="minorBidi"/>
          <w:rtl/>
        </w:rPr>
        <w:lastRenderedPageBreak/>
        <w:t>במחיר המזון (</w:t>
      </w:r>
      <w:proofErr w:type="spellStart"/>
      <w:r w:rsidRPr="00B60382">
        <w:rPr>
          <w:rFonts w:asciiTheme="minorBidi" w:hAnsiTheme="minorBidi" w:cstheme="minorBidi"/>
        </w:rPr>
        <w:t>Drewnowski</w:t>
      </w:r>
      <w:proofErr w:type="spellEnd"/>
      <w:r w:rsidRPr="00B60382">
        <w:rPr>
          <w:rFonts w:asciiTheme="minorBidi" w:hAnsiTheme="minorBidi" w:cstheme="minorBidi"/>
        </w:rPr>
        <w:t>, &amp; Specter, 2004; Nestle, 2003</w:t>
      </w:r>
      <w:r w:rsidRPr="00B60382">
        <w:rPr>
          <w:rFonts w:asciiTheme="minorBidi" w:hAnsiTheme="minorBidi" w:cstheme="minorBidi"/>
          <w:rtl/>
        </w:rPr>
        <w:t>), מסעדות רבות בארצות הברית מציעות לסועד מנות גדולות במחירים מוזלים כחלק מאסטרטגיה שיווקית (</w:t>
      </w:r>
      <w:r w:rsidRPr="00B60382">
        <w:rPr>
          <w:rFonts w:asciiTheme="minorBidi" w:hAnsiTheme="minorBidi" w:cstheme="minorBidi"/>
        </w:rPr>
        <w:t>NANA, 2002</w:t>
      </w:r>
      <w:r w:rsidRPr="00B60382">
        <w:rPr>
          <w:rFonts w:asciiTheme="minorBidi" w:hAnsiTheme="minorBidi" w:cstheme="minorBidi"/>
          <w:rtl/>
        </w:rPr>
        <w:t xml:space="preserve">). גם בישראל, למשל, ברשת </w:t>
      </w:r>
      <w:proofErr w:type="spellStart"/>
      <w:r w:rsidRPr="00B60382">
        <w:rPr>
          <w:rFonts w:asciiTheme="minorBidi" w:hAnsiTheme="minorBidi" w:cstheme="minorBidi"/>
          <w:rtl/>
        </w:rPr>
        <w:t>מקדונלדס</w:t>
      </w:r>
      <w:proofErr w:type="spellEnd"/>
      <w:r w:rsidRPr="00B60382">
        <w:rPr>
          <w:rFonts w:asciiTheme="minorBidi" w:hAnsiTheme="minorBidi" w:cstheme="minorBidi"/>
          <w:rtl/>
        </w:rPr>
        <w:t xml:space="preserve"> ישראל, מוצע לסועד להגדיל את המנה במחיר אטרקטיבי. הצעה אוטומטית זו מעלה את הסיכוי שאדם שהתכוון להזמין מנה בגודל מסוים יבחר להגדיל אותה. מחקר שנערך בארצות הברית מצא כי מאז שנות השבעים גדלו המנות הנמכרות הן בסופרמרקטים הן במסעדות המזון המהיר במידה ניכרת. אפילו בספרי בישול ניכר כי במהדורות מאוחרות יותר הקטינו הכותבים את מספר המנות שאפשר להרכיב מכמות מסוימת של מרכיבים. כלומר, כל מנה גדלה (</w:t>
      </w:r>
      <w:proofErr w:type="spellStart"/>
      <w:r w:rsidRPr="00B60382">
        <w:rPr>
          <w:rFonts w:asciiTheme="minorBidi" w:hAnsiTheme="minorBidi" w:cstheme="minorBidi"/>
          <w:rtl/>
        </w:rPr>
        <w:t>דובנוב</w:t>
      </w:r>
      <w:proofErr w:type="spellEnd"/>
      <w:r w:rsidRPr="00B60382">
        <w:rPr>
          <w:rFonts w:asciiTheme="minorBidi" w:hAnsiTheme="minorBidi" w:cstheme="minorBidi"/>
          <w:rtl/>
        </w:rPr>
        <w:t xml:space="preserve"> ובארי, 2005). כמו כן, רשתות המזון הגבירו את השימוש בשיווק אגרסיבי לעידוד הצרכן לרכוש כמויות גדולות יותר של מזון, ואכן – גודל המנה הממוצע שרוכש צרכן עלה. כיוון שאכילה של כמות רבה אוספת בגוף אנרגיה רבה וגורמת השמנה (</w:t>
      </w:r>
      <w:r w:rsidR="00144312" w:rsidRPr="00B60382">
        <w:rPr>
          <w:rFonts w:asciiTheme="minorBidi" w:eastAsia="Times New Roman" w:hAnsiTheme="minorBidi" w:cstheme="minorBidi"/>
          <w:lang w:bidi="ar-SA"/>
        </w:rPr>
        <w:t xml:space="preserve">Ello-Martin, </w:t>
      </w:r>
      <w:proofErr w:type="spellStart"/>
      <w:r w:rsidR="00144312" w:rsidRPr="00B60382">
        <w:rPr>
          <w:rFonts w:asciiTheme="minorBidi" w:eastAsia="Times New Roman" w:hAnsiTheme="minorBidi" w:cstheme="minorBidi"/>
          <w:lang w:bidi="ar-SA"/>
        </w:rPr>
        <w:t>Ledikwe</w:t>
      </w:r>
      <w:proofErr w:type="spellEnd"/>
      <w:r w:rsidR="00144312" w:rsidRPr="00B60382">
        <w:rPr>
          <w:rFonts w:asciiTheme="minorBidi" w:eastAsia="Times New Roman" w:hAnsiTheme="minorBidi" w:cstheme="minorBidi"/>
          <w:lang w:bidi="ar-SA"/>
        </w:rPr>
        <w:t>, &amp; Rolls</w:t>
      </w:r>
      <w:r w:rsidRPr="00B60382">
        <w:rPr>
          <w:rFonts w:asciiTheme="minorBidi" w:hAnsiTheme="minorBidi" w:cstheme="minorBidi"/>
        </w:rPr>
        <w:t>, 2005</w:t>
      </w:r>
      <w:r w:rsidRPr="00B60382">
        <w:rPr>
          <w:rFonts w:asciiTheme="minorBidi" w:hAnsiTheme="minorBidi" w:cstheme="minorBidi"/>
          <w:rtl/>
        </w:rPr>
        <w:t xml:space="preserve">), אף שהעסקה טובה יותר לצרכן מבחינה כלכלית, מבחינת מספר הקלוריות שהוא מכניס לגופו, אין היא טובה כלל. </w:t>
      </w:r>
    </w:p>
    <w:p w14:paraId="2DBC8835" w14:textId="77777777" w:rsidR="005F1E54" w:rsidRPr="00B60382" w:rsidRDefault="005F1E54" w:rsidP="005F1E54">
      <w:pPr>
        <w:rPr>
          <w:rFonts w:asciiTheme="minorBidi" w:hAnsiTheme="minorBidi" w:cstheme="minorBidi"/>
          <w:rtl/>
        </w:rPr>
      </w:pPr>
      <w:r w:rsidRPr="00B60382">
        <w:rPr>
          <w:rFonts w:asciiTheme="minorBidi" w:hAnsiTheme="minorBidi" w:cstheme="minorBidi"/>
          <w:rtl/>
        </w:rPr>
        <w:t xml:space="preserve">לתופעת ההשמנה תורמת גם העובדה שבימינו חלה ירידה במספר הקלוריות שאדם שורף בממוצע ביום. הן הפיתוח המואץ של כלי תחבורה ושל מכונות המחליפות את שריריהם של בני האדם הן המקום הרב שתופסים המחשוב והטכנולוגיה בחיינו והשינוי שהם הביאו עמם לאופן הבילוי של שעות הפנאי, הביאו לצמצום בשריפת קלוריות, ולפיכך לעלייה בהשמנה. </w:t>
      </w:r>
    </w:p>
    <w:p w14:paraId="34C22D06" w14:textId="34D12D15" w:rsidR="005F1E54" w:rsidRPr="00B60382" w:rsidRDefault="005F1E54" w:rsidP="000A07FD">
      <w:pPr>
        <w:rPr>
          <w:rFonts w:asciiTheme="minorBidi" w:hAnsiTheme="minorBidi" w:cstheme="minorBidi"/>
          <w:rtl/>
        </w:rPr>
      </w:pPr>
      <w:r w:rsidRPr="00B60382">
        <w:rPr>
          <w:rFonts w:asciiTheme="minorBidi" w:hAnsiTheme="minorBidi" w:cstheme="minorBidi"/>
          <w:rtl/>
        </w:rPr>
        <w:t>ההשפעה של הסביבה על עלייה במשקל הודגמה במחקר שעסק באינדיאנים משבט הפימה (</w:t>
      </w:r>
      <w:proofErr w:type="spellStart"/>
      <w:r w:rsidRPr="00B60382">
        <w:rPr>
          <w:rFonts w:asciiTheme="minorBidi" w:hAnsiTheme="minorBidi" w:cstheme="minorBidi"/>
        </w:rPr>
        <w:t>Ravussin</w:t>
      </w:r>
      <w:proofErr w:type="spellEnd"/>
      <w:r w:rsidR="000A07FD" w:rsidRPr="00B60382">
        <w:rPr>
          <w:rFonts w:asciiTheme="minorBidi" w:hAnsiTheme="minorBidi" w:cstheme="minorBidi"/>
        </w:rPr>
        <w:t xml:space="preserve">, </w:t>
      </w:r>
      <w:r w:rsidR="000A07FD" w:rsidRPr="00B60382">
        <w:rPr>
          <w:rFonts w:asciiTheme="minorBidi" w:eastAsia="Times New Roman" w:hAnsiTheme="minorBidi" w:cstheme="minorBidi"/>
          <w:lang w:bidi="ar-SA"/>
        </w:rPr>
        <w:t xml:space="preserve">Valencia, Esparza, Bennett, &amp; Schulz, </w:t>
      </w:r>
      <w:r w:rsidRPr="00B60382">
        <w:rPr>
          <w:rFonts w:asciiTheme="minorBidi" w:hAnsiTheme="minorBidi" w:cstheme="minorBidi"/>
        </w:rPr>
        <w:t>1994</w:t>
      </w:r>
      <w:r w:rsidRPr="00B60382">
        <w:rPr>
          <w:rFonts w:asciiTheme="minorBidi" w:hAnsiTheme="minorBidi" w:cstheme="minorBidi"/>
          <w:rtl/>
        </w:rPr>
        <w:t xml:space="preserve">). אף שהאינדיאנים דמו זה לזה מבחינה גנטית, החוקרים מצאו הבדלים ביניהם במידת ההשמנה. אינדיאנים שהתגוררו בסביבה השופעת של אריזונה סבלו משיעורי השמנה גבוהים יותר וממסת גוף גבוהה באופן ניכר מאשר אינדיאנים שהתגוררו באזורים מרוחקים במקסיקו בתנאים מסורתיים. את ההבדל תלו החוקרים בכך שהאינדיאנים משבט הפימה המתגוררים במקסיקו </w:t>
      </w:r>
      <w:r w:rsidRPr="00B60382">
        <w:rPr>
          <w:rFonts w:asciiTheme="minorBidi" w:hAnsiTheme="minorBidi" w:cstheme="minorBidi"/>
          <w:rtl/>
        </w:rPr>
        <w:lastRenderedPageBreak/>
        <w:t xml:space="preserve">אוכלים פחות שומן מן החי ופחות קלוריות מאחיהם שבאריזונה, צורכים כמות גדולה יותר של פחמימות מורכבות ומוציאים אנרגיה רבה יותר בעבודה פיזית. </w:t>
      </w:r>
    </w:p>
    <w:p w14:paraId="7633762C" w14:textId="77777777" w:rsidR="003A389D" w:rsidRPr="00B60382" w:rsidRDefault="003A389D">
      <w:pPr>
        <w:rPr>
          <w:rFonts w:asciiTheme="minorBidi" w:hAnsiTheme="minorBidi" w:cstheme="minorBidi"/>
        </w:rPr>
      </w:pPr>
    </w:p>
    <w:p w14:paraId="4CB47E68" w14:textId="77777777" w:rsidR="00FC10A8" w:rsidRPr="00B60382" w:rsidRDefault="00FC10A8" w:rsidP="00FC10A8">
      <w:pPr>
        <w:pStyle w:val="4"/>
        <w:rPr>
          <w:rFonts w:asciiTheme="minorBidi" w:hAnsiTheme="minorBidi" w:cstheme="minorBidi"/>
          <w:rtl/>
        </w:rPr>
      </w:pPr>
      <w:r w:rsidRPr="00B60382">
        <w:rPr>
          <w:rFonts w:asciiTheme="minorBidi" w:hAnsiTheme="minorBidi" w:cstheme="minorBidi"/>
          <w:rtl/>
        </w:rPr>
        <w:t>הגורמים הסביבתיים לסינדרום המטבולי</w:t>
      </w:r>
    </w:p>
    <w:p w14:paraId="436245CE" w14:textId="57D10AC5" w:rsidR="00FC10A8" w:rsidRPr="00B60382" w:rsidRDefault="00FC10A8" w:rsidP="00282C7E">
      <w:pPr>
        <w:pStyle w:val="ab"/>
        <w:rPr>
          <w:rFonts w:asciiTheme="minorBidi" w:hAnsiTheme="minorBidi" w:cstheme="minorBidi"/>
          <w:rtl/>
        </w:rPr>
      </w:pPr>
      <w:r w:rsidRPr="00B60382">
        <w:rPr>
          <w:rFonts w:asciiTheme="minorBidi" w:hAnsiTheme="minorBidi" w:cstheme="minorBidi"/>
          <w:rtl/>
        </w:rPr>
        <w:t>לסינדרום המטבולי מגוון גורמים סביבתיים (</w:t>
      </w:r>
      <w:proofErr w:type="spellStart"/>
      <w:r w:rsidRPr="00B60382">
        <w:rPr>
          <w:rFonts w:asciiTheme="minorBidi" w:hAnsiTheme="minorBidi" w:cstheme="minorBidi"/>
        </w:rPr>
        <w:t>Comuzzie</w:t>
      </w:r>
      <w:proofErr w:type="spellEnd"/>
      <w:r w:rsidRPr="00B60382">
        <w:rPr>
          <w:rFonts w:asciiTheme="minorBidi" w:hAnsiTheme="minorBidi" w:cstheme="minorBidi"/>
        </w:rPr>
        <w:t xml:space="preserve">, Williams, Martin, &amp; </w:t>
      </w:r>
      <w:proofErr w:type="spellStart"/>
      <w:r w:rsidRPr="00B60382">
        <w:rPr>
          <w:rFonts w:asciiTheme="minorBidi" w:hAnsiTheme="minorBidi" w:cstheme="minorBidi"/>
        </w:rPr>
        <w:t>Blangero</w:t>
      </w:r>
      <w:proofErr w:type="spellEnd"/>
      <w:r w:rsidRPr="00B60382">
        <w:rPr>
          <w:rFonts w:asciiTheme="minorBidi" w:hAnsiTheme="minorBidi" w:cstheme="minorBidi"/>
        </w:rPr>
        <w:t>, 2001</w:t>
      </w:r>
      <w:r w:rsidRPr="00B60382">
        <w:rPr>
          <w:rFonts w:asciiTheme="minorBidi" w:hAnsiTheme="minorBidi" w:cstheme="minorBidi"/>
          <w:rtl/>
        </w:rPr>
        <w:t>) הקשורים לסגנון חיים מודרני, ובהם צריכה מוגברת של קלוריות ושל מזונות עתירי שומן וירידה ברמת הפעילות הגופנית. אחת הסיבות למגפת ההשמנה ולהתפתחות הסינדרום המטבולי היא שהתזונה שלנו ותפקוד גופנו השתנו מאוד מאז היו בני האדם ציידים ומלקטים, אך הגוף עצמו לא השתנה כלל (</w:t>
      </w:r>
      <w:r w:rsidRPr="00B60382">
        <w:rPr>
          <w:rFonts w:asciiTheme="minorBidi" w:hAnsiTheme="minorBidi" w:cstheme="minorBidi"/>
        </w:rPr>
        <w:t>Eaton &amp; Konner, 1985</w:t>
      </w:r>
      <w:r w:rsidRPr="00B60382">
        <w:rPr>
          <w:rFonts w:asciiTheme="minorBidi" w:hAnsiTheme="minorBidi" w:cstheme="minorBidi"/>
          <w:rtl/>
        </w:rPr>
        <w:t>). במילים אחרות, גוף האדם נותר מתאים לתפריט המורכב משפע של פירות וירקות לצד מעט בשר או ביצים של חיות בר. במזון זה היה איזון בין חומצות שומניות חיוביות (אומגה 3 ואומגה 6), והיה בו סוכר מועט בלבד. כמו כן, במזון זה לא נכלל קמח. למעשה, מקור הסוכר היחיד של אבות אבותינו היה דבש. היום 56% מהקלוריות שאנו צורכים מקורם בסוכרים מזוקקים, כגון קנה סוכר, סירופ סוכר ופרוקטוז, בקמח מולבן, כגון לחם ופסטה מקמח לבן, ושמנים ממקורות צמחיים, כגון סויה, חמניות, תירס ושמני טרנס. שלושת המקורות הללו אינם מספקים לגוף האדם מינרלים ואת חומצות השומן שגוף האדם זקוק להן, ומגבירים את סיכויו להשמין (</w:t>
      </w:r>
      <w:proofErr w:type="spellStart"/>
      <w:r w:rsidR="0011066E" w:rsidRPr="00B60382">
        <w:rPr>
          <w:rFonts w:asciiTheme="minorBidi" w:hAnsiTheme="minorBidi" w:cstheme="minorBidi"/>
          <w:rtl/>
        </w:rPr>
        <w:t>סרוואן-שרייבר</w:t>
      </w:r>
      <w:proofErr w:type="spellEnd"/>
      <w:r w:rsidR="0011066E" w:rsidRPr="00B60382">
        <w:rPr>
          <w:rFonts w:asciiTheme="minorBidi" w:hAnsiTheme="minorBidi" w:cstheme="minorBidi"/>
          <w:rtl/>
        </w:rPr>
        <w:t>, 2008</w:t>
      </w:r>
      <w:r w:rsidRPr="00B60382">
        <w:rPr>
          <w:rFonts w:asciiTheme="minorBidi" w:hAnsiTheme="minorBidi" w:cstheme="minorBidi"/>
          <w:rtl/>
        </w:rPr>
        <w:t>)</w:t>
      </w:r>
      <w:r w:rsidR="0011066E" w:rsidRPr="00B60382">
        <w:rPr>
          <w:rFonts w:asciiTheme="minorBidi" w:hAnsiTheme="minorBidi" w:cstheme="minorBidi"/>
          <w:rtl/>
        </w:rPr>
        <w:t>.</w:t>
      </w:r>
    </w:p>
    <w:p w14:paraId="2C1CCA80" w14:textId="7AC605ED" w:rsidR="00FC10A8" w:rsidRPr="00B60382" w:rsidRDefault="00FC10A8" w:rsidP="004F7DFF">
      <w:pPr>
        <w:rPr>
          <w:rFonts w:asciiTheme="minorBidi" w:hAnsiTheme="minorBidi" w:cstheme="minorBidi"/>
        </w:rPr>
      </w:pPr>
      <w:r w:rsidRPr="00B60382">
        <w:rPr>
          <w:rFonts w:asciiTheme="minorBidi" w:hAnsiTheme="minorBidi" w:cstheme="minorBidi"/>
          <w:rtl/>
        </w:rPr>
        <w:t>שינוי אחר באורחות החיים של האדם הוא הירידה ברמת הפעילות הגופנית ובכמות האנרגיה שאדם מוציא בממוצע מדי יום (</w:t>
      </w:r>
      <w:r w:rsidRPr="00B60382">
        <w:rPr>
          <w:rFonts w:asciiTheme="minorBidi" w:hAnsiTheme="minorBidi" w:cstheme="minorBidi"/>
        </w:rPr>
        <w:t>Janssen &amp;</w:t>
      </w:r>
      <w:r w:rsidR="004F7DFF" w:rsidRPr="00B60382">
        <w:rPr>
          <w:rFonts w:asciiTheme="minorBidi" w:hAnsiTheme="minorBidi" w:cstheme="minorBidi"/>
        </w:rPr>
        <w:t xml:space="preserve"> LeBlanc, 2010; Tremblay</w:t>
      </w:r>
      <w:r w:rsidRPr="00B60382">
        <w:rPr>
          <w:rFonts w:asciiTheme="minorBidi" w:hAnsiTheme="minorBidi" w:cstheme="minorBidi"/>
        </w:rPr>
        <w:t xml:space="preserve">, </w:t>
      </w:r>
      <w:proofErr w:type="spellStart"/>
      <w:r w:rsidR="004F7DFF" w:rsidRPr="00B60382">
        <w:rPr>
          <w:rFonts w:asciiTheme="minorBidi" w:eastAsia="Times New Roman" w:hAnsiTheme="minorBidi" w:cstheme="minorBidi"/>
          <w:lang w:bidi="ar-SA"/>
        </w:rPr>
        <w:t>Hao</w:t>
      </w:r>
      <w:proofErr w:type="spellEnd"/>
      <w:r w:rsidR="004F7DFF" w:rsidRPr="00B60382">
        <w:rPr>
          <w:rFonts w:asciiTheme="minorBidi" w:eastAsia="Times New Roman" w:hAnsiTheme="minorBidi" w:cstheme="minorBidi"/>
          <w:lang w:bidi="ar-SA"/>
        </w:rPr>
        <w:t xml:space="preserve">, </w:t>
      </w:r>
      <w:proofErr w:type="spellStart"/>
      <w:r w:rsidR="004F7DFF" w:rsidRPr="00B60382">
        <w:rPr>
          <w:rFonts w:asciiTheme="minorBidi" w:eastAsia="Times New Roman" w:hAnsiTheme="minorBidi" w:cstheme="minorBidi"/>
          <w:lang w:bidi="ar-SA"/>
        </w:rPr>
        <w:t>Rimm</w:t>
      </w:r>
      <w:proofErr w:type="spellEnd"/>
      <w:r w:rsidR="004F7DFF" w:rsidRPr="00B60382">
        <w:rPr>
          <w:rFonts w:asciiTheme="minorBidi" w:eastAsia="Times New Roman" w:hAnsiTheme="minorBidi" w:cstheme="minorBidi"/>
          <w:lang w:bidi="ar-SA"/>
        </w:rPr>
        <w:t>, Willett, &amp; Hu</w:t>
      </w:r>
      <w:r w:rsidR="004F7DFF" w:rsidRPr="00B60382">
        <w:rPr>
          <w:rFonts w:asciiTheme="minorBidi" w:hAnsiTheme="minorBidi" w:cstheme="minorBidi"/>
        </w:rPr>
        <w:t xml:space="preserve">, </w:t>
      </w:r>
      <w:r w:rsidRPr="00B60382">
        <w:rPr>
          <w:rFonts w:asciiTheme="minorBidi" w:hAnsiTheme="minorBidi" w:cstheme="minorBidi"/>
        </w:rPr>
        <w:t>2011</w:t>
      </w:r>
      <w:r w:rsidRPr="00B60382">
        <w:rPr>
          <w:rFonts w:asciiTheme="minorBidi" w:hAnsiTheme="minorBidi" w:cstheme="minorBidi"/>
          <w:rtl/>
        </w:rPr>
        <w:t xml:space="preserve">). שינוי זה קשור במידה מסוימת להתפתחות החקלאות – אנשים החלו להתיישב במקומות קבע, והצורך לנדוד פחת. מאוחר יותר, מאז המהפכה התעשייתית, הצטמצמה עוד כמות האנרגיה הממוצעת שאדם שורף מדי יום – מיותר מ-300 קלוריות בשעה לפחות מ-25 קלוריות בשעה. </w:t>
      </w:r>
    </w:p>
    <w:p w14:paraId="67916218" w14:textId="77777777" w:rsidR="00FC10A8" w:rsidRPr="00B60382" w:rsidRDefault="00FC10A8" w:rsidP="00FC10A8">
      <w:pPr>
        <w:rPr>
          <w:rFonts w:asciiTheme="minorBidi" w:hAnsiTheme="minorBidi" w:cstheme="minorBidi"/>
          <w:rtl/>
        </w:rPr>
      </w:pPr>
      <w:r w:rsidRPr="00B60382">
        <w:rPr>
          <w:rFonts w:asciiTheme="minorBidi" w:hAnsiTheme="minorBidi" w:cstheme="minorBidi"/>
          <w:rtl/>
        </w:rPr>
        <w:t xml:space="preserve">המהפכה התעשייתית שינתה גם את הרגלי התזונה של בני האדם. במשך מאות שנים בני האדם נלחמו ברעב ובמחסור, אך בפתחה של המהפכה התעשייתית התברר כי משקל </w:t>
      </w:r>
      <w:r w:rsidRPr="00B60382">
        <w:rPr>
          <w:rFonts w:asciiTheme="minorBidi" w:hAnsiTheme="minorBidi" w:cstheme="minorBidi"/>
          <w:rtl/>
        </w:rPr>
        <w:lastRenderedPageBreak/>
        <w:t>נמוך היה קשור בפרודוקטיביות נמוכה. כדי לבנות כוח עבודה חזק ויעיל היה צורך להגדיל את מסת הגוף של העובדים (</w:t>
      </w:r>
      <w:r w:rsidRPr="00B60382">
        <w:rPr>
          <w:rFonts w:asciiTheme="minorBidi" w:hAnsiTheme="minorBidi" w:cstheme="minorBidi"/>
        </w:rPr>
        <w:t>Caballero, 2007</w:t>
      </w:r>
      <w:r w:rsidRPr="00B60382">
        <w:rPr>
          <w:rFonts w:asciiTheme="minorBidi" w:hAnsiTheme="minorBidi" w:cstheme="minorBidi"/>
          <w:rtl/>
        </w:rPr>
        <w:t>), וכך גם כדי לנצח במלחמות. מחקרים שנעשו באותה תקופה על ילדים עניים גילו כי הוספת סוכר ושומן לתפריט שלהם מגבירה את קצב גדילתם (</w:t>
      </w:r>
      <w:proofErr w:type="spellStart"/>
      <w:r w:rsidRPr="00B60382">
        <w:rPr>
          <w:rFonts w:asciiTheme="minorBidi" w:hAnsiTheme="minorBidi" w:cstheme="minorBidi"/>
        </w:rPr>
        <w:t>Fogel</w:t>
      </w:r>
      <w:proofErr w:type="spellEnd"/>
      <w:r w:rsidRPr="00B60382">
        <w:rPr>
          <w:rFonts w:asciiTheme="minorBidi" w:hAnsiTheme="minorBidi" w:cstheme="minorBidi"/>
        </w:rPr>
        <w:t xml:space="preserve"> &amp; Costa, 1997</w:t>
      </w:r>
      <w:r w:rsidRPr="00B60382">
        <w:rPr>
          <w:rFonts w:asciiTheme="minorBidi" w:hAnsiTheme="minorBidi" w:cstheme="minorBidi"/>
          <w:rtl/>
        </w:rPr>
        <w:t xml:space="preserve">).דמות מרכזית בסוגיה זו היה </w:t>
      </w:r>
      <w:proofErr w:type="spellStart"/>
      <w:r w:rsidRPr="00B60382">
        <w:rPr>
          <w:rFonts w:asciiTheme="minorBidi" w:hAnsiTheme="minorBidi" w:cstheme="minorBidi"/>
          <w:rtl/>
        </w:rPr>
        <w:t>בויד</w:t>
      </w:r>
      <w:proofErr w:type="spellEnd"/>
      <w:r w:rsidRPr="00B60382">
        <w:rPr>
          <w:rFonts w:asciiTheme="minorBidi" w:hAnsiTheme="minorBidi" w:cstheme="minorBidi"/>
          <w:rtl/>
        </w:rPr>
        <w:t>-אור (</w:t>
      </w:r>
      <w:r w:rsidRPr="00B60382">
        <w:rPr>
          <w:rFonts w:asciiTheme="minorBidi" w:hAnsiTheme="minorBidi" w:cstheme="minorBidi"/>
        </w:rPr>
        <w:t>Boyd-Orr, 1937</w:t>
      </w:r>
      <w:r w:rsidRPr="00B60382">
        <w:rPr>
          <w:rFonts w:asciiTheme="minorBidi" w:hAnsiTheme="minorBidi" w:cstheme="minorBidi"/>
          <w:rtl/>
        </w:rPr>
        <w:t>), המייסד של ארגון המזון והחקלאות (</w:t>
      </w:r>
      <w:r w:rsidRPr="00B60382">
        <w:rPr>
          <w:rFonts w:asciiTheme="minorBidi" w:hAnsiTheme="minorBidi" w:cstheme="minorBidi"/>
        </w:rPr>
        <w:t>Food and Agriculture Organization</w:t>
      </w:r>
      <w:r w:rsidRPr="00B60382">
        <w:rPr>
          <w:rFonts w:asciiTheme="minorBidi" w:hAnsiTheme="minorBidi" w:cstheme="minorBidi"/>
          <w:rtl/>
        </w:rPr>
        <w:t xml:space="preserve">). ארגונו שאף להגדיל את זמינותם של מקורות האנרגיה הזולים, בעיקר שומנים וסוכרים. ואכן, בעשורים הבאים חלה עלייה בייצור של מזונות מסוג זה ובצריכתם, ואלו ממשיכים להיות מקורות עיקריים לקלוריות בעבור האדם. על פי ארגון המזון והחקלאות, צריכת הקלוריות לאדם הייתה בשנת 2002 2,600 קלוריות ליום. הארגון לא מסתפק בנתון זה ומציין שהעלייה צפויה להמשיך. לטענתו, עד שנת 2030 צפויה לעלות צריכת הקלוריות של אדם מדי יום עד 3,000 קלוריות (ארגון המזון והחקלאות, 2002). </w:t>
      </w:r>
    </w:p>
    <w:p w14:paraId="4F6D2B81" w14:textId="77777777" w:rsidR="00FC10A8" w:rsidRPr="00B60382" w:rsidRDefault="00FC10A8" w:rsidP="00FC10A8">
      <w:pPr>
        <w:rPr>
          <w:rFonts w:asciiTheme="minorBidi" w:hAnsiTheme="minorBidi" w:cstheme="minorBidi"/>
          <w:rtl/>
        </w:rPr>
      </w:pPr>
    </w:p>
    <w:p w14:paraId="2A2AC636" w14:textId="0A1A2F10" w:rsidR="00FC10A8" w:rsidRPr="00B60382" w:rsidRDefault="00FC10A8" w:rsidP="00FC10A8">
      <w:pPr>
        <w:pStyle w:val="ad"/>
        <w:rPr>
          <w:rFonts w:asciiTheme="minorBidi" w:hAnsiTheme="minorBidi" w:cstheme="minorBidi"/>
          <w:rtl/>
        </w:rPr>
      </w:pPr>
      <w:bookmarkStart w:id="38" w:name="_Toc499808618"/>
      <w:r w:rsidRPr="00B60382">
        <w:rPr>
          <w:rFonts w:asciiTheme="minorBidi" w:hAnsiTheme="minorBidi" w:cstheme="minorBidi"/>
          <w:noProof/>
        </w:rPr>
        <w:drawing>
          <wp:anchor distT="0" distB="0" distL="114300" distR="114300" simplePos="0" relativeHeight="251665408" behindDoc="0" locked="0" layoutInCell="1" allowOverlap="1" wp14:anchorId="75189622" wp14:editId="4B448BD7">
            <wp:simplePos x="0" y="0"/>
            <wp:positionH relativeFrom="column">
              <wp:align>center</wp:align>
            </wp:positionH>
            <wp:positionV relativeFrom="paragraph">
              <wp:posOffset>267970</wp:posOffset>
            </wp:positionV>
            <wp:extent cx="5202000" cy="4050000"/>
            <wp:effectExtent l="0" t="0" r="0" b="8255"/>
            <wp:wrapTopAndBottom/>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r="5219" b="10148"/>
                    <a:stretch/>
                  </pic:blipFill>
                  <pic:spPr bwMode="auto">
                    <a:xfrm>
                      <a:off x="0" y="0"/>
                      <a:ext cx="5202000" cy="405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0382">
        <w:rPr>
          <w:rFonts w:asciiTheme="minorBidi" w:hAnsiTheme="minorBidi" w:cstheme="minorBidi"/>
          <w:rtl/>
        </w:rPr>
        <w:t xml:space="preserve">תרשים </w:t>
      </w:r>
      <w:r w:rsidRPr="00B60382">
        <w:rPr>
          <w:rFonts w:asciiTheme="minorBidi" w:hAnsiTheme="minorBidi" w:cstheme="minorBidi"/>
          <w:rtl/>
        </w:rPr>
        <w:fldChar w:fldCharType="begin"/>
      </w:r>
      <w:r w:rsidRPr="00B60382">
        <w:rPr>
          <w:rFonts w:asciiTheme="minorBidi" w:hAnsiTheme="minorBidi" w:cstheme="minorBidi"/>
          <w:rtl/>
        </w:rPr>
        <w:instrText xml:space="preserve"> </w:instrText>
      </w:r>
      <w:r w:rsidRPr="00B60382">
        <w:rPr>
          <w:rFonts w:asciiTheme="minorBidi" w:hAnsiTheme="minorBidi" w:cstheme="minorBidi"/>
        </w:rPr>
        <w:instrText xml:space="preserve">SEQ </w:instrText>
      </w:r>
      <w:r w:rsidRPr="00B60382">
        <w:rPr>
          <w:rFonts w:asciiTheme="minorBidi" w:hAnsiTheme="minorBidi" w:cstheme="minorBidi"/>
          <w:rtl/>
        </w:rPr>
        <w:instrText xml:space="preserve">תרשים \* </w:instrText>
      </w:r>
      <w:r w:rsidRPr="00B60382">
        <w:rPr>
          <w:rFonts w:asciiTheme="minorBidi" w:hAnsiTheme="minorBidi" w:cstheme="minorBidi"/>
        </w:rPr>
        <w:instrText>ARABIC</w:instrText>
      </w:r>
      <w:r w:rsidRPr="00B60382">
        <w:rPr>
          <w:rFonts w:asciiTheme="minorBidi" w:hAnsiTheme="minorBidi" w:cstheme="minorBidi"/>
          <w:rtl/>
        </w:rPr>
        <w:instrText xml:space="preserve"> </w:instrText>
      </w:r>
      <w:r w:rsidRPr="00B60382">
        <w:rPr>
          <w:rFonts w:asciiTheme="minorBidi" w:hAnsiTheme="minorBidi" w:cstheme="minorBidi"/>
          <w:rtl/>
        </w:rPr>
        <w:fldChar w:fldCharType="separate"/>
      </w:r>
      <w:r w:rsidR="00C310D1" w:rsidRPr="00B60382">
        <w:rPr>
          <w:rFonts w:asciiTheme="minorBidi" w:hAnsiTheme="minorBidi" w:cstheme="minorBidi"/>
          <w:noProof/>
          <w:rtl/>
        </w:rPr>
        <w:t>4</w:t>
      </w:r>
      <w:r w:rsidRPr="00B60382">
        <w:rPr>
          <w:rFonts w:asciiTheme="minorBidi" w:hAnsiTheme="minorBidi" w:cstheme="minorBidi"/>
          <w:rtl/>
        </w:rPr>
        <w:fldChar w:fldCharType="end"/>
      </w:r>
      <w:r w:rsidRPr="00B60382">
        <w:rPr>
          <w:rFonts w:asciiTheme="minorBidi" w:hAnsiTheme="minorBidi" w:cstheme="minorBidi"/>
          <w:rtl/>
        </w:rPr>
        <w:t>: שכיחות הסינדרום המטבולי לפי מדינות (</w:t>
      </w:r>
      <w:proofErr w:type="spellStart"/>
      <w:r w:rsidRPr="00B60382">
        <w:rPr>
          <w:rFonts w:asciiTheme="minorBidi" w:hAnsiTheme="minorBidi" w:cstheme="minorBidi"/>
        </w:rPr>
        <w:t>Eckel</w:t>
      </w:r>
      <w:proofErr w:type="spellEnd"/>
      <w:r w:rsidRPr="00B60382">
        <w:rPr>
          <w:rFonts w:asciiTheme="minorBidi" w:hAnsiTheme="minorBidi" w:cstheme="minorBidi"/>
        </w:rPr>
        <w:t xml:space="preserve">, Grundy, &amp; </w:t>
      </w:r>
      <w:proofErr w:type="spellStart"/>
      <w:r w:rsidRPr="00B60382">
        <w:rPr>
          <w:rFonts w:asciiTheme="minorBidi" w:hAnsiTheme="minorBidi" w:cstheme="minorBidi"/>
        </w:rPr>
        <w:t>Zimmet</w:t>
      </w:r>
      <w:proofErr w:type="spellEnd"/>
      <w:r w:rsidRPr="00B60382">
        <w:rPr>
          <w:rFonts w:asciiTheme="minorBidi" w:hAnsiTheme="minorBidi" w:cstheme="minorBidi"/>
        </w:rPr>
        <w:t>, 2005</w:t>
      </w:r>
      <w:r w:rsidRPr="00B60382">
        <w:rPr>
          <w:rFonts w:asciiTheme="minorBidi" w:hAnsiTheme="minorBidi" w:cstheme="minorBidi"/>
          <w:rtl/>
        </w:rPr>
        <w:t>)</w:t>
      </w:r>
      <w:bookmarkEnd w:id="38"/>
    </w:p>
    <w:p w14:paraId="4602D0FF" w14:textId="44EB896E" w:rsidR="00FC10A8" w:rsidRPr="00B60382" w:rsidRDefault="00FC10A8" w:rsidP="00FC10A8">
      <w:pPr>
        <w:pStyle w:val="a3"/>
        <w:spacing w:line="360" w:lineRule="auto"/>
        <w:rPr>
          <w:rFonts w:asciiTheme="minorBidi" w:hAnsiTheme="minorBidi" w:cstheme="minorBidi"/>
        </w:rPr>
      </w:pPr>
    </w:p>
    <w:p w14:paraId="1B0416D5" w14:textId="77777777" w:rsidR="00427A27" w:rsidRPr="00B60382" w:rsidRDefault="00427A27" w:rsidP="00FC10A8">
      <w:pPr>
        <w:pStyle w:val="a3"/>
        <w:spacing w:line="360" w:lineRule="auto"/>
        <w:rPr>
          <w:rFonts w:asciiTheme="minorBidi" w:hAnsiTheme="minorBidi" w:cstheme="minorBidi"/>
          <w:rtl/>
        </w:rPr>
      </w:pPr>
    </w:p>
    <w:p w14:paraId="4270E724" w14:textId="332F3C49" w:rsidR="003A389D" w:rsidRPr="00B60382" w:rsidRDefault="000A4D6B" w:rsidP="00711D23">
      <w:pPr>
        <w:pStyle w:val="4"/>
        <w:rPr>
          <w:rFonts w:asciiTheme="minorBidi" w:hAnsiTheme="minorBidi" w:cstheme="minorBidi"/>
        </w:rPr>
      </w:pPr>
      <w:r w:rsidRPr="00B60382">
        <w:rPr>
          <w:rFonts w:asciiTheme="minorBidi" w:hAnsiTheme="minorBidi" w:cstheme="minorBidi"/>
          <w:rtl/>
        </w:rPr>
        <w:t xml:space="preserve">משמעויות חברתיות כלכליות </w:t>
      </w:r>
    </w:p>
    <w:p w14:paraId="43C72010" w14:textId="287876A0" w:rsidR="003A389D" w:rsidRPr="00B60382" w:rsidRDefault="00DB27C4" w:rsidP="00427A27">
      <w:pPr>
        <w:pStyle w:val="ab"/>
        <w:rPr>
          <w:rFonts w:asciiTheme="minorBidi" w:hAnsiTheme="minorBidi" w:cstheme="minorBidi"/>
        </w:rPr>
      </w:pPr>
      <w:r w:rsidRPr="00B60382">
        <w:rPr>
          <w:rFonts w:asciiTheme="minorBidi" w:hAnsiTheme="minorBidi" w:cstheme="minorBidi"/>
          <w:rtl/>
        </w:rPr>
        <w:t>עם חסרונותיה של ההשמנה אפשר למנות סבל מבעיות בריאותיות וקושי לבצע מטלות יומיומיות, כגון סחיבת משקל ועלייה במדרגות. כמו כן, אנשים הסובלים מהשמנה נאלצים להתמודד עם הפליה בקבלה לעבודה מפני שהם נתפסים כפחות מתאימים להעסקה, כפחות יציבים, כעצלנים, כפחות סתגלנים, כבעלי יכולת בין-אישית נמוכה וכבעלי סיכוי נמוך להיות פרודוקטיביים (</w:t>
      </w:r>
      <w:r w:rsidR="00A53FAB" w:rsidRPr="00B60382">
        <w:rPr>
          <w:rFonts w:asciiTheme="minorBidi" w:eastAsia="Times New Roman" w:hAnsiTheme="minorBidi" w:cstheme="minorBidi"/>
          <w:lang w:bidi="ar-SA"/>
        </w:rPr>
        <w:t xml:space="preserve">Finkelstein, </w:t>
      </w:r>
      <w:proofErr w:type="spellStart"/>
      <w:r w:rsidR="00A53FAB" w:rsidRPr="00B60382">
        <w:rPr>
          <w:rFonts w:asciiTheme="minorBidi" w:eastAsia="Times New Roman" w:hAnsiTheme="minorBidi" w:cstheme="minorBidi"/>
          <w:lang w:bidi="ar-SA"/>
        </w:rPr>
        <w:t>Frautschy</w:t>
      </w:r>
      <w:proofErr w:type="spellEnd"/>
      <w:r w:rsidR="00A53FAB" w:rsidRPr="00B60382">
        <w:rPr>
          <w:rFonts w:asciiTheme="minorBidi" w:eastAsia="Times New Roman" w:hAnsiTheme="minorBidi" w:cstheme="minorBidi"/>
          <w:lang w:bidi="ar-SA"/>
        </w:rPr>
        <w:t xml:space="preserve"> Demuth, &amp; Sweeney</w:t>
      </w:r>
      <w:r w:rsidRPr="00B60382">
        <w:rPr>
          <w:rFonts w:asciiTheme="minorBidi" w:hAnsiTheme="minorBidi" w:cstheme="minorBidi"/>
        </w:rPr>
        <w:t>, 2007</w:t>
      </w:r>
      <w:r w:rsidRPr="00B60382">
        <w:rPr>
          <w:rFonts w:asciiTheme="minorBidi" w:hAnsiTheme="minorBidi" w:cstheme="minorBidi"/>
          <w:rtl/>
        </w:rPr>
        <w:t>).בשנים 1999–2001 סבלו 60% מהגברים ו-65% מהנשים ממשקל עודף (סקר "מצב בריאות ותזונה"), מגפה שעלותה נאמדת בכ-10 מיליארד שקלים בשנה</w:t>
      </w:r>
      <w:r w:rsidRPr="00B60382">
        <w:rPr>
          <w:rFonts w:asciiTheme="minorBidi" w:hAnsiTheme="minorBidi" w:cstheme="minorBidi"/>
        </w:rPr>
        <w:t xml:space="preserve"> </w:t>
      </w:r>
      <w:r w:rsidRPr="00B60382">
        <w:rPr>
          <w:rFonts w:asciiTheme="minorBidi" w:hAnsiTheme="minorBidi" w:cstheme="minorBidi"/>
          <w:rtl/>
        </w:rPr>
        <w:t xml:space="preserve"> (איגוד רופאי הילדים, 2010)</w:t>
      </w:r>
    </w:p>
    <w:p w14:paraId="1ABAC92D" w14:textId="31CDC9E0" w:rsidR="0095488D" w:rsidRPr="00B60382" w:rsidRDefault="0095488D" w:rsidP="003D62CB">
      <w:pPr>
        <w:rPr>
          <w:rFonts w:asciiTheme="minorBidi" w:hAnsiTheme="minorBidi" w:cstheme="minorBidi"/>
          <w:spacing w:val="-2"/>
          <w:rtl/>
        </w:rPr>
      </w:pPr>
      <w:r w:rsidRPr="00B60382">
        <w:rPr>
          <w:rFonts w:asciiTheme="minorBidi" w:hAnsiTheme="minorBidi" w:cstheme="minorBidi"/>
          <w:spacing w:val="-2"/>
          <w:rtl/>
        </w:rPr>
        <w:t xml:space="preserve">ברור שנזקים אלו </w:t>
      </w:r>
      <w:r w:rsidR="00836A64" w:rsidRPr="00B60382">
        <w:rPr>
          <w:rFonts w:asciiTheme="minorBidi" w:hAnsiTheme="minorBidi" w:cstheme="minorBidi"/>
          <w:spacing w:val="-2"/>
          <w:rtl/>
        </w:rPr>
        <w:t>גובים</w:t>
      </w:r>
      <w:r w:rsidRPr="00B60382">
        <w:rPr>
          <w:rFonts w:asciiTheme="minorBidi" w:hAnsiTheme="minorBidi" w:cstheme="minorBidi"/>
          <w:spacing w:val="-2"/>
          <w:rtl/>
        </w:rPr>
        <w:t xml:space="preserve"> מחיר כלכלי</w:t>
      </w:r>
      <w:r w:rsidR="00836A64" w:rsidRPr="00B60382">
        <w:rPr>
          <w:rFonts w:asciiTheme="minorBidi" w:hAnsiTheme="minorBidi" w:cstheme="minorBidi"/>
          <w:spacing w:val="-2"/>
          <w:rtl/>
        </w:rPr>
        <w:t>,</w:t>
      </w:r>
      <w:r w:rsidRPr="00B60382">
        <w:rPr>
          <w:rFonts w:asciiTheme="minorBidi" w:hAnsiTheme="minorBidi" w:cstheme="minorBidi"/>
          <w:spacing w:val="-2"/>
          <w:rtl/>
        </w:rPr>
        <w:t xml:space="preserve"> אבל </w:t>
      </w:r>
      <w:r w:rsidR="00836A64" w:rsidRPr="00B60382">
        <w:rPr>
          <w:rFonts w:asciiTheme="minorBidi" w:hAnsiTheme="minorBidi" w:cstheme="minorBidi"/>
          <w:spacing w:val="-2"/>
          <w:rtl/>
        </w:rPr>
        <w:t>קשה</w:t>
      </w:r>
      <w:r w:rsidRPr="00B60382">
        <w:rPr>
          <w:rFonts w:asciiTheme="minorBidi" w:hAnsiTheme="minorBidi" w:cstheme="minorBidi"/>
          <w:spacing w:val="-2"/>
          <w:rtl/>
        </w:rPr>
        <w:t xml:space="preserve"> לאמוד את הנזק הכלכלי </w:t>
      </w:r>
      <w:r w:rsidR="00836A64" w:rsidRPr="00B60382">
        <w:rPr>
          <w:rFonts w:asciiTheme="minorBidi" w:hAnsiTheme="minorBidi" w:cstheme="minorBidi"/>
          <w:spacing w:val="-2"/>
          <w:rtl/>
        </w:rPr>
        <w:t xml:space="preserve">מפני שהטיפול </w:t>
      </w:r>
      <w:r w:rsidRPr="00B60382">
        <w:rPr>
          <w:rFonts w:asciiTheme="minorBidi" w:hAnsiTheme="minorBidi" w:cstheme="minorBidi"/>
          <w:spacing w:val="-2"/>
          <w:rtl/>
        </w:rPr>
        <w:t xml:space="preserve">התחלואה שמקורה במגפת ההשמנה </w:t>
      </w:r>
      <w:r w:rsidR="00836A64" w:rsidRPr="00B60382">
        <w:rPr>
          <w:rFonts w:asciiTheme="minorBidi" w:hAnsiTheme="minorBidi" w:cstheme="minorBidi"/>
          <w:spacing w:val="-2"/>
          <w:rtl/>
        </w:rPr>
        <w:t xml:space="preserve">כולל מגוון רחב של עלויות, מקצתן </w:t>
      </w:r>
      <w:r w:rsidRPr="00B60382">
        <w:rPr>
          <w:rFonts w:asciiTheme="minorBidi" w:hAnsiTheme="minorBidi" w:cstheme="minorBidi"/>
          <w:spacing w:val="-2"/>
          <w:rtl/>
        </w:rPr>
        <w:t xml:space="preserve">ישירות </w:t>
      </w:r>
      <w:r w:rsidR="00836A64" w:rsidRPr="00B60382">
        <w:rPr>
          <w:rFonts w:asciiTheme="minorBidi" w:hAnsiTheme="minorBidi" w:cstheme="minorBidi"/>
          <w:spacing w:val="-2"/>
          <w:rtl/>
        </w:rPr>
        <w:t>–</w:t>
      </w:r>
      <w:r w:rsidRPr="00B60382">
        <w:rPr>
          <w:rFonts w:asciiTheme="minorBidi" w:hAnsiTheme="minorBidi" w:cstheme="minorBidi"/>
          <w:spacing w:val="-2"/>
          <w:rtl/>
        </w:rPr>
        <w:t xml:space="preserve"> עלות </w:t>
      </w:r>
      <w:r w:rsidR="00836A64" w:rsidRPr="00B60382">
        <w:rPr>
          <w:rFonts w:asciiTheme="minorBidi" w:hAnsiTheme="minorBidi" w:cstheme="minorBidi"/>
          <w:spacing w:val="-2"/>
          <w:rtl/>
        </w:rPr>
        <w:t>ה</w:t>
      </w:r>
      <w:r w:rsidRPr="00B60382">
        <w:rPr>
          <w:rFonts w:asciiTheme="minorBidi" w:hAnsiTheme="minorBidi" w:cstheme="minorBidi"/>
          <w:spacing w:val="-2"/>
          <w:rtl/>
        </w:rPr>
        <w:t>טיפול בחולה, ו</w:t>
      </w:r>
      <w:r w:rsidR="00836A64" w:rsidRPr="00B60382">
        <w:rPr>
          <w:rFonts w:asciiTheme="minorBidi" w:hAnsiTheme="minorBidi" w:cstheme="minorBidi"/>
          <w:spacing w:val="-2"/>
          <w:rtl/>
        </w:rPr>
        <w:t xml:space="preserve">אחרות </w:t>
      </w:r>
      <w:r w:rsidRPr="00B60382">
        <w:rPr>
          <w:rFonts w:asciiTheme="minorBidi" w:hAnsiTheme="minorBidi" w:cstheme="minorBidi"/>
          <w:spacing w:val="-2"/>
          <w:rtl/>
        </w:rPr>
        <w:t xml:space="preserve">עקיפות </w:t>
      </w:r>
      <w:r w:rsidR="00836A64" w:rsidRPr="00B60382">
        <w:rPr>
          <w:rFonts w:asciiTheme="minorBidi" w:hAnsiTheme="minorBidi" w:cstheme="minorBidi"/>
          <w:spacing w:val="-2"/>
          <w:rtl/>
        </w:rPr>
        <w:t xml:space="preserve">– למשל ירידה בתפקוד </w:t>
      </w:r>
      <w:r w:rsidRPr="00B60382">
        <w:rPr>
          <w:rFonts w:asciiTheme="minorBidi" w:hAnsiTheme="minorBidi" w:cstheme="minorBidi"/>
          <w:spacing w:val="-2"/>
          <w:rtl/>
        </w:rPr>
        <w:t>בעבודה (</w:t>
      </w:r>
      <w:proofErr w:type="spellStart"/>
      <w:r w:rsidR="00836A64" w:rsidRPr="00B60382">
        <w:rPr>
          <w:rFonts w:asciiTheme="minorBidi" w:hAnsiTheme="minorBidi" w:cstheme="minorBidi"/>
          <w:spacing w:val="-2"/>
        </w:rPr>
        <w:t>p</w:t>
      </w:r>
      <w:r w:rsidRPr="00B60382">
        <w:rPr>
          <w:rFonts w:asciiTheme="minorBidi" w:hAnsiTheme="minorBidi" w:cstheme="minorBidi"/>
          <w:spacing w:val="-2"/>
        </w:rPr>
        <w:t>resenteeism</w:t>
      </w:r>
      <w:proofErr w:type="spellEnd"/>
      <w:r w:rsidRPr="00B60382">
        <w:rPr>
          <w:rFonts w:asciiTheme="minorBidi" w:hAnsiTheme="minorBidi" w:cstheme="minorBidi"/>
          <w:spacing w:val="-2"/>
          <w:rtl/>
        </w:rPr>
        <w:t>), היעדרות מעבודה כתוצאה ממחלה ונכויות</w:t>
      </w:r>
      <w:r w:rsidR="00836A64" w:rsidRPr="00B60382">
        <w:rPr>
          <w:rFonts w:asciiTheme="minorBidi" w:hAnsiTheme="minorBidi" w:cstheme="minorBidi"/>
          <w:spacing w:val="-2"/>
          <w:rtl/>
        </w:rPr>
        <w:t xml:space="preserve"> (</w:t>
      </w:r>
      <w:proofErr w:type="spellStart"/>
      <w:r w:rsidR="003D62CB" w:rsidRPr="00B60382">
        <w:rPr>
          <w:rFonts w:asciiTheme="minorBidi" w:hAnsiTheme="minorBidi" w:cstheme="minorBidi"/>
          <w:color w:val="1A1A1A"/>
          <w:spacing w:val="-2"/>
        </w:rPr>
        <w:t>Toumanoff</w:t>
      </w:r>
      <w:proofErr w:type="spellEnd"/>
      <w:r w:rsidRPr="00B60382">
        <w:rPr>
          <w:rFonts w:asciiTheme="minorBidi" w:hAnsiTheme="minorBidi" w:cstheme="minorBidi"/>
          <w:spacing w:val="-2"/>
        </w:rPr>
        <w:t xml:space="preserve">, </w:t>
      </w:r>
      <w:r w:rsidR="003D62CB" w:rsidRPr="00B60382">
        <w:rPr>
          <w:rFonts w:asciiTheme="minorBidi" w:hAnsiTheme="minorBidi" w:cstheme="minorBidi"/>
          <w:spacing w:val="-2"/>
        </w:rPr>
        <w:t>1984</w:t>
      </w:r>
      <w:r w:rsidR="00836A64" w:rsidRPr="00B60382">
        <w:rPr>
          <w:rFonts w:asciiTheme="minorBidi" w:hAnsiTheme="minorBidi" w:cstheme="minorBidi"/>
          <w:spacing w:val="-2"/>
          <w:rtl/>
        </w:rPr>
        <w:t>)</w:t>
      </w:r>
      <w:r w:rsidRPr="00B60382">
        <w:rPr>
          <w:rFonts w:asciiTheme="minorBidi" w:hAnsiTheme="minorBidi" w:cstheme="minorBidi"/>
          <w:spacing w:val="-2"/>
          <w:rtl/>
        </w:rPr>
        <w:t xml:space="preserve">. </w:t>
      </w:r>
      <w:r w:rsidR="00836A64" w:rsidRPr="00B60382">
        <w:rPr>
          <w:rFonts w:asciiTheme="minorBidi" w:hAnsiTheme="minorBidi" w:cstheme="minorBidi"/>
          <w:spacing w:val="-2"/>
          <w:rtl/>
        </w:rPr>
        <w:t>כמו כן,</w:t>
      </w:r>
      <w:r w:rsidRPr="00B60382">
        <w:rPr>
          <w:rFonts w:asciiTheme="minorBidi" w:hAnsiTheme="minorBidi" w:cstheme="minorBidi"/>
          <w:spacing w:val="-2"/>
          <w:rtl/>
        </w:rPr>
        <w:t xml:space="preserve"> כדי לאמוד את הנזק הכלכלי יש להעריך את עלות התמותה המוקדמת כתוצאה מחולי ש</w:t>
      </w:r>
      <w:r w:rsidR="00836A64" w:rsidRPr="00B60382">
        <w:rPr>
          <w:rFonts w:asciiTheme="minorBidi" w:hAnsiTheme="minorBidi" w:cstheme="minorBidi"/>
          <w:spacing w:val="-2"/>
          <w:rtl/>
        </w:rPr>
        <w:t>אפשר לי</w:t>
      </w:r>
      <w:r w:rsidRPr="00B60382">
        <w:rPr>
          <w:rFonts w:asciiTheme="minorBidi" w:hAnsiTheme="minorBidi" w:cstheme="minorBidi"/>
          <w:spacing w:val="-2"/>
          <w:rtl/>
        </w:rPr>
        <w:t>יחס למגפת ההשמנה.</w:t>
      </w:r>
      <w:r w:rsidR="00836A64" w:rsidRPr="00B60382">
        <w:rPr>
          <w:rFonts w:asciiTheme="minorBidi" w:hAnsiTheme="minorBidi" w:cstheme="minorBidi"/>
          <w:spacing w:val="-2"/>
          <w:rtl/>
        </w:rPr>
        <w:t xml:space="preserve"> </w:t>
      </w:r>
      <w:r w:rsidRPr="00B60382">
        <w:rPr>
          <w:rFonts w:asciiTheme="minorBidi" w:hAnsiTheme="minorBidi" w:cstheme="minorBidi"/>
          <w:spacing w:val="-2"/>
          <w:rtl/>
        </w:rPr>
        <w:t>הקושי ל</w:t>
      </w:r>
      <w:r w:rsidR="00836A64" w:rsidRPr="00B60382">
        <w:rPr>
          <w:rFonts w:asciiTheme="minorBidi" w:hAnsiTheme="minorBidi" w:cstheme="minorBidi"/>
          <w:spacing w:val="-2"/>
          <w:rtl/>
        </w:rPr>
        <w:t xml:space="preserve">אמוד את הנזק נובע לא רק </w:t>
      </w:r>
      <w:r w:rsidRPr="00B60382">
        <w:rPr>
          <w:rFonts w:asciiTheme="minorBidi" w:hAnsiTheme="minorBidi" w:cstheme="minorBidi"/>
          <w:spacing w:val="-2"/>
          <w:rtl/>
        </w:rPr>
        <w:t>ממורכבותו אלא גם מכך שא</w:t>
      </w:r>
      <w:r w:rsidR="00836A64" w:rsidRPr="00B60382">
        <w:rPr>
          <w:rFonts w:asciiTheme="minorBidi" w:hAnsiTheme="minorBidi" w:cstheme="minorBidi"/>
          <w:spacing w:val="-2"/>
          <w:rtl/>
        </w:rPr>
        <w:t xml:space="preserve"> יאפשר </w:t>
      </w:r>
      <w:r w:rsidRPr="00B60382">
        <w:rPr>
          <w:rFonts w:asciiTheme="minorBidi" w:hAnsiTheme="minorBidi" w:cstheme="minorBidi"/>
          <w:spacing w:val="-2"/>
          <w:rtl/>
        </w:rPr>
        <w:t xml:space="preserve">לבודד </w:t>
      </w:r>
      <w:r w:rsidR="00836A64" w:rsidRPr="00B60382">
        <w:rPr>
          <w:rFonts w:asciiTheme="minorBidi" w:hAnsiTheme="minorBidi" w:cstheme="minorBidi"/>
          <w:spacing w:val="-2"/>
          <w:rtl/>
        </w:rPr>
        <w:t>את ה</w:t>
      </w:r>
      <w:r w:rsidRPr="00B60382">
        <w:rPr>
          <w:rFonts w:asciiTheme="minorBidi" w:hAnsiTheme="minorBidi" w:cstheme="minorBidi"/>
          <w:spacing w:val="-2"/>
          <w:rtl/>
        </w:rPr>
        <w:t xml:space="preserve">אחריות של </w:t>
      </w:r>
      <w:r w:rsidR="00836A64" w:rsidRPr="00B60382">
        <w:rPr>
          <w:rFonts w:asciiTheme="minorBidi" w:hAnsiTheme="minorBidi" w:cstheme="minorBidi"/>
          <w:spacing w:val="-2"/>
          <w:rtl/>
        </w:rPr>
        <w:t xml:space="preserve">כל משתנה </w:t>
      </w:r>
      <w:r w:rsidRPr="00B60382">
        <w:rPr>
          <w:rFonts w:asciiTheme="minorBidi" w:hAnsiTheme="minorBidi" w:cstheme="minorBidi"/>
          <w:spacing w:val="-2"/>
          <w:rtl/>
        </w:rPr>
        <w:t>ולהעריך את חלק</w:t>
      </w:r>
      <w:r w:rsidR="00836A64" w:rsidRPr="00B60382">
        <w:rPr>
          <w:rFonts w:asciiTheme="minorBidi" w:hAnsiTheme="minorBidi" w:cstheme="minorBidi"/>
          <w:spacing w:val="-2"/>
          <w:rtl/>
        </w:rPr>
        <w:t>ו</w:t>
      </w:r>
      <w:r w:rsidRPr="00B60382">
        <w:rPr>
          <w:rFonts w:asciiTheme="minorBidi" w:hAnsiTheme="minorBidi" w:cstheme="minorBidi"/>
          <w:spacing w:val="-2"/>
          <w:rtl/>
        </w:rPr>
        <w:t>. למשל</w:t>
      </w:r>
      <w:r w:rsidR="00D92D46" w:rsidRPr="00B60382">
        <w:rPr>
          <w:rFonts w:asciiTheme="minorBidi" w:hAnsiTheme="minorBidi" w:cstheme="minorBidi"/>
          <w:spacing w:val="-2"/>
          <w:rtl/>
        </w:rPr>
        <w:t>,</w:t>
      </w:r>
      <w:r w:rsidRPr="00B60382">
        <w:rPr>
          <w:rFonts w:asciiTheme="minorBidi" w:hAnsiTheme="minorBidi" w:cstheme="minorBidi"/>
          <w:spacing w:val="-2"/>
          <w:rtl/>
        </w:rPr>
        <w:t xml:space="preserve"> </w:t>
      </w:r>
      <w:r w:rsidR="00D92D46" w:rsidRPr="00B60382">
        <w:rPr>
          <w:rFonts w:asciiTheme="minorBidi" w:hAnsiTheme="minorBidi" w:cstheme="minorBidi"/>
          <w:spacing w:val="-2"/>
          <w:rtl/>
        </w:rPr>
        <w:t xml:space="preserve">אם </w:t>
      </w:r>
      <w:r w:rsidRPr="00B60382">
        <w:rPr>
          <w:rFonts w:asciiTheme="minorBidi" w:hAnsiTheme="minorBidi" w:cstheme="minorBidi"/>
          <w:spacing w:val="-2"/>
          <w:rtl/>
        </w:rPr>
        <w:t>אדם חלה בסוכרת ובהמשך נפטר מאירוע מוחי,</w:t>
      </w:r>
      <w:r w:rsidR="00D92D46" w:rsidRPr="00B60382">
        <w:rPr>
          <w:rFonts w:asciiTheme="minorBidi" w:hAnsiTheme="minorBidi" w:cstheme="minorBidi"/>
          <w:spacing w:val="-2"/>
          <w:rtl/>
        </w:rPr>
        <w:t xml:space="preserve"> האם אפשר לקבוע שמגפת ההשמנה היא הסיבה </w:t>
      </w:r>
      <w:r w:rsidRPr="00B60382">
        <w:rPr>
          <w:rFonts w:asciiTheme="minorBidi" w:hAnsiTheme="minorBidi" w:cstheme="minorBidi"/>
          <w:spacing w:val="-2"/>
          <w:rtl/>
        </w:rPr>
        <w:t>היחיד</w:t>
      </w:r>
      <w:r w:rsidR="00D92D46" w:rsidRPr="00B60382">
        <w:rPr>
          <w:rFonts w:asciiTheme="minorBidi" w:hAnsiTheme="minorBidi" w:cstheme="minorBidi"/>
          <w:spacing w:val="-2"/>
          <w:rtl/>
        </w:rPr>
        <w:t>ה</w:t>
      </w:r>
      <w:r w:rsidRPr="00B60382">
        <w:rPr>
          <w:rFonts w:asciiTheme="minorBidi" w:hAnsiTheme="minorBidi" w:cstheme="minorBidi"/>
          <w:spacing w:val="-2"/>
          <w:rtl/>
        </w:rPr>
        <w:t xml:space="preserve"> למות</w:t>
      </w:r>
      <w:r w:rsidR="00D92D46" w:rsidRPr="00B60382">
        <w:rPr>
          <w:rFonts w:asciiTheme="minorBidi" w:hAnsiTheme="minorBidi" w:cstheme="minorBidi"/>
          <w:spacing w:val="-2"/>
          <w:rtl/>
        </w:rPr>
        <w:t>ו</w:t>
      </w:r>
      <w:r w:rsidRPr="00B60382">
        <w:rPr>
          <w:rFonts w:asciiTheme="minorBidi" w:hAnsiTheme="minorBidi" w:cstheme="minorBidi"/>
          <w:spacing w:val="-2"/>
          <w:rtl/>
        </w:rPr>
        <w:t>? ודאי שלא</w:t>
      </w:r>
      <w:r w:rsidR="00990EF9" w:rsidRPr="00B60382">
        <w:rPr>
          <w:rFonts w:asciiTheme="minorBidi" w:hAnsiTheme="minorBidi" w:cstheme="minorBidi"/>
          <w:spacing w:val="-2"/>
          <w:rtl/>
        </w:rPr>
        <w:t>.</w:t>
      </w:r>
      <w:r w:rsidRPr="00B60382">
        <w:rPr>
          <w:rFonts w:asciiTheme="minorBidi" w:hAnsiTheme="minorBidi" w:cstheme="minorBidi"/>
          <w:spacing w:val="-2"/>
          <w:rtl/>
        </w:rPr>
        <w:t xml:space="preserve"> </w:t>
      </w:r>
      <w:r w:rsidR="00990EF9" w:rsidRPr="00B60382">
        <w:rPr>
          <w:rFonts w:asciiTheme="minorBidi" w:hAnsiTheme="minorBidi" w:cstheme="minorBidi"/>
          <w:spacing w:val="-2"/>
          <w:rtl/>
        </w:rPr>
        <w:t>על ההתפתחויות השפיעו גם</w:t>
      </w:r>
      <w:r w:rsidRPr="00B60382">
        <w:rPr>
          <w:rFonts w:asciiTheme="minorBidi" w:hAnsiTheme="minorBidi" w:cstheme="minorBidi"/>
          <w:spacing w:val="-2"/>
          <w:rtl/>
        </w:rPr>
        <w:t xml:space="preserve"> השפעות גנטיות </w:t>
      </w:r>
      <w:r w:rsidR="00990EF9" w:rsidRPr="00B60382">
        <w:rPr>
          <w:rFonts w:asciiTheme="minorBidi" w:hAnsiTheme="minorBidi" w:cstheme="minorBidi"/>
          <w:spacing w:val="-2"/>
          <w:rtl/>
        </w:rPr>
        <w:t>ו</w:t>
      </w:r>
      <w:r w:rsidRPr="00B60382">
        <w:rPr>
          <w:rFonts w:asciiTheme="minorBidi" w:hAnsiTheme="minorBidi" w:cstheme="minorBidi"/>
          <w:spacing w:val="-2"/>
          <w:rtl/>
        </w:rPr>
        <w:t>התאמ</w:t>
      </w:r>
      <w:r w:rsidR="00990EF9" w:rsidRPr="00B60382">
        <w:rPr>
          <w:rFonts w:asciiTheme="minorBidi" w:hAnsiTheme="minorBidi" w:cstheme="minorBidi"/>
          <w:spacing w:val="-2"/>
          <w:rtl/>
        </w:rPr>
        <w:t>ה של ה</w:t>
      </w:r>
      <w:r w:rsidRPr="00B60382">
        <w:rPr>
          <w:rFonts w:asciiTheme="minorBidi" w:hAnsiTheme="minorBidi" w:cstheme="minorBidi"/>
          <w:spacing w:val="-2"/>
          <w:rtl/>
        </w:rPr>
        <w:t>טיפול</w:t>
      </w:r>
      <w:r w:rsidR="00990EF9" w:rsidRPr="00B60382">
        <w:rPr>
          <w:rFonts w:asciiTheme="minorBidi" w:hAnsiTheme="minorBidi" w:cstheme="minorBidi"/>
          <w:spacing w:val="-2"/>
          <w:rtl/>
        </w:rPr>
        <w:t xml:space="preserve">. כמו כן, חולי סוכרת מתו ממחלתם מאז ומעולם, גם לפני שפרצה </w:t>
      </w:r>
      <w:r w:rsidRPr="00B60382">
        <w:rPr>
          <w:rFonts w:asciiTheme="minorBidi" w:hAnsiTheme="minorBidi" w:cstheme="minorBidi"/>
          <w:spacing w:val="-2"/>
          <w:rtl/>
        </w:rPr>
        <w:t xml:space="preserve">מגפת ההשמנה. כפי </w:t>
      </w:r>
      <w:r w:rsidR="00990EF9" w:rsidRPr="00B60382">
        <w:rPr>
          <w:rFonts w:asciiTheme="minorBidi" w:hAnsiTheme="minorBidi" w:cstheme="minorBidi"/>
          <w:spacing w:val="-2"/>
          <w:rtl/>
        </w:rPr>
        <w:t>שאי אפשר</w:t>
      </w:r>
      <w:r w:rsidRPr="00B60382">
        <w:rPr>
          <w:rFonts w:asciiTheme="minorBidi" w:hAnsiTheme="minorBidi" w:cstheme="minorBidi"/>
          <w:spacing w:val="-2"/>
          <w:rtl/>
        </w:rPr>
        <w:t xml:space="preserve"> להעריך במדויק </w:t>
      </w:r>
      <w:r w:rsidR="00990EF9" w:rsidRPr="00B60382">
        <w:rPr>
          <w:rFonts w:asciiTheme="minorBidi" w:hAnsiTheme="minorBidi" w:cstheme="minorBidi"/>
          <w:spacing w:val="-2"/>
          <w:rtl/>
        </w:rPr>
        <w:t>את</w:t>
      </w:r>
      <w:r w:rsidRPr="00B60382">
        <w:rPr>
          <w:rFonts w:asciiTheme="minorBidi" w:hAnsiTheme="minorBidi" w:cstheme="minorBidi"/>
          <w:spacing w:val="-2"/>
          <w:rtl/>
        </w:rPr>
        <w:t xml:space="preserve"> חלקה היחסי של מגפת ההשמנה בגרימת מותו של אותו אדם, קשה מאוד לה</w:t>
      </w:r>
      <w:r w:rsidR="00990EF9" w:rsidRPr="00B60382">
        <w:rPr>
          <w:rFonts w:asciiTheme="minorBidi" w:hAnsiTheme="minorBidi" w:cstheme="minorBidi"/>
          <w:spacing w:val="-2"/>
          <w:rtl/>
        </w:rPr>
        <w:t>ע</w:t>
      </w:r>
      <w:r w:rsidRPr="00B60382">
        <w:rPr>
          <w:rFonts w:asciiTheme="minorBidi" w:hAnsiTheme="minorBidi" w:cstheme="minorBidi"/>
          <w:spacing w:val="-2"/>
          <w:rtl/>
        </w:rPr>
        <w:t xml:space="preserve">ריך </w:t>
      </w:r>
      <w:r w:rsidR="00990EF9" w:rsidRPr="00B60382">
        <w:rPr>
          <w:rFonts w:asciiTheme="minorBidi" w:hAnsiTheme="minorBidi" w:cstheme="minorBidi"/>
          <w:spacing w:val="-2"/>
          <w:rtl/>
        </w:rPr>
        <w:t xml:space="preserve">את </w:t>
      </w:r>
      <w:r w:rsidRPr="00B60382">
        <w:rPr>
          <w:rFonts w:asciiTheme="minorBidi" w:hAnsiTheme="minorBidi" w:cstheme="minorBidi"/>
          <w:spacing w:val="-2"/>
          <w:rtl/>
        </w:rPr>
        <w:t xml:space="preserve">שיעור הנזקים </w:t>
      </w:r>
      <w:r w:rsidR="00990EF9" w:rsidRPr="00B60382">
        <w:rPr>
          <w:rFonts w:asciiTheme="minorBidi" w:hAnsiTheme="minorBidi" w:cstheme="minorBidi"/>
          <w:spacing w:val="-2"/>
          <w:rtl/>
        </w:rPr>
        <w:t>הקשורים ב</w:t>
      </w:r>
      <w:r w:rsidRPr="00B60382">
        <w:rPr>
          <w:rFonts w:asciiTheme="minorBidi" w:hAnsiTheme="minorBidi" w:cstheme="minorBidi"/>
          <w:spacing w:val="-2"/>
          <w:rtl/>
        </w:rPr>
        <w:t xml:space="preserve">מגפת ההשמנה. </w:t>
      </w:r>
      <w:r w:rsidR="00990EF9" w:rsidRPr="00B60382">
        <w:rPr>
          <w:rFonts w:asciiTheme="minorBidi" w:hAnsiTheme="minorBidi" w:cstheme="minorBidi"/>
          <w:spacing w:val="-2"/>
          <w:rtl/>
        </w:rPr>
        <w:t>קושי אחר הוא הקושי לחשב כמה שנות חיים הפסיד אדם שנפטר</w:t>
      </w:r>
      <w:r w:rsidRPr="00B60382">
        <w:rPr>
          <w:rFonts w:asciiTheme="minorBidi" w:hAnsiTheme="minorBidi" w:cstheme="minorBidi"/>
          <w:spacing w:val="-2"/>
          <w:rtl/>
        </w:rPr>
        <w:t xml:space="preserve"> בטרם עת</w:t>
      </w:r>
      <w:r w:rsidR="00990EF9" w:rsidRPr="00B60382">
        <w:rPr>
          <w:rFonts w:asciiTheme="minorBidi" w:hAnsiTheme="minorBidi" w:cstheme="minorBidi"/>
          <w:spacing w:val="-2"/>
          <w:rtl/>
        </w:rPr>
        <w:t xml:space="preserve"> בשל </w:t>
      </w:r>
      <w:r w:rsidRPr="00B60382">
        <w:rPr>
          <w:rFonts w:asciiTheme="minorBidi" w:hAnsiTheme="minorBidi" w:cstheme="minorBidi"/>
          <w:spacing w:val="-2"/>
          <w:rtl/>
        </w:rPr>
        <w:t>מגפת ההשמנה</w:t>
      </w:r>
      <w:r w:rsidR="00990EF9" w:rsidRPr="00B60382">
        <w:rPr>
          <w:rFonts w:asciiTheme="minorBidi" w:hAnsiTheme="minorBidi" w:cstheme="minorBidi"/>
          <w:spacing w:val="-2"/>
          <w:rtl/>
        </w:rPr>
        <w:t>.</w:t>
      </w:r>
      <w:r w:rsidRPr="00B60382">
        <w:rPr>
          <w:rFonts w:asciiTheme="minorBidi" w:hAnsiTheme="minorBidi" w:cstheme="minorBidi"/>
          <w:spacing w:val="-2"/>
          <w:rtl/>
        </w:rPr>
        <w:t xml:space="preserve"> </w:t>
      </w:r>
      <w:r w:rsidR="00794340" w:rsidRPr="00B60382">
        <w:rPr>
          <w:rFonts w:asciiTheme="minorBidi" w:hAnsiTheme="minorBidi" w:cstheme="minorBidi"/>
          <w:spacing w:val="-2"/>
          <w:rtl/>
        </w:rPr>
        <w:t>היבט אחר הוא ש</w:t>
      </w:r>
      <w:r w:rsidRPr="00B60382">
        <w:rPr>
          <w:rFonts w:asciiTheme="minorBidi" w:hAnsiTheme="minorBidi" w:cstheme="minorBidi"/>
          <w:spacing w:val="-2"/>
          <w:rtl/>
        </w:rPr>
        <w:t>גודל ההוצאות עצמן איננו תמיד מוסכם על המעריכים. מעבר להוצאות (הן העקיפות הן הישירות) הקשורות בתחלואה ובמוות</w:t>
      </w:r>
      <w:r w:rsidR="00BA792E" w:rsidRPr="00B60382">
        <w:rPr>
          <w:rFonts w:asciiTheme="minorBidi" w:hAnsiTheme="minorBidi" w:cstheme="minorBidi"/>
          <w:spacing w:val="-2"/>
          <w:rtl/>
        </w:rPr>
        <w:t>,</w:t>
      </w:r>
      <w:r w:rsidRPr="00B60382">
        <w:rPr>
          <w:rFonts w:asciiTheme="minorBidi" w:hAnsiTheme="minorBidi" w:cstheme="minorBidi"/>
          <w:spacing w:val="-2"/>
          <w:rtl/>
        </w:rPr>
        <w:t xml:space="preserve"> למגפת ההשמנה השלכות כלכליות </w:t>
      </w:r>
      <w:r w:rsidR="00BA792E" w:rsidRPr="00B60382">
        <w:rPr>
          <w:rFonts w:asciiTheme="minorBidi" w:hAnsiTheme="minorBidi" w:cstheme="minorBidi"/>
          <w:spacing w:val="-2"/>
          <w:rtl/>
        </w:rPr>
        <w:t xml:space="preserve">אחרות, שנדמה שאיש מעולם חישב את כולן. </w:t>
      </w:r>
      <w:r w:rsidRPr="00B60382">
        <w:rPr>
          <w:rFonts w:asciiTheme="minorBidi" w:hAnsiTheme="minorBidi" w:cstheme="minorBidi"/>
          <w:spacing w:val="-2"/>
          <w:rtl/>
        </w:rPr>
        <w:t>דוגמ</w:t>
      </w:r>
      <w:r w:rsidR="00BA792E" w:rsidRPr="00B60382">
        <w:rPr>
          <w:rFonts w:asciiTheme="minorBidi" w:hAnsiTheme="minorBidi" w:cstheme="minorBidi"/>
          <w:spacing w:val="-2"/>
          <w:rtl/>
        </w:rPr>
        <w:t>ה</w:t>
      </w:r>
      <w:r w:rsidRPr="00B60382">
        <w:rPr>
          <w:rFonts w:asciiTheme="minorBidi" w:hAnsiTheme="minorBidi" w:cstheme="minorBidi"/>
          <w:spacing w:val="-2"/>
          <w:rtl/>
        </w:rPr>
        <w:t xml:space="preserve"> </w:t>
      </w:r>
      <w:proofErr w:type="spellStart"/>
      <w:r w:rsidRPr="00B60382">
        <w:rPr>
          <w:rFonts w:asciiTheme="minorBidi" w:hAnsiTheme="minorBidi" w:cstheme="minorBidi"/>
          <w:spacing w:val="-2"/>
          <w:rtl/>
        </w:rPr>
        <w:t>א</w:t>
      </w:r>
      <w:r w:rsidR="00BA792E" w:rsidRPr="00B60382">
        <w:rPr>
          <w:rFonts w:asciiTheme="minorBidi" w:hAnsiTheme="minorBidi" w:cstheme="minorBidi"/>
          <w:spacing w:val="-2"/>
          <w:rtl/>
        </w:rPr>
        <w:t>י</w:t>
      </w:r>
      <w:r w:rsidRPr="00B60382">
        <w:rPr>
          <w:rFonts w:asciiTheme="minorBidi" w:hAnsiTheme="minorBidi" w:cstheme="minorBidi"/>
          <w:spacing w:val="-2"/>
          <w:rtl/>
        </w:rPr>
        <w:t>זוטרית</w:t>
      </w:r>
      <w:proofErr w:type="spellEnd"/>
      <w:r w:rsidRPr="00B60382">
        <w:rPr>
          <w:rFonts w:asciiTheme="minorBidi" w:hAnsiTheme="minorBidi" w:cstheme="minorBidi"/>
          <w:spacing w:val="-2"/>
          <w:rtl/>
        </w:rPr>
        <w:t xml:space="preserve"> </w:t>
      </w:r>
      <w:r w:rsidR="00BA792E" w:rsidRPr="00B60382">
        <w:rPr>
          <w:rFonts w:asciiTheme="minorBidi" w:hAnsiTheme="minorBidi" w:cstheme="minorBidi"/>
          <w:spacing w:val="-2"/>
          <w:rtl/>
        </w:rPr>
        <w:t>היא העלייה ב</w:t>
      </w:r>
      <w:r w:rsidRPr="00B60382">
        <w:rPr>
          <w:rFonts w:asciiTheme="minorBidi" w:hAnsiTheme="minorBidi" w:cstheme="minorBidi"/>
          <w:spacing w:val="-2"/>
          <w:rtl/>
        </w:rPr>
        <w:t xml:space="preserve">עלויות הדלק של חברות התעופה </w:t>
      </w:r>
      <w:r w:rsidR="00BA792E" w:rsidRPr="00B60382">
        <w:rPr>
          <w:rFonts w:asciiTheme="minorBidi" w:hAnsiTheme="minorBidi" w:cstheme="minorBidi"/>
          <w:spacing w:val="-2"/>
          <w:rtl/>
        </w:rPr>
        <w:t xml:space="preserve">בשל משקלם העודף של נוסעים (לפי הערכה </w:t>
      </w:r>
      <w:r w:rsidR="00BA792E" w:rsidRPr="00B60382">
        <w:rPr>
          <w:rFonts w:asciiTheme="minorBidi" w:hAnsiTheme="minorBidi" w:cstheme="minorBidi"/>
          <w:spacing w:val="-2"/>
          <w:rtl/>
        </w:rPr>
        <w:lastRenderedPageBreak/>
        <w:t xml:space="preserve">– עלות שנתית של </w:t>
      </w:r>
      <w:r w:rsidRPr="00B60382">
        <w:rPr>
          <w:rFonts w:asciiTheme="minorBidi" w:hAnsiTheme="minorBidi" w:cstheme="minorBidi"/>
          <w:spacing w:val="-2"/>
          <w:rtl/>
        </w:rPr>
        <w:t>245 מ</w:t>
      </w:r>
      <w:r w:rsidR="00BE3742" w:rsidRPr="00B60382">
        <w:rPr>
          <w:rFonts w:asciiTheme="minorBidi" w:hAnsiTheme="minorBidi" w:cstheme="minorBidi"/>
          <w:spacing w:val="-2"/>
          <w:rtl/>
        </w:rPr>
        <w:t>י</w:t>
      </w:r>
      <w:r w:rsidRPr="00B60382">
        <w:rPr>
          <w:rFonts w:asciiTheme="minorBidi" w:hAnsiTheme="minorBidi" w:cstheme="minorBidi"/>
          <w:spacing w:val="-2"/>
          <w:rtl/>
        </w:rPr>
        <w:t>ליון דולר בשנה</w:t>
      </w:r>
      <w:r w:rsidR="00BA792E" w:rsidRPr="00B60382">
        <w:rPr>
          <w:rFonts w:asciiTheme="minorBidi" w:hAnsiTheme="minorBidi" w:cstheme="minorBidi"/>
          <w:spacing w:val="-2"/>
          <w:rtl/>
        </w:rPr>
        <w:t>, ראו</w:t>
      </w:r>
      <w:r w:rsidRPr="00B60382">
        <w:rPr>
          <w:rFonts w:asciiTheme="minorBidi" w:hAnsiTheme="minorBidi" w:cstheme="minorBidi"/>
          <w:spacing w:val="-2"/>
          <w:rtl/>
        </w:rPr>
        <w:t xml:space="preserve"> </w:t>
      </w:r>
      <w:proofErr w:type="spellStart"/>
      <w:r w:rsidRPr="00B60382">
        <w:rPr>
          <w:rFonts w:asciiTheme="minorBidi" w:hAnsiTheme="minorBidi" w:cstheme="minorBidi"/>
          <w:spacing w:val="-2"/>
        </w:rPr>
        <w:t>Lobstein</w:t>
      </w:r>
      <w:proofErr w:type="spellEnd"/>
      <w:r w:rsidRPr="00B60382">
        <w:rPr>
          <w:rFonts w:asciiTheme="minorBidi" w:hAnsiTheme="minorBidi" w:cstheme="minorBidi"/>
          <w:spacing w:val="-2"/>
        </w:rPr>
        <w:t>,</w:t>
      </w:r>
      <w:r w:rsidR="00C021B4" w:rsidRPr="00B60382">
        <w:rPr>
          <w:rFonts w:asciiTheme="minorBidi" w:hAnsiTheme="minorBidi" w:cstheme="minorBidi"/>
          <w:spacing w:val="-2"/>
        </w:rPr>
        <w:t xml:space="preserve"> 2015</w:t>
      </w:r>
      <w:r w:rsidRPr="00B60382">
        <w:rPr>
          <w:rFonts w:asciiTheme="minorBidi" w:hAnsiTheme="minorBidi" w:cstheme="minorBidi"/>
          <w:spacing w:val="-2"/>
          <w:rtl/>
        </w:rPr>
        <w:t>)</w:t>
      </w:r>
      <w:r w:rsidR="00BA792E" w:rsidRPr="00B60382">
        <w:rPr>
          <w:rFonts w:asciiTheme="minorBidi" w:hAnsiTheme="minorBidi" w:cstheme="minorBidi"/>
          <w:spacing w:val="-2"/>
          <w:rtl/>
        </w:rPr>
        <w:t xml:space="preserve"> ועלות הטיפול בנזקים הנגרמים משרפה של כמות גדולה יותר של דלק באותם מטוסים.</w:t>
      </w:r>
    </w:p>
    <w:p w14:paraId="32989A14" w14:textId="5B4F8CFB" w:rsidR="0095488D" w:rsidRPr="00B60382" w:rsidRDefault="0095488D" w:rsidP="00BA792E">
      <w:pPr>
        <w:rPr>
          <w:rFonts w:asciiTheme="minorBidi" w:hAnsiTheme="minorBidi" w:cstheme="minorBidi"/>
          <w:rtl/>
        </w:rPr>
      </w:pPr>
      <w:r w:rsidRPr="00B60382">
        <w:rPr>
          <w:rFonts w:asciiTheme="minorBidi" w:hAnsiTheme="minorBidi" w:cstheme="minorBidi"/>
          <w:rtl/>
        </w:rPr>
        <w:t xml:space="preserve">מבין הניסיונות הרבים להעריך את עלות הנזק הכלכלי שמקורו בתרבות האכילה המערבית יש לציין את </w:t>
      </w:r>
      <w:r w:rsidR="00BA792E" w:rsidRPr="00B60382">
        <w:rPr>
          <w:rFonts w:asciiTheme="minorBidi" w:hAnsiTheme="minorBidi" w:cstheme="minorBidi"/>
          <w:rtl/>
        </w:rPr>
        <w:t>הניסיון הרציני והמקיף</w:t>
      </w:r>
      <w:r w:rsidRPr="00B60382">
        <w:rPr>
          <w:rFonts w:asciiTheme="minorBidi" w:hAnsiTheme="minorBidi" w:cstheme="minorBidi"/>
          <w:rtl/>
        </w:rPr>
        <w:t xml:space="preserve"> של אליזבט </w:t>
      </w:r>
      <w:proofErr w:type="spellStart"/>
      <w:r w:rsidRPr="00B60382">
        <w:rPr>
          <w:rFonts w:asciiTheme="minorBidi" w:hAnsiTheme="minorBidi" w:cstheme="minorBidi"/>
          <w:rtl/>
        </w:rPr>
        <w:t>פרזאו</w:t>
      </w:r>
      <w:proofErr w:type="spellEnd"/>
      <w:r w:rsidRPr="00B60382">
        <w:rPr>
          <w:rFonts w:asciiTheme="minorBidi" w:hAnsiTheme="minorBidi" w:cstheme="minorBidi"/>
          <w:rtl/>
        </w:rPr>
        <w:t xml:space="preserve"> (</w:t>
      </w:r>
      <w:proofErr w:type="spellStart"/>
      <w:r w:rsidR="00BA792E" w:rsidRPr="00B60382">
        <w:rPr>
          <w:rFonts w:asciiTheme="minorBidi" w:hAnsiTheme="minorBidi" w:cstheme="minorBidi"/>
        </w:rPr>
        <w:t>Frazao</w:t>
      </w:r>
      <w:proofErr w:type="spellEnd"/>
      <w:r w:rsidR="00BA792E" w:rsidRPr="00B60382">
        <w:rPr>
          <w:rFonts w:asciiTheme="minorBidi" w:hAnsiTheme="minorBidi" w:cstheme="minorBidi"/>
        </w:rPr>
        <w:t>, 1999</w:t>
      </w:r>
      <w:r w:rsidRPr="00B60382">
        <w:rPr>
          <w:rFonts w:asciiTheme="minorBidi" w:hAnsiTheme="minorBidi" w:cstheme="minorBidi"/>
          <w:rtl/>
        </w:rPr>
        <w:t>) מרשות המזון והחקלאות האמריק</w:t>
      </w:r>
      <w:r w:rsidR="00BA792E" w:rsidRPr="00B60382">
        <w:rPr>
          <w:rFonts w:asciiTheme="minorBidi" w:hAnsiTheme="minorBidi" w:cstheme="minorBidi"/>
          <w:rtl/>
        </w:rPr>
        <w:t>נ</w:t>
      </w:r>
      <w:r w:rsidRPr="00B60382">
        <w:rPr>
          <w:rFonts w:asciiTheme="minorBidi" w:hAnsiTheme="minorBidi" w:cstheme="minorBidi"/>
          <w:rtl/>
        </w:rPr>
        <w:t xml:space="preserve">ית. </w:t>
      </w:r>
      <w:r w:rsidR="00BA792E" w:rsidRPr="00B60382">
        <w:rPr>
          <w:rFonts w:asciiTheme="minorBidi" w:hAnsiTheme="minorBidi" w:cstheme="minorBidi"/>
          <w:rtl/>
        </w:rPr>
        <w:t xml:space="preserve">היא העריכה </w:t>
      </w:r>
      <w:r w:rsidRPr="00B60382">
        <w:rPr>
          <w:rFonts w:asciiTheme="minorBidi" w:hAnsiTheme="minorBidi" w:cstheme="minorBidi"/>
          <w:rtl/>
        </w:rPr>
        <w:t>הערכה שמרנית וזהירה</w:t>
      </w:r>
      <w:r w:rsidR="00BA792E" w:rsidRPr="00B60382">
        <w:rPr>
          <w:rFonts w:asciiTheme="minorBidi" w:hAnsiTheme="minorBidi" w:cstheme="minorBidi"/>
          <w:rtl/>
        </w:rPr>
        <w:t xml:space="preserve"> את עלות </w:t>
      </w:r>
      <w:r w:rsidRPr="00B60382">
        <w:rPr>
          <w:rFonts w:asciiTheme="minorBidi" w:hAnsiTheme="minorBidi" w:cstheme="minorBidi"/>
          <w:rtl/>
        </w:rPr>
        <w:t xml:space="preserve">הנזקים </w:t>
      </w:r>
      <w:r w:rsidR="00BA792E" w:rsidRPr="00B60382">
        <w:rPr>
          <w:rFonts w:asciiTheme="minorBidi" w:hAnsiTheme="minorBidi" w:cstheme="minorBidi"/>
          <w:rtl/>
        </w:rPr>
        <w:t xml:space="preserve">שגורמות </w:t>
      </w:r>
      <w:r w:rsidRPr="00B60382">
        <w:rPr>
          <w:rFonts w:asciiTheme="minorBidi" w:hAnsiTheme="minorBidi" w:cstheme="minorBidi"/>
          <w:rtl/>
        </w:rPr>
        <w:t xml:space="preserve">מחלות שמקורן בתבנית האכילה הלקויה של </w:t>
      </w:r>
      <w:r w:rsidR="00BA792E" w:rsidRPr="00B60382">
        <w:rPr>
          <w:rFonts w:asciiTheme="minorBidi" w:hAnsiTheme="minorBidi" w:cstheme="minorBidi"/>
          <w:rtl/>
        </w:rPr>
        <w:t>ה</w:t>
      </w:r>
      <w:r w:rsidRPr="00B60382">
        <w:rPr>
          <w:rFonts w:asciiTheme="minorBidi" w:hAnsiTheme="minorBidi" w:cstheme="minorBidi"/>
          <w:rtl/>
        </w:rPr>
        <w:t>ציבור האמריק</w:t>
      </w:r>
      <w:r w:rsidR="00BA792E" w:rsidRPr="00B60382">
        <w:rPr>
          <w:rFonts w:asciiTheme="minorBidi" w:hAnsiTheme="minorBidi" w:cstheme="minorBidi"/>
          <w:rtl/>
        </w:rPr>
        <w:t>ני</w:t>
      </w:r>
      <w:r w:rsidRPr="00B60382">
        <w:rPr>
          <w:rFonts w:asciiTheme="minorBidi" w:hAnsiTheme="minorBidi" w:cstheme="minorBidi"/>
          <w:rtl/>
        </w:rPr>
        <w:t xml:space="preserve"> (</w:t>
      </w:r>
      <w:r w:rsidR="00BA792E" w:rsidRPr="00B60382">
        <w:rPr>
          <w:rFonts w:asciiTheme="minorBidi" w:hAnsiTheme="minorBidi" w:cstheme="minorBidi"/>
          <w:rtl/>
        </w:rPr>
        <w:t>בזמן</w:t>
      </w:r>
      <w:r w:rsidRPr="00B60382">
        <w:rPr>
          <w:rFonts w:asciiTheme="minorBidi" w:hAnsiTheme="minorBidi" w:cstheme="minorBidi"/>
          <w:rtl/>
        </w:rPr>
        <w:t xml:space="preserve"> עריכת המחקר) ב</w:t>
      </w:r>
      <w:r w:rsidR="00BA792E" w:rsidRPr="00B60382">
        <w:rPr>
          <w:rFonts w:asciiTheme="minorBidi" w:hAnsiTheme="minorBidi" w:cstheme="minorBidi"/>
          <w:rtl/>
        </w:rPr>
        <w:t>-</w:t>
      </w:r>
      <w:r w:rsidRPr="00B60382">
        <w:rPr>
          <w:rFonts w:asciiTheme="minorBidi" w:hAnsiTheme="minorBidi" w:cstheme="minorBidi"/>
          <w:rtl/>
        </w:rPr>
        <w:t>70.9 מיליארד דולר:</w:t>
      </w:r>
      <w:r w:rsidR="0075144D" w:rsidRPr="00B60382">
        <w:rPr>
          <w:rFonts w:asciiTheme="minorBidi" w:hAnsiTheme="minorBidi" w:cstheme="minorBidi"/>
          <w:rtl/>
        </w:rPr>
        <w:t xml:space="preserve"> </w:t>
      </w:r>
      <w:r w:rsidR="0075144D" w:rsidRPr="00B60382">
        <w:rPr>
          <w:rFonts w:asciiTheme="minorBidi" w:hAnsiTheme="minorBidi" w:cstheme="minorBidi"/>
        </w:rPr>
        <w:t>"</w:t>
      </w:r>
      <w:r w:rsidRPr="00B60382">
        <w:rPr>
          <w:rFonts w:asciiTheme="minorBidi" w:hAnsiTheme="minorBidi" w:cstheme="minorBidi"/>
        </w:rPr>
        <w:t xml:space="preserve">The total economic cost attributable to diet associated with CHD' cancer, stroke, and Diabetes add to$ </w:t>
      </w:r>
      <w:r w:rsidR="00194CFA" w:rsidRPr="00B60382">
        <w:rPr>
          <w:rFonts w:asciiTheme="minorBidi" w:hAnsiTheme="minorBidi" w:cstheme="minorBidi"/>
        </w:rPr>
        <w:t>70.9 billion</w:t>
      </w:r>
      <w:r w:rsidR="0075144D" w:rsidRPr="00B60382">
        <w:rPr>
          <w:rFonts w:asciiTheme="minorBidi" w:hAnsiTheme="minorBidi" w:cstheme="minorBidi"/>
        </w:rPr>
        <w:t>"</w:t>
      </w:r>
      <w:r w:rsidR="0075144D" w:rsidRPr="00B60382">
        <w:rPr>
          <w:rFonts w:asciiTheme="minorBidi" w:hAnsiTheme="minorBidi" w:cstheme="minorBidi"/>
          <w:rtl/>
        </w:rPr>
        <w:t xml:space="preserve"> (</w:t>
      </w:r>
      <w:proofErr w:type="spellStart"/>
      <w:r w:rsidRPr="00B60382">
        <w:rPr>
          <w:rFonts w:asciiTheme="minorBidi" w:hAnsiTheme="minorBidi" w:cstheme="minorBidi"/>
        </w:rPr>
        <w:t>Frazao</w:t>
      </w:r>
      <w:proofErr w:type="spellEnd"/>
      <w:r w:rsidRPr="00B60382">
        <w:rPr>
          <w:rFonts w:asciiTheme="minorBidi" w:hAnsiTheme="minorBidi" w:cstheme="minorBidi"/>
        </w:rPr>
        <w:t>,</w:t>
      </w:r>
      <w:r w:rsidR="00500CE8" w:rsidRPr="00B60382">
        <w:rPr>
          <w:rFonts w:asciiTheme="minorBidi" w:hAnsiTheme="minorBidi" w:cstheme="minorBidi"/>
        </w:rPr>
        <w:t xml:space="preserve"> 1999, </w:t>
      </w:r>
      <w:r w:rsidRPr="00B60382">
        <w:rPr>
          <w:rFonts w:asciiTheme="minorBidi" w:hAnsiTheme="minorBidi" w:cstheme="minorBidi"/>
        </w:rPr>
        <w:t xml:space="preserve"> p</w:t>
      </w:r>
      <w:r w:rsidR="00194CFA" w:rsidRPr="00B60382">
        <w:rPr>
          <w:rFonts w:asciiTheme="minorBidi" w:hAnsiTheme="minorBidi" w:cstheme="minorBidi"/>
        </w:rPr>
        <w:t>. 23</w:t>
      </w:r>
      <w:r w:rsidR="0075144D" w:rsidRPr="00B60382">
        <w:rPr>
          <w:rFonts w:asciiTheme="minorBidi" w:hAnsiTheme="minorBidi" w:cstheme="minorBidi"/>
          <w:rtl/>
        </w:rPr>
        <w:t>).</w:t>
      </w:r>
    </w:p>
    <w:p w14:paraId="672640CA" w14:textId="5CDDFF14" w:rsidR="003A389D" w:rsidRDefault="0095488D" w:rsidP="0084772E">
      <w:pPr>
        <w:rPr>
          <w:rFonts w:asciiTheme="minorBidi" w:hAnsiTheme="minorBidi" w:cstheme="minorBidi" w:hint="cs"/>
          <w:rtl/>
        </w:rPr>
      </w:pPr>
      <w:r w:rsidRPr="00B60382">
        <w:rPr>
          <w:rFonts w:asciiTheme="minorBidi" w:hAnsiTheme="minorBidi" w:cstheme="minorBidi"/>
          <w:rtl/>
        </w:rPr>
        <w:t>ב-</w:t>
      </w:r>
      <w:r w:rsidRPr="00B60382">
        <w:rPr>
          <w:rFonts w:asciiTheme="minorBidi" w:hAnsiTheme="minorBidi" w:cstheme="minorBidi"/>
        </w:rPr>
        <w:t>FDA</w:t>
      </w:r>
      <w:r w:rsidRPr="00B60382">
        <w:rPr>
          <w:rFonts w:asciiTheme="minorBidi" w:hAnsiTheme="minorBidi" w:cstheme="minorBidi"/>
          <w:rtl/>
        </w:rPr>
        <w:t xml:space="preserve"> מעריכים כי ה</w:t>
      </w:r>
      <w:r w:rsidR="00BA792E" w:rsidRPr="00B60382">
        <w:rPr>
          <w:rFonts w:asciiTheme="minorBidi" w:hAnsiTheme="minorBidi" w:cstheme="minorBidi"/>
          <w:rtl/>
        </w:rPr>
        <w:t>ה</w:t>
      </w:r>
      <w:r w:rsidRPr="00B60382">
        <w:rPr>
          <w:rFonts w:asciiTheme="minorBidi" w:hAnsiTheme="minorBidi" w:cstheme="minorBidi"/>
          <w:rtl/>
        </w:rPr>
        <w:t>וצאות ה</w:t>
      </w:r>
      <w:r w:rsidRPr="00B60382">
        <w:rPr>
          <w:rFonts w:asciiTheme="minorBidi" w:hAnsiTheme="minorBidi" w:cstheme="minorBidi"/>
          <w:u w:val="single"/>
          <w:rtl/>
        </w:rPr>
        <w:t>רפואיות</w:t>
      </w:r>
      <w:r w:rsidRPr="00B60382">
        <w:rPr>
          <w:rFonts w:asciiTheme="minorBidi" w:hAnsiTheme="minorBidi" w:cstheme="minorBidi"/>
          <w:rtl/>
        </w:rPr>
        <w:t xml:space="preserve"> הישירות </w:t>
      </w:r>
      <w:r w:rsidR="00BA792E" w:rsidRPr="00B60382">
        <w:rPr>
          <w:rFonts w:asciiTheme="minorBidi" w:hAnsiTheme="minorBidi" w:cstheme="minorBidi"/>
          <w:rtl/>
        </w:rPr>
        <w:t xml:space="preserve">בגין </w:t>
      </w:r>
      <w:r w:rsidRPr="00B60382">
        <w:rPr>
          <w:rFonts w:asciiTheme="minorBidi" w:hAnsiTheme="minorBidi" w:cstheme="minorBidi"/>
          <w:rtl/>
        </w:rPr>
        <w:t>מגפת ההשמנה ו</w:t>
      </w:r>
      <w:r w:rsidR="00BA792E" w:rsidRPr="00B60382">
        <w:rPr>
          <w:rFonts w:asciiTheme="minorBidi" w:hAnsiTheme="minorBidi" w:cstheme="minorBidi"/>
          <w:rtl/>
        </w:rPr>
        <w:t>ה</w:t>
      </w:r>
      <w:r w:rsidRPr="00B60382">
        <w:rPr>
          <w:rFonts w:asciiTheme="minorBidi" w:hAnsiTheme="minorBidi" w:cstheme="minorBidi"/>
          <w:rtl/>
        </w:rPr>
        <w:t xml:space="preserve">סוכרת </w:t>
      </w:r>
      <w:r w:rsidR="00BA792E" w:rsidRPr="00B60382">
        <w:rPr>
          <w:rFonts w:asciiTheme="minorBidi" w:hAnsiTheme="minorBidi" w:cstheme="minorBidi"/>
          <w:rtl/>
        </w:rPr>
        <w:t>הי</w:t>
      </w:r>
      <w:r w:rsidRPr="00B60382">
        <w:rPr>
          <w:rFonts w:asciiTheme="minorBidi" w:hAnsiTheme="minorBidi" w:cstheme="minorBidi"/>
          <w:rtl/>
        </w:rPr>
        <w:t>ו בשנת 2013 באר</w:t>
      </w:r>
      <w:r w:rsidR="00BA792E" w:rsidRPr="00B60382">
        <w:rPr>
          <w:rFonts w:asciiTheme="minorBidi" w:hAnsiTheme="minorBidi" w:cstheme="minorBidi"/>
          <w:rtl/>
        </w:rPr>
        <w:t xml:space="preserve">צות הברית בלבד </w:t>
      </w:r>
      <w:r w:rsidRPr="00B60382">
        <w:rPr>
          <w:rFonts w:asciiTheme="minorBidi" w:hAnsiTheme="minorBidi" w:cstheme="minorBidi"/>
          <w:rtl/>
        </w:rPr>
        <w:t>250 מ</w:t>
      </w:r>
      <w:r w:rsidR="004D002B" w:rsidRPr="00B60382">
        <w:rPr>
          <w:rFonts w:asciiTheme="minorBidi" w:hAnsiTheme="minorBidi" w:cstheme="minorBidi"/>
          <w:rtl/>
        </w:rPr>
        <w:t>י</w:t>
      </w:r>
      <w:r w:rsidRPr="00B60382">
        <w:rPr>
          <w:rFonts w:asciiTheme="minorBidi" w:hAnsiTheme="minorBidi" w:cstheme="minorBidi"/>
          <w:rtl/>
        </w:rPr>
        <w:t>ליארד דולר. לא רק ש</w:t>
      </w:r>
      <w:r w:rsidR="00BA792E" w:rsidRPr="00B60382">
        <w:rPr>
          <w:rFonts w:asciiTheme="minorBidi" w:hAnsiTheme="minorBidi" w:cstheme="minorBidi"/>
          <w:rtl/>
        </w:rPr>
        <w:t xml:space="preserve">זהו </w:t>
      </w:r>
      <w:r w:rsidRPr="00B60382">
        <w:rPr>
          <w:rFonts w:asciiTheme="minorBidi" w:hAnsiTheme="minorBidi" w:cstheme="minorBidi"/>
          <w:rtl/>
        </w:rPr>
        <w:t xml:space="preserve">סכום עצום </w:t>
      </w:r>
      <w:r w:rsidR="00BA792E" w:rsidRPr="00B60382">
        <w:rPr>
          <w:rFonts w:asciiTheme="minorBidi" w:hAnsiTheme="minorBidi" w:cstheme="minorBidi"/>
          <w:rtl/>
        </w:rPr>
        <w:t xml:space="preserve">אלא שניכרת </w:t>
      </w:r>
      <w:r w:rsidRPr="00B60382">
        <w:rPr>
          <w:rFonts w:asciiTheme="minorBidi" w:hAnsiTheme="minorBidi" w:cstheme="minorBidi"/>
          <w:rtl/>
        </w:rPr>
        <w:t xml:space="preserve">עלייה </w:t>
      </w:r>
      <w:r w:rsidR="00BA792E" w:rsidRPr="00B60382">
        <w:rPr>
          <w:rFonts w:asciiTheme="minorBidi" w:hAnsiTheme="minorBidi" w:cstheme="minorBidi"/>
          <w:rtl/>
        </w:rPr>
        <w:t>ניכרת –</w:t>
      </w:r>
      <w:r w:rsidRPr="00B60382">
        <w:rPr>
          <w:rFonts w:asciiTheme="minorBidi" w:hAnsiTheme="minorBidi" w:cstheme="minorBidi"/>
          <w:rtl/>
        </w:rPr>
        <w:t xml:space="preserve"> מ</w:t>
      </w:r>
      <w:r w:rsidR="00BA792E" w:rsidRPr="00B60382">
        <w:rPr>
          <w:rFonts w:asciiTheme="minorBidi" w:hAnsiTheme="minorBidi" w:cstheme="minorBidi"/>
          <w:rtl/>
        </w:rPr>
        <w:t>-</w:t>
      </w:r>
      <w:r w:rsidRPr="00B60382">
        <w:rPr>
          <w:rFonts w:asciiTheme="minorBidi" w:hAnsiTheme="minorBidi" w:cstheme="minorBidi"/>
          <w:rtl/>
        </w:rPr>
        <w:t xml:space="preserve">78 מיליארד דולר בשנת 1998 </w:t>
      </w:r>
      <w:r w:rsidR="00BA792E" w:rsidRPr="00B60382">
        <w:rPr>
          <w:rFonts w:asciiTheme="minorBidi" w:hAnsiTheme="minorBidi" w:cstheme="minorBidi"/>
          <w:rtl/>
        </w:rPr>
        <w:t>ל</w:t>
      </w:r>
      <w:r w:rsidR="004D002B" w:rsidRPr="00B60382">
        <w:rPr>
          <w:rFonts w:asciiTheme="minorBidi" w:hAnsiTheme="minorBidi" w:cstheme="minorBidi"/>
          <w:rtl/>
        </w:rPr>
        <w:t>-</w:t>
      </w:r>
      <w:r w:rsidRPr="00B60382">
        <w:rPr>
          <w:rFonts w:asciiTheme="minorBidi" w:hAnsiTheme="minorBidi" w:cstheme="minorBidi"/>
          <w:rtl/>
        </w:rPr>
        <w:t xml:space="preserve">147 ביליון </w:t>
      </w:r>
      <w:r w:rsidR="00BA792E" w:rsidRPr="00B60382">
        <w:rPr>
          <w:rFonts w:asciiTheme="minorBidi" w:hAnsiTheme="minorBidi" w:cstheme="minorBidi"/>
          <w:rtl/>
        </w:rPr>
        <w:t>עשר שנים מאוחר יותר</w:t>
      </w:r>
      <w:r w:rsidRPr="00B60382">
        <w:rPr>
          <w:rFonts w:asciiTheme="minorBidi" w:hAnsiTheme="minorBidi" w:cstheme="minorBidi"/>
          <w:rtl/>
        </w:rPr>
        <w:t xml:space="preserve">. הערכות המביאות בחשבון גם הוצאות עקיפות </w:t>
      </w:r>
      <w:r w:rsidR="00BA792E" w:rsidRPr="00B60382">
        <w:rPr>
          <w:rFonts w:asciiTheme="minorBidi" w:hAnsiTheme="minorBidi" w:cstheme="minorBidi"/>
          <w:rtl/>
        </w:rPr>
        <w:t>מגיעות ל</w:t>
      </w:r>
      <w:r w:rsidRPr="00B60382">
        <w:rPr>
          <w:rFonts w:asciiTheme="minorBidi" w:hAnsiTheme="minorBidi" w:cstheme="minorBidi"/>
          <w:rtl/>
        </w:rPr>
        <w:t>סכום 700 מ</w:t>
      </w:r>
      <w:r w:rsidR="00BA792E" w:rsidRPr="00B60382">
        <w:rPr>
          <w:rFonts w:asciiTheme="minorBidi" w:hAnsiTheme="minorBidi" w:cstheme="minorBidi"/>
          <w:rtl/>
        </w:rPr>
        <w:t>י</w:t>
      </w:r>
      <w:r w:rsidRPr="00B60382">
        <w:rPr>
          <w:rFonts w:asciiTheme="minorBidi" w:hAnsiTheme="minorBidi" w:cstheme="minorBidi"/>
          <w:rtl/>
        </w:rPr>
        <w:t>ליארד דולר (</w:t>
      </w:r>
      <w:proofErr w:type="spellStart"/>
      <w:r w:rsidR="0084772E" w:rsidRPr="00B60382">
        <w:rPr>
          <w:rFonts w:asciiTheme="minorBidi" w:eastAsia="Times New Roman" w:hAnsiTheme="minorBidi" w:cstheme="minorBidi"/>
          <w:lang w:bidi="ar-SA"/>
        </w:rPr>
        <w:t>Mozaffarian</w:t>
      </w:r>
      <w:proofErr w:type="spellEnd"/>
      <w:r w:rsidR="0084772E" w:rsidRPr="00B60382">
        <w:rPr>
          <w:rFonts w:asciiTheme="minorBidi" w:eastAsia="Times New Roman" w:hAnsiTheme="minorBidi" w:cstheme="minorBidi"/>
          <w:lang w:bidi="ar-SA"/>
        </w:rPr>
        <w:t>, Rogoff, &amp; Ludwig</w:t>
      </w:r>
      <w:r w:rsidRPr="00B60382">
        <w:rPr>
          <w:rFonts w:asciiTheme="minorBidi" w:hAnsiTheme="minorBidi" w:cstheme="minorBidi"/>
          <w:color w:val="333333"/>
          <w:shd w:val="clear" w:color="auto" w:fill="FFFFFF"/>
        </w:rPr>
        <w:t>, 2014</w:t>
      </w:r>
      <w:r w:rsidRPr="00B60382">
        <w:rPr>
          <w:rFonts w:asciiTheme="minorBidi" w:hAnsiTheme="minorBidi" w:cstheme="minorBidi"/>
          <w:rtl/>
        </w:rPr>
        <w:t xml:space="preserve">). גרף </w:t>
      </w:r>
      <w:r w:rsidR="00BA792E" w:rsidRPr="00B60382">
        <w:rPr>
          <w:rFonts w:asciiTheme="minorBidi" w:hAnsiTheme="minorBidi" w:cstheme="minorBidi"/>
          <w:rtl/>
        </w:rPr>
        <w:t>ה</w:t>
      </w:r>
      <w:r w:rsidRPr="00B60382">
        <w:rPr>
          <w:rFonts w:asciiTheme="minorBidi" w:hAnsiTheme="minorBidi" w:cstheme="minorBidi"/>
          <w:rtl/>
        </w:rPr>
        <w:t xml:space="preserve">הוצאות הולך וגדל בקצב הנדסי כיוון </w:t>
      </w:r>
      <w:r w:rsidR="00BA792E" w:rsidRPr="00B60382">
        <w:rPr>
          <w:rFonts w:asciiTheme="minorBidi" w:hAnsiTheme="minorBidi" w:cstheme="minorBidi"/>
          <w:rtl/>
        </w:rPr>
        <w:t xml:space="preserve">שיש הן </w:t>
      </w:r>
      <w:r w:rsidRPr="00B60382">
        <w:rPr>
          <w:rFonts w:asciiTheme="minorBidi" w:hAnsiTheme="minorBidi" w:cstheme="minorBidi"/>
          <w:rtl/>
        </w:rPr>
        <w:t xml:space="preserve">גידול באוכלוסייה </w:t>
      </w:r>
      <w:r w:rsidR="00BA792E" w:rsidRPr="00B60382">
        <w:rPr>
          <w:rFonts w:asciiTheme="minorBidi" w:hAnsiTheme="minorBidi" w:cstheme="minorBidi"/>
          <w:rtl/>
        </w:rPr>
        <w:t xml:space="preserve">הן </w:t>
      </w:r>
      <w:r w:rsidRPr="00B60382">
        <w:rPr>
          <w:rFonts w:asciiTheme="minorBidi" w:hAnsiTheme="minorBidi" w:cstheme="minorBidi"/>
          <w:rtl/>
        </w:rPr>
        <w:t xml:space="preserve">גידול בשיעור הסובלים מהשמנת יתר </w:t>
      </w:r>
      <w:proofErr w:type="spellStart"/>
      <w:r w:rsidRPr="00B60382">
        <w:rPr>
          <w:rFonts w:asciiTheme="minorBidi" w:hAnsiTheme="minorBidi" w:cstheme="minorBidi"/>
          <w:rtl/>
        </w:rPr>
        <w:t>ו</w:t>
      </w:r>
      <w:r w:rsidR="00BA792E" w:rsidRPr="00B60382">
        <w:rPr>
          <w:rFonts w:asciiTheme="minorBidi" w:hAnsiTheme="minorBidi" w:cstheme="minorBidi"/>
          <w:rtl/>
        </w:rPr>
        <w:t>מ</w:t>
      </w:r>
      <w:r w:rsidRPr="00B60382">
        <w:rPr>
          <w:rFonts w:asciiTheme="minorBidi" w:hAnsiTheme="minorBidi" w:cstheme="minorBidi"/>
          <w:rtl/>
        </w:rPr>
        <w:t>נגזרותיה</w:t>
      </w:r>
      <w:proofErr w:type="spellEnd"/>
      <w:r w:rsidRPr="00B60382">
        <w:rPr>
          <w:rFonts w:asciiTheme="minorBidi" w:hAnsiTheme="minorBidi" w:cstheme="minorBidi"/>
          <w:rtl/>
        </w:rPr>
        <w:t xml:space="preserve"> הרפואיות. הצפי הוא שבעוד 25 שנה</w:t>
      </w:r>
      <w:r w:rsidR="00BA792E" w:rsidRPr="00B60382">
        <w:rPr>
          <w:rFonts w:asciiTheme="minorBidi" w:hAnsiTheme="minorBidi" w:cstheme="minorBidi"/>
          <w:rtl/>
        </w:rPr>
        <w:t>,</w:t>
      </w:r>
      <w:r w:rsidRPr="00B60382">
        <w:rPr>
          <w:rFonts w:asciiTheme="minorBidi" w:hAnsiTheme="minorBidi" w:cstheme="minorBidi"/>
          <w:rtl/>
        </w:rPr>
        <w:t xml:space="preserve"> כ</w:t>
      </w:r>
      <w:r w:rsidR="004D002B" w:rsidRPr="00B60382">
        <w:rPr>
          <w:rFonts w:asciiTheme="minorBidi" w:hAnsiTheme="minorBidi" w:cstheme="minorBidi"/>
          <w:rtl/>
        </w:rPr>
        <w:t>-</w:t>
      </w:r>
      <w:r w:rsidRPr="00B60382">
        <w:rPr>
          <w:rFonts w:asciiTheme="minorBidi" w:hAnsiTheme="minorBidi" w:cstheme="minorBidi"/>
          <w:rtl/>
        </w:rPr>
        <w:t>50</w:t>
      </w:r>
      <w:r w:rsidR="004D002B" w:rsidRPr="00B60382">
        <w:rPr>
          <w:rFonts w:asciiTheme="minorBidi" w:hAnsiTheme="minorBidi" w:cstheme="minorBidi"/>
          <w:rtl/>
        </w:rPr>
        <w:t>–</w:t>
      </w:r>
      <w:r w:rsidRPr="00B60382">
        <w:rPr>
          <w:rFonts w:asciiTheme="minorBidi" w:hAnsiTheme="minorBidi" w:cstheme="minorBidi"/>
          <w:rtl/>
        </w:rPr>
        <w:t>51</w:t>
      </w:r>
      <w:r w:rsidR="004D002B" w:rsidRPr="00B60382">
        <w:rPr>
          <w:rFonts w:asciiTheme="minorBidi" w:hAnsiTheme="minorBidi" w:cstheme="minorBidi"/>
          <w:rtl/>
        </w:rPr>
        <w:t xml:space="preserve"> אחוזים</w:t>
      </w:r>
      <w:r w:rsidRPr="00B60382">
        <w:rPr>
          <w:rFonts w:asciiTheme="minorBidi" w:hAnsiTheme="minorBidi" w:cstheme="minorBidi"/>
          <w:rtl/>
        </w:rPr>
        <w:t xml:space="preserve"> מהגברים יסבלו מהשמנה </w:t>
      </w:r>
      <w:r w:rsidR="00BA792E" w:rsidRPr="00B60382">
        <w:rPr>
          <w:rFonts w:asciiTheme="minorBidi" w:hAnsiTheme="minorBidi" w:cstheme="minorBidi"/>
          <w:rtl/>
        </w:rPr>
        <w:t xml:space="preserve">(אל מול </w:t>
      </w:r>
      <w:r w:rsidRPr="00B60382">
        <w:rPr>
          <w:rFonts w:asciiTheme="minorBidi" w:hAnsiTheme="minorBidi" w:cstheme="minorBidi"/>
          <w:rtl/>
        </w:rPr>
        <w:t>32</w:t>
      </w:r>
      <w:r w:rsidR="00BA792E" w:rsidRPr="00B60382">
        <w:rPr>
          <w:rFonts w:asciiTheme="minorBidi" w:hAnsiTheme="minorBidi" w:cstheme="minorBidi"/>
          <w:rtl/>
        </w:rPr>
        <w:t xml:space="preserve"> אחוזים</w:t>
      </w:r>
      <w:r w:rsidRPr="00B60382">
        <w:rPr>
          <w:rFonts w:asciiTheme="minorBidi" w:hAnsiTheme="minorBidi" w:cstheme="minorBidi"/>
          <w:rtl/>
        </w:rPr>
        <w:t xml:space="preserve"> בשנת 2010</w:t>
      </w:r>
      <w:r w:rsidR="00BA792E" w:rsidRPr="00B60382">
        <w:rPr>
          <w:rFonts w:asciiTheme="minorBidi" w:hAnsiTheme="minorBidi" w:cstheme="minorBidi"/>
          <w:rtl/>
        </w:rPr>
        <w:t>) ובשנת 2030 45–52 אחוזים מהנשים יוגדרו</w:t>
      </w:r>
      <w:r w:rsidRPr="00B60382">
        <w:rPr>
          <w:rFonts w:asciiTheme="minorBidi" w:hAnsiTheme="minorBidi" w:cstheme="minorBidi"/>
          <w:rtl/>
        </w:rPr>
        <w:t xml:space="preserve"> כסובלות מהשמנה </w:t>
      </w:r>
      <w:r w:rsidR="00BA792E" w:rsidRPr="00B60382">
        <w:rPr>
          <w:rFonts w:asciiTheme="minorBidi" w:hAnsiTheme="minorBidi" w:cstheme="minorBidi"/>
          <w:rtl/>
        </w:rPr>
        <w:t xml:space="preserve">(אל מול </w:t>
      </w:r>
      <w:r w:rsidRPr="00B60382">
        <w:rPr>
          <w:rFonts w:asciiTheme="minorBidi" w:hAnsiTheme="minorBidi" w:cstheme="minorBidi"/>
          <w:rtl/>
        </w:rPr>
        <w:t>35</w:t>
      </w:r>
      <w:r w:rsidR="004D002B" w:rsidRPr="00B60382">
        <w:rPr>
          <w:rFonts w:asciiTheme="minorBidi" w:hAnsiTheme="minorBidi" w:cstheme="minorBidi"/>
          <w:rtl/>
        </w:rPr>
        <w:t xml:space="preserve"> אחוזים</w:t>
      </w:r>
      <w:r w:rsidRPr="00B60382">
        <w:rPr>
          <w:rFonts w:asciiTheme="minorBidi" w:hAnsiTheme="minorBidi" w:cstheme="minorBidi"/>
          <w:rtl/>
        </w:rPr>
        <w:t xml:space="preserve"> לפני חמש שנים</w:t>
      </w:r>
      <w:r w:rsidR="00BA792E" w:rsidRPr="00B60382">
        <w:rPr>
          <w:rFonts w:asciiTheme="minorBidi" w:hAnsiTheme="minorBidi" w:cstheme="minorBidi"/>
          <w:rtl/>
        </w:rPr>
        <w:t>)</w:t>
      </w:r>
      <w:r w:rsidRPr="00B60382">
        <w:rPr>
          <w:rFonts w:asciiTheme="minorBidi" w:hAnsiTheme="minorBidi" w:cstheme="minorBidi"/>
          <w:rtl/>
        </w:rPr>
        <w:t xml:space="preserve"> </w:t>
      </w:r>
      <w:r w:rsidRPr="00B60382">
        <w:rPr>
          <w:rFonts w:asciiTheme="minorBidi" w:hAnsiTheme="minorBidi" w:cstheme="minorBidi"/>
        </w:rPr>
        <w:t xml:space="preserve">Levi </w:t>
      </w:r>
      <w:r w:rsidR="004D002B" w:rsidRPr="00B60382">
        <w:rPr>
          <w:rFonts w:asciiTheme="minorBidi" w:hAnsiTheme="minorBidi" w:cstheme="minorBidi"/>
        </w:rPr>
        <w:t>e</w:t>
      </w:r>
      <w:r w:rsidRPr="00B60382">
        <w:rPr>
          <w:rFonts w:asciiTheme="minorBidi" w:hAnsiTheme="minorBidi" w:cstheme="minorBidi"/>
        </w:rPr>
        <w:t>t al</w:t>
      </w:r>
      <w:r w:rsidR="004D002B" w:rsidRPr="00B60382">
        <w:rPr>
          <w:rFonts w:asciiTheme="minorBidi" w:hAnsiTheme="minorBidi" w:cstheme="minorBidi"/>
        </w:rPr>
        <w:t>.</w:t>
      </w:r>
      <w:r w:rsidRPr="00B60382">
        <w:rPr>
          <w:rFonts w:asciiTheme="minorBidi" w:hAnsiTheme="minorBidi" w:cstheme="minorBidi"/>
        </w:rPr>
        <w:t>, 2012</w:t>
      </w:r>
      <w:r w:rsidR="004D002B" w:rsidRPr="00B60382">
        <w:rPr>
          <w:rFonts w:asciiTheme="minorBidi" w:hAnsiTheme="minorBidi" w:cstheme="minorBidi"/>
          <w:rtl/>
        </w:rPr>
        <w:t>).</w:t>
      </w:r>
    </w:p>
    <w:p w14:paraId="6CF0A797" w14:textId="64581E99" w:rsidR="00427A27" w:rsidRDefault="00624797" w:rsidP="00863CA5">
      <w:pPr>
        <w:rPr>
          <w:rFonts w:asciiTheme="minorBidi" w:hAnsiTheme="minorBidi" w:cstheme="minorBidi" w:hint="cs"/>
          <w:rtl/>
        </w:rPr>
      </w:pPr>
      <w:proofErr w:type="spellStart"/>
      <w:r>
        <w:rPr>
          <w:rFonts w:asciiTheme="minorBidi" w:hAnsiTheme="minorBidi" w:cstheme="minorBidi" w:hint="cs"/>
          <w:rtl/>
        </w:rPr>
        <w:t>הההשפעות</w:t>
      </w:r>
      <w:proofErr w:type="spellEnd"/>
      <w:r>
        <w:rPr>
          <w:rFonts w:asciiTheme="minorBidi" w:hAnsiTheme="minorBidi" w:cstheme="minorBidi" w:hint="cs"/>
          <w:rtl/>
        </w:rPr>
        <w:t xml:space="preserve"> הכלכליות של </w:t>
      </w:r>
      <w:proofErr w:type="spellStart"/>
      <w:r>
        <w:rPr>
          <w:rFonts w:asciiTheme="minorBidi" w:hAnsiTheme="minorBidi" w:cstheme="minorBidi" w:hint="cs"/>
          <w:rtl/>
        </w:rPr>
        <w:t>מגיפת</w:t>
      </w:r>
      <w:proofErr w:type="spellEnd"/>
      <w:r>
        <w:rPr>
          <w:rFonts w:asciiTheme="minorBidi" w:hAnsiTheme="minorBidi" w:cstheme="minorBidi" w:hint="cs"/>
          <w:rtl/>
        </w:rPr>
        <w:t xml:space="preserve"> ההשמנה אינן מוגבלות להפסדים וההוצאות הכספיות כפי שתואר לעיל. נראה כי פגיעת </w:t>
      </w:r>
      <w:proofErr w:type="spellStart"/>
      <w:r>
        <w:rPr>
          <w:rFonts w:asciiTheme="minorBidi" w:hAnsiTheme="minorBidi" w:cstheme="minorBidi" w:hint="cs"/>
          <w:rtl/>
        </w:rPr>
        <w:t>מגיפת</w:t>
      </w:r>
      <w:proofErr w:type="spellEnd"/>
      <w:r>
        <w:rPr>
          <w:rFonts w:asciiTheme="minorBidi" w:hAnsiTheme="minorBidi" w:cstheme="minorBidi" w:hint="cs"/>
          <w:rtl/>
        </w:rPr>
        <w:t xml:space="preserve"> ההשמנה חמורה יותר בקרב השכבות החלשות, בקרבן נמצא שיעור גבוה יותר של סובלים מהשמנה</w:t>
      </w:r>
      <w:r w:rsidR="001A4376">
        <w:rPr>
          <w:rFonts w:asciiTheme="minorBidi" w:hAnsiTheme="minorBidi" w:cstheme="minorBidi" w:hint="cs"/>
          <w:rtl/>
        </w:rPr>
        <w:t xml:space="preserve">. </w:t>
      </w:r>
      <w:proofErr w:type="spellStart"/>
      <w:r w:rsidR="00100A0B">
        <w:rPr>
          <w:rFonts w:asciiTheme="minorBidi" w:hAnsiTheme="minorBidi" w:cstheme="minorBidi" w:hint="cs"/>
          <w:rtl/>
        </w:rPr>
        <w:t>ה</w:t>
      </w:r>
      <w:r w:rsidR="001A4376">
        <w:rPr>
          <w:rFonts w:asciiTheme="minorBidi" w:hAnsiTheme="minorBidi" w:cstheme="minorBidi" w:hint="cs"/>
          <w:rtl/>
        </w:rPr>
        <w:t>קשרק</w:t>
      </w:r>
      <w:proofErr w:type="spellEnd"/>
      <w:r w:rsidR="001A4376">
        <w:rPr>
          <w:rFonts w:asciiTheme="minorBidi" w:hAnsiTheme="minorBidi" w:cstheme="minorBidi" w:hint="cs"/>
          <w:rtl/>
        </w:rPr>
        <w:t xml:space="preserve"> בין בריאות לבין מעמד סוציו-</w:t>
      </w:r>
      <w:r w:rsidR="00100A0B">
        <w:rPr>
          <w:rFonts w:asciiTheme="minorBidi" w:hAnsiTheme="minorBidi" w:cstheme="minorBidi" w:hint="cs"/>
          <w:rtl/>
        </w:rPr>
        <w:t>אקונומי</w:t>
      </w:r>
      <w:r w:rsidR="001A4376">
        <w:rPr>
          <w:rFonts w:asciiTheme="minorBidi" w:hAnsiTheme="minorBidi" w:cstheme="minorBidi" w:hint="cs"/>
          <w:rtl/>
        </w:rPr>
        <w:t xml:space="preserve"> כל כך ברור</w:t>
      </w:r>
      <w:r w:rsidR="00D85972">
        <w:rPr>
          <w:rFonts w:asciiTheme="minorBidi" w:hAnsiTheme="minorBidi" w:cstheme="minorBidi"/>
        </w:rPr>
        <w:t>(</w:t>
      </w:r>
      <w:r w:rsidR="00D85972" w:rsidRPr="00100A0B">
        <w:rPr>
          <w:rFonts w:asciiTheme="minorBidi" w:hAnsiTheme="minorBidi" w:cstheme="minorBidi"/>
        </w:rPr>
        <w:t>Cutler</w:t>
      </w:r>
      <w:r w:rsidR="00D85972">
        <w:rPr>
          <w:rFonts w:asciiTheme="minorBidi" w:hAnsiTheme="minorBidi" w:cstheme="minorBidi"/>
        </w:rPr>
        <w:t xml:space="preserve"> al all, 2008</w:t>
      </w:r>
      <w:r w:rsidR="00D85972">
        <w:rPr>
          <w:rFonts w:asciiTheme="minorBidi" w:hAnsiTheme="minorBidi" w:cstheme="minorBidi"/>
        </w:rPr>
        <w:t xml:space="preserve">) </w:t>
      </w:r>
      <w:r w:rsidR="001A4376">
        <w:rPr>
          <w:rFonts w:asciiTheme="minorBidi" w:hAnsiTheme="minorBidi" w:cstheme="minorBidi" w:hint="cs"/>
          <w:rtl/>
        </w:rPr>
        <w:t xml:space="preserve">, והמחקרים בנושא כבר בעיקר מנסים להתחקות אחר הסברים </w:t>
      </w:r>
      <w:r w:rsidR="00D85972">
        <w:rPr>
          <w:rFonts w:asciiTheme="minorBidi" w:hAnsiTheme="minorBidi" w:cstheme="minorBidi" w:hint="cs"/>
          <w:rtl/>
        </w:rPr>
        <w:t>לכך ,</w:t>
      </w:r>
      <w:r w:rsidR="00D85972">
        <w:rPr>
          <w:rFonts w:asciiTheme="minorBidi" w:hAnsiTheme="minorBidi" w:cstheme="minorBidi"/>
        </w:rPr>
        <w:t xml:space="preserve"> (</w:t>
      </w:r>
      <w:r w:rsidR="00D85972" w:rsidRPr="00D85972">
        <w:rPr>
          <w:rFonts w:asciiTheme="minorBidi" w:hAnsiTheme="minorBidi" w:cstheme="minorBidi"/>
        </w:rPr>
        <w:t>Feinstein</w:t>
      </w:r>
      <w:r w:rsidR="00D85972">
        <w:rPr>
          <w:rFonts w:asciiTheme="minorBidi" w:hAnsiTheme="minorBidi" w:cstheme="minorBidi"/>
        </w:rPr>
        <w:t>, 1993)</w:t>
      </w:r>
      <w:r w:rsidR="00100A0B">
        <w:rPr>
          <w:rFonts w:asciiTheme="minorBidi" w:hAnsiTheme="minorBidi" w:cstheme="minorBidi" w:hint="cs"/>
          <w:rtl/>
        </w:rPr>
        <w:t xml:space="preserve"> הדבר נכון גם לגבי הקשר בין המצב הכלכלי (הפחות טוב) בילדות</w:t>
      </w:r>
      <w:r w:rsidR="004B60F4">
        <w:rPr>
          <w:rFonts w:asciiTheme="minorBidi" w:hAnsiTheme="minorBidi" w:cstheme="minorBidi" w:hint="cs"/>
          <w:rtl/>
        </w:rPr>
        <w:t xml:space="preserve">, לבין </w:t>
      </w:r>
      <w:r w:rsidR="00100A0B">
        <w:rPr>
          <w:rFonts w:asciiTheme="minorBidi" w:hAnsiTheme="minorBidi" w:cstheme="minorBidi" w:hint="cs"/>
          <w:rtl/>
        </w:rPr>
        <w:t xml:space="preserve">מצב בריאותי בבגרות </w:t>
      </w:r>
      <w:r w:rsidR="00863CA5">
        <w:rPr>
          <w:rFonts w:asciiTheme="minorBidi" w:hAnsiTheme="minorBidi" w:cstheme="minorBidi"/>
        </w:rPr>
        <w:t>(</w:t>
      </w:r>
      <w:r w:rsidR="00863CA5" w:rsidRPr="00100A0B">
        <w:rPr>
          <w:rFonts w:asciiTheme="minorBidi" w:hAnsiTheme="minorBidi" w:cstheme="minorBidi"/>
        </w:rPr>
        <w:t>Cutler</w:t>
      </w:r>
      <w:r w:rsidR="00863CA5">
        <w:rPr>
          <w:rFonts w:asciiTheme="minorBidi" w:hAnsiTheme="minorBidi" w:cstheme="minorBidi"/>
        </w:rPr>
        <w:t xml:space="preserve"> al all, 2008)</w:t>
      </w:r>
      <w:r w:rsidR="00100A0B">
        <w:rPr>
          <w:rFonts w:asciiTheme="minorBidi" w:hAnsiTheme="minorBidi" w:cstheme="minorBidi" w:hint="cs"/>
          <w:rtl/>
        </w:rPr>
        <w:t xml:space="preserve">. בנוגע </w:t>
      </w:r>
      <w:proofErr w:type="spellStart"/>
      <w:r w:rsidR="00100A0B">
        <w:rPr>
          <w:rFonts w:asciiTheme="minorBidi" w:hAnsiTheme="minorBidi" w:cstheme="minorBidi" w:hint="cs"/>
          <w:rtl/>
        </w:rPr>
        <w:t>למגיפת</w:t>
      </w:r>
      <w:proofErr w:type="spellEnd"/>
      <w:r w:rsidR="00100A0B">
        <w:rPr>
          <w:rFonts w:asciiTheme="minorBidi" w:hAnsiTheme="minorBidi" w:cstheme="minorBidi" w:hint="cs"/>
          <w:rtl/>
        </w:rPr>
        <w:t xml:space="preserve"> ההשמנה</w:t>
      </w:r>
      <w:r w:rsidR="00374326">
        <w:rPr>
          <w:rFonts w:asciiTheme="minorBidi" w:hAnsiTheme="minorBidi" w:cstheme="minorBidi" w:hint="cs"/>
          <w:rtl/>
        </w:rPr>
        <w:t>,</w:t>
      </w:r>
      <w:r w:rsidR="00100A0B">
        <w:rPr>
          <w:rFonts w:asciiTheme="minorBidi" w:hAnsiTheme="minorBidi" w:cstheme="minorBidi" w:hint="cs"/>
          <w:rtl/>
        </w:rPr>
        <w:t xml:space="preserve"> לא רק שהעניים שמנים </w:t>
      </w:r>
      <w:r w:rsidR="00CB07FC">
        <w:rPr>
          <w:rFonts w:asciiTheme="minorBidi" w:hAnsiTheme="minorBidi" w:cstheme="minorBidi" w:hint="cs"/>
          <w:rtl/>
        </w:rPr>
        <w:t>הרבה יותר</w:t>
      </w:r>
      <w:r w:rsidR="004A0C44">
        <w:rPr>
          <w:rFonts w:asciiTheme="minorBidi" w:hAnsiTheme="minorBidi" w:cstheme="minorBidi"/>
        </w:rPr>
        <w:t>(</w:t>
      </w:r>
      <w:proofErr w:type="spellStart"/>
      <w:r w:rsidR="004A0C44">
        <w:rPr>
          <w:rFonts w:asciiTheme="minorBidi" w:hAnsiTheme="minorBidi" w:cstheme="minorBidi"/>
        </w:rPr>
        <w:t>Sobal</w:t>
      </w:r>
      <w:proofErr w:type="spellEnd"/>
      <w:r w:rsidR="004A0C44" w:rsidRPr="004A0C44">
        <w:rPr>
          <w:rFonts w:asciiTheme="minorBidi" w:hAnsiTheme="minorBidi" w:cstheme="minorBidi"/>
        </w:rPr>
        <w:t xml:space="preserve"> &amp; </w:t>
      </w:r>
      <w:proofErr w:type="spellStart"/>
      <w:r w:rsidR="004A0C44" w:rsidRPr="004A0C44">
        <w:rPr>
          <w:rFonts w:asciiTheme="minorBidi" w:hAnsiTheme="minorBidi" w:cstheme="minorBidi"/>
        </w:rPr>
        <w:t>Stunkard</w:t>
      </w:r>
      <w:proofErr w:type="spellEnd"/>
      <w:r w:rsidR="004A0C44">
        <w:rPr>
          <w:rFonts w:asciiTheme="minorBidi" w:hAnsiTheme="minorBidi" w:cstheme="minorBidi"/>
        </w:rPr>
        <w:t>, 1989</w:t>
      </w:r>
      <w:r w:rsidR="004865CE">
        <w:rPr>
          <w:rFonts w:asciiTheme="minorBidi" w:hAnsiTheme="minorBidi" w:cstheme="minorBidi"/>
        </w:rPr>
        <w:t xml:space="preserve">, </w:t>
      </w:r>
      <w:r w:rsidR="004865CE" w:rsidRPr="004865CE">
        <w:rPr>
          <w:rFonts w:asciiTheme="minorBidi" w:hAnsiTheme="minorBidi" w:cstheme="minorBidi"/>
        </w:rPr>
        <w:t>Joshua</w:t>
      </w:r>
      <w:r w:rsidR="004865CE">
        <w:rPr>
          <w:rFonts w:asciiTheme="minorBidi" w:hAnsiTheme="minorBidi" w:cstheme="minorBidi"/>
        </w:rPr>
        <w:t xml:space="preserve">, </w:t>
      </w:r>
      <w:r w:rsidR="004865CE">
        <w:rPr>
          <w:rFonts w:asciiTheme="minorBidi" w:hAnsiTheme="minorBidi" w:cstheme="minorBidi"/>
        </w:rPr>
        <w:lastRenderedPageBreak/>
        <w:t>2017</w:t>
      </w:r>
      <w:r w:rsidR="004A0C44">
        <w:rPr>
          <w:rFonts w:asciiTheme="minorBidi" w:hAnsiTheme="minorBidi" w:cstheme="minorBidi"/>
        </w:rPr>
        <w:t>)</w:t>
      </w:r>
      <w:r w:rsidR="00D42E83">
        <w:rPr>
          <w:rFonts w:asciiTheme="minorBidi" w:hAnsiTheme="minorBidi" w:cstheme="minorBidi"/>
        </w:rPr>
        <w:t xml:space="preserve"> </w:t>
      </w:r>
      <w:r w:rsidR="004A0C44">
        <w:rPr>
          <w:rFonts w:asciiTheme="minorBidi" w:hAnsiTheme="minorBidi" w:cstheme="minorBidi" w:hint="cs"/>
          <w:rtl/>
        </w:rPr>
        <w:t xml:space="preserve"> </w:t>
      </w:r>
      <w:r w:rsidR="00CB07FC">
        <w:rPr>
          <w:rFonts w:asciiTheme="minorBidi" w:hAnsiTheme="minorBidi" w:cstheme="minorBidi" w:hint="cs"/>
          <w:rtl/>
        </w:rPr>
        <w:t>ולא רק שקיים קשר בין מצב הכלכלי בילדות</w:t>
      </w:r>
      <w:r w:rsidR="00100A0B">
        <w:rPr>
          <w:rFonts w:asciiTheme="minorBidi" w:hAnsiTheme="minorBidi" w:cstheme="minorBidi" w:hint="cs"/>
          <w:rtl/>
        </w:rPr>
        <w:t xml:space="preserve"> לבין השמנה בבגרות</w:t>
      </w:r>
      <w:r w:rsidR="00D42E83">
        <w:rPr>
          <w:rFonts w:asciiTheme="minorBidi" w:hAnsiTheme="minorBidi" w:cstheme="minorBidi"/>
        </w:rPr>
        <w:t xml:space="preserve"> </w:t>
      </w:r>
      <w:r w:rsidR="00374326">
        <w:rPr>
          <w:rFonts w:asciiTheme="minorBidi" w:hAnsiTheme="minorBidi" w:cstheme="minorBidi"/>
        </w:rPr>
        <w:t xml:space="preserve">(Lee at all, 2009, Lee at all, 2014, Freedman at all, 2007) </w:t>
      </w:r>
      <w:r w:rsidR="00100A0B">
        <w:rPr>
          <w:rFonts w:asciiTheme="minorBidi" w:hAnsiTheme="minorBidi" w:cstheme="minorBidi" w:hint="cs"/>
          <w:rtl/>
        </w:rPr>
        <w:t>,</w:t>
      </w:r>
      <w:r w:rsidR="00CB07FC">
        <w:rPr>
          <w:rFonts w:asciiTheme="minorBidi" w:hAnsiTheme="minorBidi" w:cstheme="minorBidi" w:hint="cs"/>
          <w:rtl/>
        </w:rPr>
        <w:t xml:space="preserve"> העניין מקבל דחיפה גם מהעובדה</w:t>
      </w:r>
      <w:r w:rsidR="00100A0B">
        <w:rPr>
          <w:rFonts w:asciiTheme="minorBidi" w:hAnsiTheme="minorBidi" w:cstheme="minorBidi" w:hint="cs"/>
          <w:rtl/>
        </w:rPr>
        <w:t xml:space="preserve"> שעלות צריכת מזון </w:t>
      </w:r>
      <w:r w:rsidR="00CB07FC">
        <w:rPr>
          <w:rFonts w:asciiTheme="minorBidi" w:hAnsiTheme="minorBidi" w:cstheme="minorBidi" w:hint="cs"/>
          <w:rtl/>
        </w:rPr>
        <w:t xml:space="preserve">המורכב מרכיבים הידועים </w:t>
      </w:r>
      <w:proofErr w:type="spellStart"/>
      <w:r w:rsidR="00CB07FC">
        <w:rPr>
          <w:rFonts w:asciiTheme="minorBidi" w:hAnsiTheme="minorBidi" w:cstheme="minorBidi" w:hint="cs"/>
          <w:rtl/>
        </w:rPr>
        <w:t>כמגבירי</w:t>
      </w:r>
      <w:proofErr w:type="spellEnd"/>
      <w:r w:rsidR="00CB07FC">
        <w:rPr>
          <w:rFonts w:asciiTheme="minorBidi" w:hAnsiTheme="minorBidi" w:cstheme="minorBidi" w:hint="cs"/>
          <w:rtl/>
        </w:rPr>
        <w:t xml:space="preserve"> נטייה להשמנה נמוכה מעלו</w:t>
      </w:r>
      <w:r w:rsidR="00F838B9">
        <w:rPr>
          <w:rFonts w:asciiTheme="minorBidi" w:hAnsiTheme="minorBidi" w:cstheme="minorBidi" w:hint="cs"/>
          <w:rtl/>
        </w:rPr>
        <w:t>ת</w:t>
      </w:r>
      <w:r w:rsidR="00CB07FC">
        <w:rPr>
          <w:rFonts w:asciiTheme="minorBidi" w:hAnsiTheme="minorBidi" w:cstheme="minorBidi" w:hint="cs"/>
          <w:rtl/>
        </w:rPr>
        <w:t xml:space="preserve"> בניית תפריט מרכיבי מזון הנחשב למזיקים</w:t>
      </w:r>
      <w:r w:rsidR="00D42E83">
        <w:rPr>
          <w:rFonts w:asciiTheme="minorBidi" w:hAnsiTheme="minorBidi" w:cstheme="minorBidi" w:hint="cs"/>
          <w:rtl/>
        </w:rPr>
        <w:t xml:space="preserve"> (</w:t>
      </w:r>
      <w:r w:rsidR="00D42E83">
        <w:rPr>
          <w:rFonts w:asciiTheme="minorBidi" w:hAnsiTheme="minorBidi" w:cstheme="minorBidi"/>
        </w:rPr>
        <w:t>(</w:t>
      </w:r>
      <w:r w:rsidR="00D42E83" w:rsidRPr="00D42E83">
        <w:rPr>
          <w:rFonts w:asciiTheme="minorBidi" w:hAnsiTheme="minorBidi" w:cstheme="minorBidi"/>
        </w:rPr>
        <w:t>Wiggins</w:t>
      </w:r>
      <w:r w:rsidR="00D42E83">
        <w:rPr>
          <w:rFonts w:asciiTheme="minorBidi" w:hAnsiTheme="minorBidi" w:cstheme="minorBidi"/>
        </w:rPr>
        <w:t xml:space="preserve"> at all,</w:t>
      </w:r>
      <w:r w:rsidR="0008679D">
        <w:rPr>
          <w:rFonts w:asciiTheme="minorBidi" w:hAnsiTheme="minorBidi" w:cstheme="minorBidi"/>
        </w:rPr>
        <w:t xml:space="preserve"> 2015</w:t>
      </w:r>
      <w:r w:rsidR="00462481">
        <w:rPr>
          <w:rFonts w:asciiTheme="minorBidi" w:hAnsiTheme="minorBidi" w:cstheme="minorBidi"/>
        </w:rPr>
        <w:t xml:space="preserve">. </w:t>
      </w:r>
      <w:proofErr w:type="spellStart"/>
      <w:r w:rsidR="00462481" w:rsidRPr="00462481">
        <w:rPr>
          <w:rFonts w:asciiTheme="minorBidi" w:hAnsiTheme="minorBidi" w:cstheme="minorBidi"/>
        </w:rPr>
        <w:t>Drewnowski</w:t>
      </w:r>
      <w:proofErr w:type="spellEnd"/>
      <w:r w:rsidR="00462481" w:rsidRPr="00462481">
        <w:rPr>
          <w:rFonts w:asciiTheme="minorBidi" w:hAnsiTheme="minorBidi" w:cstheme="minorBidi"/>
        </w:rPr>
        <w:t xml:space="preserve"> &amp; Specter</w:t>
      </w:r>
      <w:r w:rsidR="00462481">
        <w:rPr>
          <w:rFonts w:asciiTheme="minorBidi" w:hAnsiTheme="minorBidi" w:cstheme="minorBidi"/>
        </w:rPr>
        <w:t>,</w:t>
      </w:r>
      <w:r w:rsidR="00462481" w:rsidRPr="00462481">
        <w:rPr>
          <w:rFonts w:asciiTheme="minorBidi" w:hAnsiTheme="minorBidi" w:cstheme="minorBidi"/>
        </w:rPr>
        <w:t xml:space="preserve"> 2004</w:t>
      </w:r>
      <w:r w:rsidR="00D42E83">
        <w:rPr>
          <w:rFonts w:asciiTheme="minorBidi" w:hAnsiTheme="minorBidi" w:cstheme="minorBidi"/>
        </w:rPr>
        <w:t xml:space="preserve"> </w:t>
      </w:r>
    </w:p>
    <w:p w14:paraId="42E1589A" w14:textId="77777777" w:rsidR="002F293F" w:rsidRDefault="002F293F" w:rsidP="002F293F">
      <w:pPr>
        <w:rPr>
          <w:rFonts w:asciiTheme="minorBidi" w:hAnsiTheme="minorBidi" w:cstheme="minorBidi" w:hint="cs"/>
          <w:rtl/>
        </w:rPr>
      </w:pPr>
    </w:p>
    <w:p w14:paraId="71A67539" w14:textId="77777777" w:rsidR="002F293F" w:rsidRPr="00B60382" w:rsidRDefault="002F293F" w:rsidP="002F293F">
      <w:pPr>
        <w:rPr>
          <w:rFonts w:asciiTheme="minorBidi" w:hAnsiTheme="minorBidi" w:cstheme="minorBidi"/>
        </w:rPr>
      </w:pPr>
    </w:p>
    <w:p w14:paraId="3CE73FAC" w14:textId="7FA3ED40" w:rsidR="00130725" w:rsidRPr="00B60382" w:rsidRDefault="00130725" w:rsidP="00130725">
      <w:pPr>
        <w:pStyle w:val="1"/>
        <w:rPr>
          <w:rFonts w:asciiTheme="minorBidi" w:hAnsiTheme="minorBidi" w:cstheme="minorBidi"/>
          <w:rtl/>
        </w:rPr>
      </w:pPr>
      <w:bookmarkStart w:id="39" w:name="_Toc413236703"/>
      <w:bookmarkStart w:id="40" w:name="_Toc500047808"/>
      <w:r w:rsidRPr="00B60382">
        <w:rPr>
          <w:rFonts w:asciiTheme="minorBidi" w:hAnsiTheme="minorBidi" w:cstheme="minorBidi"/>
          <w:rtl/>
        </w:rPr>
        <w:t>כשל תרבות השוק</w:t>
      </w:r>
      <w:bookmarkEnd w:id="39"/>
      <w:bookmarkEnd w:id="40"/>
      <w:r w:rsidRPr="00B60382">
        <w:rPr>
          <w:rFonts w:asciiTheme="minorBidi" w:hAnsiTheme="minorBidi" w:cstheme="minorBidi"/>
          <w:rtl/>
        </w:rPr>
        <w:t xml:space="preserve"> </w:t>
      </w:r>
    </w:p>
    <w:p w14:paraId="0E82849A" w14:textId="77777777" w:rsidR="00130725" w:rsidRPr="00B60382" w:rsidRDefault="00130725" w:rsidP="00130725">
      <w:pPr>
        <w:pStyle w:val="2"/>
        <w:rPr>
          <w:rFonts w:asciiTheme="minorBidi" w:hAnsiTheme="minorBidi" w:cstheme="minorBidi"/>
          <w:rtl/>
        </w:rPr>
      </w:pPr>
      <w:bookmarkStart w:id="41" w:name="_Toc192354278"/>
      <w:bookmarkStart w:id="42" w:name="_Toc413236704"/>
      <w:bookmarkStart w:id="43" w:name="_Toc500047809"/>
      <w:r w:rsidRPr="00B60382">
        <w:rPr>
          <w:rFonts w:asciiTheme="minorBidi" w:hAnsiTheme="minorBidi" w:cstheme="minorBidi"/>
          <w:rtl/>
        </w:rPr>
        <w:t>שוק חופשי</w:t>
      </w:r>
      <w:bookmarkEnd w:id="41"/>
      <w:r w:rsidRPr="00B60382">
        <w:rPr>
          <w:rFonts w:asciiTheme="minorBidi" w:hAnsiTheme="minorBidi" w:cstheme="minorBidi"/>
          <w:rtl/>
        </w:rPr>
        <w:t xml:space="preserve"> – רקע</w:t>
      </w:r>
      <w:bookmarkEnd w:id="42"/>
      <w:bookmarkEnd w:id="43"/>
      <w:r w:rsidRPr="00B60382">
        <w:rPr>
          <w:rFonts w:asciiTheme="minorBidi" w:hAnsiTheme="minorBidi" w:cstheme="minorBidi"/>
          <w:rtl/>
        </w:rPr>
        <w:t xml:space="preserve"> </w:t>
      </w:r>
    </w:p>
    <w:p w14:paraId="4025B6A0" w14:textId="77777777" w:rsidR="00130725" w:rsidRPr="00B60382" w:rsidRDefault="00130725" w:rsidP="00130725">
      <w:pPr>
        <w:pStyle w:val="ab"/>
        <w:rPr>
          <w:rFonts w:asciiTheme="minorBidi" w:hAnsiTheme="minorBidi" w:cstheme="minorBidi"/>
          <w:rtl/>
        </w:rPr>
      </w:pPr>
      <w:r w:rsidRPr="00B60382">
        <w:rPr>
          <w:rFonts w:asciiTheme="minorBidi" w:hAnsiTheme="minorBidi" w:cstheme="minorBidi"/>
          <w:rtl/>
        </w:rPr>
        <w:t xml:space="preserve">עד המאות השש עשרה והשבע עשרה אין תיעוד לעיסוק של ממש ביחסים שבין מוסר לעסקים. הדעה השלטת הייתה שפעילות למען רווח כספי אינה קשורה במוסר. על השקפה זו אפשר ללמוד, למשל, מדברי תומאס </w:t>
      </w:r>
      <w:proofErr w:type="spellStart"/>
      <w:r w:rsidRPr="00B60382">
        <w:rPr>
          <w:rFonts w:asciiTheme="minorBidi" w:hAnsiTheme="minorBidi" w:cstheme="minorBidi"/>
          <w:rtl/>
        </w:rPr>
        <w:t>מאקווינו</w:t>
      </w:r>
      <w:proofErr w:type="spellEnd"/>
      <w:r w:rsidRPr="00B60382">
        <w:rPr>
          <w:rFonts w:asciiTheme="minorBidi" w:hAnsiTheme="minorBidi" w:cstheme="minorBidi"/>
          <w:rtl/>
        </w:rPr>
        <w:t>, שלפיהם אפשר להפיק רווח מסחרי מקנייה של דבר במחיר הנמוך משוויו או ממכירתו במחיר העולה על שוויו (</w:t>
      </w:r>
      <w:r w:rsidRPr="00B60382">
        <w:rPr>
          <w:rFonts w:asciiTheme="minorBidi" w:hAnsiTheme="minorBidi" w:cstheme="minorBidi"/>
        </w:rPr>
        <w:t>Vogel, 1991</w:t>
      </w:r>
      <w:r w:rsidRPr="00B60382">
        <w:rPr>
          <w:rFonts w:asciiTheme="minorBidi" w:hAnsiTheme="minorBidi" w:cstheme="minorBidi"/>
          <w:rtl/>
        </w:rPr>
        <w:t xml:space="preserve">). לפניו, </w:t>
      </w:r>
      <w:proofErr w:type="spellStart"/>
      <w:r w:rsidRPr="00B60382">
        <w:rPr>
          <w:rFonts w:asciiTheme="minorBidi" w:hAnsiTheme="minorBidi" w:cstheme="minorBidi"/>
          <w:rtl/>
        </w:rPr>
        <w:t>אוגסטינוס</w:t>
      </w:r>
      <w:proofErr w:type="spellEnd"/>
      <w:r w:rsidRPr="00B60382">
        <w:rPr>
          <w:rFonts w:asciiTheme="minorBidi" w:hAnsiTheme="minorBidi" w:cstheme="minorBidi"/>
          <w:rtl/>
        </w:rPr>
        <w:t xml:space="preserve"> הקדוש (430–354 לסה"נ) טען שלכל היותר, איש העסקים יכול לא לפגוע באחרים, אבל בוודאי שאין פעילותו ביטוי לרצון האל. עדות קדומה אף יותר נמצאת בכתביו של אריסטו (384–322 לפנה"ס), שגרס כי פעולה עסקית פשוטה – לקיחת הלוואה תמורת תשלום ריבית – היא מעשה שאינו טבעי ואינו מוסרי. יש לזכור שקיפאון בתבנית החשיבה אינו מאפיין את נושא זה בלבד – העולם הנוצרי-כנסייתי הקפיא את ההשקפה האריסטוטלית במרבית התחומים. </w:t>
      </w:r>
    </w:p>
    <w:p w14:paraId="01DBF830" w14:textId="77777777" w:rsidR="00130725" w:rsidRPr="00B60382" w:rsidRDefault="00130725" w:rsidP="00130725">
      <w:pPr>
        <w:rPr>
          <w:rFonts w:asciiTheme="minorBidi" w:hAnsiTheme="minorBidi" w:cstheme="minorBidi"/>
          <w:rtl/>
        </w:rPr>
      </w:pPr>
      <w:r w:rsidRPr="00B60382">
        <w:rPr>
          <w:rFonts w:asciiTheme="minorBidi" w:hAnsiTheme="minorBidi" w:cstheme="minorBidi"/>
          <w:rtl/>
        </w:rPr>
        <w:t xml:space="preserve">את תחילת השינוי מסמל </w:t>
      </w:r>
      <w:proofErr w:type="spellStart"/>
      <w:r w:rsidRPr="00B60382">
        <w:rPr>
          <w:rFonts w:asciiTheme="minorBidi" w:hAnsiTheme="minorBidi" w:cstheme="minorBidi"/>
          <w:rtl/>
        </w:rPr>
        <w:t>קופרניקוס</w:t>
      </w:r>
      <w:proofErr w:type="spellEnd"/>
      <w:r w:rsidRPr="00B60382">
        <w:rPr>
          <w:rFonts w:asciiTheme="minorBidi" w:hAnsiTheme="minorBidi" w:cstheme="minorBidi"/>
          <w:rtl/>
        </w:rPr>
        <w:t xml:space="preserve"> (1473–1573 לסה"נ), שגרס כי השליט העתידי של העולם הוא המדע. בשנים שבהן עלתה קרנו של המדע והתגבשה תפיסה </w:t>
      </w:r>
      <w:proofErr w:type="spellStart"/>
      <w:r w:rsidRPr="00B60382">
        <w:rPr>
          <w:rFonts w:asciiTheme="minorBidi" w:hAnsiTheme="minorBidi" w:cstheme="minorBidi"/>
          <w:rtl/>
        </w:rPr>
        <w:t>מכניסטית</w:t>
      </w:r>
      <w:proofErr w:type="spellEnd"/>
      <w:r w:rsidRPr="00B60382">
        <w:rPr>
          <w:rFonts w:asciiTheme="minorBidi" w:hAnsiTheme="minorBidi" w:cstheme="minorBidi"/>
          <w:rtl/>
        </w:rPr>
        <w:t xml:space="preserve">, התפתח עולם ערכים חדש, המבוסס על חירות ושוויון. המהפכה התעשייתית הולידה את הקפיטליזם, ומהמפגש המשולש בין חירות, שוויון וקפיטליזם נולד הליברליזם, שבמרכזו </w:t>
      </w:r>
      <w:r w:rsidRPr="00B60382">
        <w:rPr>
          <w:rFonts w:asciiTheme="minorBidi" w:hAnsiTheme="minorBidi" w:cstheme="minorBidi"/>
          <w:b/>
          <w:bCs/>
          <w:rtl/>
        </w:rPr>
        <w:t xml:space="preserve">שוק </w:t>
      </w:r>
      <w:r w:rsidRPr="00B60382">
        <w:rPr>
          <w:rFonts w:asciiTheme="minorBidi" w:hAnsiTheme="minorBidi" w:cstheme="minorBidi"/>
          <w:b/>
          <w:bCs/>
          <w:rtl/>
        </w:rPr>
        <w:lastRenderedPageBreak/>
        <w:t>חופשי ודמוקרטיה</w:t>
      </w:r>
      <w:r w:rsidRPr="00B60382">
        <w:rPr>
          <w:rFonts w:asciiTheme="minorBidi" w:hAnsiTheme="minorBidi" w:cstheme="minorBidi"/>
          <w:rtl/>
        </w:rPr>
        <w:t>. בעולם זה נתפסו החירות וההחזקה ברכוש פרטי כ"זכויות טבעיות",</w:t>
      </w:r>
      <w:r w:rsidRPr="00B60382">
        <w:rPr>
          <w:rStyle w:val="af8"/>
          <w:rFonts w:asciiTheme="minorBidi" w:hAnsiTheme="minorBidi" w:cstheme="minorBidi"/>
          <w:rtl/>
        </w:rPr>
        <w:footnoteReference w:id="6"/>
      </w:r>
      <w:r w:rsidRPr="00B60382">
        <w:rPr>
          <w:rFonts w:asciiTheme="minorBidi" w:hAnsiTheme="minorBidi" w:cstheme="minorBidi"/>
          <w:rtl/>
        </w:rPr>
        <w:t xml:space="preserve"> ועסקים לשם עשיית רווח נתפסו כפעילות אנושית יומיומית. במציאות חדשה זו התעורר דיון בכל ההיבטים שבין מוסר לעסקים.</w:t>
      </w:r>
    </w:p>
    <w:p w14:paraId="6ECCF7AA" w14:textId="77777777" w:rsidR="00130725" w:rsidRPr="00B60382" w:rsidRDefault="00130725" w:rsidP="00130725">
      <w:pPr>
        <w:rPr>
          <w:rFonts w:asciiTheme="minorBidi" w:hAnsiTheme="minorBidi" w:cstheme="minorBidi"/>
          <w:rtl/>
        </w:rPr>
      </w:pPr>
    </w:p>
    <w:p w14:paraId="484637BC" w14:textId="77777777" w:rsidR="00130725" w:rsidRPr="00B60382" w:rsidRDefault="00130725" w:rsidP="00130725">
      <w:pPr>
        <w:pStyle w:val="3"/>
        <w:rPr>
          <w:rFonts w:asciiTheme="minorBidi" w:hAnsiTheme="minorBidi" w:cstheme="minorBidi"/>
          <w:rtl/>
        </w:rPr>
      </w:pPr>
      <w:bookmarkStart w:id="44" w:name="_Toc500047810"/>
      <w:r w:rsidRPr="00B60382">
        <w:rPr>
          <w:rFonts w:asciiTheme="minorBidi" w:hAnsiTheme="minorBidi" w:cstheme="minorBidi"/>
          <w:rtl/>
        </w:rPr>
        <w:t>חירות</w:t>
      </w:r>
      <w:bookmarkEnd w:id="44"/>
    </w:p>
    <w:p w14:paraId="48D50555" w14:textId="77777777" w:rsidR="00130725" w:rsidRPr="00B60382" w:rsidRDefault="00130725" w:rsidP="00130725">
      <w:pPr>
        <w:pStyle w:val="ab"/>
        <w:rPr>
          <w:rFonts w:asciiTheme="minorBidi" w:hAnsiTheme="minorBidi" w:cstheme="minorBidi"/>
          <w:rtl/>
        </w:rPr>
      </w:pPr>
      <w:bookmarkStart w:id="45" w:name="_Toc177679869"/>
      <w:r w:rsidRPr="00B60382">
        <w:rPr>
          <w:rFonts w:asciiTheme="minorBidi" w:hAnsiTheme="minorBidi" w:cstheme="minorBidi"/>
          <w:rtl/>
        </w:rPr>
        <w:t xml:space="preserve">"אבי הכלכלה המודרנית", אדם סמית (1723–1790), הציג בספרו </w:t>
      </w:r>
      <w:r w:rsidRPr="00B60382">
        <w:rPr>
          <w:rFonts w:asciiTheme="minorBidi" w:hAnsiTheme="minorBidi" w:cstheme="minorBidi"/>
          <w:b/>
          <w:bCs/>
          <w:rtl/>
        </w:rPr>
        <w:t>עושר העמים</w:t>
      </w:r>
      <w:r w:rsidRPr="00B60382">
        <w:rPr>
          <w:rFonts w:asciiTheme="minorBidi" w:hAnsiTheme="minorBidi" w:cstheme="minorBidi"/>
          <w:rtl/>
        </w:rPr>
        <w:t xml:space="preserve"> (1776) את הבסיס הרעיוני והאידאולוגי העומד בבסיס השוק החופשי – יש לשחרר את הפעילות הכלכלית מכל מגבלה ולאפשר לאדם, שהוא אגואיסט מטבעו, לפעול ללא כל הפרעה לטובת האינטרס הפרטי שלו. כל סוחר יפעל לשיפור איכותם של מוצריו, למקסום כמות התוצרים ולקביעה של מחיר מיטבי להם. אם כן, השאיפה של כל סוחר ויצרן לרווח והאפשרות לקיים סחר חופשי ביניהם יביא תועלת הן לו עצמו הן לאומה. עושרן של האומות ואושרם של בני החברה יושג על ידי החיבור בין הליברליזם לתועלתנות.</w:t>
      </w:r>
      <w:bookmarkEnd w:id="45"/>
      <w:r w:rsidRPr="00B60382">
        <w:rPr>
          <w:rFonts w:asciiTheme="minorBidi" w:hAnsiTheme="minorBidi" w:cstheme="minorBidi"/>
          <w:rtl/>
        </w:rPr>
        <w:t xml:space="preserve"> במילותיו של ג'ון </w:t>
      </w:r>
      <w:proofErr w:type="spellStart"/>
      <w:r w:rsidRPr="00B60382">
        <w:rPr>
          <w:rFonts w:asciiTheme="minorBidi" w:hAnsiTheme="minorBidi" w:cstheme="minorBidi"/>
          <w:rtl/>
        </w:rPr>
        <w:t>סטויארט</w:t>
      </w:r>
      <w:proofErr w:type="spellEnd"/>
      <w:r w:rsidRPr="00B60382">
        <w:rPr>
          <w:rFonts w:asciiTheme="minorBidi" w:hAnsiTheme="minorBidi" w:cstheme="minorBidi"/>
          <w:rtl/>
        </w:rPr>
        <w:t xml:space="preserve"> מיל, בספרו </w:t>
      </w:r>
      <w:r w:rsidRPr="00B60382">
        <w:rPr>
          <w:rFonts w:asciiTheme="minorBidi" w:hAnsiTheme="minorBidi" w:cstheme="minorBidi"/>
          <w:b/>
          <w:bCs/>
          <w:rtl/>
        </w:rPr>
        <w:t>על החירות</w:t>
      </w:r>
      <w:r w:rsidRPr="00B60382">
        <w:rPr>
          <w:rFonts w:asciiTheme="minorBidi" w:hAnsiTheme="minorBidi" w:cstheme="minorBidi"/>
          <w:rtl/>
        </w:rPr>
        <w:t xml:space="preserve"> (1859, עמ' 20):</w:t>
      </w:r>
    </w:p>
    <w:p w14:paraId="2F3A6625" w14:textId="77777777" w:rsidR="00130725" w:rsidRPr="00B60382" w:rsidRDefault="00130725" w:rsidP="00130725">
      <w:pPr>
        <w:pStyle w:val="af9"/>
        <w:rPr>
          <w:rFonts w:asciiTheme="minorBidi" w:hAnsiTheme="minorBidi" w:cstheme="minorBidi"/>
          <w:rtl/>
        </w:rPr>
      </w:pPr>
      <w:r w:rsidRPr="00B60382">
        <w:rPr>
          <w:rFonts w:asciiTheme="minorBidi" w:hAnsiTheme="minorBidi" w:cstheme="minorBidi"/>
          <w:rtl/>
        </w:rPr>
        <w:t>ההגנה העצמית היא המטרה היחידה שלשמה רשאים בני אדם, כיחידים או כקיבוץ, להפריע בעד חירות הפעולה של כל יחיד ויחיד בקרבם. התכלית היחידה שבשבילה מותר להשתמש בכוח – הכפייה כלפי חבר אחר בציבור מתורבת,</w:t>
      </w:r>
      <w:r w:rsidRPr="00B60382">
        <w:rPr>
          <w:rFonts w:asciiTheme="minorBidi" w:hAnsiTheme="minorBidi" w:cstheme="minorBidi"/>
          <w:vertAlign w:val="superscript"/>
          <w:rtl/>
        </w:rPr>
        <w:footnoteReference w:id="7"/>
      </w:r>
      <w:r w:rsidRPr="00B60382">
        <w:rPr>
          <w:rFonts w:asciiTheme="minorBidi" w:hAnsiTheme="minorBidi" w:cstheme="minorBidi"/>
          <w:rtl/>
        </w:rPr>
        <w:t xml:space="preserve"> נגד רצונו של אותו איש, היא למנוע היזק מאחרים.</w:t>
      </w:r>
    </w:p>
    <w:p w14:paraId="6E6D723B" w14:textId="77777777" w:rsidR="00130725" w:rsidRPr="00B60382" w:rsidRDefault="00130725" w:rsidP="00130725">
      <w:pPr>
        <w:pStyle w:val="ab"/>
        <w:rPr>
          <w:rFonts w:asciiTheme="minorBidi" w:hAnsiTheme="minorBidi" w:cstheme="minorBidi"/>
          <w:rtl/>
        </w:rPr>
      </w:pPr>
      <w:r w:rsidRPr="00B60382">
        <w:rPr>
          <w:rFonts w:asciiTheme="minorBidi" w:hAnsiTheme="minorBidi" w:cstheme="minorBidi"/>
          <w:rtl/>
        </w:rPr>
        <w:t>כלומר, החירות היא היעדר מגבלות, חופש לעשות הכול, כל עוד המעשה אינו מגביל את חירותו של האחר. כיוון שהליברליזם נועד להביא את "מרב האושר למרב האנשים" (מיל, 1863), וכיוון שדאגה לאינטרס העצמי מביאה בסופו של דבר למקסום התוצר (אדם סמית, 1776), יוצא שעל החברה לעודד את הפרט לקדם את האושר שלו, וכך להגביר את האושר הכללי.</w:t>
      </w:r>
      <w:r w:rsidRPr="00B60382">
        <w:rPr>
          <w:rFonts w:asciiTheme="minorBidi" w:hAnsiTheme="minorBidi" w:cstheme="minorBidi"/>
          <w:vertAlign w:val="superscript"/>
          <w:rtl/>
        </w:rPr>
        <w:footnoteReference w:id="8"/>
      </w:r>
      <w:r w:rsidRPr="00B60382">
        <w:rPr>
          <w:rFonts w:asciiTheme="minorBidi" w:hAnsiTheme="minorBidi" w:cstheme="minorBidi"/>
          <w:rtl/>
        </w:rPr>
        <w:t xml:space="preserve"> </w:t>
      </w:r>
    </w:p>
    <w:p w14:paraId="77C424A3" w14:textId="5C9BADF0" w:rsidR="00130725" w:rsidRPr="00B60382" w:rsidRDefault="00130725" w:rsidP="00427A27">
      <w:pPr>
        <w:rPr>
          <w:rFonts w:asciiTheme="minorBidi" w:hAnsiTheme="minorBidi" w:cstheme="minorBidi"/>
          <w:b/>
          <w:bCs/>
          <w:rtl/>
        </w:rPr>
      </w:pPr>
      <w:r w:rsidRPr="00B60382">
        <w:rPr>
          <w:rStyle w:val="ac"/>
          <w:rFonts w:asciiTheme="minorBidi" w:hAnsiTheme="minorBidi" w:cstheme="minorBidi"/>
          <w:rtl/>
        </w:rPr>
        <w:lastRenderedPageBreak/>
        <w:t>פרטו חייב אכיפה של התנאים המוסריים כדי להגיע ליעילות כלכלית (</w:t>
      </w:r>
      <w:r w:rsidRPr="00B60382">
        <w:rPr>
          <w:rStyle w:val="ac"/>
          <w:rFonts w:asciiTheme="minorBidi" w:hAnsiTheme="minorBidi" w:cstheme="minorBidi"/>
        </w:rPr>
        <w:t>Moral Conditions of Economic Efficiency</w:t>
      </w:r>
      <w:r w:rsidRPr="00B60382">
        <w:rPr>
          <w:rStyle w:val="ac"/>
          <w:rFonts w:asciiTheme="minorBidi" w:hAnsiTheme="minorBidi" w:cstheme="minorBidi"/>
          <w:rtl/>
        </w:rPr>
        <w:t xml:space="preserve">). </w:t>
      </w:r>
      <w:r w:rsidRPr="00B60382">
        <w:rPr>
          <w:rFonts w:asciiTheme="minorBidi" w:hAnsiTheme="minorBidi" w:cstheme="minorBidi"/>
          <w:rtl/>
        </w:rPr>
        <w:t>ערך שלישי שנקשר בשוק החופשי הוא ערך החירות. כותבים גרסו שאין סתירה בין רעיון השוק החופשי לעולם הערכי שהוא פועל בו ושהשוק הוא חלק בלתי נפרד ממערכת תרבותית-נורמטיבית גם בלא שתושג הסכמה על משמעותם המלאה של החירות, האושר והעושר – אבני הבניין של מערכת השוק החופשי. אף על פי כן, אם רעיונות השוק החופשי מושתתים על ערך החירות, יש לדון במובנים השונים של מושג זה. מישעיהו ברלין (1969) אנו למדים שיש שני מובנים לחירות – אדם סמית (1776</w:t>
      </w:r>
      <w:r w:rsidR="00467561" w:rsidRPr="00B60382">
        <w:rPr>
          <w:rFonts w:asciiTheme="minorBidi" w:hAnsiTheme="minorBidi" w:cstheme="minorBidi"/>
          <w:rtl/>
        </w:rPr>
        <w:t>/1996</w:t>
      </w:r>
      <w:r w:rsidRPr="00B60382">
        <w:rPr>
          <w:rFonts w:asciiTheme="minorBidi" w:hAnsiTheme="minorBidi" w:cstheme="minorBidi"/>
          <w:rtl/>
        </w:rPr>
        <w:t>), מיל (1859</w:t>
      </w:r>
      <w:r w:rsidR="00467561" w:rsidRPr="00B60382">
        <w:rPr>
          <w:rFonts w:asciiTheme="minorBidi" w:hAnsiTheme="minorBidi" w:cstheme="minorBidi"/>
          <w:rtl/>
        </w:rPr>
        <w:t>/תשמ"ו</w:t>
      </w:r>
      <w:r w:rsidRPr="00B60382">
        <w:rPr>
          <w:rFonts w:asciiTheme="minorBidi" w:hAnsiTheme="minorBidi" w:cstheme="minorBidi"/>
          <w:rtl/>
        </w:rPr>
        <w:t xml:space="preserve">) ופרידמן (1962), השתמשו בחירות במובנה השלילי – כמצב של היעדר מגבלות. אולם לא כל מצב של היעדר מגבלות מביא עמו חופש. אדם חופשי לפעול בדרך מסוימת רק אם הוא יכול לפעול בה: קטוע רגליים אינו חופשי לנוע ממקום א' למקום ב', גם אם אין הדבר נאסר עליו; אדם המשועבד לתשוקה לזכות בקזינו אינו חופשי לעזוב את שולחן הרולטה, גם אם דלת הקזינו פתוחה. כדי שבני אדם יזכו בחירות לפעול לטובת האינטרס שלהם, לא די לא להשית עליהם מגבלות, אלא הם צריכים להיות אוטונומיים – בעלי שלטון עצמי, ולא עבדים לתשוקותיהם. זוהי החירות במובנה החיובי. כדי ש"היד </w:t>
      </w:r>
      <w:proofErr w:type="spellStart"/>
      <w:r w:rsidRPr="00B60382">
        <w:rPr>
          <w:rFonts w:asciiTheme="minorBidi" w:hAnsiTheme="minorBidi" w:cstheme="minorBidi"/>
          <w:rtl/>
        </w:rPr>
        <w:t>הנעלמה</w:t>
      </w:r>
      <w:proofErr w:type="spellEnd"/>
      <w:r w:rsidRPr="00B60382">
        <w:rPr>
          <w:rFonts w:asciiTheme="minorBidi" w:hAnsiTheme="minorBidi" w:cstheme="minorBidi"/>
          <w:rtl/>
        </w:rPr>
        <w:t xml:space="preserve">" תוכל למקסם את התועלת, השוק צריך לאזן בין חירות שלילית לחירות חיובית, בין מתן אוטונומיה לפרטים להימנעות מפגיעה בחירות. השוק פועל אפוא בעולם של נורמות. לכן, </w:t>
      </w:r>
      <w:r w:rsidRPr="00B60382">
        <w:rPr>
          <w:rFonts w:asciiTheme="minorBidi" w:hAnsiTheme="minorBidi" w:cstheme="minorBidi"/>
          <w:b/>
          <w:bCs/>
          <w:rtl/>
        </w:rPr>
        <w:t>בכל דיון על נורמות עסקיות ראויות במערכת של שוק חופשי, ובכלל זה בדיון על האתיקה הראויה בייצור מזון ובשיווקו, יש לבחון את מידת השפעתן של נורמות אלו על האוטונומיה</w:t>
      </w:r>
      <w:r w:rsidRPr="00B60382">
        <w:rPr>
          <w:rFonts w:asciiTheme="minorBidi" w:hAnsiTheme="minorBidi" w:cstheme="minorBidi"/>
          <w:rtl/>
        </w:rPr>
        <w:t>.</w:t>
      </w:r>
    </w:p>
    <w:p w14:paraId="3ABE6DF0" w14:textId="77777777" w:rsidR="00130725" w:rsidRPr="00B60382" w:rsidRDefault="00130725" w:rsidP="00130725">
      <w:pPr>
        <w:rPr>
          <w:rFonts w:asciiTheme="minorBidi" w:hAnsiTheme="minorBidi" w:cstheme="minorBidi"/>
          <w:rtl/>
        </w:rPr>
      </w:pPr>
      <w:r w:rsidRPr="00B60382">
        <w:rPr>
          <w:rFonts w:asciiTheme="minorBidi" w:hAnsiTheme="minorBidi" w:cstheme="minorBidi"/>
          <w:b/>
          <w:bCs/>
          <w:rtl/>
        </w:rPr>
        <w:t>אמון</w:t>
      </w:r>
      <w:r w:rsidRPr="00B60382">
        <w:rPr>
          <w:rFonts w:asciiTheme="minorBidi" w:hAnsiTheme="minorBidi" w:cstheme="minorBidi"/>
          <w:rtl/>
        </w:rPr>
        <w:t xml:space="preserve"> – על אף חשיבותם של החירות ושל התועלת לשוק החופשי ומרכזיותם בו, אין הם פועלים ב"חלל ריק". לפי אדם סמית, השוק החופשי יכול הצליח רק כאשר שורר אמון, ואילו מיל מדבר על התרבות האנגלית האנושית ועל כללי התנהגות שפועל בהן סוג של מנגנון המביא תועלת מרבית. כלומר, אין די במערכת טכנית. לא בכל מקום "היד </w:t>
      </w:r>
      <w:proofErr w:type="spellStart"/>
      <w:r w:rsidRPr="00B60382">
        <w:rPr>
          <w:rFonts w:asciiTheme="minorBidi" w:hAnsiTheme="minorBidi" w:cstheme="minorBidi"/>
          <w:rtl/>
        </w:rPr>
        <w:t>הנעלמה</w:t>
      </w:r>
      <w:proofErr w:type="spellEnd"/>
      <w:r w:rsidRPr="00B60382">
        <w:rPr>
          <w:rFonts w:asciiTheme="minorBidi" w:hAnsiTheme="minorBidi" w:cstheme="minorBidi"/>
          <w:rtl/>
        </w:rPr>
        <w:t xml:space="preserve">" תוביל לתוצאות הרצויות. מה אם  אין אמון מלא? הרי אמון מלא הוא מצב אוטופי לחלוטין, בייחוד כאשר המערכת מושתת על אגואיזם ועל דאגה לאינטרס הפרטי. לכל אחד מהפרטים ש </w:t>
      </w:r>
      <w:r w:rsidRPr="00B60382">
        <w:rPr>
          <w:rFonts w:asciiTheme="minorBidi" w:hAnsiTheme="minorBidi" w:cstheme="minorBidi"/>
          <w:rtl/>
        </w:rPr>
        <w:lastRenderedPageBreak/>
        <w:t xml:space="preserve">אינטרס לפעול במערכת ששורר בה אמון הן מצדו הן כלפיו. השוק פועל אפוא בעולם של נורמות. </w:t>
      </w:r>
    </w:p>
    <w:p w14:paraId="368C593E" w14:textId="72BDAA01" w:rsidR="00130725" w:rsidRPr="00B60382" w:rsidRDefault="00130725" w:rsidP="0084772E">
      <w:pPr>
        <w:rPr>
          <w:rFonts w:asciiTheme="minorBidi" w:hAnsiTheme="minorBidi" w:cstheme="minorBidi"/>
          <w:rtl/>
        </w:rPr>
      </w:pPr>
      <w:r w:rsidRPr="00B60382">
        <w:rPr>
          <w:rStyle w:val="ac"/>
          <w:rFonts w:asciiTheme="minorBidi" w:hAnsiTheme="minorBidi" w:cstheme="minorBidi"/>
          <w:rtl/>
        </w:rPr>
        <w:t xml:space="preserve">הכלכלן האיטלקי פרטו (1848–1923) נחשב ממשיך דרכו של אדם סמית בכל הקשור לחשיבות השוק החופשי כמכשיר למקסום התועלת. פרטו גרס שיעילות כלכלית מושגת רק אם שיפור מצבו של פרט אחד </w:t>
      </w:r>
      <w:r w:rsidR="00C7369A" w:rsidRPr="00B60382">
        <w:rPr>
          <w:rStyle w:val="ac"/>
          <w:rFonts w:asciiTheme="minorBidi" w:hAnsiTheme="minorBidi" w:cstheme="minorBidi"/>
          <w:rtl/>
        </w:rPr>
        <w:t xml:space="preserve">אינו </w:t>
      </w:r>
      <w:r w:rsidRPr="00B60382">
        <w:rPr>
          <w:rStyle w:val="ac"/>
          <w:rFonts w:asciiTheme="minorBidi" w:hAnsiTheme="minorBidi" w:cstheme="minorBidi"/>
          <w:rtl/>
        </w:rPr>
        <w:t xml:space="preserve">כרוך בהרעה במצבו של פרט אחר </w:t>
      </w:r>
      <w:r w:rsidR="00C7369A" w:rsidRPr="00B60382">
        <w:rPr>
          <w:rStyle w:val="ac"/>
          <w:rFonts w:asciiTheme="minorBidi" w:hAnsiTheme="minorBidi" w:cstheme="minorBidi"/>
          <w:rtl/>
        </w:rPr>
        <w:t>.</w:t>
      </w:r>
      <w:r w:rsidRPr="00B60382">
        <w:rPr>
          <w:rStyle w:val="ac"/>
          <w:rFonts w:asciiTheme="minorBidi" w:hAnsiTheme="minorBidi" w:cstheme="minorBidi"/>
          <w:rtl/>
        </w:rPr>
        <w:t>על פי הגדרה זו, השוק יכול לייצר אין-סוף נקודות אופטימום – נקודות יעילות כלכלית.</w:t>
      </w:r>
      <w:r w:rsidRPr="00B60382">
        <w:rPr>
          <w:rFonts w:asciiTheme="minorBidi" w:hAnsiTheme="minorBidi" w:cstheme="minorBidi"/>
          <w:vertAlign w:val="superscript"/>
          <w:rtl/>
        </w:rPr>
        <w:footnoteReference w:id="9"/>
      </w:r>
      <w:r w:rsidRPr="00B60382">
        <w:rPr>
          <w:rStyle w:val="ac"/>
          <w:rFonts w:asciiTheme="minorBidi" w:hAnsiTheme="minorBidi" w:cstheme="minorBidi"/>
          <w:rtl/>
        </w:rPr>
        <w:t xml:space="preserve"> </w:t>
      </w:r>
      <w:r w:rsidR="00C7369A" w:rsidRPr="00B60382">
        <w:rPr>
          <w:rStyle w:val="ac"/>
          <w:rFonts w:asciiTheme="minorBidi" w:hAnsiTheme="minorBidi" w:cstheme="minorBidi"/>
          <w:rtl/>
        </w:rPr>
        <w:t xml:space="preserve">פרטו מראה כי ישנם אין סוף אפשרויות השקה בין עקומות אדישות שונות ומציג תמיכה בטענה כי רק </w:t>
      </w:r>
      <w:r w:rsidRPr="00B60382">
        <w:rPr>
          <w:rStyle w:val="ac"/>
          <w:rFonts w:asciiTheme="minorBidi" w:hAnsiTheme="minorBidi" w:cstheme="minorBidi"/>
          <w:rtl/>
        </w:rPr>
        <w:t xml:space="preserve">חלוקה של תוצרי השוק </w:t>
      </w:r>
      <w:r w:rsidR="00C7369A" w:rsidRPr="00B60382">
        <w:rPr>
          <w:rStyle w:val="ac"/>
          <w:rFonts w:asciiTheme="minorBidi" w:hAnsiTheme="minorBidi" w:cstheme="minorBidi"/>
          <w:rtl/>
        </w:rPr>
        <w:t xml:space="preserve">באמצעות </w:t>
      </w:r>
      <w:r w:rsidRPr="00B60382">
        <w:rPr>
          <w:rStyle w:val="ac"/>
          <w:rFonts w:asciiTheme="minorBidi" w:hAnsiTheme="minorBidi" w:cstheme="minorBidi"/>
          <w:rtl/>
        </w:rPr>
        <w:t xml:space="preserve">"היד </w:t>
      </w:r>
      <w:proofErr w:type="spellStart"/>
      <w:r w:rsidRPr="00B60382">
        <w:rPr>
          <w:rStyle w:val="ac"/>
          <w:rFonts w:asciiTheme="minorBidi" w:hAnsiTheme="minorBidi" w:cstheme="minorBidi"/>
          <w:rtl/>
        </w:rPr>
        <w:t>הנעלמה</w:t>
      </w:r>
      <w:proofErr w:type="spellEnd"/>
      <w:r w:rsidRPr="00B60382">
        <w:rPr>
          <w:rStyle w:val="ac"/>
          <w:rFonts w:asciiTheme="minorBidi" w:hAnsiTheme="minorBidi" w:cstheme="minorBidi"/>
          <w:rtl/>
        </w:rPr>
        <w:t>" מהווה חלוקה יעילה, וצודקת</w:t>
      </w:r>
      <w:r w:rsidRPr="00B60382">
        <w:rPr>
          <w:rStyle w:val="af8"/>
          <w:rFonts w:asciiTheme="minorBidi" w:hAnsiTheme="minorBidi" w:cstheme="minorBidi"/>
          <w:rtl/>
        </w:rPr>
        <w:footnoteReference w:id="10"/>
      </w:r>
      <w:r w:rsidRPr="00B60382">
        <w:rPr>
          <w:rStyle w:val="ac"/>
          <w:rFonts w:asciiTheme="minorBidi" w:hAnsiTheme="minorBidi" w:cstheme="minorBidi"/>
          <w:rtl/>
        </w:rPr>
        <w:t xml:space="preserve">  שעדיפה על כל חלוקה שתושפע מהתערבות או הגבלות כלשהן.  </w:t>
      </w:r>
      <w:r w:rsidRPr="00B60382">
        <w:rPr>
          <w:rFonts w:asciiTheme="minorBidi" w:hAnsiTheme="minorBidi" w:cstheme="minorBidi"/>
          <w:rtl/>
        </w:rPr>
        <w:t xml:space="preserve">אולם על אף שנראה ששאלות מוסריות שוב נעלמו מהעיסוק בתיאוריה הכלכלית, </w:t>
      </w:r>
      <w:proofErr w:type="spellStart"/>
      <w:r w:rsidRPr="00B60382">
        <w:rPr>
          <w:rFonts w:asciiTheme="minorBidi" w:hAnsiTheme="minorBidi" w:cstheme="minorBidi"/>
          <w:rtl/>
        </w:rPr>
        <w:t>שולץ</w:t>
      </w:r>
      <w:proofErr w:type="spellEnd"/>
      <w:r w:rsidRPr="00B60382">
        <w:rPr>
          <w:rFonts w:asciiTheme="minorBidi" w:hAnsiTheme="minorBidi" w:cstheme="minorBidi"/>
          <w:rtl/>
        </w:rPr>
        <w:t xml:space="preserve"> (</w:t>
      </w:r>
      <w:r w:rsidR="0084772E" w:rsidRPr="00B60382">
        <w:rPr>
          <w:rFonts w:asciiTheme="minorBidi" w:eastAsia="Times New Roman" w:hAnsiTheme="minorBidi" w:cstheme="minorBidi"/>
        </w:rPr>
        <w:t>Schultz</w:t>
      </w:r>
      <w:r w:rsidR="0084772E" w:rsidRPr="00B60382">
        <w:rPr>
          <w:rFonts w:asciiTheme="minorBidi" w:hAnsiTheme="minorBidi" w:cstheme="minorBidi"/>
        </w:rPr>
        <w:t>, 2008</w:t>
      </w:r>
      <w:r w:rsidRPr="00B60382">
        <w:rPr>
          <w:rFonts w:asciiTheme="minorBidi" w:hAnsiTheme="minorBidi" w:cstheme="minorBidi"/>
          <w:rtl/>
        </w:rPr>
        <w:t>) מצא שגם אצל פרטו, אכיפת נורמות מוסריות הכרחיות על מנת להגיע ליעילות כלכלית. כל זאת בנוסף לתנאי של מידע חופשי ושווה לכל הפועלים בשוק. בין הנורמות אזכיר את אלו שהן רלוונטית לענף המזון: "זכות למידע נכון"</w:t>
      </w:r>
      <w:r w:rsidRPr="00B60382">
        <w:rPr>
          <w:rFonts w:asciiTheme="minorBidi" w:hAnsiTheme="minorBidi" w:cstheme="minorBidi"/>
          <w:vertAlign w:val="superscript"/>
          <w:rtl/>
        </w:rPr>
        <w:footnoteReference w:id="11"/>
      </w:r>
      <w:r w:rsidRPr="00B60382">
        <w:rPr>
          <w:rFonts w:asciiTheme="minorBidi" w:hAnsiTheme="minorBidi" w:cstheme="minorBidi"/>
          <w:rtl/>
        </w:rPr>
        <w:t xml:space="preserve"> והימצאות סכמה של אחריות".</w:t>
      </w:r>
      <w:r w:rsidRPr="00B60382">
        <w:rPr>
          <w:rFonts w:asciiTheme="minorBidi" w:hAnsiTheme="minorBidi" w:cstheme="minorBidi"/>
          <w:vertAlign w:val="superscript"/>
          <w:rtl/>
        </w:rPr>
        <w:footnoteReference w:id="12"/>
      </w:r>
      <w:r w:rsidRPr="00B60382">
        <w:rPr>
          <w:rFonts w:asciiTheme="minorBidi" w:hAnsiTheme="minorBidi" w:cstheme="minorBidi"/>
          <w:rtl/>
        </w:rPr>
        <w:t>.  נורמות אלו הן חלק מ"התנאים המוסריים ליעילות כלכלית".</w:t>
      </w:r>
      <w:r w:rsidRPr="00B60382">
        <w:rPr>
          <w:rFonts w:asciiTheme="minorBidi" w:hAnsiTheme="minorBidi" w:cstheme="minorBidi"/>
          <w:vertAlign w:val="superscript"/>
          <w:rtl/>
        </w:rPr>
        <w:footnoteReference w:id="13"/>
      </w:r>
    </w:p>
    <w:p w14:paraId="41487D2F" w14:textId="77777777" w:rsidR="00130725" w:rsidRPr="00B60382" w:rsidRDefault="00130725" w:rsidP="00130725">
      <w:pPr>
        <w:pStyle w:val="ab"/>
        <w:rPr>
          <w:rStyle w:val="ac"/>
          <w:rFonts w:asciiTheme="minorBidi" w:hAnsiTheme="minorBidi" w:cstheme="minorBidi"/>
          <w:rtl/>
        </w:rPr>
      </w:pPr>
    </w:p>
    <w:p w14:paraId="14F74FDD" w14:textId="77777777" w:rsidR="00130725" w:rsidRPr="00B60382" w:rsidRDefault="00130725" w:rsidP="00130725">
      <w:pPr>
        <w:pStyle w:val="3"/>
        <w:rPr>
          <w:rStyle w:val="ac"/>
          <w:rFonts w:asciiTheme="minorBidi" w:hAnsiTheme="minorBidi" w:cstheme="minorBidi"/>
          <w:rtl/>
        </w:rPr>
      </w:pPr>
      <w:bookmarkStart w:id="46" w:name="_Toc500047811"/>
      <w:r w:rsidRPr="00B60382">
        <w:rPr>
          <w:rFonts w:asciiTheme="minorBidi" w:hAnsiTheme="minorBidi" w:cstheme="minorBidi"/>
          <w:rtl/>
        </w:rPr>
        <w:t>צדק</w:t>
      </w:r>
      <w:bookmarkEnd w:id="46"/>
    </w:p>
    <w:p w14:paraId="6EBF9851" w14:textId="77777777" w:rsidR="00130725" w:rsidRPr="00B60382" w:rsidRDefault="00130725" w:rsidP="00130725">
      <w:pPr>
        <w:pStyle w:val="ab"/>
        <w:rPr>
          <w:rFonts w:asciiTheme="minorBidi" w:hAnsiTheme="minorBidi" w:cstheme="minorBidi"/>
          <w:rtl/>
        </w:rPr>
      </w:pPr>
      <w:r w:rsidRPr="00B60382">
        <w:rPr>
          <w:rFonts w:asciiTheme="minorBidi" w:hAnsiTheme="minorBidi" w:cstheme="minorBidi"/>
          <w:rtl/>
        </w:rPr>
        <w:t xml:space="preserve">עד היום נהוגה החלוקה שהציע אריסטו לשני מינים של צדק: צדק מחלק – הדרך הראויה להקצאת תוצרי החברה, וצדק מתקן – פיצוי למי שנגרם לו עוול.  </w:t>
      </w:r>
      <w:r w:rsidRPr="00B60382">
        <w:rPr>
          <w:rStyle w:val="ac"/>
          <w:rFonts w:asciiTheme="minorBidi" w:hAnsiTheme="minorBidi" w:cstheme="minorBidi"/>
          <w:rtl/>
        </w:rPr>
        <w:t>ביקורות רבות ומגוונות הופנו כלפי מנגנון השוק החופשי וכלפי תוצריה הערכיים של מערכת זו.</w:t>
      </w:r>
      <w:r w:rsidRPr="00B60382">
        <w:rPr>
          <w:rFonts w:asciiTheme="minorBidi" w:hAnsiTheme="minorBidi" w:cstheme="minorBidi"/>
          <w:rtl/>
        </w:rPr>
        <w:t xml:space="preserve"> העיקרית שבהן היא התפיסה הסוציאליסטית מבית מדרשו של מרקס (1818–1883), שלפיה החלוקה הצודקת ביותר של משאבי החברה ופֵרותיה היא חלוקה על בסיס צרכים. ביקורת זו מעמידה את המושגים שוויון וצדק מעל המושג חירות, ולעתים אף פוסלת את השוק החופשי. בשל כך </w:t>
      </w:r>
      <w:r w:rsidRPr="00B60382">
        <w:rPr>
          <w:rFonts w:asciiTheme="minorBidi" w:hAnsiTheme="minorBidi" w:cstheme="minorBidi"/>
          <w:rtl/>
        </w:rPr>
        <w:lastRenderedPageBreak/>
        <w:t xml:space="preserve">ומשום שלמסגרת דיון זו אין השלכות של ממש על תעשיית המזון, היא רלוונטית פחות למחקר זה. </w:t>
      </w:r>
    </w:p>
    <w:p w14:paraId="47433CC2" w14:textId="5C2FEF44" w:rsidR="00130725" w:rsidRPr="00B60382" w:rsidRDefault="00130725" w:rsidP="007F50AA">
      <w:pPr>
        <w:rPr>
          <w:rFonts w:asciiTheme="minorBidi" w:hAnsiTheme="minorBidi" w:cstheme="minorBidi"/>
          <w:rtl/>
        </w:rPr>
      </w:pPr>
      <w:r w:rsidRPr="00B60382">
        <w:rPr>
          <w:rFonts w:asciiTheme="minorBidi" w:hAnsiTheme="minorBidi" w:cstheme="minorBidi"/>
          <w:rtl/>
        </w:rPr>
        <w:t xml:space="preserve">להבדיל, מתאימה לענייננו תורת "הצדק כהוגנות" של הפילוסוף האמריקני ג'ון </w:t>
      </w:r>
      <w:proofErr w:type="spellStart"/>
      <w:r w:rsidRPr="00B60382">
        <w:rPr>
          <w:rFonts w:asciiTheme="minorBidi" w:hAnsiTheme="minorBidi" w:cstheme="minorBidi"/>
          <w:rtl/>
        </w:rPr>
        <w:t>רולס</w:t>
      </w:r>
      <w:proofErr w:type="spellEnd"/>
      <w:r w:rsidRPr="00B60382">
        <w:rPr>
          <w:rFonts w:asciiTheme="minorBidi" w:hAnsiTheme="minorBidi" w:cstheme="minorBidi"/>
          <w:rtl/>
        </w:rPr>
        <w:t xml:space="preserve"> (</w:t>
      </w:r>
      <w:r w:rsidR="007F50AA" w:rsidRPr="00B60382">
        <w:rPr>
          <w:rFonts w:asciiTheme="minorBidi" w:hAnsiTheme="minorBidi" w:cstheme="minorBidi"/>
          <w:rtl/>
        </w:rPr>
        <w:t>2010</w:t>
      </w:r>
      <w:r w:rsidRPr="00B60382">
        <w:rPr>
          <w:rFonts w:asciiTheme="minorBidi" w:hAnsiTheme="minorBidi" w:cstheme="minorBidi"/>
          <w:rtl/>
        </w:rPr>
        <w:t xml:space="preserve">), שבבסיסה הרעיון שחברה אנושית ראויה מושתתת על שיתוף פעולה בין בני אדם רציונליים, שווים, חופשיים ופועלים לטובת תועלתם האישית. </w:t>
      </w:r>
      <w:proofErr w:type="spellStart"/>
      <w:r w:rsidRPr="00B60382">
        <w:rPr>
          <w:rFonts w:asciiTheme="minorBidi" w:hAnsiTheme="minorBidi" w:cstheme="minorBidi"/>
          <w:rtl/>
        </w:rPr>
        <w:t>רולס</w:t>
      </w:r>
      <w:proofErr w:type="spellEnd"/>
      <w:r w:rsidRPr="00B60382">
        <w:rPr>
          <w:rFonts w:asciiTheme="minorBidi" w:hAnsiTheme="minorBidi" w:cstheme="minorBidi"/>
          <w:rtl/>
        </w:rPr>
        <w:t xml:space="preserve"> ביקש לבחון בחינה פילוסופית איזו הגדרה של צדק יאמצו בני אדם הנמצאים מאחורי "מסך הבערות" – בלא לדעת מהם כישרונותיו, מה אופיו ומה מעמדו החברתי או הכלכלי בחברה. במצב כזה, לכל הפרטים יהיה מערך שיקולים אחיד, וכל אחד מהם יבחר עקרונות צדק במנותק מאינטרסים, על בסיס שיקולים רציונליים ונטולי מקור של זהות עצמית, ולכן יובילו לחוקי צדק אוניברסליים. </w:t>
      </w:r>
    </w:p>
    <w:p w14:paraId="797EB684" w14:textId="2B8B12BC" w:rsidR="00130725" w:rsidRPr="00B60382" w:rsidRDefault="00130725" w:rsidP="0078641A">
      <w:pPr>
        <w:rPr>
          <w:rFonts w:asciiTheme="minorBidi" w:hAnsiTheme="minorBidi" w:cstheme="minorBidi"/>
          <w:rtl/>
        </w:rPr>
      </w:pPr>
      <w:r w:rsidRPr="00B60382">
        <w:rPr>
          <w:rFonts w:asciiTheme="minorBidi" w:hAnsiTheme="minorBidi" w:cstheme="minorBidi"/>
          <w:rtl/>
        </w:rPr>
        <w:t xml:space="preserve">מקובל לראות בתפיסתו של </w:t>
      </w:r>
      <w:proofErr w:type="spellStart"/>
      <w:r w:rsidRPr="00B60382">
        <w:rPr>
          <w:rFonts w:asciiTheme="minorBidi" w:hAnsiTheme="minorBidi" w:cstheme="minorBidi"/>
          <w:rtl/>
        </w:rPr>
        <w:t>רולס</w:t>
      </w:r>
      <w:proofErr w:type="spellEnd"/>
      <w:r w:rsidRPr="00B60382">
        <w:rPr>
          <w:rFonts w:asciiTheme="minorBidi" w:hAnsiTheme="minorBidi" w:cstheme="minorBidi"/>
          <w:rtl/>
        </w:rPr>
        <w:t xml:space="preserve"> חלופה לתועלתנות, כיוון שעקרונות צדק, ובכלל זה שוויון זכויות, מקבלים אצלו קדימות על פני אינטרסים חברתיים אחרים. לדבריו, אי אפשר להפקיע זכויות בסיסיות של אדם כלשהו לשם הגדלת התועלת של רבים אחרים. ואולם, </w:t>
      </w:r>
      <w:proofErr w:type="spellStart"/>
      <w:r w:rsidRPr="00B60382">
        <w:rPr>
          <w:rFonts w:asciiTheme="minorBidi" w:hAnsiTheme="minorBidi" w:cstheme="minorBidi"/>
          <w:rtl/>
        </w:rPr>
        <w:t>בוכ</w:t>
      </w:r>
      <w:r w:rsidR="0078641A" w:rsidRPr="00B60382">
        <w:rPr>
          <w:rFonts w:asciiTheme="minorBidi" w:hAnsiTheme="minorBidi" w:cstheme="minorBidi"/>
          <w:rtl/>
        </w:rPr>
        <w:t>נ</w:t>
      </w:r>
      <w:r w:rsidRPr="00B60382">
        <w:rPr>
          <w:rFonts w:asciiTheme="minorBidi" w:hAnsiTheme="minorBidi" w:cstheme="minorBidi"/>
          <w:rtl/>
        </w:rPr>
        <w:t>ן</w:t>
      </w:r>
      <w:proofErr w:type="spellEnd"/>
      <w:r w:rsidRPr="00B60382">
        <w:rPr>
          <w:rFonts w:asciiTheme="minorBidi" w:hAnsiTheme="minorBidi" w:cstheme="minorBidi"/>
          <w:rtl/>
        </w:rPr>
        <w:t xml:space="preserve"> (</w:t>
      </w:r>
      <w:r w:rsidR="0078641A" w:rsidRPr="00B60382">
        <w:rPr>
          <w:rFonts w:asciiTheme="minorBidi" w:eastAsia="Times New Roman" w:hAnsiTheme="minorBidi" w:cstheme="minorBidi"/>
        </w:rPr>
        <w:t>Buchanan</w:t>
      </w:r>
      <w:r w:rsidR="0078641A" w:rsidRPr="00B60382">
        <w:rPr>
          <w:rFonts w:asciiTheme="minorBidi" w:hAnsiTheme="minorBidi" w:cstheme="minorBidi"/>
        </w:rPr>
        <w:t>, 1976</w:t>
      </w:r>
      <w:r w:rsidRPr="00B60382">
        <w:rPr>
          <w:rFonts w:asciiTheme="minorBidi" w:hAnsiTheme="minorBidi" w:cstheme="minorBidi"/>
          <w:rtl/>
        </w:rPr>
        <w:t xml:space="preserve">), שהשווה בין "החירות הטבעית" של אדם סמית ל"חירות השוויונית" של </w:t>
      </w:r>
      <w:proofErr w:type="spellStart"/>
      <w:r w:rsidRPr="00B60382">
        <w:rPr>
          <w:rFonts w:asciiTheme="minorBidi" w:hAnsiTheme="minorBidi" w:cstheme="minorBidi"/>
          <w:rtl/>
        </w:rPr>
        <w:t>רולס</w:t>
      </w:r>
      <w:proofErr w:type="spellEnd"/>
      <w:r w:rsidRPr="00B60382">
        <w:rPr>
          <w:rFonts w:asciiTheme="minorBidi" w:hAnsiTheme="minorBidi" w:cstheme="minorBidi"/>
          <w:rtl/>
        </w:rPr>
        <w:t xml:space="preserve">, מצא קרבה רבה ביניהן. לטענתו, ההבדל בין השתיים נובע מכך שלנגד עיניו של אדם סמית עמד הצורך להגדיל את הייצור כדי ליצור חברה יציבה ומאורגנת, וחירות עדיין לא נתפסה כזכות היסוד. לנגד עיניו של </w:t>
      </w:r>
      <w:proofErr w:type="spellStart"/>
      <w:r w:rsidRPr="00B60382">
        <w:rPr>
          <w:rFonts w:asciiTheme="minorBidi" w:hAnsiTheme="minorBidi" w:cstheme="minorBidi"/>
          <w:rtl/>
        </w:rPr>
        <w:t>רולס</w:t>
      </w:r>
      <w:proofErr w:type="spellEnd"/>
      <w:r w:rsidRPr="00B60382">
        <w:rPr>
          <w:rFonts w:asciiTheme="minorBidi" w:hAnsiTheme="minorBidi" w:cstheme="minorBidi"/>
          <w:rtl/>
        </w:rPr>
        <w:t xml:space="preserve">, שכתב כמאתיים שנה מאוחר יותר, לא עמדה חברה הסובלת מחסור בצרכים בסיסיים אלא סוגיות הקשורות בחלוקה בחברה דינמית. לטענת </w:t>
      </w:r>
      <w:proofErr w:type="spellStart"/>
      <w:r w:rsidRPr="00B60382">
        <w:rPr>
          <w:rFonts w:asciiTheme="minorBidi" w:hAnsiTheme="minorBidi" w:cstheme="minorBidi"/>
          <w:rtl/>
        </w:rPr>
        <w:t>בוכ</w:t>
      </w:r>
      <w:r w:rsidR="0078641A" w:rsidRPr="00B60382">
        <w:rPr>
          <w:rFonts w:asciiTheme="minorBidi" w:hAnsiTheme="minorBidi" w:cstheme="minorBidi"/>
          <w:rtl/>
        </w:rPr>
        <w:t>נ</w:t>
      </w:r>
      <w:r w:rsidRPr="00B60382">
        <w:rPr>
          <w:rFonts w:asciiTheme="minorBidi" w:hAnsiTheme="minorBidi" w:cstheme="minorBidi"/>
          <w:rtl/>
        </w:rPr>
        <w:t>ן</w:t>
      </w:r>
      <w:proofErr w:type="spellEnd"/>
      <w:r w:rsidRPr="00B60382">
        <w:rPr>
          <w:rFonts w:asciiTheme="minorBidi" w:hAnsiTheme="minorBidi" w:cstheme="minorBidi"/>
          <w:rtl/>
        </w:rPr>
        <w:t xml:space="preserve"> (</w:t>
      </w:r>
      <w:r w:rsidR="0078641A" w:rsidRPr="00B60382">
        <w:rPr>
          <w:rFonts w:asciiTheme="minorBidi" w:eastAsia="Times New Roman" w:hAnsiTheme="minorBidi" w:cstheme="minorBidi"/>
        </w:rPr>
        <w:t>Buchanan</w:t>
      </w:r>
      <w:r w:rsidR="0078641A" w:rsidRPr="00B60382">
        <w:rPr>
          <w:rFonts w:asciiTheme="minorBidi" w:hAnsiTheme="minorBidi" w:cstheme="minorBidi"/>
        </w:rPr>
        <w:t>, 1976</w:t>
      </w:r>
      <w:r w:rsidRPr="00B60382">
        <w:rPr>
          <w:rFonts w:asciiTheme="minorBidi" w:hAnsiTheme="minorBidi" w:cstheme="minorBidi"/>
          <w:rtl/>
        </w:rPr>
        <w:t xml:space="preserve">), אפוא, בתנאים חברתיים-כלכליים שווים, סמית </w:t>
      </w:r>
      <w:proofErr w:type="spellStart"/>
      <w:r w:rsidRPr="00B60382">
        <w:rPr>
          <w:rFonts w:asciiTheme="minorBidi" w:hAnsiTheme="minorBidi" w:cstheme="minorBidi"/>
          <w:rtl/>
        </w:rPr>
        <w:t>ורולס</w:t>
      </w:r>
      <w:proofErr w:type="spellEnd"/>
      <w:r w:rsidRPr="00B60382">
        <w:rPr>
          <w:rFonts w:asciiTheme="minorBidi" w:hAnsiTheme="minorBidi" w:cstheme="minorBidi"/>
          <w:rtl/>
        </w:rPr>
        <w:t xml:space="preserve"> היו מגיעים למסקנות דומות למדי. </w:t>
      </w:r>
    </w:p>
    <w:p w14:paraId="0D2CD034" w14:textId="77777777" w:rsidR="00130725" w:rsidRPr="00B60382" w:rsidRDefault="00130725" w:rsidP="00130725">
      <w:pPr>
        <w:rPr>
          <w:rFonts w:asciiTheme="minorBidi" w:hAnsiTheme="minorBidi" w:cstheme="minorBidi"/>
          <w:rtl/>
        </w:rPr>
      </w:pPr>
      <w:r w:rsidRPr="00B60382">
        <w:rPr>
          <w:rFonts w:asciiTheme="minorBidi" w:hAnsiTheme="minorBidi" w:cstheme="minorBidi"/>
          <w:rtl/>
        </w:rPr>
        <w:t xml:space="preserve">תורתו של </w:t>
      </w:r>
      <w:proofErr w:type="spellStart"/>
      <w:r w:rsidRPr="00B60382">
        <w:rPr>
          <w:rFonts w:asciiTheme="minorBidi" w:hAnsiTheme="minorBidi" w:cstheme="minorBidi"/>
          <w:rtl/>
        </w:rPr>
        <w:t>רולס</w:t>
      </w:r>
      <w:proofErr w:type="spellEnd"/>
      <w:r w:rsidRPr="00B60382">
        <w:rPr>
          <w:rFonts w:asciiTheme="minorBidi" w:hAnsiTheme="minorBidi" w:cstheme="minorBidi"/>
          <w:rtl/>
        </w:rPr>
        <w:t xml:space="preserve"> מובילה לקבלת עקרון ה"חירות השוויונית", שלפיו בני האדם שווים זה לזה בזכויותיהם ואסור להפר את זכויות הזולת. לפיכך אפשר להחיל את הרעיון בדבר קבלת החלטות מאחורי "מסך הבערות" ולהפעיל מנגנון ליצירת "אמנה חברתית" בנושא הכללים הראויים בעסקים בכלל, ובעסקי במזון בפרט. </w:t>
      </w:r>
    </w:p>
    <w:p w14:paraId="0B3C2440" w14:textId="77777777" w:rsidR="00130725" w:rsidRPr="00B60382" w:rsidRDefault="00130725" w:rsidP="00130725">
      <w:pPr>
        <w:rPr>
          <w:rFonts w:asciiTheme="minorBidi" w:hAnsiTheme="minorBidi" w:cstheme="minorBidi"/>
          <w:rtl/>
        </w:rPr>
      </w:pPr>
      <w:r w:rsidRPr="00B60382">
        <w:rPr>
          <w:rFonts w:asciiTheme="minorBidi" w:hAnsiTheme="minorBidi" w:cstheme="minorBidi"/>
          <w:rtl/>
        </w:rPr>
        <w:lastRenderedPageBreak/>
        <w:t xml:space="preserve">בסצנה המפורסמת מסרטו של </w:t>
      </w:r>
      <w:proofErr w:type="spellStart"/>
      <w:r w:rsidRPr="00B60382">
        <w:rPr>
          <w:rFonts w:asciiTheme="minorBidi" w:hAnsiTheme="minorBidi" w:cstheme="minorBidi"/>
          <w:rtl/>
        </w:rPr>
        <w:t>האוורד</w:t>
      </w:r>
      <w:proofErr w:type="spellEnd"/>
      <w:r w:rsidRPr="00B60382">
        <w:rPr>
          <w:rFonts w:asciiTheme="minorBidi" w:hAnsiTheme="minorBidi" w:cstheme="minorBidi"/>
          <w:rtl/>
        </w:rPr>
        <w:t xml:space="preserve"> (</w:t>
      </w:r>
      <w:r w:rsidRPr="00B60382">
        <w:rPr>
          <w:rFonts w:asciiTheme="minorBidi" w:hAnsiTheme="minorBidi" w:cstheme="minorBidi"/>
          <w:color w:val="222222"/>
          <w:shd w:val="clear" w:color="auto" w:fill="FFFFFF"/>
        </w:rPr>
        <w:t>Howard, 2002</w:t>
      </w:r>
      <w:r w:rsidRPr="00B60382">
        <w:rPr>
          <w:rFonts w:asciiTheme="minorBidi" w:hAnsiTheme="minorBidi" w:cstheme="minorBidi"/>
          <w:color w:val="222222"/>
          <w:shd w:val="clear" w:color="auto" w:fill="FFFFFF"/>
          <w:rtl/>
        </w:rPr>
        <w:t>)</w:t>
      </w:r>
      <w:r w:rsidRPr="00B60382">
        <w:rPr>
          <w:rFonts w:asciiTheme="minorBidi" w:hAnsiTheme="minorBidi" w:cstheme="minorBidi"/>
          <w:b/>
          <w:bCs/>
          <w:rtl/>
        </w:rPr>
        <w:t xml:space="preserve"> נפלאות התבונה</w:t>
      </w:r>
      <w:r w:rsidRPr="00B60382">
        <w:rPr>
          <w:rFonts w:asciiTheme="minorBidi" w:hAnsiTheme="minorBidi" w:cstheme="minorBidi"/>
          <w:rtl/>
        </w:rPr>
        <w:t>,</w:t>
      </w:r>
      <w:r w:rsidRPr="00B60382">
        <w:rPr>
          <w:rStyle w:val="af8"/>
          <w:rFonts w:asciiTheme="minorBidi" w:hAnsiTheme="minorBidi" w:cstheme="minorBidi"/>
          <w:rtl/>
        </w:rPr>
        <w:footnoteReference w:id="14"/>
      </w:r>
      <w:r w:rsidRPr="00B60382">
        <w:rPr>
          <w:rFonts w:asciiTheme="minorBidi" w:hAnsiTheme="minorBidi" w:cstheme="minorBidi"/>
          <w:rtl/>
        </w:rPr>
        <w:t xml:space="preserve"> מיוחסת לחתן פרס נובל ג'ון </w:t>
      </w:r>
      <w:proofErr w:type="spellStart"/>
      <w:r w:rsidRPr="00B60382">
        <w:rPr>
          <w:rFonts w:asciiTheme="minorBidi" w:hAnsiTheme="minorBidi" w:cstheme="minorBidi"/>
          <w:rtl/>
        </w:rPr>
        <w:t>פורבס</w:t>
      </w:r>
      <w:proofErr w:type="spellEnd"/>
      <w:r w:rsidRPr="00B60382">
        <w:rPr>
          <w:rFonts w:asciiTheme="minorBidi" w:hAnsiTheme="minorBidi" w:cstheme="minorBidi"/>
          <w:rtl/>
        </w:rPr>
        <w:t xml:space="preserve"> נאש (בגילומו של ויליאם </w:t>
      </w:r>
      <w:proofErr w:type="spellStart"/>
      <w:r w:rsidRPr="00B60382">
        <w:rPr>
          <w:rFonts w:asciiTheme="minorBidi" w:hAnsiTheme="minorBidi" w:cstheme="minorBidi"/>
          <w:rtl/>
        </w:rPr>
        <w:t>הארט</w:t>
      </w:r>
      <w:proofErr w:type="spellEnd"/>
      <w:r w:rsidRPr="00B60382">
        <w:rPr>
          <w:rFonts w:asciiTheme="minorBidi" w:hAnsiTheme="minorBidi" w:cstheme="minorBidi"/>
          <w:rtl/>
        </w:rPr>
        <w:t>) האמירה: "אדם סמית' טעה". למסקנה זו המתמטיקאי מגיע בעת שלפאב שהוא מבלה בו עם חבריו מגיעות ארבע סטודנטיות, אחת מהן בלונדינית. הוא מציע שאם הוא וחבריו יפנו כולם לסטודנטית הבלונדינית, היא תרגיש מבוקשת ותדחה את כולם. לאחר מכן, הוא מעריך, אם יפנו גם לאחת מחברותיה, תדחה אותם גם היא מפני שאיש אינו רוצה להיות העדיפות השנייה. הטעות המיוחסת אפוא בסרט לאדם סמית היא שהוא לא הכיר בכך שבמצבים מסוימים, אם כל אחד מכמה אנשים המתחרים ביניהם יפעל למען האינטרס שלו בלבד, עלול להיווצר שיווי משקל שאינו רצוי לאף אחד מהם. לפי תורת המשחקים, גרס נאש, שיווי המשקל המיטבי</w:t>
      </w:r>
      <w:r w:rsidRPr="00B60382">
        <w:rPr>
          <w:rStyle w:val="af8"/>
          <w:rFonts w:asciiTheme="minorBidi" w:hAnsiTheme="minorBidi" w:cstheme="minorBidi"/>
          <w:rtl/>
        </w:rPr>
        <w:footnoteReference w:id="15"/>
      </w:r>
      <w:r w:rsidRPr="00B60382">
        <w:rPr>
          <w:rFonts w:asciiTheme="minorBidi" w:hAnsiTheme="minorBidi" w:cstheme="minorBidi"/>
          <w:rtl/>
        </w:rPr>
        <w:t xml:space="preserve"> יושג אם השחקנים ישתפו פעולה זה עם זה. ואולם, לדעתי, לא אדם סמית' טעה אלא מי שראו בעצמם ממשיכי דרכו: </w:t>
      </w:r>
      <w:proofErr w:type="spellStart"/>
      <w:r w:rsidRPr="00B60382">
        <w:rPr>
          <w:rFonts w:asciiTheme="minorBidi" w:hAnsiTheme="minorBidi" w:cstheme="minorBidi"/>
          <w:rtl/>
        </w:rPr>
        <w:t>ריקרדו</w:t>
      </w:r>
      <w:proofErr w:type="spellEnd"/>
      <w:r w:rsidRPr="00B60382">
        <w:rPr>
          <w:rFonts w:asciiTheme="minorBidi" w:hAnsiTheme="minorBidi" w:cstheme="minorBidi"/>
          <w:rtl/>
        </w:rPr>
        <w:t xml:space="preserve">, </w:t>
      </w:r>
      <w:proofErr w:type="spellStart"/>
      <w:r w:rsidRPr="00B60382">
        <w:rPr>
          <w:rFonts w:asciiTheme="minorBidi" w:hAnsiTheme="minorBidi" w:cstheme="minorBidi"/>
          <w:rtl/>
        </w:rPr>
        <w:t>מארשל</w:t>
      </w:r>
      <w:proofErr w:type="spellEnd"/>
      <w:r w:rsidRPr="00B60382">
        <w:rPr>
          <w:rFonts w:asciiTheme="minorBidi" w:hAnsiTheme="minorBidi" w:cstheme="minorBidi"/>
          <w:rtl/>
        </w:rPr>
        <w:t xml:space="preserve">, פרטו </w:t>
      </w:r>
      <w:proofErr w:type="spellStart"/>
      <w:r w:rsidRPr="00B60382">
        <w:rPr>
          <w:rFonts w:asciiTheme="minorBidi" w:hAnsiTheme="minorBidi" w:cstheme="minorBidi"/>
          <w:rtl/>
        </w:rPr>
        <w:t>ומילטון</w:t>
      </w:r>
      <w:proofErr w:type="spellEnd"/>
      <w:r w:rsidRPr="00B60382">
        <w:rPr>
          <w:rFonts w:asciiTheme="minorBidi" w:hAnsiTheme="minorBidi" w:cstheme="minorBidi"/>
          <w:rtl/>
        </w:rPr>
        <w:t xml:space="preserve"> פרידמן (על פרידמן ראו בהרחבה בחלק העוסק באחריות חברתית). כותבים אלו ראו ב"יד </w:t>
      </w:r>
      <w:proofErr w:type="spellStart"/>
      <w:r w:rsidRPr="00B60382">
        <w:rPr>
          <w:rFonts w:asciiTheme="minorBidi" w:hAnsiTheme="minorBidi" w:cstheme="minorBidi"/>
          <w:rtl/>
        </w:rPr>
        <w:t>הנעלמה</w:t>
      </w:r>
      <w:proofErr w:type="spellEnd"/>
      <w:r w:rsidRPr="00B60382">
        <w:rPr>
          <w:rFonts w:asciiTheme="minorBidi" w:hAnsiTheme="minorBidi" w:cstheme="minorBidi"/>
          <w:rtl/>
        </w:rPr>
        <w:t>" את עיקר השוק החופשי ופירשו כל שיתוף פעולה או התערבות המצמצמת את האנוכיות (</w:t>
      </w:r>
      <w:r w:rsidRPr="00B60382">
        <w:rPr>
          <w:rFonts w:asciiTheme="minorBidi" w:hAnsiTheme="minorBidi" w:cstheme="minorBidi"/>
        </w:rPr>
        <w:t>Self-Love</w:t>
      </w:r>
      <w:r w:rsidRPr="00B60382">
        <w:rPr>
          <w:rFonts w:asciiTheme="minorBidi" w:hAnsiTheme="minorBidi" w:cstheme="minorBidi"/>
          <w:rtl/>
        </w:rPr>
        <w:t>) או את חופש הפעולה של הפרט כ"חילול קודש". סמית' עצמו ראה בשוק החופשי רק אמצעי להתמודדות עם תופעת המחסור ולשיפור עושרה ואושרה של כלל החברה, ולא מטרה. הוא התנגד לניסיונות למנוע התאגדות עובדים (ושיתוף פעולה ביניהם)</w:t>
      </w:r>
      <w:r w:rsidRPr="00B60382">
        <w:rPr>
          <w:rStyle w:val="a4"/>
          <w:rFonts w:asciiTheme="minorBidi" w:hAnsiTheme="minorBidi" w:cstheme="minorBidi"/>
          <w:rtl/>
        </w:rPr>
        <w:t xml:space="preserve"> </w:t>
      </w:r>
      <w:r w:rsidRPr="00B60382">
        <w:rPr>
          <w:rFonts w:asciiTheme="minorBidi" w:hAnsiTheme="minorBidi" w:cstheme="minorBidi"/>
          <w:rtl/>
        </w:rPr>
        <w:t xml:space="preserve"> ודרש שמעסיקים-בעלי הון ישלמו לפועל שכר המבטיח לו ולמשפחתו רמת חיים סבירה, ובכלל זה את האפשרות לרכוש חינוך שיאפשר לבנו להשתלב בשוק בעתיד (סמית, 1996). </w:t>
      </w:r>
    </w:p>
    <w:p w14:paraId="1D47580F" w14:textId="770C6529" w:rsidR="00130725" w:rsidRPr="00B60382" w:rsidRDefault="00130725" w:rsidP="00F555B7">
      <w:pPr>
        <w:rPr>
          <w:rFonts w:asciiTheme="minorBidi" w:hAnsiTheme="minorBidi" w:cstheme="minorBidi"/>
          <w:rtl/>
        </w:rPr>
      </w:pPr>
      <w:r w:rsidRPr="00B60382">
        <w:rPr>
          <w:rFonts w:asciiTheme="minorBidi" w:hAnsiTheme="minorBidi" w:cstheme="minorBidi"/>
          <w:rtl/>
        </w:rPr>
        <w:t>דוגמה זו עשויה ל</w:t>
      </w:r>
      <w:r w:rsidR="007B2A6E" w:rsidRPr="00B60382">
        <w:rPr>
          <w:rFonts w:asciiTheme="minorBidi" w:hAnsiTheme="minorBidi" w:cstheme="minorBidi"/>
          <w:rtl/>
        </w:rPr>
        <w:t>תמוך ב</w:t>
      </w:r>
      <w:r w:rsidRPr="00B60382">
        <w:rPr>
          <w:rFonts w:asciiTheme="minorBidi" w:hAnsiTheme="minorBidi" w:cstheme="minorBidi"/>
          <w:rtl/>
        </w:rPr>
        <w:t xml:space="preserve">רעיון שדווקא אלו שרואים </w:t>
      </w:r>
      <w:r w:rsidR="007B2A6E" w:rsidRPr="00B60382">
        <w:rPr>
          <w:rFonts w:asciiTheme="minorBidi" w:hAnsiTheme="minorBidi" w:cstheme="minorBidi"/>
          <w:rtl/>
        </w:rPr>
        <w:t>ב</w:t>
      </w:r>
      <w:r w:rsidRPr="00B60382">
        <w:rPr>
          <w:rFonts w:asciiTheme="minorBidi" w:hAnsiTheme="minorBidi" w:cstheme="minorBidi"/>
          <w:rtl/>
        </w:rPr>
        <w:t>עצמם ממשיכי דרכו של אדם סמית (רא</w:t>
      </w:r>
      <w:r w:rsidR="007B2A6E" w:rsidRPr="00B60382">
        <w:rPr>
          <w:rFonts w:asciiTheme="minorBidi" w:hAnsiTheme="minorBidi" w:cstheme="minorBidi"/>
          <w:rtl/>
        </w:rPr>
        <w:t>ו</w:t>
      </w:r>
      <w:r w:rsidRPr="00B60382">
        <w:rPr>
          <w:rFonts w:asciiTheme="minorBidi" w:hAnsiTheme="minorBidi" w:cstheme="minorBidi"/>
          <w:rtl/>
        </w:rPr>
        <w:t xml:space="preserve"> לעיל)</w:t>
      </w:r>
      <w:r w:rsidR="007B2A6E" w:rsidRPr="00B60382">
        <w:rPr>
          <w:rFonts w:asciiTheme="minorBidi" w:hAnsiTheme="minorBidi" w:cstheme="minorBidi"/>
          <w:rtl/>
        </w:rPr>
        <w:t xml:space="preserve"> </w:t>
      </w:r>
      <w:r w:rsidRPr="00B60382">
        <w:rPr>
          <w:rFonts w:asciiTheme="minorBidi" w:hAnsiTheme="minorBidi" w:cstheme="minorBidi"/>
          <w:rtl/>
        </w:rPr>
        <w:t xml:space="preserve">לא היו נחשבים כאלו בעיניו. יכול להיות שדווקא </w:t>
      </w:r>
      <w:r w:rsidR="007B2A6E" w:rsidRPr="00B60382">
        <w:rPr>
          <w:rFonts w:asciiTheme="minorBidi" w:hAnsiTheme="minorBidi" w:cstheme="minorBidi"/>
          <w:rtl/>
        </w:rPr>
        <w:t>ה</w:t>
      </w:r>
      <w:r w:rsidRPr="00B60382">
        <w:rPr>
          <w:rFonts w:asciiTheme="minorBidi" w:hAnsiTheme="minorBidi" w:cstheme="minorBidi"/>
          <w:rtl/>
        </w:rPr>
        <w:t>רעיונות ש</w:t>
      </w:r>
      <w:r w:rsidR="007B2A6E" w:rsidRPr="00B60382">
        <w:rPr>
          <w:rFonts w:asciiTheme="minorBidi" w:hAnsiTheme="minorBidi" w:cstheme="minorBidi"/>
          <w:rtl/>
        </w:rPr>
        <w:t>הציעו מי ש</w:t>
      </w:r>
      <w:r w:rsidRPr="00B60382">
        <w:rPr>
          <w:rFonts w:asciiTheme="minorBidi" w:hAnsiTheme="minorBidi" w:cstheme="minorBidi"/>
          <w:rtl/>
        </w:rPr>
        <w:t>נחשבים מתנגדי</w:t>
      </w:r>
      <w:r w:rsidR="007B2A6E" w:rsidRPr="00B60382">
        <w:rPr>
          <w:rFonts w:asciiTheme="minorBidi" w:hAnsiTheme="minorBidi" w:cstheme="minorBidi"/>
          <w:rtl/>
        </w:rPr>
        <w:t>ו</w:t>
      </w:r>
      <w:r w:rsidRPr="00B60382">
        <w:rPr>
          <w:rFonts w:asciiTheme="minorBidi" w:hAnsiTheme="minorBidi" w:cstheme="minorBidi"/>
          <w:rtl/>
        </w:rPr>
        <w:t xml:space="preserve"> מ</w:t>
      </w:r>
      <w:r w:rsidR="007B2A6E" w:rsidRPr="00B60382">
        <w:rPr>
          <w:rFonts w:asciiTheme="minorBidi" w:hAnsiTheme="minorBidi" w:cstheme="minorBidi"/>
          <w:rtl/>
        </w:rPr>
        <w:t xml:space="preserve">תאימים טוב יותר את </w:t>
      </w:r>
      <w:r w:rsidRPr="00B60382">
        <w:rPr>
          <w:rFonts w:asciiTheme="minorBidi" w:hAnsiTheme="minorBidi" w:cstheme="minorBidi"/>
          <w:rtl/>
        </w:rPr>
        <w:t xml:space="preserve">רעיונות השוק החופשי </w:t>
      </w:r>
      <w:proofErr w:type="spellStart"/>
      <w:r w:rsidRPr="00B60382">
        <w:rPr>
          <w:rFonts w:asciiTheme="minorBidi" w:hAnsiTheme="minorBidi" w:cstheme="minorBidi"/>
          <w:rtl/>
        </w:rPr>
        <w:t>הסמיתיאני</w:t>
      </w:r>
      <w:proofErr w:type="spellEnd"/>
      <w:r w:rsidRPr="00B60382">
        <w:rPr>
          <w:rFonts w:asciiTheme="minorBidi" w:hAnsiTheme="minorBidi" w:cstheme="minorBidi"/>
          <w:rtl/>
        </w:rPr>
        <w:t xml:space="preserve"> לתקופתנו</w:t>
      </w:r>
      <w:r w:rsidR="007B2A6E" w:rsidRPr="00B60382">
        <w:rPr>
          <w:rFonts w:asciiTheme="minorBidi" w:hAnsiTheme="minorBidi" w:cstheme="minorBidi"/>
          <w:rtl/>
        </w:rPr>
        <w:t xml:space="preserve">, למשל באמצעות </w:t>
      </w:r>
      <w:r w:rsidRPr="00B60382">
        <w:rPr>
          <w:rFonts w:asciiTheme="minorBidi" w:hAnsiTheme="minorBidi" w:cstheme="minorBidi"/>
          <w:rtl/>
        </w:rPr>
        <w:t>(תאורי</w:t>
      </w:r>
      <w:r w:rsidR="007B2A6E" w:rsidRPr="00B60382">
        <w:rPr>
          <w:rFonts w:asciiTheme="minorBidi" w:hAnsiTheme="minorBidi" w:cstheme="minorBidi"/>
          <w:rtl/>
        </w:rPr>
        <w:t>י</w:t>
      </w:r>
      <w:r w:rsidRPr="00B60382">
        <w:rPr>
          <w:rFonts w:asciiTheme="minorBidi" w:hAnsiTheme="minorBidi" w:cstheme="minorBidi"/>
          <w:rtl/>
        </w:rPr>
        <w:t xml:space="preserve">ת) ״בעלי </w:t>
      </w:r>
      <w:r w:rsidR="007B2A6E" w:rsidRPr="00B60382">
        <w:rPr>
          <w:rFonts w:asciiTheme="minorBidi" w:hAnsiTheme="minorBidi" w:cstheme="minorBidi"/>
          <w:rtl/>
        </w:rPr>
        <w:t>ה</w:t>
      </w:r>
      <w:r w:rsidRPr="00B60382">
        <w:rPr>
          <w:rFonts w:asciiTheme="minorBidi" w:hAnsiTheme="minorBidi" w:cstheme="minorBidi"/>
          <w:rtl/>
        </w:rPr>
        <w:t xml:space="preserve">עניין״ </w:t>
      </w:r>
      <w:r w:rsidR="00F555B7" w:rsidRPr="00B60382">
        <w:rPr>
          <w:rFonts w:asciiTheme="minorBidi" w:hAnsiTheme="minorBidi" w:cstheme="minorBidi"/>
          <w:rtl/>
        </w:rPr>
        <w:t>(</w:t>
      </w:r>
      <w:r w:rsidR="00207BAA" w:rsidRPr="00B60382">
        <w:rPr>
          <w:rFonts w:asciiTheme="minorBidi" w:hAnsiTheme="minorBidi" w:cstheme="minorBidi"/>
        </w:rPr>
        <w:t>Evan &amp; Freeman</w:t>
      </w:r>
      <w:r w:rsidR="00F555B7" w:rsidRPr="00B60382">
        <w:rPr>
          <w:rFonts w:asciiTheme="minorBidi" w:hAnsiTheme="minorBidi" w:cstheme="minorBidi"/>
        </w:rPr>
        <w:t>, 1993</w:t>
      </w:r>
      <w:r w:rsidR="00F555B7" w:rsidRPr="00B60382">
        <w:rPr>
          <w:rFonts w:asciiTheme="minorBidi" w:hAnsiTheme="minorBidi" w:cstheme="minorBidi"/>
          <w:rtl/>
        </w:rPr>
        <w:t>)</w:t>
      </w:r>
      <w:r w:rsidR="00207BAA" w:rsidRPr="00B60382">
        <w:rPr>
          <w:rFonts w:asciiTheme="minorBidi" w:hAnsiTheme="minorBidi" w:cstheme="minorBidi"/>
          <w:rtl/>
        </w:rPr>
        <w:t xml:space="preserve"> </w:t>
      </w:r>
      <w:r w:rsidRPr="00B60382">
        <w:rPr>
          <w:rFonts w:asciiTheme="minorBidi" w:hAnsiTheme="minorBidi" w:cstheme="minorBidi"/>
          <w:rtl/>
        </w:rPr>
        <w:t xml:space="preserve">או </w:t>
      </w:r>
      <w:r w:rsidR="007B2A6E" w:rsidRPr="00B60382">
        <w:rPr>
          <w:rFonts w:asciiTheme="minorBidi" w:hAnsiTheme="minorBidi" w:cstheme="minorBidi"/>
          <w:rtl/>
        </w:rPr>
        <w:t xml:space="preserve">העיסוק </w:t>
      </w:r>
      <w:proofErr w:type="spellStart"/>
      <w:r w:rsidR="007B2A6E" w:rsidRPr="00B60382">
        <w:rPr>
          <w:rFonts w:asciiTheme="minorBidi" w:hAnsiTheme="minorBidi" w:cstheme="minorBidi"/>
          <w:rtl/>
        </w:rPr>
        <w:t>ב</w:t>
      </w:r>
      <w:r w:rsidRPr="00B60382">
        <w:rPr>
          <w:rFonts w:asciiTheme="minorBidi" w:hAnsiTheme="minorBidi" w:cstheme="minorBidi"/>
          <w:rtl/>
        </w:rPr>
        <w:t>״ערך</w:t>
      </w:r>
      <w:proofErr w:type="spellEnd"/>
      <w:r w:rsidRPr="00B60382">
        <w:rPr>
          <w:rFonts w:asciiTheme="minorBidi" w:hAnsiTheme="minorBidi" w:cstheme="minorBidi"/>
          <w:rtl/>
        </w:rPr>
        <w:t xml:space="preserve"> </w:t>
      </w:r>
      <w:r w:rsidRPr="00B60382">
        <w:rPr>
          <w:rFonts w:asciiTheme="minorBidi" w:hAnsiTheme="minorBidi" w:cstheme="minorBidi"/>
          <w:rtl/>
        </w:rPr>
        <w:lastRenderedPageBreak/>
        <w:t xml:space="preserve">משותף״ </w:t>
      </w:r>
      <w:r w:rsidR="007B2A6E" w:rsidRPr="00B60382">
        <w:rPr>
          <w:rFonts w:asciiTheme="minorBidi" w:hAnsiTheme="minorBidi" w:cstheme="minorBidi"/>
          <w:rtl/>
        </w:rPr>
        <w:t>(</w:t>
      </w:r>
      <w:r w:rsidR="00AE57DE" w:rsidRPr="00B60382">
        <w:rPr>
          <w:rFonts w:asciiTheme="minorBidi" w:hAnsiTheme="minorBidi" w:cstheme="minorBidi"/>
        </w:rPr>
        <w:t>Porter &amp; Kramer, 2011</w:t>
      </w:r>
      <w:r w:rsidRPr="00B60382">
        <w:rPr>
          <w:rFonts w:asciiTheme="minorBidi" w:hAnsiTheme="minorBidi" w:cstheme="minorBidi"/>
          <w:rtl/>
        </w:rPr>
        <w:t xml:space="preserve">). </w:t>
      </w:r>
      <w:r w:rsidR="007B2A6E" w:rsidRPr="00B60382">
        <w:rPr>
          <w:rFonts w:asciiTheme="minorBidi" w:hAnsiTheme="minorBidi" w:cstheme="minorBidi"/>
          <w:rtl/>
        </w:rPr>
        <w:t>אפשר</w:t>
      </w:r>
      <w:r w:rsidRPr="00B60382">
        <w:rPr>
          <w:rFonts w:asciiTheme="minorBidi" w:hAnsiTheme="minorBidi" w:cstheme="minorBidi"/>
          <w:rtl/>
        </w:rPr>
        <w:t xml:space="preserve"> לרמוז כבר בשלב זה שאולי אלו יוכלו לכונן מערכת ערכים רלוונטית לביסוס אסטרטגיה עסקית בענף המזון</w:t>
      </w:r>
      <w:r w:rsidR="004D002B" w:rsidRPr="00B60382">
        <w:rPr>
          <w:rFonts w:asciiTheme="minorBidi" w:hAnsiTheme="minorBidi" w:cstheme="minorBidi"/>
          <w:rtl/>
        </w:rPr>
        <w:t>.</w:t>
      </w:r>
      <w:r w:rsidRPr="00B60382">
        <w:rPr>
          <w:rFonts w:asciiTheme="minorBidi" w:hAnsiTheme="minorBidi" w:cstheme="minorBidi"/>
          <w:rtl/>
        </w:rPr>
        <w:t xml:space="preserve"> </w:t>
      </w:r>
    </w:p>
    <w:p w14:paraId="7C186EA4" w14:textId="2D07EC90" w:rsidR="00130725" w:rsidRPr="00B60382" w:rsidRDefault="00130725" w:rsidP="00130725">
      <w:pPr>
        <w:rPr>
          <w:rFonts w:asciiTheme="minorBidi" w:hAnsiTheme="minorBidi" w:cstheme="minorBidi"/>
          <w:rtl/>
        </w:rPr>
      </w:pPr>
      <w:r w:rsidRPr="00B60382">
        <w:rPr>
          <w:rFonts w:asciiTheme="minorBidi" w:hAnsiTheme="minorBidi" w:cstheme="minorBidi"/>
          <w:rtl/>
        </w:rPr>
        <w:t>במחקר זה לא אימצתי את הביקורות הרדיקליות המופנות כלפי השוק החופשי, למשל את זו של מרקס, שלפיה הקפיטליזם הופך את בני האדם ל"גורמי ייצור" – מכונות נעדרות צלם אנוש, ההופכת למכונות צריכה</w:t>
      </w:r>
      <w:r w:rsidR="00422C4B" w:rsidRPr="00B60382">
        <w:rPr>
          <w:rFonts w:asciiTheme="minorBidi" w:hAnsiTheme="minorBidi" w:cstheme="minorBidi"/>
          <w:rtl/>
        </w:rPr>
        <w:t xml:space="preserve">, דבר שמקבל תיאור מודרני  גם של נעמי קליין </w:t>
      </w:r>
      <w:proofErr w:type="spellStart"/>
      <w:r w:rsidR="00422C4B" w:rsidRPr="00B60382">
        <w:rPr>
          <w:rFonts w:asciiTheme="minorBidi" w:hAnsiTheme="minorBidi" w:cstheme="minorBidi"/>
          <w:rtl/>
        </w:rPr>
        <w:t>הממבקרת</w:t>
      </w:r>
      <w:proofErr w:type="spellEnd"/>
      <w:r w:rsidR="00422C4B" w:rsidRPr="00B60382">
        <w:rPr>
          <w:rFonts w:asciiTheme="minorBidi" w:hAnsiTheme="minorBidi" w:cstheme="minorBidi"/>
          <w:rtl/>
        </w:rPr>
        <w:t xml:space="preserve"> את תרבות השוק</w:t>
      </w:r>
      <w:r w:rsidR="0033673D" w:rsidRPr="00B60382">
        <w:rPr>
          <w:rFonts w:asciiTheme="minorBidi" w:hAnsiTheme="minorBidi" w:cstheme="minorBidi"/>
          <w:rtl/>
        </w:rPr>
        <w:t xml:space="preserve"> ומאשימה בין היתר את התאגידים שהופכות את </w:t>
      </w:r>
      <w:r w:rsidRPr="00B60382">
        <w:rPr>
          <w:rFonts w:asciiTheme="minorBidi" w:hAnsiTheme="minorBidi" w:cstheme="minorBidi"/>
          <w:rtl/>
        </w:rPr>
        <w:t xml:space="preserve"> </w:t>
      </w:r>
      <w:r w:rsidR="00422C4B" w:rsidRPr="00B60382">
        <w:rPr>
          <w:rFonts w:asciiTheme="minorBidi" w:hAnsiTheme="minorBidi" w:cstheme="minorBidi"/>
          <w:rtl/>
        </w:rPr>
        <w:t xml:space="preserve">מכונות הצריכה </w:t>
      </w:r>
      <w:r w:rsidR="0033673D" w:rsidRPr="00B60382">
        <w:rPr>
          <w:rFonts w:asciiTheme="minorBidi" w:hAnsiTheme="minorBidi" w:cstheme="minorBidi"/>
          <w:rtl/>
        </w:rPr>
        <w:t xml:space="preserve">כלומר בני האדם </w:t>
      </w:r>
      <w:proofErr w:type="spellStart"/>
      <w:r w:rsidR="00422C4B" w:rsidRPr="00B60382">
        <w:rPr>
          <w:rFonts w:asciiTheme="minorBidi" w:hAnsiTheme="minorBidi" w:cstheme="minorBidi"/>
          <w:rtl/>
        </w:rPr>
        <w:t>הל</w:t>
      </w:r>
      <w:r w:rsidRPr="00B60382">
        <w:rPr>
          <w:rFonts w:asciiTheme="minorBidi" w:hAnsiTheme="minorBidi" w:cstheme="minorBidi"/>
          <w:rtl/>
        </w:rPr>
        <w:t>מכורות</w:t>
      </w:r>
      <w:proofErr w:type="spellEnd"/>
      <w:r w:rsidRPr="00B60382">
        <w:rPr>
          <w:rFonts w:asciiTheme="minorBidi" w:hAnsiTheme="minorBidi" w:cstheme="minorBidi"/>
          <w:rtl/>
        </w:rPr>
        <w:t xml:space="preserve"> למותגים (קליין, 2002). ביקורות אלו עשויות להוביל לקריאה לסלק את רעיון השוק החופשי או לפחות לפגוע במעמדו ההגמוני. במקום זאת, בחרתי בגישה פרגמטיסטית. כשם שקווין (</w:t>
      </w:r>
      <w:r w:rsidRPr="00B60382">
        <w:rPr>
          <w:rFonts w:asciiTheme="minorBidi" w:eastAsia="Times New Roman" w:hAnsiTheme="minorBidi" w:cstheme="minorBidi"/>
          <w:color w:val="222222"/>
        </w:rPr>
        <w:t>Quine, 1951</w:t>
      </w:r>
      <w:r w:rsidRPr="00B60382">
        <w:rPr>
          <w:rFonts w:asciiTheme="minorBidi" w:hAnsiTheme="minorBidi" w:cstheme="minorBidi"/>
          <w:rtl/>
        </w:rPr>
        <w:t>) מצדד במתודה המדעית לא מפני שהיא "נכונה" אלא מפני שהיא "עובדת", במחקר זה אני מקבל את העובדה ששוק המזון הוא חלק בלתי נפרד מ"חברת השוק" של תרבות המערב העכשווית. כפי שכתב קרל פולני לפני יותר מחצי מאה:</w:t>
      </w:r>
    </w:p>
    <w:p w14:paraId="50598330" w14:textId="77777777" w:rsidR="00130725" w:rsidRPr="00B60382" w:rsidRDefault="00130725" w:rsidP="00130725">
      <w:pPr>
        <w:pStyle w:val="af9"/>
        <w:bidi w:val="0"/>
        <w:rPr>
          <w:rFonts w:asciiTheme="minorBidi" w:hAnsiTheme="minorBidi" w:cstheme="minorBidi"/>
          <w:i w:val="0"/>
          <w:iCs/>
        </w:rPr>
      </w:pPr>
      <w:r w:rsidRPr="00B60382">
        <w:rPr>
          <w:rFonts w:asciiTheme="minorBidi" w:hAnsiTheme="minorBidi" w:cstheme="minorBidi"/>
          <w:i w:val="0"/>
          <w:iCs/>
        </w:rPr>
        <w:t>No society could, naturally, live for any length of time unless it possessed an economy of some sort; but previously to our time no economy has ever existed that, even in principle, was controlled by markets […] Gain and profit made on exchange never before played an important part in human economy (Polanyi, 1957, p. 43).</w:t>
      </w:r>
    </w:p>
    <w:p w14:paraId="150A9AC9" w14:textId="77777777" w:rsidR="00130725" w:rsidRPr="00B60382" w:rsidRDefault="00130725" w:rsidP="00130725">
      <w:pPr>
        <w:pStyle w:val="ab"/>
        <w:rPr>
          <w:rFonts w:asciiTheme="minorBidi" w:hAnsiTheme="minorBidi" w:cstheme="minorBidi"/>
          <w:rtl/>
        </w:rPr>
      </w:pPr>
      <w:r w:rsidRPr="00B60382">
        <w:rPr>
          <w:rFonts w:asciiTheme="minorBidi" w:hAnsiTheme="minorBidi" w:cstheme="minorBidi"/>
          <w:rtl/>
        </w:rPr>
        <w:t xml:space="preserve">אין ספק שגם היום מאפייניה של "חברת השוק" תופסים נתח נכבד מחיינו. </w:t>
      </w:r>
    </w:p>
    <w:p w14:paraId="52E0DC66" w14:textId="77777777" w:rsidR="00130725" w:rsidRPr="00B60382" w:rsidRDefault="00130725" w:rsidP="00130725">
      <w:pPr>
        <w:rPr>
          <w:rFonts w:asciiTheme="minorBidi" w:hAnsiTheme="minorBidi" w:cstheme="minorBidi"/>
          <w:rtl/>
        </w:rPr>
      </w:pPr>
    </w:p>
    <w:p w14:paraId="1774048E" w14:textId="77777777" w:rsidR="00130725" w:rsidRPr="00B60382" w:rsidRDefault="00130725" w:rsidP="00130725">
      <w:pPr>
        <w:pStyle w:val="2"/>
        <w:rPr>
          <w:rFonts w:asciiTheme="minorBidi" w:hAnsiTheme="minorBidi" w:cstheme="minorBidi"/>
          <w:rtl/>
        </w:rPr>
      </w:pPr>
      <w:bookmarkStart w:id="47" w:name="_Toc413236705"/>
      <w:bookmarkStart w:id="48" w:name="_Toc500047812"/>
      <w:r w:rsidRPr="00B60382">
        <w:rPr>
          <w:rFonts w:asciiTheme="minorBidi" w:hAnsiTheme="minorBidi" w:cstheme="minorBidi"/>
          <w:rtl/>
        </w:rPr>
        <w:t>כשלי שוק בענף המזון</w:t>
      </w:r>
      <w:bookmarkEnd w:id="47"/>
      <w:bookmarkEnd w:id="48"/>
    </w:p>
    <w:p w14:paraId="441C7824" w14:textId="04D48DD9" w:rsidR="001956D3" w:rsidRPr="00B60382" w:rsidRDefault="00130725" w:rsidP="0078641A">
      <w:pPr>
        <w:pStyle w:val="ab"/>
        <w:rPr>
          <w:rFonts w:asciiTheme="minorBidi" w:hAnsiTheme="minorBidi" w:cstheme="minorBidi"/>
          <w:i/>
          <w:iCs/>
        </w:rPr>
      </w:pPr>
      <w:bookmarkStart w:id="49" w:name="_Toc192354279"/>
      <w:bookmarkStart w:id="50" w:name="_Toc177679871"/>
      <w:r w:rsidRPr="00B60382">
        <w:rPr>
          <w:rFonts w:asciiTheme="minorBidi" w:hAnsiTheme="minorBidi" w:cstheme="minorBidi"/>
          <w:rtl/>
        </w:rPr>
        <w:t>ה"שוק החופשי" אומץ כדרך חיים על בסיס האמונה כי מנגנון זה הוא האמצעי הטוב ביותר למיסוד תרבות בסביבה חופשית, נטולת מחסור, הנמצאת בתהליך שיפור אין-סופי כדי להגביר ללא הרף את אושרם של בניה. ואולם, גם חסידי השוק החופשי מכירים בעובדה שלעתים מנגנון השוק והחופש הניתן לכל פרט לפעול למקסום תועלתו (מדיניות ה-</w:t>
      </w:r>
      <w:r w:rsidRPr="00B60382">
        <w:rPr>
          <w:rFonts w:asciiTheme="minorBidi" w:hAnsiTheme="minorBidi" w:cstheme="minorBidi"/>
        </w:rPr>
        <w:t xml:space="preserve">Laissez </w:t>
      </w:r>
      <w:r w:rsidRPr="00B60382">
        <w:rPr>
          <w:rFonts w:asciiTheme="minorBidi" w:hAnsiTheme="minorBidi" w:cstheme="minorBidi"/>
        </w:rPr>
        <w:lastRenderedPageBreak/>
        <w:t>Fair</w:t>
      </w:r>
      <w:r w:rsidRPr="00B60382">
        <w:rPr>
          <w:rFonts w:asciiTheme="minorBidi" w:hAnsiTheme="minorBidi" w:cstheme="minorBidi"/>
          <w:rtl/>
        </w:rPr>
        <w:t>) אינם מובילים לתוצרים המצופים. אמנם רבים מהתאורטיקנים הכלכליים הראו חריגות מסוג זה עוד קודם לכן, אך רק בשנת 1958 טבע באטור (</w:t>
      </w:r>
      <w:r w:rsidRPr="00B60382">
        <w:rPr>
          <w:rFonts w:asciiTheme="minorBidi" w:hAnsiTheme="minorBidi" w:cstheme="minorBidi"/>
        </w:rPr>
        <w:t>Bator</w:t>
      </w:r>
      <w:r w:rsidRPr="00B60382">
        <w:rPr>
          <w:rFonts w:asciiTheme="minorBidi" w:hAnsiTheme="minorBidi" w:cstheme="minorBidi"/>
          <w:rtl/>
        </w:rPr>
        <w:t xml:space="preserve">) את המונח "כשל שוק": </w:t>
      </w:r>
      <w:r w:rsidRPr="00B60382">
        <w:rPr>
          <w:rFonts w:asciiTheme="minorBidi" w:hAnsiTheme="minorBidi" w:cstheme="minorBidi"/>
        </w:rPr>
        <w:t>"the failure of a more or less idealized system of price-market institutions to sustain 'desirable' activities or to estop 'undesirable' activities"</w:t>
      </w:r>
      <w:r w:rsidRPr="00B60382">
        <w:rPr>
          <w:rFonts w:asciiTheme="minorBidi" w:hAnsiTheme="minorBidi" w:cstheme="minorBidi"/>
          <w:rtl/>
        </w:rPr>
        <w:t>. מאז היה המונח למרכזי בתאוריות של כלכלת רווחה, והיום הוא משמש לתיאור כשל של מערכת השוק ל</w:t>
      </w:r>
      <w:r w:rsidR="0078641A" w:rsidRPr="00B60382">
        <w:rPr>
          <w:rFonts w:asciiTheme="minorBidi" w:hAnsiTheme="minorBidi" w:cstheme="minorBidi"/>
          <w:rtl/>
        </w:rPr>
        <w:t>הוביל לאופטימום או ליעילות מרבית,</w:t>
      </w:r>
      <w:r w:rsidRPr="00B60382">
        <w:rPr>
          <w:rFonts w:asciiTheme="minorBidi" w:hAnsiTheme="minorBidi" w:cstheme="minorBidi"/>
          <w:rtl/>
        </w:rPr>
        <w:t xml:space="preserve"> </w:t>
      </w:r>
      <w:r w:rsidR="001956D3" w:rsidRPr="00B60382">
        <w:rPr>
          <w:rFonts w:asciiTheme="minorBidi" w:hAnsiTheme="minorBidi" w:cstheme="minorBidi"/>
          <w:rtl/>
        </w:rPr>
        <w:t xml:space="preserve">כהגדרתו של </w:t>
      </w:r>
      <w:bookmarkStart w:id="51" w:name="_Hlk500039548"/>
      <w:r w:rsidRPr="00B60382">
        <w:rPr>
          <w:rFonts w:asciiTheme="minorBidi" w:hAnsiTheme="minorBidi" w:cstheme="minorBidi"/>
          <w:rtl/>
        </w:rPr>
        <w:t>(</w:t>
      </w:r>
      <w:proofErr w:type="spellStart"/>
      <w:r w:rsidRPr="00B60382">
        <w:rPr>
          <w:rFonts w:asciiTheme="minorBidi" w:hAnsiTheme="minorBidi" w:cstheme="minorBidi"/>
        </w:rPr>
        <w:t>Toumanoff</w:t>
      </w:r>
      <w:proofErr w:type="spellEnd"/>
      <w:r w:rsidRPr="00B60382">
        <w:rPr>
          <w:rFonts w:asciiTheme="minorBidi" w:hAnsiTheme="minorBidi" w:cstheme="minorBidi"/>
        </w:rPr>
        <w:t>, 1984</w:t>
      </w:r>
      <w:r w:rsidR="0078641A" w:rsidRPr="00B60382">
        <w:rPr>
          <w:rFonts w:asciiTheme="minorBidi" w:hAnsiTheme="minorBidi" w:cstheme="minorBidi"/>
        </w:rPr>
        <w:t>, p. 529</w:t>
      </w:r>
      <w:r w:rsidR="0078641A" w:rsidRPr="00B60382">
        <w:rPr>
          <w:rFonts w:asciiTheme="minorBidi" w:hAnsiTheme="minorBidi" w:cstheme="minorBidi"/>
          <w:rtl/>
        </w:rPr>
        <w:t>):</w:t>
      </w:r>
      <w:bookmarkEnd w:id="51"/>
      <w:r w:rsidRPr="00B60382">
        <w:rPr>
          <w:rFonts w:asciiTheme="minorBidi" w:hAnsiTheme="minorBidi" w:cstheme="minorBidi"/>
          <w:vertAlign w:val="superscript"/>
          <w:rtl/>
        </w:rPr>
        <w:footnoteReference w:id="16"/>
      </w:r>
      <w:r w:rsidR="0078641A" w:rsidRPr="00B60382">
        <w:rPr>
          <w:rFonts w:asciiTheme="minorBidi" w:hAnsiTheme="minorBidi" w:cstheme="minorBidi"/>
          <w:rtl/>
        </w:rPr>
        <w:t xml:space="preserve"> </w:t>
      </w:r>
      <w:r w:rsidR="0078641A" w:rsidRPr="00B60382">
        <w:rPr>
          <w:rStyle w:val="afe"/>
          <w:rFonts w:cstheme="minorBidi"/>
          <w:i w:val="0"/>
          <w:iCs w:val="0"/>
        </w:rPr>
        <w:t>"</w:t>
      </w:r>
      <w:r w:rsidR="001956D3" w:rsidRPr="00B60382">
        <w:rPr>
          <w:rStyle w:val="afe"/>
          <w:rFonts w:cstheme="minorBidi"/>
          <w:i w:val="0"/>
          <w:iCs w:val="0"/>
        </w:rPr>
        <w:t xml:space="preserve">Market failure is </w:t>
      </w:r>
      <w:proofErr w:type="gramStart"/>
      <w:r w:rsidR="001956D3" w:rsidRPr="00B60382">
        <w:rPr>
          <w:rStyle w:val="afe"/>
          <w:rFonts w:cstheme="minorBidi"/>
          <w:i w:val="0"/>
          <w:iCs w:val="0"/>
        </w:rPr>
        <w:t>define</w:t>
      </w:r>
      <w:proofErr w:type="gramEnd"/>
      <w:r w:rsidR="001956D3" w:rsidRPr="00B60382">
        <w:rPr>
          <w:rStyle w:val="afe"/>
          <w:rFonts w:cstheme="minorBidi"/>
          <w:i w:val="0"/>
          <w:iCs w:val="0"/>
        </w:rPr>
        <w:t xml:space="preserve"> as the failure of market institution to promote or inhibit specified optimum</w:t>
      </w:r>
      <w:r w:rsidR="0078641A" w:rsidRPr="00B60382">
        <w:rPr>
          <w:rStyle w:val="afe"/>
          <w:rFonts w:cstheme="minorBidi"/>
          <w:i w:val="0"/>
          <w:iCs w:val="0"/>
        </w:rPr>
        <w:t>"</w:t>
      </w:r>
      <w:r w:rsidR="0078641A" w:rsidRPr="00B60382">
        <w:rPr>
          <w:rStyle w:val="afe"/>
          <w:rFonts w:cstheme="minorBidi"/>
          <w:i w:val="0"/>
          <w:iCs w:val="0"/>
          <w:rtl/>
        </w:rPr>
        <w:t>.</w:t>
      </w:r>
      <w:r w:rsidR="001956D3" w:rsidRPr="00B60382">
        <w:rPr>
          <w:rFonts w:asciiTheme="minorBidi" w:hAnsiTheme="minorBidi" w:cstheme="minorBidi"/>
          <w:i/>
          <w:iCs/>
          <w:rtl/>
        </w:rPr>
        <w:t xml:space="preserve">  </w:t>
      </w:r>
    </w:p>
    <w:p w14:paraId="12D93AC4" w14:textId="77777777" w:rsidR="00130725" w:rsidRPr="00B60382" w:rsidRDefault="00130725" w:rsidP="00130725">
      <w:pPr>
        <w:rPr>
          <w:rFonts w:asciiTheme="minorBidi" w:hAnsiTheme="minorBidi" w:cstheme="minorBidi"/>
          <w:rtl/>
        </w:rPr>
      </w:pPr>
      <w:r w:rsidRPr="00B60382">
        <w:rPr>
          <w:rFonts w:asciiTheme="minorBidi" w:hAnsiTheme="minorBidi" w:cstheme="minorBidi"/>
          <w:rtl/>
        </w:rPr>
        <w:t>יש כמה סוגים של כשל שוק. אחד מהם הוא כשל שוק הנגרם מכך שהנחות היסוד בנוגע לשחקנים לא התקיימו. למשל, מנגנון השוק לא יפעל בחברה אלטרואיסטית או במצב אחר המאופיין בהיעדר רציונליות (על הרציונליות ראו בהרחבה בהמשך הדברים). במקרים אחרים דווקא רציונליות (המביאה כל פרט לדאוג לאינטרס שלו) פוגעת בשוק החופשי. כשל שוק כזה מתרחש כאשר המוצר ציבורי (ראו בהמשך הדברים, בתת-הפרק "מוצרים ציבוריים"). גם כשיש פער בין השחקנים ביכולת להוציא לפועל את רצונם, למשל בין עסק קטן למונופול, עלול להתרחש כשל שוק. אשר לשוק המזון, ברור שמגפת ההשמנה וההוצאות הכלכליות הכרוכות בה, כפי שתוארו בפרק הקודם, אינן יכולות להיחשב הצלחה, ולכן אין ספק ששוק זה אינו מייצר תרחיש מיטבי אלא מתרחש בו כשל שוק מתמשך, וכשל זה אף הולך ומחמיר מיום ליום.</w:t>
      </w:r>
    </w:p>
    <w:p w14:paraId="32B03218" w14:textId="77777777" w:rsidR="00130725" w:rsidRPr="00B60382" w:rsidRDefault="00130725" w:rsidP="00130725">
      <w:pPr>
        <w:rPr>
          <w:rFonts w:asciiTheme="minorBidi" w:hAnsiTheme="minorBidi" w:cstheme="minorBidi"/>
        </w:rPr>
      </w:pPr>
    </w:p>
    <w:p w14:paraId="2C7E81BC" w14:textId="77777777" w:rsidR="00130725" w:rsidRPr="00B60382" w:rsidRDefault="00130725" w:rsidP="00130725">
      <w:pPr>
        <w:pStyle w:val="3"/>
        <w:rPr>
          <w:rFonts w:asciiTheme="minorBidi" w:hAnsiTheme="minorBidi" w:cstheme="minorBidi"/>
          <w:b w:val="0"/>
          <w:bCs w:val="0"/>
          <w:rtl/>
        </w:rPr>
      </w:pPr>
      <w:bookmarkStart w:id="52" w:name="_Toc413236706"/>
      <w:bookmarkStart w:id="53" w:name="_Toc500047813"/>
      <w:r w:rsidRPr="00B60382">
        <w:rPr>
          <w:rStyle w:val="30"/>
          <w:rFonts w:asciiTheme="minorBidi" w:hAnsiTheme="minorBidi" w:cstheme="minorBidi"/>
          <w:b/>
          <w:bCs/>
          <w:rtl/>
        </w:rPr>
        <w:t>רציונליות</w:t>
      </w:r>
      <w:bookmarkEnd w:id="49"/>
      <w:bookmarkEnd w:id="52"/>
      <w:bookmarkEnd w:id="53"/>
    </w:p>
    <w:p w14:paraId="0C43D9EC" w14:textId="77777777" w:rsidR="00130725" w:rsidRPr="00B60382" w:rsidRDefault="00130725" w:rsidP="00130725">
      <w:pPr>
        <w:pStyle w:val="ab"/>
        <w:rPr>
          <w:rFonts w:asciiTheme="minorBidi" w:hAnsiTheme="minorBidi" w:cstheme="minorBidi"/>
          <w:rtl/>
        </w:rPr>
      </w:pPr>
      <w:bookmarkStart w:id="54" w:name="_Toc177679872"/>
      <w:r w:rsidRPr="00B60382">
        <w:rPr>
          <w:rFonts w:asciiTheme="minorBidi" w:hAnsiTheme="minorBidi" w:cstheme="minorBidi"/>
          <w:rtl/>
        </w:rPr>
        <w:t xml:space="preserve">הנחת הרציונליות של השחקנים בשוק החופשי מתבססת על האמונה שבני אדם מפעילים שיקולים הגיוניים כאשר הם פועלים כשחקנים בעולם הכלכלי. ואולם, ביקורת חשובה על השוק החופשי מטילה ספק בהנחה שפרטים הם רציונליים (ראו למשל דניאל </w:t>
      </w:r>
      <w:proofErr w:type="spellStart"/>
      <w:r w:rsidRPr="00B60382">
        <w:rPr>
          <w:rFonts w:asciiTheme="minorBidi" w:hAnsiTheme="minorBidi" w:cstheme="minorBidi"/>
          <w:rtl/>
        </w:rPr>
        <w:t>כהנמן</w:t>
      </w:r>
      <w:proofErr w:type="spellEnd"/>
      <w:r w:rsidRPr="00B60382">
        <w:rPr>
          <w:rFonts w:asciiTheme="minorBidi" w:hAnsiTheme="minorBidi" w:cstheme="minorBidi"/>
          <w:rtl/>
        </w:rPr>
        <w:t xml:space="preserve"> ואחרים, </w:t>
      </w:r>
      <w:r w:rsidRPr="00B60382">
        <w:rPr>
          <w:rFonts w:asciiTheme="minorBidi" w:hAnsiTheme="minorBidi" w:cstheme="minorBidi"/>
          <w:rtl/>
        </w:rPr>
        <w:lastRenderedPageBreak/>
        <w:t xml:space="preserve">2005). אולם רציונליות היא תנאי חשוב להצלחת המערכת להשיג יעילות מרבית. אם הצרכן אינו רציונלי, אין סיבה להאמין שהחירות תוביל אותו לפעול לטובת האינטרסים שלו ולפעול תמיד למקסום עושרו. לפיכך, מביקורת זו משתמע ששוק חופשי לעולם יהיה במצב של כשל. </w:t>
      </w:r>
    </w:p>
    <w:p w14:paraId="220BF74C" w14:textId="05A9D2BF" w:rsidR="00130725" w:rsidRPr="00B60382" w:rsidRDefault="00130725" w:rsidP="002C5AEF">
      <w:pPr>
        <w:rPr>
          <w:rFonts w:asciiTheme="minorBidi" w:hAnsiTheme="minorBidi" w:cstheme="minorBidi"/>
          <w:rtl/>
        </w:rPr>
      </w:pPr>
      <w:r w:rsidRPr="00B60382">
        <w:rPr>
          <w:rFonts w:asciiTheme="minorBidi" w:hAnsiTheme="minorBidi" w:cstheme="minorBidi"/>
          <w:rtl/>
        </w:rPr>
        <w:t>ואולם, סן (</w:t>
      </w:r>
      <w:r w:rsidRPr="00B60382">
        <w:rPr>
          <w:rFonts w:asciiTheme="minorBidi" w:hAnsiTheme="minorBidi" w:cstheme="minorBidi"/>
        </w:rPr>
        <w:t xml:space="preserve">Sen, </w:t>
      </w:r>
      <w:r w:rsidR="002C5AEF" w:rsidRPr="00B60382">
        <w:rPr>
          <w:rFonts w:asciiTheme="minorBidi" w:hAnsiTheme="minorBidi" w:cstheme="minorBidi"/>
        </w:rPr>
        <w:t>1995</w:t>
      </w:r>
      <w:r w:rsidRPr="00B60382">
        <w:rPr>
          <w:rFonts w:asciiTheme="minorBidi" w:hAnsiTheme="minorBidi" w:cstheme="minorBidi"/>
          <w:rtl/>
        </w:rPr>
        <w:t>) מבקר את הזהות שבין התנהגות תועלתנית להתנהגות רציונלית. לדבריו, ההנחה שכל פעולה שיעשה אדם מתוך בחירה חופשית תהיה מכוונת להגברת תועלתו אינה אלא "רציונליות מטומטמת". למשל, הוא מזכיר, יפן הגיעה להצלחות גדולות, גם בקנה מידה מערבי, בזכות העובדה שתושביה מילאו את חובתם לארצם מתוך נאמנות ורצון טוב (</w:t>
      </w:r>
      <w:r w:rsidRPr="00B60382">
        <w:rPr>
          <w:rFonts w:asciiTheme="minorBidi" w:hAnsiTheme="minorBidi" w:cstheme="minorBidi"/>
        </w:rPr>
        <w:t>Sen, 1987</w:t>
      </w:r>
      <w:r w:rsidR="00FC21F4" w:rsidRPr="00B60382">
        <w:rPr>
          <w:rFonts w:asciiTheme="minorBidi" w:hAnsiTheme="minorBidi" w:cstheme="minorBidi"/>
        </w:rPr>
        <w:t>, 1993, 2004</w:t>
      </w:r>
      <w:r w:rsidRPr="00B60382">
        <w:rPr>
          <w:rFonts w:asciiTheme="minorBidi" w:hAnsiTheme="minorBidi" w:cstheme="minorBidi"/>
          <w:rtl/>
        </w:rPr>
        <w:t xml:space="preserve">). לדבריו, כיוון שלעתים אין הצרכן פועל באופן רציונלי, אי אפשר להסתמך על הנחת האגואיזם כבסיס לאיזון בשוק. שיווי המשקל שיתבסס על הנחה זו עלול אפוא שלא להגיע לנקודת אופטימום באיזון בין אינטרסים. </w:t>
      </w:r>
    </w:p>
    <w:p w14:paraId="401AD9CE" w14:textId="6B9926BE" w:rsidR="00130725" w:rsidRPr="00B60382" w:rsidRDefault="00130725" w:rsidP="00130725">
      <w:pPr>
        <w:rPr>
          <w:rFonts w:asciiTheme="minorBidi" w:hAnsiTheme="minorBidi" w:cstheme="minorBidi"/>
          <w:rtl/>
        </w:rPr>
      </w:pPr>
      <w:r w:rsidRPr="00B60382">
        <w:rPr>
          <w:rFonts w:asciiTheme="minorBidi" w:hAnsiTheme="minorBidi" w:cstheme="minorBidi"/>
          <w:rtl/>
        </w:rPr>
        <w:t>מדמה (</w:t>
      </w:r>
      <w:proofErr w:type="spellStart"/>
      <w:r w:rsidRPr="00B60382">
        <w:rPr>
          <w:rFonts w:asciiTheme="minorBidi" w:hAnsiTheme="minorBidi" w:cstheme="minorBidi"/>
        </w:rPr>
        <w:t>Medema</w:t>
      </w:r>
      <w:proofErr w:type="spellEnd"/>
      <w:r w:rsidRPr="00B60382">
        <w:rPr>
          <w:rFonts w:asciiTheme="minorBidi" w:hAnsiTheme="minorBidi" w:cstheme="minorBidi"/>
        </w:rPr>
        <w:t>, 2004</w:t>
      </w:r>
      <w:r w:rsidR="008769FF" w:rsidRPr="00B60382">
        <w:rPr>
          <w:rFonts w:asciiTheme="minorBidi" w:hAnsiTheme="minorBidi" w:cstheme="minorBidi"/>
        </w:rPr>
        <w:t>, 2007</w:t>
      </w:r>
      <w:r w:rsidRPr="00B60382">
        <w:rPr>
          <w:rFonts w:asciiTheme="minorBidi" w:hAnsiTheme="minorBidi" w:cstheme="minorBidi"/>
          <w:rtl/>
        </w:rPr>
        <w:t xml:space="preserve">) מראה שאמנם מיל דבק ברעיון שיש להימנע ככל האפשר ממעורבות ממשלתית וביטא פסימיות אשר לסיכוי שמעורבות כזאת תצליח, אך הוא הודה שבשל היעדר רציונליות, במקרים מסוימים חופש כלכלי מוחלט אינו מבטיח יעילות והתיר התערבות ממשלתית מצומצמת. גם </w:t>
      </w:r>
      <w:proofErr w:type="spellStart"/>
      <w:r w:rsidRPr="00B60382">
        <w:rPr>
          <w:rFonts w:asciiTheme="minorBidi" w:hAnsiTheme="minorBidi" w:cstheme="minorBidi"/>
          <w:rtl/>
        </w:rPr>
        <w:t>סידוויק</w:t>
      </w:r>
      <w:proofErr w:type="spellEnd"/>
      <w:r w:rsidRPr="00B60382">
        <w:rPr>
          <w:rFonts w:asciiTheme="minorBidi" w:hAnsiTheme="minorBidi" w:cstheme="minorBidi"/>
          <w:rtl/>
        </w:rPr>
        <w:t xml:space="preserve"> (</w:t>
      </w:r>
      <w:r w:rsidRPr="00B60382">
        <w:rPr>
          <w:rFonts w:asciiTheme="minorBidi" w:hAnsiTheme="minorBidi" w:cstheme="minorBidi"/>
        </w:rPr>
        <w:t xml:space="preserve">Sidgwick, 1901 in </w:t>
      </w:r>
      <w:proofErr w:type="spellStart"/>
      <w:r w:rsidRPr="00B60382">
        <w:rPr>
          <w:rFonts w:asciiTheme="minorBidi" w:hAnsiTheme="minorBidi" w:cstheme="minorBidi"/>
        </w:rPr>
        <w:t>Medema</w:t>
      </w:r>
      <w:proofErr w:type="spellEnd"/>
      <w:r w:rsidRPr="00B60382">
        <w:rPr>
          <w:rFonts w:asciiTheme="minorBidi" w:hAnsiTheme="minorBidi" w:cstheme="minorBidi"/>
        </w:rPr>
        <w:t>, 2004</w:t>
      </w:r>
      <w:r w:rsidRPr="00B60382">
        <w:rPr>
          <w:rFonts w:asciiTheme="minorBidi" w:hAnsiTheme="minorBidi" w:cstheme="minorBidi"/>
          <w:rtl/>
        </w:rPr>
        <w:t>) הצביע על מצבים שמדיניות ה-</w:t>
      </w:r>
      <w:r w:rsidRPr="00B60382">
        <w:rPr>
          <w:rFonts w:asciiTheme="minorBidi" w:hAnsiTheme="minorBidi" w:cstheme="minorBidi"/>
        </w:rPr>
        <w:t>Laisser-faire</w:t>
      </w:r>
      <w:r w:rsidRPr="00B60382">
        <w:rPr>
          <w:rFonts w:asciiTheme="minorBidi" w:hAnsiTheme="minorBidi" w:cstheme="minorBidi"/>
          <w:rtl/>
        </w:rPr>
        <w:t xml:space="preserve"> אינה רצויה והזכיר שלעתים יש להגן על פרטים שאינם מתנהגים באופן רציונלי, למשל בנושאים: חינוך ותעסוקת ילדים, שימוש באופיום, צריכת אלכוהול, הימורים ושמירה על כללי ההיגיינה במקומות המציעים שירותי עונג.</w:t>
      </w:r>
    </w:p>
    <w:p w14:paraId="61227A57" w14:textId="709D0581" w:rsidR="00130725" w:rsidRPr="00B60382" w:rsidRDefault="00130725" w:rsidP="0078641A">
      <w:pPr>
        <w:rPr>
          <w:rFonts w:asciiTheme="minorBidi" w:hAnsiTheme="minorBidi" w:cstheme="minorBidi"/>
          <w:rtl/>
        </w:rPr>
      </w:pPr>
      <w:r w:rsidRPr="00B60382">
        <w:rPr>
          <w:rFonts w:asciiTheme="minorBidi" w:hAnsiTheme="minorBidi" w:cstheme="minorBidi"/>
          <w:rtl/>
        </w:rPr>
        <w:t>אם כן, ההתקפה על הנחת הרציונליות חושפת נקודות תורפה במנגנון השוק. מגני השוק החופשי נוטים להגיב על ביקורת זו בהמעטה בערך הרציונליות לשוק החופשי (</w:t>
      </w:r>
      <w:proofErr w:type="spellStart"/>
      <w:r w:rsidRPr="00B60382">
        <w:rPr>
          <w:rFonts w:asciiTheme="minorBidi" w:hAnsiTheme="minorBidi" w:cstheme="minorBidi"/>
        </w:rPr>
        <w:t>Conlisk</w:t>
      </w:r>
      <w:proofErr w:type="spellEnd"/>
      <w:r w:rsidRPr="00B60382">
        <w:rPr>
          <w:rFonts w:asciiTheme="minorBidi" w:hAnsiTheme="minorBidi" w:cstheme="minorBidi"/>
        </w:rPr>
        <w:t>, 1996</w:t>
      </w:r>
      <w:r w:rsidRPr="00B60382">
        <w:rPr>
          <w:rFonts w:asciiTheme="minorBidi" w:hAnsiTheme="minorBidi" w:cstheme="minorBidi"/>
          <w:rtl/>
        </w:rPr>
        <w:t>) או בניסוח מחדש של המנוח "רציונליות", ובהתאם – בשינוי ההגדרה ל"יעילות" (</w:t>
      </w:r>
      <w:proofErr w:type="spellStart"/>
      <w:r w:rsidRPr="00B60382">
        <w:rPr>
          <w:rFonts w:asciiTheme="minorBidi" w:hAnsiTheme="minorBidi" w:cstheme="minorBidi"/>
        </w:rPr>
        <w:t>Conlisk</w:t>
      </w:r>
      <w:proofErr w:type="spellEnd"/>
      <w:r w:rsidRPr="00B60382">
        <w:rPr>
          <w:rFonts w:asciiTheme="minorBidi" w:hAnsiTheme="minorBidi" w:cstheme="minorBidi"/>
        </w:rPr>
        <w:t>, 1996</w:t>
      </w:r>
      <w:r w:rsidRPr="00B60382">
        <w:rPr>
          <w:rFonts w:asciiTheme="minorBidi" w:hAnsiTheme="minorBidi" w:cstheme="minorBidi"/>
          <w:rtl/>
        </w:rPr>
        <w:t xml:space="preserve">). למשל, יש המבקשים לכלול ב"תועלת", לצד היבטים כלכליים, היבטים אחרים. לטענתם, הבדלים בין מוצרים במחיר הנומינלי אינם משקפים תמיד את הבדלי התועלות ביניהם. כמו כן, אין ספק שפרטים אינם מגלים רציונליות כשהם משתתפים במשחק כלכלי מובהק (למשל, כשהם מצפים לאינפלציה או סוחרים בבורסה). זוהי נאיביות, </w:t>
      </w:r>
      <w:r w:rsidRPr="00B60382">
        <w:rPr>
          <w:rFonts w:asciiTheme="minorBidi" w:hAnsiTheme="minorBidi" w:cstheme="minorBidi"/>
          <w:rtl/>
        </w:rPr>
        <w:lastRenderedPageBreak/>
        <w:t xml:space="preserve">על כך מוסיף דן אריאלי (2008) שחוסר רציונליות אינו מקרי – החלל שהיעדרה של הרציונליות מותיר אינו מתמלא בחוסר סדר מוחלט (ולכן במידה מסוימת רציונלי), אך החוקים שנוצרים הם מצע בעייתי (אריאלי, </w:t>
      </w:r>
      <w:r w:rsidR="004F3BFC" w:rsidRPr="00B60382">
        <w:rPr>
          <w:rFonts w:asciiTheme="minorBidi" w:hAnsiTheme="minorBidi" w:cstheme="minorBidi"/>
          <w:rtl/>
        </w:rPr>
        <w:t>2013</w:t>
      </w:r>
      <w:r w:rsidRPr="00B60382">
        <w:rPr>
          <w:rFonts w:asciiTheme="minorBidi" w:hAnsiTheme="minorBidi" w:cstheme="minorBidi"/>
          <w:rtl/>
        </w:rPr>
        <w:t>). ההומו-</w:t>
      </w:r>
      <w:proofErr w:type="spellStart"/>
      <w:r w:rsidRPr="00B60382">
        <w:rPr>
          <w:rFonts w:asciiTheme="minorBidi" w:hAnsiTheme="minorBidi" w:cstheme="minorBidi"/>
          <w:rtl/>
        </w:rPr>
        <w:t>אקונומיקס</w:t>
      </w:r>
      <w:proofErr w:type="spellEnd"/>
      <w:r w:rsidRPr="00B60382">
        <w:rPr>
          <w:rFonts w:asciiTheme="minorBidi" w:hAnsiTheme="minorBidi" w:cstheme="minorBidi"/>
          <w:rtl/>
        </w:rPr>
        <w:t xml:space="preserve"> – האדם הרציונלי מבחינה כלכלית, אינו זן נכחד (</w:t>
      </w:r>
      <w:proofErr w:type="spellStart"/>
      <w:r w:rsidRPr="00B60382">
        <w:rPr>
          <w:rFonts w:asciiTheme="minorBidi" w:hAnsiTheme="minorBidi" w:cstheme="minorBidi"/>
        </w:rPr>
        <w:t>Sassower</w:t>
      </w:r>
      <w:proofErr w:type="spellEnd"/>
      <w:r w:rsidRPr="00B60382">
        <w:rPr>
          <w:rFonts w:asciiTheme="minorBidi" w:hAnsiTheme="minorBidi" w:cstheme="minorBidi"/>
        </w:rPr>
        <w:t>, 2010</w:t>
      </w:r>
      <w:r w:rsidRPr="00B60382">
        <w:rPr>
          <w:rFonts w:asciiTheme="minorBidi" w:hAnsiTheme="minorBidi" w:cstheme="minorBidi"/>
          <w:rtl/>
        </w:rPr>
        <w:t>)</w:t>
      </w:r>
      <w:r w:rsidR="0078641A" w:rsidRPr="00B60382">
        <w:rPr>
          <w:rFonts w:asciiTheme="minorBidi" w:hAnsiTheme="minorBidi" w:cstheme="minorBidi"/>
          <w:rtl/>
        </w:rPr>
        <w:t>,</w:t>
      </w:r>
      <w:r w:rsidRPr="00B60382">
        <w:rPr>
          <w:rFonts w:asciiTheme="minorBidi" w:hAnsiTheme="minorBidi" w:cstheme="minorBidi"/>
          <w:rtl/>
        </w:rPr>
        <w:t xml:space="preserve"> ובניגוד לטענתו של </w:t>
      </w:r>
      <w:proofErr w:type="spellStart"/>
      <w:r w:rsidRPr="00B60382">
        <w:rPr>
          <w:rFonts w:asciiTheme="minorBidi" w:hAnsiTheme="minorBidi" w:cstheme="minorBidi"/>
          <w:rtl/>
        </w:rPr>
        <w:t>סטיפן</w:t>
      </w:r>
      <w:proofErr w:type="spellEnd"/>
      <w:r w:rsidRPr="00B60382">
        <w:rPr>
          <w:rFonts w:asciiTheme="minorBidi" w:hAnsiTheme="minorBidi" w:cstheme="minorBidi"/>
          <w:rtl/>
        </w:rPr>
        <w:t xml:space="preserve"> שניידר (</w:t>
      </w:r>
      <w:r w:rsidRPr="00B60382">
        <w:rPr>
          <w:rFonts w:asciiTheme="minorBidi" w:hAnsiTheme="minorBidi" w:cstheme="minorBidi"/>
        </w:rPr>
        <w:t>Schneider, 2010</w:t>
      </w:r>
      <w:r w:rsidRPr="00B60382">
        <w:rPr>
          <w:rFonts w:asciiTheme="minorBidi" w:hAnsiTheme="minorBidi" w:cstheme="minorBidi"/>
          <w:rtl/>
        </w:rPr>
        <w:t xml:space="preserve">) ממחלקת המחקר של </w:t>
      </w:r>
      <w:proofErr w:type="spellStart"/>
      <w:r w:rsidRPr="00B60382">
        <w:rPr>
          <w:rFonts w:asciiTheme="minorBidi" w:hAnsiTheme="minorBidi" w:cstheme="minorBidi"/>
          <w:rtl/>
        </w:rPr>
        <w:t>דויטשה</w:t>
      </w:r>
      <w:proofErr w:type="spellEnd"/>
      <w:r w:rsidRPr="00B60382">
        <w:rPr>
          <w:rFonts w:asciiTheme="minorBidi" w:hAnsiTheme="minorBidi" w:cstheme="minorBidi"/>
          <w:rtl/>
        </w:rPr>
        <w:t xml:space="preserve"> בנק, </w:t>
      </w:r>
      <w:r w:rsidR="0078641A" w:rsidRPr="00B60382">
        <w:rPr>
          <w:rFonts w:asciiTheme="minorBidi" w:hAnsiTheme="minorBidi" w:cstheme="minorBidi"/>
          <w:rtl/>
        </w:rPr>
        <w:t>גם אינו טיפש. אף על פי כן,</w:t>
      </w:r>
      <w:r w:rsidRPr="00B60382">
        <w:rPr>
          <w:rFonts w:asciiTheme="minorBidi" w:hAnsiTheme="minorBidi" w:cstheme="minorBidi"/>
          <w:rtl/>
        </w:rPr>
        <w:t xml:space="preserve"> עלינו להניח שאין הוא רציונלי, אלא אם הוכח ההפך.</w:t>
      </w:r>
    </w:p>
    <w:p w14:paraId="02BC58E4" w14:textId="77777777" w:rsidR="00130725" w:rsidRPr="00B60382" w:rsidRDefault="00130725" w:rsidP="00130725">
      <w:pPr>
        <w:rPr>
          <w:rFonts w:asciiTheme="minorBidi" w:hAnsiTheme="minorBidi" w:cstheme="minorBidi"/>
          <w:rtl/>
        </w:rPr>
      </w:pPr>
      <w:r w:rsidRPr="00B60382">
        <w:rPr>
          <w:rFonts w:asciiTheme="minorBidi" w:hAnsiTheme="minorBidi" w:cstheme="minorBidi"/>
          <w:rtl/>
        </w:rPr>
        <w:t xml:space="preserve">בשוק המזון קשה שבעתיים לקבל את ההנחה שלפיה הצרכן רציונלי. למשל, צרכן רציונלי יעדיף לקנות שלושה זוגות גרביים בעשרים ש"ח על פני זוג יחיד תמורת עשרה ש"ח. ואולם, אם נציע את אותו מבצע לסועד בדוכן פלאפל – מנה אחת תמורת 10 ש"ח ושלוש מנות תמורת 20 ש"ח, אין טעם שהוא ירכוש את שלוש המנות אלא אם הוא מגיע בלווייתם של שני סועדים נוספים. אם הגיע הסועד לדוכן בלוויית חבר אחד בלבד, ייתכן שהבחירה לקנות שלוש מנות במחיר מבצע ולאכול מנה וחצי – מזון רב יותר מזה שהוא זקוק לו – תהיה בחירה טובה פחות בעבורו. </w:t>
      </w:r>
      <w:bookmarkEnd w:id="54"/>
    </w:p>
    <w:p w14:paraId="0EAACAEB" w14:textId="77777777" w:rsidR="00130725" w:rsidRPr="00B60382" w:rsidRDefault="00130725" w:rsidP="00130725">
      <w:pPr>
        <w:rPr>
          <w:rFonts w:asciiTheme="minorBidi" w:hAnsiTheme="minorBidi" w:cstheme="minorBidi"/>
          <w:rtl/>
        </w:rPr>
      </w:pPr>
      <w:r w:rsidRPr="00B60382">
        <w:rPr>
          <w:rFonts w:asciiTheme="minorBidi" w:hAnsiTheme="minorBidi" w:cstheme="minorBidi"/>
          <w:rtl/>
        </w:rPr>
        <w:t>כדי שפרטים יוכלו להיות רציונליים בהשתתפם במשחק כלכלי, עליהם לדעת שהם משתתפים במשחק כזה ברגע נתון. ברור שבני אדם רואים במסעדה זירה כלכלית, שבה עליהם להפעיל שיקולים הגיוניים לפני שיבחרו איזו מנה להזמין. ואולם, בבחירות גסטרונומיות מעורבים מאוד שיקולים אחרים: תרבותיים, חברתיים ורגשיים. למשל, נתקשה לשכנע יהודי דתי לקנות בשר חזיר למאכל בזכות מחירו הנמוך. הרציונליות הכלכלית שפרט ניחן בה, בהנחה שהוא אכן ניחן בה, אינה רלוונטית כלל להעדפות הפרטים בשוק המזון.</w:t>
      </w:r>
    </w:p>
    <w:p w14:paraId="493753AB" w14:textId="35BD940A" w:rsidR="00130725" w:rsidRPr="00B60382" w:rsidRDefault="00130725" w:rsidP="0084772E">
      <w:pPr>
        <w:rPr>
          <w:rFonts w:asciiTheme="minorBidi" w:hAnsiTheme="minorBidi" w:cstheme="minorBidi"/>
          <w:rtl/>
        </w:rPr>
      </w:pPr>
      <w:r w:rsidRPr="00B60382">
        <w:rPr>
          <w:rFonts w:asciiTheme="minorBidi" w:hAnsiTheme="minorBidi" w:cstheme="minorBidi"/>
          <w:rtl/>
        </w:rPr>
        <w:t>אך לא רק שיקולים דתיים משפיעים על המידה שפרט יתנהג באופן רציונלי בשוק המזון. שוק זה נבדל מזירות כלכליות אחרות גם בהיבטים אחרים. ראשית, נטילת סיכון נגועה בחוסר רציונליות (</w:t>
      </w:r>
      <w:proofErr w:type="spellStart"/>
      <w:r w:rsidR="00D00E75" w:rsidRPr="00B60382">
        <w:rPr>
          <w:rFonts w:asciiTheme="minorBidi" w:eastAsia="Times New Roman" w:hAnsiTheme="minorBidi" w:cstheme="minorBidi"/>
          <w:lang w:bidi="ar-SA"/>
        </w:rPr>
        <w:t>Bruhin</w:t>
      </w:r>
      <w:proofErr w:type="spellEnd"/>
      <w:r w:rsidR="00D00E75" w:rsidRPr="00B60382">
        <w:rPr>
          <w:rFonts w:asciiTheme="minorBidi" w:eastAsia="Times New Roman" w:hAnsiTheme="minorBidi" w:cstheme="minorBidi"/>
          <w:lang w:bidi="ar-SA"/>
        </w:rPr>
        <w:t>, Fehr-</w:t>
      </w:r>
      <w:proofErr w:type="spellStart"/>
      <w:r w:rsidR="00D00E75" w:rsidRPr="00B60382">
        <w:rPr>
          <w:rFonts w:asciiTheme="minorBidi" w:eastAsia="Times New Roman" w:hAnsiTheme="minorBidi" w:cstheme="minorBidi"/>
          <w:lang w:bidi="ar-SA"/>
        </w:rPr>
        <w:t>Duda</w:t>
      </w:r>
      <w:proofErr w:type="spellEnd"/>
      <w:r w:rsidR="00D00E75" w:rsidRPr="00B60382">
        <w:rPr>
          <w:rFonts w:asciiTheme="minorBidi" w:eastAsia="Times New Roman" w:hAnsiTheme="minorBidi" w:cstheme="minorBidi"/>
          <w:lang w:bidi="ar-SA"/>
        </w:rPr>
        <w:t xml:space="preserve">, &amp; </w:t>
      </w:r>
      <w:proofErr w:type="spellStart"/>
      <w:r w:rsidR="00D00E75" w:rsidRPr="00B60382">
        <w:rPr>
          <w:rFonts w:asciiTheme="minorBidi" w:eastAsia="Times New Roman" w:hAnsiTheme="minorBidi" w:cstheme="minorBidi"/>
          <w:lang w:bidi="ar-SA"/>
        </w:rPr>
        <w:t>Epper</w:t>
      </w:r>
      <w:proofErr w:type="spellEnd"/>
      <w:r w:rsidR="00D00E75" w:rsidRPr="00B60382">
        <w:rPr>
          <w:rFonts w:asciiTheme="minorBidi" w:eastAsia="Times New Roman" w:hAnsiTheme="minorBidi" w:cstheme="minorBidi"/>
          <w:lang w:bidi="ar-SA"/>
        </w:rPr>
        <w:t>, 2010</w:t>
      </w:r>
      <w:r w:rsidRPr="00B60382">
        <w:rPr>
          <w:rFonts w:asciiTheme="minorBidi" w:hAnsiTheme="minorBidi" w:cstheme="minorBidi"/>
          <w:rtl/>
        </w:rPr>
        <w:t xml:space="preserve">). הדבר נכון עוד יותר כשמדובר בסיכון בריאותי. אך פרטים נוטים להימנע יותר מנטילת סיכונים שאינם יומיומיים מאשר מסיכונים שהם מורגלים בהם. כך, למשל, פרטים רבים יחששו יותר מטיסה מאשר מנסיעה ברכב פרטי, אף שחשש זה מנוגד לסטטיסטיקת התאונות. ואולם, אכילה היא פעולה </w:t>
      </w:r>
      <w:r w:rsidRPr="00B60382">
        <w:rPr>
          <w:rFonts w:asciiTheme="minorBidi" w:hAnsiTheme="minorBidi" w:cstheme="minorBidi"/>
          <w:rtl/>
        </w:rPr>
        <w:lastRenderedPageBreak/>
        <w:t xml:space="preserve">יומיומית. </w:t>
      </w:r>
      <w:proofErr w:type="spellStart"/>
      <w:r w:rsidRPr="00B60382">
        <w:rPr>
          <w:rFonts w:asciiTheme="minorBidi" w:hAnsiTheme="minorBidi" w:cstheme="minorBidi"/>
          <w:rtl/>
        </w:rPr>
        <w:t>נורתרן</w:t>
      </w:r>
      <w:proofErr w:type="spellEnd"/>
      <w:r w:rsidRPr="00B60382">
        <w:rPr>
          <w:rFonts w:asciiTheme="minorBidi" w:hAnsiTheme="minorBidi" w:cstheme="minorBidi"/>
          <w:rtl/>
        </w:rPr>
        <w:t xml:space="preserve"> ואחרים (2000) וכך </w:t>
      </w:r>
      <w:r w:rsidR="0084772E" w:rsidRPr="00B60382">
        <w:rPr>
          <w:rFonts w:asciiTheme="minorBidi" w:hAnsiTheme="minorBidi" w:cstheme="minorBidi"/>
          <w:rtl/>
        </w:rPr>
        <w:t xml:space="preserve">גם </w:t>
      </w:r>
      <w:proofErr w:type="spellStart"/>
      <w:r w:rsidR="0084772E" w:rsidRPr="00B60382">
        <w:rPr>
          <w:rFonts w:asciiTheme="minorBidi" w:hAnsiTheme="minorBidi" w:cstheme="minorBidi"/>
          <w:rtl/>
        </w:rPr>
        <w:t>קנוק</w:t>
      </w:r>
      <w:r w:rsidRPr="00B60382">
        <w:rPr>
          <w:rFonts w:asciiTheme="minorBidi" w:hAnsiTheme="minorBidi" w:cstheme="minorBidi"/>
          <w:rtl/>
        </w:rPr>
        <w:t>ס</w:t>
      </w:r>
      <w:proofErr w:type="spellEnd"/>
      <w:r w:rsidRPr="00B60382">
        <w:rPr>
          <w:rFonts w:asciiTheme="minorBidi" w:hAnsiTheme="minorBidi" w:cstheme="minorBidi"/>
          <w:rtl/>
        </w:rPr>
        <w:t xml:space="preserve"> (</w:t>
      </w:r>
      <w:r w:rsidR="0084772E" w:rsidRPr="00B60382">
        <w:rPr>
          <w:rFonts w:asciiTheme="minorBidi" w:hAnsiTheme="minorBidi" w:cstheme="minorBidi"/>
        </w:rPr>
        <w:t>Knox, 2000</w:t>
      </w:r>
      <w:r w:rsidRPr="00B60382">
        <w:rPr>
          <w:rFonts w:asciiTheme="minorBidi" w:hAnsiTheme="minorBidi" w:cstheme="minorBidi"/>
          <w:rtl/>
        </w:rPr>
        <w:t>) מראים כי גם כשאדם מתחיל לחשוב על מזון כמוצר שאינו נטול סיכונים, מידת הסיכון שהוא מייחס לו אישית ותלויה במגוון הטיות, למשל מצב חברתי-כלכלי, גיל ומצב בריאותי. כמו כן, אנשים מעריכים באופן שגוי את מידת ההיתכנות של כל סיכון (</w:t>
      </w:r>
      <w:proofErr w:type="spellStart"/>
      <w:r w:rsidRPr="00B60382">
        <w:rPr>
          <w:rFonts w:asciiTheme="minorBidi" w:hAnsiTheme="minorBidi" w:cstheme="minorBidi"/>
          <w:rtl/>
        </w:rPr>
        <w:t>נורתרן</w:t>
      </w:r>
      <w:proofErr w:type="spellEnd"/>
      <w:r w:rsidRPr="00B60382">
        <w:rPr>
          <w:rFonts w:asciiTheme="minorBidi" w:hAnsiTheme="minorBidi" w:cstheme="minorBidi"/>
          <w:rtl/>
        </w:rPr>
        <w:t xml:space="preserve"> ואחרים, 2000). למשל, אנשים נוטים לשלם פרמיית ביטוח עודפת לסיכונים הקשורים במחלת הסרטן יותר מאשר למחלות אחרות (</w:t>
      </w:r>
      <w:proofErr w:type="spellStart"/>
      <w:r w:rsidR="00F609C0" w:rsidRPr="00B60382">
        <w:rPr>
          <w:rFonts w:asciiTheme="minorBidi" w:hAnsiTheme="minorBidi" w:cstheme="minorBidi"/>
          <w:color w:val="1A1A1A"/>
        </w:rPr>
        <w:t>Viscusi</w:t>
      </w:r>
      <w:proofErr w:type="spellEnd"/>
      <w:r w:rsidR="00F609C0" w:rsidRPr="00B60382">
        <w:rPr>
          <w:rFonts w:asciiTheme="minorBidi" w:hAnsiTheme="minorBidi" w:cstheme="minorBidi"/>
          <w:color w:val="1A1A1A"/>
        </w:rPr>
        <w:t>, Huber, &amp; Bell, 2014</w:t>
      </w:r>
      <w:r w:rsidRPr="00B60382">
        <w:rPr>
          <w:rFonts w:asciiTheme="minorBidi" w:hAnsiTheme="minorBidi" w:cstheme="minorBidi"/>
          <w:rtl/>
        </w:rPr>
        <w:t>). זאת ועוד, קשה להעריך נכונה את הסיכון הכרוך בצריכת סוגים מסוימים של מזון ולצמצם באופן רציונלי את צריכתם משום שמדובר במגוון סיכונים (</w:t>
      </w:r>
      <w:proofErr w:type="spellStart"/>
      <w:r w:rsidR="00F609C0" w:rsidRPr="00B60382">
        <w:rPr>
          <w:rFonts w:asciiTheme="minorBidi" w:eastAsia="Times New Roman" w:hAnsiTheme="minorBidi" w:cstheme="minorBidi"/>
        </w:rPr>
        <w:t>Viscusi</w:t>
      </w:r>
      <w:proofErr w:type="spellEnd"/>
      <w:r w:rsidR="00F609C0" w:rsidRPr="00B60382">
        <w:rPr>
          <w:rFonts w:asciiTheme="minorBidi" w:eastAsia="Times New Roman" w:hAnsiTheme="minorBidi" w:cstheme="minorBidi"/>
        </w:rPr>
        <w:t xml:space="preserve">, </w:t>
      </w:r>
      <w:proofErr w:type="spellStart"/>
      <w:r w:rsidR="00F609C0" w:rsidRPr="00B60382">
        <w:rPr>
          <w:rFonts w:asciiTheme="minorBidi" w:eastAsia="Times New Roman" w:hAnsiTheme="minorBidi" w:cstheme="minorBidi"/>
        </w:rPr>
        <w:t>Magat</w:t>
      </w:r>
      <w:proofErr w:type="spellEnd"/>
      <w:r w:rsidR="00F609C0" w:rsidRPr="00B60382">
        <w:rPr>
          <w:rFonts w:asciiTheme="minorBidi" w:eastAsia="Times New Roman" w:hAnsiTheme="minorBidi" w:cstheme="minorBidi"/>
        </w:rPr>
        <w:t>, &amp; Huber, 1987</w:t>
      </w:r>
      <w:r w:rsidRPr="00B60382">
        <w:rPr>
          <w:rFonts w:asciiTheme="minorBidi" w:hAnsiTheme="minorBidi" w:cstheme="minorBidi"/>
          <w:rtl/>
        </w:rPr>
        <w:t>): סיכונים מידיים (למשל סוגיית הבטיחות) וסיכונים לטווח הארוך (למשל סרטן, הצטברות של חומרים בגוף וכמובן השמנה) (</w:t>
      </w:r>
      <w:r w:rsidR="00836A64" w:rsidRPr="00B60382">
        <w:rPr>
          <w:rFonts w:asciiTheme="minorBidi" w:eastAsia="Times New Roman" w:hAnsiTheme="minorBidi" w:cstheme="minorBidi"/>
          <w:lang w:bidi="ar-SA"/>
        </w:rPr>
        <w:t xml:space="preserve">Wilcock, Pun, </w:t>
      </w:r>
      <w:proofErr w:type="spellStart"/>
      <w:r w:rsidR="00836A64" w:rsidRPr="00B60382">
        <w:rPr>
          <w:rFonts w:asciiTheme="minorBidi" w:eastAsia="Times New Roman" w:hAnsiTheme="minorBidi" w:cstheme="minorBidi"/>
          <w:lang w:bidi="ar-SA"/>
        </w:rPr>
        <w:t>Khanona</w:t>
      </w:r>
      <w:proofErr w:type="spellEnd"/>
      <w:r w:rsidR="00836A64" w:rsidRPr="00B60382">
        <w:rPr>
          <w:rFonts w:asciiTheme="minorBidi" w:eastAsia="Times New Roman" w:hAnsiTheme="minorBidi" w:cstheme="minorBidi"/>
          <w:lang w:bidi="ar-SA"/>
        </w:rPr>
        <w:t>, &amp; Aung, 2004</w:t>
      </w:r>
      <w:r w:rsidRPr="00B60382">
        <w:rPr>
          <w:rFonts w:asciiTheme="minorBidi" w:hAnsiTheme="minorBidi" w:cstheme="minorBidi"/>
          <w:rtl/>
        </w:rPr>
        <w:t>). אין זה מוגזם לקבוע אפוא שמורכב להניח רציונליות בכל הקשור לצריכת מזון.</w:t>
      </w:r>
    </w:p>
    <w:p w14:paraId="6A919DBC" w14:textId="77777777" w:rsidR="00130725" w:rsidRPr="00B60382" w:rsidRDefault="00130725" w:rsidP="00130725">
      <w:pPr>
        <w:pStyle w:val="2"/>
        <w:rPr>
          <w:rFonts w:asciiTheme="minorBidi" w:hAnsiTheme="minorBidi" w:cstheme="minorBidi"/>
          <w:rtl/>
        </w:rPr>
      </w:pPr>
      <w:bookmarkStart w:id="55" w:name="_Toc413236707"/>
      <w:bookmarkStart w:id="56" w:name="_Toc500047814"/>
      <w:r w:rsidRPr="00B60382">
        <w:rPr>
          <w:rFonts w:asciiTheme="minorBidi" w:hAnsiTheme="minorBidi" w:cstheme="minorBidi"/>
          <w:rtl/>
        </w:rPr>
        <w:t>מוצרים ציבוריים</w:t>
      </w:r>
      <w:bookmarkEnd w:id="55"/>
      <w:bookmarkEnd w:id="56"/>
      <w:r w:rsidRPr="00B60382">
        <w:rPr>
          <w:rFonts w:asciiTheme="minorBidi" w:hAnsiTheme="minorBidi" w:cstheme="minorBidi"/>
          <w:rtl/>
        </w:rPr>
        <w:t xml:space="preserve"> </w:t>
      </w:r>
    </w:p>
    <w:p w14:paraId="6F5D3499" w14:textId="53A16B7A" w:rsidR="00130725" w:rsidRPr="00B60382" w:rsidRDefault="00130725" w:rsidP="00130725">
      <w:pPr>
        <w:pStyle w:val="af9"/>
        <w:rPr>
          <w:rFonts w:asciiTheme="minorBidi" w:hAnsiTheme="minorBidi" w:cstheme="minorBidi"/>
          <w:rtl/>
        </w:rPr>
      </w:pPr>
      <w:r w:rsidRPr="00B60382">
        <w:rPr>
          <w:rFonts w:asciiTheme="minorBidi" w:hAnsiTheme="minorBidi" w:cstheme="minorBidi"/>
          <w:rtl/>
        </w:rPr>
        <w:t>כאשר אין בכלל מקור למימון מוסדות או מפעלים ציבוריים המגדילים את רווחתה של החברה כולה, או כאשר התשלומים עבור שירותיהם של אלה הנהנים ישירות ומידית משירותיהם אינם יכולים לכסות את מלוא עלותם, ההפרש צריך להיות ממומן בדרך כלל מתרומתה של החברה כולה (אדם סמית, 1776</w:t>
      </w:r>
      <w:r w:rsidR="00467561" w:rsidRPr="00B60382">
        <w:rPr>
          <w:rFonts w:asciiTheme="minorBidi" w:hAnsiTheme="minorBidi" w:cstheme="minorBidi"/>
          <w:rtl/>
        </w:rPr>
        <w:t>/1996</w:t>
      </w:r>
      <w:r w:rsidRPr="00B60382">
        <w:rPr>
          <w:rFonts w:asciiTheme="minorBidi" w:hAnsiTheme="minorBidi" w:cstheme="minorBidi"/>
          <w:rtl/>
        </w:rPr>
        <w:t>, עמ' 768).</w:t>
      </w:r>
    </w:p>
    <w:p w14:paraId="123FFDDB" w14:textId="77777777" w:rsidR="00332DCA" w:rsidRPr="00B60382" w:rsidRDefault="00130725" w:rsidP="000F1273">
      <w:pPr>
        <w:pStyle w:val="ab"/>
        <w:rPr>
          <w:rFonts w:asciiTheme="minorBidi" w:hAnsiTheme="minorBidi" w:cstheme="minorBidi"/>
          <w:rtl/>
        </w:rPr>
      </w:pPr>
      <w:r w:rsidRPr="00B60382">
        <w:rPr>
          <w:rFonts w:asciiTheme="minorBidi" w:hAnsiTheme="minorBidi" w:cstheme="minorBidi"/>
          <w:rtl/>
        </w:rPr>
        <w:t xml:space="preserve">אף שציטוט זה מצביע על חוסר אמון בכוחות השוק ונראה מתאים למצע של מפלגה הדוגלת בהגברת ההתערבות מצד הממשלה, דברים אלו מובאים היישר מספרו של אבי הכלכלה המודרנית – אדם סמית. כבר עם הבאתו לעולם של רעיון השוק החופשי, הכיר מולידו בכך שלעתים אין די בכוחות השוק כדי לפעול בתחום של מוצרים ושירותים שאי אפשר לצרוך לבד, זאת מפני שהידיעה שאחרים ישלמו אינה מעודדת לשלם תשלום גבוה בעבור מוצר איכותי אלא להתחמק מתשלום. גם </w:t>
      </w:r>
      <w:bookmarkStart w:id="57" w:name="_Toc177679874"/>
      <w:r w:rsidRPr="00B60382">
        <w:rPr>
          <w:rFonts w:asciiTheme="minorBidi" w:hAnsiTheme="minorBidi" w:cstheme="minorBidi"/>
          <w:rtl/>
        </w:rPr>
        <w:t>סן (</w:t>
      </w:r>
      <w:r w:rsidRPr="00B60382">
        <w:rPr>
          <w:rFonts w:asciiTheme="minorBidi" w:hAnsiTheme="minorBidi" w:cstheme="minorBidi"/>
        </w:rPr>
        <w:t>Sen, 1987</w:t>
      </w:r>
      <w:r w:rsidRPr="00B60382">
        <w:rPr>
          <w:rFonts w:asciiTheme="minorBidi" w:hAnsiTheme="minorBidi" w:cstheme="minorBidi"/>
          <w:rtl/>
        </w:rPr>
        <w:t xml:space="preserve">) ביקר את ההשלכות של השוק החופשי על מוצרים ציבוריים – חינוך, תשתיות, טיהור מים, אוויר נקי ועוד. לדבריו, אי אפשר לסמוך על מערכת רציונלית, אגואיסטית וחופשית שתצליח לספק מוצרים קולקטיביים בלא אמצעי </w:t>
      </w:r>
      <w:r w:rsidRPr="00B60382">
        <w:rPr>
          <w:rFonts w:asciiTheme="minorBidi" w:hAnsiTheme="minorBidi" w:cstheme="minorBidi"/>
          <w:rtl/>
        </w:rPr>
        <w:lastRenderedPageBreak/>
        <w:t xml:space="preserve">כפייה או תמריצים חיצוניים. את בעיה זו הציע </w:t>
      </w:r>
      <w:proofErr w:type="spellStart"/>
      <w:r w:rsidRPr="00B60382">
        <w:rPr>
          <w:rFonts w:asciiTheme="minorBidi" w:hAnsiTheme="minorBidi" w:cstheme="minorBidi"/>
          <w:rtl/>
        </w:rPr>
        <w:t>מייטלנד</w:t>
      </w:r>
      <w:proofErr w:type="spellEnd"/>
      <w:r w:rsidRPr="00B60382">
        <w:rPr>
          <w:rFonts w:asciiTheme="minorBidi" w:hAnsiTheme="minorBidi" w:cstheme="minorBidi"/>
          <w:rtl/>
        </w:rPr>
        <w:t xml:space="preserve"> (</w:t>
      </w:r>
      <w:r w:rsidRPr="00B60382">
        <w:rPr>
          <w:rFonts w:asciiTheme="minorBidi" w:hAnsiTheme="minorBidi" w:cstheme="minorBidi"/>
        </w:rPr>
        <w:t>Maitland, 1985</w:t>
      </w:r>
      <w:r w:rsidRPr="00B60382">
        <w:rPr>
          <w:rFonts w:asciiTheme="minorBidi" w:hAnsiTheme="minorBidi" w:cstheme="minorBidi"/>
          <w:rtl/>
        </w:rPr>
        <w:t xml:space="preserve">) לפתור בעזרת מערכת של </w:t>
      </w:r>
    </w:p>
    <w:p w14:paraId="3C59F395" w14:textId="77777777" w:rsidR="00332DCA" w:rsidRPr="00B60382" w:rsidRDefault="00332DCA" w:rsidP="000F1273">
      <w:pPr>
        <w:pStyle w:val="ab"/>
        <w:rPr>
          <w:rFonts w:asciiTheme="minorBidi" w:hAnsiTheme="minorBidi" w:cstheme="minorBidi"/>
          <w:rtl/>
        </w:rPr>
      </w:pPr>
    </w:p>
    <w:p w14:paraId="65B7C2B9" w14:textId="1B58E51B" w:rsidR="00130725" w:rsidRPr="00B60382" w:rsidRDefault="00130725" w:rsidP="000F1273">
      <w:pPr>
        <w:pStyle w:val="ab"/>
        <w:rPr>
          <w:rFonts w:asciiTheme="minorBidi" w:hAnsiTheme="minorBidi" w:cstheme="minorBidi"/>
          <w:rtl/>
        </w:rPr>
      </w:pPr>
      <w:r w:rsidRPr="00B60382">
        <w:rPr>
          <w:rFonts w:asciiTheme="minorBidi" w:hAnsiTheme="minorBidi" w:cstheme="minorBidi"/>
          <w:rtl/>
        </w:rPr>
        <w:t>מסים, תמריצים וקנסות. לדבריו, כל אלו יביאו את הפרטים לדאוג לאינטרס הכללי מתוך דאגה לטובתם האישית. הבעיה בפתרון זה – הוא חותר תחת ערך החירות ורואה בתועלתנות את היסוד החשוב ביותר של השוק החופשי. עוד, סן מראה שפתרון זה מוביל לכך שיש לקבוע את מהי הכמות המיטבית של המוצר הציבורי שאפשר לייצר בלא לפגוע שלא לצורך בחירותם של בני האדם (</w:t>
      </w:r>
      <w:r w:rsidRPr="00B60382">
        <w:rPr>
          <w:rFonts w:asciiTheme="minorBidi" w:hAnsiTheme="minorBidi" w:cstheme="minorBidi"/>
        </w:rPr>
        <w:t>Sen, 1987</w:t>
      </w:r>
      <w:r w:rsidRPr="00B60382">
        <w:rPr>
          <w:rFonts w:asciiTheme="minorBidi" w:hAnsiTheme="minorBidi" w:cstheme="minorBidi"/>
          <w:rtl/>
        </w:rPr>
        <w:t>).</w:t>
      </w:r>
      <w:bookmarkEnd w:id="57"/>
    </w:p>
    <w:p w14:paraId="0CF8FA8C" w14:textId="5A3BE4CA" w:rsidR="00E34C1B" w:rsidRPr="00B60382" w:rsidRDefault="00E34C1B" w:rsidP="000F1273">
      <w:pPr>
        <w:pStyle w:val="ab"/>
        <w:rPr>
          <w:rFonts w:asciiTheme="minorBidi" w:hAnsiTheme="minorBidi" w:cstheme="minorBidi"/>
          <w:rtl/>
        </w:rPr>
      </w:pPr>
      <w:r w:rsidRPr="00B60382">
        <w:rPr>
          <w:rFonts w:asciiTheme="minorBidi" w:hAnsiTheme="minorBidi" w:cstheme="minorBidi"/>
          <w:rtl/>
        </w:rPr>
        <w:t xml:space="preserve">הבעיה ידועה כבר מהמאה ה19 עת הוצגה </w:t>
      </w:r>
      <w:proofErr w:type="spellStart"/>
      <w:r w:rsidRPr="00B60382">
        <w:rPr>
          <w:rFonts w:asciiTheme="minorBidi" w:hAnsiTheme="minorBidi" w:cstheme="minorBidi"/>
          <w:rtl/>
        </w:rPr>
        <w:t>בכבעיית</w:t>
      </w:r>
      <w:proofErr w:type="spellEnd"/>
      <w:r w:rsidRPr="00B60382">
        <w:rPr>
          <w:rFonts w:asciiTheme="minorBidi" w:hAnsiTheme="minorBidi" w:cstheme="minorBidi"/>
          <w:rtl/>
        </w:rPr>
        <w:t xml:space="preserve">  המרעה המשותף ומוכרת היום כטרגדיה של נחלת הכלל וזאת </w:t>
      </w:r>
      <w:proofErr w:type="spellStart"/>
      <w:r w:rsidRPr="00B60382">
        <w:rPr>
          <w:rFonts w:asciiTheme="minorBidi" w:hAnsiTheme="minorBidi" w:cstheme="minorBidi"/>
          <w:rtl/>
        </w:rPr>
        <w:t>כייון</w:t>
      </w:r>
      <w:proofErr w:type="spellEnd"/>
      <w:r w:rsidRPr="00B60382">
        <w:rPr>
          <w:rFonts w:asciiTheme="minorBidi" w:hAnsiTheme="minorBidi" w:cstheme="minorBidi"/>
          <w:rtl/>
        </w:rPr>
        <w:t xml:space="preserve"> שיש תמריץ גדול להשיג תועלת אישית על חשבו שימוש </w:t>
      </w:r>
      <w:r w:rsidR="00C7369A" w:rsidRPr="00B60382">
        <w:rPr>
          <w:rFonts w:asciiTheme="minorBidi" w:hAnsiTheme="minorBidi" w:cstheme="minorBidi"/>
          <w:rtl/>
        </w:rPr>
        <w:t>ב</w:t>
      </w:r>
      <w:r w:rsidRPr="00B60382">
        <w:rPr>
          <w:rFonts w:asciiTheme="minorBidi" w:hAnsiTheme="minorBidi" w:cstheme="minorBidi"/>
          <w:rtl/>
        </w:rPr>
        <w:t xml:space="preserve">משאבי הכלל . כך שאם בריאות היא נחלת כלל כמו מראה  או </w:t>
      </w:r>
      <w:proofErr w:type="spellStart"/>
      <w:r w:rsidRPr="00B60382">
        <w:rPr>
          <w:rFonts w:asciiTheme="minorBidi" w:hAnsiTheme="minorBidi" w:cstheme="minorBidi"/>
          <w:rtl/>
        </w:rPr>
        <w:t>אוקינוס</w:t>
      </w:r>
      <w:proofErr w:type="spellEnd"/>
      <w:r w:rsidRPr="00B60382">
        <w:rPr>
          <w:rFonts w:asciiTheme="minorBidi" w:hAnsiTheme="minorBidi" w:cstheme="minorBidi"/>
          <w:rtl/>
        </w:rPr>
        <w:t xml:space="preserve"> יש תמריץ לכל יצרן יש תמריץ לנצלה לטוב תועלתו האישית.</w:t>
      </w:r>
    </w:p>
    <w:p w14:paraId="55B617D6" w14:textId="77777777" w:rsidR="00130725" w:rsidRPr="00B60382" w:rsidRDefault="00130725" w:rsidP="00130725">
      <w:pPr>
        <w:rPr>
          <w:rFonts w:asciiTheme="minorBidi" w:hAnsiTheme="minorBidi" w:cstheme="minorBidi"/>
          <w:rtl/>
        </w:rPr>
      </w:pPr>
    </w:p>
    <w:p w14:paraId="45BD4469" w14:textId="77777777" w:rsidR="00130725" w:rsidRPr="00B60382" w:rsidRDefault="00130725" w:rsidP="00130725">
      <w:pPr>
        <w:pStyle w:val="3"/>
        <w:rPr>
          <w:rFonts w:asciiTheme="minorBidi" w:hAnsiTheme="minorBidi" w:cstheme="minorBidi"/>
          <w:rtl/>
        </w:rPr>
      </w:pPr>
      <w:bookmarkStart w:id="58" w:name="_Toc413236708"/>
      <w:bookmarkStart w:id="59" w:name="_Toc500047815"/>
      <w:r w:rsidRPr="00B60382">
        <w:rPr>
          <w:rFonts w:asciiTheme="minorBidi" w:hAnsiTheme="minorBidi" w:cstheme="minorBidi"/>
          <w:rtl/>
        </w:rPr>
        <w:t>בריאות כמוצר ציבורי</w:t>
      </w:r>
      <w:bookmarkEnd w:id="58"/>
      <w:bookmarkEnd w:id="59"/>
    </w:p>
    <w:p w14:paraId="08F6378E" w14:textId="77777777" w:rsidR="00130725" w:rsidRPr="00B60382" w:rsidRDefault="00130725" w:rsidP="00130725">
      <w:pPr>
        <w:pStyle w:val="ab"/>
        <w:rPr>
          <w:rFonts w:asciiTheme="minorBidi" w:hAnsiTheme="minorBidi" w:cstheme="minorBidi"/>
          <w:rtl/>
        </w:rPr>
      </w:pPr>
      <w:bookmarkStart w:id="60" w:name="_Toc177679879"/>
      <w:r w:rsidRPr="00B60382">
        <w:rPr>
          <w:rFonts w:asciiTheme="minorBidi" w:hAnsiTheme="minorBidi" w:cstheme="minorBidi"/>
          <w:rtl/>
        </w:rPr>
        <w:t xml:space="preserve">בריאות היא מוצר ציבורי, שאין הפרט יכול להשקיע ברכישתו בלא קשר לסובבים אותו. הדבר מתבטא, למשל, בכך שגורמי מחלה רבים (בעיקר חיידקים) מפתחים עמידות לתרופות האמורות להילחם בהם. חברות התרופות מבקשות להגדיל את רווחיהן, ולשם כך הן מרבות למכור תרופות גם אם צריכה רבה של תרופה עלולה בסופו של דבר להגביר את עמידות החיידקים, וכך לפגוע בבריאות החברה. </w:t>
      </w:r>
      <w:proofErr w:type="spellStart"/>
      <w:r w:rsidRPr="00B60382">
        <w:rPr>
          <w:rFonts w:asciiTheme="minorBidi" w:hAnsiTheme="minorBidi" w:cstheme="minorBidi"/>
          <w:rtl/>
        </w:rPr>
        <w:t>סלגליד</w:t>
      </w:r>
      <w:proofErr w:type="spellEnd"/>
      <w:r w:rsidRPr="00B60382">
        <w:rPr>
          <w:rFonts w:asciiTheme="minorBidi" w:hAnsiTheme="minorBidi" w:cstheme="minorBidi"/>
          <w:rtl/>
        </w:rPr>
        <w:t xml:space="preserve"> (</w:t>
      </w:r>
      <w:proofErr w:type="spellStart"/>
      <w:r w:rsidRPr="00B60382">
        <w:rPr>
          <w:rFonts w:asciiTheme="minorBidi" w:hAnsiTheme="minorBidi" w:cstheme="minorBidi"/>
        </w:rPr>
        <w:t>Selgelid</w:t>
      </w:r>
      <w:proofErr w:type="spellEnd"/>
      <w:r w:rsidRPr="00B60382">
        <w:rPr>
          <w:rFonts w:asciiTheme="minorBidi" w:hAnsiTheme="minorBidi" w:cstheme="minorBidi"/>
        </w:rPr>
        <w:t>, 2007</w:t>
      </w:r>
      <w:r w:rsidRPr="00B60382">
        <w:rPr>
          <w:rFonts w:asciiTheme="minorBidi" w:hAnsiTheme="minorBidi" w:cstheme="minorBidi"/>
          <w:rtl/>
        </w:rPr>
        <w:t xml:space="preserve">) קובע כי תהליך זה, המתרחש בתרופות רבות, אינו אתי. לדבריו, יש לראות בבריאות, בהקשר של התפתחות עמידות לתרופות, מוצר ציבורי, וזאת מפני שהפרט החולה משפיע בהתנהגותו גם על בריאותם של אחרים, מפני שאין הוא יכול להעריך אם שימוש באנטיביוטיקה מסוימת מגביר את עמידותו של גורם המחלה ומפני שאין לפרט אפשרות לקנות יכולת עתידית להתמודד עם מחלות. הוא תלוי גם (ובעיקר) באופן הצריכה של לקוחות אחרים. </w:t>
      </w:r>
    </w:p>
    <w:p w14:paraId="68BDFA08" w14:textId="77777777" w:rsidR="00130725" w:rsidRPr="00B60382" w:rsidRDefault="00130725" w:rsidP="00130725">
      <w:pPr>
        <w:rPr>
          <w:rFonts w:asciiTheme="minorBidi" w:hAnsiTheme="minorBidi" w:cstheme="minorBidi"/>
          <w:rtl/>
        </w:rPr>
      </w:pPr>
      <w:r w:rsidRPr="00B60382">
        <w:rPr>
          <w:rFonts w:asciiTheme="minorBidi" w:hAnsiTheme="minorBidi" w:cstheme="minorBidi"/>
          <w:rtl/>
        </w:rPr>
        <w:lastRenderedPageBreak/>
        <w:t xml:space="preserve">גם בהקשר של תעשיית המזון הבריאות היא מוצר ציבורי. בזכות הדמיון בין התחומים אפשר לברר אילו מודלים לניהול סיכונים יושמו בהצלחה בענף התרופות ואילו מרכיבים </w:t>
      </w:r>
      <w:proofErr w:type="spellStart"/>
      <w:r w:rsidRPr="00B60382">
        <w:rPr>
          <w:rFonts w:asciiTheme="minorBidi" w:hAnsiTheme="minorBidi" w:cstheme="minorBidi"/>
          <w:rtl/>
        </w:rPr>
        <w:t>מביניהם</w:t>
      </w:r>
      <w:proofErr w:type="spellEnd"/>
      <w:r w:rsidRPr="00B60382">
        <w:rPr>
          <w:rFonts w:asciiTheme="minorBidi" w:hAnsiTheme="minorBidi" w:cstheme="minorBidi"/>
          <w:rtl/>
        </w:rPr>
        <w:t xml:space="preserve"> יכולים להיות רלוונטיים לתעשיית המזון. גם אופן ההתמודדות עם סיכונים הקשורים באלכוהול ובטבק יכולים לספק רעיונות אפשריים לבניית מודל הסיכונים בענף המזון.</w:t>
      </w:r>
      <w:bookmarkEnd w:id="60"/>
      <w:r w:rsidRPr="00B60382">
        <w:rPr>
          <w:rFonts w:asciiTheme="minorBidi" w:hAnsiTheme="minorBidi" w:cstheme="minorBidi"/>
          <w:rtl/>
        </w:rPr>
        <w:t xml:space="preserve"> </w:t>
      </w:r>
    </w:p>
    <w:p w14:paraId="5B2DEEA1" w14:textId="77777777" w:rsidR="00130725" w:rsidRPr="00B60382" w:rsidRDefault="00130725" w:rsidP="00130725">
      <w:pPr>
        <w:rPr>
          <w:rFonts w:asciiTheme="minorBidi" w:hAnsiTheme="minorBidi" w:cstheme="minorBidi"/>
          <w:rtl/>
        </w:rPr>
      </w:pPr>
    </w:p>
    <w:p w14:paraId="0C287BA5" w14:textId="77777777" w:rsidR="00130725" w:rsidRPr="00B60382" w:rsidRDefault="00130725" w:rsidP="00130725">
      <w:pPr>
        <w:pStyle w:val="2"/>
        <w:rPr>
          <w:rFonts w:asciiTheme="minorBidi" w:hAnsiTheme="minorBidi" w:cstheme="minorBidi"/>
          <w:rtl/>
        </w:rPr>
      </w:pPr>
      <w:bookmarkStart w:id="61" w:name="_Toc413236709"/>
      <w:bookmarkStart w:id="62" w:name="_Toc500047816"/>
      <w:bookmarkStart w:id="63" w:name="_Toc192354281"/>
      <w:r w:rsidRPr="00B60382">
        <w:rPr>
          <w:rFonts w:asciiTheme="minorBidi" w:hAnsiTheme="minorBidi" w:cstheme="minorBidi"/>
          <w:rtl/>
        </w:rPr>
        <w:t>התנערות</w:t>
      </w:r>
      <w:bookmarkEnd w:id="61"/>
      <w:bookmarkEnd w:id="62"/>
      <w:r w:rsidRPr="00B60382">
        <w:rPr>
          <w:rFonts w:asciiTheme="minorBidi" w:hAnsiTheme="minorBidi" w:cstheme="minorBidi"/>
          <w:rtl/>
        </w:rPr>
        <w:t xml:space="preserve"> </w:t>
      </w:r>
    </w:p>
    <w:p w14:paraId="081C24AA" w14:textId="444FC121" w:rsidR="00130725" w:rsidRPr="00B60382" w:rsidRDefault="00130725" w:rsidP="000A07FD">
      <w:pPr>
        <w:pStyle w:val="ab"/>
        <w:rPr>
          <w:rFonts w:asciiTheme="minorBidi" w:hAnsiTheme="minorBidi" w:cstheme="minorBidi"/>
          <w:rtl/>
        </w:rPr>
      </w:pPr>
      <w:r w:rsidRPr="00B60382">
        <w:rPr>
          <w:rFonts w:asciiTheme="minorBidi" w:hAnsiTheme="minorBidi" w:cstheme="minorBidi"/>
          <w:rtl/>
        </w:rPr>
        <w:t>אחד הגורמים לכשל השוק בענף המזון הוא שהיצרנים מרוויחים בין השאר בזכות העובדה שהם מתנערים מהנזק הבריאותי שהם גורמים ומשיתים את העלויות על גורמים אחרים (</w:t>
      </w:r>
      <w:r w:rsidRPr="00B60382">
        <w:rPr>
          <w:rFonts w:asciiTheme="minorBidi" w:hAnsiTheme="minorBidi" w:cstheme="minorBidi"/>
        </w:rPr>
        <w:t>Externalities</w:t>
      </w:r>
      <w:r w:rsidRPr="00B60382">
        <w:rPr>
          <w:rFonts w:asciiTheme="minorBidi" w:hAnsiTheme="minorBidi" w:cstheme="minorBidi"/>
          <w:rtl/>
        </w:rPr>
        <w:t xml:space="preserve"> </w:t>
      </w:r>
      <w:r w:rsidRPr="00B60382">
        <w:rPr>
          <w:rFonts w:asciiTheme="minorBidi" w:hAnsiTheme="minorBidi" w:cstheme="minorBidi"/>
        </w:rPr>
        <w:t>Negative</w:t>
      </w:r>
      <w:r w:rsidRPr="00B60382">
        <w:rPr>
          <w:rFonts w:asciiTheme="minorBidi" w:hAnsiTheme="minorBidi" w:cstheme="minorBidi"/>
          <w:rtl/>
        </w:rPr>
        <w:t>). חברה המזרימה פסולת לנהר סמוך חוסכת את עלות פינוי השפכים למקום מרוחק יותר. חלק מהעלות מושת על הדייגים שנהגו למצוא את פרנסתם במורד הנהר, וכעת לא יוכלו עוד לדוג שם מפני שהדגים מזוהמים. במקרים רבים, העלות המועמסת על הצד השלישי גבוהה במידה ניכרת מהעלות שנחסכה לגוף המתנער מאחריות – הפסדי הדייגים עלולים להיות גבוהים מעלותו של סילוק הפסולת או ממחזורה</w:t>
      </w:r>
      <w:bookmarkStart w:id="64" w:name="ABS"/>
      <w:bookmarkEnd w:id="64"/>
      <w:r w:rsidRPr="00B60382">
        <w:rPr>
          <w:rFonts w:asciiTheme="minorBidi" w:hAnsiTheme="minorBidi" w:cstheme="minorBidi"/>
          <w:rtl/>
        </w:rPr>
        <w:t>. פיגו (</w:t>
      </w:r>
      <w:r w:rsidR="000A07FD" w:rsidRPr="00B60382">
        <w:rPr>
          <w:rFonts w:asciiTheme="minorBidi" w:eastAsia="Times New Roman" w:hAnsiTheme="minorBidi" w:cstheme="minorBidi"/>
          <w:lang w:bidi="ar-SA"/>
        </w:rPr>
        <w:t>Pigou, 1932</w:t>
      </w:r>
      <w:r w:rsidRPr="00B60382">
        <w:rPr>
          <w:rFonts w:asciiTheme="minorBidi" w:hAnsiTheme="minorBidi" w:cstheme="minorBidi"/>
          <w:rtl/>
        </w:rPr>
        <w:t xml:space="preserve">) טען כי מצב עניינים כזה מצדיק התערבות ממשלתית בשוק החופשי: אם הממשלה תמנע את הזיהום או אם תטיל קנסות על החברה המזהמת ותתמוך באמצעותם בדייגים, ייפסק הזיהום או לפחות תצטמצם הפגיעה בדייגים. אך לא כל הכותבים מאשרים התערבות כזאת. כמה נאו-קלסיקונים אינם רואים סיבה להילחם בכוחות השוק ומעדיפים סוגים אחרים של פתרונות כאמצעי להסדיר כשלי שוק שמקורם בהתנערות. </w:t>
      </w:r>
      <w:proofErr w:type="spellStart"/>
      <w:r w:rsidRPr="00B60382">
        <w:rPr>
          <w:rFonts w:asciiTheme="minorBidi" w:hAnsiTheme="minorBidi" w:cstheme="minorBidi"/>
          <w:rtl/>
        </w:rPr>
        <w:t>קואס</w:t>
      </w:r>
      <w:proofErr w:type="spellEnd"/>
      <w:r w:rsidRPr="00B60382">
        <w:rPr>
          <w:rFonts w:asciiTheme="minorBidi" w:hAnsiTheme="minorBidi" w:cstheme="minorBidi"/>
          <w:rtl/>
        </w:rPr>
        <w:t xml:space="preserve"> (</w:t>
      </w:r>
      <w:r w:rsidRPr="00B60382">
        <w:rPr>
          <w:rFonts w:asciiTheme="minorBidi" w:hAnsiTheme="minorBidi" w:cstheme="minorBidi"/>
        </w:rPr>
        <w:t>Coase, 1960</w:t>
      </w:r>
      <w:r w:rsidRPr="00B60382">
        <w:rPr>
          <w:rFonts w:asciiTheme="minorBidi" w:hAnsiTheme="minorBidi" w:cstheme="minorBidi"/>
          <w:rtl/>
        </w:rPr>
        <w:t xml:space="preserve">), למשל, טען שמניעת הזיהום מהמפעל עלולה לגרום לו נזק העולה על הנזק שגורם הזיהום לדייגים. הוא הציע פתרונות המבוססים על "כוחות השוק" – סחר במכסות זיהום או משא ומתן כפוי בין הצדדים אשר לגובה הפיצוי. </w:t>
      </w:r>
    </w:p>
    <w:bookmarkEnd w:id="50"/>
    <w:bookmarkEnd w:id="63"/>
    <w:p w14:paraId="676C45FE" w14:textId="73B82DE2" w:rsidR="00130725" w:rsidRPr="00B60382" w:rsidRDefault="00130725" w:rsidP="000F1273">
      <w:pPr>
        <w:rPr>
          <w:rFonts w:asciiTheme="minorBidi" w:hAnsiTheme="minorBidi" w:cstheme="minorBidi"/>
          <w:rtl/>
        </w:rPr>
      </w:pPr>
      <w:r w:rsidRPr="00B60382">
        <w:rPr>
          <w:rFonts w:asciiTheme="minorBidi" w:hAnsiTheme="minorBidi" w:cstheme="minorBidi"/>
          <w:rtl/>
        </w:rPr>
        <w:br w:type="page"/>
      </w:r>
    </w:p>
    <w:p w14:paraId="5E85548C" w14:textId="4B5F8E6A" w:rsidR="00711D23" w:rsidRPr="00B60382" w:rsidRDefault="00C76571" w:rsidP="00711D23">
      <w:pPr>
        <w:pStyle w:val="1"/>
        <w:rPr>
          <w:rFonts w:asciiTheme="minorBidi" w:hAnsiTheme="minorBidi" w:cstheme="minorBidi"/>
          <w:color w:val="auto"/>
          <w:sz w:val="24"/>
          <w:szCs w:val="24"/>
          <w:rtl/>
        </w:rPr>
      </w:pPr>
      <w:bookmarkStart w:id="65" w:name="_Toc413236710"/>
      <w:bookmarkStart w:id="66" w:name="_Toc500047817"/>
      <w:r w:rsidRPr="00B60382">
        <w:rPr>
          <w:rFonts w:asciiTheme="minorBidi" w:hAnsiTheme="minorBidi" w:cstheme="minorBidi"/>
          <w:rtl/>
        </w:rPr>
        <w:lastRenderedPageBreak/>
        <w:t>אחריות</w:t>
      </w:r>
      <w:r w:rsidR="00711D23" w:rsidRPr="00B60382">
        <w:rPr>
          <w:rFonts w:asciiTheme="minorBidi" w:hAnsiTheme="minorBidi" w:cstheme="minorBidi"/>
          <w:rtl/>
        </w:rPr>
        <w:t xml:space="preserve"> חברתית </w:t>
      </w:r>
      <w:bookmarkEnd w:id="65"/>
      <w:r w:rsidR="00711D23" w:rsidRPr="00B60382">
        <w:rPr>
          <w:rFonts w:asciiTheme="minorBidi" w:hAnsiTheme="minorBidi" w:cstheme="minorBidi"/>
          <w:rtl/>
        </w:rPr>
        <w:t>של עסקים</w:t>
      </w:r>
      <w:bookmarkEnd w:id="66"/>
    </w:p>
    <w:p w14:paraId="4EBC0FC4" w14:textId="4C8E4C7F" w:rsidR="00711D23" w:rsidRPr="00B60382" w:rsidRDefault="00711D23" w:rsidP="00587D2E">
      <w:pPr>
        <w:pStyle w:val="ab"/>
        <w:ind w:firstLine="340"/>
        <w:rPr>
          <w:rFonts w:asciiTheme="minorBidi" w:hAnsiTheme="minorBidi" w:cstheme="minorBidi"/>
          <w:rtl/>
        </w:rPr>
      </w:pPr>
      <w:r w:rsidRPr="00B60382">
        <w:rPr>
          <w:rFonts w:asciiTheme="minorBidi" w:hAnsiTheme="minorBidi" w:cstheme="minorBidi"/>
          <w:rtl/>
        </w:rPr>
        <w:t>כלל לא פשוט להגדיר את המונח "אחריות". ברמה העקרונית-מילונית זהו שם עצם מופשט וכללי. אף על פי כן, אחריות לעולם אינה עומדת בפני עצמה. תמיד היא קשורה בשני משתנים – מי שנושא באחריות ומושא האחריות (</w:t>
      </w:r>
      <w:r w:rsidRPr="00B60382">
        <w:rPr>
          <w:rFonts w:asciiTheme="minorBidi" w:hAnsiTheme="minorBidi" w:cstheme="minorBidi"/>
        </w:rPr>
        <w:t>X</w:t>
      </w:r>
      <w:r w:rsidRPr="00B60382">
        <w:rPr>
          <w:rFonts w:asciiTheme="minorBidi" w:hAnsiTheme="minorBidi" w:cstheme="minorBidi"/>
          <w:rtl/>
        </w:rPr>
        <w:t xml:space="preserve"> נושא באחריות ל-</w:t>
      </w:r>
      <w:r w:rsidRPr="00B60382">
        <w:rPr>
          <w:rFonts w:asciiTheme="minorBidi" w:hAnsiTheme="minorBidi" w:cstheme="minorBidi"/>
        </w:rPr>
        <w:t>Y</w:t>
      </w:r>
      <w:r w:rsidRPr="00B60382">
        <w:rPr>
          <w:rFonts w:asciiTheme="minorBidi" w:hAnsiTheme="minorBidi" w:cstheme="minorBidi"/>
          <w:rtl/>
        </w:rPr>
        <w:t>). לעתים מספיק להתייחס לאחד משני המשתנים במשפט, והקורא (או המאזין) יניח שהמשתנה האחר קיים אף הוא גם אם אין הוא מוזכר. אלוהים הטיל אחריות על אדם להימנע מאכילת פרי עץ הדעת. אם היה מטיל את אחריות זו על כל היצורים, קבוצה ריקה של יצורים, היה זה מעשה ריק מתוכן. אפשר לומר, למשל: "פלוני אחראי" בלא לציין למה אותו אדם אחראי, רק אם המילה משמשת כאן כשם תואר, לציון תכונת אופי של אותו אדם – נטייתו לנהוג באחריות. במחקר זה המילה "אחריות" לא תשמש כשם תואר מפני שאין הוא עוסק בתכונות אישיות אלא באופן ההתנהלות של עסקים.</w:t>
      </w:r>
    </w:p>
    <w:p w14:paraId="1FB5B57C" w14:textId="77777777" w:rsidR="00711D23" w:rsidRPr="00B60382" w:rsidRDefault="00711D23" w:rsidP="00711D23">
      <w:pPr>
        <w:rPr>
          <w:rFonts w:asciiTheme="minorBidi" w:hAnsiTheme="minorBidi" w:cstheme="minorBidi"/>
          <w:spacing w:val="-2"/>
          <w:rtl/>
        </w:rPr>
      </w:pPr>
      <w:r w:rsidRPr="00B60382">
        <w:rPr>
          <w:rFonts w:asciiTheme="minorBidi" w:hAnsiTheme="minorBidi" w:cstheme="minorBidi"/>
          <w:spacing w:val="-2"/>
          <w:rtl/>
        </w:rPr>
        <w:t xml:space="preserve">מבחינה משפטית היא רק אחת ממגוון סוגי אחריות, ובהם: (א) אחריות סיבתית – החתול שליקק את השמנת אחראי מבחינה סיבתית לכך שכעת אי אפשר להשתמש בה לאפיית העוגה; (ב) אחריות הנובעת מתפקידו של אדם או ממקצועו – אב אחראי לשלום ילדיו, ועורך דין אחראי להסב את תשומת לבו של </w:t>
      </w:r>
      <w:proofErr w:type="spellStart"/>
      <w:r w:rsidRPr="00B60382">
        <w:rPr>
          <w:rFonts w:asciiTheme="minorBidi" w:hAnsiTheme="minorBidi" w:cstheme="minorBidi"/>
          <w:spacing w:val="-2"/>
          <w:rtl/>
        </w:rPr>
        <w:t>מרשו</w:t>
      </w:r>
      <w:proofErr w:type="spellEnd"/>
      <w:r w:rsidRPr="00B60382">
        <w:rPr>
          <w:rFonts w:asciiTheme="minorBidi" w:hAnsiTheme="minorBidi" w:cstheme="minorBidi"/>
          <w:spacing w:val="-2"/>
          <w:rtl/>
        </w:rPr>
        <w:t xml:space="preserve"> לכך שהחוק אוסר עליו לפעול באופן מסוים; (ג) אחריות מוסרית – זהו הסוג הקשה יותר לפיענוח. כדי לזהות את אחריות זו ולברר את היקפה ומשמעותה יש לברר מהי מערכת הערכים הרלוונטית וגם להניח חופש ושיקול דעת מסוים לאלו שעליהם נרצה להטילה. </w:t>
      </w:r>
    </w:p>
    <w:p w14:paraId="19002360" w14:textId="77777777" w:rsidR="00711D23" w:rsidRPr="00B60382" w:rsidRDefault="00711D23" w:rsidP="00711D23">
      <w:pPr>
        <w:rPr>
          <w:rFonts w:asciiTheme="minorBidi" w:hAnsiTheme="minorBidi" w:cstheme="minorBidi"/>
          <w:rtl/>
        </w:rPr>
      </w:pPr>
      <w:r w:rsidRPr="00B60382">
        <w:rPr>
          <w:rFonts w:asciiTheme="minorBidi" w:hAnsiTheme="minorBidi" w:cstheme="minorBidi"/>
          <w:rtl/>
        </w:rPr>
        <w:t xml:space="preserve">על אף המשאבים הרבים המושקעים בבטיחות הלקוחות, עד כה הניסיון לצמצם את נזקיה של תעשיית המזון לבריאות אינם צולחים. הדיון באחריות של תעשייה זו לנזקים אלו מחייב עיון ומענה על ארבע שאלות עיקריות בנוגע לאחריות: </w:t>
      </w:r>
    </w:p>
    <w:p w14:paraId="3559DEBC" w14:textId="77777777" w:rsidR="00711D23" w:rsidRPr="00B60382" w:rsidRDefault="00711D23" w:rsidP="00711D23">
      <w:pPr>
        <w:pStyle w:val="a3"/>
        <w:numPr>
          <w:ilvl w:val="0"/>
          <w:numId w:val="11"/>
        </w:numPr>
        <w:bidi/>
        <w:rPr>
          <w:rFonts w:asciiTheme="minorBidi" w:hAnsiTheme="minorBidi" w:cstheme="minorBidi"/>
          <w:rtl/>
        </w:rPr>
      </w:pPr>
      <w:r w:rsidRPr="00B60382">
        <w:rPr>
          <w:rFonts w:asciiTheme="minorBidi" w:hAnsiTheme="minorBidi" w:cstheme="minorBidi"/>
          <w:rtl/>
        </w:rPr>
        <w:t>מהו היקף האחריות (משפחתית, קהילתית, לאומית, בין-לאומית)?</w:t>
      </w:r>
    </w:p>
    <w:p w14:paraId="53C2A95D" w14:textId="77777777" w:rsidR="00711D23" w:rsidRPr="00B60382" w:rsidRDefault="00711D23" w:rsidP="00711D23">
      <w:pPr>
        <w:pStyle w:val="a3"/>
        <w:numPr>
          <w:ilvl w:val="0"/>
          <w:numId w:val="11"/>
        </w:numPr>
        <w:bidi/>
        <w:rPr>
          <w:rFonts w:asciiTheme="minorBidi" w:hAnsiTheme="minorBidi" w:cstheme="minorBidi"/>
          <w:rtl/>
        </w:rPr>
      </w:pPr>
      <w:r w:rsidRPr="00B60382">
        <w:rPr>
          <w:rFonts w:asciiTheme="minorBidi" w:hAnsiTheme="minorBidi" w:cstheme="minorBidi"/>
          <w:rtl/>
        </w:rPr>
        <w:t>מיהו או מהו מושא האחריות (בריאות, בטיחות, כלכלה)?</w:t>
      </w:r>
    </w:p>
    <w:p w14:paraId="6DE8312B" w14:textId="77777777" w:rsidR="00711D23" w:rsidRPr="00B60382" w:rsidRDefault="00711D23" w:rsidP="00711D23">
      <w:pPr>
        <w:pStyle w:val="a3"/>
        <w:numPr>
          <w:ilvl w:val="0"/>
          <w:numId w:val="11"/>
        </w:numPr>
        <w:bidi/>
        <w:rPr>
          <w:rFonts w:asciiTheme="minorBidi" w:hAnsiTheme="minorBidi" w:cstheme="minorBidi"/>
          <w:rtl/>
        </w:rPr>
      </w:pPr>
      <w:r w:rsidRPr="00B60382">
        <w:rPr>
          <w:rFonts w:asciiTheme="minorBidi" w:hAnsiTheme="minorBidi" w:cstheme="minorBidi"/>
          <w:rtl/>
        </w:rPr>
        <w:lastRenderedPageBreak/>
        <w:t>איזה סוג של אחריות מוטל על תעשיית המזון ומה מקורה (מוסרית, משפטית, משפחתית, חברתית)?</w:t>
      </w:r>
    </w:p>
    <w:p w14:paraId="7FB33D65" w14:textId="77777777" w:rsidR="00711D23" w:rsidRPr="00B60382" w:rsidRDefault="00711D23" w:rsidP="00711D23">
      <w:pPr>
        <w:pStyle w:val="a3"/>
        <w:numPr>
          <w:ilvl w:val="0"/>
          <w:numId w:val="11"/>
        </w:numPr>
        <w:bidi/>
        <w:rPr>
          <w:rFonts w:asciiTheme="minorBidi" w:hAnsiTheme="minorBidi" w:cstheme="minorBidi"/>
          <w:rtl/>
        </w:rPr>
      </w:pPr>
      <w:r w:rsidRPr="00B60382">
        <w:rPr>
          <w:rFonts w:asciiTheme="minorBidi" w:hAnsiTheme="minorBidi" w:cstheme="minorBidi"/>
          <w:rtl/>
        </w:rPr>
        <w:t>מיהו הנושא באחריות (כלל הציבור, הממשלה, בעל תפקיד, אדם מסוים)? (</w:t>
      </w:r>
      <w:proofErr w:type="spellStart"/>
      <w:r w:rsidRPr="00B60382">
        <w:rPr>
          <w:rFonts w:asciiTheme="minorBidi" w:hAnsiTheme="minorBidi" w:cstheme="minorBidi"/>
        </w:rPr>
        <w:t>Fichman</w:t>
      </w:r>
      <w:proofErr w:type="spellEnd"/>
      <w:r w:rsidRPr="00B60382">
        <w:rPr>
          <w:rFonts w:asciiTheme="minorBidi" w:hAnsiTheme="minorBidi" w:cstheme="minorBidi"/>
        </w:rPr>
        <w:t xml:space="preserve"> &amp; </w:t>
      </w:r>
      <w:proofErr w:type="spellStart"/>
      <w:r w:rsidRPr="00B60382">
        <w:rPr>
          <w:rFonts w:asciiTheme="minorBidi" w:hAnsiTheme="minorBidi" w:cstheme="minorBidi"/>
        </w:rPr>
        <w:t>Jaspars</w:t>
      </w:r>
      <w:proofErr w:type="spellEnd"/>
      <w:r w:rsidRPr="00B60382">
        <w:rPr>
          <w:rFonts w:asciiTheme="minorBidi" w:hAnsiTheme="minorBidi" w:cstheme="minorBidi"/>
        </w:rPr>
        <w:t>, 1980</w:t>
      </w:r>
      <w:r w:rsidRPr="00B60382">
        <w:rPr>
          <w:rFonts w:asciiTheme="minorBidi" w:hAnsiTheme="minorBidi" w:cstheme="minorBidi"/>
          <w:rtl/>
        </w:rPr>
        <w:t>)</w:t>
      </w:r>
    </w:p>
    <w:p w14:paraId="1A4758C9" w14:textId="4D68C16D" w:rsidR="00711D23" w:rsidRPr="00B60382" w:rsidRDefault="00711D23" w:rsidP="00711D23">
      <w:pPr>
        <w:pStyle w:val="ab"/>
        <w:rPr>
          <w:rFonts w:asciiTheme="minorBidi" w:hAnsiTheme="minorBidi" w:cstheme="minorBidi"/>
          <w:rtl/>
        </w:rPr>
      </w:pPr>
      <w:r w:rsidRPr="00B60382">
        <w:rPr>
          <w:rFonts w:asciiTheme="minorBidi" w:hAnsiTheme="minorBidi" w:cstheme="minorBidi"/>
          <w:rtl/>
        </w:rPr>
        <w:t xml:space="preserve">משני </w:t>
      </w:r>
      <w:r w:rsidR="00504149" w:rsidRPr="00B60382">
        <w:rPr>
          <w:rFonts w:asciiTheme="minorBidi" w:hAnsiTheme="minorBidi" w:cstheme="minorBidi"/>
          <w:rtl/>
        </w:rPr>
        <w:t>החלקים</w:t>
      </w:r>
      <w:r w:rsidRPr="00B60382">
        <w:rPr>
          <w:rFonts w:asciiTheme="minorBidi" w:hAnsiTheme="minorBidi" w:cstheme="minorBidi"/>
          <w:rtl/>
        </w:rPr>
        <w:t xml:space="preserve"> הקודמים עולה כי דפוסי אכילה בחברת השפע מובילים לפגיעה חמורה בבריאות הציבור (היקף – שאלה 1) ולנזקים חמורים מבחינה כלכלית (מושאי האחריות – שאלה 2). בפרק זה אבחן את האחריות המוטלת על תעשיית המזון בנושא הנזקים הבריאותיים כתנאי מקדים להתמודדות עמה. לשם כך אדון בהרחבה במונח "האחריות החברתית" של עסקים ובאחריות של היצרן והמשווק כלפי לקוחותיו וכלפי הציבור כולו. בין השאר אנסה לסמן את גבולות האחריות של התעשייה בכל אחד מסוגי האחריות ולהפריך הנחות מוטעות אשר לקשרים בין סוגי האחריות. יש לציין שכיוון שהאחריות משותפת לגורמים רבים (יצרנים, משווקים ועוד), קשה לכמת את החלק היחסי המוטל על כל אחד מהם.</w:t>
      </w:r>
    </w:p>
    <w:p w14:paraId="32EABB6B" w14:textId="4F01DE58" w:rsidR="0069494C" w:rsidRPr="00B60382" w:rsidRDefault="00711D23" w:rsidP="00C74CBC">
      <w:pPr>
        <w:rPr>
          <w:rFonts w:asciiTheme="minorBidi" w:hAnsiTheme="minorBidi" w:cstheme="minorBidi"/>
          <w:rtl/>
        </w:rPr>
      </w:pPr>
      <w:r w:rsidRPr="00B60382">
        <w:rPr>
          <w:rFonts w:asciiTheme="minorBidi" w:hAnsiTheme="minorBidi" w:cstheme="minorBidi"/>
          <w:rtl/>
        </w:rPr>
        <w:t>היא בחינה של סוגיית האחריות החברתית של העסק.</w:t>
      </w:r>
      <w:r w:rsidR="00C025B9" w:rsidRPr="00B60382">
        <w:rPr>
          <w:rFonts w:asciiTheme="minorBidi" w:hAnsiTheme="minorBidi" w:cstheme="minorBidi"/>
          <w:rtl/>
        </w:rPr>
        <w:t xml:space="preserve"> אחריות חברתית של עסקים (</w:t>
      </w:r>
      <w:r w:rsidR="00C025B9" w:rsidRPr="00B60382">
        <w:rPr>
          <w:rFonts w:asciiTheme="minorBidi" w:hAnsiTheme="minorBidi" w:cstheme="minorBidi"/>
        </w:rPr>
        <w:t>CSR</w:t>
      </w:r>
      <w:r w:rsidR="00C025B9" w:rsidRPr="00B60382">
        <w:rPr>
          <w:rFonts w:asciiTheme="minorBidi" w:hAnsiTheme="minorBidi" w:cstheme="minorBidi"/>
          <w:rtl/>
        </w:rPr>
        <w:t xml:space="preserve">)  או "אחריות חברתית תאגידית" הוא מושג בעל "רקמה פתוחה", והוא כולל </w:t>
      </w:r>
      <w:proofErr w:type="spellStart"/>
      <w:r w:rsidR="00C025B9" w:rsidRPr="00B60382">
        <w:rPr>
          <w:rFonts w:asciiTheme="minorBidi" w:hAnsiTheme="minorBidi" w:cstheme="minorBidi"/>
          <w:rtl/>
        </w:rPr>
        <w:t>פרקטיקות</w:t>
      </w:r>
      <w:proofErr w:type="spellEnd"/>
      <w:r w:rsidR="00C025B9" w:rsidRPr="00B60382">
        <w:rPr>
          <w:rFonts w:asciiTheme="minorBidi" w:hAnsiTheme="minorBidi" w:cstheme="minorBidi"/>
          <w:rtl/>
        </w:rPr>
        <w:t xml:space="preserve"> מגוונות, לא אחידות, ושאינן מוסדרות באופן נרחב (סיטבון)</w:t>
      </w:r>
      <w:r w:rsidR="003434D2" w:rsidRPr="00B60382">
        <w:rPr>
          <w:rFonts w:asciiTheme="minorBidi" w:hAnsiTheme="minorBidi" w:cstheme="minorBidi"/>
          <w:rtl/>
        </w:rPr>
        <w:t>, אולם הוא בהחלט מהווה  נקודת מוצא קלסית לביסוס נורמות ראויות בעסקים</w:t>
      </w:r>
      <w:r w:rsidR="00E543A1" w:rsidRPr="00B60382">
        <w:rPr>
          <w:rFonts w:asciiTheme="minorBidi" w:hAnsiTheme="minorBidi" w:cstheme="minorBidi"/>
          <w:rtl/>
        </w:rPr>
        <w:t xml:space="preserve">. </w:t>
      </w:r>
      <w:r w:rsidR="004C2AC0" w:rsidRPr="00B60382">
        <w:rPr>
          <w:rFonts w:asciiTheme="minorBidi" w:hAnsiTheme="minorBidi" w:cstheme="minorBidi"/>
          <w:rtl/>
        </w:rPr>
        <w:t xml:space="preserve">אמנם ניתן למצוא מקרים המעידים על  עיסוק </w:t>
      </w:r>
      <w:proofErr w:type="spellStart"/>
      <w:r w:rsidR="004C2AC0" w:rsidRPr="00B60382">
        <w:rPr>
          <w:rFonts w:asciiTheme="minorBidi" w:hAnsiTheme="minorBidi" w:cstheme="minorBidi"/>
          <w:rtl/>
        </w:rPr>
        <w:t>פרילימינרי</w:t>
      </w:r>
      <w:proofErr w:type="spellEnd"/>
      <w:r w:rsidR="004C2AC0" w:rsidRPr="00B60382">
        <w:rPr>
          <w:rFonts w:asciiTheme="minorBidi" w:hAnsiTheme="minorBidi" w:cstheme="minorBidi"/>
          <w:rtl/>
        </w:rPr>
        <w:t xml:space="preserve">  אחריות חברתית כבר במאה ה19  ( קרול  2008, אולם  השימוש במושג במשמעותו המודרנית מיוחס ל </w:t>
      </w:r>
      <w:r w:rsidR="004C2AC0" w:rsidRPr="00B60382">
        <w:rPr>
          <w:rFonts w:asciiTheme="minorBidi" w:hAnsiTheme="minorBidi" w:cstheme="minorBidi"/>
        </w:rPr>
        <w:t>Howard R. Bowen’s</w:t>
      </w:r>
      <w:r w:rsidR="004C2AC0" w:rsidRPr="00B60382">
        <w:rPr>
          <w:rFonts w:asciiTheme="minorBidi" w:hAnsiTheme="minorBidi" w:cstheme="minorBidi"/>
          <w:rtl/>
        </w:rPr>
        <w:t xml:space="preserve"> שבשנת 1953 פרסם את </w:t>
      </w:r>
      <w:proofErr w:type="gramStart"/>
      <w:r w:rsidR="004C2AC0" w:rsidRPr="00B60382">
        <w:rPr>
          <w:rFonts w:asciiTheme="minorBidi" w:hAnsiTheme="minorBidi" w:cstheme="minorBidi"/>
          <w:rtl/>
        </w:rPr>
        <w:t>ספרו  "</w:t>
      </w:r>
      <w:proofErr w:type="gramEnd"/>
      <w:r w:rsidR="004C2AC0" w:rsidRPr="00B60382">
        <w:rPr>
          <w:rFonts w:asciiTheme="minorBidi" w:hAnsiTheme="minorBidi" w:cstheme="minorBidi"/>
        </w:rPr>
        <w:t xml:space="preserve"> Social Responsibilities of the Businessman (1953)</w:t>
      </w:r>
      <w:r w:rsidR="0069494C" w:rsidRPr="00B60382">
        <w:rPr>
          <w:rFonts w:asciiTheme="minorBidi" w:hAnsiTheme="minorBidi" w:cstheme="minorBidi"/>
          <w:rtl/>
        </w:rPr>
        <w:t xml:space="preserve">כאשר הנושא מוגדר על ידו </w:t>
      </w:r>
      <w:proofErr w:type="spellStart"/>
      <w:r w:rsidR="0069494C" w:rsidRPr="00B60382">
        <w:rPr>
          <w:rFonts w:asciiTheme="minorBidi" w:hAnsiTheme="minorBidi" w:cstheme="minorBidi"/>
          <w:rtl/>
        </w:rPr>
        <w:t>כקוים</w:t>
      </w:r>
      <w:proofErr w:type="spellEnd"/>
      <w:r w:rsidR="0069494C" w:rsidRPr="00B60382">
        <w:rPr>
          <w:rFonts w:asciiTheme="minorBidi" w:hAnsiTheme="minorBidi" w:cstheme="minorBidi"/>
          <w:rtl/>
        </w:rPr>
        <w:t xml:space="preserve"> מנחים למטרות הרצויות והערכים בחברה. </w:t>
      </w:r>
      <w:proofErr w:type="spellStart"/>
      <w:r w:rsidR="0069494C" w:rsidRPr="00B60382">
        <w:rPr>
          <w:rFonts w:asciiTheme="minorBidi" w:hAnsiTheme="minorBidi" w:cstheme="minorBidi"/>
          <w:rtl/>
        </w:rPr>
        <w:t>נניצנים</w:t>
      </w:r>
      <w:proofErr w:type="spellEnd"/>
      <w:r w:rsidR="0069494C" w:rsidRPr="00B60382">
        <w:rPr>
          <w:rFonts w:asciiTheme="minorBidi" w:hAnsiTheme="minorBidi" w:cstheme="minorBidi"/>
          <w:rtl/>
        </w:rPr>
        <w:t xml:space="preserve"> נוספים   לדיון מוסרי בסוגיות הקשורות להתנהלותם של עסקים החלו להופיע בשנות השישים בארצות הברית כחלק מתופעה נרחבת – באותן שנים התפתחה בארצות הברית תפיסה ביקורתית.</w:t>
      </w:r>
      <w:r w:rsidR="0069494C" w:rsidRPr="00B60382">
        <w:rPr>
          <w:rFonts w:asciiTheme="minorBidi" w:hAnsiTheme="minorBidi" w:cstheme="minorBidi"/>
          <w:vertAlign w:val="superscript"/>
          <w:rtl/>
        </w:rPr>
        <w:footnoteReference w:id="17"/>
      </w:r>
      <w:r w:rsidR="0069494C" w:rsidRPr="00B60382">
        <w:rPr>
          <w:rFonts w:asciiTheme="minorBidi" w:hAnsiTheme="minorBidi" w:cstheme="minorBidi"/>
          <w:rtl/>
        </w:rPr>
        <w:t xml:space="preserve"> תפיסה זו התבטאה בעיקר בביקורת ציבורית רחבה כלפי הממשל האמריקני בנושא </w:t>
      </w:r>
      <w:r w:rsidR="0069494C" w:rsidRPr="00B60382">
        <w:rPr>
          <w:rFonts w:asciiTheme="minorBidi" w:hAnsiTheme="minorBidi" w:cstheme="minorBidi"/>
          <w:rtl/>
        </w:rPr>
        <w:lastRenderedPageBreak/>
        <w:t>המלחמה בווייטנאם, אך עד מהרה היא התפשטה והופנתה גם כלפי הקונצרנים הגדולים. ארגונים אלו הואשמו (בצדק) בהתעלמות מערכים ומיעדים חברתיים ובהתמקדות בצבירת רווח בלבד. בין השאר הם הואשמו בניצול של עובדים, בפגיעה במשאבים לאומיים, בסיכון של חיי עובדים ובפגיעה בקהילה.</w:t>
      </w:r>
      <w:r w:rsidR="00B124DF" w:rsidRPr="00B60382">
        <w:rPr>
          <w:rFonts w:asciiTheme="minorBidi" w:hAnsiTheme="minorBidi" w:cstheme="minorBidi"/>
          <w:rtl/>
        </w:rPr>
        <w:t xml:space="preserve"> עד סוף השישים לא רואים פעולות בשטח אלא העיקר שיח בנושא המטפל בין היתר בנושאים של פילנתרופיה, פיתוח עובדים, יחסים עם לקוחות ובעלי </w:t>
      </w:r>
      <w:proofErr w:type="spellStart"/>
      <w:r w:rsidR="00B124DF" w:rsidRPr="00B60382">
        <w:rPr>
          <w:rFonts w:asciiTheme="minorBidi" w:hAnsiTheme="minorBidi" w:cstheme="minorBidi"/>
          <w:rtl/>
        </w:rPr>
        <w:t>המניותץ</w:t>
      </w:r>
      <w:proofErr w:type="spellEnd"/>
      <w:r w:rsidR="00B124DF" w:rsidRPr="00B60382">
        <w:rPr>
          <w:rFonts w:asciiTheme="minorBidi" w:hAnsiTheme="minorBidi" w:cstheme="minorBidi"/>
          <w:rtl/>
        </w:rPr>
        <w:t xml:space="preserve"> בשנות ה70 הנושא מגביר את נוכחו על סדר היום הציבורי </w:t>
      </w:r>
      <w:proofErr w:type="spellStart"/>
      <w:r w:rsidR="001A30CB" w:rsidRPr="00B60382">
        <w:rPr>
          <w:rFonts w:asciiTheme="minorBidi" w:hAnsiTheme="minorBidi" w:cstheme="minorBidi"/>
          <w:rtl/>
        </w:rPr>
        <w:t>ונישמעצ</w:t>
      </w:r>
      <w:proofErr w:type="spellEnd"/>
      <w:r w:rsidR="001A30CB" w:rsidRPr="00B60382">
        <w:rPr>
          <w:rFonts w:asciiTheme="minorBidi" w:hAnsiTheme="minorBidi" w:cstheme="minorBidi"/>
          <w:rtl/>
        </w:rPr>
        <w:t xml:space="preserve"> </w:t>
      </w:r>
      <w:proofErr w:type="spellStart"/>
      <w:r w:rsidR="001A30CB" w:rsidRPr="00B60382">
        <w:rPr>
          <w:rFonts w:asciiTheme="minorBidi" w:hAnsiTheme="minorBidi" w:cstheme="minorBidi"/>
          <w:rtl/>
        </w:rPr>
        <w:t>עמדצו</w:t>
      </w:r>
      <w:proofErr w:type="spellEnd"/>
      <w:r w:rsidR="001A30CB" w:rsidRPr="00B60382">
        <w:rPr>
          <w:rFonts w:asciiTheme="minorBidi" w:hAnsiTheme="minorBidi" w:cstheme="minorBidi"/>
          <w:rtl/>
        </w:rPr>
        <w:t xml:space="preserve"> של </w:t>
      </w:r>
      <w:proofErr w:type="spellStart"/>
      <w:r w:rsidR="001A30CB" w:rsidRPr="00B60382">
        <w:rPr>
          <w:rFonts w:asciiTheme="minorBidi" w:hAnsiTheme="minorBidi" w:cstheme="minorBidi"/>
          <w:rtl/>
        </w:rPr>
        <w:t>מלטון</w:t>
      </w:r>
      <w:proofErr w:type="spellEnd"/>
      <w:r w:rsidR="001A30CB" w:rsidRPr="00B60382">
        <w:rPr>
          <w:rFonts w:asciiTheme="minorBidi" w:hAnsiTheme="minorBidi" w:cstheme="minorBidi"/>
          <w:rtl/>
        </w:rPr>
        <w:t xml:space="preserve"> פרידמן</w:t>
      </w:r>
    </w:p>
    <w:p w14:paraId="4E4B4F81" w14:textId="279D1DB6" w:rsidR="00C025B9" w:rsidRPr="00B60382" w:rsidRDefault="00C025B9" w:rsidP="004C2AC0">
      <w:pPr>
        <w:rPr>
          <w:rFonts w:asciiTheme="minorBidi" w:hAnsiTheme="minorBidi" w:cstheme="minorBidi"/>
          <w:rtl/>
        </w:rPr>
      </w:pPr>
    </w:p>
    <w:p w14:paraId="0EC3DF16" w14:textId="73B3419B" w:rsidR="00711D23" w:rsidRPr="00B60382" w:rsidRDefault="00711D23" w:rsidP="00587D2E">
      <w:pPr>
        <w:ind w:firstLine="0"/>
        <w:rPr>
          <w:rFonts w:asciiTheme="minorBidi" w:hAnsiTheme="minorBidi" w:cstheme="minorBidi"/>
          <w:rtl/>
        </w:rPr>
      </w:pPr>
      <w:r w:rsidRPr="00B60382">
        <w:rPr>
          <w:rFonts w:asciiTheme="minorBidi" w:hAnsiTheme="minorBidi" w:cstheme="minorBidi"/>
          <w:rtl/>
        </w:rPr>
        <w:t xml:space="preserve">באופן כללי, מערכת הנורמות הראויות בעסקים תלויה במידת האחריות שיש לגוף העסקי כלפי גורמים אחרים המושפעים ממנו. בהקשר של ענף המזון, כמו בכמה תחומים אחרים, השוק החופשי נכשל ליצור סביבה עסקית וחברתית </w:t>
      </w:r>
      <w:proofErr w:type="spellStart"/>
      <w:r w:rsidRPr="00B60382">
        <w:rPr>
          <w:rFonts w:asciiTheme="minorBidi" w:hAnsiTheme="minorBidi" w:cstheme="minorBidi"/>
          <w:rtl/>
        </w:rPr>
        <w:t>רצויה.</w:t>
      </w:r>
      <w:bookmarkStart w:id="67" w:name="_Toc177679880"/>
      <w:r w:rsidRPr="00B60382">
        <w:rPr>
          <w:rFonts w:asciiTheme="minorBidi" w:hAnsiTheme="minorBidi" w:cstheme="minorBidi"/>
          <w:rtl/>
        </w:rPr>
        <w:t>אל</w:t>
      </w:r>
      <w:proofErr w:type="spellEnd"/>
      <w:r w:rsidRPr="00B60382">
        <w:rPr>
          <w:rFonts w:asciiTheme="minorBidi" w:hAnsiTheme="minorBidi" w:cstheme="minorBidi"/>
          <w:rtl/>
        </w:rPr>
        <w:t xml:space="preserve"> מול המבקרים, היו שתמכו בתאגידים האמריקניים. אחד המפורסמים שבהם הוא זוכה פרס נובל לכלכלה לשנת 1976 </w:t>
      </w:r>
      <w:proofErr w:type="spellStart"/>
      <w:r w:rsidRPr="00B60382">
        <w:rPr>
          <w:rFonts w:asciiTheme="minorBidi" w:hAnsiTheme="minorBidi" w:cstheme="minorBidi"/>
          <w:rtl/>
        </w:rPr>
        <w:t>מילטון</w:t>
      </w:r>
      <w:proofErr w:type="spellEnd"/>
      <w:r w:rsidRPr="00B60382">
        <w:rPr>
          <w:rFonts w:asciiTheme="minorBidi" w:hAnsiTheme="minorBidi" w:cstheme="minorBidi"/>
          <w:rtl/>
        </w:rPr>
        <w:t xml:space="preserve"> פרידמן. לפי פרידמן (</w:t>
      </w:r>
      <w:r w:rsidR="00681583" w:rsidRPr="00B60382">
        <w:rPr>
          <w:rFonts w:asciiTheme="minorBidi" w:hAnsiTheme="minorBidi" w:cstheme="minorBidi"/>
        </w:rPr>
        <w:t>Friedman, 1970</w:t>
      </w:r>
      <w:r w:rsidRPr="00B60382">
        <w:rPr>
          <w:rFonts w:asciiTheme="minorBidi" w:hAnsiTheme="minorBidi" w:cstheme="minorBidi"/>
          <w:rtl/>
        </w:rPr>
        <w:t xml:space="preserve">), מטרתו היחידה של העסק היא ייצור רווחים לבעליו ואין המנהל אחראי אלא כלפי בעלי המניות. עליו לפעול במסגרת החוק, אך מטרתו היא לדאוג לאינטרס שלהם – רווח כספי. לארגון העסקי עצמו אין כל אחריות מוסרית או חברתית ואין לקשור בין הסיבה העסקית לשיקולים שאינם דאגה לאינטרס הפרטי. לפי התומכים בתפיסה זו, כל ניסיון לכפות על עסק לפעול שלא למען השאת רווחים פוגע בעיקרון המקודש של החירות. למעשה, זהו ניסוח מודרני לרעיונות של ג'ון לוק ולתורת השוק החופשי של אדם סמית. זאת ועוד, </w:t>
      </w:r>
      <w:proofErr w:type="spellStart"/>
      <w:r w:rsidRPr="00B60382">
        <w:rPr>
          <w:rFonts w:asciiTheme="minorBidi" w:hAnsiTheme="minorBidi" w:cstheme="minorBidi"/>
          <w:rtl/>
        </w:rPr>
        <w:t>מילטון</w:t>
      </w:r>
      <w:proofErr w:type="spellEnd"/>
      <w:r w:rsidRPr="00B60382">
        <w:rPr>
          <w:rFonts w:asciiTheme="minorBidi" w:hAnsiTheme="minorBidi" w:cstheme="minorBidi"/>
          <w:rtl/>
        </w:rPr>
        <w:t xml:space="preserve"> פרידמן (</w:t>
      </w:r>
      <w:r w:rsidR="00681583" w:rsidRPr="00B60382">
        <w:rPr>
          <w:rFonts w:asciiTheme="minorBidi" w:hAnsiTheme="minorBidi" w:cstheme="minorBidi"/>
        </w:rPr>
        <w:t>Friedman, 1970</w:t>
      </w:r>
      <w:r w:rsidRPr="00B60382">
        <w:rPr>
          <w:rFonts w:asciiTheme="minorBidi" w:hAnsiTheme="minorBidi" w:cstheme="minorBidi"/>
          <w:rtl/>
        </w:rPr>
        <w:t xml:space="preserve">) הציג את הארגון העסקי כישות א-מוסרית. עמדה זו פוטרת את </w:t>
      </w:r>
      <w:r w:rsidR="001E42C2" w:rsidRPr="00B60382">
        <w:rPr>
          <w:rFonts w:asciiTheme="minorBidi" w:hAnsiTheme="minorBidi" w:cstheme="minorBidi"/>
          <w:rtl/>
        </w:rPr>
        <w:t xml:space="preserve"> התאגיד </w:t>
      </w:r>
      <w:r w:rsidRPr="00B60382">
        <w:rPr>
          <w:rFonts w:asciiTheme="minorBidi" w:hAnsiTheme="minorBidi" w:cstheme="minorBidi"/>
          <w:rtl/>
        </w:rPr>
        <w:t>מאחריות מוסרית-חברתית כלשהי</w:t>
      </w:r>
      <w:r w:rsidR="001E42C2" w:rsidRPr="00B60382">
        <w:rPr>
          <w:rFonts w:asciiTheme="minorBidi" w:hAnsiTheme="minorBidi" w:cstheme="minorBidi"/>
          <w:rtl/>
        </w:rPr>
        <w:t>, למעט שימו</w:t>
      </w:r>
      <w:r w:rsidR="00BD0EEB" w:rsidRPr="00B60382">
        <w:rPr>
          <w:rFonts w:asciiTheme="minorBidi" w:hAnsiTheme="minorBidi" w:cstheme="minorBidi"/>
          <w:rtl/>
        </w:rPr>
        <w:t xml:space="preserve"> </w:t>
      </w:r>
      <w:r w:rsidR="001E42C2" w:rsidRPr="00B60382">
        <w:rPr>
          <w:rFonts w:asciiTheme="minorBidi" w:hAnsiTheme="minorBidi" w:cstheme="minorBidi"/>
          <w:rtl/>
        </w:rPr>
        <w:t xml:space="preserve">בו לטובת </w:t>
      </w:r>
      <w:r w:rsidR="00BD0EEB" w:rsidRPr="00B60382">
        <w:rPr>
          <w:rFonts w:asciiTheme="minorBidi" w:hAnsiTheme="minorBidi" w:cstheme="minorBidi"/>
          <w:rtl/>
        </w:rPr>
        <w:t xml:space="preserve">הגדלת עושרם של בעליו </w:t>
      </w:r>
      <w:proofErr w:type="spellStart"/>
      <w:r w:rsidR="00BD0EEB" w:rsidRPr="00B60382">
        <w:rPr>
          <w:rFonts w:asciiTheme="minorBidi" w:hAnsiTheme="minorBidi" w:cstheme="minorBidi"/>
          <w:rtl/>
        </w:rPr>
        <w:t>שנקימו</w:t>
      </w:r>
      <w:proofErr w:type="spellEnd"/>
      <w:r w:rsidR="00BD0EEB" w:rsidRPr="00B60382">
        <w:rPr>
          <w:rFonts w:asciiTheme="minorBidi" w:hAnsiTheme="minorBidi" w:cstheme="minorBidi"/>
          <w:rtl/>
        </w:rPr>
        <w:t xml:space="preserve"> לשם כך</w:t>
      </w:r>
      <w:r w:rsidRPr="00B60382">
        <w:rPr>
          <w:rFonts w:asciiTheme="minorBidi" w:hAnsiTheme="minorBidi" w:cstheme="minorBidi"/>
          <w:vertAlign w:val="superscript"/>
          <w:rtl/>
        </w:rPr>
        <w:footnoteReference w:id="18"/>
      </w:r>
      <w:r w:rsidRPr="00B60382">
        <w:rPr>
          <w:rFonts w:asciiTheme="minorBidi" w:hAnsiTheme="minorBidi" w:cstheme="minorBidi"/>
          <w:rtl/>
        </w:rPr>
        <w:t xml:space="preserve"> לפי פרידמן, הארגון הוא </w:t>
      </w:r>
      <w:r w:rsidR="001E42C2" w:rsidRPr="00B60382">
        <w:rPr>
          <w:rFonts w:asciiTheme="minorBidi" w:hAnsiTheme="minorBidi" w:cstheme="minorBidi"/>
          <w:rtl/>
        </w:rPr>
        <w:t xml:space="preserve">כלי </w:t>
      </w:r>
      <w:r w:rsidRPr="00B60382">
        <w:rPr>
          <w:rFonts w:asciiTheme="minorBidi" w:hAnsiTheme="minorBidi" w:cstheme="minorBidi"/>
          <w:rtl/>
        </w:rPr>
        <w:t xml:space="preserve">המשמש בשירות בני האדם. כפי שלסכין אין אחריות מוסרית לרצח, טען, לארגון אין אחריות </w:t>
      </w:r>
      <w:proofErr w:type="spellStart"/>
      <w:r w:rsidRPr="00B60382">
        <w:rPr>
          <w:rFonts w:asciiTheme="minorBidi" w:hAnsiTheme="minorBidi" w:cstheme="minorBidi"/>
          <w:rtl/>
        </w:rPr>
        <w:t>לתוצריו.</w:t>
      </w:r>
      <w:bookmarkStart w:id="68" w:name="_Toc177679881"/>
      <w:bookmarkEnd w:id="67"/>
      <w:r w:rsidRPr="00B60382">
        <w:rPr>
          <w:rFonts w:asciiTheme="minorBidi" w:hAnsiTheme="minorBidi" w:cstheme="minorBidi"/>
          <w:rtl/>
        </w:rPr>
        <w:t>גודפסטר</w:t>
      </w:r>
      <w:proofErr w:type="spellEnd"/>
      <w:r w:rsidRPr="00B60382">
        <w:rPr>
          <w:rFonts w:asciiTheme="minorBidi" w:hAnsiTheme="minorBidi" w:cstheme="minorBidi"/>
          <w:rtl/>
        </w:rPr>
        <w:t xml:space="preserve"> </w:t>
      </w:r>
      <w:proofErr w:type="spellStart"/>
      <w:r w:rsidRPr="00B60382">
        <w:rPr>
          <w:rFonts w:asciiTheme="minorBidi" w:hAnsiTheme="minorBidi" w:cstheme="minorBidi"/>
          <w:rtl/>
        </w:rPr>
        <w:t>ומתיוס</w:t>
      </w:r>
      <w:proofErr w:type="spellEnd"/>
      <w:r w:rsidRPr="00B60382">
        <w:rPr>
          <w:rFonts w:asciiTheme="minorBidi" w:hAnsiTheme="minorBidi" w:cstheme="minorBidi"/>
          <w:rtl/>
        </w:rPr>
        <w:t xml:space="preserve"> (</w:t>
      </w:r>
      <w:proofErr w:type="spellStart"/>
      <w:r w:rsidRPr="00B60382">
        <w:rPr>
          <w:rFonts w:asciiTheme="minorBidi" w:hAnsiTheme="minorBidi" w:cstheme="minorBidi"/>
        </w:rPr>
        <w:t>Good</w:t>
      </w:r>
      <w:r w:rsidR="00681583" w:rsidRPr="00B60382">
        <w:rPr>
          <w:rFonts w:asciiTheme="minorBidi" w:hAnsiTheme="minorBidi" w:cstheme="minorBidi"/>
        </w:rPr>
        <w:t>s</w:t>
      </w:r>
      <w:r w:rsidRPr="00B60382">
        <w:rPr>
          <w:rFonts w:asciiTheme="minorBidi" w:hAnsiTheme="minorBidi" w:cstheme="minorBidi"/>
        </w:rPr>
        <w:t>paster</w:t>
      </w:r>
      <w:proofErr w:type="spellEnd"/>
      <w:r w:rsidRPr="00B60382">
        <w:rPr>
          <w:rFonts w:asciiTheme="minorBidi" w:hAnsiTheme="minorBidi" w:cstheme="minorBidi"/>
        </w:rPr>
        <w:t xml:space="preserve"> &amp; Matthe</w:t>
      </w:r>
      <w:r w:rsidR="00681583" w:rsidRPr="00B60382">
        <w:rPr>
          <w:rFonts w:asciiTheme="minorBidi" w:hAnsiTheme="minorBidi" w:cstheme="minorBidi"/>
        </w:rPr>
        <w:t>w</w:t>
      </w:r>
      <w:r w:rsidRPr="00B60382">
        <w:rPr>
          <w:rFonts w:asciiTheme="minorBidi" w:hAnsiTheme="minorBidi" w:cstheme="minorBidi"/>
        </w:rPr>
        <w:t>s, 1982</w:t>
      </w:r>
      <w:r w:rsidRPr="00B60382">
        <w:rPr>
          <w:rFonts w:asciiTheme="minorBidi" w:hAnsiTheme="minorBidi" w:cstheme="minorBidi"/>
          <w:rtl/>
        </w:rPr>
        <w:t>), למשל, לא קיבלו את תפיסה זו</w:t>
      </w:r>
      <w:r w:rsidR="001A30CB" w:rsidRPr="00B60382">
        <w:rPr>
          <w:rFonts w:asciiTheme="minorBidi" w:hAnsiTheme="minorBidi" w:cstheme="minorBidi"/>
          <w:rtl/>
        </w:rPr>
        <w:t xml:space="preserve">, </w:t>
      </w:r>
      <w:r w:rsidRPr="00B60382">
        <w:rPr>
          <w:rFonts w:asciiTheme="minorBidi" w:hAnsiTheme="minorBidi" w:cstheme="minorBidi"/>
          <w:rtl/>
        </w:rPr>
        <w:t xml:space="preserve">כיוון שהם ראו בה מכשול אדיר בפני פיתוח מוסר עסקי. לדעתם, לתאגיד יכול </w:t>
      </w:r>
      <w:r w:rsidRPr="00B60382">
        <w:rPr>
          <w:rFonts w:asciiTheme="minorBidi" w:hAnsiTheme="minorBidi" w:cstheme="minorBidi"/>
          <w:rtl/>
        </w:rPr>
        <w:lastRenderedPageBreak/>
        <w:t>להיות מצפון והוא יכול לשאת באחריות כמו בני אדם. הפילוסוף האמריקני פרנץ (</w:t>
      </w:r>
      <w:r w:rsidRPr="00B60382">
        <w:rPr>
          <w:rFonts w:asciiTheme="minorBidi" w:hAnsiTheme="minorBidi" w:cstheme="minorBidi"/>
        </w:rPr>
        <w:t>French, 1979, 1984</w:t>
      </w:r>
      <w:r w:rsidRPr="00B60382">
        <w:rPr>
          <w:rFonts w:asciiTheme="minorBidi" w:hAnsiTheme="minorBidi" w:cstheme="minorBidi"/>
          <w:rtl/>
        </w:rPr>
        <w:t>) טען שהיכולת לבצע פעולות וכוונה מפורשת לעשות כן – שתי תכונות של תאגידים, הן שני התנאים העיקריים לאחריות מוסרית. כלומר, הוא ראה בתאגיד ישות מוסרית לכל דבר.</w:t>
      </w:r>
    </w:p>
    <w:p w14:paraId="6DADEB3A" w14:textId="77777777" w:rsidR="00285CB5" w:rsidRPr="00B60382" w:rsidRDefault="00711D23" w:rsidP="00980A8C">
      <w:pPr>
        <w:rPr>
          <w:rFonts w:asciiTheme="minorBidi" w:hAnsiTheme="minorBidi" w:cstheme="minorBidi"/>
          <w:rtl/>
        </w:rPr>
      </w:pPr>
      <w:proofErr w:type="spellStart"/>
      <w:r w:rsidRPr="00B60382">
        <w:rPr>
          <w:rFonts w:asciiTheme="minorBidi" w:hAnsiTheme="minorBidi" w:cstheme="minorBidi"/>
          <w:rtl/>
        </w:rPr>
        <w:t>ולאסקז</w:t>
      </w:r>
      <w:proofErr w:type="spellEnd"/>
      <w:r w:rsidRPr="00B60382">
        <w:rPr>
          <w:rFonts w:asciiTheme="minorBidi" w:hAnsiTheme="minorBidi" w:cstheme="minorBidi"/>
          <w:rtl/>
        </w:rPr>
        <w:t xml:space="preserve"> (</w:t>
      </w:r>
      <w:r w:rsidRPr="00B60382">
        <w:rPr>
          <w:rFonts w:asciiTheme="minorBidi" w:hAnsiTheme="minorBidi" w:cstheme="minorBidi"/>
        </w:rPr>
        <w:t>V</w:t>
      </w:r>
      <w:r w:rsidR="00E153F1" w:rsidRPr="00B60382">
        <w:rPr>
          <w:rFonts w:asciiTheme="minorBidi" w:hAnsiTheme="minorBidi" w:cstheme="minorBidi"/>
        </w:rPr>
        <w:t>e</w:t>
      </w:r>
      <w:r w:rsidR="008769FF" w:rsidRPr="00B60382">
        <w:rPr>
          <w:rFonts w:asciiTheme="minorBidi" w:hAnsiTheme="minorBidi" w:cstheme="minorBidi"/>
        </w:rPr>
        <w:t>lasquez, 1988</w:t>
      </w:r>
      <w:r w:rsidRPr="00B60382">
        <w:rPr>
          <w:rFonts w:asciiTheme="minorBidi" w:hAnsiTheme="minorBidi" w:cstheme="minorBidi"/>
        </w:rPr>
        <w:t xml:space="preserve">, </w:t>
      </w:r>
      <w:r w:rsidR="00325A22" w:rsidRPr="00B60382">
        <w:rPr>
          <w:rFonts w:asciiTheme="minorBidi" w:hAnsiTheme="minorBidi" w:cstheme="minorBidi"/>
        </w:rPr>
        <w:t>2004</w:t>
      </w:r>
      <w:r w:rsidRPr="00B60382">
        <w:rPr>
          <w:rFonts w:asciiTheme="minorBidi" w:hAnsiTheme="minorBidi" w:cstheme="minorBidi"/>
          <w:rtl/>
        </w:rPr>
        <w:t xml:space="preserve">) </w:t>
      </w:r>
      <w:proofErr w:type="spellStart"/>
      <w:r w:rsidRPr="00B60382">
        <w:rPr>
          <w:rFonts w:asciiTheme="minorBidi" w:hAnsiTheme="minorBidi" w:cstheme="minorBidi"/>
          <w:rtl/>
        </w:rPr>
        <w:t>ומקמהון</w:t>
      </w:r>
      <w:proofErr w:type="spellEnd"/>
      <w:r w:rsidRPr="00B60382">
        <w:rPr>
          <w:rFonts w:asciiTheme="minorBidi" w:hAnsiTheme="minorBidi" w:cstheme="minorBidi"/>
          <w:rtl/>
        </w:rPr>
        <w:t xml:space="preserve"> (</w:t>
      </w:r>
      <w:r w:rsidRPr="00B60382">
        <w:rPr>
          <w:rFonts w:asciiTheme="minorBidi" w:hAnsiTheme="minorBidi" w:cstheme="minorBidi"/>
        </w:rPr>
        <w:t>McMahon, 1995</w:t>
      </w:r>
      <w:r w:rsidR="009A53FE" w:rsidRPr="00B60382">
        <w:rPr>
          <w:rFonts w:asciiTheme="minorBidi" w:hAnsiTheme="minorBidi" w:cstheme="minorBidi"/>
        </w:rPr>
        <w:t>a, 1995b</w:t>
      </w:r>
      <w:r w:rsidRPr="00B60382">
        <w:rPr>
          <w:rFonts w:asciiTheme="minorBidi" w:hAnsiTheme="minorBidi" w:cstheme="minorBidi"/>
          <w:rtl/>
        </w:rPr>
        <w:t>) אימצו גישת ביניים, שלפיה תאגיד שונה באופן מהותי מבן אדם בכך שאין לו חופש רצון ושאין הוא אוטונומי, ולכן אין הוא נושא באחריות, אך אין להשתמש בו ככלי לפטור פרטים מאחריותם. חסרונה של גישה זו בכך שלעתים כל בעל תפקיד בארגון פועל כראוי בתחום המצומצם שבאחריותו ובכל זאת התוצאה הסופית גורמת נזק. במצב זה אין אחראי לנזק זולת הארגון עצמו (</w:t>
      </w:r>
      <w:r w:rsidRPr="00B60382">
        <w:rPr>
          <w:rFonts w:asciiTheme="minorBidi" w:hAnsiTheme="minorBidi" w:cstheme="minorBidi"/>
        </w:rPr>
        <w:t>Stone, 1975</w:t>
      </w:r>
      <w:r w:rsidRPr="00B60382">
        <w:rPr>
          <w:rFonts w:asciiTheme="minorBidi" w:hAnsiTheme="minorBidi" w:cstheme="minorBidi"/>
          <w:rtl/>
        </w:rPr>
        <w:t xml:space="preserve">). בעולם של שוק חופשי, הנשלט בידי תאגידים בין-לאומיים ענקיים (קליין, 2002), עדיף לאמץ את גישתו של </w:t>
      </w:r>
      <w:proofErr w:type="spellStart"/>
      <w:r w:rsidRPr="00B60382">
        <w:rPr>
          <w:rFonts w:asciiTheme="minorBidi" w:hAnsiTheme="minorBidi" w:cstheme="minorBidi"/>
          <w:rtl/>
        </w:rPr>
        <w:t>דונלדסון</w:t>
      </w:r>
      <w:proofErr w:type="spellEnd"/>
      <w:r w:rsidRPr="00B60382">
        <w:rPr>
          <w:rFonts w:asciiTheme="minorBidi" w:hAnsiTheme="minorBidi" w:cstheme="minorBidi"/>
          <w:rtl/>
        </w:rPr>
        <w:t xml:space="preserve"> (</w:t>
      </w:r>
      <w:r w:rsidRPr="00B60382">
        <w:rPr>
          <w:rFonts w:asciiTheme="minorBidi" w:hAnsiTheme="minorBidi" w:cstheme="minorBidi"/>
        </w:rPr>
        <w:t>Donaldson, 1982</w:t>
      </w:r>
      <w:r w:rsidRPr="00B60382">
        <w:rPr>
          <w:rFonts w:asciiTheme="minorBidi" w:hAnsiTheme="minorBidi" w:cstheme="minorBidi"/>
          <w:rtl/>
        </w:rPr>
        <w:t>), שלפיה ארגונים ניחנים ב"אינטליגנציה על-אנושית" (</w:t>
      </w:r>
      <w:r w:rsidRPr="00B60382">
        <w:rPr>
          <w:rFonts w:asciiTheme="minorBidi" w:hAnsiTheme="minorBidi" w:cstheme="minorBidi"/>
        </w:rPr>
        <w:t>Super human intelligence</w:t>
      </w:r>
      <w:r w:rsidRPr="00B60382">
        <w:rPr>
          <w:rFonts w:asciiTheme="minorBidi" w:hAnsiTheme="minorBidi" w:cstheme="minorBidi"/>
          <w:sz w:val="20"/>
          <w:szCs w:val="20"/>
          <w:rtl/>
        </w:rPr>
        <w:t>)</w:t>
      </w:r>
      <w:r w:rsidRPr="00B60382">
        <w:rPr>
          <w:rFonts w:asciiTheme="minorBidi" w:hAnsiTheme="minorBidi" w:cstheme="minorBidi"/>
          <w:rtl/>
        </w:rPr>
        <w:t>, גבוהה מזו של כל אחד מהפרטים המרכיבים אותו או של לקוחותיו, ולכן יש להטיל עליו אחריות רבה יותר מזו המוטלת על כתפיו של אדם יחיד.</w:t>
      </w:r>
      <w:bookmarkEnd w:id="68"/>
      <w:r w:rsidRPr="00B60382">
        <w:rPr>
          <w:rFonts w:asciiTheme="minorBidi" w:hAnsiTheme="minorBidi" w:cstheme="minorBidi"/>
          <w:rtl/>
        </w:rPr>
        <w:t xml:space="preserve"> </w:t>
      </w:r>
    </w:p>
    <w:p w14:paraId="38E39AAA" w14:textId="77777777" w:rsidR="00285CB5" w:rsidRPr="00B60382" w:rsidRDefault="00285CB5" w:rsidP="00980A8C">
      <w:pPr>
        <w:rPr>
          <w:rFonts w:asciiTheme="minorBidi" w:hAnsiTheme="minorBidi" w:cstheme="minorBidi"/>
          <w:rtl/>
        </w:rPr>
      </w:pPr>
    </w:p>
    <w:p w14:paraId="5D696533" w14:textId="0DD82A83" w:rsidR="002675E0" w:rsidRPr="00B60382" w:rsidRDefault="001A30CB" w:rsidP="00980A8C">
      <w:pPr>
        <w:rPr>
          <w:rFonts w:asciiTheme="minorBidi" w:hAnsiTheme="minorBidi" w:cstheme="minorBidi"/>
          <w:rtl/>
        </w:rPr>
      </w:pPr>
      <w:r w:rsidRPr="00B60382">
        <w:rPr>
          <w:rFonts w:asciiTheme="minorBidi" w:hAnsiTheme="minorBidi" w:cstheme="minorBidi"/>
          <w:rtl/>
        </w:rPr>
        <w:t xml:space="preserve"> על אלו האפילה גישת בעלי העניין של פרימן שהרחיבה את האחריות של הפירמה כל מי שמשפיע או מושפע ממנה, תפיסה זו שבמקרים רבים נחשבת לשם נרדף לאחריות חברתית והציגה אותה</w:t>
      </w:r>
      <w:r w:rsidR="00A630C8" w:rsidRPr="00B60382">
        <w:rPr>
          <w:rFonts w:asciiTheme="minorBidi" w:hAnsiTheme="minorBidi" w:cstheme="minorBidi"/>
          <w:rtl/>
        </w:rPr>
        <w:t xml:space="preserve"> </w:t>
      </w:r>
      <w:proofErr w:type="spellStart"/>
      <w:r w:rsidRPr="00B60382">
        <w:rPr>
          <w:rFonts w:asciiTheme="minorBidi" w:hAnsiTheme="minorBidi" w:cstheme="minorBidi"/>
          <w:rtl/>
        </w:rPr>
        <w:t>בכסיס</w:t>
      </w:r>
      <w:proofErr w:type="spellEnd"/>
      <w:r w:rsidRPr="00B60382">
        <w:rPr>
          <w:rFonts w:asciiTheme="minorBidi" w:hAnsiTheme="minorBidi" w:cstheme="minorBidi"/>
          <w:rtl/>
        </w:rPr>
        <w:t xml:space="preserve"> לכל </w:t>
      </w:r>
      <w:proofErr w:type="spellStart"/>
      <w:r w:rsidRPr="00B60382">
        <w:rPr>
          <w:rFonts w:asciiTheme="minorBidi" w:hAnsiTheme="minorBidi" w:cstheme="minorBidi"/>
          <w:rtl/>
        </w:rPr>
        <w:t>אס</w:t>
      </w:r>
      <w:r w:rsidR="00A630C8" w:rsidRPr="00B60382">
        <w:rPr>
          <w:rFonts w:asciiTheme="minorBidi" w:hAnsiTheme="minorBidi" w:cstheme="minorBidi"/>
          <w:rtl/>
        </w:rPr>
        <w:t>טר</w:t>
      </w:r>
      <w:r w:rsidRPr="00B60382">
        <w:rPr>
          <w:rFonts w:asciiTheme="minorBidi" w:hAnsiTheme="minorBidi" w:cstheme="minorBidi"/>
          <w:rtl/>
        </w:rPr>
        <w:t>גיה</w:t>
      </w:r>
      <w:proofErr w:type="spellEnd"/>
      <w:r w:rsidRPr="00B60382">
        <w:rPr>
          <w:rFonts w:asciiTheme="minorBidi" w:hAnsiTheme="minorBidi" w:cstheme="minorBidi"/>
          <w:rtl/>
        </w:rPr>
        <w:t xml:space="preserve"> עסקית שהיא</w:t>
      </w:r>
      <w:r w:rsidR="00A630C8" w:rsidRPr="00B60382">
        <w:rPr>
          <w:rFonts w:asciiTheme="minorBidi" w:hAnsiTheme="minorBidi" w:cstheme="minorBidi"/>
          <w:rtl/>
        </w:rPr>
        <w:t xml:space="preserve">. יחד עם זאת יש לחזור ולהדגיש כי </w:t>
      </w:r>
      <w:proofErr w:type="spellStart"/>
      <w:r w:rsidR="00A630C8" w:rsidRPr="00B60382">
        <w:rPr>
          <w:rFonts w:asciiTheme="minorBidi" w:hAnsiTheme="minorBidi" w:cstheme="minorBidi"/>
          <w:rtl/>
        </w:rPr>
        <w:t>כי</w:t>
      </w:r>
      <w:proofErr w:type="spellEnd"/>
      <w:r w:rsidR="00A630C8" w:rsidRPr="00B60382">
        <w:rPr>
          <w:rFonts w:asciiTheme="minorBidi" w:hAnsiTheme="minorBidi" w:cstheme="minorBidi"/>
          <w:rtl/>
        </w:rPr>
        <w:t xml:space="preserve"> אין מובן אחד מסוים מוסכם על כלל שעוסקים בנושא זה וסקר שנערך ב 200 אסף ומצא  147 מובנים לאחריות חברתית אולם סקר מאוחר יותר מצא "רק" </w:t>
      </w:r>
      <w:r w:rsidR="00330AD8" w:rsidRPr="00B60382">
        <w:rPr>
          <w:rFonts w:asciiTheme="minorBidi" w:hAnsiTheme="minorBidi" w:cstheme="minorBidi"/>
          <w:rtl/>
        </w:rPr>
        <w:t xml:space="preserve">37 </w:t>
      </w:r>
      <w:r w:rsidR="00A630C8" w:rsidRPr="00B60382">
        <w:rPr>
          <w:rFonts w:asciiTheme="minorBidi" w:hAnsiTheme="minorBidi" w:cstheme="minorBidi"/>
          <w:rtl/>
        </w:rPr>
        <w:t xml:space="preserve">הגדרות </w:t>
      </w:r>
      <w:r w:rsidR="00330AD8" w:rsidRPr="00B60382">
        <w:rPr>
          <w:rFonts w:asciiTheme="minorBidi" w:hAnsiTheme="minorBidi" w:cstheme="minorBidi"/>
          <w:rtl/>
        </w:rPr>
        <w:t xml:space="preserve">לאחריות חברתית אותן הניתנות לסיווג תחת חמישה </w:t>
      </w:r>
      <w:proofErr w:type="spellStart"/>
      <w:r w:rsidR="00330AD8" w:rsidRPr="00B60382">
        <w:rPr>
          <w:rFonts w:asciiTheme="minorBidi" w:hAnsiTheme="minorBidi" w:cstheme="minorBidi"/>
          <w:rtl/>
        </w:rPr>
        <w:t>מימדים</w:t>
      </w:r>
      <w:proofErr w:type="spellEnd"/>
      <w:r w:rsidR="00330AD8" w:rsidRPr="00B60382">
        <w:rPr>
          <w:rFonts w:asciiTheme="minorBidi" w:hAnsiTheme="minorBidi" w:cstheme="minorBidi"/>
          <w:rtl/>
        </w:rPr>
        <w:t xml:space="preserve">: כלכלי, התנדבותי, חברתי, סביבתי ובעלי עניין. </w:t>
      </w:r>
      <w:proofErr w:type="spellStart"/>
      <w:r w:rsidR="00E2309B" w:rsidRPr="00B60382">
        <w:rPr>
          <w:rFonts w:asciiTheme="minorBidi" w:hAnsiTheme="minorBidi" w:cstheme="minorBidi"/>
          <w:rtl/>
        </w:rPr>
        <w:t>זי</w:t>
      </w:r>
      <w:r w:rsidR="00285CB5" w:rsidRPr="00B60382">
        <w:rPr>
          <w:rFonts w:asciiTheme="minorBidi" w:hAnsiTheme="minorBidi" w:cstheme="minorBidi"/>
          <w:rtl/>
        </w:rPr>
        <w:t>י</w:t>
      </w:r>
      <w:r w:rsidR="00E2309B" w:rsidRPr="00B60382">
        <w:rPr>
          <w:rFonts w:asciiTheme="minorBidi" w:hAnsiTheme="minorBidi" w:cstheme="minorBidi"/>
          <w:rtl/>
        </w:rPr>
        <w:t>דק</w:t>
      </w:r>
      <w:proofErr w:type="spellEnd"/>
      <w:r w:rsidR="00E2309B" w:rsidRPr="00B60382">
        <w:rPr>
          <w:rFonts w:asciiTheme="minorBidi" w:hAnsiTheme="minorBidi" w:cstheme="minorBidi"/>
          <w:rtl/>
        </w:rPr>
        <w:t xml:space="preserve"> מביא נקודת מבט המסייעת להשלים דמותה של האחריות החברתית </w:t>
      </w:r>
      <w:proofErr w:type="spellStart"/>
      <w:r w:rsidR="00E2309B" w:rsidRPr="00B60382">
        <w:rPr>
          <w:rFonts w:asciiTheme="minorBidi" w:hAnsiTheme="minorBidi" w:cstheme="minorBidi"/>
          <w:rtl/>
        </w:rPr>
        <w:t>נוא</w:t>
      </w:r>
      <w:proofErr w:type="spellEnd"/>
      <w:r w:rsidR="00E2309B" w:rsidRPr="00B60382">
        <w:rPr>
          <w:rFonts w:asciiTheme="minorBidi" w:hAnsiTheme="minorBidi" w:cstheme="minorBidi"/>
          <w:rtl/>
        </w:rPr>
        <w:t xml:space="preserve"> מציג </w:t>
      </w:r>
      <w:proofErr w:type="spellStart"/>
      <w:r w:rsidR="00E2309B" w:rsidRPr="00B60382">
        <w:rPr>
          <w:rFonts w:asciiTheme="minorBidi" w:hAnsiTheme="minorBidi" w:cstheme="minorBidi"/>
          <w:rtl/>
        </w:rPr>
        <w:t>אתותה</w:t>
      </w:r>
      <w:proofErr w:type="spellEnd"/>
      <w:r w:rsidR="00E2309B" w:rsidRPr="00B60382">
        <w:rPr>
          <w:rFonts w:asciiTheme="minorBidi" w:hAnsiTheme="minorBidi" w:cstheme="minorBidi"/>
          <w:rtl/>
        </w:rPr>
        <w:t xml:space="preserve"> התפתחות תלת </w:t>
      </w:r>
      <w:proofErr w:type="spellStart"/>
      <w:r w:rsidR="00E2309B" w:rsidRPr="00B60382">
        <w:rPr>
          <w:rFonts w:asciiTheme="minorBidi" w:hAnsiTheme="minorBidi" w:cstheme="minorBidi"/>
          <w:rtl/>
        </w:rPr>
        <w:t>דוריתץ</w:t>
      </w:r>
      <w:proofErr w:type="spellEnd"/>
      <w:r w:rsidR="00E2309B" w:rsidRPr="00B60382">
        <w:rPr>
          <w:rFonts w:asciiTheme="minorBidi" w:hAnsiTheme="minorBidi" w:cstheme="minorBidi"/>
          <w:rtl/>
        </w:rPr>
        <w:t xml:space="preserve"> בדור הראשון מדובר בתפיסה עצמית  של האחריות החברתית על ידי התאגיד המעביר בד"כ את </w:t>
      </w:r>
      <w:proofErr w:type="spellStart"/>
      <w:r w:rsidR="00E2309B" w:rsidRPr="00B60382">
        <w:rPr>
          <w:rFonts w:asciiTheme="minorBidi" w:hAnsiTheme="minorBidi" w:cstheme="minorBidi"/>
          <w:rtl/>
        </w:rPr>
        <w:t>היפול</w:t>
      </w:r>
      <w:proofErr w:type="spellEnd"/>
      <w:r w:rsidR="00E2309B" w:rsidRPr="00B60382">
        <w:rPr>
          <w:rFonts w:asciiTheme="minorBidi" w:hAnsiTheme="minorBidi" w:cstheme="minorBidi"/>
          <w:rtl/>
        </w:rPr>
        <w:t xml:space="preserve"> בנושא לאגף השיווק העוסק בנושא דרך פילנתרופי, בדור השני מדובר בגישה </w:t>
      </w:r>
      <w:proofErr w:type="spellStart"/>
      <w:r w:rsidR="00E2309B" w:rsidRPr="00B60382">
        <w:rPr>
          <w:rFonts w:asciiTheme="minorBidi" w:hAnsiTheme="minorBidi" w:cstheme="minorBidi"/>
          <w:rtl/>
        </w:rPr>
        <w:t>נמציבה</w:t>
      </w:r>
      <w:proofErr w:type="spellEnd"/>
      <w:r w:rsidR="00E2309B" w:rsidRPr="00B60382">
        <w:rPr>
          <w:rFonts w:asciiTheme="minorBidi" w:hAnsiTheme="minorBidi" w:cstheme="minorBidi"/>
          <w:rtl/>
        </w:rPr>
        <w:t xml:space="preserve"> דרישה לשילוב שיקולים </w:t>
      </w:r>
      <w:proofErr w:type="spellStart"/>
      <w:r w:rsidR="00E2309B" w:rsidRPr="00B60382">
        <w:rPr>
          <w:rFonts w:asciiTheme="minorBidi" w:hAnsiTheme="minorBidi" w:cstheme="minorBidi"/>
          <w:rtl/>
        </w:rPr>
        <w:lastRenderedPageBreak/>
        <w:t>וסביבתיי</w:t>
      </w:r>
      <w:proofErr w:type="spellEnd"/>
      <w:r w:rsidR="00E2309B" w:rsidRPr="00B60382">
        <w:rPr>
          <w:rFonts w:asciiTheme="minorBidi" w:hAnsiTheme="minorBidi" w:cstheme="minorBidi"/>
          <w:rtl/>
        </w:rPr>
        <w:t xml:space="preserve"> ארוכי </w:t>
      </w:r>
      <w:proofErr w:type="spellStart"/>
      <w:r w:rsidR="00E2309B" w:rsidRPr="00B60382">
        <w:rPr>
          <w:rFonts w:asciiTheme="minorBidi" w:hAnsiTheme="minorBidi" w:cstheme="minorBidi"/>
          <w:rtl/>
        </w:rPr>
        <w:t>טווב</w:t>
      </w:r>
      <w:proofErr w:type="spellEnd"/>
      <w:r w:rsidR="00E2309B" w:rsidRPr="00B60382">
        <w:rPr>
          <w:rFonts w:asciiTheme="minorBidi" w:hAnsiTheme="minorBidi" w:cstheme="minorBidi"/>
          <w:rtl/>
        </w:rPr>
        <w:t xml:space="preserve"> ולהעמידם כחלק מפעילותו המרכזית של </w:t>
      </w:r>
      <w:proofErr w:type="spellStart"/>
      <w:r w:rsidR="00E2309B" w:rsidRPr="00B60382">
        <w:rPr>
          <w:rFonts w:asciiTheme="minorBidi" w:hAnsiTheme="minorBidi" w:cstheme="minorBidi"/>
          <w:rtl/>
        </w:rPr>
        <w:t>העסקק</w:t>
      </w:r>
      <w:proofErr w:type="spellEnd"/>
      <w:r w:rsidR="00E2309B" w:rsidRPr="00B60382">
        <w:rPr>
          <w:rFonts w:asciiTheme="minorBidi" w:hAnsiTheme="minorBidi" w:cstheme="minorBidi"/>
          <w:rtl/>
        </w:rPr>
        <w:t xml:space="preserve">. בדור השלישי כבר מדובר על </w:t>
      </w:r>
      <w:r w:rsidR="00802582" w:rsidRPr="00B60382">
        <w:rPr>
          <w:rFonts w:asciiTheme="minorBidi" w:hAnsiTheme="minorBidi" w:cstheme="minorBidi"/>
          <w:rtl/>
        </w:rPr>
        <w:t xml:space="preserve">דרישה להטמעת </w:t>
      </w:r>
      <w:proofErr w:type="spellStart"/>
      <w:r w:rsidR="00802582" w:rsidRPr="00B60382">
        <w:rPr>
          <w:rFonts w:asciiTheme="minorBidi" w:hAnsiTheme="minorBidi" w:cstheme="minorBidi"/>
          <w:rtl/>
        </w:rPr>
        <w:t>נורנות</w:t>
      </w:r>
      <w:proofErr w:type="spellEnd"/>
      <w:r w:rsidR="00802582" w:rsidRPr="00B60382">
        <w:rPr>
          <w:rFonts w:asciiTheme="minorBidi" w:hAnsiTheme="minorBidi" w:cstheme="minorBidi"/>
          <w:rtl/>
        </w:rPr>
        <w:t xml:space="preserve"> </w:t>
      </w:r>
      <w:proofErr w:type="spellStart"/>
      <w:r w:rsidR="00802582" w:rsidRPr="00B60382">
        <w:rPr>
          <w:rFonts w:asciiTheme="minorBidi" w:hAnsiTheme="minorBidi" w:cstheme="minorBidi"/>
          <w:rtl/>
        </w:rPr>
        <w:t>ההתנהלו</w:t>
      </w:r>
      <w:proofErr w:type="spellEnd"/>
      <w:r w:rsidR="00802582" w:rsidRPr="00B60382">
        <w:rPr>
          <w:rFonts w:asciiTheme="minorBidi" w:hAnsiTheme="minorBidi" w:cstheme="minorBidi"/>
          <w:rtl/>
        </w:rPr>
        <w:t xml:space="preserve"> מהדור השני  ברמת המערכת העסקית כולה, ולא כיוזמה פרטית ועצמאית של ארגון בפני עצמו, תיאור זה בהחלט עולה בקנה אחד עם הדיון לעיל –  </w:t>
      </w:r>
      <w:proofErr w:type="spellStart"/>
      <w:r w:rsidR="00802582" w:rsidRPr="00B60382">
        <w:rPr>
          <w:rFonts w:asciiTheme="minorBidi" w:hAnsiTheme="minorBidi" w:cstheme="minorBidi"/>
          <w:rtl/>
        </w:rPr>
        <w:t>תיאורקית</w:t>
      </w:r>
      <w:proofErr w:type="spellEnd"/>
      <w:r w:rsidR="00802582" w:rsidRPr="00B60382">
        <w:rPr>
          <w:rFonts w:asciiTheme="minorBidi" w:hAnsiTheme="minorBidi" w:cstheme="minorBidi"/>
          <w:rtl/>
        </w:rPr>
        <w:t xml:space="preserve"> בעלי המניות מייצגת את הדור בראשון, בעלי העניין מייצגת מאמנה את גישת הדור השני ואילו כיום כבר מדובר על ערך משותף מבית מדרשם של קרטר </w:t>
      </w:r>
      <w:proofErr w:type="spellStart"/>
      <w:r w:rsidR="00802582" w:rsidRPr="00B60382">
        <w:rPr>
          <w:rFonts w:asciiTheme="minorBidi" w:hAnsiTheme="minorBidi" w:cstheme="minorBidi"/>
          <w:rtl/>
        </w:rPr>
        <w:t>ופורטר</w:t>
      </w:r>
      <w:r w:rsidR="00874019" w:rsidRPr="00B60382">
        <w:rPr>
          <w:rFonts w:asciiTheme="minorBidi" w:hAnsiTheme="minorBidi" w:cstheme="minorBidi"/>
          <w:rtl/>
        </w:rPr>
        <w:t>ץ</w:t>
      </w:r>
      <w:proofErr w:type="spellEnd"/>
      <w:r w:rsidR="00874019" w:rsidRPr="00B60382">
        <w:rPr>
          <w:rFonts w:asciiTheme="minorBidi" w:hAnsiTheme="minorBidi" w:cstheme="minorBidi"/>
          <w:rtl/>
        </w:rPr>
        <w:t xml:space="preserve"> </w:t>
      </w:r>
      <w:proofErr w:type="spellStart"/>
      <w:r w:rsidR="00874019" w:rsidRPr="00B60382">
        <w:rPr>
          <w:rFonts w:asciiTheme="minorBidi" w:hAnsiTheme="minorBidi" w:cstheme="minorBidi"/>
          <w:rtl/>
        </w:rPr>
        <w:t>בענין</w:t>
      </w:r>
      <w:proofErr w:type="spellEnd"/>
      <w:r w:rsidR="00874019" w:rsidRPr="00B60382">
        <w:rPr>
          <w:rFonts w:asciiTheme="minorBidi" w:hAnsiTheme="minorBidi" w:cstheme="minorBidi"/>
          <w:rtl/>
        </w:rPr>
        <w:t xml:space="preserve"> זה אזכיר כי מחקר זה הניח מראש כי אין לטפל בסיכוני המזון לבריאות הטווח </w:t>
      </w:r>
      <w:proofErr w:type="spellStart"/>
      <w:r w:rsidR="00874019" w:rsidRPr="00B60382">
        <w:rPr>
          <w:rFonts w:asciiTheme="minorBidi" w:hAnsiTheme="minorBidi" w:cstheme="minorBidi"/>
          <w:rtl/>
        </w:rPr>
        <w:t>הארוךברמת</w:t>
      </w:r>
      <w:proofErr w:type="spellEnd"/>
      <w:r w:rsidR="00874019" w:rsidRPr="00B60382">
        <w:rPr>
          <w:rFonts w:asciiTheme="minorBidi" w:hAnsiTheme="minorBidi" w:cstheme="minorBidi"/>
          <w:rtl/>
        </w:rPr>
        <w:t xml:space="preserve"> הארגון אלא ברמת הענף </w:t>
      </w:r>
      <w:proofErr w:type="spellStart"/>
      <w:r w:rsidR="00874019" w:rsidRPr="00B60382">
        <w:rPr>
          <w:rFonts w:asciiTheme="minorBidi" w:hAnsiTheme="minorBidi" w:cstheme="minorBidi"/>
          <w:rtl/>
        </w:rPr>
        <w:t>כולוץ</w:t>
      </w:r>
      <w:proofErr w:type="spellEnd"/>
      <w:r w:rsidR="00874019" w:rsidRPr="00B60382">
        <w:rPr>
          <w:rFonts w:asciiTheme="minorBidi" w:hAnsiTheme="minorBidi" w:cstheme="minorBidi"/>
          <w:rtl/>
        </w:rPr>
        <w:t xml:space="preserve"> כך יעשה </w:t>
      </w:r>
      <w:proofErr w:type="spellStart"/>
      <w:r w:rsidR="00874019" w:rsidRPr="00B60382">
        <w:rPr>
          <w:rFonts w:asciiTheme="minorBidi" w:hAnsiTheme="minorBidi" w:cstheme="minorBidi"/>
          <w:rtl/>
        </w:rPr>
        <w:t>בהמשךץ</w:t>
      </w:r>
      <w:proofErr w:type="spellEnd"/>
      <w:r w:rsidR="00874019" w:rsidRPr="00B60382">
        <w:rPr>
          <w:rFonts w:asciiTheme="minorBidi" w:hAnsiTheme="minorBidi" w:cstheme="minorBidi"/>
          <w:rtl/>
        </w:rPr>
        <w:t xml:space="preserve"> אולם לא ניתן יהיה לפנות למשימה זו בטרם תבוצע סקירה בנוגע לסוגיית האחריות היצרן לבטיחות השימוש במוצריו. </w:t>
      </w:r>
    </w:p>
    <w:p w14:paraId="0B520146" w14:textId="5107FAF3" w:rsidR="00711D23" w:rsidRPr="00B60382" w:rsidRDefault="00802582" w:rsidP="00802582">
      <w:pPr>
        <w:rPr>
          <w:rFonts w:asciiTheme="minorBidi" w:hAnsiTheme="minorBidi" w:cstheme="minorBidi"/>
          <w:rtl/>
        </w:rPr>
      </w:pPr>
      <w:r w:rsidRPr="00B60382">
        <w:rPr>
          <w:rFonts w:asciiTheme="minorBidi" w:hAnsiTheme="minorBidi" w:cstheme="minorBidi"/>
          <w:rtl/>
        </w:rPr>
        <w:t xml:space="preserve"> </w:t>
      </w:r>
    </w:p>
    <w:p w14:paraId="64078955" w14:textId="77B7E0D1" w:rsidR="00711D23" w:rsidRPr="00B60382" w:rsidRDefault="00711D23" w:rsidP="00711D23">
      <w:pPr>
        <w:rPr>
          <w:rFonts w:asciiTheme="minorBidi" w:hAnsiTheme="minorBidi" w:cstheme="minorBidi"/>
          <w:rtl/>
        </w:rPr>
      </w:pPr>
      <w:bookmarkStart w:id="69" w:name="_Toc177679882"/>
    </w:p>
    <w:p w14:paraId="31442F99" w14:textId="77777777" w:rsidR="00711D23" w:rsidRPr="00B60382" w:rsidRDefault="00711D23" w:rsidP="00711D23">
      <w:pPr>
        <w:pStyle w:val="3"/>
        <w:rPr>
          <w:rFonts w:asciiTheme="minorBidi" w:hAnsiTheme="minorBidi" w:cstheme="minorBidi"/>
          <w:rtl/>
        </w:rPr>
      </w:pPr>
      <w:bookmarkStart w:id="70" w:name="_Toc413236713"/>
      <w:bookmarkStart w:id="71" w:name="_Toc500047818"/>
      <w:bookmarkEnd w:id="69"/>
      <w:r w:rsidRPr="00B60382">
        <w:rPr>
          <w:rFonts w:asciiTheme="minorBidi" w:hAnsiTheme="minorBidi" w:cstheme="minorBidi"/>
          <w:rtl/>
        </w:rPr>
        <w:t>אחריות היצרן לבטיחות המשתמשים במוצריו</w:t>
      </w:r>
      <w:bookmarkEnd w:id="70"/>
      <w:bookmarkEnd w:id="71"/>
    </w:p>
    <w:p w14:paraId="1FE2C37F" w14:textId="4F36E136" w:rsidR="00711D23" w:rsidRPr="00B60382" w:rsidRDefault="00711D23" w:rsidP="008769FF">
      <w:pPr>
        <w:pStyle w:val="ab"/>
        <w:rPr>
          <w:rFonts w:asciiTheme="minorBidi" w:hAnsiTheme="minorBidi" w:cstheme="minorBidi"/>
          <w:b/>
          <w:bCs/>
          <w:rtl/>
        </w:rPr>
      </w:pPr>
      <w:r w:rsidRPr="00B60382">
        <w:rPr>
          <w:rFonts w:asciiTheme="minorBidi" w:hAnsiTheme="minorBidi" w:cstheme="minorBidi"/>
          <w:rtl/>
        </w:rPr>
        <w:t xml:space="preserve">נראה שהמושג אחריות חברתית מרתיע את עולם העסקים פחות ממושגים אחרים, דוגמת אתיקה ומוסר. על יסוד זה התפתח הדיון המרכזי ביחס שבין המשווק ללקוח. בענף המזון נסוב הדיון בעיקר סביב הסוגיות בטיחות ושקיפות כלפי הלקוח. אמנם על תחום המזון לא נכתב רבות בהקשר זה, אולם אפשר להחיל עליו חלקים מהכתיבה על אחריות המשווק ועל התנהגות הלקוח בתחומים אחרים, נושאים שעליהם נכתב רבות שלא בהקשר של מזון. למשל, מנואל </w:t>
      </w:r>
      <w:proofErr w:type="spellStart"/>
      <w:r w:rsidRPr="00B60382">
        <w:rPr>
          <w:rFonts w:asciiTheme="minorBidi" w:hAnsiTheme="minorBidi" w:cstheme="minorBidi"/>
          <w:rtl/>
        </w:rPr>
        <w:t>ולסקז</w:t>
      </w:r>
      <w:proofErr w:type="spellEnd"/>
      <w:r w:rsidRPr="00B60382">
        <w:rPr>
          <w:rFonts w:asciiTheme="minorBidi" w:hAnsiTheme="minorBidi" w:cstheme="minorBidi"/>
          <w:rtl/>
        </w:rPr>
        <w:t xml:space="preserve"> (</w:t>
      </w:r>
      <w:r w:rsidRPr="00B60382">
        <w:rPr>
          <w:rFonts w:asciiTheme="minorBidi" w:hAnsiTheme="minorBidi" w:cstheme="minorBidi"/>
        </w:rPr>
        <w:t xml:space="preserve">Velasquez, </w:t>
      </w:r>
      <w:r w:rsidR="008769FF" w:rsidRPr="00B60382">
        <w:rPr>
          <w:rFonts w:asciiTheme="minorBidi" w:hAnsiTheme="minorBidi" w:cstheme="minorBidi"/>
        </w:rPr>
        <w:t>2004</w:t>
      </w:r>
      <w:r w:rsidRPr="00B60382">
        <w:rPr>
          <w:rFonts w:asciiTheme="minorBidi" w:hAnsiTheme="minorBidi" w:cstheme="minorBidi"/>
          <w:rtl/>
        </w:rPr>
        <w:t xml:space="preserve">) ציין שלוש גישות עיקריות בנוגע לאתיקה של אחריות היצרן בהקשר של בטיחות השימוש במוצר: (א) "גישת החוזה", המחלקת את האחריות בין היצרן לצרכן; (ב) גישת "הדאגה הנאותה", המעבירה את מרב האחריות לבטיחות השימוש במוצר אל היצרן ומטילה עליו את האחריות לצפות מראש את הנזקים העלולים להיגרם משימוש סביר במוצר; (ג) גישת "העלות החברתית", המטילה על היצרן אחריות מוחלטת לכל פגיעה עתידית (גם כזאת שאי אפשר היה לצפות אותה או לשלוט בה). אפרט כעת מעט על כל אחת מגישות אלו. </w:t>
      </w:r>
    </w:p>
    <w:p w14:paraId="33434F27" w14:textId="77777777" w:rsidR="00B76AB3" w:rsidRPr="00B60382" w:rsidRDefault="00B76AB3" w:rsidP="00711D23">
      <w:pPr>
        <w:pStyle w:val="4"/>
        <w:rPr>
          <w:rFonts w:asciiTheme="minorBidi" w:hAnsiTheme="minorBidi" w:cstheme="minorBidi"/>
          <w:rtl/>
        </w:rPr>
      </w:pPr>
      <w:bookmarkStart w:id="72" w:name="_Toc413236714"/>
      <w:bookmarkStart w:id="73" w:name="_Hlk500037708"/>
    </w:p>
    <w:p w14:paraId="1C9D3521" w14:textId="77777777" w:rsidR="00711D23" w:rsidRPr="00B60382" w:rsidRDefault="00711D23" w:rsidP="00711D23">
      <w:pPr>
        <w:pStyle w:val="4"/>
        <w:rPr>
          <w:rFonts w:asciiTheme="minorBidi" w:hAnsiTheme="minorBidi" w:cstheme="minorBidi"/>
          <w:rtl/>
        </w:rPr>
      </w:pPr>
      <w:r w:rsidRPr="00B60382">
        <w:rPr>
          <w:rFonts w:asciiTheme="minorBidi" w:hAnsiTheme="minorBidi" w:cstheme="minorBidi"/>
          <w:rtl/>
        </w:rPr>
        <w:t>גישת החוזה</w:t>
      </w:r>
      <w:bookmarkEnd w:id="72"/>
    </w:p>
    <w:bookmarkEnd w:id="73"/>
    <w:p w14:paraId="560C01A9" w14:textId="77777777" w:rsidR="00711D23" w:rsidRPr="00B60382" w:rsidRDefault="00711D23" w:rsidP="00711D23">
      <w:pPr>
        <w:pStyle w:val="ab"/>
        <w:rPr>
          <w:rFonts w:asciiTheme="minorBidi" w:hAnsiTheme="minorBidi" w:cstheme="minorBidi"/>
          <w:spacing w:val="-2"/>
          <w:rtl/>
        </w:rPr>
      </w:pPr>
      <w:r w:rsidRPr="00B60382">
        <w:rPr>
          <w:rFonts w:asciiTheme="minorBidi" w:hAnsiTheme="minorBidi" w:cstheme="minorBidi"/>
          <w:spacing w:val="-2"/>
          <w:rtl/>
        </w:rPr>
        <w:lastRenderedPageBreak/>
        <w:t xml:space="preserve">גישה זו מניחה שהלקוח והמשווק כורתים ביניהם חוזה מתוך רצון חופשי. המשווק מתחייב לספק מוצר בעל תכונות מסוימות. הצרכן מוכן לשלם סכום מסוים בעבור מוצר זה. גישה זו אינה מתאימה לכל המוצרים המצויים, וזאת מכמה טעמים. ראשית, אין שוויון ביחסי הכוחות בין המשווק ללקוח כמעט בשום תחום. אפילו ברכישת מוצר פשוט, כגון שולחן מעץ, ליצרן ולמשווק יש מידע רב הרבה יותר בנוגע לשולחן מאשר ללקוח. הלקוח אינו יכול לאסוף מידע בנוגע לסוגי העץ, ובכלל זה על חוזקם, עמידותם במשך שנים, תהליך העיבוד, שימוש בחומרים מסוכנים, סוגי הצבע ועוד. כמו כן, לא תמיד ברור מיהם הצדדים בחוזה שנכרת. מוצרים עוברים ידיים רבות עד אשר הם מגיעים לצרכן הסופי, ואי אפשר להחיל אין-ספור חוזים על כל מוצר. זאת ועוד, מרבית המוצרים המשווקים היום מורכבים מאוד, ואי אפשר לחתום על חוזה נפרד לכל מרכיב. הבה נדגים את המורכבות: כשאדם נכנס למונית ומבקש לנסוע ליעד מסוים ולשלם על פי מונה, נכרת חוזה בינו ובין הנהג. ואולם, אין זה ברור למה אחראי הנהג. אם אין הוא בעל הרכב, באילו תחומים אחראי בעל הרכב? על מה אחראית חברת ההסעות? איזה חוזה נחתם בין הנוסע לבעל הרכב אם אף אחד אינו מודע לקיומו של האחר? אף ששום חוזה לא נכרת ביניהם, אם בדרך מתרחשת תאונה שמקורה בכשל מערכת הבלמים במכונית, יש מקום להטיל אחריות על בעל הרכב כלפי הנוסע. האם בעל הרכב אחראי בלעדי לכשל? מה בנוגע למוסך שהרכיב את הבלמים, ליצרן של החלק שכשל בבלמים? למשווק הרכב? כל אחד מאלו עשוי להיות בעל אחריות כלפי הנוסע. כך, כמעט בכל סוג של מוצרים, גישת החוזה נכשלת לספק מסגרת למערכת היחסים. ההנחה שלפיה הלקוח יכול לברר את הפרטים הרלוונטיים בנוגע לבטיחות המוצר או השירות שהוא קונה, אין לה כל אחיזה במציאות. אין לצפות גם מהיצרן או מהמשווק למסור ללקוח את כל הפרטים הרלוונטיים, מפאת מספרם. כמו כן, ההנחה שהצדדים נכנסו בצורה חופשית לחוזה אינה עומדת במבחן המציאות. במוצרים רבים, ובייחוד במזון, לצרכן אין כל יכולת לא לקנות מזון. זאת ועוד, בין הלקוחות של מוצרים רבים, ומזון ביניהם, יש ילדים, בני נוער, תינוקות וקשישים – אנשים שלא תמיד אפשר לסמוך על כושר השיפוט שלהם ועל יכולתם לכרות חוזה בתנאים סבירים. גם חולי נפש הם צרכני מזון. בעניין זה מספיק להזכיר הפרעות הקשורות באוכל, ובהן </w:t>
      </w:r>
      <w:r w:rsidRPr="00B60382">
        <w:rPr>
          <w:rFonts w:asciiTheme="minorBidi" w:hAnsiTheme="minorBidi" w:cstheme="minorBidi"/>
          <w:spacing w:val="-2"/>
          <w:rtl/>
        </w:rPr>
        <w:lastRenderedPageBreak/>
        <w:t>אנורקסיה והתמכרות לסוגי מזון מסוימים. לבסוף, יש מחלות קונבנציונליות, שאכילה של מזון מסוים עלולה לפגוע במידה ניכרת בבריאותם. כאלה הם למשל חולי סוכרת ומי שרמת הכולסטרול בדמו גבוהה.</w:t>
      </w:r>
    </w:p>
    <w:p w14:paraId="25A8A5F5" w14:textId="77777777" w:rsidR="00711D23" w:rsidRPr="00B60382" w:rsidRDefault="00711D23" w:rsidP="00711D23">
      <w:pPr>
        <w:rPr>
          <w:rFonts w:asciiTheme="minorBidi" w:hAnsiTheme="minorBidi" w:cstheme="minorBidi"/>
          <w:rtl/>
        </w:rPr>
      </w:pPr>
    </w:p>
    <w:p w14:paraId="51F3819E" w14:textId="7A30A756" w:rsidR="00711D23" w:rsidRPr="00B60382" w:rsidRDefault="00711D23" w:rsidP="00711D23">
      <w:pPr>
        <w:pStyle w:val="4"/>
        <w:rPr>
          <w:rFonts w:asciiTheme="minorBidi" w:hAnsiTheme="minorBidi" w:cstheme="minorBidi"/>
          <w:rtl/>
        </w:rPr>
      </w:pPr>
      <w:bookmarkStart w:id="74" w:name="_Toc413236715"/>
      <w:r w:rsidRPr="00B60382">
        <w:rPr>
          <w:rFonts w:asciiTheme="minorBidi" w:hAnsiTheme="minorBidi" w:cstheme="minorBidi"/>
          <w:rtl/>
        </w:rPr>
        <w:t>גישת הדאגה הנאותה</w:t>
      </w:r>
      <w:bookmarkEnd w:id="74"/>
    </w:p>
    <w:p w14:paraId="05C06D88" w14:textId="77777777" w:rsidR="00711D23" w:rsidRPr="00B60382" w:rsidRDefault="00711D23" w:rsidP="00711D23">
      <w:pPr>
        <w:pStyle w:val="ab"/>
        <w:rPr>
          <w:rFonts w:asciiTheme="minorBidi" w:hAnsiTheme="minorBidi" w:cstheme="minorBidi"/>
          <w:rtl/>
        </w:rPr>
      </w:pPr>
      <w:r w:rsidRPr="00B60382">
        <w:rPr>
          <w:rFonts w:asciiTheme="minorBidi" w:hAnsiTheme="minorBidi" w:cstheme="minorBidi"/>
          <w:rtl/>
        </w:rPr>
        <w:t>גישה זו מרחיבה את אחריותו של היצרן ושל המשווק מעבר למה שמקובל בגישת החוזה. לא רק שהם מחויבים למכור מוצר המתאים לתיאורו והעומד בהכרזות הגלויות והנסתרות עליו, מוטל עליהם לגלות דאגה נאותה כדי למנוע פגיעה אפשרית בלקוחות. סיסמתה של גישה זו היא "היצרן היזהר",</w:t>
      </w:r>
      <w:r w:rsidRPr="00B60382">
        <w:rPr>
          <w:rFonts w:asciiTheme="minorBidi" w:hAnsiTheme="minorBidi" w:cstheme="minorBidi"/>
          <w:vertAlign w:val="superscript"/>
          <w:rtl/>
        </w:rPr>
        <w:footnoteReference w:id="19"/>
      </w:r>
      <w:r w:rsidRPr="00B60382">
        <w:rPr>
          <w:rFonts w:asciiTheme="minorBidi" w:hAnsiTheme="minorBidi" w:cstheme="minorBidi"/>
          <w:rtl/>
        </w:rPr>
        <w:t xml:space="preserve"> סיסמה המתייחסת לפגיעות בלקוח שאפשר לצפות אותן מראש. יתרונה של גישה זו על פני גישת החוזה טמון בכך שהיא מכירה בחוסר השוויון הבסיסי ביחסי הכוחות שבין הלקוח למשווק בכל הקשור למידע על מידת הבטיחות של המוצר. אם כן, על היצרן ועל המשווק להימנע מרשלנות ולנקוט צעדים סבירים כדי למנוע נזק אפשרי. אם אין ביכולתם לעשות כן, עליהם לידע את הצרכן שהמוצר עלול לגרום נזק.</w:t>
      </w:r>
    </w:p>
    <w:p w14:paraId="4236B9CC" w14:textId="77777777" w:rsidR="00711D23" w:rsidRPr="00B60382" w:rsidRDefault="00711D23" w:rsidP="00711D23">
      <w:pPr>
        <w:rPr>
          <w:rFonts w:asciiTheme="minorBidi" w:hAnsiTheme="minorBidi" w:cstheme="minorBidi"/>
          <w:rtl/>
        </w:rPr>
      </w:pPr>
      <w:r w:rsidRPr="00B60382">
        <w:rPr>
          <w:rFonts w:asciiTheme="minorBidi" w:hAnsiTheme="minorBidi" w:cstheme="minorBidi"/>
          <w:rtl/>
        </w:rPr>
        <w:t xml:space="preserve">ואולם, אין די באחריות זו. ראשית, אי אפשר לבדוק אם היצרן באמת נהג בדאגה נאותה. סיבה אחת לכך היא שהמושג מעורפל – האם אפשר לכמת את מידת המאמץ הסבירה לחזות פגיעות אפשריות? סיבה שנייה היא שהוא מתבטא בצורות שונות במוצרים שונים – פגיעה אפשרית משולחן שונה באופן מהותי מפגיעה אפשרית משימוש בתרופות. סיבה שלישית היא שהאוכלוסיות העלולות להיפגע מהשימוש במוצר שונות מאוד זו מזו. אין דאגה נאותה לילד כדאגה נאותה למבוגר. אם כן, אם ברצוננו להתבסס על גישה זו, עלינו להתאימה לכל סוג מוצר ולכל סוג אוכלוסייה. </w:t>
      </w:r>
    </w:p>
    <w:p w14:paraId="48829436" w14:textId="77777777" w:rsidR="00711D23" w:rsidRPr="00B60382" w:rsidRDefault="00711D23" w:rsidP="00711D23">
      <w:pPr>
        <w:rPr>
          <w:rFonts w:asciiTheme="minorBidi" w:hAnsiTheme="minorBidi" w:cstheme="minorBidi"/>
          <w:rtl/>
        </w:rPr>
      </w:pPr>
      <w:r w:rsidRPr="00B60382">
        <w:rPr>
          <w:rFonts w:asciiTheme="minorBidi" w:hAnsiTheme="minorBidi" w:cstheme="minorBidi"/>
          <w:rtl/>
        </w:rPr>
        <w:t xml:space="preserve">עוד, כאמור, הגישה פוטרת את היצרן מאחריות לנזקים שאי אפשר לצפות מראש. לפי גישה זו, למשל, עלינו לפטור מאחריות את היצרנים של שתלי הסיליקון שפגעו בבריאות הנשים שבגופן הושתלו. בעיה אחרת עם גישה זו היא האופי הפטרוני של הגישה. המחזיקים בה מבקשים מהיצרן לקבל החלטות בעבור הלקוח. יכול להיות שבתעשיית המזון יש מקרים </w:t>
      </w:r>
      <w:r w:rsidRPr="00B60382">
        <w:rPr>
          <w:rFonts w:asciiTheme="minorBidi" w:hAnsiTheme="minorBidi" w:cstheme="minorBidi"/>
          <w:rtl/>
        </w:rPr>
        <w:lastRenderedPageBreak/>
        <w:t>שכדאי שיצרנים יקבלו החלטות בעבור הלקוח, אך יש לקבוע כיצד הדבר ייעשה, בעבור אילו לקוחות ובאילו תנאים.</w:t>
      </w:r>
      <w:r w:rsidRPr="00B60382">
        <w:rPr>
          <w:rFonts w:asciiTheme="minorBidi" w:hAnsiTheme="minorBidi" w:cstheme="minorBidi"/>
          <w:vertAlign w:val="superscript"/>
          <w:rtl/>
        </w:rPr>
        <w:footnoteReference w:id="20"/>
      </w:r>
    </w:p>
    <w:p w14:paraId="547CB1EF" w14:textId="77777777" w:rsidR="00711D23" w:rsidRPr="00B60382" w:rsidRDefault="00711D23" w:rsidP="00711D23">
      <w:pPr>
        <w:rPr>
          <w:rFonts w:asciiTheme="minorBidi" w:hAnsiTheme="minorBidi" w:cstheme="minorBidi"/>
          <w:rtl/>
        </w:rPr>
      </w:pPr>
    </w:p>
    <w:p w14:paraId="4EC30141" w14:textId="77777777" w:rsidR="00711D23" w:rsidRPr="00B60382" w:rsidRDefault="00711D23" w:rsidP="00711D23">
      <w:pPr>
        <w:pStyle w:val="4"/>
        <w:rPr>
          <w:rFonts w:asciiTheme="minorBidi" w:hAnsiTheme="minorBidi" w:cstheme="minorBidi"/>
          <w:rtl/>
        </w:rPr>
      </w:pPr>
      <w:bookmarkStart w:id="75" w:name="_Toc413236716"/>
      <w:r w:rsidRPr="00B60382">
        <w:rPr>
          <w:rFonts w:asciiTheme="minorBidi" w:hAnsiTheme="minorBidi" w:cstheme="minorBidi"/>
          <w:rtl/>
        </w:rPr>
        <w:t>גישת העלות החברתית</w:t>
      </w:r>
      <w:bookmarkEnd w:id="75"/>
    </w:p>
    <w:p w14:paraId="2A13F5E1" w14:textId="2241D687" w:rsidR="00711D23" w:rsidRPr="00B60382" w:rsidRDefault="00711D23" w:rsidP="00711D23">
      <w:pPr>
        <w:pStyle w:val="ab"/>
        <w:rPr>
          <w:rFonts w:asciiTheme="minorBidi" w:hAnsiTheme="minorBidi" w:cstheme="minorBidi"/>
          <w:rtl/>
        </w:rPr>
      </w:pPr>
      <w:r w:rsidRPr="00B60382">
        <w:rPr>
          <w:rFonts w:asciiTheme="minorBidi" w:hAnsiTheme="minorBidi" w:cstheme="minorBidi"/>
          <w:rtl/>
        </w:rPr>
        <w:t xml:space="preserve">גישת העלות החברתית מרחיבה את אחריותו של היצרן ומטילה עליו אחריות מוחלטת לכל נזק אפשרי, כולל פגיעה שאי אפשר לצפות מראש, אם לא הייתה רשלנות פושעת בשימוש. גישה זו מטילה את האחריות על היצרן גם אם עשה כל שאפשר כדי למנוע את הנזק ואף אם הזהיר את הלקוח בנוגע לפגיעות אפשריות. בבסיס הגישה הזאת נמצא הרעיון שיש לחלק את עלויות הנזק בין היצרן לצרכן בדרך שתביא לשימוש יעיל יותר ולדאגה רבה יותר למשאבים. במקרה זה הן מוטלות בעיקר על היצרן. הבעיה העיקרית היא שהיצרן והמשווק מעמיסים את העלות הפוטנציאלית של הנזק על הצרכן דרך העלאת מחיר המוצר. לעתים, עלות הנזק הפוטנציאלי המועמסת על הלקוח אף גבוהה מעלותו האמתית של המוצר. דבר זה מתרחש הן כאשר מעורב בכך גורם שלישי, חברת ביטוח או עורך דין, שעלות שירותיו נוספת למחיר, הן כשחל גידול ברווח המוחלט של היצרן בעקבות עלייה במחירו הבסיסי של המוצר. כמו כן, לקוחות עלולים לנצל את גישה זו לרעה ולתבוע את היצרן על כל נזק. עוד, גישה זו מוותרת על אחריות אישית בהטילה את האחריות על הכלל. אדגים את הבעיה: במדינת קליפורניה נקט המחוקק את גישת העלות החברתית בכל הקשור לפגיעה בעבודה. מצב זה הוביל לגידול עצום במספר התביעות כנגד מעסיקים ולעלייה במחיר פרמיות ביטוח העובדים (שגם הוא חובה על פי החוק). עלות זו לא יצאה כמובן רק מחשבון הבנק של המעסיק, אלא הועמסה בדרך כזו או אחרת על העובד. במקרים קיצוניים, הדבר הוביל לפיטורים ואף להעברת פעילות למדינות אחרות בארצות הברית. המחוקק בפלורידה ניסה אפוא להגן על העובדים מפני הנזקים של פגיעה בעבודה הן באמצעות הבטחת הפיצוי הן באמצעות הכוונת המעסיקים לפעול להגנה על בטיחות עובדיהם. ואולם, למעט כמה חברות ביטוח, עורכי דין ועובדים לא זהירים, כולם הפסידו מהחוק. </w:t>
      </w:r>
    </w:p>
    <w:p w14:paraId="5ACC755B" w14:textId="77777777" w:rsidR="00711D23" w:rsidRPr="00B60382" w:rsidRDefault="00711D23" w:rsidP="00711D23">
      <w:pPr>
        <w:rPr>
          <w:rFonts w:asciiTheme="minorBidi" w:hAnsiTheme="minorBidi" w:cstheme="minorBidi"/>
          <w:b/>
          <w:bCs/>
          <w:rtl/>
        </w:rPr>
      </w:pPr>
      <w:r w:rsidRPr="00B60382">
        <w:rPr>
          <w:rFonts w:asciiTheme="minorBidi" w:hAnsiTheme="minorBidi" w:cstheme="minorBidi"/>
          <w:rtl/>
        </w:rPr>
        <w:lastRenderedPageBreak/>
        <w:t>אשר לתעשיית המזון, ברור שגישה זו אינה מתאימה לה. ללקוחות עלולים להיגרם נזקים עצומים, אך בדרך כלל הם קשורים לעוד גורמים, ולא נכון להטיל על היצרן אחריות רחבה כל כך. כמו כן, בסופו של דבר הלקוחות ישלמו את המחיר על בחירה בגישה זו.</w:t>
      </w:r>
    </w:p>
    <w:p w14:paraId="70BEFBDF" w14:textId="77777777" w:rsidR="00711D23" w:rsidRPr="00B60382" w:rsidRDefault="00711D23" w:rsidP="00711D23">
      <w:pPr>
        <w:rPr>
          <w:rFonts w:asciiTheme="minorBidi" w:hAnsiTheme="minorBidi" w:cstheme="minorBidi"/>
          <w:rtl/>
        </w:rPr>
      </w:pPr>
    </w:p>
    <w:p w14:paraId="2869897D" w14:textId="77777777" w:rsidR="00711D23" w:rsidRPr="00B60382" w:rsidRDefault="00711D23" w:rsidP="00711D23">
      <w:pPr>
        <w:pStyle w:val="4"/>
        <w:rPr>
          <w:rFonts w:asciiTheme="minorBidi" w:hAnsiTheme="minorBidi" w:cstheme="minorBidi"/>
          <w:rtl/>
        </w:rPr>
      </w:pPr>
      <w:bookmarkStart w:id="76" w:name="_Toc413236717"/>
      <w:r w:rsidRPr="00B60382">
        <w:rPr>
          <w:rFonts w:asciiTheme="minorBidi" w:hAnsiTheme="minorBidi" w:cstheme="minorBidi"/>
          <w:rtl/>
        </w:rPr>
        <w:t>האם צודק להטיל את האחריות על המשווק?</w:t>
      </w:r>
      <w:bookmarkEnd w:id="76"/>
    </w:p>
    <w:p w14:paraId="73CC4B7C" w14:textId="77777777" w:rsidR="00711D23" w:rsidRPr="00B60382" w:rsidRDefault="00711D23" w:rsidP="00711D23">
      <w:pPr>
        <w:pStyle w:val="ab"/>
        <w:rPr>
          <w:rFonts w:asciiTheme="minorBidi" w:hAnsiTheme="minorBidi" w:cstheme="minorBidi"/>
          <w:rtl/>
        </w:rPr>
      </w:pPr>
      <w:r w:rsidRPr="00B60382">
        <w:rPr>
          <w:rFonts w:asciiTheme="minorBidi" w:hAnsiTheme="minorBidi" w:cstheme="minorBidi"/>
          <w:rtl/>
        </w:rPr>
        <w:t>יש המתנגדים להטלה של מלוא האחריות על היצרנים ועל המשווקים מטעמים של הוגנות. לטענתם, אם היצרן או המשווק לא התרשלו למנוע נזק שאפשר למנוע אותו, אין זה הוגן להטיל עליהם את האשמה.</w:t>
      </w:r>
      <w:r w:rsidRPr="00B60382">
        <w:rPr>
          <w:rFonts w:asciiTheme="minorBidi" w:hAnsiTheme="minorBidi" w:cstheme="minorBidi"/>
          <w:vertAlign w:val="superscript"/>
          <w:rtl/>
        </w:rPr>
        <w:footnoteReference w:id="21"/>
      </w:r>
      <w:r w:rsidRPr="00B60382">
        <w:rPr>
          <w:rFonts w:asciiTheme="minorBidi" w:hAnsiTheme="minorBidi" w:cstheme="minorBidi"/>
          <w:rtl/>
        </w:rPr>
        <w:t xml:space="preserve"> אל מול המבקרים הללו יצאו כמה חוקרים. קולמן (</w:t>
      </w:r>
      <w:r w:rsidRPr="00B60382">
        <w:rPr>
          <w:rFonts w:asciiTheme="minorBidi" w:hAnsiTheme="minorBidi" w:cstheme="minorBidi"/>
        </w:rPr>
        <w:t>Coleman, 1976</w:t>
      </w:r>
      <w:r w:rsidRPr="00B60382">
        <w:rPr>
          <w:rFonts w:asciiTheme="minorBidi" w:hAnsiTheme="minorBidi" w:cstheme="minorBidi"/>
          <w:rtl/>
        </w:rPr>
        <w:t xml:space="preserve">), למשל, גרס שהטענה שלפיה גישה זו אינה הוגנת אינה רלוונטית במקרה זה. לדבריו, אין טעם להחליף חוסר הוגנות אחד באחר, והרי גם על הלקוח אין זה הוגן להטיל את האחריות. זאת ועוד, אין בהטלת האחריות, לדבריו, משום האשמה ברשלנות אלא הכרה בכך שרק היצרן והמשווק יכולים לפתור את הבעיה. דוגמה: אמנם החברה ג'ונסון וג'ונסון לא הייתה אשמה בכך שנמצא ציאניד בגלולות </w:t>
      </w:r>
      <w:proofErr w:type="spellStart"/>
      <w:r w:rsidRPr="00B60382">
        <w:rPr>
          <w:rFonts w:asciiTheme="minorBidi" w:hAnsiTheme="minorBidi" w:cstheme="minorBidi"/>
          <w:rtl/>
        </w:rPr>
        <w:t>הטיילנול</w:t>
      </w:r>
      <w:proofErr w:type="spellEnd"/>
      <w:r w:rsidRPr="00B60382">
        <w:rPr>
          <w:rFonts w:asciiTheme="minorBidi" w:hAnsiTheme="minorBidi" w:cstheme="minorBidi"/>
          <w:rtl/>
        </w:rPr>
        <w:t xml:space="preserve"> שייצרה – היא לא התרשלה ולא יכלה לצפות את ההתפתחויות.  האשם היה הפושע שהכניס את הציאניד לגלולות. ואולם, משקרה המקרה, יכלה החברה לאסוף את המוצרים מהמדפים ולפתח הגנות חדשות לתרופה. כך היא אכן עשתה, ועל כך ראוי לשבח יו"ר החברה ג'יימס בורק. </w:t>
      </w:r>
    </w:p>
    <w:p w14:paraId="7F78D465" w14:textId="77777777" w:rsidR="00711D23" w:rsidRPr="00B60382" w:rsidRDefault="00711D23" w:rsidP="00711D23">
      <w:pPr>
        <w:rPr>
          <w:rFonts w:asciiTheme="minorBidi" w:hAnsiTheme="minorBidi" w:cstheme="minorBidi"/>
          <w:rtl/>
        </w:rPr>
      </w:pPr>
      <w:r w:rsidRPr="00B60382">
        <w:rPr>
          <w:rFonts w:asciiTheme="minorBidi" w:hAnsiTheme="minorBidi" w:cstheme="minorBidi"/>
          <w:rtl/>
        </w:rPr>
        <w:t xml:space="preserve">הטענה שלפיה אין לפסול את גישת האחריות המוחלטת מטעמים של חוסר הוגנות נשמעת גם מכיוון אחר. </w:t>
      </w:r>
      <w:proofErr w:type="spellStart"/>
      <w:r w:rsidRPr="00B60382">
        <w:rPr>
          <w:rFonts w:asciiTheme="minorBidi" w:hAnsiTheme="minorBidi" w:cstheme="minorBidi"/>
          <w:rtl/>
        </w:rPr>
        <w:t>ג'ורג</w:t>
      </w:r>
      <w:proofErr w:type="spellEnd"/>
      <w:r w:rsidRPr="00B60382">
        <w:rPr>
          <w:rFonts w:asciiTheme="minorBidi" w:hAnsiTheme="minorBidi" w:cstheme="minorBidi"/>
          <w:rtl/>
        </w:rPr>
        <w:t xml:space="preserve"> </w:t>
      </w:r>
      <w:proofErr w:type="spellStart"/>
      <w:r w:rsidRPr="00B60382">
        <w:rPr>
          <w:rFonts w:asciiTheme="minorBidi" w:hAnsiTheme="minorBidi" w:cstheme="minorBidi"/>
          <w:rtl/>
        </w:rPr>
        <w:t>ברקט</w:t>
      </w:r>
      <w:proofErr w:type="spellEnd"/>
      <w:r w:rsidRPr="00B60382">
        <w:rPr>
          <w:rFonts w:asciiTheme="minorBidi" w:hAnsiTheme="minorBidi" w:cstheme="minorBidi"/>
          <w:rtl/>
        </w:rPr>
        <w:t xml:space="preserve"> (</w:t>
      </w:r>
      <w:proofErr w:type="spellStart"/>
      <w:r w:rsidRPr="00B60382">
        <w:rPr>
          <w:rFonts w:asciiTheme="minorBidi" w:hAnsiTheme="minorBidi" w:cstheme="minorBidi"/>
        </w:rPr>
        <w:t>Brenkert</w:t>
      </w:r>
      <w:proofErr w:type="spellEnd"/>
      <w:r w:rsidRPr="00B60382">
        <w:rPr>
          <w:rFonts w:asciiTheme="minorBidi" w:hAnsiTheme="minorBidi" w:cstheme="minorBidi"/>
        </w:rPr>
        <w:t>, 1985</w:t>
      </w:r>
      <w:r w:rsidRPr="00B60382">
        <w:rPr>
          <w:rFonts w:asciiTheme="minorBidi" w:hAnsiTheme="minorBidi" w:cstheme="minorBidi"/>
          <w:rtl/>
        </w:rPr>
        <w:t xml:space="preserve">) מדגים את טענתו באמצעות שני שחקני טניס שולחן המתחרים ביניהם במקום חדש. אחד מהם מסתנוור ואינו רואה את הכדור, ולכן הוא מפספס אותו ומפסיד נקודה. איש מהשחקנים לא היה רשלן ואיש לא היה אשם בבעיה, אך מן ההגינות לבטל את הניקוד שהושג בדרך זו, לפתור את בעיית הסנוור, ולהמשיך את המשחק מאותה נקודה שהופסק לפני הסנוור. גם אלן </w:t>
      </w:r>
      <w:proofErr w:type="spellStart"/>
      <w:r w:rsidRPr="00B60382">
        <w:rPr>
          <w:rFonts w:asciiTheme="minorBidi" w:hAnsiTheme="minorBidi" w:cstheme="minorBidi"/>
          <w:rtl/>
        </w:rPr>
        <w:t>סטורדלר</w:t>
      </w:r>
      <w:proofErr w:type="spellEnd"/>
      <w:r w:rsidRPr="00B60382">
        <w:rPr>
          <w:rFonts w:asciiTheme="minorBidi" w:hAnsiTheme="minorBidi" w:cstheme="minorBidi"/>
          <w:rtl/>
        </w:rPr>
        <w:t xml:space="preserve"> בחר להדגים את טענתו באמצעות דוגמה מתחום הספורט. אם במשחק כדורגל מעד חלוץ, כתב </w:t>
      </w:r>
      <w:proofErr w:type="spellStart"/>
      <w:r w:rsidRPr="00B60382">
        <w:rPr>
          <w:rFonts w:asciiTheme="minorBidi" w:hAnsiTheme="minorBidi" w:cstheme="minorBidi"/>
          <w:rtl/>
        </w:rPr>
        <w:t>סטרודלר</w:t>
      </w:r>
      <w:proofErr w:type="spellEnd"/>
      <w:r w:rsidRPr="00B60382">
        <w:rPr>
          <w:rFonts w:asciiTheme="minorBidi" w:hAnsiTheme="minorBidi" w:cstheme="minorBidi"/>
          <w:rtl/>
        </w:rPr>
        <w:t xml:space="preserve">, ובעקבות זאת פגע במגן של קבוצת היריב, נפסקת לטובת המגן בעיטת עונשין. </w:t>
      </w:r>
      <w:r w:rsidRPr="00B60382">
        <w:rPr>
          <w:rFonts w:asciiTheme="minorBidi" w:hAnsiTheme="minorBidi" w:cstheme="minorBidi"/>
          <w:rtl/>
        </w:rPr>
        <w:lastRenderedPageBreak/>
        <w:t>אמנם החלוץ לא התרשל ולא היה אשם, אך נפסקת עברה לחובתו, והקבוצה של המגן זוכה בפיצוי (</w:t>
      </w:r>
      <w:r w:rsidRPr="00B60382">
        <w:rPr>
          <w:rFonts w:asciiTheme="minorBidi" w:hAnsiTheme="minorBidi" w:cstheme="minorBidi"/>
        </w:rPr>
        <w:t>Colman, 1976</w:t>
      </w:r>
      <w:r w:rsidRPr="00B60382">
        <w:rPr>
          <w:rFonts w:asciiTheme="minorBidi" w:hAnsiTheme="minorBidi" w:cstheme="minorBidi"/>
          <w:rtl/>
        </w:rPr>
        <w:t xml:space="preserve">). אם כן, תומכי גישת האחריות המוחלטת גורסים שגישה זו הוגנת מפני שהיא מעניקה פיצוי למי שנפגע. </w:t>
      </w:r>
    </w:p>
    <w:p w14:paraId="59792CBD" w14:textId="77777777" w:rsidR="00711D23" w:rsidRPr="00B60382" w:rsidRDefault="00711D23" w:rsidP="00711D23">
      <w:pPr>
        <w:rPr>
          <w:rFonts w:asciiTheme="minorBidi" w:hAnsiTheme="minorBidi" w:cstheme="minorBidi"/>
          <w:rtl/>
        </w:rPr>
      </w:pPr>
      <w:r w:rsidRPr="00B60382">
        <w:rPr>
          <w:rFonts w:asciiTheme="minorBidi" w:hAnsiTheme="minorBidi" w:cstheme="minorBidi"/>
          <w:rtl/>
        </w:rPr>
        <w:t>ואולם, אין בסיס של ממש לאנלוגיות בין עסקים למשחק ובין תחרות ספורטיבית לתחרות בשוק החופשי. אמנם בשני המקומות יש חוקים, תחרות ורצון לנצח, אך במשחק אפשר לברר מראש מהם החוקים, ובהתאם לכך להחליט אם להשתתף בו, ואילו בעולם העסקים, ובייחוד בתעשיית המזון, אי אפשר לברר את החוקים. כמו כן, סוג הנזק שיכול להיגרם שונה. לבסוף, על פגיעה בתחרות או על פגיעה כלכלית אפשר לפצות, ואילו על פגיעה בריאותית באדם בעקבות צריכה של מזון מזיק אי אפשר לפצות.</w:t>
      </w:r>
      <w:r w:rsidRPr="00B60382">
        <w:rPr>
          <w:rStyle w:val="af8"/>
          <w:rFonts w:asciiTheme="minorBidi" w:hAnsiTheme="minorBidi" w:cstheme="minorBidi"/>
          <w:rtl/>
        </w:rPr>
        <w:t xml:space="preserve"> </w:t>
      </w:r>
      <w:r w:rsidRPr="00B60382">
        <w:rPr>
          <w:rFonts w:asciiTheme="minorBidi" w:hAnsiTheme="minorBidi" w:cstheme="minorBidi"/>
          <w:rtl/>
        </w:rPr>
        <w:t>את סוג זה של פגיעה יש למנוע מראש. זאת ועוד, קביעה של חובה לפצות בכסף את הנפגע כאמצעי ליצור הרתעה לא תמיד תספיק כדי למנוע את הנזק.</w:t>
      </w:r>
      <w:r w:rsidRPr="00B60382">
        <w:rPr>
          <w:rStyle w:val="af8"/>
          <w:rFonts w:asciiTheme="minorBidi" w:hAnsiTheme="minorBidi" w:cstheme="minorBidi"/>
          <w:rtl/>
        </w:rPr>
        <w:footnoteReference w:id="22"/>
      </w:r>
      <w:r w:rsidRPr="00B60382">
        <w:rPr>
          <w:rFonts w:asciiTheme="minorBidi" w:hAnsiTheme="minorBidi" w:cstheme="minorBidi"/>
          <w:rtl/>
        </w:rPr>
        <w:t xml:space="preserve"> למשל, בחברת פורד ידעו המהנדסים כי המיקום של מכל הדלק בדגם </w:t>
      </w:r>
      <w:proofErr w:type="spellStart"/>
      <w:r w:rsidRPr="00B60382">
        <w:rPr>
          <w:rFonts w:asciiTheme="minorBidi" w:hAnsiTheme="minorBidi" w:cstheme="minorBidi"/>
          <w:rtl/>
        </w:rPr>
        <w:t>פינטו</w:t>
      </w:r>
      <w:proofErr w:type="spellEnd"/>
      <w:r w:rsidRPr="00B60382">
        <w:rPr>
          <w:rFonts w:asciiTheme="minorBidi" w:hAnsiTheme="minorBidi" w:cstheme="minorBidi"/>
          <w:rtl/>
        </w:rPr>
        <w:t xml:space="preserve"> עלול לגרום פיצוץ בשעת תאונה. אנשי הכספים הגיעו למסקנה שתשלום הפיצויים יהיה רווחי יותר לחברה מאשר שינוי מיקומם של המכלים. ואכן, אנשים נפגעו ומתו. זה לא מנע מחברת פורד מאוחר יותר להתקין צמיגי </w:t>
      </w:r>
      <w:proofErr w:type="spellStart"/>
      <w:r w:rsidRPr="00B60382">
        <w:rPr>
          <w:rFonts w:asciiTheme="minorBidi" w:hAnsiTheme="minorBidi" w:cstheme="minorBidi"/>
          <w:rtl/>
        </w:rPr>
        <w:t>פיירסטון</w:t>
      </w:r>
      <w:proofErr w:type="spellEnd"/>
      <w:r w:rsidRPr="00B60382">
        <w:rPr>
          <w:rFonts w:asciiTheme="minorBidi" w:hAnsiTheme="minorBidi" w:cstheme="minorBidi"/>
          <w:rtl/>
        </w:rPr>
        <w:t xml:space="preserve"> שהובילו להתהפכות הרכב אקספלורר (</w:t>
      </w:r>
      <w:proofErr w:type="spellStart"/>
      <w:r w:rsidRPr="00B60382">
        <w:rPr>
          <w:rFonts w:asciiTheme="minorBidi" w:hAnsiTheme="minorBidi" w:cstheme="minorBidi"/>
        </w:rPr>
        <w:t>Noggle</w:t>
      </w:r>
      <w:proofErr w:type="spellEnd"/>
      <w:r w:rsidRPr="00B60382">
        <w:rPr>
          <w:rFonts w:asciiTheme="minorBidi" w:hAnsiTheme="minorBidi" w:cstheme="minorBidi"/>
        </w:rPr>
        <w:t xml:space="preserve"> &amp; Palmer, 2005</w:t>
      </w:r>
      <w:r w:rsidRPr="00B60382">
        <w:rPr>
          <w:rFonts w:asciiTheme="minorBidi" w:hAnsiTheme="minorBidi" w:cstheme="minorBidi"/>
          <w:rtl/>
        </w:rPr>
        <w:t>).</w:t>
      </w:r>
    </w:p>
    <w:p w14:paraId="18B626DA" w14:textId="77777777" w:rsidR="00711D23" w:rsidRPr="00B60382" w:rsidRDefault="00711D23" w:rsidP="00711D23">
      <w:pPr>
        <w:rPr>
          <w:rFonts w:asciiTheme="minorBidi" w:hAnsiTheme="minorBidi" w:cstheme="minorBidi"/>
          <w:rtl/>
        </w:rPr>
      </w:pPr>
      <w:r w:rsidRPr="00B60382">
        <w:rPr>
          <w:rFonts w:asciiTheme="minorBidi" w:hAnsiTheme="minorBidi" w:cstheme="minorBidi"/>
          <w:rtl/>
        </w:rPr>
        <w:t xml:space="preserve">דיון בנוגע לאחריות היצרן בשיווק מוצרי מזון פגומים מתאים למקרים הנוגעים לסוגיית הבטיחות, כגון הימצאות של מרכיבי חלב בוופל המשווק כ"כשר פרווה". ופל כזה עלול לפגוע למשל בבריאותו של ילד הרגיש לחלב. דוגמה קיצונית לשיווק של מוצר מזון פגום היא "פרשת רמדיה", שבה חוסר ויטמינים בפורמולה לתינוקות גרמה לתינוקות נזק מוחי ואף מוות. בשני המקרים אין ספק שהצרכן לא קיבל את המוצר שעליו לקבל בשל תקלה כלשהי בייצור ושהאחריות מוטלת על היצרן. הדבר נכון אף אם רמדיה לא ידעה על החוסר בוויטמינים (נראה שהיא ידעה) ואף אם לא יכלה לדעת זאת. במקרים אלו קל לייחס אחריות ליצרן גם אם לא היה לגמרי רשלן. </w:t>
      </w:r>
    </w:p>
    <w:p w14:paraId="1EFD4B05" w14:textId="77777777" w:rsidR="00711D23" w:rsidRPr="00B60382" w:rsidRDefault="00711D23" w:rsidP="00711D23">
      <w:pPr>
        <w:rPr>
          <w:rFonts w:asciiTheme="minorBidi" w:hAnsiTheme="minorBidi" w:cstheme="minorBidi"/>
          <w:rtl/>
        </w:rPr>
      </w:pPr>
      <w:r w:rsidRPr="00B60382">
        <w:rPr>
          <w:rFonts w:asciiTheme="minorBidi" w:hAnsiTheme="minorBidi" w:cstheme="minorBidi"/>
          <w:rtl/>
        </w:rPr>
        <w:lastRenderedPageBreak/>
        <w:t xml:space="preserve">ואולם, קשה יותר להטיל אחריות על חברה שהמוצר שהיא משווקת, בעיניה ופעמים רבות גם בעיני לקוחותיה, אינו פגום מבחינה בטיחותית וזהה למוצר שפורסם. כאלה הם למשל ארוחה גדולה יותר; עוגה מתוקה יותר, העשויה משמנת אמתית; קינוח חינם; משקה עם ממתיק מלאכותי וצבעי מאכל; גבינה עם מייצבים. בריאות הלקוחות נפגעת ממוצר שלדעת שני הצדדים, אינו פגום, אלא שבתנאים מסוימים הוא עלול להזיק ללקוח. כך, למשל, אופה המכין עוגת שמרים טרייה אינו יכול להיחשב רשלן רק מפני שיש קשר בין צריכת סוכר להתקפי לב. </w:t>
      </w:r>
    </w:p>
    <w:p w14:paraId="7633BFC7" w14:textId="0BB84717" w:rsidR="00711D23" w:rsidRPr="00B60382" w:rsidRDefault="00711D23" w:rsidP="00711D23">
      <w:pPr>
        <w:rPr>
          <w:rFonts w:asciiTheme="minorBidi" w:hAnsiTheme="minorBidi" w:cstheme="minorBidi"/>
          <w:rtl/>
        </w:rPr>
      </w:pPr>
      <w:r w:rsidRPr="00B60382">
        <w:rPr>
          <w:rFonts w:asciiTheme="minorBidi" w:hAnsiTheme="minorBidi" w:cstheme="minorBidi"/>
          <w:rtl/>
        </w:rPr>
        <w:t xml:space="preserve">הדיון שהובא כאן בנוגע לבטיחות המוצר ולהטלת אחריות מוחלטת על היצרן ועל המשווק אינו רלוונטי אפוא לדיון במרבית תעשיית המזון, וזאת מכמה סיבות: (א) בדרך כלל אין מדובר ברשלנות; (ב) הנזק מתרחש בטווח הארוך; (ג) יש למנוע אותו ולא להעניק פיצוי לנפגע, מפני שאי אפשר לפצות את מי שחייו קוצרו. </w:t>
      </w:r>
    </w:p>
    <w:p w14:paraId="378BFACD" w14:textId="77777777" w:rsidR="008B0504" w:rsidRPr="00B60382" w:rsidRDefault="008B0504" w:rsidP="00711D23">
      <w:pPr>
        <w:rPr>
          <w:rFonts w:asciiTheme="minorBidi" w:hAnsiTheme="minorBidi" w:cstheme="minorBidi"/>
          <w:rtl/>
        </w:rPr>
      </w:pPr>
    </w:p>
    <w:p w14:paraId="3A5121A4" w14:textId="48EDB93C" w:rsidR="00711D23" w:rsidRPr="00B60382" w:rsidRDefault="008B0504" w:rsidP="00332DCA">
      <w:pPr>
        <w:pStyle w:val="4"/>
        <w:rPr>
          <w:rFonts w:asciiTheme="minorBidi" w:hAnsiTheme="minorBidi" w:cstheme="minorBidi"/>
          <w:rtl/>
        </w:rPr>
      </w:pPr>
      <w:r w:rsidRPr="00B60382">
        <w:rPr>
          <w:rFonts w:asciiTheme="minorBidi" w:hAnsiTheme="minorBidi" w:cstheme="minorBidi"/>
          <w:rtl/>
        </w:rPr>
        <w:t xml:space="preserve">עקרון הזהירות המונעת </w:t>
      </w:r>
    </w:p>
    <w:p w14:paraId="62E81F84" w14:textId="36B12167" w:rsidR="008B0504" w:rsidRPr="00B60382" w:rsidRDefault="008B0504" w:rsidP="008B0504">
      <w:pPr>
        <w:rPr>
          <w:rFonts w:asciiTheme="minorBidi" w:hAnsiTheme="minorBidi" w:cstheme="minorBidi"/>
          <w:rtl/>
        </w:rPr>
      </w:pPr>
      <w:r w:rsidRPr="00B60382">
        <w:rPr>
          <w:rFonts w:asciiTheme="minorBidi" w:hAnsiTheme="minorBidi" w:cstheme="minorBidi"/>
          <w:rtl/>
        </w:rPr>
        <w:t xml:space="preserve">את עקרון הזהירות המונעת  </w:t>
      </w:r>
      <w:r w:rsidRPr="00B60382">
        <w:rPr>
          <w:rFonts w:asciiTheme="minorBidi" w:hAnsiTheme="minorBidi" w:cstheme="minorBidi"/>
        </w:rPr>
        <w:t>precautionary principle)s</w:t>
      </w:r>
      <w:r w:rsidRPr="00B60382">
        <w:rPr>
          <w:rFonts w:asciiTheme="minorBidi" w:hAnsiTheme="minorBidi" w:cstheme="minorBidi"/>
          <w:rtl/>
        </w:rPr>
        <w:t xml:space="preserve">) ניתן לתאר בשפה יומיומית </w:t>
      </w:r>
      <w:proofErr w:type="spellStart"/>
      <w:r w:rsidRPr="00B60382">
        <w:rPr>
          <w:rFonts w:asciiTheme="minorBidi" w:hAnsiTheme="minorBidi" w:cstheme="minorBidi"/>
          <w:rtl/>
        </w:rPr>
        <w:t>ככעדיף</w:t>
      </w:r>
      <w:proofErr w:type="spellEnd"/>
      <w:r w:rsidRPr="00B60382">
        <w:rPr>
          <w:rFonts w:asciiTheme="minorBidi" w:hAnsiTheme="minorBidi" w:cstheme="minorBidi"/>
          <w:rtl/>
        </w:rPr>
        <w:t xml:space="preserve"> </w:t>
      </w:r>
      <w:proofErr w:type="spellStart"/>
      <w:r w:rsidRPr="00B60382">
        <w:rPr>
          <w:rFonts w:asciiTheme="minorBidi" w:hAnsiTheme="minorBidi" w:cstheme="minorBidi"/>
          <w:rtl/>
        </w:rPr>
        <w:t>להיחזהר</w:t>
      </w:r>
      <w:proofErr w:type="spellEnd"/>
      <w:r w:rsidRPr="00B60382">
        <w:rPr>
          <w:rFonts w:asciiTheme="minorBidi" w:hAnsiTheme="minorBidi" w:cstheme="minorBidi"/>
          <w:rtl/>
        </w:rPr>
        <w:t xml:space="preserve"> מאשר להצטער, עקרון זה דורש לנקוט משנה זהירות </w:t>
      </w:r>
      <w:proofErr w:type="spellStart"/>
      <w:r w:rsidRPr="00B60382">
        <w:rPr>
          <w:rFonts w:asciiTheme="minorBidi" w:hAnsiTheme="minorBidi" w:cstheme="minorBidi"/>
          <w:rtl/>
        </w:rPr>
        <w:t>כאשאר</w:t>
      </w:r>
      <w:proofErr w:type="spellEnd"/>
      <w:r w:rsidRPr="00B60382">
        <w:rPr>
          <w:rFonts w:asciiTheme="minorBidi" w:hAnsiTheme="minorBidi" w:cstheme="minorBidi"/>
          <w:rtl/>
        </w:rPr>
        <w:t xml:space="preserve"> העובדות ומידת הסיכון אינן ידועות לנו </w:t>
      </w:r>
      <w:proofErr w:type="spellStart"/>
      <w:r w:rsidRPr="00B60382">
        <w:rPr>
          <w:rFonts w:asciiTheme="minorBidi" w:hAnsiTheme="minorBidi" w:cstheme="minorBidi"/>
          <w:rtl/>
        </w:rPr>
        <w:t>לאשורן</w:t>
      </w:r>
      <w:proofErr w:type="spellEnd"/>
      <w:r w:rsidRPr="00B60382">
        <w:rPr>
          <w:rFonts w:asciiTheme="minorBidi" w:hAnsiTheme="minorBidi" w:cstheme="minorBidi"/>
          <w:rtl/>
        </w:rPr>
        <w:t xml:space="preserve"> </w:t>
      </w:r>
      <w:proofErr w:type="spellStart"/>
      <w:r w:rsidRPr="00B60382">
        <w:rPr>
          <w:rFonts w:asciiTheme="minorBidi" w:hAnsiTheme="minorBidi" w:cstheme="minorBidi"/>
          <w:rtl/>
        </w:rPr>
        <w:t>הערון</w:t>
      </w:r>
      <w:proofErr w:type="spellEnd"/>
      <w:r w:rsidRPr="00B60382">
        <w:rPr>
          <w:rFonts w:asciiTheme="minorBidi" w:hAnsiTheme="minorBidi" w:cstheme="minorBidi"/>
          <w:rtl/>
        </w:rPr>
        <w:t xml:space="preserve"> דורש להימנע מעשיים מעשים שי סיכוי שיובילו להשלכות שליליות. למעשה העיקרון מטיל אחריות להגן על מי שעלול להיפגע גם המחיר </w:t>
      </w:r>
      <w:proofErr w:type="spellStart"/>
      <w:r w:rsidRPr="00B60382">
        <w:rPr>
          <w:rFonts w:asciiTheme="minorBidi" w:hAnsiTheme="minorBidi" w:cstheme="minorBidi"/>
          <w:rtl/>
        </w:rPr>
        <w:t>מסויימת</w:t>
      </w:r>
      <w:proofErr w:type="spellEnd"/>
      <w:r w:rsidRPr="00B60382">
        <w:rPr>
          <w:rFonts w:asciiTheme="minorBidi" w:hAnsiTheme="minorBidi" w:cstheme="minorBidi"/>
          <w:rtl/>
        </w:rPr>
        <w:t xml:space="preserve"> בפוגע וגם אם הפגיעה איננה ודאית </w:t>
      </w:r>
      <w:r w:rsidRPr="00B60382">
        <w:rPr>
          <w:rFonts w:asciiTheme="minorBidi" w:hAnsiTheme="minorBidi" w:cstheme="minorBidi"/>
        </w:rPr>
        <w:t xml:space="preserve">Evans, G., &amp; </w:t>
      </w:r>
      <w:proofErr w:type="spellStart"/>
      <w:r w:rsidRPr="00B60382">
        <w:rPr>
          <w:rFonts w:asciiTheme="minorBidi" w:hAnsiTheme="minorBidi" w:cstheme="minorBidi"/>
        </w:rPr>
        <w:t>Sahnoun</w:t>
      </w:r>
      <w:proofErr w:type="spellEnd"/>
      <w:r w:rsidRPr="00B60382">
        <w:rPr>
          <w:rFonts w:asciiTheme="minorBidi" w:hAnsiTheme="minorBidi" w:cstheme="minorBidi"/>
        </w:rPr>
        <w:t>, M. (2002)</w:t>
      </w:r>
    </w:p>
    <w:p w14:paraId="65A1F85A" w14:textId="77777777" w:rsidR="008B0504" w:rsidRPr="00B60382" w:rsidRDefault="008B0504" w:rsidP="00711D23">
      <w:pPr>
        <w:rPr>
          <w:rFonts w:asciiTheme="minorBidi" w:hAnsiTheme="minorBidi" w:cstheme="minorBidi"/>
          <w:rtl/>
        </w:rPr>
      </w:pPr>
    </w:p>
    <w:p w14:paraId="55845D3B" w14:textId="77777777" w:rsidR="00711D23" w:rsidRPr="00B60382" w:rsidRDefault="00711D23" w:rsidP="00711D23">
      <w:pPr>
        <w:pStyle w:val="4"/>
        <w:rPr>
          <w:rFonts w:asciiTheme="minorBidi" w:hAnsiTheme="minorBidi" w:cstheme="minorBidi"/>
          <w:rtl/>
        </w:rPr>
      </w:pPr>
      <w:bookmarkStart w:id="77" w:name="_Toc413236718"/>
      <w:r w:rsidRPr="00B60382">
        <w:rPr>
          <w:rFonts w:asciiTheme="minorBidi" w:hAnsiTheme="minorBidi" w:cstheme="minorBidi"/>
          <w:rtl/>
        </w:rPr>
        <w:t>בעיית הפטרנליזם</w:t>
      </w:r>
      <w:bookmarkEnd w:id="77"/>
      <w:r w:rsidRPr="00B60382">
        <w:rPr>
          <w:rFonts w:asciiTheme="minorBidi" w:hAnsiTheme="minorBidi" w:cstheme="minorBidi"/>
          <w:rtl/>
        </w:rPr>
        <w:t xml:space="preserve"> </w:t>
      </w:r>
    </w:p>
    <w:p w14:paraId="51F9734E" w14:textId="77777777" w:rsidR="00711D23" w:rsidRPr="00B60382" w:rsidRDefault="00711D23" w:rsidP="00711D23">
      <w:pPr>
        <w:pStyle w:val="ab"/>
        <w:rPr>
          <w:rFonts w:asciiTheme="minorBidi" w:hAnsiTheme="minorBidi" w:cstheme="minorBidi"/>
          <w:rtl/>
        </w:rPr>
      </w:pPr>
      <w:r w:rsidRPr="00B60382">
        <w:rPr>
          <w:rFonts w:asciiTheme="minorBidi" w:hAnsiTheme="minorBidi" w:cstheme="minorBidi"/>
          <w:rtl/>
        </w:rPr>
        <w:t xml:space="preserve">הטענה בדבר היעדר הוגנות אינה הטענה היחידה כנגד גישת העלות החברתית. כמה מן הכותבים מבקרים את הגישה בטענה שהיא נגועה בפטרנליזם. לטענתם, הטלת אחריות על היצרן ועל המשווק מתבססת על ההנחה שהם אמורים להימנע מלהציע סוגי מזון מסוימים כדי למנוע פגיעה בצרכנים העלולים להיפגע ממנו, בתוך פגיעה בחופש של כלל הצרכנים. כמו כן, לדבריהם, אין לדרוש מהיצרנים להחליף את מרכיבי המזון רק מפני שאין ביכולתם </w:t>
      </w:r>
      <w:r w:rsidRPr="00B60382">
        <w:rPr>
          <w:rFonts w:asciiTheme="minorBidi" w:hAnsiTheme="minorBidi" w:cstheme="minorBidi"/>
          <w:rtl/>
        </w:rPr>
        <w:lastRenderedPageBreak/>
        <w:t xml:space="preserve">של הצרכנים לשנות את האופן שהם צורכים מזון. מה גם שלא בדיוק ברור אילו פעולות עליהם לנקוט כדי להקטין את הנזק לבריאות הלקוחות. בכל מקרה, ברור שנקיטת פעולות מצד היצרנים, על מנת לשמור על בריאות לקוחותיהם כרוכה במרבית המקרים בפגיעה כלשהי בחירותם. </w:t>
      </w:r>
    </w:p>
    <w:p w14:paraId="69C94D20" w14:textId="77777777" w:rsidR="00711D23" w:rsidRPr="00B60382" w:rsidRDefault="00711D23" w:rsidP="00711D23">
      <w:pPr>
        <w:rPr>
          <w:rFonts w:asciiTheme="minorBidi" w:hAnsiTheme="minorBidi" w:cstheme="minorBidi"/>
          <w:rtl/>
        </w:rPr>
      </w:pPr>
      <w:r w:rsidRPr="00B60382">
        <w:rPr>
          <w:rFonts w:asciiTheme="minorBidi" w:hAnsiTheme="minorBidi" w:cstheme="minorBidi"/>
          <w:rtl/>
        </w:rPr>
        <w:t xml:space="preserve">ההשקפה המסורתית תומכת בפגיעה בחירותו של הלקוח לטובתו שלו רק אם אפשר להעריך שהוא יסכים לפגיעה בדיעבד. כך, למשל, מוכנסת חולה מחוסרת הכרה לניתוח שימנע ממנה להביא לעולם ילדים בלא הסכמתה אם הניתוח נועד להציל את חייה על בסיס ההנחה שאם הייתה החולה ערה היא הייתה מקבלת את אותה החלטה. בדוגמה זו יש עוד יסוד חיוני להצדקת הפטרנליזם – חוסר יכולת של האדם לקבל את ההחלטה בעצמו מפני שאין ברשותו הידע הנדרש, מפני שהוא חסר יכולת שיפוט (למשל ילדים) או מפני שהוא מחוסר הכרה. ואולם, איני בטוח שבכל המקרים מצבם של לקוחות ענף המזון דומה לזה של אותה חולה, שהרי החלה של יחס פטרנליסטי על כל הציבור יפגע גם בחירותם של אלו המסוגלים לקבל החלטות מושכלות בעצמם. </w:t>
      </w:r>
    </w:p>
    <w:p w14:paraId="6AA0C400" w14:textId="37FAD754" w:rsidR="00711D23" w:rsidRPr="00B60382" w:rsidRDefault="00711D23" w:rsidP="00E153F1">
      <w:pPr>
        <w:rPr>
          <w:rFonts w:asciiTheme="minorBidi" w:hAnsiTheme="minorBidi" w:cstheme="minorBidi"/>
          <w:rtl/>
        </w:rPr>
      </w:pPr>
      <w:r w:rsidRPr="00B60382">
        <w:rPr>
          <w:rFonts w:asciiTheme="minorBidi" w:hAnsiTheme="minorBidi" w:cstheme="minorBidi"/>
          <w:rtl/>
        </w:rPr>
        <w:t>על אף כל שנאמר כאן, יש אוכלוסייה הראויה לקבל יחס פטרנליסטי, אך יחסה של תעשיית המזון כלפיה יכול להיחשב התנהגות פושעת – ילדים. היום יצרני המזון מכוונים את אמצעי השיווק שלהם גם כלפי ילדים (למשל באמצעות הצמדת צעצוע לארוחה ברשת מקדונלד'ס ובאמצעות פרסומות), ומקנים להם הרגלים המזיקים להם בעליל. כפי שהראה צוות החוקרים של ארגון הבריאות העולמי (</w:t>
      </w:r>
      <w:r w:rsidR="00E153F1" w:rsidRPr="00B60382">
        <w:rPr>
          <w:rFonts w:asciiTheme="minorBidi" w:hAnsiTheme="minorBidi" w:cstheme="minorBidi"/>
        </w:rPr>
        <w:t>World Health Organization</w:t>
      </w:r>
      <w:r w:rsidRPr="00B60382">
        <w:rPr>
          <w:rFonts w:asciiTheme="minorBidi" w:hAnsiTheme="minorBidi" w:cstheme="minorBidi"/>
        </w:rPr>
        <w:t>, 2013</w:t>
      </w:r>
      <w:r w:rsidRPr="00B60382">
        <w:rPr>
          <w:rFonts w:asciiTheme="minorBidi" w:hAnsiTheme="minorBidi" w:cstheme="minorBidi"/>
          <w:rtl/>
        </w:rPr>
        <w:t>):</w:t>
      </w:r>
    </w:p>
    <w:p w14:paraId="348C2C1C" w14:textId="77777777" w:rsidR="00711D23" w:rsidRPr="00B60382" w:rsidRDefault="00711D23" w:rsidP="00711D23">
      <w:pPr>
        <w:pStyle w:val="af9"/>
        <w:bidi w:val="0"/>
        <w:rPr>
          <w:rFonts w:asciiTheme="minorBidi" w:hAnsiTheme="minorBidi" w:cstheme="minorBidi"/>
          <w:i w:val="0"/>
          <w:iCs/>
          <w:rtl/>
        </w:rPr>
      </w:pPr>
      <w:r w:rsidRPr="00B60382">
        <w:rPr>
          <w:rFonts w:asciiTheme="minorBidi" w:hAnsiTheme="minorBidi" w:cstheme="minorBidi"/>
          <w:i w:val="0"/>
        </w:rPr>
        <w:t>Of 269 food ads, 63% were for foods high in fat and/or sugar. Children who ate only the advertised foods would eat a diet too high in fat, saturated fat, protein, free sugars and sodium. Furthermore, their diets would have suboptimal levels of fiber and suboptimal intakes of a number of important micronutrients (depending on age), including magnesium, selenium and vitamin E. Food ads targeted at children generally reflect the dietary pattern associated with an increased risk of obesity and dental caries in childhood; and cardiovascular disease, diabetes and cancers in adulthood.</w:t>
      </w:r>
      <w:bookmarkStart w:id="78" w:name="_Toc413236719"/>
    </w:p>
    <w:p w14:paraId="446A598E" w14:textId="72D8418C" w:rsidR="00980A8C" w:rsidRPr="00B60382" w:rsidRDefault="00980A8C" w:rsidP="000F1273">
      <w:pPr>
        <w:rPr>
          <w:rFonts w:asciiTheme="minorBidi" w:hAnsiTheme="minorBidi" w:cstheme="minorBidi"/>
          <w:rtl/>
        </w:rPr>
      </w:pPr>
    </w:p>
    <w:p w14:paraId="6D579942" w14:textId="77777777" w:rsidR="00980A8C" w:rsidRPr="00B60382" w:rsidRDefault="00980A8C" w:rsidP="000F1273">
      <w:pPr>
        <w:rPr>
          <w:rFonts w:asciiTheme="minorBidi" w:hAnsiTheme="minorBidi" w:cstheme="minorBidi"/>
          <w:rtl/>
        </w:rPr>
      </w:pPr>
    </w:p>
    <w:p w14:paraId="0B8B4184" w14:textId="0C3EC629" w:rsidR="00711D23" w:rsidRPr="00B60382" w:rsidRDefault="00711D23" w:rsidP="00711D23">
      <w:pPr>
        <w:pStyle w:val="3"/>
        <w:rPr>
          <w:rFonts w:asciiTheme="minorBidi" w:hAnsiTheme="minorBidi" w:cstheme="minorBidi"/>
          <w:rtl/>
        </w:rPr>
      </w:pPr>
      <w:bookmarkStart w:id="79" w:name="_Toc500047819"/>
      <w:r w:rsidRPr="00B60382">
        <w:rPr>
          <w:rFonts w:asciiTheme="minorBidi" w:hAnsiTheme="minorBidi" w:cstheme="minorBidi"/>
          <w:rtl/>
        </w:rPr>
        <w:t xml:space="preserve">הגישה המיושמת </w:t>
      </w:r>
      <w:r w:rsidR="007B2A6E" w:rsidRPr="00B60382">
        <w:rPr>
          <w:rFonts w:asciiTheme="minorBidi" w:hAnsiTheme="minorBidi" w:cstheme="minorBidi"/>
          <w:rtl/>
        </w:rPr>
        <w:t>ה</w:t>
      </w:r>
      <w:r w:rsidRPr="00B60382">
        <w:rPr>
          <w:rFonts w:asciiTheme="minorBidi" w:hAnsiTheme="minorBidi" w:cstheme="minorBidi"/>
          <w:rtl/>
        </w:rPr>
        <w:t>יום</w:t>
      </w:r>
      <w:bookmarkEnd w:id="79"/>
      <w:r w:rsidRPr="00B60382">
        <w:rPr>
          <w:rFonts w:asciiTheme="minorBidi" w:hAnsiTheme="minorBidi" w:cstheme="minorBidi"/>
          <w:rtl/>
        </w:rPr>
        <w:t xml:space="preserve">  </w:t>
      </w:r>
    </w:p>
    <w:bookmarkEnd w:id="78"/>
    <w:p w14:paraId="785D0AB7" w14:textId="40593959" w:rsidR="00711D23" w:rsidRPr="00B60382" w:rsidRDefault="00711D23" w:rsidP="007B2A6E">
      <w:pPr>
        <w:pStyle w:val="ab"/>
        <w:rPr>
          <w:rFonts w:asciiTheme="minorBidi" w:hAnsiTheme="minorBidi" w:cstheme="minorBidi"/>
          <w:rtl/>
        </w:rPr>
      </w:pPr>
      <w:r w:rsidRPr="00B60382">
        <w:rPr>
          <w:rFonts w:asciiTheme="minorBidi" w:hAnsiTheme="minorBidi" w:cstheme="minorBidi"/>
          <w:rtl/>
        </w:rPr>
        <w:t>א</w:t>
      </w:r>
      <w:r w:rsidR="007B2A6E" w:rsidRPr="00B60382">
        <w:rPr>
          <w:rFonts w:asciiTheme="minorBidi" w:hAnsiTheme="minorBidi" w:cstheme="minorBidi"/>
          <w:rtl/>
        </w:rPr>
        <w:t>ין</w:t>
      </w:r>
      <w:r w:rsidRPr="00B60382">
        <w:rPr>
          <w:rFonts w:asciiTheme="minorBidi" w:hAnsiTheme="minorBidi" w:cstheme="minorBidi"/>
          <w:rtl/>
        </w:rPr>
        <w:t xml:space="preserve"> ספק </w:t>
      </w:r>
      <w:r w:rsidR="007B2A6E" w:rsidRPr="00B60382">
        <w:rPr>
          <w:rFonts w:asciiTheme="minorBidi" w:hAnsiTheme="minorBidi" w:cstheme="minorBidi"/>
          <w:rtl/>
        </w:rPr>
        <w:t>ש</w:t>
      </w:r>
      <w:r w:rsidRPr="00B60382">
        <w:rPr>
          <w:rFonts w:asciiTheme="minorBidi" w:hAnsiTheme="minorBidi" w:cstheme="minorBidi"/>
          <w:rtl/>
        </w:rPr>
        <w:t>מגפת ההשמנה ונזקיה הרפואיים והכלכליים זוכ</w:t>
      </w:r>
      <w:r w:rsidR="007B2A6E" w:rsidRPr="00B60382">
        <w:rPr>
          <w:rFonts w:asciiTheme="minorBidi" w:hAnsiTheme="minorBidi" w:cstheme="minorBidi"/>
          <w:rtl/>
        </w:rPr>
        <w:t>ים</w:t>
      </w:r>
      <w:r w:rsidRPr="00B60382">
        <w:rPr>
          <w:rFonts w:asciiTheme="minorBidi" w:hAnsiTheme="minorBidi" w:cstheme="minorBidi"/>
          <w:rtl/>
        </w:rPr>
        <w:t xml:space="preserve"> להתייחסות רצינית מאוד מצד קובעי המדיניות</w:t>
      </w:r>
      <w:r w:rsidR="007B2A6E" w:rsidRPr="00B60382">
        <w:rPr>
          <w:rFonts w:asciiTheme="minorBidi" w:hAnsiTheme="minorBidi" w:cstheme="minorBidi"/>
          <w:rtl/>
        </w:rPr>
        <w:t xml:space="preserve">. הנושא בהחלט נמצא </w:t>
      </w:r>
      <w:r w:rsidRPr="00B60382">
        <w:rPr>
          <w:rFonts w:asciiTheme="minorBidi" w:hAnsiTheme="minorBidi" w:cstheme="minorBidi"/>
          <w:rtl/>
        </w:rPr>
        <w:t xml:space="preserve">על סדר היום הציבורי של ממשלות, ארגוני בריאות, חוקרים, אנשי חינוך ואמצעי התקשורת. </w:t>
      </w:r>
    </w:p>
    <w:p w14:paraId="247108CE" w14:textId="7A666D94" w:rsidR="00711D23" w:rsidRPr="00B60382" w:rsidRDefault="00711D23" w:rsidP="00143F35">
      <w:pPr>
        <w:rPr>
          <w:rFonts w:asciiTheme="minorBidi" w:hAnsiTheme="minorBidi" w:cstheme="minorBidi"/>
          <w:rtl/>
        </w:rPr>
      </w:pPr>
      <w:r w:rsidRPr="00B60382">
        <w:rPr>
          <w:rFonts w:asciiTheme="minorBidi" w:hAnsiTheme="minorBidi" w:cstheme="minorBidi"/>
          <w:rtl/>
        </w:rPr>
        <w:t>בישראל</w:t>
      </w:r>
      <w:r w:rsidR="007B2A6E" w:rsidRPr="00B60382">
        <w:rPr>
          <w:rFonts w:asciiTheme="minorBidi" w:hAnsiTheme="minorBidi" w:cstheme="minorBidi"/>
          <w:rtl/>
        </w:rPr>
        <w:t>,</w:t>
      </w:r>
      <w:r w:rsidRPr="00B60382">
        <w:rPr>
          <w:rFonts w:asciiTheme="minorBidi" w:hAnsiTheme="minorBidi" w:cstheme="minorBidi"/>
          <w:rtl/>
        </w:rPr>
        <w:t xml:space="preserve"> משרד הבריאות, </w:t>
      </w:r>
      <w:r w:rsidR="007B2A6E" w:rsidRPr="00B60382">
        <w:rPr>
          <w:rFonts w:asciiTheme="minorBidi" w:hAnsiTheme="minorBidi" w:cstheme="minorBidi"/>
          <w:rtl/>
        </w:rPr>
        <w:t xml:space="preserve">משרד </w:t>
      </w:r>
      <w:r w:rsidRPr="00B60382">
        <w:rPr>
          <w:rFonts w:asciiTheme="minorBidi" w:hAnsiTheme="minorBidi" w:cstheme="minorBidi"/>
          <w:rtl/>
        </w:rPr>
        <w:t>החינוך ו</w:t>
      </w:r>
      <w:r w:rsidR="007B2A6E" w:rsidRPr="00B60382">
        <w:rPr>
          <w:rFonts w:asciiTheme="minorBidi" w:hAnsiTheme="minorBidi" w:cstheme="minorBidi"/>
          <w:rtl/>
        </w:rPr>
        <w:t xml:space="preserve">משרד </w:t>
      </w:r>
      <w:r w:rsidRPr="00B60382">
        <w:rPr>
          <w:rFonts w:asciiTheme="minorBidi" w:hAnsiTheme="minorBidi" w:cstheme="minorBidi"/>
          <w:rtl/>
        </w:rPr>
        <w:t>הספורט יזמו</w:t>
      </w:r>
      <w:r w:rsidR="007B2A6E" w:rsidRPr="00B60382">
        <w:rPr>
          <w:rFonts w:asciiTheme="minorBidi" w:hAnsiTheme="minorBidi" w:cstheme="minorBidi"/>
          <w:rtl/>
        </w:rPr>
        <w:t xml:space="preserve"> </w:t>
      </w:r>
      <w:r w:rsidRPr="00B60382">
        <w:rPr>
          <w:rFonts w:asciiTheme="minorBidi" w:hAnsiTheme="minorBidi" w:cstheme="minorBidi"/>
          <w:rtl/>
        </w:rPr>
        <w:t>"תכנית לאומית לקידום אורח חיים בריא" (</w:t>
      </w:r>
      <w:proofErr w:type="spellStart"/>
      <w:r w:rsidRPr="00B60382">
        <w:rPr>
          <w:rFonts w:asciiTheme="minorBidi" w:hAnsiTheme="minorBidi" w:cstheme="minorBidi"/>
          <w:rtl/>
        </w:rPr>
        <w:t>גרוטו</w:t>
      </w:r>
      <w:proofErr w:type="spellEnd"/>
      <w:r w:rsidRPr="00B60382">
        <w:rPr>
          <w:rFonts w:asciiTheme="minorBidi" w:hAnsiTheme="minorBidi" w:cstheme="minorBidi"/>
          <w:rtl/>
        </w:rPr>
        <w:t>, 2011)</w:t>
      </w:r>
      <w:r w:rsidR="00FB2F8B" w:rsidRPr="00B60382">
        <w:rPr>
          <w:rFonts w:asciiTheme="minorBidi" w:hAnsiTheme="minorBidi" w:cstheme="minorBidi"/>
          <w:rtl/>
        </w:rPr>
        <w:t xml:space="preserve">, והתכנית </w:t>
      </w:r>
      <w:r w:rsidRPr="00B60382">
        <w:rPr>
          <w:rFonts w:asciiTheme="minorBidi" w:hAnsiTheme="minorBidi" w:cstheme="minorBidi"/>
          <w:rtl/>
        </w:rPr>
        <w:t>קיבלה תוקף של החלטת ממשלה</w:t>
      </w:r>
      <w:r w:rsidR="00FB2F8B" w:rsidRPr="00B60382">
        <w:rPr>
          <w:rFonts w:asciiTheme="minorBidi" w:hAnsiTheme="minorBidi" w:cstheme="minorBidi"/>
          <w:rtl/>
        </w:rPr>
        <w:t>. בתכנית</w:t>
      </w:r>
      <w:r w:rsidRPr="00B60382">
        <w:rPr>
          <w:rFonts w:asciiTheme="minorBidi" w:hAnsiTheme="minorBidi" w:cstheme="minorBidi"/>
          <w:rtl/>
        </w:rPr>
        <w:t xml:space="preserve"> שלושה רכיבים: מודעות, סביבה מאפשרת ותמריצים. מודעות </w:t>
      </w:r>
      <w:r w:rsidR="00FB2F8B" w:rsidRPr="00B60382">
        <w:rPr>
          <w:rFonts w:asciiTheme="minorBidi" w:hAnsiTheme="minorBidi" w:cstheme="minorBidi"/>
          <w:rtl/>
        </w:rPr>
        <w:t xml:space="preserve">היא </w:t>
      </w:r>
      <w:r w:rsidRPr="00B60382">
        <w:rPr>
          <w:rFonts w:asciiTheme="minorBidi" w:hAnsiTheme="minorBidi" w:cstheme="minorBidi"/>
          <w:rtl/>
        </w:rPr>
        <w:t>הסברה במוסדות חינוך ותכניות לילדים ו</w:t>
      </w:r>
      <w:r w:rsidR="00FB2F8B" w:rsidRPr="00B60382">
        <w:rPr>
          <w:rFonts w:asciiTheme="minorBidi" w:hAnsiTheme="minorBidi" w:cstheme="minorBidi"/>
          <w:rtl/>
        </w:rPr>
        <w:t>ל</w:t>
      </w:r>
      <w:r w:rsidRPr="00B60382">
        <w:rPr>
          <w:rFonts w:asciiTheme="minorBidi" w:hAnsiTheme="minorBidi" w:cstheme="minorBidi"/>
          <w:rtl/>
        </w:rPr>
        <w:t>נערים בגיל בית הספר</w:t>
      </w:r>
      <w:r w:rsidR="00FB2F8B" w:rsidRPr="00B60382">
        <w:rPr>
          <w:rFonts w:asciiTheme="minorBidi" w:hAnsiTheme="minorBidi" w:cstheme="minorBidi"/>
          <w:rtl/>
        </w:rPr>
        <w:t>,</w:t>
      </w:r>
      <w:r w:rsidRPr="00B60382">
        <w:rPr>
          <w:rFonts w:asciiTheme="minorBidi" w:hAnsiTheme="minorBidi" w:cstheme="minorBidi"/>
          <w:rtl/>
        </w:rPr>
        <w:t xml:space="preserve"> פעילות הסבר</w:t>
      </w:r>
      <w:r w:rsidR="00FB2F8B" w:rsidRPr="00B60382">
        <w:rPr>
          <w:rFonts w:asciiTheme="minorBidi" w:hAnsiTheme="minorBidi" w:cstheme="minorBidi"/>
          <w:rtl/>
        </w:rPr>
        <w:t>ה</w:t>
      </w:r>
      <w:r w:rsidRPr="00B60382">
        <w:rPr>
          <w:rFonts w:asciiTheme="minorBidi" w:hAnsiTheme="minorBidi" w:cstheme="minorBidi"/>
          <w:rtl/>
        </w:rPr>
        <w:t xml:space="preserve"> במקומות עבודה ופרסום לציבור הרחב. סביבה מאפשרת  </w:t>
      </w:r>
      <w:r w:rsidR="00FB2F8B" w:rsidRPr="00B60382">
        <w:rPr>
          <w:rFonts w:asciiTheme="minorBidi" w:hAnsiTheme="minorBidi" w:cstheme="minorBidi"/>
          <w:rtl/>
        </w:rPr>
        <w:t xml:space="preserve">היא בעיקר </w:t>
      </w:r>
      <w:r w:rsidRPr="00B60382">
        <w:rPr>
          <w:rFonts w:asciiTheme="minorBidi" w:hAnsiTheme="minorBidi" w:cstheme="minorBidi"/>
          <w:rtl/>
        </w:rPr>
        <w:t xml:space="preserve">רגולציה </w:t>
      </w:r>
      <w:r w:rsidR="00FB2F8B" w:rsidRPr="00B60382">
        <w:rPr>
          <w:rFonts w:asciiTheme="minorBidi" w:hAnsiTheme="minorBidi" w:cstheme="minorBidi"/>
          <w:rtl/>
        </w:rPr>
        <w:t>–</w:t>
      </w:r>
      <w:r w:rsidRPr="00B60382">
        <w:rPr>
          <w:rFonts w:asciiTheme="minorBidi" w:hAnsiTheme="minorBidi" w:cstheme="minorBidi"/>
          <w:rtl/>
        </w:rPr>
        <w:t xml:space="preserve"> חיוב להימנע משימוש בשומן טרנס או הגבל</w:t>
      </w:r>
      <w:r w:rsidR="00FB2F8B" w:rsidRPr="00B60382">
        <w:rPr>
          <w:rFonts w:asciiTheme="minorBidi" w:hAnsiTheme="minorBidi" w:cstheme="minorBidi"/>
          <w:rtl/>
        </w:rPr>
        <w:t>ת ה</w:t>
      </w:r>
      <w:r w:rsidRPr="00B60382">
        <w:rPr>
          <w:rFonts w:asciiTheme="minorBidi" w:hAnsiTheme="minorBidi" w:cstheme="minorBidi"/>
          <w:rtl/>
        </w:rPr>
        <w:t>מכירה של מוצרים בעלי ערך קלורי גבוה</w:t>
      </w:r>
      <w:r w:rsidR="00FB2F8B" w:rsidRPr="00B60382">
        <w:rPr>
          <w:rFonts w:asciiTheme="minorBidi" w:hAnsiTheme="minorBidi" w:cstheme="minorBidi"/>
          <w:rtl/>
        </w:rPr>
        <w:t>, למשל</w:t>
      </w:r>
      <w:r w:rsidRPr="00B60382">
        <w:rPr>
          <w:rFonts w:asciiTheme="minorBidi" w:hAnsiTheme="minorBidi" w:cstheme="minorBidi"/>
          <w:rtl/>
        </w:rPr>
        <w:t xml:space="preserve"> משקאות קלים</w:t>
      </w:r>
      <w:r w:rsidR="00FB2F8B" w:rsidRPr="00B60382">
        <w:rPr>
          <w:rFonts w:asciiTheme="minorBidi" w:hAnsiTheme="minorBidi" w:cstheme="minorBidi"/>
          <w:rtl/>
        </w:rPr>
        <w:t>,</w:t>
      </w:r>
      <w:r w:rsidRPr="00B60382">
        <w:rPr>
          <w:rFonts w:asciiTheme="minorBidi" w:hAnsiTheme="minorBidi" w:cstheme="minorBidi"/>
          <w:rtl/>
        </w:rPr>
        <w:t xml:space="preserve"> במוסדות חינוך. תמריצים </w:t>
      </w:r>
      <w:r w:rsidR="00FB2F8B" w:rsidRPr="00B60382">
        <w:rPr>
          <w:rFonts w:asciiTheme="minorBidi" w:hAnsiTheme="minorBidi" w:cstheme="minorBidi"/>
          <w:rtl/>
        </w:rPr>
        <w:t>הם</w:t>
      </w:r>
      <w:r w:rsidRPr="00B60382">
        <w:rPr>
          <w:rFonts w:asciiTheme="minorBidi" w:hAnsiTheme="minorBidi" w:cstheme="minorBidi"/>
          <w:rtl/>
        </w:rPr>
        <w:t xml:space="preserve"> סיוע במימון פעילות בריאות בבית הספר, העברת תקציבים לרשויות מקומיות וקופות חולים </w:t>
      </w:r>
      <w:r w:rsidR="00FB2F8B" w:rsidRPr="00B60382">
        <w:rPr>
          <w:rFonts w:asciiTheme="minorBidi" w:hAnsiTheme="minorBidi" w:cstheme="minorBidi"/>
          <w:rtl/>
        </w:rPr>
        <w:t xml:space="preserve">לשם קידום של </w:t>
      </w:r>
      <w:r w:rsidRPr="00B60382">
        <w:rPr>
          <w:rFonts w:asciiTheme="minorBidi" w:hAnsiTheme="minorBidi" w:cstheme="minorBidi"/>
          <w:rtl/>
        </w:rPr>
        <w:t>תכניות ו</w:t>
      </w:r>
      <w:r w:rsidR="00FB2F8B" w:rsidRPr="00B60382">
        <w:rPr>
          <w:rFonts w:asciiTheme="minorBidi" w:hAnsiTheme="minorBidi" w:cstheme="minorBidi"/>
          <w:rtl/>
        </w:rPr>
        <w:t>עוד</w:t>
      </w:r>
      <w:r w:rsidRPr="00B60382">
        <w:rPr>
          <w:rFonts w:asciiTheme="minorBidi" w:hAnsiTheme="minorBidi" w:cstheme="minorBidi"/>
          <w:rtl/>
        </w:rPr>
        <w:t xml:space="preserve"> (</w:t>
      </w:r>
      <w:proofErr w:type="spellStart"/>
      <w:r w:rsidRPr="00B60382">
        <w:rPr>
          <w:rFonts w:asciiTheme="minorBidi" w:hAnsiTheme="minorBidi" w:cstheme="minorBidi"/>
          <w:rtl/>
        </w:rPr>
        <w:t>גרוטו</w:t>
      </w:r>
      <w:proofErr w:type="spellEnd"/>
      <w:r w:rsidRPr="00B60382">
        <w:rPr>
          <w:rFonts w:asciiTheme="minorBidi" w:hAnsiTheme="minorBidi" w:cstheme="minorBidi"/>
          <w:rtl/>
        </w:rPr>
        <w:t xml:space="preserve">, 2011). מדיניות </w:t>
      </w:r>
      <w:r w:rsidR="00FB2F8B" w:rsidRPr="00B60382">
        <w:rPr>
          <w:rFonts w:asciiTheme="minorBidi" w:hAnsiTheme="minorBidi" w:cstheme="minorBidi"/>
          <w:rtl/>
        </w:rPr>
        <w:t xml:space="preserve">זו </w:t>
      </w:r>
      <w:r w:rsidRPr="00B60382">
        <w:rPr>
          <w:rFonts w:asciiTheme="minorBidi" w:hAnsiTheme="minorBidi" w:cstheme="minorBidi"/>
          <w:rtl/>
        </w:rPr>
        <w:t>תואמת את המלצות ה</w:t>
      </w:r>
      <w:r w:rsidR="00FB2F8B" w:rsidRPr="00B60382">
        <w:rPr>
          <w:rFonts w:asciiTheme="minorBidi" w:hAnsiTheme="minorBidi" w:cstheme="minorBidi"/>
          <w:rtl/>
        </w:rPr>
        <w:t>-</w:t>
      </w:r>
      <w:r w:rsidRPr="00B60382">
        <w:rPr>
          <w:rFonts w:asciiTheme="minorBidi" w:hAnsiTheme="minorBidi" w:cstheme="minorBidi"/>
        </w:rPr>
        <w:t>OECD</w:t>
      </w:r>
      <w:r w:rsidR="00FB2F8B" w:rsidRPr="00B60382">
        <w:rPr>
          <w:rFonts w:asciiTheme="minorBidi" w:hAnsiTheme="minorBidi" w:cstheme="minorBidi"/>
          <w:rtl/>
        </w:rPr>
        <w:t xml:space="preserve"> כפי שהן מופיעות </w:t>
      </w:r>
      <w:r w:rsidRPr="00B60382">
        <w:rPr>
          <w:rFonts w:asciiTheme="minorBidi" w:hAnsiTheme="minorBidi" w:cstheme="minorBidi"/>
          <w:rtl/>
        </w:rPr>
        <w:t xml:space="preserve">בדוח משנת 2010. </w:t>
      </w:r>
      <w:r w:rsidR="00FB2F8B" w:rsidRPr="00B60382">
        <w:rPr>
          <w:rFonts w:asciiTheme="minorBidi" w:hAnsiTheme="minorBidi" w:cstheme="minorBidi"/>
          <w:rtl/>
        </w:rPr>
        <w:t xml:space="preserve">גם מדינות אחרות החברות בארגון מבססות את פעולותיהן על </w:t>
      </w:r>
      <w:r w:rsidRPr="00B60382">
        <w:rPr>
          <w:rFonts w:asciiTheme="minorBidi" w:hAnsiTheme="minorBidi" w:cstheme="minorBidi"/>
          <w:rtl/>
        </w:rPr>
        <w:t xml:space="preserve">דוח </w:t>
      </w:r>
      <w:r w:rsidR="00FB2F8B" w:rsidRPr="00B60382">
        <w:rPr>
          <w:rFonts w:asciiTheme="minorBidi" w:hAnsiTheme="minorBidi" w:cstheme="minorBidi"/>
          <w:rtl/>
        </w:rPr>
        <w:t>זה.</w:t>
      </w:r>
      <w:r w:rsidRPr="00B60382">
        <w:rPr>
          <w:rFonts w:asciiTheme="minorBidi" w:hAnsiTheme="minorBidi" w:cstheme="minorBidi"/>
          <w:rtl/>
        </w:rPr>
        <w:t xml:space="preserve"> אמצעי </w:t>
      </w:r>
      <w:r w:rsidR="00FB2F8B" w:rsidRPr="00B60382">
        <w:rPr>
          <w:rFonts w:asciiTheme="minorBidi" w:hAnsiTheme="minorBidi" w:cstheme="minorBidi"/>
          <w:rtl/>
        </w:rPr>
        <w:t xml:space="preserve">אחר </w:t>
      </w:r>
      <w:r w:rsidR="0078641A" w:rsidRPr="00B60382">
        <w:rPr>
          <w:rFonts w:asciiTheme="minorBidi" w:hAnsiTheme="minorBidi" w:cstheme="minorBidi"/>
          <w:rtl/>
        </w:rPr>
        <w:t>שבאמצעותו</w:t>
      </w:r>
      <w:r w:rsidR="00AF1C9D" w:rsidRPr="00B60382">
        <w:rPr>
          <w:rFonts w:asciiTheme="minorBidi" w:hAnsiTheme="minorBidi" w:cstheme="minorBidi"/>
          <w:rtl/>
        </w:rPr>
        <w:t xml:space="preserve"> מנסים להביא </w:t>
      </w:r>
      <w:r w:rsidR="00FB2F8B" w:rsidRPr="00B60382">
        <w:rPr>
          <w:rFonts w:asciiTheme="minorBidi" w:hAnsiTheme="minorBidi" w:cstheme="minorBidi"/>
          <w:rtl/>
        </w:rPr>
        <w:t>ליצירת שינוי</w:t>
      </w:r>
      <w:r w:rsidRPr="00B60382">
        <w:rPr>
          <w:rFonts w:asciiTheme="minorBidi" w:hAnsiTheme="minorBidi" w:cstheme="minorBidi"/>
          <w:rtl/>
        </w:rPr>
        <w:t xml:space="preserve"> </w:t>
      </w:r>
      <w:r w:rsidR="00AF1C9D" w:rsidRPr="00B60382">
        <w:rPr>
          <w:rFonts w:asciiTheme="minorBidi" w:hAnsiTheme="minorBidi" w:cstheme="minorBidi"/>
          <w:rtl/>
        </w:rPr>
        <w:t xml:space="preserve">בדפוסי צריכת המזון </w:t>
      </w:r>
      <w:r w:rsidRPr="00B60382">
        <w:rPr>
          <w:rFonts w:asciiTheme="minorBidi" w:hAnsiTheme="minorBidi" w:cstheme="minorBidi"/>
          <w:rtl/>
        </w:rPr>
        <w:t xml:space="preserve">הוא מס על מוצרים לפי אחוזי השומן </w:t>
      </w:r>
      <w:r w:rsidR="00B3312D" w:rsidRPr="00B60382">
        <w:rPr>
          <w:rFonts w:asciiTheme="minorBidi" w:hAnsiTheme="minorBidi" w:cstheme="minorBidi"/>
          <w:rtl/>
        </w:rPr>
        <w:t xml:space="preserve">שיש בהם. לבסוף, </w:t>
      </w:r>
      <w:r w:rsidRPr="00B60382">
        <w:rPr>
          <w:rFonts w:asciiTheme="minorBidi" w:hAnsiTheme="minorBidi" w:cstheme="minorBidi"/>
          <w:rtl/>
        </w:rPr>
        <w:t xml:space="preserve">גולת הכותרת של המלחמה בהשמנה </w:t>
      </w:r>
      <w:r w:rsidR="00B3312D" w:rsidRPr="00B60382">
        <w:rPr>
          <w:rFonts w:asciiTheme="minorBidi" w:hAnsiTheme="minorBidi" w:cstheme="minorBidi"/>
          <w:rtl/>
        </w:rPr>
        <w:t xml:space="preserve">היא </w:t>
      </w:r>
      <w:r w:rsidRPr="00B60382">
        <w:rPr>
          <w:rFonts w:asciiTheme="minorBidi" w:hAnsiTheme="minorBidi" w:cstheme="minorBidi"/>
          <w:rtl/>
        </w:rPr>
        <w:t xml:space="preserve">חיוב </w:t>
      </w:r>
      <w:r w:rsidR="00B3312D" w:rsidRPr="00B60382">
        <w:rPr>
          <w:rFonts w:asciiTheme="minorBidi" w:hAnsiTheme="minorBidi" w:cstheme="minorBidi"/>
          <w:rtl/>
        </w:rPr>
        <w:t xml:space="preserve">של </w:t>
      </w:r>
      <w:r w:rsidRPr="00B60382">
        <w:rPr>
          <w:rFonts w:asciiTheme="minorBidi" w:hAnsiTheme="minorBidi" w:cstheme="minorBidi"/>
          <w:rtl/>
        </w:rPr>
        <w:t>המשווק ל</w:t>
      </w:r>
      <w:r w:rsidR="00B3312D" w:rsidRPr="00B60382">
        <w:rPr>
          <w:rFonts w:asciiTheme="minorBidi" w:hAnsiTheme="minorBidi" w:cstheme="minorBidi"/>
          <w:rtl/>
        </w:rPr>
        <w:t xml:space="preserve">הצמיד למוצר </w:t>
      </w:r>
      <w:r w:rsidRPr="00B60382">
        <w:rPr>
          <w:rFonts w:asciiTheme="minorBidi" w:hAnsiTheme="minorBidi" w:cstheme="minorBidi"/>
          <w:rtl/>
        </w:rPr>
        <w:t xml:space="preserve">תווית המעידה </w:t>
      </w:r>
      <w:r w:rsidR="00B3312D" w:rsidRPr="00B60382">
        <w:rPr>
          <w:rFonts w:asciiTheme="minorBidi" w:hAnsiTheme="minorBidi" w:cstheme="minorBidi"/>
          <w:rtl/>
        </w:rPr>
        <w:t xml:space="preserve">על </w:t>
      </w:r>
      <w:r w:rsidRPr="00B60382">
        <w:rPr>
          <w:rFonts w:asciiTheme="minorBidi" w:hAnsiTheme="minorBidi" w:cstheme="minorBidi"/>
          <w:rtl/>
        </w:rPr>
        <w:t>רכיבי</w:t>
      </w:r>
      <w:r w:rsidR="00B3312D" w:rsidRPr="00B60382">
        <w:rPr>
          <w:rFonts w:asciiTheme="minorBidi" w:hAnsiTheme="minorBidi" w:cstheme="minorBidi"/>
          <w:rtl/>
        </w:rPr>
        <w:t>ו</w:t>
      </w:r>
      <w:r w:rsidRPr="00B60382">
        <w:rPr>
          <w:rFonts w:asciiTheme="minorBidi" w:hAnsiTheme="minorBidi" w:cstheme="minorBidi"/>
          <w:rtl/>
        </w:rPr>
        <w:t xml:space="preserve"> (</w:t>
      </w:r>
      <w:r w:rsidRPr="00B60382">
        <w:rPr>
          <w:rFonts w:asciiTheme="minorBidi" w:hAnsiTheme="minorBidi" w:cstheme="minorBidi"/>
        </w:rPr>
        <w:t>FDA, 2011</w:t>
      </w:r>
      <w:r w:rsidRPr="00B60382">
        <w:rPr>
          <w:rFonts w:asciiTheme="minorBidi" w:hAnsiTheme="minorBidi" w:cstheme="minorBidi"/>
          <w:rtl/>
        </w:rPr>
        <w:t>).</w:t>
      </w:r>
      <w:r w:rsidR="00B3312D" w:rsidRPr="00B60382">
        <w:rPr>
          <w:rFonts w:asciiTheme="minorBidi" w:hAnsiTheme="minorBidi" w:cstheme="minorBidi"/>
          <w:rtl/>
        </w:rPr>
        <w:t xml:space="preserve"> </w:t>
      </w:r>
    </w:p>
    <w:p w14:paraId="796E1EA9" w14:textId="52C78EA4" w:rsidR="00711D23" w:rsidRPr="00B60382" w:rsidRDefault="00B3312D" w:rsidP="0099351A">
      <w:pPr>
        <w:rPr>
          <w:rFonts w:asciiTheme="minorBidi" w:hAnsiTheme="minorBidi" w:cstheme="minorBidi"/>
          <w:rtl/>
        </w:rPr>
      </w:pPr>
      <w:r w:rsidRPr="00B60382">
        <w:rPr>
          <w:rFonts w:asciiTheme="minorBidi" w:hAnsiTheme="minorBidi" w:cstheme="minorBidi"/>
          <w:rtl/>
        </w:rPr>
        <w:t>ואולם,</w:t>
      </w:r>
      <w:r w:rsidR="00711D23" w:rsidRPr="00B60382">
        <w:rPr>
          <w:rFonts w:asciiTheme="minorBidi" w:hAnsiTheme="minorBidi" w:cstheme="minorBidi"/>
          <w:rtl/>
        </w:rPr>
        <w:t xml:space="preserve"> קובעי המדיניות פ</w:t>
      </w:r>
      <w:r w:rsidRPr="00B60382">
        <w:rPr>
          <w:rFonts w:asciiTheme="minorBidi" w:hAnsiTheme="minorBidi" w:cstheme="minorBidi"/>
          <w:rtl/>
        </w:rPr>
        <w:t>ו</w:t>
      </w:r>
      <w:r w:rsidR="00711D23" w:rsidRPr="00B60382">
        <w:rPr>
          <w:rFonts w:asciiTheme="minorBidi" w:hAnsiTheme="minorBidi" w:cstheme="minorBidi"/>
          <w:rtl/>
        </w:rPr>
        <w:t>על</w:t>
      </w:r>
      <w:r w:rsidRPr="00B60382">
        <w:rPr>
          <w:rFonts w:asciiTheme="minorBidi" w:hAnsiTheme="minorBidi" w:cstheme="minorBidi"/>
          <w:rtl/>
        </w:rPr>
        <w:t>ים</w:t>
      </w:r>
      <w:r w:rsidR="00711D23" w:rsidRPr="00B60382">
        <w:rPr>
          <w:rFonts w:asciiTheme="minorBidi" w:hAnsiTheme="minorBidi" w:cstheme="minorBidi"/>
          <w:rtl/>
        </w:rPr>
        <w:t xml:space="preserve"> בעיקר מול  הצרכן </w:t>
      </w:r>
      <w:r w:rsidRPr="00B60382">
        <w:rPr>
          <w:rFonts w:asciiTheme="minorBidi" w:hAnsiTheme="minorBidi" w:cstheme="minorBidi"/>
          <w:rtl/>
        </w:rPr>
        <w:t>–</w:t>
      </w:r>
      <w:r w:rsidR="00711D23" w:rsidRPr="00B60382">
        <w:rPr>
          <w:rFonts w:asciiTheme="minorBidi" w:hAnsiTheme="minorBidi" w:cstheme="minorBidi"/>
          <w:rtl/>
        </w:rPr>
        <w:t xml:space="preserve"> האדם את הצורך את המזון. אמנם מיסוי והתוויות הן רגולציה שגם המשווק אמור להיות מושפע ממנה</w:t>
      </w:r>
      <w:r w:rsidRPr="00B60382">
        <w:rPr>
          <w:rFonts w:asciiTheme="minorBidi" w:hAnsiTheme="minorBidi" w:cstheme="minorBidi"/>
          <w:rtl/>
        </w:rPr>
        <w:t>,</w:t>
      </w:r>
      <w:r w:rsidR="00711D23" w:rsidRPr="00B60382">
        <w:rPr>
          <w:rFonts w:asciiTheme="minorBidi" w:hAnsiTheme="minorBidi" w:cstheme="minorBidi"/>
          <w:rtl/>
        </w:rPr>
        <w:t xml:space="preserve"> א</w:t>
      </w:r>
      <w:r w:rsidRPr="00B60382">
        <w:rPr>
          <w:rFonts w:asciiTheme="minorBidi" w:hAnsiTheme="minorBidi" w:cstheme="minorBidi"/>
          <w:rtl/>
        </w:rPr>
        <w:t xml:space="preserve">ך כל זאת נועד בעיקר </w:t>
      </w:r>
      <w:r w:rsidR="00711D23" w:rsidRPr="00B60382">
        <w:rPr>
          <w:rFonts w:asciiTheme="minorBidi" w:hAnsiTheme="minorBidi" w:cstheme="minorBidi"/>
          <w:rtl/>
        </w:rPr>
        <w:t>"לחנך" את הצרכן ל</w:t>
      </w:r>
      <w:r w:rsidRPr="00B60382">
        <w:rPr>
          <w:rFonts w:asciiTheme="minorBidi" w:hAnsiTheme="minorBidi" w:cstheme="minorBidi"/>
          <w:rtl/>
        </w:rPr>
        <w:t xml:space="preserve">שפר את </w:t>
      </w:r>
      <w:r w:rsidR="00711D23" w:rsidRPr="00B60382">
        <w:rPr>
          <w:rFonts w:asciiTheme="minorBidi" w:hAnsiTheme="minorBidi" w:cstheme="minorBidi"/>
          <w:rtl/>
        </w:rPr>
        <w:t>התנהגות</w:t>
      </w:r>
      <w:r w:rsidRPr="00B60382">
        <w:rPr>
          <w:rFonts w:asciiTheme="minorBidi" w:hAnsiTheme="minorBidi" w:cstheme="minorBidi"/>
          <w:rtl/>
        </w:rPr>
        <w:t xml:space="preserve">ו. למשל, הוא אמור ללמוד שאכילה של אוכל </w:t>
      </w:r>
      <w:r w:rsidR="00711D23" w:rsidRPr="00B60382">
        <w:rPr>
          <w:rFonts w:asciiTheme="minorBidi" w:hAnsiTheme="minorBidi" w:cstheme="minorBidi"/>
          <w:rtl/>
        </w:rPr>
        <w:t xml:space="preserve">משמין </w:t>
      </w:r>
      <w:r w:rsidRPr="00B60382">
        <w:rPr>
          <w:rFonts w:asciiTheme="minorBidi" w:hAnsiTheme="minorBidi" w:cstheme="minorBidi"/>
          <w:rtl/>
        </w:rPr>
        <w:t>אינה כדאית לו מפני שזהו אוכל יקר ומפני שרכיביו, כפי שהם מצוינים על גבי האריזה, מזיקים.</w:t>
      </w:r>
      <w:r w:rsidR="00711D23" w:rsidRPr="00B60382">
        <w:rPr>
          <w:rFonts w:asciiTheme="minorBidi" w:hAnsiTheme="minorBidi" w:cstheme="minorBidi"/>
          <w:rtl/>
        </w:rPr>
        <w:t xml:space="preserve"> אין ספק ששינו</w:t>
      </w:r>
      <w:r w:rsidRPr="00B60382">
        <w:rPr>
          <w:rFonts w:asciiTheme="minorBidi" w:hAnsiTheme="minorBidi" w:cstheme="minorBidi"/>
          <w:rtl/>
        </w:rPr>
        <w:t>י</w:t>
      </w:r>
      <w:r w:rsidR="00711D23" w:rsidRPr="00B60382">
        <w:rPr>
          <w:rFonts w:asciiTheme="minorBidi" w:hAnsiTheme="minorBidi" w:cstheme="minorBidi"/>
          <w:rtl/>
        </w:rPr>
        <w:t xml:space="preserve"> בהרגלי צריכת המזון </w:t>
      </w:r>
      <w:r w:rsidRPr="00B60382">
        <w:rPr>
          <w:rFonts w:asciiTheme="minorBidi" w:hAnsiTheme="minorBidi" w:cstheme="minorBidi"/>
          <w:rtl/>
        </w:rPr>
        <w:t>ו</w:t>
      </w:r>
      <w:r w:rsidR="00711D23" w:rsidRPr="00B60382">
        <w:rPr>
          <w:rFonts w:asciiTheme="minorBidi" w:hAnsiTheme="minorBidi" w:cstheme="minorBidi"/>
          <w:rtl/>
        </w:rPr>
        <w:t>הגבר</w:t>
      </w:r>
      <w:r w:rsidRPr="00B60382">
        <w:rPr>
          <w:rFonts w:asciiTheme="minorBidi" w:hAnsiTheme="minorBidi" w:cstheme="minorBidi"/>
          <w:rtl/>
        </w:rPr>
        <w:t>ה של</w:t>
      </w:r>
      <w:r w:rsidR="00711D23" w:rsidRPr="00B60382">
        <w:rPr>
          <w:rFonts w:asciiTheme="minorBidi" w:hAnsiTheme="minorBidi" w:cstheme="minorBidi"/>
          <w:rtl/>
        </w:rPr>
        <w:t xml:space="preserve"> </w:t>
      </w:r>
      <w:r w:rsidRPr="00B60382">
        <w:rPr>
          <w:rFonts w:asciiTheme="minorBidi" w:hAnsiTheme="minorBidi" w:cstheme="minorBidi"/>
          <w:rtl/>
        </w:rPr>
        <w:t>ה</w:t>
      </w:r>
      <w:r w:rsidR="00711D23" w:rsidRPr="00B60382">
        <w:rPr>
          <w:rFonts w:asciiTheme="minorBidi" w:hAnsiTheme="minorBidi" w:cstheme="minorBidi"/>
          <w:rtl/>
        </w:rPr>
        <w:t xml:space="preserve">פעילות </w:t>
      </w:r>
      <w:r w:rsidRPr="00B60382">
        <w:rPr>
          <w:rFonts w:asciiTheme="minorBidi" w:hAnsiTheme="minorBidi" w:cstheme="minorBidi"/>
          <w:rtl/>
        </w:rPr>
        <w:t>ה</w:t>
      </w:r>
      <w:r w:rsidR="00711D23" w:rsidRPr="00B60382">
        <w:rPr>
          <w:rFonts w:asciiTheme="minorBidi" w:hAnsiTheme="minorBidi" w:cstheme="minorBidi"/>
          <w:rtl/>
        </w:rPr>
        <w:t xml:space="preserve">גופנית הן המפתח להתמודדות עם </w:t>
      </w:r>
      <w:r w:rsidR="0099351A" w:rsidRPr="00B60382">
        <w:rPr>
          <w:rFonts w:asciiTheme="minorBidi" w:hAnsiTheme="minorBidi" w:cstheme="minorBidi"/>
          <w:rtl/>
        </w:rPr>
        <w:t xml:space="preserve">נזקי סגנון האכילה בחברה המערבית. יש ליצור תנאים שיגרמו לפעולות </w:t>
      </w:r>
      <w:r w:rsidR="0099351A" w:rsidRPr="00B60382">
        <w:rPr>
          <w:rFonts w:asciiTheme="minorBidi" w:hAnsiTheme="minorBidi" w:cstheme="minorBidi"/>
          <w:rtl/>
        </w:rPr>
        <w:lastRenderedPageBreak/>
        <w:t xml:space="preserve">ממין זה להיות כדאיות כלכלית ליצרנים ולמשווקים. </w:t>
      </w:r>
      <w:r w:rsidRPr="00B60382">
        <w:rPr>
          <w:rFonts w:asciiTheme="minorBidi" w:hAnsiTheme="minorBidi" w:cstheme="minorBidi"/>
          <w:rtl/>
        </w:rPr>
        <w:t xml:space="preserve">כל עוד המשאבים אינם מופנים לשינוי בהתנהגות היצרנים, תימשך </w:t>
      </w:r>
      <w:r w:rsidR="00711D23" w:rsidRPr="00B60382">
        <w:rPr>
          <w:rFonts w:asciiTheme="minorBidi" w:hAnsiTheme="minorBidi" w:cstheme="minorBidi"/>
          <w:rtl/>
        </w:rPr>
        <w:t>העלייה בשיעורי התחלואה.</w:t>
      </w:r>
    </w:p>
    <w:p w14:paraId="109B43F1" w14:textId="77777777" w:rsidR="00711D23" w:rsidRPr="00B60382" w:rsidRDefault="00711D23" w:rsidP="00711D23">
      <w:pPr>
        <w:ind w:firstLine="0"/>
        <w:rPr>
          <w:rFonts w:asciiTheme="minorBidi" w:hAnsiTheme="minorBidi" w:cstheme="minorBidi"/>
          <w:b/>
          <w:bCs/>
          <w:rtl/>
        </w:rPr>
      </w:pPr>
    </w:p>
    <w:p w14:paraId="38404F94" w14:textId="77777777" w:rsidR="00B76AB3" w:rsidRPr="00B60382" w:rsidRDefault="00B76AB3" w:rsidP="006B17CB">
      <w:pPr>
        <w:pStyle w:val="4"/>
        <w:rPr>
          <w:rFonts w:asciiTheme="minorBidi" w:hAnsiTheme="minorBidi" w:cstheme="minorBidi"/>
          <w:rtl/>
        </w:rPr>
      </w:pPr>
    </w:p>
    <w:p w14:paraId="1639B463" w14:textId="77777777" w:rsidR="00B76AB3" w:rsidRPr="00B60382" w:rsidRDefault="00B76AB3" w:rsidP="006B17CB">
      <w:pPr>
        <w:pStyle w:val="4"/>
        <w:rPr>
          <w:rFonts w:asciiTheme="minorBidi" w:hAnsiTheme="minorBidi" w:cstheme="minorBidi"/>
          <w:rtl/>
        </w:rPr>
      </w:pPr>
    </w:p>
    <w:p w14:paraId="2F8A227C" w14:textId="77777777" w:rsidR="00711D23" w:rsidRPr="00B60382" w:rsidRDefault="00711D23" w:rsidP="006B17CB">
      <w:pPr>
        <w:pStyle w:val="4"/>
        <w:rPr>
          <w:rFonts w:asciiTheme="minorBidi" w:hAnsiTheme="minorBidi" w:cstheme="minorBidi"/>
          <w:rtl/>
        </w:rPr>
      </w:pPr>
      <w:r w:rsidRPr="00B60382">
        <w:rPr>
          <w:rFonts w:asciiTheme="minorBidi" w:hAnsiTheme="minorBidi" w:cstheme="minorBidi"/>
          <w:rtl/>
        </w:rPr>
        <w:t>גישת בעלי העניין</w:t>
      </w:r>
    </w:p>
    <w:p w14:paraId="68B17DE7" w14:textId="77777777" w:rsidR="006B17CB" w:rsidRPr="00B60382" w:rsidRDefault="00B3312D" w:rsidP="00B3312D">
      <w:pPr>
        <w:ind w:firstLine="0"/>
        <w:rPr>
          <w:rFonts w:asciiTheme="minorBidi" w:hAnsiTheme="minorBidi" w:cstheme="minorBidi"/>
          <w:rtl/>
        </w:rPr>
      </w:pPr>
      <w:r w:rsidRPr="00B60382">
        <w:rPr>
          <w:rFonts w:asciiTheme="minorBidi" w:hAnsiTheme="minorBidi" w:cstheme="minorBidi"/>
          <w:rtl/>
        </w:rPr>
        <w:t xml:space="preserve">הגישות המטפלות באחריותו של היצרן או של המשווק </w:t>
      </w:r>
      <w:r w:rsidR="00711D23" w:rsidRPr="00B60382">
        <w:rPr>
          <w:rFonts w:asciiTheme="minorBidi" w:hAnsiTheme="minorBidi" w:cstheme="minorBidi"/>
          <w:rtl/>
        </w:rPr>
        <w:t>לבטיחות השימוש במוצרי</w:t>
      </w:r>
      <w:r w:rsidRPr="00B60382">
        <w:rPr>
          <w:rFonts w:asciiTheme="minorBidi" w:hAnsiTheme="minorBidi" w:cstheme="minorBidi"/>
          <w:rtl/>
        </w:rPr>
        <w:t xml:space="preserve">הם נכשלות </w:t>
      </w:r>
      <w:r w:rsidR="00711D23" w:rsidRPr="00B60382">
        <w:rPr>
          <w:rFonts w:asciiTheme="minorBidi" w:hAnsiTheme="minorBidi" w:cstheme="minorBidi"/>
          <w:rtl/>
        </w:rPr>
        <w:t>להציע ב</w:t>
      </w:r>
      <w:r w:rsidRPr="00B60382">
        <w:rPr>
          <w:rFonts w:asciiTheme="minorBidi" w:hAnsiTheme="minorBidi" w:cstheme="minorBidi"/>
          <w:rtl/>
        </w:rPr>
        <w:t xml:space="preserve">סיס אתי לניהול סיכוני ענף המזון. לפיכך יש לבחון </w:t>
      </w:r>
      <w:r w:rsidR="00711D23" w:rsidRPr="00B60382">
        <w:rPr>
          <w:rFonts w:asciiTheme="minorBidi" w:hAnsiTheme="minorBidi" w:cstheme="minorBidi"/>
          <w:rtl/>
        </w:rPr>
        <w:t xml:space="preserve">גישות </w:t>
      </w:r>
      <w:r w:rsidRPr="00B60382">
        <w:rPr>
          <w:rFonts w:asciiTheme="minorBidi" w:hAnsiTheme="minorBidi" w:cstheme="minorBidi"/>
          <w:rtl/>
        </w:rPr>
        <w:t>אחר</w:t>
      </w:r>
      <w:r w:rsidR="00711D23" w:rsidRPr="00B60382">
        <w:rPr>
          <w:rFonts w:asciiTheme="minorBidi" w:hAnsiTheme="minorBidi" w:cstheme="minorBidi"/>
          <w:rtl/>
        </w:rPr>
        <w:t>ות</w:t>
      </w:r>
      <w:r w:rsidRPr="00B60382">
        <w:rPr>
          <w:rFonts w:asciiTheme="minorBidi" w:hAnsiTheme="minorBidi" w:cstheme="minorBidi"/>
          <w:rtl/>
        </w:rPr>
        <w:t>,</w:t>
      </w:r>
      <w:r w:rsidR="00711D23" w:rsidRPr="00B60382">
        <w:rPr>
          <w:rFonts w:asciiTheme="minorBidi" w:hAnsiTheme="minorBidi" w:cstheme="minorBidi"/>
          <w:rtl/>
        </w:rPr>
        <w:t xml:space="preserve"> שאינן </w:t>
      </w:r>
      <w:r w:rsidRPr="00B60382">
        <w:rPr>
          <w:rFonts w:asciiTheme="minorBidi" w:hAnsiTheme="minorBidi" w:cstheme="minorBidi"/>
          <w:rtl/>
        </w:rPr>
        <w:t xml:space="preserve">מבוססות על ערכיו של </w:t>
      </w:r>
      <w:r w:rsidR="00711D23" w:rsidRPr="00B60382">
        <w:rPr>
          <w:rFonts w:asciiTheme="minorBidi" w:hAnsiTheme="minorBidi" w:cstheme="minorBidi"/>
          <w:rtl/>
        </w:rPr>
        <w:t>עולם עסקי-תאגידי נטול ערכים.</w:t>
      </w:r>
      <w:r w:rsidR="00711D23" w:rsidRPr="00B60382">
        <w:rPr>
          <w:rFonts w:asciiTheme="minorBidi" w:hAnsiTheme="minorBidi" w:cstheme="minorBidi"/>
          <w:b/>
          <w:bCs/>
          <w:rtl/>
        </w:rPr>
        <w:t xml:space="preserve"> </w:t>
      </w:r>
      <w:r w:rsidR="00711D23" w:rsidRPr="00B60382">
        <w:rPr>
          <w:rFonts w:asciiTheme="minorBidi" w:hAnsiTheme="minorBidi" w:cstheme="minorBidi"/>
          <w:rtl/>
        </w:rPr>
        <w:t>מבין מבקריו של פרידמן</w:t>
      </w:r>
      <w:r w:rsidRPr="00B60382">
        <w:rPr>
          <w:rFonts w:asciiTheme="minorBidi" w:hAnsiTheme="minorBidi" w:cstheme="minorBidi"/>
          <w:rtl/>
        </w:rPr>
        <w:t>,</w:t>
      </w:r>
      <w:r w:rsidR="00711D23" w:rsidRPr="00B60382">
        <w:rPr>
          <w:rFonts w:asciiTheme="minorBidi" w:hAnsiTheme="minorBidi" w:cstheme="minorBidi"/>
          <w:rtl/>
        </w:rPr>
        <w:t xml:space="preserve"> הגישה הזוכה לתשומת </w:t>
      </w:r>
      <w:r w:rsidRPr="00B60382">
        <w:rPr>
          <w:rFonts w:asciiTheme="minorBidi" w:hAnsiTheme="minorBidi" w:cstheme="minorBidi"/>
          <w:rtl/>
        </w:rPr>
        <w:t>ה</w:t>
      </w:r>
      <w:r w:rsidR="00711D23" w:rsidRPr="00B60382">
        <w:rPr>
          <w:rFonts w:asciiTheme="minorBidi" w:hAnsiTheme="minorBidi" w:cstheme="minorBidi"/>
          <w:rtl/>
        </w:rPr>
        <w:t>לב הרבה ביותר היא זו המכונה "בעלי העניין</w:t>
      </w:r>
      <w:r w:rsidR="007B2A6E" w:rsidRPr="00B60382">
        <w:rPr>
          <w:rFonts w:asciiTheme="minorBidi" w:hAnsiTheme="minorBidi" w:cstheme="minorBidi"/>
          <w:rtl/>
        </w:rPr>
        <w:t>"</w:t>
      </w:r>
      <w:r w:rsidRPr="00B60382">
        <w:rPr>
          <w:rFonts w:asciiTheme="minorBidi" w:hAnsiTheme="minorBidi" w:cstheme="minorBidi"/>
          <w:rtl/>
        </w:rPr>
        <w:t>.</w:t>
      </w:r>
      <w:r w:rsidR="00711D23" w:rsidRPr="00B60382">
        <w:rPr>
          <w:rStyle w:val="af8"/>
          <w:rFonts w:asciiTheme="minorBidi" w:hAnsiTheme="minorBidi" w:cstheme="minorBidi"/>
          <w:rtl/>
        </w:rPr>
        <w:footnoteReference w:id="23"/>
      </w:r>
      <w:r w:rsidR="00711D23" w:rsidRPr="00B60382">
        <w:rPr>
          <w:rFonts w:asciiTheme="minorBidi" w:hAnsiTheme="minorBidi" w:cstheme="minorBidi"/>
          <w:rtl/>
        </w:rPr>
        <w:t xml:space="preserve"> גישה </w:t>
      </w:r>
      <w:r w:rsidRPr="00B60382">
        <w:rPr>
          <w:rFonts w:asciiTheme="minorBidi" w:hAnsiTheme="minorBidi" w:cstheme="minorBidi"/>
          <w:rtl/>
        </w:rPr>
        <w:t xml:space="preserve">זו </w:t>
      </w:r>
      <w:r w:rsidR="00711D23" w:rsidRPr="00B60382">
        <w:rPr>
          <w:rFonts w:asciiTheme="minorBidi" w:hAnsiTheme="minorBidi" w:cstheme="minorBidi"/>
          <w:rtl/>
        </w:rPr>
        <w:t xml:space="preserve">זכתה מאז סוף המאה העשרים ליותר </w:t>
      </w:r>
    </w:p>
    <w:p w14:paraId="26EDFB0C" w14:textId="77777777" w:rsidR="006B17CB" w:rsidRPr="00B60382" w:rsidRDefault="006B17CB" w:rsidP="00B3312D">
      <w:pPr>
        <w:ind w:firstLine="0"/>
        <w:rPr>
          <w:rFonts w:asciiTheme="minorBidi" w:hAnsiTheme="minorBidi" w:cstheme="minorBidi"/>
          <w:rtl/>
        </w:rPr>
      </w:pPr>
    </w:p>
    <w:p w14:paraId="15F8A5A0" w14:textId="77777777" w:rsidR="006B17CB" w:rsidRPr="00B60382" w:rsidRDefault="006B17CB" w:rsidP="00B3312D">
      <w:pPr>
        <w:ind w:firstLine="0"/>
        <w:rPr>
          <w:rFonts w:asciiTheme="minorBidi" w:hAnsiTheme="minorBidi" w:cstheme="minorBidi"/>
          <w:rtl/>
        </w:rPr>
      </w:pPr>
    </w:p>
    <w:p w14:paraId="6159AFC9" w14:textId="6F7C7DF2" w:rsidR="00711D23" w:rsidRPr="00B60382" w:rsidRDefault="00711D23" w:rsidP="00B3312D">
      <w:pPr>
        <w:ind w:firstLine="0"/>
        <w:rPr>
          <w:rFonts w:asciiTheme="minorBidi" w:hAnsiTheme="minorBidi" w:cstheme="minorBidi"/>
          <w:rtl/>
        </w:rPr>
      </w:pPr>
      <w:r w:rsidRPr="00B60382">
        <w:rPr>
          <w:rFonts w:asciiTheme="minorBidi" w:hAnsiTheme="minorBidi" w:cstheme="minorBidi"/>
          <w:rtl/>
        </w:rPr>
        <w:t>מתריסר ספרים וליותר ממאה מאמרים אקדמיים (</w:t>
      </w:r>
      <w:r w:rsidRPr="00B60382">
        <w:rPr>
          <w:rFonts w:asciiTheme="minorBidi" w:hAnsiTheme="minorBidi" w:cstheme="minorBidi"/>
        </w:rPr>
        <w:t>Donaldson &amp; Preston, 1995</w:t>
      </w:r>
      <w:r w:rsidRPr="00B60382">
        <w:rPr>
          <w:rFonts w:asciiTheme="minorBidi" w:hAnsiTheme="minorBidi" w:cstheme="minorBidi"/>
          <w:rtl/>
        </w:rPr>
        <w:t>). הרעיון העומד בבסיס גישה זו הוא שלארגון עסקי יש מערכת של יחסי גומלין עם גורמים רבים. ריבוי התאוריות ותחומי העניין של המאמצים את גישת בעלי העניין יצרה שונות רבה בהגדרת הגורמים הנכללים במונח "בעלי העניין בארגון". המכון למחקר סטנפורד, למשל, הציע הגדרה צרה, הכוללת את הגורמים שללא תמיכתם יחדל הארגון מלהתקיים – ספקים, עובדים, מנהלים, בעלי מניות וקהילה קרובה (</w:t>
      </w:r>
      <w:r w:rsidRPr="00B60382">
        <w:rPr>
          <w:rFonts w:asciiTheme="minorBidi" w:hAnsiTheme="minorBidi" w:cstheme="minorBidi"/>
        </w:rPr>
        <w:t>Evan &amp; Freeman, 1993</w:t>
      </w:r>
      <w:r w:rsidRPr="00B60382">
        <w:rPr>
          <w:rFonts w:asciiTheme="minorBidi" w:hAnsiTheme="minorBidi" w:cstheme="minorBidi"/>
          <w:rtl/>
        </w:rPr>
        <w:t>). הגדרה רחבה הרבה יותר כוללת בתוך מונח זה "כל קבוצה היכולה להשפיע על התאגיד או להיות מושפעת ממנו", ובכלל זה מתחריו של הארגון, כלל החברה, המדינה, מדינות אחרות והסביבה (</w:t>
      </w:r>
      <w:r w:rsidRPr="00B60382">
        <w:rPr>
          <w:rFonts w:asciiTheme="minorBidi" w:hAnsiTheme="minorBidi" w:cstheme="minorBidi"/>
        </w:rPr>
        <w:t>Evan &amp; Freeman, 1993</w:t>
      </w:r>
      <w:r w:rsidRPr="00B60382">
        <w:rPr>
          <w:rFonts w:asciiTheme="minorBidi" w:hAnsiTheme="minorBidi" w:cstheme="minorBidi"/>
          <w:rtl/>
        </w:rPr>
        <w:t>). לבחירה בגישת בעלי העניין השלכות בתחום הניהולי, המשפטי, האסטרטגי ועוד. במחקר זה יש להתמקד  בהקשר הנורמטיבי של גישה זו</w:t>
      </w:r>
      <w:r w:rsidR="00B3312D" w:rsidRPr="00B60382">
        <w:rPr>
          <w:rFonts w:asciiTheme="minorBidi" w:hAnsiTheme="minorBidi" w:cstheme="minorBidi"/>
          <w:rtl/>
        </w:rPr>
        <w:t>.</w:t>
      </w:r>
      <w:r w:rsidRPr="00B60382">
        <w:rPr>
          <w:rFonts w:asciiTheme="minorBidi" w:hAnsiTheme="minorBidi" w:cstheme="minorBidi"/>
          <w:rtl/>
        </w:rPr>
        <w:t xml:space="preserve"> אין לגזור ממנה כללי "עשה ואל תעשה" אלא להתבסס על ההנחה שלארגון יש יחסי גומלין עם </w:t>
      </w:r>
      <w:r w:rsidRPr="00B60382">
        <w:rPr>
          <w:rFonts w:asciiTheme="minorBidi" w:hAnsiTheme="minorBidi" w:cstheme="minorBidi"/>
          <w:rtl/>
        </w:rPr>
        <w:lastRenderedPageBreak/>
        <w:t>מגוון גורמים. מצע זה ישמש לה</w:t>
      </w:r>
      <w:r w:rsidR="00B3312D" w:rsidRPr="00B60382">
        <w:rPr>
          <w:rFonts w:asciiTheme="minorBidi" w:hAnsiTheme="minorBidi" w:cstheme="minorBidi"/>
          <w:rtl/>
        </w:rPr>
        <w:t>בניה של</w:t>
      </w:r>
      <w:r w:rsidRPr="00B60382">
        <w:rPr>
          <w:rFonts w:asciiTheme="minorBidi" w:hAnsiTheme="minorBidi" w:cstheme="minorBidi"/>
          <w:rtl/>
        </w:rPr>
        <w:t xml:space="preserve"> מבנה יעיל להתמודדות עם שאלות בנוגע לסוג האחריות של הארגון ולמידת האחריות שלו כלפי גורמים שונים. שימוש דומה בגישת בעלי העניין עשה </w:t>
      </w:r>
      <w:proofErr w:type="spellStart"/>
      <w:r w:rsidRPr="00B60382">
        <w:rPr>
          <w:rFonts w:asciiTheme="minorBidi" w:hAnsiTheme="minorBidi" w:cstheme="minorBidi"/>
          <w:rtl/>
        </w:rPr>
        <w:t>גודפסטר</w:t>
      </w:r>
      <w:proofErr w:type="spellEnd"/>
      <w:r w:rsidRPr="00B60382">
        <w:rPr>
          <w:rFonts w:asciiTheme="minorBidi" w:hAnsiTheme="minorBidi" w:cstheme="minorBidi"/>
          <w:rtl/>
        </w:rPr>
        <w:t xml:space="preserve"> (</w:t>
      </w:r>
      <w:proofErr w:type="spellStart"/>
      <w:r w:rsidRPr="00B60382">
        <w:rPr>
          <w:rFonts w:asciiTheme="minorBidi" w:hAnsiTheme="minorBidi" w:cstheme="minorBidi"/>
        </w:rPr>
        <w:t>Good</w:t>
      </w:r>
      <w:r w:rsidR="00681583" w:rsidRPr="00B60382">
        <w:rPr>
          <w:rFonts w:asciiTheme="minorBidi" w:hAnsiTheme="minorBidi" w:cstheme="minorBidi"/>
        </w:rPr>
        <w:t>s</w:t>
      </w:r>
      <w:r w:rsidRPr="00B60382">
        <w:rPr>
          <w:rFonts w:asciiTheme="minorBidi" w:hAnsiTheme="minorBidi" w:cstheme="minorBidi"/>
        </w:rPr>
        <w:t>paster</w:t>
      </w:r>
      <w:proofErr w:type="spellEnd"/>
      <w:r w:rsidRPr="00B60382">
        <w:rPr>
          <w:rFonts w:asciiTheme="minorBidi" w:hAnsiTheme="minorBidi" w:cstheme="minorBidi"/>
        </w:rPr>
        <w:t>, 1991</w:t>
      </w:r>
      <w:r w:rsidRPr="00B60382">
        <w:rPr>
          <w:rFonts w:asciiTheme="minorBidi" w:hAnsiTheme="minorBidi" w:cstheme="minorBidi"/>
          <w:rtl/>
        </w:rPr>
        <w:t xml:space="preserve">). </w:t>
      </w:r>
      <w:proofErr w:type="spellStart"/>
      <w:r w:rsidRPr="00B60382">
        <w:rPr>
          <w:rFonts w:asciiTheme="minorBidi" w:hAnsiTheme="minorBidi" w:cstheme="minorBidi"/>
          <w:rtl/>
        </w:rPr>
        <w:t>גודפסטר</w:t>
      </w:r>
      <w:proofErr w:type="spellEnd"/>
      <w:r w:rsidRPr="00B60382">
        <w:rPr>
          <w:rFonts w:asciiTheme="minorBidi" w:hAnsiTheme="minorBidi" w:cstheme="minorBidi"/>
          <w:rtl/>
        </w:rPr>
        <w:t xml:space="preserve"> הבחין בין אחריות </w:t>
      </w:r>
      <w:proofErr w:type="spellStart"/>
      <w:r w:rsidRPr="00B60382">
        <w:rPr>
          <w:rFonts w:asciiTheme="minorBidi" w:hAnsiTheme="minorBidi" w:cstheme="minorBidi"/>
          <w:rtl/>
        </w:rPr>
        <w:t>שילוחית</w:t>
      </w:r>
      <w:proofErr w:type="spellEnd"/>
      <w:r w:rsidRPr="00B60382">
        <w:rPr>
          <w:rFonts w:asciiTheme="minorBidi" w:hAnsiTheme="minorBidi" w:cstheme="minorBidi"/>
          <w:rtl/>
        </w:rPr>
        <w:t xml:space="preserve"> כלפי בעלי המניות לאחריות חברתית ומוסרית כלפי בעלי עניין אחרים. פעילות מתוך אחריות לרווחי הבעלים שומרת על המכניזם ההופך אגואיזם ליעילות כלכלית. אחריות חברתית-מוסרית מציבה תמרור אזהרה מפני פגיעה בבני אדם, בחירותם או בכבודם, בדרך להשיג רווח. אם כן, האחריות החברתית המוסרית</w:t>
      </w:r>
      <w:r w:rsidRPr="00B60382" w:rsidDel="00886080">
        <w:rPr>
          <w:rFonts w:asciiTheme="minorBidi" w:hAnsiTheme="minorBidi" w:cstheme="minorBidi"/>
          <w:rtl/>
        </w:rPr>
        <w:t xml:space="preserve"> </w:t>
      </w:r>
      <w:r w:rsidRPr="00B60382">
        <w:rPr>
          <w:rFonts w:asciiTheme="minorBidi" w:hAnsiTheme="minorBidi" w:cstheme="minorBidi"/>
          <w:rtl/>
        </w:rPr>
        <w:t>מציעה מערכת של נורמות עסקיות היכולה לאזן בין שני סוגי האחריות הללו, בין מיל לקאנט, בין יעילות כלכלית לחירות ולזכויות אדם.</w:t>
      </w:r>
    </w:p>
    <w:p w14:paraId="48B98976" w14:textId="15653668" w:rsidR="00711D23" w:rsidRPr="00B60382" w:rsidRDefault="00711D23" w:rsidP="000A07FD">
      <w:pPr>
        <w:rPr>
          <w:rFonts w:asciiTheme="minorBidi" w:hAnsiTheme="minorBidi" w:cstheme="minorBidi"/>
          <w:rtl/>
        </w:rPr>
      </w:pPr>
      <w:r w:rsidRPr="00B60382">
        <w:rPr>
          <w:rFonts w:asciiTheme="minorBidi" w:hAnsiTheme="minorBidi" w:cstheme="minorBidi"/>
          <w:rtl/>
        </w:rPr>
        <w:t>היום בהחלט אפשר לומר כי אנו נמצאים בעיצומו של תהליך שבו חברות וארגונים עסקיים רבים מכירים בקשר החיובי שבין התנהלות אחראית מבחינה חברתית להצלחה במובן העסקי המסורתי (</w:t>
      </w:r>
      <w:r w:rsidRPr="00B60382">
        <w:rPr>
          <w:rFonts w:asciiTheme="minorBidi" w:hAnsiTheme="minorBidi" w:cstheme="minorBidi"/>
        </w:rPr>
        <w:t>Porter &amp; Kramer, 2006</w:t>
      </w:r>
      <w:r w:rsidRPr="00B60382">
        <w:rPr>
          <w:rFonts w:asciiTheme="minorBidi" w:hAnsiTheme="minorBidi" w:cstheme="minorBidi"/>
          <w:rtl/>
        </w:rPr>
        <w:t>). כלומר, השקעה כספית במה שבעבר נתפס כהתחשבות מיותרת באינטרסים של אחרים, התחשבות המביאה לפגיעה בביצועי הארגון מבחינה עסקית, נתפסת היום ככלי חשוב לשיפור הביצועים העסקיים. יתרה מכך, היום מדובר על יצירת ערך משותף (</w:t>
      </w:r>
      <w:r w:rsidRPr="00B60382">
        <w:rPr>
          <w:rFonts w:asciiTheme="minorBidi" w:hAnsiTheme="minorBidi" w:cstheme="minorBidi"/>
        </w:rPr>
        <w:t xml:space="preserve">Porter &amp; Kramer, </w:t>
      </w:r>
      <w:r w:rsidR="000A07FD" w:rsidRPr="00B60382">
        <w:rPr>
          <w:rFonts w:asciiTheme="minorBidi" w:hAnsiTheme="minorBidi" w:cstheme="minorBidi"/>
        </w:rPr>
        <w:t>2011</w:t>
      </w:r>
      <w:r w:rsidRPr="00B60382">
        <w:rPr>
          <w:rFonts w:asciiTheme="minorBidi" w:hAnsiTheme="minorBidi" w:cstheme="minorBidi"/>
          <w:rtl/>
        </w:rPr>
        <w:t xml:space="preserve">), ובכלל זה על מדידת הצלחתו של הארגון על פי התועלת שהוא מצמיח לכל אחד מהשחקנים במגרש הכלכלי-עסקי. </w:t>
      </w:r>
    </w:p>
    <w:p w14:paraId="10DB4CBC" w14:textId="2A9808ED" w:rsidR="00711D23" w:rsidRPr="00B60382" w:rsidRDefault="00711D23" w:rsidP="00B3312D">
      <w:pPr>
        <w:ind w:firstLine="0"/>
        <w:rPr>
          <w:rFonts w:asciiTheme="minorBidi" w:hAnsiTheme="minorBidi" w:cstheme="minorBidi"/>
          <w:highlight w:val="cyan"/>
          <w:rtl/>
        </w:rPr>
      </w:pPr>
    </w:p>
    <w:p w14:paraId="259B32C2" w14:textId="77777777" w:rsidR="006B17CB" w:rsidRPr="00B60382" w:rsidRDefault="006B17CB" w:rsidP="00B3312D">
      <w:pPr>
        <w:ind w:firstLine="0"/>
        <w:rPr>
          <w:rFonts w:asciiTheme="minorBidi" w:hAnsiTheme="minorBidi" w:cstheme="minorBidi"/>
          <w:highlight w:val="cyan"/>
          <w:rtl/>
        </w:rPr>
      </w:pPr>
    </w:p>
    <w:p w14:paraId="481B8C1B" w14:textId="77777777" w:rsidR="00711D23" w:rsidRPr="00B60382" w:rsidRDefault="00711D23" w:rsidP="00711D23">
      <w:pPr>
        <w:pStyle w:val="3"/>
        <w:rPr>
          <w:rFonts w:asciiTheme="minorBidi" w:hAnsiTheme="minorBidi" w:cstheme="minorBidi"/>
          <w:rtl/>
        </w:rPr>
      </w:pPr>
      <w:bookmarkStart w:id="80" w:name="_Toc500047820"/>
      <w:r w:rsidRPr="00B60382">
        <w:rPr>
          <w:rFonts w:asciiTheme="minorBidi" w:hAnsiTheme="minorBidi" w:cstheme="minorBidi"/>
          <w:rtl/>
        </w:rPr>
        <w:t>הפרדוקס בתעשיית המזון</w:t>
      </w:r>
      <w:bookmarkEnd w:id="80"/>
    </w:p>
    <w:p w14:paraId="63DAD068" w14:textId="37C69DC2" w:rsidR="00711D23" w:rsidRPr="00B60382" w:rsidRDefault="00711D23" w:rsidP="009739E1">
      <w:pPr>
        <w:pStyle w:val="ab"/>
        <w:rPr>
          <w:rFonts w:asciiTheme="minorBidi" w:hAnsiTheme="minorBidi" w:cstheme="minorBidi"/>
          <w:rtl/>
        </w:rPr>
      </w:pPr>
      <w:r w:rsidRPr="00B60382">
        <w:rPr>
          <w:rFonts w:asciiTheme="minorBidi" w:hAnsiTheme="minorBidi" w:cstheme="minorBidi"/>
          <w:rtl/>
        </w:rPr>
        <w:t xml:space="preserve">הפרדוקס </w:t>
      </w:r>
      <w:r w:rsidR="00B3312D" w:rsidRPr="00B60382">
        <w:rPr>
          <w:rFonts w:asciiTheme="minorBidi" w:hAnsiTheme="minorBidi" w:cstheme="minorBidi"/>
          <w:rtl/>
        </w:rPr>
        <w:t>העיקרי</w:t>
      </w:r>
      <w:r w:rsidRPr="00B60382">
        <w:rPr>
          <w:rFonts w:asciiTheme="minorBidi" w:hAnsiTheme="minorBidi" w:cstheme="minorBidi"/>
          <w:rtl/>
        </w:rPr>
        <w:t xml:space="preserve"> נוצר כאשר מציבים את התעשייה </w:t>
      </w:r>
      <w:r w:rsidR="00B3312D" w:rsidRPr="00B60382">
        <w:rPr>
          <w:rFonts w:asciiTheme="minorBidi" w:hAnsiTheme="minorBidi" w:cstheme="minorBidi"/>
          <w:rtl/>
        </w:rPr>
        <w:t xml:space="preserve">אל מול </w:t>
      </w:r>
      <w:proofErr w:type="spellStart"/>
      <w:r w:rsidRPr="00B60382">
        <w:rPr>
          <w:rFonts w:asciiTheme="minorBidi" w:hAnsiTheme="minorBidi" w:cstheme="minorBidi"/>
          <w:rtl/>
        </w:rPr>
        <w:t>פרקטיקות</w:t>
      </w:r>
      <w:proofErr w:type="spellEnd"/>
      <w:r w:rsidRPr="00B60382">
        <w:rPr>
          <w:rFonts w:asciiTheme="minorBidi" w:hAnsiTheme="minorBidi" w:cstheme="minorBidi"/>
          <w:rtl/>
        </w:rPr>
        <w:t xml:space="preserve"> של קיימות ו</w:t>
      </w:r>
      <w:r w:rsidR="00B3312D" w:rsidRPr="00B60382">
        <w:rPr>
          <w:rFonts w:asciiTheme="minorBidi" w:hAnsiTheme="minorBidi" w:cstheme="minorBidi"/>
          <w:rtl/>
        </w:rPr>
        <w:t xml:space="preserve">של </w:t>
      </w:r>
      <w:r w:rsidRPr="00B60382">
        <w:rPr>
          <w:rFonts w:asciiTheme="minorBidi" w:hAnsiTheme="minorBidi" w:cstheme="minorBidi"/>
          <w:rtl/>
        </w:rPr>
        <w:t xml:space="preserve">אחריות חברתית: </w:t>
      </w:r>
      <w:r w:rsidR="00B3312D" w:rsidRPr="00B60382">
        <w:rPr>
          <w:rFonts w:asciiTheme="minorBidi" w:hAnsiTheme="minorBidi" w:cstheme="minorBidi"/>
          <w:rtl/>
        </w:rPr>
        <w:t xml:space="preserve">אף </w:t>
      </w:r>
      <w:r w:rsidRPr="00B60382">
        <w:rPr>
          <w:rFonts w:asciiTheme="minorBidi" w:hAnsiTheme="minorBidi" w:cstheme="minorBidi"/>
          <w:rtl/>
        </w:rPr>
        <w:t xml:space="preserve">שתעשיית המזון נמצאה כשואפת במונחים של </w:t>
      </w:r>
      <w:proofErr w:type="spellStart"/>
      <w:r w:rsidRPr="00B60382">
        <w:rPr>
          <w:rFonts w:asciiTheme="minorBidi" w:hAnsiTheme="minorBidi" w:cstheme="minorBidi"/>
          <w:rtl/>
        </w:rPr>
        <w:t>פרקטיקות</w:t>
      </w:r>
      <w:proofErr w:type="spellEnd"/>
      <w:r w:rsidRPr="00B60382">
        <w:rPr>
          <w:rFonts w:asciiTheme="minorBidi" w:hAnsiTheme="minorBidi" w:cstheme="minorBidi"/>
          <w:rtl/>
        </w:rPr>
        <w:t xml:space="preserve"> קיימות/אחריות חברתית</w:t>
      </w:r>
      <w:r w:rsidR="00B3312D" w:rsidRPr="00B60382">
        <w:rPr>
          <w:rFonts w:asciiTheme="minorBidi" w:hAnsiTheme="minorBidi" w:cstheme="minorBidi"/>
          <w:rtl/>
        </w:rPr>
        <w:t xml:space="preserve"> </w:t>
      </w:r>
      <w:r w:rsidRPr="00B60382">
        <w:rPr>
          <w:rFonts w:asciiTheme="minorBidi" w:hAnsiTheme="minorBidi" w:cstheme="minorBidi"/>
        </w:rPr>
        <w:t>CSR</w:t>
      </w:r>
      <w:r w:rsidRPr="00B60382">
        <w:rPr>
          <w:rFonts w:asciiTheme="minorBidi" w:hAnsiTheme="minorBidi" w:cstheme="minorBidi"/>
          <w:rtl/>
        </w:rPr>
        <w:t xml:space="preserve"> (1), הם נתפסים כמנהיגים בייצור מזונות לא בריאים. על פי מחקרים במדד הקיימות (2), רבים מהעבריינים המובילים בייצור מזון לא בריא</w:t>
      </w:r>
      <w:r w:rsidR="00B3312D" w:rsidRPr="00B60382">
        <w:rPr>
          <w:rFonts w:asciiTheme="minorBidi" w:hAnsiTheme="minorBidi" w:cstheme="minorBidi"/>
          <w:rtl/>
        </w:rPr>
        <w:t xml:space="preserve">, ובכלל זה ענקיות מזון כגון </w:t>
      </w:r>
      <w:proofErr w:type="spellStart"/>
      <w:r w:rsidR="00B3312D" w:rsidRPr="00B60382">
        <w:rPr>
          <w:rFonts w:asciiTheme="minorBidi" w:hAnsiTheme="minorBidi" w:cstheme="minorBidi"/>
          <w:rtl/>
        </w:rPr>
        <w:t>יוניליבר</w:t>
      </w:r>
      <w:proofErr w:type="spellEnd"/>
      <w:r w:rsidR="00B3312D" w:rsidRPr="00B60382">
        <w:rPr>
          <w:rFonts w:asciiTheme="minorBidi" w:hAnsiTheme="minorBidi" w:cstheme="minorBidi"/>
          <w:rtl/>
        </w:rPr>
        <w:t xml:space="preserve">, קוקה, </w:t>
      </w:r>
      <w:proofErr w:type="spellStart"/>
      <w:r w:rsidR="00B3312D" w:rsidRPr="00B60382">
        <w:rPr>
          <w:rFonts w:asciiTheme="minorBidi" w:hAnsiTheme="minorBidi" w:cstheme="minorBidi"/>
          <w:rtl/>
        </w:rPr>
        <w:t>פפסיקו</w:t>
      </w:r>
      <w:proofErr w:type="spellEnd"/>
      <w:r w:rsidR="00B3312D" w:rsidRPr="00B60382">
        <w:rPr>
          <w:rFonts w:asciiTheme="minorBidi" w:hAnsiTheme="minorBidi" w:cstheme="minorBidi"/>
          <w:rtl/>
        </w:rPr>
        <w:t xml:space="preserve">, </w:t>
      </w:r>
      <w:proofErr w:type="spellStart"/>
      <w:r w:rsidR="00B3312D" w:rsidRPr="00B60382">
        <w:rPr>
          <w:rFonts w:asciiTheme="minorBidi" w:hAnsiTheme="minorBidi" w:cstheme="minorBidi"/>
          <w:rtl/>
        </w:rPr>
        <w:t>נסטלה</w:t>
      </w:r>
      <w:proofErr w:type="spellEnd"/>
      <w:r w:rsidR="00B3312D" w:rsidRPr="00B60382">
        <w:rPr>
          <w:rFonts w:asciiTheme="minorBidi" w:hAnsiTheme="minorBidi" w:cstheme="minorBidi"/>
          <w:rtl/>
        </w:rPr>
        <w:t xml:space="preserve"> וגנרל מילס </w:t>
      </w:r>
      <w:proofErr w:type="spellStart"/>
      <w:r w:rsidR="00B3312D" w:rsidRPr="00B60382">
        <w:rPr>
          <w:rFonts w:asciiTheme="minorBidi" w:hAnsiTheme="minorBidi" w:cstheme="minorBidi"/>
          <w:rtl/>
        </w:rPr>
        <w:t>ודנונה</w:t>
      </w:r>
      <w:proofErr w:type="spellEnd"/>
      <w:r w:rsidR="00B3312D" w:rsidRPr="00B60382">
        <w:rPr>
          <w:rFonts w:asciiTheme="minorBidi" w:hAnsiTheme="minorBidi" w:cstheme="minorBidi"/>
          <w:rtl/>
        </w:rPr>
        <w:t xml:space="preserve">, בדרך כלל מדורגים </w:t>
      </w:r>
      <w:r w:rsidR="00B3312D" w:rsidRPr="00B60382">
        <w:rPr>
          <w:rFonts w:asciiTheme="minorBidi" w:hAnsiTheme="minorBidi" w:cstheme="minorBidi"/>
          <w:rtl/>
        </w:rPr>
        <w:lastRenderedPageBreak/>
        <w:t>בראש דירוג ה-</w:t>
      </w:r>
      <w:r w:rsidR="00B3312D" w:rsidRPr="00B60382">
        <w:rPr>
          <w:rFonts w:asciiTheme="minorBidi" w:hAnsiTheme="minorBidi" w:cstheme="minorBidi"/>
        </w:rPr>
        <w:t>CSR</w:t>
      </w:r>
      <w:r w:rsidR="009739E1" w:rsidRPr="00B60382">
        <w:rPr>
          <w:rFonts w:asciiTheme="minorBidi" w:hAnsiTheme="minorBidi" w:cstheme="minorBidi"/>
          <w:rtl/>
        </w:rPr>
        <w:t xml:space="preserve"> </w:t>
      </w:r>
      <w:r w:rsidRPr="00B60382">
        <w:rPr>
          <w:rFonts w:asciiTheme="minorBidi" w:hAnsiTheme="minorBidi" w:cstheme="minorBidi"/>
          <w:rtl/>
        </w:rPr>
        <w:t xml:space="preserve">בסקרים רבים (3). </w:t>
      </w:r>
      <w:r w:rsidR="009739E1" w:rsidRPr="00B60382">
        <w:rPr>
          <w:rFonts w:asciiTheme="minorBidi" w:hAnsiTheme="minorBidi" w:cstheme="minorBidi"/>
          <w:rtl/>
        </w:rPr>
        <w:t xml:space="preserve">מכך נובע </w:t>
      </w:r>
      <w:r w:rsidRPr="00B60382">
        <w:rPr>
          <w:rFonts w:asciiTheme="minorBidi" w:hAnsiTheme="minorBidi" w:cstheme="minorBidi"/>
          <w:rtl/>
        </w:rPr>
        <w:t xml:space="preserve">שאפילו "חברות אתיות" יכולות לייצר תוצרים לא רצויים. </w:t>
      </w:r>
    </w:p>
    <w:p w14:paraId="5C7A157F" w14:textId="6848698F" w:rsidR="00711D23" w:rsidRPr="00B60382" w:rsidRDefault="00711D23" w:rsidP="004768C6">
      <w:pPr>
        <w:rPr>
          <w:rFonts w:asciiTheme="minorBidi" w:hAnsiTheme="minorBidi" w:cstheme="minorBidi"/>
          <w:rtl/>
        </w:rPr>
      </w:pPr>
      <w:r w:rsidRPr="00B60382">
        <w:rPr>
          <w:rFonts w:asciiTheme="minorBidi" w:hAnsiTheme="minorBidi" w:cstheme="minorBidi"/>
          <w:rtl/>
        </w:rPr>
        <w:t xml:space="preserve">דרך אפשרית להתיר </w:t>
      </w:r>
      <w:r w:rsidR="009739E1" w:rsidRPr="00B60382">
        <w:rPr>
          <w:rFonts w:asciiTheme="minorBidi" w:hAnsiTheme="minorBidi" w:cstheme="minorBidi"/>
          <w:rtl/>
        </w:rPr>
        <w:t xml:space="preserve">את </w:t>
      </w:r>
      <w:r w:rsidRPr="00B60382">
        <w:rPr>
          <w:rFonts w:asciiTheme="minorBidi" w:hAnsiTheme="minorBidi" w:cstheme="minorBidi"/>
          <w:rtl/>
        </w:rPr>
        <w:t xml:space="preserve">פרדוקס זה היא באמצעות </w:t>
      </w:r>
      <w:r w:rsidR="009739E1" w:rsidRPr="00B60382">
        <w:rPr>
          <w:rFonts w:asciiTheme="minorBidi" w:hAnsiTheme="minorBidi" w:cstheme="minorBidi"/>
          <w:rtl/>
        </w:rPr>
        <w:t>ה</w:t>
      </w:r>
      <w:r w:rsidRPr="00B60382">
        <w:rPr>
          <w:rFonts w:asciiTheme="minorBidi" w:hAnsiTheme="minorBidi" w:cstheme="minorBidi"/>
          <w:rtl/>
        </w:rPr>
        <w:t xml:space="preserve">טענה שתאגידים רבים לא באמת </w:t>
      </w:r>
      <w:r w:rsidR="009739E1" w:rsidRPr="00B60382">
        <w:rPr>
          <w:rFonts w:asciiTheme="minorBidi" w:hAnsiTheme="minorBidi" w:cstheme="minorBidi"/>
          <w:rtl/>
        </w:rPr>
        <w:t>מאמצים</w:t>
      </w:r>
      <w:r w:rsidRPr="00B60382">
        <w:rPr>
          <w:rFonts w:asciiTheme="minorBidi" w:hAnsiTheme="minorBidi" w:cstheme="minorBidi"/>
          <w:rtl/>
        </w:rPr>
        <w:t xml:space="preserve"> פרקטיות </w:t>
      </w:r>
      <w:r w:rsidR="009739E1" w:rsidRPr="00B60382">
        <w:rPr>
          <w:rFonts w:asciiTheme="minorBidi" w:hAnsiTheme="minorBidi" w:cstheme="minorBidi"/>
          <w:rtl/>
        </w:rPr>
        <w:t xml:space="preserve">של </w:t>
      </w:r>
      <w:r w:rsidRPr="00B60382">
        <w:rPr>
          <w:rFonts w:asciiTheme="minorBidi" w:hAnsiTheme="minorBidi" w:cstheme="minorBidi"/>
          <w:rtl/>
        </w:rPr>
        <w:t>קיימות ו</w:t>
      </w:r>
      <w:r w:rsidR="009739E1" w:rsidRPr="00B60382">
        <w:rPr>
          <w:rFonts w:asciiTheme="minorBidi" w:hAnsiTheme="minorBidi" w:cstheme="minorBidi"/>
          <w:rtl/>
        </w:rPr>
        <w:t xml:space="preserve">של </w:t>
      </w:r>
      <w:r w:rsidRPr="00B60382">
        <w:rPr>
          <w:rFonts w:asciiTheme="minorBidi" w:hAnsiTheme="minorBidi" w:cstheme="minorBidi"/>
          <w:rtl/>
        </w:rPr>
        <w:t>אחריות חברתית ו</w:t>
      </w:r>
      <w:r w:rsidR="009739E1" w:rsidRPr="00B60382">
        <w:rPr>
          <w:rFonts w:asciiTheme="minorBidi" w:hAnsiTheme="minorBidi" w:cstheme="minorBidi"/>
          <w:rtl/>
        </w:rPr>
        <w:t>ש</w:t>
      </w:r>
      <w:r w:rsidRPr="00B60382">
        <w:rPr>
          <w:rFonts w:asciiTheme="minorBidi" w:hAnsiTheme="minorBidi" w:cstheme="minorBidi"/>
          <w:rtl/>
        </w:rPr>
        <w:t xml:space="preserve">כלי הדיווח והמדיד מאפשרים להם </w:t>
      </w:r>
      <w:r w:rsidR="009739E1" w:rsidRPr="00B60382">
        <w:rPr>
          <w:rFonts w:asciiTheme="minorBidi" w:hAnsiTheme="minorBidi" w:cstheme="minorBidi"/>
          <w:rtl/>
        </w:rPr>
        <w:t xml:space="preserve">להתהדר </w:t>
      </w:r>
      <w:r w:rsidRPr="00B60382">
        <w:rPr>
          <w:rFonts w:asciiTheme="minorBidi" w:hAnsiTheme="minorBidi" w:cstheme="minorBidi"/>
          <w:rtl/>
        </w:rPr>
        <w:t>בנוצות לא להם</w:t>
      </w:r>
      <w:r w:rsidR="009739E1" w:rsidRPr="00B60382">
        <w:rPr>
          <w:rFonts w:asciiTheme="minorBidi" w:hAnsiTheme="minorBidi" w:cstheme="minorBidi"/>
          <w:rtl/>
        </w:rPr>
        <w:t>. לפי טענה זו,</w:t>
      </w:r>
      <w:r w:rsidRPr="00B60382">
        <w:rPr>
          <w:rFonts w:asciiTheme="minorBidi" w:hAnsiTheme="minorBidi" w:cstheme="minorBidi"/>
          <w:rtl/>
        </w:rPr>
        <w:t xml:space="preserve"> מדדי האחריות החברתי ודיווח הקיימות הם </w:t>
      </w:r>
      <w:r w:rsidR="009739E1" w:rsidRPr="00B60382">
        <w:rPr>
          <w:rFonts w:asciiTheme="minorBidi" w:hAnsiTheme="minorBidi" w:cstheme="minorBidi"/>
          <w:rtl/>
        </w:rPr>
        <w:t>"</w:t>
      </w:r>
      <w:proofErr w:type="spellStart"/>
      <w:r w:rsidRPr="00B60382">
        <w:rPr>
          <w:rFonts w:asciiTheme="minorBidi" w:hAnsiTheme="minorBidi" w:cstheme="minorBidi"/>
          <w:rtl/>
        </w:rPr>
        <w:t>התיירקקות</w:t>
      </w:r>
      <w:proofErr w:type="spellEnd"/>
      <w:r w:rsidR="009739E1" w:rsidRPr="00B60382">
        <w:rPr>
          <w:rFonts w:asciiTheme="minorBidi" w:hAnsiTheme="minorBidi" w:cstheme="minorBidi"/>
          <w:rtl/>
        </w:rPr>
        <w:t>"</w:t>
      </w:r>
      <w:r w:rsidRPr="00B60382">
        <w:rPr>
          <w:rFonts w:asciiTheme="minorBidi" w:hAnsiTheme="minorBidi" w:cstheme="minorBidi"/>
          <w:rtl/>
        </w:rPr>
        <w:t xml:space="preserve"> (</w:t>
      </w:r>
      <w:r w:rsidR="009739E1" w:rsidRPr="00B60382">
        <w:rPr>
          <w:rFonts w:asciiTheme="minorBidi" w:hAnsiTheme="minorBidi" w:cstheme="minorBidi"/>
        </w:rPr>
        <w:t>g</w:t>
      </w:r>
      <w:r w:rsidRPr="00B60382">
        <w:rPr>
          <w:rFonts w:asciiTheme="minorBidi" w:hAnsiTheme="minorBidi" w:cstheme="minorBidi"/>
        </w:rPr>
        <w:t>reenwashing</w:t>
      </w:r>
      <w:r w:rsidRPr="00B60382">
        <w:rPr>
          <w:rFonts w:asciiTheme="minorBidi" w:hAnsiTheme="minorBidi" w:cstheme="minorBidi"/>
          <w:rtl/>
        </w:rPr>
        <w:t xml:space="preserve">). </w:t>
      </w:r>
      <w:r w:rsidR="004A7640" w:rsidRPr="00B60382">
        <w:rPr>
          <w:rFonts w:asciiTheme="minorBidi" w:hAnsiTheme="minorBidi" w:cstheme="minorBidi"/>
          <w:rtl/>
        </w:rPr>
        <w:t xml:space="preserve">לחברות אלו נוח </w:t>
      </w:r>
      <w:proofErr w:type="spellStart"/>
      <w:r w:rsidR="004A7640" w:rsidRPr="00B60382">
        <w:rPr>
          <w:rFonts w:asciiTheme="minorBidi" w:hAnsiTheme="minorBidi" w:cstheme="minorBidi"/>
          <w:rtl/>
        </w:rPr>
        <w:t>ל"התיירקק</w:t>
      </w:r>
      <w:proofErr w:type="spellEnd"/>
      <w:r w:rsidR="004A7640" w:rsidRPr="00B60382">
        <w:rPr>
          <w:rFonts w:asciiTheme="minorBidi" w:hAnsiTheme="minorBidi" w:cstheme="minorBidi"/>
          <w:rtl/>
        </w:rPr>
        <w:t xml:space="preserve">" </w:t>
      </w:r>
      <w:r w:rsidRPr="00B60382">
        <w:rPr>
          <w:rFonts w:asciiTheme="minorBidi" w:hAnsiTheme="minorBidi" w:cstheme="minorBidi"/>
          <w:rtl/>
        </w:rPr>
        <w:t>כיוון ש</w:t>
      </w:r>
      <w:r w:rsidR="004A7640" w:rsidRPr="00B60382">
        <w:rPr>
          <w:rFonts w:asciiTheme="minorBidi" w:hAnsiTheme="minorBidi" w:cstheme="minorBidi"/>
          <w:rtl/>
        </w:rPr>
        <w:t>אין הן מחויבות אלא לשלוח את עושה דברן של התאגיד לדווח שהן מועילות לחברה בהיבטים</w:t>
      </w:r>
      <w:r w:rsidRPr="00B60382">
        <w:rPr>
          <w:rFonts w:asciiTheme="minorBidi" w:hAnsiTheme="minorBidi" w:cstheme="minorBidi"/>
          <w:rtl/>
        </w:rPr>
        <w:t xml:space="preserve"> קיימות ואחריות חברתית. </w:t>
      </w:r>
      <w:r w:rsidR="004A7640" w:rsidRPr="00B60382">
        <w:rPr>
          <w:rFonts w:asciiTheme="minorBidi" w:hAnsiTheme="minorBidi" w:cstheme="minorBidi"/>
          <w:rtl/>
        </w:rPr>
        <w:t>דיווחים אלו נעשים חלק בלתי נפרד מיחסי הציבור של החברות</w:t>
      </w:r>
      <w:r w:rsidRPr="00B60382">
        <w:rPr>
          <w:rFonts w:asciiTheme="minorBidi" w:hAnsiTheme="minorBidi" w:cstheme="minorBidi"/>
          <w:rtl/>
        </w:rPr>
        <w:t xml:space="preserve">. בכל הקשור לתעשיית המזון, </w:t>
      </w:r>
      <w:r w:rsidR="004A7640" w:rsidRPr="00B60382">
        <w:rPr>
          <w:rFonts w:asciiTheme="minorBidi" w:hAnsiTheme="minorBidi" w:cstheme="minorBidi"/>
          <w:rtl/>
        </w:rPr>
        <w:t xml:space="preserve">אין היא נדרשת כלל להסתיר היבטים בעייתיים מפני שאין היא נשאלת על </w:t>
      </w:r>
      <w:r w:rsidRPr="00B60382">
        <w:rPr>
          <w:rFonts w:asciiTheme="minorBidi" w:hAnsiTheme="minorBidi" w:cstheme="minorBidi"/>
          <w:rtl/>
        </w:rPr>
        <w:t>תרומ</w:t>
      </w:r>
      <w:r w:rsidR="004A7640" w:rsidRPr="00B60382">
        <w:rPr>
          <w:rFonts w:asciiTheme="minorBidi" w:hAnsiTheme="minorBidi" w:cstheme="minorBidi"/>
          <w:rtl/>
        </w:rPr>
        <w:t>ת</w:t>
      </w:r>
      <w:r w:rsidRPr="00B60382">
        <w:rPr>
          <w:rFonts w:asciiTheme="minorBidi" w:hAnsiTheme="minorBidi" w:cstheme="minorBidi"/>
          <w:rtl/>
        </w:rPr>
        <w:t xml:space="preserve">ה למגפת ההשמנה או </w:t>
      </w:r>
      <w:r w:rsidR="004A7640" w:rsidRPr="00B60382">
        <w:rPr>
          <w:rFonts w:asciiTheme="minorBidi" w:hAnsiTheme="minorBidi" w:cstheme="minorBidi"/>
          <w:rtl/>
        </w:rPr>
        <w:t>על פגיעה אחרת בבריאות לקוחותיה</w:t>
      </w:r>
      <w:r w:rsidRPr="00B60382">
        <w:rPr>
          <w:rFonts w:asciiTheme="minorBidi" w:hAnsiTheme="minorBidi" w:cstheme="minorBidi"/>
          <w:rtl/>
        </w:rPr>
        <w:t xml:space="preserve">. כדוגמה לכך נבחן </w:t>
      </w:r>
      <w:r w:rsidR="004768C6" w:rsidRPr="00B60382">
        <w:rPr>
          <w:rFonts w:asciiTheme="minorBidi" w:hAnsiTheme="minorBidi" w:cstheme="minorBidi"/>
          <w:rtl/>
        </w:rPr>
        <w:t>את ה</w:t>
      </w:r>
      <w:r w:rsidRPr="00B60382">
        <w:rPr>
          <w:rFonts w:asciiTheme="minorBidi" w:hAnsiTheme="minorBidi" w:cstheme="minorBidi"/>
          <w:rtl/>
        </w:rPr>
        <w:t>דירוג</w:t>
      </w:r>
      <w:r w:rsidR="004768C6" w:rsidRPr="00B60382">
        <w:rPr>
          <w:rFonts w:asciiTheme="minorBidi" w:hAnsiTheme="minorBidi" w:cstheme="minorBidi"/>
          <w:rtl/>
        </w:rPr>
        <w:t>ים</w:t>
      </w:r>
      <w:r w:rsidRPr="00B60382">
        <w:rPr>
          <w:rFonts w:asciiTheme="minorBidi" w:hAnsiTheme="minorBidi" w:cstheme="minorBidi"/>
          <w:rtl/>
        </w:rPr>
        <w:t xml:space="preserve"> של שני שחקנים ראשיים בענף המזון הפועלים כחלק מתאגיד גלובלי.</w:t>
      </w:r>
    </w:p>
    <w:p w14:paraId="5297A2AB" w14:textId="45F3BE96" w:rsidR="00711D23" w:rsidRPr="00B60382" w:rsidRDefault="004768C6" w:rsidP="004768C6">
      <w:pPr>
        <w:rPr>
          <w:rFonts w:asciiTheme="minorBidi" w:hAnsiTheme="minorBidi" w:cstheme="minorBidi"/>
          <w:rtl/>
        </w:rPr>
      </w:pPr>
      <w:r w:rsidRPr="00B60382">
        <w:rPr>
          <w:rFonts w:asciiTheme="minorBidi" w:hAnsiTheme="minorBidi" w:cstheme="minorBidi"/>
          <w:rtl/>
        </w:rPr>
        <w:t>ה</w:t>
      </w:r>
      <w:r w:rsidR="00711D23" w:rsidRPr="00B60382">
        <w:rPr>
          <w:rFonts w:asciiTheme="minorBidi" w:hAnsiTheme="minorBidi" w:cstheme="minorBidi"/>
          <w:rtl/>
        </w:rPr>
        <w:t>דוח הראשון הוא של חברה ישראלית לי</w:t>
      </w:r>
      <w:r w:rsidRPr="00B60382">
        <w:rPr>
          <w:rFonts w:asciiTheme="minorBidi" w:hAnsiTheme="minorBidi" w:cstheme="minorBidi"/>
          <w:rtl/>
        </w:rPr>
        <w:t>י</w:t>
      </w:r>
      <w:r w:rsidR="00711D23" w:rsidRPr="00B60382">
        <w:rPr>
          <w:rFonts w:asciiTheme="minorBidi" w:hAnsiTheme="minorBidi" w:cstheme="minorBidi"/>
          <w:rtl/>
        </w:rPr>
        <w:t xml:space="preserve">צור משקאות קלים בע״מ – היצרן המקומי של </w:t>
      </w:r>
      <w:r w:rsidRPr="00B60382">
        <w:rPr>
          <w:rFonts w:asciiTheme="minorBidi" w:hAnsiTheme="minorBidi" w:cstheme="minorBidi"/>
          <w:rtl/>
        </w:rPr>
        <w:t>ה</w:t>
      </w:r>
      <w:r w:rsidR="00711D23" w:rsidRPr="00B60382">
        <w:rPr>
          <w:rFonts w:asciiTheme="minorBidi" w:hAnsiTheme="minorBidi" w:cstheme="minorBidi"/>
          <w:rtl/>
        </w:rPr>
        <w:t xml:space="preserve">משקה קוקה קולה. </w:t>
      </w:r>
      <w:r w:rsidRPr="00B60382">
        <w:rPr>
          <w:rFonts w:asciiTheme="minorBidi" w:hAnsiTheme="minorBidi" w:cstheme="minorBidi"/>
          <w:rtl/>
        </w:rPr>
        <w:t>חברה זו ז</w:t>
      </w:r>
      <w:r w:rsidR="00711D23" w:rsidRPr="00B60382">
        <w:rPr>
          <w:rFonts w:asciiTheme="minorBidi" w:hAnsiTheme="minorBidi" w:cstheme="minorBidi"/>
          <w:rtl/>
        </w:rPr>
        <w:t xml:space="preserve">כתה לציון פלטינה </w:t>
      </w:r>
      <w:r w:rsidRPr="00B60382">
        <w:rPr>
          <w:rFonts w:asciiTheme="minorBidi" w:hAnsiTheme="minorBidi" w:cstheme="minorBidi"/>
          <w:rtl/>
        </w:rPr>
        <w:t xml:space="preserve">– היא ממוקמת </w:t>
      </w:r>
      <w:r w:rsidR="00711D23" w:rsidRPr="00B60382">
        <w:rPr>
          <w:rFonts w:asciiTheme="minorBidi" w:hAnsiTheme="minorBidi" w:cstheme="minorBidi"/>
          <w:rtl/>
        </w:rPr>
        <w:t xml:space="preserve">בשליש העליון </w:t>
      </w:r>
      <w:r w:rsidRPr="00B60382">
        <w:rPr>
          <w:rFonts w:asciiTheme="minorBidi" w:hAnsiTheme="minorBidi" w:cstheme="minorBidi"/>
          <w:rtl/>
        </w:rPr>
        <w:t>ב</w:t>
      </w:r>
      <w:r w:rsidR="00711D23" w:rsidRPr="00B60382">
        <w:rPr>
          <w:rFonts w:asciiTheme="minorBidi" w:hAnsiTheme="minorBidi" w:cstheme="minorBidi"/>
          <w:rtl/>
        </w:rPr>
        <w:t>דירוג החברות המדווחות</w:t>
      </w:r>
      <w:r w:rsidRPr="00B60382">
        <w:rPr>
          <w:rFonts w:asciiTheme="minorBidi" w:hAnsiTheme="minorBidi" w:cstheme="minorBidi"/>
          <w:rtl/>
        </w:rPr>
        <w:t xml:space="preserve"> וזכתה בציונים גבוהים:</w:t>
      </w:r>
      <w:r w:rsidR="00711D23" w:rsidRPr="00B60382">
        <w:rPr>
          <w:rFonts w:asciiTheme="minorBidi" w:hAnsiTheme="minorBidi" w:cstheme="minorBidi"/>
          <w:rtl/>
        </w:rPr>
        <w:t xml:space="preserve"> ציון 10 (מתוך 10) </w:t>
      </w:r>
      <w:r w:rsidRPr="00B60382">
        <w:rPr>
          <w:rFonts w:asciiTheme="minorBidi" w:hAnsiTheme="minorBidi" w:cstheme="minorBidi"/>
          <w:rtl/>
        </w:rPr>
        <w:t>ע</w:t>
      </w:r>
      <w:r w:rsidR="00711D23" w:rsidRPr="00B60382">
        <w:rPr>
          <w:rFonts w:asciiTheme="minorBidi" w:hAnsiTheme="minorBidi" w:cstheme="minorBidi"/>
          <w:rtl/>
        </w:rPr>
        <w:t>ל היבטים אתיים בתהליכים עסקיים, יחסי עבודה ואיכות סביבה</w:t>
      </w:r>
      <w:r w:rsidRPr="00B60382">
        <w:rPr>
          <w:rFonts w:asciiTheme="minorBidi" w:hAnsiTheme="minorBidi" w:cstheme="minorBidi"/>
          <w:rtl/>
        </w:rPr>
        <w:t xml:space="preserve"> וציון 9 (מתוך 10) </w:t>
      </w:r>
      <w:r w:rsidR="00711D23" w:rsidRPr="00B60382">
        <w:rPr>
          <w:rFonts w:asciiTheme="minorBidi" w:hAnsiTheme="minorBidi" w:cstheme="minorBidi"/>
          <w:rtl/>
        </w:rPr>
        <w:t xml:space="preserve">בסעיפים אחריות ברכש וגיוון בהכלה. ציונים נמוכים יותר (6–7) התקבלו בנושא ניהול ודיווח </w:t>
      </w:r>
      <w:r w:rsidRPr="00B60382">
        <w:rPr>
          <w:rFonts w:asciiTheme="minorBidi" w:hAnsiTheme="minorBidi" w:cstheme="minorBidi"/>
          <w:rtl/>
        </w:rPr>
        <w:t xml:space="preserve">על </w:t>
      </w:r>
      <w:r w:rsidR="00711D23" w:rsidRPr="00B60382">
        <w:rPr>
          <w:rFonts w:asciiTheme="minorBidi" w:hAnsiTheme="minorBidi" w:cstheme="minorBidi"/>
          <w:rtl/>
        </w:rPr>
        <w:t>תרומה לקהילה</w:t>
      </w:r>
      <w:r w:rsidRPr="00B60382">
        <w:rPr>
          <w:rFonts w:asciiTheme="minorBidi" w:hAnsiTheme="minorBidi" w:cstheme="minorBidi"/>
          <w:rtl/>
        </w:rPr>
        <w:t xml:space="preserve"> ובנושא</w:t>
      </w:r>
      <w:r w:rsidR="00711D23" w:rsidRPr="00B60382">
        <w:rPr>
          <w:rFonts w:asciiTheme="minorBidi" w:hAnsiTheme="minorBidi" w:cstheme="minorBidi"/>
          <w:rtl/>
        </w:rPr>
        <w:t xml:space="preserve"> מעורבות חברתית של עובדים. יהא </w:t>
      </w:r>
      <w:proofErr w:type="spellStart"/>
      <w:r w:rsidR="00711D23" w:rsidRPr="00B60382">
        <w:rPr>
          <w:rFonts w:asciiTheme="minorBidi" w:hAnsiTheme="minorBidi" w:cstheme="minorBidi"/>
          <w:rtl/>
        </w:rPr>
        <w:t>ציונ</w:t>
      </w:r>
      <w:r w:rsidRPr="00B60382">
        <w:rPr>
          <w:rFonts w:asciiTheme="minorBidi" w:hAnsiTheme="minorBidi" w:cstheme="minorBidi"/>
          <w:rtl/>
        </w:rPr>
        <w:t>ן</w:t>
      </w:r>
      <w:proofErr w:type="spellEnd"/>
      <w:r w:rsidR="00711D23" w:rsidRPr="00B60382">
        <w:rPr>
          <w:rFonts w:asciiTheme="minorBidi" w:hAnsiTheme="minorBidi" w:cstheme="minorBidi"/>
          <w:rtl/>
        </w:rPr>
        <w:t xml:space="preserve"> אשר יהא בנושאים אלו ותהא אשר תהא דרך הערכתם</w:t>
      </w:r>
      <w:r w:rsidRPr="00B60382">
        <w:rPr>
          <w:rFonts w:asciiTheme="minorBidi" w:hAnsiTheme="minorBidi" w:cstheme="minorBidi"/>
          <w:rtl/>
        </w:rPr>
        <w:t>, המוצר לא נבדק</w:t>
      </w:r>
      <w:r w:rsidR="00711D23" w:rsidRPr="00B60382">
        <w:rPr>
          <w:rFonts w:asciiTheme="minorBidi" w:hAnsiTheme="minorBidi" w:cstheme="minorBidi"/>
          <w:rtl/>
        </w:rPr>
        <w:t xml:space="preserve">, </w:t>
      </w:r>
      <w:r w:rsidRPr="00B60382">
        <w:rPr>
          <w:rFonts w:asciiTheme="minorBidi" w:hAnsiTheme="minorBidi" w:cstheme="minorBidi"/>
          <w:rtl/>
        </w:rPr>
        <w:t xml:space="preserve">וודאי שלא </w:t>
      </w:r>
      <w:r w:rsidR="00711D23" w:rsidRPr="00B60382">
        <w:rPr>
          <w:rFonts w:asciiTheme="minorBidi" w:hAnsiTheme="minorBidi" w:cstheme="minorBidi"/>
          <w:rtl/>
        </w:rPr>
        <w:t xml:space="preserve">החומרים </w:t>
      </w:r>
      <w:r w:rsidRPr="00B60382">
        <w:rPr>
          <w:rFonts w:asciiTheme="minorBidi" w:hAnsiTheme="minorBidi" w:cstheme="minorBidi"/>
          <w:rtl/>
        </w:rPr>
        <w:t>שהוא</w:t>
      </w:r>
      <w:r w:rsidR="00711D23" w:rsidRPr="00B60382">
        <w:rPr>
          <w:rFonts w:asciiTheme="minorBidi" w:hAnsiTheme="minorBidi" w:cstheme="minorBidi"/>
          <w:rtl/>
        </w:rPr>
        <w:t xml:space="preserve"> מכיל. דוח </w:t>
      </w:r>
      <w:r w:rsidRPr="00B60382">
        <w:rPr>
          <w:rFonts w:asciiTheme="minorBidi" w:hAnsiTheme="minorBidi" w:cstheme="minorBidi"/>
          <w:rtl/>
        </w:rPr>
        <w:t>אחר שראוי להזכיר הוא זה של חברה</w:t>
      </w:r>
      <w:r w:rsidR="00711D23" w:rsidRPr="00B60382">
        <w:rPr>
          <w:rFonts w:asciiTheme="minorBidi" w:hAnsiTheme="minorBidi" w:cstheme="minorBidi"/>
          <w:rtl/>
        </w:rPr>
        <w:t xml:space="preserve"> </w:t>
      </w:r>
      <w:proofErr w:type="spellStart"/>
      <w:r w:rsidR="00711D23" w:rsidRPr="00B60382">
        <w:rPr>
          <w:rFonts w:asciiTheme="minorBidi" w:hAnsiTheme="minorBidi" w:cstheme="minorBidi"/>
          <w:rtl/>
        </w:rPr>
        <w:t>יונילווור</w:t>
      </w:r>
      <w:proofErr w:type="spellEnd"/>
      <w:r w:rsidR="00711D23" w:rsidRPr="00B60382">
        <w:rPr>
          <w:rFonts w:asciiTheme="minorBidi" w:hAnsiTheme="minorBidi" w:cstheme="minorBidi"/>
          <w:rtl/>
        </w:rPr>
        <w:t xml:space="preserve"> ישראל</w:t>
      </w:r>
      <w:r w:rsidRPr="00B60382">
        <w:rPr>
          <w:rFonts w:asciiTheme="minorBidi" w:hAnsiTheme="minorBidi" w:cstheme="minorBidi"/>
          <w:rtl/>
        </w:rPr>
        <w:t xml:space="preserve">. גם חברה זו זכתה בציונים גבוהים: 10 (מתוך 10) </w:t>
      </w:r>
      <w:r w:rsidR="00711D23" w:rsidRPr="00B60382">
        <w:rPr>
          <w:rFonts w:asciiTheme="minorBidi" w:hAnsiTheme="minorBidi" w:cstheme="minorBidi"/>
          <w:rtl/>
        </w:rPr>
        <w:t>בכל הסעיפים שצוינו לעיל למעט ציון 7 ב</w:t>
      </w:r>
      <w:r w:rsidRPr="00B60382">
        <w:rPr>
          <w:rFonts w:asciiTheme="minorBidi" w:hAnsiTheme="minorBidi" w:cstheme="minorBidi"/>
          <w:rtl/>
        </w:rPr>
        <w:t xml:space="preserve">נושא </w:t>
      </w:r>
      <w:r w:rsidR="00711D23" w:rsidRPr="00B60382">
        <w:rPr>
          <w:rFonts w:asciiTheme="minorBidi" w:hAnsiTheme="minorBidi" w:cstheme="minorBidi"/>
          <w:rtl/>
        </w:rPr>
        <w:t xml:space="preserve">תרומה לקהילה ומעורבות חברתית של עובדים. </w:t>
      </w:r>
      <w:r w:rsidRPr="00B60382">
        <w:rPr>
          <w:rFonts w:asciiTheme="minorBidi" w:hAnsiTheme="minorBidi" w:cstheme="minorBidi"/>
          <w:rtl/>
        </w:rPr>
        <w:t xml:space="preserve">העובדה שבאריזות דגני הבוקר שיוצרו במפעל של חברת </w:t>
      </w:r>
      <w:proofErr w:type="spellStart"/>
      <w:r w:rsidRPr="00B60382">
        <w:rPr>
          <w:rFonts w:asciiTheme="minorBidi" w:hAnsiTheme="minorBidi" w:cstheme="minorBidi"/>
          <w:rtl/>
        </w:rPr>
        <w:t>יונילוור</w:t>
      </w:r>
      <w:proofErr w:type="spellEnd"/>
      <w:r w:rsidRPr="00B60382">
        <w:rPr>
          <w:rFonts w:asciiTheme="minorBidi" w:hAnsiTheme="minorBidi" w:cstheme="minorBidi"/>
          <w:rtl/>
        </w:rPr>
        <w:t xml:space="preserve"> בערד </w:t>
      </w:r>
      <w:r w:rsidR="00711D23" w:rsidRPr="00B60382">
        <w:rPr>
          <w:rFonts w:asciiTheme="minorBidi" w:hAnsiTheme="minorBidi" w:cstheme="minorBidi"/>
          <w:rtl/>
        </w:rPr>
        <w:t>התגלו חיידקי סלמונלה</w:t>
      </w:r>
      <w:r w:rsidRPr="00B60382">
        <w:rPr>
          <w:rFonts w:asciiTheme="minorBidi" w:hAnsiTheme="minorBidi" w:cstheme="minorBidi"/>
          <w:rtl/>
        </w:rPr>
        <w:t xml:space="preserve"> אינה מקבלת ביטוי במדד זה וכן העובדה </w:t>
      </w:r>
      <w:proofErr w:type="spellStart"/>
      <w:r w:rsidRPr="00B60382">
        <w:rPr>
          <w:rFonts w:asciiTheme="minorBidi" w:hAnsiTheme="minorBidi" w:cstheme="minorBidi"/>
          <w:rtl/>
        </w:rPr>
        <w:t>שיונילוור</w:t>
      </w:r>
      <w:proofErr w:type="spellEnd"/>
      <w:r w:rsidRPr="00B60382">
        <w:rPr>
          <w:rFonts w:asciiTheme="minorBidi" w:hAnsiTheme="minorBidi" w:cstheme="minorBidi"/>
          <w:rtl/>
        </w:rPr>
        <w:t xml:space="preserve"> לא פעלה כפי שהייתה אמורה כדי לצמצם את הנזק</w:t>
      </w:r>
      <w:r w:rsidR="00711D23" w:rsidRPr="00B60382">
        <w:rPr>
          <w:rFonts w:asciiTheme="minorBidi" w:hAnsiTheme="minorBidi" w:cstheme="minorBidi"/>
          <w:rtl/>
        </w:rPr>
        <w:t xml:space="preserve"> </w:t>
      </w:r>
      <w:r w:rsidRPr="00B60382">
        <w:rPr>
          <w:rFonts w:asciiTheme="minorBidi" w:hAnsiTheme="minorBidi" w:cstheme="minorBidi"/>
          <w:rtl/>
        </w:rPr>
        <w:t>(</w:t>
      </w:r>
      <w:r w:rsidR="00711D23" w:rsidRPr="00B60382">
        <w:rPr>
          <w:rFonts w:asciiTheme="minorBidi" w:hAnsiTheme="minorBidi" w:cstheme="minorBidi"/>
          <w:rtl/>
        </w:rPr>
        <w:t>משרד הבריאות</w:t>
      </w:r>
      <w:r w:rsidRPr="00B60382">
        <w:rPr>
          <w:rFonts w:asciiTheme="minorBidi" w:hAnsiTheme="minorBidi" w:cstheme="minorBidi"/>
          <w:rtl/>
        </w:rPr>
        <w:t>, 5 באוגוסט 2016)</w:t>
      </w:r>
      <w:r w:rsidR="00711D23" w:rsidRPr="00B60382">
        <w:rPr>
          <w:rFonts w:asciiTheme="minorBidi" w:hAnsiTheme="minorBidi" w:cstheme="minorBidi"/>
          <w:rtl/>
        </w:rPr>
        <w:t xml:space="preserve">: </w:t>
      </w:r>
    </w:p>
    <w:p w14:paraId="1E486BCA" w14:textId="77777777" w:rsidR="00711D23" w:rsidRPr="00B60382" w:rsidRDefault="00711D23" w:rsidP="004768C6">
      <w:pPr>
        <w:pStyle w:val="af9"/>
        <w:spacing w:after="0"/>
        <w:rPr>
          <w:rFonts w:asciiTheme="minorBidi" w:hAnsiTheme="minorBidi" w:cstheme="minorBidi"/>
        </w:rPr>
      </w:pPr>
      <w:r w:rsidRPr="00B60382">
        <w:rPr>
          <w:rFonts w:asciiTheme="minorBidi" w:hAnsiTheme="minorBidi" w:cstheme="minorBidi"/>
          <w:rtl/>
        </w:rPr>
        <w:lastRenderedPageBreak/>
        <w:t xml:space="preserve">אתמול בערב דיווחה חברת </w:t>
      </w:r>
      <w:proofErr w:type="spellStart"/>
      <w:r w:rsidRPr="00B60382">
        <w:rPr>
          <w:rFonts w:asciiTheme="minorBidi" w:hAnsiTheme="minorBidi" w:cstheme="minorBidi"/>
          <w:rtl/>
        </w:rPr>
        <w:t>יוניליוור</w:t>
      </w:r>
      <w:proofErr w:type="spellEnd"/>
      <w:r w:rsidRPr="00B60382">
        <w:rPr>
          <w:rFonts w:asciiTheme="minorBidi" w:hAnsiTheme="minorBidi" w:cstheme="minorBidi"/>
          <w:rtl/>
        </w:rPr>
        <w:t xml:space="preserve"> למשרד הבריאות שבניגוד להצהרותיה החוזרות ונשנות, שלפיהן כל המוצרים עם חשד לזיהום נותרו במפעל, משטח של 240 יחידות יצא מהמפעל לדרכי השיווק.</w:t>
      </w:r>
    </w:p>
    <w:p w14:paraId="5B5BECE9" w14:textId="793B349C" w:rsidR="00711D23" w:rsidRPr="00B60382" w:rsidRDefault="00711D23" w:rsidP="004768C6">
      <w:pPr>
        <w:pStyle w:val="af9"/>
        <w:spacing w:before="0"/>
        <w:ind w:left="646" w:firstLine="340"/>
        <w:rPr>
          <w:rFonts w:asciiTheme="minorBidi" w:hAnsiTheme="minorBidi" w:cstheme="minorBidi"/>
          <w:rtl/>
        </w:rPr>
      </w:pPr>
      <w:r w:rsidRPr="00B60382">
        <w:rPr>
          <w:rFonts w:asciiTheme="minorBidi" w:hAnsiTheme="minorBidi" w:cstheme="minorBidi"/>
          <w:rtl/>
        </w:rPr>
        <w:t>אנו במשרד הבריאות רואים בכך התנהלות רשלנית של החברה הן כלפי הציבור והן כלפי משרד הבריאות.</w:t>
      </w:r>
    </w:p>
    <w:p w14:paraId="709CA040" w14:textId="619417EE" w:rsidR="00711D23" w:rsidRPr="00B60382" w:rsidRDefault="006463F4" w:rsidP="006463F4">
      <w:pPr>
        <w:pStyle w:val="ab"/>
        <w:rPr>
          <w:rFonts w:asciiTheme="minorBidi" w:hAnsiTheme="minorBidi" w:cstheme="minorBidi"/>
          <w:rtl/>
        </w:rPr>
      </w:pPr>
      <w:r w:rsidRPr="00B60382">
        <w:rPr>
          <w:rFonts w:asciiTheme="minorBidi" w:hAnsiTheme="minorBidi" w:cstheme="minorBidi"/>
          <w:rtl/>
        </w:rPr>
        <w:t>אם תאגידים המדורגים בשליש העליון של המדד לאחריות חברתית נוהגים כך, ואין הם מקבלים אלא תגובה פושרת (כפי שעולה מהודעה זו), אין לנו אלא לתהות עד כמה מזיק המזון שמשווקות חברות המדורגות בתחתית הדירוג</w:t>
      </w:r>
      <w:r w:rsidR="00711D23" w:rsidRPr="00B60382">
        <w:rPr>
          <w:rFonts w:asciiTheme="minorBidi" w:hAnsiTheme="minorBidi" w:cstheme="minorBidi"/>
          <w:rtl/>
        </w:rPr>
        <w:t xml:space="preserve">. </w:t>
      </w:r>
      <w:r w:rsidRPr="00B60382">
        <w:rPr>
          <w:rFonts w:asciiTheme="minorBidi" w:hAnsiTheme="minorBidi" w:cstheme="minorBidi"/>
          <w:rtl/>
        </w:rPr>
        <w:t>דוגמאות אלו חמורות עוד יותר כשזוכרים ש</w:t>
      </w:r>
      <w:r w:rsidR="00711D23" w:rsidRPr="00B60382">
        <w:rPr>
          <w:rFonts w:asciiTheme="minorBidi" w:hAnsiTheme="minorBidi" w:cstheme="minorBidi"/>
          <w:rtl/>
        </w:rPr>
        <w:t>בשני המקרים אין מדובר ב</w:t>
      </w:r>
      <w:r w:rsidRPr="00B60382">
        <w:rPr>
          <w:rFonts w:asciiTheme="minorBidi" w:hAnsiTheme="minorBidi" w:cstheme="minorBidi"/>
          <w:rtl/>
        </w:rPr>
        <w:t>נזק בריאותי מתמשך שקשה לאתר את מקורו אלא באירועים הקשורים ב</w:t>
      </w:r>
      <w:r w:rsidR="00711D23" w:rsidRPr="00B60382">
        <w:rPr>
          <w:rFonts w:asciiTheme="minorBidi" w:hAnsiTheme="minorBidi" w:cstheme="minorBidi"/>
          <w:rtl/>
        </w:rPr>
        <w:t xml:space="preserve">בטיחות </w:t>
      </w:r>
      <w:r w:rsidRPr="00B60382">
        <w:rPr>
          <w:rFonts w:asciiTheme="minorBidi" w:hAnsiTheme="minorBidi" w:cstheme="minorBidi"/>
          <w:rtl/>
        </w:rPr>
        <w:t>– מקרים שהאחריות אינה נמצאת בהם במחלוקת אתית או משפטית.</w:t>
      </w:r>
    </w:p>
    <w:p w14:paraId="43BCAFE2" w14:textId="77777777" w:rsidR="00711D23" w:rsidRPr="00B60382" w:rsidRDefault="00711D23" w:rsidP="00711D23">
      <w:pPr>
        <w:pStyle w:val="ab"/>
        <w:rPr>
          <w:rFonts w:asciiTheme="minorBidi" w:hAnsiTheme="minorBidi" w:cstheme="minorBidi"/>
          <w:rtl/>
        </w:rPr>
      </w:pPr>
    </w:p>
    <w:p w14:paraId="38B45C06" w14:textId="0ED23E21" w:rsidR="00711D23" w:rsidRPr="00B60382" w:rsidRDefault="00711D23" w:rsidP="00711D23">
      <w:pPr>
        <w:pStyle w:val="3"/>
        <w:rPr>
          <w:rFonts w:asciiTheme="minorBidi" w:hAnsiTheme="minorBidi" w:cstheme="minorBidi"/>
          <w:rtl/>
        </w:rPr>
      </w:pPr>
      <w:bookmarkStart w:id="81" w:name="_Toc500047821"/>
      <w:r w:rsidRPr="00B60382">
        <w:rPr>
          <w:rFonts w:asciiTheme="minorBidi" w:hAnsiTheme="minorBidi" w:cstheme="minorBidi"/>
          <w:rtl/>
        </w:rPr>
        <w:t>על מי מוטלת האחריות?</w:t>
      </w:r>
      <w:bookmarkEnd w:id="81"/>
    </w:p>
    <w:p w14:paraId="7A3B33BC" w14:textId="77777777" w:rsidR="00711D23" w:rsidRPr="00B60382" w:rsidRDefault="00711D23" w:rsidP="00711D23">
      <w:pPr>
        <w:pStyle w:val="ab"/>
        <w:rPr>
          <w:rFonts w:asciiTheme="minorBidi" w:hAnsiTheme="minorBidi" w:cstheme="minorBidi"/>
          <w:rtl/>
        </w:rPr>
      </w:pPr>
      <w:r w:rsidRPr="00B60382">
        <w:rPr>
          <w:rFonts w:asciiTheme="minorBidi" w:hAnsiTheme="minorBidi" w:cstheme="minorBidi"/>
          <w:rtl/>
        </w:rPr>
        <w:t xml:space="preserve">אם כן, איזו דרך נורמטיבית יש להחיל על ענף המזון, על יצרניו, משווקיו ולקוחותיו? ראשית, יש להתיר את הקשר שבין אשמה לאחריות כיוון שבסוגיית הבריאות (ראו פרק 1), האחריות משותפת לכמה גורמים וקשה עד בלתי אפשרי לבודד את הגורם לנזק. במקום לחפש אשמים אני מציע לברר כיצד אפשר למנוע נזק בריאותי הקשור למזון. התשובה לשאלה זו ברורה יותר. לרשותם של יצרני המזון, משווקיו ותאגידי המזון עומדים כלים רבים יותר לשינוי המצב מאלו העומדים לרשות כל גורם אחר. מוצרי בטיחות כגון </w:t>
      </w:r>
      <w:r w:rsidRPr="00B60382">
        <w:rPr>
          <w:rFonts w:asciiTheme="minorBidi" w:hAnsiTheme="minorBidi" w:cstheme="minorBidi"/>
        </w:rPr>
        <w:t>ABS</w:t>
      </w:r>
      <w:r w:rsidRPr="00B60382">
        <w:rPr>
          <w:rFonts w:asciiTheme="minorBidi" w:hAnsiTheme="minorBidi" w:cstheme="minorBidi"/>
          <w:rtl/>
        </w:rPr>
        <w:t xml:space="preserve"> וכריות אוויר ברכב לא היו באים לעולם אילולא השקיעה חברת וולוו השבדית בפיתוחם של אבזרים אלו. ללקוח, צרכן המזון, אין כלים לבצע מחקרים על השפעת המזון וחומרי העזר המשמשים בתעשייה על בריאותו כדי לבחור מה לקנות. אני מציע אפוא להטיל על יצרני המזון את האחריות לשינוי המצב משום שהם יכולים לעשות כן ולא משום שהם אשמים בו. אין בכך הטלת אשמה על היצרנים ועל המשווקים או מתן פטור ממנה. אין זאת אלא ששאלת האשמה אינה רלוונטית לדיון. </w:t>
      </w:r>
    </w:p>
    <w:p w14:paraId="4C3CA02B" w14:textId="506D9A07" w:rsidR="00711D23" w:rsidRPr="00B60382" w:rsidRDefault="00711D23" w:rsidP="004F3BFC">
      <w:pPr>
        <w:rPr>
          <w:rFonts w:asciiTheme="minorBidi" w:hAnsiTheme="minorBidi" w:cstheme="minorBidi"/>
          <w:rtl/>
        </w:rPr>
      </w:pPr>
      <w:r w:rsidRPr="00B60382">
        <w:rPr>
          <w:rFonts w:asciiTheme="minorBidi" w:hAnsiTheme="minorBidi" w:cstheme="minorBidi"/>
          <w:rtl/>
        </w:rPr>
        <w:lastRenderedPageBreak/>
        <w:t>הטלת האחריות על המשווקים הגיונית גם מהטעם הפשוט שריבונותו של הצרכן, משמע מידת האוטונומיה שלו ויכולתו לבחור, מוגבלת. אמנם כמו בכל מערכת כלכלית מודרנית, הוא יכול לבחור ממה שמוצע לו, אך מרב המזון המוצע היום מלאכותי ועשיר בפחמימות מזוקקות ובשומנים רווים</w:t>
      </w:r>
      <w:r w:rsidRPr="00B60382">
        <w:rPr>
          <w:rFonts w:asciiTheme="minorBidi" w:eastAsia="Times New Roman" w:hAnsiTheme="minorBidi" w:cstheme="minorBidi"/>
          <w:rtl/>
        </w:rPr>
        <w:t xml:space="preserve">. </w:t>
      </w:r>
      <w:r w:rsidRPr="00B60382">
        <w:rPr>
          <w:rFonts w:asciiTheme="minorBidi" w:hAnsiTheme="minorBidi" w:cstheme="minorBidi"/>
          <w:rtl/>
        </w:rPr>
        <w:t xml:space="preserve">משום שהאוטונומיה מוגבלת, אי אפשר לראות בצרכן סוכן שינוי אפשרי. ובמילותיו של </w:t>
      </w:r>
      <w:proofErr w:type="spellStart"/>
      <w:r w:rsidRPr="00B60382">
        <w:rPr>
          <w:rFonts w:asciiTheme="minorBidi" w:hAnsiTheme="minorBidi" w:cstheme="minorBidi"/>
          <w:rtl/>
        </w:rPr>
        <w:t>גלבריית</w:t>
      </w:r>
      <w:proofErr w:type="spellEnd"/>
      <w:r w:rsidRPr="00B60382">
        <w:rPr>
          <w:rFonts w:asciiTheme="minorBidi" w:hAnsiTheme="minorBidi" w:cstheme="minorBidi"/>
          <w:rtl/>
        </w:rPr>
        <w:t xml:space="preserve"> (</w:t>
      </w:r>
      <w:proofErr w:type="spellStart"/>
      <w:r w:rsidR="004F3BFC" w:rsidRPr="00B60382">
        <w:rPr>
          <w:rFonts w:asciiTheme="minorBidi" w:hAnsiTheme="minorBidi" w:cstheme="minorBidi"/>
          <w:rtl/>
        </w:rPr>
        <w:t>גלבריית</w:t>
      </w:r>
      <w:proofErr w:type="spellEnd"/>
      <w:r w:rsidR="004F3BFC" w:rsidRPr="00B60382">
        <w:rPr>
          <w:rFonts w:asciiTheme="minorBidi" w:hAnsiTheme="minorBidi" w:cstheme="minorBidi"/>
          <w:rtl/>
        </w:rPr>
        <w:t>, 1972</w:t>
      </w:r>
      <w:r w:rsidRPr="00B60382">
        <w:rPr>
          <w:rFonts w:asciiTheme="minorBidi" w:hAnsiTheme="minorBidi" w:cstheme="minorBidi"/>
          <w:rtl/>
        </w:rPr>
        <w:t xml:space="preserve">): </w:t>
      </w:r>
      <w:r w:rsidRPr="00B60382">
        <w:rPr>
          <w:rFonts w:asciiTheme="minorBidi" w:hAnsiTheme="minorBidi" w:cstheme="minorBidi"/>
        </w:rPr>
        <w:t xml:space="preserve">"How could anyone believe in consumer sovereignty when firms mold consumers to serve their sale needs, when a consumer utters 'I need Cocoa Puffs?''" </w:t>
      </w:r>
    </w:p>
    <w:p w14:paraId="4CD9689D" w14:textId="77777777" w:rsidR="00711D23" w:rsidRPr="00B60382" w:rsidRDefault="00711D23" w:rsidP="00711D23">
      <w:pPr>
        <w:rPr>
          <w:rFonts w:asciiTheme="minorBidi" w:hAnsiTheme="minorBidi" w:cstheme="minorBidi"/>
          <w:rtl/>
        </w:rPr>
      </w:pPr>
      <w:r w:rsidRPr="00B60382">
        <w:rPr>
          <w:rFonts w:asciiTheme="minorBidi" w:hAnsiTheme="minorBidi" w:cstheme="minorBidi"/>
          <w:rtl/>
        </w:rPr>
        <w:t xml:space="preserve">במצב שתיאר </w:t>
      </w:r>
      <w:proofErr w:type="spellStart"/>
      <w:r w:rsidRPr="00B60382">
        <w:rPr>
          <w:rFonts w:asciiTheme="minorBidi" w:hAnsiTheme="minorBidi" w:cstheme="minorBidi"/>
          <w:rtl/>
        </w:rPr>
        <w:t>גלבריית</w:t>
      </w:r>
      <w:proofErr w:type="spellEnd"/>
      <w:r w:rsidRPr="00B60382">
        <w:rPr>
          <w:rFonts w:asciiTheme="minorBidi" w:hAnsiTheme="minorBidi" w:cstheme="minorBidi"/>
          <w:rtl/>
        </w:rPr>
        <w:t xml:space="preserve"> אין "צורך" אמתי אלא רצון, תשוקה. זהו צורך מלאכותי. המשווקים שותלים אותו בצרכן באמצעות התקשורת ופרסומות, לעתים באמצעים מניפולטיביים. לצרכנים אין צורך במזון מזיק. משווקי המזון הרגילו אותם לצרוך זאת. השוק דורש צבעי מאכל בכל מוצר משום שהלקוחות הורגלו לצרוך כך מזון. הילדים אינם זקוקים למנת צ'יפס מוגדלת לצד ההמבורגר המשמין. הם התרגלו לכך. חשבו על חילופי האופנות בשוק הבגדים – חלקים גדולים בציבור משתכנעים שגזרה מסוימת הולמת אותם בשנה מסוימת אך אינה הולמת כלל בשנה שלאחר מכן. כך הלקוח מאבד את האוטונומיה שלו והופך ל"צרכן" – אדם שאינו יכול להסתדר בלא לספק את צרכיו המלאכותיים. כך, למשל, המכונית היא צרכנית של בנזין. ללא בנזין היא לא תוכל לנוע. מזגן הוא צרכן של חשמל, ונרקומן צורך סמים. צרכן הוא אפוא מי שאיבד את שלטונו העצמי וכבול למוצרים שהוא רוכש. אמנם כלי השיווק מנוצלים היום לשיווק של מוצרים מזיקים, אך אפשר לעשות בהם שימוש הפוך – כדי לשכנע את הצרכן לצרוך מזון בריא. </w:t>
      </w:r>
    </w:p>
    <w:p w14:paraId="4B8F2474" w14:textId="77777777" w:rsidR="00711D23" w:rsidRPr="00B60382" w:rsidRDefault="00711D23" w:rsidP="00711D23">
      <w:pPr>
        <w:rPr>
          <w:rFonts w:asciiTheme="minorBidi" w:hAnsiTheme="minorBidi" w:cstheme="minorBidi"/>
          <w:highlight w:val="cyan"/>
          <w:rtl/>
        </w:rPr>
      </w:pPr>
    </w:p>
    <w:p w14:paraId="7BF177A7" w14:textId="77777777" w:rsidR="006463F4" w:rsidRPr="00B60382" w:rsidRDefault="006463F4" w:rsidP="004F3BFC">
      <w:pPr>
        <w:pStyle w:val="1"/>
        <w:rPr>
          <w:rFonts w:asciiTheme="minorBidi" w:eastAsia="Times New Roman" w:hAnsiTheme="minorBidi" w:cstheme="minorBidi"/>
          <w:highlight w:val="cyan"/>
          <w:rtl/>
        </w:rPr>
      </w:pPr>
      <w:r w:rsidRPr="00B60382">
        <w:rPr>
          <w:rFonts w:asciiTheme="minorBidi" w:eastAsia="Times New Roman" w:hAnsiTheme="minorBidi" w:cstheme="minorBidi"/>
          <w:highlight w:val="cyan"/>
          <w:rtl/>
        </w:rPr>
        <w:br w:type="page"/>
      </w:r>
    </w:p>
    <w:p w14:paraId="3FC7FF24" w14:textId="77777777" w:rsidR="006C5E05" w:rsidRPr="00C27F74" w:rsidRDefault="006C5E05" w:rsidP="006C5E05">
      <w:pPr>
        <w:pStyle w:val="1"/>
        <w:rPr>
          <w:rFonts w:asciiTheme="minorBidi" w:hAnsiTheme="minorBidi" w:cstheme="minorBidi"/>
          <w:highlight w:val="darkBlue"/>
          <w:rtl/>
        </w:rPr>
      </w:pPr>
      <w:bookmarkStart w:id="82" w:name="_Toc413236720"/>
      <w:bookmarkStart w:id="83" w:name="_Toc500047822"/>
      <w:r w:rsidRPr="00C27F74">
        <w:rPr>
          <w:rFonts w:asciiTheme="minorBidi" w:hAnsiTheme="minorBidi" w:cstheme="minorBidi"/>
          <w:highlight w:val="darkBlue"/>
          <w:rtl/>
        </w:rPr>
        <w:lastRenderedPageBreak/>
        <w:t>מאחריות לחבות</w:t>
      </w:r>
      <w:bookmarkEnd w:id="82"/>
      <w:bookmarkEnd w:id="83"/>
    </w:p>
    <w:p w14:paraId="7693D972" w14:textId="77777777" w:rsidR="006C5E05" w:rsidRPr="00C27F74" w:rsidRDefault="006C5E05" w:rsidP="006C5E05">
      <w:pPr>
        <w:pStyle w:val="ab"/>
        <w:rPr>
          <w:rFonts w:asciiTheme="minorBidi" w:hAnsiTheme="minorBidi" w:cstheme="minorBidi"/>
          <w:highlight w:val="darkBlue"/>
          <w:rtl/>
        </w:rPr>
      </w:pPr>
    </w:p>
    <w:p w14:paraId="2109F4A9" w14:textId="5FB3AE84" w:rsidR="006C5E05" w:rsidRPr="00C27F74" w:rsidRDefault="006C5E05" w:rsidP="006C5E05">
      <w:pPr>
        <w:pStyle w:val="ab"/>
        <w:rPr>
          <w:rFonts w:asciiTheme="minorBidi" w:hAnsiTheme="minorBidi" w:cstheme="minorBidi"/>
          <w:highlight w:val="darkBlue"/>
          <w:rtl/>
        </w:rPr>
      </w:pPr>
      <w:r w:rsidRPr="00C27F74">
        <w:rPr>
          <w:rFonts w:asciiTheme="minorBidi" w:hAnsiTheme="minorBidi" w:cstheme="minorBidi"/>
          <w:highlight w:val="darkBlue"/>
          <w:rtl/>
        </w:rPr>
        <w:t xml:space="preserve">הפרט הצורך מזון בוודאי אחראי לבריאותו. אוכל הוא חלק מתרבות. לציבור הכללי יש אחריות לנזקים האפשריים מסגנון האכילה, וכמובן גם למנהיגות ולקובעי המדיניות. כל אלה בוודאי שאינם פוטרים את יצרני המזון, משווקיו ובעלי תפקידים אחרים (טכנולוגי מזון למשל) בענף מאחריות לבריאות הצרכנים. הבעיה מתעצמת כאשר קושרים בין אחריות לאשמה. אם </w:t>
      </w:r>
      <w:r w:rsidRPr="00C27F74">
        <w:rPr>
          <w:rFonts w:asciiTheme="minorBidi" w:hAnsiTheme="minorBidi" w:cstheme="minorBidi"/>
          <w:highlight w:val="darkBlue"/>
        </w:rPr>
        <w:t>X</w:t>
      </w:r>
      <w:r w:rsidRPr="00C27F74">
        <w:rPr>
          <w:rFonts w:asciiTheme="minorBidi" w:hAnsiTheme="minorBidi" w:cstheme="minorBidi"/>
          <w:highlight w:val="darkBlue"/>
          <w:rtl/>
        </w:rPr>
        <w:t xml:space="preserve">  אחראי על בריאותו של  </w:t>
      </w:r>
      <w:r w:rsidRPr="00C27F74">
        <w:rPr>
          <w:rFonts w:asciiTheme="minorBidi" w:hAnsiTheme="minorBidi" w:cstheme="minorBidi"/>
          <w:highlight w:val="darkBlue"/>
        </w:rPr>
        <w:t>Y</w:t>
      </w:r>
      <w:r w:rsidRPr="00C27F74">
        <w:rPr>
          <w:rFonts w:asciiTheme="minorBidi" w:hAnsiTheme="minorBidi" w:cstheme="minorBidi"/>
          <w:highlight w:val="darkBlue"/>
          <w:rtl/>
        </w:rPr>
        <w:t>, ו-</w:t>
      </w:r>
      <w:r w:rsidRPr="00C27F74">
        <w:rPr>
          <w:rFonts w:asciiTheme="minorBidi" w:hAnsiTheme="minorBidi" w:cstheme="minorBidi"/>
          <w:highlight w:val="darkBlue"/>
        </w:rPr>
        <w:t>Y</w:t>
      </w:r>
      <w:r w:rsidRPr="00C27F74">
        <w:rPr>
          <w:rFonts w:asciiTheme="minorBidi" w:hAnsiTheme="minorBidi" w:cstheme="minorBidi"/>
          <w:highlight w:val="darkBlue"/>
          <w:rtl/>
        </w:rPr>
        <w:t xml:space="preserve"> נעשה חולה, לא תמיד אפשר לומר ש-</w:t>
      </w:r>
      <w:r w:rsidRPr="00C27F74">
        <w:rPr>
          <w:rFonts w:asciiTheme="minorBidi" w:hAnsiTheme="minorBidi" w:cstheme="minorBidi"/>
          <w:highlight w:val="darkBlue"/>
        </w:rPr>
        <w:t>X</w:t>
      </w:r>
      <w:r w:rsidRPr="00C27F74">
        <w:rPr>
          <w:rFonts w:asciiTheme="minorBidi" w:hAnsiTheme="minorBidi" w:cstheme="minorBidi"/>
          <w:highlight w:val="darkBlue"/>
          <w:rtl/>
        </w:rPr>
        <w:t xml:space="preserve"> אשם במחלתו של </w:t>
      </w:r>
      <w:r w:rsidRPr="00C27F74">
        <w:rPr>
          <w:rFonts w:asciiTheme="minorBidi" w:hAnsiTheme="minorBidi" w:cstheme="minorBidi"/>
          <w:highlight w:val="darkBlue"/>
        </w:rPr>
        <w:t>Y</w:t>
      </w:r>
      <w:r w:rsidRPr="00C27F74">
        <w:rPr>
          <w:rFonts w:asciiTheme="minorBidi" w:hAnsiTheme="minorBidi" w:cstheme="minorBidi"/>
          <w:highlight w:val="darkBlue"/>
          <w:rtl/>
        </w:rPr>
        <w:t>. למשל: רופא נבחרת ישראל בכדורגל היה מאפשר לקפטן לעלות לשחק גם במצב שהוא לא החלים לחלוטין מפציעה, יתרה מכך – הוא אפילו מזריק לו משככי כאבים כדי לצמצם את השפעת הפציעה על יכולת המשחק שלו. הקפטן אכן משחק היטב, ובעקבות זאת שחקני הנבחרת היריבה משחקים משחק אגרסיבי. באחד המקרים בלם הנבחרת היריבה פוגע ברגלו הפצועה של הקפטן. הבלם אמנם זוכה לכרטיס אדום ומורחק מהמשחק, אבל בסיום המשחק מתברר כי הפגיעה החוזרת במקום שעדיין לא החלים לגמרי הזיקה מאוד לקפטן, וכעת הוא יזדקק לטיפולים רבים טרם חזרתו למגרש. במקרה זה, לא ברור מי האשם בפציעתו של הקפטן הישראלי – בוודאי שהאשם העיקרי הוא השחקן הפוגע, וגם לקפטן חלק לא מבוטל בהתרחשויות שהובילו לפציעתו – הוא שיחק היטב ו"עודד" את שחקני היריבה לפגוע בו. מה גם שהוא היה זה שהפעיל לחץ על רופא הנבחרת והפציר בו שיזריק לו משככי כאבים ויאשר לו לעלות למגרש.  יכול להיות שרופא הנבחרת יצטער לאחר מעשה על כך שאישר לקפטן לשחק, אבל בוודאי שהוא לא האשם הבלעדי בפציעה. אנשים וארגונים מסרבים (ובצדק) להיות מואשמים במשהו שאי אפשר להוכיח שהיה גורם בלעדי, או לפחות מרכזי, בו. במקרה של קפטן הנבחרת עוד אפשר לזהות יסוד של קשר סיבתי בין התנהגות הרופא ובין הנזק לכדורגלן, אבל זה כמעט בלתי אפשרי להצביע על קיום קשר סיבתי בלעדי בין יצרני המזון לתחלואה של לקוחותיהם.</w:t>
      </w:r>
    </w:p>
    <w:p w14:paraId="52A09AF9" w14:textId="08E92869" w:rsidR="00300DB7" w:rsidRPr="00C27F74" w:rsidRDefault="0069219E" w:rsidP="00587D2E">
      <w:pPr>
        <w:pStyle w:val="ab"/>
        <w:ind w:firstLine="340"/>
        <w:rPr>
          <w:rFonts w:asciiTheme="minorBidi" w:hAnsiTheme="minorBidi" w:cstheme="minorBidi"/>
          <w:highlight w:val="darkBlue"/>
          <w:rtl/>
        </w:rPr>
      </w:pPr>
      <w:r w:rsidRPr="00C27F74">
        <w:rPr>
          <w:rFonts w:asciiTheme="minorBidi" w:hAnsiTheme="minorBidi" w:cstheme="minorBidi"/>
          <w:highlight w:val="darkBlue"/>
          <w:rtl/>
        </w:rPr>
        <w:lastRenderedPageBreak/>
        <w:t xml:space="preserve">על </w:t>
      </w:r>
      <w:proofErr w:type="spellStart"/>
      <w:r w:rsidRPr="00C27F74">
        <w:rPr>
          <w:rFonts w:asciiTheme="minorBidi" w:hAnsiTheme="minorBidi" w:cstheme="minorBidi"/>
          <w:highlight w:val="darkBlue"/>
          <w:rtl/>
        </w:rPr>
        <w:t>מ</w:t>
      </w:r>
      <w:r w:rsidR="00A817E1" w:rsidRPr="00C27F74">
        <w:rPr>
          <w:rFonts w:asciiTheme="minorBidi" w:hAnsiTheme="minorBidi" w:cstheme="minorBidi"/>
          <w:highlight w:val="darkBlue"/>
          <w:rtl/>
        </w:rPr>
        <w:t>ת</w:t>
      </w:r>
      <w:r w:rsidRPr="00C27F74">
        <w:rPr>
          <w:rFonts w:asciiTheme="minorBidi" w:hAnsiTheme="minorBidi" w:cstheme="minorBidi"/>
          <w:highlight w:val="darkBlue"/>
          <w:rtl/>
        </w:rPr>
        <w:t>נ</w:t>
      </w:r>
      <w:proofErr w:type="spellEnd"/>
      <w:r w:rsidRPr="00C27F74">
        <w:rPr>
          <w:rFonts w:asciiTheme="minorBidi" w:hAnsiTheme="minorBidi" w:cstheme="minorBidi"/>
          <w:highlight w:val="darkBlue"/>
          <w:rtl/>
        </w:rPr>
        <w:t xml:space="preserve"> לקבוע אשמה שבמשפט פלילי, למעט במקרים יוצאי הדופן של אחריות קפידה, יש להראות שהנאשם ביצע מעשה האסור על פי </w:t>
      </w:r>
      <w:proofErr w:type="spellStart"/>
      <w:r w:rsidRPr="00C27F74">
        <w:rPr>
          <w:rFonts w:asciiTheme="minorBidi" w:hAnsiTheme="minorBidi" w:cstheme="minorBidi"/>
          <w:highlight w:val="darkBlue"/>
          <w:rtl/>
        </w:rPr>
        <w:t>החק</w:t>
      </w:r>
      <w:proofErr w:type="spellEnd"/>
      <w:r w:rsidRPr="00C27F74">
        <w:rPr>
          <w:rFonts w:asciiTheme="minorBidi" w:hAnsiTheme="minorBidi" w:cstheme="minorBidi"/>
          <w:highlight w:val="darkBlue"/>
          <w:rtl/>
        </w:rPr>
        <w:t xml:space="preserve"> (או לא ביצע מעשה שהיה חייב </w:t>
      </w:r>
      <w:proofErr w:type="spellStart"/>
      <w:r w:rsidRPr="00C27F74">
        <w:rPr>
          <w:rFonts w:asciiTheme="minorBidi" w:hAnsiTheme="minorBidi" w:cstheme="minorBidi"/>
          <w:highlight w:val="darkBlue"/>
          <w:rtl/>
        </w:rPr>
        <w:t>לעשותו</w:t>
      </w:r>
      <w:r w:rsidR="005C342C" w:rsidRPr="00C27F74">
        <w:rPr>
          <w:rFonts w:asciiTheme="minorBidi" w:hAnsiTheme="minorBidi" w:cstheme="minorBidi"/>
          <w:highlight w:val="darkBlue"/>
          <w:rtl/>
        </w:rPr>
        <w:t>ץ</w:t>
      </w:r>
      <w:proofErr w:type="spellEnd"/>
      <w:r w:rsidR="005C342C" w:rsidRPr="00C27F74">
        <w:rPr>
          <w:rFonts w:asciiTheme="minorBidi" w:hAnsiTheme="minorBidi" w:cstheme="minorBidi"/>
          <w:highlight w:val="darkBlue"/>
          <w:rtl/>
        </w:rPr>
        <w:t xml:space="preserve"> האשמה נובעת מכך שאדם היה האחראי לביצוע פשע. אשמה פלילית מקבילה לאשמה מוסרית ההבדל הוא </w:t>
      </w:r>
      <w:proofErr w:type="spellStart"/>
      <w:r w:rsidR="005C342C" w:rsidRPr="00C27F74">
        <w:rPr>
          <w:rFonts w:asciiTheme="minorBidi" w:hAnsiTheme="minorBidi" w:cstheme="minorBidi"/>
          <w:highlight w:val="darkBlue"/>
          <w:rtl/>
        </w:rPr>
        <w:t>בבמקור</w:t>
      </w:r>
      <w:proofErr w:type="spellEnd"/>
      <w:r w:rsidR="005C342C" w:rsidRPr="00C27F74">
        <w:rPr>
          <w:rFonts w:asciiTheme="minorBidi" w:hAnsiTheme="minorBidi" w:cstheme="minorBidi"/>
          <w:highlight w:val="darkBlue"/>
          <w:rtl/>
        </w:rPr>
        <w:t xml:space="preserve"> הסמכות המחייב </w:t>
      </w:r>
      <w:proofErr w:type="spellStart"/>
      <w:r w:rsidR="005C342C" w:rsidRPr="00C27F74">
        <w:rPr>
          <w:rFonts w:asciiTheme="minorBidi" w:hAnsiTheme="minorBidi" w:cstheme="minorBidi"/>
          <w:highlight w:val="darkBlue"/>
          <w:rtl/>
        </w:rPr>
        <w:t>להתנגות</w:t>
      </w:r>
      <w:proofErr w:type="spellEnd"/>
      <w:r w:rsidR="005C342C" w:rsidRPr="00C27F74">
        <w:rPr>
          <w:rFonts w:asciiTheme="minorBidi" w:hAnsiTheme="minorBidi" w:cstheme="minorBidi"/>
          <w:highlight w:val="darkBlue"/>
          <w:rtl/>
        </w:rPr>
        <w:t xml:space="preserve"> </w:t>
      </w:r>
      <w:proofErr w:type="spellStart"/>
      <w:r w:rsidR="005C342C" w:rsidRPr="00C27F74">
        <w:rPr>
          <w:rFonts w:asciiTheme="minorBidi" w:hAnsiTheme="minorBidi" w:cstheme="minorBidi"/>
          <w:highlight w:val="darkBlue"/>
          <w:rtl/>
        </w:rPr>
        <w:t>מסויימת</w:t>
      </w:r>
      <w:proofErr w:type="spellEnd"/>
      <w:r w:rsidR="005C342C" w:rsidRPr="00C27F74">
        <w:rPr>
          <w:rFonts w:asciiTheme="minorBidi" w:hAnsiTheme="minorBidi" w:cstheme="minorBidi"/>
          <w:highlight w:val="darkBlue"/>
          <w:rtl/>
        </w:rPr>
        <w:t xml:space="preserve">. אחריות מסוג זה יש רק לבני אדם שהן </w:t>
      </w:r>
      <w:proofErr w:type="spellStart"/>
      <w:r w:rsidR="005C342C" w:rsidRPr="00C27F74">
        <w:rPr>
          <w:rFonts w:asciiTheme="minorBidi" w:hAnsiTheme="minorBidi" w:cstheme="minorBidi"/>
          <w:highlight w:val="darkBlue"/>
          <w:rtl/>
        </w:rPr>
        <w:t>אוטנומיים</w:t>
      </w:r>
      <w:proofErr w:type="spellEnd"/>
      <w:r w:rsidR="005C342C" w:rsidRPr="00C27F74">
        <w:rPr>
          <w:rFonts w:asciiTheme="minorBidi" w:hAnsiTheme="minorBidi" w:cstheme="minorBidi"/>
          <w:highlight w:val="darkBlue"/>
          <w:rtl/>
        </w:rPr>
        <w:t xml:space="preserve"> בהקשר העסקי </w:t>
      </w:r>
      <w:proofErr w:type="spellStart"/>
      <w:r w:rsidR="005C342C" w:rsidRPr="00C27F74">
        <w:rPr>
          <w:rFonts w:asciiTheme="minorBidi" w:hAnsiTheme="minorBidi" w:cstheme="minorBidi"/>
          <w:highlight w:val="darkBlue"/>
          <w:rtl/>
        </w:rPr>
        <w:t>והמערכצ</w:t>
      </w:r>
      <w:proofErr w:type="spellEnd"/>
      <w:r w:rsidR="005C342C" w:rsidRPr="00C27F74">
        <w:rPr>
          <w:rFonts w:asciiTheme="minorBidi" w:hAnsiTheme="minorBidi" w:cstheme="minorBidi"/>
          <w:highlight w:val="darkBlue"/>
          <w:rtl/>
        </w:rPr>
        <w:t xml:space="preserve"> החסין יצרן לקוח מדובר באחריות המקבילה לזו הקיימת  בדיני </w:t>
      </w:r>
      <w:proofErr w:type="spellStart"/>
      <w:r w:rsidR="005C342C" w:rsidRPr="00C27F74">
        <w:rPr>
          <w:rFonts w:asciiTheme="minorBidi" w:hAnsiTheme="minorBidi" w:cstheme="minorBidi"/>
          <w:highlight w:val="darkBlue"/>
          <w:rtl/>
        </w:rPr>
        <w:t>הנזיקיןץ</w:t>
      </w:r>
      <w:proofErr w:type="spellEnd"/>
      <w:r w:rsidR="005C342C" w:rsidRPr="00C27F74">
        <w:rPr>
          <w:rFonts w:asciiTheme="minorBidi" w:hAnsiTheme="minorBidi" w:cstheme="minorBidi"/>
          <w:highlight w:val="darkBlue"/>
          <w:rtl/>
        </w:rPr>
        <w:t xml:space="preserve"> שלושה גורמים יוצרים עוולה – קיום של נזק  קשר סיבתי </w:t>
      </w:r>
      <w:proofErr w:type="spellStart"/>
      <w:r w:rsidR="005C342C" w:rsidRPr="00C27F74">
        <w:rPr>
          <w:rFonts w:asciiTheme="minorBidi" w:hAnsiTheme="minorBidi" w:cstheme="minorBidi"/>
          <w:highlight w:val="darkBlue"/>
          <w:rtl/>
        </w:rPr>
        <w:t>המעוול</w:t>
      </w:r>
      <w:proofErr w:type="spellEnd"/>
      <w:r w:rsidR="005C342C" w:rsidRPr="00C27F74">
        <w:rPr>
          <w:rFonts w:asciiTheme="minorBidi" w:hAnsiTheme="minorBidi" w:cstheme="minorBidi"/>
          <w:highlight w:val="darkBlue"/>
          <w:rtl/>
        </w:rPr>
        <w:t xml:space="preserve"> ביצע מעשה שגם לנזק ואשמה </w:t>
      </w:r>
      <w:proofErr w:type="spellStart"/>
      <w:r w:rsidR="005C342C" w:rsidRPr="00C27F74">
        <w:rPr>
          <w:rFonts w:asciiTheme="minorBidi" w:hAnsiTheme="minorBidi" w:cstheme="minorBidi"/>
          <w:highlight w:val="darkBlue"/>
          <w:rtl/>
        </w:rPr>
        <w:t>המעוול</w:t>
      </w:r>
      <w:proofErr w:type="spellEnd"/>
      <w:r w:rsidR="005C342C" w:rsidRPr="00C27F74">
        <w:rPr>
          <w:rFonts w:asciiTheme="minorBidi" w:hAnsiTheme="minorBidi" w:cstheme="minorBidi"/>
          <w:highlight w:val="darkBlue"/>
          <w:rtl/>
        </w:rPr>
        <w:t xml:space="preserve"> לא היה צריך </w:t>
      </w:r>
      <w:proofErr w:type="spellStart"/>
      <w:r w:rsidR="005C342C" w:rsidRPr="00C27F74">
        <w:rPr>
          <w:rFonts w:asciiTheme="minorBidi" w:hAnsiTheme="minorBidi" w:cstheme="minorBidi"/>
          <w:highlight w:val="darkBlue"/>
          <w:rtl/>
        </w:rPr>
        <w:t>להצע</w:t>
      </w:r>
      <w:proofErr w:type="spellEnd"/>
      <w:r w:rsidR="005C342C" w:rsidRPr="00C27F74">
        <w:rPr>
          <w:rFonts w:asciiTheme="minorBidi" w:hAnsiTheme="minorBidi" w:cstheme="minorBidi"/>
          <w:highlight w:val="darkBlue"/>
          <w:rtl/>
        </w:rPr>
        <w:t xml:space="preserve"> את המעשה הגורם לנזק </w:t>
      </w:r>
      <w:proofErr w:type="spellStart"/>
      <w:r w:rsidR="005C342C" w:rsidRPr="00C27F74">
        <w:rPr>
          <w:rFonts w:asciiTheme="minorBidi" w:hAnsiTheme="minorBidi" w:cstheme="minorBidi"/>
          <w:highlight w:val="darkBlue"/>
          <w:rtl/>
        </w:rPr>
        <w:t>ויכל</w:t>
      </w:r>
      <w:proofErr w:type="spellEnd"/>
      <w:r w:rsidR="005C342C" w:rsidRPr="00C27F74">
        <w:rPr>
          <w:rFonts w:asciiTheme="minorBidi" w:hAnsiTheme="minorBidi" w:cstheme="minorBidi"/>
          <w:highlight w:val="darkBlue"/>
          <w:rtl/>
        </w:rPr>
        <w:t xml:space="preserve"> לפעול בדרך אחרת.</w:t>
      </w:r>
      <w:r w:rsidR="00A817E1" w:rsidRPr="00C27F74">
        <w:rPr>
          <w:rFonts w:asciiTheme="minorBidi" w:hAnsiTheme="minorBidi" w:cstheme="minorBidi"/>
          <w:highlight w:val="darkBlue"/>
          <w:rtl/>
        </w:rPr>
        <w:t xml:space="preserve"> דיני </w:t>
      </w:r>
      <w:proofErr w:type="spellStart"/>
      <w:r w:rsidR="00A817E1" w:rsidRPr="00C27F74">
        <w:rPr>
          <w:rFonts w:asciiTheme="minorBidi" w:hAnsiTheme="minorBidi" w:cstheme="minorBidi"/>
          <w:highlight w:val="darkBlue"/>
          <w:rtl/>
        </w:rPr>
        <w:t>הנזיקין</w:t>
      </w:r>
      <w:proofErr w:type="spellEnd"/>
      <w:r w:rsidR="00A817E1" w:rsidRPr="00C27F74">
        <w:rPr>
          <w:rFonts w:asciiTheme="minorBidi" w:hAnsiTheme="minorBidi" w:cstheme="minorBidi"/>
          <w:highlight w:val="darkBlue"/>
          <w:rtl/>
        </w:rPr>
        <w:t xml:space="preserve"> על שלוש משטרם פועלים כך האחראי לנזק </w:t>
      </w:r>
      <w:proofErr w:type="spellStart"/>
      <w:r w:rsidR="00A817E1" w:rsidRPr="00C27F74">
        <w:rPr>
          <w:rFonts w:asciiTheme="minorBidi" w:hAnsiTheme="minorBidi" w:cstheme="minorBidi"/>
          <w:highlight w:val="darkBlue"/>
          <w:rtl/>
        </w:rPr>
        <w:t>מחוייב</w:t>
      </w:r>
      <w:proofErr w:type="spellEnd"/>
      <w:r w:rsidR="00A817E1" w:rsidRPr="00C27F74">
        <w:rPr>
          <w:rFonts w:asciiTheme="minorBidi" w:hAnsiTheme="minorBidi" w:cstheme="minorBidi"/>
          <w:highlight w:val="darkBlue"/>
          <w:rtl/>
        </w:rPr>
        <w:t xml:space="preserve"> לפצות את הניזוק. במשטר </w:t>
      </w:r>
      <w:proofErr w:type="spellStart"/>
      <w:r w:rsidR="00A817E1" w:rsidRPr="00C27F74">
        <w:rPr>
          <w:rFonts w:asciiTheme="minorBidi" w:hAnsiTheme="minorBidi" w:cstheme="minorBidi"/>
          <w:highlight w:val="darkBlue"/>
          <w:rtl/>
        </w:rPr>
        <w:t>ניזיקים</w:t>
      </w:r>
      <w:proofErr w:type="spellEnd"/>
      <w:r w:rsidR="00A817E1" w:rsidRPr="00C27F74">
        <w:rPr>
          <w:rFonts w:asciiTheme="minorBidi" w:hAnsiTheme="minorBidi" w:cstheme="minorBidi"/>
          <w:highlight w:val="darkBlue"/>
          <w:rtl/>
        </w:rPr>
        <w:t xml:space="preserve"> יש תמריץ למנוע ואם נגרם הניזוק מפוצה ע"י המזיק. החלק עקרונות דיני </w:t>
      </w:r>
      <w:proofErr w:type="spellStart"/>
      <w:r w:rsidR="00A817E1" w:rsidRPr="00C27F74">
        <w:rPr>
          <w:rFonts w:asciiTheme="minorBidi" w:hAnsiTheme="minorBidi" w:cstheme="minorBidi"/>
          <w:highlight w:val="darkBlue"/>
          <w:rtl/>
        </w:rPr>
        <w:t>הנזיקים</w:t>
      </w:r>
      <w:proofErr w:type="spellEnd"/>
      <w:r w:rsidR="00A817E1" w:rsidRPr="00C27F74">
        <w:rPr>
          <w:rFonts w:asciiTheme="minorBidi" w:hAnsiTheme="minorBidi" w:cstheme="minorBidi"/>
          <w:highlight w:val="darkBlue"/>
          <w:rtl/>
        </w:rPr>
        <w:t xml:space="preserve"> על סיכוני ענף המזון עלול להשיג תרומה מעטה כיוון שמדובר במקרי נזק בריאותי בהם קשה להציג את בקשר בין מעשה </w:t>
      </w:r>
      <w:proofErr w:type="spellStart"/>
      <w:r w:rsidR="00A817E1" w:rsidRPr="00C27F74">
        <w:rPr>
          <w:rFonts w:asciiTheme="minorBidi" w:hAnsiTheme="minorBidi" w:cstheme="minorBidi"/>
          <w:highlight w:val="darkBlue"/>
          <w:rtl/>
        </w:rPr>
        <w:t>המעוול</w:t>
      </w:r>
      <w:proofErr w:type="spellEnd"/>
      <w:r w:rsidR="00A817E1" w:rsidRPr="00C27F74">
        <w:rPr>
          <w:rFonts w:asciiTheme="minorBidi" w:hAnsiTheme="minorBidi" w:cstheme="minorBidi"/>
          <w:highlight w:val="darkBlue"/>
          <w:rtl/>
        </w:rPr>
        <w:t xml:space="preserve"> לנזק מה גם שהתנערות הנזק וקלות החצנת הפיצוי </w:t>
      </w:r>
      <w:proofErr w:type="spellStart"/>
      <w:r w:rsidR="00A817E1" w:rsidRPr="00C27F74">
        <w:rPr>
          <w:rFonts w:asciiTheme="minorBidi" w:hAnsiTheme="minorBidi" w:cstheme="minorBidi"/>
          <w:highlight w:val="darkBlue"/>
          <w:rtl/>
        </w:rPr>
        <w:t>לעא</w:t>
      </w:r>
      <w:proofErr w:type="spellEnd"/>
      <w:r w:rsidR="00A817E1" w:rsidRPr="00C27F74">
        <w:rPr>
          <w:rFonts w:asciiTheme="minorBidi" w:hAnsiTheme="minorBidi" w:cstheme="minorBidi"/>
          <w:highlight w:val="darkBlue"/>
          <w:rtl/>
        </w:rPr>
        <w:t xml:space="preserve"> משמשת הרתעה  מספיקה</w:t>
      </w:r>
    </w:p>
    <w:p w14:paraId="15FBAFD2" w14:textId="2280982E" w:rsidR="006C5E05" w:rsidRPr="00C27F74" w:rsidRDefault="00A817E1" w:rsidP="006C5E05">
      <w:pPr>
        <w:rPr>
          <w:rFonts w:asciiTheme="minorBidi" w:hAnsiTheme="minorBidi" w:cstheme="minorBidi"/>
          <w:highlight w:val="darkBlue"/>
          <w:rtl/>
        </w:rPr>
      </w:pPr>
      <w:r w:rsidRPr="00C27F74">
        <w:rPr>
          <w:rFonts w:asciiTheme="minorBidi" w:hAnsiTheme="minorBidi" w:cstheme="minorBidi"/>
          <w:highlight w:val="darkBlue"/>
          <w:rtl/>
        </w:rPr>
        <w:t xml:space="preserve">סוגיות מדיני </w:t>
      </w:r>
      <w:proofErr w:type="spellStart"/>
      <w:r w:rsidRPr="00C27F74">
        <w:rPr>
          <w:rFonts w:asciiTheme="minorBidi" w:hAnsiTheme="minorBidi" w:cstheme="minorBidi"/>
          <w:highlight w:val="darkBlue"/>
          <w:rtl/>
        </w:rPr>
        <w:t>הנזיקין</w:t>
      </w:r>
      <w:proofErr w:type="spellEnd"/>
      <w:r w:rsidRPr="00C27F74">
        <w:rPr>
          <w:rFonts w:asciiTheme="minorBidi" w:hAnsiTheme="minorBidi" w:cstheme="minorBidi"/>
          <w:highlight w:val="darkBlue"/>
          <w:rtl/>
        </w:rPr>
        <w:t xml:space="preserve"> יכולת להאיר את הנושא והטלת </w:t>
      </w:r>
      <w:r w:rsidR="006C5E05" w:rsidRPr="00C27F74">
        <w:rPr>
          <w:rFonts w:asciiTheme="minorBidi" w:hAnsiTheme="minorBidi" w:cstheme="minorBidi"/>
          <w:highlight w:val="darkBlue"/>
          <w:rtl/>
        </w:rPr>
        <w:t xml:space="preserve">האחריות לבריאות הציבור על יצרני המזון </w:t>
      </w:r>
      <w:proofErr w:type="spellStart"/>
      <w:r w:rsidRPr="00C27F74">
        <w:rPr>
          <w:rFonts w:asciiTheme="minorBidi" w:hAnsiTheme="minorBidi" w:cstheme="minorBidi"/>
          <w:highlight w:val="darkBlue"/>
          <w:rtl/>
        </w:rPr>
        <w:t>באצמצעות</w:t>
      </w:r>
      <w:proofErr w:type="spellEnd"/>
      <w:r w:rsidRPr="00C27F74">
        <w:rPr>
          <w:rFonts w:asciiTheme="minorBidi" w:hAnsiTheme="minorBidi" w:cstheme="minorBidi"/>
          <w:highlight w:val="darkBlue"/>
          <w:rtl/>
        </w:rPr>
        <w:t xml:space="preserve"> עמידה על הקשר </w:t>
      </w:r>
      <w:proofErr w:type="spellStart"/>
      <w:r w:rsidR="006C5E05" w:rsidRPr="00C27F74">
        <w:rPr>
          <w:rFonts w:asciiTheme="minorBidi" w:hAnsiTheme="minorBidi" w:cstheme="minorBidi"/>
          <w:highlight w:val="darkBlue"/>
          <w:rtl/>
        </w:rPr>
        <w:t>הקשר</w:t>
      </w:r>
      <w:proofErr w:type="spellEnd"/>
      <w:r w:rsidR="006C5E05" w:rsidRPr="00C27F74">
        <w:rPr>
          <w:rFonts w:asciiTheme="minorBidi" w:hAnsiTheme="minorBidi" w:cstheme="minorBidi"/>
          <w:highlight w:val="darkBlue"/>
          <w:rtl/>
        </w:rPr>
        <w:t xml:space="preserve"> בין אחריות לאוטונומיה. אחריות מוטלת רק על  מי שהוא אוטונומי – חופשי לבחור את פעולותיו. בהקשר זה אין ספק שלתאגידי המזון, על יצרניהם ומשווקיהם, יש חופש פעולה העולה לאין שיעור על זה המצוי אצל הצרכן. בעבר סברתי (כפי שכתבתי בתזת המסטר) שיש להטיל על יצרני המזון את האחריות לשינוי המצב מפני שהם יכולים לעשות כן, לאו דווקא בגלל "אשמתם". הטלת האחריות בעקבות יכולת לשנות אינה מטילה עליהם אשמה ואינה פוטרת אותם ממנה. היא פשוט מתחמקת מהשאלה הזו. מהלך דומה נעשה במאמר שהצגתי בכנס </w:t>
      </w:r>
      <w:proofErr w:type="spellStart"/>
      <w:r w:rsidR="006C5E05" w:rsidRPr="00C27F74">
        <w:rPr>
          <w:rFonts w:asciiTheme="minorBidi" w:hAnsiTheme="minorBidi" w:cstheme="minorBidi"/>
          <w:highlight w:val="darkBlue"/>
        </w:rPr>
        <w:t>EurSAFE</w:t>
      </w:r>
      <w:proofErr w:type="spellEnd"/>
      <w:r w:rsidR="006C5E05" w:rsidRPr="00C27F74">
        <w:rPr>
          <w:rFonts w:asciiTheme="minorBidi" w:hAnsiTheme="minorBidi" w:cstheme="minorBidi"/>
          <w:highlight w:val="darkBlue"/>
        </w:rPr>
        <w:t xml:space="preserve"> 2006</w:t>
      </w:r>
      <w:r w:rsidR="006C5E05" w:rsidRPr="00C27F74">
        <w:rPr>
          <w:rFonts w:asciiTheme="minorBidi" w:hAnsiTheme="minorBidi" w:cstheme="minorBidi"/>
          <w:highlight w:val="darkBlue"/>
          <w:rtl/>
        </w:rPr>
        <w:t>, ובו הצעתי שיש לדרוש מיצרני המזון לגלות "אחריות" ולהשקיע יותר בדאגה לבריאות לקוחותיהם על חשבון המאמצים למכור כמה שיותר מזון מזיק (</w:t>
      </w:r>
      <w:r w:rsidR="006C5E05" w:rsidRPr="00C27F74">
        <w:rPr>
          <w:rFonts w:asciiTheme="minorBidi" w:hAnsiTheme="minorBidi" w:cstheme="minorBidi"/>
          <w:highlight w:val="darkBlue"/>
        </w:rPr>
        <w:t>Caspi &amp; Lurie, 2006</w:t>
      </w:r>
      <w:r w:rsidR="006C5E05" w:rsidRPr="00C27F74">
        <w:rPr>
          <w:rFonts w:asciiTheme="minorBidi" w:hAnsiTheme="minorBidi" w:cstheme="minorBidi"/>
          <w:highlight w:val="darkBlue"/>
          <w:rtl/>
        </w:rPr>
        <w:t>). כעת נראה לי שיש לפנות לכיוון מעט שונה. במקום להטיל על תאגידי המזון אחריות (</w:t>
      </w:r>
      <w:r w:rsidR="006C5E05" w:rsidRPr="00C27F74">
        <w:rPr>
          <w:rFonts w:asciiTheme="minorBidi" w:hAnsiTheme="minorBidi" w:cstheme="minorBidi"/>
          <w:highlight w:val="darkBlue"/>
        </w:rPr>
        <w:t>Responsibility</w:t>
      </w:r>
      <w:r w:rsidR="006C5E05" w:rsidRPr="00C27F74">
        <w:rPr>
          <w:rFonts w:asciiTheme="minorBidi" w:hAnsiTheme="minorBidi" w:cstheme="minorBidi"/>
          <w:highlight w:val="darkBlue"/>
          <w:rtl/>
        </w:rPr>
        <w:t>), יש למצוא דרך להראות שגם ללא אחריות ישירה ומוחלטת לבריאות הציבור, יש לתאגידי המזון חבות (</w:t>
      </w:r>
      <w:r w:rsidR="006C5E05" w:rsidRPr="00C27F74">
        <w:rPr>
          <w:rFonts w:asciiTheme="minorBidi" w:hAnsiTheme="minorBidi" w:cstheme="minorBidi"/>
          <w:highlight w:val="darkBlue"/>
        </w:rPr>
        <w:t>Liability</w:t>
      </w:r>
      <w:r w:rsidR="006C5E05" w:rsidRPr="00C27F74">
        <w:rPr>
          <w:rFonts w:asciiTheme="minorBidi" w:hAnsiTheme="minorBidi" w:cstheme="minorBidi"/>
          <w:highlight w:val="darkBlue"/>
          <w:rtl/>
        </w:rPr>
        <w:t xml:space="preserve">) כלפי מצבו הבריאותי של הלקוח שלהם. הרעיון של תאוריית סיכונים וחבויות ללא </w:t>
      </w:r>
      <w:r w:rsidR="006C5E05" w:rsidRPr="00C27F74">
        <w:rPr>
          <w:rFonts w:asciiTheme="minorBidi" w:hAnsiTheme="minorBidi" w:cstheme="minorBidi"/>
          <w:highlight w:val="darkBlue"/>
          <w:rtl/>
        </w:rPr>
        <w:lastRenderedPageBreak/>
        <w:t>בהוכחת אשמה, אחריות או סיבתיות בגרימת הנזק מצוי אצל מקרתי (</w:t>
      </w:r>
      <w:r w:rsidR="006C5E05" w:rsidRPr="00C27F74">
        <w:rPr>
          <w:rFonts w:asciiTheme="minorBidi" w:hAnsiTheme="minorBidi" w:cstheme="minorBidi"/>
          <w:highlight w:val="darkBlue"/>
        </w:rPr>
        <w:t>McCarthy, 1996</w:t>
      </w:r>
      <w:r w:rsidR="006C5E05" w:rsidRPr="00C27F74">
        <w:rPr>
          <w:rFonts w:asciiTheme="minorBidi" w:hAnsiTheme="minorBidi" w:cstheme="minorBidi"/>
          <w:highlight w:val="darkBlue"/>
          <w:rtl/>
        </w:rPr>
        <w:t xml:space="preserve">). על פי תאוריה זאת, אם אדם או גוף מסוים עושים מעשה שיכול בתנאים מסוימים להגדיל את הסיכון, נוצרת חבות כלפיו, אפילו אם י אפשר היה להעריך מראש את המצב המיוחד. למשל, אם וטרינר מבצע </w:t>
      </w:r>
      <w:proofErr w:type="spellStart"/>
      <w:r w:rsidR="006C5E05" w:rsidRPr="00C27F74">
        <w:rPr>
          <w:rFonts w:asciiTheme="minorBidi" w:hAnsiTheme="minorBidi" w:cstheme="minorBidi"/>
          <w:highlight w:val="darkBlue"/>
          <w:rtl/>
        </w:rPr>
        <w:t>תילוע</w:t>
      </w:r>
      <w:proofErr w:type="spellEnd"/>
      <w:r w:rsidR="006C5E05" w:rsidRPr="00C27F74">
        <w:rPr>
          <w:rFonts w:asciiTheme="minorBidi" w:hAnsiTheme="minorBidi" w:cstheme="minorBidi"/>
          <w:highlight w:val="darkBlue"/>
          <w:rtl/>
        </w:rPr>
        <w:t xml:space="preserve"> בעזרת תרופה ידועה לחיית מחמד כלשהי, נאמר גור חתולים, ולמזלו הרע של אותו חתלתול מסכן הוא היונק היחיד בעולם שפיתח אלרגיה חריפה לתרופה, לא נוכל לומר שהווטרינר אשם בתגובה האלרגית של החתלתול. מצד שני, נראה לי די נכון לחייב את הווטרינר ואת החברה שייצרה את חומר </w:t>
      </w:r>
      <w:proofErr w:type="spellStart"/>
      <w:r w:rsidR="006C5E05" w:rsidRPr="00C27F74">
        <w:rPr>
          <w:rFonts w:asciiTheme="minorBidi" w:hAnsiTheme="minorBidi" w:cstheme="minorBidi"/>
          <w:highlight w:val="darkBlue"/>
          <w:rtl/>
        </w:rPr>
        <w:t>התילוע</w:t>
      </w:r>
      <w:proofErr w:type="spellEnd"/>
      <w:r w:rsidR="006C5E05" w:rsidRPr="00C27F74">
        <w:rPr>
          <w:rFonts w:asciiTheme="minorBidi" w:hAnsiTheme="minorBidi" w:cstheme="minorBidi"/>
          <w:highlight w:val="darkBlue"/>
          <w:rtl/>
        </w:rPr>
        <w:t xml:space="preserve"> לקבל על עצמם את האחריות לטיפול בחתול הסובל ולא להניח לו למות או לחייב את בעל החתול בעלויות הטיפול.</w:t>
      </w:r>
    </w:p>
    <w:p w14:paraId="7394B625" w14:textId="77777777" w:rsidR="006C5E05" w:rsidRPr="00C27F74" w:rsidRDefault="006C5E05" w:rsidP="006C5E05">
      <w:pPr>
        <w:rPr>
          <w:rFonts w:asciiTheme="minorBidi" w:hAnsiTheme="minorBidi" w:cstheme="minorBidi"/>
          <w:highlight w:val="darkBlue"/>
          <w:rtl/>
        </w:rPr>
      </w:pPr>
      <w:r w:rsidRPr="00C27F74">
        <w:rPr>
          <w:rFonts w:asciiTheme="minorBidi" w:hAnsiTheme="minorBidi" w:cstheme="minorBidi"/>
          <w:highlight w:val="darkBlue"/>
          <w:rtl/>
        </w:rPr>
        <w:t>על פי רעיון זה, אפשר לומר שמערכת היחסים בין תעשיית המזון, על יצרניה ומשווקיה, ובין הצרכן דומה למערכת היחסים בין הנוהג במכונית לציבור הולכי הרגל. על הנוהג ברכב מוטלת החובה שלא לפגוע בהולך רגל, גם אם הוא מתפרץ לכביש. נהג טוב הוא כזה המחפש אחר הילדים העלולים לזנק לכביש ואינו מסתפק בשמירה על חוקי התנועה. אף על פי שנהג שדרס אדם יכול להתנער מאחריותו אם יראה שהנדרס הכשילו, חברת הביטוח של בעל הרכב תשלם לנפגע פיצויים בגין נזקיו הגופניים (או תשלום לשארים במקרה של מות הנפגע). החוק מחייב רק את נהג הרכב לרכוש ביטוח לנזקי גוף, ואילו ציבור הולכי הרגל פטור מכך. זו מערכת היחסים הדרושה בענף המזון – את החובה, ובעקבותיה את עלות הסיכונים, יש להטיל על שחקני הענף החזקים (יצרנים ומשווקים) ולא על האוכלים.</w:t>
      </w:r>
    </w:p>
    <w:p w14:paraId="2B1CA5C0" w14:textId="77777777" w:rsidR="006C5E05" w:rsidRPr="00C27F74" w:rsidRDefault="006C5E05" w:rsidP="006C5E05">
      <w:pPr>
        <w:rPr>
          <w:rFonts w:asciiTheme="minorBidi" w:hAnsiTheme="minorBidi" w:cstheme="minorBidi"/>
          <w:highlight w:val="darkBlue"/>
          <w:rtl/>
        </w:rPr>
      </w:pPr>
      <w:r w:rsidRPr="00C27F74">
        <w:rPr>
          <w:rFonts w:asciiTheme="minorBidi" w:hAnsiTheme="minorBidi" w:cstheme="minorBidi"/>
          <w:highlight w:val="darkBlue"/>
          <w:rtl/>
        </w:rPr>
        <w:t xml:space="preserve">בעניין זה חשוב להזכיר כי הרעיון של חבות גם ללא אשמה, ללא גרימת הנזק או אפילו ללא קשר ממשי לתנאים שהובילו לאפשרות לנזק, מסתתר גם במה ידוע כתאוריית "המינימום  המוסרי". על פי תאוריה זו, כאשר אדם נמצא בצרה כלשהי ומתקיימים ארבעה תנאים: צורך ממשי ורציני לסיוע, קרבה וידע בנוגע למצוקה, יכולת לסייע והיעדר סיוע חלופי, יש חובה לסייע לו. החובה לסייע מוטלת גם אם אין קשר בין הנזקק למסייע הפוטנציאלי. אם אכן ארבעת הקריטריונים מתקיימים בענף המזון, אפשר לומר שגם אם האשמים העיקריים </w:t>
      </w:r>
      <w:r w:rsidRPr="00C27F74">
        <w:rPr>
          <w:rFonts w:asciiTheme="minorBidi" w:hAnsiTheme="minorBidi" w:cstheme="minorBidi"/>
          <w:highlight w:val="darkBlue"/>
          <w:rtl/>
        </w:rPr>
        <w:lastRenderedPageBreak/>
        <w:t>לגרימת הנזקים הבריאותיים והכלכליים הקשורים בתרבות האכילה הם אנו, צרכני המזון, על תעשיית המזון מוטלת החובה לסייע לנו להימנע מלהזיק לעצמנו.</w:t>
      </w:r>
    </w:p>
    <w:p w14:paraId="050F776B" w14:textId="77777777" w:rsidR="006C5E05" w:rsidRPr="00C27F74" w:rsidRDefault="006C5E05" w:rsidP="006C5E05">
      <w:pPr>
        <w:rPr>
          <w:rFonts w:asciiTheme="minorBidi" w:hAnsiTheme="minorBidi" w:cstheme="minorBidi"/>
          <w:highlight w:val="darkBlue"/>
          <w:rtl/>
        </w:rPr>
      </w:pPr>
      <w:r w:rsidRPr="00C27F74">
        <w:rPr>
          <w:rFonts w:asciiTheme="minorBidi" w:hAnsiTheme="minorBidi" w:cstheme="minorBidi"/>
          <w:highlight w:val="darkBlue"/>
          <w:rtl/>
        </w:rPr>
        <w:t>המודל לניהול סיכונים בענף המזון מחייב יצירת תנאים לאיזון בין שמירה על הערך של מניעת הנזקים הרלוונטיים לתעשיית המזון, שמירה על אינטרסים של מגוון בעלי העניין והתנהלות על פי מנגנונים יעילים להתמודדות עם כשלי שוק, ואספקת מוצרים ציבוריים. פירושו של דבר הוא שיש למצוא את הדרך לצמצם את הצריכה של מוצרים מזיקים בתוך מינימום פגיעה במנגנון השוק החופשי וברווחי תעשיית המזון.</w:t>
      </w:r>
    </w:p>
    <w:p w14:paraId="3D64EDFB" w14:textId="77777777" w:rsidR="006C5E05" w:rsidRPr="00C27F74" w:rsidRDefault="006C5E05" w:rsidP="006C5E05">
      <w:pPr>
        <w:rPr>
          <w:rFonts w:asciiTheme="minorBidi" w:hAnsiTheme="minorBidi" w:cstheme="minorBidi"/>
          <w:highlight w:val="darkBlue"/>
          <w:rtl/>
        </w:rPr>
      </w:pPr>
      <w:r w:rsidRPr="00C27F74">
        <w:rPr>
          <w:rFonts w:asciiTheme="minorBidi" w:hAnsiTheme="minorBidi" w:cstheme="minorBidi"/>
          <w:highlight w:val="darkBlue"/>
          <w:rtl/>
        </w:rPr>
        <w:t>כפי שהראיתי בפרק 2, המערכות השונות המנסות להתמודד עם נזקי הבריאות נוקטות שלוש גישות עיקריות:</w:t>
      </w:r>
    </w:p>
    <w:p w14:paraId="640A932B" w14:textId="77777777" w:rsidR="006C5E05" w:rsidRPr="00C27F74" w:rsidRDefault="006C5E05" w:rsidP="006C5E05">
      <w:pPr>
        <w:pStyle w:val="a3"/>
        <w:numPr>
          <w:ilvl w:val="0"/>
          <w:numId w:val="9"/>
        </w:numPr>
        <w:bidi/>
        <w:spacing w:after="100" w:afterAutospacing="1"/>
        <w:rPr>
          <w:rFonts w:asciiTheme="minorBidi" w:hAnsiTheme="minorBidi" w:cstheme="minorBidi"/>
          <w:highlight w:val="darkBlue"/>
        </w:rPr>
      </w:pPr>
      <w:r w:rsidRPr="00C27F74">
        <w:rPr>
          <w:rFonts w:asciiTheme="minorBidi" w:hAnsiTheme="minorBidi" w:cstheme="minorBidi"/>
          <w:highlight w:val="darkBlue"/>
          <w:rtl/>
        </w:rPr>
        <w:t>חינוך הצרכנים לצרוך מזון באופן בריא יותר ועידודם לבצע פעילות גופנית;</w:t>
      </w:r>
    </w:p>
    <w:p w14:paraId="04BCC26C" w14:textId="77777777" w:rsidR="006C5E05" w:rsidRPr="00C27F74" w:rsidRDefault="006C5E05" w:rsidP="006C5E05">
      <w:pPr>
        <w:pStyle w:val="a3"/>
        <w:numPr>
          <w:ilvl w:val="0"/>
          <w:numId w:val="9"/>
        </w:numPr>
        <w:bidi/>
        <w:spacing w:before="100" w:beforeAutospacing="1" w:after="100" w:afterAutospacing="1"/>
        <w:rPr>
          <w:rFonts w:asciiTheme="minorBidi" w:hAnsiTheme="minorBidi" w:cstheme="minorBidi"/>
          <w:highlight w:val="darkBlue"/>
        </w:rPr>
      </w:pPr>
      <w:r w:rsidRPr="00C27F74">
        <w:rPr>
          <w:rFonts w:asciiTheme="minorBidi" w:hAnsiTheme="minorBidi" w:cstheme="minorBidi"/>
          <w:highlight w:val="darkBlue"/>
          <w:rtl/>
        </w:rPr>
        <w:t>חיוב יצרני המזון לסמן במדויק את מרכיבי המזון כדי שהצרכן ידע מה הערך האנרגטי של מוצר מזון והרכבו, זאת בתקווה שהמידע יסייע לו לצרוך מזון מסוכן פחות לבריאות;</w:t>
      </w:r>
    </w:p>
    <w:p w14:paraId="587B6EFE" w14:textId="77777777" w:rsidR="006C5E05" w:rsidRPr="00C27F74" w:rsidRDefault="006C5E05" w:rsidP="006C5E05">
      <w:pPr>
        <w:pStyle w:val="a3"/>
        <w:numPr>
          <w:ilvl w:val="0"/>
          <w:numId w:val="9"/>
        </w:numPr>
        <w:bidi/>
        <w:spacing w:before="100" w:beforeAutospacing="1"/>
        <w:rPr>
          <w:rFonts w:asciiTheme="minorBidi" w:hAnsiTheme="minorBidi" w:cstheme="minorBidi"/>
          <w:spacing w:val="-2"/>
          <w:highlight w:val="darkBlue"/>
          <w:rtl/>
        </w:rPr>
      </w:pPr>
      <w:r w:rsidRPr="00C27F74">
        <w:rPr>
          <w:rFonts w:asciiTheme="minorBidi" w:hAnsiTheme="minorBidi" w:cstheme="minorBidi"/>
          <w:spacing w:val="-2"/>
          <w:highlight w:val="darkBlue"/>
          <w:rtl/>
        </w:rPr>
        <w:t>ניסיונות להטיל מיסים על מזונות עתירי שומן רווי וסוכרים, מזונות הנחשבים בעלי השפעה על תהליך הפגיעה הבריאותית. לעתים אף אוסרים על מכירת מוצרים מסוימים לאוכלוסיות מיוחדות, כגון איסור מכירת משקאות מוגזים וממתקים לבני נוער בבתי ספר.</w:t>
      </w:r>
    </w:p>
    <w:p w14:paraId="125DE43D" w14:textId="77777777" w:rsidR="006C5E05" w:rsidRPr="00C27F74" w:rsidRDefault="006C5E05" w:rsidP="006C5E05">
      <w:pPr>
        <w:pStyle w:val="ab"/>
        <w:rPr>
          <w:rFonts w:asciiTheme="minorBidi" w:hAnsiTheme="minorBidi" w:cstheme="minorBidi"/>
          <w:highlight w:val="darkBlue"/>
          <w:rtl/>
        </w:rPr>
      </w:pPr>
      <w:r w:rsidRPr="00C27F74">
        <w:rPr>
          <w:rFonts w:asciiTheme="minorBidi" w:hAnsiTheme="minorBidi" w:cstheme="minorBidi"/>
          <w:highlight w:val="darkBlue"/>
          <w:rtl/>
        </w:rPr>
        <w:t xml:space="preserve">ללא שום קשר למידת אי-ההצלחה לצמצם את ממדי הנזקים הרפואיים ואת השלכותיהם הכלכליות, המשותף לכל אלו הוא שהם מטפלים בעיקר בצד של הצרכן ומנסים לעודד אותו לצמצם את כמות המזון המזיק הנכנס לפיו. גם אם אינם אומרים זאת, הם למעשה רואים בו את האחראי לשמירה על בריאותו. מבחינה סיבתית, פעולת האכילה היא מרכיב חשוב בתהליך גרימת הנזק הבריאותי – ללא הכנסת המזון, על הרכבו המזיק, לא הייתה נגרמת פגיעה בריאותית. </w:t>
      </w:r>
    </w:p>
    <w:p w14:paraId="3709A318" w14:textId="77777777" w:rsidR="006C5E05" w:rsidRPr="00C27F74" w:rsidRDefault="006C5E05" w:rsidP="006C5E05">
      <w:pPr>
        <w:rPr>
          <w:rFonts w:asciiTheme="minorBidi" w:hAnsiTheme="minorBidi" w:cstheme="minorBidi"/>
          <w:highlight w:val="darkBlue"/>
          <w:rtl/>
        </w:rPr>
      </w:pPr>
      <w:r w:rsidRPr="00C27F74">
        <w:rPr>
          <w:rFonts w:asciiTheme="minorBidi" w:hAnsiTheme="minorBidi" w:cstheme="minorBidi"/>
          <w:highlight w:val="darkBlue"/>
          <w:rtl/>
        </w:rPr>
        <w:t xml:space="preserve">הקושי להטיל את האחריות לנזקים הבריאותיים על צד ההיצע בשוק המזון נובע בין היתר מבת לווייתה של האחריות – אשמה. </w:t>
      </w:r>
      <w:r w:rsidRPr="00C27F74">
        <w:rPr>
          <w:rFonts w:asciiTheme="minorBidi" w:hAnsiTheme="minorBidi" w:cstheme="minorBidi"/>
          <w:highlight w:val="darkBlue"/>
        </w:rPr>
        <w:t xml:space="preserve">"the price of diminished blame is </w:t>
      </w:r>
      <w:r w:rsidRPr="00C27F74">
        <w:rPr>
          <w:rFonts w:asciiTheme="minorBidi" w:hAnsiTheme="minorBidi" w:cstheme="minorBidi"/>
          <w:highlight w:val="darkBlue"/>
        </w:rPr>
        <w:lastRenderedPageBreak/>
        <w:t>diminished</w:t>
      </w:r>
      <w:proofErr w:type="gramStart"/>
      <w:r w:rsidRPr="00C27F74">
        <w:rPr>
          <w:rFonts w:asciiTheme="minorBidi" w:hAnsiTheme="minorBidi" w:cstheme="minorBidi"/>
          <w:highlight w:val="darkBlue"/>
        </w:rPr>
        <w:t xml:space="preserve">" </w:t>
      </w:r>
      <w:r w:rsidRPr="00C27F74">
        <w:rPr>
          <w:rFonts w:asciiTheme="minorBidi" w:hAnsiTheme="minorBidi" w:cstheme="minorBidi"/>
          <w:highlight w:val="darkBlue"/>
          <w:rtl/>
        </w:rPr>
        <w:t xml:space="preserve"> </w:t>
      </w:r>
      <w:r w:rsidRPr="00C27F74">
        <w:rPr>
          <w:rFonts w:asciiTheme="minorBidi" w:hAnsiTheme="minorBidi" w:cstheme="minorBidi"/>
          <w:highlight w:val="darkBlue"/>
        </w:rPr>
        <w:t>responsibility</w:t>
      </w:r>
      <w:proofErr w:type="gramEnd"/>
      <w:r w:rsidRPr="00C27F74">
        <w:rPr>
          <w:rFonts w:asciiTheme="minorBidi" w:hAnsiTheme="minorBidi" w:cstheme="minorBidi"/>
          <w:highlight w:val="darkBlue"/>
        </w:rPr>
        <w:t>"</w:t>
      </w:r>
      <w:r w:rsidRPr="00C27F74">
        <w:rPr>
          <w:rFonts w:asciiTheme="minorBidi" w:hAnsiTheme="minorBidi" w:cstheme="minorBidi"/>
          <w:highlight w:val="darkBlue"/>
          <w:rtl/>
        </w:rPr>
        <w:t xml:space="preserve"> (</w:t>
      </w:r>
      <w:r w:rsidRPr="00C27F74">
        <w:rPr>
          <w:rFonts w:asciiTheme="minorBidi" w:hAnsiTheme="minorBidi" w:cstheme="minorBidi"/>
          <w:highlight w:val="darkBlue"/>
        </w:rPr>
        <w:t>Philips, 1987</w:t>
      </w:r>
      <w:r w:rsidRPr="00C27F74">
        <w:rPr>
          <w:rFonts w:asciiTheme="minorBidi" w:hAnsiTheme="minorBidi" w:cstheme="minorBidi"/>
          <w:highlight w:val="darkBlue"/>
          <w:rtl/>
        </w:rPr>
        <w:t xml:space="preserve">). צד ההיצע בשוק המזון אינו רואה בעצמו "אשם" בנזקים הבריאותיים – אשמה שקל להתחמק ממנה בעקבות פיזור האחריות מבחינה סיבתית. הדרך להתגבר על קושי זה היא נקיטת גישה המתמודדת עם שאלת האחריות תוך כדי נטרול שאלת האשמה. במקום לשאול מי האשם בנזק או מי האחראי לנזקים  לבריאות יש לברר איך  אפשר למנוע נזק בריאותי הקשור למזון? התשובה כאן ברורה יותר. ליצרני המזון, משווקיו ותאגידי המזון יש יותר כלים מאשר לכל גורם אחר להביא לשינוי המצב. ללקוח, לצרכן המזון, קשה הרבה יותר ללמוד את הענף המורכב ולהחליט בדיוק מה מתאים לו. אין לו הכלים לבצע מחקרים על השפעת המזון וחומרי העזר המשמשים בתעשייה על בריאותו. ליצרני המזון יש לא רק היכולת והמשאבים, אלא גם היכולת לשנות. מוצרי בטיחות, כגון </w:t>
      </w:r>
      <w:r w:rsidRPr="00C27F74">
        <w:rPr>
          <w:rFonts w:asciiTheme="minorBidi" w:hAnsiTheme="minorBidi" w:cstheme="minorBidi"/>
          <w:highlight w:val="darkBlue"/>
        </w:rPr>
        <w:t>ABS</w:t>
      </w:r>
      <w:r w:rsidRPr="00C27F74">
        <w:rPr>
          <w:rFonts w:asciiTheme="minorBidi" w:hAnsiTheme="minorBidi" w:cstheme="minorBidi"/>
          <w:highlight w:val="darkBlue"/>
          <w:rtl/>
        </w:rPr>
        <w:t xml:space="preserve"> וכריות אוויר ברכב לא היו באים לעולם אילו חברת ולוו השבדית לא הייתה משקיעה בפיתוחם של אביזרים אלו. מכאן שיש להטיל על יצרני המזון את </w:t>
      </w:r>
      <w:r w:rsidRPr="00C27F74">
        <w:rPr>
          <w:rFonts w:asciiTheme="minorBidi" w:hAnsiTheme="minorBidi" w:cstheme="minorBidi"/>
          <w:b/>
          <w:bCs/>
          <w:highlight w:val="darkBlue"/>
          <w:rtl/>
        </w:rPr>
        <w:t>האחריות לשינוי המצב בגלל יכולתם, לאו דווקא בגלל "אשמתם</w:t>
      </w:r>
      <w:r w:rsidRPr="00C27F74">
        <w:rPr>
          <w:rFonts w:asciiTheme="minorBidi" w:hAnsiTheme="minorBidi" w:cstheme="minorBidi"/>
          <w:highlight w:val="darkBlue"/>
          <w:rtl/>
        </w:rPr>
        <w:t xml:space="preserve">". הטלת האחריות בעקבות יכולת לשנות </w:t>
      </w:r>
      <w:proofErr w:type="spellStart"/>
      <w:r w:rsidRPr="00C27F74">
        <w:rPr>
          <w:rFonts w:asciiTheme="minorBidi" w:hAnsiTheme="minorBidi" w:cstheme="minorBidi"/>
          <w:highlight w:val="darkBlue"/>
          <w:rtl/>
        </w:rPr>
        <w:t>ינהא</w:t>
      </w:r>
      <w:proofErr w:type="spellEnd"/>
      <w:r w:rsidRPr="00C27F74">
        <w:rPr>
          <w:rFonts w:asciiTheme="minorBidi" w:hAnsiTheme="minorBidi" w:cstheme="minorBidi"/>
          <w:highlight w:val="darkBlue"/>
          <w:rtl/>
        </w:rPr>
        <w:t xml:space="preserve"> מטילה עליהם אשמה ואינה פוטרת אותם מאשמה. היא פשוט מתחמקת מהשאלה הלא רלוונטית. </w:t>
      </w:r>
    </w:p>
    <w:p w14:paraId="07C2ACA2" w14:textId="77777777" w:rsidR="006C5E05" w:rsidRPr="00C27F74" w:rsidRDefault="006C5E05" w:rsidP="0078641A">
      <w:pPr>
        <w:rPr>
          <w:rFonts w:asciiTheme="minorBidi" w:eastAsia="Times New Roman" w:hAnsiTheme="minorBidi" w:cstheme="minorBidi"/>
          <w:spacing w:val="-2"/>
          <w:highlight w:val="darkBlue"/>
          <w:rtl/>
        </w:rPr>
      </w:pPr>
      <w:r w:rsidRPr="00C27F74">
        <w:rPr>
          <w:rFonts w:asciiTheme="minorBidi" w:hAnsiTheme="minorBidi" w:cstheme="minorBidi"/>
          <w:spacing w:val="-2"/>
          <w:highlight w:val="darkBlue"/>
          <w:rtl/>
        </w:rPr>
        <w:t xml:space="preserve">העניין הוא שגם לאחר שמפרקים את מוקש האשמה, יש הרואים בלקוח בעל יכולת השפעה שאינה נופלת מזו של תעשיית המזון. האם אנו, לקוחות תאגידי המזון, באמת חופשיים לבחור איזה מזון ייכנס לפינו? האם יש לנו יכולת אמתית לבחור את הרכבו? גם אם לא נקבל את עמדתו העקרונית של </w:t>
      </w:r>
      <w:proofErr w:type="spellStart"/>
      <w:r w:rsidRPr="00C27F74">
        <w:rPr>
          <w:rFonts w:asciiTheme="minorBidi" w:hAnsiTheme="minorBidi" w:cstheme="minorBidi"/>
          <w:spacing w:val="-2"/>
          <w:highlight w:val="darkBlue"/>
          <w:rtl/>
        </w:rPr>
        <w:t>גלבריית</w:t>
      </w:r>
      <w:proofErr w:type="spellEnd"/>
      <w:r w:rsidRPr="00C27F74">
        <w:rPr>
          <w:rFonts w:asciiTheme="minorBidi" w:hAnsiTheme="minorBidi" w:cstheme="minorBidi"/>
          <w:spacing w:val="-2"/>
          <w:highlight w:val="darkBlue"/>
          <w:rtl/>
        </w:rPr>
        <w:t>' (</w:t>
      </w:r>
      <w:r w:rsidRPr="00C27F74">
        <w:rPr>
          <w:rFonts w:asciiTheme="minorBidi" w:hAnsiTheme="minorBidi" w:cstheme="minorBidi"/>
          <w:color w:val="000000"/>
          <w:spacing w:val="-2"/>
          <w:highlight w:val="darkBlue"/>
          <w:shd w:val="clear" w:color="auto" w:fill="FFFFFF"/>
        </w:rPr>
        <w:t>Galbraith</w:t>
      </w:r>
      <w:r w:rsidRPr="00C27F74">
        <w:rPr>
          <w:rFonts w:asciiTheme="minorBidi" w:hAnsiTheme="minorBidi" w:cstheme="minorBidi"/>
          <w:spacing w:val="-2"/>
          <w:highlight w:val="darkBlue"/>
          <w:rtl/>
        </w:rPr>
        <w:t>)</w:t>
      </w:r>
      <w:r w:rsidRPr="00C27F74">
        <w:rPr>
          <w:rFonts w:asciiTheme="minorBidi" w:hAnsiTheme="minorBidi" w:cstheme="minorBidi"/>
          <w:spacing w:val="-2"/>
          <w:sz w:val="32"/>
          <w:szCs w:val="32"/>
          <w:highlight w:val="darkBlue"/>
          <w:rtl/>
        </w:rPr>
        <w:t xml:space="preserve"> </w:t>
      </w:r>
      <w:r w:rsidRPr="00C27F74">
        <w:rPr>
          <w:rFonts w:asciiTheme="minorBidi" w:hAnsiTheme="minorBidi" w:cstheme="minorBidi"/>
          <w:spacing w:val="-2"/>
          <w:highlight w:val="darkBlue"/>
          <w:rtl/>
        </w:rPr>
        <w:t>כי ריבונות הצרכן היא אשליה ותו לא, אין ספק שבהקשר של תעשיית המזון, האוטונומיה של צרכן מוגבלת מאוד ובטלה בשישים לעומת מידת האוטונומיה של אלו האחראים על ייצור המזון ואספקתו. כמו בכל מערכת כלכלית מודרנית, גם בהקשר של מזון הציבור יכול לבחור ממה שמוצע לו. בעבר ה"טבע" הציע את מרכולתו מבחינה גסטרונומית, ואילו היום המזון המוצע לנו מלאכותי, עשיר בפחמימות מזוקקות ושומנים רווים</w:t>
      </w:r>
      <w:r w:rsidRPr="00C27F74">
        <w:rPr>
          <w:rFonts w:asciiTheme="minorBidi" w:eastAsia="Times New Roman" w:hAnsiTheme="minorBidi" w:cstheme="minorBidi"/>
          <w:spacing w:val="-2"/>
          <w:highlight w:val="darkBlue"/>
          <w:rtl/>
        </w:rPr>
        <w:t>. ענף המזון נשלט על ידי תאגידי ענק שמטרתם מקסום רווחיהם בשוק ש</w:t>
      </w:r>
      <w:r w:rsidRPr="00C27F74">
        <w:rPr>
          <w:rFonts w:asciiTheme="minorBidi" w:hAnsiTheme="minorBidi" w:cstheme="minorBidi"/>
          <w:spacing w:val="-2"/>
          <w:highlight w:val="darkBlue"/>
          <w:rtl/>
        </w:rPr>
        <w:t xml:space="preserve">שולט בו ההיגיון הכלכלי הפשוט שלפיו כמה שאצליח למכור יותר את תוצרתי ארוויח יותר. כדי למכור הרבה צריך שהלקוחות ירכשו כמה שיותר מוצרים. ומה יעשו הלקוחות במוצרים </w:t>
      </w:r>
      <w:r w:rsidRPr="00C27F74">
        <w:rPr>
          <w:rFonts w:asciiTheme="minorBidi" w:hAnsiTheme="minorBidi" w:cstheme="minorBidi"/>
          <w:spacing w:val="-2"/>
          <w:highlight w:val="darkBlue"/>
          <w:rtl/>
        </w:rPr>
        <w:lastRenderedPageBreak/>
        <w:t xml:space="preserve">שקנו? אשר למזון, יש רק שימוש סביר אחד – להכניס לפה. את העובדה שעדיף לאכול פחות יודעים כבר יותר משלושים שנה, ובכל זאת תעשיית המזון "תקועה" עדיין בתהליכים המתאימים למוצרים מתכלים באמת, לא כאלה הנשארים בגופנו. כמו כן, על מריאן </w:t>
      </w:r>
      <w:proofErr w:type="spellStart"/>
      <w:r w:rsidRPr="00C27F74">
        <w:rPr>
          <w:rFonts w:asciiTheme="minorBidi" w:hAnsiTheme="minorBidi" w:cstheme="minorBidi"/>
          <w:spacing w:val="-2"/>
          <w:highlight w:val="darkBlue"/>
          <w:rtl/>
        </w:rPr>
        <w:t>נסטלה</w:t>
      </w:r>
      <w:proofErr w:type="spellEnd"/>
      <w:r w:rsidRPr="00C27F74">
        <w:rPr>
          <w:rFonts w:asciiTheme="minorBidi" w:hAnsiTheme="minorBidi" w:cstheme="minorBidi"/>
          <w:spacing w:val="-2"/>
          <w:highlight w:val="darkBlue"/>
          <w:rtl/>
        </w:rPr>
        <w:t xml:space="preserve"> (</w:t>
      </w:r>
      <w:r w:rsidRPr="00C27F74">
        <w:rPr>
          <w:rFonts w:asciiTheme="minorBidi" w:hAnsiTheme="minorBidi" w:cstheme="minorBidi"/>
          <w:spacing w:val="-2"/>
          <w:highlight w:val="darkBlue"/>
        </w:rPr>
        <w:t>Nestle, 2002</w:t>
      </w:r>
      <w:r w:rsidRPr="00C27F74">
        <w:rPr>
          <w:rFonts w:asciiTheme="minorBidi" w:hAnsiTheme="minorBidi" w:cstheme="minorBidi"/>
          <w:spacing w:val="-2"/>
          <w:highlight w:val="darkBlue"/>
          <w:rtl/>
        </w:rPr>
        <w:t xml:space="preserve">) לא רק מאשימה את תעשיית המזון כגורם העיקרי בהקניית הרגלי אכילה רעים, אלא גם מראה שראשי תעשיית המזון עסוקים באופן שיטתי בהנצחת מצב זה מפני שהוא מקנה להם רווחים גבוהים. כן, אוכל שמן ומתוק טעים יותר, קל לנו להתרגל אליו, ובאופן מפתיע – זול יותר לייצר אותו. השימוש בתוספי מזון מאפשר ליצרנים לייצר איזה מוצר שעולה במוחם הקודח, וההנדסה הגנטית הופכת את חומר הגלם למצרך שאין בו מחסור. </w:t>
      </w:r>
      <w:r w:rsidRPr="00C27F74">
        <w:rPr>
          <w:rFonts w:asciiTheme="minorBidi" w:eastAsia="Times New Roman" w:hAnsiTheme="minorBidi" w:cstheme="minorBidi"/>
          <w:spacing w:val="-2"/>
          <w:highlight w:val="darkBlue"/>
          <w:rtl/>
        </w:rPr>
        <w:t xml:space="preserve">תמיכה משמעותית בטענה שבכל הנוגע לצריכת מזון אין לצרכנים "רצון חופשי" אפשר למצוא במחקרים האמפיריים </w:t>
      </w:r>
      <w:r w:rsidRPr="00C27F74">
        <w:rPr>
          <w:rFonts w:asciiTheme="minorBidi" w:hAnsiTheme="minorBidi" w:cstheme="minorBidi"/>
          <w:spacing w:val="-2"/>
          <w:highlight w:val="darkBlue"/>
          <w:rtl/>
        </w:rPr>
        <w:t xml:space="preserve">של </w:t>
      </w:r>
      <w:proofErr w:type="spellStart"/>
      <w:r w:rsidRPr="00C27F74">
        <w:rPr>
          <w:rFonts w:asciiTheme="minorBidi" w:hAnsiTheme="minorBidi" w:cstheme="minorBidi"/>
          <w:spacing w:val="-2"/>
          <w:highlight w:val="darkBlue"/>
          <w:rtl/>
        </w:rPr>
        <w:t>לוויצקי</w:t>
      </w:r>
      <w:proofErr w:type="spellEnd"/>
      <w:r w:rsidRPr="00C27F74">
        <w:rPr>
          <w:rFonts w:asciiTheme="minorBidi" w:hAnsiTheme="minorBidi" w:cstheme="minorBidi"/>
          <w:spacing w:val="-2"/>
          <w:highlight w:val="darkBlue"/>
          <w:rtl/>
        </w:rPr>
        <w:t xml:space="preserve"> </w:t>
      </w:r>
      <w:proofErr w:type="spellStart"/>
      <w:r w:rsidRPr="00C27F74">
        <w:rPr>
          <w:rFonts w:asciiTheme="minorBidi" w:hAnsiTheme="minorBidi" w:cstheme="minorBidi"/>
          <w:spacing w:val="-2"/>
          <w:highlight w:val="darkBlue"/>
          <w:rtl/>
        </w:rPr>
        <w:t>ופקנובסקי</w:t>
      </w:r>
      <w:proofErr w:type="spellEnd"/>
      <w:r w:rsidRPr="00C27F74">
        <w:rPr>
          <w:rFonts w:asciiTheme="minorBidi" w:hAnsiTheme="minorBidi" w:cstheme="minorBidi"/>
          <w:spacing w:val="-2"/>
          <w:highlight w:val="darkBlue"/>
          <w:rtl/>
        </w:rPr>
        <w:t xml:space="preserve"> (</w:t>
      </w:r>
      <w:proofErr w:type="spellStart"/>
      <w:r w:rsidRPr="00C27F74">
        <w:rPr>
          <w:rFonts w:asciiTheme="minorBidi" w:hAnsiTheme="minorBidi" w:cstheme="minorBidi"/>
          <w:spacing w:val="-2"/>
          <w:highlight w:val="darkBlue"/>
        </w:rPr>
        <w:t>Levitsky</w:t>
      </w:r>
      <w:proofErr w:type="spellEnd"/>
      <w:r w:rsidRPr="00C27F74">
        <w:rPr>
          <w:rFonts w:asciiTheme="minorBidi" w:hAnsiTheme="minorBidi" w:cstheme="minorBidi"/>
          <w:spacing w:val="-2"/>
          <w:highlight w:val="darkBlue"/>
        </w:rPr>
        <w:t xml:space="preserve"> &amp; </w:t>
      </w:r>
      <w:hyperlink r:id="rId16" w:history="1">
        <w:r w:rsidRPr="00C27F74">
          <w:rPr>
            <w:rFonts w:asciiTheme="minorBidi" w:hAnsiTheme="minorBidi" w:cstheme="minorBidi"/>
            <w:spacing w:val="-2"/>
            <w:highlight w:val="darkBlue"/>
          </w:rPr>
          <w:t xml:space="preserve"> </w:t>
        </w:r>
        <w:proofErr w:type="spellStart"/>
        <w:r w:rsidRPr="00C27F74">
          <w:rPr>
            <w:rFonts w:asciiTheme="minorBidi" w:hAnsiTheme="minorBidi" w:cstheme="minorBidi"/>
            <w:spacing w:val="-2"/>
            <w:highlight w:val="darkBlue"/>
          </w:rPr>
          <w:t>Pacanowski</w:t>
        </w:r>
        <w:proofErr w:type="spellEnd"/>
      </w:hyperlink>
      <w:r w:rsidRPr="00C27F74">
        <w:rPr>
          <w:rFonts w:asciiTheme="minorBidi" w:hAnsiTheme="minorBidi" w:cstheme="minorBidi"/>
          <w:spacing w:val="-2"/>
          <w:highlight w:val="darkBlue"/>
        </w:rPr>
        <w:t>, 2012</w:t>
      </w:r>
      <w:r w:rsidRPr="00C27F74">
        <w:rPr>
          <w:rFonts w:asciiTheme="minorBidi" w:hAnsiTheme="minorBidi" w:cstheme="minorBidi"/>
          <w:spacing w:val="-2"/>
          <w:highlight w:val="darkBlue"/>
          <w:rtl/>
        </w:rPr>
        <w:t>)</w:t>
      </w:r>
      <w:r w:rsidRPr="00C27F74">
        <w:rPr>
          <w:rFonts w:asciiTheme="minorBidi" w:eastAsia="Times New Roman" w:hAnsiTheme="minorBidi" w:cstheme="minorBidi"/>
          <w:spacing w:val="-2"/>
          <w:highlight w:val="darkBlue"/>
          <w:rtl/>
        </w:rPr>
        <w:t xml:space="preserve"> המראים כי </w:t>
      </w:r>
    </w:p>
    <w:p w14:paraId="52657F51" w14:textId="77777777" w:rsidR="006C5E05" w:rsidRPr="00C27F74" w:rsidRDefault="006C5E05" w:rsidP="006C5E05">
      <w:pPr>
        <w:pStyle w:val="af9"/>
        <w:bidi w:val="0"/>
        <w:rPr>
          <w:rFonts w:asciiTheme="minorBidi" w:hAnsiTheme="minorBidi" w:cstheme="minorBidi"/>
          <w:i w:val="0"/>
          <w:highlight w:val="darkBlue"/>
          <w:rtl/>
        </w:rPr>
      </w:pPr>
      <w:r w:rsidRPr="00C27F74">
        <w:rPr>
          <w:rFonts w:asciiTheme="minorBidi" w:hAnsiTheme="minorBidi" w:cstheme="minorBidi"/>
          <w:i w:val="0"/>
          <w:highlight w:val="darkBlue"/>
        </w:rPr>
        <w:t xml:space="preserve">The data presented above indicate clearly that an individual’s decision to eat is not a result of personal weakness, but rather is determined, to a great extent, by the many environmental cues that have emerged since the early 1980s as. </w:t>
      </w:r>
    </w:p>
    <w:p w14:paraId="1AD236AC" w14:textId="77777777" w:rsidR="006C5E05" w:rsidRPr="00C27F74" w:rsidRDefault="006C5E05" w:rsidP="006C5E05">
      <w:pPr>
        <w:pStyle w:val="ab"/>
        <w:rPr>
          <w:rFonts w:asciiTheme="minorBidi" w:hAnsiTheme="minorBidi" w:cstheme="minorBidi"/>
          <w:spacing w:val="-2"/>
          <w:highlight w:val="darkBlue"/>
          <w:rtl/>
        </w:rPr>
      </w:pPr>
      <w:r w:rsidRPr="00C27F74">
        <w:rPr>
          <w:rFonts w:asciiTheme="minorBidi" w:hAnsiTheme="minorBidi" w:cstheme="minorBidi"/>
          <w:spacing w:val="-2"/>
          <w:highlight w:val="darkBlue"/>
          <w:rtl/>
        </w:rPr>
        <w:t>אין ספק שלתאגידי המזון יש חופש פעולה העולה לאין שיעור על זה המצוי אצל הצרכן. כך, גם אם יש טעם להפחית מאחריותה לנזקים הבריאותיים עצמם, אין מקום להפחית מחובתה לעשות כל שביכולתה כדי למנוע אותם. בדיוק כפי שלמי שנקלע באקראי למקום שהתרחשה תאונה כמה דקות קודם לכן יש אפשרות לסייע בהצלת הפצועים שהוא לא פגע בהם, כך לתעשיית המזון יש בהחלט את הכלים למנוע את הפגיעה בבריאות לקוחותיהם. על כן מוטלת עליהם האחריות לעשות כן. דיון זה מוביל למסקנה כי לתאגידי המזון יש חבות (</w:t>
      </w:r>
      <w:r w:rsidRPr="00C27F74">
        <w:rPr>
          <w:rFonts w:asciiTheme="minorBidi" w:hAnsiTheme="minorBidi" w:cstheme="minorBidi"/>
          <w:spacing w:val="-2"/>
          <w:highlight w:val="darkBlue"/>
        </w:rPr>
        <w:t>Liability</w:t>
      </w:r>
      <w:r w:rsidRPr="00C27F74">
        <w:rPr>
          <w:rFonts w:asciiTheme="minorBidi" w:hAnsiTheme="minorBidi" w:cstheme="minorBidi"/>
          <w:spacing w:val="-2"/>
          <w:highlight w:val="darkBlue"/>
          <w:rtl/>
        </w:rPr>
        <w:t>)</w:t>
      </w:r>
      <w:r w:rsidRPr="00C27F74">
        <w:rPr>
          <w:rFonts w:asciiTheme="minorBidi" w:hAnsiTheme="minorBidi" w:cstheme="minorBidi"/>
          <w:spacing w:val="-2"/>
          <w:highlight w:val="darkBlue"/>
        </w:rPr>
        <w:t xml:space="preserve"> </w:t>
      </w:r>
      <w:r w:rsidRPr="00C27F74">
        <w:rPr>
          <w:rFonts w:asciiTheme="minorBidi" w:hAnsiTheme="minorBidi" w:cstheme="minorBidi"/>
          <w:b/>
          <w:bCs/>
          <w:spacing w:val="-2"/>
          <w:highlight w:val="darkBlue"/>
          <w:rtl/>
        </w:rPr>
        <w:t xml:space="preserve"> </w:t>
      </w:r>
      <w:r w:rsidRPr="00C27F74">
        <w:rPr>
          <w:rFonts w:asciiTheme="minorBidi" w:hAnsiTheme="minorBidi" w:cstheme="minorBidi"/>
          <w:spacing w:val="-2"/>
          <w:highlight w:val="darkBlue"/>
          <w:rtl/>
        </w:rPr>
        <w:t>כלפי מצבם הבריאותי של לקוחותיהם.</w:t>
      </w:r>
    </w:p>
    <w:p w14:paraId="4B06F7A9" w14:textId="77777777" w:rsidR="006C5E05" w:rsidRPr="00C27F74" w:rsidRDefault="006C5E05" w:rsidP="006C5E05">
      <w:pPr>
        <w:rPr>
          <w:rFonts w:asciiTheme="minorBidi" w:hAnsiTheme="minorBidi" w:cstheme="minorBidi"/>
          <w:highlight w:val="darkBlue"/>
          <w:rtl/>
        </w:rPr>
      </w:pPr>
      <w:r w:rsidRPr="00C27F74">
        <w:rPr>
          <w:rFonts w:asciiTheme="minorBidi" w:hAnsiTheme="minorBidi" w:cstheme="minorBidi"/>
          <w:highlight w:val="darkBlue"/>
          <w:rtl/>
        </w:rPr>
        <w:t xml:space="preserve">על פי רעיון זה, מערכת היחסים בין תעשיית המזון לצרכן דומה למערכת היחסים שבין הנוהג במכונית לציבור הולכי הרגל. על הנוהג ברכב מוטלת חובה שלא לפגוע בהולך רגל גם אם הוא מתפרץ לכביש. אמנם נהג שדרס אדם יכול להתנער מאחריותו אם יוכיח שהנדרס הכשילו, אך חברת הביטוח שלו תיאלץ לשלם לנפגע (או לשאריו) פיצויים בגין נזקיו </w:t>
      </w:r>
      <w:r w:rsidRPr="00C27F74">
        <w:rPr>
          <w:rFonts w:asciiTheme="minorBidi" w:hAnsiTheme="minorBidi" w:cstheme="minorBidi"/>
          <w:highlight w:val="darkBlue"/>
          <w:rtl/>
        </w:rPr>
        <w:lastRenderedPageBreak/>
        <w:t>הגופניים. החוק מחייב רק את נהג הרכב לרכוש ביטוח לנזקי גוף, ואילו ציבור הולכי הרגל פטור מכך. רעיון זה, שלפיו יש להטיל חבות גם ללא אשמה, בלא שנגרם נזק ואפילו בלא להוכיח קשר ממשי בין מי שמוטלת עליו החבות לתוצאה מסתתר גם בתאוריית "המינימום המוסרי". על פי תאוריה זו, אם מתקיימים ארבעה תנאים: צורך ממשי של אדם א' בסיוע, קרבה של אדם ב' למקום וידע בנוגע למצוקה, יכולת של אדם ב' לסייע, והיעדר סיוע חלופי – על אדם ב' מוטלת החובה לסייע לאדם א' גם אם לא היה כל קשר בינו ובין אדם א'. אני מציע להחיל את תאוריה זו על ענף המזון. כך, גם כאשר האשם העיקרי בגרימת נזק בריאותי וכלכלי הוא צרכן המזון ותרבות האכילה שלו, אפשר להטיל את עלות הסיכונים על השחקנים החזקים בענף (יצרנים ומשווקים) ולא על הצרכנים.</w:t>
      </w:r>
    </w:p>
    <w:p w14:paraId="6557E143" w14:textId="41433CEA" w:rsidR="00BD0EEB" w:rsidRPr="00C27F74" w:rsidRDefault="006C5E05" w:rsidP="006C5E05">
      <w:pPr>
        <w:rPr>
          <w:rFonts w:asciiTheme="minorBidi" w:hAnsiTheme="minorBidi" w:cstheme="minorBidi"/>
          <w:highlight w:val="darkBlue"/>
          <w:rtl/>
        </w:rPr>
      </w:pPr>
      <w:r w:rsidRPr="00C27F74">
        <w:rPr>
          <w:rFonts w:asciiTheme="minorBidi" w:hAnsiTheme="minorBidi" w:cstheme="minorBidi"/>
          <w:highlight w:val="darkBlue"/>
          <w:rtl/>
        </w:rPr>
        <w:t xml:space="preserve">המודל לניהול סיכונים בענף המזון מחייב ליצור תנאים לאיזון בין הימנעות מיצירת נזק הרלוונטי לתעשיית המזון, שמירה על אינטרסים של כל בעלי העניין, שימוש במנגנונים יעילים להתמודדות עם כשלי שוק ואספקה של מוצרים ציבוריים. פירושו של דבר הוא שיש למצוא את הדרך לצמצם את הצריכה של מוצרים מזיקים בתוך פגיעה קטנה ככל האפשר במנגנון השוק החופשי וברווחי תעשיית המזון. מבחינה אופרטיבית פירוש הדבר הוא שעל תעשיית המזון לנהל את עסקיה ולבצע כל פעולה אפשרית לצמצום הסיכון הבריאותי של לקוחותיה ולניתובם לעבר דפוסי אכילה מזיקים פחות. אמנם יש טעם להפחית מאחריותם לנזקים הבריאותיים עצמם, אך אין מקום להפחית מחובתם לעשות כל שביכולתם כדי לצמצם אותם. </w:t>
      </w:r>
    </w:p>
    <w:p w14:paraId="4B84ABC2" w14:textId="36F780FA" w:rsidR="00CF1768" w:rsidRPr="00C27F74" w:rsidRDefault="00CF1768" w:rsidP="006C5E05">
      <w:pPr>
        <w:rPr>
          <w:rFonts w:asciiTheme="minorBidi" w:hAnsiTheme="minorBidi" w:cstheme="minorBidi"/>
          <w:highlight w:val="darkBlue"/>
        </w:rPr>
      </w:pPr>
      <w:r w:rsidRPr="00C27F74">
        <w:rPr>
          <w:rFonts w:asciiTheme="minorBidi" w:hAnsiTheme="minorBidi" w:cstheme="minorBidi"/>
          <w:highlight w:val="darkBlue"/>
          <w:rtl/>
        </w:rPr>
        <w:t xml:space="preserve">מודל ניהול סיכונים זה עולה בקנה אחד עם עקרון </w:t>
      </w:r>
      <w:proofErr w:type="spellStart"/>
      <w:r w:rsidRPr="00C27F74">
        <w:rPr>
          <w:rFonts w:asciiTheme="minorBidi" w:hAnsiTheme="minorBidi" w:cstheme="minorBidi"/>
          <w:highlight w:val="darkBlue"/>
          <w:rtl/>
        </w:rPr>
        <w:t>קדן</w:t>
      </w:r>
      <w:proofErr w:type="spellEnd"/>
      <w:r w:rsidRPr="00C27F74">
        <w:rPr>
          <w:rFonts w:asciiTheme="minorBidi" w:hAnsiTheme="minorBidi" w:cstheme="minorBidi"/>
          <w:highlight w:val="darkBlue"/>
          <w:rtl/>
        </w:rPr>
        <w:t xml:space="preserve"> הזהירות</w:t>
      </w:r>
      <w:r w:rsidR="006119A8" w:rsidRPr="00C27F74">
        <w:rPr>
          <w:rFonts w:asciiTheme="minorBidi" w:hAnsiTheme="minorBidi" w:cstheme="minorBidi"/>
          <w:highlight w:val="darkBlue"/>
          <w:rtl/>
        </w:rPr>
        <w:t xml:space="preserve">, ובהחלט רואה יתרון באימוץ </w:t>
      </w:r>
      <w:proofErr w:type="spellStart"/>
      <w:r w:rsidR="006119A8" w:rsidRPr="00C27F74">
        <w:rPr>
          <w:rFonts w:asciiTheme="minorBidi" w:hAnsiTheme="minorBidi" w:cstheme="minorBidi"/>
          <w:highlight w:val="darkBlue"/>
          <w:rtl/>
        </w:rPr>
        <w:t>וולנטרי</w:t>
      </w:r>
      <w:proofErr w:type="spellEnd"/>
      <w:r w:rsidR="006119A8" w:rsidRPr="00C27F74">
        <w:rPr>
          <w:rFonts w:asciiTheme="minorBidi" w:hAnsiTheme="minorBidi" w:cstheme="minorBidi"/>
          <w:highlight w:val="darkBlue"/>
          <w:rtl/>
        </w:rPr>
        <w:t xml:space="preserve"> של </w:t>
      </w:r>
      <w:proofErr w:type="spellStart"/>
      <w:r w:rsidR="006119A8" w:rsidRPr="00C27F74">
        <w:rPr>
          <w:rFonts w:asciiTheme="minorBidi" w:hAnsiTheme="minorBidi" w:cstheme="minorBidi"/>
          <w:highlight w:val="darkBlue"/>
          <w:rtl/>
        </w:rPr>
        <w:t>של</w:t>
      </w:r>
      <w:proofErr w:type="spellEnd"/>
      <w:r w:rsidR="006119A8" w:rsidRPr="00C27F74">
        <w:rPr>
          <w:rFonts w:asciiTheme="minorBidi" w:hAnsiTheme="minorBidi" w:cstheme="minorBidi"/>
          <w:highlight w:val="darkBlue"/>
          <w:rtl/>
        </w:rPr>
        <w:t xml:space="preserve"> </w:t>
      </w:r>
      <w:proofErr w:type="spellStart"/>
      <w:r w:rsidR="006119A8" w:rsidRPr="00C27F74">
        <w:rPr>
          <w:rFonts w:asciiTheme="minorBidi" w:hAnsiTheme="minorBidi" w:cstheme="minorBidi"/>
          <w:highlight w:val="darkBlue"/>
          <w:rtl/>
        </w:rPr>
        <w:t>גשות</w:t>
      </w:r>
      <w:proofErr w:type="spellEnd"/>
      <w:r w:rsidR="006119A8" w:rsidRPr="00C27F74">
        <w:rPr>
          <w:rFonts w:asciiTheme="minorBidi" w:hAnsiTheme="minorBidi" w:cstheme="minorBidi"/>
          <w:highlight w:val="darkBlue"/>
          <w:rtl/>
        </w:rPr>
        <w:t xml:space="preserve"> לאחריות חברתית על פני רגולציה.  החשש מהגבר הפיקוח והסכנה של הגברת הלחץ באמצעו צעדים </w:t>
      </w:r>
      <w:proofErr w:type="spellStart"/>
      <w:r w:rsidR="006119A8" w:rsidRPr="00C27F74">
        <w:rPr>
          <w:rFonts w:asciiTheme="minorBidi" w:hAnsiTheme="minorBidi" w:cstheme="minorBidi"/>
          <w:highlight w:val="darkBlue"/>
          <w:rtl/>
        </w:rPr>
        <w:t>רגולטרים</w:t>
      </w:r>
      <w:proofErr w:type="spellEnd"/>
      <w:r w:rsidR="006119A8" w:rsidRPr="00C27F74">
        <w:rPr>
          <w:rFonts w:asciiTheme="minorBidi" w:hAnsiTheme="minorBidi" w:cstheme="minorBidi"/>
          <w:highlight w:val="darkBlue"/>
          <w:rtl/>
        </w:rPr>
        <w:t xml:space="preserve"> בהחלט יכולים להוות זרז לאימוץ אימוץ </w:t>
      </w:r>
      <w:r w:rsidR="00673255" w:rsidRPr="00C27F74">
        <w:rPr>
          <w:rFonts w:asciiTheme="minorBidi" w:hAnsiTheme="minorBidi" w:cstheme="minorBidi"/>
          <w:highlight w:val="darkBlue"/>
          <w:rtl/>
        </w:rPr>
        <w:t xml:space="preserve">עצמי </w:t>
      </w:r>
      <w:r w:rsidR="006119A8" w:rsidRPr="00C27F74">
        <w:rPr>
          <w:rFonts w:asciiTheme="minorBidi" w:hAnsiTheme="minorBidi" w:cstheme="minorBidi"/>
          <w:highlight w:val="darkBlue"/>
          <w:rtl/>
        </w:rPr>
        <w:t xml:space="preserve">תפיסת ניהול סיכונים </w:t>
      </w:r>
      <w:r w:rsidR="00673255" w:rsidRPr="00C27F74">
        <w:rPr>
          <w:rFonts w:asciiTheme="minorBidi" w:hAnsiTheme="minorBidi" w:cstheme="minorBidi"/>
          <w:highlight w:val="darkBlue"/>
          <w:rtl/>
        </w:rPr>
        <w:t xml:space="preserve">מקיימת ויציבה </w:t>
      </w:r>
      <w:r w:rsidR="006119A8" w:rsidRPr="00C27F74">
        <w:rPr>
          <w:rFonts w:asciiTheme="minorBidi" w:hAnsiTheme="minorBidi" w:cstheme="minorBidi"/>
          <w:highlight w:val="darkBlue"/>
          <w:rtl/>
        </w:rPr>
        <w:t xml:space="preserve"> </w:t>
      </w:r>
      <w:r w:rsidR="00673255" w:rsidRPr="00C27F74">
        <w:rPr>
          <w:rFonts w:asciiTheme="minorBidi" w:hAnsiTheme="minorBidi" w:cstheme="minorBidi"/>
          <w:highlight w:val="darkBlue"/>
          <w:rtl/>
        </w:rPr>
        <w:t>בענף המזון.</w:t>
      </w:r>
      <w:r w:rsidR="00673255" w:rsidRPr="00C27F74">
        <w:rPr>
          <w:rFonts w:asciiTheme="minorBidi" w:hAnsiTheme="minorBidi" w:cstheme="minorBidi"/>
          <w:highlight w:val="darkBlue"/>
        </w:rPr>
        <w:t xml:space="preserve"> </w:t>
      </w:r>
      <w:proofErr w:type="spellStart"/>
      <w:r w:rsidR="00673255" w:rsidRPr="00C27F74">
        <w:rPr>
          <w:rFonts w:asciiTheme="minorBidi" w:hAnsiTheme="minorBidi" w:cstheme="minorBidi"/>
          <w:highlight w:val="darkBlue"/>
          <w:rtl/>
        </w:rPr>
        <w:t>ווגל</w:t>
      </w:r>
      <w:proofErr w:type="spellEnd"/>
      <w:r w:rsidR="00673255" w:rsidRPr="00C27F74">
        <w:rPr>
          <w:rFonts w:asciiTheme="minorBidi" w:hAnsiTheme="minorBidi" w:cstheme="minorBidi"/>
          <w:highlight w:val="darkBlue"/>
          <w:rtl/>
        </w:rPr>
        <w:t xml:space="preserve"> (</w:t>
      </w:r>
      <w:proofErr w:type="spellStart"/>
      <w:r w:rsidR="00673255" w:rsidRPr="00C27F74">
        <w:rPr>
          <w:rFonts w:asciiTheme="minorBidi" w:hAnsiTheme="minorBidi" w:cstheme="minorBidi"/>
          <w:highlight w:val="darkBlue"/>
        </w:rPr>
        <w:t>Vogl</w:t>
      </w:r>
      <w:proofErr w:type="spellEnd"/>
      <w:r w:rsidR="00673255" w:rsidRPr="00C27F74">
        <w:rPr>
          <w:rFonts w:asciiTheme="minorBidi" w:hAnsiTheme="minorBidi" w:cstheme="minorBidi"/>
          <w:highlight w:val="darkBlue"/>
        </w:rPr>
        <w:t xml:space="preserve">, 2005 </w:t>
      </w:r>
      <w:r w:rsidR="00673255" w:rsidRPr="00C27F74">
        <w:rPr>
          <w:rFonts w:asciiTheme="minorBidi" w:hAnsiTheme="minorBidi" w:cstheme="minorBidi"/>
          <w:highlight w:val="darkBlue"/>
          <w:rtl/>
        </w:rPr>
        <w:t xml:space="preserve">) מראה כי  במגזרי ייצור רבים התאגידים הם אלו שהובילו לשיפור בבטיחות ותנאים </w:t>
      </w:r>
      <w:proofErr w:type="spellStart"/>
      <w:r w:rsidR="00673255" w:rsidRPr="00C27F74">
        <w:rPr>
          <w:rFonts w:asciiTheme="minorBidi" w:hAnsiTheme="minorBidi" w:cstheme="minorBidi"/>
          <w:highlight w:val="darkBlue"/>
          <w:rtl/>
        </w:rPr>
        <w:t>התבראותים</w:t>
      </w:r>
      <w:proofErr w:type="spellEnd"/>
      <w:r w:rsidR="00673255" w:rsidRPr="00C27F74">
        <w:rPr>
          <w:rFonts w:asciiTheme="minorBidi" w:hAnsiTheme="minorBidi" w:cstheme="minorBidi"/>
          <w:highlight w:val="darkBlue"/>
          <w:rtl/>
        </w:rPr>
        <w:t xml:space="preserve">, </w:t>
      </w:r>
      <w:proofErr w:type="spellStart"/>
      <w:r w:rsidR="00673255" w:rsidRPr="00C27F74">
        <w:rPr>
          <w:rFonts w:asciiTheme="minorBidi" w:hAnsiTheme="minorBidi" w:cstheme="minorBidi"/>
          <w:highlight w:val="darkBlue"/>
          <w:rtl/>
        </w:rPr>
        <w:t>ואים</w:t>
      </w:r>
      <w:proofErr w:type="spellEnd"/>
      <w:r w:rsidR="00673255" w:rsidRPr="00C27F74">
        <w:rPr>
          <w:rFonts w:asciiTheme="minorBidi" w:hAnsiTheme="minorBidi" w:cstheme="minorBidi"/>
          <w:highlight w:val="darkBlue"/>
          <w:rtl/>
        </w:rPr>
        <w:t xml:space="preserve"> </w:t>
      </w:r>
      <w:proofErr w:type="spellStart"/>
      <w:r w:rsidR="00673255" w:rsidRPr="00C27F74">
        <w:rPr>
          <w:rFonts w:asciiTheme="minorBidi" w:hAnsiTheme="minorBidi" w:cstheme="minorBidi"/>
          <w:highlight w:val="darkBlue"/>
          <w:rtl/>
        </w:rPr>
        <w:t>שוםפ</w:t>
      </w:r>
      <w:proofErr w:type="spellEnd"/>
      <w:r w:rsidR="00673255" w:rsidRPr="00C27F74">
        <w:rPr>
          <w:rFonts w:asciiTheme="minorBidi" w:hAnsiTheme="minorBidi" w:cstheme="minorBidi"/>
          <w:highlight w:val="darkBlue"/>
          <w:rtl/>
        </w:rPr>
        <w:t xml:space="preserve"> סיבה שתאגידי המזון החזקים לא יאמצו גישה שונה.</w:t>
      </w:r>
    </w:p>
    <w:p w14:paraId="2B6EBDB1" w14:textId="4F1B51B3" w:rsidR="00BD0EEB" w:rsidRPr="00C27F74" w:rsidRDefault="00BD0EEB" w:rsidP="00BD0EEB">
      <w:pPr>
        <w:rPr>
          <w:rFonts w:asciiTheme="minorBidi" w:hAnsiTheme="minorBidi" w:cstheme="minorBidi"/>
          <w:highlight w:val="darkBlue"/>
          <w:rtl/>
        </w:rPr>
      </w:pPr>
      <w:r w:rsidRPr="00C27F74">
        <w:rPr>
          <w:rFonts w:asciiTheme="minorBidi" w:hAnsiTheme="minorBidi" w:cstheme="minorBidi"/>
          <w:highlight w:val="darkBlue"/>
          <w:rtl/>
        </w:rPr>
        <w:lastRenderedPageBreak/>
        <w:t xml:space="preserve">צמצום האשמה המוטלת על תאגידי המזון תאפשר להפוך אותם לשותפים פעילים בהתמודדות עם נזקי בריאות שמקורם בדפוסי האכילה הלא בריאים שהוטמעו בציבור במשך שנים. פירוש הדבר הוא שעל תעשיית המזון לנהל את עסקיה מתוך מכוונות לעשות כל שביכולתה לצמצום הסיכון לבריאות לקוחותיה ולניתוב הלקוחות לעבר דפוסי אכילה מזיקים פחות. כל משווק יודע איך ליצור העדפה למוצריו, וחובתה המוסרית של תעשיית המזון לפעול כך שצרכניה יעדיפו לצרוך מזון בריא יותר. כדי לשחרר את התאגידים מהחזית נגד הרגולטור ומהחזית נגד צרכניהם, יש ליצור ערך משותף לצרכנים, לחברה ולתאגידי המזון פירוש הדבר הוא שעל תעשיית המזון לנהל את עסקיה ולבצע כל פעולה אפשרית העשויה להוביל לקיטון בסיכון הבריאותי של לקוחותיה. ואם יש צורך, אז לשנות ההתנהלות, באופן כזה שתשפיע על התנהגות הצרכנים, ותנתב אותם לעבר דפוסי אכילה מזיקים פחות – בדיוק כפי שכל משווק יודע איך ליצור העדפה למוצריו, חובתה המוסרית של תעשיית המזון, לפעול כך שצרכנייה יעדיפו לצרוך מזון באופן בריא יותר. כדי להצליח בזאת על התעשייה וקובעי המדיניות להתחיל לעבוד ביחד על פתרונות משותפים  ולמסד תמריצים עבור תעשיית המזון שיגרמו לה להגדיל את היצע המזונות היותר בריאים, כל זאת לצד התנהלות שמטרתה קיטון משמעותי בהרגלים המובילים, לצריכת מזון בכמויות גדולות, והן  חומרים שונים שכלל לא אמורים </w:t>
      </w:r>
      <w:proofErr w:type="spellStart"/>
      <w:r w:rsidRPr="00C27F74">
        <w:rPr>
          <w:rFonts w:asciiTheme="minorBidi" w:hAnsiTheme="minorBidi" w:cstheme="minorBidi"/>
          <w:highlight w:val="darkBlue"/>
          <w:rtl/>
        </w:rPr>
        <w:t>ל</w:t>
      </w:r>
      <w:r w:rsidR="00D90DFB" w:rsidRPr="00C27F74">
        <w:rPr>
          <w:rFonts w:asciiTheme="minorBidi" w:hAnsiTheme="minorBidi" w:cstheme="minorBidi"/>
          <w:highlight w:val="darkBlue"/>
          <w:rtl/>
        </w:rPr>
        <w:t>המצא</w:t>
      </w:r>
      <w:proofErr w:type="spellEnd"/>
      <w:r w:rsidR="00D90DFB" w:rsidRPr="00C27F74">
        <w:rPr>
          <w:rFonts w:asciiTheme="minorBidi" w:hAnsiTheme="minorBidi" w:cstheme="minorBidi"/>
          <w:highlight w:val="darkBlue"/>
          <w:rtl/>
        </w:rPr>
        <w:t xml:space="preserve"> בו ולחדור באמצעותו לגופינו.</w:t>
      </w:r>
    </w:p>
    <w:p w14:paraId="05E2FBF4" w14:textId="77777777" w:rsidR="00BD0EEB" w:rsidRPr="00C27F74" w:rsidRDefault="00BD0EEB" w:rsidP="006C5E05">
      <w:pPr>
        <w:rPr>
          <w:rFonts w:asciiTheme="minorBidi" w:hAnsiTheme="minorBidi" w:cstheme="minorBidi"/>
          <w:highlight w:val="darkBlue"/>
          <w:rtl/>
        </w:rPr>
      </w:pPr>
    </w:p>
    <w:p w14:paraId="350ED35A" w14:textId="2F922325" w:rsidR="00BD0EEB" w:rsidRPr="00C27F74" w:rsidRDefault="00BD0EEB" w:rsidP="00752E58">
      <w:pPr>
        <w:bidi w:val="0"/>
        <w:spacing w:line="240" w:lineRule="auto"/>
        <w:ind w:firstLine="0"/>
        <w:contextualSpacing w:val="0"/>
        <w:jc w:val="right"/>
        <w:rPr>
          <w:rFonts w:asciiTheme="minorBidi" w:hAnsiTheme="minorBidi" w:cstheme="minorBidi"/>
          <w:highlight w:val="darkBlue"/>
          <w:rtl/>
        </w:rPr>
      </w:pPr>
    </w:p>
    <w:p w14:paraId="145B159D" w14:textId="407C1923" w:rsidR="00752E58" w:rsidRPr="00B60382" w:rsidRDefault="00752E58" w:rsidP="00752E58">
      <w:pPr>
        <w:bidi w:val="0"/>
        <w:spacing w:line="240" w:lineRule="auto"/>
        <w:ind w:firstLine="0"/>
        <w:contextualSpacing w:val="0"/>
        <w:jc w:val="right"/>
        <w:rPr>
          <w:rFonts w:asciiTheme="minorBidi" w:hAnsiTheme="minorBidi" w:cstheme="minorBidi"/>
          <w:rtl/>
        </w:rPr>
      </w:pPr>
      <w:r w:rsidRPr="00C27F74">
        <w:rPr>
          <w:rFonts w:asciiTheme="minorBidi" w:hAnsiTheme="minorBidi" w:cstheme="minorBidi"/>
          <w:highlight w:val="darkBlue"/>
          <w:rtl/>
        </w:rPr>
        <w:t>סיכום:</w:t>
      </w:r>
      <w:bookmarkStart w:id="84" w:name="_GoBack"/>
      <w:bookmarkEnd w:id="84"/>
    </w:p>
    <w:p w14:paraId="73DD26F5" w14:textId="77777777" w:rsidR="00752E58" w:rsidRPr="00B60382" w:rsidRDefault="00752E58" w:rsidP="00752E58">
      <w:pPr>
        <w:bidi w:val="0"/>
        <w:spacing w:line="240" w:lineRule="auto"/>
        <w:ind w:firstLine="0"/>
        <w:contextualSpacing w:val="0"/>
        <w:jc w:val="right"/>
        <w:rPr>
          <w:rFonts w:asciiTheme="minorBidi" w:hAnsiTheme="minorBidi" w:cstheme="minorBidi"/>
          <w:rtl/>
        </w:rPr>
      </w:pPr>
    </w:p>
    <w:p w14:paraId="04E715BE" w14:textId="08435EFB" w:rsidR="00752E58" w:rsidRPr="00B60382" w:rsidRDefault="00752E58">
      <w:pPr>
        <w:bidi w:val="0"/>
        <w:spacing w:line="240" w:lineRule="auto"/>
        <w:ind w:firstLine="0"/>
        <w:contextualSpacing w:val="0"/>
        <w:jc w:val="left"/>
        <w:rPr>
          <w:rFonts w:asciiTheme="minorBidi" w:hAnsiTheme="minorBidi" w:cstheme="minorBidi"/>
          <w:rtl/>
        </w:rPr>
      </w:pPr>
      <w:r w:rsidRPr="00B60382">
        <w:rPr>
          <w:rFonts w:asciiTheme="minorBidi" w:hAnsiTheme="minorBidi" w:cstheme="minorBidi"/>
          <w:rtl/>
        </w:rPr>
        <w:br w:type="page"/>
      </w:r>
    </w:p>
    <w:p w14:paraId="1B9F88DF" w14:textId="77777777" w:rsidR="006C5E05" w:rsidRPr="00B60382" w:rsidRDefault="006C5E05" w:rsidP="006C5E05">
      <w:pPr>
        <w:rPr>
          <w:rFonts w:asciiTheme="minorBidi" w:hAnsiTheme="minorBidi" w:cstheme="minorBidi"/>
          <w:rtl/>
        </w:rPr>
      </w:pPr>
    </w:p>
    <w:p w14:paraId="688C9608" w14:textId="4B739EA1" w:rsidR="004F3BFC" w:rsidRPr="00B60382" w:rsidRDefault="004F3BFC" w:rsidP="00794EB7">
      <w:pPr>
        <w:pStyle w:val="1"/>
        <w:rPr>
          <w:rFonts w:asciiTheme="minorBidi" w:eastAsia="Times New Roman" w:hAnsiTheme="minorBidi" w:cstheme="minorBidi"/>
          <w:rtl/>
        </w:rPr>
      </w:pPr>
      <w:bookmarkStart w:id="85" w:name="_Toc500047823"/>
      <w:r w:rsidRPr="00B60382">
        <w:rPr>
          <w:rFonts w:asciiTheme="minorBidi" w:eastAsia="Times New Roman" w:hAnsiTheme="minorBidi" w:cstheme="minorBidi"/>
          <w:rtl/>
        </w:rPr>
        <w:t>רשימת מקורות</w:t>
      </w:r>
      <w:bookmarkEnd w:id="85"/>
    </w:p>
    <w:p w14:paraId="7464A7AA" w14:textId="77777777" w:rsidR="004F3BFC" w:rsidRPr="00B60382" w:rsidRDefault="004F3BFC" w:rsidP="004F3BFC">
      <w:pPr>
        <w:spacing w:line="360" w:lineRule="auto"/>
        <w:ind w:left="720" w:hanging="720"/>
        <w:rPr>
          <w:rFonts w:asciiTheme="minorBidi" w:eastAsia="Times New Roman" w:hAnsiTheme="minorBidi" w:cstheme="minorBidi"/>
          <w:lang w:bidi="ar-SA"/>
        </w:rPr>
      </w:pPr>
    </w:p>
    <w:p w14:paraId="54812123" w14:textId="22F475A7" w:rsidR="004F3BFC" w:rsidRPr="00B60382" w:rsidRDefault="004F3BFC" w:rsidP="004F3BFC">
      <w:pPr>
        <w:spacing w:line="360" w:lineRule="auto"/>
        <w:ind w:left="720" w:hanging="720"/>
        <w:rPr>
          <w:rFonts w:asciiTheme="minorBidi" w:eastAsia="Times New Roman" w:hAnsiTheme="minorBidi" w:cstheme="minorBidi"/>
          <w:rtl/>
        </w:rPr>
      </w:pPr>
      <w:bookmarkStart w:id="86" w:name="OLE_LINK5"/>
      <w:r w:rsidRPr="00B60382">
        <w:rPr>
          <w:rFonts w:asciiTheme="minorBidi" w:eastAsia="Times New Roman" w:hAnsiTheme="minorBidi" w:cstheme="minorBidi"/>
          <w:rtl/>
        </w:rPr>
        <w:t>איגוד רופאי הילדים (2010).</w:t>
      </w:r>
      <w:r w:rsidR="00D53A20" w:rsidRPr="00B60382">
        <w:rPr>
          <w:rFonts w:asciiTheme="minorBidi" w:eastAsia="Times New Roman" w:hAnsiTheme="minorBidi" w:cstheme="minorBidi"/>
          <w:rtl/>
        </w:rPr>
        <w:t xml:space="preserve">  </w:t>
      </w:r>
    </w:p>
    <w:p w14:paraId="78E129A2" w14:textId="77777777" w:rsidR="004F3BFC" w:rsidRPr="00B60382" w:rsidRDefault="004F3BFC" w:rsidP="004F3BFC">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ארגון המזון והחקלאות (2002).</w:t>
      </w:r>
    </w:p>
    <w:p w14:paraId="71071799" w14:textId="77777777" w:rsidR="004F3BFC" w:rsidRPr="00B60382" w:rsidRDefault="004F3BFC" w:rsidP="004F3BFC">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 xml:space="preserve">אריאלי, ד' (2008). </w:t>
      </w:r>
      <w:r w:rsidRPr="00B60382">
        <w:rPr>
          <w:rFonts w:asciiTheme="minorBidi" w:eastAsia="Times New Roman" w:hAnsiTheme="minorBidi" w:cstheme="minorBidi"/>
          <w:b/>
          <w:bCs/>
          <w:rtl/>
        </w:rPr>
        <w:t>לא רציונלי ולא במקרה: הכוחות הסמויים המעצבים את ההחלטות שלנו</w:t>
      </w:r>
      <w:r w:rsidRPr="00B60382">
        <w:rPr>
          <w:rFonts w:asciiTheme="minorBidi" w:eastAsia="Times New Roman" w:hAnsiTheme="minorBidi" w:cstheme="minorBidi"/>
          <w:rtl/>
        </w:rPr>
        <w:t xml:space="preserve">. תל אביב: מטר. </w:t>
      </w:r>
      <w:r w:rsidRPr="00B60382">
        <w:rPr>
          <w:rFonts w:asciiTheme="minorBidi" w:eastAsia="Times New Roman" w:hAnsiTheme="minorBidi" w:cstheme="minorBidi"/>
          <w:rtl/>
        </w:rPr>
        <w:t>‬</w:t>
      </w:r>
      <w:r w:rsidRPr="00B60382">
        <w:rPr>
          <w:rFonts w:asciiTheme="minorBidi" w:hAnsiTheme="minorBidi" w:cstheme="minorBidi"/>
        </w:rPr>
        <w:t>‬</w:t>
      </w:r>
    </w:p>
    <w:p w14:paraId="38212A37" w14:textId="77777777" w:rsidR="004F3BFC" w:rsidRPr="00B60382" w:rsidRDefault="004F3BFC" w:rsidP="004F3BFC">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 xml:space="preserve">אריאלי, ד' (2013). </w:t>
      </w:r>
      <w:r w:rsidRPr="00B60382">
        <w:rPr>
          <w:rFonts w:asciiTheme="minorBidi" w:eastAsia="Times New Roman" w:hAnsiTheme="minorBidi" w:cstheme="minorBidi"/>
          <w:b/>
          <w:bCs/>
          <w:rtl/>
        </w:rPr>
        <w:t>האמת על באמת: איך אנו מעגלים פינות ומרמים את כולם (במיוחד את עצמנו)</w:t>
      </w:r>
      <w:r w:rsidRPr="00B60382">
        <w:rPr>
          <w:rFonts w:asciiTheme="minorBidi" w:eastAsia="Times New Roman" w:hAnsiTheme="minorBidi" w:cstheme="minorBidi"/>
          <w:rtl/>
        </w:rPr>
        <w:t>. אור יהודה: דביר.</w:t>
      </w:r>
    </w:p>
    <w:p w14:paraId="7574342B" w14:textId="77777777" w:rsidR="004F3BFC" w:rsidRPr="00B60382" w:rsidRDefault="004F3BFC" w:rsidP="004F3BFC">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ברלין, י' (1969).</w:t>
      </w:r>
      <w:r w:rsidRPr="00B60382">
        <w:rPr>
          <w:rFonts w:asciiTheme="minorBidi" w:eastAsia="Times New Roman" w:hAnsiTheme="minorBidi" w:cstheme="minorBidi"/>
          <w:b/>
          <w:bCs/>
          <w:color w:val="222222"/>
          <w:rtl/>
        </w:rPr>
        <w:t xml:space="preserve"> ארבע מסות על חירות</w:t>
      </w:r>
      <w:r w:rsidRPr="00B60382">
        <w:rPr>
          <w:rFonts w:asciiTheme="minorBidi" w:eastAsia="Times New Roman" w:hAnsiTheme="minorBidi" w:cstheme="minorBidi"/>
          <w:color w:val="222222"/>
          <w:rtl/>
        </w:rPr>
        <w:t>. תל אביב: רשפים.</w:t>
      </w:r>
    </w:p>
    <w:p w14:paraId="060246D7" w14:textId="77777777" w:rsidR="004F3BFC" w:rsidRPr="00B60382" w:rsidRDefault="004F3BFC" w:rsidP="004F3BFC">
      <w:pPr>
        <w:spacing w:line="360" w:lineRule="auto"/>
        <w:ind w:left="720" w:hanging="720"/>
        <w:rPr>
          <w:rFonts w:asciiTheme="minorBidi" w:eastAsia="Times New Roman" w:hAnsiTheme="minorBidi" w:cstheme="minorBidi"/>
          <w:rtl/>
        </w:rPr>
      </w:pPr>
      <w:proofErr w:type="spellStart"/>
      <w:r w:rsidRPr="00B60382">
        <w:rPr>
          <w:rFonts w:asciiTheme="minorBidi" w:eastAsia="Times New Roman" w:hAnsiTheme="minorBidi" w:cstheme="minorBidi"/>
          <w:rtl/>
        </w:rPr>
        <w:t>גלבריית</w:t>
      </w:r>
      <w:proofErr w:type="spellEnd"/>
      <w:r w:rsidRPr="00B60382">
        <w:rPr>
          <w:rFonts w:asciiTheme="minorBidi" w:eastAsia="Times New Roman" w:hAnsiTheme="minorBidi" w:cstheme="minorBidi"/>
          <w:rtl/>
        </w:rPr>
        <w:t xml:space="preserve">, </w:t>
      </w:r>
      <w:proofErr w:type="spellStart"/>
      <w:r w:rsidRPr="00B60382">
        <w:rPr>
          <w:rFonts w:asciiTheme="minorBidi" w:eastAsia="Times New Roman" w:hAnsiTheme="minorBidi" w:cstheme="minorBidi"/>
          <w:rtl/>
        </w:rPr>
        <w:t>ג"ק</w:t>
      </w:r>
      <w:proofErr w:type="spellEnd"/>
      <w:r w:rsidRPr="00B60382">
        <w:rPr>
          <w:rFonts w:asciiTheme="minorBidi" w:eastAsia="Times New Roman" w:hAnsiTheme="minorBidi" w:cstheme="minorBidi"/>
          <w:rtl/>
        </w:rPr>
        <w:t xml:space="preserve"> (1972). </w:t>
      </w:r>
      <w:r w:rsidRPr="00B60382">
        <w:rPr>
          <w:rFonts w:asciiTheme="minorBidi" w:eastAsia="Times New Roman" w:hAnsiTheme="minorBidi" w:cstheme="minorBidi"/>
          <w:b/>
          <w:bCs/>
          <w:rtl/>
        </w:rPr>
        <w:t>חברת השפע</w:t>
      </w:r>
      <w:r w:rsidRPr="00B60382">
        <w:rPr>
          <w:rFonts w:asciiTheme="minorBidi" w:eastAsia="Times New Roman" w:hAnsiTheme="minorBidi" w:cstheme="minorBidi"/>
          <w:rtl/>
        </w:rPr>
        <w:t>. תל אביב: עם עובד.</w:t>
      </w:r>
    </w:p>
    <w:p w14:paraId="20646B44" w14:textId="77777777" w:rsidR="004F3BFC" w:rsidRPr="00B60382" w:rsidRDefault="004F3BFC" w:rsidP="004F3BFC">
      <w:pPr>
        <w:spacing w:line="360" w:lineRule="auto"/>
        <w:ind w:left="720" w:hanging="720"/>
        <w:rPr>
          <w:rFonts w:asciiTheme="minorBidi" w:eastAsia="Times New Roman" w:hAnsiTheme="minorBidi" w:cstheme="minorBidi"/>
          <w:rtl/>
        </w:rPr>
      </w:pPr>
      <w:proofErr w:type="spellStart"/>
      <w:r w:rsidRPr="00B60382">
        <w:rPr>
          <w:rFonts w:asciiTheme="minorBidi" w:eastAsia="Times New Roman" w:hAnsiTheme="minorBidi" w:cstheme="minorBidi"/>
          <w:rtl/>
        </w:rPr>
        <w:t>גרוטו</w:t>
      </w:r>
      <w:proofErr w:type="spellEnd"/>
      <w:r w:rsidRPr="00B60382">
        <w:rPr>
          <w:rFonts w:asciiTheme="minorBidi" w:eastAsia="Times New Roman" w:hAnsiTheme="minorBidi" w:cstheme="minorBidi"/>
          <w:rtl/>
        </w:rPr>
        <w:t xml:space="preserve">, א' (2011). מצגת התכנית הלאומית לאורח חיים בריא. אוחזר מתוך </w:t>
      </w:r>
      <w:r w:rsidRPr="00B60382">
        <w:rPr>
          <w:rFonts w:asciiTheme="minorBidi" w:eastAsia="Times New Roman" w:hAnsiTheme="minorBidi" w:cstheme="minorBidi"/>
          <w:b/>
          <w:bCs/>
          <w:rtl/>
        </w:rPr>
        <w:t>אתר משרד הבריאות</w:t>
      </w:r>
      <w:r w:rsidRPr="00B60382">
        <w:rPr>
          <w:rFonts w:asciiTheme="minorBidi" w:eastAsia="Times New Roman" w:hAnsiTheme="minorBidi" w:cstheme="minorBidi"/>
          <w:rtl/>
        </w:rPr>
        <w:t xml:space="preserve">: </w:t>
      </w:r>
      <w:r w:rsidRPr="00B60382">
        <w:rPr>
          <w:rFonts w:asciiTheme="minorBidi" w:hAnsiTheme="minorBidi" w:cstheme="minorBidi"/>
        </w:rPr>
        <w:t>http://www.health.gov.il/PublicationsFiles/National-health-promotion-Feb-2012.pps</w:t>
      </w:r>
    </w:p>
    <w:p w14:paraId="4773DC48" w14:textId="6B1B6924" w:rsidR="004F3BFC" w:rsidRPr="00B60382" w:rsidRDefault="004F3BFC" w:rsidP="004F3BFC">
      <w:pPr>
        <w:spacing w:line="360" w:lineRule="auto"/>
        <w:ind w:left="720" w:hanging="720"/>
        <w:rPr>
          <w:rFonts w:asciiTheme="minorBidi" w:eastAsia="Times New Roman" w:hAnsiTheme="minorBidi" w:cstheme="minorBidi"/>
          <w:b/>
          <w:bCs/>
          <w:rtl/>
        </w:rPr>
      </w:pPr>
      <w:proofErr w:type="spellStart"/>
      <w:r w:rsidRPr="00B60382">
        <w:rPr>
          <w:rFonts w:asciiTheme="minorBidi" w:eastAsia="Times New Roman" w:hAnsiTheme="minorBidi" w:cstheme="minorBidi"/>
          <w:rtl/>
        </w:rPr>
        <w:t>דובנוב</w:t>
      </w:r>
      <w:proofErr w:type="spellEnd"/>
      <w:r w:rsidRPr="00B60382">
        <w:rPr>
          <w:rFonts w:asciiTheme="minorBidi" w:eastAsia="Times New Roman" w:hAnsiTheme="minorBidi" w:cstheme="minorBidi"/>
          <w:rtl/>
        </w:rPr>
        <w:t xml:space="preserve">-רז, ג' ובארי, א' (2005). </w:t>
      </w:r>
      <w:r w:rsidRPr="00B60382">
        <w:rPr>
          <w:rFonts w:asciiTheme="minorBidi" w:eastAsia="Times New Roman" w:hAnsiTheme="minorBidi" w:cstheme="minorBidi"/>
          <w:b/>
          <w:bCs/>
          <w:rtl/>
        </w:rPr>
        <w:t>התמודדות עם השמנת יתר</w:t>
      </w:r>
      <w:r w:rsidRPr="00B60382">
        <w:rPr>
          <w:rFonts w:asciiTheme="minorBidi" w:eastAsia="Times New Roman" w:hAnsiTheme="minorBidi" w:cstheme="minorBidi"/>
          <w:rtl/>
        </w:rPr>
        <w:t>. ראש העין: פרולוג.</w:t>
      </w:r>
    </w:p>
    <w:p w14:paraId="03B2EF6E" w14:textId="77777777" w:rsidR="004F3BFC" w:rsidRPr="00B60382" w:rsidRDefault="004F3BFC" w:rsidP="004F3BFC">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b/>
          <w:bCs/>
          <w:rtl/>
        </w:rPr>
        <w:t>חוק התקנים, תשי"ג-1993</w:t>
      </w:r>
      <w:r w:rsidRPr="00B60382">
        <w:rPr>
          <w:rFonts w:asciiTheme="minorBidi" w:eastAsia="Times New Roman" w:hAnsiTheme="minorBidi" w:cstheme="minorBidi"/>
          <w:rtl/>
        </w:rPr>
        <w:t xml:space="preserve">. אוחזר מתוך </w:t>
      </w:r>
      <w:r w:rsidRPr="00B60382">
        <w:rPr>
          <w:rFonts w:asciiTheme="minorBidi" w:eastAsia="Times New Roman" w:hAnsiTheme="minorBidi" w:cstheme="minorBidi"/>
          <w:b/>
          <w:bCs/>
          <w:rtl/>
        </w:rPr>
        <w:t>אתר משרד הבריאות</w:t>
      </w:r>
      <w:r w:rsidRPr="00B60382">
        <w:rPr>
          <w:rFonts w:asciiTheme="minorBidi" w:eastAsia="Times New Roman" w:hAnsiTheme="minorBidi" w:cstheme="minorBidi"/>
          <w:rtl/>
        </w:rPr>
        <w:t xml:space="preserve">: </w:t>
      </w:r>
      <w:r w:rsidRPr="00B60382">
        <w:rPr>
          <w:rFonts w:asciiTheme="minorBidi" w:eastAsia="Times New Roman" w:hAnsiTheme="minorBidi" w:cstheme="minorBidi"/>
        </w:rPr>
        <w:t>http://www.health.gov.il/Download</w:t>
      </w:r>
    </w:p>
    <w:p w14:paraId="1BF2FC40" w14:textId="2D393D73" w:rsidR="004F3BFC" w:rsidRPr="00B60382" w:rsidRDefault="004F3BFC" w:rsidP="00F609C0">
      <w:pPr>
        <w:spacing w:line="360" w:lineRule="auto"/>
        <w:ind w:left="720" w:hanging="720"/>
        <w:rPr>
          <w:rFonts w:asciiTheme="minorBidi" w:eastAsia="Times New Roman" w:hAnsiTheme="minorBidi" w:cstheme="minorBidi"/>
        </w:rPr>
      </w:pPr>
      <w:proofErr w:type="spellStart"/>
      <w:r w:rsidRPr="00B60382">
        <w:rPr>
          <w:rFonts w:asciiTheme="minorBidi" w:eastAsia="Times New Roman" w:hAnsiTheme="minorBidi" w:cstheme="minorBidi"/>
          <w:rtl/>
        </w:rPr>
        <w:t>כהנמן</w:t>
      </w:r>
      <w:proofErr w:type="spellEnd"/>
      <w:r w:rsidRPr="00B60382">
        <w:rPr>
          <w:rFonts w:asciiTheme="minorBidi" w:eastAsia="Times New Roman" w:hAnsiTheme="minorBidi" w:cstheme="minorBidi"/>
          <w:rtl/>
        </w:rPr>
        <w:t>, ד', בר-הלל, מ', קראוס, מ' ושגיב-</w:t>
      </w:r>
      <w:proofErr w:type="spellStart"/>
      <w:r w:rsidRPr="00B60382">
        <w:rPr>
          <w:rFonts w:asciiTheme="minorBidi" w:eastAsia="Times New Roman" w:hAnsiTheme="minorBidi" w:cstheme="minorBidi"/>
          <w:rtl/>
        </w:rPr>
        <w:t>נקדימון</w:t>
      </w:r>
      <w:proofErr w:type="spellEnd"/>
      <w:r w:rsidRPr="00B60382">
        <w:rPr>
          <w:rFonts w:asciiTheme="minorBidi" w:eastAsia="Times New Roman" w:hAnsiTheme="minorBidi" w:cstheme="minorBidi"/>
          <w:rtl/>
        </w:rPr>
        <w:t xml:space="preserve">, ע' (2005). </w:t>
      </w:r>
      <w:r w:rsidRPr="00B60382">
        <w:rPr>
          <w:rFonts w:asciiTheme="minorBidi" w:eastAsia="Times New Roman" w:hAnsiTheme="minorBidi" w:cstheme="minorBidi"/>
          <w:b/>
          <w:bCs/>
          <w:rtl/>
        </w:rPr>
        <w:t>רציונליות, הוגנות, אושר: מבחר מאמרים</w:t>
      </w:r>
      <w:r w:rsidRPr="00B60382">
        <w:rPr>
          <w:rFonts w:asciiTheme="minorBidi" w:eastAsia="Times New Roman" w:hAnsiTheme="minorBidi" w:cstheme="minorBidi"/>
          <w:rtl/>
        </w:rPr>
        <w:t>. חיפה: אוניברסיטת חיפה.</w:t>
      </w:r>
    </w:p>
    <w:p w14:paraId="53C3EB7B" w14:textId="77777777" w:rsidR="004F3BFC" w:rsidRPr="00B60382" w:rsidRDefault="004F3BFC" w:rsidP="004F3BFC">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 xml:space="preserve">מיל, </w:t>
      </w:r>
      <w:proofErr w:type="spellStart"/>
      <w:r w:rsidRPr="00B60382">
        <w:rPr>
          <w:rFonts w:asciiTheme="minorBidi" w:eastAsia="Times New Roman" w:hAnsiTheme="minorBidi" w:cstheme="minorBidi"/>
          <w:rtl/>
        </w:rPr>
        <w:t>ג"ס</w:t>
      </w:r>
      <w:proofErr w:type="spellEnd"/>
      <w:r w:rsidRPr="00B60382">
        <w:rPr>
          <w:rFonts w:asciiTheme="minorBidi" w:eastAsia="Times New Roman" w:hAnsiTheme="minorBidi" w:cstheme="minorBidi"/>
          <w:rtl/>
        </w:rPr>
        <w:t xml:space="preserve"> (תשמ"ו). </w:t>
      </w:r>
      <w:r w:rsidRPr="00B60382">
        <w:rPr>
          <w:rFonts w:asciiTheme="minorBidi" w:eastAsia="Times New Roman" w:hAnsiTheme="minorBidi" w:cstheme="minorBidi"/>
          <w:b/>
          <w:bCs/>
          <w:rtl/>
        </w:rPr>
        <w:t>על החירות</w:t>
      </w:r>
      <w:r w:rsidRPr="00B60382">
        <w:rPr>
          <w:rFonts w:asciiTheme="minorBidi" w:eastAsia="Times New Roman" w:hAnsiTheme="minorBidi" w:cstheme="minorBidi"/>
          <w:rtl/>
        </w:rPr>
        <w:t>. ירושלים: מאגנס.</w:t>
      </w:r>
    </w:p>
    <w:p w14:paraId="1E2DC26D" w14:textId="77777777" w:rsidR="004F3BFC" w:rsidRPr="00B60382" w:rsidRDefault="004F3BFC" w:rsidP="004F3BFC">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 xml:space="preserve">מיל, </w:t>
      </w:r>
      <w:proofErr w:type="spellStart"/>
      <w:r w:rsidRPr="00B60382">
        <w:rPr>
          <w:rFonts w:asciiTheme="minorBidi" w:eastAsia="Times New Roman" w:hAnsiTheme="minorBidi" w:cstheme="minorBidi"/>
          <w:rtl/>
        </w:rPr>
        <w:t>ג"ס</w:t>
      </w:r>
      <w:proofErr w:type="spellEnd"/>
      <w:r w:rsidRPr="00B60382">
        <w:rPr>
          <w:rFonts w:asciiTheme="minorBidi" w:eastAsia="Times New Roman" w:hAnsiTheme="minorBidi" w:cstheme="minorBidi"/>
          <w:rtl/>
        </w:rPr>
        <w:t xml:space="preserve"> (1972). </w:t>
      </w:r>
      <w:r w:rsidRPr="00B60382">
        <w:rPr>
          <w:rFonts w:asciiTheme="minorBidi" w:eastAsia="Times New Roman" w:hAnsiTheme="minorBidi" w:cstheme="minorBidi"/>
          <w:b/>
          <w:bCs/>
          <w:rtl/>
        </w:rPr>
        <w:t>תועלתנות</w:t>
      </w:r>
      <w:r w:rsidRPr="00B60382">
        <w:rPr>
          <w:rFonts w:asciiTheme="minorBidi" w:eastAsia="Times New Roman" w:hAnsiTheme="minorBidi" w:cstheme="minorBidi"/>
          <w:rtl/>
        </w:rPr>
        <w:t>. ירושלים: מאגנס.</w:t>
      </w:r>
    </w:p>
    <w:p w14:paraId="1529A26D" w14:textId="77777777" w:rsidR="004768C6" w:rsidRPr="00B60382" w:rsidRDefault="004768C6" w:rsidP="004F3BFC">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משרד הבריאות (5 באוגוסט, 2016).</w:t>
      </w:r>
    </w:p>
    <w:p w14:paraId="5C8882EC" w14:textId="27702AE0" w:rsidR="004F3BFC" w:rsidRPr="00B60382" w:rsidRDefault="004F3BFC" w:rsidP="004F3BFC">
      <w:pPr>
        <w:spacing w:line="360" w:lineRule="auto"/>
        <w:ind w:left="720" w:hanging="720"/>
        <w:rPr>
          <w:rFonts w:asciiTheme="minorBidi" w:eastAsia="Times New Roman" w:hAnsiTheme="minorBidi" w:cstheme="minorBidi"/>
          <w:rtl/>
        </w:rPr>
      </w:pPr>
      <w:proofErr w:type="spellStart"/>
      <w:r w:rsidRPr="00B60382">
        <w:rPr>
          <w:rFonts w:asciiTheme="minorBidi" w:eastAsia="Times New Roman" w:hAnsiTheme="minorBidi" w:cstheme="minorBidi"/>
          <w:rtl/>
        </w:rPr>
        <w:t>נורתרן</w:t>
      </w:r>
      <w:proofErr w:type="spellEnd"/>
      <w:r w:rsidRPr="00B60382">
        <w:rPr>
          <w:rFonts w:asciiTheme="minorBidi" w:eastAsia="Times New Roman" w:hAnsiTheme="minorBidi" w:cstheme="minorBidi"/>
          <w:rtl/>
        </w:rPr>
        <w:t xml:space="preserve"> ואחרים (2000).</w:t>
      </w:r>
    </w:p>
    <w:p w14:paraId="1368AA03" w14:textId="77777777" w:rsidR="004F3BFC" w:rsidRPr="00B60382" w:rsidRDefault="004F3BFC" w:rsidP="004F3BFC">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 xml:space="preserve">סמית, א' (1996). </w:t>
      </w:r>
      <w:r w:rsidRPr="00B60382">
        <w:rPr>
          <w:rFonts w:asciiTheme="minorBidi" w:eastAsia="Times New Roman" w:hAnsiTheme="minorBidi" w:cstheme="minorBidi"/>
          <w:b/>
          <w:bCs/>
          <w:rtl/>
        </w:rPr>
        <w:t>עושר העמים</w:t>
      </w:r>
      <w:r w:rsidRPr="00B60382">
        <w:rPr>
          <w:rFonts w:asciiTheme="minorBidi" w:eastAsia="Times New Roman" w:hAnsiTheme="minorBidi" w:cstheme="minorBidi"/>
          <w:rtl/>
        </w:rPr>
        <w:t>. ירושלים: האוניברסיטה הפתוחה, מוסד ביאליק.</w:t>
      </w:r>
    </w:p>
    <w:p w14:paraId="314F02A4" w14:textId="77777777" w:rsidR="004F3BFC" w:rsidRPr="00B60382" w:rsidRDefault="004F3BFC" w:rsidP="004F3BFC">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סקר "מצב בריאות ותזונה".</w:t>
      </w:r>
    </w:p>
    <w:p w14:paraId="0D316CF4" w14:textId="12417C33" w:rsidR="009B713F" w:rsidRPr="00B60382" w:rsidRDefault="004F3BFC" w:rsidP="0084772E">
      <w:pPr>
        <w:spacing w:line="360" w:lineRule="auto"/>
        <w:ind w:left="720" w:hanging="720"/>
        <w:rPr>
          <w:rFonts w:asciiTheme="minorBidi" w:eastAsia="Times New Roman" w:hAnsiTheme="minorBidi" w:cstheme="minorBidi"/>
          <w:rtl/>
        </w:rPr>
      </w:pPr>
      <w:proofErr w:type="spellStart"/>
      <w:r w:rsidRPr="00B60382">
        <w:rPr>
          <w:rFonts w:asciiTheme="minorBidi" w:eastAsia="Times New Roman" w:hAnsiTheme="minorBidi" w:cstheme="minorBidi"/>
          <w:rtl/>
        </w:rPr>
        <w:t>סרוואן-שרייבר</w:t>
      </w:r>
      <w:proofErr w:type="spellEnd"/>
      <w:r w:rsidR="0084772E" w:rsidRPr="00B60382">
        <w:rPr>
          <w:rFonts w:asciiTheme="minorBidi" w:eastAsia="Times New Roman" w:hAnsiTheme="minorBidi" w:cstheme="minorBidi"/>
          <w:rtl/>
        </w:rPr>
        <w:t>, ד'</w:t>
      </w:r>
      <w:r w:rsidRPr="00B60382">
        <w:rPr>
          <w:rFonts w:asciiTheme="minorBidi" w:eastAsia="Times New Roman" w:hAnsiTheme="minorBidi" w:cstheme="minorBidi"/>
          <w:rtl/>
        </w:rPr>
        <w:t xml:space="preserve"> (2008).</w:t>
      </w:r>
      <w:r w:rsidR="0084772E" w:rsidRPr="00B60382">
        <w:rPr>
          <w:rFonts w:asciiTheme="minorBidi" w:eastAsia="Times New Roman" w:hAnsiTheme="minorBidi" w:cstheme="minorBidi"/>
          <w:rtl/>
        </w:rPr>
        <w:t xml:space="preserve"> </w:t>
      </w:r>
      <w:bookmarkStart w:id="87" w:name="citation"/>
      <w:r w:rsidR="009B713F" w:rsidRPr="00B60382">
        <w:rPr>
          <w:rFonts w:asciiTheme="minorBidi" w:eastAsia="Times New Roman" w:hAnsiTheme="minorBidi" w:cstheme="minorBidi"/>
          <w:rtl/>
        </w:rPr>
        <w:t>לא לסרטן</w:t>
      </w:r>
      <w:r w:rsidR="0084772E" w:rsidRPr="00B60382">
        <w:rPr>
          <w:rFonts w:asciiTheme="minorBidi" w:eastAsia="Times New Roman" w:hAnsiTheme="minorBidi" w:cstheme="minorBidi"/>
          <w:rtl/>
        </w:rPr>
        <w:t xml:space="preserve">: </w:t>
      </w:r>
      <w:r w:rsidR="009B713F" w:rsidRPr="00B60382">
        <w:rPr>
          <w:rFonts w:asciiTheme="minorBidi" w:eastAsia="Times New Roman" w:hAnsiTheme="minorBidi" w:cstheme="minorBidi"/>
          <w:rtl/>
        </w:rPr>
        <w:t>דרך חיים חדשה נוגדת סרט</w:t>
      </w:r>
      <w:r w:rsidR="0084772E" w:rsidRPr="00B60382">
        <w:rPr>
          <w:rFonts w:asciiTheme="minorBidi" w:eastAsia="Times New Roman" w:hAnsiTheme="minorBidi" w:cstheme="minorBidi"/>
          <w:rtl/>
        </w:rPr>
        <w:t>ן</w:t>
      </w:r>
      <w:r w:rsidR="009B713F" w:rsidRPr="00B60382">
        <w:rPr>
          <w:rFonts w:asciiTheme="minorBidi" w:eastAsia="Times New Roman" w:hAnsiTheme="minorBidi" w:cstheme="minorBidi"/>
        </w:rPr>
        <w:t>.</w:t>
      </w:r>
      <w:bookmarkEnd w:id="87"/>
      <w:r w:rsidR="0084772E" w:rsidRPr="00B60382">
        <w:rPr>
          <w:rFonts w:asciiTheme="minorBidi" w:eastAsia="Times New Roman" w:hAnsiTheme="minorBidi" w:cstheme="minorBidi"/>
          <w:rtl/>
        </w:rPr>
        <w:t xml:space="preserve"> ב</w:t>
      </w:r>
      <w:r w:rsidR="009B713F" w:rsidRPr="00B60382">
        <w:rPr>
          <w:rFonts w:asciiTheme="minorBidi" w:eastAsia="Times New Roman" w:hAnsiTheme="minorBidi" w:cstheme="minorBidi"/>
          <w:rtl/>
        </w:rPr>
        <w:t>ן-שמן: מודן</w:t>
      </w:r>
      <w:r w:rsidR="009B713F" w:rsidRPr="00B60382">
        <w:rPr>
          <w:rFonts w:asciiTheme="minorBidi" w:eastAsia="Times New Roman" w:hAnsiTheme="minorBidi" w:cstheme="minorBidi"/>
        </w:rPr>
        <w:t>.</w:t>
      </w:r>
    </w:p>
    <w:p w14:paraId="0F6325AD" w14:textId="77777777" w:rsidR="004F3BFC" w:rsidRPr="00B60382" w:rsidRDefault="004F3BFC" w:rsidP="004F3BFC">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 xml:space="preserve">פורטר,  מ"א (1991). </w:t>
      </w:r>
      <w:proofErr w:type="spellStart"/>
      <w:r w:rsidRPr="00B60382">
        <w:rPr>
          <w:rFonts w:asciiTheme="minorBidi" w:eastAsia="Times New Roman" w:hAnsiTheme="minorBidi" w:cstheme="minorBidi"/>
          <w:b/>
          <w:bCs/>
          <w:rtl/>
        </w:rPr>
        <w:t>אסטרגיה</w:t>
      </w:r>
      <w:proofErr w:type="spellEnd"/>
      <w:r w:rsidRPr="00B60382">
        <w:rPr>
          <w:rFonts w:asciiTheme="minorBidi" w:eastAsia="Times New Roman" w:hAnsiTheme="minorBidi" w:cstheme="minorBidi"/>
          <w:b/>
          <w:bCs/>
          <w:rtl/>
        </w:rPr>
        <w:t xml:space="preserve"> תחרותית</w:t>
      </w:r>
      <w:r w:rsidRPr="00B60382">
        <w:rPr>
          <w:rFonts w:asciiTheme="minorBidi" w:eastAsia="Times New Roman" w:hAnsiTheme="minorBidi" w:cstheme="minorBidi"/>
          <w:rtl/>
        </w:rPr>
        <w:t>. הרצליה: עתרת.</w:t>
      </w:r>
    </w:p>
    <w:p w14:paraId="69A914FE" w14:textId="77777777" w:rsidR="004F3BFC" w:rsidRPr="00B60382" w:rsidRDefault="004F3BFC" w:rsidP="004F3BFC">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פרידמן (1962).</w:t>
      </w:r>
    </w:p>
    <w:p w14:paraId="1697487D" w14:textId="77777777" w:rsidR="004F3BFC" w:rsidRPr="00B60382" w:rsidRDefault="004F3BFC" w:rsidP="004F3BFC">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 xml:space="preserve">קליין, נ' (2002). </w:t>
      </w:r>
      <w:r w:rsidRPr="00B60382">
        <w:rPr>
          <w:rFonts w:asciiTheme="minorBidi" w:eastAsia="Times New Roman" w:hAnsiTheme="minorBidi" w:cstheme="minorBidi"/>
          <w:b/>
          <w:bCs/>
          <w:rtl/>
        </w:rPr>
        <w:t>בלי לוגו</w:t>
      </w:r>
      <w:r w:rsidRPr="00B60382">
        <w:rPr>
          <w:rFonts w:asciiTheme="minorBidi" w:eastAsia="Times New Roman" w:hAnsiTheme="minorBidi" w:cstheme="minorBidi"/>
          <w:i/>
          <w:iCs/>
          <w:rtl/>
        </w:rPr>
        <w:t xml:space="preserve">. </w:t>
      </w:r>
      <w:r w:rsidRPr="00B60382">
        <w:rPr>
          <w:rFonts w:asciiTheme="minorBidi" w:eastAsia="Times New Roman" w:hAnsiTheme="minorBidi" w:cstheme="minorBidi"/>
          <w:rtl/>
        </w:rPr>
        <w:t>תל אביב: בבל.</w:t>
      </w:r>
    </w:p>
    <w:p w14:paraId="4907C428" w14:textId="77777777" w:rsidR="004F3BFC" w:rsidRPr="00B60382" w:rsidRDefault="004F3BFC" w:rsidP="004F3BFC">
      <w:pPr>
        <w:spacing w:line="360" w:lineRule="auto"/>
        <w:ind w:left="720" w:hanging="720"/>
        <w:rPr>
          <w:rFonts w:asciiTheme="minorBidi" w:eastAsia="Times New Roman" w:hAnsiTheme="minorBidi" w:cstheme="minorBidi"/>
          <w:rtl/>
        </w:rPr>
      </w:pPr>
      <w:proofErr w:type="spellStart"/>
      <w:r w:rsidRPr="00B60382">
        <w:rPr>
          <w:rFonts w:asciiTheme="minorBidi" w:eastAsia="Times New Roman" w:hAnsiTheme="minorBidi" w:cstheme="minorBidi"/>
          <w:rtl/>
        </w:rPr>
        <w:t>רולס</w:t>
      </w:r>
      <w:proofErr w:type="spellEnd"/>
      <w:r w:rsidRPr="00B60382">
        <w:rPr>
          <w:rFonts w:asciiTheme="minorBidi" w:eastAsia="Times New Roman" w:hAnsiTheme="minorBidi" w:cstheme="minorBidi"/>
          <w:rtl/>
        </w:rPr>
        <w:t xml:space="preserve">, ג' (2010). </w:t>
      </w:r>
      <w:r w:rsidRPr="00B60382">
        <w:rPr>
          <w:rFonts w:asciiTheme="minorBidi" w:eastAsia="Times New Roman" w:hAnsiTheme="minorBidi" w:cstheme="minorBidi"/>
          <w:b/>
          <w:bCs/>
          <w:rtl/>
        </w:rPr>
        <w:t>צדק כהוגנות: הצגה מחודשת</w:t>
      </w:r>
      <w:r w:rsidRPr="00B60382">
        <w:rPr>
          <w:rFonts w:asciiTheme="minorBidi" w:eastAsia="Times New Roman" w:hAnsiTheme="minorBidi" w:cstheme="minorBidi"/>
          <w:rtl/>
        </w:rPr>
        <w:t>. תל אביב: ידיעות.</w:t>
      </w:r>
    </w:p>
    <w:p w14:paraId="0C96C143" w14:textId="4A945A13" w:rsidR="004F3BFC" w:rsidRPr="00B60382" w:rsidRDefault="004F3BFC" w:rsidP="0084772E">
      <w:pPr>
        <w:spacing w:line="360" w:lineRule="auto"/>
        <w:ind w:left="720" w:hanging="720"/>
        <w:rPr>
          <w:rFonts w:asciiTheme="minorBidi" w:eastAsia="Times New Roman" w:hAnsiTheme="minorBidi" w:cstheme="minorBidi"/>
          <w:b/>
          <w:bCs/>
        </w:rPr>
      </w:pPr>
      <w:r w:rsidRPr="00B60382">
        <w:rPr>
          <w:rFonts w:asciiTheme="minorBidi" w:eastAsia="Times New Roman" w:hAnsiTheme="minorBidi" w:cstheme="minorBidi"/>
          <w:b/>
          <w:bCs/>
          <w:rtl/>
        </w:rPr>
        <w:t>תקנות בריאות העם</w:t>
      </w:r>
      <w:r w:rsidRPr="00B60382">
        <w:rPr>
          <w:rFonts w:asciiTheme="minorBidi" w:eastAsia="Times New Roman" w:hAnsiTheme="minorBidi" w:cstheme="minorBidi"/>
          <w:rtl/>
        </w:rPr>
        <w:t xml:space="preserve">, 1935. אוחזר מתוך </w:t>
      </w:r>
      <w:r w:rsidRPr="00B60382">
        <w:rPr>
          <w:rFonts w:asciiTheme="minorBidi" w:eastAsia="Times New Roman" w:hAnsiTheme="minorBidi" w:cstheme="minorBidi"/>
          <w:b/>
          <w:bCs/>
          <w:rtl/>
        </w:rPr>
        <w:t>אתר משרד הבריאות</w:t>
      </w:r>
      <w:r w:rsidRPr="00B60382">
        <w:rPr>
          <w:rFonts w:asciiTheme="minorBidi" w:eastAsia="Times New Roman" w:hAnsiTheme="minorBidi" w:cstheme="minorBidi"/>
          <w:rtl/>
        </w:rPr>
        <w:t>:</w:t>
      </w:r>
      <w:r w:rsidRPr="00B60382">
        <w:rPr>
          <w:rFonts w:asciiTheme="minorBidi" w:hAnsiTheme="minorBidi" w:cstheme="minorBidi"/>
          <w:rtl/>
        </w:rPr>
        <w:t xml:space="preserve"> </w:t>
      </w:r>
      <w:r w:rsidRPr="00B60382">
        <w:rPr>
          <w:rFonts w:asciiTheme="minorBidi" w:hAnsiTheme="minorBidi" w:cstheme="minorBidi"/>
        </w:rPr>
        <w:t>https://webcache.googleusercontent.com/search?q=cache:J4ickcQwG</w:t>
      </w:r>
      <w:r w:rsidRPr="00B60382">
        <w:rPr>
          <w:rFonts w:asciiTheme="minorBidi" w:hAnsiTheme="minorBidi" w:cstheme="minorBidi"/>
        </w:rPr>
        <w:lastRenderedPageBreak/>
        <w:t>kQJ:https://www.health.gov.il/LegislationLibrary/health-mazon03A.pdf+&amp;cd=1&amp;hl=en&amp;ct=clnk&amp;gl=il</w:t>
      </w:r>
      <w:r w:rsidRPr="00B60382">
        <w:rPr>
          <w:rFonts w:asciiTheme="minorBidi" w:eastAsia="Times New Roman" w:hAnsiTheme="minorBidi" w:cstheme="minorBidi"/>
          <w:b/>
          <w:bCs/>
          <w:rtl/>
        </w:rPr>
        <w:t xml:space="preserve"> </w:t>
      </w:r>
    </w:p>
    <w:p w14:paraId="0E80F0EC" w14:textId="0B0F1064" w:rsidR="004F3BFC" w:rsidRPr="004D5F3D" w:rsidRDefault="004F3BFC" w:rsidP="004F3BFC">
      <w:pPr>
        <w:spacing w:line="360" w:lineRule="auto"/>
        <w:ind w:left="720" w:hanging="720"/>
        <w:rPr>
          <w:rFonts w:eastAsia="Times New Roman"/>
          <w:rtl/>
        </w:rPr>
      </w:pPr>
      <w:r w:rsidRPr="00B60382">
        <w:rPr>
          <w:rFonts w:asciiTheme="minorBidi" w:eastAsia="Times New Roman" w:hAnsiTheme="minorBidi" w:cstheme="minorBidi"/>
          <w:b/>
          <w:bCs/>
          <w:rtl/>
        </w:rPr>
        <w:t>תקן ישראלי 22004</w:t>
      </w:r>
      <w:r w:rsidRPr="00B60382">
        <w:rPr>
          <w:rFonts w:asciiTheme="minorBidi" w:eastAsia="Times New Roman" w:hAnsiTheme="minorBidi" w:cstheme="minorBidi"/>
          <w:rtl/>
        </w:rPr>
        <w:t>, ערכות לניהול איכות מזון –מדריך ליישום 22000:2005</w:t>
      </w:r>
      <w:r w:rsidRPr="00B60382">
        <w:rPr>
          <w:rFonts w:asciiTheme="minorBidi" w:eastAsia="Times New Roman" w:hAnsiTheme="minorBidi" w:cstheme="minorBidi"/>
        </w:rPr>
        <w:t>ISO</w:t>
      </w:r>
      <w:r w:rsidRPr="00B60382">
        <w:rPr>
          <w:rFonts w:asciiTheme="minorBidi" w:eastAsia="Times New Roman" w:hAnsiTheme="minorBidi" w:cstheme="minorBidi"/>
          <w:rtl/>
        </w:rPr>
        <w:t xml:space="preserve">, מהדורה ראשונה דצמבר 2006, מכון התקנים הישראלי. </w:t>
      </w:r>
      <w:bookmarkEnd w:id="86"/>
    </w:p>
    <w:p w14:paraId="59D03B9B" w14:textId="1F536ACD" w:rsidR="007F50AA" w:rsidRDefault="004F3BFC" w:rsidP="00F555B7">
      <w:pPr>
        <w:pStyle w:val="af3"/>
        <w:ind w:left="720" w:hanging="720"/>
      </w:pPr>
      <w:r w:rsidRPr="004D5F3D">
        <w:t xml:space="preserve">Alonso, R., </w:t>
      </w:r>
      <w:proofErr w:type="spellStart"/>
      <w:r w:rsidRPr="004D5F3D">
        <w:t>Farías</w:t>
      </w:r>
      <w:proofErr w:type="spellEnd"/>
      <w:r w:rsidRPr="004D5F3D">
        <w:t>, M., Alvarez, V., &amp; Cuevas, A. (2016). The genetics of obesity. In A. Rodriguez-</w:t>
      </w:r>
      <w:proofErr w:type="spellStart"/>
      <w:r w:rsidRPr="004D5F3D">
        <w:t>Oquendo</w:t>
      </w:r>
      <w:proofErr w:type="spellEnd"/>
      <w:r w:rsidRPr="004D5F3D">
        <w:t xml:space="preserve"> (Ed.), </w:t>
      </w:r>
      <w:r w:rsidRPr="004D5F3D">
        <w:rPr>
          <w:i/>
          <w:iCs/>
        </w:rPr>
        <w:t xml:space="preserve">Translational </w:t>
      </w:r>
      <w:proofErr w:type="spellStart"/>
      <w:r w:rsidRPr="004D5F3D">
        <w:rPr>
          <w:i/>
          <w:iCs/>
        </w:rPr>
        <w:t>cardiometabolic</w:t>
      </w:r>
      <w:proofErr w:type="spellEnd"/>
      <w:r w:rsidRPr="004D5F3D">
        <w:rPr>
          <w:i/>
          <w:iCs/>
        </w:rPr>
        <w:t xml:space="preserve"> genomic medicine</w:t>
      </w:r>
      <w:r w:rsidRPr="004D5F3D">
        <w:t xml:space="preserve"> (pp.</w:t>
      </w:r>
      <w:r w:rsidR="007F50AA">
        <w:t xml:space="preserve"> 161–177). Amsterdam: Elsevier.</w:t>
      </w:r>
    </w:p>
    <w:p w14:paraId="3306A49C" w14:textId="77777777" w:rsidR="00F555B7" w:rsidRDefault="00F555B7" w:rsidP="00F555B7">
      <w:pPr>
        <w:pStyle w:val="af3"/>
        <w:ind w:left="720" w:hanging="720"/>
      </w:pPr>
      <w:r w:rsidRPr="00F555B7">
        <w:t xml:space="preserve">American Association for the Advancement of Science (2012). Statement by the AAAS Board of directors on labeling of genetically modified foods. Retrieved November 30, 2017 from </w:t>
      </w:r>
      <w:hyperlink r:id="rId17" w:tgtFrame="_blank" w:history="1">
        <w:r w:rsidRPr="00F555B7">
          <w:t>http://www.aaas.org/sites/default/files/AAAS_GM_statement.pdf</w:t>
        </w:r>
      </w:hyperlink>
    </w:p>
    <w:p w14:paraId="449FADB8" w14:textId="4530120A" w:rsidR="004F3BFC" w:rsidRPr="003E02E2" w:rsidRDefault="004F3BFC" w:rsidP="00D00E75">
      <w:pPr>
        <w:pStyle w:val="af3"/>
        <w:spacing w:line="360" w:lineRule="auto"/>
        <w:ind w:left="720" w:hanging="720"/>
        <w:rPr>
          <w:rFonts w:eastAsia="Times New Roman"/>
          <w:rtl/>
        </w:rPr>
      </w:pPr>
      <w:r w:rsidRPr="003E02E2">
        <w:rPr>
          <w:rFonts w:eastAsia="Times New Roman"/>
          <w:lang w:bidi="ar-SA"/>
        </w:rPr>
        <w:t xml:space="preserve">Baillie-Hamilton, P. F. (2002). </w:t>
      </w:r>
      <w:r w:rsidR="007F50AA" w:rsidRPr="007F50AA">
        <w:rPr>
          <w:rFonts w:eastAsia="Times New Roman"/>
          <w:lang w:bidi="ar-SA"/>
        </w:rPr>
        <w:t>Chemical toxins: A Hypothesis to explain the</w:t>
      </w:r>
      <w:r w:rsidR="007F50AA">
        <w:rPr>
          <w:rFonts w:eastAsia="Times New Roman"/>
          <w:lang w:bidi="ar-SA"/>
        </w:rPr>
        <w:t xml:space="preserve"> </w:t>
      </w:r>
      <w:r w:rsidR="007F50AA" w:rsidRPr="007F50AA">
        <w:rPr>
          <w:rFonts w:eastAsia="Times New Roman"/>
          <w:lang w:bidi="ar-SA"/>
        </w:rPr>
        <w:t>global obesity epidemic</w:t>
      </w:r>
      <w:r w:rsidR="007F50AA">
        <w:rPr>
          <w:rFonts w:eastAsia="Times New Roman"/>
          <w:lang w:bidi="ar-SA"/>
        </w:rPr>
        <w:t>.</w:t>
      </w:r>
      <w:r w:rsidR="007F50AA" w:rsidRPr="007F50AA">
        <w:rPr>
          <w:rFonts w:eastAsia="Times New Roman"/>
          <w:i/>
          <w:iCs/>
          <w:lang w:bidi="ar-SA"/>
        </w:rPr>
        <w:t xml:space="preserve"> </w:t>
      </w:r>
      <w:r w:rsidRPr="003E02E2">
        <w:rPr>
          <w:rFonts w:eastAsia="Times New Roman"/>
          <w:i/>
          <w:iCs/>
          <w:lang w:bidi="ar-SA"/>
        </w:rPr>
        <w:t>The Journal of Alternative and Complementary Medicine, 8</w:t>
      </w:r>
      <w:r>
        <w:rPr>
          <w:rFonts w:eastAsia="Times New Roman"/>
          <w:lang w:bidi="ar-SA"/>
        </w:rPr>
        <w:t>(2), 185</w:t>
      </w:r>
      <w:r>
        <w:rPr>
          <w:rFonts w:ascii="David" w:eastAsia="Times New Roman" w:hAnsi="David"/>
          <w:lang w:bidi="ar-SA"/>
        </w:rPr>
        <w:t>–</w:t>
      </w:r>
      <w:r w:rsidRPr="003E02E2">
        <w:rPr>
          <w:rFonts w:eastAsia="Times New Roman"/>
          <w:lang w:bidi="ar-SA"/>
        </w:rPr>
        <w:t>192.</w:t>
      </w:r>
    </w:p>
    <w:p w14:paraId="3CD83580" w14:textId="77777777" w:rsidR="004F3BFC" w:rsidRDefault="004F3BFC" w:rsidP="00D00E75">
      <w:pPr>
        <w:bidi w:val="0"/>
        <w:spacing w:line="360" w:lineRule="auto"/>
        <w:ind w:left="720" w:hanging="720"/>
        <w:rPr>
          <w:rFonts w:eastAsia="Times New Roman"/>
          <w:lang w:bidi="ar-SA"/>
        </w:rPr>
      </w:pPr>
      <w:r w:rsidRPr="004D5F3D">
        <w:rPr>
          <w:rFonts w:eastAsia="Times New Roman"/>
          <w:lang w:bidi="ar-SA"/>
        </w:rPr>
        <w:t>Bator, F. M. (1958). The anatomy of market failure.</w:t>
      </w:r>
      <w:r w:rsidRPr="004D5F3D">
        <w:rPr>
          <w:rFonts w:eastAsia="Times New Roman"/>
          <w:i/>
          <w:iCs/>
          <w:lang w:bidi="ar-SA"/>
        </w:rPr>
        <w:t xml:space="preserve"> Quarterly Journal of Economics, 72</w:t>
      </w:r>
      <w:r w:rsidRPr="004D5F3D">
        <w:rPr>
          <w:rFonts w:eastAsia="Times New Roman"/>
          <w:lang w:bidi="ar-SA"/>
        </w:rPr>
        <w:t xml:space="preserve">(3), 351–379. Retrieved from http://search.ebscohost.com/login.aspx?direct=true&amp;db=bth&amp;AN=7696084&amp;site=eds-live </w:t>
      </w:r>
    </w:p>
    <w:p w14:paraId="4D89382E" w14:textId="77777777" w:rsidR="004F3BFC" w:rsidRPr="00AA6B23" w:rsidRDefault="004F3BFC" w:rsidP="00D00E75">
      <w:pPr>
        <w:bidi w:val="0"/>
        <w:spacing w:line="360" w:lineRule="auto"/>
        <w:ind w:left="720" w:hanging="720"/>
        <w:rPr>
          <w:rFonts w:eastAsia="Times New Roman"/>
          <w:lang w:bidi="ar-SA"/>
        </w:rPr>
      </w:pPr>
      <w:r>
        <w:rPr>
          <w:rFonts w:eastAsia="Times New Roman"/>
          <w:shd w:val="clear" w:color="auto" w:fill="FFFFFF"/>
        </w:rPr>
        <w:t>Beauchamp, T. L., &amp; Bowie,</w:t>
      </w:r>
      <w:r w:rsidRPr="00AA6B23">
        <w:rPr>
          <w:rFonts w:eastAsia="Times New Roman"/>
          <w:shd w:val="clear" w:color="auto" w:fill="FFFFFF"/>
        </w:rPr>
        <w:t xml:space="preserve"> N. E. </w:t>
      </w:r>
      <w:r>
        <w:rPr>
          <w:rFonts w:eastAsia="Times New Roman"/>
          <w:shd w:val="clear" w:color="auto" w:fill="FFFFFF"/>
        </w:rPr>
        <w:t>(</w:t>
      </w:r>
      <w:r w:rsidRPr="00AA6B23">
        <w:rPr>
          <w:rFonts w:eastAsia="Times New Roman"/>
          <w:shd w:val="clear" w:color="auto" w:fill="FFFFFF"/>
        </w:rPr>
        <w:t>1993</w:t>
      </w:r>
      <w:r>
        <w:rPr>
          <w:rFonts w:eastAsia="Times New Roman"/>
          <w:shd w:val="clear" w:color="auto" w:fill="FFFFFF"/>
        </w:rPr>
        <w:t>).</w:t>
      </w:r>
      <w:r w:rsidRPr="00AA6B23">
        <w:rPr>
          <w:rFonts w:eastAsia="Times New Roman"/>
          <w:shd w:val="clear" w:color="auto" w:fill="FFFFFF"/>
        </w:rPr>
        <w:t xml:space="preserve"> </w:t>
      </w:r>
      <w:r w:rsidRPr="00AA6B23">
        <w:rPr>
          <w:rFonts w:eastAsia="Times New Roman"/>
          <w:i/>
          <w:iCs/>
          <w:shd w:val="clear" w:color="auto" w:fill="FFFFFF"/>
        </w:rPr>
        <w:t>Ethical theory and business</w:t>
      </w:r>
      <w:r>
        <w:rPr>
          <w:rFonts w:eastAsia="Times New Roman"/>
          <w:shd w:val="clear" w:color="auto" w:fill="FFFFFF"/>
        </w:rPr>
        <w:t>. Englewood Cliffs,</w:t>
      </w:r>
      <w:r w:rsidRPr="00AA6B23">
        <w:rPr>
          <w:rFonts w:eastAsia="Times New Roman"/>
          <w:shd w:val="clear" w:color="auto" w:fill="FFFFFF"/>
        </w:rPr>
        <w:t xml:space="preserve"> NJ: Prentice Hall.</w:t>
      </w:r>
    </w:p>
    <w:p w14:paraId="243D1DE5" w14:textId="77777777" w:rsidR="004F3BFC" w:rsidRDefault="004F3BFC" w:rsidP="00D00E75">
      <w:pPr>
        <w:pStyle w:val="af3"/>
        <w:spacing w:line="360" w:lineRule="auto"/>
        <w:ind w:left="720" w:hanging="720"/>
      </w:pPr>
      <w:proofErr w:type="spellStart"/>
      <w:r w:rsidRPr="003E02E2">
        <w:t>Boatright</w:t>
      </w:r>
      <w:proofErr w:type="spellEnd"/>
      <w:r w:rsidRPr="003E02E2">
        <w:t xml:space="preserve">, J. R. (2013). </w:t>
      </w:r>
      <w:r w:rsidRPr="003E02E2">
        <w:rPr>
          <w:i/>
          <w:iCs/>
        </w:rPr>
        <w:t>Ethics and the conduct of business</w:t>
      </w:r>
      <w:r w:rsidRPr="003E02E2">
        <w:t xml:space="preserve"> (</w:t>
      </w:r>
      <w:r w:rsidRPr="003E02E2">
        <w:rPr>
          <w:rFonts w:hint="cs"/>
          <w:rtl/>
        </w:rPr>
        <w:t>7</w:t>
      </w:r>
      <w:proofErr w:type="spellStart"/>
      <w:r w:rsidRPr="003E02E2">
        <w:rPr>
          <w:vertAlign w:val="superscript"/>
        </w:rPr>
        <w:t>th</w:t>
      </w:r>
      <w:proofErr w:type="spellEnd"/>
      <w:r w:rsidRPr="003E02E2">
        <w:t xml:space="preserve"> ed.). Boston: Pearson.</w:t>
      </w:r>
    </w:p>
    <w:p w14:paraId="57B0A438" w14:textId="77777777" w:rsidR="004F3BFC" w:rsidRPr="00B94426" w:rsidRDefault="004F3BFC" w:rsidP="00D00E75">
      <w:pPr>
        <w:pStyle w:val="af3"/>
        <w:spacing w:line="360" w:lineRule="auto"/>
        <w:ind w:left="720" w:hanging="720"/>
        <w:rPr>
          <w:lang w:bidi="ar-SA"/>
        </w:rPr>
      </w:pPr>
      <w:r w:rsidRPr="00B94426">
        <w:rPr>
          <w:rFonts w:eastAsia="Times New Roman"/>
          <w:lang w:bidi="ar-SA"/>
        </w:rPr>
        <w:t xml:space="preserve">Boucher, A., Lu, D., Burgess, S. C., </w:t>
      </w:r>
      <w:proofErr w:type="spellStart"/>
      <w:r w:rsidRPr="00B94426">
        <w:rPr>
          <w:lang w:bidi="ar-SA"/>
        </w:rPr>
        <w:t>Telemaque</w:t>
      </w:r>
      <w:proofErr w:type="spellEnd"/>
      <w:r w:rsidRPr="00B94426">
        <w:rPr>
          <w:lang w:bidi="ar-SA"/>
        </w:rPr>
        <w:t>-Potts, S.</w:t>
      </w:r>
      <w:r w:rsidRPr="00B94426">
        <w:rPr>
          <w:rFonts w:eastAsia="Times New Roman"/>
          <w:lang w:bidi="ar-SA"/>
        </w:rPr>
        <w:t>, </w:t>
      </w:r>
      <w:r w:rsidRPr="00B94426">
        <w:rPr>
          <w:lang w:bidi="ar-SA"/>
        </w:rPr>
        <w:t>Jensen, M.</w:t>
      </w:r>
      <w:r w:rsidRPr="00B94426">
        <w:rPr>
          <w:rFonts w:eastAsia="Times New Roman"/>
          <w:lang w:bidi="ar-SA"/>
        </w:rPr>
        <w:t>, </w:t>
      </w:r>
      <w:r w:rsidRPr="00B94426">
        <w:rPr>
          <w:lang w:bidi="ar-SA"/>
        </w:rPr>
        <w:t>Mulder, </w:t>
      </w:r>
      <w:proofErr w:type="gramStart"/>
      <w:r w:rsidRPr="00B94426">
        <w:rPr>
          <w:lang w:bidi="ar-SA"/>
        </w:rPr>
        <w:t>H.</w:t>
      </w:r>
      <w:r w:rsidRPr="00B94426">
        <w:rPr>
          <w:rFonts w:eastAsia="Times New Roman"/>
          <w:lang w:bidi="ar-SA"/>
        </w:rPr>
        <w:t>,</w:t>
      </w:r>
      <w:r w:rsidRPr="00B94426">
        <w:rPr>
          <w:lang w:bidi="ar-SA"/>
        </w:rPr>
        <w:t>…</w:t>
      </w:r>
      <w:proofErr w:type="gramEnd"/>
      <w:r w:rsidRPr="00B94426">
        <w:rPr>
          <w:lang w:bidi="ar-SA"/>
        </w:rPr>
        <w:t xml:space="preserve"> </w:t>
      </w:r>
      <w:proofErr w:type="spellStart"/>
      <w:r w:rsidRPr="00B94426">
        <w:rPr>
          <w:lang w:bidi="ar-SA"/>
        </w:rPr>
        <w:t>Newgard</w:t>
      </w:r>
      <w:proofErr w:type="spellEnd"/>
      <w:r w:rsidRPr="00B94426">
        <w:rPr>
          <w:lang w:bidi="ar-SA"/>
        </w:rPr>
        <w:t> C. B. (2004). Biochemical mechanism of lipid-induced impairment of glucose-stimulated insulin secretion and reversal with a malate analogue. </w:t>
      </w:r>
      <w:r w:rsidRPr="00B94426">
        <w:rPr>
          <w:i/>
          <w:iCs/>
          <w:lang w:bidi="ar-SA"/>
        </w:rPr>
        <w:t>J. Biol. Chem., 279</w:t>
      </w:r>
      <w:r w:rsidRPr="00B94426">
        <w:rPr>
          <w:lang w:bidi="ar-SA"/>
        </w:rPr>
        <w:t>, 27263–27271.</w:t>
      </w:r>
    </w:p>
    <w:p w14:paraId="2E98E3DE" w14:textId="77777777" w:rsidR="004F3BFC" w:rsidRPr="00A53230" w:rsidRDefault="004F3BFC" w:rsidP="00D00E75">
      <w:pPr>
        <w:pStyle w:val="af3"/>
        <w:spacing w:line="360" w:lineRule="auto"/>
        <w:ind w:left="720" w:hanging="720"/>
        <w:rPr>
          <w:lang w:bidi="ar-SA"/>
        </w:rPr>
      </w:pPr>
      <w:r w:rsidRPr="00A53230">
        <w:rPr>
          <w:lang w:bidi="ar-SA"/>
        </w:rPr>
        <w:t>Boyd-Orr, J. (1937).</w:t>
      </w:r>
      <w:r w:rsidRPr="00A53230">
        <w:rPr>
          <w:b/>
          <w:bCs/>
          <w:lang w:bidi="ar-SA"/>
        </w:rPr>
        <w:t xml:space="preserve"> </w:t>
      </w:r>
      <w:r w:rsidRPr="00A53230">
        <w:rPr>
          <w:i/>
          <w:iCs/>
          <w:lang w:bidi="ar-SA"/>
        </w:rPr>
        <w:t>Food, health, and income: Report on a survey of adequacy of diet in relation to income</w:t>
      </w:r>
      <w:r w:rsidRPr="00A53230">
        <w:rPr>
          <w:lang w:bidi="ar-SA"/>
        </w:rPr>
        <w:t>. London: Macmillan and Co.</w:t>
      </w:r>
    </w:p>
    <w:p w14:paraId="3A6A883A" w14:textId="5C82B784" w:rsidR="004F3BFC" w:rsidRDefault="004F3BFC" w:rsidP="00D00E75">
      <w:pPr>
        <w:bidi w:val="0"/>
        <w:spacing w:line="360" w:lineRule="auto"/>
        <w:ind w:left="720" w:hanging="720"/>
        <w:rPr>
          <w:rFonts w:eastAsia="Times New Roman"/>
          <w:i/>
          <w:iCs/>
          <w:lang w:bidi="ar-SA"/>
        </w:rPr>
      </w:pPr>
      <w:r w:rsidRPr="00A53230">
        <w:rPr>
          <w:rFonts w:eastAsia="Times New Roman"/>
          <w:lang w:bidi="ar-SA"/>
        </w:rPr>
        <w:t xml:space="preserve">Bray, J. A., &amp; </w:t>
      </w:r>
      <w:proofErr w:type="spellStart"/>
      <w:r w:rsidRPr="00A53230">
        <w:rPr>
          <w:rFonts w:eastAsia="Times New Roman"/>
          <w:lang w:bidi="ar-SA"/>
        </w:rPr>
        <w:t>Popkin</w:t>
      </w:r>
      <w:proofErr w:type="spellEnd"/>
      <w:r w:rsidRPr="00A53230">
        <w:rPr>
          <w:rFonts w:eastAsia="Times New Roman"/>
          <w:lang w:bidi="ar-SA"/>
        </w:rPr>
        <w:t xml:space="preserve">, B. M. (2014). </w:t>
      </w:r>
      <w:r w:rsidRPr="007F50AA">
        <w:rPr>
          <w:rFonts w:eastAsia="Times New Roman"/>
          <w:lang w:bidi="ar-SA"/>
        </w:rPr>
        <w:t>Dietary sugar and body weight: Have we reached a crisis in the epidemic of obesity and diabetes?</w:t>
      </w:r>
      <w:r w:rsidR="007F50AA">
        <w:rPr>
          <w:rFonts w:eastAsia="Times New Roman"/>
          <w:lang w:bidi="ar-SA"/>
        </w:rPr>
        <w:t xml:space="preserve"> </w:t>
      </w:r>
      <w:r w:rsidR="007F50AA" w:rsidRPr="007F50AA">
        <w:rPr>
          <w:rFonts w:eastAsia="Times New Roman"/>
          <w:i/>
          <w:iCs/>
          <w:lang w:bidi="ar-SA"/>
        </w:rPr>
        <w:t>Diabetes Care</w:t>
      </w:r>
      <w:r w:rsidR="007F50AA">
        <w:rPr>
          <w:rFonts w:eastAsia="Times New Roman"/>
          <w:i/>
          <w:iCs/>
          <w:lang w:bidi="ar-SA"/>
        </w:rPr>
        <w:t xml:space="preserve">, </w:t>
      </w:r>
      <w:r w:rsidR="007F50AA" w:rsidRPr="007F50AA">
        <w:rPr>
          <w:rFonts w:eastAsia="Times New Roman"/>
          <w:i/>
          <w:iCs/>
          <w:lang w:bidi="ar-SA"/>
        </w:rPr>
        <w:t>37</w:t>
      </w:r>
      <w:r w:rsidR="007F50AA">
        <w:rPr>
          <w:rFonts w:eastAsia="Times New Roman"/>
          <w:lang w:bidi="ar-SA"/>
        </w:rPr>
        <w:t>(4), 950</w:t>
      </w:r>
      <w:r w:rsidR="007F50AA">
        <w:rPr>
          <w:rFonts w:ascii="David" w:eastAsia="Times New Roman" w:hAnsi="David"/>
          <w:lang w:bidi="ar-SA"/>
        </w:rPr>
        <w:t>–</w:t>
      </w:r>
      <w:r w:rsidR="007F50AA">
        <w:rPr>
          <w:rFonts w:eastAsia="Times New Roman"/>
          <w:lang w:bidi="ar-SA"/>
        </w:rPr>
        <w:t>95</w:t>
      </w:r>
      <w:r w:rsidR="007F50AA" w:rsidRPr="007F50AA">
        <w:rPr>
          <w:rFonts w:eastAsia="Times New Roman"/>
          <w:lang w:bidi="ar-SA"/>
        </w:rPr>
        <w:t>6. doi:10.2337/dc13-2085</w:t>
      </w:r>
    </w:p>
    <w:p w14:paraId="23F8E4FA" w14:textId="77777777" w:rsidR="004F3BFC" w:rsidRPr="00A53230" w:rsidRDefault="004F3BFC" w:rsidP="00D00E75">
      <w:pPr>
        <w:bidi w:val="0"/>
        <w:spacing w:line="360" w:lineRule="auto"/>
        <w:ind w:left="720" w:hanging="720"/>
        <w:rPr>
          <w:rFonts w:eastAsia="Times New Roman"/>
          <w:i/>
          <w:iCs/>
          <w:lang w:bidi="ar-SA"/>
        </w:rPr>
      </w:pPr>
      <w:r w:rsidRPr="00A53230">
        <w:rPr>
          <w:rStyle w:val="author"/>
          <w:rFonts w:eastAsia="Times New Roman"/>
          <w:bdr w:val="none" w:sz="0" w:space="0" w:color="auto" w:frame="1"/>
          <w:shd w:val="clear" w:color="auto" w:fill="FFFFFF"/>
        </w:rPr>
        <w:lastRenderedPageBreak/>
        <w:t>Bray, G. A.</w:t>
      </w:r>
      <w:r w:rsidRPr="00A53230">
        <w:rPr>
          <w:rStyle w:val="HTMLCite"/>
          <w:rFonts w:eastAsia="Times New Roman"/>
          <w:i w:val="0"/>
          <w:iCs w:val="0"/>
          <w:bdr w:val="none" w:sz="0" w:space="0" w:color="auto" w:frame="1"/>
          <w:shd w:val="clear" w:color="auto" w:fill="FFFFFF"/>
        </w:rPr>
        <w:t>, </w:t>
      </w:r>
      <w:r w:rsidRPr="00A53230">
        <w:rPr>
          <w:rStyle w:val="author"/>
          <w:rFonts w:eastAsia="Times New Roman"/>
          <w:bdr w:val="none" w:sz="0" w:space="0" w:color="auto" w:frame="1"/>
          <w:shd w:val="clear" w:color="auto" w:fill="FFFFFF"/>
        </w:rPr>
        <w:t>York, B.</w:t>
      </w:r>
      <w:r w:rsidRPr="00A53230">
        <w:rPr>
          <w:rStyle w:val="HTMLCite"/>
          <w:rFonts w:eastAsia="Times New Roman"/>
          <w:i w:val="0"/>
          <w:iCs w:val="0"/>
          <w:bdr w:val="none" w:sz="0" w:space="0" w:color="auto" w:frame="1"/>
          <w:shd w:val="clear" w:color="auto" w:fill="FFFFFF"/>
        </w:rPr>
        <w:t>, </w:t>
      </w:r>
      <w:r>
        <w:rPr>
          <w:rStyle w:val="HTMLCite"/>
          <w:rFonts w:eastAsia="Times New Roman"/>
          <w:i w:val="0"/>
          <w:iCs w:val="0"/>
          <w:bdr w:val="none" w:sz="0" w:space="0" w:color="auto" w:frame="1"/>
          <w:shd w:val="clear" w:color="auto" w:fill="FFFFFF"/>
        </w:rPr>
        <w:t xml:space="preserve">&amp; </w:t>
      </w:r>
      <w:proofErr w:type="spellStart"/>
      <w:r w:rsidRPr="00A53230">
        <w:rPr>
          <w:rStyle w:val="author"/>
          <w:rFonts w:eastAsia="Times New Roman"/>
          <w:bdr w:val="none" w:sz="0" w:space="0" w:color="auto" w:frame="1"/>
          <w:shd w:val="clear" w:color="auto" w:fill="FFFFFF"/>
        </w:rPr>
        <w:t>DeLany</w:t>
      </w:r>
      <w:proofErr w:type="spellEnd"/>
      <w:r w:rsidRPr="00A53230">
        <w:rPr>
          <w:rStyle w:val="author"/>
          <w:rFonts w:eastAsia="Times New Roman"/>
          <w:bdr w:val="none" w:sz="0" w:space="0" w:color="auto" w:frame="1"/>
          <w:shd w:val="clear" w:color="auto" w:fill="FFFFFF"/>
        </w:rPr>
        <w:t>, J.</w:t>
      </w:r>
      <w:r w:rsidRPr="00A53230">
        <w:rPr>
          <w:rStyle w:val="HTMLCite"/>
          <w:rFonts w:eastAsia="Times New Roman"/>
          <w:i w:val="0"/>
          <w:iCs w:val="0"/>
          <w:bdr w:val="none" w:sz="0" w:space="0" w:color="auto" w:frame="1"/>
          <w:shd w:val="clear" w:color="auto" w:fill="FFFFFF"/>
        </w:rPr>
        <w:t> (</w:t>
      </w:r>
      <w:r w:rsidRPr="00A53230">
        <w:rPr>
          <w:rStyle w:val="pubyear"/>
          <w:rFonts w:eastAsia="Times New Roman"/>
          <w:bdr w:val="none" w:sz="0" w:space="0" w:color="auto" w:frame="1"/>
          <w:shd w:val="clear" w:color="auto" w:fill="FFFFFF"/>
        </w:rPr>
        <w:t>1992</w:t>
      </w:r>
      <w:r w:rsidRPr="00A53230">
        <w:rPr>
          <w:rStyle w:val="HTMLCite"/>
          <w:rFonts w:eastAsia="Times New Roman"/>
          <w:i w:val="0"/>
          <w:iCs w:val="0"/>
          <w:bdr w:val="none" w:sz="0" w:space="0" w:color="auto" w:frame="1"/>
          <w:shd w:val="clear" w:color="auto" w:fill="FFFFFF"/>
        </w:rPr>
        <w:t>) </w:t>
      </w:r>
      <w:r w:rsidRPr="00A53230">
        <w:rPr>
          <w:rStyle w:val="articletitle"/>
          <w:rFonts w:eastAsia="Times New Roman"/>
          <w:bdr w:val="none" w:sz="0" w:space="0" w:color="auto" w:frame="1"/>
          <w:shd w:val="clear" w:color="auto" w:fill="FFFFFF"/>
        </w:rPr>
        <w:t>A survey of the opinions of obesity experts on the causes and treatment of obesity</w:t>
      </w:r>
      <w:r w:rsidRPr="00A53230">
        <w:rPr>
          <w:rStyle w:val="HTMLCite"/>
          <w:rFonts w:eastAsia="Times New Roman"/>
          <w:i w:val="0"/>
          <w:iCs w:val="0"/>
          <w:bdr w:val="none" w:sz="0" w:space="0" w:color="auto" w:frame="1"/>
          <w:shd w:val="clear" w:color="auto" w:fill="FFFFFF"/>
        </w:rPr>
        <w:t>. </w:t>
      </w:r>
      <w:r w:rsidRPr="00A53230">
        <w:rPr>
          <w:rStyle w:val="journaltitle"/>
          <w:rFonts w:eastAsia="Times New Roman"/>
          <w:i/>
          <w:iCs/>
          <w:bdr w:val="none" w:sz="0" w:space="0" w:color="auto" w:frame="1"/>
          <w:shd w:val="clear" w:color="auto" w:fill="FFFFFF"/>
        </w:rPr>
        <w:t xml:space="preserve">Am J </w:t>
      </w:r>
      <w:proofErr w:type="spellStart"/>
      <w:r w:rsidRPr="00A53230">
        <w:rPr>
          <w:rStyle w:val="journaltitle"/>
          <w:rFonts w:eastAsia="Times New Roman"/>
          <w:i/>
          <w:iCs/>
          <w:bdr w:val="none" w:sz="0" w:space="0" w:color="auto" w:frame="1"/>
          <w:shd w:val="clear" w:color="auto" w:fill="FFFFFF"/>
        </w:rPr>
        <w:t>Clin</w:t>
      </w:r>
      <w:proofErr w:type="spellEnd"/>
      <w:r w:rsidRPr="00A53230">
        <w:rPr>
          <w:rStyle w:val="journaltitle"/>
          <w:rFonts w:eastAsia="Times New Roman"/>
          <w:i/>
          <w:iCs/>
          <w:bdr w:val="none" w:sz="0" w:space="0" w:color="auto" w:frame="1"/>
          <w:shd w:val="clear" w:color="auto" w:fill="FFFFFF"/>
        </w:rPr>
        <w:t xml:space="preserve"> </w:t>
      </w:r>
      <w:proofErr w:type="spellStart"/>
      <w:r w:rsidRPr="00A53230">
        <w:rPr>
          <w:rStyle w:val="journaltitle"/>
          <w:rFonts w:eastAsia="Times New Roman"/>
          <w:i/>
          <w:iCs/>
          <w:bdr w:val="none" w:sz="0" w:space="0" w:color="auto" w:frame="1"/>
          <w:shd w:val="clear" w:color="auto" w:fill="FFFFFF"/>
        </w:rPr>
        <w:t>Nutr</w:t>
      </w:r>
      <w:proofErr w:type="spellEnd"/>
      <w:r w:rsidRPr="00AA6B23">
        <w:rPr>
          <w:rStyle w:val="HTMLCite"/>
          <w:rFonts w:eastAsia="Times New Roman"/>
          <w:i w:val="0"/>
          <w:iCs w:val="0"/>
          <w:bdr w:val="none" w:sz="0" w:space="0" w:color="auto" w:frame="1"/>
          <w:shd w:val="clear" w:color="auto" w:fill="FFFFFF"/>
        </w:rPr>
        <w:t>, </w:t>
      </w:r>
      <w:r w:rsidRPr="00AA6B23">
        <w:rPr>
          <w:rStyle w:val="vol"/>
          <w:rFonts w:eastAsia="Times New Roman"/>
          <w:i/>
          <w:iCs/>
          <w:bdr w:val="none" w:sz="0" w:space="0" w:color="auto" w:frame="1"/>
          <w:shd w:val="clear" w:color="auto" w:fill="FFFFFF"/>
        </w:rPr>
        <w:t>55</w:t>
      </w:r>
      <w:r>
        <w:rPr>
          <w:rStyle w:val="HTMLCite"/>
          <w:rFonts w:eastAsia="Times New Roman"/>
          <w:i w:val="0"/>
          <w:iCs w:val="0"/>
          <w:bdr w:val="none" w:sz="0" w:space="0" w:color="auto" w:frame="1"/>
          <w:shd w:val="clear" w:color="auto" w:fill="FFFFFF"/>
        </w:rPr>
        <w:t>,</w:t>
      </w:r>
      <w:r w:rsidRPr="00A53230">
        <w:rPr>
          <w:rStyle w:val="HTMLCite"/>
          <w:rFonts w:eastAsia="Times New Roman"/>
          <w:i w:val="0"/>
          <w:iCs w:val="0"/>
          <w:bdr w:val="none" w:sz="0" w:space="0" w:color="auto" w:frame="1"/>
          <w:shd w:val="clear" w:color="auto" w:fill="FFFFFF"/>
        </w:rPr>
        <w:t> </w:t>
      </w:r>
      <w:r w:rsidRPr="00A53230">
        <w:rPr>
          <w:rStyle w:val="pagefirst"/>
          <w:rFonts w:eastAsia="Times New Roman"/>
          <w:bdr w:val="none" w:sz="0" w:space="0" w:color="auto" w:frame="1"/>
          <w:shd w:val="clear" w:color="auto" w:fill="FFFFFF"/>
        </w:rPr>
        <w:t>151</w:t>
      </w:r>
      <w:r w:rsidRPr="00A53230">
        <w:rPr>
          <w:rStyle w:val="HTMLCite"/>
          <w:rFonts w:eastAsia="Times New Roman"/>
          <w:i w:val="0"/>
          <w:iCs w:val="0"/>
          <w:bdr w:val="none" w:sz="0" w:space="0" w:color="auto" w:frame="1"/>
          <w:shd w:val="clear" w:color="auto" w:fill="FFFFFF"/>
        </w:rPr>
        <w:t>–</w:t>
      </w:r>
      <w:r w:rsidRPr="00A53230">
        <w:rPr>
          <w:rStyle w:val="pagelast"/>
          <w:rFonts w:eastAsia="Times New Roman"/>
          <w:bdr w:val="none" w:sz="0" w:space="0" w:color="auto" w:frame="1"/>
          <w:shd w:val="clear" w:color="auto" w:fill="FFFFFF"/>
        </w:rPr>
        <w:t>154</w:t>
      </w:r>
      <w:r w:rsidRPr="00A53230">
        <w:rPr>
          <w:rStyle w:val="HTMLCite"/>
          <w:rFonts w:eastAsia="Times New Roman"/>
          <w:i w:val="0"/>
          <w:iCs w:val="0"/>
          <w:bdr w:val="none" w:sz="0" w:space="0" w:color="auto" w:frame="1"/>
          <w:shd w:val="clear" w:color="auto" w:fill="FFFFFF"/>
        </w:rPr>
        <w:t>.</w:t>
      </w:r>
    </w:p>
    <w:p w14:paraId="1E74FE60" w14:textId="6C0F9E32" w:rsidR="004F3BFC" w:rsidRPr="004D5F3D" w:rsidRDefault="004F3BFC" w:rsidP="00D00E75">
      <w:pPr>
        <w:bidi w:val="0"/>
        <w:spacing w:line="360" w:lineRule="auto"/>
        <w:ind w:left="720" w:hanging="720"/>
        <w:rPr>
          <w:rFonts w:eastAsia="Times New Roman"/>
          <w:lang w:bidi="ar-SA"/>
        </w:rPr>
      </w:pPr>
      <w:proofErr w:type="spellStart"/>
      <w:r w:rsidRPr="00AA6B23">
        <w:rPr>
          <w:rFonts w:eastAsia="Times New Roman"/>
          <w:lang w:bidi="ar-SA"/>
        </w:rPr>
        <w:t>Brenkert</w:t>
      </w:r>
      <w:proofErr w:type="spellEnd"/>
      <w:r w:rsidRPr="00AA6B23">
        <w:rPr>
          <w:rFonts w:eastAsia="Times New Roman"/>
          <w:lang w:bidi="ar-SA"/>
        </w:rPr>
        <w:t xml:space="preserve">, G. G. (1985). </w:t>
      </w:r>
      <w:r w:rsidRPr="00AA6B23">
        <w:rPr>
          <w:rFonts w:eastAsia="Times New Roman"/>
          <w:color w:val="000000"/>
        </w:rPr>
        <w:t>Strict</w:t>
      </w:r>
      <w:r w:rsidRPr="004D5F3D">
        <w:rPr>
          <w:rFonts w:eastAsia="Times New Roman"/>
          <w:color w:val="000000"/>
        </w:rPr>
        <w:t xml:space="preserve"> products liability and compensatory justice</w:t>
      </w:r>
      <w:r>
        <w:rPr>
          <w:rFonts w:eastAsia="Times New Roman"/>
          <w:color w:val="000000"/>
        </w:rPr>
        <w:t>. I</w:t>
      </w:r>
      <w:r w:rsidRPr="004D5F3D">
        <w:rPr>
          <w:rFonts w:eastAsia="Times New Roman"/>
          <w:color w:val="000000"/>
        </w:rPr>
        <w:t>n </w:t>
      </w:r>
      <w:r>
        <w:rPr>
          <w:rFonts w:eastAsia="Times New Roman"/>
          <w:color w:val="000000"/>
        </w:rPr>
        <w:t>T. Beauchamp &amp; N.</w:t>
      </w:r>
      <w:r w:rsidRPr="004D5F3D">
        <w:rPr>
          <w:rFonts w:eastAsia="Times New Roman"/>
          <w:color w:val="000000"/>
        </w:rPr>
        <w:t xml:space="preserve"> E. Bowie </w:t>
      </w:r>
      <w:r>
        <w:rPr>
          <w:rFonts w:eastAsia="Times New Roman"/>
          <w:color w:val="000000"/>
        </w:rPr>
        <w:t>(E</w:t>
      </w:r>
      <w:r w:rsidRPr="004D5F3D">
        <w:rPr>
          <w:rFonts w:eastAsia="Times New Roman"/>
          <w:color w:val="000000"/>
        </w:rPr>
        <w:t>ds</w:t>
      </w:r>
      <w:r>
        <w:rPr>
          <w:rFonts w:eastAsia="Times New Roman"/>
          <w:color w:val="000000"/>
        </w:rPr>
        <w:t>.),</w:t>
      </w:r>
      <w:r w:rsidRPr="00AA6B23">
        <w:rPr>
          <w:rFonts w:eastAsia="Times New Roman"/>
          <w:color w:val="000000"/>
        </w:rPr>
        <w:t xml:space="preserve"> </w:t>
      </w:r>
      <w:r w:rsidRPr="00AA6B23">
        <w:rPr>
          <w:rFonts w:eastAsia="Times New Roman"/>
          <w:i/>
          <w:iCs/>
          <w:color w:val="000000"/>
        </w:rPr>
        <w:t>Ethical </w:t>
      </w:r>
      <w:r>
        <w:rPr>
          <w:rFonts w:eastAsia="Times New Roman"/>
          <w:i/>
          <w:iCs/>
          <w:color w:val="000000"/>
        </w:rPr>
        <w:t>theory and b</w:t>
      </w:r>
      <w:r w:rsidRPr="00AA6B23">
        <w:rPr>
          <w:rFonts w:eastAsia="Times New Roman"/>
          <w:i/>
          <w:iCs/>
          <w:color w:val="000000"/>
        </w:rPr>
        <w:t>usiness</w:t>
      </w:r>
      <w:r>
        <w:rPr>
          <w:rFonts w:eastAsia="Times New Roman"/>
          <w:color w:val="000000"/>
        </w:rPr>
        <w:t xml:space="preserve"> (</w:t>
      </w:r>
      <w:r w:rsidRPr="004D5F3D">
        <w:rPr>
          <w:rFonts w:eastAsia="Times New Roman"/>
          <w:color w:val="000000"/>
        </w:rPr>
        <w:t>p</w:t>
      </w:r>
      <w:r w:rsidR="00D00E75">
        <w:rPr>
          <w:rFonts w:eastAsia="Times New Roman"/>
          <w:color w:val="000000"/>
        </w:rPr>
        <w:t>p</w:t>
      </w:r>
      <w:r w:rsidRPr="004D5F3D">
        <w:rPr>
          <w:rFonts w:eastAsia="Times New Roman"/>
          <w:color w:val="000000"/>
        </w:rPr>
        <w:t>.</w:t>
      </w:r>
      <w:r w:rsidR="00D00E75">
        <w:rPr>
          <w:rFonts w:eastAsia="Times New Roman"/>
          <w:color w:val="000000"/>
        </w:rPr>
        <w:t xml:space="preserve"> </w:t>
      </w:r>
      <w:r w:rsidRPr="004D5F3D">
        <w:rPr>
          <w:rFonts w:eastAsia="Times New Roman"/>
          <w:color w:val="000000"/>
        </w:rPr>
        <w:t>184</w:t>
      </w:r>
      <w:r w:rsidR="00D00E75">
        <w:rPr>
          <w:rFonts w:ascii="David" w:eastAsia="Times New Roman" w:hAnsi="David"/>
          <w:color w:val="000000"/>
        </w:rPr>
        <w:t>–</w:t>
      </w:r>
      <w:r w:rsidR="00D00E75">
        <w:rPr>
          <w:rFonts w:eastAsia="Times New Roman"/>
          <w:color w:val="000000"/>
        </w:rPr>
        <w:t>188</w:t>
      </w:r>
      <w:r>
        <w:rPr>
          <w:rFonts w:eastAsia="Times New Roman"/>
          <w:color w:val="000000"/>
        </w:rPr>
        <w:t>)</w:t>
      </w:r>
      <w:r w:rsidRPr="004D5F3D">
        <w:rPr>
          <w:rFonts w:eastAsia="Times New Roman"/>
          <w:color w:val="000000"/>
        </w:rPr>
        <w:t>.</w:t>
      </w:r>
      <w:r w:rsidR="00D00E75">
        <w:rPr>
          <w:rFonts w:eastAsia="Times New Roman"/>
          <w:color w:val="000000"/>
        </w:rPr>
        <w:t xml:space="preserve"> </w:t>
      </w:r>
      <w:r w:rsidR="00D00E75" w:rsidRPr="00D00E75">
        <w:rPr>
          <w:rFonts w:eastAsia="Times New Roman"/>
          <w:color w:val="000000"/>
        </w:rPr>
        <w:t>Ne</w:t>
      </w:r>
      <w:r w:rsidR="00D00E75">
        <w:rPr>
          <w:rFonts w:eastAsia="Times New Roman"/>
          <w:color w:val="000000"/>
        </w:rPr>
        <w:t>w York</w:t>
      </w:r>
      <w:r w:rsidR="00D00E75" w:rsidRPr="00D00E75">
        <w:rPr>
          <w:rFonts w:eastAsia="Times New Roman"/>
          <w:color w:val="000000"/>
        </w:rPr>
        <w:t>: Pearson Education</w:t>
      </w:r>
      <w:r w:rsidR="00D00E75">
        <w:rPr>
          <w:rFonts w:eastAsia="Times New Roman"/>
          <w:color w:val="000000"/>
        </w:rPr>
        <w:t>.</w:t>
      </w:r>
    </w:p>
    <w:p w14:paraId="5C9A0AC0" w14:textId="77777777" w:rsidR="0078641A" w:rsidRPr="00C81A0D" w:rsidRDefault="0078641A" w:rsidP="0078641A">
      <w:pPr>
        <w:bidi w:val="0"/>
        <w:spacing w:line="360" w:lineRule="auto"/>
        <w:ind w:left="720" w:hanging="720"/>
        <w:rPr>
          <w:rFonts w:eastAsia="Times New Roman"/>
          <w:rtl/>
        </w:rPr>
      </w:pPr>
      <w:r w:rsidRPr="00640030">
        <w:rPr>
          <w:rFonts w:eastAsia="Times New Roman"/>
        </w:rPr>
        <w:t xml:space="preserve">Buchanan, J. M. (1976). The justice of natural liberty. </w:t>
      </w:r>
      <w:r w:rsidRPr="0078641A">
        <w:rPr>
          <w:rFonts w:eastAsia="Times New Roman"/>
          <w:i/>
          <w:iCs/>
        </w:rPr>
        <w:t>The Journal of Legal Studies, 5</w:t>
      </w:r>
      <w:r w:rsidRPr="00640030">
        <w:rPr>
          <w:rFonts w:eastAsia="Times New Roman"/>
        </w:rPr>
        <w:t>(1), 1</w:t>
      </w:r>
      <w:r>
        <w:rPr>
          <w:rFonts w:ascii="David" w:eastAsia="Times New Roman" w:hAnsi="David"/>
        </w:rPr>
        <w:t>–</w:t>
      </w:r>
      <w:r w:rsidRPr="00640030">
        <w:rPr>
          <w:rFonts w:eastAsia="Times New Roman"/>
        </w:rPr>
        <w:t>16.</w:t>
      </w:r>
      <w:r w:rsidRPr="00640030">
        <w:rPr>
          <w:rFonts w:eastAsia="Times New Roman"/>
          <w:rtl/>
        </w:rPr>
        <w:t>‏</w:t>
      </w:r>
    </w:p>
    <w:p w14:paraId="094F5B28" w14:textId="35E79FFE" w:rsidR="004F3BFC" w:rsidRPr="00A53230" w:rsidRDefault="004F3BFC" w:rsidP="00D00E75">
      <w:pPr>
        <w:bidi w:val="0"/>
        <w:spacing w:line="360" w:lineRule="auto"/>
        <w:ind w:left="720" w:hanging="720"/>
        <w:rPr>
          <w:rFonts w:eastAsia="Times New Roman"/>
          <w:sz w:val="32"/>
          <w:szCs w:val="32"/>
          <w:lang w:bidi="ar-SA"/>
        </w:rPr>
      </w:pPr>
      <w:proofErr w:type="spellStart"/>
      <w:r w:rsidRPr="00A53230">
        <w:rPr>
          <w:rStyle w:val="highwire-citation-author"/>
          <w:rFonts w:eastAsia="Times New Roman"/>
        </w:rPr>
        <w:t>Després</w:t>
      </w:r>
      <w:proofErr w:type="spellEnd"/>
      <w:r w:rsidRPr="00A53230">
        <w:rPr>
          <w:rStyle w:val="highwire-citation-author"/>
          <w:rFonts w:eastAsia="Times New Roman"/>
        </w:rPr>
        <w:t>, J. P.</w:t>
      </w:r>
      <w:r w:rsidRPr="00A53230">
        <w:rPr>
          <w:rStyle w:val="highwire-citation-authors"/>
          <w:rFonts w:eastAsia="Times New Roman"/>
        </w:rPr>
        <w:t>, </w:t>
      </w:r>
      <w:proofErr w:type="spellStart"/>
      <w:r w:rsidRPr="00A53230">
        <w:rPr>
          <w:rStyle w:val="highwire-citation-author"/>
          <w:rFonts w:eastAsia="Times New Roman"/>
        </w:rPr>
        <w:t>Moorjani</w:t>
      </w:r>
      <w:proofErr w:type="spellEnd"/>
      <w:r w:rsidRPr="00A53230">
        <w:rPr>
          <w:rStyle w:val="highwire-citation-author"/>
          <w:rFonts w:eastAsia="Times New Roman"/>
        </w:rPr>
        <w:t>, S.</w:t>
      </w:r>
      <w:r w:rsidRPr="00A53230">
        <w:rPr>
          <w:rStyle w:val="highwire-citation-authors"/>
          <w:rFonts w:eastAsia="Times New Roman"/>
        </w:rPr>
        <w:t>, </w:t>
      </w:r>
      <w:proofErr w:type="spellStart"/>
      <w:r w:rsidRPr="00A53230">
        <w:rPr>
          <w:rStyle w:val="highwire-citation-author"/>
          <w:rFonts w:eastAsia="Times New Roman"/>
        </w:rPr>
        <w:t>Lupien</w:t>
      </w:r>
      <w:proofErr w:type="spellEnd"/>
      <w:r w:rsidRPr="00A53230">
        <w:rPr>
          <w:rStyle w:val="highwire-citation-author"/>
          <w:rFonts w:eastAsia="Times New Roman"/>
        </w:rPr>
        <w:t>, P. J.</w:t>
      </w:r>
      <w:r w:rsidRPr="00A53230">
        <w:rPr>
          <w:rStyle w:val="highwire-citation-authors"/>
          <w:rFonts w:eastAsia="Times New Roman"/>
        </w:rPr>
        <w:t>, </w:t>
      </w:r>
      <w:r w:rsidRPr="00A53230">
        <w:rPr>
          <w:rStyle w:val="highwire-citation-author"/>
          <w:rFonts w:eastAsia="Times New Roman"/>
        </w:rPr>
        <w:t>Tremblay, A</w:t>
      </w:r>
      <w:r w:rsidRPr="00A53230">
        <w:rPr>
          <w:rStyle w:val="highwire-citation-authors"/>
          <w:rFonts w:eastAsia="Times New Roman"/>
        </w:rPr>
        <w:t>., </w:t>
      </w:r>
      <w:r w:rsidRPr="00A53230">
        <w:rPr>
          <w:rStyle w:val="highwire-citation-author"/>
          <w:rFonts w:eastAsia="Times New Roman"/>
        </w:rPr>
        <w:t>Nadeau</w:t>
      </w:r>
      <w:r w:rsidRPr="00A53230">
        <w:rPr>
          <w:rStyle w:val="highwire-citation-authors"/>
          <w:rFonts w:eastAsia="Times New Roman"/>
        </w:rPr>
        <w:t>,</w:t>
      </w:r>
      <w:r w:rsidRPr="00A53230">
        <w:rPr>
          <w:rStyle w:val="highwire-citation-author"/>
          <w:rFonts w:eastAsia="Times New Roman"/>
        </w:rPr>
        <w:t xml:space="preserve"> A., &amp; Bouchard</w:t>
      </w:r>
      <w:r w:rsidR="00D00E75">
        <w:rPr>
          <w:rFonts w:eastAsia="Times New Roman"/>
        </w:rPr>
        <w:t xml:space="preserve">, C. (1990). </w:t>
      </w:r>
      <w:r w:rsidRPr="00A53230">
        <w:rPr>
          <w:rStyle w:val="highwire-cite-metadata-journal"/>
          <w:rFonts w:eastAsia="Times New Roman"/>
        </w:rPr>
        <w:t>Regional distribution of body fat, plasma l</w:t>
      </w:r>
      <w:r w:rsidR="00D00E75">
        <w:rPr>
          <w:rStyle w:val="highwire-cite-metadata-journal"/>
          <w:rFonts w:eastAsia="Times New Roman"/>
        </w:rPr>
        <w:t xml:space="preserve">ipoproteins, and cardiovascular </w:t>
      </w:r>
      <w:r w:rsidRPr="00A53230">
        <w:rPr>
          <w:rStyle w:val="highwire-cite-metadata-journal"/>
          <w:rFonts w:eastAsia="Times New Roman"/>
        </w:rPr>
        <w:t xml:space="preserve">disease. </w:t>
      </w:r>
      <w:r w:rsidRPr="00A53230">
        <w:rPr>
          <w:rStyle w:val="highwire-cite-metadata-journal"/>
          <w:rFonts w:eastAsia="Times New Roman"/>
          <w:i/>
          <w:iCs/>
        </w:rPr>
        <w:t>Arteriosclerosis, Thrombosis, and Vascular Biology, </w:t>
      </w:r>
      <w:r w:rsidRPr="00A53230">
        <w:rPr>
          <w:rStyle w:val="highwire-cite-metadata-volume"/>
          <w:rFonts w:eastAsia="Times New Roman"/>
          <w:i/>
          <w:iCs/>
        </w:rPr>
        <w:t>10</w:t>
      </w:r>
      <w:r w:rsidR="00D00E75">
        <w:rPr>
          <w:rStyle w:val="highwire-cite-metadata-pages"/>
          <w:rFonts w:eastAsia="Times New Roman"/>
        </w:rPr>
        <w:t>, 497</w:t>
      </w:r>
      <w:r w:rsidR="00D00E75">
        <w:rPr>
          <w:rStyle w:val="highwire-cite-metadata-pages"/>
          <w:rFonts w:ascii="David" w:eastAsia="Times New Roman" w:hAnsi="David"/>
        </w:rPr>
        <w:t>–</w:t>
      </w:r>
      <w:r w:rsidRPr="00A53230">
        <w:rPr>
          <w:rStyle w:val="highwire-cite-metadata-pages"/>
          <w:rFonts w:eastAsia="Times New Roman"/>
        </w:rPr>
        <w:t>511</w:t>
      </w:r>
      <w:r w:rsidR="00D00E75">
        <w:rPr>
          <w:rFonts w:eastAsia="Times New Roman"/>
        </w:rPr>
        <w:t>.</w:t>
      </w:r>
    </w:p>
    <w:p w14:paraId="2649561E" w14:textId="77777777" w:rsidR="004F3BFC" w:rsidRPr="004D5F3D" w:rsidRDefault="004F3BFC" w:rsidP="00D00E75">
      <w:pPr>
        <w:bidi w:val="0"/>
        <w:spacing w:line="360" w:lineRule="auto"/>
        <w:ind w:left="720" w:hanging="720"/>
        <w:rPr>
          <w:rFonts w:eastAsia="Times New Roman"/>
          <w:lang w:bidi="ar-SA"/>
        </w:rPr>
      </w:pPr>
      <w:proofErr w:type="spellStart"/>
      <w:r w:rsidRPr="00C81A0D">
        <w:rPr>
          <w:rFonts w:eastAsia="Times New Roman"/>
          <w:lang w:bidi="ar-SA"/>
        </w:rPr>
        <w:t>Bruhin</w:t>
      </w:r>
      <w:proofErr w:type="spellEnd"/>
      <w:r w:rsidRPr="00C81A0D">
        <w:rPr>
          <w:rFonts w:eastAsia="Times New Roman"/>
          <w:lang w:bidi="ar-SA"/>
        </w:rPr>
        <w:t>, A., Fehr-</w:t>
      </w:r>
      <w:proofErr w:type="spellStart"/>
      <w:r w:rsidRPr="00C81A0D">
        <w:rPr>
          <w:rFonts w:eastAsia="Times New Roman"/>
          <w:lang w:bidi="ar-SA"/>
        </w:rPr>
        <w:t>Duda</w:t>
      </w:r>
      <w:proofErr w:type="spellEnd"/>
      <w:r w:rsidRPr="00C81A0D">
        <w:rPr>
          <w:rFonts w:eastAsia="Times New Roman"/>
          <w:lang w:bidi="ar-SA"/>
        </w:rPr>
        <w:t xml:space="preserve">, H., &amp; </w:t>
      </w:r>
      <w:proofErr w:type="spellStart"/>
      <w:r w:rsidRPr="00C81A0D">
        <w:rPr>
          <w:rFonts w:eastAsia="Times New Roman"/>
          <w:lang w:bidi="ar-SA"/>
        </w:rPr>
        <w:t>Epper</w:t>
      </w:r>
      <w:proofErr w:type="spellEnd"/>
      <w:r w:rsidRPr="00C81A0D">
        <w:rPr>
          <w:rFonts w:eastAsia="Times New Roman"/>
          <w:lang w:bidi="ar-SA"/>
        </w:rPr>
        <w:t>, T. (2010). Risk and rationality: Uncovering heterogeneity in probability distortion.</w:t>
      </w:r>
      <w:r w:rsidRPr="00C81A0D">
        <w:rPr>
          <w:rFonts w:eastAsia="Times New Roman"/>
          <w:i/>
          <w:iCs/>
          <w:lang w:bidi="ar-SA"/>
        </w:rPr>
        <w:t xml:space="preserve"> </w:t>
      </w:r>
      <w:proofErr w:type="spellStart"/>
      <w:r w:rsidRPr="00C81A0D">
        <w:rPr>
          <w:rFonts w:eastAsia="Times New Roman"/>
          <w:i/>
          <w:iCs/>
          <w:lang w:bidi="ar-SA"/>
        </w:rPr>
        <w:t>Econometrica</w:t>
      </w:r>
      <w:proofErr w:type="spellEnd"/>
      <w:r w:rsidRPr="00C81A0D">
        <w:rPr>
          <w:rFonts w:eastAsia="Times New Roman"/>
          <w:i/>
          <w:iCs/>
          <w:lang w:bidi="ar-SA"/>
        </w:rPr>
        <w:t>, 78</w:t>
      </w:r>
      <w:r w:rsidRPr="00C81A0D">
        <w:rPr>
          <w:rFonts w:eastAsia="Times New Roman"/>
          <w:lang w:bidi="ar-SA"/>
        </w:rPr>
        <w:t>(4), 1375–1412. doi:10.3982/ECTA7139</w:t>
      </w:r>
      <w:r w:rsidRPr="004D5F3D">
        <w:rPr>
          <w:rFonts w:eastAsia="Times New Roman"/>
          <w:lang w:bidi="ar-SA"/>
        </w:rPr>
        <w:t xml:space="preserve"> </w:t>
      </w:r>
    </w:p>
    <w:p w14:paraId="66797445" w14:textId="77777777" w:rsidR="004F3BFC" w:rsidRPr="00AA6B23" w:rsidRDefault="004F3BFC" w:rsidP="00D00E75">
      <w:pPr>
        <w:bidi w:val="0"/>
        <w:spacing w:line="360" w:lineRule="auto"/>
        <w:ind w:left="720" w:hanging="720"/>
        <w:rPr>
          <w:rFonts w:eastAsia="Times New Roman"/>
          <w:lang w:bidi="ar-SA"/>
        </w:rPr>
      </w:pPr>
      <w:r w:rsidRPr="00AA6B23">
        <w:rPr>
          <w:rFonts w:eastAsia="Times New Roman"/>
          <w:lang w:bidi="ar-SA"/>
        </w:rPr>
        <w:t>Caballero, B. (2007). The global epidemic of obesity: An overview. </w:t>
      </w:r>
      <w:r w:rsidRPr="00AA6B23">
        <w:rPr>
          <w:i/>
          <w:iCs/>
          <w:lang w:bidi="ar-SA"/>
        </w:rPr>
        <w:t>Epidemiologic Reviews</w:t>
      </w:r>
      <w:r w:rsidRPr="00AA6B23">
        <w:rPr>
          <w:rFonts w:eastAsia="Times New Roman"/>
          <w:i/>
          <w:iCs/>
          <w:lang w:bidi="ar-SA"/>
        </w:rPr>
        <w:t>, 29</w:t>
      </w:r>
      <w:r w:rsidRPr="00AA6B23">
        <w:rPr>
          <w:rFonts w:eastAsia="Times New Roman"/>
          <w:lang w:bidi="ar-SA"/>
        </w:rPr>
        <w:t>(1), 1–5. </w:t>
      </w:r>
      <w:hyperlink r:id="rId18" w:history="1">
        <w:r w:rsidRPr="00AA6B23">
          <w:rPr>
            <w:lang w:bidi="ar-SA"/>
          </w:rPr>
          <w:t>https://doi.org/10.1093/epirev/mxm012</w:t>
        </w:r>
      </w:hyperlink>
    </w:p>
    <w:p w14:paraId="5C6E6952" w14:textId="77777777" w:rsidR="004F3BFC" w:rsidRPr="004D5F3D" w:rsidRDefault="004F3BFC" w:rsidP="00D00E75">
      <w:pPr>
        <w:bidi w:val="0"/>
        <w:spacing w:line="360" w:lineRule="auto"/>
        <w:ind w:left="720" w:hanging="720"/>
        <w:rPr>
          <w:rFonts w:eastAsia="Times New Roman"/>
          <w:lang w:bidi="ar-SA"/>
        </w:rPr>
      </w:pPr>
      <w:r w:rsidRPr="00A972A6">
        <w:rPr>
          <w:rFonts w:eastAsia="Times New Roman"/>
          <w:lang w:bidi="ar-SA"/>
        </w:rPr>
        <w:t xml:space="preserve">Can, H. O., </w:t>
      </w:r>
      <w:proofErr w:type="spellStart"/>
      <w:r w:rsidRPr="00A972A6">
        <w:rPr>
          <w:rFonts w:eastAsia="Times New Roman"/>
          <w:lang w:bidi="ar-SA"/>
        </w:rPr>
        <w:t>Ceber</w:t>
      </w:r>
      <w:proofErr w:type="spellEnd"/>
      <w:r w:rsidRPr="00A972A6">
        <w:rPr>
          <w:rFonts w:eastAsia="Times New Roman"/>
          <w:lang w:bidi="ar-SA"/>
        </w:rPr>
        <w:t xml:space="preserve">, E., </w:t>
      </w:r>
      <w:proofErr w:type="spellStart"/>
      <w:r w:rsidRPr="00A972A6">
        <w:rPr>
          <w:rFonts w:eastAsia="Times New Roman"/>
          <w:lang w:bidi="ar-SA"/>
        </w:rPr>
        <w:t>Sogukpinar</w:t>
      </w:r>
      <w:proofErr w:type="spellEnd"/>
      <w:r w:rsidRPr="00A972A6">
        <w:rPr>
          <w:rFonts w:eastAsia="Times New Roman"/>
          <w:lang w:bidi="ar-SA"/>
        </w:rPr>
        <w:t xml:space="preserve">, N., </w:t>
      </w:r>
      <w:proofErr w:type="spellStart"/>
      <w:r w:rsidRPr="00A972A6">
        <w:rPr>
          <w:rFonts w:eastAsia="Times New Roman"/>
          <w:lang w:bidi="ar-SA"/>
        </w:rPr>
        <w:t>Saydam</w:t>
      </w:r>
      <w:proofErr w:type="spellEnd"/>
      <w:r w:rsidRPr="00A972A6">
        <w:rPr>
          <w:rFonts w:eastAsia="Times New Roman"/>
          <w:lang w:bidi="ar-SA"/>
        </w:rPr>
        <w:t xml:space="preserve">, B. K., </w:t>
      </w:r>
      <w:proofErr w:type="spellStart"/>
      <w:r w:rsidRPr="00A972A6">
        <w:rPr>
          <w:rFonts w:eastAsia="Times New Roman"/>
          <w:lang w:bidi="ar-SA"/>
        </w:rPr>
        <w:t>Otles</w:t>
      </w:r>
      <w:proofErr w:type="spellEnd"/>
      <w:r w:rsidRPr="00A972A6">
        <w:rPr>
          <w:rFonts w:eastAsia="Times New Roman"/>
          <w:lang w:bidi="ar-SA"/>
        </w:rPr>
        <w:t xml:space="preserve">, S., &amp; </w:t>
      </w:r>
      <w:proofErr w:type="spellStart"/>
      <w:r w:rsidRPr="00A972A6">
        <w:rPr>
          <w:rFonts w:eastAsia="Times New Roman"/>
          <w:lang w:bidi="ar-SA"/>
        </w:rPr>
        <w:t>Ozenturk</w:t>
      </w:r>
      <w:proofErr w:type="spellEnd"/>
      <w:r w:rsidRPr="00A972A6">
        <w:rPr>
          <w:rFonts w:eastAsia="Times New Roman"/>
          <w:lang w:bidi="ar-SA"/>
        </w:rPr>
        <w:t>, G. (2008). Eating habits, knowledge about cancer prevention and the HPLP scale in Turkish adolescents. </w:t>
      </w:r>
      <w:r w:rsidRPr="007B1441">
        <w:rPr>
          <w:rFonts w:eastAsia="Times New Roman"/>
          <w:i/>
          <w:iCs/>
          <w:lang w:bidi="ar-SA"/>
        </w:rPr>
        <w:t xml:space="preserve">Asian Pac J Cancer </w:t>
      </w:r>
      <w:proofErr w:type="spellStart"/>
      <w:r w:rsidRPr="007B1441">
        <w:rPr>
          <w:rFonts w:eastAsia="Times New Roman"/>
          <w:i/>
          <w:iCs/>
          <w:lang w:bidi="ar-SA"/>
        </w:rPr>
        <w:t>Prev</w:t>
      </w:r>
      <w:proofErr w:type="spellEnd"/>
      <w:r w:rsidRPr="007B1441">
        <w:rPr>
          <w:rFonts w:eastAsia="Times New Roman"/>
          <w:i/>
          <w:iCs/>
          <w:lang w:bidi="ar-SA"/>
        </w:rPr>
        <w:t>, 9</w:t>
      </w:r>
      <w:r>
        <w:rPr>
          <w:rFonts w:eastAsia="Times New Roman"/>
          <w:lang w:bidi="ar-SA"/>
        </w:rPr>
        <w:t>(4), 569</w:t>
      </w:r>
      <w:r>
        <w:rPr>
          <w:rFonts w:ascii="David" w:eastAsia="Times New Roman" w:hAnsi="David"/>
          <w:lang w:bidi="ar-SA"/>
        </w:rPr>
        <w:t>–</w:t>
      </w:r>
      <w:r>
        <w:rPr>
          <w:rFonts w:eastAsia="Times New Roman"/>
          <w:lang w:bidi="ar-SA"/>
        </w:rPr>
        <w:t>5</w:t>
      </w:r>
      <w:r w:rsidRPr="00A972A6">
        <w:rPr>
          <w:rFonts w:eastAsia="Times New Roman"/>
          <w:lang w:bidi="ar-SA"/>
        </w:rPr>
        <w:t>74</w:t>
      </w:r>
      <w:r>
        <w:rPr>
          <w:rFonts w:eastAsia="Times New Roman"/>
          <w:lang w:bidi="ar-SA"/>
        </w:rPr>
        <w:t>.</w:t>
      </w:r>
    </w:p>
    <w:p w14:paraId="12CB66AD" w14:textId="77777777" w:rsidR="004F3BFC" w:rsidRPr="004D5F3D" w:rsidRDefault="004F3BFC" w:rsidP="00D00E75">
      <w:pPr>
        <w:bidi w:val="0"/>
        <w:spacing w:line="360" w:lineRule="auto"/>
        <w:ind w:left="720" w:hanging="720"/>
        <w:rPr>
          <w:rFonts w:eastAsia="Times New Roman"/>
          <w:lang w:bidi="ar-SA"/>
        </w:rPr>
      </w:pPr>
      <w:proofErr w:type="spellStart"/>
      <w:r w:rsidRPr="00AA6B23">
        <w:rPr>
          <w:rFonts w:eastAsia="Times New Roman"/>
          <w:lang w:bidi="ar-SA"/>
        </w:rPr>
        <w:t>Cappuccio</w:t>
      </w:r>
      <w:proofErr w:type="spellEnd"/>
      <w:r w:rsidRPr="00AA6B23">
        <w:rPr>
          <w:rFonts w:eastAsia="Times New Roman"/>
          <w:lang w:bidi="ar-SA"/>
        </w:rPr>
        <w:t>, F. P., </w:t>
      </w:r>
      <w:proofErr w:type="spellStart"/>
      <w:r w:rsidRPr="00AA6B23">
        <w:rPr>
          <w:rFonts w:eastAsia="Times New Roman"/>
          <w:lang w:bidi="ar-SA"/>
        </w:rPr>
        <w:t>Kalaitzidis</w:t>
      </w:r>
      <w:proofErr w:type="spellEnd"/>
      <w:r w:rsidRPr="00AA6B23">
        <w:rPr>
          <w:rFonts w:eastAsia="Times New Roman"/>
          <w:lang w:bidi="ar-SA"/>
        </w:rPr>
        <w:t>, R., </w:t>
      </w:r>
      <w:proofErr w:type="spellStart"/>
      <w:r w:rsidRPr="00AA6B23">
        <w:rPr>
          <w:rFonts w:eastAsia="Times New Roman"/>
          <w:lang w:bidi="ar-SA"/>
        </w:rPr>
        <w:t>Duneclift</w:t>
      </w:r>
      <w:proofErr w:type="spellEnd"/>
      <w:r w:rsidRPr="00AA6B23">
        <w:rPr>
          <w:rFonts w:eastAsia="Times New Roman"/>
          <w:lang w:bidi="ar-SA"/>
        </w:rPr>
        <w:t xml:space="preserve">, S., &amp; Eastwood, J. B. (2000). </w:t>
      </w:r>
      <w:r w:rsidRPr="00AA6B23">
        <w:rPr>
          <w:lang w:bidi="ar-SA"/>
        </w:rPr>
        <w:t>Unravelling the links between calcium excretion, salt intake, hypertension, kidney stones and bone metabolism</w:t>
      </w:r>
      <w:r w:rsidRPr="00AA6B23">
        <w:rPr>
          <w:rFonts w:eastAsia="Times New Roman"/>
          <w:lang w:bidi="ar-SA"/>
        </w:rPr>
        <w:t>. </w:t>
      </w:r>
      <w:r w:rsidRPr="00AA6B23">
        <w:rPr>
          <w:rFonts w:eastAsia="Times New Roman"/>
          <w:i/>
          <w:iCs/>
          <w:lang w:bidi="ar-SA"/>
        </w:rPr>
        <w:t xml:space="preserve">J </w:t>
      </w:r>
      <w:proofErr w:type="spellStart"/>
      <w:r w:rsidRPr="00AA6B23">
        <w:rPr>
          <w:rFonts w:eastAsia="Times New Roman"/>
          <w:i/>
          <w:iCs/>
          <w:lang w:bidi="ar-SA"/>
        </w:rPr>
        <w:t>Nephrol</w:t>
      </w:r>
      <w:proofErr w:type="spellEnd"/>
      <w:r w:rsidRPr="00AA6B23">
        <w:rPr>
          <w:rFonts w:eastAsia="Times New Roman"/>
          <w:i/>
          <w:iCs/>
          <w:lang w:bidi="ar-SA"/>
        </w:rPr>
        <w:t>, 13</w:t>
      </w:r>
      <w:r w:rsidRPr="00AA6B23">
        <w:rPr>
          <w:rFonts w:eastAsia="Times New Roman"/>
          <w:lang w:bidi="ar-SA"/>
        </w:rPr>
        <w:t>, 169–177.</w:t>
      </w:r>
    </w:p>
    <w:p w14:paraId="202EC64D" w14:textId="77777777" w:rsidR="004F3BFC" w:rsidRPr="007539F1" w:rsidRDefault="004F3BFC" w:rsidP="00D00E75">
      <w:pPr>
        <w:bidi w:val="0"/>
        <w:spacing w:line="360" w:lineRule="auto"/>
        <w:ind w:left="720" w:hanging="720"/>
        <w:rPr>
          <w:lang w:bidi="ar-SA"/>
        </w:rPr>
      </w:pPr>
      <w:proofErr w:type="spellStart"/>
      <w:r w:rsidRPr="007539F1">
        <w:rPr>
          <w:lang w:bidi="ar-SA"/>
        </w:rPr>
        <w:t>Carr</w:t>
      </w:r>
      <w:proofErr w:type="spellEnd"/>
      <w:r w:rsidRPr="007539F1">
        <w:rPr>
          <w:lang w:bidi="ar-SA"/>
        </w:rPr>
        <w:t xml:space="preserve">, A. Z. </w:t>
      </w:r>
      <w:r>
        <w:rPr>
          <w:lang w:bidi="ar-SA"/>
        </w:rPr>
        <w:t>(</w:t>
      </w:r>
      <w:r w:rsidRPr="007539F1">
        <w:rPr>
          <w:lang w:bidi="ar-SA"/>
        </w:rPr>
        <w:t>1968</w:t>
      </w:r>
      <w:r>
        <w:rPr>
          <w:lang w:bidi="ar-SA"/>
        </w:rPr>
        <w:t>)</w:t>
      </w:r>
      <w:r w:rsidRPr="007539F1">
        <w:rPr>
          <w:lang w:bidi="ar-SA"/>
        </w:rPr>
        <w:t xml:space="preserve">. Is business bluffing ethical? </w:t>
      </w:r>
      <w:r w:rsidRPr="007539F1">
        <w:rPr>
          <w:i/>
          <w:iCs/>
          <w:lang w:bidi="ar-SA"/>
        </w:rPr>
        <w:t>Harvard Business Review, 46</w:t>
      </w:r>
      <w:r>
        <w:rPr>
          <w:lang w:bidi="ar-SA"/>
        </w:rPr>
        <w:t>(1),</w:t>
      </w:r>
      <w:r w:rsidRPr="007539F1">
        <w:rPr>
          <w:lang w:bidi="ar-SA"/>
        </w:rPr>
        <w:t xml:space="preserve"> 143</w:t>
      </w:r>
      <w:r>
        <w:rPr>
          <w:rFonts w:ascii="David" w:hAnsi="David"/>
          <w:lang w:bidi="ar-SA"/>
        </w:rPr>
        <w:t>–</w:t>
      </w:r>
      <w:r w:rsidRPr="007539F1">
        <w:rPr>
          <w:lang w:bidi="ar-SA"/>
        </w:rPr>
        <w:t>153.</w:t>
      </w:r>
    </w:p>
    <w:p w14:paraId="3D7A4E71" w14:textId="77777777" w:rsidR="004F3BFC" w:rsidRPr="00040908" w:rsidRDefault="004F3BFC" w:rsidP="00D00E75">
      <w:pPr>
        <w:bidi w:val="0"/>
        <w:spacing w:line="360" w:lineRule="auto"/>
        <w:ind w:left="720" w:hanging="720"/>
        <w:rPr>
          <w:rFonts w:eastAsia="Times New Roman"/>
          <w:lang w:bidi="ar-SA"/>
        </w:rPr>
      </w:pPr>
      <w:r w:rsidRPr="00040908">
        <w:rPr>
          <w:rFonts w:eastAsia="Times New Roman"/>
          <w:lang w:bidi="ar-SA"/>
        </w:rPr>
        <w:t xml:space="preserve">Carson, T. (1993). </w:t>
      </w:r>
      <w:r w:rsidRPr="00040908">
        <w:rPr>
          <w:rFonts w:eastAsia="Times New Roman"/>
          <w:color w:val="222222"/>
          <w:shd w:val="clear" w:color="auto" w:fill="FFFFFF"/>
        </w:rPr>
        <w:t>Second thoughts about bluffing. </w:t>
      </w:r>
      <w:r w:rsidRPr="00040908">
        <w:rPr>
          <w:rFonts w:eastAsia="Times New Roman"/>
          <w:i/>
          <w:iCs/>
          <w:color w:val="222222"/>
          <w:shd w:val="clear" w:color="auto" w:fill="FFFFFF"/>
        </w:rPr>
        <w:t>Business Ethics Quarterly</w:t>
      </w:r>
      <w:r w:rsidRPr="00040908">
        <w:rPr>
          <w:rFonts w:eastAsia="Times New Roman"/>
          <w:color w:val="222222"/>
          <w:shd w:val="clear" w:color="auto" w:fill="FFFFFF"/>
        </w:rPr>
        <w:t>, </w:t>
      </w:r>
      <w:r w:rsidRPr="00040908">
        <w:rPr>
          <w:rFonts w:eastAsia="Times New Roman"/>
          <w:i/>
          <w:iCs/>
          <w:color w:val="222222"/>
          <w:shd w:val="clear" w:color="auto" w:fill="FFFFFF"/>
        </w:rPr>
        <w:t>3</w:t>
      </w:r>
      <w:r w:rsidRPr="00040908">
        <w:rPr>
          <w:rFonts w:eastAsia="Times New Roman"/>
          <w:color w:val="222222"/>
          <w:shd w:val="clear" w:color="auto" w:fill="FFFFFF"/>
        </w:rPr>
        <w:t>(4), 317</w:t>
      </w:r>
      <w:r w:rsidRPr="00040908">
        <w:rPr>
          <w:rFonts w:ascii="David" w:eastAsia="Times New Roman" w:hAnsi="David"/>
          <w:color w:val="222222"/>
          <w:shd w:val="clear" w:color="auto" w:fill="FFFFFF"/>
        </w:rPr>
        <w:t>–</w:t>
      </w:r>
      <w:r w:rsidRPr="00040908">
        <w:rPr>
          <w:rFonts w:eastAsia="Times New Roman"/>
          <w:color w:val="222222"/>
          <w:shd w:val="clear" w:color="auto" w:fill="FFFFFF"/>
        </w:rPr>
        <w:t>342.</w:t>
      </w:r>
    </w:p>
    <w:p w14:paraId="1820100F"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 xml:space="preserve">Caspi, T., &amp; Lurie, Y. (2006). The responsibility of food corporations for their customers' health, In M. Kaiser &amp; M. E. Lien (Eds.), </w:t>
      </w:r>
      <w:r w:rsidRPr="004D5F3D">
        <w:rPr>
          <w:rFonts w:eastAsia="Times New Roman"/>
          <w:i/>
          <w:iCs/>
          <w:lang w:bidi="ar-SA"/>
        </w:rPr>
        <w:t>Ethics and the politics of food</w:t>
      </w:r>
      <w:r w:rsidRPr="004D5F3D">
        <w:rPr>
          <w:rFonts w:eastAsia="Times New Roman"/>
          <w:lang w:bidi="ar-SA"/>
        </w:rPr>
        <w:t xml:space="preserve"> (pp. 398–401). The Netherlands: </w:t>
      </w:r>
      <w:proofErr w:type="spellStart"/>
      <w:r w:rsidRPr="004D5F3D">
        <w:rPr>
          <w:rFonts w:eastAsia="Times New Roman"/>
          <w:lang w:bidi="ar-SA"/>
        </w:rPr>
        <w:t>Wageningen</w:t>
      </w:r>
      <w:proofErr w:type="spellEnd"/>
      <w:r w:rsidRPr="004D5F3D">
        <w:rPr>
          <w:rFonts w:eastAsia="Times New Roman"/>
          <w:lang w:bidi="ar-SA"/>
        </w:rPr>
        <w:t xml:space="preserve"> Academic.</w:t>
      </w:r>
    </w:p>
    <w:p w14:paraId="2114BC1C" w14:textId="77777777" w:rsidR="004F3BFC" w:rsidRDefault="004F3BFC" w:rsidP="00D00E75">
      <w:pPr>
        <w:bidi w:val="0"/>
        <w:spacing w:line="360" w:lineRule="auto"/>
        <w:ind w:left="720" w:hanging="720"/>
        <w:rPr>
          <w:rFonts w:eastAsia="Times New Roman"/>
          <w:lang w:bidi="ar-SA"/>
        </w:rPr>
      </w:pPr>
      <w:r w:rsidRPr="004D5F3D">
        <w:rPr>
          <w:rFonts w:eastAsia="Times New Roman"/>
          <w:lang w:bidi="ar-SA"/>
        </w:rPr>
        <w:t>Coase, R. H. (1960). The problem of social cost.</w:t>
      </w:r>
      <w:r w:rsidRPr="004D5F3D">
        <w:rPr>
          <w:rFonts w:eastAsia="Times New Roman"/>
          <w:i/>
          <w:iCs/>
          <w:lang w:bidi="ar-SA"/>
        </w:rPr>
        <w:t xml:space="preserve"> Journal of Law and Economics, 3</w:t>
      </w:r>
      <w:r>
        <w:rPr>
          <w:rFonts w:eastAsia="Times New Roman"/>
          <w:lang w:bidi="ar-SA"/>
        </w:rPr>
        <w:t>, 1–44.</w:t>
      </w:r>
    </w:p>
    <w:p w14:paraId="33813B8A" w14:textId="693BEA96" w:rsidR="004F3BFC" w:rsidRPr="004D5F3D" w:rsidRDefault="004F3BFC" w:rsidP="00D00E75">
      <w:pPr>
        <w:bidi w:val="0"/>
        <w:spacing w:line="360" w:lineRule="auto"/>
        <w:ind w:left="720" w:hanging="720"/>
        <w:rPr>
          <w:rFonts w:eastAsia="Times New Roman"/>
          <w:lang w:bidi="ar-SA"/>
        </w:rPr>
      </w:pPr>
      <w:r w:rsidRPr="00040908">
        <w:rPr>
          <w:rFonts w:eastAsia="Times New Roman"/>
          <w:lang w:bidi="ar-SA"/>
        </w:rPr>
        <w:t xml:space="preserve">Coleman, J. L. (1976). The morality of strict tort </w:t>
      </w:r>
      <w:proofErr w:type="spellStart"/>
      <w:r w:rsidRPr="00040908">
        <w:rPr>
          <w:rFonts w:eastAsia="Times New Roman"/>
          <w:lang w:bidi="ar-SA"/>
        </w:rPr>
        <w:t>liaiblity</w:t>
      </w:r>
      <w:proofErr w:type="spellEnd"/>
      <w:r w:rsidRPr="00040908">
        <w:rPr>
          <w:rFonts w:eastAsia="Times New Roman"/>
          <w:lang w:bidi="ar-SA"/>
        </w:rPr>
        <w:t>. </w:t>
      </w:r>
      <w:r w:rsidRPr="00040908">
        <w:rPr>
          <w:rFonts w:eastAsia="Times New Roman"/>
          <w:i/>
          <w:iCs/>
          <w:lang w:bidi="ar-SA"/>
        </w:rPr>
        <w:t>Wm. &amp; Mary L. Rev., 18</w:t>
      </w:r>
      <w:r w:rsidRPr="00040908">
        <w:rPr>
          <w:rFonts w:eastAsia="Times New Roman"/>
          <w:lang w:bidi="ar-SA"/>
        </w:rPr>
        <w:t>, 259</w:t>
      </w:r>
      <w:r w:rsidR="00D00E75">
        <w:rPr>
          <w:rFonts w:ascii="David" w:eastAsia="Times New Roman" w:hAnsi="David"/>
          <w:lang w:bidi="ar-SA"/>
        </w:rPr>
        <w:t>–</w:t>
      </w:r>
      <w:r w:rsidR="00D00E75">
        <w:rPr>
          <w:rFonts w:eastAsia="Times New Roman"/>
          <w:lang w:bidi="ar-SA"/>
        </w:rPr>
        <w:t>286</w:t>
      </w:r>
      <w:r w:rsidRPr="00040908">
        <w:rPr>
          <w:rFonts w:eastAsia="Times New Roman"/>
          <w:lang w:bidi="ar-SA"/>
        </w:rPr>
        <w:t>.</w:t>
      </w:r>
    </w:p>
    <w:p w14:paraId="7FD5EDE7" w14:textId="77777777" w:rsidR="004F3BFC" w:rsidRPr="004D5F3D" w:rsidRDefault="004F3BFC" w:rsidP="00D00E75">
      <w:pPr>
        <w:bidi w:val="0"/>
        <w:spacing w:line="360" w:lineRule="auto"/>
        <w:ind w:left="720" w:hanging="720"/>
        <w:rPr>
          <w:rFonts w:eastAsia="Times New Roman"/>
          <w:lang w:bidi="ar-SA"/>
        </w:rPr>
      </w:pPr>
      <w:proofErr w:type="spellStart"/>
      <w:r w:rsidRPr="00040908">
        <w:rPr>
          <w:rFonts w:eastAsia="Times New Roman"/>
          <w:lang w:bidi="ar-SA"/>
        </w:rPr>
        <w:lastRenderedPageBreak/>
        <w:t>Comuzzie</w:t>
      </w:r>
      <w:proofErr w:type="spellEnd"/>
      <w:r w:rsidRPr="00040908">
        <w:rPr>
          <w:rFonts w:eastAsia="Times New Roman"/>
          <w:lang w:bidi="ar-SA"/>
        </w:rPr>
        <w:t xml:space="preserve">, A. G., Williams, J. T., Martin, L. J., &amp; </w:t>
      </w:r>
      <w:proofErr w:type="spellStart"/>
      <w:r w:rsidRPr="00040908">
        <w:rPr>
          <w:rFonts w:eastAsia="Times New Roman"/>
          <w:lang w:bidi="ar-SA"/>
        </w:rPr>
        <w:t>Blangero</w:t>
      </w:r>
      <w:proofErr w:type="spellEnd"/>
      <w:r w:rsidRPr="00040908">
        <w:rPr>
          <w:rFonts w:eastAsia="Times New Roman"/>
          <w:lang w:bidi="ar-SA"/>
        </w:rPr>
        <w:t>, J. (2001). Searching for genes underlying normal variation in human adiposity. </w:t>
      </w:r>
      <w:r w:rsidRPr="00040908">
        <w:rPr>
          <w:rFonts w:eastAsia="Times New Roman"/>
          <w:i/>
          <w:iCs/>
          <w:lang w:bidi="ar-SA"/>
        </w:rPr>
        <w:t>Journal of Molecular Medicine, 79</w:t>
      </w:r>
      <w:r>
        <w:rPr>
          <w:rFonts w:eastAsia="Times New Roman"/>
          <w:lang w:bidi="ar-SA"/>
        </w:rPr>
        <w:t>(1), 57</w:t>
      </w:r>
      <w:r>
        <w:rPr>
          <w:rFonts w:ascii="David" w:eastAsia="Times New Roman" w:hAnsi="David"/>
          <w:lang w:bidi="ar-SA"/>
        </w:rPr>
        <w:t>–</w:t>
      </w:r>
      <w:r w:rsidRPr="00040908">
        <w:rPr>
          <w:rFonts w:eastAsia="Times New Roman"/>
          <w:lang w:bidi="ar-SA"/>
        </w:rPr>
        <w:t>70.</w:t>
      </w:r>
    </w:p>
    <w:p w14:paraId="4D14AFC7" w14:textId="77777777" w:rsidR="004F3BFC" w:rsidRPr="004D5F3D" w:rsidRDefault="004F3BFC" w:rsidP="00D00E75">
      <w:pPr>
        <w:bidi w:val="0"/>
        <w:spacing w:line="360" w:lineRule="auto"/>
        <w:ind w:left="720" w:hanging="720"/>
        <w:rPr>
          <w:rFonts w:eastAsia="Times New Roman"/>
          <w:lang w:bidi="ar-SA"/>
        </w:rPr>
      </w:pPr>
      <w:proofErr w:type="spellStart"/>
      <w:r w:rsidRPr="004D5F3D">
        <w:rPr>
          <w:rFonts w:eastAsia="Times New Roman"/>
          <w:lang w:bidi="ar-SA"/>
        </w:rPr>
        <w:t>Conlisk</w:t>
      </w:r>
      <w:proofErr w:type="spellEnd"/>
      <w:r w:rsidRPr="004D5F3D">
        <w:rPr>
          <w:rFonts w:eastAsia="Times New Roman"/>
          <w:lang w:bidi="ar-SA"/>
        </w:rPr>
        <w:t>, J. (1996). Why bounded rationality?</w:t>
      </w:r>
      <w:r w:rsidRPr="004D5F3D">
        <w:rPr>
          <w:rFonts w:eastAsia="Times New Roman"/>
          <w:i/>
          <w:iCs/>
          <w:lang w:bidi="ar-SA"/>
        </w:rPr>
        <w:t xml:space="preserve"> Journal of Economic Literature, 34</w:t>
      </w:r>
      <w:r w:rsidRPr="004D5F3D">
        <w:rPr>
          <w:rFonts w:eastAsia="Times New Roman"/>
          <w:lang w:bidi="ar-SA"/>
        </w:rPr>
        <w:t xml:space="preserve">(2), 669–700. Retrieved from http://www.jstor.org/stable/2729218 </w:t>
      </w:r>
    </w:p>
    <w:p w14:paraId="2DA83EAF" w14:textId="77777777" w:rsidR="004F3BFC" w:rsidRPr="00120AF2" w:rsidRDefault="004F3BFC" w:rsidP="00D00E75">
      <w:pPr>
        <w:bidi w:val="0"/>
        <w:spacing w:line="360" w:lineRule="auto"/>
        <w:ind w:left="720" w:hanging="720"/>
        <w:rPr>
          <w:rFonts w:eastAsia="Times New Roman"/>
          <w:lang w:bidi="ar-SA"/>
        </w:rPr>
      </w:pPr>
      <w:r w:rsidRPr="00120AF2">
        <w:rPr>
          <w:rFonts w:eastAsia="Times New Roman"/>
          <w:lang w:bidi="ar-SA"/>
        </w:rPr>
        <w:t>Crowe, K. M., Allison, D., &amp; Bioactive Food Components Conference Speakers. (2015). Evaluating bioactive food components in obesity and cancer prevention. </w:t>
      </w:r>
      <w:r w:rsidRPr="00120AF2">
        <w:rPr>
          <w:rFonts w:eastAsia="Times New Roman"/>
          <w:i/>
          <w:iCs/>
          <w:lang w:bidi="ar-SA"/>
        </w:rPr>
        <w:t>Critical Reviews in Food Science and Nutrition, 55</w:t>
      </w:r>
      <w:r>
        <w:rPr>
          <w:rFonts w:eastAsia="Times New Roman"/>
          <w:lang w:bidi="ar-SA"/>
        </w:rPr>
        <w:t>(5), 732</w:t>
      </w:r>
      <w:r>
        <w:rPr>
          <w:rFonts w:ascii="David" w:eastAsia="Times New Roman" w:hAnsi="David"/>
          <w:lang w:bidi="ar-SA"/>
        </w:rPr>
        <w:t>–</w:t>
      </w:r>
      <w:r w:rsidRPr="00120AF2">
        <w:rPr>
          <w:rFonts w:eastAsia="Times New Roman"/>
          <w:lang w:bidi="ar-SA"/>
        </w:rPr>
        <w:t>734.</w:t>
      </w:r>
    </w:p>
    <w:p w14:paraId="70E06D18" w14:textId="42AB5EB6" w:rsidR="00907FEE" w:rsidRDefault="00907FEE" w:rsidP="00D00E75">
      <w:pPr>
        <w:bidi w:val="0"/>
        <w:spacing w:line="360" w:lineRule="auto"/>
        <w:ind w:left="720" w:hanging="720"/>
        <w:rPr>
          <w:rFonts w:eastAsia="Times New Roman" w:hint="cs"/>
          <w:rtl/>
          <w:lang w:bidi="ar-SA"/>
        </w:rPr>
      </w:pPr>
      <w:r w:rsidRPr="00907FEE">
        <w:rPr>
          <w:rFonts w:eastAsia="Times New Roman"/>
          <w:lang w:bidi="ar-SA"/>
        </w:rPr>
        <w:t xml:space="preserve">Cutler, D. M., </w:t>
      </w:r>
      <w:proofErr w:type="spellStart"/>
      <w:r w:rsidRPr="00907FEE">
        <w:rPr>
          <w:rFonts w:eastAsia="Times New Roman"/>
          <w:lang w:bidi="ar-SA"/>
        </w:rPr>
        <w:t>Lleras-Muney</w:t>
      </w:r>
      <w:proofErr w:type="spellEnd"/>
      <w:r w:rsidRPr="00907FEE">
        <w:rPr>
          <w:rFonts w:eastAsia="Times New Roman"/>
          <w:lang w:bidi="ar-SA"/>
        </w:rPr>
        <w:t xml:space="preserve">, A., &amp; </w:t>
      </w:r>
      <w:proofErr w:type="spellStart"/>
      <w:r w:rsidRPr="00907FEE">
        <w:rPr>
          <w:rFonts w:eastAsia="Times New Roman"/>
          <w:lang w:bidi="ar-SA"/>
        </w:rPr>
        <w:t>Vogl</w:t>
      </w:r>
      <w:proofErr w:type="spellEnd"/>
      <w:r w:rsidRPr="00907FEE">
        <w:rPr>
          <w:rFonts w:eastAsia="Times New Roman"/>
          <w:lang w:bidi="ar-SA"/>
        </w:rPr>
        <w:t>, T. (2008). Socioeconomic status and health: dimensions and mechanisms (No. w14333). National Bureau of Economic Research.</w:t>
      </w:r>
    </w:p>
    <w:p w14:paraId="2A798DCD" w14:textId="77777777" w:rsidR="004F3BFC" w:rsidRPr="004D5F3D" w:rsidRDefault="004F3BFC" w:rsidP="00907FEE">
      <w:pPr>
        <w:bidi w:val="0"/>
        <w:spacing w:line="360" w:lineRule="auto"/>
        <w:ind w:left="720" w:hanging="720"/>
        <w:rPr>
          <w:rFonts w:eastAsia="Times New Roman"/>
          <w:lang w:bidi="ar-SA"/>
        </w:rPr>
      </w:pPr>
      <w:proofErr w:type="spellStart"/>
      <w:r w:rsidRPr="00B7320E">
        <w:rPr>
          <w:rFonts w:eastAsia="Times New Roman"/>
          <w:lang w:bidi="ar-SA"/>
        </w:rPr>
        <w:t>Dallman</w:t>
      </w:r>
      <w:proofErr w:type="spellEnd"/>
      <w:r w:rsidRPr="00B7320E">
        <w:rPr>
          <w:rFonts w:eastAsia="Times New Roman"/>
          <w:lang w:bidi="ar-SA"/>
        </w:rPr>
        <w:t xml:space="preserve">, M. F., </w:t>
      </w:r>
      <w:proofErr w:type="spellStart"/>
      <w:r w:rsidRPr="00B7320E">
        <w:rPr>
          <w:rFonts w:eastAsia="Times New Roman"/>
          <w:lang w:bidi="ar-SA"/>
        </w:rPr>
        <w:t>Pecoraro</w:t>
      </w:r>
      <w:proofErr w:type="spellEnd"/>
      <w:r w:rsidRPr="00B7320E">
        <w:rPr>
          <w:rFonts w:eastAsia="Times New Roman"/>
          <w:lang w:bidi="ar-SA"/>
        </w:rPr>
        <w:t xml:space="preserve">, N., </w:t>
      </w:r>
      <w:proofErr w:type="spellStart"/>
      <w:r w:rsidRPr="00B7320E">
        <w:rPr>
          <w:rFonts w:eastAsia="Times New Roman"/>
          <w:lang w:bidi="ar-SA"/>
        </w:rPr>
        <w:t>Akana</w:t>
      </w:r>
      <w:proofErr w:type="spellEnd"/>
      <w:r w:rsidRPr="00B7320E">
        <w:rPr>
          <w:rFonts w:eastAsia="Times New Roman"/>
          <w:lang w:bidi="ar-SA"/>
        </w:rPr>
        <w:t xml:space="preserve">, S. F., La Fleur, S. E., Gomez, F., </w:t>
      </w:r>
      <w:proofErr w:type="spellStart"/>
      <w:r w:rsidRPr="00B7320E">
        <w:rPr>
          <w:rFonts w:eastAsia="Times New Roman"/>
          <w:lang w:bidi="ar-SA"/>
        </w:rPr>
        <w:t>Houshyar</w:t>
      </w:r>
      <w:proofErr w:type="spellEnd"/>
      <w:r w:rsidRPr="00B7320E">
        <w:rPr>
          <w:rFonts w:eastAsia="Times New Roman"/>
          <w:lang w:bidi="ar-SA"/>
        </w:rPr>
        <w:t>, H., ... Manalo, S. (2003</w:t>
      </w:r>
      <w:r>
        <w:rPr>
          <w:rFonts w:eastAsia="Times New Roman"/>
          <w:lang w:bidi="ar-SA"/>
        </w:rPr>
        <w:t>). Chronic stress and obesity: A new view of "comfort food"</w:t>
      </w:r>
      <w:r w:rsidRPr="00B7320E">
        <w:rPr>
          <w:rFonts w:eastAsia="Times New Roman"/>
          <w:lang w:bidi="ar-SA"/>
        </w:rPr>
        <w:t>. </w:t>
      </w:r>
      <w:r w:rsidRPr="00B7320E">
        <w:rPr>
          <w:rFonts w:eastAsia="Times New Roman"/>
          <w:i/>
          <w:iCs/>
          <w:lang w:bidi="ar-SA"/>
        </w:rPr>
        <w:t>Proceedings of the National Academy of Sciences,</w:t>
      </w:r>
      <w:r w:rsidRPr="00B7320E">
        <w:rPr>
          <w:rFonts w:eastAsia="Times New Roman"/>
          <w:lang w:bidi="ar-SA"/>
        </w:rPr>
        <w:t> </w:t>
      </w:r>
      <w:r w:rsidRPr="00B7320E">
        <w:rPr>
          <w:rFonts w:eastAsia="Times New Roman"/>
          <w:i/>
          <w:iCs/>
          <w:lang w:bidi="ar-SA"/>
        </w:rPr>
        <w:t>100</w:t>
      </w:r>
      <w:r w:rsidRPr="00B7320E">
        <w:rPr>
          <w:rFonts w:eastAsia="Times New Roman"/>
          <w:lang w:bidi="ar-SA"/>
        </w:rPr>
        <w:t>(20), 116</w:t>
      </w:r>
      <w:r>
        <w:rPr>
          <w:rFonts w:eastAsia="Times New Roman"/>
          <w:lang w:bidi="ar-SA"/>
        </w:rPr>
        <w:t>96</w:t>
      </w:r>
      <w:r>
        <w:rPr>
          <w:rFonts w:ascii="David" w:eastAsia="Times New Roman" w:hAnsi="David"/>
          <w:lang w:bidi="ar-SA"/>
        </w:rPr>
        <w:t>–</w:t>
      </w:r>
      <w:r w:rsidRPr="00B7320E">
        <w:rPr>
          <w:rFonts w:eastAsia="Times New Roman"/>
          <w:lang w:bidi="ar-SA"/>
        </w:rPr>
        <w:t>11701.</w:t>
      </w:r>
    </w:p>
    <w:p w14:paraId="5639D90B" w14:textId="56B99AB7" w:rsidR="00435F45" w:rsidRDefault="00435F45" w:rsidP="00435F45">
      <w:pPr>
        <w:pStyle w:val="af3"/>
        <w:spacing w:line="360" w:lineRule="auto"/>
        <w:ind w:left="720" w:hanging="720"/>
      </w:pPr>
      <w:proofErr w:type="spellStart"/>
      <w:r w:rsidRPr="002618E0">
        <w:t>Després</w:t>
      </w:r>
      <w:proofErr w:type="spellEnd"/>
      <w:r w:rsidRPr="002618E0">
        <w:t xml:space="preserve">, J. P., Lemieux, I., </w:t>
      </w:r>
      <w:proofErr w:type="spellStart"/>
      <w:r w:rsidRPr="002618E0">
        <w:t>Dagenais</w:t>
      </w:r>
      <w:proofErr w:type="spellEnd"/>
      <w:r w:rsidRPr="002618E0">
        <w:t xml:space="preserve">, G. R., </w:t>
      </w:r>
      <w:proofErr w:type="spellStart"/>
      <w:r w:rsidRPr="002618E0">
        <w:t>Cantin</w:t>
      </w:r>
      <w:proofErr w:type="spellEnd"/>
      <w:r w:rsidRPr="002618E0">
        <w:t xml:space="preserve">, B., &amp; </w:t>
      </w:r>
      <w:proofErr w:type="spellStart"/>
      <w:r w:rsidRPr="002618E0">
        <w:t>Lamarche</w:t>
      </w:r>
      <w:proofErr w:type="spellEnd"/>
      <w:r w:rsidRPr="002618E0">
        <w:t xml:space="preserve">, B. (2000). HDL-cholesterol as a marker of coronary heart disease risk: </w:t>
      </w:r>
      <w:r>
        <w:t>T</w:t>
      </w:r>
      <w:r w:rsidRPr="002618E0">
        <w:t xml:space="preserve">he Quebec cardiovascular study. </w:t>
      </w:r>
      <w:r w:rsidRPr="0084772E">
        <w:rPr>
          <w:i/>
          <w:iCs/>
        </w:rPr>
        <w:t>Atherosclerosis, 153</w:t>
      </w:r>
      <w:r w:rsidRPr="002618E0">
        <w:t>(2), 263</w:t>
      </w:r>
      <w:r>
        <w:rPr>
          <w:rFonts w:ascii="David" w:hAnsi="David"/>
        </w:rPr>
        <w:t>–</w:t>
      </w:r>
      <w:r w:rsidRPr="002618E0">
        <w:t>272.</w:t>
      </w:r>
    </w:p>
    <w:p w14:paraId="5B67FADD" w14:textId="7B6516D0" w:rsidR="00343D3B" w:rsidRPr="004D5F3D" w:rsidRDefault="00343D3B" w:rsidP="00F555B7">
      <w:pPr>
        <w:pStyle w:val="af3"/>
        <w:spacing w:line="360" w:lineRule="auto"/>
        <w:ind w:left="720" w:hanging="720"/>
        <w:rPr>
          <w:rtl/>
        </w:rPr>
      </w:pPr>
      <w:bookmarkStart w:id="88" w:name="_Hlk499791235"/>
      <w:proofErr w:type="spellStart"/>
      <w:r w:rsidRPr="00343D3B">
        <w:t>Dizon</w:t>
      </w:r>
      <w:proofErr w:type="spellEnd"/>
      <w:r w:rsidRPr="00343D3B">
        <w:t>,</w:t>
      </w:r>
      <w:bookmarkEnd w:id="88"/>
      <w:r w:rsidRPr="00343D3B">
        <w:t xml:space="preserve"> F., Costa, S., Rock, C., Harris, A., Husk, C.</w:t>
      </w:r>
      <w:r w:rsidR="00F555B7">
        <w:t xml:space="preserve">, &amp; </w:t>
      </w:r>
      <w:r w:rsidRPr="00343D3B">
        <w:t>Mei, J. (2016)</w:t>
      </w:r>
      <w:r w:rsidR="00F555B7">
        <w:t>.</w:t>
      </w:r>
      <w:r w:rsidRPr="00343D3B">
        <w:t xml:space="preserve"> Genetically Modified (GM) </w:t>
      </w:r>
      <w:r w:rsidR="00F555B7" w:rsidRPr="00343D3B">
        <w:t>foods and ethical eating</w:t>
      </w:r>
      <w:r w:rsidRPr="00343D3B">
        <w:t xml:space="preserve">. </w:t>
      </w:r>
      <w:r w:rsidRPr="00F555B7">
        <w:rPr>
          <w:i/>
          <w:iCs/>
        </w:rPr>
        <w:t>Journal of Food Science, 81</w:t>
      </w:r>
      <w:r w:rsidR="00F555B7">
        <w:t>,</w:t>
      </w:r>
      <w:r w:rsidRPr="00343D3B">
        <w:t xml:space="preserve"> R287–R291. doi:10.1111/1750-3841.13191</w:t>
      </w:r>
    </w:p>
    <w:p w14:paraId="1441BD3A" w14:textId="566C7711" w:rsidR="004F3BFC" w:rsidRPr="004D5F3D" w:rsidRDefault="004F3BFC" w:rsidP="00BA792E">
      <w:pPr>
        <w:bidi w:val="0"/>
        <w:spacing w:line="360" w:lineRule="auto"/>
        <w:ind w:left="720" w:hanging="720"/>
        <w:rPr>
          <w:rFonts w:eastAsia="Times New Roman"/>
          <w:lang w:bidi="ar-SA"/>
        </w:rPr>
      </w:pPr>
      <w:r w:rsidRPr="004D5F3D">
        <w:rPr>
          <w:rFonts w:eastAsia="Times New Roman"/>
          <w:lang w:bidi="ar-SA"/>
        </w:rPr>
        <w:t xml:space="preserve">Donaldson, T. (1982). </w:t>
      </w:r>
      <w:r w:rsidRPr="004D5F3D">
        <w:rPr>
          <w:rFonts w:eastAsia="Times New Roman"/>
          <w:i/>
          <w:iCs/>
          <w:lang w:bidi="ar-SA"/>
        </w:rPr>
        <w:t>Corporations and morality</w:t>
      </w:r>
      <w:r w:rsidRPr="004D5F3D">
        <w:rPr>
          <w:rFonts w:eastAsia="Times New Roman"/>
          <w:lang w:bidi="ar-SA"/>
        </w:rPr>
        <w:t>. Englewood Cliffs: Prentice Hall College.</w:t>
      </w:r>
    </w:p>
    <w:p w14:paraId="3905260C"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 xml:space="preserve">Donaldson, T., &amp; Preston, L. E. (1995). The stakeholder theory of corporations: Concepts, evidence and implications. </w:t>
      </w:r>
      <w:r w:rsidRPr="004D5F3D">
        <w:rPr>
          <w:rFonts w:eastAsia="Times New Roman"/>
          <w:i/>
          <w:iCs/>
          <w:lang w:bidi="ar-SA"/>
        </w:rPr>
        <w:t>Academy of Management Review, 20</w:t>
      </w:r>
      <w:r w:rsidRPr="004D5F3D">
        <w:rPr>
          <w:rFonts w:eastAsia="Times New Roman"/>
          <w:lang w:bidi="ar-SA"/>
        </w:rPr>
        <w:t>(1), 65–91.</w:t>
      </w:r>
    </w:p>
    <w:p w14:paraId="15917B3F" w14:textId="77777777" w:rsidR="004F3BFC" w:rsidRPr="004D5F3D" w:rsidRDefault="004F3BFC" w:rsidP="00D00E75">
      <w:pPr>
        <w:bidi w:val="0"/>
        <w:spacing w:line="360" w:lineRule="auto"/>
        <w:ind w:left="720" w:hanging="720"/>
        <w:rPr>
          <w:rFonts w:eastAsia="Times New Roman"/>
          <w:lang w:bidi="ar-SA"/>
        </w:rPr>
      </w:pPr>
      <w:proofErr w:type="spellStart"/>
      <w:r w:rsidRPr="00B7320E">
        <w:rPr>
          <w:rFonts w:eastAsia="Times New Roman"/>
          <w:lang w:bidi="ar-SA"/>
        </w:rPr>
        <w:t>Drewnowski</w:t>
      </w:r>
      <w:proofErr w:type="spellEnd"/>
      <w:r w:rsidRPr="00B7320E">
        <w:rPr>
          <w:rFonts w:eastAsia="Times New Roman"/>
          <w:lang w:bidi="ar-SA"/>
        </w:rPr>
        <w:t>, A., &amp; Specter, S. E</w:t>
      </w:r>
      <w:r>
        <w:rPr>
          <w:rFonts w:eastAsia="Times New Roman"/>
          <w:lang w:bidi="ar-SA"/>
        </w:rPr>
        <w:t>. (2004). Poverty and obesity: T</w:t>
      </w:r>
      <w:r w:rsidRPr="00B7320E">
        <w:rPr>
          <w:rFonts w:eastAsia="Times New Roman"/>
          <w:lang w:bidi="ar-SA"/>
        </w:rPr>
        <w:t>he role of energy density and energy costs. </w:t>
      </w:r>
      <w:r w:rsidRPr="00B7320E">
        <w:rPr>
          <w:rFonts w:eastAsia="Times New Roman"/>
          <w:i/>
          <w:iCs/>
          <w:lang w:bidi="ar-SA"/>
        </w:rPr>
        <w:t xml:space="preserve">The American </w:t>
      </w:r>
      <w:r>
        <w:rPr>
          <w:rFonts w:eastAsia="Times New Roman"/>
          <w:i/>
          <w:iCs/>
          <w:lang w:bidi="ar-SA"/>
        </w:rPr>
        <w:t>Journal o</w:t>
      </w:r>
      <w:r w:rsidRPr="00B7320E">
        <w:rPr>
          <w:rFonts w:eastAsia="Times New Roman"/>
          <w:i/>
          <w:iCs/>
          <w:lang w:bidi="ar-SA"/>
        </w:rPr>
        <w:t>f Clinical Nutrition, 79</w:t>
      </w:r>
      <w:r>
        <w:rPr>
          <w:rFonts w:eastAsia="Times New Roman"/>
          <w:lang w:bidi="ar-SA"/>
        </w:rPr>
        <w:t>(1), 6</w:t>
      </w:r>
      <w:r>
        <w:rPr>
          <w:rFonts w:ascii="David" w:eastAsia="Times New Roman" w:hAnsi="David"/>
          <w:lang w:bidi="ar-SA"/>
        </w:rPr>
        <w:t>–</w:t>
      </w:r>
      <w:r w:rsidRPr="00B7320E">
        <w:rPr>
          <w:rFonts w:eastAsia="Times New Roman"/>
          <w:lang w:bidi="ar-SA"/>
        </w:rPr>
        <w:t>16</w:t>
      </w:r>
      <w:r>
        <w:rPr>
          <w:rFonts w:eastAsia="Times New Roman"/>
          <w:lang w:bidi="ar-SA"/>
        </w:rPr>
        <w:t>.</w:t>
      </w:r>
    </w:p>
    <w:p w14:paraId="0931CE0C" w14:textId="77777777" w:rsidR="004F3BFC" w:rsidRPr="004D5F3D" w:rsidRDefault="004F3BFC" w:rsidP="00D00E75">
      <w:pPr>
        <w:bidi w:val="0"/>
        <w:spacing w:line="360" w:lineRule="auto"/>
        <w:ind w:left="720" w:hanging="720"/>
        <w:rPr>
          <w:rFonts w:eastAsia="Times New Roman"/>
          <w:lang w:bidi="ar-SA"/>
        </w:rPr>
      </w:pPr>
      <w:r w:rsidRPr="00B7320E">
        <w:rPr>
          <w:rFonts w:eastAsia="Times New Roman"/>
          <w:lang w:bidi="ar-SA"/>
        </w:rPr>
        <w:t>Eaton, S. B., &amp; Konner, M. (1985). A consideration of its nature and current implications. </w:t>
      </w:r>
      <w:r w:rsidRPr="00B7320E">
        <w:rPr>
          <w:rFonts w:eastAsia="Times New Roman"/>
          <w:i/>
          <w:iCs/>
          <w:lang w:bidi="ar-SA"/>
        </w:rPr>
        <w:t xml:space="preserve">N </w:t>
      </w:r>
      <w:proofErr w:type="spellStart"/>
      <w:r w:rsidRPr="00B7320E">
        <w:rPr>
          <w:rFonts w:eastAsia="Times New Roman"/>
          <w:i/>
          <w:iCs/>
          <w:lang w:bidi="ar-SA"/>
        </w:rPr>
        <w:t>Engl</w:t>
      </w:r>
      <w:proofErr w:type="spellEnd"/>
      <w:r w:rsidRPr="00B7320E">
        <w:rPr>
          <w:rFonts w:eastAsia="Times New Roman"/>
          <w:i/>
          <w:iCs/>
          <w:lang w:bidi="ar-SA"/>
        </w:rPr>
        <w:t xml:space="preserve"> j Med, 312</w:t>
      </w:r>
      <w:r w:rsidRPr="00B7320E">
        <w:rPr>
          <w:rFonts w:eastAsia="Times New Roman"/>
          <w:lang w:bidi="ar-SA"/>
        </w:rPr>
        <w:t>(5), 2</w:t>
      </w:r>
      <w:r>
        <w:rPr>
          <w:rFonts w:eastAsia="Times New Roman"/>
          <w:lang w:bidi="ar-SA"/>
        </w:rPr>
        <w:t>83</w:t>
      </w:r>
      <w:r>
        <w:rPr>
          <w:rFonts w:ascii="David" w:eastAsia="Times New Roman" w:hAnsi="David"/>
          <w:lang w:bidi="ar-SA"/>
        </w:rPr>
        <w:t>–</w:t>
      </w:r>
      <w:r>
        <w:rPr>
          <w:rFonts w:eastAsia="Times New Roman"/>
          <w:lang w:bidi="ar-SA"/>
        </w:rPr>
        <w:t>28</w:t>
      </w:r>
      <w:r w:rsidRPr="00B7320E">
        <w:rPr>
          <w:rFonts w:eastAsia="Times New Roman"/>
          <w:lang w:bidi="ar-SA"/>
        </w:rPr>
        <w:t>9</w:t>
      </w:r>
      <w:r>
        <w:rPr>
          <w:rFonts w:eastAsia="Times New Roman"/>
          <w:lang w:bidi="ar-SA"/>
        </w:rPr>
        <w:t>.</w:t>
      </w:r>
    </w:p>
    <w:p w14:paraId="56BA51A3" w14:textId="77777777" w:rsidR="004F3BFC" w:rsidRPr="004D5F3D" w:rsidRDefault="004F3BFC" w:rsidP="00D00E75">
      <w:pPr>
        <w:pStyle w:val="af3"/>
        <w:spacing w:line="360" w:lineRule="auto"/>
        <w:ind w:left="720" w:hanging="720"/>
        <w:rPr>
          <w:rFonts w:eastAsia="Calibri"/>
        </w:rPr>
      </w:pPr>
      <w:proofErr w:type="spellStart"/>
      <w:r w:rsidRPr="004D5F3D">
        <w:rPr>
          <w:rFonts w:eastAsia="Calibri"/>
        </w:rPr>
        <w:t>Eckel</w:t>
      </w:r>
      <w:proofErr w:type="spellEnd"/>
      <w:r w:rsidRPr="004D5F3D">
        <w:rPr>
          <w:rFonts w:eastAsia="Calibri"/>
        </w:rPr>
        <w:t xml:space="preserve">, R. H., Grundy, S. M., &amp; </w:t>
      </w:r>
      <w:proofErr w:type="spellStart"/>
      <w:r w:rsidRPr="004D5F3D">
        <w:rPr>
          <w:rFonts w:eastAsia="Calibri"/>
        </w:rPr>
        <w:t>Zimmet</w:t>
      </w:r>
      <w:proofErr w:type="spellEnd"/>
      <w:r w:rsidRPr="004D5F3D">
        <w:rPr>
          <w:rFonts w:eastAsia="Calibri"/>
        </w:rPr>
        <w:t>, P. Z. (2005). The metabolic syndrome. </w:t>
      </w:r>
      <w:r w:rsidRPr="004D5F3D">
        <w:rPr>
          <w:rFonts w:eastAsia="Calibri"/>
          <w:i/>
          <w:iCs/>
        </w:rPr>
        <w:t>The Lancet</w:t>
      </w:r>
      <w:r w:rsidRPr="004D5F3D">
        <w:rPr>
          <w:rFonts w:eastAsia="Calibri"/>
        </w:rPr>
        <w:t>, </w:t>
      </w:r>
      <w:r w:rsidRPr="004D5F3D">
        <w:rPr>
          <w:rFonts w:eastAsia="Calibri"/>
          <w:i/>
          <w:iCs/>
        </w:rPr>
        <w:t>365</w:t>
      </w:r>
      <w:r w:rsidRPr="004D5F3D">
        <w:rPr>
          <w:rFonts w:eastAsia="Calibri"/>
        </w:rPr>
        <w:t>(9468), 1415–1428.</w:t>
      </w:r>
    </w:p>
    <w:p w14:paraId="44DACBA8" w14:textId="77777777" w:rsidR="004F3BFC" w:rsidRPr="00B7320E" w:rsidRDefault="004F3BFC" w:rsidP="00D00E75">
      <w:pPr>
        <w:pStyle w:val="af3"/>
        <w:spacing w:line="360" w:lineRule="auto"/>
        <w:ind w:left="720" w:hanging="720"/>
        <w:rPr>
          <w:rFonts w:eastAsia="Calibri"/>
        </w:rPr>
      </w:pPr>
      <w:proofErr w:type="spellStart"/>
      <w:r w:rsidRPr="00B7320E">
        <w:rPr>
          <w:rFonts w:eastAsia="Calibri"/>
        </w:rPr>
        <w:lastRenderedPageBreak/>
        <w:t>Eichholzer</w:t>
      </w:r>
      <w:proofErr w:type="spellEnd"/>
      <w:r w:rsidRPr="00B7320E">
        <w:rPr>
          <w:rFonts w:eastAsia="Calibri"/>
        </w:rPr>
        <w:t>, M. (1997). The significance of nutrition in primary prevention of cancer. </w:t>
      </w:r>
      <w:proofErr w:type="spellStart"/>
      <w:r w:rsidRPr="00B7320E">
        <w:rPr>
          <w:rFonts w:eastAsia="Calibri"/>
          <w:i/>
          <w:iCs/>
        </w:rPr>
        <w:t>Therapeutische</w:t>
      </w:r>
      <w:proofErr w:type="spellEnd"/>
      <w:r w:rsidRPr="00B7320E">
        <w:rPr>
          <w:rFonts w:eastAsia="Calibri"/>
          <w:i/>
          <w:iCs/>
        </w:rPr>
        <w:t xml:space="preserve"> </w:t>
      </w:r>
      <w:proofErr w:type="spellStart"/>
      <w:r w:rsidRPr="00B7320E">
        <w:rPr>
          <w:rFonts w:eastAsia="Calibri"/>
          <w:i/>
          <w:iCs/>
        </w:rPr>
        <w:t>Umschau</w:t>
      </w:r>
      <w:proofErr w:type="spellEnd"/>
      <w:r w:rsidRPr="00B7320E">
        <w:rPr>
          <w:rFonts w:eastAsia="Calibri"/>
          <w:i/>
          <w:iCs/>
        </w:rPr>
        <w:t xml:space="preserve">. Revue </w:t>
      </w:r>
      <w:proofErr w:type="spellStart"/>
      <w:r w:rsidRPr="00B7320E">
        <w:rPr>
          <w:rFonts w:eastAsia="Calibri"/>
          <w:i/>
          <w:iCs/>
        </w:rPr>
        <w:t>therapeutique</w:t>
      </w:r>
      <w:proofErr w:type="spellEnd"/>
      <w:r w:rsidRPr="00B7320E">
        <w:rPr>
          <w:rFonts w:eastAsia="Calibri"/>
          <w:i/>
          <w:iCs/>
        </w:rPr>
        <w:t>, 54</w:t>
      </w:r>
      <w:r>
        <w:rPr>
          <w:rFonts w:eastAsia="Calibri"/>
        </w:rPr>
        <w:t>(8), 457</w:t>
      </w:r>
      <w:r>
        <w:rPr>
          <w:rFonts w:ascii="David" w:eastAsia="Calibri" w:hAnsi="David"/>
        </w:rPr>
        <w:t>–</w:t>
      </w:r>
      <w:r w:rsidRPr="00B7320E">
        <w:rPr>
          <w:rFonts w:eastAsia="Calibri"/>
        </w:rPr>
        <w:t>462.</w:t>
      </w:r>
    </w:p>
    <w:p w14:paraId="18C3C606" w14:textId="77777777" w:rsidR="004F3BFC" w:rsidRDefault="004F3BFC" w:rsidP="00D00E75">
      <w:pPr>
        <w:bidi w:val="0"/>
        <w:spacing w:line="360" w:lineRule="auto"/>
        <w:ind w:left="720" w:hanging="720"/>
        <w:rPr>
          <w:rFonts w:eastAsia="Times New Roman"/>
        </w:rPr>
      </w:pPr>
      <w:r w:rsidRPr="00120AF2">
        <w:rPr>
          <w:rFonts w:eastAsia="Times New Roman"/>
          <w:lang w:bidi="ar-SA"/>
        </w:rPr>
        <w:t xml:space="preserve">Ello-Martin, J. A., </w:t>
      </w:r>
      <w:proofErr w:type="spellStart"/>
      <w:r w:rsidRPr="00120AF2">
        <w:rPr>
          <w:rFonts w:eastAsia="Times New Roman"/>
          <w:lang w:bidi="ar-SA"/>
        </w:rPr>
        <w:t>Ledikwe</w:t>
      </w:r>
      <w:proofErr w:type="spellEnd"/>
      <w:r w:rsidRPr="00120AF2">
        <w:rPr>
          <w:rFonts w:eastAsia="Times New Roman"/>
          <w:lang w:bidi="ar-SA"/>
        </w:rPr>
        <w:t>, J. H., &amp; Rolls, B. J. (2005). The influence of food portion size and en</w:t>
      </w:r>
      <w:r>
        <w:rPr>
          <w:rFonts w:eastAsia="Times New Roman"/>
          <w:lang w:bidi="ar-SA"/>
        </w:rPr>
        <w:t>ergy density on energy intake: I</w:t>
      </w:r>
      <w:r w:rsidRPr="00120AF2">
        <w:rPr>
          <w:rFonts w:eastAsia="Times New Roman"/>
          <w:lang w:bidi="ar-SA"/>
        </w:rPr>
        <w:t>mplications for weight management. </w:t>
      </w:r>
      <w:r w:rsidRPr="00120AF2">
        <w:rPr>
          <w:rFonts w:eastAsia="Times New Roman"/>
          <w:i/>
          <w:iCs/>
          <w:lang w:bidi="ar-SA"/>
        </w:rPr>
        <w:t>The American Journal of Clinical Nutrition, 82</w:t>
      </w:r>
      <w:r>
        <w:rPr>
          <w:rFonts w:eastAsia="Times New Roman"/>
          <w:lang w:bidi="ar-SA"/>
        </w:rPr>
        <w:t>(1), 236S</w:t>
      </w:r>
      <w:r>
        <w:rPr>
          <w:rFonts w:ascii="David" w:eastAsia="Times New Roman" w:hAnsi="David"/>
          <w:lang w:bidi="ar-SA"/>
        </w:rPr>
        <w:t>–</w:t>
      </w:r>
      <w:r w:rsidRPr="00120AF2">
        <w:rPr>
          <w:rFonts w:eastAsia="Times New Roman"/>
          <w:lang w:bidi="ar-SA"/>
        </w:rPr>
        <w:t>241S.</w:t>
      </w:r>
      <w:r w:rsidRPr="00120AF2">
        <w:rPr>
          <w:rFonts w:eastAsia="Times New Roman"/>
          <w:rtl/>
        </w:rPr>
        <w:t>‏</w:t>
      </w:r>
    </w:p>
    <w:p w14:paraId="183F304B" w14:textId="0A300F77" w:rsidR="00D46474" w:rsidRPr="00D46474" w:rsidRDefault="00D46474" w:rsidP="00F555B7">
      <w:pPr>
        <w:bidi w:val="0"/>
        <w:spacing w:line="360" w:lineRule="auto"/>
        <w:ind w:left="720" w:hanging="720"/>
        <w:rPr>
          <w:rFonts w:eastAsia="Times New Roman"/>
          <w:lang w:bidi="ar-SA"/>
        </w:rPr>
      </w:pPr>
      <w:r w:rsidRPr="00D46474">
        <w:rPr>
          <w:rFonts w:eastAsia="Times New Roman"/>
          <w:lang w:bidi="ar-SA"/>
        </w:rPr>
        <w:t>Elkington, J. (2001). The triple bottom line for 21st century business. </w:t>
      </w:r>
      <w:r w:rsidRPr="00D46474">
        <w:rPr>
          <w:rFonts w:eastAsia="Times New Roman"/>
          <w:i/>
          <w:iCs/>
          <w:lang w:bidi="ar-SA"/>
        </w:rPr>
        <w:t xml:space="preserve">The </w:t>
      </w:r>
      <w:proofErr w:type="spellStart"/>
      <w:r w:rsidRPr="00D46474">
        <w:rPr>
          <w:rFonts w:eastAsia="Times New Roman"/>
          <w:i/>
          <w:iCs/>
          <w:lang w:bidi="ar-SA"/>
        </w:rPr>
        <w:t>Earthscan</w:t>
      </w:r>
      <w:proofErr w:type="spellEnd"/>
      <w:r w:rsidRPr="00D46474">
        <w:rPr>
          <w:rFonts w:eastAsia="Times New Roman"/>
          <w:i/>
          <w:iCs/>
          <w:lang w:bidi="ar-SA"/>
        </w:rPr>
        <w:t xml:space="preserve"> </w:t>
      </w:r>
      <w:r w:rsidR="00F555B7" w:rsidRPr="00D46474">
        <w:rPr>
          <w:rFonts w:eastAsia="Times New Roman"/>
          <w:i/>
          <w:iCs/>
          <w:lang w:bidi="ar-SA"/>
        </w:rPr>
        <w:t xml:space="preserve">Reader </w:t>
      </w:r>
      <w:r w:rsidR="00F555B7">
        <w:rPr>
          <w:rFonts w:eastAsia="Times New Roman"/>
          <w:i/>
          <w:iCs/>
          <w:lang w:bidi="ar-SA"/>
        </w:rPr>
        <w:t>i</w:t>
      </w:r>
      <w:r w:rsidR="00F555B7" w:rsidRPr="00D46474">
        <w:rPr>
          <w:rFonts w:eastAsia="Times New Roman"/>
          <w:i/>
          <w:iCs/>
          <w:lang w:bidi="ar-SA"/>
        </w:rPr>
        <w:t xml:space="preserve">n Business </w:t>
      </w:r>
      <w:r w:rsidR="00F555B7">
        <w:rPr>
          <w:rFonts w:eastAsia="Times New Roman"/>
          <w:i/>
          <w:iCs/>
          <w:lang w:bidi="ar-SA"/>
        </w:rPr>
        <w:t>an</w:t>
      </w:r>
      <w:r w:rsidR="00F555B7" w:rsidRPr="00D46474">
        <w:rPr>
          <w:rFonts w:eastAsia="Times New Roman"/>
          <w:i/>
          <w:iCs/>
          <w:lang w:bidi="ar-SA"/>
        </w:rPr>
        <w:t>d Sustainable Development</w:t>
      </w:r>
      <w:r w:rsidRPr="00D46474">
        <w:rPr>
          <w:rFonts w:eastAsia="Times New Roman"/>
          <w:lang w:bidi="ar-SA"/>
        </w:rPr>
        <w:t>, 20</w:t>
      </w:r>
      <w:r w:rsidR="00F555B7">
        <w:rPr>
          <w:rFonts w:ascii="David" w:eastAsia="Times New Roman" w:hAnsi="David"/>
          <w:lang w:bidi="ar-SA"/>
        </w:rPr>
        <w:t>–</w:t>
      </w:r>
      <w:r w:rsidRPr="00D46474">
        <w:rPr>
          <w:rFonts w:eastAsia="Times New Roman"/>
          <w:lang w:bidi="ar-SA"/>
        </w:rPr>
        <w:t>43.</w:t>
      </w:r>
    </w:p>
    <w:p w14:paraId="29908D6D" w14:textId="3E8DC9A5"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Evan, W. M., &amp; Fre</w:t>
      </w:r>
      <w:r w:rsidR="00F555B7">
        <w:rPr>
          <w:rFonts w:eastAsia="Times New Roman"/>
          <w:lang w:bidi="ar-SA"/>
        </w:rPr>
        <w:t>e</w:t>
      </w:r>
      <w:r w:rsidRPr="004D5F3D">
        <w:rPr>
          <w:rFonts w:eastAsia="Times New Roman"/>
          <w:lang w:bidi="ar-SA"/>
        </w:rPr>
        <w:t xml:space="preserve">man, R. E. (1993). A stakeholder theory of the modern corporation: Kantian capitalism. In T. L. </w:t>
      </w:r>
      <w:proofErr w:type="spellStart"/>
      <w:r w:rsidRPr="004D5F3D">
        <w:rPr>
          <w:rFonts w:eastAsia="Times New Roman"/>
          <w:lang w:bidi="ar-SA"/>
        </w:rPr>
        <w:t>Beachamp</w:t>
      </w:r>
      <w:proofErr w:type="spellEnd"/>
      <w:r w:rsidRPr="004D5F3D">
        <w:rPr>
          <w:rFonts w:eastAsia="Times New Roman"/>
          <w:lang w:bidi="ar-SA"/>
        </w:rPr>
        <w:t xml:space="preserve"> &amp; N. E. Bowie (Eds.), </w:t>
      </w:r>
      <w:r w:rsidRPr="004D5F3D">
        <w:rPr>
          <w:rFonts w:eastAsia="Times New Roman"/>
          <w:i/>
          <w:iCs/>
          <w:lang w:bidi="ar-SA"/>
        </w:rPr>
        <w:t>Ethical Theory and Business</w:t>
      </w:r>
      <w:r w:rsidRPr="004D5F3D">
        <w:rPr>
          <w:rFonts w:eastAsia="Times New Roman"/>
          <w:lang w:bidi="ar-SA"/>
        </w:rPr>
        <w:t xml:space="preserve"> (4</w:t>
      </w:r>
      <w:r w:rsidRPr="004D5F3D">
        <w:rPr>
          <w:rFonts w:eastAsia="Times New Roman"/>
          <w:vertAlign w:val="superscript"/>
          <w:lang w:bidi="ar-SA"/>
        </w:rPr>
        <w:t>th</w:t>
      </w:r>
      <w:r w:rsidRPr="004D5F3D">
        <w:rPr>
          <w:rFonts w:eastAsia="Times New Roman"/>
          <w:lang w:bidi="ar-SA"/>
        </w:rPr>
        <w:t xml:space="preserve"> ed., pp. 75–84). Englewood Cliffs, NJ: Prentice Hall.</w:t>
      </w:r>
    </w:p>
    <w:p w14:paraId="4A358589" w14:textId="1E8665B5" w:rsidR="009E1810" w:rsidRPr="00096775" w:rsidRDefault="009E1810" w:rsidP="009E1810">
      <w:pPr>
        <w:bidi w:val="0"/>
        <w:spacing w:line="360" w:lineRule="auto"/>
        <w:ind w:left="720" w:hanging="720"/>
        <w:rPr>
          <w:rFonts w:eastAsia="Times New Roman"/>
          <w:lang w:bidi="ar-SA"/>
        </w:rPr>
      </w:pPr>
      <w:proofErr w:type="spellStart"/>
      <w:r w:rsidRPr="009E1810">
        <w:rPr>
          <w:rFonts w:eastAsia="Times New Roman"/>
          <w:lang w:bidi="ar-SA"/>
        </w:rPr>
        <w:t>Frazao</w:t>
      </w:r>
      <w:proofErr w:type="spellEnd"/>
      <w:r w:rsidRPr="009E1810">
        <w:rPr>
          <w:rFonts w:eastAsia="Times New Roman"/>
          <w:lang w:bidi="ar-SA"/>
        </w:rPr>
        <w:t xml:space="preserve">, E. (1999). High costs of poor eating patterns in the United States. </w:t>
      </w:r>
      <w:r w:rsidRPr="0084772E">
        <w:rPr>
          <w:rFonts w:eastAsia="Times New Roman"/>
          <w:i/>
          <w:iCs/>
          <w:lang w:bidi="ar-SA"/>
        </w:rPr>
        <w:t xml:space="preserve">Heart </w:t>
      </w:r>
      <w:r w:rsidR="0084772E" w:rsidRPr="0084772E">
        <w:rPr>
          <w:rFonts w:eastAsia="Times New Roman"/>
          <w:i/>
          <w:iCs/>
          <w:lang w:bidi="ar-SA"/>
        </w:rPr>
        <w:t>D</w:t>
      </w:r>
      <w:r w:rsidRPr="0084772E">
        <w:rPr>
          <w:rFonts w:eastAsia="Times New Roman"/>
          <w:i/>
          <w:iCs/>
          <w:lang w:bidi="ar-SA"/>
        </w:rPr>
        <w:t>isease, 732</w:t>
      </w:r>
      <w:r w:rsidRPr="009E1810">
        <w:rPr>
          <w:rFonts w:eastAsia="Times New Roman"/>
          <w:lang w:bidi="ar-SA"/>
        </w:rPr>
        <w:t>, 32</w:t>
      </w:r>
      <w:r w:rsidR="0084772E">
        <w:rPr>
          <w:rFonts w:ascii="David" w:eastAsia="Times New Roman" w:hAnsi="David"/>
          <w:lang w:bidi="ar-SA"/>
        </w:rPr>
        <w:t>–</w:t>
      </w:r>
      <w:r w:rsidRPr="009E1810">
        <w:rPr>
          <w:rFonts w:eastAsia="Times New Roman"/>
          <w:lang w:bidi="ar-SA"/>
        </w:rPr>
        <w:t>1.</w:t>
      </w:r>
      <w:r w:rsidRPr="009E1810">
        <w:rPr>
          <w:rFonts w:eastAsia="Times New Roman" w:cs="Times New Roman"/>
          <w:rtl/>
          <w:lang w:bidi="ar-SA"/>
        </w:rPr>
        <w:t>‏</w:t>
      </w:r>
    </w:p>
    <w:p w14:paraId="298E5FBF" w14:textId="16490BDF" w:rsidR="004F3BFC" w:rsidRDefault="004F3BFC" w:rsidP="00BA792E">
      <w:pPr>
        <w:bidi w:val="0"/>
        <w:spacing w:line="360" w:lineRule="auto"/>
        <w:ind w:left="720" w:hanging="720"/>
        <w:rPr>
          <w:rFonts w:eastAsia="Times New Roman" w:hint="cs"/>
          <w:rtl/>
          <w:lang w:bidi="ar-SA"/>
        </w:rPr>
      </w:pPr>
      <w:r w:rsidRPr="00096775">
        <w:rPr>
          <w:rFonts w:eastAsia="Times New Roman"/>
          <w:lang w:bidi="ar-SA"/>
        </w:rPr>
        <w:t>FDA (2011).</w:t>
      </w:r>
    </w:p>
    <w:p w14:paraId="1DAB595A" w14:textId="77777777" w:rsidR="00FE05DA" w:rsidRPr="00FE05DA" w:rsidRDefault="00FE05DA" w:rsidP="00FE05DA">
      <w:pPr>
        <w:bidi w:val="0"/>
        <w:spacing w:line="360" w:lineRule="auto"/>
        <w:ind w:left="720" w:hanging="720"/>
        <w:rPr>
          <w:rFonts w:eastAsia="Times New Roman"/>
          <w:lang w:bidi="ar-SA"/>
        </w:rPr>
      </w:pPr>
      <w:r w:rsidRPr="00FE05DA">
        <w:rPr>
          <w:rFonts w:eastAsia="Times New Roman"/>
          <w:lang w:bidi="ar-SA"/>
        </w:rPr>
        <w:t>Feinstein, J. S. (1993). The relationship between socioeconomic status and health: a review of the literature. The Milbank Quarterly, 279-322.</w:t>
      </w:r>
    </w:p>
    <w:p w14:paraId="518F882B" w14:textId="77777777" w:rsidR="00FE05DA" w:rsidRPr="00FE05DA" w:rsidRDefault="00FE05DA" w:rsidP="00FE05DA">
      <w:pPr>
        <w:bidi w:val="0"/>
        <w:spacing w:line="360" w:lineRule="auto"/>
        <w:ind w:left="720" w:hanging="720"/>
        <w:rPr>
          <w:rFonts w:eastAsia="Times New Roman"/>
          <w:lang w:bidi="ar-SA"/>
        </w:rPr>
      </w:pPr>
    </w:p>
    <w:p w14:paraId="55FBF15C" w14:textId="77777777" w:rsidR="004F3BFC" w:rsidRPr="00096775" w:rsidRDefault="004F3BFC" w:rsidP="00D00E75">
      <w:pPr>
        <w:bidi w:val="0"/>
        <w:spacing w:line="360" w:lineRule="auto"/>
        <w:ind w:left="720" w:hanging="720"/>
        <w:rPr>
          <w:rFonts w:eastAsia="Times New Roman"/>
          <w:lang w:bidi="ar-SA"/>
        </w:rPr>
      </w:pPr>
      <w:proofErr w:type="spellStart"/>
      <w:r w:rsidRPr="00096775">
        <w:rPr>
          <w:rFonts w:eastAsia="Times New Roman"/>
          <w:lang w:bidi="ar-SA"/>
        </w:rPr>
        <w:t>Ferrannini</w:t>
      </w:r>
      <w:proofErr w:type="spellEnd"/>
      <w:r w:rsidRPr="00096775">
        <w:rPr>
          <w:rFonts w:eastAsia="Times New Roman"/>
          <w:lang w:bidi="ar-SA"/>
        </w:rPr>
        <w:t xml:space="preserve">, E., </w:t>
      </w:r>
      <w:proofErr w:type="spellStart"/>
      <w:r w:rsidRPr="00096775">
        <w:rPr>
          <w:rFonts w:eastAsia="Times New Roman"/>
          <w:lang w:bidi="ar-SA"/>
        </w:rPr>
        <w:t>Buzzigoli</w:t>
      </w:r>
      <w:proofErr w:type="spellEnd"/>
      <w:r w:rsidRPr="00096775">
        <w:rPr>
          <w:rFonts w:eastAsia="Times New Roman"/>
          <w:lang w:bidi="ar-SA"/>
        </w:rPr>
        <w:t xml:space="preserve">, G., </w:t>
      </w:r>
      <w:proofErr w:type="spellStart"/>
      <w:r w:rsidRPr="00096775">
        <w:rPr>
          <w:rFonts w:eastAsia="Times New Roman"/>
          <w:lang w:bidi="ar-SA"/>
        </w:rPr>
        <w:t>Bonadonna</w:t>
      </w:r>
      <w:proofErr w:type="spellEnd"/>
      <w:r w:rsidRPr="00096775">
        <w:rPr>
          <w:rFonts w:eastAsia="Times New Roman"/>
          <w:lang w:bidi="ar-SA"/>
        </w:rPr>
        <w:t xml:space="preserve">, R., </w:t>
      </w:r>
      <w:proofErr w:type="spellStart"/>
      <w:r w:rsidRPr="00096775">
        <w:rPr>
          <w:rFonts w:eastAsia="Times New Roman"/>
          <w:lang w:bidi="ar-SA"/>
        </w:rPr>
        <w:t>Giorico</w:t>
      </w:r>
      <w:proofErr w:type="spellEnd"/>
      <w:r w:rsidRPr="00096775">
        <w:rPr>
          <w:rFonts w:eastAsia="Times New Roman"/>
          <w:lang w:bidi="ar-SA"/>
        </w:rPr>
        <w:t xml:space="preserve">, M. A., </w:t>
      </w:r>
      <w:proofErr w:type="spellStart"/>
      <w:r w:rsidRPr="00096775">
        <w:rPr>
          <w:rFonts w:eastAsia="Times New Roman"/>
          <w:lang w:bidi="ar-SA"/>
        </w:rPr>
        <w:t>Oleggini</w:t>
      </w:r>
      <w:proofErr w:type="spellEnd"/>
      <w:r w:rsidRPr="00096775">
        <w:rPr>
          <w:rFonts w:eastAsia="Times New Roman"/>
          <w:lang w:bidi="ar-SA"/>
        </w:rPr>
        <w:t xml:space="preserve">, M., </w:t>
      </w:r>
      <w:proofErr w:type="spellStart"/>
      <w:r w:rsidRPr="00096775">
        <w:rPr>
          <w:rFonts w:eastAsia="Times New Roman"/>
          <w:lang w:bidi="ar-SA"/>
        </w:rPr>
        <w:t>Graziadei</w:t>
      </w:r>
      <w:proofErr w:type="spellEnd"/>
      <w:r w:rsidRPr="00096775">
        <w:rPr>
          <w:rFonts w:eastAsia="Times New Roman"/>
          <w:lang w:bidi="ar-SA"/>
        </w:rPr>
        <w:t xml:space="preserve">, L., ... </w:t>
      </w:r>
      <w:proofErr w:type="spellStart"/>
      <w:r w:rsidRPr="00096775">
        <w:rPr>
          <w:rFonts w:eastAsia="Times New Roman"/>
          <w:lang w:bidi="ar-SA"/>
        </w:rPr>
        <w:t>Bevilacqua</w:t>
      </w:r>
      <w:proofErr w:type="spellEnd"/>
      <w:r w:rsidRPr="00096775">
        <w:rPr>
          <w:rFonts w:eastAsia="Times New Roman"/>
          <w:lang w:bidi="ar-SA"/>
        </w:rPr>
        <w:t>, S. (1987). Insulin resistance in essential hypertension. </w:t>
      </w:r>
      <w:r w:rsidRPr="00096775">
        <w:rPr>
          <w:rFonts w:eastAsia="Times New Roman"/>
          <w:i/>
          <w:iCs/>
          <w:lang w:bidi="ar-SA"/>
        </w:rPr>
        <w:t>New England Journal of Medicine, 317</w:t>
      </w:r>
      <w:r w:rsidRPr="00096775">
        <w:rPr>
          <w:rFonts w:eastAsia="Times New Roman"/>
          <w:lang w:bidi="ar-SA"/>
        </w:rPr>
        <w:t>(6), 350</w:t>
      </w:r>
      <w:r w:rsidRPr="00096775">
        <w:rPr>
          <w:rFonts w:ascii="David" w:eastAsia="Times New Roman" w:hAnsi="David"/>
          <w:lang w:bidi="ar-SA"/>
        </w:rPr>
        <w:t>–</w:t>
      </w:r>
      <w:r w:rsidRPr="00096775">
        <w:rPr>
          <w:rFonts w:eastAsia="Times New Roman"/>
          <w:lang w:bidi="ar-SA"/>
        </w:rPr>
        <w:t>357.</w:t>
      </w:r>
    </w:p>
    <w:p w14:paraId="3D67417F" w14:textId="77777777" w:rsidR="004F3BFC" w:rsidRPr="00096775" w:rsidRDefault="004F3BFC" w:rsidP="00D00E75">
      <w:pPr>
        <w:bidi w:val="0"/>
        <w:spacing w:line="360" w:lineRule="auto"/>
        <w:ind w:left="720" w:hanging="720"/>
        <w:rPr>
          <w:rFonts w:eastAsia="Times New Roman"/>
          <w:lang w:bidi="ar-SA"/>
        </w:rPr>
      </w:pPr>
      <w:proofErr w:type="spellStart"/>
      <w:r w:rsidRPr="00096775">
        <w:rPr>
          <w:rFonts w:eastAsia="Times New Roman"/>
          <w:lang w:bidi="ar-SA"/>
        </w:rPr>
        <w:t>Fincham</w:t>
      </w:r>
      <w:proofErr w:type="spellEnd"/>
      <w:r w:rsidRPr="00096775">
        <w:rPr>
          <w:rFonts w:eastAsia="Times New Roman"/>
          <w:lang w:bidi="ar-SA"/>
        </w:rPr>
        <w:t xml:space="preserve">, F. D., &amp; </w:t>
      </w:r>
      <w:proofErr w:type="spellStart"/>
      <w:r w:rsidRPr="00096775">
        <w:rPr>
          <w:rFonts w:eastAsia="Times New Roman"/>
          <w:lang w:bidi="ar-SA"/>
        </w:rPr>
        <w:t>Jaspars</w:t>
      </w:r>
      <w:proofErr w:type="spellEnd"/>
      <w:r w:rsidRPr="00096775">
        <w:rPr>
          <w:rFonts w:eastAsia="Times New Roman"/>
          <w:lang w:bidi="ar-SA"/>
        </w:rPr>
        <w:t>, J. M. (1980). Attribution of responsibility: From man the scientist to man as lawyer.</w:t>
      </w:r>
      <w:r w:rsidRPr="00096775">
        <w:rPr>
          <w:rFonts w:eastAsia="Times New Roman"/>
          <w:i/>
          <w:iCs/>
          <w:lang w:bidi="ar-SA"/>
        </w:rPr>
        <w:t xml:space="preserve"> Advances in Experimental Social Psychology, 13</w:t>
      </w:r>
      <w:r w:rsidRPr="00096775">
        <w:rPr>
          <w:rFonts w:eastAsia="Times New Roman"/>
          <w:lang w:bidi="ar-SA"/>
        </w:rPr>
        <w:t xml:space="preserve">, 81–138. </w:t>
      </w:r>
      <w:proofErr w:type="spellStart"/>
      <w:proofErr w:type="gramStart"/>
      <w:r w:rsidRPr="00096775">
        <w:rPr>
          <w:rFonts w:eastAsia="Times New Roman"/>
          <w:lang w:bidi="ar-SA"/>
        </w:rPr>
        <w:t>doi:http</w:t>
      </w:r>
      <w:proofErr w:type="spellEnd"/>
      <w:r w:rsidRPr="00096775">
        <w:rPr>
          <w:rFonts w:eastAsia="Times New Roman"/>
          <w:lang w:bidi="ar-SA"/>
        </w:rPr>
        <w:t>://dx.doi.org/10.1016/S0065-2601(08)60131-8</w:t>
      </w:r>
      <w:proofErr w:type="gramEnd"/>
      <w:r w:rsidRPr="00096775">
        <w:rPr>
          <w:rFonts w:eastAsia="Times New Roman"/>
          <w:lang w:bidi="ar-SA"/>
        </w:rPr>
        <w:t xml:space="preserve"> </w:t>
      </w:r>
    </w:p>
    <w:p w14:paraId="3D486E44" w14:textId="77777777" w:rsidR="004F3BFC" w:rsidRPr="00096775" w:rsidRDefault="004F3BFC" w:rsidP="00D00E75">
      <w:pPr>
        <w:bidi w:val="0"/>
        <w:spacing w:line="360" w:lineRule="auto"/>
        <w:ind w:left="720" w:hanging="720"/>
        <w:rPr>
          <w:rFonts w:eastAsia="Times New Roman"/>
          <w:lang w:bidi="ar-SA"/>
        </w:rPr>
      </w:pPr>
      <w:proofErr w:type="spellStart"/>
      <w:r w:rsidRPr="00096775">
        <w:rPr>
          <w:rFonts w:eastAsia="Times New Roman"/>
          <w:lang w:bidi="ar-SA"/>
        </w:rPr>
        <w:t>Fogel</w:t>
      </w:r>
      <w:proofErr w:type="spellEnd"/>
      <w:r w:rsidRPr="00096775">
        <w:rPr>
          <w:rFonts w:eastAsia="Times New Roman"/>
          <w:lang w:bidi="ar-SA"/>
        </w:rPr>
        <w:t xml:space="preserve">, R. W., &amp; Costa, D. L. (1997). A theory of </w:t>
      </w:r>
      <w:proofErr w:type="spellStart"/>
      <w:r w:rsidRPr="00096775">
        <w:rPr>
          <w:rFonts w:eastAsia="Times New Roman"/>
          <w:lang w:bidi="ar-SA"/>
        </w:rPr>
        <w:t>technophysio</w:t>
      </w:r>
      <w:proofErr w:type="spellEnd"/>
      <w:r w:rsidRPr="00096775">
        <w:rPr>
          <w:rFonts w:eastAsia="Times New Roman"/>
          <w:lang w:bidi="ar-SA"/>
        </w:rPr>
        <w:t xml:space="preserve"> evolution, with some implications for forecasting population, health care costs, and pension costs. </w:t>
      </w:r>
      <w:r w:rsidRPr="00096775">
        <w:rPr>
          <w:rFonts w:eastAsia="Times New Roman"/>
          <w:i/>
          <w:iCs/>
          <w:lang w:bidi="ar-SA"/>
        </w:rPr>
        <w:t>Demography, 34</w:t>
      </w:r>
      <w:r w:rsidRPr="00096775">
        <w:rPr>
          <w:rFonts w:eastAsia="Times New Roman"/>
          <w:lang w:bidi="ar-SA"/>
        </w:rPr>
        <w:t>(1), 49</w:t>
      </w:r>
      <w:r w:rsidRPr="00096775">
        <w:rPr>
          <w:rFonts w:ascii="David" w:eastAsia="Times New Roman" w:hAnsi="David"/>
          <w:lang w:bidi="ar-SA"/>
        </w:rPr>
        <w:t>–</w:t>
      </w:r>
      <w:r w:rsidRPr="00096775">
        <w:rPr>
          <w:rFonts w:eastAsia="Times New Roman"/>
          <w:lang w:bidi="ar-SA"/>
        </w:rPr>
        <w:t>66.</w:t>
      </w:r>
    </w:p>
    <w:p w14:paraId="1EBB0B56" w14:textId="77777777" w:rsidR="004F3BFC" w:rsidRPr="00096775" w:rsidRDefault="004F3BFC" w:rsidP="00D00E75">
      <w:pPr>
        <w:bidi w:val="0"/>
        <w:spacing w:line="360" w:lineRule="auto"/>
        <w:ind w:left="720" w:hanging="720"/>
        <w:rPr>
          <w:rFonts w:eastAsia="Times New Roman"/>
          <w:lang w:bidi="ar-SA"/>
        </w:rPr>
      </w:pPr>
      <w:r w:rsidRPr="00096775">
        <w:rPr>
          <w:rFonts w:eastAsia="Times New Roman"/>
          <w:lang w:bidi="ar-SA"/>
        </w:rPr>
        <w:t xml:space="preserve">Finkelstein, L. M., </w:t>
      </w:r>
      <w:proofErr w:type="spellStart"/>
      <w:r w:rsidRPr="00096775">
        <w:rPr>
          <w:rFonts w:eastAsia="Times New Roman"/>
          <w:lang w:bidi="ar-SA"/>
        </w:rPr>
        <w:t>Frautschy</w:t>
      </w:r>
      <w:proofErr w:type="spellEnd"/>
      <w:r w:rsidRPr="00096775">
        <w:rPr>
          <w:rFonts w:eastAsia="Times New Roman"/>
          <w:lang w:bidi="ar-SA"/>
        </w:rPr>
        <w:t xml:space="preserve"> Demuth, R. L., &amp; Sweeney, D. L. (2007). Bias against overweight job applicants: Further explorations of when and why. </w:t>
      </w:r>
      <w:r w:rsidRPr="00096775">
        <w:rPr>
          <w:rFonts w:eastAsia="Times New Roman"/>
          <w:i/>
          <w:iCs/>
          <w:lang w:bidi="ar-SA"/>
        </w:rPr>
        <w:t>Human Resource Management, 46</w:t>
      </w:r>
      <w:r w:rsidRPr="00096775">
        <w:rPr>
          <w:rFonts w:eastAsia="Times New Roman"/>
          <w:lang w:bidi="ar-SA"/>
        </w:rPr>
        <w:t>(2), 203</w:t>
      </w:r>
      <w:r w:rsidRPr="00096775">
        <w:rPr>
          <w:rFonts w:ascii="David" w:eastAsia="Times New Roman" w:hAnsi="David"/>
          <w:lang w:bidi="ar-SA"/>
        </w:rPr>
        <w:t>–</w:t>
      </w:r>
      <w:r w:rsidRPr="00096775">
        <w:rPr>
          <w:rFonts w:eastAsia="Times New Roman"/>
          <w:lang w:bidi="ar-SA"/>
        </w:rPr>
        <w:t>222.</w:t>
      </w:r>
    </w:p>
    <w:p w14:paraId="08AE938C" w14:textId="4CC3F994" w:rsidR="004F3BFC" w:rsidRDefault="004F3BFC" w:rsidP="00D00E75">
      <w:pPr>
        <w:bidi w:val="0"/>
        <w:spacing w:line="360" w:lineRule="auto"/>
        <w:ind w:left="720" w:hanging="720"/>
        <w:rPr>
          <w:rFonts w:eastAsia="Times New Roman" w:hint="cs"/>
          <w:rtl/>
          <w:lang w:bidi="ar-SA"/>
        </w:rPr>
      </w:pPr>
      <w:r w:rsidRPr="00096775">
        <w:rPr>
          <w:rFonts w:eastAsia="Times New Roman"/>
          <w:lang w:bidi="ar-SA"/>
        </w:rPr>
        <w:t xml:space="preserve">Frazier, A. L., Ryan, C. T., </w:t>
      </w:r>
      <w:proofErr w:type="spellStart"/>
      <w:r w:rsidRPr="00096775">
        <w:rPr>
          <w:rFonts w:eastAsia="Times New Roman"/>
          <w:lang w:bidi="ar-SA"/>
        </w:rPr>
        <w:t>Rockett</w:t>
      </w:r>
      <w:proofErr w:type="spellEnd"/>
      <w:r w:rsidRPr="00096775">
        <w:rPr>
          <w:rFonts w:eastAsia="Times New Roman"/>
          <w:lang w:bidi="ar-SA"/>
        </w:rPr>
        <w:t xml:space="preserve">, H., Willett, W. C., &amp; </w:t>
      </w:r>
      <w:proofErr w:type="spellStart"/>
      <w:r w:rsidRPr="00096775">
        <w:rPr>
          <w:rFonts w:eastAsia="Times New Roman"/>
          <w:lang w:bidi="ar-SA"/>
        </w:rPr>
        <w:t>Colditz</w:t>
      </w:r>
      <w:proofErr w:type="spellEnd"/>
      <w:r w:rsidRPr="00096775">
        <w:rPr>
          <w:rFonts w:eastAsia="Times New Roman"/>
          <w:lang w:bidi="ar-SA"/>
        </w:rPr>
        <w:t>, G. A. (2003). Adolescent diet and risk of breast cancer. </w:t>
      </w:r>
      <w:r w:rsidRPr="00096775">
        <w:rPr>
          <w:rFonts w:eastAsia="Times New Roman"/>
          <w:i/>
          <w:iCs/>
          <w:lang w:bidi="ar-SA"/>
        </w:rPr>
        <w:t>Breast Cancer Research, 5</w:t>
      </w:r>
      <w:r w:rsidRPr="00096775">
        <w:rPr>
          <w:rFonts w:eastAsia="Times New Roman"/>
          <w:lang w:bidi="ar-SA"/>
        </w:rPr>
        <w:t>(3), R59</w:t>
      </w:r>
      <w:r w:rsidR="00A85F5F" w:rsidRPr="00096775">
        <w:rPr>
          <w:rFonts w:ascii="David" w:eastAsia="Times New Roman" w:hAnsi="David"/>
          <w:lang w:bidi="ar-SA"/>
        </w:rPr>
        <w:t>–</w:t>
      </w:r>
      <w:r w:rsidR="00A85F5F" w:rsidRPr="00096775">
        <w:rPr>
          <w:rFonts w:eastAsia="Times New Roman"/>
          <w:lang w:bidi="ar-SA"/>
        </w:rPr>
        <w:t>R64.</w:t>
      </w:r>
    </w:p>
    <w:p w14:paraId="6C17AF36" w14:textId="0D238EC8" w:rsidR="00FE05DA" w:rsidRPr="00096775" w:rsidRDefault="00FE05DA" w:rsidP="00FE05DA">
      <w:pPr>
        <w:bidi w:val="0"/>
        <w:spacing w:line="360" w:lineRule="auto"/>
        <w:ind w:left="720" w:hanging="720"/>
        <w:rPr>
          <w:rFonts w:eastAsia="Times New Roman" w:hint="cs"/>
          <w:lang w:bidi="ar-SA"/>
        </w:rPr>
      </w:pPr>
      <w:r w:rsidRPr="00FE05DA">
        <w:rPr>
          <w:rFonts w:eastAsia="Times New Roman"/>
          <w:lang w:bidi="ar-SA"/>
        </w:rPr>
        <w:lastRenderedPageBreak/>
        <w:t xml:space="preserve">Freedman, D. S., Ogden, C. L., </w:t>
      </w:r>
      <w:proofErr w:type="spellStart"/>
      <w:r w:rsidRPr="00FE05DA">
        <w:rPr>
          <w:rFonts w:eastAsia="Times New Roman"/>
          <w:lang w:bidi="ar-SA"/>
        </w:rPr>
        <w:t>Flegal</w:t>
      </w:r>
      <w:proofErr w:type="spellEnd"/>
      <w:r w:rsidRPr="00FE05DA">
        <w:rPr>
          <w:rFonts w:eastAsia="Times New Roman"/>
          <w:lang w:bidi="ar-SA"/>
        </w:rPr>
        <w:t xml:space="preserve">, K. M., Khan, L. K., </w:t>
      </w:r>
      <w:proofErr w:type="spellStart"/>
      <w:r w:rsidRPr="00FE05DA">
        <w:rPr>
          <w:rFonts w:eastAsia="Times New Roman"/>
          <w:lang w:bidi="ar-SA"/>
        </w:rPr>
        <w:t>Serdula</w:t>
      </w:r>
      <w:proofErr w:type="spellEnd"/>
      <w:r w:rsidRPr="00FE05DA">
        <w:rPr>
          <w:rFonts w:eastAsia="Times New Roman"/>
          <w:lang w:bidi="ar-SA"/>
        </w:rPr>
        <w:t>, M. K., &amp; Dietz, W. H. (2007). Childhood overweight and family income. Medscape General Medicine, 9(2), 26.</w:t>
      </w:r>
    </w:p>
    <w:p w14:paraId="2C5F2944" w14:textId="77777777" w:rsidR="004F3BFC" w:rsidRPr="00096775" w:rsidRDefault="004F3BFC" w:rsidP="00D00E75">
      <w:pPr>
        <w:bidi w:val="0"/>
        <w:spacing w:line="360" w:lineRule="auto"/>
        <w:ind w:left="720" w:hanging="720"/>
        <w:rPr>
          <w:rFonts w:eastAsia="Times New Roman"/>
          <w:lang w:bidi="ar-SA"/>
        </w:rPr>
      </w:pPr>
      <w:r w:rsidRPr="00096775">
        <w:rPr>
          <w:rFonts w:eastAsia="Times New Roman"/>
          <w:lang w:bidi="ar-SA"/>
        </w:rPr>
        <w:t xml:space="preserve">Freeman, R. E., &amp; Gilbert, D. R, Jr. (1987). Managing stakeholder theory: Some future directions. </w:t>
      </w:r>
      <w:r w:rsidRPr="00096775">
        <w:rPr>
          <w:rFonts w:eastAsia="Times New Roman"/>
          <w:i/>
          <w:iCs/>
          <w:lang w:bidi="ar-SA"/>
        </w:rPr>
        <w:t>Business Ethics Quarterly, 4</w:t>
      </w:r>
      <w:r w:rsidRPr="00096775">
        <w:rPr>
          <w:rFonts w:eastAsia="Times New Roman"/>
          <w:lang w:bidi="ar-SA"/>
        </w:rPr>
        <w:t>(4), 409–421.</w:t>
      </w:r>
    </w:p>
    <w:p w14:paraId="59BEF383" w14:textId="77777777" w:rsidR="004F3BFC" w:rsidRPr="00096775" w:rsidRDefault="004F3BFC" w:rsidP="00D00E75">
      <w:pPr>
        <w:bidi w:val="0"/>
        <w:spacing w:line="360" w:lineRule="auto"/>
        <w:ind w:left="720" w:hanging="720"/>
        <w:rPr>
          <w:rFonts w:eastAsia="Times New Roman"/>
          <w:lang w:bidi="ar-SA"/>
        </w:rPr>
      </w:pPr>
      <w:r w:rsidRPr="00096775">
        <w:rPr>
          <w:rFonts w:eastAsia="Times New Roman"/>
          <w:lang w:bidi="ar-SA"/>
        </w:rPr>
        <w:t>Freeman, R. E., &amp; Phillips, R. A. (2002). Stakeholder theory: A libertarian defense.</w:t>
      </w:r>
      <w:r w:rsidRPr="00096775">
        <w:rPr>
          <w:rFonts w:eastAsia="Times New Roman"/>
          <w:i/>
          <w:iCs/>
          <w:lang w:bidi="ar-SA"/>
        </w:rPr>
        <w:t xml:space="preserve"> Business Ethics Quarterly, 12</w:t>
      </w:r>
      <w:r w:rsidRPr="00096775">
        <w:rPr>
          <w:rFonts w:eastAsia="Times New Roman"/>
          <w:lang w:bidi="ar-SA"/>
        </w:rPr>
        <w:t xml:space="preserve">(3), 331–349. </w:t>
      </w:r>
    </w:p>
    <w:p w14:paraId="0D90D251" w14:textId="77777777" w:rsidR="004F3BFC" w:rsidRPr="004D5F3D" w:rsidRDefault="004F3BFC" w:rsidP="00D00E75">
      <w:pPr>
        <w:bidi w:val="0"/>
        <w:spacing w:line="360" w:lineRule="auto"/>
        <w:ind w:left="720" w:hanging="720"/>
        <w:rPr>
          <w:rFonts w:eastAsia="Times New Roman"/>
          <w:lang w:bidi="ar-SA"/>
        </w:rPr>
      </w:pPr>
      <w:r w:rsidRPr="00096775">
        <w:rPr>
          <w:rFonts w:eastAsia="Times New Roman"/>
          <w:lang w:bidi="ar-SA"/>
        </w:rPr>
        <w:t>French, P. A. (1979), The corporation as a moral person</w:t>
      </w:r>
      <w:r w:rsidRPr="00096775">
        <w:rPr>
          <w:rFonts w:eastAsia="Times New Roman"/>
          <w:i/>
          <w:iCs/>
          <w:lang w:bidi="ar-SA"/>
        </w:rPr>
        <w:t>. American Philosophical</w:t>
      </w:r>
      <w:r w:rsidRPr="004D5F3D">
        <w:rPr>
          <w:rFonts w:eastAsia="Times New Roman"/>
          <w:i/>
          <w:iCs/>
          <w:lang w:bidi="ar-SA"/>
        </w:rPr>
        <w:t xml:space="preserve"> Quarterly, 16</w:t>
      </w:r>
      <w:r w:rsidRPr="004D5F3D">
        <w:rPr>
          <w:rFonts w:eastAsia="Times New Roman"/>
          <w:lang w:bidi="ar-SA"/>
        </w:rPr>
        <w:t>(3), 207–215.</w:t>
      </w:r>
    </w:p>
    <w:p w14:paraId="07E12C38"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 xml:space="preserve">French, P. A. (1984). </w:t>
      </w:r>
      <w:r w:rsidRPr="004D5F3D">
        <w:rPr>
          <w:rFonts w:eastAsia="Times New Roman"/>
          <w:i/>
          <w:iCs/>
          <w:lang w:bidi="ar-SA"/>
        </w:rPr>
        <w:t>Collective &amp; corporate responsibility</w:t>
      </w:r>
      <w:r w:rsidRPr="004D5F3D">
        <w:rPr>
          <w:rFonts w:eastAsia="Times New Roman"/>
          <w:lang w:bidi="ar-SA"/>
        </w:rPr>
        <w:t>. NY: Colombia University Press.</w:t>
      </w:r>
    </w:p>
    <w:p w14:paraId="646A1C0F"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Friedman, M. (1970, September 13). The social responsibility of business is to increase its profits</w:t>
      </w:r>
      <w:r w:rsidRPr="004D5F3D">
        <w:rPr>
          <w:rFonts w:eastAsia="Times New Roman"/>
          <w:i/>
          <w:iCs/>
          <w:lang w:bidi="ar-SA"/>
        </w:rPr>
        <w:t>. The New York Times Magazine, 33</w:t>
      </w:r>
      <w:r w:rsidRPr="004D5F3D">
        <w:rPr>
          <w:rFonts w:eastAsia="Times New Roman"/>
          <w:lang w:bidi="ar-SA"/>
        </w:rPr>
        <w:t>, pp. 122–126.</w:t>
      </w:r>
    </w:p>
    <w:p w14:paraId="43AFA6BB" w14:textId="77777777" w:rsidR="004F3BFC" w:rsidRDefault="004F3BFC" w:rsidP="00D00E75">
      <w:pPr>
        <w:bidi w:val="0"/>
        <w:spacing w:line="360" w:lineRule="auto"/>
        <w:ind w:left="720" w:hanging="720"/>
        <w:rPr>
          <w:rFonts w:eastAsia="Times New Roman"/>
          <w:lang w:bidi="ar-SA"/>
        </w:rPr>
      </w:pPr>
      <w:r w:rsidRPr="00D173FE">
        <w:rPr>
          <w:rFonts w:eastAsia="Times New Roman"/>
          <w:lang w:bidi="ar-SA"/>
        </w:rPr>
        <w:t>Gale, E. A. (2008). Should we dump the metabolic syndrome? Yes. </w:t>
      </w:r>
      <w:r w:rsidRPr="00D173FE">
        <w:rPr>
          <w:rFonts w:eastAsia="Times New Roman"/>
          <w:i/>
          <w:iCs/>
          <w:lang w:bidi="ar-SA"/>
        </w:rPr>
        <w:t>BMJ: British Medical Journal, 336</w:t>
      </w:r>
      <w:r w:rsidRPr="00D173FE">
        <w:rPr>
          <w:rFonts w:eastAsia="Times New Roman"/>
          <w:lang w:bidi="ar-SA"/>
        </w:rPr>
        <w:t>(7645), 640.</w:t>
      </w:r>
    </w:p>
    <w:p w14:paraId="449C2502" w14:textId="229866FC" w:rsidR="004F3BFC" w:rsidRDefault="004F3BFC" w:rsidP="00D00E75">
      <w:pPr>
        <w:bidi w:val="0"/>
        <w:spacing w:line="360" w:lineRule="auto"/>
        <w:ind w:left="720" w:hanging="720"/>
        <w:rPr>
          <w:rFonts w:eastAsia="Times New Roman"/>
        </w:rPr>
      </w:pPr>
      <w:r w:rsidRPr="00A972A6">
        <w:rPr>
          <w:rFonts w:eastAsia="Times New Roman"/>
          <w:lang w:bidi="ar-SA"/>
        </w:rPr>
        <w:t xml:space="preserve">Gardner, G., </w:t>
      </w:r>
      <w:proofErr w:type="spellStart"/>
      <w:r w:rsidRPr="00A972A6">
        <w:rPr>
          <w:rFonts w:eastAsia="Times New Roman"/>
          <w:lang w:bidi="ar-SA"/>
        </w:rPr>
        <w:t>Halweil</w:t>
      </w:r>
      <w:proofErr w:type="spellEnd"/>
      <w:r w:rsidRPr="00A972A6">
        <w:rPr>
          <w:rFonts w:eastAsia="Times New Roman"/>
          <w:lang w:bidi="ar-SA"/>
        </w:rPr>
        <w:t xml:space="preserve">, B., &amp; Peterson, J. A. (2000). </w:t>
      </w:r>
      <w:r w:rsidRPr="00A972A6">
        <w:rPr>
          <w:rFonts w:eastAsia="Times New Roman"/>
          <w:i/>
          <w:iCs/>
          <w:lang w:bidi="ar-SA"/>
        </w:rPr>
        <w:t>Underfed and overfed: the global epidemic of malnutrition</w:t>
      </w:r>
      <w:r>
        <w:rPr>
          <w:rFonts w:eastAsia="Times New Roman"/>
        </w:rPr>
        <w:t>.</w:t>
      </w:r>
      <w:r w:rsidR="00681583">
        <w:rPr>
          <w:rFonts w:eastAsia="Times New Roman"/>
        </w:rPr>
        <w:t xml:space="preserve"> Washington, DC</w:t>
      </w:r>
      <w:r w:rsidR="00681583" w:rsidRPr="00681583">
        <w:rPr>
          <w:rFonts w:eastAsia="Times New Roman"/>
        </w:rPr>
        <w:t xml:space="preserve">: </w:t>
      </w:r>
      <w:proofErr w:type="spellStart"/>
      <w:r w:rsidR="00681583" w:rsidRPr="00681583">
        <w:rPr>
          <w:rFonts w:eastAsia="Times New Roman"/>
        </w:rPr>
        <w:t>Worldwatch</w:t>
      </w:r>
      <w:proofErr w:type="spellEnd"/>
      <w:r w:rsidR="00681583" w:rsidRPr="00681583">
        <w:rPr>
          <w:rFonts w:eastAsia="Times New Roman"/>
        </w:rPr>
        <w:t xml:space="preserve"> Institute</w:t>
      </w:r>
      <w:r w:rsidR="00681583">
        <w:rPr>
          <w:rFonts w:eastAsia="Times New Roman"/>
        </w:rPr>
        <w:t>.</w:t>
      </w:r>
    </w:p>
    <w:p w14:paraId="2902A302" w14:textId="512DFC1E" w:rsidR="00B37AF3" w:rsidRPr="00B37AF3" w:rsidRDefault="00B37AF3" w:rsidP="00B37AF3">
      <w:pPr>
        <w:bidi w:val="0"/>
        <w:spacing w:line="360" w:lineRule="auto"/>
        <w:ind w:left="720" w:hanging="720"/>
        <w:rPr>
          <w:rFonts w:eastAsia="Times New Roman"/>
        </w:rPr>
      </w:pPr>
      <w:r w:rsidRPr="00B37AF3">
        <w:rPr>
          <w:rFonts w:eastAsia="Times New Roman"/>
        </w:rPr>
        <w:t xml:space="preserve">Glass, S., &amp; </w:t>
      </w:r>
      <w:proofErr w:type="spellStart"/>
      <w:r w:rsidRPr="00B37AF3">
        <w:rPr>
          <w:rFonts w:eastAsia="Times New Roman"/>
        </w:rPr>
        <w:t>Fanzo</w:t>
      </w:r>
      <w:proofErr w:type="spellEnd"/>
      <w:r w:rsidRPr="00B37AF3">
        <w:rPr>
          <w:rFonts w:eastAsia="Times New Roman"/>
        </w:rPr>
        <w:t xml:space="preserve">, J. (2017). Genetic modification technology for nutrition and improving diets: </w:t>
      </w:r>
      <w:r w:rsidR="00F50E93">
        <w:rPr>
          <w:rFonts w:eastAsia="Times New Roman"/>
        </w:rPr>
        <w:t>A</w:t>
      </w:r>
      <w:r w:rsidRPr="00B37AF3">
        <w:rPr>
          <w:rFonts w:eastAsia="Times New Roman"/>
        </w:rPr>
        <w:t>n ethical perspective. </w:t>
      </w:r>
      <w:r w:rsidRPr="00B37AF3">
        <w:rPr>
          <w:rFonts w:eastAsia="Times New Roman"/>
          <w:i/>
          <w:iCs/>
        </w:rPr>
        <w:t xml:space="preserve">Current </w:t>
      </w:r>
      <w:r w:rsidR="00F50E93">
        <w:rPr>
          <w:rFonts w:eastAsia="Times New Roman"/>
          <w:i/>
          <w:iCs/>
        </w:rPr>
        <w:t>O</w:t>
      </w:r>
      <w:r w:rsidRPr="00B37AF3">
        <w:rPr>
          <w:rFonts w:eastAsia="Times New Roman"/>
          <w:i/>
          <w:iCs/>
        </w:rPr>
        <w:t xml:space="preserve">pinion in </w:t>
      </w:r>
      <w:r w:rsidR="00F50E93">
        <w:rPr>
          <w:rFonts w:eastAsia="Times New Roman"/>
          <w:i/>
          <w:iCs/>
        </w:rPr>
        <w:t>B</w:t>
      </w:r>
      <w:r w:rsidRPr="00B37AF3">
        <w:rPr>
          <w:rFonts w:eastAsia="Times New Roman"/>
          <w:i/>
          <w:iCs/>
        </w:rPr>
        <w:t>iotechnology</w:t>
      </w:r>
      <w:r w:rsidRPr="00B37AF3">
        <w:rPr>
          <w:rFonts w:eastAsia="Times New Roman"/>
        </w:rPr>
        <w:t>, </w:t>
      </w:r>
      <w:r w:rsidRPr="00B37AF3">
        <w:rPr>
          <w:rFonts w:eastAsia="Times New Roman"/>
          <w:i/>
          <w:iCs/>
        </w:rPr>
        <w:t>44</w:t>
      </w:r>
      <w:r w:rsidRPr="00F50E93">
        <w:rPr>
          <w:rFonts w:eastAsia="Times New Roman"/>
          <w:i/>
          <w:iCs/>
        </w:rPr>
        <w:t xml:space="preserve">, </w:t>
      </w:r>
      <w:r w:rsidRPr="00B37AF3">
        <w:rPr>
          <w:rFonts w:eastAsia="Times New Roman"/>
        </w:rPr>
        <w:t>46</w:t>
      </w:r>
      <w:r w:rsidR="00F50E93">
        <w:rPr>
          <w:rFonts w:ascii="David" w:eastAsia="Times New Roman" w:hAnsi="David"/>
        </w:rPr>
        <w:t>–</w:t>
      </w:r>
      <w:r w:rsidRPr="00B37AF3">
        <w:rPr>
          <w:rFonts w:eastAsia="Times New Roman"/>
        </w:rPr>
        <w:t>51.</w:t>
      </w:r>
    </w:p>
    <w:p w14:paraId="354485BC" w14:textId="77777777" w:rsidR="004F3BFC" w:rsidRPr="004D5F3D" w:rsidRDefault="004F3BFC" w:rsidP="00D00E75">
      <w:pPr>
        <w:bidi w:val="0"/>
        <w:spacing w:line="360" w:lineRule="auto"/>
        <w:ind w:left="720" w:hanging="720"/>
        <w:rPr>
          <w:rFonts w:eastAsia="Times New Roman"/>
          <w:lang w:bidi="ar-SA"/>
        </w:rPr>
      </w:pPr>
      <w:proofErr w:type="spellStart"/>
      <w:r w:rsidRPr="004D5F3D">
        <w:rPr>
          <w:rFonts w:eastAsia="Times New Roman"/>
          <w:lang w:bidi="ar-SA"/>
        </w:rPr>
        <w:t>Goodspaster</w:t>
      </w:r>
      <w:proofErr w:type="spellEnd"/>
      <w:r w:rsidRPr="004D5F3D">
        <w:rPr>
          <w:rFonts w:eastAsia="Times New Roman"/>
          <w:lang w:bidi="ar-SA"/>
        </w:rPr>
        <w:t xml:space="preserve">, K. E. (1983). The concept of corporate responsibility. </w:t>
      </w:r>
      <w:r w:rsidRPr="004D5F3D">
        <w:rPr>
          <w:rFonts w:eastAsia="Times New Roman"/>
          <w:i/>
          <w:iCs/>
          <w:lang w:bidi="ar-SA"/>
        </w:rPr>
        <w:t>Journal of Business Ethics, 2</w:t>
      </w:r>
      <w:r w:rsidRPr="004D5F3D">
        <w:rPr>
          <w:rFonts w:eastAsia="Times New Roman"/>
          <w:lang w:bidi="ar-SA"/>
        </w:rPr>
        <w:t>, 1–22.</w:t>
      </w:r>
    </w:p>
    <w:p w14:paraId="20CB4621" w14:textId="77777777" w:rsidR="004F3BFC" w:rsidRPr="004D5F3D" w:rsidRDefault="004F3BFC" w:rsidP="00D00E75">
      <w:pPr>
        <w:bidi w:val="0"/>
        <w:spacing w:line="360" w:lineRule="auto"/>
        <w:ind w:left="720" w:hanging="720"/>
        <w:rPr>
          <w:rFonts w:eastAsia="Times New Roman"/>
          <w:lang w:bidi="ar-SA"/>
        </w:rPr>
      </w:pPr>
      <w:proofErr w:type="spellStart"/>
      <w:r w:rsidRPr="004D5F3D">
        <w:rPr>
          <w:rFonts w:eastAsia="Times New Roman"/>
          <w:lang w:bidi="ar-SA"/>
        </w:rPr>
        <w:t>Goodspaster</w:t>
      </w:r>
      <w:proofErr w:type="spellEnd"/>
      <w:r w:rsidRPr="004D5F3D">
        <w:rPr>
          <w:rFonts w:eastAsia="Times New Roman"/>
          <w:lang w:bidi="ar-SA"/>
        </w:rPr>
        <w:t xml:space="preserve">, K. E. (1991). Business ethics and stakeholder analysis. </w:t>
      </w:r>
      <w:r w:rsidRPr="004D5F3D">
        <w:rPr>
          <w:rFonts w:eastAsia="Times New Roman"/>
          <w:i/>
          <w:iCs/>
          <w:lang w:bidi="ar-SA"/>
        </w:rPr>
        <w:t>Business Ethics Quarterly, 1</w:t>
      </w:r>
      <w:r w:rsidRPr="004D5F3D">
        <w:rPr>
          <w:rFonts w:eastAsia="Times New Roman"/>
          <w:lang w:bidi="ar-SA"/>
        </w:rPr>
        <w:t>(1), 53–73.</w:t>
      </w:r>
    </w:p>
    <w:p w14:paraId="314E28BF" w14:textId="77777777" w:rsidR="004F3BFC" w:rsidRPr="004D5F3D" w:rsidRDefault="004F3BFC" w:rsidP="00D00E75">
      <w:pPr>
        <w:bidi w:val="0"/>
        <w:spacing w:line="360" w:lineRule="auto"/>
        <w:ind w:left="720" w:hanging="720"/>
        <w:rPr>
          <w:rFonts w:eastAsia="Times New Roman"/>
          <w:lang w:bidi="ar-SA"/>
        </w:rPr>
      </w:pPr>
      <w:proofErr w:type="spellStart"/>
      <w:r w:rsidRPr="004D5F3D">
        <w:rPr>
          <w:rFonts w:eastAsia="Times New Roman"/>
          <w:lang w:bidi="ar-SA"/>
        </w:rPr>
        <w:t>Goodspaster</w:t>
      </w:r>
      <w:proofErr w:type="spellEnd"/>
      <w:r w:rsidRPr="004D5F3D">
        <w:rPr>
          <w:rFonts w:eastAsia="Times New Roman"/>
          <w:lang w:bidi="ar-SA"/>
        </w:rPr>
        <w:t xml:space="preserve">, K. E., &amp; Matthews, J. B. (1982). Can a corporation have a conscience?  </w:t>
      </w:r>
      <w:r w:rsidRPr="004D5F3D">
        <w:rPr>
          <w:rFonts w:eastAsia="Times New Roman"/>
          <w:i/>
          <w:iCs/>
          <w:lang w:bidi="ar-SA"/>
        </w:rPr>
        <w:t>Harvard Business Review, Jan–</w:t>
      </w:r>
      <w:proofErr w:type="gramStart"/>
      <w:r w:rsidRPr="004D5F3D">
        <w:rPr>
          <w:rFonts w:eastAsia="Times New Roman"/>
          <w:i/>
          <w:iCs/>
          <w:lang w:bidi="ar-SA"/>
        </w:rPr>
        <w:t>Feb</w:t>
      </w:r>
      <w:r w:rsidRPr="004D5F3D">
        <w:rPr>
          <w:rFonts w:eastAsia="Times New Roman"/>
          <w:lang w:bidi="ar-SA"/>
        </w:rPr>
        <w:t>,</w:t>
      </w:r>
      <w:proofErr w:type="gramEnd"/>
      <w:r w:rsidRPr="004D5F3D">
        <w:rPr>
          <w:rFonts w:eastAsia="Times New Roman"/>
          <w:lang w:bidi="ar-SA"/>
        </w:rPr>
        <w:t xml:space="preserve"> 132–141.</w:t>
      </w:r>
    </w:p>
    <w:p w14:paraId="1E7DE92D" w14:textId="77777777" w:rsidR="004F3BFC" w:rsidRPr="004D5F3D" w:rsidRDefault="004F3BFC" w:rsidP="00D00E75">
      <w:pPr>
        <w:bidi w:val="0"/>
        <w:spacing w:line="360" w:lineRule="auto"/>
        <w:ind w:left="720" w:hanging="720"/>
        <w:rPr>
          <w:rFonts w:eastAsia="Times New Roman"/>
          <w:lang w:bidi="ar-SA"/>
        </w:rPr>
      </w:pPr>
      <w:r w:rsidRPr="00A972A6">
        <w:rPr>
          <w:rFonts w:eastAsia="Times New Roman"/>
          <w:lang w:bidi="ar-SA"/>
        </w:rPr>
        <w:t>Greenwald, P., Clifford, C. K., &amp; Milner, J. A. (200</w:t>
      </w:r>
      <w:r>
        <w:rPr>
          <w:rFonts w:eastAsia="Times New Roman"/>
          <w:lang w:bidi="ar-SA"/>
        </w:rPr>
        <w:t xml:space="preserve">1). Diet and cancer prevention. </w:t>
      </w:r>
      <w:r w:rsidRPr="00A972A6">
        <w:rPr>
          <w:rFonts w:eastAsia="Times New Roman"/>
          <w:i/>
          <w:iCs/>
          <w:lang w:bidi="ar-SA"/>
        </w:rPr>
        <w:t>European Journal of Cancer, 37</w:t>
      </w:r>
      <w:r>
        <w:rPr>
          <w:rFonts w:eastAsia="Times New Roman"/>
          <w:lang w:bidi="ar-SA"/>
        </w:rPr>
        <w:t>(8), 948</w:t>
      </w:r>
      <w:r>
        <w:rPr>
          <w:rFonts w:ascii="David" w:eastAsia="Times New Roman" w:hAnsi="David"/>
          <w:lang w:bidi="ar-SA"/>
        </w:rPr>
        <w:t>–</w:t>
      </w:r>
      <w:r w:rsidRPr="00A972A6">
        <w:rPr>
          <w:rFonts w:eastAsia="Times New Roman"/>
          <w:lang w:bidi="ar-SA"/>
        </w:rPr>
        <w:t>965</w:t>
      </w:r>
      <w:r>
        <w:rPr>
          <w:rFonts w:eastAsia="Times New Roman"/>
          <w:lang w:bidi="ar-SA"/>
        </w:rPr>
        <w:t>.</w:t>
      </w:r>
    </w:p>
    <w:p w14:paraId="5F672941" w14:textId="77777777" w:rsidR="004F3BFC" w:rsidRPr="004D5F3D" w:rsidRDefault="004F3BFC" w:rsidP="00D00E75">
      <w:pPr>
        <w:bidi w:val="0"/>
        <w:spacing w:line="360" w:lineRule="auto"/>
        <w:ind w:left="720" w:hanging="720"/>
        <w:rPr>
          <w:rFonts w:eastAsia="Times New Roman"/>
          <w:lang w:bidi="ar-SA"/>
        </w:rPr>
      </w:pPr>
      <w:proofErr w:type="spellStart"/>
      <w:r w:rsidRPr="00A972A6">
        <w:rPr>
          <w:rFonts w:eastAsia="Times New Roman"/>
          <w:lang w:bidi="ar-SA"/>
        </w:rPr>
        <w:t>Groten</w:t>
      </w:r>
      <w:proofErr w:type="spellEnd"/>
      <w:r w:rsidRPr="00A972A6">
        <w:rPr>
          <w:rFonts w:eastAsia="Times New Roman"/>
          <w:lang w:bidi="ar-SA"/>
        </w:rPr>
        <w:t xml:space="preserve">, J. P., </w:t>
      </w:r>
      <w:proofErr w:type="spellStart"/>
      <w:r w:rsidRPr="00A972A6">
        <w:rPr>
          <w:rFonts w:eastAsia="Times New Roman"/>
          <w:lang w:bidi="ar-SA"/>
        </w:rPr>
        <w:t>Feron</w:t>
      </w:r>
      <w:proofErr w:type="spellEnd"/>
      <w:r w:rsidRPr="00A972A6">
        <w:rPr>
          <w:rFonts w:eastAsia="Times New Roman"/>
          <w:lang w:bidi="ar-SA"/>
        </w:rPr>
        <w:t xml:space="preserve">, V. J., &amp; </w:t>
      </w:r>
      <w:proofErr w:type="spellStart"/>
      <w:r w:rsidRPr="00A972A6">
        <w:rPr>
          <w:rFonts w:eastAsia="Times New Roman"/>
          <w:lang w:bidi="ar-SA"/>
        </w:rPr>
        <w:t>Sühnel</w:t>
      </w:r>
      <w:proofErr w:type="spellEnd"/>
      <w:r w:rsidRPr="00A972A6">
        <w:rPr>
          <w:rFonts w:eastAsia="Times New Roman"/>
          <w:lang w:bidi="ar-SA"/>
        </w:rPr>
        <w:t>, J. (2001). Toxicology of simple and complex mixtures. </w:t>
      </w:r>
      <w:r w:rsidRPr="00A972A6">
        <w:rPr>
          <w:rFonts w:eastAsia="Times New Roman"/>
          <w:i/>
          <w:iCs/>
          <w:lang w:bidi="ar-SA"/>
        </w:rPr>
        <w:t>Trends in Pharmacological Sciences, 22</w:t>
      </w:r>
      <w:r>
        <w:rPr>
          <w:rFonts w:eastAsia="Times New Roman"/>
          <w:lang w:bidi="ar-SA"/>
        </w:rPr>
        <w:t>(6), 316</w:t>
      </w:r>
      <w:r>
        <w:rPr>
          <w:rFonts w:ascii="David" w:eastAsia="Times New Roman" w:hAnsi="David"/>
          <w:lang w:bidi="ar-SA"/>
        </w:rPr>
        <w:t>–</w:t>
      </w:r>
      <w:r w:rsidRPr="00A972A6">
        <w:rPr>
          <w:rFonts w:eastAsia="Times New Roman"/>
          <w:lang w:bidi="ar-SA"/>
        </w:rPr>
        <w:t>322</w:t>
      </w:r>
      <w:r>
        <w:rPr>
          <w:rFonts w:eastAsia="Times New Roman"/>
          <w:lang w:bidi="ar-SA"/>
        </w:rPr>
        <w:t>.</w:t>
      </w:r>
    </w:p>
    <w:p w14:paraId="13A68E83" w14:textId="77777777" w:rsidR="004F3BFC" w:rsidRPr="004D5F3D" w:rsidRDefault="004F3BFC" w:rsidP="00D00E75">
      <w:pPr>
        <w:bidi w:val="0"/>
        <w:spacing w:line="360" w:lineRule="auto"/>
        <w:ind w:left="720" w:hanging="720"/>
        <w:rPr>
          <w:rFonts w:eastAsia="Times New Roman"/>
          <w:lang w:bidi="ar-SA"/>
        </w:rPr>
      </w:pPr>
      <w:r w:rsidRPr="007B1441">
        <w:rPr>
          <w:rFonts w:eastAsia="Times New Roman"/>
          <w:lang w:bidi="ar-SA"/>
        </w:rPr>
        <w:t>He, F</w:t>
      </w:r>
      <w:r>
        <w:rPr>
          <w:rFonts w:eastAsia="Times New Roman"/>
          <w:lang w:bidi="ar-SA"/>
        </w:rPr>
        <w:t xml:space="preserve">. </w:t>
      </w:r>
      <w:r w:rsidRPr="007B1441">
        <w:rPr>
          <w:rFonts w:eastAsia="Times New Roman"/>
          <w:lang w:bidi="ar-SA"/>
        </w:rPr>
        <w:t>J</w:t>
      </w:r>
      <w:r>
        <w:rPr>
          <w:rFonts w:eastAsia="Times New Roman"/>
          <w:lang w:bidi="ar-SA"/>
        </w:rPr>
        <w:t>.</w:t>
      </w:r>
      <w:r w:rsidRPr="007B1441">
        <w:rPr>
          <w:rFonts w:eastAsia="Times New Roman"/>
          <w:lang w:bidi="ar-SA"/>
        </w:rPr>
        <w:t xml:space="preserve">, </w:t>
      </w:r>
      <w:proofErr w:type="spellStart"/>
      <w:r w:rsidRPr="007B1441">
        <w:rPr>
          <w:rFonts w:eastAsia="Times New Roman"/>
          <w:lang w:bidi="ar-SA"/>
        </w:rPr>
        <w:t>Markandu</w:t>
      </w:r>
      <w:proofErr w:type="spellEnd"/>
      <w:r w:rsidRPr="007B1441">
        <w:rPr>
          <w:rFonts w:eastAsia="Times New Roman"/>
          <w:lang w:bidi="ar-SA"/>
        </w:rPr>
        <w:t>, N</w:t>
      </w:r>
      <w:r>
        <w:rPr>
          <w:rFonts w:eastAsia="Times New Roman"/>
          <w:lang w:bidi="ar-SA"/>
        </w:rPr>
        <w:t xml:space="preserve">. </w:t>
      </w:r>
      <w:r w:rsidRPr="007B1441">
        <w:rPr>
          <w:rFonts w:eastAsia="Times New Roman"/>
          <w:lang w:bidi="ar-SA"/>
        </w:rPr>
        <w:t>D</w:t>
      </w:r>
      <w:r>
        <w:rPr>
          <w:rFonts w:eastAsia="Times New Roman"/>
          <w:lang w:bidi="ar-SA"/>
        </w:rPr>
        <w:t>.</w:t>
      </w:r>
      <w:r w:rsidRPr="007B1441">
        <w:rPr>
          <w:rFonts w:eastAsia="Times New Roman"/>
          <w:lang w:bidi="ar-SA"/>
        </w:rPr>
        <w:t xml:space="preserve">, </w:t>
      </w:r>
      <w:proofErr w:type="spellStart"/>
      <w:r w:rsidRPr="007B1441">
        <w:rPr>
          <w:rFonts w:eastAsia="Times New Roman"/>
          <w:lang w:bidi="ar-SA"/>
        </w:rPr>
        <w:t>Sagnella</w:t>
      </w:r>
      <w:proofErr w:type="spellEnd"/>
      <w:r w:rsidRPr="007B1441">
        <w:rPr>
          <w:rFonts w:eastAsia="Times New Roman"/>
          <w:lang w:bidi="ar-SA"/>
        </w:rPr>
        <w:t>, G</w:t>
      </w:r>
      <w:r>
        <w:rPr>
          <w:rFonts w:eastAsia="Times New Roman"/>
          <w:lang w:bidi="ar-SA"/>
        </w:rPr>
        <w:t xml:space="preserve">. </w:t>
      </w:r>
      <w:r w:rsidRPr="007B1441">
        <w:rPr>
          <w:rFonts w:eastAsia="Times New Roman"/>
          <w:lang w:bidi="ar-SA"/>
        </w:rPr>
        <w:t>A</w:t>
      </w:r>
      <w:r>
        <w:rPr>
          <w:rFonts w:eastAsia="Times New Roman"/>
          <w:lang w:bidi="ar-SA"/>
        </w:rPr>
        <w:t>.</w:t>
      </w:r>
      <w:r w:rsidRPr="007B1441">
        <w:rPr>
          <w:rFonts w:eastAsia="Times New Roman"/>
          <w:lang w:bidi="ar-SA"/>
        </w:rPr>
        <w:t>, &amp; McGregor, G</w:t>
      </w:r>
      <w:r>
        <w:rPr>
          <w:rFonts w:eastAsia="Times New Roman"/>
          <w:lang w:bidi="ar-SA"/>
        </w:rPr>
        <w:t xml:space="preserve">. </w:t>
      </w:r>
      <w:r w:rsidRPr="007B1441">
        <w:rPr>
          <w:rFonts w:eastAsia="Times New Roman"/>
          <w:lang w:bidi="ar-SA"/>
        </w:rPr>
        <w:t>A</w:t>
      </w:r>
      <w:r>
        <w:rPr>
          <w:rFonts w:eastAsia="Times New Roman"/>
          <w:lang w:bidi="ar-SA"/>
        </w:rPr>
        <w:t>.</w:t>
      </w:r>
      <w:r w:rsidRPr="007B1441">
        <w:rPr>
          <w:rFonts w:eastAsia="Times New Roman"/>
          <w:lang w:bidi="ar-SA"/>
        </w:rPr>
        <w:t xml:space="preserve"> (2001</w:t>
      </w:r>
      <w:proofErr w:type="gramStart"/>
      <w:r w:rsidRPr="007B1441">
        <w:rPr>
          <w:rFonts w:eastAsia="Times New Roman"/>
          <w:lang w:bidi="ar-SA"/>
        </w:rPr>
        <w:t>).</w:t>
      </w:r>
      <w:r w:rsidRPr="007B1441">
        <w:rPr>
          <w:rFonts w:eastAsia="Times New Roman"/>
          <w:rtl/>
        </w:rPr>
        <w:t>השפעת</w:t>
      </w:r>
      <w:proofErr w:type="gramEnd"/>
      <w:r w:rsidRPr="007B1441">
        <w:rPr>
          <w:rFonts w:eastAsia="Times New Roman"/>
          <w:rtl/>
        </w:rPr>
        <w:t xml:space="preserve"> צריכת המלח על הפרשת הכליות של מים בבני אדם</w:t>
      </w:r>
      <w:r w:rsidRPr="007B1441">
        <w:rPr>
          <w:rFonts w:eastAsia="Times New Roman"/>
          <w:lang w:bidi="ar-SA"/>
        </w:rPr>
        <w:t>. </w:t>
      </w:r>
      <w:r w:rsidRPr="007B1441">
        <w:rPr>
          <w:rFonts w:eastAsia="Times New Roman"/>
          <w:rtl/>
        </w:rPr>
        <w:t>יתר לחץ דם </w:t>
      </w:r>
      <w:r w:rsidRPr="007B1441">
        <w:rPr>
          <w:rFonts w:eastAsia="Times New Roman"/>
          <w:lang w:bidi="ar-SA"/>
        </w:rPr>
        <w:t>,38</w:t>
      </w:r>
      <w:r>
        <w:rPr>
          <w:rFonts w:eastAsia="Times New Roman"/>
          <w:lang w:bidi="ar-SA"/>
        </w:rPr>
        <w:t> (3), 317</w:t>
      </w:r>
      <w:r>
        <w:rPr>
          <w:rFonts w:ascii="David" w:eastAsia="Times New Roman" w:hAnsi="David"/>
          <w:lang w:bidi="ar-SA"/>
        </w:rPr>
        <w:t>–</w:t>
      </w:r>
      <w:r w:rsidRPr="007B1441">
        <w:rPr>
          <w:rFonts w:eastAsia="Times New Roman"/>
          <w:lang w:bidi="ar-SA"/>
        </w:rPr>
        <w:t>320.</w:t>
      </w:r>
    </w:p>
    <w:p w14:paraId="77B600A4" w14:textId="77777777" w:rsidR="004F3BFC" w:rsidRPr="004D5F3D" w:rsidRDefault="004F3BFC" w:rsidP="00D00E75">
      <w:pPr>
        <w:bidi w:val="0"/>
        <w:spacing w:line="360" w:lineRule="auto"/>
        <w:ind w:left="720" w:hanging="720"/>
        <w:rPr>
          <w:rFonts w:eastAsia="Times New Roman"/>
          <w:lang w:bidi="ar-SA"/>
        </w:rPr>
      </w:pPr>
      <w:r w:rsidRPr="00A972A6">
        <w:rPr>
          <w:rFonts w:eastAsia="Times New Roman"/>
          <w:lang w:bidi="ar-SA"/>
        </w:rPr>
        <w:lastRenderedPageBreak/>
        <w:t>He, F. J., Marrero, N. M., &amp; MacGregor, G. A. (2008). Salt intake is related to soft drink consumption in children and adolescents. </w:t>
      </w:r>
      <w:r w:rsidRPr="00A972A6">
        <w:rPr>
          <w:rFonts w:eastAsia="Times New Roman"/>
          <w:i/>
          <w:iCs/>
          <w:lang w:bidi="ar-SA"/>
        </w:rPr>
        <w:t>Hypertension, 51</w:t>
      </w:r>
      <w:r>
        <w:rPr>
          <w:rFonts w:eastAsia="Times New Roman"/>
          <w:lang w:bidi="ar-SA"/>
        </w:rPr>
        <w:t>(3), 629</w:t>
      </w:r>
      <w:r>
        <w:rPr>
          <w:rFonts w:ascii="David" w:eastAsia="Times New Roman" w:hAnsi="David"/>
          <w:lang w:bidi="ar-SA"/>
        </w:rPr>
        <w:t>–</w:t>
      </w:r>
      <w:r w:rsidRPr="00A972A6">
        <w:rPr>
          <w:rFonts w:eastAsia="Times New Roman"/>
          <w:lang w:bidi="ar-SA"/>
        </w:rPr>
        <w:t>634.</w:t>
      </w:r>
    </w:p>
    <w:p w14:paraId="2D71F5C4" w14:textId="5377F541" w:rsidR="00E47ACC" w:rsidRDefault="00E47ACC" w:rsidP="00F50E93">
      <w:pPr>
        <w:bidi w:val="0"/>
        <w:spacing w:line="360" w:lineRule="auto"/>
        <w:ind w:left="720" w:hanging="720"/>
        <w:rPr>
          <w:rFonts w:eastAsia="Times New Roman"/>
          <w:lang w:bidi="ar-SA"/>
        </w:rPr>
      </w:pPr>
      <w:proofErr w:type="spellStart"/>
      <w:r w:rsidRPr="00E47ACC">
        <w:rPr>
          <w:rFonts w:eastAsia="Times New Roman"/>
          <w:lang w:bidi="ar-SA"/>
        </w:rPr>
        <w:t>Inghelbrecht</w:t>
      </w:r>
      <w:proofErr w:type="spellEnd"/>
      <w:r w:rsidRPr="00E47ACC">
        <w:rPr>
          <w:rFonts w:eastAsia="Times New Roman"/>
          <w:lang w:bidi="ar-SA"/>
        </w:rPr>
        <w:t>, L</w:t>
      </w:r>
      <w:r w:rsidR="00F50E93">
        <w:rPr>
          <w:rFonts w:eastAsia="Times New Roman"/>
          <w:lang w:bidi="ar-SA"/>
        </w:rPr>
        <w:t>.</w:t>
      </w:r>
      <w:r w:rsidRPr="00E47ACC">
        <w:rPr>
          <w:rFonts w:eastAsia="Times New Roman"/>
          <w:lang w:bidi="ar-SA"/>
        </w:rPr>
        <w:t>, </w:t>
      </w:r>
      <w:proofErr w:type="spellStart"/>
      <w:r w:rsidRPr="00E47ACC">
        <w:rPr>
          <w:rFonts w:eastAsia="Times New Roman"/>
          <w:lang w:bidi="ar-SA"/>
        </w:rPr>
        <w:t>Dessein</w:t>
      </w:r>
      <w:proofErr w:type="spellEnd"/>
      <w:r w:rsidRPr="00E47ACC">
        <w:rPr>
          <w:rFonts w:eastAsia="Times New Roman"/>
          <w:lang w:bidi="ar-SA"/>
        </w:rPr>
        <w:t>, J</w:t>
      </w:r>
      <w:r w:rsidR="00F50E93">
        <w:rPr>
          <w:rFonts w:eastAsia="Times New Roman"/>
          <w:lang w:bidi="ar-SA"/>
        </w:rPr>
        <w:t xml:space="preserve">. </w:t>
      </w:r>
      <w:r w:rsidRPr="00E47ACC">
        <w:rPr>
          <w:rFonts w:eastAsia="Times New Roman"/>
          <w:lang w:bidi="ar-SA"/>
        </w:rPr>
        <w:t>G.</w:t>
      </w:r>
      <w:r w:rsidR="00F50E93">
        <w:rPr>
          <w:rFonts w:eastAsia="Times New Roman"/>
          <w:lang w:bidi="ar-SA"/>
        </w:rPr>
        <w:t>, &amp;</w:t>
      </w:r>
      <w:r w:rsidRPr="00E47ACC">
        <w:rPr>
          <w:rFonts w:eastAsia="Times New Roman"/>
          <w:lang w:bidi="ar-SA"/>
        </w:rPr>
        <w:t xml:space="preserve"> Van </w:t>
      </w:r>
      <w:proofErr w:type="spellStart"/>
      <w:r w:rsidRPr="00E47ACC">
        <w:rPr>
          <w:rFonts w:eastAsia="Times New Roman"/>
          <w:lang w:bidi="ar-SA"/>
        </w:rPr>
        <w:t>Huylenbroeck</w:t>
      </w:r>
      <w:proofErr w:type="spellEnd"/>
      <w:r w:rsidRPr="00E47ACC">
        <w:rPr>
          <w:rFonts w:eastAsia="Times New Roman"/>
          <w:lang w:bidi="ar-SA"/>
        </w:rPr>
        <w:t xml:space="preserve"> (2014). The non-GM crop regime in the EU: </w:t>
      </w:r>
      <w:r w:rsidR="00F50E93">
        <w:rPr>
          <w:rFonts w:eastAsia="Times New Roman"/>
          <w:lang w:bidi="ar-SA"/>
        </w:rPr>
        <w:t>H</w:t>
      </w:r>
      <w:r w:rsidRPr="00E47ACC">
        <w:rPr>
          <w:rFonts w:eastAsia="Times New Roman"/>
          <w:lang w:bidi="ar-SA"/>
        </w:rPr>
        <w:t xml:space="preserve">ow do industries deal with this wicked problem? </w:t>
      </w:r>
      <w:r w:rsidRPr="00E47ACC">
        <w:rPr>
          <w:rFonts w:eastAsia="Times New Roman"/>
          <w:i/>
          <w:iCs/>
          <w:lang w:bidi="ar-SA"/>
        </w:rPr>
        <w:t>NJAS — </w:t>
      </w:r>
      <w:proofErr w:type="spellStart"/>
      <w:r w:rsidRPr="00E47ACC">
        <w:rPr>
          <w:rFonts w:eastAsia="Times New Roman"/>
          <w:i/>
          <w:iCs/>
          <w:lang w:bidi="ar-SA"/>
        </w:rPr>
        <w:t>Wagening</w:t>
      </w:r>
      <w:proofErr w:type="spellEnd"/>
      <w:r w:rsidRPr="00E47ACC">
        <w:rPr>
          <w:rFonts w:eastAsia="Times New Roman"/>
          <w:i/>
          <w:iCs/>
          <w:lang w:bidi="ar-SA"/>
        </w:rPr>
        <w:t xml:space="preserve"> J Life </w:t>
      </w:r>
      <w:proofErr w:type="spellStart"/>
      <w:r w:rsidRPr="00F50E93">
        <w:rPr>
          <w:rFonts w:eastAsia="Times New Roman"/>
          <w:i/>
          <w:iCs/>
          <w:lang w:bidi="ar-SA"/>
        </w:rPr>
        <w:t>Sci</w:t>
      </w:r>
      <w:proofErr w:type="spellEnd"/>
      <w:r w:rsidRPr="00F50E93">
        <w:rPr>
          <w:rFonts w:eastAsia="Times New Roman"/>
          <w:i/>
          <w:iCs/>
          <w:lang w:bidi="ar-SA"/>
        </w:rPr>
        <w:t>, 12</w:t>
      </w:r>
      <w:r w:rsidRPr="00E47ACC">
        <w:rPr>
          <w:rFonts w:eastAsia="Times New Roman"/>
          <w:lang w:bidi="ar-SA"/>
        </w:rPr>
        <w:t>, 103</w:t>
      </w:r>
      <w:r w:rsidR="00F50E93">
        <w:rPr>
          <w:rFonts w:ascii="David" w:eastAsia="Times New Roman" w:hAnsi="David"/>
          <w:lang w:bidi="ar-SA"/>
        </w:rPr>
        <w:t>–</w:t>
      </w:r>
      <w:r w:rsidRPr="00E47ACC">
        <w:rPr>
          <w:rFonts w:eastAsia="Times New Roman"/>
          <w:lang w:bidi="ar-SA"/>
        </w:rPr>
        <w:t>112</w:t>
      </w:r>
      <w:r w:rsidR="00F50E93">
        <w:rPr>
          <w:rFonts w:eastAsia="Times New Roman"/>
          <w:lang w:bidi="ar-SA"/>
        </w:rPr>
        <w:t>.</w:t>
      </w:r>
    </w:p>
    <w:p w14:paraId="0A67B57D" w14:textId="47AA240C" w:rsidR="00FE05DA" w:rsidRDefault="00F50E93" w:rsidP="00FE05DA">
      <w:pPr>
        <w:bidi w:val="0"/>
        <w:spacing w:line="360" w:lineRule="auto"/>
        <w:ind w:left="720" w:hanging="720"/>
        <w:rPr>
          <w:rFonts w:eastAsia="Times New Roman" w:hint="cs"/>
          <w:lang w:bidi="ar-SA"/>
        </w:rPr>
      </w:pPr>
      <w:r w:rsidRPr="00096775">
        <w:rPr>
          <w:rFonts w:eastAsia="Times New Roman"/>
          <w:lang w:bidi="ar-SA"/>
        </w:rPr>
        <w:t>ISO 690</w:t>
      </w:r>
    </w:p>
    <w:p w14:paraId="1C43979B" w14:textId="3356077E" w:rsidR="004F3BFC" w:rsidRDefault="004F3BFC" w:rsidP="00F50E93">
      <w:pPr>
        <w:bidi w:val="0"/>
        <w:spacing w:line="360" w:lineRule="auto"/>
        <w:ind w:left="720" w:hanging="720"/>
        <w:rPr>
          <w:rFonts w:eastAsia="Times New Roman"/>
          <w:lang w:bidi="ar-SA"/>
        </w:rPr>
      </w:pPr>
      <w:r w:rsidRPr="00A972A6">
        <w:rPr>
          <w:rFonts w:eastAsia="Times New Roman"/>
          <w:lang w:bidi="ar-SA"/>
        </w:rPr>
        <w:t>Janssen, I., &amp; LeBlanc, A. G. (2010). Systematic review of the health benefits of physical activity and fitness in school-aged children and youth. </w:t>
      </w:r>
      <w:r w:rsidRPr="00A972A6">
        <w:rPr>
          <w:rFonts w:eastAsia="Times New Roman"/>
          <w:i/>
          <w:iCs/>
          <w:lang w:bidi="ar-SA"/>
        </w:rPr>
        <w:t>International Journal of Behavioral Nutrition and Physical Activity, 7</w:t>
      </w:r>
      <w:r w:rsidRPr="00A972A6">
        <w:rPr>
          <w:rFonts w:eastAsia="Times New Roman"/>
          <w:lang w:bidi="ar-SA"/>
        </w:rPr>
        <w:t>(1), 40</w:t>
      </w:r>
      <w:r w:rsidR="00527F91">
        <w:rPr>
          <w:rFonts w:ascii="David" w:eastAsia="Times New Roman" w:hAnsi="David"/>
          <w:lang w:bidi="ar-SA"/>
        </w:rPr>
        <w:t>–</w:t>
      </w:r>
      <w:r w:rsidR="00527F91">
        <w:rPr>
          <w:rFonts w:eastAsia="Times New Roman"/>
          <w:lang w:bidi="ar-SA"/>
        </w:rPr>
        <w:t>55</w:t>
      </w:r>
      <w:r>
        <w:rPr>
          <w:rFonts w:eastAsia="Times New Roman"/>
          <w:lang w:bidi="ar-SA"/>
        </w:rPr>
        <w:t>.</w:t>
      </w:r>
    </w:p>
    <w:p w14:paraId="6535BD91" w14:textId="4EFC78F9" w:rsidR="00FE05DA" w:rsidRDefault="00FE05DA" w:rsidP="00F50E93">
      <w:pPr>
        <w:bidi w:val="0"/>
        <w:spacing w:line="360" w:lineRule="auto"/>
        <w:ind w:left="720" w:hanging="720"/>
        <w:rPr>
          <w:rFonts w:eastAsia="Times New Roman" w:hint="cs"/>
          <w:rtl/>
          <w:lang w:bidi="ar-SA"/>
        </w:rPr>
      </w:pPr>
      <w:r w:rsidRPr="00FE05DA">
        <w:rPr>
          <w:rFonts w:eastAsia="Times New Roman"/>
          <w:lang w:bidi="ar-SA"/>
        </w:rPr>
        <w:t xml:space="preserve">Joshua, J. (2017). The History of Obesity and Its Distribution by Social Class and Geography. In </w:t>
      </w:r>
      <w:proofErr w:type="gramStart"/>
      <w:r w:rsidRPr="00FE05DA">
        <w:rPr>
          <w:rFonts w:eastAsia="Times New Roman"/>
          <w:lang w:bidi="ar-SA"/>
        </w:rPr>
        <w:t>The</w:t>
      </w:r>
      <w:proofErr w:type="gramEnd"/>
      <w:r w:rsidRPr="00FE05DA">
        <w:rPr>
          <w:rFonts w:eastAsia="Times New Roman"/>
          <w:lang w:bidi="ar-SA"/>
        </w:rPr>
        <w:t xml:space="preserve"> Economics of Addictive </w:t>
      </w:r>
      <w:proofErr w:type="spellStart"/>
      <w:r w:rsidRPr="00FE05DA">
        <w:rPr>
          <w:rFonts w:eastAsia="Times New Roman"/>
          <w:lang w:bidi="ar-SA"/>
        </w:rPr>
        <w:t>Behaviours</w:t>
      </w:r>
      <w:proofErr w:type="spellEnd"/>
      <w:r w:rsidRPr="00FE05DA">
        <w:rPr>
          <w:rFonts w:eastAsia="Times New Roman"/>
          <w:lang w:bidi="ar-SA"/>
        </w:rPr>
        <w:t xml:space="preserve"> Volume IV (pp. 7-18). Palgrave Macmillan, Cham.</w:t>
      </w:r>
    </w:p>
    <w:p w14:paraId="2DF6D4CC" w14:textId="33A40C55" w:rsidR="001166B2" w:rsidRPr="001166B2" w:rsidRDefault="001166B2" w:rsidP="00FE05DA">
      <w:pPr>
        <w:bidi w:val="0"/>
        <w:spacing w:line="360" w:lineRule="auto"/>
        <w:ind w:left="720" w:hanging="720"/>
        <w:rPr>
          <w:rFonts w:eastAsia="Times New Roman"/>
          <w:lang w:bidi="ar-SA"/>
        </w:rPr>
      </w:pPr>
      <w:proofErr w:type="spellStart"/>
      <w:r w:rsidRPr="001166B2">
        <w:rPr>
          <w:rFonts w:eastAsia="Times New Roman"/>
          <w:lang w:bidi="ar-SA"/>
        </w:rPr>
        <w:t>Kass</w:t>
      </w:r>
      <w:proofErr w:type="spellEnd"/>
      <w:r w:rsidRPr="001166B2">
        <w:rPr>
          <w:rFonts w:eastAsia="Times New Roman"/>
          <w:b/>
          <w:bCs/>
          <w:lang w:bidi="ar-SA"/>
        </w:rPr>
        <w:t xml:space="preserve">, </w:t>
      </w:r>
      <w:r w:rsidRPr="001166B2">
        <w:rPr>
          <w:rFonts w:eastAsia="Times New Roman"/>
          <w:lang w:bidi="ar-SA"/>
        </w:rPr>
        <w:t>A.</w:t>
      </w:r>
      <w:r w:rsidR="00F50E93">
        <w:rPr>
          <w:rFonts w:eastAsia="Times New Roman"/>
          <w:lang w:bidi="ar-SA"/>
        </w:rPr>
        <w:t xml:space="preserve"> </w:t>
      </w:r>
      <w:r w:rsidRPr="001166B2">
        <w:rPr>
          <w:rFonts w:eastAsia="Times New Roman"/>
          <w:lang w:bidi="ar-SA"/>
        </w:rPr>
        <w:t>E</w:t>
      </w:r>
      <w:r w:rsidR="00F50E93">
        <w:rPr>
          <w:rFonts w:eastAsia="Times New Roman"/>
          <w:lang w:bidi="ar-SA"/>
        </w:rPr>
        <w:t>.</w:t>
      </w:r>
      <w:r w:rsidRPr="001166B2">
        <w:rPr>
          <w:rFonts w:eastAsia="Times New Roman"/>
          <w:lang w:bidi="ar-SA"/>
        </w:rPr>
        <w:t xml:space="preserve"> (2001). An ethics framework for public health. </w:t>
      </w:r>
      <w:r w:rsidRPr="001166B2">
        <w:rPr>
          <w:rFonts w:eastAsia="Times New Roman"/>
          <w:i/>
          <w:iCs/>
          <w:lang w:bidi="ar-SA"/>
        </w:rPr>
        <w:t>Am J Public Healt</w:t>
      </w:r>
      <w:r w:rsidRPr="00F50E93">
        <w:rPr>
          <w:rFonts w:eastAsia="Times New Roman"/>
          <w:i/>
          <w:iCs/>
          <w:lang w:bidi="ar-SA"/>
        </w:rPr>
        <w:t>h, 91</w:t>
      </w:r>
      <w:r w:rsidRPr="001166B2">
        <w:rPr>
          <w:rFonts w:eastAsia="Times New Roman"/>
          <w:lang w:bidi="ar-SA"/>
        </w:rPr>
        <w:t>, 1776</w:t>
      </w:r>
      <w:r w:rsidR="00F50E93">
        <w:rPr>
          <w:rFonts w:ascii="David" w:eastAsia="Times New Roman" w:hAnsi="David"/>
          <w:lang w:bidi="ar-SA"/>
        </w:rPr>
        <w:t>–</w:t>
      </w:r>
      <w:r w:rsidRPr="001166B2">
        <w:rPr>
          <w:rFonts w:eastAsia="Times New Roman"/>
          <w:lang w:bidi="ar-SA"/>
        </w:rPr>
        <w:t>1782</w:t>
      </w:r>
      <w:r w:rsidR="00F50E93">
        <w:rPr>
          <w:rFonts w:eastAsia="Times New Roman"/>
          <w:lang w:bidi="ar-SA"/>
        </w:rPr>
        <w:t>.</w:t>
      </w:r>
    </w:p>
    <w:p w14:paraId="681BCAE1" w14:textId="77777777" w:rsidR="004F3BFC" w:rsidRPr="00096775" w:rsidRDefault="004F3BFC" w:rsidP="00D00E75">
      <w:pPr>
        <w:bidi w:val="0"/>
        <w:spacing w:line="360" w:lineRule="auto"/>
        <w:ind w:left="720" w:hanging="720"/>
        <w:rPr>
          <w:rFonts w:eastAsia="Times New Roman"/>
        </w:rPr>
      </w:pPr>
      <w:r w:rsidRPr="007B1441">
        <w:rPr>
          <w:rFonts w:eastAsia="Times New Roman"/>
          <w:lang w:bidi="ar-SA"/>
        </w:rPr>
        <w:t xml:space="preserve">Key, T. J., </w:t>
      </w:r>
      <w:proofErr w:type="spellStart"/>
      <w:r w:rsidRPr="007B1441">
        <w:rPr>
          <w:rFonts w:eastAsia="Times New Roman"/>
          <w:lang w:bidi="ar-SA"/>
        </w:rPr>
        <w:t>Schatzkin</w:t>
      </w:r>
      <w:proofErr w:type="spellEnd"/>
      <w:r w:rsidRPr="007B1441">
        <w:rPr>
          <w:rFonts w:eastAsia="Times New Roman"/>
          <w:lang w:bidi="ar-SA"/>
        </w:rPr>
        <w:t xml:space="preserve">, A., Willett, W. C., Allen, N. E., Spencer, E. A., &amp; Travis, R. C. (2004). Diet, nutrition and the prevention of cancer. </w:t>
      </w:r>
      <w:r w:rsidRPr="007B1441">
        <w:rPr>
          <w:rFonts w:eastAsia="Times New Roman"/>
          <w:i/>
          <w:iCs/>
          <w:lang w:bidi="ar-SA"/>
        </w:rPr>
        <w:t>Public Health Nutrition, 7</w:t>
      </w:r>
      <w:r>
        <w:rPr>
          <w:rFonts w:eastAsia="Times New Roman"/>
          <w:lang w:bidi="ar-SA"/>
        </w:rPr>
        <w:t>(1a), 187</w:t>
      </w:r>
      <w:r>
        <w:rPr>
          <w:rFonts w:ascii="David" w:eastAsia="Times New Roman" w:hAnsi="David"/>
          <w:lang w:bidi="ar-SA"/>
        </w:rPr>
        <w:t>–</w:t>
      </w:r>
      <w:r w:rsidRPr="007B1441">
        <w:rPr>
          <w:rFonts w:eastAsia="Times New Roman"/>
          <w:lang w:bidi="ar-SA"/>
        </w:rPr>
        <w:t>200.</w:t>
      </w:r>
    </w:p>
    <w:p w14:paraId="0D431513" w14:textId="57CF06CD" w:rsidR="004F3BFC" w:rsidRPr="00096775" w:rsidRDefault="004F3BFC" w:rsidP="00F50E93">
      <w:pPr>
        <w:bidi w:val="0"/>
        <w:spacing w:line="360" w:lineRule="auto"/>
        <w:ind w:left="720" w:hanging="720"/>
        <w:rPr>
          <w:rFonts w:eastAsia="Times New Roman"/>
          <w:lang w:bidi="ar-SA"/>
        </w:rPr>
      </w:pPr>
      <w:r w:rsidRPr="00096775">
        <w:rPr>
          <w:rFonts w:eastAsia="Times New Roman"/>
          <w:lang w:bidi="ar-SA"/>
        </w:rPr>
        <w:t>Klein, S., Burke, L. E., Bray, G. A., Blair, S., Allison, D. B., Pi-</w:t>
      </w:r>
      <w:proofErr w:type="spellStart"/>
      <w:r w:rsidRPr="00096775">
        <w:rPr>
          <w:rFonts w:eastAsia="Times New Roman"/>
          <w:lang w:bidi="ar-SA"/>
        </w:rPr>
        <w:t>Sunyer</w:t>
      </w:r>
      <w:proofErr w:type="spellEnd"/>
      <w:r w:rsidRPr="00096775">
        <w:rPr>
          <w:rFonts w:eastAsia="Times New Roman"/>
          <w:lang w:bidi="ar-SA"/>
        </w:rPr>
        <w:t xml:space="preserve">, X., . . . </w:t>
      </w:r>
      <w:proofErr w:type="spellStart"/>
      <w:r w:rsidRPr="00096775">
        <w:rPr>
          <w:rFonts w:eastAsia="Times New Roman"/>
          <w:lang w:bidi="ar-SA"/>
        </w:rPr>
        <w:t>Eckel</w:t>
      </w:r>
      <w:proofErr w:type="spellEnd"/>
      <w:r w:rsidRPr="00096775">
        <w:rPr>
          <w:rFonts w:eastAsia="Times New Roman"/>
          <w:lang w:bidi="ar-SA"/>
        </w:rPr>
        <w:t xml:space="preserve">, R. H. (2004). Clinical implications of obesity with specific focus on cardiovascular disease: A statement for professionals from the American Heart Association Council on Nutrition, Physical Activity, and Metabolism. </w:t>
      </w:r>
      <w:r w:rsidRPr="00096775">
        <w:rPr>
          <w:rFonts w:eastAsia="Times New Roman"/>
          <w:i/>
          <w:iCs/>
          <w:lang w:bidi="ar-SA"/>
        </w:rPr>
        <w:t>Circulation, 110</w:t>
      </w:r>
      <w:r w:rsidRPr="00096775">
        <w:rPr>
          <w:rFonts w:eastAsia="Times New Roman"/>
          <w:lang w:bidi="ar-SA"/>
        </w:rPr>
        <w:t>(18), 2952–2967.</w:t>
      </w:r>
    </w:p>
    <w:p w14:paraId="335A2A2B" w14:textId="389BB7C0" w:rsidR="001166B2" w:rsidRPr="001166B2" w:rsidRDefault="001166B2" w:rsidP="001166B2">
      <w:pPr>
        <w:bidi w:val="0"/>
        <w:spacing w:line="360" w:lineRule="auto"/>
        <w:ind w:left="720" w:hanging="720"/>
        <w:rPr>
          <w:rFonts w:eastAsia="Times New Roman"/>
        </w:rPr>
      </w:pPr>
      <w:proofErr w:type="spellStart"/>
      <w:r w:rsidRPr="001166B2">
        <w:rPr>
          <w:rFonts w:eastAsia="Times New Roman"/>
        </w:rPr>
        <w:t>Klümper</w:t>
      </w:r>
      <w:proofErr w:type="spellEnd"/>
      <w:r w:rsidR="00F50E93">
        <w:rPr>
          <w:rFonts w:eastAsia="Times New Roman"/>
        </w:rPr>
        <w:t>,</w:t>
      </w:r>
      <w:r w:rsidRPr="001166B2">
        <w:rPr>
          <w:rFonts w:eastAsia="Times New Roman"/>
        </w:rPr>
        <w:t xml:space="preserve"> W</w:t>
      </w:r>
      <w:r w:rsidR="00F50E93">
        <w:rPr>
          <w:rFonts w:eastAsia="Times New Roman"/>
        </w:rPr>
        <w:t>.</w:t>
      </w:r>
      <w:r w:rsidRPr="001166B2">
        <w:rPr>
          <w:rFonts w:eastAsia="Times New Roman"/>
        </w:rPr>
        <w:t xml:space="preserve">, </w:t>
      </w:r>
      <w:r w:rsidR="00F50E93">
        <w:rPr>
          <w:rFonts w:eastAsia="Times New Roman"/>
        </w:rPr>
        <w:t xml:space="preserve">&amp; </w:t>
      </w:r>
      <w:proofErr w:type="spellStart"/>
      <w:r w:rsidRPr="001166B2">
        <w:rPr>
          <w:rFonts w:eastAsia="Times New Roman"/>
        </w:rPr>
        <w:t>Qaim</w:t>
      </w:r>
      <w:proofErr w:type="spellEnd"/>
      <w:r w:rsidR="00F50E93">
        <w:rPr>
          <w:rFonts w:eastAsia="Times New Roman"/>
        </w:rPr>
        <w:t>,</w:t>
      </w:r>
      <w:r w:rsidRPr="001166B2">
        <w:rPr>
          <w:rFonts w:eastAsia="Times New Roman"/>
        </w:rPr>
        <w:t xml:space="preserve"> M</w:t>
      </w:r>
      <w:r w:rsidR="00F50E93">
        <w:rPr>
          <w:rFonts w:eastAsia="Times New Roman"/>
        </w:rPr>
        <w:t>.</w:t>
      </w:r>
      <w:r w:rsidRPr="001166B2">
        <w:rPr>
          <w:rFonts w:eastAsia="Times New Roman"/>
        </w:rPr>
        <w:t xml:space="preserve"> (2014)</w:t>
      </w:r>
      <w:r w:rsidR="00F50E93">
        <w:rPr>
          <w:rFonts w:eastAsia="Times New Roman"/>
        </w:rPr>
        <w:t>.</w:t>
      </w:r>
      <w:r w:rsidRPr="001166B2">
        <w:rPr>
          <w:rFonts w:eastAsia="Times New Roman"/>
        </w:rPr>
        <w:t xml:space="preserve"> A </w:t>
      </w:r>
      <w:r w:rsidR="00F50E93" w:rsidRPr="001166B2">
        <w:rPr>
          <w:rFonts w:eastAsia="Times New Roman"/>
        </w:rPr>
        <w:t>meta-analysis of the impacts of genetically modified cr</w:t>
      </w:r>
      <w:r w:rsidRPr="001166B2">
        <w:rPr>
          <w:rFonts w:eastAsia="Times New Roman"/>
        </w:rPr>
        <w:t xml:space="preserve">ops. </w:t>
      </w:r>
      <w:proofErr w:type="spellStart"/>
      <w:r w:rsidRPr="001166B2">
        <w:rPr>
          <w:rFonts w:eastAsia="Times New Roman"/>
          <w:i/>
          <w:iCs/>
        </w:rPr>
        <w:t>PLoS</w:t>
      </w:r>
      <w:proofErr w:type="spellEnd"/>
      <w:r w:rsidRPr="001166B2">
        <w:rPr>
          <w:rFonts w:eastAsia="Times New Roman"/>
          <w:i/>
          <w:iCs/>
        </w:rPr>
        <w:t xml:space="preserve"> ONE</w:t>
      </w:r>
      <w:r w:rsidR="00F50E93" w:rsidRPr="00F50E93">
        <w:rPr>
          <w:rFonts w:eastAsia="Times New Roman"/>
          <w:i/>
          <w:iCs/>
        </w:rPr>
        <w:t>,</w:t>
      </w:r>
      <w:r w:rsidRPr="00F50E93">
        <w:rPr>
          <w:rFonts w:eastAsia="Times New Roman"/>
          <w:i/>
          <w:iCs/>
        </w:rPr>
        <w:t xml:space="preserve"> 9</w:t>
      </w:r>
      <w:r w:rsidRPr="001166B2">
        <w:rPr>
          <w:rFonts w:eastAsia="Times New Roman"/>
        </w:rPr>
        <w:t>(11)</w:t>
      </w:r>
      <w:r w:rsidR="00F50E93">
        <w:rPr>
          <w:rFonts w:eastAsia="Times New Roman"/>
        </w:rPr>
        <w:t>,</w:t>
      </w:r>
      <w:r w:rsidRPr="001166B2">
        <w:rPr>
          <w:rFonts w:eastAsia="Times New Roman"/>
        </w:rPr>
        <w:t xml:space="preserve"> e111629. </w:t>
      </w:r>
      <w:r w:rsidRPr="00F50E93">
        <w:rPr>
          <w:rFonts w:eastAsia="Times New Roman"/>
        </w:rPr>
        <w:t>https://doi.org/10.1371/journal.pone.0111629</w:t>
      </w:r>
    </w:p>
    <w:p w14:paraId="308FC994" w14:textId="77777777" w:rsidR="0084772E" w:rsidRDefault="0084772E" w:rsidP="001166B2">
      <w:pPr>
        <w:bidi w:val="0"/>
        <w:spacing w:line="360" w:lineRule="auto"/>
        <w:ind w:left="720" w:hanging="720"/>
        <w:rPr>
          <w:rFonts w:eastAsia="Times New Roman"/>
          <w:rtl/>
        </w:rPr>
      </w:pPr>
      <w:r w:rsidRPr="00CC11DB">
        <w:rPr>
          <w:rFonts w:eastAsia="Times New Roman"/>
        </w:rPr>
        <w:t xml:space="preserve">Knox, B. (2000). Consumer perception and understanding of risk from food. </w:t>
      </w:r>
      <w:r w:rsidRPr="0084772E">
        <w:rPr>
          <w:rFonts w:eastAsia="Times New Roman"/>
          <w:i/>
          <w:iCs/>
        </w:rPr>
        <w:t>British Medical Bulletin, 56</w:t>
      </w:r>
      <w:r w:rsidRPr="00CC11DB">
        <w:rPr>
          <w:rFonts w:eastAsia="Times New Roman"/>
        </w:rPr>
        <w:t>(1), 97</w:t>
      </w:r>
      <w:r>
        <w:rPr>
          <w:rFonts w:ascii="David" w:eastAsia="Times New Roman" w:hAnsi="David"/>
        </w:rPr>
        <w:t>–</w:t>
      </w:r>
      <w:r w:rsidRPr="00CC11DB">
        <w:rPr>
          <w:rFonts w:eastAsia="Times New Roman"/>
        </w:rPr>
        <w:t>109.</w:t>
      </w:r>
      <w:r w:rsidRPr="00CC11DB">
        <w:rPr>
          <w:rFonts w:eastAsia="Times New Roman"/>
          <w:rtl/>
        </w:rPr>
        <w:t>‏</w:t>
      </w:r>
    </w:p>
    <w:p w14:paraId="618C2CA1" w14:textId="77777777" w:rsidR="004F3BFC" w:rsidRDefault="004F3BFC" w:rsidP="00D00E75">
      <w:pPr>
        <w:bidi w:val="0"/>
        <w:spacing w:line="360" w:lineRule="auto"/>
        <w:ind w:left="720" w:hanging="720"/>
        <w:rPr>
          <w:rFonts w:eastAsia="Times New Roman" w:hint="cs"/>
          <w:rtl/>
          <w:lang w:bidi="ar-SA"/>
        </w:rPr>
      </w:pPr>
      <w:r w:rsidRPr="00120AF2">
        <w:rPr>
          <w:rFonts w:eastAsia="Times New Roman"/>
          <w:lang w:bidi="ar-SA"/>
        </w:rPr>
        <w:t>Krauss, R. M., Winston, M., Fletcher, B. J., &amp; Grundy, S. M. (1998). Obesity.</w:t>
      </w:r>
      <w:r>
        <w:rPr>
          <w:rFonts w:eastAsia="Times New Roman"/>
          <w:lang w:bidi="ar-SA"/>
        </w:rPr>
        <w:t xml:space="preserve"> </w:t>
      </w:r>
      <w:r w:rsidRPr="00120AF2">
        <w:rPr>
          <w:rFonts w:eastAsia="Times New Roman"/>
          <w:i/>
          <w:iCs/>
          <w:lang w:bidi="ar-SA"/>
        </w:rPr>
        <w:t>Circulation,</w:t>
      </w:r>
      <w:r>
        <w:rPr>
          <w:rFonts w:eastAsia="Times New Roman"/>
          <w:i/>
          <w:iCs/>
          <w:lang w:bidi="ar-SA"/>
        </w:rPr>
        <w:t xml:space="preserve"> </w:t>
      </w:r>
      <w:r w:rsidRPr="00120AF2">
        <w:rPr>
          <w:rFonts w:eastAsia="Times New Roman"/>
          <w:i/>
          <w:iCs/>
          <w:lang w:bidi="ar-SA"/>
        </w:rPr>
        <w:t>98</w:t>
      </w:r>
      <w:r w:rsidRPr="00120AF2">
        <w:rPr>
          <w:rFonts w:eastAsia="Times New Roman"/>
          <w:lang w:bidi="ar-SA"/>
        </w:rPr>
        <w:t>(14)</w:t>
      </w:r>
      <w:r>
        <w:rPr>
          <w:rFonts w:eastAsia="Times New Roman"/>
          <w:lang w:bidi="ar-SA"/>
        </w:rPr>
        <w:t>, 1472</w:t>
      </w:r>
      <w:r>
        <w:rPr>
          <w:rFonts w:ascii="David" w:eastAsia="Times New Roman" w:hAnsi="David"/>
          <w:lang w:bidi="ar-SA"/>
        </w:rPr>
        <w:t>–</w:t>
      </w:r>
      <w:r w:rsidRPr="00120AF2">
        <w:rPr>
          <w:rFonts w:eastAsia="Times New Roman"/>
          <w:lang w:bidi="ar-SA"/>
        </w:rPr>
        <w:t>1476.</w:t>
      </w:r>
    </w:p>
    <w:p w14:paraId="6E7AD037" w14:textId="77777777" w:rsidR="00907FEE" w:rsidRPr="00907FEE" w:rsidRDefault="00907FEE" w:rsidP="00907FEE">
      <w:pPr>
        <w:bidi w:val="0"/>
        <w:spacing w:line="360" w:lineRule="auto"/>
        <w:ind w:left="720" w:hanging="720"/>
        <w:rPr>
          <w:rFonts w:eastAsia="Times New Roman"/>
          <w:lang w:bidi="ar-SA"/>
        </w:rPr>
      </w:pPr>
      <w:r w:rsidRPr="00907FEE">
        <w:rPr>
          <w:rFonts w:eastAsia="Times New Roman"/>
          <w:lang w:bidi="ar-SA"/>
        </w:rPr>
        <w:t xml:space="preserve">Lee, H., Andrew, M., </w:t>
      </w:r>
      <w:proofErr w:type="spellStart"/>
      <w:r w:rsidRPr="00907FEE">
        <w:rPr>
          <w:rFonts w:eastAsia="Times New Roman"/>
          <w:lang w:bidi="ar-SA"/>
        </w:rPr>
        <w:t>Gebremariam</w:t>
      </w:r>
      <w:proofErr w:type="spellEnd"/>
      <w:r w:rsidRPr="00907FEE">
        <w:rPr>
          <w:rFonts w:eastAsia="Times New Roman"/>
          <w:lang w:bidi="ar-SA"/>
        </w:rPr>
        <w:t xml:space="preserve">, A., </w:t>
      </w:r>
      <w:proofErr w:type="spellStart"/>
      <w:r w:rsidRPr="00907FEE">
        <w:rPr>
          <w:rFonts w:eastAsia="Times New Roman"/>
          <w:lang w:bidi="ar-SA"/>
        </w:rPr>
        <w:t>Lumeng</w:t>
      </w:r>
      <w:proofErr w:type="spellEnd"/>
      <w:r w:rsidRPr="00907FEE">
        <w:rPr>
          <w:rFonts w:eastAsia="Times New Roman"/>
          <w:lang w:bidi="ar-SA"/>
        </w:rPr>
        <w:t>, J. C., &amp; Lee, J. M. (2014). Longitudinal associations between poverty and obesity from birth through adolescence. American journal of public health, 104(5), e70-e76.</w:t>
      </w:r>
    </w:p>
    <w:p w14:paraId="7892BA06" w14:textId="77777777" w:rsidR="00907FEE" w:rsidRPr="00907FEE" w:rsidRDefault="00907FEE" w:rsidP="00907FEE">
      <w:pPr>
        <w:bidi w:val="0"/>
        <w:spacing w:line="360" w:lineRule="auto"/>
        <w:ind w:left="720" w:hanging="720"/>
        <w:rPr>
          <w:rFonts w:eastAsia="Times New Roman"/>
          <w:lang w:bidi="ar-SA"/>
        </w:rPr>
      </w:pPr>
    </w:p>
    <w:p w14:paraId="04B9E3DD" w14:textId="77777777" w:rsidR="00907FEE" w:rsidRDefault="00907FEE" w:rsidP="00907FEE">
      <w:pPr>
        <w:bidi w:val="0"/>
        <w:spacing w:line="360" w:lineRule="auto"/>
        <w:ind w:left="720" w:hanging="720"/>
        <w:rPr>
          <w:rFonts w:eastAsia="Times New Roman" w:hint="cs"/>
          <w:rtl/>
          <w:lang w:bidi="ar-SA"/>
        </w:rPr>
      </w:pPr>
    </w:p>
    <w:p w14:paraId="4F31A86A" w14:textId="1A533235" w:rsidR="00907FEE" w:rsidRPr="004D5F3D" w:rsidRDefault="00907FEE" w:rsidP="00907FEE">
      <w:pPr>
        <w:bidi w:val="0"/>
        <w:spacing w:line="360" w:lineRule="auto"/>
        <w:ind w:left="720" w:hanging="720"/>
        <w:rPr>
          <w:rFonts w:eastAsia="Times New Roman" w:hint="cs"/>
          <w:lang w:bidi="ar-SA"/>
        </w:rPr>
      </w:pPr>
      <w:r w:rsidRPr="00907FEE">
        <w:rPr>
          <w:rFonts w:eastAsia="Times New Roman"/>
          <w:lang w:bidi="ar-SA"/>
        </w:rPr>
        <w:t>Lee, H., Harris, K. M., &amp; Gordon-Larsen, P. (2009). Life course perspectives on the links between poverty and obesity during the transition to young adulthood. Population research and policy review, 28(4), 505.</w:t>
      </w:r>
    </w:p>
    <w:p w14:paraId="5C03A820" w14:textId="77777777" w:rsidR="004F3BFC" w:rsidRPr="004D5F3D" w:rsidRDefault="004F3BFC" w:rsidP="00D00E75">
      <w:pPr>
        <w:pStyle w:val="af3"/>
        <w:spacing w:line="360" w:lineRule="auto"/>
        <w:ind w:left="720" w:hanging="720"/>
      </w:pPr>
      <w:r w:rsidRPr="004D5F3D">
        <w:t>Lerner, A., &amp; Matthias, T. (2015). Changes in intestinal tight junction permeability associated with industrial food additives explain the rising incidence of autoimmune disease. </w:t>
      </w:r>
      <w:r w:rsidRPr="004D5F3D">
        <w:rPr>
          <w:i/>
          <w:iCs/>
        </w:rPr>
        <w:t>Autoimmunity Reviews</w:t>
      </w:r>
      <w:r w:rsidRPr="004D5F3D">
        <w:t>, </w:t>
      </w:r>
      <w:r w:rsidRPr="004D5F3D">
        <w:rPr>
          <w:i/>
          <w:iCs/>
        </w:rPr>
        <w:t>14</w:t>
      </w:r>
      <w:r w:rsidRPr="004D5F3D">
        <w:t>(6), 479–489.</w:t>
      </w:r>
    </w:p>
    <w:p w14:paraId="1355C478" w14:textId="77777777" w:rsidR="004F3BFC" w:rsidRPr="004D5F3D" w:rsidRDefault="004F3BFC" w:rsidP="00D00E75">
      <w:pPr>
        <w:bidi w:val="0"/>
        <w:spacing w:line="360" w:lineRule="auto"/>
        <w:ind w:left="720" w:hanging="720"/>
        <w:rPr>
          <w:rFonts w:eastAsia="Times New Roman"/>
          <w:lang w:bidi="ar-SA"/>
        </w:rPr>
      </w:pPr>
      <w:proofErr w:type="spellStart"/>
      <w:r w:rsidRPr="00040908">
        <w:rPr>
          <w:rFonts w:eastAsia="Times New Roman"/>
          <w:lang w:bidi="ar-SA"/>
        </w:rPr>
        <w:t>Levitsky</w:t>
      </w:r>
      <w:proofErr w:type="spellEnd"/>
      <w:r w:rsidRPr="00040908">
        <w:rPr>
          <w:rFonts w:eastAsia="Times New Roman"/>
          <w:lang w:bidi="ar-SA"/>
        </w:rPr>
        <w:t xml:space="preserve">, D. A., &amp; </w:t>
      </w:r>
      <w:proofErr w:type="spellStart"/>
      <w:r w:rsidRPr="00040908">
        <w:rPr>
          <w:rFonts w:eastAsia="Times New Roman"/>
          <w:lang w:bidi="ar-SA"/>
        </w:rPr>
        <w:t>Pacanowski</w:t>
      </w:r>
      <w:proofErr w:type="spellEnd"/>
      <w:r w:rsidRPr="00040908">
        <w:rPr>
          <w:rFonts w:eastAsia="Times New Roman"/>
          <w:lang w:bidi="ar-SA"/>
        </w:rPr>
        <w:t>, C. R. (2012). Free will and the obesity</w:t>
      </w:r>
      <w:r>
        <w:rPr>
          <w:rFonts w:eastAsia="Times New Roman"/>
          <w:lang w:bidi="ar-SA"/>
        </w:rPr>
        <w:t xml:space="preserve"> epidemic. </w:t>
      </w:r>
      <w:r w:rsidRPr="00040908">
        <w:rPr>
          <w:rFonts w:eastAsia="Times New Roman"/>
          <w:i/>
          <w:iCs/>
          <w:lang w:bidi="ar-SA"/>
        </w:rPr>
        <w:t>Public Health Nutrition, 15</w:t>
      </w:r>
      <w:r>
        <w:rPr>
          <w:rFonts w:eastAsia="Times New Roman"/>
          <w:lang w:bidi="ar-SA"/>
        </w:rPr>
        <w:t>(1), 126</w:t>
      </w:r>
      <w:r>
        <w:rPr>
          <w:rFonts w:ascii="David" w:eastAsia="Times New Roman" w:hAnsi="David"/>
          <w:lang w:bidi="ar-SA"/>
        </w:rPr>
        <w:t>–</w:t>
      </w:r>
      <w:r w:rsidRPr="00040908">
        <w:rPr>
          <w:rFonts w:eastAsia="Times New Roman"/>
          <w:lang w:bidi="ar-SA"/>
        </w:rPr>
        <w:t>141.</w:t>
      </w:r>
    </w:p>
    <w:p w14:paraId="08EAEB92" w14:textId="15F93A7A" w:rsidR="00F555B7" w:rsidRPr="00F50E93" w:rsidRDefault="00F555B7" w:rsidP="00F50E93">
      <w:pPr>
        <w:bidi w:val="0"/>
        <w:spacing w:line="360" w:lineRule="auto"/>
        <w:ind w:left="720" w:hanging="720"/>
        <w:rPr>
          <w:rFonts w:eastAsia="Times New Roman"/>
          <w:lang w:bidi="ar-SA"/>
        </w:rPr>
      </w:pPr>
      <w:r w:rsidRPr="00F50E93">
        <w:rPr>
          <w:rFonts w:eastAsia="Times New Roman"/>
          <w:lang w:bidi="ar-SA"/>
        </w:rPr>
        <w:t xml:space="preserve">Levi, J., Segal, L. M., St Laurent, R., Lang, A., &amp; Rayburn, J. (2012). F as in fat: </w:t>
      </w:r>
      <w:r w:rsidR="00F50E93" w:rsidRPr="00F50E93">
        <w:rPr>
          <w:rFonts w:eastAsia="Times New Roman"/>
          <w:lang w:bidi="ar-SA"/>
        </w:rPr>
        <w:t>Ho</w:t>
      </w:r>
      <w:r w:rsidRPr="00F50E93">
        <w:rPr>
          <w:rFonts w:eastAsia="Times New Roman"/>
          <w:lang w:bidi="ar-SA"/>
        </w:rPr>
        <w:t>w obesity threatens America’s future</w:t>
      </w:r>
      <w:r w:rsidR="00F50E93" w:rsidRPr="00F50E93">
        <w:rPr>
          <w:rFonts w:eastAsia="Times New Roman"/>
          <w:lang w:bidi="ar-SA"/>
        </w:rPr>
        <w:t>. Retrieved November 30, 2017, http://healthyamericans.org/report/100/</w:t>
      </w:r>
    </w:p>
    <w:p w14:paraId="5F471DF3" w14:textId="5D179992" w:rsidR="008D7E64" w:rsidRPr="003D62CB" w:rsidRDefault="0059232A" w:rsidP="008769FF">
      <w:pPr>
        <w:bidi w:val="0"/>
        <w:spacing w:line="360" w:lineRule="auto"/>
        <w:ind w:left="720" w:hanging="720"/>
        <w:rPr>
          <w:rFonts w:asciiTheme="majorBidi" w:eastAsia="Times New Roman" w:hAnsiTheme="majorBidi" w:cstheme="majorBidi"/>
          <w:lang w:bidi="ar-SA"/>
        </w:rPr>
      </w:pPr>
      <w:dir w:val="ltr">
        <w:r w:rsidR="008D7E64" w:rsidRPr="003D62CB">
          <w:rPr>
            <w:rFonts w:asciiTheme="majorBidi" w:hAnsiTheme="majorBidi" w:cstheme="majorBidi"/>
            <w:color w:val="1A1A1A"/>
          </w:rPr>
          <w:t xml:space="preserve">Lewis, G. F., </w:t>
        </w:r>
        <w:proofErr w:type="spellStart"/>
        <w:r w:rsidR="008D7E64" w:rsidRPr="003D62CB">
          <w:rPr>
            <w:rFonts w:asciiTheme="majorBidi" w:hAnsiTheme="majorBidi" w:cstheme="majorBidi"/>
            <w:color w:val="1A1A1A"/>
          </w:rPr>
          <w:t>Uffelman</w:t>
        </w:r>
        <w:proofErr w:type="spellEnd"/>
        <w:r w:rsidR="008D7E64" w:rsidRPr="003D62CB">
          <w:rPr>
            <w:rFonts w:asciiTheme="majorBidi" w:hAnsiTheme="majorBidi" w:cstheme="majorBidi"/>
            <w:color w:val="1A1A1A"/>
          </w:rPr>
          <w:t xml:space="preserve">, K. D., Szeto, L. W., Weller, B., &amp; Steiner, G. (1995). Interaction between free fatty acids and insulin in the acute control of very </w:t>
        </w:r>
        <w:proofErr w:type="gramStart"/>
        <w:r w:rsidR="008D7E64" w:rsidRPr="003D62CB">
          <w:rPr>
            <w:rFonts w:asciiTheme="majorBidi" w:hAnsiTheme="majorBidi" w:cstheme="majorBidi"/>
            <w:color w:val="1A1A1A"/>
          </w:rPr>
          <w:t>low density</w:t>
        </w:r>
        <w:proofErr w:type="gramEnd"/>
        <w:r w:rsidR="008D7E64" w:rsidRPr="003D62CB">
          <w:rPr>
            <w:rFonts w:asciiTheme="majorBidi" w:hAnsiTheme="majorBidi" w:cstheme="majorBidi"/>
            <w:color w:val="1A1A1A"/>
          </w:rPr>
          <w:t xml:space="preserve"> lipoprotein production in humans. </w:t>
        </w:r>
        <w:r w:rsidR="008D7E64" w:rsidRPr="003D62CB">
          <w:rPr>
            <w:rFonts w:asciiTheme="majorBidi" w:hAnsiTheme="majorBidi" w:cstheme="majorBidi"/>
            <w:i/>
            <w:iCs/>
            <w:color w:val="1A1A1A"/>
          </w:rPr>
          <w:t>Journal of Clinical Investigation</w:t>
        </w:r>
        <w:r w:rsidR="008D7E64" w:rsidRPr="003D62CB">
          <w:rPr>
            <w:rFonts w:asciiTheme="majorBidi" w:hAnsiTheme="majorBidi" w:cstheme="majorBidi"/>
            <w:color w:val="1A1A1A"/>
          </w:rPr>
          <w:t>, </w:t>
        </w:r>
        <w:r w:rsidR="008D7E64" w:rsidRPr="003D62CB">
          <w:rPr>
            <w:rFonts w:asciiTheme="majorBidi" w:hAnsiTheme="majorBidi" w:cstheme="majorBidi"/>
            <w:i/>
            <w:iCs/>
            <w:color w:val="1A1A1A"/>
          </w:rPr>
          <w:t>95</w:t>
        </w:r>
        <w:r w:rsidR="008D7E64" w:rsidRPr="003D62CB">
          <w:rPr>
            <w:rFonts w:asciiTheme="majorBidi" w:hAnsiTheme="majorBidi" w:cstheme="majorBidi"/>
            <w:color w:val="1A1A1A"/>
          </w:rPr>
          <w:t xml:space="preserve">(1), </w:t>
        </w:r>
        <w:proofErr w:type="gramStart"/>
        <w:r w:rsidR="008D7E64" w:rsidRPr="003D62CB">
          <w:rPr>
            <w:rFonts w:asciiTheme="majorBidi" w:hAnsiTheme="majorBidi" w:cstheme="majorBidi"/>
            <w:color w:val="1A1A1A"/>
          </w:rPr>
          <w:t>158.</w:t>
        </w:r>
        <w:r w:rsidR="008D7E64" w:rsidRPr="003D62CB">
          <w:rPr>
            <w:rFonts w:asciiTheme="majorBidi" w:hAnsiTheme="majorBidi" w:cstheme="majorBidi"/>
            <w:color w:val="1A1A1A"/>
          </w:rPr>
          <w:t>‬</w:t>
        </w:r>
        <w:proofErr w:type="gramEnd"/>
        <w:r w:rsidR="008D7E64" w:rsidRPr="003D62CB">
          <w:rPr>
            <w:rFonts w:asciiTheme="majorBidi" w:hAnsiTheme="majorBidi" w:cstheme="majorBidi"/>
            <w:color w:val="1A1A1A"/>
            <w:rtl/>
          </w:rPr>
          <w:t>‏</w:t>
        </w:r>
        <w:r w:rsidR="002569B2" w:rsidRPr="003D62CB">
          <w:rPr>
            <w:rFonts w:asciiTheme="majorBidi" w:hAnsiTheme="majorBidi" w:cstheme="majorBidi"/>
          </w:rPr>
          <w:t>‬</w:t>
        </w:r>
        <w:r w:rsidR="00410912" w:rsidRPr="003D62CB">
          <w:rPr>
            <w:rFonts w:asciiTheme="majorBidi" w:hAnsiTheme="majorBidi" w:cstheme="majorBidi"/>
          </w:rPr>
          <w:t>‬</w:t>
        </w:r>
        <w:r w:rsidR="00235233">
          <w:t>‬</w:t>
        </w:r>
        <w:r w:rsidR="00E16846">
          <w:t>‬</w:t>
        </w:r>
        <w:r w:rsidR="00504149">
          <w:t>‬</w:t>
        </w:r>
        <w:r w:rsidR="0069494C">
          <w:t>‬</w:t>
        </w:r>
        <w:r w:rsidR="00C7369A">
          <w:t>‬</w:t>
        </w:r>
        <w:r w:rsidR="00422C4B">
          <w:t>‬</w:t>
        </w:r>
        <w:r w:rsidR="00752E58">
          <w:t>‬</w:t>
        </w:r>
        <w:r w:rsidR="00C6122B">
          <w:t>‬</w:t>
        </w:r>
        <w:r>
          <w:t>‬</w:t>
        </w:r>
      </w:dir>
    </w:p>
    <w:p w14:paraId="32EF0D07" w14:textId="4C264A45" w:rsidR="002618E0" w:rsidRPr="00096775" w:rsidRDefault="002618E0" w:rsidP="002618E0">
      <w:pPr>
        <w:shd w:val="clear" w:color="auto" w:fill="FFFFFF"/>
        <w:bidi w:val="0"/>
        <w:spacing w:line="360" w:lineRule="auto"/>
        <w:ind w:left="720" w:hanging="720"/>
        <w:textAlignment w:val="top"/>
        <w:rPr>
          <w:rFonts w:eastAsia="Times New Roman"/>
          <w:lang w:bidi="ar-SA"/>
        </w:rPr>
      </w:pPr>
      <w:proofErr w:type="spellStart"/>
      <w:r w:rsidRPr="002618E0">
        <w:rPr>
          <w:rFonts w:eastAsia="Times New Roman"/>
          <w:lang w:bidi="ar-SA"/>
        </w:rPr>
        <w:t>Lissner</w:t>
      </w:r>
      <w:proofErr w:type="spellEnd"/>
      <w:r w:rsidRPr="002618E0">
        <w:rPr>
          <w:rFonts w:eastAsia="Times New Roman"/>
          <w:lang w:bidi="ar-SA"/>
        </w:rPr>
        <w:t xml:space="preserve">, L., Johansson, S. E., </w:t>
      </w:r>
      <w:proofErr w:type="spellStart"/>
      <w:r w:rsidRPr="002618E0">
        <w:rPr>
          <w:rFonts w:eastAsia="Times New Roman"/>
          <w:lang w:bidi="ar-SA"/>
        </w:rPr>
        <w:t>Qvist</w:t>
      </w:r>
      <w:proofErr w:type="spellEnd"/>
      <w:r w:rsidRPr="002618E0">
        <w:rPr>
          <w:rFonts w:eastAsia="Times New Roman"/>
          <w:lang w:bidi="ar-SA"/>
        </w:rPr>
        <w:t xml:space="preserve">, J., </w:t>
      </w:r>
      <w:proofErr w:type="spellStart"/>
      <w:r w:rsidRPr="002618E0">
        <w:rPr>
          <w:rFonts w:eastAsia="Times New Roman"/>
          <w:lang w:bidi="ar-SA"/>
        </w:rPr>
        <w:t>Rössner</w:t>
      </w:r>
      <w:proofErr w:type="spellEnd"/>
      <w:r w:rsidRPr="002618E0">
        <w:rPr>
          <w:rFonts w:eastAsia="Times New Roman"/>
          <w:lang w:bidi="ar-SA"/>
        </w:rPr>
        <w:t xml:space="preserve">, S., &amp; </w:t>
      </w:r>
      <w:proofErr w:type="spellStart"/>
      <w:r w:rsidRPr="002618E0">
        <w:rPr>
          <w:rFonts w:eastAsia="Times New Roman"/>
          <w:lang w:bidi="ar-SA"/>
        </w:rPr>
        <w:t>Wolk</w:t>
      </w:r>
      <w:proofErr w:type="spellEnd"/>
      <w:r w:rsidRPr="002618E0">
        <w:rPr>
          <w:rFonts w:eastAsia="Times New Roman"/>
          <w:lang w:bidi="ar-SA"/>
        </w:rPr>
        <w:t xml:space="preserve">, A. (2000). Social mapping of the obesity epidemic in Sweden. </w:t>
      </w:r>
      <w:r w:rsidRPr="003D62CB">
        <w:rPr>
          <w:rFonts w:eastAsia="Times New Roman"/>
          <w:i/>
          <w:iCs/>
          <w:lang w:bidi="ar-SA"/>
        </w:rPr>
        <w:t>International Journal of Obesity &amp; Related Metabolic Disorders, 24</w:t>
      </w:r>
      <w:r w:rsidRPr="002618E0">
        <w:rPr>
          <w:rFonts w:eastAsia="Times New Roman"/>
          <w:lang w:bidi="ar-SA"/>
        </w:rPr>
        <w:t>(6).</w:t>
      </w:r>
      <w:r w:rsidRPr="002618E0">
        <w:rPr>
          <w:rFonts w:eastAsia="Times New Roman" w:cs="Times New Roman"/>
          <w:rtl/>
          <w:lang w:bidi="ar-SA"/>
        </w:rPr>
        <w:t>‏</w:t>
      </w:r>
    </w:p>
    <w:p w14:paraId="1E9E95AF" w14:textId="18B42204" w:rsidR="0000628B" w:rsidRPr="00410912" w:rsidRDefault="0059232A" w:rsidP="00410912">
      <w:pPr>
        <w:bidi w:val="0"/>
        <w:spacing w:line="360" w:lineRule="auto"/>
        <w:ind w:left="720" w:hanging="720"/>
        <w:rPr>
          <w:rFonts w:eastAsia="Times New Roman"/>
          <w:lang w:bidi="ar-SA"/>
        </w:rPr>
      </w:pPr>
      <w:dir w:val="ltr">
        <w:proofErr w:type="spellStart"/>
        <w:r w:rsidR="0000628B" w:rsidRPr="00410912">
          <w:rPr>
            <w:rFonts w:eastAsia="Times New Roman"/>
            <w:lang w:bidi="ar-SA"/>
          </w:rPr>
          <w:t>Lobstein</w:t>
        </w:r>
        <w:proofErr w:type="spellEnd"/>
        <w:r w:rsidR="0000628B" w:rsidRPr="00410912">
          <w:rPr>
            <w:rFonts w:eastAsia="Times New Roman"/>
            <w:lang w:bidi="ar-SA"/>
          </w:rPr>
          <w:t>, T. (2015).</w:t>
        </w:r>
        <w:r w:rsidR="00410912">
          <w:rPr>
            <w:rFonts w:eastAsia="Times New Roman"/>
            <w:lang w:bidi="ar-SA"/>
          </w:rPr>
          <w:t xml:space="preserve"> </w:t>
        </w:r>
        <w:r w:rsidR="0000628B" w:rsidRPr="00410912">
          <w:rPr>
            <w:rFonts w:eastAsia="Times New Roman"/>
            <w:lang w:bidi="ar-SA"/>
          </w:rPr>
          <w:t>Prevalence and costs of obesity. </w:t>
        </w:r>
        <w:r w:rsidR="0000628B" w:rsidRPr="00410912">
          <w:rPr>
            <w:rFonts w:eastAsia="Times New Roman"/>
            <w:i/>
            <w:iCs/>
            <w:lang w:bidi="ar-SA"/>
          </w:rPr>
          <w:t>Medicine, 43</w:t>
        </w:r>
        <w:r w:rsidR="0000628B" w:rsidRPr="00410912">
          <w:rPr>
            <w:rFonts w:eastAsia="Times New Roman"/>
            <w:lang w:bidi="ar-SA"/>
          </w:rPr>
          <w:t>(2), 77</w:t>
        </w:r>
        <w:r w:rsidR="00410912" w:rsidRPr="004D5F3D">
          <w:rPr>
            <w:rFonts w:eastAsia="Times New Roman"/>
            <w:lang w:bidi="ar-SA"/>
          </w:rPr>
          <w:t>–</w:t>
        </w:r>
        <w:proofErr w:type="gramStart"/>
        <w:r w:rsidR="0000628B" w:rsidRPr="00410912">
          <w:rPr>
            <w:rFonts w:eastAsia="Times New Roman"/>
            <w:lang w:bidi="ar-SA"/>
          </w:rPr>
          <w:t>79.</w:t>
        </w:r>
        <w:r w:rsidR="0000628B" w:rsidRPr="00410912">
          <w:rPr>
            <w:rFonts w:eastAsia="Times New Roman"/>
            <w:lang w:bidi="ar-SA"/>
          </w:rPr>
          <w:t>‬</w:t>
        </w:r>
        <w:proofErr w:type="gramEnd"/>
        <w:r w:rsidR="00410912" w:rsidRPr="00410912">
          <w:rPr>
            <w:rFonts w:eastAsia="Times New Roman"/>
            <w:lang w:bidi="ar-SA"/>
          </w:rPr>
          <w:t>‬</w:t>
        </w:r>
        <w:r w:rsidR="008E3C56">
          <w:t>‬</w:t>
        </w:r>
        <w:r w:rsidR="001140E6">
          <w:t>‬</w:t>
        </w:r>
        <w:r w:rsidR="00235233">
          <w:t>‬</w:t>
        </w:r>
        <w:r w:rsidR="00E16846">
          <w:t>‬</w:t>
        </w:r>
        <w:r w:rsidR="00504149">
          <w:t>‬</w:t>
        </w:r>
        <w:r w:rsidR="0069494C">
          <w:t>‬</w:t>
        </w:r>
        <w:r w:rsidR="00C7369A">
          <w:t>‬</w:t>
        </w:r>
        <w:r w:rsidR="00422C4B">
          <w:t>‬</w:t>
        </w:r>
        <w:r w:rsidR="00752E58">
          <w:t>‬</w:t>
        </w:r>
        <w:r w:rsidR="00C6122B">
          <w:t>‬</w:t>
        </w:r>
        <w:r>
          <w:t>‬</w:t>
        </w:r>
      </w:dir>
    </w:p>
    <w:p w14:paraId="67541421"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Maitland, I. (1985). The limits of business self-regulation.</w:t>
      </w:r>
      <w:r w:rsidRPr="004D5F3D">
        <w:rPr>
          <w:rFonts w:eastAsia="Times New Roman"/>
          <w:i/>
          <w:iCs/>
          <w:lang w:bidi="ar-SA"/>
        </w:rPr>
        <w:t xml:space="preserve"> California Management Review, 27</w:t>
      </w:r>
      <w:r w:rsidRPr="004D5F3D">
        <w:rPr>
          <w:rFonts w:eastAsia="Times New Roman"/>
          <w:lang w:bidi="ar-SA"/>
        </w:rPr>
        <w:t>(3), 132–147.</w:t>
      </w:r>
    </w:p>
    <w:p w14:paraId="1F952C74" w14:textId="77777777" w:rsidR="004F3BFC" w:rsidRPr="004D5F3D" w:rsidRDefault="004F3BFC" w:rsidP="00D00E75">
      <w:pPr>
        <w:bidi w:val="0"/>
        <w:spacing w:line="360" w:lineRule="auto"/>
        <w:ind w:left="720" w:hanging="720"/>
        <w:rPr>
          <w:rFonts w:eastAsia="Times New Roman"/>
          <w:lang w:bidi="ar-SA"/>
        </w:rPr>
      </w:pPr>
      <w:r w:rsidRPr="00DB0ECF">
        <w:rPr>
          <w:rFonts w:eastAsia="Times New Roman"/>
          <w:lang w:bidi="ar-SA"/>
        </w:rPr>
        <w:t xml:space="preserve">Marrero, N. M., He, F. J., </w:t>
      </w:r>
      <w:proofErr w:type="spellStart"/>
      <w:r w:rsidRPr="00DB0ECF">
        <w:rPr>
          <w:rFonts w:eastAsia="Times New Roman"/>
          <w:lang w:bidi="ar-SA"/>
        </w:rPr>
        <w:t>Whincup</w:t>
      </w:r>
      <w:proofErr w:type="spellEnd"/>
      <w:r w:rsidRPr="00DB0ECF">
        <w:rPr>
          <w:rFonts w:eastAsia="Times New Roman"/>
          <w:lang w:bidi="ar-SA"/>
        </w:rPr>
        <w:t>, P., &amp; MacGregor, G. A. (2014). Salt intake of children and adolescents in south London. </w:t>
      </w:r>
      <w:r w:rsidRPr="00DB0ECF">
        <w:rPr>
          <w:rFonts w:eastAsia="Times New Roman"/>
          <w:i/>
          <w:iCs/>
          <w:lang w:bidi="ar-SA"/>
        </w:rPr>
        <w:t>Hypertension, 70</w:t>
      </w:r>
      <w:r>
        <w:rPr>
          <w:rFonts w:eastAsia="Times New Roman"/>
          <w:lang w:bidi="ar-SA"/>
        </w:rPr>
        <w:t>(6).</w:t>
      </w:r>
    </w:p>
    <w:p w14:paraId="38D71849"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McCarthy, D. (1996). Liability and risk.</w:t>
      </w:r>
      <w:r w:rsidRPr="004D5F3D">
        <w:rPr>
          <w:rFonts w:eastAsia="Times New Roman"/>
          <w:i/>
          <w:iCs/>
          <w:lang w:bidi="ar-SA"/>
        </w:rPr>
        <w:t xml:space="preserve"> Philosophy and Public Affairs, 25</w:t>
      </w:r>
      <w:r w:rsidRPr="004D5F3D">
        <w:rPr>
          <w:rFonts w:eastAsia="Times New Roman"/>
          <w:lang w:bidi="ar-SA"/>
        </w:rPr>
        <w:t xml:space="preserve">(3), 238–262. </w:t>
      </w:r>
    </w:p>
    <w:p w14:paraId="2ECB8090"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 xml:space="preserve">McMahon, C. (1995a) The ontological and moral status of organizations. </w:t>
      </w:r>
      <w:r w:rsidRPr="004D5F3D">
        <w:rPr>
          <w:rFonts w:eastAsia="Times New Roman"/>
          <w:i/>
          <w:iCs/>
          <w:lang w:bidi="ar-SA"/>
        </w:rPr>
        <w:t>Business Ethics Quarterly, 5</w:t>
      </w:r>
      <w:r w:rsidRPr="004D5F3D">
        <w:rPr>
          <w:rFonts w:eastAsia="Times New Roman"/>
          <w:lang w:bidi="ar-SA"/>
        </w:rPr>
        <w:t>(3), 541–554.</w:t>
      </w:r>
    </w:p>
    <w:p w14:paraId="500FD832"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 xml:space="preserve">McMahon, C. (1995b). </w:t>
      </w:r>
      <w:r w:rsidRPr="004D5F3D">
        <w:rPr>
          <w:rFonts w:eastAsia="Times New Roman"/>
          <w:i/>
          <w:iCs/>
          <w:lang w:bidi="ar-SA"/>
        </w:rPr>
        <w:t>The political theory of organizations and business ethics</w:t>
      </w:r>
      <w:r w:rsidRPr="004D5F3D">
        <w:rPr>
          <w:rFonts w:eastAsia="Times New Roman"/>
          <w:lang w:bidi="ar-SA"/>
        </w:rPr>
        <w:t xml:space="preserve">. Princeton, NJ: Princeton University Press. </w:t>
      </w:r>
    </w:p>
    <w:p w14:paraId="0AE5E5BC" w14:textId="77777777" w:rsidR="004F3BFC" w:rsidRPr="00DB0ECF" w:rsidRDefault="004F3BFC" w:rsidP="00D00E75">
      <w:pPr>
        <w:bidi w:val="0"/>
        <w:spacing w:line="360" w:lineRule="auto"/>
        <w:ind w:left="720" w:hanging="720"/>
        <w:rPr>
          <w:rFonts w:eastAsia="Times New Roman"/>
          <w:lang w:bidi="ar-SA"/>
        </w:rPr>
      </w:pPr>
      <w:proofErr w:type="spellStart"/>
      <w:r w:rsidRPr="00DB0ECF">
        <w:rPr>
          <w:rFonts w:eastAsia="Times New Roman"/>
          <w:lang w:bidi="ar-SA"/>
        </w:rPr>
        <w:t>Medema</w:t>
      </w:r>
      <w:proofErr w:type="spellEnd"/>
      <w:r w:rsidRPr="00DB0ECF">
        <w:rPr>
          <w:rFonts w:eastAsia="Times New Roman"/>
          <w:lang w:bidi="ar-SA"/>
        </w:rPr>
        <w:t xml:space="preserve">, S. G. (2004). Mill, </w:t>
      </w:r>
      <w:proofErr w:type="spellStart"/>
      <w:r w:rsidRPr="00DB0ECF">
        <w:rPr>
          <w:rFonts w:eastAsia="Times New Roman"/>
          <w:lang w:bidi="ar-SA"/>
        </w:rPr>
        <w:t>sidgwick</w:t>
      </w:r>
      <w:proofErr w:type="spellEnd"/>
      <w:r w:rsidRPr="00DB0ECF">
        <w:rPr>
          <w:rFonts w:eastAsia="Times New Roman"/>
          <w:lang w:bidi="ar-SA"/>
        </w:rPr>
        <w:t xml:space="preserve">, and the evolution of the theory of market failure. Retrieved August, 18, </w:t>
      </w:r>
      <w:proofErr w:type="gramStart"/>
      <w:r w:rsidRPr="00DB0ECF">
        <w:rPr>
          <w:rFonts w:eastAsia="Times New Roman"/>
          <w:lang w:bidi="ar-SA"/>
        </w:rPr>
        <w:t>2007.</w:t>
      </w:r>
      <w:r w:rsidRPr="00DB0ECF">
        <w:rPr>
          <w:rFonts w:eastAsia="Times New Roman"/>
          <w:rtl/>
        </w:rPr>
        <w:t>‏</w:t>
      </w:r>
      <w:proofErr w:type="gramEnd"/>
    </w:p>
    <w:p w14:paraId="30AB2288" w14:textId="31692D63" w:rsidR="004F3BFC" w:rsidRPr="004D5F3D" w:rsidRDefault="004F3BFC" w:rsidP="00D00E75">
      <w:pPr>
        <w:bidi w:val="0"/>
        <w:spacing w:line="360" w:lineRule="auto"/>
        <w:ind w:left="720" w:hanging="720"/>
        <w:rPr>
          <w:rFonts w:eastAsia="Times New Roman"/>
          <w:lang w:bidi="ar-SA"/>
        </w:rPr>
      </w:pPr>
      <w:proofErr w:type="spellStart"/>
      <w:r w:rsidRPr="008769FF">
        <w:rPr>
          <w:rFonts w:eastAsia="Times New Roman"/>
          <w:lang w:bidi="ar-SA"/>
        </w:rPr>
        <w:t>Medema</w:t>
      </w:r>
      <w:proofErr w:type="spellEnd"/>
      <w:r w:rsidRPr="008769FF">
        <w:rPr>
          <w:rFonts w:eastAsia="Times New Roman"/>
          <w:lang w:bidi="ar-SA"/>
        </w:rPr>
        <w:t>, S. G. (2007). The hesitant hand: Mill, Sidgwick, and the evolution of the theory of market failure.</w:t>
      </w:r>
      <w:r w:rsidRPr="008769FF">
        <w:rPr>
          <w:rFonts w:eastAsia="Times New Roman"/>
          <w:i/>
          <w:iCs/>
          <w:lang w:bidi="ar-SA"/>
        </w:rPr>
        <w:t xml:space="preserve"> History of Political Economy, 39</w:t>
      </w:r>
      <w:r w:rsidRPr="008769FF">
        <w:rPr>
          <w:rFonts w:eastAsia="Times New Roman"/>
          <w:lang w:bidi="ar-SA"/>
        </w:rPr>
        <w:t xml:space="preserve">(3), 331–358. </w:t>
      </w:r>
      <w:r w:rsidRPr="008769FF">
        <w:rPr>
          <w:rFonts w:eastAsia="Times New Roman"/>
          <w:lang w:bidi="ar-SA"/>
        </w:rPr>
        <w:lastRenderedPageBreak/>
        <w:t>Retrieved from http://search.ebscohost.com/login.aspx?direct=true&amp;db=edszbw&amp;AN=EDSZBW55720061X&amp;site=eds-live</w:t>
      </w:r>
      <w:r w:rsidRPr="004D5F3D">
        <w:rPr>
          <w:rFonts w:eastAsia="Times New Roman"/>
          <w:lang w:bidi="ar-SA"/>
        </w:rPr>
        <w:t xml:space="preserve"> </w:t>
      </w:r>
    </w:p>
    <w:p w14:paraId="30588EF4" w14:textId="77777777" w:rsidR="004F3BFC" w:rsidRPr="00A972A6" w:rsidRDefault="004F3BFC" w:rsidP="00D00E75">
      <w:pPr>
        <w:bidi w:val="0"/>
        <w:spacing w:line="360" w:lineRule="auto"/>
        <w:ind w:left="720" w:hanging="720"/>
        <w:rPr>
          <w:rFonts w:eastAsia="Times New Roman"/>
          <w:lang w:bidi="ar-SA"/>
        </w:rPr>
      </w:pPr>
      <w:proofErr w:type="spellStart"/>
      <w:r w:rsidRPr="00A972A6">
        <w:rPr>
          <w:rFonts w:eastAsia="Times New Roman"/>
          <w:lang w:bidi="ar-SA"/>
        </w:rPr>
        <w:t>Melikian</w:t>
      </w:r>
      <w:proofErr w:type="spellEnd"/>
      <w:r w:rsidRPr="00A972A6">
        <w:rPr>
          <w:rFonts w:eastAsia="Times New Roman"/>
          <w:lang w:bidi="ar-SA"/>
        </w:rPr>
        <w:t xml:space="preserve">, N., </w:t>
      </w:r>
      <w:proofErr w:type="spellStart"/>
      <w:r w:rsidRPr="00A972A6">
        <w:rPr>
          <w:rFonts w:eastAsia="Times New Roman"/>
          <w:lang w:bidi="ar-SA"/>
        </w:rPr>
        <w:t>Chowienczyk</w:t>
      </w:r>
      <w:proofErr w:type="spellEnd"/>
      <w:r w:rsidRPr="00A972A6">
        <w:rPr>
          <w:rFonts w:eastAsia="Times New Roman"/>
          <w:lang w:bidi="ar-SA"/>
        </w:rPr>
        <w:t xml:space="preserve">, P., </w:t>
      </w:r>
      <w:proofErr w:type="spellStart"/>
      <w:r w:rsidRPr="00A972A6">
        <w:rPr>
          <w:rFonts w:eastAsia="Times New Roman"/>
          <w:lang w:bidi="ar-SA"/>
        </w:rPr>
        <w:t>MacCarthy</w:t>
      </w:r>
      <w:proofErr w:type="spellEnd"/>
      <w:r w:rsidRPr="00A972A6">
        <w:rPr>
          <w:rFonts w:eastAsia="Times New Roman"/>
          <w:lang w:bidi="ar-SA"/>
        </w:rPr>
        <w:t xml:space="preserve">, P. A., Williams, I. L., </w:t>
      </w:r>
      <w:proofErr w:type="spellStart"/>
      <w:r w:rsidRPr="00A972A6">
        <w:rPr>
          <w:rFonts w:eastAsia="Times New Roman"/>
          <w:lang w:bidi="ar-SA"/>
        </w:rPr>
        <w:t>Wheatcr</w:t>
      </w:r>
      <w:r>
        <w:rPr>
          <w:rFonts w:eastAsia="Times New Roman"/>
          <w:lang w:bidi="ar-SA"/>
        </w:rPr>
        <w:t>oft</w:t>
      </w:r>
      <w:proofErr w:type="spellEnd"/>
      <w:r>
        <w:rPr>
          <w:rFonts w:eastAsia="Times New Roman"/>
          <w:lang w:bidi="ar-SA"/>
        </w:rPr>
        <w:t xml:space="preserve">, S. B., Sherwood, R., ... </w:t>
      </w:r>
      <w:r w:rsidRPr="00A972A6">
        <w:rPr>
          <w:rFonts w:eastAsia="Times New Roman"/>
          <w:lang w:bidi="ar-SA"/>
        </w:rPr>
        <w:t xml:space="preserve">Kearney, M. T. (2008). Determinants of endothelial function in asymptomatic subjects with and </w:t>
      </w:r>
      <w:r>
        <w:rPr>
          <w:rFonts w:eastAsia="Times New Roman"/>
          <w:lang w:bidi="ar-SA"/>
        </w:rPr>
        <w:t xml:space="preserve">without the metabolic syndrome. </w:t>
      </w:r>
      <w:r w:rsidRPr="00A972A6">
        <w:rPr>
          <w:rFonts w:eastAsia="Times New Roman"/>
          <w:i/>
          <w:iCs/>
          <w:lang w:bidi="ar-SA"/>
        </w:rPr>
        <w:t>Atherosclerosis</w:t>
      </w:r>
      <w:r>
        <w:rPr>
          <w:rFonts w:eastAsia="Times New Roman"/>
          <w:i/>
          <w:iCs/>
          <w:lang w:bidi="ar-SA"/>
        </w:rPr>
        <w:t xml:space="preserve">, </w:t>
      </w:r>
      <w:r w:rsidRPr="00A972A6">
        <w:rPr>
          <w:rFonts w:eastAsia="Times New Roman"/>
          <w:i/>
          <w:iCs/>
          <w:lang w:bidi="ar-SA"/>
        </w:rPr>
        <w:t>197</w:t>
      </w:r>
      <w:r>
        <w:rPr>
          <w:rFonts w:eastAsia="Times New Roman"/>
          <w:lang w:bidi="ar-SA"/>
        </w:rPr>
        <w:t>(1), 375</w:t>
      </w:r>
      <w:r>
        <w:rPr>
          <w:rFonts w:ascii="David" w:eastAsia="Times New Roman" w:hAnsi="David"/>
          <w:lang w:bidi="ar-SA"/>
        </w:rPr>
        <w:t>–</w:t>
      </w:r>
      <w:r w:rsidRPr="00A972A6">
        <w:rPr>
          <w:rFonts w:eastAsia="Times New Roman"/>
          <w:lang w:bidi="ar-SA"/>
        </w:rPr>
        <w:t>382.</w:t>
      </w:r>
    </w:p>
    <w:p w14:paraId="5E538BAB" w14:textId="77777777" w:rsidR="00435F45" w:rsidRPr="004D5F3D" w:rsidRDefault="00435F45" w:rsidP="00435F45">
      <w:pPr>
        <w:bidi w:val="0"/>
        <w:spacing w:line="360" w:lineRule="auto"/>
        <w:ind w:left="720" w:hanging="720"/>
        <w:rPr>
          <w:rFonts w:eastAsia="Times New Roman"/>
          <w:lang w:bidi="ar-SA"/>
        </w:rPr>
      </w:pPr>
      <w:proofErr w:type="spellStart"/>
      <w:r w:rsidRPr="00EA42D4">
        <w:rPr>
          <w:rFonts w:eastAsia="Times New Roman"/>
          <w:lang w:bidi="ar-SA"/>
        </w:rPr>
        <w:t>Mozaffarian</w:t>
      </w:r>
      <w:proofErr w:type="spellEnd"/>
      <w:r w:rsidRPr="00EA42D4">
        <w:rPr>
          <w:rFonts w:eastAsia="Times New Roman"/>
          <w:lang w:bidi="ar-SA"/>
        </w:rPr>
        <w:t xml:space="preserve">, D., </w:t>
      </w:r>
      <w:proofErr w:type="spellStart"/>
      <w:r w:rsidRPr="00EA42D4">
        <w:rPr>
          <w:rFonts w:eastAsia="Times New Roman"/>
          <w:lang w:bidi="ar-SA"/>
        </w:rPr>
        <w:t>Hao</w:t>
      </w:r>
      <w:proofErr w:type="spellEnd"/>
      <w:r w:rsidRPr="00EA42D4">
        <w:rPr>
          <w:rFonts w:eastAsia="Times New Roman"/>
          <w:lang w:bidi="ar-SA"/>
        </w:rPr>
        <w:t xml:space="preserve">, T., </w:t>
      </w:r>
      <w:proofErr w:type="spellStart"/>
      <w:r w:rsidRPr="00EA42D4">
        <w:rPr>
          <w:rFonts w:eastAsia="Times New Roman"/>
          <w:lang w:bidi="ar-SA"/>
        </w:rPr>
        <w:t>Rimm</w:t>
      </w:r>
      <w:proofErr w:type="spellEnd"/>
      <w:r w:rsidRPr="00EA42D4">
        <w:rPr>
          <w:rFonts w:eastAsia="Times New Roman"/>
          <w:lang w:bidi="ar-SA"/>
        </w:rPr>
        <w:t>, E. B., Willett, W. C., &amp; Hu, F. B. (2011). Changes in diet and lifestyle and long-term weight gain in women and men. </w:t>
      </w:r>
      <w:r w:rsidRPr="00EA42D4">
        <w:rPr>
          <w:rFonts w:eastAsia="Times New Roman"/>
          <w:i/>
          <w:iCs/>
          <w:lang w:bidi="ar-SA"/>
        </w:rPr>
        <w:t>New England Journal of Medicine, 364</w:t>
      </w:r>
      <w:r>
        <w:rPr>
          <w:rFonts w:eastAsia="Times New Roman"/>
          <w:lang w:bidi="ar-SA"/>
        </w:rPr>
        <w:t>(25), 2392</w:t>
      </w:r>
      <w:r>
        <w:rPr>
          <w:rFonts w:ascii="David" w:eastAsia="Times New Roman" w:hAnsi="David"/>
          <w:lang w:bidi="ar-SA"/>
        </w:rPr>
        <w:t>–</w:t>
      </w:r>
      <w:r w:rsidRPr="00EA42D4">
        <w:rPr>
          <w:rFonts w:eastAsia="Times New Roman"/>
          <w:lang w:bidi="ar-SA"/>
        </w:rPr>
        <w:t>2404.</w:t>
      </w:r>
    </w:p>
    <w:p w14:paraId="65786C96" w14:textId="77777777" w:rsidR="00435F45" w:rsidRDefault="00435F45" w:rsidP="00435F45">
      <w:pPr>
        <w:bidi w:val="0"/>
        <w:spacing w:line="360" w:lineRule="auto"/>
        <w:ind w:left="720" w:hanging="720"/>
        <w:rPr>
          <w:rFonts w:eastAsia="Times New Roman"/>
          <w:rtl/>
          <w:lang w:bidi="ar-SA"/>
        </w:rPr>
      </w:pPr>
      <w:proofErr w:type="spellStart"/>
      <w:r w:rsidRPr="00BC67AE">
        <w:rPr>
          <w:rFonts w:eastAsia="Times New Roman"/>
          <w:lang w:bidi="ar-SA"/>
        </w:rPr>
        <w:t>Mozaffarian</w:t>
      </w:r>
      <w:proofErr w:type="spellEnd"/>
      <w:r w:rsidRPr="00BC67AE">
        <w:rPr>
          <w:rFonts w:eastAsia="Times New Roman"/>
          <w:lang w:bidi="ar-SA"/>
        </w:rPr>
        <w:t xml:space="preserve">, D., Rogoff, K. S., &amp; Ludwig, D. S. (2014). The real cost of food: </w:t>
      </w:r>
      <w:r>
        <w:rPr>
          <w:rFonts w:eastAsia="Times New Roman"/>
          <w:lang w:bidi="ar-SA"/>
        </w:rPr>
        <w:t>C</w:t>
      </w:r>
      <w:r w:rsidRPr="00BC67AE">
        <w:rPr>
          <w:rFonts w:eastAsia="Times New Roman"/>
          <w:lang w:bidi="ar-SA"/>
        </w:rPr>
        <w:t xml:space="preserve">an taxes and subsidies improve public health? </w:t>
      </w:r>
      <w:r w:rsidRPr="0084772E">
        <w:rPr>
          <w:rFonts w:eastAsia="Times New Roman"/>
          <w:i/>
          <w:iCs/>
          <w:lang w:bidi="ar-SA"/>
        </w:rPr>
        <w:t>Jama, 312</w:t>
      </w:r>
      <w:r w:rsidRPr="00BC67AE">
        <w:rPr>
          <w:rFonts w:eastAsia="Times New Roman"/>
          <w:lang w:bidi="ar-SA"/>
        </w:rPr>
        <w:t>(9), 889</w:t>
      </w:r>
      <w:r>
        <w:rPr>
          <w:rFonts w:ascii="David" w:eastAsia="Times New Roman" w:hAnsi="David"/>
          <w:lang w:bidi="ar-SA"/>
        </w:rPr>
        <w:t>–</w:t>
      </w:r>
      <w:r w:rsidRPr="00BC67AE">
        <w:rPr>
          <w:rFonts w:eastAsia="Times New Roman"/>
          <w:lang w:bidi="ar-SA"/>
        </w:rPr>
        <w:t>890.</w:t>
      </w:r>
      <w:r w:rsidRPr="00BC67AE">
        <w:rPr>
          <w:rFonts w:eastAsia="Times New Roman" w:cs="Times New Roman"/>
          <w:rtl/>
          <w:lang w:bidi="ar-SA"/>
        </w:rPr>
        <w:t>‏</w:t>
      </w:r>
    </w:p>
    <w:p w14:paraId="5070EE6C" w14:textId="77777777" w:rsidR="004F3BFC" w:rsidRPr="004D5F3D" w:rsidRDefault="004F3BFC" w:rsidP="00D00E75">
      <w:pPr>
        <w:pStyle w:val="af3"/>
        <w:spacing w:line="360" w:lineRule="auto"/>
        <w:ind w:left="720" w:hanging="720"/>
      </w:pPr>
      <w:r w:rsidRPr="004D5F3D">
        <w:t xml:space="preserve">Murillo, G., &amp; Mehta, R. G. (2001). Cruciferous vegetables and cancer prevention. </w:t>
      </w:r>
      <w:r w:rsidRPr="004D5F3D">
        <w:rPr>
          <w:i/>
          <w:iCs/>
        </w:rPr>
        <w:t>Nutrition and Cancer, 41</w:t>
      </w:r>
      <w:r w:rsidRPr="004D5F3D">
        <w:t>(1–2), 17–28.</w:t>
      </w:r>
    </w:p>
    <w:p w14:paraId="7E3A0D7A" w14:textId="10A15C46" w:rsidR="0084772E" w:rsidRPr="0084772E" w:rsidRDefault="0084772E" w:rsidP="0084772E">
      <w:pPr>
        <w:pStyle w:val="af3"/>
        <w:spacing w:line="360" w:lineRule="auto"/>
        <w:ind w:left="720" w:hanging="720"/>
      </w:pPr>
      <w:proofErr w:type="spellStart"/>
      <w:r>
        <w:t>Nasar</w:t>
      </w:r>
      <w:proofErr w:type="spellEnd"/>
      <w:r w:rsidR="00F77364">
        <w:t>, S.</w:t>
      </w:r>
      <w:r>
        <w:t xml:space="preserve"> (1998). </w:t>
      </w:r>
      <w:hyperlink r:id="rId19" w:history="1">
        <w:r w:rsidRPr="0084772E">
          <w:t>A Beautiful Mind</w:t>
        </w:r>
      </w:hyperlink>
      <w:r w:rsidRPr="0084772E">
        <w:t>: A Biography of John Forbes Nash, Jr., Winner of the Nobel Prize in Economics, </w:t>
      </w:r>
      <w:hyperlink r:id="rId20" w:history="1">
        <w:r w:rsidRPr="0084772E">
          <w:t>Simon &amp; Schuster</w:t>
        </w:r>
      </w:hyperlink>
      <w:r w:rsidRPr="0084772E">
        <w:t>, 1998. </w:t>
      </w:r>
      <w:hyperlink r:id="rId21" w:history="1">
        <w:r w:rsidRPr="0084772E">
          <w:t>ISBN</w:t>
        </w:r>
      </w:hyperlink>
      <w:r w:rsidRPr="0084772E">
        <w:t> </w:t>
      </w:r>
      <w:hyperlink r:id="rId22" w:history="1">
        <w:r w:rsidRPr="0084772E">
          <w:t>0-684-81906-6</w:t>
        </w:r>
      </w:hyperlink>
    </w:p>
    <w:p w14:paraId="5E640CCC" w14:textId="77777777" w:rsidR="004F3BFC" w:rsidRPr="004D5F3D" w:rsidRDefault="004F3BFC" w:rsidP="00D00E75">
      <w:pPr>
        <w:pStyle w:val="af3"/>
        <w:spacing w:line="360" w:lineRule="auto"/>
        <w:ind w:left="720" w:hanging="720"/>
        <w:rPr>
          <w:rtl/>
        </w:rPr>
      </w:pPr>
      <w:r w:rsidRPr="004D5F3D">
        <w:t xml:space="preserve">National Alliance for Nutrition and </w:t>
      </w:r>
      <w:r w:rsidRPr="003D62CB">
        <w:t xml:space="preserve">Activity (NANA) </w:t>
      </w:r>
      <w:r w:rsidRPr="004D5F3D">
        <w:t>(2002) From wallet to</w:t>
      </w:r>
      <w:r w:rsidRPr="004D5F3D">
        <w:rPr>
          <w:rFonts w:hint="cs"/>
          <w:rtl/>
        </w:rPr>
        <w:t xml:space="preserve"> </w:t>
      </w:r>
      <w:r w:rsidRPr="004D5F3D">
        <w:t xml:space="preserve">waistline: the hidden costs of super sizing. Available at </w:t>
      </w:r>
      <w:hyperlink r:id="rId23" w:history="1">
        <w:r w:rsidRPr="004D5F3D">
          <w:rPr>
            <w:rStyle w:val="Hyperlink"/>
          </w:rPr>
          <w:t>www.cspinet.org/</w:t>
        </w:r>
      </w:hyperlink>
      <w:r w:rsidRPr="004D5F3D">
        <w:t xml:space="preserve"> w2w.pdf</w:t>
      </w:r>
    </w:p>
    <w:p w14:paraId="5B3C7030"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 xml:space="preserve">Nestle, M. (2002). </w:t>
      </w:r>
      <w:r w:rsidRPr="004D5F3D">
        <w:rPr>
          <w:rFonts w:eastAsia="Times New Roman"/>
          <w:i/>
          <w:iCs/>
          <w:lang w:bidi="ar-SA"/>
        </w:rPr>
        <w:t>Food politics</w:t>
      </w:r>
      <w:r w:rsidRPr="004D5F3D">
        <w:rPr>
          <w:rFonts w:eastAsia="Times New Roman"/>
          <w:lang w:bidi="ar-SA"/>
        </w:rPr>
        <w:t>. Berkeley: University of California Press.</w:t>
      </w:r>
    </w:p>
    <w:p w14:paraId="38A8BE6D" w14:textId="77777777" w:rsidR="004F3BFC" w:rsidRPr="00DB0ECF" w:rsidRDefault="004F3BFC" w:rsidP="00D00E75">
      <w:pPr>
        <w:bidi w:val="0"/>
        <w:spacing w:line="360" w:lineRule="auto"/>
        <w:ind w:left="720" w:hanging="720"/>
        <w:rPr>
          <w:rFonts w:eastAsia="Times New Roman"/>
          <w:lang w:bidi="ar-SA"/>
        </w:rPr>
      </w:pPr>
      <w:r w:rsidRPr="00DB0ECF">
        <w:rPr>
          <w:rFonts w:eastAsia="Times New Roman"/>
          <w:lang w:bidi="ar-SA"/>
        </w:rPr>
        <w:t>Nestle, M. (2003) Increasing po</w:t>
      </w:r>
      <w:r>
        <w:rPr>
          <w:rFonts w:eastAsia="Times New Roman"/>
          <w:lang w:bidi="ar-SA"/>
        </w:rPr>
        <w:t>rtion sizes of American diets: M</w:t>
      </w:r>
      <w:r w:rsidRPr="00DB0ECF">
        <w:rPr>
          <w:rFonts w:eastAsia="Times New Roman"/>
          <w:lang w:bidi="ar-SA"/>
        </w:rPr>
        <w:t>ore calories, more obesity. J</w:t>
      </w:r>
      <w:r w:rsidRPr="00DB0ECF">
        <w:rPr>
          <w:rFonts w:eastAsia="Times New Roman"/>
          <w:i/>
          <w:iCs/>
          <w:lang w:bidi="ar-SA"/>
        </w:rPr>
        <w:t>. Am. Diet. Assoc.</w:t>
      </w:r>
      <w:r>
        <w:rPr>
          <w:rFonts w:eastAsia="Times New Roman"/>
          <w:i/>
          <w:iCs/>
          <w:lang w:bidi="ar-SA"/>
        </w:rPr>
        <w:t>,</w:t>
      </w:r>
      <w:r w:rsidRPr="00DB0ECF">
        <w:rPr>
          <w:rFonts w:eastAsia="Times New Roman"/>
          <w:i/>
          <w:iCs/>
          <w:lang w:bidi="ar-SA"/>
        </w:rPr>
        <w:t xml:space="preserve"> 103</w:t>
      </w:r>
      <w:r>
        <w:rPr>
          <w:rFonts w:eastAsia="Times New Roman"/>
          <w:lang w:bidi="ar-SA"/>
        </w:rPr>
        <w:t>,</w:t>
      </w:r>
      <w:r w:rsidRPr="00DB0ECF">
        <w:rPr>
          <w:rFonts w:eastAsia="Times New Roman"/>
          <w:lang w:bidi="ar-SA"/>
        </w:rPr>
        <w:t xml:space="preserve"> 39–40.</w:t>
      </w:r>
    </w:p>
    <w:p w14:paraId="19196208" w14:textId="77777777" w:rsidR="004F3BFC" w:rsidRPr="00DB0ECF" w:rsidRDefault="004F3BFC" w:rsidP="00D00E75">
      <w:pPr>
        <w:bidi w:val="0"/>
        <w:spacing w:line="360" w:lineRule="auto"/>
        <w:ind w:left="720" w:hanging="720"/>
        <w:rPr>
          <w:rFonts w:eastAsia="Times New Roman"/>
          <w:lang w:bidi="ar-SA"/>
        </w:rPr>
      </w:pPr>
      <w:proofErr w:type="spellStart"/>
      <w:r w:rsidRPr="00DB0ECF">
        <w:rPr>
          <w:rFonts w:eastAsia="Times New Roman"/>
          <w:lang w:bidi="ar-SA"/>
        </w:rPr>
        <w:t>Noggle</w:t>
      </w:r>
      <w:proofErr w:type="spellEnd"/>
      <w:r w:rsidRPr="00DB0ECF">
        <w:rPr>
          <w:rFonts w:eastAsia="Times New Roman"/>
          <w:lang w:bidi="ar-SA"/>
        </w:rPr>
        <w:t>, R., &amp; Palmer, D. E. (2005). Radials, rollovers and responsibility: An examination of the Ford-Firestone case. </w:t>
      </w:r>
      <w:r w:rsidRPr="00DB0ECF">
        <w:rPr>
          <w:rFonts w:eastAsia="Times New Roman"/>
          <w:i/>
          <w:iCs/>
          <w:lang w:bidi="ar-SA"/>
        </w:rPr>
        <w:t>Journal of Business Ethics, 56</w:t>
      </w:r>
      <w:r>
        <w:rPr>
          <w:rFonts w:eastAsia="Times New Roman"/>
          <w:lang w:bidi="ar-SA"/>
        </w:rPr>
        <w:t>(2), 185</w:t>
      </w:r>
      <w:r>
        <w:rPr>
          <w:rFonts w:ascii="David" w:eastAsia="Times New Roman" w:hAnsi="David"/>
          <w:lang w:bidi="ar-SA"/>
        </w:rPr>
        <w:t>–</w:t>
      </w:r>
      <w:r w:rsidRPr="00DB0ECF">
        <w:rPr>
          <w:rFonts w:eastAsia="Times New Roman"/>
          <w:lang w:bidi="ar-SA"/>
        </w:rPr>
        <w:t>204</w:t>
      </w:r>
      <w:r>
        <w:rPr>
          <w:rFonts w:eastAsia="Times New Roman"/>
          <w:lang w:bidi="ar-SA"/>
        </w:rPr>
        <w:t>.</w:t>
      </w:r>
    </w:p>
    <w:p w14:paraId="7DD28480" w14:textId="77777777" w:rsidR="004F3BFC" w:rsidRPr="004D5F3D" w:rsidRDefault="004F3BFC" w:rsidP="00D00E75">
      <w:pPr>
        <w:bidi w:val="0"/>
        <w:spacing w:line="360" w:lineRule="auto"/>
        <w:ind w:left="720" w:hanging="720"/>
        <w:rPr>
          <w:rFonts w:eastAsia="Times New Roman"/>
          <w:lang w:bidi="ar-SA"/>
        </w:rPr>
      </w:pPr>
      <w:proofErr w:type="spellStart"/>
      <w:r w:rsidRPr="004D5F3D">
        <w:rPr>
          <w:rFonts w:eastAsia="Times New Roman"/>
          <w:lang w:bidi="ar-SA"/>
        </w:rPr>
        <w:t>Orlitzky</w:t>
      </w:r>
      <w:proofErr w:type="spellEnd"/>
      <w:r w:rsidRPr="004D5F3D">
        <w:rPr>
          <w:rFonts w:eastAsia="Times New Roman"/>
          <w:lang w:bidi="ar-SA"/>
        </w:rPr>
        <w:t xml:space="preserve">, M., &amp; Benjamin, J. (2001). Corporate social performance and firm risk: A meta-analytic review. </w:t>
      </w:r>
      <w:r w:rsidRPr="004D5F3D">
        <w:rPr>
          <w:rFonts w:eastAsia="Times New Roman"/>
          <w:i/>
          <w:iCs/>
          <w:lang w:bidi="ar-SA"/>
        </w:rPr>
        <w:t>Business &amp; Society, 40</w:t>
      </w:r>
      <w:r w:rsidRPr="004D5F3D">
        <w:rPr>
          <w:rFonts w:eastAsia="Times New Roman"/>
          <w:lang w:bidi="ar-SA"/>
        </w:rPr>
        <w:t>(4), 369–396.</w:t>
      </w:r>
    </w:p>
    <w:p w14:paraId="10321A2A" w14:textId="77777777" w:rsidR="004F3BFC" w:rsidRPr="004D5F3D" w:rsidRDefault="004F3BFC" w:rsidP="00D00E75">
      <w:pPr>
        <w:pStyle w:val="af3"/>
        <w:spacing w:line="360" w:lineRule="auto"/>
        <w:ind w:left="720" w:hanging="720"/>
      </w:pPr>
      <w:r w:rsidRPr="004D5F3D">
        <w:t>Patra, S., &amp; Andrew, A. A. (2015). Human, social, and environmental impacts of human genetic engineering. </w:t>
      </w:r>
      <w:r w:rsidRPr="004D5F3D">
        <w:rPr>
          <w:i/>
          <w:iCs/>
        </w:rPr>
        <w:t>Biomedical Sciences, 4</w:t>
      </w:r>
      <w:r w:rsidRPr="004D5F3D">
        <w:t>(2).</w:t>
      </w:r>
      <w:r w:rsidRPr="004D5F3D">
        <w:rPr>
          <w:rtl/>
        </w:rPr>
        <w:t>‏</w:t>
      </w:r>
      <w:r w:rsidRPr="004D5F3D">
        <w:t xml:space="preserve"> doi:10.4172/2254-609X.100014</w:t>
      </w:r>
    </w:p>
    <w:p w14:paraId="6D2273E1" w14:textId="77777777" w:rsidR="004F3BFC" w:rsidRPr="00DB0ECF" w:rsidRDefault="004F3BFC" w:rsidP="00D00E75">
      <w:pPr>
        <w:pStyle w:val="af3"/>
        <w:spacing w:line="360" w:lineRule="auto"/>
        <w:ind w:left="720" w:hanging="720"/>
      </w:pPr>
      <w:r w:rsidRPr="00DB0ECF">
        <w:t>Philips, M. (1987). Rationality, responsibility and blame. </w:t>
      </w:r>
      <w:r w:rsidRPr="00DB0ECF">
        <w:rPr>
          <w:i/>
          <w:iCs/>
        </w:rPr>
        <w:t>Canadian Journal of Philosophy, 17</w:t>
      </w:r>
      <w:r>
        <w:t>(1), 141</w:t>
      </w:r>
      <w:r>
        <w:rPr>
          <w:rFonts w:ascii="David" w:hAnsi="David"/>
        </w:rPr>
        <w:t>–</w:t>
      </w:r>
      <w:r w:rsidRPr="00DB0ECF">
        <w:t>154.</w:t>
      </w:r>
    </w:p>
    <w:p w14:paraId="5DC46889" w14:textId="77777777" w:rsidR="004F3BFC" w:rsidRPr="004D5F3D" w:rsidRDefault="004F3BFC" w:rsidP="00D00E75">
      <w:pPr>
        <w:pStyle w:val="af3"/>
        <w:spacing w:line="360" w:lineRule="auto"/>
        <w:ind w:left="720" w:hanging="720"/>
      </w:pPr>
      <w:r w:rsidRPr="00DB0ECF">
        <w:lastRenderedPageBreak/>
        <w:t>Pi-</w:t>
      </w:r>
      <w:proofErr w:type="spellStart"/>
      <w:r w:rsidRPr="00DB0ECF">
        <w:t>Sunyer</w:t>
      </w:r>
      <w:proofErr w:type="spellEnd"/>
      <w:r w:rsidRPr="00DB0ECF">
        <w:t xml:space="preserve">, F. X. (2002), The obesity epidemic: Pathophysiology and consequences of obesity. </w:t>
      </w:r>
      <w:r w:rsidRPr="00DB0ECF">
        <w:rPr>
          <w:i/>
          <w:iCs/>
        </w:rPr>
        <w:t>Obesity Research, 10</w:t>
      </w:r>
      <w:r>
        <w:t>, 97S–104S. doi:</w:t>
      </w:r>
      <w:r w:rsidRPr="00DB0ECF">
        <w:t>10.1038/oby.2002.202</w:t>
      </w:r>
    </w:p>
    <w:p w14:paraId="52EB3BE4" w14:textId="77777777" w:rsidR="004F3BFC" w:rsidRPr="000A07FD" w:rsidRDefault="004F3BFC" w:rsidP="00D00E75">
      <w:pPr>
        <w:bidi w:val="0"/>
        <w:spacing w:line="360" w:lineRule="auto"/>
        <w:ind w:left="720" w:hanging="720"/>
        <w:rPr>
          <w:rFonts w:eastAsia="Times New Roman"/>
          <w:rtl/>
          <w:lang w:bidi="ar-SA"/>
        </w:rPr>
      </w:pPr>
      <w:r w:rsidRPr="000A07FD">
        <w:rPr>
          <w:rFonts w:eastAsia="Times New Roman"/>
          <w:lang w:bidi="ar-SA"/>
        </w:rPr>
        <w:t xml:space="preserve">Pigou, A. C. (1932). </w:t>
      </w:r>
      <w:r w:rsidRPr="000A07FD">
        <w:rPr>
          <w:rFonts w:eastAsia="Times New Roman"/>
          <w:i/>
          <w:iCs/>
          <w:lang w:bidi="ar-SA"/>
        </w:rPr>
        <w:t>The economics of welfare.</w:t>
      </w:r>
      <w:r w:rsidRPr="000A07FD">
        <w:rPr>
          <w:rFonts w:eastAsia="Times New Roman"/>
          <w:lang w:bidi="ar-SA"/>
        </w:rPr>
        <w:t xml:space="preserve"> London: McMillan &amp; Co.</w:t>
      </w:r>
    </w:p>
    <w:p w14:paraId="256577CA" w14:textId="77777777" w:rsidR="004F3BFC" w:rsidRPr="00096775" w:rsidRDefault="004F3BFC" w:rsidP="00D00E75">
      <w:pPr>
        <w:pStyle w:val="af3"/>
        <w:spacing w:line="360" w:lineRule="auto"/>
        <w:ind w:left="720" w:hanging="720"/>
        <w:rPr>
          <w:rFonts w:eastAsia="Calibri"/>
        </w:rPr>
      </w:pPr>
      <w:r w:rsidRPr="00DB0ECF">
        <w:rPr>
          <w:rFonts w:eastAsia="Calibri"/>
        </w:rPr>
        <w:t>Poirier, P., Giles, T. D., Bray, G. A., Hong, Y., Stern, J. S., Pi-</w:t>
      </w:r>
      <w:proofErr w:type="spellStart"/>
      <w:r w:rsidRPr="00DB0ECF">
        <w:rPr>
          <w:rFonts w:eastAsia="Calibri"/>
        </w:rPr>
        <w:t>Sunyer</w:t>
      </w:r>
      <w:proofErr w:type="spellEnd"/>
      <w:r w:rsidRPr="00DB0ECF">
        <w:rPr>
          <w:rFonts w:eastAsia="Calibri"/>
        </w:rPr>
        <w:t xml:space="preserve">, F. X., &amp; </w:t>
      </w:r>
      <w:proofErr w:type="spellStart"/>
      <w:r w:rsidRPr="00DB0ECF">
        <w:rPr>
          <w:rFonts w:eastAsia="Calibri"/>
        </w:rPr>
        <w:t>Eckel</w:t>
      </w:r>
      <w:proofErr w:type="spellEnd"/>
      <w:r w:rsidRPr="00DB0ECF">
        <w:rPr>
          <w:rFonts w:eastAsia="Calibri"/>
        </w:rPr>
        <w:t>, R. H. (2006). Obesi</w:t>
      </w:r>
      <w:r>
        <w:rPr>
          <w:rFonts w:eastAsia="Calibri"/>
        </w:rPr>
        <w:t>ty and cardiovascular disease: P</w:t>
      </w:r>
      <w:r w:rsidRPr="00DB0ECF">
        <w:rPr>
          <w:rFonts w:eastAsia="Calibri"/>
        </w:rPr>
        <w:t xml:space="preserve">athophysiology, evaluation, and effect of weight loss. </w:t>
      </w:r>
      <w:r w:rsidRPr="00DB0ECF">
        <w:rPr>
          <w:rFonts w:eastAsia="Calibri"/>
          <w:i/>
          <w:iCs/>
        </w:rPr>
        <w:t>Circulation, 113</w:t>
      </w:r>
      <w:r w:rsidRPr="00DB0ECF">
        <w:rPr>
          <w:rFonts w:eastAsia="Calibri"/>
        </w:rPr>
        <w:t>(6), 898</w:t>
      </w:r>
      <w:r>
        <w:rPr>
          <w:rFonts w:ascii="David" w:eastAsia="Calibri" w:hAnsi="David"/>
        </w:rPr>
        <w:t>–</w:t>
      </w:r>
      <w:r w:rsidRPr="00DB0ECF">
        <w:rPr>
          <w:rFonts w:eastAsia="Calibri"/>
        </w:rPr>
        <w:t>918.</w:t>
      </w:r>
    </w:p>
    <w:p w14:paraId="40B151AE" w14:textId="109B5825" w:rsidR="004F3BFC" w:rsidRPr="00CD36D9" w:rsidRDefault="004F3BFC" w:rsidP="00D00E75">
      <w:pPr>
        <w:pStyle w:val="af3"/>
        <w:spacing w:line="360" w:lineRule="auto"/>
        <w:ind w:left="720" w:hanging="720"/>
        <w:rPr>
          <w:rFonts w:eastAsia="Calibri"/>
        </w:rPr>
      </w:pPr>
      <w:r w:rsidRPr="00CD36D9">
        <w:rPr>
          <w:rFonts w:eastAsia="Calibri"/>
        </w:rPr>
        <w:t>Polanyi, K. (1957). </w:t>
      </w:r>
      <w:r w:rsidRPr="00CD36D9">
        <w:rPr>
          <w:rFonts w:eastAsia="Calibri"/>
          <w:i/>
          <w:iCs/>
        </w:rPr>
        <w:t>The great transformation: The political and economic origin of our time</w:t>
      </w:r>
      <w:r w:rsidRPr="00CD36D9">
        <w:rPr>
          <w:rFonts w:eastAsia="Calibri"/>
        </w:rPr>
        <w:t xml:space="preserve">. </w:t>
      </w:r>
      <w:r w:rsidR="000A07FD" w:rsidRPr="000A07FD">
        <w:rPr>
          <w:rFonts w:eastAsia="Calibri"/>
        </w:rPr>
        <w:t>Boston</w:t>
      </w:r>
      <w:r w:rsidR="000A07FD">
        <w:rPr>
          <w:rFonts w:eastAsia="Calibri"/>
        </w:rPr>
        <w:t>:</w:t>
      </w:r>
      <w:r w:rsidR="000A07FD" w:rsidRPr="000A07FD">
        <w:rPr>
          <w:rFonts w:eastAsia="Calibri"/>
        </w:rPr>
        <w:t xml:space="preserve"> </w:t>
      </w:r>
      <w:r w:rsidRPr="00CD36D9">
        <w:rPr>
          <w:rFonts w:eastAsia="Calibri"/>
        </w:rPr>
        <w:t>Beacon Press.</w:t>
      </w:r>
    </w:p>
    <w:p w14:paraId="6D975D1F" w14:textId="77777777" w:rsidR="004F3BFC" w:rsidRPr="004D5F3D" w:rsidRDefault="004F3BFC" w:rsidP="00D00E75">
      <w:pPr>
        <w:pStyle w:val="af3"/>
        <w:spacing w:line="360" w:lineRule="auto"/>
        <w:ind w:left="720" w:hanging="720"/>
        <w:rPr>
          <w:rFonts w:eastAsia="Calibri"/>
        </w:rPr>
      </w:pPr>
      <w:proofErr w:type="spellStart"/>
      <w:r w:rsidRPr="004D5F3D">
        <w:rPr>
          <w:rFonts w:eastAsia="Calibri"/>
        </w:rPr>
        <w:t>Popkin</w:t>
      </w:r>
      <w:proofErr w:type="spellEnd"/>
      <w:r w:rsidRPr="004D5F3D">
        <w:rPr>
          <w:rFonts w:eastAsia="Calibri"/>
        </w:rPr>
        <w:t xml:space="preserve">, B. M. (2004). The nutrition transition: An overview of world, patterns of change. </w:t>
      </w:r>
      <w:r w:rsidRPr="004D5F3D">
        <w:rPr>
          <w:rFonts w:eastAsia="Calibri"/>
          <w:i/>
          <w:iCs/>
        </w:rPr>
        <w:t>Nutrition Reviews, 62</w:t>
      </w:r>
      <w:r w:rsidRPr="004D5F3D">
        <w:rPr>
          <w:rFonts w:eastAsia="Calibri"/>
        </w:rPr>
        <w:t>, S140–143.</w:t>
      </w:r>
    </w:p>
    <w:p w14:paraId="62DC5117" w14:textId="77777777" w:rsidR="004F3BFC" w:rsidRPr="004D5F3D" w:rsidRDefault="004F3BFC" w:rsidP="00D00E75">
      <w:pPr>
        <w:pStyle w:val="af3"/>
        <w:spacing w:line="360" w:lineRule="auto"/>
        <w:ind w:left="720" w:hanging="720"/>
        <w:rPr>
          <w:rFonts w:eastAsia="Calibri"/>
        </w:rPr>
      </w:pPr>
      <w:proofErr w:type="spellStart"/>
      <w:r w:rsidRPr="004D5F3D">
        <w:rPr>
          <w:rFonts w:eastAsia="Calibri"/>
        </w:rPr>
        <w:t>Popkin</w:t>
      </w:r>
      <w:proofErr w:type="spellEnd"/>
      <w:r w:rsidRPr="004D5F3D">
        <w:rPr>
          <w:rFonts w:eastAsia="Calibri"/>
        </w:rPr>
        <w:t xml:space="preserve">, B. M., &amp; Gordon-Larsen, P. (2004). The nutrition transition: Worldwide obesity dynamics and their determinants. </w:t>
      </w:r>
      <w:r w:rsidRPr="004D5F3D">
        <w:rPr>
          <w:rFonts w:eastAsia="Calibri"/>
          <w:i/>
          <w:iCs/>
        </w:rPr>
        <w:t>International Journal of Obesity and Related Metabolic Disorders, 28</w:t>
      </w:r>
      <w:r w:rsidRPr="004D5F3D">
        <w:rPr>
          <w:rFonts w:eastAsia="Calibri"/>
        </w:rPr>
        <w:t>(</w:t>
      </w:r>
      <w:proofErr w:type="spellStart"/>
      <w:r w:rsidRPr="004D5F3D">
        <w:rPr>
          <w:rFonts w:eastAsia="Calibri"/>
        </w:rPr>
        <w:t>suppl</w:t>
      </w:r>
      <w:proofErr w:type="spellEnd"/>
      <w:r w:rsidRPr="004D5F3D">
        <w:rPr>
          <w:rFonts w:eastAsia="Calibri"/>
        </w:rPr>
        <w:t xml:space="preserve">), S2–9. </w:t>
      </w:r>
    </w:p>
    <w:p w14:paraId="391FCFAC"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Porter, M. E., &amp; Kramer, M. R. (2006). The link between competitive advantage and corporate social responsibility.</w:t>
      </w:r>
      <w:r w:rsidRPr="004D5F3D">
        <w:rPr>
          <w:rFonts w:eastAsia="Times New Roman"/>
          <w:i/>
          <w:iCs/>
          <w:lang w:bidi="ar-SA"/>
        </w:rPr>
        <w:t xml:space="preserve"> Harvard Business Review, 84</w:t>
      </w:r>
      <w:r w:rsidRPr="004D5F3D">
        <w:rPr>
          <w:rFonts w:eastAsia="Times New Roman"/>
          <w:lang w:bidi="ar-SA"/>
        </w:rPr>
        <w:t xml:space="preserve">(12), 78–92. </w:t>
      </w:r>
    </w:p>
    <w:p w14:paraId="146EDE0B" w14:textId="77777777" w:rsidR="004F3BFC" w:rsidRPr="004D5F3D" w:rsidRDefault="004F3BFC" w:rsidP="00D00E75">
      <w:pPr>
        <w:bidi w:val="0"/>
        <w:spacing w:line="360" w:lineRule="auto"/>
        <w:ind w:left="720" w:hanging="720"/>
        <w:rPr>
          <w:rFonts w:eastAsia="Times New Roman"/>
          <w:rtl/>
          <w:lang w:bidi="ar-SA"/>
        </w:rPr>
      </w:pPr>
      <w:r w:rsidRPr="00491CCB">
        <w:rPr>
          <w:rFonts w:eastAsia="Times New Roman"/>
          <w:lang w:bidi="ar-SA"/>
        </w:rPr>
        <w:t>Porter, M. E., &amp; Kramer, M. R. (2011). Creating shared value.</w:t>
      </w:r>
      <w:r w:rsidRPr="00491CCB">
        <w:rPr>
          <w:rFonts w:eastAsia="Times New Roman"/>
          <w:i/>
          <w:iCs/>
          <w:lang w:bidi="ar-SA"/>
        </w:rPr>
        <w:t xml:space="preserve"> Harvard Business Review, 89</w:t>
      </w:r>
      <w:r w:rsidRPr="00491CCB">
        <w:rPr>
          <w:rFonts w:eastAsia="Times New Roman"/>
          <w:lang w:bidi="ar-SA"/>
        </w:rPr>
        <w:t>(1/2), 62–77.</w:t>
      </w:r>
      <w:r w:rsidRPr="004D5F3D">
        <w:rPr>
          <w:rFonts w:eastAsia="Times New Roman"/>
          <w:lang w:bidi="ar-SA"/>
        </w:rPr>
        <w:t xml:space="preserve"> </w:t>
      </w:r>
    </w:p>
    <w:p w14:paraId="7C48F654" w14:textId="1C591CFC" w:rsidR="004F3BFC" w:rsidRPr="004D5F3D" w:rsidRDefault="004F3BFC" w:rsidP="000A07FD">
      <w:pPr>
        <w:bidi w:val="0"/>
        <w:spacing w:line="360" w:lineRule="auto"/>
        <w:ind w:left="720" w:hanging="720"/>
        <w:rPr>
          <w:rFonts w:eastAsia="Times New Roman"/>
          <w:lang w:bidi="ar-SA"/>
        </w:rPr>
      </w:pPr>
      <w:r w:rsidRPr="00CD36D9">
        <w:rPr>
          <w:rFonts w:eastAsia="Times New Roman"/>
          <w:lang w:bidi="ar-SA"/>
        </w:rPr>
        <w:t xml:space="preserve">Prentice, A. M. (2001). Overeating: </w:t>
      </w:r>
      <w:r>
        <w:rPr>
          <w:rFonts w:eastAsia="Times New Roman"/>
          <w:lang w:bidi="ar-SA"/>
        </w:rPr>
        <w:t>T</w:t>
      </w:r>
      <w:r w:rsidRPr="00CD36D9">
        <w:rPr>
          <w:rFonts w:eastAsia="Times New Roman"/>
          <w:lang w:bidi="ar-SA"/>
        </w:rPr>
        <w:t>he health risks. </w:t>
      </w:r>
      <w:r w:rsidRPr="00CD36D9">
        <w:rPr>
          <w:rFonts w:eastAsia="Times New Roman"/>
          <w:i/>
          <w:iCs/>
          <w:lang w:bidi="ar-SA"/>
        </w:rPr>
        <w:t>Obesity, 9</w:t>
      </w:r>
      <w:r w:rsidRPr="00CD36D9">
        <w:rPr>
          <w:rFonts w:eastAsia="Times New Roman"/>
          <w:lang w:bidi="ar-SA"/>
        </w:rPr>
        <w:t>(S11)</w:t>
      </w:r>
      <w:r w:rsidR="000A07FD">
        <w:rPr>
          <w:rFonts w:eastAsia="Times New Roman"/>
          <w:lang w:bidi="ar-SA"/>
        </w:rPr>
        <w:t>, 234</w:t>
      </w:r>
      <w:r w:rsidR="000A07FD">
        <w:rPr>
          <w:rFonts w:ascii="David" w:eastAsia="Times New Roman" w:hAnsi="David"/>
          <w:lang w:bidi="ar-SA"/>
        </w:rPr>
        <w:t>–</w:t>
      </w:r>
      <w:r w:rsidR="000A07FD">
        <w:rPr>
          <w:rFonts w:eastAsia="Times New Roman"/>
          <w:lang w:bidi="ar-SA"/>
        </w:rPr>
        <w:t>238.</w:t>
      </w:r>
    </w:p>
    <w:p w14:paraId="7B2029C3" w14:textId="77777777" w:rsidR="003D62CB" w:rsidRPr="00CD36D9" w:rsidRDefault="003D62CB" w:rsidP="003D62CB">
      <w:pPr>
        <w:bidi w:val="0"/>
        <w:spacing w:line="360" w:lineRule="auto"/>
        <w:ind w:left="720" w:hanging="720"/>
        <w:rPr>
          <w:rFonts w:eastAsia="Times New Roman"/>
          <w:lang w:bidi="ar-SA"/>
        </w:rPr>
      </w:pPr>
      <w:proofErr w:type="spellStart"/>
      <w:r w:rsidRPr="00CD36D9">
        <w:rPr>
          <w:rFonts w:eastAsia="Times New Roman"/>
          <w:lang w:bidi="ar-SA"/>
        </w:rPr>
        <w:t>Ravussin</w:t>
      </w:r>
      <w:proofErr w:type="spellEnd"/>
      <w:r w:rsidRPr="00CD36D9">
        <w:rPr>
          <w:rFonts w:eastAsia="Times New Roman"/>
          <w:lang w:bidi="ar-SA"/>
        </w:rPr>
        <w:t>, E.,</w:t>
      </w:r>
      <w:r>
        <w:rPr>
          <w:rFonts w:eastAsia="Times New Roman"/>
          <w:lang w:bidi="ar-SA"/>
        </w:rPr>
        <w:t xml:space="preserve"> &amp;</w:t>
      </w:r>
      <w:r w:rsidRPr="00CD36D9">
        <w:rPr>
          <w:rFonts w:eastAsia="Times New Roman"/>
          <w:lang w:bidi="ar-SA"/>
        </w:rPr>
        <w:t xml:space="preserve"> </w:t>
      </w:r>
      <w:proofErr w:type="spellStart"/>
      <w:r w:rsidRPr="00CD36D9">
        <w:rPr>
          <w:rFonts w:eastAsia="Times New Roman"/>
          <w:lang w:bidi="ar-SA"/>
        </w:rPr>
        <w:t>Bogardus</w:t>
      </w:r>
      <w:proofErr w:type="spellEnd"/>
      <w:r w:rsidRPr="00CD36D9">
        <w:rPr>
          <w:rFonts w:eastAsia="Times New Roman"/>
          <w:lang w:bidi="ar-SA"/>
        </w:rPr>
        <w:t xml:space="preserve">, C. (1989) Relationship of genetics, age, and physical fitness to daily energy expenditure. Am J </w:t>
      </w:r>
      <w:proofErr w:type="spellStart"/>
      <w:r w:rsidRPr="00CD36D9">
        <w:rPr>
          <w:rFonts w:eastAsia="Times New Roman"/>
          <w:lang w:bidi="ar-SA"/>
        </w:rPr>
        <w:t>Clin</w:t>
      </w:r>
      <w:proofErr w:type="spellEnd"/>
      <w:r w:rsidRPr="00CD36D9">
        <w:rPr>
          <w:rFonts w:eastAsia="Times New Roman"/>
          <w:lang w:bidi="ar-SA"/>
        </w:rPr>
        <w:t xml:space="preserve"> </w:t>
      </w:r>
      <w:proofErr w:type="spellStart"/>
      <w:r w:rsidRPr="00CD36D9">
        <w:rPr>
          <w:rFonts w:eastAsia="Times New Roman"/>
          <w:lang w:bidi="ar-SA"/>
        </w:rPr>
        <w:t>Nutr</w:t>
      </w:r>
      <w:proofErr w:type="spellEnd"/>
      <w:r w:rsidRPr="00CD36D9">
        <w:rPr>
          <w:rFonts w:eastAsia="Times New Roman"/>
          <w:lang w:bidi="ar-SA"/>
        </w:rPr>
        <w:t xml:space="preserve"> 49 (5 </w:t>
      </w:r>
      <w:proofErr w:type="spellStart"/>
      <w:r w:rsidRPr="00CD36D9">
        <w:rPr>
          <w:rFonts w:eastAsia="Times New Roman"/>
          <w:lang w:bidi="ar-SA"/>
        </w:rPr>
        <w:t>suppl</w:t>
      </w:r>
      <w:proofErr w:type="spellEnd"/>
      <w:r w:rsidRPr="00CD36D9">
        <w:rPr>
          <w:rFonts w:eastAsia="Times New Roman"/>
          <w:lang w:bidi="ar-SA"/>
        </w:rPr>
        <w:t>): 968–975.</w:t>
      </w:r>
    </w:p>
    <w:p w14:paraId="161EE669" w14:textId="77777777" w:rsidR="004F3BFC" w:rsidRPr="00CD36D9" w:rsidRDefault="004F3BFC" w:rsidP="00D00E75">
      <w:pPr>
        <w:bidi w:val="0"/>
        <w:spacing w:line="360" w:lineRule="auto"/>
        <w:ind w:left="720" w:hanging="720"/>
        <w:rPr>
          <w:rFonts w:eastAsia="Times New Roman"/>
          <w:lang w:bidi="ar-SA"/>
        </w:rPr>
      </w:pPr>
      <w:proofErr w:type="spellStart"/>
      <w:r w:rsidRPr="00CD36D9">
        <w:rPr>
          <w:rFonts w:eastAsia="Times New Roman"/>
          <w:lang w:bidi="ar-SA"/>
        </w:rPr>
        <w:t>Ravussin</w:t>
      </w:r>
      <w:proofErr w:type="spellEnd"/>
      <w:r w:rsidRPr="00CD36D9">
        <w:rPr>
          <w:rFonts w:eastAsia="Times New Roman"/>
          <w:lang w:bidi="ar-SA"/>
        </w:rPr>
        <w:t xml:space="preserve">, E., Valencia, M. E., Esparza, J., Bennett, P. H., </w:t>
      </w:r>
      <w:r>
        <w:rPr>
          <w:rFonts w:eastAsia="Times New Roman"/>
          <w:lang w:bidi="ar-SA"/>
        </w:rPr>
        <w:t xml:space="preserve">&amp; </w:t>
      </w:r>
      <w:r w:rsidRPr="00CD36D9">
        <w:rPr>
          <w:rFonts w:eastAsia="Times New Roman"/>
          <w:lang w:bidi="ar-SA"/>
        </w:rPr>
        <w:t>Schulz, L</w:t>
      </w:r>
      <w:r>
        <w:rPr>
          <w:rFonts w:eastAsia="Times New Roman"/>
          <w:lang w:bidi="ar-SA"/>
        </w:rPr>
        <w:t xml:space="preserve">. </w:t>
      </w:r>
      <w:r w:rsidRPr="00CD36D9">
        <w:rPr>
          <w:rFonts w:eastAsia="Times New Roman"/>
          <w:lang w:bidi="ar-SA"/>
        </w:rPr>
        <w:t>O. (1994)</w:t>
      </w:r>
      <w:r>
        <w:rPr>
          <w:rFonts w:eastAsia="Times New Roman"/>
          <w:lang w:bidi="ar-SA"/>
        </w:rPr>
        <w:t>.</w:t>
      </w:r>
      <w:r w:rsidRPr="00CD36D9">
        <w:rPr>
          <w:rFonts w:eastAsia="Times New Roman"/>
          <w:lang w:bidi="ar-SA"/>
        </w:rPr>
        <w:t xml:space="preserve"> Effects of a traditional lifestyle on obesity in Pima Indians. </w:t>
      </w:r>
      <w:r w:rsidRPr="00CD36D9">
        <w:rPr>
          <w:rFonts w:eastAsia="Times New Roman"/>
          <w:i/>
          <w:iCs/>
          <w:lang w:bidi="ar-SA"/>
        </w:rPr>
        <w:t>Diabetes Care</w:t>
      </w:r>
      <w:r>
        <w:rPr>
          <w:rFonts w:eastAsia="Times New Roman"/>
          <w:i/>
          <w:iCs/>
          <w:lang w:bidi="ar-SA"/>
        </w:rPr>
        <w:t>,</w:t>
      </w:r>
      <w:r w:rsidRPr="00CD36D9">
        <w:rPr>
          <w:rFonts w:eastAsia="Times New Roman"/>
          <w:i/>
          <w:iCs/>
          <w:lang w:bidi="ar-SA"/>
        </w:rPr>
        <w:t xml:space="preserve"> 17</w:t>
      </w:r>
      <w:r>
        <w:rPr>
          <w:rFonts w:eastAsia="Times New Roman"/>
          <w:lang w:bidi="ar-SA"/>
        </w:rPr>
        <w:t>,</w:t>
      </w:r>
      <w:r w:rsidRPr="00CD36D9">
        <w:rPr>
          <w:rFonts w:eastAsia="Times New Roman"/>
          <w:lang w:bidi="ar-SA"/>
        </w:rPr>
        <w:t xml:space="preserve"> 1067–1074.</w:t>
      </w:r>
    </w:p>
    <w:p w14:paraId="758D8839" w14:textId="77777777" w:rsidR="004F3BFC" w:rsidRPr="004D5F3D" w:rsidRDefault="004F3BFC" w:rsidP="00D00E75">
      <w:pPr>
        <w:pStyle w:val="af3"/>
        <w:spacing w:line="360" w:lineRule="auto"/>
        <w:ind w:left="720" w:hanging="720"/>
      </w:pPr>
      <w:proofErr w:type="spellStart"/>
      <w:r w:rsidRPr="004D5F3D">
        <w:t>Reaven</w:t>
      </w:r>
      <w:proofErr w:type="spellEnd"/>
      <w:r w:rsidRPr="004D5F3D">
        <w:t xml:space="preserve"> G. M. (1988). Role of insulin resistance in human disease. </w:t>
      </w:r>
      <w:r w:rsidRPr="004D5F3D">
        <w:rPr>
          <w:i/>
          <w:iCs/>
        </w:rPr>
        <w:t>Diabetes, 37</w:t>
      </w:r>
      <w:r w:rsidRPr="004D5F3D">
        <w:t>(12), 1595–1607.</w:t>
      </w:r>
    </w:p>
    <w:p w14:paraId="51AFEC77" w14:textId="77777777" w:rsidR="004F3BFC" w:rsidRPr="004D5F3D" w:rsidRDefault="004F3BFC" w:rsidP="00D00E75">
      <w:pPr>
        <w:bidi w:val="0"/>
        <w:spacing w:line="360" w:lineRule="auto"/>
        <w:ind w:left="720" w:hanging="720"/>
        <w:rPr>
          <w:rFonts w:eastAsia="Times New Roman"/>
          <w:lang w:bidi="ar-SA"/>
        </w:rPr>
      </w:pPr>
      <w:proofErr w:type="spellStart"/>
      <w:r w:rsidRPr="004D5F3D">
        <w:rPr>
          <w:rFonts w:eastAsia="Times New Roman"/>
          <w:lang w:bidi="ar-SA"/>
        </w:rPr>
        <w:t>Sassower</w:t>
      </w:r>
      <w:proofErr w:type="spellEnd"/>
      <w:r w:rsidRPr="004D5F3D">
        <w:rPr>
          <w:rFonts w:eastAsia="Times New Roman"/>
          <w:lang w:bidi="ar-SA"/>
        </w:rPr>
        <w:t>, R. (2010). Review essay: Is homo economics extinct?</w:t>
      </w:r>
      <w:r w:rsidRPr="004D5F3D">
        <w:rPr>
          <w:rFonts w:eastAsia="Times New Roman"/>
          <w:i/>
          <w:iCs/>
          <w:lang w:bidi="ar-SA"/>
        </w:rPr>
        <w:t xml:space="preserve"> Philosophy of the Social Sciences, 40</w:t>
      </w:r>
      <w:r w:rsidRPr="004D5F3D">
        <w:rPr>
          <w:rFonts w:eastAsia="Times New Roman"/>
          <w:lang w:bidi="ar-SA"/>
        </w:rPr>
        <w:t xml:space="preserve">(4), 603–615. doi:10.1177/0048393109352869 </w:t>
      </w:r>
    </w:p>
    <w:p w14:paraId="650F7183" w14:textId="146D087F" w:rsidR="004F3BFC" w:rsidRPr="004D5F3D" w:rsidRDefault="004F3BFC" w:rsidP="003D62CB">
      <w:pPr>
        <w:bidi w:val="0"/>
        <w:spacing w:line="360" w:lineRule="auto"/>
        <w:ind w:left="720" w:hanging="720"/>
        <w:rPr>
          <w:rFonts w:eastAsia="Times New Roman"/>
          <w:lang w:bidi="ar-SA"/>
        </w:rPr>
      </w:pPr>
      <w:r w:rsidRPr="00CD36D9">
        <w:rPr>
          <w:rFonts w:eastAsia="Times New Roman"/>
          <w:lang w:bidi="ar-SA"/>
        </w:rPr>
        <w:t>Schnei</w:t>
      </w:r>
      <w:r>
        <w:rPr>
          <w:rFonts w:eastAsia="Times New Roman"/>
          <w:lang w:bidi="ar-SA"/>
        </w:rPr>
        <w:t>der, S. (2010</w:t>
      </w:r>
      <w:r w:rsidR="003D62CB">
        <w:rPr>
          <w:rFonts w:eastAsia="Times New Roman"/>
          <w:lang w:bidi="ar-SA"/>
        </w:rPr>
        <w:t>,</w:t>
      </w:r>
      <w:r w:rsidR="003D62CB" w:rsidRPr="003D62CB">
        <w:rPr>
          <w:rFonts w:eastAsia="Times New Roman"/>
          <w:lang w:bidi="ar-SA"/>
        </w:rPr>
        <w:t xml:space="preserve"> </w:t>
      </w:r>
      <w:r w:rsidR="003D62CB" w:rsidRPr="00CD36D9">
        <w:rPr>
          <w:rFonts w:eastAsia="Times New Roman"/>
          <w:lang w:bidi="ar-SA"/>
        </w:rPr>
        <w:t>June 29</w:t>
      </w:r>
      <w:r>
        <w:rPr>
          <w:rFonts w:eastAsia="Times New Roman"/>
          <w:lang w:bidi="ar-SA"/>
        </w:rPr>
        <w:t xml:space="preserve">). Homo </w:t>
      </w:r>
      <w:proofErr w:type="spellStart"/>
      <w:r>
        <w:rPr>
          <w:rFonts w:eastAsia="Times New Roman"/>
          <w:lang w:bidi="ar-SA"/>
        </w:rPr>
        <w:t>economicus</w:t>
      </w:r>
      <w:proofErr w:type="spellEnd"/>
      <w:r>
        <w:rPr>
          <w:rFonts w:eastAsia="Times New Roman"/>
          <w:lang w:bidi="ar-SA"/>
        </w:rPr>
        <w:t xml:space="preserve"> </w:t>
      </w:r>
      <w:r w:rsidRPr="00CD36D9">
        <w:rPr>
          <w:rFonts w:eastAsia="Times New Roman"/>
          <w:lang w:bidi="ar-SA"/>
        </w:rPr>
        <w:t xml:space="preserve">or more like Homer Simpson? </w:t>
      </w:r>
      <w:r w:rsidRPr="00CD36D9">
        <w:rPr>
          <w:rFonts w:eastAsia="Times New Roman"/>
          <w:i/>
          <w:iCs/>
          <w:lang w:bidi="ar-SA"/>
        </w:rPr>
        <w:t>Current Issues</w:t>
      </w:r>
      <w:r w:rsidRPr="00CD36D9">
        <w:rPr>
          <w:rFonts w:eastAsia="Times New Roman"/>
          <w:lang w:bidi="ar-SA"/>
        </w:rPr>
        <w:t xml:space="preserve">. </w:t>
      </w:r>
      <w:r w:rsidR="003D62CB" w:rsidRPr="00CD36D9">
        <w:rPr>
          <w:rFonts w:eastAsia="Times New Roman"/>
          <w:lang w:bidi="ar-SA"/>
        </w:rPr>
        <w:t>Frankfurt</w:t>
      </w:r>
      <w:r w:rsidR="003D62CB">
        <w:rPr>
          <w:rFonts w:eastAsia="Times New Roman"/>
          <w:lang w:bidi="ar-SA"/>
        </w:rPr>
        <w:t>:</w:t>
      </w:r>
      <w:r w:rsidR="003D62CB" w:rsidRPr="00CD36D9">
        <w:rPr>
          <w:rFonts w:eastAsia="Times New Roman"/>
          <w:lang w:bidi="ar-SA"/>
        </w:rPr>
        <w:t xml:space="preserve"> </w:t>
      </w:r>
      <w:r w:rsidR="003D62CB">
        <w:rPr>
          <w:rFonts w:eastAsia="Times New Roman"/>
          <w:lang w:bidi="ar-SA"/>
        </w:rPr>
        <w:t>Deutsche Bank Research</w:t>
      </w:r>
      <w:r w:rsidRPr="00CD36D9">
        <w:rPr>
          <w:rFonts w:eastAsia="Times New Roman"/>
          <w:lang w:bidi="ar-SA"/>
        </w:rPr>
        <w:t>.</w:t>
      </w:r>
    </w:p>
    <w:p w14:paraId="021677AF" w14:textId="77777777" w:rsidR="0084772E" w:rsidRDefault="0084772E" w:rsidP="0084772E">
      <w:pPr>
        <w:bidi w:val="0"/>
        <w:spacing w:line="360" w:lineRule="auto"/>
        <w:ind w:left="720" w:hanging="720"/>
        <w:rPr>
          <w:rFonts w:eastAsia="Times New Roman"/>
          <w:rtl/>
        </w:rPr>
      </w:pPr>
      <w:r w:rsidRPr="0097571F">
        <w:rPr>
          <w:rFonts w:eastAsia="Times New Roman"/>
        </w:rPr>
        <w:t>Schultz, W. J. (2008). The moral conditions of economic efficiency. Cambridge University Press.</w:t>
      </w:r>
      <w:r w:rsidRPr="0097571F">
        <w:rPr>
          <w:rFonts w:eastAsia="Times New Roman"/>
          <w:rtl/>
        </w:rPr>
        <w:t>‏</w:t>
      </w:r>
    </w:p>
    <w:p w14:paraId="1C829817" w14:textId="77777777" w:rsidR="004F3BFC" w:rsidRPr="004D5F3D" w:rsidRDefault="004F3BFC" w:rsidP="00D00E75">
      <w:pPr>
        <w:pStyle w:val="af3"/>
        <w:spacing w:line="360" w:lineRule="auto"/>
        <w:ind w:left="720" w:hanging="720"/>
      </w:pPr>
      <w:proofErr w:type="spellStart"/>
      <w:r w:rsidRPr="004D5F3D">
        <w:t>Scuteri</w:t>
      </w:r>
      <w:proofErr w:type="spellEnd"/>
      <w:r w:rsidRPr="004D5F3D">
        <w:t xml:space="preserve">, A., </w:t>
      </w:r>
      <w:proofErr w:type="spellStart"/>
      <w:r w:rsidRPr="004D5F3D">
        <w:t>Sanna</w:t>
      </w:r>
      <w:proofErr w:type="spellEnd"/>
      <w:r w:rsidRPr="004D5F3D">
        <w:t xml:space="preserve">, S., Chen, W-M., </w:t>
      </w:r>
      <w:proofErr w:type="spellStart"/>
      <w:r w:rsidRPr="004D5F3D">
        <w:t>Uda</w:t>
      </w:r>
      <w:proofErr w:type="spellEnd"/>
      <w:r w:rsidRPr="004D5F3D">
        <w:t xml:space="preserve">, M., </w:t>
      </w:r>
      <w:proofErr w:type="spellStart"/>
      <w:r w:rsidRPr="004D5F3D">
        <w:t>Albai</w:t>
      </w:r>
      <w:proofErr w:type="spellEnd"/>
      <w:r w:rsidRPr="004D5F3D">
        <w:t xml:space="preserve">, G., Strait, J., … </w:t>
      </w:r>
      <w:proofErr w:type="spellStart"/>
      <w:r w:rsidRPr="004D5F3D">
        <w:t>Abecasis</w:t>
      </w:r>
      <w:proofErr w:type="spellEnd"/>
      <w:r w:rsidRPr="004D5F3D">
        <w:t xml:space="preserve">, G. R. (2007). Genome-wide association scan shows genetic variants in the FTO </w:t>
      </w:r>
      <w:r w:rsidRPr="004D5F3D">
        <w:lastRenderedPageBreak/>
        <w:t xml:space="preserve">gene are associated with obesity-related traits. </w:t>
      </w:r>
      <w:r w:rsidRPr="004D5F3D">
        <w:rPr>
          <w:i/>
          <w:iCs/>
        </w:rPr>
        <w:t>PLOS Genetics, 3</w:t>
      </w:r>
      <w:r w:rsidRPr="004D5F3D">
        <w:t>. http://dx.doi.org/10.1371/journal.pgen.0030115</w:t>
      </w:r>
    </w:p>
    <w:p w14:paraId="59117A9A" w14:textId="77777777" w:rsidR="004F3BFC" w:rsidRPr="004D5F3D" w:rsidRDefault="004F3BFC" w:rsidP="00D00E75">
      <w:pPr>
        <w:bidi w:val="0"/>
        <w:spacing w:line="360" w:lineRule="auto"/>
        <w:ind w:left="720" w:hanging="720"/>
        <w:rPr>
          <w:rFonts w:eastAsia="Times New Roman"/>
          <w:lang w:bidi="ar-SA"/>
        </w:rPr>
      </w:pPr>
      <w:proofErr w:type="spellStart"/>
      <w:r w:rsidRPr="004D5F3D">
        <w:rPr>
          <w:rFonts w:eastAsia="Times New Roman"/>
          <w:lang w:bidi="ar-SA"/>
        </w:rPr>
        <w:t>Selgelid</w:t>
      </w:r>
      <w:proofErr w:type="spellEnd"/>
      <w:r w:rsidRPr="004D5F3D">
        <w:rPr>
          <w:rFonts w:eastAsia="Times New Roman"/>
          <w:lang w:bidi="ar-SA"/>
        </w:rPr>
        <w:t>, M. J. (2007). Ethics and drug resistance.</w:t>
      </w:r>
      <w:r w:rsidRPr="004D5F3D">
        <w:rPr>
          <w:rFonts w:eastAsia="Times New Roman"/>
          <w:i/>
          <w:iCs/>
          <w:lang w:bidi="ar-SA"/>
        </w:rPr>
        <w:t xml:space="preserve"> Bioethics, 21</w:t>
      </w:r>
      <w:r w:rsidRPr="004D5F3D">
        <w:rPr>
          <w:rFonts w:eastAsia="Times New Roman"/>
          <w:lang w:bidi="ar-SA"/>
        </w:rPr>
        <w:t>(4), 218.</w:t>
      </w:r>
    </w:p>
    <w:p w14:paraId="0E995465" w14:textId="77777777" w:rsidR="004F3BFC" w:rsidRPr="004D5F3D" w:rsidRDefault="004F3BFC" w:rsidP="00D00E75">
      <w:pPr>
        <w:bidi w:val="0"/>
        <w:spacing w:line="360" w:lineRule="auto"/>
        <w:ind w:left="720" w:hanging="720"/>
        <w:rPr>
          <w:rFonts w:eastAsia="Times New Roman"/>
        </w:rPr>
      </w:pPr>
      <w:r w:rsidRPr="004D5F3D">
        <w:rPr>
          <w:rFonts w:eastAsia="Times New Roman"/>
          <w:lang w:bidi="ar-SA"/>
        </w:rPr>
        <w:t xml:space="preserve">Sen, A. K. (1987). </w:t>
      </w:r>
      <w:r w:rsidRPr="004D5F3D">
        <w:rPr>
          <w:rFonts w:eastAsia="Times New Roman"/>
          <w:i/>
          <w:iCs/>
          <w:lang w:bidi="ar-SA"/>
        </w:rPr>
        <w:t>On ethics and economics</w:t>
      </w:r>
      <w:r w:rsidRPr="004D5F3D">
        <w:rPr>
          <w:rFonts w:eastAsia="Times New Roman"/>
          <w:lang w:bidi="ar-SA"/>
        </w:rPr>
        <w:t>. Oxford: Blackwell.</w:t>
      </w:r>
    </w:p>
    <w:p w14:paraId="2B475021" w14:textId="77777777" w:rsidR="004F3BFC" w:rsidRPr="004D5F3D" w:rsidRDefault="004F3BFC" w:rsidP="00D00E75">
      <w:pPr>
        <w:bidi w:val="0"/>
        <w:spacing w:line="360" w:lineRule="auto"/>
        <w:ind w:left="720" w:hanging="720"/>
        <w:rPr>
          <w:rFonts w:eastAsia="Times New Roman"/>
          <w:lang w:bidi="ar-SA"/>
        </w:rPr>
      </w:pPr>
      <w:r w:rsidRPr="00CD36D9">
        <w:rPr>
          <w:rFonts w:eastAsia="Times New Roman"/>
          <w:lang w:bidi="ar-SA"/>
        </w:rPr>
        <w:t xml:space="preserve">Sen, A. K. (1993). Does business ethics make economic sense? </w:t>
      </w:r>
      <w:r w:rsidRPr="00CD36D9">
        <w:rPr>
          <w:rFonts w:eastAsia="Times New Roman"/>
          <w:i/>
          <w:iCs/>
          <w:lang w:bidi="ar-SA"/>
        </w:rPr>
        <w:t>Business</w:t>
      </w:r>
      <w:r w:rsidRPr="00CD36D9">
        <w:rPr>
          <w:rFonts w:eastAsia="Times New Roman"/>
          <w:lang w:bidi="ar-SA"/>
        </w:rPr>
        <w:t xml:space="preserve"> </w:t>
      </w:r>
      <w:r w:rsidRPr="00CD36D9">
        <w:rPr>
          <w:rFonts w:eastAsia="Times New Roman"/>
          <w:i/>
          <w:iCs/>
          <w:lang w:bidi="ar-SA"/>
        </w:rPr>
        <w:t>Ethics Quarterly, 3</w:t>
      </w:r>
      <w:r w:rsidRPr="00CD36D9">
        <w:rPr>
          <w:rFonts w:eastAsia="Times New Roman"/>
          <w:lang w:bidi="ar-SA"/>
        </w:rPr>
        <w:t>(1), 45–54.</w:t>
      </w:r>
    </w:p>
    <w:p w14:paraId="69D9C69F" w14:textId="7698AF4E" w:rsidR="004F3BFC" w:rsidRPr="002C5AEF" w:rsidRDefault="004F3BFC" w:rsidP="002C5AEF">
      <w:pPr>
        <w:bidi w:val="0"/>
        <w:spacing w:line="360" w:lineRule="auto"/>
        <w:ind w:left="720" w:hanging="720"/>
        <w:rPr>
          <w:rFonts w:eastAsia="Times New Roman"/>
          <w:lang w:bidi="ar-SA"/>
        </w:rPr>
      </w:pPr>
      <w:r w:rsidRPr="00CD36D9">
        <w:rPr>
          <w:rFonts w:eastAsia="Times New Roman"/>
          <w:lang w:bidi="ar-SA"/>
        </w:rPr>
        <w:t>Sen, A. (</w:t>
      </w:r>
      <w:r w:rsidR="002C5AEF">
        <w:rPr>
          <w:rFonts w:eastAsia="Times New Roman"/>
          <w:lang w:bidi="ar-SA"/>
        </w:rPr>
        <w:t>1995</w:t>
      </w:r>
      <w:r w:rsidRPr="00CD36D9">
        <w:rPr>
          <w:rFonts w:eastAsia="Times New Roman"/>
          <w:lang w:bidi="ar-SA"/>
        </w:rPr>
        <w:t>). Rationality and social choice. </w:t>
      </w:r>
      <w:r w:rsidR="002C5AEF">
        <w:rPr>
          <w:rFonts w:eastAsia="Times New Roman"/>
          <w:i/>
          <w:iCs/>
          <w:lang w:bidi="ar-SA"/>
        </w:rPr>
        <w:t xml:space="preserve">The American </w:t>
      </w:r>
      <w:proofErr w:type="spellStart"/>
      <w:r w:rsidR="002C5AEF">
        <w:rPr>
          <w:rFonts w:eastAsia="Times New Roman"/>
          <w:i/>
          <w:iCs/>
          <w:lang w:bidi="ar-SA"/>
        </w:rPr>
        <w:t>Economical</w:t>
      </w:r>
      <w:proofErr w:type="spellEnd"/>
      <w:r w:rsidR="002C5AEF">
        <w:rPr>
          <w:rFonts w:eastAsia="Times New Roman"/>
          <w:i/>
          <w:iCs/>
          <w:lang w:bidi="ar-SA"/>
        </w:rPr>
        <w:t xml:space="preserve"> Review, 85</w:t>
      </w:r>
      <w:r w:rsidR="002C5AEF">
        <w:rPr>
          <w:rFonts w:eastAsia="Times New Roman"/>
          <w:lang w:bidi="ar-SA"/>
        </w:rPr>
        <w:t>(1), 1</w:t>
      </w:r>
      <w:r w:rsidR="002C5AEF">
        <w:rPr>
          <w:rFonts w:ascii="David" w:eastAsia="Times New Roman" w:hAnsi="David"/>
          <w:lang w:bidi="ar-SA"/>
        </w:rPr>
        <w:t>–</w:t>
      </w:r>
      <w:r w:rsidR="002C5AEF">
        <w:rPr>
          <w:rFonts w:eastAsia="Times New Roman"/>
          <w:lang w:bidi="ar-SA"/>
        </w:rPr>
        <w:t>24.</w:t>
      </w:r>
    </w:p>
    <w:p w14:paraId="62A5AA49" w14:textId="77777777" w:rsidR="004F3BFC" w:rsidRPr="004D5F3D" w:rsidRDefault="004F3BFC" w:rsidP="00D00E75">
      <w:pPr>
        <w:bidi w:val="0"/>
        <w:spacing w:line="360" w:lineRule="auto"/>
        <w:ind w:left="720" w:hanging="720"/>
        <w:rPr>
          <w:rFonts w:eastAsia="Times New Roman"/>
          <w:lang w:bidi="ar-SA"/>
        </w:rPr>
      </w:pPr>
      <w:r w:rsidRPr="00FC21F4">
        <w:rPr>
          <w:rFonts w:eastAsia="Times New Roman"/>
          <w:lang w:bidi="ar-SA"/>
        </w:rPr>
        <w:t xml:space="preserve">Sen, A. (2004). </w:t>
      </w:r>
      <w:r w:rsidRPr="00FC21F4">
        <w:rPr>
          <w:rFonts w:eastAsia="Times New Roman"/>
          <w:i/>
          <w:iCs/>
          <w:lang w:bidi="ar-SA"/>
        </w:rPr>
        <w:t>Rationality and freedom</w:t>
      </w:r>
      <w:r w:rsidRPr="00FC21F4">
        <w:rPr>
          <w:rFonts w:eastAsia="Times New Roman"/>
          <w:lang w:bidi="ar-SA"/>
        </w:rPr>
        <w:t>. Harvard: Harvard University Press.</w:t>
      </w:r>
    </w:p>
    <w:p w14:paraId="08829B46" w14:textId="77777777" w:rsidR="004F3BFC" w:rsidRPr="004D5F3D" w:rsidRDefault="004F3BFC" w:rsidP="00D00E75">
      <w:pPr>
        <w:bidi w:val="0"/>
        <w:spacing w:line="360" w:lineRule="auto"/>
        <w:ind w:left="720" w:hanging="720"/>
        <w:rPr>
          <w:rFonts w:eastAsia="Times New Roman"/>
          <w:lang w:bidi="ar-SA"/>
        </w:rPr>
      </w:pPr>
      <w:proofErr w:type="spellStart"/>
      <w:r w:rsidRPr="00CD36D9">
        <w:rPr>
          <w:rFonts w:eastAsia="Times New Roman"/>
          <w:lang w:bidi="ar-SA"/>
        </w:rPr>
        <w:t>Serdula</w:t>
      </w:r>
      <w:proofErr w:type="spellEnd"/>
      <w:r w:rsidRPr="00CD36D9">
        <w:rPr>
          <w:rFonts w:eastAsia="Times New Roman"/>
          <w:lang w:bidi="ar-SA"/>
        </w:rPr>
        <w:t xml:space="preserve">, M. K., Coates, R. J., Byers, T., </w:t>
      </w:r>
      <w:proofErr w:type="spellStart"/>
      <w:r w:rsidRPr="00CD36D9">
        <w:rPr>
          <w:rFonts w:eastAsia="Times New Roman"/>
          <w:lang w:bidi="ar-SA"/>
        </w:rPr>
        <w:t>Simoes</w:t>
      </w:r>
      <w:proofErr w:type="spellEnd"/>
      <w:r w:rsidRPr="00CD36D9">
        <w:rPr>
          <w:rFonts w:eastAsia="Times New Roman"/>
          <w:lang w:bidi="ar-SA"/>
        </w:rPr>
        <w:t xml:space="preserve">, E., </w:t>
      </w:r>
      <w:proofErr w:type="spellStart"/>
      <w:r w:rsidRPr="00CD36D9">
        <w:rPr>
          <w:rFonts w:eastAsia="Times New Roman"/>
          <w:lang w:bidi="ar-SA"/>
        </w:rPr>
        <w:t>Mokdad</w:t>
      </w:r>
      <w:proofErr w:type="spellEnd"/>
      <w:r w:rsidRPr="00CD36D9">
        <w:rPr>
          <w:rFonts w:eastAsia="Times New Roman"/>
          <w:lang w:bidi="ar-SA"/>
        </w:rPr>
        <w:t xml:space="preserve">, A. H., &amp; </w:t>
      </w:r>
      <w:proofErr w:type="spellStart"/>
      <w:r w:rsidRPr="00CD36D9">
        <w:rPr>
          <w:rFonts w:eastAsia="Times New Roman"/>
          <w:lang w:bidi="ar-SA"/>
        </w:rPr>
        <w:t>Subar</w:t>
      </w:r>
      <w:proofErr w:type="spellEnd"/>
      <w:r w:rsidRPr="00CD36D9">
        <w:rPr>
          <w:rFonts w:eastAsia="Times New Roman"/>
          <w:lang w:bidi="ar-SA"/>
        </w:rPr>
        <w:t xml:space="preserve">, A. F. (1995). Fruit and vegetable intake among adults in 16 states: </w:t>
      </w:r>
      <w:r>
        <w:rPr>
          <w:rFonts w:eastAsia="Times New Roman"/>
          <w:lang w:bidi="ar-SA"/>
        </w:rPr>
        <w:t>R</w:t>
      </w:r>
      <w:r w:rsidRPr="00CD36D9">
        <w:rPr>
          <w:rFonts w:eastAsia="Times New Roman"/>
          <w:lang w:bidi="ar-SA"/>
        </w:rPr>
        <w:t>esults of a brief telephone survey. </w:t>
      </w:r>
      <w:r w:rsidRPr="00CD36D9">
        <w:rPr>
          <w:rFonts w:eastAsia="Times New Roman"/>
          <w:i/>
          <w:iCs/>
          <w:lang w:bidi="ar-SA"/>
        </w:rPr>
        <w:t>American Journal of Public Health, 85</w:t>
      </w:r>
      <w:r>
        <w:rPr>
          <w:rFonts w:eastAsia="Times New Roman"/>
          <w:lang w:bidi="ar-SA"/>
        </w:rPr>
        <w:t>(2), 236</w:t>
      </w:r>
      <w:r>
        <w:rPr>
          <w:rFonts w:ascii="David" w:eastAsia="Times New Roman" w:hAnsi="David"/>
          <w:lang w:bidi="ar-SA"/>
        </w:rPr>
        <w:t>–</w:t>
      </w:r>
      <w:r w:rsidRPr="00CD36D9">
        <w:rPr>
          <w:rFonts w:eastAsia="Times New Roman"/>
          <w:lang w:bidi="ar-SA"/>
        </w:rPr>
        <w:t>239.</w:t>
      </w:r>
    </w:p>
    <w:p w14:paraId="158B7D5C" w14:textId="1A19B078" w:rsidR="004F3BFC" w:rsidRDefault="004F3BFC" w:rsidP="00D00E75">
      <w:pPr>
        <w:bidi w:val="0"/>
        <w:spacing w:line="360" w:lineRule="auto"/>
        <w:ind w:left="720" w:hanging="720"/>
        <w:rPr>
          <w:rFonts w:eastAsia="Times New Roman" w:hint="cs"/>
          <w:rtl/>
        </w:rPr>
      </w:pPr>
      <w:proofErr w:type="spellStart"/>
      <w:r w:rsidRPr="00CD36D9">
        <w:rPr>
          <w:rFonts w:eastAsia="Times New Roman"/>
          <w:lang w:bidi="ar-SA"/>
        </w:rPr>
        <w:t>Serdula</w:t>
      </w:r>
      <w:proofErr w:type="spellEnd"/>
      <w:r w:rsidRPr="00CD36D9">
        <w:rPr>
          <w:rFonts w:eastAsia="Times New Roman"/>
          <w:lang w:bidi="ar-SA"/>
        </w:rPr>
        <w:t xml:space="preserve">, M. K., Byers, T., </w:t>
      </w:r>
      <w:proofErr w:type="spellStart"/>
      <w:r w:rsidRPr="00CD36D9">
        <w:rPr>
          <w:rFonts w:eastAsia="Times New Roman"/>
          <w:lang w:bidi="ar-SA"/>
        </w:rPr>
        <w:t>Mokdad</w:t>
      </w:r>
      <w:proofErr w:type="spellEnd"/>
      <w:r w:rsidRPr="00CD36D9">
        <w:rPr>
          <w:rFonts w:eastAsia="Times New Roman"/>
          <w:lang w:bidi="ar-SA"/>
        </w:rPr>
        <w:t xml:space="preserve">, A. H., </w:t>
      </w:r>
      <w:proofErr w:type="spellStart"/>
      <w:r w:rsidRPr="00CD36D9">
        <w:rPr>
          <w:rFonts w:eastAsia="Times New Roman"/>
          <w:lang w:bidi="ar-SA"/>
        </w:rPr>
        <w:t>Simoes</w:t>
      </w:r>
      <w:proofErr w:type="spellEnd"/>
      <w:r w:rsidRPr="00CD36D9">
        <w:rPr>
          <w:rFonts w:eastAsia="Times New Roman"/>
          <w:lang w:bidi="ar-SA"/>
        </w:rPr>
        <w:t xml:space="preserve">, E., </w:t>
      </w:r>
      <w:proofErr w:type="spellStart"/>
      <w:r w:rsidRPr="00CD36D9">
        <w:rPr>
          <w:rFonts w:eastAsia="Times New Roman"/>
          <w:lang w:bidi="ar-SA"/>
        </w:rPr>
        <w:t>Mendlein</w:t>
      </w:r>
      <w:proofErr w:type="spellEnd"/>
      <w:r w:rsidRPr="00CD36D9">
        <w:rPr>
          <w:rFonts w:eastAsia="Times New Roman"/>
          <w:lang w:bidi="ar-SA"/>
        </w:rPr>
        <w:t>, J. M., &amp; Coates, R. J. (1996). The association between fruit and vegetable intake and chronic disease risk factors. </w:t>
      </w:r>
      <w:r w:rsidRPr="00CD36D9">
        <w:rPr>
          <w:rFonts w:eastAsia="Times New Roman"/>
          <w:i/>
          <w:iCs/>
          <w:lang w:bidi="ar-SA"/>
        </w:rPr>
        <w:t>Epidemiology</w:t>
      </w:r>
      <w:r w:rsidRPr="00FC21F4">
        <w:rPr>
          <w:rFonts w:eastAsia="Times New Roman"/>
          <w:i/>
          <w:iCs/>
          <w:lang w:bidi="ar-SA"/>
        </w:rPr>
        <w:t xml:space="preserve">, </w:t>
      </w:r>
      <w:r w:rsidR="00FC21F4" w:rsidRPr="00FC21F4">
        <w:rPr>
          <w:rFonts w:eastAsia="Times New Roman"/>
          <w:i/>
          <w:iCs/>
          <w:lang w:bidi="ar-SA"/>
        </w:rPr>
        <w:t>7</w:t>
      </w:r>
      <w:r w:rsidR="00FC21F4">
        <w:rPr>
          <w:rFonts w:eastAsia="Times New Roman"/>
          <w:lang w:bidi="ar-SA"/>
        </w:rPr>
        <w:t xml:space="preserve">(2), </w:t>
      </w:r>
      <w:r>
        <w:rPr>
          <w:rFonts w:eastAsia="Times New Roman"/>
          <w:lang w:bidi="ar-SA"/>
        </w:rPr>
        <w:t>161</w:t>
      </w:r>
      <w:r>
        <w:rPr>
          <w:rFonts w:ascii="David" w:eastAsia="Times New Roman" w:hAnsi="David"/>
          <w:lang w:bidi="ar-SA"/>
        </w:rPr>
        <w:t>–</w:t>
      </w:r>
      <w:proofErr w:type="gramStart"/>
      <w:r w:rsidRPr="00CD36D9">
        <w:rPr>
          <w:rFonts w:eastAsia="Times New Roman"/>
          <w:lang w:bidi="ar-SA"/>
        </w:rPr>
        <w:t>165.</w:t>
      </w:r>
      <w:r w:rsidRPr="00CD36D9">
        <w:rPr>
          <w:rFonts w:eastAsia="Times New Roman"/>
          <w:rtl/>
        </w:rPr>
        <w:t>‏</w:t>
      </w:r>
      <w:proofErr w:type="gramEnd"/>
    </w:p>
    <w:p w14:paraId="2FF775B0" w14:textId="270473EF" w:rsidR="00907FEE" w:rsidRPr="004D5F3D" w:rsidRDefault="00907FEE" w:rsidP="00907FEE">
      <w:pPr>
        <w:bidi w:val="0"/>
        <w:spacing w:line="360" w:lineRule="auto"/>
        <w:ind w:left="720" w:hanging="720"/>
        <w:rPr>
          <w:rFonts w:eastAsia="Times New Roman" w:hint="cs"/>
          <w:lang w:bidi="ar-SA"/>
        </w:rPr>
      </w:pPr>
      <w:proofErr w:type="spellStart"/>
      <w:r w:rsidRPr="00907FEE">
        <w:rPr>
          <w:rFonts w:eastAsia="Times New Roman"/>
          <w:lang w:bidi="ar-SA"/>
        </w:rPr>
        <w:t>Sobal</w:t>
      </w:r>
      <w:proofErr w:type="spellEnd"/>
      <w:r w:rsidRPr="00907FEE">
        <w:rPr>
          <w:rFonts w:eastAsia="Times New Roman"/>
          <w:lang w:bidi="ar-SA"/>
        </w:rPr>
        <w:t xml:space="preserve">, J., &amp; </w:t>
      </w:r>
      <w:proofErr w:type="spellStart"/>
      <w:r w:rsidRPr="00907FEE">
        <w:rPr>
          <w:rFonts w:eastAsia="Times New Roman"/>
          <w:lang w:bidi="ar-SA"/>
        </w:rPr>
        <w:t>Stunkard</w:t>
      </w:r>
      <w:proofErr w:type="spellEnd"/>
      <w:r w:rsidRPr="00907FEE">
        <w:rPr>
          <w:rFonts w:eastAsia="Times New Roman"/>
          <w:lang w:bidi="ar-SA"/>
        </w:rPr>
        <w:t>, A. J. (1989). Socioeconomic status and obesity: a review of the literature. Psychological bulletin, 105(2), 260.</w:t>
      </w:r>
    </w:p>
    <w:p w14:paraId="2354FD5A"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 xml:space="preserve">Spicer, B. H. (1978). Investors, corporate social responsibility, and information disclosure: An empirical study. </w:t>
      </w:r>
      <w:r w:rsidRPr="004D5F3D">
        <w:rPr>
          <w:rFonts w:eastAsia="Times New Roman"/>
          <w:i/>
          <w:iCs/>
          <w:lang w:bidi="ar-SA"/>
        </w:rPr>
        <w:t>Accounting Review, 53</w:t>
      </w:r>
      <w:r w:rsidRPr="004D5F3D">
        <w:rPr>
          <w:rFonts w:eastAsia="Times New Roman"/>
          <w:lang w:bidi="ar-SA"/>
        </w:rPr>
        <w:t>, 94–111.</w:t>
      </w:r>
    </w:p>
    <w:p w14:paraId="0E8831C0" w14:textId="77777777" w:rsidR="004F3BFC" w:rsidRPr="004D5F3D" w:rsidRDefault="004F3BFC" w:rsidP="00D00E75">
      <w:pPr>
        <w:bidi w:val="0"/>
        <w:spacing w:line="360" w:lineRule="auto"/>
        <w:ind w:left="720" w:hanging="720"/>
        <w:rPr>
          <w:rFonts w:eastAsia="Times New Roman"/>
          <w:lang w:bidi="ar-SA"/>
        </w:rPr>
      </w:pPr>
      <w:r w:rsidRPr="00CD36D9">
        <w:rPr>
          <w:rFonts w:eastAsia="Times New Roman"/>
          <w:lang w:bidi="ar-SA"/>
        </w:rPr>
        <w:t xml:space="preserve">Stevens, J., </w:t>
      </w:r>
      <w:proofErr w:type="spellStart"/>
      <w:r w:rsidRPr="00CD36D9">
        <w:rPr>
          <w:rFonts w:eastAsia="Times New Roman"/>
          <w:lang w:bidi="ar-SA"/>
        </w:rPr>
        <w:t>Evenson</w:t>
      </w:r>
      <w:proofErr w:type="spellEnd"/>
      <w:r w:rsidRPr="00CD36D9">
        <w:rPr>
          <w:rFonts w:eastAsia="Times New Roman"/>
          <w:lang w:bidi="ar-SA"/>
        </w:rPr>
        <w:t xml:space="preserve">, K. R., Thomas, O., </w:t>
      </w:r>
      <w:proofErr w:type="spellStart"/>
      <w:r w:rsidRPr="00CD36D9">
        <w:rPr>
          <w:rFonts w:eastAsia="Times New Roman"/>
          <w:lang w:bidi="ar-SA"/>
        </w:rPr>
        <w:t>Cai</w:t>
      </w:r>
      <w:proofErr w:type="spellEnd"/>
      <w:r w:rsidRPr="00CD36D9">
        <w:rPr>
          <w:rFonts w:eastAsia="Times New Roman"/>
          <w:lang w:bidi="ar-SA"/>
        </w:rPr>
        <w:t>, J., &amp; Thomas, R. (2004). Associations of fitness and fatness with mortality in Russian and American men in the lipids research clinics study. </w:t>
      </w:r>
      <w:r w:rsidRPr="00CD36D9">
        <w:rPr>
          <w:rFonts w:eastAsia="Times New Roman"/>
          <w:i/>
          <w:iCs/>
          <w:lang w:bidi="ar-SA"/>
        </w:rPr>
        <w:t>International Journal of Obesity, 28</w:t>
      </w:r>
      <w:r>
        <w:rPr>
          <w:rFonts w:eastAsia="Times New Roman"/>
          <w:lang w:bidi="ar-SA"/>
        </w:rPr>
        <w:t>(11), 1463</w:t>
      </w:r>
      <w:r>
        <w:rPr>
          <w:rFonts w:ascii="David" w:eastAsia="Times New Roman" w:hAnsi="David"/>
          <w:lang w:bidi="ar-SA"/>
        </w:rPr>
        <w:t>–</w:t>
      </w:r>
      <w:r w:rsidRPr="00CD36D9">
        <w:rPr>
          <w:rFonts w:eastAsia="Times New Roman"/>
          <w:lang w:bidi="ar-SA"/>
        </w:rPr>
        <w:t>1470.</w:t>
      </w:r>
    </w:p>
    <w:p w14:paraId="19E9543D"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 xml:space="preserve">Stone, C. D. (1975). </w:t>
      </w:r>
      <w:r w:rsidRPr="004D5F3D">
        <w:rPr>
          <w:rFonts w:eastAsia="Times New Roman"/>
          <w:i/>
          <w:iCs/>
          <w:lang w:bidi="ar-SA"/>
        </w:rPr>
        <w:t>Where the law ends: the social control of corporate behavior</w:t>
      </w:r>
      <w:r w:rsidRPr="004D5F3D">
        <w:rPr>
          <w:rFonts w:eastAsia="Times New Roman"/>
          <w:lang w:bidi="ar-SA"/>
        </w:rPr>
        <w:t>. New York: Harper &amp; Row.</w:t>
      </w:r>
    </w:p>
    <w:p w14:paraId="2751788F" w14:textId="7FEC4B0F" w:rsidR="004F3BFC" w:rsidRPr="004D5F3D" w:rsidRDefault="004F3BFC" w:rsidP="00D00E75">
      <w:pPr>
        <w:bidi w:val="0"/>
        <w:spacing w:line="360" w:lineRule="auto"/>
        <w:ind w:left="720" w:hanging="720"/>
        <w:rPr>
          <w:rFonts w:eastAsia="Times New Roman"/>
          <w:lang w:bidi="ar-SA"/>
        </w:rPr>
      </w:pPr>
      <w:proofErr w:type="spellStart"/>
      <w:r w:rsidRPr="002B55EF">
        <w:rPr>
          <w:rFonts w:eastAsia="Times New Roman"/>
          <w:lang w:bidi="ar-SA"/>
        </w:rPr>
        <w:t>Stunkard</w:t>
      </w:r>
      <w:proofErr w:type="spellEnd"/>
      <w:r w:rsidRPr="002B55EF">
        <w:rPr>
          <w:rFonts w:eastAsia="Times New Roman"/>
          <w:lang w:bidi="ar-SA"/>
        </w:rPr>
        <w:t>, A. J. (1988). The Salmon lecture</w:t>
      </w:r>
      <w:r>
        <w:rPr>
          <w:rFonts w:eastAsia="Times New Roman"/>
          <w:lang w:bidi="ar-SA"/>
        </w:rPr>
        <w:t>:</w:t>
      </w:r>
      <w:r w:rsidRPr="002B55EF">
        <w:rPr>
          <w:rFonts w:eastAsia="Times New Roman"/>
          <w:lang w:bidi="ar-SA"/>
        </w:rPr>
        <w:t xml:space="preserve"> Some perspectives on human obesity: its causes. </w:t>
      </w:r>
      <w:r w:rsidRPr="002B55EF">
        <w:rPr>
          <w:rFonts w:eastAsia="Times New Roman"/>
          <w:i/>
          <w:iCs/>
          <w:lang w:bidi="ar-SA"/>
        </w:rPr>
        <w:t>Bulletin of the New York Academy of Medicine, 64</w:t>
      </w:r>
      <w:r w:rsidRPr="002B55EF">
        <w:rPr>
          <w:rFonts w:eastAsia="Times New Roman"/>
          <w:lang w:bidi="ar-SA"/>
        </w:rPr>
        <w:t>(8), 902</w:t>
      </w:r>
      <w:r w:rsidR="003F2A72">
        <w:rPr>
          <w:rFonts w:ascii="David" w:eastAsia="Times New Roman" w:hAnsi="David"/>
          <w:lang w:bidi="ar-SA"/>
        </w:rPr>
        <w:t>–</w:t>
      </w:r>
      <w:r w:rsidR="003F2A72">
        <w:rPr>
          <w:rFonts w:eastAsia="Times New Roman"/>
          <w:lang w:bidi="ar-SA"/>
        </w:rPr>
        <w:t>923</w:t>
      </w:r>
      <w:r w:rsidRPr="002B55EF">
        <w:rPr>
          <w:rFonts w:eastAsia="Times New Roman"/>
          <w:lang w:bidi="ar-SA"/>
        </w:rPr>
        <w:t>.</w:t>
      </w:r>
    </w:p>
    <w:p w14:paraId="7B8ADBF7" w14:textId="2CA0E641" w:rsidR="004F3BFC" w:rsidRPr="004D5F3D" w:rsidRDefault="004F3BFC" w:rsidP="00D00E75">
      <w:pPr>
        <w:bidi w:val="0"/>
        <w:spacing w:line="360" w:lineRule="auto"/>
        <w:ind w:left="720" w:hanging="720"/>
        <w:rPr>
          <w:rFonts w:eastAsia="Times New Roman"/>
          <w:lang w:bidi="ar-SA"/>
        </w:rPr>
      </w:pPr>
      <w:proofErr w:type="spellStart"/>
      <w:r w:rsidRPr="00EA42D4">
        <w:rPr>
          <w:rFonts w:eastAsia="Times New Roman"/>
          <w:lang w:bidi="ar-SA"/>
        </w:rPr>
        <w:t>Stunkard</w:t>
      </w:r>
      <w:proofErr w:type="spellEnd"/>
      <w:r w:rsidRPr="00EA42D4">
        <w:rPr>
          <w:rFonts w:eastAsia="Times New Roman"/>
          <w:lang w:bidi="ar-SA"/>
        </w:rPr>
        <w:t xml:space="preserve">, A. J., Berkowitz, R. I., Stallings, V. A., &amp; Cater, J. R. (1999). Weights of parents and infants: </w:t>
      </w:r>
      <w:r>
        <w:rPr>
          <w:rFonts w:eastAsia="Times New Roman"/>
          <w:lang w:bidi="ar-SA"/>
        </w:rPr>
        <w:t>Is there a relationship?</w:t>
      </w:r>
      <w:r w:rsidRPr="00EA42D4">
        <w:rPr>
          <w:rFonts w:eastAsia="Times New Roman"/>
          <w:lang w:bidi="ar-SA"/>
        </w:rPr>
        <w:t> </w:t>
      </w:r>
      <w:r w:rsidRPr="00EA42D4">
        <w:rPr>
          <w:rFonts w:eastAsia="Times New Roman"/>
          <w:i/>
          <w:iCs/>
          <w:lang w:bidi="ar-SA"/>
        </w:rPr>
        <w:t>International Journal of Obesity &amp; Related Metabolic Disorders, 23</w:t>
      </w:r>
      <w:r w:rsidRPr="00EA42D4">
        <w:rPr>
          <w:rFonts w:eastAsia="Times New Roman"/>
          <w:lang w:bidi="ar-SA"/>
        </w:rPr>
        <w:t>(2)</w:t>
      </w:r>
      <w:r w:rsidR="006F2214">
        <w:rPr>
          <w:rFonts w:eastAsia="Times New Roman"/>
          <w:lang w:bidi="ar-SA"/>
        </w:rPr>
        <w:t>, 159</w:t>
      </w:r>
      <w:r w:rsidR="006F2214">
        <w:rPr>
          <w:rFonts w:ascii="David" w:eastAsia="Times New Roman" w:hAnsi="David"/>
          <w:lang w:bidi="ar-SA"/>
        </w:rPr>
        <w:t>–</w:t>
      </w:r>
      <w:r w:rsidR="006F2214">
        <w:rPr>
          <w:rFonts w:eastAsia="Times New Roman"/>
          <w:lang w:bidi="ar-SA"/>
        </w:rPr>
        <w:t>162</w:t>
      </w:r>
      <w:r w:rsidRPr="00EA42D4">
        <w:rPr>
          <w:rFonts w:eastAsia="Times New Roman"/>
          <w:lang w:bidi="ar-SA"/>
        </w:rPr>
        <w:t>.</w:t>
      </w:r>
    </w:p>
    <w:p w14:paraId="192580A7" w14:textId="77777777" w:rsidR="004F3BFC" w:rsidRPr="004D5F3D" w:rsidRDefault="004F3BFC" w:rsidP="00D00E75">
      <w:pPr>
        <w:bidi w:val="0"/>
        <w:spacing w:line="360" w:lineRule="auto"/>
        <w:ind w:left="720" w:hanging="720"/>
        <w:rPr>
          <w:rFonts w:eastAsia="Times New Roman"/>
          <w:lang w:bidi="ar-SA"/>
        </w:rPr>
      </w:pPr>
      <w:r w:rsidRPr="00EA42D4">
        <w:rPr>
          <w:rFonts w:eastAsia="Times New Roman"/>
          <w:lang w:bidi="ar-SA"/>
        </w:rPr>
        <w:t xml:space="preserve">Swift, P. A., </w:t>
      </w:r>
      <w:proofErr w:type="spellStart"/>
      <w:r w:rsidRPr="00EA42D4">
        <w:rPr>
          <w:rFonts w:eastAsia="Times New Roman"/>
          <w:lang w:bidi="ar-SA"/>
        </w:rPr>
        <w:t>Markandu</w:t>
      </w:r>
      <w:proofErr w:type="spellEnd"/>
      <w:r w:rsidRPr="00EA42D4">
        <w:rPr>
          <w:rFonts w:eastAsia="Times New Roman"/>
          <w:lang w:bidi="ar-SA"/>
        </w:rPr>
        <w:t xml:space="preserve">, N. D., </w:t>
      </w:r>
      <w:proofErr w:type="spellStart"/>
      <w:r w:rsidRPr="00EA42D4">
        <w:rPr>
          <w:rFonts w:eastAsia="Times New Roman"/>
          <w:lang w:bidi="ar-SA"/>
        </w:rPr>
        <w:t>Sagnella</w:t>
      </w:r>
      <w:proofErr w:type="spellEnd"/>
      <w:r w:rsidRPr="00EA42D4">
        <w:rPr>
          <w:rFonts w:eastAsia="Times New Roman"/>
          <w:lang w:bidi="ar-SA"/>
        </w:rPr>
        <w:t>, G. A., He, F. J., &amp; MacGregor, G. A. (2005). Modest salt reduction reduces blood pressure and urine protein excretion in black hypertensives. </w:t>
      </w:r>
      <w:r w:rsidRPr="00EA42D4">
        <w:rPr>
          <w:rFonts w:eastAsia="Times New Roman"/>
          <w:i/>
          <w:iCs/>
          <w:lang w:bidi="ar-SA"/>
        </w:rPr>
        <w:t>Hypertension, 46</w:t>
      </w:r>
      <w:r>
        <w:rPr>
          <w:rFonts w:eastAsia="Times New Roman"/>
          <w:lang w:bidi="ar-SA"/>
        </w:rPr>
        <w:t>(2), 308</w:t>
      </w:r>
      <w:r>
        <w:rPr>
          <w:rFonts w:ascii="David" w:eastAsia="Times New Roman" w:hAnsi="David"/>
          <w:lang w:bidi="ar-SA"/>
        </w:rPr>
        <w:t>–</w:t>
      </w:r>
      <w:r w:rsidRPr="00EA42D4">
        <w:rPr>
          <w:rFonts w:eastAsia="Times New Roman"/>
          <w:lang w:bidi="ar-SA"/>
        </w:rPr>
        <w:t>312</w:t>
      </w:r>
      <w:r>
        <w:rPr>
          <w:rFonts w:eastAsia="Times New Roman"/>
          <w:lang w:bidi="ar-SA"/>
        </w:rPr>
        <w:t>.</w:t>
      </w:r>
    </w:p>
    <w:p w14:paraId="4EC54C20" w14:textId="77777777" w:rsidR="004F3BFC" w:rsidRPr="004D5F3D" w:rsidRDefault="004F3BFC" w:rsidP="00D00E75">
      <w:pPr>
        <w:bidi w:val="0"/>
        <w:spacing w:line="360" w:lineRule="auto"/>
        <w:ind w:left="720" w:hanging="720"/>
        <w:rPr>
          <w:rFonts w:eastAsia="Times New Roman"/>
          <w:lang w:bidi="ar-SA"/>
        </w:rPr>
      </w:pPr>
      <w:proofErr w:type="spellStart"/>
      <w:r w:rsidRPr="00EA42D4">
        <w:rPr>
          <w:rFonts w:eastAsia="Times New Roman"/>
          <w:lang w:bidi="ar-SA"/>
        </w:rPr>
        <w:lastRenderedPageBreak/>
        <w:t>Terker</w:t>
      </w:r>
      <w:proofErr w:type="spellEnd"/>
      <w:r w:rsidRPr="00EA42D4">
        <w:rPr>
          <w:rFonts w:eastAsia="Times New Roman"/>
          <w:lang w:bidi="ar-SA"/>
        </w:rPr>
        <w:t xml:space="preserve">, A. S., Yang, C. L., McCormick, J. A., </w:t>
      </w:r>
      <w:proofErr w:type="spellStart"/>
      <w:r w:rsidRPr="00EA42D4">
        <w:rPr>
          <w:rFonts w:eastAsia="Times New Roman"/>
          <w:lang w:bidi="ar-SA"/>
        </w:rPr>
        <w:t>Meermeier</w:t>
      </w:r>
      <w:proofErr w:type="spellEnd"/>
      <w:r w:rsidRPr="00EA42D4">
        <w:rPr>
          <w:rFonts w:eastAsia="Times New Roman"/>
          <w:lang w:bidi="ar-SA"/>
        </w:rPr>
        <w:t>, N. P., Roge</w:t>
      </w:r>
      <w:r>
        <w:rPr>
          <w:rFonts w:eastAsia="Times New Roman"/>
          <w:lang w:bidi="ar-SA"/>
        </w:rPr>
        <w:t xml:space="preserve">rs, S. L., Grossmann, S., ... </w:t>
      </w:r>
      <w:r w:rsidRPr="00EA42D4">
        <w:rPr>
          <w:rFonts w:eastAsia="Times New Roman"/>
          <w:lang w:bidi="ar-SA"/>
        </w:rPr>
        <w:t xml:space="preserve">Ellison, D. H. (2014). Sympathetic stimulation of thiazide-sensitive sodium chloride cotransport in the generation of salt-sensitive </w:t>
      </w:r>
      <w:proofErr w:type="spellStart"/>
      <w:r w:rsidRPr="00EA42D4">
        <w:rPr>
          <w:rFonts w:eastAsia="Times New Roman"/>
          <w:lang w:bidi="ar-SA"/>
        </w:rPr>
        <w:t>hypertensionnovelty</w:t>
      </w:r>
      <w:proofErr w:type="spellEnd"/>
      <w:r w:rsidRPr="00EA42D4">
        <w:rPr>
          <w:rFonts w:eastAsia="Times New Roman"/>
          <w:lang w:bidi="ar-SA"/>
        </w:rPr>
        <w:t xml:space="preserve"> and significance. </w:t>
      </w:r>
      <w:r w:rsidRPr="00EA42D4">
        <w:rPr>
          <w:rFonts w:eastAsia="Times New Roman"/>
          <w:i/>
          <w:iCs/>
          <w:lang w:bidi="ar-SA"/>
        </w:rPr>
        <w:t>Hypertension, 64</w:t>
      </w:r>
      <w:r>
        <w:rPr>
          <w:rFonts w:eastAsia="Times New Roman"/>
          <w:lang w:bidi="ar-SA"/>
        </w:rPr>
        <w:t>(1), 178</w:t>
      </w:r>
      <w:r>
        <w:rPr>
          <w:rFonts w:ascii="David" w:eastAsia="Times New Roman" w:hAnsi="David"/>
          <w:lang w:bidi="ar-SA"/>
        </w:rPr>
        <w:t>–</w:t>
      </w:r>
      <w:r w:rsidRPr="00EA42D4">
        <w:rPr>
          <w:rFonts w:eastAsia="Times New Roman"/>
          <w:lang w:bidi="ar-SA"/>
        </w:rPr>
        <w:t>184.</w:t>
      </w:r>
    </w:p>
    <w:p w14:paraId="0B931768" w14:textId="515797CC" w:rsidR="001956D3" w:rsidRPr="003D62CB" w:rsidRDefault="001956D3" w:rsidP="00BD4F9A">
      <w:pPr>
        <w:bidi w:val="0"/>
        <w:spacing w:line="360" w:lineRule="auto"/>
        <w:ind w:left="720" w:hanging="720"/>
        <w:rPr>
          <w:rFonts w:asciiTheme="majorBidi" w:eastAsia="Times New Roman" w:hAnsiTheme="majorBidi" w:cstheme="majorBidi"/>
          <w:sz w:val="22"/>
          <w:szCs w:val="22"/>
          <w:rtl/>
          <w:lang w:bidi="ar-SA"/>
        </w:rPr>
      </w:pPr>
      <w:proofErr w:type="spellStart"/>
      <w:r w:rsidRPr="003D62CB">
        <w:rPr>
          <w:rFonts w:asciiTheme="majorBidi" w:hAnsiTheme="majorBidi" w:cstheme="majorBidi"/>
          <w:color w:val="1A1A1A"/>
        </w:rPr>
        <w:t>Toumanoff</w:t>
      </w:r>
      <w:proofErr w:type="spellEnd"/>
      <w:r w:rsidRPr="003D62CB">
        <w:rPr>
          <w:rFonts w:asciiTheme="majorBidi" w:hAnsiTheme="majorBidi" w:cstheme="majorBidi"/>
          <w:color w:val="1A1A1A"/>
        </w:rPr>
        <w:t>, P. G. (1984). A positive analysis of the theory of market failure. </w:t>
      </w:r>
      <w:proofErr w:type="spellStart"/>
      <w:r w:rsidRPr="003D62CB">
        <w:rPr>
          <w:rFonts w:asciiTheme="majorBidi" w:hAnsiTheme="majorBidi" w:cstheme="majorBidi"/>
          <w:i/>
          <w:iCs/>
          <w:color w:val="1A1A1A"/>
        </w:rPr>
        <w:t>Kyklos</w:t>
      </w:r>
      <w:proofErr w:type="spellEnd"/>
      <w:r w:rsidRPr="003D62CB">
        <w:rPr>
          <w:rFonts w:asciiTheme="majorBidi" w:hAnsiTheme="majorBidi" w:cstheme="majorBidi"/>
          <w:color w:val="1A1A1A"/>
        </w:rPr>
        <w:t>, </w:t>
      </w:r>
      <w:r w:rsidRPr="003D62CB">
        <w:rPr>
          <w:rFonts w:asciiTheme="majorBidi" w:hAnsiTheme="majorBidi" w:cstheme="majorBidi"/>
          <w:i/>
          <w:iCs/>
          <w:color w:val="1A1A1A"/>
        </w:rPr>
        <w:t>37</w:t>
      </w:r>
      <w:r w:rsidRPr="003D62CB">
        <w:rPr>
          <w:rFonts w:asciiTheme="majorBidi" w:hAnsiTheme="majorBidi" w:cstheme="majorBidi"/>
          <w:color w:val="1A1A1A"/>
        </w:rPr>
        <w:t>(4), 529</w:t>
      </w:r>
      <w:r w:rsidR="003D62CB">
        <w:rPr>
          <w:rFonts w:ascii="David" w:hAnsi="David"/>
          <w:color w:val="1A1A1A"/>
        </w:rPr>
        <w:t>–</w:t>
      </w:r>
      <w:r w:rsidRPr="003D62CB">
        <w:rPr>
          <w:rFonts w:asciiTheme="majorBidi" w:hAnsiTheme="majorBidi" w:cstheme="majorBidi"/>
          <w:color w:val="1A1A1A"/>
        </w:rPr>
        <w:t>541.</w:t>
      </w:r>
    </w:p>
    <w:p w14:paraId="02065014" w14:textId="063679A9" w:rsidR="004F3BFC" w:rsidRPr="00A972A6" w:rsidRDefault="004F3BFC" w:rsidP="00836A64">
      <w:pPr>
        <w:bidi w:val="0"/>
        <w:spacing w:line="360" w:lineRule="auto"/>
        <w:ind w:left="720" w:hanging="720"/>
        <w:rPr>
          <w:rFonts w:eastAsia="Times New Roman"/>
          <w:rtl/>
        </w:rPr>
      </w:pPr>
      <w:r w:rsidRPr="00A972A6">
        <w:rPr>
          <w:rFonts w:eastAsia="Times New Roman"/>
          <w:lang w:bidi="ar-SA"/>
        </w:rPr>
        <w:t xml:space="preserve">Thorpe, K. E., Florence, C. S., Howard, D. H., &amp; </w:t>
      </w:r>
      <w:proofErr w:type="spellStart"/>
      <w:r w:rsidRPr="00A972A6">
        <w:rPr>
          <w:rFonts w:eastAsia="Times New Roman"/>
          <w:lang w:bidi="ar-SA"/>
        </w:rPr>
        <w:t>Joski</w:t>
      </w:r>
      <w:proofErr w:type="spellEnd"/>
      <w:r w:rsidRPr="00A972A6">
        <w:rPr>
          <w:rFonts w:eastAsia="Times New Roman"/>
          <w:lang w:bidi="ar-SA"/>
        </w:rPr>
        <w:t>, P. (2004). The impact of obesity on rising medical spending. </w:t>
      </w:r>
      <w:r w:rsidRPr="00A972A6">
        <w:rPr>
          <w:rFonts w:eastAsia="Times New Roman"/>
          <w:i/>
          <w:iCs/>
          <w:lang w:bidi="ar-SA"/>
        </w:rPr>
        <w:t>Health Affairs, 23</w:t>
      </w:r>
      <w:r w:rsidRPr="00A972A6">
        <w:rPr>
          <w:rFonts w:eastAsia="Times New Roman"/>
          <w:lang w:bidi="ar-SA"/>
        </w:rPr>
        <w:t>, W4</w:t>
      </w:r>
      <w:r w:rsidR="004F7DFF">
        <w:rPr>
          <w:rFonts w:eastAsia="Times New Roman"/>
          <w:lang w:bidi="ar-SA"/>
        </w:rPr>
        <w:t>-480</w:t>
      </w:r>
      <w:r w:rsidR="004F7DFF">
        <w:rPr>
          <w:rFonts w:ascii="David" w:eastAsia="Times New Roman" w:hAnsi="David"/>
          <w:lang w:bidi="ar-SA"/>
        </w:rPr>
        <w:t>–</w:t>
      </w:r>
      <w:r w:rsidR="004F7DFF">
        <w:rPr>
          <w:rFonts w:eastAsia="Times New Roman"/>
          <w:lang w:bidi="ar-SA"/>
        </w:rPr>
        <w:t>W4-486</w:t>
      </w:r>
      <w:r w:rsidRPr="00A972A6">
        <w:rPr>
          <w:rFonts w:eastAsia="Times New Roman"/>
          <w:lang w:bidi="ar-SA"/>
        </w:rPr>
        <w:t>.</w:t>
      </w:r>
    </w:p>
    <w:p w14:paraId="473ACAAF" w14:textId="77777777" w:rsidR="004F3BFC" w:rsidRPr="004D5F3D" w:rsidRDefault="004F3BFC" w:rsidP="00D00E75">
      <w:pPr>
        <w:bidi w:val="0"/>
        <w:spacing w:line="360" w:lineRule="auto"/>
        <w:ind w:left="720" w:hanging="720"/>
        <w:rPr>
          <w:rFonts w:eastAsia="Times New Roman"/>
          <w:lang w:bidi="ar-SA"/>
        </w:rPr>
      </w:pPr>
      <w:r w:rsidRPr="00EA42D4">
        <w:rPr>
          <w:rFonts w:eastAsia="Times New Roman"/>
          <w:lang w:bidi="ar-SA"/>
        </w:rPr>
        <w:t xml:space="preserve">Tooke, J. E., &amp; </w:t>
      </w:r>
      <w:proofErr w:type="spellStart"/>
      <w:r w:rsidRPr="00EA42D4">
        <w:rPr>
          <w:rFonts w:eastAsia="Times New Roman"/>
          <w:lang w:bidi="ar-SA"/>
        </w:rPr>
        <w:t>Hannemann</w:t>
      </w:r>
      <w:proofErr w:type="spellEnd"/>
      <w:r w:rsidRPr="00EA42D4">
        <w:rPr>
          <w:rFonts w:eastAsia="Times New Roman"/>
          <w:lang w:bidi="ar-SA"/>
        </w:rPr>
        <w:t>, M. M. (2000). Adverse endothelial function and the insulin resistance syndrome. </w:t>
      </w:r>
      <w:r w:rsidRPr="00EA42D4">
        <w:rPr>
          <w:rFonts w:eastAsia="Times New Roman"/>
          <w:i/>
          <w:iCs/>
          <w:lang w:bidi="ar-SA"/>
        </w:rPr>
        <w:t>Journal of Internal Medicine, 247</w:t>
      </w:r>
      <w:r>
        <w:rPr>
          <w:rFonts w:eastAsia="Times New Roman"/>
          <w:lang w:bidi="ar-SA"/>
        </w:rPr>
        <w:t>(4), 425</w:t>
      </w:r>
      <w:r>
        <w:rPr>
          <w:rFonts w:ascii="David" w:eastAsia="Times New Roman" w:hAnsi="David"/>
          <w:lang w:bidi="ar-SA"/>
        </w:rPr>
        <w:t>–</w:t>
      </w:r>
      <w:r w:rsidRPr="00EA42D4">
        <w:rPr>
          <w:rFonts w:eastAsia="Times New Roman"/>
          <w:lang w:bidi="ar-SA"/>
        </w:rPr>
        <w:t>431.</w:t>
      </w:r>
    </w:p>
    <w:p w14:paraId="4FA7A977" w14:textId="77777777" w:rsidR="004F3BFC" w:rsidRPr="004D5F3D" w:rsidRDefault="004F3BFC" w:rsidP="00D00E75">
      <w:pPr>
        <w:bidi w:val="0"/>
        <w:spacing w:line="360" w:lineRule="auto"/>
        <w:ind w:left="720" w:hanging="720"/>
        <w:rPr>
          <w:rFonts w:eastAsia="Times New Roman"/>
          <w:lang w:bidi="ar-SA"/>
        </w:rPr>
      </w:pPr>
      <w:proofErr w:type="spellStart"/>
      <w:r w:rsidRPr="00745B2C">
        <w:rPr>
          <w:rFonts w:eastAsia="Times New Roman"/>
          <w:lang w:bidi="ar-SA"/>
        </w:rPr>
        <w:t>Tsugane</w:t>
      </w:r>
      <w:proofErr w:type="spellEnd"/>
      <w:r w:rsidRPr="00745B2C">
        <w:rPr>
          <w:rFonts w:eastAsia="Times New Roman"/>
          <w:lang w:bidi="ar-SA"/>
        </w:rPr>
        <w:t xml:space="preserve">, S., </w:t>
      </w:r>
      <w:proofErr w:type="spellStart"/>
      <w:r w:rsidRPr="00745B2C">
        <w:rPr>
          <w:rFonts w:eastAsia="Times New Roman"/>
          <w:lang w:bidi="ar-SA"/>
        </w:rPr>
        <w:t>Sasazuki</w:t>
      </w:r>
      <w:proofErr w:type="spellEnd"/>
      <w:r w:rsidRPr="00745B2C">
        <w:rPr>
          <w:rFonts w:eastAsia="Times New Roman"/>
          <w:lang w:bidi="ar-SA"/>
        </w:rPr>
        <w:t>, S., Kobayashi, M., &amp; Sasaki, S. (2004). Salt and salted food intake and subsequent risk of gastric cancer among middle-aged Japanese men and women. </w:t>
      </w:r>
      <w:r w:rsidRPr="00745B2C">
        <w:rPr>
          <w:rFonts w:eastAsia="Times New Roman"/>
          <w:i/>
          <w:iCs/>
          <w:lang w:bidi="ar-SA"/>
        </w:rPr>
        <w:t>British Journal of Cancer, 90</w:t>
      </w:r>
      <w:r>
        <w:rPr>
          <w:rFonts w:eastAsia="Times New Roman"/>
          <w:lang w:bidi="ar-SA"/>
        </w:rPr>
        <w:t>(1), 128</w:t>
      </w:r>
      <w:r>
        <w:rPr>
          <w:rFonts w:ascii="David" w:eastAsia="Times New Roman" w:hAnsi="David"/>
          <w:lang w:bidi="ar-SA"/>
        </w:rPr>
        <w:t>–</w:t>
      </w:r>
      <w:r w:rsidRPr="00745B2C">
        <w:rPr>
          <w:rFonts w:eastAsia="Times New Roman"/>
          <w:lang w:bidi="ar-SA"/>
        </w:rPr>
        <w:t>134.</w:t>
      </w:r>
    </w:p>
    <w:p w14:paraId="5538C762" w14:textId="77777777" w:rsidR="002C5AEF" w:rsidRPr="00DB0ECF" w:rsidRDefault="002C5AEF" w:rsidP="002C5AEF">
      <w:pPr>
        <w:bidi w:val="0"/>
        <w:spacing w:line="360" w:lineRule="auto"/>
        <w:ind w:left="720" w:hanging="720"/>
        <w:rPr>
          <w:rFonts w:eastAsia="Times New Roman"/>
          <w:lang w:bidi="ar-SA"/>
        </w:rPr>
      </w:pPr>
      <w:r w:rsidRPr="00DB0ECF">
        <w:rPr>
          <w:rFonts w:eastAsia="Times New Roman"/>
          <w:lang w:bidi="ar-SA"/>
        </w:rPr>
        <w:t>US Department of Health. Obesity and health. Washington,</w:t>
      </w:r>
    </w:p>
    <w:p w14:paraId="6E1D2719" w14:textId="77777777" w:rsidR="004F3BFC" w:rsidRPr="004D5F3D" w:rsidRDefault="004F3BFC" w:rsidP="00D00E75">
      <w:pPr>
        <w:bidi w:val="0"/>
        <w:spacing w:line="360" w:lineRule="auto"/>
        <w:ind w:left="720" w:hanging="720"/>
        <w:rPr>
          <w:rFonts w:eastAsia="Times New Roman"/>
          <w:lang w:bidi="ar-SA"/>
        </w:rPr>
      </w:pPr>
      <w:r w:rsidRPr="00662923">
        <w:rPr>
          <w:rFonts w:eastAsia="Times New Roman"/>
          <w:lang w:bidi="ar-SA"/>
        </w:rPr>
        <w:t xml:space="preserve">Van </w:t>
      </w:r>
      <w:proofErr w:type="spellStart"/>
      <w:r w:rsidRPr="00662923">
        <w:rPr>
          <w:rFonts w:eastAsia="Times New Roman"/>
          <w:lang w:bidi="ar-SA"/>
        </w:rPr>
        <w:t>Duyn</w:t>
      </w:r>
      <w:proofErr w:type="spellEnd"/>
      <w:r w:rsidRPr="00662923">
        <w:rPr>
          <w:rFonts w:eastAsia="Times New Roman"/>
          <w:lang w:bidi="ar-SA"/>
        </w:rPr>
        <w:t xml:space="preserve">, M. A. S., &amp; </w:t>
      </w:r>
      <w:proofErr w:type="spellStart"/>
      <w:r w:rsidRPr="00662923">
        <w:rPr>
          <w:rFonts w:eastAsia="Times New Roman"/>
          <w:lang w:bidi="ar-SA"/>
        </w:rPr>
        <w:t>Pivonka</w:t>
      </w:r>
      <w:proofErr w:type="spellEnd"/>
      <w:r w:rsidRPr="00662923">
        <w:rPr>
          <w:rFonts w:eastAsia="Times New Roman"/>
          <w:lang w:bidi="ar-SA"/>
        </w:rPr>
        <w:t>, E. (2000). Overview of the health benefits of fruit and vegetable consumption for the dietetics professional: selected literature.</w:t>
      </w:r>
      <w:r>
        <w:rPr>
          <w:rFonts w:eastAsia="Times New Roman"/>
          <w:lang w:bidi="ar-SA"/>
        </w:rPr>
        <w:t xml:space="preserve"> </w:t>
      </w:r>
      <w:r w:rsidRPr="00662923">
        <w:rPr>
          <w:rFonts w:eastAsia="Times New Roman"/>
          <w:i/>
          <w:iCs/>
          <w:lang w:bidi="ar-SA"/>
        </w:rPr>
        <w:t>Journal of the American Dietetic Association, 100</w:t>
      </w:r>
      <w:r>
        <w:rPr>
          <w:rFonts w:eastAsia="Times New Roman"/>
          <w:lang w:bidi="ar-SA"/>
        </w:rPr>
        <w:t>(12), 1511</w:t>
      </w:r>
      <w:r>
        <w:rPr>
          <w:rFonts w:ascii="David" w:eastAsia="Times New Roman" w:hAnsi="David"/>
          <w:lang w:bidi="ar-SA"/>
        </w:rPr>
        <w:t>–</w:t>
      </w:r>
      <w:r w:rsidRPr="00662923">
        <w:rPr>
          <w:rFonts w:eastAsia="Times New Roman"/>
          <w:lang w:bidi="ar-SA"/>
        </w:rPr>
        <w:t>1521.</w:t>
      </w:r>
    </w:p>
    <w:p w14:paraId="7FC5A93B" w14:textId="77777777" w:rsidR="004F3BFC" w:rsidRPr="004D5F3D" w:rsidRDefault="004F3BFC" w:rsidP="00D00E75">
      <w:pPr>
        <w:bidi w:val="0"/>
        <w:spacing w:line="360" w:lineRule="auto"/>
        <w:ind w:left="720" w:hanging="720"/>
        <w:rPr>
          <w:rFonts w:eastAsia="Times New Roman"/>
          <w:rtl/>
        </w:rPr>
      </w:pPr>
      <w:r w:rsidRPr="004D5F3D">
        <w:rPr>
          <w:rFonts w:eastAsia="Times New Roman"/>
          <w:lang w:bidi="ar-SA"/>
        </w:rPr>
        <w:t xml:space="preserve">Velasquez, M. G. (1988). </w:t>
      </w:r>
      <w:r w:rsidRPr="004D5F3D">
        <w:rPr>
          <w:rFonts w:eastAsia="Times New Roman"/>
          <w:i/>
          <w:iCs/>
          <w:lang w:bidi="ar-SA"/>
        </w:rPr>
        <w:t>Business ethics: Concepts and cases</w:t>
      </w:r>
      <w:r w:rsidRPr="004D5F3D">
        <w:rPr>
          <w:rFonts w:eastAsia="Times New Roman"/>
          <w:lang w:bidi="ar-SA"/>
        </w:rPr>
        <w:t>. New Jersey: Prentice Hall.</w:t>
      </w:r>
    </w:p>
    <w:p w14:paraId="07FD7F11" w14:textId="77777777" w:rsidR="004F3BFC" w:rsidRPr="004D5F3D" w:rsidRDefault="004F3BFC" w:rsidP="00D00E75">
      <w:pPr>
        <w:bidi w:val="0"/>
        <w:spacing w:line="360" w:lineRule="auto"/>
        <w:ind w:left="720" w:hanging="720"/>
        <w:rPr>
          <w:rFonts w:eastAsia="Times New Roman"/>
          <w:rtl/>
          <w:lang w:bidi="ar-SA"/>
        </w:rPr>
      </w:pPr>
      <w:r w:rsidRPr="004D5F3D">
        <w:rPr>
          <w:rFonts w:eastAsia="Times New Roman"/>
          <w:lang w:bidi="ar-SA"/>
        </w:rPr>
        <w:t>Velasquez, M. G</w:t>
      </w:r>
      <w:r w:rsidRPr="00745B2C">
        <w:rPr>
          <w:rFonts w:eastAsia="Times New Roman"/>
          <w:lang w:bidi="ar-SA"/>
        </w:rPr>
        <w:t>. (</w:t>
      </w:r>
      <w:r>
        <w:rPr>
          <w:rFonts w:eastAsia="Times New Roman"/>
          <w:lang w:bidi="ar-SA"/>
        </w:rPr>
        <w:t>2004</w:t>
      </w:r>
      <w:r w:rsidRPr="00745B2C">
        <w:rPr>
          <w:rFonts w:eastAsia="Times New Roman"/>
          <w:lang w:bidi="ar-SA"/>
        </w:rPr>
        <w:t xml:space="preserve">). The ethics of consumer production. In T. L. Beauchamp &amp; N. E. Bowie (Eds.), </w:t>
      </w:r>
      <w:r w:rsidRPr="00745B2C">
        <w:rPr>
          <w:rFonts w:eastAsia="Times New Roman"/>
          <w:i/>
          <w:iCs/>
          <w:lang w:bidi="ar-SA"/>
        </w:rPr>
        <w:t>Ethical theory and business</w:t>
      </w:r>
      <w:r w:rsidRPr="00745B2C">
        <w:rPr>
          <w:rFonts w:eastAsia="Times New Roman"/>
          <w:lang w:bidi="ar-SA"/>
        </w:rPr>
        <w:t xml:space="preserve"> (4th ed.).</w:t>
      </w:r>
      <w:r>
        <w:rPr>
          <w:rFonts w:eastAsia="Times New Roman"/>
          <w:lang w:bidi="ar-SA"/>
        </w:rPr>
        <w:t xml:space="preserve"> New York</w:t>
      </w:r>
      <w:r w:rsidRPr="00745B2C">
        <w:rPr>
          <w:rFonts w:eastAsia="Times New Roman"/>
          <w:lang w:bidi="ar-SA"/>
        </w:rPr>
        <w:t>: Pearson Prentice Hall</w:t>
      </w:r>
      <w:r>
        <w:rPr>
          <w:rFonts w:eastAsia="Times New Roman"/>
          <w:lang w:bidi="ar-SA"/>
        </w:rPr>
        <w:t>.</w:t>
      </w:r>
    </w:p>
    <w:p w14:paraId="62885A64" w14:textId="77777777" w:rsidR="00F609C0" w:rsidRPr="00181D48" w:rsidRDefault="00F609C0" w:rsidP="00F609C0">
      <w:pPr>
        <w:bidi w:val="0"/>
        <w:spacing w:line="360" w:lineRule="auto"/>
        <w:ind w:left="720" w:hanging="720"/>
        <w:rPr>
          <w:rFonts w:eastAsia="Times New Roman"/>
        </w:rPr>
      </w:pPr>
      <w:proofErr w:type="spellStart"/>
      <w:r w:rsidRPr="00181D48">
        <w:rPr>
          <w:rFonts w:eastAsia="Times New Roman"/>
        </w:rPr>
        <w:t>Viscusi</w:t>
      </w:r>
      <w:proofErr w:type="spellEnd"/>
      <w:r w:rsidRPr="00181D48">
        <w:rPr>
          <w:rFonts w:eastAsia="Times New Roman"/>
        </w:rPr>
        <w:t xml:space="preserve">, W. K., </w:t>
      </w:r>
      <w:proofErr w:type="spellStart"/>
      <w:r w:rsidRPr="00181D48">
        <w:rPr>
          <w:rFonts w:eastAsia="Times New Roman"/>
        </w:rPr>
        <w:t>Magat</w:t>
      </w:r>
      <w:proofErr w:type="spellEnd"/>
      <w:r w:rsidRPr="00181D48">
        <w:rPr>
          <w:rFonts w:eastAsia="Times New Roman"/>
        </w:rPr>
        <w:t>, W. A., &amp; Huber, J. (1987). An investigation of the rationality of consumer valuations of multiple health risks. </w:t>
      </w:r>
      <w:r w:rsidRPr="00181D48">
        <w:rPr>
          <w:rFonts w:eastAsia="Times New Roman"/>
          <w:i/>
          <w:iCs/>
        </w:rPr>
        <w:t>The RAND Journal of Economics</w:t>
      </w:r>
      <w:r w:rsidRPr="00181D48">
        <w:rPr>
          <w:rFonts w:eastAsia="Times New Roman"/>
        </w:rPr>
        <w:t>, 465</w:t>
      </w:r>
      <w:r>
        <w:rPr>
          <w:rFonts w:ascii="David" w:eastAsia="Times New Roman" w:hAnsi="David"/>
        </w:rPr>
        <w:t>–</w:t>
      </w:r>
      <w:r w:rsidRPr="00181D48">
        <w:rPr>
          <w:rFonts w:eastAsia="Times New Roman"/>
        </w:rPr>
        <w:t>479.</w:t>
      </w:r>
      <w:r w:rsidRPr="00181D48">
        <w:rPr>
          <w:rFonts w:eastAsia="Times New Roman"/>
          <w:rtl/>
        </w:rPr>
        <w:t>‏</w:t>
      </w:r>
    </w:p>
    <w:p w14:paraId="24009788" w14:textId="4DE87F9B" w:rsidR="00F609C0" w:rsidRPr="00C81A0D" w:rsidRDefault="0059232A" w:rsidP="008769FF">
      <w:pPr>
        <w:bidi w:val="0"/>
        <w:spacing w:line="360" w:lineRule="auto"/>
        <w:ind w:left="720" w:hanging="720"/>
        <w:rPr>
          <w:rFonts w:eastAsia="Times New Roman"/>
          <w:rtl/>
        </w:rPr>
      </w:pPr>
      <w:dir w:val="ltr">
        <w:proofErr w:type="spellStart"/>
        <w:r w:rsidR="00F609C0" w:rsidRPr="00F609C0">
          <w:rPr>
            <w:rFonts w:eastAsia="Times New Roman"/>
          </w:rPr>
          <w:t>Viscusi</w:t>
        </w:r>
        <w:proofErr w:type="spellEnd"/>
        <w:r w:rsidR="00F609C0" w:rsidRPr="00F609C0">
          <w:rPr>
            <w:rFonts w:eastAsia="Times New Roman"/>
          </w:rPr>
          <w:t>, W. K., Huber, J., &amp; Bell, J. (2014). Assessing Whether there is a cancer premium for the value of a statistical life. </w:t>
        </w:r>
        <w:r w:rsidR="00F609C0" w:rsidRPr="00F609C0">
          <w:rPr>
            <w:rFonts w:eastAsia="Times New Roman"/>
            <w:i/>
            <w:iCs/>
          </w:rPr>
          <w:t>Health Economics, 23</w:t>
        </w:r>
        <w:r w:rsidR="00F609C0" w:rsidRPr="00F609C0">
          <w:rPr>
            <w:rFonts w:eastAsia="Times New Roman"/>
          </w:rPr>
          <w:t>(4), 384</w:t>
        </w:r>
        <w:r w:rsidR="00F609C0">
          <w:rPr>
            <w:rFonts w:ascii="David" w:eastAsia="Times New Roman" w:hAnsi="David"/>
          </w:rPr>
          <w:t>–</w:t>
        </w:r>
        <w:proofErr w:type="gramStart"/>
        <w:r w:rsidR="00F609C0" w:rsidRPr="00F609C0">
          <w:rPr>
            <w:rFonts w:eastAsia="Times New Roman"/>
          </w:rPr>
          <w:t>396</w:t>
        </w:r>
        <w:r w:rsidR="008769FF">
          <w:rPr>
            <w:rFonts w:eastAsia="Times New Roman"/>
          </w:rPr>
          <w:t>.</w:t>
        </w:r>
        <w:r w:rsidR="00F609C0" w:rsidRPr="00F609C0">
          <w:rPr>
            <w:rFonts w:eastAsia="Times New Roman"/>
          </w:rPr>
          <w:t>‬</w:t>
        </w:r>
        <w:proofErr w:type="gramEnd"/>
        <w:r w:rsidR="00F609C0" w:rsidRPr="00F609C0">
          <w:rPr>
            <w:rFonts w:eastAsia="Times New Roman"/>
          </w:rPr>
          <w:t>‬</w:t>
        </w:r>
        <w:r w:rsidR="008E3C56">
          <w:t>‬</w:t>
        </w:r>
        <w:r w:rsidR="00235233">
          <w:t>‬</w:t>
        </w:r>
        <w:r w:rsidR="00E16846">
          <w:t>‬</w:t>
        </w:r>
        <w:r w:rsidR="00504149">
          <w:t>‬</w:t>
        </w:r>
        <w:r w:rsidR="0069494C">
          <w:t>‬</w:t>
        </w:r>
        <w:r w:rsidR="00C7369A">
          <w:t>‬</w:t>
        </w:r>
        <w:r w:rsidR="00422C4B">
          <w:t>‬</w:t>
        </w:r>
        <w:r w:rsidR="00752E58">
          <w:t>‬</w:t>
        </w:r>
        <w:r w:rsidR="00C6122B">
          <w:t>‬</w:t>
        </w:r>
        <w:r>
          <w:t>‬</w:t>
        </w:r>
      </w:dir>
    </w:p>
    <w:p w14:paraId="23006DAB" w14:textId="0174A95A" w:rsidR="004F3BFC" w:rsidRPr="004D5F3D" w:rsidRDefault="004F3BFC" w:rsidP="00D00E75">
      <w:pPr>
        <w:bidi w:val="0"/>
        <w:spacing w:line="360" w:lineRule="auto"/>
        <w:ind w:left="720" w:hanging="720"/>
        <w:rPr>
          <w:rFonts w:eastAsia="Times New Roman"/>
          <w:lang w:bidi="ar-SA"/>
        </w:rPr>
      </w:pPr>
      <w:r w:rsidRPr="00662923">
        <w:rPr>
          <w:rFonts w:eastAsia="Times New Roman"/>
          <w:lang w:bidi="ar-SA"/>
        </w:rPr>
        <w:t>Vogel, D. (1991). The ethical roots of business ethics. </w:t>
      </w:r>
      <w:r w:rsidRPr="00662923">
        <w:rPr>
          <w:rFonts w:eastAsia="Times New Roman"/>
          <w:i/>
          <w:iCs/>
          <w:lang w:bidi="ar-SA"/>
        </w:rPr>
        <w:t>Business Ethics Quarterly</w:t>
      </w:r>
      <w:r w:rsidRPr="008769FF">
        <w:rPr>
          <w:rFonts w:eastAsia="Times New Roman"/>
          <w:i/>
          <w:iCs/>
          <w:lang w:bidi="ar-SA"/>
        </w:rPr>
        <w:t>,</w:t>
      </w:r>
      <w:r w:rsidR="008D7E64" w:rsidRPr="008769FF">
        <w:rPr>
          <w:rFonts w:ascii="Arial" w:hAnsi="Arial" w:cs="Arial"/>
          <w:i/>
          <w:iCs/>
          <w:color w:val="1A1A1A"/>
          <w:sz w:val="26"/>
          <w:szCs w:val="26"/>
        </w:rPr>
        <w:t xml:space="preserve"> </w:t>
      </w:r>
      <w:r w:rsidR="008D7E64" w:rsidRPr="008769FF">
        <w:rPr>
          <w:rFonts w:eastAsia="Times New Roman"/>
          <w:i/>
          <w:iCs/>
          <w:lang w:bidi="ar-SA"/>
        </w:rPr>
        <w:t>1</w:t>
      </w:r>
      <w:r w:rsidR="008D7E64" w:rsidRPr="008769FF">
        <w:rPr>
          <w:rFonts w:eastAsia="Times New Roman"/>
          <w:lang w:bidi="ar-SA"/>
        </w:rPr>
        <w:t>(1)</w:t>
      </w:r>
      <w:r>
        <w:rPr>
          <w:rFonts w:eastAsia="Times New Roman"/>
          <w:lang w:bidi="ar-SA"/>
        </w:rPr>
        <w:t xml:space="preserve"> 101</w:t>
      </w:r>
      <w:r w:rsidRPr="008769FF">
        <w:rPr>
          <w:rFonts w:eastAsia="Times New Roman"/>
          <w:lang w:bidi="ar-SA"/>
        </w:rPr>
        <w:t>–</w:t>
      </w:r>
      <w:r w:rsidRPr="00662923">
        <w:rPr>
          <w:rFonts w:eastAsia="Times New Roman"/>
          <w:lang w:bidi="ar-SA"/>
        </w:rPr>
        <w:t>120.</w:t>
      </w:r>
      <w:r w:rsidRPr="00662923">
        <w:rPr>
          <w:rFonts w:eastAsia="Times New Roman"/>
          <w:rtl/>
        </w:rPr>
        <w:t>‏</w:t>
      </w:r>
    </w:p>
    <w:p w14:paraId="627BFF54" w14:textId="77777777" w:rsidR="004F3BFC" w:rsidRPr="004D5F3D" w:rsidRDefault="004F3BFC" w:rsidP="00D00E75">
      <w:pPr>
        <w:bidi w:val="0"/>
        <w:spacing w:line="360" w:lineRule="auto"/>
        <w:ind w:left="720" w:hanging="720"/>
        <w:rPr>
          <w:rFonts w:eastAsia="Times New Roman"/>
          <w:lang w:bidi="ar-SA"/>
        </w:rPr>
      </w:pPr>
      <w:proofErr w:type="spellStart"/>
      <w:r w:rsidRPr="004D5F3D">
        <w:rPr>
          <w:rFonts w:eastAsia="Times New Roman"/>
          <w:lang w:bidi="ar-SA"/>
        </w:rPr>
        <w:t>Waddock</w:t>
      </w:r>
      <w:proofErr w:type="spellEnd"/>
      <w:r w:rsidRPr="004D5F3D">
        <w:rPr>
          <w:rFonts w:eastAsia="Times New Roman"/>
          <w:lang w:bidi="ar-SA"/>
        </w:rPr>
        <w:t>, S. A., &amp; Graves, S. B. (1997a). The corporate social performance-financial performance link.</w:t>
      </w:r>
      <w:r w:rsidRPr="004D5F3D">
        <w:rPr>
          <w:rFonts w:eastAsia="Times New Roman"/>
          <w:i/>
          <w:iCs/>
          <w:lang w:bidi="ar-SA"/>
        </w:rPr>
        <w:t xml:space="preserve"> Strategic Management Journal, 18</w:t>
      </w:r>
      <w:r w:rsidRPr="004D5F3D">
        <w:rPr>
          <w:rFonts w:eastAsia="Times New Roman"/>
          <w:lang w:bidi="ar-SA"/>
        </w:rPr>
        <w:t xml:space="preserve">(4), 303–319. </w:t>
      </w:r>
    </w:p>
    <w:p w14:paraId="49FF1AEC" w14:textId="77777777" w:rsidR="004F3BFC" w:rsidRPr="004D5F3D" w:rsidRDefault="004F3BFC" w:rsidP="00D00E75">
      <w:pPr>
        <w:bidi w:val="0"/>
        <w:spacing w:line="360" w:lineRule="auto"/>
        <w:ind w:left="720" w:hanging="720"/>
        <w:rPr>
          <w:rFonts w:eastAsia="Times New Roman"/>
          <w:lang w:bidi="ar-SA"/>
        </w:rPr>
      </w:pPr>
      <w:proofErr w:type="spellStart"/>
      <w:r w:rsidRPr="004D5F3D">
        <w:rPr>
          <w:rFonts w:eastAsia="Times New Roman"/>
          <w:lang w:bidi="ar-SA"/>
        </w:rPr>
        <w:t>Waddock</w:t>
      </w:r>
      <w:proofErr w:type="spellEnd"/>
      <w:r w:rsidRPr="004D5F3D">
        <w:rPr>
          <w:rFonts w:eastAsia="Times New Roman"/>
          <w:lang w:bidi="ar-SA"/>
        </w:rPr>
        <w:t>, S. A., &amp; Graves, S. B. (1997b). Quality of management and quality of stakeholder relations.</w:t>
      </w:r>
      <w:r w:rsidRPr="004D5F3D">
        <w:rPr>
          <w:rFonts w:eastAsia="Times New Roman"/>
          <w:i/>
          <w:iCs/>
          <w:lang w:bidi="ar-SA"/>
        </w:rPr>
        <w:t xml:space="preserve"> Business and Society, 36</w:t>
      </w:r>
      <w:r w:rsidRPr="004D5F3D">
        <w:rPr>
          <w:rFonts w:eastAsia="Times New Roman"/>
          <w:lang w:bidi="ar-SA"/>
        </w:rPr>
        <w:t xml:space="preserve">(3), 250–279.  </w:t>
      </w:r>
    </w:p>
    <w:p w14:paraId="5AB8AEAB" w14:textId="77777777" w:rsidR="004F3BFC" w:rsidRPr="00662923" w:rsidRDefault="004F3BFC" w:rsidP="00D00E75">
      <w:pPr>
        <w:bidi w:val="0"/>
        <w:spacing w:line="360" w:lineRule="auto"/>
        <w:ind w:left="720" w:hanging="720"/>
        <w:rPr>
          <w:rFonts w:eastAsia="Times New Roman"/>
          <w:lang w:bidi="ar-SA"/>
        </w:rPr>
      </w:pPr>
      <w:r w:rsidRPr="00662923">
        <w:rPr>
          <w:rFonts w:eastAsia="Times New Roman"/>
          <w:lang w:bidi="ar-SA"/>
        </w:rPr>
        <w:lastRenderedPageBreak/>
        <w:t xml:space="preserve">Wang, Y., &amp; </w:t>
      </w:r>
      <w:proofErr w:type="spellStart"/>
      <w:r w:rsidRPr="00662923">
        <w:rPr>
          <w:rFonts w:eastAsia="Times New Roman"/>
          <w:lang w:bidi="ar-SA"/>
        </w:rPr>
        <w:t>Beydoun</w:t>
      </w:r>
      <w:proofErr w:type="spellEnd"/>
      <w:r w:rsidRPr="00662923">
        <w:rPr>
          <w:rFonts w:eastAsia="Times New Roman"/>
          <w:lang w:bidi="ar-SA"/>
        </w:rPr>
        <w:t>, M. A. (2007). The obesity epidemic in the Unite</w:t>
      </w:r>
      <w:r>
        <w:rPr>
          <w:rFonts w:eastAsia="Times New Roman"/>
          <w:lang w:bidi="ar-SA"/>
        </w:rPr>
        <w:t>d States: G</w:t>
      </w:r>
      <w:r w:rsidRPr="00662923">
        <w:rPr>
          <w:rFonts w:eastAsia="Times New Roman"/>
          <w:lang w:bidi="ar-SA"/>
        </w:rPr>
        <w:t xml:space="preserve">ender, age, socioeconomic, racial/ethnic, and geographic characteristics: </w:t>
      </w:r>
      <w:r>
        <w:rPr>
          <w:rFonts w:eastAsia="Times New Roman"/>
          <w:lang w:bidi="ar-SA"/>
        </w:rPr>
        <w:t>A</w:t>
      </w:r>
      <w:r w:rsidRPr="00662923">
        <w:rPr>
          <w:rFonts w:eastAsia="Times New Roman"/>
          <w:lang w:bidi="ar-SA"/>
        </w:rPr>
        <w:t xml:space="preserve"> systematic review and meta-regression analysis. </w:t>
      </w:r>
      <w:r w:rsidRPr="00662923">
        <w:rPr>
          <w:rFonts w:eastAsia="Times New Roman"/>
          <w:i/>
          <w:iCs/>
          <w:lang w:bidi="ar-SA"/>
        </w:rPr>
        <w:t xml:space="preserve">Epidemiologic </w:t>
      </w:r>
      <w:proofErr w:type="spellStart"/>
      <w:r w:rsidRPr="00662923">
        <w:rPr>
          <w:rFonts w:eastAsia="Times New Roman"/>
          <w:i/>
          <w:iCs/>
          <w:lang w:bidi="ar-SA"/>
        </w:rPr>
        <w:t>Eeviews</w:t>
      </w:r>
      <w:proofErr w:type="spellEnd"/>
      <w:r w:rsidRPr="00662923">
        <w:rPr>
          <w:rFonts w:eastAsia="Times New Roman"/>
          <w:i/>
          <w:iCs/>
          <w:lang w:bidi="ar-SA"/>
        </w:rPr>
        <w:t>, 29</w:t>
      </w:r>
      <w:r>
        <w:rPr>
          <w:rFonts w:eastAsia="Times New Roman"/>
          <w:lang w:bidi="ar-SA"/>
        </w:rPr>
        <w:t>(1), 6</w:t>
      </w:r>
      <w:r>
        <w:rPr>
          <w:rFonts w:ascii="David" w:eastAsia="Times New Roman" w:hAnsi="David"/>
          <w:lang w:bidi="ar-SA"/>
        </w:rPr>
        <w:t>–</w:t>
      </w:r>
      <w:r w:rsidRPr="00662923">
        <w:rPr>
          <w:rFonts w:eastAsia="Times New Roman"/>
          <w:lang w:bidi="ar-SA"/>
        </w:rPr>
        <w:t>28.</w:t>
      </w:r>
    </w:p>
    <w:p w14:paraId="146458DC" w14:textId="77777777" w:rsidR="004F3BFC" w:rsidRPr="004D5F3D" w:rsidRDefault="004F3BFC" w:rsidP="00D00E75">
      <w:pPr>
        <w:bidi w:val="0"/>
        <w:spacing w:line="360" w:lineRule="auto"/>
        <w:ind w:left="720" w:hanging="720"/>
        <w:rPr>
          <w:rFonts w:eastAsia="Times New Roman"/>
          <w:lang w:bidi="ar-SA"/>
        </w:rPr>
      </w:pPr>
      <w:r w:rsidRPr="00662923">
        <w:rPr>
          <w:rFonts w:eastAsia="Times New Roman"/>
          <w:lang w:bidi="ar-SA"/>
        </w:rPr>
        <w:t xml:space="preserve">Wang, Y., </w:t>
      </w:r>
      <w:proofErr w:type="spellStart"/>
      <w:r w:rsidRPr="00662923">
        <w:rPr>
          <w:rFonts w:eastAsia="Times New Roman"/>
          <w:lang w:bidi="ar-SA"/>
        </w:rPr>
        <w:t>Beydoun</w:t>
      </w:r>
      <w:proofErr w:type="spellEnd"/>
      <w:r w:rsidRPr="00662923">
        <w:rPr>
          <w:rFonts w:eastAsia="Times New Roman"/>
          <w:lang w:bidi="ar-SA"/>
        </w:rPr>
        <w:t>, M. A., Liang, L., Caballero, B., &amp; Kumanyika, S. K. (2008). Will all Americans become overweight or obese? Estimating the progression and cost of the US obesity epidemic. </w:t>
      </w:r>
      <w:r w:rsidRPr="00662923">
        <w:rPr>
          <w:rFonts w:eastAsia="Times New Roman"/>
          <w:i/>
          <w:iCs/>
          <w:lang w:bidi="ar-SA"/>
        </w:rPr>
        <w:t>Obesity, 16</w:t>
      </w:r>
      <w:r>
        <w:rPr>
          <w:rFonts w:eastAsia="Times New Roman"/>
          <w:lang w:bidi="ar-SA"/>
        </w:rPr>
        <w:t>(10), 2323</w:t>
      </w:r>
      <w:r>
        <w:rPr>
          <w:rFonts w:ascii="David" w:eastAsia="Times New Roman" w:hAnsi="David"/>
          <w:lang w:bidi="ar-SA"/>
        </w:rPr>
        <w:t>–</w:t>
      </w:r>
      <w:r w:rsidRPr="00662923">
        <w:rPr>
          <w:rFonts w:eastAsia="Times New Roman"/>
          <w:lang w:bidi="ar-SA"/>
        </w:rPr>
        <w:t>2330.</w:t>
      </w:r>
    </w:p>
    <w:p w14:paraId="68B1B155" w14:textId="77777777" w:rsidR="004F3BFC" w:rsidRPr="00662923" w:rsidRDefault="004F3BFC" w:rsidP="00D00E75">
      <w:pPr>
        <w:bidi w:val="0"/>
        <w:spacing w:line="360" w:lineRule="auto"/>
        <w:ind w:left="720" w:hanging="720"/>
        <w:rPr>
          <w:rFonts w:eastAsia="Times New Roman"/>
          <w:lang w:bidi="ar-SA"/>
        </w:rPr>
      </w:pPr>
      <w:r w:rsidRPr="00662923">
        <w:rPr>
          <w:rFonts w:eastAsia="Times New Roman"/>
          <w:lang w:bidi="ar-SA"/>
        </w:rPr>
        <w:t xml:space="preserve">Wang, Y., </w:t>
      </w:r>
      <w:proofErr w:type="spellStart"/>
      <w:r w:rsidRPr="00662923">
        <w:rPr>
          <w:rFonts w:eastAsia="Times New Roman"/>
          <w:lang w:bidi="ar-SA"/>
        </w:rPr>
        <w:t>Mi</w:t>
      </w:r>
      <w:proofErr w:type="spellEnd"/>
      <w:r w:rsidRPr="00662923">
        <w:rPr>
          <w:rFonts w:eastAsia="Times New Roman"/>
          <w:lang w:bidi="ar-SA"/>
        </w:rPr>
        <w:t xml:space="preserve">, J., Shan, X. Y., Wang, Q. J., &amp; Ge, K. Y. (2007). Is China facing an obesity epidemic and the consequences? The trends in obesity and chronic disease in China. </w:t>
      </w:r>
      <w:r w:rsidRPr="00662923">
        <w:rPr>
          <w:rFonts w:eastAsia="Times New Roman"/>
          <w:i/>
          <w:iCs/>
          <w:lang w:bidi="ar-SA"/>
        </w:rPr>
        <w:t>International Journal of Obesity, 31</w:t>
      </w:r>
      <w:r>
        <w:rPr>
          <w:rFonts w:eastAsia="Times New Roman"/>
          <w:lang w:bidi="ar-SA"/>
        </w:rPr>
        <w:t>(1), 177</w:t>
      </w:r>
      <w:r>
        <w:rPr>
          <w:rFonts w:ascii="David" w:eastAsia="Times New Roman" w:hAnsi="David"/>
          <w:lang w:bidi="ar-SA"/>
        </w:rPr>
        <w:t>–</w:t>
      </w:r>
      <w:r w:rsidRPr="00662923">
        <w:rPr>
          <w:rFonts w:eastAsia="Times New Roman"/>
          <w:lang w:bidi="ar-SA"/>
        </w:rPr>
        <w:t>188.</w:t>
      </w:r>
    </w:p>
    <w:p w14:paraId="03ECF9AD" w14:textId="77777777" w:rsidR="004F3BFC" w:rsidRPr="00662923" w:rsidRDefault="004F3BFC" w:rsidP="00D00E75">
      <w:pPr>
        <w:bidi w:val="0"/>
        <w:spacing w:line="360" w:lineRule="auto"/>
        <w:ind w:left="720" w:hanging="720"/>
        <w:rPr>
          <w:rFonts w:eastAsia="Times New Roman"/>
          <w:lang w:bidi="ar-SA"/>
        </w:rPr>
      </w:pPr>
      <w:proofErr w:type="spellStart"/>
      <w:r w:rsidRPr="00662923">
        <w:rPr>
          <w:rFonts w:eastAsia="Times New Roman"/>
          <w:lang w:bidi="ar-SA"/>
        </w:rPr>
        <w:t>Weng</w:t>
      </w:r>
      <w:proofErr w:type="spellEnd"/>
      <w:r>
        <w:rPr>
          <w:rFonts w:eastAsia="Times New Roman"/>
          <w:lang w:bidi="ar-SA"/>
        </w:rPr>
        <w:t>,</w:t>
      </w:r>
      <w:r w:rsidRPr="00662923">
        <w:rPr>
          <w:rFonts w:eastAsia="Times New Roman"/>
          <w:lang w:bidi="ar-SA"/>
        </w:rPr>
        <w:t xml:space="preserve"> X</w:t>
      </w:r>
      <w:r>
        <w:rPr>
          <w:rFonts w:eastAsia="Times New Roman"/>
          <w:lang w:bidi="ar-SA"/>
        </w:rPr>
        <w:t>.</w:t>
      </w:r>
      <w:r w:rsidRPr="00662923">
        <w:rPr>
          <w:rFonts w:eastAsia="Times New Roman"/>
          <w:lang w:bidi="ar-SA"/>
        </w:rPr>
        <w:t>, Liu</w:t>
      </w:r>
      <w:r>
        <w:rPr>
          <w:rFonts w:eastAsia="Times New Roman"/>
          <w:lang w:bidi="ar-SA"/>
        </w:rPr>
        <w:t>,</w:t>
      </w:r>
      <w:r w:rsidRPr="00662923">
        <w:rPr>
          <w:rFonts w:eastAsia="Times New Roman"/>
          <w:lang w:bidi="ar-SA"/>
        </w:rPr>
        <w:t xml:space="preserve"> Y</w:t>
      </w:r>
      <w:r>
        <w:rPr>
          <w:rFonts w:eastAsia="Times New Roman"/>
          <w:lang w:bidi="ar-SA"/>
        </w:rPr>
        <w:t>.</w:t>
      </w:r>
      <w:r w:rsidRPr="00662923">
        <w:rPr>
          <w:rFonts w:eastAsia="Times New Roman"/>
          <w:lang w:bidi="ar-SA"/>
        </w:rPr>
        <w:t>, Ma</w:t>
      </w:r>
      <w:r>
        <w:rPr>
          <w:rFonts w:eastAsia="Times New Roman"/>
          <w:lang w:bidi="ar-SA"/>
        </w:rPr>
        <w:t>,</w:t>
      </w:r>
      <w:r w:rsidRPr="00662923">
        <w:rPr>
          <w:rFonts w:eastAsia="Times New Roman"/>
          <w:lang w:bidi="ar-SA"/>
        </w:rPr>
        <w:t xml:space="preserve"> J</w:t>
      </w:r>
      <w:r>
        <w:rPr>
          <w:rFonts w:eastAsia="Times New Roman"/>
          <w:lang w:bidi="ar-SA"/>
        </w:rPr>
        <w:t>.</w:t>
      </w:r>
      <w:r w:rsidRPr="00662923">
        <w:rPr>
          <w:rFonts w:eastAsia="Times New Roman"/>
          <w:lang w:bidi="ar-SA"/>
        </w:rPr>
        <w:t>, Wang, W</w:t>
      </w:r>
      <w:r>
        <w:rPr>
          <w:rFonts w:eastAsia="Times New Roman"/>
          <w:lang w:bidi="ar-SA"/>
        </w:rPr>
        <w:t>.,</w:t>
      </w:r>
      <w:r w:rsidRPr="00662923">
        <w:rPr>
          <w:rFonts w:eastAsia="Times New Roman"/>
          <w:lang w:bidi="ar-SA"/>
        </w:rPr>
        <w:t xml:space="preserve"> Yang</w:t>
      </w:r>
      <w:r>
        <w:rPr>
          <w:rFonts w:eastAsia="Times New Roman"/>
          <w:lang w:bidi="ar-SA"/>
        </w:rPr>
        <w:t>,</w:t>
      </w:r>
      <w:r w:rsidRPr="00662923">
        <w:rPr>
          <w:rFonts w:eastAsia="Times New Roman"/>
          <w:lang w:bidi="ar-SA"/>
        </w:rPr>
        <w:t xml:space="preserve"> G</w:t>
      </w:r>
      <w:r>
        <w:rPr>
          <w:rFonts w:eastAsia="Times New Roman"/>
          <w:lang w:bidi="ar-SA"/>
        </w:rPr>
        <w:t>.,</w:t>
      </w:r>
      <w:r w:rsidRPr="00662923">
        <w:rPr>
          <w:rFonts w:eastAsia="Times New Roman"/>
          <w:lang w:bidi="ar-SA"/>
        </w:rPr>
        <w:t xml:space="preserve"> &amp; Caballero</w:t>
      </w:r>
      <w:r>
        <w:rPr>
          <w:rFonts w:eastAsia="Times New Roman"/>
          <w:lang w:bidi="ar-SA"/>
        </w:rPr>
        <w:t>, B.</w:t>
      </w:r>
      <w:r w:rsidRPr="00662923">
        <w:rPr>
          <w:rFonts w:eastAsia="Times New Roman"/>
          <w:lang w:bidi="ar-SA"/>
        </w:rPr>
        <w:t xml:space="preserve"> (2006). Use of body mass index to identify obesity-related metabolic disorders in the Chinese population. </w:t>
      </w:r>
      <w:proofErr w:type="spellStart"/>
      <w:r w:rsidRPr="00662923">
        <w:rPr>
          <w:rFonts w:eastAsia="Times New Roman"/>
          <w:i/>
          <w:iCs/>
          <w:lang w:bidi="ar-SA"/>
        </w:rPr>
        <w:t>Eur</w:t>
      </w:r>
      <w:proofErr w:type="spellEnd"/>
      <w:r w:rsidRPr="00662923">
        <w:rPr>
          <w:rFonts w:eastAsia="Times New Roman"/>
          <w:i/>
          <w:iCs/>
          <w:lang w:bidi="ar-SA"/>
        </w:rPr>
        <w:t xml:space="preserve"> J </w:t>
      </w:r>
      <w:proofErr w:type="spellStart"/>
      <w:r w:rsidRPr="00662923">
        <w:rPr>
          <w:rFonts w:eastAsia="Times New Roman"/>
          <w:i/>
          <w:iCs/>
          <w:lang w:bidi="ar-SA"/>
        </w:rPr>
        <w:t>Clin</w:t>
      </w:r>
      <w:proofErr w:type="spellEnd"/>
      <w:r w:rsidRPr="00662923">
        <w:rPr>
          <w:rFonts w:eastAsia="Times New Roman"/>
          <w:i/>
          <w:iCs/>
          <w:lang w:bidi="ar-SA"/>
        </w:rPr>
        <w:t xml:space="preserve"> </w:t>
      </w:r>
      <w:proofErr w:type="spellStart"/>
      <w:r w:rsidRPr="00662923">
        <w:rPr>
          <w:rFonts w:eastAsia="Times New Roman"/>
          <w:i/>
          <w:iCs/>
          <w:lang w:bidi="ar-SA"/>
        </w:rPr>
        <w:t>Nutr</w:t>
      </w:r>
      <w:proofErr w:type="spellEnd"/>
      <w:r w:rsidRPr="00662923">
        <w:rPr>
          <w:rFonts w:eastAsia="Times New Roman"/>
          <w:i/>
          <w:iCs/>
          <w:lang w:bidi="ar-SA"/>
        </w:rPr>
        <w:t>, 60</w:t>
      </w:r>
      <w:r>
        <w:rPr>
          <w:rFonts w:eastAsia="Times New Roman"/>
          <w:lang w:bidi="ar-SA"/>
        </w:rPr>
        <w:t xml:space="preserve">, </w:t>
      </w:r>
      <w:r w:rsidRPr="00662923">
        <w:rPr>
          <w:rFonts w:eastAsia="Times New Roman"/>
          <w:lang w:bidi="ar-SA"/>
        </w:rPr>
        <w:t>931–</w:t>
      </w:r>
      <w:r>
        <w:rPr>
          <w:rFonts w:eastAsia="Times New Roman"/>
          <w:lang w:bidi="ar-SA"/>
        </w:rPr>
        <w:t>93</w:t>
      </w:r>
      <w:r w:rsidRPr="00662923">
        <w:rPr>
          <w:rFonts w:eastAsia="Times New Roman"/>
          <w:lang w:bidi="ar-SA"/>
        </w:rPr>
        <w:t>7</w:t>
      </w:r>
      <w:r>
        <w:rPr>
          <w:rFonts w:eastAsia="Times New Roman"/>
          <w:lang w:bidi="ar-SA"/>
        </w:rPr>
        <w:t>.</w:t>
      </w:r>
    </w:p>
    <w:p w14:paraId="353315A0" w14:textId="77777777" w:rsidR="004F3BFC" w:rsidRDefault="004F3BFC" w:rsidP="00D00E75">
      <w:pPr>
        <w:bidi w:val="0"/>
        <w:spacing w:line="360" w:lineRule="auto"/>
        <w:ind w:left="720" w:hanging="720"/>
        <w:rPr>
          <w:rFonts w:eastAsia="Times New Roman" w:hint="cs"/>
          <w:rtl/>
          <w:lang w:bidi="ar-SA"/>
        </w:rPr>
      </w:pPr>
      <w:r w:rsidRPr="00D97B16">
        <w:rPr>
          <w:rFonts w:eastAsia="Times New Roman"/>
          <w:lang w:bidi="ar-SA"/>
        </w:rPr>
        <w:t xml:space="preserve">Whitlock, G., </w:t>
      </w:r>
      <w:proofErr w:type="spellStart"/>
      <w:r w:rsidRPr="00D97B16">
        <w:rPr>
          <w:rFonts w:eastAsia="Times New Roman"/>
          <w:lang w:bidi="ar-SA"/>
        </w:rPr>
        <w:t>Lewington</w:t>
      </w:r>
      <w:proofErr w:type="spellEnd"/>
      <w:r w:rsidRPr="00D97B16">
        <w:rPr>
          <w:rFonts w:eastAsia="Times New Roman"/>
          <w:lang w:bidi="ar-SA"/>
        </w:rPr>
        <w:t xml:space="preserve">, S., </w:t>
      </w:r>
      <w:proofErr w:type="spellStart"/>
      <w:r w:rsidRPr="00D97B16">
        <w:rPr>
          <w:rFonts w:eastAsia="Times New Roman"/>
          <w:lang w:bidi="ar-SA"/>
        </w:rPr>
        <w:t>Sherliker</w:t>
      </w:r>
      <w:proofErr w:type="spellEnd"/>
      <w:r w:rsidRPr="00D97B16">
        <w:rPr>
          <w:rFonts w:eastAsia="Times New Roman"/>
          <w:lang w:bidi="ar-SA"/>
        </w:rPr>
        <w:t xml:space="preserve">, P., Clarke, R., </w:t>
      </w:r>
      <w:proofErr w:type="spellStart"/>
      <w:r w:rsidRPr="00D97B16">
        <w:rPr>
          <w:rFonts w:eastAsia="Times New Roman"/>
          <w:lang w:bidi="ar-SA"/>
        </w:rPr>
        <w:t>Emberson</w:t>
      </w:r>
      <w:proofErr w:type="spellEnd"/>
      <w:r w:rsidRPr="00D97B16">
        <w:rPr>
          <w:rFonts w:eastAsia="Times New Roman"/>
          <w:lang w:bidi="ar-SA"/>
        </w:rPr>
        <w:t xml:space="preserve">, J., Halsey, J., ... </w:t>
      </w:r>
      <w:proofErr w:type="spellStart"/>
      <w:r w:rsidRPr="00D97B16">
        <w:rPr>
          <w:rFonts w:eastAsia="Times New Roman"/>
          <w:lang w:bidi="ar-SA"/>
        </w:rPr>
        <w:t>Peto</w:t>
      </w:r>
      <w:proofErr w:type="spellEnd"/>
      <w:r w:rsidRPr="00D97B16">
        <w:rPr>
          <w:rFonts w:eastAsia="Times New Roman"/>
          <w:lang w:bidi="ar-SA"/>
        </w:rPr>
        <w:t>, R. (2009). Prospective studies collaboration: Body-mass index and cause-specifi</w:t>
      </w:r>
      <w:r>
        <w:rPr>
          <w:rFonts w:eastAsia="Times New Roman"/>
          <w:lang w:bidi="ar-SA"/>
        </w:rPr>
        <w:t>c mortality in 900 000 adults: C</w:t>
      </w:r>
      <w:r w:rsidRPr="00D97B16">
        <w:rPr>
          <w:rFonts w:eastAsia="Times New Roman"/>
          <w:lang w:bidi="ar-SA"/>
        </w:rPr>
        <w:t>ollaborative analyses of 57 prospective studies. </w:t>
      </w:r>
      <w:r w:rsidRPr="00D97B16">
        <w:rPr>
          <w:rFonts w:eastAsia="Times New Roman"/>
          <w:i/>
          <w:iCs/>
          <w:lang w:bidi="ar-SA"/>
        </w:rPr>
        <w:t>Lancet, 373</w:t>
      </w:r>
      <w:r>
        <w:rPr>
          <w:rFonts w:eastAsia="Times New Roman"/>
          <w:lang w:bidi="ar-SA"/>
        </w:rPr>
        <w:t>(9669), 1083</w:t>
      </w:r>
      <w:r>
        <w:rPr>
          <w:rFonts w:ascii="David" w:eastAsia="Times New Roman" w:hAnsi="David"/>
          <w:lang w:bidi="ar-SA"/>
        </w:rPr>
        <w:t>–</w:t>
      </w:r>
      <w:r w:rsidRPr="00D97B16">
        <w:rPr>
          <w:rFonts w:eastAsia="Times New Roman"/>
          <w:lang w:bidi="ar-SA"/>
        </w:rPr>
        <w:t>1096.</w:t>
      </w:r>
    </w:p>
    <w:p w14:paraId="4E2CBDE0" w14:textId="0C94BA7C" w:rsidR="00FE05DA" w:rsidRDefault="00FE05DA" w:rsidP="00FE05DA">
      <w:pPr>
        <w:bidi w:val="0"/>
        <w:spacing w:line="360" w:lineRule="auto"/>
        <w:ind w:left="720" w:hanging="720"/>
        <w:rPr>
          <w:rFonts w:eastAsia="Times New Roman" w:hint="cs"/>
          <w:rtl/>
          <w:lang w:bidi="ar-SA"/>
        </w:rPr>
      </w:pPr>
      <w:r w:rsidRPr="00FE05DA">
        <w:rPr>
          <w:rFonts w:eastAsia="Times New Roman"/>
          <w:lang w:bidi="ar-SA"/>
        </w:rPr>
        <w:t>Wiggins, S., Keats, S., &amp; Han, E. (2015). The rising cost of a healthy diet. Changing relative prices of foods in high-income and emerging economies. London: Overseas Development Institute</w:t>
      </w:r>
    </w:p>
    <w:p w14:paraId="40C2E636" w14:textId="77777777" w:rsidR="00FE05DA" w:rsidRPr="004D5F3D" w:rsidRDefault="00FE05DA" w:rsidP="00FE05DA">
      <w:pPr>
        <w:bidi w:val="0"/>
        <w:spacing w:line="360" w:lineRule="auto"/>
        <w:ind w:left="720" w:hanging="720"/>
        <w:rPr>
          <w:rFonts w:eastAsia="Times New Roman" w:hint="cs"/>
          <w:lang w:bidi="ar-SA"/>
        </w:rPr>
      </w:pPr>
    </w:p>
    <w:p w14:paraId="03D16250" w14:textId="77777777" w:rsidR="004F3BFC" w:rsidRPr="00C81A0D" w:rsidRDefault="004F3BFC" w:rsidP="00D00E75">
      <w:pPr>
        <w:bidi w:val="0"/>
        <w:spacing w:line="360" w:lineRule="auto"/>
        <w:ind w:left="720" w:hanging="720"/>
        <w:rPr>
          <w:rFonts w:eastAsia="Times New Roman"/>
          <w:lang w:bidi="ar-SA"/>
        </w:rPr>
      </w:pPr>
      <w:r w:rsidRPr="00C81A0D">
        <w:rPr>
          <w:rFonts w:eastAsia="Times New Roman"/>
          <w:lang w:bidi="ar-SA"/>
        </w:rPr>
        <w:t xml:space="preserve">Wilcock, A., Pun, M., </w:t>
      </w:r>
      <w:proofErr w:type="spellStart"/>
      <w:r w:rsidRPr="00C81A0D">
        <w:rPr>
          <w:rFonts w:eastAsia="Times New Roman"/>
          <w:lang w:bidi="ar-SA"/>
        </w:rPr>
        <w:t>Khanona</w:t>
      </w:r>
      <w:proofErr w:type="spellEnd"/>
      <w:r w:rsidRPr="00C81A0D">
        <w:rPr>
          <w:rFonts w:eastAsia="Times New Roman"/>
          <w:lang w:bidi="ar-SA"/>
        </w:rPr>
        <w:t xml:space="preserve">, J., &amp; Aung, M. (2004). Consumer attitudes, knowledge and </w:t>
      </w:r>
      <w:proofErr w:type="spellStart"/>
      <w:r w:rsidRPr="00C81A0D">
        <w:rPr>
          <w:rFonts w:eastAsia="Times New Roman"/>
          <w:lang w:bidi="ar-SA"/>
        </w:rPr>
        <w:t>behaviour</w:t>
      </w:r>
      <w:proofErr w:type="spellEnd"/>
      <w:r w:rsidRPr="00C81A0D">
        <w:rPr>
          <w:rFonts w:eastAsia="Times New Roman"/>
          <w:lang w:bidi="ar-SA"/>
        </w:rPr>
        <w:t>: A review of food safety issues.</w:t>
      </w:r>
      <w:r w:rsidRPr="00C81A0D">
        <w:rPr>
          <w:rFonts w:eastAsia="Times New Roman"/>
          <w:i/>
          <w:iCs/>
          <w:lang w:bidi="ar-SA"/>
        </w:rPr>
        <w:t xml:space="preserve"> Trends in Food Science &amp; Technology, 15</w:t>
      </w:r>
      <w:r w:rsidRPr="00C81A0D">
        <w:rPr>
          <w:rFonts w:eastAsia="Times New Roman"/>
          <w:lang w:bidi="ar-SA"/>
        </w:rPr>
        <w:t xml:space="preserve">(2), 56–66. </w:t>
      </w:r>
      <w:proofErr w:type="spellStart"/>
      <w:proofErr w:type="gramStart"/>
      <w:r w:rsidRPr="00C81A0D">
        <w:rPr>
          <w:rFonts w:eastAsia="Times New Roman"/>
          <w:lang w:bidi="ar-SA"/>
        </w:rPr>
        <w:t>doi:http</w:t>
      </w:r>
      <w:proofErr w:type="spellEnd"/>
      <w:r w:rsidRPr="00C81A0D">
        <w:rPr>
          <w:rFonts w:eastAsia="Times New Roman"/>
          <w:lang w:bidi="ar-SA"/>
        </w:rPr>
        <w:t>://dx.doi.org/10.1016/j.tifs.2003.08.004</w:t>
      </w:r>
      <w:proofErr w:type="gramEnd"/>
      <w:r w:rsidRPr="00C81A0D">
        <w:rPr>
          <w:rFonts w:eastAsia="Times New Roman"/>
          <w:lang w:bidi="ar-SA"/>
        </w:rPr>
        <w:t xml:space="preserve"> </w:t>
      </w:r>
    </w:p>
    <w:p w14:paraId="12B5399C" w14:textId="77777777" w:rsidR="004F3BFC" w:rsidRPr="004D5F3D" w:rsidRDefault="004F3BFC" w:rsidP="00D00E75">
      <w:pPr>
        <w:bidi w:val="0"/>
        <w:spacing w:line="360" w:lineRule="auto"/>
        <w:ind w:left="720" w:hanging="720"/>
        <w:rPr>
          <w:rFonts w:eastAsia="Times New Roman"/>
          <w:lang w:bidi="ar-SA"/>
        </w:rPr>
      </w:pPr>
      <w:proofErr w:type="spellStart"/>
      <w:r w:rsidRPr="00EA42D4">
        <w:rPr>
          <w:rFonts w:eastAsia="Times New Roman"/>
          <w:lang w:bidi="ar-SA"/>
        </w:rPr>
        <w:t>Wolin</w:t>
      </w:r>
      <w:proofErr w:type="spellEnd"/>
      <w:r w:rsidRPr="00EA42D4">
        <w:rPr>
          <w:rFonts w:eastAsia="Times New Roman"/>
          <w:lang w:bidi="ar-SA"/>
        </w:rPr>
        <w:t xml:space="preserve">, K. Y., Carson, K., &amp; </w:t>
      </w:r>
      <w:proofErr w:type="spellStart"/>
      <w:r w:rsidRPr="00EA42D4">
        <w:rPr>
          <w:rFonts w:eastAsia="Times New Roman"/>
          <w:lang w:bidi="ar-SA"/>
        </w:rPr>
        <w:t>Colditz</w:t>
      </w:r>
      <w:proofErr w:type="spellEnd"/>
      <w:r w:rsidRPr="00EA42D4">
        <w:rPr>
          <w:rFonts w:eastAsia="Times New Roman"/>
          <w:lang w:bidi="ar-SA"/>
        </w:rPr>
        <w:t>, G. A. (2010). Obesity and cancer. </w:t>
      </w:r>
      <w:r w:rsidRPr="00EA42D4">
        <w:rPr>
          <w:rFonts w:eastAsia="Times New Roman"/>
          <w:i/>
          <w:iCs/>
          <w:lang w:bidi="ar-SA"/>
        </w:rPr>
        <w:t>The Oncologist</w:t>
      </w:r>
      <w:r>
        <w:rPr>
          <w:rFonts w:eastAsia="Times New Roman"/>
          <w:i/>
          <w:iCs/>
          <w:lang w:bidi="ar-SA"/>
        </w:rPr>
        <w:t xml:space="preserve">, </w:t>
      </w:r>
      <w:r w:rsidRPr="00EA42D4">
        <w:rPr>
          <w:rFonts w:eastAsia="Times New Roman"/>
          <w:i/>
          <w:iCs/>
          <w:lang w:bidi="ar-SA"/>
        </w:rPr>
        <w:t>15</w:t>
      </w:r>
      <w:r w:rsidRPr="00EA42D4">
        <w:rPr>
          <w:rFonts w:eastAsia="Times New Roman"/>
          <w:lang w:bidi="ar-SA"/>
        </w:rPr>
        <w:t>(6), 556</w:t>
      </w:r>
      <w:r>
        <w:rPr>
          <w:rFonts w:ascii="David" w:eastAsia="Times New Roman" w:hAnsi="David"/>
          <w:lang w:bidi="ar-SA"/>
        </w:rPr>
        <w:t>–</w:t>
      </w:r>
      <w:r w:rsidRPr="00EA42D4">
        <w:rPr>
          <w:rFonts w:eastAsia="Times New Roman"/>
          <w:lang w:bidi="ar-SA"/>
        </w:rPr>
        <w:t>565.</w:t>
      </w:r>
      <w:r w:rsidRPr="00EA42D4">
        <w:rPr>
          <w:rFonts w:eastAsia="Times New Roman"/>
          <w:rtl/>
        </w:rPr>
        <w:t>‏</w:t>
      </w:r>
    </w:p>
    <w:p w14:paraId="4D6FBF08" w14:textId="77777777" w:rsidR="004F3BFC" w:rsidRDefault="004F3BFC" w:rsidP="00D00E75">
      <w:pPr>
        <w:pStyle w:val="af3"/>
        <w:spacing w:line="360" w:lineRule="auto"/>
        <w:ind w:left="720" w:hanging="720"/>
        <w:rPr>
          <w:rFonts w:asciiTheme="majorBidi" w:hAnsiTheme="majorBidi" w:cstheme="majorBidi"/>
          <w:rtl/>
        </w:rPr>
      </w:pPr>
      <w:r w:rsidRPr="00E153F1">
        <w:rPr>
          <w:rFonts w:asciiTheme="majorBidi" w:hAnsiTheme="majorBidi" w:cstheme="majorBidi"/>
        </w:rPr>
        <w:t>World Health Organization (</w:t>
      </w:r>
      <w:proofErr w:type="spellStart"/>
      <w:r w:rsidRPr="00E153F1">
        <w:rPr>
          <w:rFonts w:asciiTheme="majorBidi" w:hAnsiTheme="majorBidi" w:cstheme="majorBidi"/>
        </w:rPr>
        <w:t>n.d.</w:t>
      </w:r>
      <w:proofErr w:type="spellEnd"/>
      <w:r w:rsidRPr="00E153F1">
        <w:rPr>
          <w:rFonts w:asciiTheme="majorBidi" w:hAnsiTheme="majorBidi" w:cstheme="majorBidi"/>
        </w:rPr>
        <w:t>). Controlling the global obesity epidemic. http://www.who.int/nutrition/topics/obesity/en</w:t>
      </w:r>
      <w:r w:rsidRPr="00E153F1">
        <w:rPr>
          <w:rFonts w:asciiTheme="majorBidi" w:hAnsiTheme="majorBidi" w:cstheme="majorBidi"/>
          <w:rtl/>
        </w:rPr>
        <w:t>/</w:t>
      </w:r>
    </w:p>
    <w:p w14:paraId="530079EF" w14:textId="77777777" w:rsidR="004F3BFC" w:rsidRPr="00096775" w:rsidRDefault="004F3BFC" w:rsidP="00D00E75">
      <w:pPr>
        <w:bidi w:val="0"/>
        <w:spacing w:line="360" w:lineRule="auto"/>
        <w:ind w:left="720" w:hanging="720"/>
        <w:rPr>
          <w:rFonts w:eastAsia="Times New Roman"/>
          <w:lang w:bidi="ar-SA"/>
        </w:rPr>
      </w:pPr>
      <w:r w:rsidRPr="00096775">
        <w:t>World Health Organization</w:t>
      </w:r>
      <w:r w:rsidRPr="00096775">
        <w:rPr>
          <w:rFonts w:eastAsia="Times New Roman"/>
          <w:lang w:bidi="ar-SA"/>
        </w:rPr>
        <w:t xml:space="preserve"> (2013).</w:t>
      </w:r>
    </w:p>
    <w:p w14:paraId="5452B278" w14:textId="77777777" w:rsidR="004F3BFC" w:rsidRPr="00096775" w:rsidRDefault="004F3BFC" w:rsidP="00D00E75">
      <w:pPr>
        <w:pStyle w:val="af3"/>
        <w:spacing w:line="360" w:lineRule="auto"/>
        <w:ind w:left="720" w:hanging="720"/>
        <w:rPr>
          <w:rtl/>
        </w:rPr>
      </w:pPr>
      <w:r w:rsidRPr="00096775">
        <w:rPr>
          <w:rFonts w:hint="cs"/>
        </w:rPr>
        <w:t>W</w:t>
      </w:r>
      <w:r w:rsidRPr="00096775">
        <w:t>orld Health Organization (2014). Israel. Retrieved from http://www.who.int/nmh/countries/isr_en.pdf?ua=1</w:t>
      </w:r>
    </w:p>
    <w:p w14:paraId="13B8BFBF" w14:textId="5C432400" w:rsidR="008769FF" w:rsidRPr="00096775" w:rsidRDefault="008769FF" w:rsidP="008769FF">
      <w:pPr>
        <w:bidi w:val="0"/>
        <w:spacing w:line="360" w:lineRule="auto"/>
        <w:ind w:left="720" w:hanging="720"/>
        <w:rPr>
          <w:rFonts w:eastAsia="Times New Roman"/>
          <w:rtl/>
          <w:lang w:bidi="ar-SA"/>
        </w:rPr>
      </w:pPr>
      <w:r w:rsidRPr="00096775">
        <w:lastRenderedPageBreak/>
        <w:t>World Health Organization</w:t>
      </w:r>
      <w:r w:rsidRPr="00096775">
        <w:rPr>
          <w:rFonts w:eastAsia="Times New Roman"/>
          <w:lang w:bidi="ar-SA"/>
        </w:rPr>
        <w:t xml:space="preserve"> </w:t>
      </w:r>
      <w:r w:rsidRPr="00096775">
        <w:t>(May 2014). Frequently asked questions on genetically modified. Retrieved November 30, 2017 from http://www.who.int/foodsafety/areas_work/food-technology/faq-genetically-modified-food/en/</w:t>
      </w:r>
    </w:p>
    <w:p w14:paraId="03958DF9" w14:textId="77777777" w:rsidR="004F3BFC" w:rsidRDefault="004F3BFC" w:rsidP="00D00E75">
      <w:pPr>
        <w:bidi w:val="0"/>
        <w:spacing w:line="360" w:lineRule="auto"/>
        <w:ind w:left="720" w:hanging="720"/>
        <w:rPr>
          <w:rFonts w:eastAsia="Times New Roman"/>
          <w:lang w:bidi="ar-SA"/>
        </w:rPr>
      </w:pPr>
      <w:r w:rsidRPr="00096775">
        <w:rPr>
          <w:rFonts w:eastAsia="Times New Roman"/>
          <w:lang w:bidi="ar-SA"/>
        </w:rPr>
        <w:t>World Health Organization (2016).</w:t>
      </w:r>
    </w:p>
    <w:p w14:paraId="4C63CDDA" w14:textId="77777777" w:rsidR="008769FF" w:rsidRDefault="004F3BFC" w:rsidP="008769FF">
      <w:pPr>
        <w:bidi w:val="0"/>
        <w:spacing w:line="360" w:lineRule="auto"/>
        <w:ind w:left="720" w:hanging="720"/>
        <w:rPr>
          <w:rFonts w:eastAsia="Times New Roman"/>
          <w:lang w:bidi="ar-SA"/>
        </w:rPr>
      </w:pPr>
      <w:proofErr w:type="spellStart"/>
      <w:r w:rsidRPr="00EA42D4">
        <w:rPr>
          <w:rFonts w:eastAsia="Times New Roman"/>
          <w:lang w:bidi="ar-SA"/>
        </w:rPr>
        <w:t>Yaney</w:t>
      </w:r>
      <w:proofErr w:type="spellEnd"/>
      <w:r w:rsidRPr="00EA42D4">
        <w:rPr>
          <w:rFonts w:eastAsia="Times New Roman"/>
          <w:lang w:bidi="ar-SA"/>
        </w:rPr>
        <w:t xml:space="preserve">, G. C., &amp; </w:t>
      </w:r>
      <w:proofErr w:type="spellStart"/>
      <w:r w:rsidRPr="00EA42D4">
        <w:rPr>
          <w:rFonts w:eastAsia="Times New Roman"/>
          <w:lang w:bidi="ar-SA"/>
        </w:rPr>
        <w:t>Corkey</w:t>
      </w:r>
      <w:proofErr w:type="spellEnd"/>
      <w:r w:rsidRPr="00EA42D4">
        <w:rPr>
          <w:rFonts w:eastAsia="Times New Roman"/>
          <w:lang w:bidi="ar-SA"/>
        </w:rPr>
        <w:t>, B. E. (2003). Fatty acid metabolism and insulin secretion in pancreatic beta cells. </w:t>
      </w:r>
      <w:proofErr w:type="spellStart"/>
      <w:r w:rsidRPr="00EA42D4">
        <w:rPr>
          <w:rFonts w:eastAsia="Times New Roman"/>
          <w:i/>
          <w:iCs/>
          <w:lang w:bidi="ar-SA"/>
        </w:rPr>
        <w:t>Diabetologia</w:t>
      </w:r>
      <w:proofErr w:type="spellEnd"/>
      <w:r w:rsidRPr="00EA42D4">
        <w:rPr>
          <w:rFonts w:eastAsia="Times New Roman"/>
          <w:i/>
          <w:iCs/>
          <w:lang w:bidi="ar-SA"/>
        </w:rPr>
        <w:t>, 46</w:t>
      </w:r>
      <w:r>
        <w:rPr>
          <w:rFonts w:eastAsia="Times New Roman"/>
          <w:lang w:bidi="ar-SA"/>
        </w:rPr>
        <w:t>(10), 1297</w:t>
      </w:r>
      <w:r>
        <w:rPr>
          <w:rFonts w:ascii="David" w:eastAsia="Times New Roman" w:hAnsi="David"/>
          <w:lang w:bidi="ar-SA"/>
        </w:rPr>
        <w:t>–</w:t>
      </w:r>
      <w:r w:rsidRPr="00EA42D4">
        <w:rPr>
          <w:rFonts w:eastAsia="Times New Roman"/>
          <w:lang w:bidi="ar-SA"/>
        </w:rPr>
        <w:t>1312.</w:t>
      </w:r>
    </w:p>
    <w:p w14:paraId="418A4C91" w14:textId="77777777" w:rsidR="00794EB7" w:rsidRDefault="00794EB7" w:rsidP="008769FF">
      <w:pPr>
        <w:pStyle w:val="ab"/>
        <w:rPr>
          <w:rtl/>
        </w:rPr>
        <w:sectPr w:rsidR="00794EB7" w:rsidSect="00861B4C">
          <w:headerReference w:type="default" r:id="rId24"/>
          <w:footerReference w:type="default" r:id="rId25"/>
          <w:pgSz w:w="11900" w:h="16840"/>
          <w:pgMar w:top="1440" w:right="1800" w:bottom="1440" w:left="1800" w:header="708" w:footer="708" w:gutter="0"/>
          <w:pgNumType w:start="1"/>
          <w:cols w:space="708"/>
          <w:bidi/>
          <w:rtlGutter/>
          <w:docGrid w:linePitch="360"/>
        </w:sectPr>
      </w:pPr>
    </w:p>
    <w:p w14:paraId="555DB982" w14:textId="77777777" w:rsidR="008E4BCB" w:rsidRPr="00D90DFB" w:rsidRDefault="008E4BCB" w:rsidP="008E4BCB">
      <w:pPr>
        <w:pBdr>
          <w:bottom w:val="single" w:sz="8" w:space="4" w:color="4F81BD"/>
        </w:pBdr>
        <w:bidi w:val="0"/>
        <w:spacing w:before="100" w:beforeAutospacing="1" w:after="100" w:afterAutospacing="1" w:line="240" w:lineRule="auto"/>
        <w:ind w:firstLine="0"/>
        <w:outlineLvl w:val="0"/>
        <w:rPr>
          <w:rFonts w:asciiTheme="majorBidi" w:eastAsia="Times New Roman" w:hAnsiTheme="majorBidi" w:cstheme="majorBidi"/>
          <w:b/>
          <w:bCs/>
          <w:color w:val="17365D"/>
          <w:spacing w:val="5"/>
          <w:kern w:val="28"/>
          <w:sz w:val="52"/>
          <w:szCs w:val="52"/>
          <w:highlight w:val="darkBlue"/>
        </w:rPr>
      </w:pPr>
      <w:bookmarkStart w:id="89" w:name="_Toc402786911"/>
      <w:bookmarkStart w:id="90" w:name="_Toc500047824"/>
      <w:r w:rsidRPr="00D90DFB">
        <w:rPr>
          <w:rFonts w:asciiTheme="majorBidi" w:eastAsia="Times New Roman" w:hAnsiTheme="majorBidi" w:cstheme="majorBidi"/>
          <w:b/>
          <w:bCs/>
          <w:color w:val="17365D"/>
          <w:spacing w:val="5"/>
          <w:kern w:val="28"/>
          <w:sz w:val="52"/>
          <w:szCs w:val="52"/>
          <w:highlight w:val="darkBlue"/>
        </w:rPr>
        <w:lastRenderedPageBreak/>
        <w:t>Abstract</w:t>
      </w:r>
      <w:bookmarkEnd w:id="89"/>
      <w:bookmarkEnd w:id="90"/>
    </w:p>
    <w:p w14:paraId="3D878A67" w14:textId="77777777" w:rsidR="008E4BCB" w:rsidRPr="00D90DFB" w:rsidRDefault="008E4BCB" w:rsidP="008E4BCB">
      <w:pPr>
        <w:bidi w:val="0"/>
        <w:spacing w:before="100" w:beforeAutospacing="1" w:after="100" w:afterAutospacing="1"/>
        <w:ind w:firstLine="0"/>
        <w:rPr>
          <w:rFonts w:asciiTheme="majorBidi" w:eastAsia="Calibri" w:hAnsiTheme="majorBidi" w:cstheme="majorBidi"/>
          <w:highlight w:val="darkBlue"/>
        </w:rPr>
      </w:pPr>
    </w:p>
    <w:p w14:paraId="07A28653" w14:textId="5AA9C215" w:rsidR="008E4BCB" w:rsidRPr="00D90DFB" w:rsidRDefault="008E4BCB" w:rsidP="008E4BCB">
      <w:pPr>
        <w:bidi w:val="0"/>
        <w:spacing w:before="100" w:beforeAutospacing="1" w:after="100" w:afterAutospacing="1"/>
        <w:ind w:firstLine="0"/>
        <w:rPr>
          <w:rFonts w:asciiTheme="majorBidi" w:eastAsia="Calibri" w:hAnsiTheme="majorBidi" w:cstheme="majorBidi"/>
          <w:highlight w:val="darkBlue"/>
        </w:rPr>
      </w:pPr>
      <w:r w:rsidRPr="00D90DFB">
        <w:rPr>
          <w:rFonts w:asciiTheme="majorBidi" w:eastAsia="Calibri" w:hAnsiTheme="majorBidi" w:cstheme="majorBidi"/>
          <w:highlight w:val="darkBlue"/>
        </w:rPr>
        <w:t xml:space="preserve">The central place of food in human culture, and its consequences on many various aspects of life, have been studied for a long time. The fact that our health is directly related to the food we eat has long been undisputed.  Medical studies highlight the destructive effects of eating culture in the affluent society on our health and life expectancy. Excessive caloric intake, the availability of sugars, and access to high-fat foods lead to various biological processes, which result in obesity, diabetes, high cholesterol, and high blood pressure, which may later lead to heart disease, stroke, and death. Modern methods of the food industry lead not only to a massive increase in the amount of food available on the market, but also to a state where many of the foods marketed today contain various chemicals (stabilizers, food coloring, flavorings, </w:t>
      </w:r>
      <w:proofErr w:type="gramStart"/>
      <w:r w:rsidRPr="00D90DFB">
        <w:rPr>
          <w:rFonts w:asciiTheme="majorBidi" w:eastAsia="Calibri" w:hAnsiTheme="majorBidi" w:cstheme="majorBidi"/>
          <w:highlight w:val="darkBlue"/>
        </w:rPr>
        <w:t>preservatives,</w:t>
      </w:r>
      <w:r w:rsidRPr="00D90DFB">
        <w:rPr>
          <w:rFonts w:asciiTheme="majorBidi" w:eastAsia="Calibri" w:hAnsiTheme="majorBidi" w:cstheme="majorBidi"/>
          <w:highlight w:val="darkBlue"/>
          <w:rtl/>
        </w:rPr>
        <w:t xml:space="preserve"> </w:t>
      </w:r>
      <w:r w:rsidRPr="00D90DFB">
        <w:rPr>
          <w:rFonts w:asciiTheme="majorBidi" w:eastAsia="Calibri" w:hAnsiTheme="majorBidi" w:cstheme="majorBidi"/>
          <w:highlight w:val="darkBlue"/>
        </w:rPr>
        <w:t xml:space="preserve"> flour</w:t>
      </w:r>
      <w:proofErr w:type="gramEnd"/>
      <w:r w:rsidRPr="00D90DFB">
        <w:rPr>
          <w:rFonts w:asciiTheme="majorBidi" w:eastAsia="Calibri" w:hAnsiTheme="majorBidi" w:cstheme="majorBidi"/>
          <w:highlight w:val="darkBlue"/>
        </w:rPr>
        <w:t xml:space="preserve"> treatment agents, hormones, genetically-engineered produce, etc.) that would not otherwise be in our bodies. Many empirical studies find connections between these products, including the manufacture and food engineering processes, to the development of different diseases, including many types of cancer.</w:t>
      </w:r>
    </w:p>
    <w:p w14:paraId="0107C651" w14:textId="77777777" w:rsidR="008E4BCB" w:rsidRPr="00D90DFB" w:rsidRDefault="008E4BCB" w:rsidP="008E4BCB">
      <w:pPr>
        <w:bidi w:val="0"/>
        <w:spacing w:before="100" w:beforeAutospacing="1" w:after="100" w:afterAutospacing="1"/>
        <w:rPr>
          <w:rFonts w:asciiTheme="majorBidi" w:eastAsia="Calibri" w:hAnsiTheme="majorBidi" w:cstheme="majorBidi"/>
          <w:highlight w:val="darkBlue"/>
        </w:rPr>
      </w:pPr>
      <w:r w:rsidRPr="00D90DFB">
        <w:rPr>
          <w:rFonts w:asciiTheme="majorBidi" w:eastAsia="Calibri" w:hAnsiTheme="majorBidi" w:cstheme="majorBidi"/>
          <w:highlight w:val="darkBlue"/>
        </w:rPr>
        <w:t>Most of the academic discussion about the liability of food manufacturers and marketers revolves around safety issues, such as: marketing toxic or expired foods, which cause immediate physical harm, illness, and/or death, and the ability to prove that the harm was caused by consuming a specific product. The less-discussed topic involves the health issue, and the liability of food manufacturers that market products whose consumption can cause long-term health damage. The influence of certain products on health is not a one-dimensional matter, and not always known to the marketer, even after prolonged exposure.</w:t>
      </w:r>
    </w:p>
    <w:p w14:paraId="224FD2B1" w14:textId="77777777" w:rsidR="008E4BCB" w:rsidRPr="00D90DFB" w:rsidRDefault="008E4BCB" w:rsidP="008E4BCB">
      <w:pPr>
        <w:bidi w:val="0"/>
        <w:spacing w:before="100" w:beforeAutospacing="1" w:after="100" w:afterAutospacing="1"/>
        <w:rPr>
          <w:rFonts w:asciiTheme="majorBidi" w:eastAsia="Calibri" w:hAnsiTheme="majorBidi" w:cstheme="majorBidi"/>
          <w:highlight w:val="darkBlue"/>
        </w:rPr>
      </w:pPr>
      <w:r w:rsidRPr="00D90DFB">
        <w:rPr>
          <w:rFonts w:asciiTheme="majorBidi" w:eastAsia="Calibri" w:hAnsiTheme="majorBidi" w:cstheme="majorBidi"/>
          <w:highlight w:val="darkBlue"/>
        </w:rPr>
        <w:lastRenderedPageBreak/>
        <w:t>It should be noted that the potential damages are not limited strictly to health issues. The obesity epidemic has vast financial consequences. Treatment costs for obese individuals are much higher than the costs for treating normal-weight individuals. The FDA estimates that the medical costs stemming from obesity and diabetes were $250 billion in 2013. Not only is it a huge number, but it is also a major increase from the $78 billion estimated in 1998, and the $147 billion in 2008. Future projections predict the continuation of this destructive trend.</w:t>
      </w:r>
    </w:p>
    <w:p w14:paraId="6B528BCB" w14:textId="77777777" w:rsidR="008E4BCB" w:rsidRPr="00D90DFB" w:rsidRDefault="008E4BCB" w:rsidP="008E4BCB">
      <w:pPr>
        <w:bidi w:val="0"/>
        <w:spacing w:before="100" w:beforeAutospacing="1" w:after="100" w:afterAutospacing="1"/>
        <w:rPr>
          <w:rFonts w:asciiTheme="majorBidi" w:eastAsia="Calibri" w:hAnsiTheme="majorBidi" w:cstheme="majorBidi"/>
          <w:highlight w:val="darkBlue"/>
        </w:rPr>
      </w:pPr>
      <w:r w:rsidRPr="00D90DFB">
        <w:rPr>
          <w:rFonts w:asciiTheme="majorBidi" w:eastAsia="Calibri" w:hAnsiTheme="majorBidi" w:cstheme="majorBidi"/>
          <w:highlight w:val="darkBlue"/>
        </w:rPr>
        <w:t>In these processes, it is relatively easy to see the long-term, slow-developing health damages and their financial consequences. Since many food manufacturers and damage factors are involved, the question of who is responsible for the damages lacks a clear-cut answer. Furthermore, the last link in the chain- the consumer and his eating patterns- certainly contribute to the framework of reasons that can harm his health. The inability to prove causation of the damage is often used as an excuse to relieve the food industry from its moral responsibility for the health damages of its customers. The industry is not faced with the obligation to prevent these damages, and it is not held liable for the medical expenses and financial implications of damaging the health of millions of people.</w:t>
      </w:r>
    </w:p>
    <w:p w14:paraId="58C9D8A1" w14:textId="77777777" w:rsidR="008E4BCB" w:rsidRPr="00D90DFB" w:rsidRDefault="008E4BCB" w:rsidP="008E4BCB">
      <w:pPr>
        <w:bidi w:val="0"/>
        <w:spacing w:before="100" w:beforeAutospacing="1" w:after="100" w:afterAutospacing="1"/>
        <w:rPr>
          <w:rFonts w:asciiTheme="majorBidi" w:eastAsia="Calibri" w:hAnsiTheme="majorBidi" w:cstheme="majorBidi"/>
          <w:highlight w:val="darkBlue"/>
        </w:rPr>
      </w:pPr>
      <w:r w:rsidRPr="00D90DFB">
        <w:rPr>
          <w:rFonts w:asciiTheme="majorBidi" w:eastAsia="Calibri" w:hAnsiTheme="majorBidi" w:cstheme="majorBidi"/>
          <w:highlight w:val="darkBlue"/>
        </w:rPr>
        <w:t xml:space="preserve">This is due to two major reasons. Firstly, food supply, like the supply of almost every other product, is managed under the free market culture/society/economy guidelines. This social institution assumes that the “players” behave rationally, and that the game is played in a competitive spirit- which is the foundation of this mechanism. However, it can be clearly stated today that the assumption of rationality is not only questionable- it is downright false, as has been proved again and again. Furthermore, the food market has all of the characteristics known to negate any chance of finding rational behavior in any form. This is because the food market is a </w:t>
      </w:r>
      <w:r w:rsidRPr="00D90DFB">
        <w:rPr>
          <w:rFonts w:asciiTheme="majorBidi" w:eastAsia="Calibri" w:hAnsiTheme="majorBidi" w:cstheme="majorBidi"/>
          <w:highlight w:val="darkBlue"/>
        </w:rPr>
        <w:lastRenderedPageBreak/>
        <w:t xml:space="preserve">special case where, beyond ‘normal’ financial behavior, products are consumed based on personal tendencies, physical desires, and cultural contexts. Additionally, choosing and consuming foods involves a risk-taking process known to be relatively irrational; this process becomes even more irrational when it involves multiple risks that vary significantly. Furthermore, health risks are significantly different from safety risks (such as food poisoning), and risks where the causation of damage is clear. The case of food health involves many factors that may contribute to long-term, gradual health damages. Since the product has the classical characteristics of a public product, this leads to market failure, which enables shirking of responsibility, and blaming the damages on entities that are not responsible for it and cannot prevent </w:t>
      </w:r>
      <w:proofErr w:type="spellStart"/>
      <w:r w:rsidRPr="00D90DFB">
        <w:rPr>
          <w:rFonts w:asciiTheme="majorBidi" w:eastAsia="Calibri" w:hAnsiTheme="majorBidi" w:cstheme="majorBidi"/>
          <w:highlight w:val="darkBlue"/>
        </w:rPr>
        <w:t>it.The</w:t>
      </w:r>
      <w:proofErr w:type="spellEnd"/>
      <w:r w:rsidRPr="00D90DFB">
        <w:rPr>
          <w:rFonts w:asciiTheme="majorBidi" w:eastAsia="Calibri" w:hAnsiTheme="majorBidi" w:cstheme="majorBidi"/>
          <w:highlight w:val="darkBlue"/>
        </w:rPr>
        <w:t xml:space="preserve"> continuous market failure of the food market, and the attempts to understand the nature of this failure, have certainly been recognized by powerful entities: different international organizations, governments, legislative branches, and health and education systems in many countries. In addition, there have been many regulatory changes in the food industry. Whereas past regulation activities usually focused on food safety, current regulation efforts pay more attention to related health problems, including the obesity epidemic and other aggravating factors. </w:t>
      </w:r>
    </w:p>
    <w:p w14:paraId="52886DAE" w14:textId="77777777" w:rsidR="008E4BCB" w:rsidRPr="00D90DFB" w:rsidRDefault="008E4BCB" w:rsidP="008E4BCB">
      <w:pPr>
        <w:bidi w:val="0"/>
        <w:spacing w:before="100" w:beforeAutospacing="1" w:after="100" w:afterAutospacing="1"/>
        <w:rPr>
          <w:rFonts w:asciiTheme="majorBidi" w:eastAsia="Calibri" w:hAnsiTheme="majorBidi" w:cstheme="majorBidi"/>
          <w:highlight w:val="darkBlue"/>
        </w:rPr>
      </w:pPr>
      <w:r w:rsidRPr="00D90DFB">
        <w:rPr>
          <w:rFonts w:asciiTheme="majorBidi" w:eastAsia="Calibri" w:hAnsiTheme="majorBidi" w:cstheme="majorBidi"/>
          <w:highlight w:val="darkBlue"/>
        </w:rPr>
        <w:t>Three different approaches are currently used to try to deal with these health damages:</w:t>
      </w:r>
    </w:p>
    <w:p w14:paraId="56E49A34" w14:textId="77777777" w:rsidR="008E4BCB" w:rsidRPr="00D90DFB" w:rsidRDefault="008E4BCB" w:rsidP="008E4BCB">
      <w:pPr>
        <w:widowControl w:val="0"/>
        <w:numPr>
          <w:ilvl w:val="0"/>
          <w:numId w:val="26"/>
        </w:numPr>
        <w:bidi w:val="0"/>
        <w:spacing w:before="100" w:beforeAutospacing="1" w:after="100" w:afterAutospacing="1"/>
        <w:rPr>
          <w:rFonts w:asciiTheme="majorBidi" w:eastAsia="Calibri" w:hAnsiTheme="majorBidi" w:cstheme="majorBidi"/>
          <w:highlight w:val="darkBlue"/>
        </w:rPr>
      </w:pPr>
      <w:r w:rsidRPr="00D90DFB">
        <w:rPr>
          <w:rFonts w:asciiTheme="majorBidi" w:eastAsia="Calibri" w:hAnsiTheme="majorBidi" w:cstheme="majorBidi"/>
          <w:highlight w:val="darkBlue"/>
        </w:rPr>
        <w:t xml:space="preserve">Educating the consumers to consume healthier food, along with encouraging physical exercise. </w:t>
      </w:r>
    </w:p>
    <w:p w14:paraId="1AFCAF9C" w14:textId="77777777" w:rsidR="008E4BCB" w:rsidRPr="00D90DFB" w:rsidRDefault="008E4BCB" w:rsidP="008E4BCB">
      <w:pPr>
        <w:widowControl w:val="0"/>
        <w:numPr>
          <w:ilvl w:val="0"/>
          <w:numId w:val="26"/>
        </w:numPr>
        <w:bidi w:val="0"/>
        <w:spacing w:before="100" w:beforeAutospacing="1" w:after="100" w:afterAutospacing="1"/>
        <w:rPr>
          <w:rFonts w:asciiTheme="majorBidi" w:eastAsia="Calibri" w:hAnsiTheme="majorBidi" w:cstheme="majorBidi"/>
          <w:highlight w:val="darkBlue"/>
        </w:rPr>
      </w:pPr>
      <w:r w:rsidRPr="00D90DFB">
        <w:rPr>
          <w:rFonts w:asciiTheme="majorBidi" w:eastAsia="Calibri" w:hAnsiTheme="majorBidi" w:cstheme="majorBidi"/>
          <w:highlight w:val="darkBlue"/>
        </w:rPr>
        <w:t>Obligating food manufacturers to accurately label ingredients, so the consumer can know the energy value and composition of each food. This will hopefully help him to consume foods less dangerous to his health.</w:t>
      </w:r>
    </w:p>
    <w:p w14:paraId="6AE9AAAB" w14:textId="77777777" w:rsidR="008E4BCB" w:rsidRPr="00D90DFB" w:rsidRDefault="008E4BCB" w:rsidP="008E4BCB">
      <w:pPr>
        <w:widowControl w:val="0"/>
        <w:numPr>
          <w:ilvl w:val="0"/>
          <w:numId w:val="26"/>
        </w:numPr>
        <w:bidi w:val="0"/>
        <w:spacing w:before="100" w:beforeAutospacing="1" w:after="100" w:afterAutospacing="1"/>
        <w:rPr>
          <w:rFonts w:asciiTheme="majorBidi" w:eastAsia="Calibri" w:hAnsiTheme="majorBidi" w:cstheme="majorBidi"/>
          <w:highlight w:val="darkBlue"/>
        </w:rPr>
      </w:pPr>
      <w:r w:rsidRPr="00D90DFB">
        <w:rPr>
          <w:rFonts w:asciiTheme="majorBidi" w:eastAsia="Calibri" w:hAnsiTheme="majorBidi" w:cstheme="majorBidi"/>
          <w:highlight w:val="darkBlue"/>
        </w:rPr>
        <w:t xml:space="preserve">Attempting to tax foods that are high in sugars and saturated fats, which are </w:t>
      </w:r>
      <w:r w:rsidRPr="00D90DFB">
        <w:rPr>
          <w:rFonts w:asciiTheme="majorBidi" w:eastAsia="Calibri" w:hAnsiTheme="majorBidi" w:cstheme="majorBidi"/>
          <w:highlight w:val="darkBlue"/>
        </w:rPr>
        <w:lastRenderedPageBreak/>
        <w:t>considered to be key in the health damage processes. In some cases, banning the sale of certain products to specific populations, such as banning the sale of sodas and candies to school children.</w:t>
      </w:r>
    </w:p>
    <w:p w14:paraId="21454867" w14:textId="77777777" w:rsidR="008E4BCB" w:rsidRPr="00D90DFB" w:rsidRDefault="008E4BCB" w:rsidP="008E4BCB">
      <w:pPr>
        <w:bidi w:val="0"/>
        <w:spacing w:before="100" w:beforeAutospacing="1" w:after="100" w:afterAutospacing="1"/>
        <w:rPr>
          <w:rFonts w:asciiTheme="majorBidi" w:eastAsia="Calibri" w:hAnsiTheme="majorBidi" w:cstheme="majorBidi"/>
          <w:highlight w:val="darkBlue"/>
        </w:rPr>
      </w:pPr>
      <w:r w:rsidRPr="00D90DFB">
        <w:rPr>
          <w:rFonts w:asciiTheme="majorBidi" w:eastAsia="Calibri" w:hAnsiTheme="majorBidi" w:cstheme="majorBidi"/>
          <w:highlight w:val="darkBlue"/>
        </w:rPr>
        <w:t>These methods continue to fail, and have not been able to reduce the health damages that stem from modern society’s food culture. The failure of these policies can have several causes; one of the main causes seems to be that the efforts are largely aimed at the ‘demand’ side of the market – food consumers – without addressing the ‘supply’ side, the food industry. There is no direct influence on food producers and marketers, thus allowing them to continue to shirk responsibility for hurting the consumers’ health.</w:t>
      </w:r>
    </w:p>
    <w:p w14:paraId="79F748A5" w14:textId="77777777" w:rsidR="008E4BCB" w:rsidRPr="00D90DFB" w:rsidRDefault="008E4BCB" w:rsidP="008E4BCB">
      <w:pPr>
        <w:bidi w:val="0"/>
        <w:spacing w:before="100" w:beforeAutospacing="1" w:after="100" w:afterAutospacing="1"/>
        <w:rPr>
          <w:rFonts w:asciiTheme="majorBidi" w:eastAsia="Calibri" w:hAnsiTheme="majorBidi" w:cstheme="majorBidi"/>
          <w:highlight w:val="darkBlue"/>
        </w:rPr>
      </w:pPr>
      <w:r w:rsidRPr="00D90DFB">
        <w:rPr>
          <w:rFonts w:asciiTheme="majorBidi" w:eastAsia="Calibri" w:hAnsiTheme="majorBidi" w:cstheme="majorBidi"/>
          <w:highlight w:val="darkBlue"/>
        </w:rPr>
        <w:t xml:space="preserve">The traditional methods’ failure to mitigate the market’s damages, and the difficulty in applying rules relevant to the food industry, require the consideration of a slightly different theoretical environment. The intuitive course is to try to utilize social responsibility approaches. At first glance, it looks like the stakeholders’ approach can provide a good basis for risk management standards in the food industry. However, in order to achieve this, the central paradox of the food industry must be solved: Despite the food industry’s high rankings in sustainability and social responsibility practices, it spearheads the production of unhealthy foods. The very corporations that fill the market with products that cause enormous health, financial, and social damages, are often ranked high on the social responsibility scale. Trying to unpack the paradox, where unwanted products come from the more “ethical” food corporations, indicates the irrelevance of the social responsibility practices of the food industry. It should not be concluded, however, that the idea of measuring the corporate social responsibility is sure to fail, or that the stakeholders’ approach is necessarily irrelevant.  It is necessary, however, for the food industry to treat the </w:t>
      </w:r>
      <w:r w:rsidRPr="00D90DFB">
        <w:rPr>
          <w:rFonts w:asciiTheme="majorBidi" w:eastAsia="Calibri" w:hAnsiTheme="majorBidi" w:cstheme="majorBidi"/>
          <w:highlight w:val="darkBlue"/>
        </w:rPr>
        <w:lastRenderedPageBreak/>
        <w:t xml:space="preserve">health of food consumers as a central issue at stake. From a sustainability perspective, the triple bottom line model is not sufficient, as it does not address the cultural aspect, which is very central in food consumption. </w:t>
      </w:r>
    </w:p>
    <w:p w14:paraId="1EAAC8BF" w14:textId="77777777" w:rsidR="008E4BCB" w:rsidRPr="00D90DFB" w:rsidRDefault="008E4BCB" w:rsidP="008E4BCB">
      <w:pPr>
        <w:bidi w:val="0"/>
        <w:spacing w:before="100" w:beforeAutospacing="1" w:after="100" w:afterAutospacing="1"/>
        <w:rPr>
          <w:rFonts w:asciiTheme="majorBidi" w:eastAsia="Calibri" w:hAnsiTheme="majorBidi" w:cstheme="majorBidi"/>
          <w:highlight w:val="darkBlue"/>
        </w:rPr>
      </w:pPr>
      <w:r w:rsidRPr="00D90DFB">
        <w:rPr>
          <w:rFonts w:asciiTheme="majorBidi" w:eastAsia="Calibri" w:hAnsiTheme="majorBidi" w:cstheme="majorBidi"/>
          <w:highlight w:val="darkBlue"/>
        </w:rPr>
        <w:t xml:space="preserve">It is difficult to pin the responsibility for health damages on the supply side of the food market, partly because responsibility has a companion: blame. The supply side of the food market does not perceive itself to be ‘to blame’ for health damages- a blame which can be easily shirked, due to the scattered causal responsibility. To overcome this difficulty, we should adopt an attitude that deals with the matter of responsibility while neutralizing the matter of blame. </w:t>
      </w:r>
      <w:proofErr w:type="spellStart"/>
      <w:r w:rsidRPr="00D90DFB">
        <w:rPr>
          <w:rFonts w:asciiTheme="majorBidi" w:eastAsia="Calibri" w:hAnsiTheme="majorBidi" w:cstheme="majorBidi"/>
          <w:highlight w:val="darkBlue"/>
        </w:rPr>
        <w:t>In stead</w:t>
      </w:r>
      <w:proofErr w:type="spellEnd"/>
      <w:r w:rsidRPr="00D90DFB">
        <w:rPr>
          <w:rFonts w:asciiTheme="majorBidi" w:eastAsia="Calibri" w:hAnsiTheme="majorBidi" w:cstheme="majorBidi"/>
          <w:highlight w:val="darkBlue"/>
        </w:rPr>
        <w:t xml:space="preserve"> of asking who is to blame for the damages, whose fault they are, we should be asking how these food-related health damages can be prevented. The answer here is clearer. Food manufacturers, marketers, and corporations have more tools to bring a change to the situation than any other factor. For the customer, the food consumer, it is much harder to learn the complexities of the food branch and decide on the right choices. He does not have the tools to research the influence of the industry’s foods and additives on his health. The food manufacturers have not only the tools and resources, but also the ability to bring change. Safety products, such as anti-lock </w:t>
      </w:r>
      <w:proofErr w:type="spellStart"/>
      <w:r w:rsidRPr="00D90DFB">
        <w:rPr>
          <w:rFonts w:asciiTheme="majorBidi" w:eastAsia="Calibri" w:hAnsiTheme="majorBidi" w:cstheme="majorBidi"/>
          <w:highlight w:val="darkBlue"/>
        </w:rPr>
        <w:t>breaking</w:t>
      </w:r>
      <w:proofErr w:type="spellEnd"/>
      <w:r w:rsidRPr="00D90DFB">
        <w:rPr>
          <w:rFonts w:asciiTheme="majorBidi" w:eastAsia="Calibri" w:hAnsiTheme="majorBidi" w:cstheme="majorBidi"/>
          <w:highlight w:val="darkBlue"/>
        </w:rPr>
        <w:t xml:space="preserve"> systems and airbags in cars, would never exist if Volvo had not invested in their development. Therefore, food manufacturers should be faced with </w:t>
      </w:r>
      <w:r w:rsidRPr="00D90DFB">
        <w:rPr>
          <w:rFonts w:asciiTheme="majorBidi" w:eastAsia="Calibri" w:hAnsiTheme="majorBidi" w:cstheme="majorBidi"/>
          <w:b/>
          <w:bCs/>
          <w:highlight w:val="darkBlue"/>
        </w:rPr>
        <w:t>the responsibility for changing the situation because of their ability, and not necessarily because it is their fault.</w:t>
      </w:r>
      <w:r w:rsidRPr="00D90DFB">
        <w:rPr>
          <w:rFonts w:asciiTheme="majorBidi" w:eastAsia="Calibri" w:hAnsiTheme="majorBidi" w:cstheme="majorBidi"/>
          <w:highlight w:val="darkBlue"/>
        </w:rPr>
        <w:t xml:space="preserve"> Imposing the responsibility because of their ability to bring change does not assume their blame, nor free them from it; it simply avoids the irrelevant question. </w:t>
      </w:r>
    </w:p>
    <w:p w14:paraId="18E402F5" w14:textId="77777777" w:rsidR="008E4BCB" w:rsidRPr="00D90DFB" w:rsidRDefault="008E4BCB" w:rsidP="008E4BCB">
      <w:pPr>
        <w:bidi w:val="0"/>
        <w:spacing w:before="100" w:beforeAutospacing="1" w:after="100" w:afterAutospacing="1"/>
        <w:rPr>
          <w:rFonts w:asciiTheme="majorBidi" w:eastAsia="Calibri" w:hAnsiTheme="majorBidi" w:cstheme="majorBidi"/>
          <w:highlight w:val="darkBlue"/>
        </w:rPr>
      </w:pPr>
      <w:r w:rsidRPr="00D90DFB">
        <w:rPr>
          <w:rFonts w:asciiTheme="majorBidi" w:eastAsia="Calibri" w:hAnsiTheme="majorBidi" w:cstheme="majorBidi"/>
          <w:highlight w:val="darkBlue"/>
        </w:rPr>
        <w:t xml:space="preserve">The problem is that even after dismantling the blame mine, some view the consumer as having no less influence in the matter than the food industry. Are we, the customers of the food corporations, really free to choose the amount of food we put in </w:t>
      </w:r>
      <w:r w:rsidRPr="00D90DFB">
        <w:rPr>
          <w:rFonts w:asciiTheme="majorBidi" w:eastAsia="Calibri" w:hAnsiTheme="majorBidi" w:cstheme="majorBidi"/>
          <w:highlight w:val="darkBlue"/>
        </w:rPr>
        <w:lastRenderedPageBreak/>
        <w:t>our mouths? Do we really have the ability to choose its composition? Even if we don’t view the consumer’s control over the matter as a mere illusion, in the context of the food industry, the consumer’s autonomy is doubtlessly very limited, especially compared to the autonomy of the entities responsible for food manufacture and supply. As in any modern economic system, when it comes to food, the public can choose from what is offered. In the past, nature offered its gastronomic wares; today, we are offered manufactured foods, rich in refined carbohydrates and saturated fats. The food branch is controlled by gigantic corporations whose goal is to maximize their profits, with the simple financial logic of more sales leading to more profits. In order for them to sell a lot, the consumers must purchase as many products as possible. What do the consumers do with the products they purchase?  When it comes to food, there is only one reasonable use: put in one’s mouth. It has been known for over 30 years that it is better to eat less; and yet, the food industry is ‘stuck’ in processes that fit truly perishable products- not the kind that stay in our bodies and cause damages. In addition, not only is the food industry the main cause of current bad eating habits, but it seems to be constantly and systematically perpetuating this situation, which provides it with big profits.</w:t>
      </w:r>
    </w:p>
    <w:p w14:paraId="7E5233FC" w14:textId="77777777" w:rsidR="008E4BCB" w:rsidRPr="00D90DFB" w:rsidRDefault="008E4BCB" w:rsidP="008E4BCB">
      <w:pPr>
        <w:bidi w:val="0"/>
        <w:spacing w:before="100" w:beforeAutospacing="1" w:after="100" w:afterAutospacing="1"/>
        <w:rPr>
          <w:rFonts w:asciiTheme="majorBidi" w:eastAsia="Calibri" w:hAnsiTheme="majorBidi" w:cstheme="majorBidi"/>
          <w:highlight w:val="darkBlue"/>
          <w:rtl/>
        </w:rPr>
      </w:pPr>
      <w:r w:rsidRPr="00D90DFB">
        <w:rPr>
          <w:rFonts w:asciiTheme="majorBidi" w:eastAsia="Calibri" w:hAnsiTheme="majorBidi" w:cstheme="majorBidi"/>
          <w:highlight w:val="darkBlue"/>
        </w:rPr>
        <w:t xml:space="preserve">Yes, fatty and sweet foods taste better, are easy to get used to, and surprisingly, are cheaper to manufacture. The use of additives allows manufacturers to make any product they can think of, and genetic engineering makes raw materials plentiful. </w:t>
      </w:r>
    </w:p>
    <w:p w14:paraId="32A15996" w14:textId="77777777" w:rsidR="008E4BCB" w:rsidRPr="00D90DFB" w:rsidRDefault="008E4BCB" w:rsidP="008E4BCB">
      <w:pPr>
        <w:bidi w:val="0"/>
        <w:spacing w:before="100" w:beforeAutospacing="1" w:after="100" w:afterAutospacing="1"/>
        <w:rPr>
          <w:rFonts w:asciiTheme="majorBidi" w:eastAsia="Calibri" w:hAnsiTheme="majorBidi" w:cstheme="majorBidi"/>
          <w:highlight w:val="darkBlue"/>
        </w:rPr>
      </w:pPr>
      <w:r w:rsidRPr="00D90DFB">
        <w:rPr>
          <w:rFonts w:asciiTheme="majorBidi" w:eastAsia="Calibri" w:hAnsiTheme="majorBidi" w:cstheme="majorBidi"/>
          <w:highlight w:val="darkBlue"/>
        </w:rPr>
        <w:t xml:space="preserve">It is clear, then, that food corporations have infinitely more freedom than the consumers. Thus, even if their blame for health damages should be reduced, their duty to do everything in their power to prevent them should not be reduced. If a person randomly arrives at the scene of an accident that happened a few minutes before, he can help save the victims, even if he is not the one who hurt them. In the same way, </w:t>
      </w:r>
      <w:r w:rsidRPr="00D90DFB">
        <w:rPr>
          <w:rFonts w:asciiTheme="majorBidi" w:eastAsia="Calibri" w:hAnsiTheme="majorBidi" w:cstheme="majorBidi"/>
          <w:highlight w:val="darkBlue"/>
        </w:rPr>
        <w:lastRenderedPageBreak/>
        <w:t>the food industry certainly has the tools to prevent health damages from happening to its customers, and therefore has the responsibility to do so. In the context of this discussion, we conclude that the food corporations have a liability toward the health of their customers.</w:t>
      </w:r>
    </w:p>
    <w:p w14:paraId="72F69FE3" w14:textId="77777777" w:rsidR="008E4BCB" w:rsidRPr="008E4BCB" w:rsidRDefault="008E4BCB" w:rsidP="008E4BCB">
      <w:pPr>
        <w:bidi w:val="0"/>
        <w:spacing w:before="100" w:beforeAutospacing="1" w:after="100" w:afterAutospacing="1"/>
        <w:rPr>
          <w:rFonts w:asciiTheme="majorBidi" w:eastAsia="Calibri" w:hAnsiTheme="majorBidi" w:cstheme="majorBidi"/>
        </w:rPr>
      </w:pPr>
      <w:r w:rsidRPr="00D90DFB">
        <w:rPr>
          <w:rFonts w:asciiTheme="majorBidi" w:eastAsia="Calibri" w:hAnsiTheme="majorBidi" w:cstheme="majorBidi"/>
          <w:highlight w:val="darkBlue"/>
        </w:rPr>
        <w:t xml:space="preserve">If food corporations are no longer constantly blamed and berated, they can become active partners in treating the health damages caused by unhealthy eating patterns that have been fixated over the years. </w:t>
      </w:r>
      <w:proofErr w:type="spellStart"/>
      <w:r w:rsidRPr="00D90DFB">
        <w:rPr>
          <w:rFonts w:asciiTheme="majorBidi" w:eastAsia="Calibri" w:hAnsiTheme="majorBidi" w:cstheme="majorBidi"/>
          <w:highlight w:val="darkBlue"/>
        </w:rPr>
        <w:t>In stead</w:t>
      </w:r>
      <w:proofErr w:type="spellEnd"/>
      <w:r w:rsidRPr="00D90DFB">
        <w:rPr>
          <w:rFonts w:asciiTheme="majorBidi" w:eastAsia="Calibri" w:hAnsiTheme="majorBidi" w:cstheme="majorBidi"/>
          <w:highlight w:val="darkBlue"/>
        </w:rPr>
        <w:t xml:space="preserve"> of having food corporations fighting against both social institutions and their customers, we must create new settings where the consumers and the food corporations share common values. Operationally, this means that the food industry ought to manage its behavior, and perform every possible action, that can reduce the health risks of its customers. Further, it should take steps to influence the consumers’ behavior, and guide them toward less harmful eating patterns. Just as every marketer can influence the consumer to favor its product, it is the moral obligation of the food industry to make its consumers favor healthier food consumption choices. In order to succeed, the industry and policymakers should work together on strategies. The industry should be incentivized to increase the supply of healthier foods, in the larger context of reducing bad consumption habits and avoiding harmful ingredients. Neither we nor the food corporations should be allowed to continue to operate in an unsustainable manner.</w:t>
      </w:r>
    </w:p>
    <w:p w14:paraId="0DB17829" w14:textId="77777777" w:rsidR="00AE57C5" w:rsidRDefault="00AE57C5" w:rsidP="008E4BCB">
      <w:pPr>
        <w:widowControl w:val="0"/>
        <w:bidi w:val="0"/>
        <w:spacing w:line="360" w:lineRule="auto"/>
        <w:rPr>
          <w:rFonts w:eastAsia="Times New Roman"/>
          <w:sz w:val="28"/>
          <w:szCs w:val="28"/>
          <w:lang w:eastAsia="he-IL"/>
        </w:rPr>
        <w:sectPr w:rsidR="00AE57C5" w:rsidSect="008E4BCB">
          <w:footerReference w:type="default" r:id="rId26"/>
          <w:pgSz w:w="11900" w:h="16840"/>
          <w:pgMar w:top="1440" w:right="1800" w:bottom="1440" w:left="1800" w:header="708" w:footer="708" w:gutter="0"/>
          <w:pgNumType w:fmt="lowerRoman" w:start="1"/>
          <w:cols w:space="708"/>
          <w:bidi/>
          <w:rtlGutter/>
          <w:docGrid w:linePitch="360"/>
        </w:sectPr>
      </w:pPr>
    </w:p>
    <w:p w14:paraId="3181E3E7" w14:textId="77777777" w:rsidR="00AE57C5" w:rsidRPr="00DF2067" w:rsidRDefault="00AE57C5" w:rsidP="00AE57C5">
      <w:pPr>
        <w:bidi w:val="0"/>
        <w:ind w:firstLine="0"/>
        <w:rPr>
          <w:rFonts w:asciiTheme="majorBidi" w:hAnsiTheme="majorBidi" w:cstheme="majorBidi"/>
          <w:b/>
          <w:bCs/>
          <w:sz w:val="28"/>
          <w:szCs w:val="28"/>
          <w:u w:val="single"/>
        </w:rPr>
      </w:pPr>
      <w:r w:rsidRPr="00DF2067">
        <w:rPr>
          <w:rFonts w:asciiTheme="majorBidi" w:hAnsiTheme="majorBidi" w:cstheme="majorBidi"/>
          <w:b/>
          <w:bCs/>
          <w:sz w:val="28"/>
          <w:szCs w:val="28"/>
          <w:u w:val="single"/>
        </w:rPr>
        <w:lastRenderedPageBreak/>
        <w:t>Research-Student's Affidavit when Submitting the Doctoral Thesis for Judgment</w:t>
      </w:r>
    </w:p>
    <w:p w14:paraId="5F10D714" w14:textId="77777777" w:rsidR="00AE57C5" w:rsidRPr="00DF2067" w:rsidRDefault="00AE57C5" w:rsidP="00AE57C5">
      <w:pPr>
        <w:bidi w:val="0"/>
        <w:rPr>
          <w:rFonts w:asciiTheme="majorBidi" w:hAnsiTheme="majorBidi" w:cstheme="majorBidi"/>
          <w:b/>
          <w:bCs/>
          <w:u w:val="single"/>
        </w:rPr>
      </w:pPr>
    </w:p>
    <w:p w14:paraId="3BBC7551" w14:textId="77777777" w:rsidR="00AE57C5" w:rsidRPr="00DF2067" w:rsidRDefault="00AE57C5" w:rsidP="00AE57C5">
      <w:pPr>
        <w:bidi w:val="0"/>
        <w:rPr>
          <w:rFonts w:asciiTheme="majorBidi" w:hAnsiTheme="majorBidi" w:cstheme="majorBidi"/>
          <w:b/>
          <w:bCs/>
          <w:u w:val="single"/>
        </w:rPr>
      </w:pPr>
    </w:p>
    <w:p w14:paraId="47ED707A" w14:textId="77777777" w:rsidR="00AE57C5" w:rsidRPr="00DF2067" w:rsidRDefault="00AE57C5" w:rsidP="00AE57C5">
      <w:pPr>
        <w:bidi w:val="0"/>
        <w:rPr>
          <w:rFonts w:asciiTheme="majorBidi" w:hAnsiTheme="majorBidi" w:cstheme="majorBidi"/>
          <w:b/>
          <w:bCs/>
          <w:u w:val="single"/>
        </w:rPr>
      </w:pPr>
    </w:p>
    <w:p w14:paraId="7B00E02B" w14:textId="77777777" w:rsidR="00AE57C5" w:rsidRPr="00DF2067" w:rsidRDefault="00AE57C5" w:rsidP="00AE57C5">
      <w:pPr>
        <w:bidi w:val="0"/>
        <w:ind w:firstLine="0"/>
        <w:rPr>
          <w:rFonts w:asciiTheme="majorBidi" w:hAnsiTheme="majorBidi" w:cstheme="majorBidi"/>
        </w:rPr>
      </w:pPr>
      <w:r w:rsidRPr="00DF2067">
        <w:rPr>
          <w:rFonts w:asciiTheme="majorBidi" w:hAnsiTheme="majorBidi" w:cstheme="majorBidi"/>
        </w:rPr>
        <w:t xml:space="preserve">I </w:t>
      </w:r>
      <w:r w:rsidRPr="00DF2067">
        <w:rPr>
          <w:rFonts w:asciiTheme="majorBidi" w:hAnsiTheme="majorBidi" w:cstheme="majorBidi"/>
          <w:u w:val="single"/>
        </w:rPr>
        <w:t xml:space="preserve">Tal </w:t>
      </w:r>
      <w:proofErr w:type="gramStart"/>
      <w:r w:rsidRPr="00DF2067">
        <w:rPr>
          <w:rFonts w:asciiTheme="majorBidi" w:hAnsiTheme="majorBidi" w:cstheme="majorBidi"/>
          <w:u w:val="single"/>
        </w:rPr>
        <w:t>Kaspi</w:t>
      </w:r>
      <w:r w:rsidRPr="00DF2067">
        <w:rPr>
          <w:rFonts w:asciiTheme="majorBidi" w:hAnsiTheme="majorBidi" w:cstheme="majorBidi"/>
        </w:rPr>
        <w:t xml:space="preserve"> ,</w:t>
      </w:r>
      <w:proofErr w:type="gramEnd"/>
      <w:r w:rsidRPr="00DF2067">
        <w:rPr>
          <w:rFonts w:asciiTheme="majorBidi" w:hAnsiTheme="majorBidi" w:cstheme="majorBidi"/>
        </w:rPr>
        <w:t xml:space="preserve"> whose signature appears below, hereby declare that</w:t>
      </w:r>
    </w:p>
    <w:p w14:paraId="6BA4C861" w14:textId="77777777" w:rsidR="00AE57C5" w:rsidRPr="00DF2067" w:rsidRDefault="00AE57C5" w:rsidP="00AE57C5">
      <w:pPr>
        <w:bidi w:val="0"/>
        <w:rPr>
          <w:rFonts w:asciiTheme="majorBidi" w:hAnsiTheme="majorBidi" w:cstheme="majorBidi"/>
        </w:rPr>
      </w:pPr>
      <w:r w:rsidRPr="00DF2067">
        <w:rPr>
          <w:rFonts w:asciiTheme="majorBidi" w:hAnsiTheme="majorBidi" w:cstheme="majorBidi"/>
        </w:rPr>
        <w:t>(Please mark the appropriate statements):</w:t>
      </w:r>
    </w:p>
    <w:p w14:paraId="2BA82DB2" w14:textId="77777777" w:rsidR="00AE57C5" w:rsidRPr="00DF2067" w:rsidRDefault="00AE57C5" w:rsidP="00AE57C5">
      <w:pPr>
        <w:bidi w:val="0"/>
        <w:rPr>
          <w:rFonts w:asciiTheme="majorBidi" w:hAnsiTheme="majorBidi" w:cstheme="majorBidi"/>
        </w:rPr>
      </w:pPr>
    </w:p>
    <w:p w14:paraId="6DEDD443" w14:textId="77777777" w:rsidR="00AE57C5" w:rsidRPr="00DF2067" w:rsidRDefault="00AE57C5" w:rsidP="00AE57C5">
      <w:pPr>
        <w:bidi w:val="0"/>
        <w:ind w:firstLine="0"/>
        <w:rPr>
          <w:rFonts w:asciiTheme="majorBidi" w:hAnsiTheme="majorBidi" w:cstheme="majorBidi"/>
        </w:rPr>
      </w:pPr>
      <w:r w:rsidRPr="00DF2067">
        <w:rPr>
          <w:rFonts w:asciiTheme="majorBidi" w:hAnsiTheme="majorBidi" w:cstheme="majorBidi"/>
        </w:rPr>
        <w:t>___ I have written this Thesis by myself, except for the help and guidance offered by my Thesis Advisors.</w:t>
      </w:r>
    </w:p>
    <w:p w14:paraId="05A0BA2A" w14:textId="77777777" w:rsidR="00AE57C5" w:rsidRDefault="00AE57C5" w:rsidP="00AE57C5">
      <w:pPr>
        <w:bidi w:val="0"/>
        <w:ind w:firstLine="0"/>
        <w:rPr>
          <w:rFonts w:asciiTheme="majorBidi" w:hAnsiTheme="majorBidi" w:cstheme="majorBidi"/>
        </w:rPr>
      </w:pPr>
    </w:p>
    <w:p w14:paraId="4C55A6D0" w14:textId="3DE08124" w:rsidR="00AE57C5" w:rsidRPr="00DF2067" w:rsidRDefault="00AE57C5" w:rsidP="00AE57C5">
      <w:pPr>
        <w:bidi w:val="0"/>
        <w:ind w:firstLine="0"/>
        <w:rPr>
          <w:rFonts w:asciiTheme="majorBidi" w:hAnsiTheme="majorBidi" w:cstheme="majorBidi"/>
        </w:rPr>
      </w:pPr>
      <w:r w:rsidRPr="00DF2067">
        <w:rPr>
          <w:rFonts w:asciiTheme="majorBidi" w:hAnsiTheme="majorBidi" w:cstheme="majorBidi"/>
        </w:rPr>
        <w:t xml:space="preserve">___ The scientific materials included in this Thesis are products of my own research, culled </w:t>
      </w:r>
      <w:r w:rsidRPr="00DF2067">
        <w:rPr>
          <w:rFonts w:asciiTheme="majorBidi" w:hAnsiTheme="majorBidi" w:cstheme="majorBidi"/>
          <w:u w:val="single"/>
        </w:rPr>
        <w:t>from the period during which I was a research student</w:t>
      </w:r>
      <w:r w:rsidRPr="00DF2067">
        <w:rPr>
          <w:rFonts w:asciiTheme="majorBidi" w:hAnsiTheme="majorBidi" w:cstheme="majorBidi"/>
        </w:rPr>
        <w:t>.</w:t>
      </w:r>
    </w:p>
    <w:p w14:paraId="1CABD164" w14:textId="77777777" w:rsidR="00AE57C5" w:rsidRPr="00DF2067" w:rsidRDefault="00AE57C5" w:rsidP="00AE57C5">
      <w:pPr>
        <w:bidi w:val="0"/>
        <w:rPr>
          <w:rFonts w:asciiTheme="majorBidi" w:hAnsiTheme="majorBidi" w:cstheme="majorBidi"/>
        </w:rPr>
      </w:pPr>
    </w:p>
    <w:p w14:paraId="6002E77C" w14:textId="77777777" w:rsidR="00AE57C5" w:rsidRPr="00DF2067" w:rsidRDefault="00AE57C5" w:rsidP="00AE57C5">
      <w:pPr>
        <w:bidi w:val="0"/>
        <w:ind w:firstLine="0"/>
        <w:rPr>
          <w:rFonts w:asciiTheme="majorBidi" w:hAnsiTheme="majorBidi" w:cstheme="majorBidi"/>
        </w:rPr>
      </w:pPr>
      <w:r w:rsidRPr="00DF2067">
        <w:rPr>
          <w:rFonts w:asciiTheme="majorBidi" w:hAnsiTheme="majorBidi" w:cstheme="majorBidi"/>
        </w:rPr>
        <w:t>___ This Thesis incorporates research materials produced in cooperation with others, excluding the technical help commonly received during experimental work. Therefore, I am attaching another affidavit stating the contributions made by myself and the other participants in this research, which has been approved by them and submitted with their approval.</w:t>
      </w:r>
    </w:p>
    <w:p w14:paraId="6A7757C9" w14:textId="77777777" w:rsidR="00AE57C5" w:rsidRPr="00DF2067" w:rsidRDefault="00AE57C5" w:rsidP="00AE57C5">
      <w:pPr>
        <w:bidi w:val="0"/>
        <w:rPr>
          <w:rFonts w:asciiTheme="majorBidi" w:hAnsiTheme="majorBidi" w:cstheme="majorBidi"/>
        </w:rPr>
      </w:pPr>
    </w:p>
    <w:p w14:paraId="7F6FAEC1" w14:textId="77777777" w:rsidR="00AE57C5" w:rsidRPr="00DF2067" w:rsidRDefault="00AE57C5" w:rsidP="00AE57C5">
      <w:pPr>
        <w:bidi w:val="0"/>
        <w:rPr>
          <w:rFonts w:asciiTheme="majorBidi" w:hAnsiTheme="majorBidi" w:cstheme="majorBidi"/>
        </w:rPr>
      </w:pPr>
    </w:p>
    <w:p w14:paraId="067B8F6F" w14:textId="77777777" w:rsidR="00AE57C5" w:rsidRPr="00DF2067" w:rsidRDefault="00AE57C5" w:rsidP="00AE57C5">
      <w:pPr>
        <w:bidi w:val="0"/>
        <w:rPr>
          <w:rFonts w:asciiTheme="majorBidi" w:hAnsiTheme="majorBidi" w:cstheme="majorBidi"/>
        </w:rPr>
      </w:pPr>
    </w:p>
    <w:p w14:paraId="10FDDD74" w14:textId="77777777" w:rsidR="00AE57C5" w:rsidRDefault="00AE57C5" w:rsidP="00AE57C5">
      <w:pPr>
        <w:bidi w:val="0"/>
        <w:ind w:firstLine="0"/>
        <w:rPr>
          <w:rFonts w:asciiTheme="majorBidi" w:hAnsiTheme="majorBidi" w:cstheme="majorBidi"/>
        </w:rPr>
      </w:pPr>
      <w:r w:rsidRPr="00DF2067">
        <w:rPr>
          <w:rFonts w:asciiTheme="majorBidi" w:hAnsiTheme="majorBidi" w:cstheme="majorBidi"/>
        </w:rPr>
        <w:t xml:space="preserve">Date:   _________________       Student's name:  ________________        </w:t>
      </w:r>
    </w:p>
    <w:p w14:paraId="4D3A57A3" w14:textId="2181F0C1" w:rsidR="00AE57C5" w:rsidRPr="00DF2067" w:rsidRDefault="00AE57C5" w:rsidP="00AE57C5">
      <w:pPr>
        <w:bidi w:val="0"/>
        <w:ind w:firstLine="0"/>
        <w:rPr>
          <w:rFonts w:asciiTheme="majorBidi" w:hAnsiTheme="majorBidi" w:cstheme="majorBidi"/>
        </w:rPr>
      </w:pPr>
      <w:r w:rsidRPr="00DF2067">
        <w:rPr>
          <w:rFonts w:asciiTheme="majorBidi" w:hAnsiTheme="majorBidi" w:cstheme="majorBidi"/>
        </w:rPr>
        <w:t>Signature:</w:t>
      </w:r>
      <w:r>
        <w:rPr>
          <w:rFonts w:asciiTheme="majorBidi" w:hAnsiTheme="majorBidi" w:cstheme="majorBidi"/>
        </w:rPr>
        <w:t xml:space="preserve"> </w:t>
      </w:r>
      <w:r w:rsidRPr="00DF2067">
        <w:rPr>
          <w:rFonts w:asciiTheme="majorBidi" w:hAnsiTheme="majorBidi" w:cstheme="majorBidi"/>
        </w:rPr>
        <w:t>______________</w:t>
      </w:r>
    </w:p>
    <w:p w14:paraId="2DBD6574" w14:textId="176CBAB2" w:rsidR="00AE57C5" w:rsidRDefault="00AE57C5" w:rsidP="00AE57C5">
      <w:pPr>
        <w:bidi w:val="0"/>
        <w:rPr>
          <w:rFonts w:asciiTheme="majorBidi" w:hAnsiTheme="majorBidi" w:cstheme="majorBidi"/>
          <w:b/>
          <w:bCs/>
          <w:sz w:val="28"/>
          <w:szCs w:val="28"/>
          <w:u w:val="single"/>
        </w:rPr>
      </w:pPr>
      <w:r>
        <w:rPr>
          <w:rFonts w:asciiTheme="majorBidi" w:hAnsiTheme="majorBidi" w:cstheme="majorBidi"/>
          <w:b/>
          <w:bCs/>
          <w:sz w:val="28"/>
          <w:szCs w:val="28"/>
          <w:u w:val="single"/>
        </w:rPr>
        <w:br w:type="page"/>
      </w:r>
    </w:p>
    <w:p w14:paraId="6D9C29AA" w14:textId="77777777" w:rsidR="00AE57C5" w:rsidRPr="00DF2067" w:rsidRDefault="00AE57C5" w:rsidP="00AE57C5">
      <w:pPr>
        <w:rPr>
          <w:rFonts w:asciiTheme="majorBidi" w:hAnsiTheme="majorBidi" w:cstheme="majorBidi"/>
        </w:rPr>
      </w:pPr>
    </w:p>
    <w:p w14:paraId="1AF7555F" w14:textId="77777777" w:rsidR="00AE57C5" w:rsidRPr="00DF2067" w:rsidRDefault="00AE57C5" w:rsidP="00AE57C5">
      <w:pPr>
        <w:rPr>
          <w:rFonts w:asciiTheme="majorBidi" w:hAnsiTheme="majorBidi" w:cstheme="majorBidi"/>
        </w:rPr>
      </w:pPr>
    </w:p>
    <w:p w14:paraId="1D92E5AC" w14:textId="77777777" w:rsidR="00AE57C5" w:rsidRPr="00DF2067" w:rsidRDefault="00AE57C5" w:rsidP="00AE57C5">
      <w:pPr>
        <w:spacing w:line="360" w:lineRule="auto"/>
        <w:ind w:left="4981" w:firstLine="779"/>
        <w:rPr>
          <w:rFonts w:asciiTheme="majorBidi" w:hAnsiTheme="majorBidi" w:cstheme="majorBidi"/>
          <w:rtl/>
        </w:rPr>
      </w:pPr>
    </w:p>
    <w:p w14:paraId="2781A7E4" w14:textId="77777777" w:rsidR="00AE57C5" w:rsidRPr="00DF2067" w:rsidRDefault="00AE57C5" w:rsidP="00AE57C5">
      <w:pPr>
        <w:spacing w:line="360" w:lineRule="auto"/>
        <w:ind w:left="3872" w:hanging="142"/>
        <w:jc w:val="right"/>
        <w:rPr>
          <w:rFonts w:asciiTheme="majorBidi" w:hAnsiTheme="majorBidi" w:cstheme="majorBidi"/>
          <w:rtl/>
        </w:rPr>
      </w:pPr>
    </w:p>
    <w:p w14:paraId="34129658" w14:textId="77777777" w:rsidR="00AE57C5" w:rsidRPr="00DF2067" w:rsidRDefault="00AE57C5" w:rsidP="00AE57C5">
      <w:pPr>
        <w:spacing w:line="360" w:lineRule="auto"/>
        <w:ind w:left="3872" w:hanging="142"/>
        <w:jc w:val="right"/>
        <w:rPr>
          <w:rFonts w:asciiTheme="majorBidi" w:hAnsiTheme="majorBidi" w:cstheme="majorBidi"/>
          <w:rtl/>
        </w:rPr>
      </w:pPr>
    </w:p>
    <w:p w14:paraId="481E7081" w14:textId="77777777" w:rsidR="00AE57C5" w:rsidRPr="00DF2067" w:rsidRDefault="00AE57C5" w:rsidP="00AE57C5">
      <w:pPr>
        <w:spacing w:line="360" w:lineRule="auto"/>
        <w:ind w:left="3872" w:hanging="142"/>
        <w:jc w:val="right"/>
        <w:rPr>
          <w:rFonts w:asciiTheme="majorBidi" w:hAnsiTheme="majorBidi" w:cstheme="majorBidi"/>
          <w:rtl/>
        </w:rPr>
      </w:pPr>
    </w:p>
    <w:p w14:paraId="52CEEA17" w14:textId="77777777" w:rsidR="00AE57C5" w:rsidRPr="00DF2067" w:rsidRDefault="00AE57C5" w:rsidP="00AE57C5">
      <w:pPr>
        <w:spacing w:line="360" w:lineRule="auto"/>
        <w:ind w:left="3872" w:hanging="142"/>
        <w:jc w:val="right"/>
        <w:rPr>
          <w:rFonts w:asciiTheme="majorBidi" w:hAnsiTheme="majorBidi" w:cstheme="majorBidi"/>
          <w:sz w:val="28"/>
          <w:szCs w:val="28"/>
        </w:rPr>
      </w:pPr>
    </w:p>
    <w:p w14:paraId="66F75D67" w14:textId="77777777" w:rsidR="00AE57C5" w:rsidRPr="00DF2067" w:rsidRDefault="00AE57C5" w:rsidP="00AE57C5">
      <w:pPr>
        <w:bidi w:val="0"/>
        <w:spacing w:line="360" w:lineRule="auto"/>
        <w:ind w:firstLine="0"/>
        <w:rPr>
          <w:rFonts w:asciiTheme="majorBidi" w:hAnsiTheme="majorBidi" w:cstheme="majorBidi"/>
          <w:sz w:val="28"/>
          <w:szCs w:val="28"/>
          <w:rtl/>
        </w:rPr>
      </w:pPr>
      <w:r w:rsidRPr="00DF2067">
        <w:rPr>
          <w:rFonts w:asciiTheme="majorBidi" w:hAnsiTheme="majorBidi" w:cstheme="majorBidi"/>
          <w:sz w:val="28"/>
          <w:szCs w:val="28"/>
        </w:rPr>
        <w:t>This work was carried out under the supervision of</w:t>
      </w:r>
      <w:r w:rsidRPr="00DF2067">
        <w:rPr>
          <w:rFonts w:asciiTheme="majorBidi" w:hAnsiTheme="majorBidi" w:cstheme="majorBidi"/>
          <w:sz w:val="28"/>
          <w:szCs w:val="28"/>
          <w:rtl/>
        </w:rPr>
        <w:tab/>
      </w:r>
    </w:p>
    <w:p w14:paraId="3AC72B95" w14:textId="77777777" w:rsidR="00AE57C5" w:rsidRPr="00DF2067" w:rsidRDefault="00AE57C5" w:rsidP="00AE57C5">
      <w:pPr>
        <w:bidi w:val="0"/>
        <w:spacing w:line="360" w:lineRule="auto"/>
        <w:ind w:left="3872" w:hanging="142"/>
        <w:rPr>
          <w:rFonts w:asciiTheme="majorBidi" w:hAnsiTheme="majorBidi" w:cstheme="majorBidi"/>
          <w:sz w:val="28"/>
          <w:szCs w:val="28"/>
          <w:rtl/>
        </w:rPr>
      </w:pPr>
    </w:p>
    <w:p w14:paraId="05DFD3F1" w14:textId="4E452F9A" w:rsidR="00AE57C5" w:rsidRPr="00DF2067" w:rsidRDefault="00AE57C5" w:rsidP="00AE57C5">
      <w:pPr>
        <w:bidi w:val="0"/>
        <w:spacing w:line="360" w:lineRule="auto"/>
        <w:ind w:firstLine="0"/>
        <w:rPr>
          <w:rFonts w:asciiTheme="majorBidi" w:hAnsiTheme="majorBidi" w:cstheme="majorBidi"/>
          <w:sz w:val="28"/>
          <w:szCs w:val="28"/>
          <w:rtl/>
        </w:rPr>
      </w:pPr>
      <w:r w:rsidRPr="00DF2067">
        <w:rPr>
          <w:rFonts w:asciiTheme="majorBidi" w:hAnsiTheme="majorBidi" w:cstheme="majorBidi"/>
          <w:sz w:val="28"/>
          <w:szCs w:val="28"/>
        </w:rPr>
        <w:t xml:space="preserve">Dr. </w:t>
      </w:r>
      <w:proofErr w:type="spellStart"/>
      <w:r w:rsidRPr="00DF2067">
        <w:rPr>
          <w:rFonts w:asciiTheme="majorBidi" w:hAnsiTheme="majorBidi" w:cstheme="majorBidi"/>
          <w:sz w:val="28"/>
          <w:szCs w:val="28"/>
        </w:rPr>
        <w:t>Yotam</w:t>
      </w:r>
      <w:proofErr w:type="spellEnd"/>
      <w:r w:rsidRPr="00DF2067">
        <w:rPr>
          <w:rFonts w:asciiTheme="majorBidi" w:hAnsiTheme="majorBidi" w:cstheme="majorBidi"/>
          <w:sz w:val="28"/>
          <w:szCs w:val="28"/>
        </w:rPr>
        <w:t xml:space="preserve"> Lurie</w:t>
      </w:r>
      <w:r w:rsidRPr="00DF2067">
        <w:rPr>
          <w:rFonts w:asciiTheme="majorBidi" w:hAnsiTheme="majorBidi" w:cstheme="majorBidi"/>
          <w:sz w:val="28"/>
          <w:szCs w:val="28"/>
          <w:rtl/>
        </w:rPr>
        <w:tab/>
      </w:r>
      <w:r w:rsidRPr="00DF2067">
        <w:rPr>
          <w:rFonts w:asciiTheme="majorBidi" w:hAnsiTheme="majorBidi" w:cstheme="majorBidi"/>
          <w:sz w:val="28"/>
          <w:szCs w:val="28"/>
          <w:rtl/>
        </w:rPr>
        <w:tab/>
      </w:r>
    </w:p>
    <w:p w14:paraId="76D26BBC" w14:textId="77777777" w:rsidR="00AE57C5" w:rsidRPr="00DF2067" w:rsidRDefault="00AE57C5" w:rsidP="00AE57C5">
      <w:pPr>
        <w:bidi w:val="0"/>
        <w:spacing w:line="360" w:lineRule="auto"/>
        <w:ind w:left="3872" w:hanging="142"/>
        <w:rPr>
          <w:rFonts w:asciiTheme="majorBidi" w:hAnsiTheme="majorBidi" w:cstheme="majorBidi"/>
          <w:sz w:val="28"/>
          <w:szCs w:val="28"/>
          <w:rtl/>
        </w:rPr>
      </w:pPr>
    </w:p>
    <w:p w14:paraId="017C0B6E" w14:textId="77777777" w:rsidR="00AE57C5" w:rsidRPr="00DF2067" w:rsidRDefault="00AE57C5" w:rsidP="00AE57C5">
      <w:pPr>
        <w:bidi w:val="0"/>
        <w:spacing w:line="360" w:lineRule="auto"/>
        <w:ind w:left="3872" w:hanging="142"/>
        <w:rPr>
          <w:rFonts w:asciiTheme="majorBidi" w:hAnsiTheme="majorBidi" w:cstheme="majorBidi"/>
          <w:sz w:val="28"/>
          <w:szCs w:val="28"/>
          <w:rtl/>
        </w:rPr>
      </w:pPr>
    </w:p>
    <w:p w14:paraId="0ECF1F74" w14:textId="77777777" w:rsidR="00AE57C5" w:rsidRPr="00DF2067" w:rsidRDefault="00AE57C5" w:rsidP="00AE57C5">
      <w:pPr>
        <w:bidi w:val="0"/>
        <w:spacing w:line="360" w:lineRule="auto"/>
        <w:ind w:left="3872" w:hanging="142"/>
        <w:rPr>
          <w:rFonts w:asciiTheme="majorBidi" w:hAnsiTheme="majorBidi" w:cstheme="majorBidi"/>
          <w:sz w:val="28"/>
          <w:szCs w:val="28"/>
          <w:rtl/>
        </w:rPr>
      </w:pPr>
    </w:p>
    <w:p w14:paraId="3AF66A3A" w14:textId="77777777" w:rsidR="00AE57C5" w:rsidRPr="00DF2067" w:rsidRDefault="00AE57C5" w:rsidP="00AE57C5">
      <w:pPr>
        <w:bidi w:val="0"/>
        <w:spacing w:line="360" w:lineRule="auto"/>
        <w:ind w:left="3872" w:hanging="142"/>
        <w:rPr>
          <w:rFonts w:asciiTheme="majorBidi" w:hAnsiTheme="majorBidi" w:cstheme="majorBidi"/>
          <w:sz w:val="28"/>
          <w:szCs w:val="28"/>
        </w:rPr>
      </w:pPr>
    </w:p>
    <w:p w14:paraId="1A56042F" w14:textId="77777777" w:rsidR="00AE57C5" w:rsidRPr="00DF2067" w:rsidRDefault="00AE57C5" w:rsidP="00AE57C5">
      <w:pPr>
        <w:bidi w:val="0"/>
        <w:spacing w:line="360" w:lineRule="auto"/>
        <w:ind w:firstLine="0"/>
        <w:rPr>
          <w:rFonts w:asciiTheme="majorBidi" w:hAnsiTheme="majorBidi" w:cstheme="majorBidi"/>
          <w:sz w:val="28"/>
          <w:szCs w:val="28"/>
        </w:rPr>
      </w:pPr>
      <w:r w:rsidRPr="00DF2067">
        <w:rPr>
          <w:rFonts w:asciiTheme="majorBidi" w:hAnsiTheme="majorBidi" w:cstheme="majorBidi"/>
          <w:sz w:val="28"/>
          <w:szCs w:val="28"/>
        </w:rPr>
        <w:t>In the Department of Management</w:t>
      </w:r>
    </w:p>
    <w:p w14:paraId="70EB376B" w14:textId="77777777" w:rsidR="00AE57C5" w:rsidRPr="00DF2067" w:rsidRDefault="00AE57C5" w:rsidP="00AE57C5">
      <w:pPr>
        <w:bidi w:val="0"/>
        <w:spacing w:line="360" w:lineRule="auto"/>
        <w:ind w:left="3872" w:hanging="142"/>
        <w:rPr>
          <w:rFonts w:asciiTheme="majorBidi" w:hAnsiTheme="majorBidi" w:cstheme="majorBidi"/>
          <w:sz w:val="28"/>
          <w:szCs w:val="28"/>
        </w:rPr>
      </w:pPr>
    </w:p>
    <w:p w14:paraId="0AB9F47E" w14:textId="77777777" w:rsidR="00AE57C5" w:rsidRPr="00DF2067" w:rsidRDefault="00AE57C5" w:rsidP="00AE57C5">
      <w:pPr>
        <w:bidi w:val="0"/>
        <w:spacing w:line="360" w:lineRule="auto"/>
        <w:ind w:firstLine="0"/>
        <w:rPr>
          <w:rFonts w:asciiTheme="majorBidi" w:hAnsiTheme="majorBidi" w:cstheme="majorBidi"/>
          <w:sz w:val="28"/>
          <w:szCs w:val="28"/>
        </w:rPr>
      </w:pPr>
      <w:r w:rsidRPr="00DF2067">
        <w:rPr>
          <w:rFonts w:asciiTheme="majorBidi" w:hAnsiTheme="majorBidi" w:cstheme="majorBidi"/>
          <w:sz w:val="28"/>
          <w:szCs w:val="28"/>
        </w:rPr>
        <w:t>Guilford Glazer Faculty of Business &amp; Management</w:t>
      </w:r>
      <w:r w:rsidRPr="00DF2067">
        <w:rPr>
          <w:rFonts w:asciiTheme="majorBidi" w:hAnsiTheme="majorBidi" w:cstheme="majorBidi"/>
          <w:sz w:val="28"/>
          <w:szCs w:val="28"/>
        </w:rPr>
        <w:tab/>
      </w:r>
      <w:r w:rsidRPr="00DF2067">
        <w:rPr>
          <w:rFonts w:asciiTheme="majorBidi" w:hAnsiTheme="majorBidi" w:cstheme="majorBidi"/>
          <w:sz w:val="28"/>
          <w:szCs w:val="28"/>
        </w:rPr>
        <w:tab/>
      </w:r>
    </w:p>
    <w:p w14:paraId="414309BE" w14:textId="77777777" w:rsidR="00AE57C5" w:rsidRPr="00DF2067" w:rsidRDefault="00AE57C5" w:rsidP="00AE57C5">
      <w:pPr>
        <w:bidi w:val="0"/>
        <w:rPr>
          <w:rFonts w:asciiTheme="majorBidi" w:hAnsiTheme="majorBidi" w:cstheme="majorBidi"/>
          <w:b/>
          <w:bCs/>
          <w:sz w:val="28"/>
          <w:szCs w:val="28"/>
          <w:u w:val="single"/>
        </w:rPr>
      </w:pPr>
    </w:p>
    <w:p w14:paraId="0707BAF6" w14:textId="131134F5" w:rsidR="00AE57C5" w:rsidRDefault="00AE57C5">
      <w:pPr>
        <w:bidi w:val="0"/>
        <w:spacing w:line="240" w:lineRule="auto"/>
        <w:ind w:firstLine="0"/>
        <w:contextualSpacing w:val="0"/>
        <w:jc w:val="left"/>
        <w:rPr>
          <w:rFonts w:asciiTheme="majorBidi" w:hAnsiTheme="majorBidi" w:cstheme="majorBidi"/>
          <w:b/>
          <w:bCs/>
          <w:sz w:val="28"/>
          <w:szCs w:val="28"/>
          <w:rtl/>
        </w:rPr>
      </w:pPr>
      <w:r>
        <w:rPr>
          <w:rFonts w:asciiTheme="majorBidi" w:hAnsiTheme="majorBidi" w:cstheme="majorBidi"/>
          <w:b/>
          <w:bCs/>
          <w:sz w:val="28"/>
          <w:szCs w:val="28"/>
          <w:rtl/>
        </w:rPr>
        <w:br w:type="page"/>
      </w:r>
    </w:p>
    <w:p w14:paraId="16296722" w14:textId="77777777" w:rsidR="00AE57C5" w:rsidRPr="00DF2067" w:rsidRDefault="00AE57C5" w:rsidP="00AE57C5">
      <w:pPr>
        <w:bidi w:val="0"/>
        <w:rPr>
          <w:rFonts w:asciiTheme="majorBidi" w:hAnsiTheme="majorBidi" w:cstheme="majorBidi"/>
          <w:b/>
          <w:bCs/>
          <w:sz w:val="28"/>
          <w:szCs w:val="28"/>
          <w:rtl/>
        </w:rPr>
      </w:pPr>
    </w:p>
    <w:p w14:paraId="4E9C1A13" w14:textId="77777777" w:rsidR="00AE57C5" w:rsidRPr="00DF2067" w:rsidRDefault="00AE57C5" w:rsidP="00AE57C5">
      <w:pPr>
        <w:bidi w:val="0"/>
        <w:jc w:val="center"/>
        <w:rPr>
          <w:rFonts w:asciiTheme="majorBidi" w:hAnsiTheme="majorBidi" w:cstheme="majorBidi"/>
          <w:b/>
          <w:bCs/>
          <w:sz w:val="28"/>
          <w:szCs w:val="28"/>
        </w:rPr>
      </w:pPr>
      <w:r w:rsidRPr="00DF2067">
        <w:rPr>
          <w:rFonts w:asciiTheme="majorBidi" w:hAnsiTheme="majorBidi" w:cstheme="majorBidi"/>
          <w:b/>
          <w:bCs/>
          <w:sz w:val="28"/>
          <w:szCs w:val="28"/>
        </w:rPr>
        <w:t>Social Liability as a Core Value for Risk Management in the Food Industry</w:t>
      </w:r>
    </w:p>
    <w:p w14:paraId="2F1E1D45" w14:textId="77777777" w:rsidR="00AE57C5" w:rsidRPr="00DF2067" w:rsidRDefault="00AE57C5" w:rsidP="00AE57C5">
      <w:pPr>
        <w:bidi w:val="0"/>
        <w:jc w:val="center"/>
        <w:rPr>
          <w:rFonts w:asciiTheme="majorBidi" w:hAnsiTheme="majorBidi" w:cstheme="majorBidi"/>
          <w:b/>
          <w:bCs/>
          <w:sz w:val="28"/>
          <w:szCs w:val="28"/>
        </w:rPr>
      </w:pPr>
    </w:p>
    <w:p w14:paraId="3155A91F" w14:textId="77777777" w:rsidR="00AE57C5" w:rsidRPr="00DF2067" w:rsidRDefault="00AE57C5" w:rsidP="00AE57C5">
      <w:pPr>
        <w:bidi w:val="0"/>
        <w:jc w:val="center"/>
        <w:rPr>
          <w:rFonts w:asciiTheme="majorBidi" w:hAnsiTheme="majorBidi" w:cstheme="majorBidi"/>
          <w:b/>
          <w:bCs/>
          <w:sz w:val="28"/>
          <w:szCs w:val="28"/>
        </w:rPr>
      </w:pPr>
    </w:p>
    <w:p w14:paraId="3E45E7EC" w14:textId="77777777" w:rsidR="00AE57C5" w:rsidRPr="00DF2067" w:rsidRDefault="00AE57C5" w:rsidP="00AE57C5">
      <w:pPr>
        <w:bidi w:val="0"/>
        <w:jc w:val="center"/>
        <w:rPr>
          <w:rFonts w:asciiTheme="majorBidi" w:hAnsiTheme="majorBidi" w:cstheme="majorBidi"/>
          <w:b/>
          <w:bCs/>
        </w:rPr>
      </w:pPr>
      <w:r w:rsidRPr="00DF2067">
        <w:rPr>
          <w:rFonts w:asciiTheme="majorBidi" w:hAnsiTheme="majorBidi" w:cstheme="majorBidi"/>
          <w:b/>
          <w:bCs/>
        </w:rPr>
        <w:t>Thesis submitted in partial fulfillment</w:t>
      </w:r>
    </w:p>
    <w:p w14:paraId="1ADF2486" w14:textId="77777777" w:rsidR="00AE57C5" w:rsidRPr="00DF2067" w:rsidRDefault="00AE57C5" w:rsidP="00AE57C5">
      <w:pPr>
        <w:bidi w:val="0"/>
        <w:jc w:val="center"/>
        <w:rPr>
          <w:rFonts w:asciiTheme="majorBidi" w:hAnsiTheme="majorBidi" w:cstheme="majorBidi"/>
          <w:b/>
          <w:bCs/>
        </w:rPr>
      </w:pPr>
      <w:r w:rsidRPr="00DF2067">
        <w:rPr>
          <w:rFonts w:asciiTheme="majorBidi" w:hAnsiTheme="majorBidi" w:cstheme="majorBidi"/>
          <w:b/>
          <w:bCs/>
        </w:rPr>
        <w:t xml:space="preserve">of the requirements for the degree of </w:t>
      </w:r>
    </w:p>
    <w:p w14:paraId="7D88EFB5" w14:textId="77777777" w:rsidR="00AE57C5" w:rsidRPr="00DF2067" w:rsidRDefault="00AE57C5" w:rsidP="00AE57C5">
      <w:pPr>
        <w:bidi w:val="0"/>
        <w:jc w:val="center"/>
        <w:rPr>
          <w:rFonts w:asciiTheme="majorBidi" w:hAnsiTheme="majorBidi" w:cstheme="majorBidi"/>
          <w:b/>
          <w:bCs/>
        </w:rPr>
      </w:pPr>
      <w:r w:rsidRPr="00DF2067">
        <w:rPr>
          <w:rFonts w:asciiTheme="majorBidi" w:hAnsiTheme="majorBidi" w:cstheme="majorBidi"/>
          <w:b/>
          <w:bCs/>
        </w:rPr>
        <w:t>“DOCTOR OF PHILOSOPHY”</w:t>
      </w:r>
    </w:p>
    <w:p w14:paraId="0960FA74" w14:textId="77777777" w:rsidR="00AE57C5" w:rsidRPr="00DF2067" w:rsidRDefault="00AE57C5" w:rsidP="00AE57C5">
      <w:pPr>
        <w:bidi w:val="0"/>
        <w:jc w:val="center"/>
        <w:rPr>
          <w:rFonts w:asciiTheme="majorBidi" w:hAnsiTheme="majorBidi" w:cstheme="majorBidi"/>
          <w:b/>
          <w:bCs/>
          <w:sz w:val="28"/>
          <w:szCs w:val="28"/>
        </w:rPr>
      </w:pPr>
    </w:p>
    <w:p w14:paraId="64A1C7D5" w14:textId="77777777" w:rsidR="00AE57C5" w:rsidRPr="00DF2067" w:rsidRDefault="00AE57C5" w:rsidP="00AE57C5">
      <w:pPr>
        <w:bidi w:val="0"/>
        <w:jc w:val="center"/>
        <w:rPr>
          <w:rFonts w:asciiTheme="majorBidi" w:hAnsiTheme="majorBidi" w:cstheme="majorBidi"/>
          <w:b/>
          <w:bCs/>
          <w:sz w:val="28"/>
          <w:szCs w:val="28"/>
        </w:rPr>
      </w:pPr>
      <w:r w:rsidRPr="00DF2067">
        <w:rPr>
          <w:rFonts w:asciiTheme="majorBidi" w:hAnsiTheme="majorBidi" w:cstheme="majorBidi"/>
          <w:b/>
          <w:bCs/>
          <w:sz w:val="28"/>
          <w:szCs w:val="28"/>
        </w:rPr>
        <w:t>by</w:t>
      </w:r>
    </w:p>
    <w:p w14:paraId="223633A5" w14:textId="58CE75B0" w:rsidR="00AE57C5" w:rsidRPr="00DF2067" w:rsidRDefault="00AE57C5" w:rsidP="00AE57C5">
      <w:pPr>
        <w:bidi w:val="0"/>
        <w:jc w:val="center"/>
        <w:rPr>
          <w:rFonts w:asciiTheme="majorBidi" w:hAnsiTheme="majorBidi" w:cstheme="majorBidi"/>
          <w:b/>
          <w:bCs/>
          <w:sz w:val="28"/>
          <w:szCs w:val="28"/>
        </w:rPr>
      </w:pPr>
      <w:r w:rsidRPr="00DF2067">
        <w:rPr>
          <w:rFonts w:asciiTheme="majorBidi" w:hAnsiTheme="majorBidi" w:cstheme="majorBidi"/>
          <w:b/>
          <w:bCs/>
          <w:sz w:val="28"/>
          <w:szCs w:val="28"/>
        </w:rPr>
        <w:t>Tal</w:t>
      </w:r>
      <w:r>
        <w:rPr>
          <w:rFonts w:asciiTheme="majorBidi" w:hAnsiTheme="majorBidi" w:cstheme="majorBidi"/>
          <w:b/>
          <w:bCs/>
          <w:sz w:val="28"/>
          <w:szCs w:val="28"/>
        </w:rPr>
        <w:t xml:space="preserve"> </w:t>
      </w:r>
      <w:r w:rsidRPr="00DF2067">
        <w:rPr>
          <w:rFonts w:asciiTheme="majorBidi" w:hAnsiTheme="majorBidi" w:cstheme="majorBidi"/>
          <w:b/>
          <w:bCs/>
          <w:sz w:val="28"/>
          <w:szCs w:val="28"/>
        </w:rPr>
        <w:t>Kaspi</w:t>
      </w:r>
    </w:p>
    <w:p w14:paraId="67B6D829" w14:textId="77777777" w:rsidR="00AE57C5" w:rsidRPr="00DF2067" w:rsidRDefault="00AE57C5" w:rsidP="00AE57C5">
      <w:pPr>
        <w:bidi w:val="0"/>
        <w:jc w:val="center"/>
        <w:rPr>
          <w:rFonts w:asciiTheme="majorBidi" w:hAnsiTheme="majorBidi" w:cstheme="majorBidi"/>
          <w:b/>
          <w:bCs/>
          <w:sz w:val="28"/>
          <w:szCs w:val="28"/>
        </w:rPr>
      </w:pPr>
    </w:p>
    <w:p w14:paraId="6C8F7ADA" w14:textId="77777777" w:rsidR="00AE57C5" w:rsidRPr="00DF2067" w:rsidRDefault="00AE57C5" w:rsidP="00AE57C5">
      <w:pPr>
        <w:bidi w:val="0"/>
        <w:jc w:val="center"/>
        <w:rPr>
          <w:rFonts w:asciiTheme="majorBidi" w:hAnsiTheme="majorBidi" w:cstheme="majorBidi"/>
          <w:b/>
          <w:bCs/>
        </w:rPr>
      </w:pPr>
      <w:r w:rsidRPr="00DF2067">
        <w:rPr>
          <w:rFonts w:asciiTheme="majorBidi" w:hAnsiTheme="majorBidi" w:cstheme="majorBidi"/>
          <w:b/>
          <w:bCs/>
        </w:rPr>
        <w:t>Submitted to the Senate of Ben-Gurion University</w:t>
      </w:r>
    </w:p>
    <w:p w14:paraId="5768F4DB" w14:textId="77777777" w:rsidR="00AE57C5" w:rsidRPr="00DF2067" w:rsidRDefault="00AE57C5" w:rsidP="00AE57C5">
      <w:pPr>
        <w:bidi w:val="0"/>
        <w:jc w:val="center"/>
        <w:rPr>
          <w:rFonts w:asciiTheme="majorBidi" w:hAnsiTheme="majorBidi" w:cstheme="majorBidi"/>
          <w:b/>
          <w:bCs/>
        </w:rPr>
      </w:pPr>
      <w:r w:rsidRPr="00DF2067">
        <w:rPr>
          <w:rFonts w:asciiTheme="majorBidi" w:hAnsiTheme="majorBidi" w:cstheme="majorBidi"/>
          <w:b/>
          <w:bCs/>
        </w:rPr>
        <w:t>of the Negev</w:t>
      </w:r>
    </w:p>
    <w:p w14:paraId="7086528B" w14:textId="77777777" w:rsidR="00AE57C5" w:rsidRPr="00DF2067" w:rsidRDefault="00AE57C5" w:rsidP="00AE57C5">
      <w:pPr>
        <w:bidi w:val="0"/>
        <w:jc w:val="center"/>
        <w:rPr>
          <w:rFonts w:asciiTheme="majorBidi" w:hAnsiTheme="majorBidi" w:cstheme="majorBidi"/>
          <w:b/>
          <w:bCs/>
        </w:rPr>
      </w:pPr>
    </w:p>
    <w:p w14:paraId="6C19884B" w14:textId="77777777" w:rsidR="00AE57C5" w:rsidRPr="00DF2067" w:rsidRDefault="00AE57C5" w:rsidP="00AE57C5">
      <w:pPr>
        <w:bidi w:val="0"/>
        <w:jc w:val="center"/>
        <w:rPr>
          <w:rFonts w:asciiTheme="majorBidi" w:hAnsiTheme="majorBidi" w:cstheme="majorBidi"/>
          <w:b/>
          <w:bCs/>
        </w:rPr>
      </w:pPr>
    </w:p>
    <w:p w14:paraId="2A8E915F" w14:textId="77777777" w:rsidR="00AE57C5" w:rsidRPr="00DF2067" w:rsidRDefault="00AE57C5" w:rsidP="00AE57C5">
      <w:pPr>
        <w:bidi w:val="0"/>
        <w:jc w:val="center"/>
        <w:rPr>
          <w:rFonts w:asciiTheme="majorBidi" w:hAnsiTheme="majorBidi" w:cstheme="majorBidi"/>
          <w:b/>
          <w:bCs/>
        </w:rPr>
      </w:pPr>
    </w:p>
    <w:p w14:paraId="3A6BA12F" w14:textId="77777777" w:rsidR="00AE57C5" w:rsidRPr="00DF2067" w:rsidRDefault="00AE57C5" w:rsidP="00AE57C5">
      <w:pPr>
        <w:bidi w:val="0"/>
        <w:jc w:val="center"/>
        <w:rPr>
          <w:rFonts w:asciiTheme="majorBidi" w:hAnsiTheme="majorBidi" w:cstheme="majorBidi"/>
          <w:b/>
          <w:bCs/>
        </w:rPr>
      </w:pPr>
    </w:p>
    <w:p w14:paraId="4E136057" w14:textId="195D9CE5" w:rsidR="00AE57C5" w:rsidRPr="007C61E4" w:rsidRDefault="00AE57C5" w:rsidP="007C61E4">
      <w:pPr>
        <w:bidi w:val="0"/>
        <w:spacing w:line="360" w:lineRule="auto"/>
        <w:rPr>
          <w:rFonts w:asciiTheme="majorBidi" w:hAnsiTheme="majorBidi" w:cstheme="majorBidi"/>
          <w:b/>
          <w:bCs/>
          <w:rtl/>
        </w:rPr>
      </w:pPr>
      <w:r w:rsidRPr="007C61E4">
        <w:rPr>
          <w:rFonts w:asciiTheme="majorBidi" w:hAnsiTheme="majorBidi" w:cstheme="majorBidi"/>
          <w:b/>
          <w:bCs/>
        </w:rPr>
        <w:t xml:space="preserve">Approved by the advisor </w:t>
      </w:r>
      <w:r w:rsidRPr="007C61E4">
        <w:rPr>
          <w:rFonts w:asciiTheme="majorBidi" w:hAnsiTheme="majorBidi" w:cstheme="majorBidi"/>
          <w:b/>
          <w:bCs/>
          <w:rtl/>
        </w:rPr>
        <w:t xml:space="preserve">   </w:t>
      </w:r>
      <w:r w:rsidRPr="007C61E4">
        <w:rPr>
          <w:rFonts w:asciiTheme="majorBidi" w:hAnsiTheme="majorBidi" w:cstheme="majorBidi"/>
          <w:b/>
          <w:bCs/>
          <w:rtl/>
        </w:rPr>
        <w:tab/>
      </w:r>
    </w:p>
    <w:p w14:paraId="5863C265" w14:textId="77777777" w:rsidR="00AE57C5" w:rsidRPr="00DF2067" w:rsidRDefault="00AE57C5" w:rsidP="007C61E4">
      <w:pPr>
        <w:bidi w:val="0"/>
        <w:spacing w:line="360" w:lineRule="auto"/>
        <w:rPr>
          <w:rFonts w:asciiTheme="majorBidi" w:hAnsiTheme="majorBidi" w:cstheme="majorBidi"/>
          <w:b/>
          <w:bCs/>
        </w:rPr>
      </w:pPr>
      <w:r w:rsidRPr="00DF2067">
        <w:rPr>
          <w:rFonts w:asciiTheme="majorBidi" w:hAnsiTheme="majorBidi" w:cstheme="majorBidi"/>
          <w:b/>
          <w:bCs/>
        </w:rPr>
        <w:t xml:space="preserve">Approved by the Dean of the </w:t>
      </w:r>
      <w:proofErr w:type="spellStart"/>
      <w:r w:rsidRPr="00DF2067">
        <w:rPr>
          <w:rFonts w:asciiTheme="majorBidi" w:hAnsiTheme="majorBidi" w:cstheme="majorBidi"/>
          <w:b/>
          <w:bCs/>
        </w:rPr>
        <w:t>Kreitman</w:t>
      </w:r>
      <w:proofErr w:type="spellEnd"/>
      <w:r w:rsidRPr="00DF2067">
        <w:rPr>
          <w:rFonts w:asciiTheme="majorBidi" w:hAnsiTheme="majorBidi" w:cstheme="majorBidi"/>
          <w:b/>
          <w:bCs/>
        </w:rPr>
        <w:t xml:space="preserve"> School of Advanced Graduate Studies </w:t>
      </w:r>
    </w:p>
    <w:p w14:paraId="06257FE6" w14:textId="77777777" w:rsidR="00AE57C5" w:rsidRPr="00DF2067" w:rsidRDefault="00AE57C5" w:rsidP="00AE57C5">
      <w:pPr>
        <w:bidi w:val="0"/>
        <w:spacing w:line="360" w:lineRule="auto"/>
        <w:jc w:val="right"/>
        <w:rPr>
          <w:rFonts w:asciiTheme="majorBidi" w:hAnsiTheme="majorBidi" w:cstheme="majorBidi"/>
          <w:b/>
          <w:bCs/>
        </w:rPr>
      </w:pPr>
    </w:p>
    <w:p w14:paraId="67A860E9" w14:textId="77777777" w:rsidR="00AE57C5" w:rsidRPr="00DF2067" w:rsidRDefault="00AE57C5" w:rsidP="00AE57C5">
      <w:pPr>
        <w:bidi w:val="0"/>
        <w:spacing w:line="360" w:lineRule="auto"/>
        <w:jc w:val="right"/>
        <w:rPr>
          <w:rFonts w:asciiTheme="majorBidi" w:hAnsiTheme="majorBidi" w:cstheme="majorBidi"/>
          <w:b/>
          <w:bCs/>
        </w:rPr>
      </w:pPr>
    </w:p>
    <w:p w14:paraId="4923F4DA" w14:textId="77777777" w:rsidR="00AE57C5" w:rsidRPr="00DF2067" w:rsidRDefault="00AE57C5" w:rsidP="00AE57C5">
      <w:pPr>
        <w:bidi w:val="0"/>
        <w:jc w:val="center"/>
        <w:rPr>
          <w:rFonts w:asciiTheme="majorBidi" w:hAnsiTheme="majorBidi" w:cstheme="majorBidi"/>
          <w:b/>
          <w:sz w:val="28"/>
          <w:szCs w:val="28"/>
        </w:rPr>
      </w:pPr>
      <w:r w:rsidRPr="00DF2067">
        <w:rPr>
          <w:rFonts w:asciiTheme="majorBidi" w:hAnsiTheme="majorBidi" w:cstheme="majorBidi"/>
          <w:b/>
          <w:bCs/>
        </w:rPr>
        <w:t>November 30, 2017</w:t>
      </w:r>
    </w:p>
    <w:p w14:paraId="03753C38" w14:textId="77777777" w:rsidR="00AE57C5" w:rsidRPr="006B17CB" w:rsidRDefault="00AE57C5" w:rsidP="00AE57C5">
      <w:pPr>
        <w:pStyle w:val="3"/>
        <w:jc w:val="center"/>
        <w:rPr>
          <w:rStyle w:val="af5"/>
          <w:b/>
          <w:bCs/>
          <w:rtl/>
        </w:rPr>
      </w:pPr>
      <w:bookmarkStart w:id="91" w:name="_Toc500047825"/>
      <w:r w:rsidRPr="006B17CB">
        <w:rPr>
          <w:rStyle w:val="af5"/>
          <w:b/>
          <w:bCs/>
        </w:rPr>
        <w:t>Beer-</w:t>
      </w:r>
      <w:proofErr w:type="spellStart"/>
      <w:r w:rsidRPr="006B17CB">
        <w:rPr>
          <w:rStyle w:val="af5"/>
          <w:b/>
          <w:bCs/>
        </w:rPr>
        <w:t>Sheva</w:t>
      </w:r>
      <w:bookmarkEnd w:id="91"/>
      <w:proofErr w:type="spellEnd"/>
    </w:p>
    <w:p w14:paraId="4B659382" w14:textId="77777777" w:rsidR="00447E9B" w:rsidRDefault="007C61E4" w:rsidP="00447E9B">
      <w:pPr>
        <w:widowControl w:val="0"/>
        <w:bidi w:val="0"/>
        <w:spacing w:line="240" w:lineRule="auto"/>
        <w:jc w:val="right"/>
        <w:rPr>
          <w:rFonts w:ascii="Arial" w:eastAsia="Times New Roman" w:hAnsi="Arial"/>
          <w:b/>
          <w:bCs/>
          <w:sz w:val="28"/>
          <w:szCs w:val="28"/>
          <w:u w:val="single"/>
          <w:lang w:eastAsia="he-IL"/>
        </w:rPr>
      </w:pPr>
      <w:r>
        <w:rPr>
          <w:rFonts w:asciiTheme="majorBidi" w:hAnsiTheme="majorBidi" w:cstheme="majorBidi"/>
        </w:rPr>
        <w:br w:type="page"/>
      </w:r>
    </w:p>
    <w:p w14:paraId="12D8B7DF" w14:textId="31544614" w:rsidR="00447E9B" w:rsidRDefault="00447E9B" w:rsidP="00447E9B">
      <w:pPr>
        <w:widowControl w:val="0"/>
        <w:bidi w:val="0"/>
        <w:spacing w:line="240" w:lineRule="auto"/>
        <w:jc w:val="right"/>
        <w:rPr>
          <w:rFonts w:ascii="Arial" w:eastAsia="Times New Roman" w:hAnsi="Arial"/>
          <w:b/>
          <w:bCs/>
          <w:sz w:val="28"/>
          <w:szCs w:val="28"/>
          <w:u w:val="single"/>
          <w:lang w:eastAsia="he-IL"/>
        </w:rPr>
      </w:pPr>
    </w:p>
    <w:p w14:paraId="09114503" w14:textId="62123C24" w:rsidR="00447E9B" w:rsidRDefault="00447E9B" w:rsidP="00447E9B">
      <w:pPr>
        <w:widowControl w:val="0"/>
        <w:bidi w:val="0"/>
        <w:spacing w:line="240" w:lineRule="auto"/>
        <w:jc w:val="right"/>
        <w:rPr>
          <w:rFonts w:ascii="Arial" w:eastAsia="Times New Roman" w:hAnsi="Arial"/>
          <w:b/>
          <w:bCs/>
          <w:sz w:val="28"/>
          <w:szCs w:val="28"/>
          <w:u w:val="single"/>
          <w:lang w:eastAsia="he-IL"/>
        </w:rPr>
      </w:pPr>
    </w:p>
    <w:p w14:paraId="709A0A8A" w14:textId="77777777" w:rsidR="00447E9B" w:rsidRDefault="00447E9B" w:rsidP="00447E9B">
      <w:pPr>
        <w:widowControl w:val="0"/>
        <w:bidi w:val="0"/>
        <w:spacing w:line="240" w:lineRule="auto"/>
        <w:jc w:val="right"/>
        <w:rPr>
          <w:rFonts w:ascii="Arial" w:eastAsia="Times New Roman" w:hAnsi="Arial"/>
          <w:b/>
          <w:bCs/>
          <w:sz w:val="28"/>
          <w:szCs w:val="28"/>
          <w:u w:val="single"/>
          <w:lang w:eastAsia="he-IL"/>
        </w:rPr>
      </w:pPr>
    </w:p>
    <w:p w14:paraId="1F12B118"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2B209959" w14:textId="77777777" w:rsidR="00447E9B" w:rsidRPr="00447E9B" w:rsidRDefault="00447E9B" w:rsidP="00447E9B">
      <w:pPr>
        <w:widowControl w:val="0"/>
        <w:bidi w:val="0"/>
        <w:spacing w:line="240" w:lineRule="auto"/>
        <w:jc w:val="center"/>
        <w:rPr>
          <w:rFonts w:asciiTheme="majorBidi" w:eastAsia="Times New Roman" w:hAnsiTheme="majorBidi" w:cstheme="majorBidi"/>
          <w:b/>
          <w:bCs/>
          <w:sz w:val="28"/>
          <w:szCs w:val="28"/>
          <w:rtl/>
          <w:lang w:eastAsia="he-IL"/>
        </w:rPr>
      </w:pPr>
      <w:r w:rsidRPr="00447E9B">
        <w:rPr>
          <w:rFonts w:asciiTheme="majorBidi" w:eastAsia="Times New Roman" w:hAnsiTheme="majorBidi" w:cstheme="majorBidi"/>
          <w:b/>
          <w:bCs/>
          <w:sz w:val="28"/>
          <w:szCs w:val="28"/>
        </w:rPr>
        <w:t>Social Liability as a Core Value for Risk Management in the Food Industry</w:t>
      </w:r>
    </w:p>
    <w:p w14:paraId="1CA7A494" w14:textId="46F52F81" w:rsid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472C4573" w14:textId="6FBC6283" w:rsid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291C277D"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666192E9"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484DE9FB"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70162D41"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1DD3061C"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439E1E70"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r w:rsidRPr="00447E9B">
        <w:rPr>
          <w:rFonts w:asciiTheme="majorBidi" w:eastAsia="Times New Roman" w:hAnsiTheme="majorBidi" w:cstheme="majorBidi"/>
          <w:b/>
          <w:bCs/>
          <w:lang w:eastAsia="he-IL"/>
        </w:rPr>
        <w:t>Thesis submitted in partial fulfillment</w:t>
      </w:r>
    </w:p>
    <w:p w14:paraId="2402865B"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r w:rsidRPr="00447E9B">
        <w:rPr>
          <w:rFonts w:asciiTheme="majorBidi" w:eastAsia="Times New Roman" w:hAnsiTheme="majorBidi" w:cstheme="majorBidi"/>
          <w:b/>
          <w:bCs/>
          <w:lang w:eastAsia="he-IL"/>
        </w:rPr>
        <w:t xml:space="preserve">of the requirements for the degree of </w:t>
      </w:r>
    </w:p>
    <w:p w14:paraId="0FE91878"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r w:rsidRPr="00447E9B">
        <w:rPr>
          <w:rFonts w:asciiTheme="majorBidi" w:eastAsia="Times New Roman" w:hAnsiTheme="majorBidi" w:cstheme="majorBidi"/>
          <w:b/>
          <w:bCs/>
          <w:lang w:eastAsia="he-IL"/>
        </w:rPr>
        <w:t>“DOCTOR OF PHILOSOPHY”</w:t>
      </w:r>
    </w:p>
    <w:p w14:paraId="7C5C6B0A"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0083485C"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477BB049"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6F26C991"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3E0FBE4E"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r w:rsidRPr="00447E9B">
        <w:rPr>
          <w:rFonts w:asciiTheme="majorBidi" w:eastAsia="Times New Roman" w:hAnsiTheme="majorBidi" w:cstheme="majorBidi"/>
          <w:b/>
          <w:bCs/>
          <w:lang w:eastAsia="he-IL"/>
        </w:rPr>
        <w:t>by</w:t>
      </w:r>
    </w:p>
    <w:p w14:paraId="7D048F46"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242102AB"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217031CA" w14:textId="394012A6"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r>
        <w:rPr>
          <w:rFonts w:asciiTheme="majorBidi" w:eastAsia="Times New Roman" w:hAnsiTheme="majorBidi" w:cstheme="majorBidi"/>
          <w:b/>
          <w:bCs/>
          <w:lang w:eastAsia="he-IL"/>
        </w:rPr>
        <w:t>Tal</w:t>
      </w:r>
      <w:r>
        <w:rPr>
          <w:rFonts w:asciiTheme="majorBidi" w:eastAsia="Times New Roman" w:hAnsiTheme="majorBidi" w:cstheme="majorBidi"/>
          <w:b/>
          <w:bCs/>
          <w:lang w:eastAsia="he-IL"/>
        </w:rPr>
        <w:tab/>
        <w:t xml:space="preserve"> </w:t>
      </w:r>
      <w:r w:rsidRPr="00447E9B">
        <w:rPr>
          <w:rFonts w:asciiTheme="majorBidi" w:eastAsia="Times New Roman" w:hAnsiTheme="majorBidi" w:cstheme="majorBidi"/>
          <w:b/>
          <w:bCs/>
          <w:lang w:eastAsia="he-IL"/>
        </w:rPr>
        <w:t>Kaspi</w:t>
      </w:r>
    </w:p>
    <w:p w14:paraId="6832D9CA"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01D9F832"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22135987"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5B5E4ED5" w14:textId="38691C8F" w:rsid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3379724A"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4C033A76"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r w:rsidRPr="00447E9B">
        <w:rPr>
          <w:rFonts w:asciiTheme="majorBidi" w:eastAsia="Times New Roman" w:hAnsiTheme="majorBidi" w:cstheme="majorBidi"/>
          <w:b/>
          <w:bCs/>
          <w:lang w:eastAsia="he-IL"/>
        </w:rPr>
        <w:t>Submitted to the Senate of Ben-Gurion University</w:t>
      </w:r>
    </w:p>
    <w:p w14:paraId="32E6AF16"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r w:rsidRPr="00447E9B">
        <w:rPr>
          <w:rFonts w:asciiTheme="majorBidi" w:eastAsia="Times New Roman" w:hAnsiTheme="majorBidi" w:cstheme="majorBidi"/>
          <w:b/>
          <w:bCs/>
          <w:lang w:eastAsia="he-IL"/>
        </w:rPr>
        <w:t>of the Negev</w:t>
      </w:r>
    </w:p>
    <w:p w14:paraId="56D7C03F" w14:textId="74E75D80" w:rsid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6AFAEF15"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2DF72840" w14:textId="77777777" w:rsidR="00447E9B" w:rsidRPr="00447E9B" w:rsidRDefault="00447E9B" w:rsidP="00447E9B">
      <w:pPr>
        <w:widowControl w:val="0"/>
        <w:bidi w:val="0"/>
        <w:spacing w:line="360" w:lineRule="auto"/>
        <w:jc w:val="right"/>
        <w:rPr>
          <w:rFonts w:asciiTheme="majorBidi" w:eastAsia="Times New Roman" w:hAnsiTheme="majorBidi" w:cstheme="majorBidi"/>
          <w:b/>
          <w:bCs/>
          <w:lang w:eastAsia="he-IL"/>
        </w:rPr>
      </w:pPr>
    </w:p>
    <w:p w14:paraId="7DCFE049" w14:textId="77777777" w:rsidR="00447E9B" w:rsidRPr="00447E9B" w:rsidRDefault="00447E9B" w:rsidP="00447E9B">
      <w:pPr>
        <w:widowControl w:val="0"/>
        <w:bidi w:val="0"/>
        <w:spacing w:line="360" w:lineRule="auto"/>
        <w:jc w:val="right"/>
        <w:rPr>
          <w:rFonts w:asciiTheme="majorBidi" w:eastAsia="Times New Roman" w:hAnsiTheme="majorBidi" w:cstheme="majorBidi"/>
          <w:b/>
          <w:bCs/>
          <w:lang w:eastAsia="he-IL"/>
        </w:rPr>
      </w:pPr>
    </w:p>
    <w:p w14:paraId="2ADC43D6" w14:textId="77777777" w:rsidR="00447E9B" w:rsidRPr="00447E9B" w:rsidRDefault="00447E9B" w:rsidP="00447E9B">
      <w:pPr>
        <w:widowControl w:val="0"/>
        <w:bidi w:val="0"/>
        <w:spacing w:line="360" w:lineRule="auto"/>
        <w:jc w:val="right"/>
        <w:rPr>
          <w:rFonts w:asciiTheme="majorBidi" w:eastAsia="Times New Roman" w:hAnsiTheme="majorBidi" w:cstheme="majorBidi"/>
          <w:b/>
          <w:bCs/>
          <w:lang w:eastAsia="he-IL"/>
        </w:rPr>
      </w:pPr>
    </w:p>
    <w:p w14:paraId="5F233132" w14:textId="77777777" w:rsidR="00447E9B" w:rsidRPr="00447E9B" w:rsidRDefault="00447E9B" w:rsidP="00447E9B">
      <w:pPr>
        <w:widowControl w:val="0"/>
        <w:bidi w:val="0"/>
        <w:spacing w:line="360" w:lineRule="auto"/>
        <w:jc w:val="right"/>
        <w:rPr>
          <w:rFonts w:asciiTheme="majorBidi" w:eastAsia="Times New Roman" w:hAnsiTheme="majorBidi" w:cstheme="majorBidi"/>
          <w:b/>
          <w:bCs/>
          <w:lang w:eastAsia="he-IL"/>
        </w:rPr>
      </w:pPr>
    </w:p>
    <w:p w14:paraId="64233DCD" w14:textId="77777777" w:rsidR="00447E9B" w:rsidRPr="00447E9B" w:rsidRDefault="00447E9B" w:rsidP="00447E9B">
      <w:pPr>
        <w:widowControl w:val="0"/>
        <w:bidi w:val="0"/>
        <w:spacing w:line="360" w:lineRule="auto"/>
        <w:jc w:val="right"/>
        <w:rPr>
          <w:rFonts w:asciiTheme="majorBidi" w:eastAsia="Times New Roman" w:hAnsiTheme="majorBidi" w:cstheme="majorBidi"/>
          <w:b/>
          <w:bCs/>
          <w:lang w:eastAsia="he-IL"/>
        </w:rPr>
      </w:pPr>
    </w:p>
    <w:p w14:paraId="3706DE3B" w14:textId="77777777" w:rsidR="00447E9B" w:rsidRPr="00447E9B" w:rsidRDefault="00447E9B" w:rsidP="00447E9B">
      <w:pPr>
        <w:pStyle w:val="ab"/>
        <w:bidi w:val="0"/>
        <w:jc w:val="center"/>
        <w:rPr>
          <w:b/>
          <w:bCs/>
          <w:lang w:eastAsia="he-IL"/>
        </w:rPr>
      </w:pPr>
      <w:r w:rsidRPr="00447E9B">
        <w:rPr>
          <w:b/>
          <w:bCs/>
          <w:lang w:eastAsia="he-IL"/>
        </w:rPr>
        <w:t>November 30, 2017</w:t>
      </w:r>
    </w:p>
    <w:p w14:paraId="1D884179" w14:textId="77777777" w:rsidR="00447E9B" w:rsidRPr="00447E9B" w:rsidRDefault="00447E9B" w:rsidP="00447E9B">
      <w:pPr>
        <w:pStyle w:val="ab"/>
        <w:bidi w:val="0"/>
        <w:jc w:val="center"/>
        <w:rPr>
          <w:b/>
          <w:bCs/>
          <w:lang w:eastAsia="he-IL"/>
        </w:rPr>
      </w:pPr>
    </w:p>
    <w:p w14:paraId="0F446FBD" w14:textId="77777777" w:rsidR="00447E9B" w:rsidRPr="006B17CB" w:rsidRDefault="00447E9B" w:rsidP="00447E9B">
      <w:pPr>
        <w:pStyle w:val="ab"/>
        <w:bidi w:val="0"/>
        <w:jc w:val="center"/>
        <w:rPr>
          <w:rStyle w:val="af5"/>
        </w:rPr>
      </w:pPr>
      <w:r w:rsidRPr="006B17CB">
        <w:rPr>
          <w:rStyle w:val="af5"/>
        </w:rPr>
        <w:t>Beer-</w:t>
      </w:r>
      <w:proofErr w:type="spellStart"/>
      <w:r w:rsidRPr="006B17CB">
        <w:rPr>
          <w:rStyle w:val="af5"/>
        </w:rPr>
        <w:t>Sheva</w:t>
      </w:r>
      <w:proofErr w:type="spellEnd"/>
    </w:p>
    <w:p w14:paraId="4F7F62A7" w14:textId="77777777" w:rsidR="00447E9B" w:rsidRPr="00447E9B" w:rsidRDefault="00447E9B" w:rsidP="00447E9B">
      <w:pPr>
        <w:pStyle w:val="ab"/>
        <w:bidi w:val="0"/>
        <w:jc w:val="center"/>
        <w:rPr>
          <w:b/>
          <w:bCs/>
          <w:lang w:eastAsia="he-IL"/>
        </w:rPr>
      </w:pPr>
    </w:p>
    <w:p w14:paraId="36C878CA" w14:textId="41D465E9" w:rsidR="007C61E4" w:rsidRPr="00447E9B" w:rsidRDefault="007C61E4" w:rsidP="007C61E4">
      <w:pPr>
        <w:bidi w:val="0"/>
        <w:spacing w:line="240" w:lineRule="auto"/>
        <w:ind w:firstLine="0"/>
        <w:contextualSpacing w:val="0"/>
        <w:jc w:val="left"/>
        <w:rPr>
          <w:rFonts w:asciiTheme="majorBidi" w:hAnsiTheme="majorBidi" w:cstheme="majorBidi"/>
        </w:rPr>
      </w:pPr>
    </w:p>
    <w:sectPr w:rsidR="007C61E4" w:rsidRPr="00447E9B" w:rsidSect="008E4BCB">
      <w:footerReference w:type="default" r:id="rId27"/>
      <w:pgSz w:w="11900" w:h="16840"/>
      <w:pgMar w:top="1440" w:right="1800" w:bottom="1440" w:left="1800" w:header="708" w:footer="708" w:gutter="0"/>
      <w:pgNumType w:fmt="lowerRoman" w:start="1"/>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E3FA3" w14:textId="77777777" w:rsidR="00603E87" w:rsidRDefault="00603E87" w:rsidP="00227799">
      <w:pPr>
        <w:spacing w:line="240" w:lineRule="auto"/>
      </w:pPr>
      <w:r>
        <w:separator/>
      </w:r>
    </w:p>
  </w:endnote>
  <w:endnote w:type="continuationSeparator" w:id="0">
    <w:p w14:paraId="09C4ED8A" w14:textId="77777777" w:rsidR="00603E87" w:rsidRDefault="00603E87" w:rsidP="00227799">
      <w:pPr>
        <w:spacing w:line="240" w:lineRule="auto"/>
      </w:pPr>
      <w:r>
        <w:continuationSeparator/>
      </w:r>
    </w:p>
  </w:endnote>
  <w:endnote w:type="continuationNotice" w:id="1">
    <w:p w14:paraId="4A251CA8" w14:textId="77777777" w:rsidR="00603E87" w:rsidRDefault="00603E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swiss"/>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873AD" w14:textId="37B6F1D3" w:rsidR="0059232A" w:rsidRDefault="0059232A" w:rsidP="00426088">
    <w:pPr>
      <w:pStyle w:val="af1"/>
      <w:rPr>
        <w:rtl/>
        <w:cs/>
      </w:rPr>
    </w:pPr>
  </w:p>
  <w:p w14:paraId="158A8D51" w14:textId="77777777" w:rsidR="0059232A" w:rsidRDefault="0059232A">
    <w:pPr>
      <w:pStyle w:val="af1"/>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05830783"/>
      <w:docPartObj>
        <w:docPartGallery w:val="Page Numbers (Bottom of Page)"/>
        <w:docPartUnique/>
      </w:docPartObj>
    </w:sdtPr>
    <w:sdtEndPr>
      <w:rPr>
        <w:cs/>
      </w:rPr>
    </w:sdtEndPr>
    <w:sdtContent>
      <w:p w14:paraId="56B027DF" w14:textId="7661C913" w:rsidR="0059232A" w:rsidRDefault="0059232A">
        <w:pPr>
          <w:pStyle w:val="af1"/>
          <w:jc w:val="center"/>
          <w:rPr>
            <w:rtl/>
            <w:cs/>
          </w:rPr>
        </w:pPr>
        <w:r>
          <w:fldChar w:fldCharType="begin"/>
        </w:r>
        <w:r>
          <w:rPr>
            <w:rtl/>
            <w:cs/>
          </w:rPr>
          <w:instrText>PAGE   \* MERGEFORMAT</w:instrText>
        </w:r>
        <w:r>
          <w:fldChar w:fldCharType="separate"/>
        </w:r>
        <w:r w:rsidR="00907FEE" w:rsidRPr="00907FEE">
          <w:rPr>
            <w:rFonts w:hint="cs"/>
            <w:noProof/>
            <w:rtl/>
            <w:lang w:val="he-IL"/>
          </w:rPr>
          <w:t>ו</w:t>
        </w:r>
        <w:r>
          <w:fldChar w:fldCharType="end"/>
        </w:r>
      </w:p>
    </w:sdtContent>
  </w:sdt>
  <w:p w14:paraId="3EF68402" w14:textId="77777777" w:rsidR="0059232A" w:rsidRDefault="0059232A">
    <w:pPr>
      <w:pStyle w:val="af1"/>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4911052"/>
      <w:docPartObj>
        <w:docPartGallery w:val="Page Numbers (Bottom of Page)"/>
        <w:docPartUnique/>
      </w:docPartObj>
    </w:sdtPr>
    <w:sdtEndPr>
      <w:rPr>
        <w:cs/>
      </w:rPr>
    </w:sdtEndPr>
    <w:sdtContent>
      <w:p w14:paraId="03100A7A" w14:textId="471A4CFC" w:rsidR="0059232A" w:rsidRDefault="0059232A">
        <w:pPr>
          <w:pStyle w:val="af1"/>
          <w:jc w:val="center"/>
          <w:rPr>
            <w:rtl/>
          </w:rPr>
        </w:pPr>
        <w:r>
          <w:fldChar w:fldCharType="begin"/>
        </w:r>
        <w:r>
          <w:rPr>
            <w:rtl/>
            <w:cs/>
          </w:rPr>
          <w:instrText>PAGE   \* MERGEFORMAT</w:instrText>
        </w:r>
        <w:r>
          <w:fldChar w:fldCharType="separate"/>
        </w:r>
        <w:r w:rsidR="00C27F74" w:rsidRPr="00C27F74">
          <w:rPr>
            <w:noProof/>
            <w:rtl/>
            <w:lang w:val="he-IL"/>
          </w:rPr>
          <w:t>70</w:t>
        </w:r>
        <w:r>
          <w:fldChar w:fldCharType="end"/>
        </w:r>
      </w:p>
    </w:sdtContent>
  </w:sdt>
  <w:p w14:paraId="0FEBF70B" w14:textId="77777777" w:rsidR="0059232A" w:rsidRDefault="0059232A">
    <w:pPr>
      <w:pStyle w:val="af1"/>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76240533"/>
      <w:docPartObj>
        <w:docPartGallery w:val="Page Numbers (Bottom of Page)"/>
        <w:docPartUnique/>
      </w:docPartObj>
    </w:sdtPr>
    <w:sdtEndPr>
      <w:rPr>
        <w:cs/>
      </w:rPr>
    </w:sdtEndPr>
    <w:sdtContent>
      <w:p w14:paraId="512AF7E3" w14:textId="4D76678B" w:rsidR="0059232A" w:rsidRDefault="0059232A">
        <w:pPr>
          <w:pStyle w:val="af1"/>
          <w:jc w:val="center"/>
          <w:rPr>
            <w:rtl/>
            <w:cs/>
          </w:rPr>
        </w:pPr>
        <w:r>
          <w:fldChar w:fldCharType="begin"/>
        </w:r>
        <w:r>
          <w:rPr>
            <w:rtl/>
            <w:cs/>
          </w:rPr>
          <w:instrText>PAGE   \* MERGEFORMAT</w:instrText>
        </w:r>
        <w:r>
          <w:fldChar w:fldCharType="separate"/>
        </w:r>
        <w:r w:rsidR="00C27F74" w:rsidRPr="00C27F74">
          <w:rPr>
            <w:rFonts w:cs="Times New Roman"/>
            <w:noProof/>
            <w:lang w:val="he-IL"/>
          </w:rPr>
          <w:t>i</w:t>
        </w:r>
        <w:r>
          <w:fldChar w:fldCharType="end"/>
        </w:r>
      </w:p>
    </w:sdtContent>
  </w:sdt>
  <w:p w14:paraId="7874ADE8" w14:textId="77777777" w:rsidR="0059232A" w:rsidRDefault="0059232A">
    <w:pPr>
      <w:pStyle w:val="af1"/>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45F5D" w14:textId="77777777" w:rsidR="0059232A" w:rsidRDefault="0059232A">
    <w:pPr>
      <w:pStyle w:val="af1"/>
      <w:rPr>
        <w:rt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89B7E" w14:textId="77777777" w:rsidR="00603E87" w:rsidRDefault="00603E87" w:rsidP="00427A27">
      <w:pPr>
        <w:spacing w:line="240" w:lineRule="auto"/>
        <w:ind w:firstLine="0"/>
      </w:pPr>
      <w:r>
        <w:separator/>
      </w:r>
    </w:p>
  </w:footnote>
  <w:footnote w:type="continuationSeparator" w:id="0">
    <w:p w14:paraId="223255DE" w14:textId="77777777" w:rsidR="00603E87" w:rsidRDefault="00603E87" w:rsidP="00227799">
      <w:pPr>
        <w:spacing w:line="240" w:lineRule="auto"/>
      </w:pPr>
      <w:r>
        <w:continuationSeparator/>
      </w:r>
    </w:p>
  </w:footnote>
  <w:footnote w:type="continuationNotice" w:id="1">
    <w:p w14:paraId="3DFF4E16" w14:textId="77777777" w:rsidR="00603E87" w:rsidRDefault="00603E87">
      <w:pPr>
        <w:spacing w:line="240" w:lineRule="auto"/>
      </w:pPr>
    </w:p>
  </w:footnote>
  <w:footnote w:id="2">
    <w:p w14:paraId="06CAA9DE" w14:textId="401323EF" w:rsidR="0059232A" w:rsidRDefault="0059232A" w:rsidP="00427A27">
      <w:pPr>
        <w:pStyle w:val="af6"/>
        <w:rPr>
          <w:rtl/>
        </w:rPr>
      </w:pPr>
      <w:r>
        <w:rPr>
          <w:rStyle w:val="af8"/>
        </w:rPr>
        <w:footnoteRef/>
      </w:r>
      <w:r>
        <w:rPr>
          <w:rtl/>
        </w:rPr>
        <w:t xml:space="preserve"> </w:t>
      </w:r>
      <w:r>
        <w:t>TBL-Triple Bottom Line</w:t>
      </w:r>
      <w:r>
        <w:rPr>
          <w:rFonts w:hint="cs"/>
          <w:rtl/>
        </w:rPr>
        <w:t xml:space="preserve">, ראו </w:t>
      </w:r>
      <w:r w:rsidRPr="00D46474">
        <w:rPr>
          <w:lang w:bidi="ar-SA"/>
        </w:rPr>
        <w:t>Elkington, 2001</w:t>
      </w:r>
      <w:r>
        <w:rPr>
          <w:rFonts w:hint="cs"/>
          <w:rtl/>
        </w:rPr>
        <w:t>.</w:t>
      </w:r>
    </w:p>
  </w:footnote>
  <w:footnote w:id="3">
    <w:p w14:paraId="4D928703" w14:textId="77777777" w:rsidR="0059232A" w:rsidRDefault="0059232A" w:rsidP="00427A27">
      <w:pPr>
        <w:pStyle w:val="af6"/>
        <w:rPr>
          <w:rtl/>
        </w:rPr>
      </w:pPr>
      <w:r>
        <w:rPr>
          <w:rStyle w:val="af8"/>
        </w:rPr>
        <w:footnoteRef/>
      </w:r>
      <w:r>
        <w:rPr>
          <w:rFonts w:hint="cs"/>
          <w:rtl/>
        </w:rPr>
        <w:t xml:space="preserve"> דיון בעמדה זו, כפי שביטא אותה </w:t>
      </w:r>
      <w:proofErr w:type="spellStart"/>
      <w:r>
        <w:rPr>
          <w:rFonts w:hint="cs"/>
          <w:rtl/>
        </w:rPr>
        <w:t>מילטון</w:t>
      </w:r>
      <w:proofErr w:type="spellEnd"/>
      <w:r>
        <w:rPr>
          <w:rFonts w:hint="cs"/>
          <w:rtl/>
        </w:rPr>
        <w:t xml:space="preserve"> פרידמן, מופיע בחלק _</w:t>
      </w:r>
    </w:p>
  </w:footnote>
  <w:footnote w:id="4">
    <w:p w14:paraId="095252B0" w14:textId="77777777" w:rsidR="0059232A" w:rsidRDefault="0059232A" w:rsidP="00427A27">
      <w:pPr>
        <w:pStyle w:val="af6"/>
      </w:pPr>
      <w:r>
        <w:rPr>
          <w:rStyle w:val="af8"/>
        </w:rPr>
        <w:footnoteRef/>
      </w:r>
      <w:r>
        <w:rPr>
          <w:rFonts w:hint="cs"/>
          <w:rtl/>
        </w:rPr>
        <w:t xml:space="preserve"> </w:t>
      </w:r>
      <w:r>
        <w:t xml:space="preserve">Analysis &amp; Critical Control </w:t>
      </w:r>
      <w:proofErr w:type="gramStart"/>
      <w:r>
        <w:t xml:space="preserve">Point </w:t>
      </w:r>
      <w:r>
        <w:rPr>
          <w:rtl/>
        </w:rPr>
        <w:t xml:space="preserve"> </w:t>
      </w:r>
      <w:r>
        <w:t>Hazard</w:t>
      </w:r>
      <w:proofErr w:type="gramEnd"/>
      <w:r>
        <w:rPr>
          <w:rFonts w:hint="cs"/>
          <w:rtl/>
        </w:rPr>
        <w:t>.</w:t>
      </w:r>
    </w:p>
  </w:footnote>
  <w:footnote w:id="5">
    <w:p w14:paraId="363AE030" w14:textId="60B4AA5B" w:rsidR="0059232A" w:rsidRDefault="0059232A" w:rsidP="00427A27">
      <w:pPr>
        <w:pStyle w:val="af6"/>
      </w:pPr>
      <w:r>
        <w:rPr>
          <w:rStyle w:val="af8"/>
        </w:rPr>
        <w:footnoteRef/>
      </w:r>
      <w:r>
        <w:rPr>
          <w:rFonts w:hint="cs"/>
          <w:rtl/>
        </w:rPr>
        <w:t xml:space="preserve"> הרחבה מסוימת תמצאו בעמ׳</w:t>
      </w:r>
    </w:p>
  </w:footnote>
  <w:footnote w:id="6">
    <w:p w14:paraId="42644A43" w14:textId="77777777" w:rsidR="0059232A" w:rsidRPr="00DF4790" w:rsidRDefault="0059232A" w:rsidP="00427A27">
      <w:pPr>
        <w:pStyle w:val="af6"/>
      </w:pPr>
      <w:r w:rsidRPr="00DF4790">
        <w:rPr>
          <w:rStyle w:val="af8"/>
          <w:rFonts w:ascii="David" w:hAnsi="David"/>
        </w:rPr>
        <w:footnoteRef/>
      </w:r>
      <w:r w:rsidRPr="00DF4790">
        <w:rPr>
          <w:rtl/>
        </w:rPr>
        <w:t xml:space="preserve"> ראו את כתביו של הפילוסוף האנגלי ג'ון לוק, 1632–1704, ובייחוד את "על החירות".</w:t>
      </w:r>
    </w:p>
  </w:footnote>
  <w:footnote w:id="7">
    <w:p w14:paraId="1C81CE33" w14:textId="77777777" w:rsidR="0059232A" w:rsidRPr="00B61B0E" w:rsidRDefault="0059232A" w:rsidP="00427A27">
      <w:pPr>
        <w:pStyle w:val="af6"/>
      </w:pPr>
      <w:r w:rsidRPr="00B61B0E">
        <w:rPr>
          <w:rStyle w:val="af8"/>
          <w:rFonts w:ascii="David" w:hAnsi="David"/>
        </w:rPr>
        <w:footnoteRef/>
      </w:r>
      <w:r w:rsidRPr="00B61B0E">
        <w:rPr>
          <w:rtl/>
        </w:rPr>
        <w:t xml:space="preserve"> </w:t>
      </w:r>
      <w:r w:rsidRPr="00B61B0E">
        <w:rPr>
          <w:rFonts w:hint="cs"/>
          <w:rtl/>
        </w:rPr>
        <w:t>הדגשה שלי.</w:t>
      </w:r>
    </w:p>
  </w:footnote>
  <w:footnote w:id="8">
    <w:p w14:paraId="3AD0368C" w14:textId="77777777" w:rsidR="0059232A" w:rsidRPr="00B61B0E" w:rsidRDefault="0059232A" w:rsidP="00427A27">
      <w:pPr>
        <w:pStyle w:val="af6"/>
        <w:rPr>
          <w:rtl/>
        </w:rPr>
      </w:pPr>
      <w:r w:rsidRPr="00B61B0E">
        <w:rPr>
          <w:rStyle w:val="af8"/>
          <w:rFonts w:ascii="David" w:hAnsi="David"/>
        </w:rPr>
        <w:footnoteRef/>
      </w:r>
      <w:r w:rsidRPr="00B61B0E">
        <w:rPr>
          <w:rtl/>
        </w:rPr>
        <w:t xml:space="preserve"> </w:t>
      </w:r>
      <w:r w:rsidRPr="00B61B0E">
        <w:rPr>
          <w:rFonts w:hint="cs"/>
          <w:rtl/>
        </w:rPr>
        <w:t>קצרה היריעה מלעסוק כאן בכל השאלות העולות אשר למשנתו של מיל.</w:t>
      </w:r>
    </w:p>
  </w:footnote>
  <w:footnote w:id="9">
    <w:p w14:paraId="60C95F4A" w14:textId="77777777" w:rsidR="0059232A" w:rsidRPr="00B61B0E" w:rsidRDefault="0059232A" w:rsidP="00427A27">
      <w:pPr>
        <w:pStyle w:val="af6"/>
      </w:pPr>
      <w:r w:rsidRPr="00B61B0E">
        <w:rPr>
          <w:rStyle w:val="af8"/>
          <w:rFonts w:ascii="David" w:hAnsi="David"/>
        </w:rPr>
        <w:footnoteRef/>
      </w:r>
      <w:r w:rsidRPr="00B61B0E">
        <w:rPr>
          <w:rtl/>
        </w:rPr>
        <w:t xml:space="preserve"> </w:t>
      </w:r>
      <w:r w:rsidRPr="00B61B0E">
        <w:rPr>
          <w:rFonts w:hint="cs"/>
          <w:rtl/>
        </w:rPr>
        <w:t xml:space="preserve">דוגמה נוספת להבנתו כי </w:t>
      </w:r>
      <w:r w:rsidRPr="00DF4790">
        <w:rPr>
          <w:rtl/>
        </w:rPr>
        <w:t xml:space="preserve">לעתים </w:t>
      </w:r>
      <w:r w:rsidRPr="00B61B0E">
        <w:rPr>
          <w:rFonts w:hint="cs"/>
          <w:rtl/>
        </w:rPr>
        <w:t xml:space="preserve">יש </w:t>
      </w:r>
      <w:r w:rsidRPr="00B61B0E">
        <w:rPr>
          <w:rtl/>
        </w:rPr>
        <w:t xml:space="preserve">להתערב </w:t>
      </w:r>
      <w:r>
        <w:rPr>
          <w:rtl/>
        </w:rPr>
        <w:t>רא</w:t>
      </w:r>
      <w:r>
        <w:rPr>
          <w:rFonts w:hint="cs"/>
          <w:rtl/>
        </w:rPr>
        <w:t>ו</w:t>
      </w:r>
      <w:r w:rsidRPr="00DF4790">
        <w:rPr>
          <w:rtl/>
        </w:rPr>
        <w:t xml:space="preserve"> </w:t>
      </w:r>
      <w:r>
        <w:rPr>
          <w:rFonts w:hint="cs"/>
          <w:rtl/>
        </w:rPr>
        <w:t xml:space="preserve">בתת-הפרק </w:t>
      </w:r>
      <w:r w:rsidRPr="00FC7F0B">
        <w:rPr>
          <w:rFonts w:hint="cs"/>
          <w:rtl/>
        </w:rPr>
        <w:t>"</w:t>
      </w:r>
      <w:r w:rsidRPr="00B61B0E">
        <w:rPr>
          <w:rFonts w:hint="cs"/>
          <w:rtl/>
        </w:rPr>
        <w:t>מוצרים ציבוריים</w:t>
      </w:r>
      <w:r w:rsidRPr="00FC7F0B">
        <w:rPr>
          <w:rFonts w:hint="cs"/>
          <w:rtl/>
        </w:rPr>
        <w:t>"</w:t>
      </w:r>
      <w:r w:rsidRPr="00FC7F0B">
        <w:rPr>
          <w:rtl/>
        </w:rPr>
        <w:t>.</w:t>
      </w:r>
    </w:p>
  </w:footnote>
  <w:footnote w:id="10">
    <w:p w14:paraId="28599032" w14:textId="77777777" w:rsidR="0059232A" w:rsidRDefault="0059232A" w:rsidP="00427A27">
      <w:pPr>
        <w:pStyle w:val="af6"/>
        <w:rPr>
          <w:rtl/>
        </w:rPr>
      </w:pPr>
      <w:r>
        <w:rPr>
          <w:rStyle w:val="af8"/>
        </w:rPr>
        <w:footnoteRef/>
      </w:r>
      <w:r>
        <w:rPr>
          <w:rtl/>
        </w:rPr>
        <w:t xml:space="preserve"> </w:t>
      </w:r>
      <w:r>
        <w:rPr>
          <w:rFonts w:hint="cs"/>
          <w:rtl/>
        </w:rPr>
        <w:t>ראה התייחסות לבעיית בהמשך</w:t>
      </w:r>
    </w:p>
  </w:footnote>
  <w:footnote w:id="11">
    <w:p w14:paraId="0EFDA0BD" w14:textId="77777777" w:rsidR="0059232A" w:rsidRDefault="0059232A" w:rsidP="00427A27">
      <w:pPr>
        <w:pStyle w:val="af6"/>
        <w:rPr>
          <w:rtl/>
        </w:rPr>
      </w:pPr>
      <w:r>
        <w:rPr>
          <w:rStyle w:val="af8"/>
        </w:rPr>
        <w:footnoteRef/>
      </w:r>
      <w:r>
        <w:rPr>
          <w:rtl/>
        </w:rPr>
        <w:t xml:space="preserve"> </w:t>
      </w:r>
      <w:r>
        <w:t>A right to true Information</w:t>
      </w:r>
    </w:p>
  </w:footnote>
  <w:footnote w:id="12">
    <w:p w14:paraId="330C2C95" w14:textId="77777777" w:rsidR="0059232A" w:rsidRDefault="0059232A" w:rsidP="00427A27">
      <w:pPr>
        <w:pStyle w:val="af6"/>
      </w:pPr>
      <w:r>
        <w:rPr>
          <w:rStyle w:val="af8"/>
        </w:rPr>
        <w:footnoteRef/>
      </w:r>
      <w:r>
        <w:rPr>
          <w:rtl/>
        </w:rPr>
        <w:t xml:space="preserve"> </w:t>
      </w:r>
      <w:r>
        <w:t>There Exists Some Responsibility Schema</w:t>
      </w:r>
    </w:p>
  </w:footnote>
  <w:footnote w:id="13">
    <w:p w14:paraId="75171343" w14:textId="77777777" w:rsidR="0059232A" w:rsidRDefault="0059232A" w:rsidP="00427A27">
      <w:pPr>
        <w:pStyle w:val="af6"/>
      </w:pPr>
      <w:r>
        <w:rPr>
          <w:rStyle w:val="af8"/>
        </w:rPr>
        <w:footnoteRef/>
      </w:r>
      <w:r>
        <w:rPr>
          <w:rtl/>
        </w:rPr>
        <w:t xml:space="preserve"> </w:t>
      </w:r>
      <w:r>
        <w:rPr>
          <w:rFonts w:hint="cs"/>
        </w:rPr>
        <w:t>M</w:t>
      </w:r>
      <w:r>
        <w:t>oral Conditions of Economic Efficiency</w:t>
      </w:r>
    </w:p>
  </w:footnote>
  <w:footnote w:id="14">
    <w:p w14:paraId="114AE7F4" w14:textId="77777777" w:rsidR="0059232A" w:rsidRPr="00C22370" w:rsidRDefault="0059232A" w:rsidP="00427A27">
      <w:pPr>
        <w:pStyle w:val="af6"/>
      </w:pPr>
      <w:r w:rsidRPr="00C22370">
        <w:rPr>
          <w:rStyle w:val="af8"/>
        </w:rPr>
        <w:footnoteRef/>
      </w:r>
      <w:r w:rsidRPr="00C22370">
        <w:rPr>
          <w:rtl/>
        </w:rPr>
        <w:t xml:space="preserve"> </w:t>
      </w:r>
      <w:r w:rsidRPr="00C22370">
        <w:rPr>
          <w:rFonts w:hint="cs"/>
          <w:rtl/>
        </w:rPr>
        <w:t>המבוסס על ספר</w:t>
      </w:r>
      <w:r w:rsidRPr="00C22370">
        <w:rPr>
          <w:rtl/>
        </w:rPr>
        <w:t xml:space="preserve"> באותו שם</w:t>
      </w:r>
      <w:r w:rsidRPr="00C22370">
        <w:rPr>
          <w:rFonts w:hint="cs"/>
          <w:rtl/>
        </w:rPr>
        <w:t xml:space="preserve"> </w:t>
      </w:r>
      <w:r w:rsidRPr="00C22370">
        <w:rPr>
          <w:rtl/>
        </w:rPr>
        <w:t xml:space="preserve">מאת </w:t>
      </w:r>
      <w:proofErr w:type="spellStart"/>
      <w:r w:rsidRPr="00C22370">
        <w:rPr>
          <w:rtl/>
        </w:rPr>
        <w:t>נסאר</w:t>
      </w:r>
      <w:proofErr w:type="spellEnd"/>
      <w:r w:rsidRPr="00C22370">
        <w:rPr>
          <w:rFonts w:hint="cs"/>
          <w:rtl/>
        </w:rPr>
        <w:t xml:space="preserve"> (</w:t>
      </w:r>
      <w:proofErr w:type="spellStart"/>
      <w:r w:rsidRPr="00C22370">
        <w:t>Nasar</w:t>
      </w:r>
      <w:proofErr w:type="spellEnd"/>
      <w:r w:rsidRPr="00C22370">
        <w:t>, 1998</w:t>
      </w:r>
      <w:r w:rsidRPr="00C22370">
        <w:rPr>
          <w:rFonts w:hint="cs"/>
          <w:rtl/>
        </w:rPr>
        <w:t>).</w:t>
      </w:r>
    </w:p>
  </w:footnote>
  <w:footnote w:id="15">
    <w:p w14:paraId="01B143CD" w14:textId="77777777" w:rsidR="0059232A" w:rsidRPr="00C22370" w:rsidRDefault="0059232A" w:rsidP="00427A27">
      <w:pPr>
        <w:pStyle w:val="af6"/>
      </w:pPr>
      <w:r w:rsidRPr="00C22370">
        <w:rPr>
          <w:rStyle w:val="af8"/>
        </w:rPr>
        <w:footnoteRef/>
      </w:r>
      <w:r w:rsidRPr="00C22370">
        <w:rPr>
          <w:rtl/>
        </w:rPr>
        <w:t xml:space="preserve"> </w:t>
      </w:r>
      <w:r w:rsidRPr="00C22370">
        <w:t>Nash Equilibrium</w:t>
      </w:r>
    </w:p>
  </w:footnote>
  <w:footnote w:id="16">
    <w:p w14:paraId="0882BFE1" w14:textId="77777777" w:rsidR="0059232A" w:rsidRPr="00805CB1" w:rsidRDefault="0059232A" w:rsidP="00427A27">
      <w:pPr>
        <w:pStyle w:val="af6"/>
        <w:rPr>
          <w:rtl/>
        </w:rPr>
      </w:pPr>
      <w:r w:rsidRPr="00805CB1">
        <w:rPr>
          <w:rStyle w:val="af8"/>
          <w:rFonts w:ascii="David" w:hAnsi="David"/>
        </w:rPr>
        <w:footnoteRef/>
      </w:r>
      <w:r w:rsidRPr="00805CB1">
        <w:rPr>
          <w:rtl/>
        </w:rPr>
        <w:t xml:space="preserve"> </w:t>
      </w:r>
      <w:r w:rsidRPr="00805CB1">
        <w:rPr>
          <w:rFonts w:hint="cs"/>
          <w:rtl/>
        </w:rPr>
        <w:t>למונח אופטימום הגדרות רבות, ובכללן הגדרות מעגליות, המשתמשות בתוצרי השוק כהגדרה לאופטימום. בעבודה זו לא ארחיב בדיון זה.</w:t>
      </w:r>
    </w:p>
  </w:footnote>
  <w:footnote w:id="17">
    <w:p w14:paraId="7224D7B4" w14:textId="77777777" w:rsidR="0059232A" w:rsidRPr="00EF3659" w:rsidRDefault="0059232A" w:rsidP="0069494C">
      <w:pPr>
        <w:pStyle w:val="af6"/>
        <w:rPr>
          <w:rFonts w:ascii="David" w:hAnsi="David"/>
          <w:rtl/>
        </w:rPr>
      </w:pPr>
      <w:r w:rsidRPr="00BE3BE9">
        <w:rPr>
          <w:rStyle w:val="af8"/>
          <w:rFonts w:ascii="David" w:hAnsi="David"/>
        </w:rPr>
        <w:footnoteRef/>
      </w:r>
      <w:r w:rsidRPr="00EF3659">
        <w:rPr>
          <w:rFonts w:ascii="David" w:hAnsi="David"/>
          <w:rtl/>
        </w:rPr>
        <w:t xml:space="preserve"> הכוונה כאן לביקורת חברתית על התנהלות העסקים ולא לגישות ביקורתיות במובן </w:t>
      </w:r>
      <w:r w:rsidRPr="00EF3659">
        <w:rPr>
          <w:rFonts w:ascii="David" w:hAnsi="David" w:hint="cs"/>
          <w:rtl/>
        </w:rPr>
        <w:t>ה</w:t>
      </w:r>
      <w:r w:rsidRPr="00EF3659">
        <w:rPr>
          <w:rFonts w:ascii="David" w:hAnsi="David"/>
          <w:rtl/>
        </w:rPr>
        <w:t>מחקרי</w:t>
      </w:r>
      <w:r w:rsidRPr="00EF3659">
        <w:rPr>
          <w:rFonts w:ascii="David" w:hAnsi="David" w:hint="cs"/>
          <w:rtl/>
        </w:rPr>
        <w:t>.</w:t>
      </w:r>
    </w:p>
  </w:footnote>
  <w:footnote w:id="18">
    <w:p w14:paraId="6DFC7DB5" w14:textId="77777777" w:rsidR="0059232A" w:rsidRPr="00BE3BE9" w:rsidRDefault="0059232A" w:rsidP="00427A27">
      <w:pPr>
        <w:pStyle w:val="af6"/>
        <w:rPr>
          <w:rFonts w:ascii="David" w:hAnsi="David"/>
        </w:rPr>
      </w:pPr>
      <w:r w:rsidRPr="00BE3BE9">
        <w:rPr>
          <w:rStyle w:val="af8"/>
          <w:rFonts w:ascii="David" w:hAnsi="David"/>
        </w:rPr>
        <w:footnoteRef/>
      </w:r>
      <w:r w:rsidRPr="00EF3659">
        <w:rPr>
          <w:rFonts w:ascii="David" w:hAnsi="David"/>
          <w:rtl/>
        </w:rPr>
        <w:t xml:space="preserve"> כמה מהכותבים רואים באחריות לרווח של בעלי מניות סוג של אחריות מוסרית.</w:t>
      </w:r>
    </w:p>
  </w:footnote>
  <w:footnote w:id="19">
    <w:p w14:paraId="0A6F7973" w14:textId="77777777" w:rsidR="0059232A" w:rsidRPr="00BE3BE9" w:rsidRDefault="0059232A" w:rsidP="00427A27">
      <w:pPr>
        <w:pStyle w:val="af6"/>
        <w:rPr>
          <w:rFonts w:ascii="David" w:hAnsi="David"/>
        </w:rPr>
      </w:pPr>
      <w:r w:rsidRPr="00BE3BE9">
        <w:rPr>
          <w:rStyle w:val="af8"/>
          <w:rFonts w:ascii="David" w:hAnsi="David"/>
        </w:rPr>
        <w:footnoteRef/>
      </w:r>
      <w:r w:rsidRPr="00EF3659">
        <w:rPr>
          <w:rFonts w:ascii="David" w:hAnsi="David"/>
          <w:rtl/>
        </w:rPr>
        <w:t xml:space="preserve"> זוהי למעשה</w:t>
      </w:r>
      <w:r w:rsidRPr="00EF3659">
        <w:rPr>
          <w:rFonts w:ascii="David" w:hAnsi="David" w:hint="cs"/>
          <w:rtl/>
        </w:rPr>
        <w:t xml:space="preserve"> גרסה</w:t>
      </w:r>
      <w:r w:rsidRPr="00EF3659">
        <w:rPr>
          <w:rFonts w:ascii="David" w:hAnsi="David"/>
          <w:rtl/>
        </w:rPr>
        <w:t xml:space="preserve"> "</w:t>
      </w:r>
      <w:r w:rsidRPr="00EF3659">
        <w:rPr>
          <w:rFonts w:ascii="David" w:hAnsi="David" w:hint="cs"/>
          <w:rtl/>
        </w:rPr>
        <w:t>מעודנת</w:t>
      </w:r>
      <w:r w:rsidRPr="00EF3659">
        <w:rPr>
          <w:rFonts w:ascii="David" w:hAnsi="David"/>
          <w:rtl/>
        </w:rPr>
        <w:t>" של דוקטרינת היצרן היזהר.</w:t>
      </w:r>
    </w:p>
  </w:footnote>
  <w:footnote w:id="20">
    <w:p w14:paraId="7192EB72" w14:textId="77777777" w:rsidR="0059232A" w:rsidRPr="00BE3BE9" w:rsidRDefault="0059232A" w:rsidP="00427A27">
      <w:pPr>
        <w:pStyle w:val="af6"/>
        <w:rPr>
          <w:rFonts w:ascii="David" w:hAnsi="David"/>
        </w:rPr>
      </w:pPr>
      <w:r w:rsidRPr="00BE3BE9">
        <w:rPr>
          <w:rStyle w:val="af8"/>
          <w:rFonts w:ascii="David" w:hAnsi="David"/>
        </w:rPr>
        <w:footnoteRef/>
      </w:r>
      <w:r w:rsidRPr="00EF3659">
        <w:rPr>
          <w:rFonts w:ascii="David" w:hAnsi="David"/>
          <w:rtl/>
        </w:rPr>
        <w:t xml:space="preserve"> ראו בהמשך הדברים דיון בסוגיית הפטרנליזם.</w:t>
      </w:r>
    </w:p>
  </w:footnote>
  <w:footnote w:id="21">
    <w:p w14:paraId="2C5F56DF" w14:textId="77777777" w:rsidR="0059232A" w:rsidRPr="00BE3BE9" w:rsidRDefault="0059232A" w:rsidP="00427A27">
      <w:pPr>
        <w:pStyle w:val="af6"/>
        <w:rPr>
          <w:rFonts w:ascii="David" w:hAnsi="David"/>
        </w:rPr>
      </w:pPr>
      <w:r w:rsidRPr="00BE3BE9">
        <w:rPr>
          <w:rStyle w:val="af8"/>
          <w:rFonts w:ascii="David" w:hAnsi="David"/>
        </w:rPr>
        <w:footnoteRef/>
      </w:r>
      <w:r w:rsidRPr="00EF3659">
        <w:rPr>
          <w:rFonts w:ascii="David" w:hAnsi="David"/>
          <w:rtl/>
        </w:rPr>
        <w:t xml:space="preserve"> "אשמה" לעתים מניחה אחריות, אך רגש אשמה יכול להיווצר גם בהיעדר אחריות. אין זה המקום להרחיב על כך.</w:t>
      </w:r>
    </w:p>
  </w:footnote>
  <w:footnote w:id="22">
    <w:p w14:paraId="60947690" w14:textId="77777777" w:rsidR="0059232A" w:rsidRPr="00BE3BE9" w:rsidRDefault="0059232A" w:rsidP="00427A27">
      <w:pPr>
        <w:pStyle w:val="af6"/>
        <w:rPr>
          <w:rFonts w:ascii="David" w:hAnsi="David"/>
        </w:rPr>
      </w:pPr>
      <w:r w:rsidRPr="00BE3BE9">
        <w:rPr>
          <w:rStyle w:val="af8"/>
          <w:rFonts w:ascii="David" w:hAnsi="David"/>
        </w:rPr>
        <w:footnoteRef/>
      </w:r>
      <w:r w:rsidRPr="00EF3659">
        <w:rPr>
          <w:rFonts w:ascii="David" w:hAnsi="David"/>
          <w:rtl/>
        </w:rPr>
        <w:t xml:space="preserve"> וראו גם את ביקורתו של </w:t>
      </w:r>
      <w:proofErr w:type="spellStart"/>
      <w:r w:rsidRPr="00EF3659">
        <w:rPr>
          <w:rFonts w:ascii="David" w:hAnsi="David"/>
          <w:rtl/>
        </w:rPr>
        <w:t>קרסון</w:t>
      </w:r>
      <w:proofErr w:type="spellEnd"/>
      <w:r w:rsidRPr="00EF3659">
        <w:rPr>
          <w:rFonts w:ascii="David" w:hAnsi="David"/>
          <w:rtl/>
        </w:rPr>
        <w:t xml:space="preserve"> (</w:t>
      </w:r>
      <w:r w:rsidRPr="00BE3BE9">
        <w:rPr>
          <w:rFonts w:ascii="David" w:hAnsi="David"/>
        </w:rPr>
        <w:t>Carson, 1993</w:t>
      </w:r>
      <w:r w:rsidRPr="00EF3659">
        <w:rPr>
          <w:rFonts w:ascii="David" w:hAnsi="David"/>
          <w:rtl/>
        </w:rPr>
        <w:t xml:space="preserve">) על </w:t>
      </w:r>
      <w:proofErr w:type="spellStart"/>
      <w:r w:rsidRPr="00EF3659">
        <w:rPr>
          <w:rFonts w:ascii="David" w:hAnsi="David"/>
          <w:rtl/>
        </w:rPr>
        <w:t>קאר</w:t>
      </w:r>
      <w:proofErr w:type="spellEnd"/>
      <w:r w:rsidRPr="00EF3659">
        <w:rPr>
          <w:rFonts w:ascii="David" w:hAnsi="David"/>
          <w:rtl/>
        </w:rPr>
        <w:t xml:space="preserve"> (</w:t>
      </w:r>
      <w:proofErr w:type="spellStart"/>
      <w:r w:rsidRPr="00BE3BE9">
        <w:rPr>
          <w:rFonts w:ascii="David" w:hAnsi="David"/>
        </w:rPr>
        <w:t>Carr</w:t>
      </w:r>
      <w:proofErr w:type="spellEnd"/>
      <w:r w:rsidRPr="00BE3BE9">
        <w:rPr>
          <w:rFonts w:ascii="David" w:hAnsi="David"/>
        </w:rPr>
        <w:t>, 1968</w:t>
      </w:r>
      <w:r w:rsidRPr="00EF3659">
        <w:rPr>
          <w:rFonts w:ascii="David" w:hAnsi="David"/>
          <w:rtl/>
        </w:rPr>
        <w:t>) בנוגע להשוואה בין עסקים למשחק פוקר.</w:t>
      </w:r>
    </w:p>
  </w:footnote>
  <w:footnote w:id="23">
    <w:p w14:paraId="3A954C14" w14:textId="5EB2FAA9" w:rsidR="0059232A" w:rsidRDefault="0059232A" w:rsidP="00427A27">
      <w:pPr>
        <w:pStyle w:val="af6"/>
        <w:rPr>
          <w:rtl/>
        </w:rPr>
      </w:pPr>
      <w:r>
        <w:rPr>
          <w:rStyle w:val="af8"/>
        </w:rPr>
        <w:footnoteRef/>
      </w:r>
      <w:r>
        <w:rPr>
          <w:rtl/>
        </w:rPr>
        <w:t xml:space="preserve"> </w:t>
      </w:r>
      <w:r>
        <w:rPr>
          <w:rFonts w:hint="cs"/>
          <w:rtl/>
        </w:rPr>
        <w:t xml:space="preserve">יש המתרגמים את המונח </w:t>
      </w:r>
      <w:r>
        <w:t xml:space="preserve">Stakeholders  </w:t>
      </w:r>
      <w:r>
        <w:rPr>
          <w:rFonts w:hint="cs"/>
          <w:rtl/>
        </w:rPr>
        <w:t xml:space="preserve"> גם כ"מחזיקי עניין".</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E6B8D" w14:textId="77777777" w:rsidR="0059232A" w:rsidRDefault="0059232A">
    <w:pPr>
      <w:pStyle w:val="af"/>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3A109F"/>
    <w:multiLevelType w:val="hybridMultilevel"/>
    <w:tmpl w:val="D1AAFBE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77781"/>
    <w:multiLevelType w:val="hybridMultilevel"/>
    <w:tmpl w:val="6A026CFC"/>
    <w:lvl w:ilvl="0" w:tplc="8D883392">
      <w:start w:val="1"/>
      <w:numFmt w:val="hebrew1"/>
      <w:lvlText w:val="%1."/>
      <w:lvlJc w:val="center"/>
      <w:pPr>
        <w:ind w:left="1080" w:hanging="360"/>
      </w:pPr>
      <w:rPr>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E71C7B"/>
    <w:multiLevelType w:val="hybridMultilevel"/>
    <w:tmpl w:val="BCDE288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225CF"/>
    <w:multiLevelType w:val="hybridMultilevel"/>
    <w:tmpl w:val="5EFE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84587"/>
    <w:multiLevelType w:val="hybridMultilevel"/>
    <w:tmpl w:val="415837F0"/>
    <w:lvl w:ilvl="0" w:tplc="E29E4A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75466"/>
    <w:multiLevelType w:val="hybridMultilevel"/>
    <w:tmpl w:val="034272CA"/>
    <w:lvl w:ilvl="0" w:tplc="7BA85108">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1B5E16DB"/>
    <w:multiLevelType w:val="hybridMultilevel"/>
    <w:tmpl w:val="15F0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CF32B6"/>
    <w:multiLevelType w:val="hybridMultilevel"/>
    <w:tmpl w:val="24D8C564"/>
    <w:lvl w:ilvl="0" w:tplc="0630D216">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680E7F"/>
    <w:multiLevelType w:val="hybridMultilevel"/>
    <w:tmpl w:val="54A48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8C004A"/>
    <w:multiLevelType w:val="hybridMultilevel"/>
    <w:tmpl w:val="8F2ACE4E"/>
    <w:lvl w:ilvl="0" w:tplc="8E2A75E6">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nsid w:val="39D42926"/>
    <w:multiLevelType w:val="hybridMultilevel"/>
    <w:tmpl w:val="3FCAAFEE"/>
    <w:lvl w:ilvl="0" w:tplc="C658A2E2">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nsid w:val="3E226C40"/>
    <w:multiLevelType w:val="hybridMultilevel"/>
    <w:tmpl w:val="DB34F3D2"/>
    <w:lvl w:ilvl="0" w:tplc="56EC2A22">
      <w:start w:val="1"/>
      <w:numFmt w:val="hebrew1"/>
      <w:lvlText w:val="%1."/>
      <w:lvlJc w:val="center"/>
      <w:pPr>
        <w:tabs>
          <w:tab w:val="num" w:pos="1080"/>
        </w:tabs>
        <w:ind w:left="1080" w:hanging="360"/>
      </w:pPr>
      <w:rPr>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nsid w:val="40CC127D"/>
    <w:multiLevelType w:val="hybridMultilevel"/>
    <w:tmpl w:val="5C1298AC"/>
    <w:lvl w:ilvl="0" w:tplc="C88ACC26">
      <w:start w:val="1"/>
      <w:numFmt w:val="decimal"/>
      <w:lvlText w:val="%1."/>
      <w:lvlJc w:val="left"/>
      <w:pPr>
        <w:ind w:left="775" w:hanging="435"/>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nsid w:val="45A643BD"/>
    <w:multiLevelType w:val="hybridMultilevel"/>
    <w:tmpl w:val="6BE004D0"/>
    <w:lvl w:ilvl="0" w:tplc="58C872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64ECC"/>
    <w:multiLevelType w:val="hybridMultilevel"/>
    <w:tmpl w:val="F90AB5C0"/>
    <w:lvl w:ilvl="0" w:tplc="26B4347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nsid w:val="5CC07E6E"/>
    <w:multiLevelType w:val="hybridMultilevel"/>
    <w:tmpl w:val="A6360B14"/>
    <w:lvl w:ilvl="0" w:tplc="00E22812">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nsid w:val="60961D16"/>
    <w:multiLevelType w:val="hybridMultilevel"/>
    <w:tmpl w:val="0DDACC0A"/>
    <w:lvl w:ilvl="0" w:tplc="5D8E8FC6">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nsid w:val="63847844"/>
    <w:multiLevelType w:val="hybridMultilevel"/>
    <w:tmpl w:val="B3B6C126"/>
    <w:lvl w:ilvl="0" w:tplc="BAA6FA72">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nsid w:val="698E2D6A"/>
    <w:multiLevelType w:val="hybridMultilevel"/>
    <w:tmpl w:val="3AB6E3EC"/>
    <w:lvl w:ilvl="0" w:tplc="C9C2B794">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0">
    <w:nsid w:val="705B2A5D"/>
    <w:multiLevelType w:val="hybridMultilevel"/>
    <w:tmpl w:val="C7C42FFA"/>
    <w:lvl w:ilvl="0" w:tplc="2042F7EC">
      <w:start w:val="1"/>
      <w:numFmt w:val="hebrew1"/>
      <w:lvlText w:val="%1."/>
      <w:lvlJc w:val="left"/>
      <w:pPr>
        <w:ind w:left="700" w:hanging="360"/>
      </w:pPr>
      <w:rPr>
        <w:rFonts w:hint="cs"/>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nsid w:val="777F1C9F"/>
    <w:multiLevelType w:val="hybridMultilevel"/>
    <w:tmpl w:val="8752EF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89A7F22"/>
    <w:multiLevelType w:val="hybridMultilevel"/>
    <w:tmpl w:val="E0884E98"/>
    <w:lvl w:ilvl="0" w:tplc="A77E0D2E">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nsid w:val="7AA448BA"/>
    <w:multiLevelType w:val="hybridMultilevel"/>
    <w:tmpl w:val="2FC86AAA"/>
    <w:lvl w:ilvl="0" w:tplc="024EAB4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nsid w:val="7CA640E3"/>
    <w:multiLevelType w:val="hybridMultilevel"/>
    <w:tmpl w:val="6182427C"/>
    <w:lvl w:ilvl="0" w:tplc="D946FACE">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num w:numId="1">
    <w:abstractNumId w:val="9"/>
  </w:num>
  <w:num w:numId="2">
    <w:abstractNumId w:val="19"/>
  </w:num>
  <w:num w:numId="3">
    <w:abstractNumId w:val="10"/>
  </w:num>
  <w:num w:numId="4">
    <w:abstractNumId w:val="22"/>
  </w:num>
  <w:num w:numId="5">
    <w:abstractNumId w:val="8"/>
  </w:num>
  <w:num w:numId="6">
    <w:abstractNumId w:val="17"/>
  </w:num>
  <w:num w:numId="7">
    <w:abstractNumId w:val="16"/>
  </w:num>
  <w:num w:numId="8">
    <w:abstractNumId w:val="14"/>
  </w:num>
  <w:num w:numId="9">
    <w:abstractNumId w:val="4"/>
  </w:num>
  <w:num w:numId="10">
    <w:abstractNumId w:val="7"/>
  </w:num>
  <w:num w:numId="11">
    <w:abstractNumId w:val="1"/>
  </w:num>
  <w:num w:numId="12">
    <w:abstractNumId w:val="13"/>
  </w:num>
  <w:num w:numId="13">
    <w:abstractNumId w:val="6"/>
  </w:num>
  <w:num w:numId="14">
    <w:abstractNumId w:val="11"/>
  </w:num>
  <w:num w:numId="15">
    <w:abstractNumId w:val="18"/>
  </w:num>
  <w:num w:numId="16">
    <w:abstractNumId w:val="2"/>
  </w:num>
  <w:num w:numId="17">
    <w:abstractNumId w:val="20"/>
  </w:num>
  <w:num w:numId="18">
    <w:abstractNumId w:val="15"/>
  </w:num>
  <w:num w:numId="19">
    <w:abstractNumId w:val="2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12"/>
  </w:num>
  <w:num w:numId="23">
    <w:abstractNumId w:val="3"/>
  </w:num>
  <w:num w:numId="24">
    <w:abstractNumId w:val="5"/>
  </w:num>
  <w:num w:numId="25">
    <w:abstractNumId w:val="0"/>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B3"/>
    <w:rsid w:val="0000628B"/>
    <w:rsid w:val="0001501A"/>
    <w:rsid w:val="0002545A"/>
    <w:rsid w:val="00032738"/>
    <w:rsid w:val="0004111A"/>
    <w:rsid w:val="0004225A"/>
    <w:rsid w:val="0004249C"/>
    <w:rsid w:val="00044F31"/>
    <w:rsid w:val="00047DBD"/>
    <w:rsid w:val="000501CB"/>
    <w:rsid w:val="00051375"/>
    <w:rsid w:val="00054E35"/>
    <w:rsid w:val="00062D1E"/>
    <w:rsid w:val="00063DE6"/>
    <w:rsid w:val="00083A7A"/>
    <w:rsid w:val="00085A4C"/>
    <w:rsid w:val="0008679D"/>
    <w:rsid w:val="0008771F"/>
    <w:rsid w:val="00091CF2"/>
    <w:rsid w:val="00096775"/>
    <w:rsid w:val="000A07FD"/>
    <w:rsid w:val="000A3521"/>
    <w:rsid w:val="000A4D6B"/>
    <w:rsid w:val="000B05BA"/>
    <w:rsid w:val="000B1CFD"/>
    <w:rsid w:val="000B2FF6"/>
    <w:rsid w:val="000B65B3"/>
    <w:rsid w:val="000B6D8B"/>
    <w:rsid w:val="000C3293"/>
    <w:rsid w:val="000C457D"/>
    <w:rsid w:val="000C7D9F"/>
    <w:rsid w:val="000E2E67"/>
    <w:rsid w:val="000E6820"/>
    <w:rsid w:val="000F1004"/>
    <w:rsid w:val="000F1273"/>
    <w:rsid w:val="000F2E58"/>
    <w:rsid w:val="000F4BD2"/>
    <w:rsid w:val="000F68A4"/>
    <w:rsid w:val="00100A0B"/>
    <w:rsid w:val="00106100"/>
    <w:rsid w:val="0011066E"/>
    <w:rsid w:val="00111D26"/>
    <w:rsid w:val="00112AF4"/>
    <w:rsid w:val="001140E6"/>
    <w:rsid w:val="0011521D"/>
    <w:rsid w:val="001154D5"/>
    <w:rsid w:val="001166B2"/>
    <w:rsid w:val="001168E3"/>
    <w:rsid w:val="00116F19"/>
    <w:rsid w:val="00124A9C"/>
    <w:rsid w:val="00124CA6"/>
    <w:rsid w:val="00127248"/>
    <w:rsid w:val="00130725"/>
    <w:rsid w:val="00134B88"/>
    <w:rsid w:val="00136554"/>
    <w:rsid w:val="001368DE"/>
    <w:rsid w:val="00143F35"/>
    <w:rsid w:val="00144312"/>
    <w:rsid w:val="001448F0"/>
    <w:rsid w:val="001450DC"/>
    <w:rsid w:val="001627E6"/>
    <w:rsid w:val="001728B3"/>
    <w:rsid w:val="00172C2A"/>
    <w:rsid w:val="00181D48"/>
    <w:rsid w:val="00192421"/>
    <w:rsid w:val="00194CFA"/>
    <w:rsid w:val="001956D3"/>
    <w:rsid w:val="001A30CB"/>
    <w:rsid w:val="001A4376"/>
    <w:rsid w:val="001A4409"/>
    <w:rsid w:val="001A7C55"/>
    <w:rsid w:val="001B0A4E"/>
    <w:rsid w:val="001C7A0E"/>
    <w:rsid w:val="001E42C2"/>
    <w:rsid w:val="001E478C"/>
    <w:rsid w:val="001F073D"/>
    <w:rsid w:val="001F2A5E"/>
    <w:rsid w:val="001F7F58"/>
    <w:rsid w:val="00207BAA"/>
    <w:rsid w:val="0021014A"/>
    <w:rsid w:val="00210AA5"/>
    <w:rsid w:val="00220EC4"/>
    <w:rsid w:val="0022224A"/>
    <w:rsid w:val="0022260D"/>
    <w:rsid w:val="0022455D"/>
    <w:rsid w:val="00227799"/>
    <w:rsid w:val="002306B0"/>
    <w:rsid w:val="00232757"/>
    <w:rsid w:val="00235233"/>
    <w:rsid w:val="002354A3"/>
    <w:rsid w:val="00240C51"/>
    <w:rsid w:val="0025097D"/>
    <w:rsid w:val="00253503"/>
    <w:rsid w:val="00254C71"/>
    <w:rsid w:val="002569B2"/>
    <w:rsid w:val="00261657"/>
    <w:rsid w:val="002618E0"/>
    <w:rsid w:val="00263377"/>
    <w:rsid w:val="00263A0A"/>
    <w:rsid w:val="002675E0"/>
    <w:rsid w:val="002702E2"/>
    <w:rsid w:val="002706E5"/>
    <w:rsid w:val="0027304D"/>
    <w:rsid w:val="00282C7E"/>
    <w:rsid w:val="00285CB5"/>
    <w:rsid w:val="00291BDB"/>
    <w:rsid w:val="0029221F"/>
    <w:rsid w:val="0029766D"/>
    <w:rsid w:val="002A3924"/>
    <w:rsid w:val="002A3999"/>
    <w:rsid w:val="002A451C"/>
    <w:rsid w:val="002C2765"/>
    <w:rsid w:val="002C5AEF"/>
    <w:rsid w:val="002C7BE9"/>
    <w:rsid w:val="002D1E7C"/>
    <w:rsid w:val="002D25F5"/>
    <w:rsid w:val="002D61D9"/>
    <w:rsid w:val="002D7B70"/>
    <w:rsid w:val="002D7C24"/>
    <w:rsid w:val="002E01EF"/>
    <w:rsid w:val="002E42E7"/>
    <w:rsid w:val="002E442D"/>
    <w:rsid w:val="002F293F"/>
    <w:rsid w:val="002F3F3F"/>
    <w:rsid w:val="002F479F"/>
    <w:rsid w:val="002F7254"/>
    <w:rsid w:val="002F7341"/>
    <w:rsid w:val="00300DB7"/>
    <w:rsid w:val="00301F34"/>
    <w:rsid w:val="003047BD"/>
    <w:rsid w:val="00310DF5"/>
    <w:rsid w:val="00317638"/>
    <w:rsid w:val="003213F0"/>
    <w:rsid w:val="00322043"/>
    <w:rsid w:val="00325A22"/>
    <w:rsid w:val="00330AD8"/>
    <w:rsid w:val="00332DCA"/>
    <w:rsid w:val="0033309B"/>
    <w:rsid w:val="0033673D"/>
    <w:rsid w:val="003407C6"/>
    <w:rsid w:val="003434D2"/>
    <w:rsid w:val="00343D3B"/>
    <w:rsid w:val="00347E1A"/>
    <w:rsid w:val="00351563"/>
    <w:rsid w:val="00352638"/>
    <w:rsid w:val="0035712C"/>
    <w:rsid w:val="003619C3"/>
    <w:rsid w:val="003629C7"/>
    <w:rsid w:val="00370EFB"/>
    <w:rsid w:val="00371C6B"/>
    <w:rsid w:val="00373CE0"/>
    <w:rsid w:val="00374326"/>
    <w:rsid w:val="00375281"/>
    <w:rsid w:val="003757CC"/>
    <w:rsid w:val="00380217"/>
    <w:rsid w:val="00383A70"/>
    <w:rsid w:val="00386303"/>
    <w:rsid w:val="00392579"/>
    <w:rsid w:val="003A389D"/>
    <w:rsid w:val="003A4ACD"/>
    <w:rsid w:val="003B33D0"/>
    <w:rsid w:val="003B7E43"/>
    <w:rsid w:val="003D3B7D"/>
    <w:rsid w:val="003D62CB"/>
    <w:rsid w:val="003E1E05"/>
    <w:rsid w:val="003E2787"/>
    <w:rsid w:val="003F23E7"/>
    <w:rsid w:val="003F2A72"/>
    <w:rsid w:val="003F4804"/>
    <w:rsid w:val="003F6EDB"/>
    <w:rsid w:val="00401F45"/>
    <w:rsid w:val="00410882"/>
    <w:rsid w:val="00410912"/>
    <w:rsid w:val="00422288"/>
    <w:rsid w:val="00422C4B"/>
    <w:rsid w:val="00423C42"/>
    <w:rsid w:val="00426088"/>
    <w:rsid w:val="004266D0"/>
    <w:rsid w:val="00427A27"/>
    <w:rsid w:val="00430D8B"/>
    <w:rsid w:val="00432AA5"/>
    <w:rsid w:val="00435F45"/>
    <w:rsid w:val="004467B1"/>
    <w:rsid w:val="00447E9B"/>
    <w:rsid w:val="00453240"/>
    <w:rsid w:val="00461DB5"/>
    <w:rsid w:val="00462481"/>
    <w:rsid w:val="004627C5"/>
    <w:rsid w:val="00463D23"/>
    <w:rsid w:val="0046550B"/>
    <w:rsid w:val="00465BFE"/>
    <w:rsid w:val="00467561"/>
    <w:rsid w:val="00473EB3"/>
    <w:rsid w:val="004768C6"/>
    <w:rsid w:val="004865CE"/>
    <w:rsid w:val="00492A36"/>
    <w:rsid w:val="004943FC"/>
    <w:rsid w:val="004A0C44"/>
    <w:rsid w:val="004A7640"/>
    <w:rsid w:val="004B1D8C"/>
    <w:rsid w:val="004B50E7"/>
    <w:rsid w:val="004B60F4"/>
    <w:rsid w:val="004C2AC0"/>
    <w:rsid w:val="004C4DBB"/>
    <w:rsid w:val="004D002B"/>
    <w:rsid w:val="004D6354"/>
    <w:rsid w:val="004D7F25"/>
    <w:rsid w:val="004E1D18"/>
    <w:rsid w:val="004E1D44"/>
    <w:rsid w:val="004E3894"/>
    <w:rsid w:val="004E5F02"/>
    <w:rsid w:val="004F3824"/>
    <w:rsid w:val="004F3BFC"/>
    <w:rsid w:val="004F6382"/>
    <w:rsid w:val="004F7443"/>
    <w:rsid w:val="004F7DFF"/>
    <w:rsid w:val="00500CE8"/>
    <w:rsid w:val="00504149"/>
    <w:rsid w:val="00510EFC"/>
    <w:rsid w:val="00514970"/>
    <w:rsid w:val="005176CD"/>
    <w:rsid w:val="005208BB"/>
    <w:rsid w:val="00525C29"/>
    <w:rsid w:val="00527F91"/>
    <w:rsid w:val="005315F6"/>
    <w:rsid w:val="00531B83"/>
    <w:rsid w:val="005379D0"/>
    <w:rsid w:val="00542AC1"/>
    <w:rsid w:val="0055157A"/>
    <w:rsid w:val="00564761"/>
    <w:rsid w:val="0057467C"/>
    <w:rsid w:val="00582DFE"/>
    <w:rsid w:val="00585968"/>
    <w:rsid w:val="00587C01"/>
    <w:rsid w:val="00587D2E"/>
    <w:rsid w:val="0059232A"/>
    <w:rsid w:val="005925F6"/>
    <w:rsid w:val="00597189"/>
    <w:rsid w:val="005A47F4"/>
    <w:rsid w:val="005B498B"/>
    <w:rsid w:val="005B4CB7"/>
    <w:rsid w:val="005C01AE"/>
    <w:rsid w:val="005C342C"/>
    <w:rsid w:val="005C497D"/>
    <w:rsid w:val="005C59E4"/>
    <w:rsid w:val="005C6318"/>
    <w:rsid w:val="005D026F"/>
    <w:rsid w:val="005D12E6"/>
    <w:rsid w:val="005D6141"/>
    <w:rsid w:val="005E0443"/>
    <w:rsid w:val="005E09D2"/>
    <w:rsid w:val="005E1930"/>
    <w:rsid w:val="005E32FB"/>
    <w:rsid w:val="005E3E4F"/>
    <w:rsid w:val="005F1E54"/>
    <w:rsid w:val="006020A3"/>
    <w:rsid w:val="00603E87"/>
    <w:rsid w:val="00605D3D"/>
    <w:rsid w:val="006072CD"/>
    <w:rsid w:val="00610AC5"/>
    <w:rsid w:val="006119A8"/>
    <w:rsid w:val="00616087"/>
    <w:rsid w:val="00616104"/>
    <w:rsid w:val="00624380"/>
    <w:rsid w:val="00624797"/>
    <w:rsid w:val="00631AFE"/>
    <w:rsid w:val="00631C1A"/>
    <w:rsid w:val="00631FF3"/>
    <w:rsid w:val="00633F7E"/>
    <w:rsid w:val="00636A88"/>
    <w:rsid w:val="00640030"/>
    <w:rsid w:val="006463F4"/>
    <w:rsid w:val="0065495D"/>
    <w:rsid w:val="00656288"/>
    <w:rsid w:val="00656363"/>
    <w:rsid w:val="00666634"/>
    <w:rsid w:val="00673255"/>
    <w:rsid w:val="006737AF"/>
    <w:rsid w:val="00673C49"/>
    <w:rsid w:val="00681583"/>
    <w:rsid w:val="006854F9"/>
    <w:rsid w:val="00686E33"/>
    <w:rsid w:val="0069017A"/>
    <w:rsid w:val="0069219E"/>
    <w:rsid w:val="0069494C"/>
    <w:rsid w:val="00695F90"/>
    <w:rsid w:val="00697772"/>
    <w:rsid w:val="006B17CB"/>
    <w:rsid w:val="006B22A2"/>
    <w:rsid w:val="006B59D5"/>
    <w:rsid w:val="006B6F57"/>
    <w:rsid w:val="006B7056"/>
    <w:rsid w:val="006B7264"/>
    <w:rsid w:val="006C5351"/>
    <w:rsid w:val="006C5E05"/>
    <w:rsid w:val="006C6774"/>
    <w:rsid w:val="006C6A3D"/>
    <w:rsid w:val="006D0E86"/>
    <w:rsid w:val="006E27ED"/>
    <w:rsid w:val="006E6551"/>
    <w:rsid w:val="006F0BF4"/>
    <w:rsid w:val="006F2214"/>
    <w:rsid w:val="006F41F1"/>
    <w:rsid w:val="006F6A0A"/>
    <w:rsid w:val="007053FB"/>
    <w:rsid w:val="00711D23"/>
    <w:rsid w:val="00721E18"/>
    <w:rsid w:val="00734301"/>
    <w:rsid w:val="00740894"/>
    <w:rsid w:val="00742561"/>
    <w:rsid w:val="0074298E"/>
    <w:rsid w:val="007440B9"/>
    <w:rsid w:val="0075144D"/>
    <w:rsid w:val="007516C4"/>
    <w:rsid w:val="00752E58"/>
    <w:rsid w:val="00753800"/>
    <w:rsid w:val="0076244D"/>
    <w:rsid w:val="00762E32"/>
    <w:rsid w:val="007652AD"/>
    <w:rsid w:val="00765AE8"/>
    <w:rsid w:val="00785050"/>
    <w:rsid w:val="0078641A"/>
    <w:rsid w:val="007915F0"/>
    <w:rsid w:val="00794340"/>
    <w:rsid w:val="00794EB7"/>
    <w:rsid w:val="007A0A98"/>
    <w:rsid w:val="007A5BCC"/>
    <w:rsid w:val="007B1B05"/>
    <w:rsid w:val="007B2A6E"/>
    <w:rsid w:val="007B7808"/>
    <w:rsid w:val="007C3326"/>
    <w:rsid w:val="007C5FE4"/>
    <w:rsid w:val="007C61E4"/>
    <w:rsid w:val="007D38ED"/>
    <w:rsid w:val="007E2E3F"/>
    <w:rsid w:val="007E4481"/>
    <w:rsid w:val="007E688D"/>
    <w:rsid w:val="007F50AA"/>
    <w:rsid w:val="007F563B"/>
    <w:rsid w:val="007F60C2"/>
    <w:rsid w:val="007F60C3"/>
    <w:rsid w:val="00802582"/>
    <w:rsid w:val="00802D9F"/>
    <w:rsid w:val="00812C2C"/>
    <w:rsid w:val="008140DD"/>
    <w:rsid w:val="00815AD7"/>
    <w:rsid w:val="00821980"/>
    <w:rsid w:val="00822379"/>
    <w:rsid w:val="00822571"/>
    <w:rsid w:val="00824152"/>
    <w:rsid w:val="00830B25"/>
    <w:rsid w:val="00831DF1"/>
    <w:rsid w:val="00835C99"/>
    <w:rsid w:val="0083624A"/>
    <w:rsid w:val="00836A64"/>
    <w:rsid w:val="00837EAB"/>
    <w:rsid w:val="008424EF"/>
    <w:rsid w:val="00844FA2"/>
    <w:rsid w:val="00847370"/>
    <w:rsid w:val="0084772E"/>
    <w:rsid w:val="008531E3"/>
    <w:rsid w:val="00853623"/>
    <w:rsid w:val="00861B4C"/>
    <w:rsid w:val="0086217F"/>
    <w:rsid w:val="0086260D"/>
    <w:rsid w:val="00863CA5"/>
    <w:rsid w:val="00866020"/>
    <w:rsid w:val="00866955"/>
    <w:rsid w:val="00874019"/>
    <w:rsid w:val="008762E2"/>
    <w:rsid w:val="008769FF"/>
    <w:rsid w:val="00876FE8"/>
    <w:rsid w:val="00877BA3"/>
    <w:rsid w:val="008838B8"/>
    <w:rsid w:val="00883A33"/>
    <w:rsid w:val="00887BEE"/>
    <w:rsid w:val="00892EA8"/>
    <w:rsid w:val="00895A19"/>
    <w:rsid w:val="00897AC0"/>
    <w:rsid w:val="008A3C67"/>
    <w:rsid w:val="008B0504"/>
    <w:rsid w:val="008C5F20"/>
    <w:rsid w:val="008D04CA"/>
    <w:rsid w:val="008D25B9"/>
    <w:rsid w:val="008D7266"/>
    <w:rsid w:val="008D73AC"/>
    <w:rsid w:val="008D7E64"/>
    <w:rsid w:val="008E0435"/>
    <w:rsid w:val="008E0F9A"/>
    <w:rsid w:val="008E1A77"/>
    <w:rsid w:val="008E3C56"/>
    <w:rsid w:val="008E4BCB"/>
    <w:rsid w:val="008F0D8E"/>
    <w:rsid w:val="008F3959"/>
    <w:rsid w:val="00900DDB"/>
    <w:rsid w:val="00904F4C"/>
    <w:rsid w:val="0090736B"/>
    <w:rsid w:val="00907FEE"/>
    <w:rsid w:val="00913E9E"/>
    <w:rsid w:val="00922826"/>
    <w:rsid w:val="00922A51"/>
    <w:rsid w:val="00924CEB"/>
    <w:rsid w:val="009255B9"/>
    <w:rsid w:val="009270A2"/>
    <w:rsid w:val="00927301"/>
    <w:rsid w:val="0093697B"/>
    <w:rsid w:val="00940878"/>
    <w:rsid w:val="00942BD9"/>
    <w:rsid w:val="00950EA5"/>
    <w:rsid w:val="00953941"/>
    <w:rsid w:val="0095488D"/>
    <w:rsid w:val="00956F25"/>
    <w:rsid w:val="0096190E"/>
    <w:rsid w:val="009642B2"/>
    <w:rsid w:val="009739E1"/>
    <w:rsid w:val="009741A9"/>
    <w:rsid w:val="0097571F"/>
    <w:rsid w:val="00980A8C"/>
    <w:rsid w:val="009831CE"/>
    <w:rsid w:val="00987BD9"/>
    <w:rsid w:val="00990EF9"/>
    <w:rsid w:val="0099199C"/>
    <w:rsid w:val="0099351A"/>
    <w:rsid w:val="009938A8"/>
    <w:rsid w:val="00994BF2"/>
    <w:rsid w:val="009950F0"/>
    <w:rsid w:val="009A53FE"/>
    <w:rsid w:val="009A7EBC"/>
    <w:rsid w:val="009B713F"/>
    <w:rsid w:val="009C341E"/>
    <w:rsid w:val="009C4C8B"/>
    <w:rsid w:val="009C5A87"/>
    <w:rsid w:val="009C62A9"/>
    <w:rsid w:val="009C64ED"/>
    <w:rsid w:val="009D2694"/>
    <w:rsid w:val="009D4396"/>
    <w:rsid w:val="009D4DAD"/>
    <w:rsid w:val="009D5CCA"/>
    <w:rsid w:val="009E1810"/>
    <w:rsid w:val="009E2430"/>
    <w:rsid w:val="009E40E9"/>
    <w:rsid w:val="009F5552"/>
    <w:rsid w:val="009F58CD"/>
    <w:rsid w:val="009F681D"/>
    <w:rsid w:val="009F7AA5"/>
    <w:rsid w:val="00A0541C"/>
    <w:rsid w:val="00A1371D"/>
    <w:rsid w:val="00A17434"/>
    <w:rsid w:val="00A2124B"/>
    <w:rsid w:val="00A24CD6"/>
    <w:rsid w:val="00A24DEA"/>
    <w:rsid w:val="00A33129"/>
    <w:rsid w:val="00A33EB3"/>
    <w:rsid w:val="00A40E4B"/>
    <w:rsid w:val="00A5099B"/>
    <w:rsid w:val="00A51C38"/>
    <w:rsid w:val="00A53C39"/>
    <w:rsid w:val="00A53FAB"/>
    <w:rsid w:val="00A5484C"/>
    <w:rsid w:val="00A55A84"/>
    <w:rsid w:val="00A5769F"/>
    <w:rsid w:val="00A5794C"/>
    <w:rsid w:val="00A630C8"/>
    <w:rsid w:val="00A80B48"/>
    <w:rsid w:val="00A817E1"/>
    <w:rsid w:val="00A85F5F"/>
    <w:rsid w:val="00A926B1"/>
    <w:rsid w:val="00AA142A"/>
    <w:rsid w:val="00AA37D2"/>
    <w:rsid w:val="00AB05C7"/>
    <w:rsid w:val="00AB4268"/>
    <w:rsid w:val="00AB4DDE"/>
    <w:rsid w:val="00AB6F4C"/>
    <w:rsid w:val="00AC1137"/>
    <w:rsid w:val="00AC1507"/>
    <w:rsid w:val="00AC273A"/>
    <w:rsid w:val="00AC39FD"/>
    <w:rsid w:val="00AC64D0"/>
    <w:rsid w:val="00AD5FB2"/>
    <w:rsid w:val="00AE57C5"/>
    <w:rsid w:val="00AE57DE"/>
    <w:rsid w:val="00AF06AE"/>
    <w:rsid w:val="00AF1436"/>
    <w:rsid w:val="00AF1C9D"/>
    <w:rsid w:val="00B03490"/>
    <w:rsid w:val="00B11B5D"/>
    <w:rsid w:val="00B124DF"/>
    <w:rsid w:val="00B127FB"/>
    <w:rsid w:val="00B3312D"/>
    <w:rsid w:val="00B33E67"/>
    <w:rsid w:val="00B37AF3"/>
    <w:rsid w:val="00B454C5"/>
    <w:rsid w:val="00B51389"/>
    <w:rsid w:val="00B5304F"/>
    <w:rsid w:val="00B55D21"/>
    <w:rsid w:val="00B60382"/>
    <w:rsid w:val="00B63CB7"/>
    <w:rsid w:val="00B663C9"/>
    <w:rsid w:val="00B67809"/>
    <w:rsid w:val="00B72E8D"/>
    <w:rsid w:val="00B73A8E"/>
    <w:rsid w:val="00B76AB3"/>
    <w:rsid w:val="00B8161A"/>
    <w:rsid w:val="00B833FF"/>
    <w:rsid w:val="00B874B3"/>
    <w:rsid w:val="00B91334"/>
    <w:rsid w:val="00B93E01"/>
    <w:rsid w:val="00B94D00"/>
    <w:rsid w:val="00B9605B"/>
    <w:rsid w:val="00BA792E"/>
    <w:rsid w:val="00BC1507"/>
    <w:rsid w:val="00BC67AE"/>
    <w:rsid w:val="00BC7D06"/>
    <w:rsid w:val="00BD0EEB"/>
    <w:rsid w:val="00BD1DAC"/>
    <w:rsid w:val="00BD2A46"/>
    <w:rsid w:val="00BD3E05"/>
    <w:rsid w:val="00BD4F9A"/>
    <w:rsid w:val="00BE3742"/>
    <w:rsid w:val="00BE421B"/>
    <w:rsid w:val="00BE64D8"/>
    <w:rsid w:val="00BF6F96"/>
    <w:rsid w:val="00C00FF2"/>
    <w:rsid w:val="00C021B4"/>
    <w:rsid w:val="00C025B9"/>
    <w:rsid w:val="00C0303D"/>
    <w:rsid w:val="00C14FFF"/>
    <w:rsid w:val="00C16AE8"/>
    <w:rsid w:val="00C225D7"/>
    <w:rsid w:val="00C27F74"/>
    <w:rsid w:val="00C310D1"/>
    <w:rsid w:val="00C345E1"/>
    <w:rsid w:val="00C375A5"/>
    <w:rsid w:val="00C40FE9"/>
    <w:rsid w:val="00C6122B"/>
    <w:rsid w:val="00C64E3C"/>
    <w:rsid w:val="00C65BC7"/>
    <w:rsid w:val="00C65C87"/>
    <w:rsid w:val="00C72936"/>
    <w:rsid w:val="00C72BF1"/>
    <w:rsid w:val="00C72D42"/>
    <w:rsid w:val="00C7369A"/>
    <w:rsid w:val="00C74840"/>
    <w:rsid w:val="00C74CBC"/>
    <w:rsid w:val="00C7566A"/>
    <w:rsid w:val="00C76571"/>
    <w:rsid w:val="00C765F4"/>
    <w:rsid w:val="00C81CEC"/>
    <w:rsid w:val="00C904F8"/>
    <w:rsid w:val="00C95310"/>
    <w:rsid w:val="00CA711A"/>
    <w:rsid w:val="00CB07FC"/>
    <w:rsid w:val="00CB2045"/>
    <w:rsid w:val="00CB4982"/>
    <w:rsid w:val="00CB7D97"/>
    <w:rsid w:val="00CC0B85"/>
    <w:rsid w:val="00CC11DB"/>
    <w:rsid w:val="00CD0408"/>
    <w:rsid w:val="00CD6526"/>
    <w:rsid w:val="00CE1B1A"/>
    <w:rsid w:val="00CE7AAA"/>
    <w:rsid w:val="00CF07FC"/>
    <w:rsid w:val="00CF0AD1"/>
    <w:rsid w:val="00CF1768"/>
    <w:rsid w:val="00CF1B91"/>
    <w:rsid w:val="00CF2C2C"/>
    <w:rsid w:val="00CF32FE"/>
    <w:rsid w:val="00CF5D65"/>
    <w:rsid w:val="00CF72F7"/>
    <w:rsid w:val="00D00E75"/>
    <w:rsid w:val="00D018CD"/>
    <w:rsid w:val="00D02709"/>
    <w:rsid w:val="00D05ABB"/>
    <w:rsid w:val="00D074DA"/>
    <w:rsid w:val="00D07F94"/>
    <w:rsid w:val="00D114F5"/>
    <w:rsid w:val="00D13DCF"/>
    <w:rsid w:val="00D14127"/>
    <w:rsid w:val="00D20A7B"/>
    <w:rsid w:val="00D25EBC"/>
    <w:rsid w:val="00D26251"/>
    <w:rsid w:val="00D32E4D"/>
    <w:rsid w:val="00D42E83"/>
    <w:rsid w:val="00D46474"/>
    <w:rsid w:val="00D53A20"/>
    <w:rsid w:val="00D54666"/>
    <w:rsid w:val="00D55C1A"/>
    <w:rsid w:val="00D56FA2"/>
    <w:rsid w:val="00D632E2"/>
    <w:rsid w:val="00D715D6"/>
    <w:rsid w:val="00D75280"/>
    <w:rsid w:val="00D8205D"/>
    <w:rsid w:val="00D85972"/>
    <w:rsid w:val="00D90DFB"/>
    <w:rsid w:val="00D92D46"/>
    <w:rsid w:val="00D94334"/>
    <w:rsid w:val="00D96321"/>
    <w:rsid w:val="00D976BC"/>
    <w:rsid w:val="00DB009A"/>
    <w:rsid w:val="00DB27C4"/>
    <w:rsid w:val="00DC1C52"/>
    <w:rsid w:val="00DC5B16"/>
    <w:rsid w:val="00DC76B2"/>
    <w:rsid w:val="00DD543F"/>
    <w:rsid w:val="00DD629F"/>
    <w:rsid w:val="00DE4FE6"/>
    <w:rsid w:val="00DE6079"/>
    <w:rsid w:val="00DE6736"/>
    <w:rsid w:val="00DE6DD3"/>
    <w:rsid w:val="00DE7399"/>
    <w:rsid w:val="00DF3771"/>
    <w:rsid w:val="00E04DA6"/>
    <w:rsid w:val="00E10021"/>
    <w:rsid w:val="00E153F1"/>
    <w:rsid w:val="00E16846"/>
    <w:rsid w:val="00E20D46"/>
    <w:rsid w:val="00E2309B"/>
    <w:rsid w:val="00E239AE"/>
    <w:rsid w:val="00E34C1B"/>
    <w:rsid w:val="00E40D17"/>
    <w:rsid w:val="00E476BF"/>
    <w:rsid w:val="00E47ACC"/>
    <w:rsid w:val="00E47CC1"/>
    <w:rsid w:val="00E528BE"/>
    <w:rsid w:val="00E5360B"/>
    <w:rsid w:val="00E543A1"/>
    <w:rsid w:val="00E75B8A"/>
    <w:rsid w:val="00E77299"/>
    <w:rsid w:val="00E84E19"/>
    <w:rsid w:val="00E9587B"/>
    <w:rsid w:val="00E97720"/>
    <w:rsid w:val="00EA2854"/>
    <w:rsid w:val="00EA702E"/>
    <w:rsid w:val="00EC41E3"/>
    <w:rsid w:val="00EC7213"/>
    <w:rsid w:val="00ED4E6C"/>
    <w:rsid w:val="00ED51C4"/>
    <w:rsid w:val="00EE6D42"/>
    <w:rsid w:val="00EE7286"/>
    <w:rsid w:val="00EE794A"/>
    <w:rsid w:val="00EE7C33"/>
    <w:rsid w:val="00EF133D"/>
    <w:rsid w:val="00EF2DD1"/>
    <w:rsid w:val="00EF5256"/>
    <w:rsid w:val="00EF555F"/>
    <w:rsid w:val="00EF625D"/>
    <w:rsid w:val="00F00939"/>
    <w:rsid w:val="00F109B8"/>
    <w:rsid w:val="00F12D6A"/>
    <w:rsid w:val="00F1423F"/>
    <w:rsid w:val="00F24E27"/>
    <w:rsid w:val="00F26250"/>
    <w:rsid w:val="00F26F01"/>
    <w:rsid w:val="00F27174"/>
    <w:rsid w:val="00F31046"/>
    <w:rsid w:val="00F33335"/>
    <w:rsid w:val="00F366DC"/>
    <w:rsid w:val="00F4077B"/>
    <w:rsid w:val="00F41129"/>
    <w:rsid w:val="00F50E93"/>
    <w:rsid w:val="00F555B7"/>
    <w:rsid w:val="00F55B4A"/>
    <w:rsid w:val="00F609B3"/>
    <w:rsid w:val="00F609C0"/>
    <w:rsid w:val="00F60E92"/>
    <w:rsid w:val="00F63E58"/>
    <w:rsid w:val="00F67514"/>
    <w:rsid w:val="00F722E9"/>
    <w:rsid w:val="00F7342E"/>
    <w:rsid w:val="00F77364"/>
    <w:rsid w:val="00F830E4"/>
    <w:rsid w:val="00F838B9"/>
    <w:rsid w:val="00F91CA2"/>
    <w:rsid w:val="00F9344A"/>
    <w:rsid w:val="00F9710F"/>
    <w:rsid w:val="00F97174"/>
    <w:rsid w:val="00FA0FA5"/>
    <w:rsid w:val="00FA181B"/>
    <w:rsid w:val="00FA5C19"/>
    <w:rsid w:val="00FB1F0E"/>
    <w:rsid w:val="00FB2F8B"/>
    <w:rsid w:val="00FB45A8"/>
    <w:rsid w:val="00FC10A8"/>
    <w:rsid w:val="00FC21F4"/>
    <w:rsid w:val="00FC47B2"/>
    <w:rsid w:val="00FC602D"/>
    <w:rsid w:val="00FD0301"/>
    <w:rsid w:val="00FE05DA"/>
    <w:rsid w:val="00FE5DFD"/>
    <w:rsid w:val="00FE635D"/>
    <w:rsid w:val="00FF33E4"/>
    <w:rsid w:val="00FF65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03F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95F90"/>
    <w:pPr>
      <w:bidi/>
      <w:spacing w:line="480" w:lineRule="auto"/>
      <w:ind w:firstLine="340"/>
      <w:contextualSpacing/>
      <w:jc w:val="both"/>
    </w:pPr>
    <w:rPr>
      <w:rFonts w:ascii="Times New Roman" w:hAnsi="Times New Roman" w:cs="David"/>
    </w:rPr>
  </w:style>
  <w:style w:type="paragraph" w:styleId="1">
    <w:name w:val="heading 1"/>
    <w:basedOn w:val="a"/>
    <w:next w:val="a"/>
    <w:link w:val="10"/>
    <w:qFormat/>
    <w:rsid w:val="00695F90"/>
    <w:pPr>
      <w:pBdr>
        <w:bottom w:val="single" w:sz="8" w:space="4" w:color="5B9BD5" w:themeColor="accent1"/>
      </w:pBdr>
      <w:spacing w:after="300" w:line="240" w:lineRule="auto"/>
      <w:ind w:firstLine="0"/>
      <w:outlineLvl w:val="0"/>
    </w:pPr>
    <w:rPr>
      <w:rFonts w:eastAsiaTheme="majorEastAsia"/>
      <w:b/>
      <w:bCs/>
      <w:color w:val="323E4F" w:themeColor="text2" w:themeShade="BF"/>
      <w:spacing w:val="5"/>
      <w:kern w:val="28"/>
      <w:sz w:val="52"/>
      <w:szCs w:val="52"/>
    </w:rPr>
  </w:style>
  <w:style w:type="paragraph" w:styleId="2">
    <w:name w:val="heading 2"/>
    <w:basedOn w:val="a"/>
    <w:next w:val="a"/>
    <w:link w:val="20"/>
    <w:qFormat/>
    <w:rsid w:val="00695F90"/>
    <w:pPr>
      <w:spacing w:before="480" w:after="240"/>
      <w:ind w:firstLine="0"/>
      <w:outlineLvl w:val="1"/>
    </w:pPr>
    <w:rPr>
      <w:b/>
      <w:bCs/>
      <w:sz w:val="36"/>
      <w:szCs w:val="36"/>
    </w:rPr>
  </w:style>
  <w:style w:type="paragraph" w:styleId="3">
    <w:name w:val="heading 3"/>
    <w:basedOn w:val="a"/>
    <w:next w:val="a"/>
    <w:link w:val="30"/>
    <w:uiPriority w:val="9"/>
    <w:unhideWhenUsed/>
    <w:qFormat/>
    <w:rsid w:val="00C225D7"/>
    <w:pPr>
      <w:ind w:firstLine="0"/>
      <w:outlineLvl w:val="2"/>
    </w:pPr>
    <w:rPr>
      <w:b/>
      <w:bCs/>
      <w:sz w:val="28"/>
      <w:szCs w:val="28"/>
    </w:rPr>
  </w:style>
  <w:style w:type="paragraph" w:styleId="4">
    <w:name w:val="heading 4"/>
    <w:basedOn w:val="3"/>
    <w:next w:val="a"/>
    <w:link w:val="40"/>
    <w:uiPriority w:val="9"/>
    <w:unhideWhenUsed/>
    <w:qFormat/>
    <w:rsid w:val="00C225D7"/>
    <w:pPr>
      <w:outlineLvl w:val="3"/>
    </w:pPr>
    <w:rPr>
      <w:sz w:val="24"/>
      <w:szCs w:val="24"/>
    </w:rPr>
  </w:style>
  <w:style w:type="paragraph" w:styleId="5">
    <w:name w:val="heading 5"/>
    <w:basedOn w:val="a"/>
    <w:next w:val="a"/>
    <w:link w:val="50"/>
    <w:uiPriority w:val="9"/>
    <w:unhideWhenUsed/>
    <w:qFormat/>
    <w:rsid w:val="004F7443"/>
    <w:pPr>
      <w:spacing w:after="200" w:line="276" w:lineRule="auto"/>
      <w:ind w:firstLine="0"/>
      <w:jc w:val="left"/>
      <w:outlineLvl w:val="4"/>
    </w:pPr>
    <w:rPr>
      <w:rFonts w:eastAsia="Calibri"/>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695F90"/>
    <w:rPr>
      <w:rFonts w:ascii="Times New Roman" w:eastAsiaTheme="majorEastAsia" w:hAnsi="Times New Roman" w:cs="David"/>
      <w:b/>
      <w:bCs/>
      <w:color w:val="323E4F" w:themeColor="text2" w:themeShade="BF"/>
      <w:spacing w:val="5"/>
      <w:kern w:val="28"/>
      <w:sz w:val="52"/>
      <w:szCs w:val="52"/>
    </w:rPr>
  </w:style>
  <w:style w:type="character" w:customStyle="1" w:styleId="20">
    <w:name w:val="כותרת 2 תו"/>
    <w:basedOn w:val="a0"/>
    <w:link w:val="2"/>
    <w:rsid w:val="00695F90"/>
    <w:rPr>
      <w:rFonts w:ascii="Times New Roman" w:hAnsi="Times New Roman" w:cs="David"/>
      <w:b/>
      <w:bCs/>
      <w:sz w:val="36"/>
      <w:szCs w:val="36"/>
    </w:rPr>
  </w:style>
  <w:style w:type="character" w:customStyle="1" w:styleId="30">
    <w:name w:val="כותרת 3 תו"/>
    <w:basedOn w:val="a0"/>
    <w:link w:val="3"/>
    <w:uiPriority w:val="9"/>
    <w:rsid w:val="00C225D7"/>
    <w:rPr>
      <w:rFonts w:ascii="Times New Roman" w:hAnsi="Times New Roman" w:cs="David"/>
      <w:b/>
      <w:bCs/>
      <w:sz w:val="28"/>
      <w:szCs w:val="28"/>
    </w:rPr>
  </w:style>
  <w:style w:type="paragraph" w:styleId="a3">
    <w:name w:val="List Paragraph"/>
    <w:basedOn w:val="a"/>
    <w:uiPriority w:val="34"/>
    <w:qFormat/>
    <w:rsid w:val="00F609B3"/>
    <w:pPr>
      <w:bidi w:val="0"/>
      <w:ind w:left="720"/>
    </w:pPr>
  </w:style>
  <w:style w:type="character" w:styleId="a4">
    <w:name w:val="annotation reference"/>
    <w:basedOn w:val="a0"/>
    <w:uiPriority w:val="99"/>
    <w:semiHidden/>
    <w:unhideWhenUsed/>
    <w:rsid w:val="005C497D"/>
    <w:rPr>
      <w:sz w:val="16"/>
      <w:szCs w:val="16"/>
    </w:rPr>
  </w:style>
  <w:style w:type="paragraph" w:styleId="a5">
    <w:name w:val="annotation text"/>
    <w:basedOn w:val="a"/>
    <w:link w:val="a6"/>
    <w:uiPriority w:val="99"/>
    <w:unhideWhenUsed/>
    <w:rsid w:val="00453240"/>
    <w:pPr>
      <w:spacing w:line="240" w:lineRule="auto"/>
    </w:pPr>
    <w:rPr>
      <w:sz w:val="20"/>
      <w:szCs w:val="20"/>
    </w:rPr>
  </w:style>
  <w:style w:type="character" w:customStyle="1" w:styleId="a6">
    <w:name w:val="טקסט הערה תו"/>
    <w:basedOn w:val="a0"/>
    <w:link w:val="a5"/>
    <w:uiPriority w:val="99"/>
    <w:rsid w:val="005C497D"/>
    <w:rPr>
      <w:rFonts w:ascii="Times New Roman" w:hAnsi="Times New Roman" w:cs="David"/>
      <w:sz w:val="20"/>
      <w:szCs w:val="20"/>
    </w:rPr>
  </w:style>
  <w:style w:type="paragraph" w:styleId="a7">
    <w:name w:val="annotation subject"/>
    <w:basedOn w:val="a5"/>
    <w:next w:val="a5"/>
    <w:link w:val="a8"/>
    <w:uiPriority w:val="99"/>
    <w:semiHidden/>
    <w:unhideWhenUsed/>
    <w:rsid w:val="005C497D"/>
    <w:rPr>
      <w:b/>
      <w:bCs/>
    </w:rPr>
  </w:style>
  <w:style w:type="character" w:customStyle="1" w:styleId="a8">
    <w:name w:val="נושא הערה תו"/>
    <w:basedOn w:val="a6"/>
    <w:link w:val="a7"/>
    <w:uiPriority w:val="99"/>
    <w:semiHidden/>
    <w:rsid w:val="005C497D"/>
    <w:rPr>
      <w:rFonts w:asciiTheme="minorBidi" w:hAnsiTheme="minorBidi" w:cs="David"/>
      <w:b/>
      <w:bCs/>
      <w:sz w:val="20"/>
      <w:szCs w:val="20"/>
    </w:rPr>
  </w:style>
  <w:style w:type="paragraph" w:styleId="a9">
    <w:name w:val="Balloon Text"/>
    <w:basedOn w:val="a"/>
    <w:link w:val="aa"/>
    <w:uiPriority w:val="99"/>
    <w:semiHidden/>
    <w:unhideWhenUsed/>
    <w:rsid w:val="005C497D"/>
    <w:pPr>
      <w:spacing w:line="240" w:lineRule="auto"/>
    </w:pPr>
    <w:rPr>
      <w:rFonts w:ascii="Tahoma" w:hAnsi="Tahoma" w:cs="Tahoma"/>
      <w:sz w:val="18"/>
      <w:szCs w:val="18"/>
    </w:rPr>
  </w:style>
  <w:style w:type="character" w:customStyle="1" w:styleId="aa">
    <w:name w:val="טקסט בלונים תו"/>
    <w:basedOn w:val="a0"/>
    <w:link w:val="a9"/>
    <w:uiPriority w:val="99"/>
    <w:semiHidden/>
    <w:rsid w:val="005C497D"/>
    <w:rPr>
      <w:rFonts w:ascii="Tahoma" w:hAnsi="Tahoma" w:cs="Tahoma"/>
      <w:sz w:val="18"/>
      <w:szCs w:val="18"/>
    </w:rPr>
  </w:style>
  <w:style w:type="paragraph" w:customStyle="1" w:styleId="ab">
    <w:name w:val="פסקה ראשונה"/>
    <w:basedOn w:val="a"/>
    <w:link w:val="ac"/>
    <w:qFormat/>
    <w:rsid w:val="00695F90"/>
    <w:pPr>
      <w:ind w:firstLine="0"/>
    </w:pPr>
  </w:style>
  <w:style w:type="paragraph" w:styleId="ad">
    <w:name w:val="caption"/>
    <w:basedOn w:val="ab"/>
    <w:next w:val="a"/>
    <w:uiPriority w:val="35"/>
    <w:unhideWhenUsed/>
    <w:qFormat/>
    <w:rsid w:val="00C81CEC"/>
    <w:pPr>
      <w:spacing w:line="360" w:lineRule="auto"/>
    </w:pPr>
  </w:style>
  <w:style w:type="character" w:customStyle="1" w:styleId="ac">
    <w:name w:val="פסקה ראשונה תו"/>
    <w:basedOn w:val="a0"/>
    <w:link w:val="ab"/>
    <w:rsid w:val="00695F90"/>
    <w:rPr>
      <w:rFonts w:ascii="Times New Roman" w:hAnsi="Times New Roman" w:cs="David"/>
    </w:rPr>
  </w:style>
  <w:style w:type="character" w:styleId="ae">
    <w:name w:val="Placeholder Text"/>
    <w:basedOn w:val="a0"/>
    <w:uiPriority w:val="99"/>
    <w:semiHidden/>
    <w:rsid w:val="0069017A"/>
    <w:rPr>
      <w:color w:val="808080"/>
    </w:rPr>
  </w:style>
  <w:style w:type="paragraph" w:styleId="af">
    <w:name w:val="header"/>
    <w:basedOn w:val="a"/>
    <w:link w:val="af0"/>
    <w:uiPriority w:val="99"/>
    <w:unhideWhenUsed/>
    <w:rsid w:val="00227799"/>
    <w:pPr>
      <w:tabs>
        <w:tab w:val="center" w:pos="4153"/>
        <w:tab w:val="right" w:pos="8306"/>
      </w:tabs>
      <w:spacing w:line="240" w:lineRule="auto"/>
    </w:pPr>
  </w:style>
  <w:style w:type="character" w:customStyle="1" w:styleId="af0">
    <w:name w:val="כותרת עליונה תו"/>
    <w:basedOn w:val="a0"/>
    <w:link w:val="af"/>
    <w:uiPriority w:val="99"/>
    <w:rsid w:val="00227799"/>
    <w:rPr>
      <w:rFonts w:ascii="Times New Roman" w:hAnsi="Times New Roman" w:cs="David"/>
    </w:rPr>
  </w:style>
  <w:style w:type="paragraph" w:styleId="af1">
    <w:name w:val="footer"/>
    <w:basedOn w:val="a"/>
    <w:link w:val="af2"/>
    <w:uiPriority w:val="99"/>
    <w:unhideWhenUsed/>
    <w:rsid w:val="00227799"/>
    <w:pPr>
      <w:tabs>
        <w:tab w:val="center" w:pos="4153"/>
        <w:tab w:val="right" w:pos="8306"/>
      </w:tabs>
      <w:spacing w:line="240" w:lineRule="auto"/>
    </w:pPr>
  </w:style>
  <w:style w:type="character" w:customStyle="1" w:styleId="af2">
    <w:name w:val="כותרת תחתונה תו"/>
    <w:basedOn w:val="a0"/>
    <w:link w:val="af1"/>
    <w:uiPriority w:val="99"/>
    <w:rsid w:val="00227799"/>
    <w:rPr>
      <w:rFonts w:ascii="Times New Roman" w:hAnsi="Times New Roman" w:cs="David"/>
    </w:rPr>
  </w:style>
  <w:style w:type="character" w:customStyle="1" w:styleId="40">
    <w:name w:val="כותרת 4 תו"/>
    <w:basedOn w:val="a0"/>
    <w:link w:val="4"/>
    <w:uiPriority w:val="9"/>
    <w:rsid w:val="00C225D7"/>
    <w:rPr>
      <w:rFonts w:ascii="Times New Roman" w:hAnsi="Times New Roman" w:cs="David"/>
      <w:b/>
      <w:bCs/>
    </w:rPr>
  </w:style>
  <w:style w:type="character" w:customStyle="1" w:styleId="50">
    <w:name w:val="כותרת 5 תו"/>
    <w:basedOn w:val="a0"/>
    <w:link w:val="5"/>
    <w:uiPriority w:val="9"/>
    <w:rsid w:val="004F7443"/>
    <w:rPr>
      <w:rFonts w:ascii="Times New Roman" w:eastAsia="Calibri" w:hAnsi="Times New Roman" w:cs="David"/>
      <w:u w:val="single"/>
    </w:rPr>
  </w:style>
  <w:style w:type="character" w:styleId="Hyperlink">
    <w:name w:val="Hyperlink"/>
    <w:basedOn w:val="a0"/>
    <w:uiPriority w:val="99"/>
    <w:unhideWhenUsed/>
    <w:rsid w:val="00866955"/>
    <w:rPr>
      <w:color w:val="0563C1" w:themeColor="hyperlink"/>
      <w:u w:val="single"/>
    </w:rPr>
  </w:style>
  <w:style w:type="character" w:customStyle="1" w:styleId="11">
    <w:name w:val="הזכר1"/>
    <w:basedOn w:val="a0"/>
    <w:uiPriority w:val="99"/>
    <w:semiHidden/>
    <w:unhideWhenUsed/>
    <w:rsid w:val="00866955"/>
    <w:rPr>
      <w:color w:val="2B579A"/>
      <w:shd w:val="clear" w:color="auto" w:fill="E6E6E6"/>
    </w:rPr>
  </w:style>
  <w:style w:type="paragraph" w:styleId="NormalWeb">
    <w:name w:val="Normal (Web)"/>
    <w:basedOn w:val="a"/>
    <w:uiPriority w:val="99"/>
    <w:unhideWhenUsed/>
    <w:rsid w:val="008A3C67"/>
    <w:pPr>
      <w:bidi w:val="0"/>
      <w:spacing w:before="100" w:beforeAutospacing="1" w:after="100" w:afterAutospacing="1" w:line="240" w:lineRule="auto"/>
      <w:ind w:firstLine="0"/>
      <w:contextualSpacing w:val="0"/>
      <w:jc w:val="left"/>
    </w:pPr>
    <w:rPr>
      <w:rFonts w:eastAsia="Times New Roman" w:cs="Times New Roman"/>
    </w:rPr>
  </w:style>
  <w:style w:type="paragraph" w:customStyle="1" w:styleId="af3">
    <w:name w:val="פריט ביבליוגרפי"/>
    <w:basedOn w:val="a"/>
    <w:link w:val="af4"/>
    <w:qFormat/>
    <w:rsid w:val="00956F25"/>
    <w:pPr>
      <w:bidi w:val="0"/>
    </w:pPr>
  </w:style>
  <w:style w:type="character" w:styleId="FollowedHyperlink">
    <w:name w:val="FollowedHyperlink"/>
    <w:basedOn w:val="a0"/>
    <w:uiPriority w:val="99"/>
    <w:semiHidden/>
    <w:unhideWhenUsed/>
    <w:rsid w:val="009C62A9"/>
    <w:rPr>
      <w:color w:val="954F72" w:themeColor="followedHyperlink"/>
      <w:u w:val="single"/>
    </w:rPr>
  </w:style>
  <w:style w:type="character" w:customStyle="1" w:styleId="af4">
    <w:name w:val="פריט ביבליוגרפי תו"/>
    <w:basedOn w:val="a0"/>
    <w:link w:val="af3"/>
    <w:rsid w:val="00956F25"/>
    <w:rPr>
      <w:rFonts w:ascii="Times New Roman" w:hAnsi="Times New Roman" w:cs="David"/>
    </w:rPr>
  </w:style>
  <w:style w:type="character" w:styleId="af5">
    <w:name w:val="Strong"/>
    <w:basedOn w:val="a0"/>
    <w:uiPriority w:val="22"/>
    <w:qFormat/>
    <w:rsid w:val="00812C2C"/>
    <w:rPr>
      <w:b/>
      <w:bCs/>
    </w:rPr>
  </w:style>
  <w:style w:type="paragraph" w:styleId="af6">
    <w:name w:val="footnote text"/>
    <w:basedOn w:val="a"/>
    <w:link w:val="af7"/>
    <w:unhideWhenUsed/>
    <w:rsid w:val="0095488D"/>
    <w:pPr>
      <w:spacing w:line="240" w:lineRule="auto"/>
      <w:ind w:left="198" w:hanging="198"/>
      <w:contextualSpacing w:val="0"/>
    </w:pPr>
    <w:rPr>
      <w:rFonts w:eastAsia="Times New Roman"/>
      <w:sz w:val="20"/>
      <w:szCs w:val="20"/>
    </w:rPr>
  </w:style>
  <w:style w:type="character" w:customStyle="1" w:styleId="af7">
    <w:name w:val="טקסט הערת שוליים תו"/>
    <w:basedOn w:val="a0"/>
    <w:link w:val="af6"/>
    <w:rsid w:val="0095488D"/>
    <w:rPr>
      <w:rFonts w:ascii="Times New Roman" w:eastAsia="Times New Roman" w:hAnsi="Times New Roman" w:cs="David"/>
      <w:sz w:val="20"/>
      <w:szCs w:val="20"/>
    </w:rPr>
  </w:style>
  <w:style w:type="character" w:styleId="af8">
    <w:name w:val="footnote reference"/>
    <w:basedOn w:val="a0"/>
    <w:unhideWhenUsed/>
    <w:rsid w:val="0095488D"/>
    <w:rPr>
      <w:vertAlign w:val="superscript"/>
    </w:rPr>
  </w:style>
  <w:style w:type="paragraph" w:customStyle="1" w:styleId="af9">
    <w:name w:val="ציטוט ארוך"/>
    <w:basedOn w:val="a"/>
    <w:link w:val="afa"/>
    <w:qFormat/>
    <w:rsid w:val="0095488D"/>
    <w:pPr>
      <w:spacing w:before="240" w:after="240" w:line="360" w:lineRule="auto"/>
      <w:ind w:left="645" w:firstLine="0"/>
      <w:contextualSpacing w:val="0"/>
    </w:pPr>
    <w:rPr>
      <w:i/>
    </w:rPr>
  </w:style>
  <w:style w:type="character" w:customStyle="1" w:styleId="afa">
    <w:name w:val="ציטוט ארוך תו"/>
    <w:basedOn w:val="a0"/>
    <w:link w:val="af9"/>
    <w:rsid w:val="0095488D"/>
    <w:rPr>
      <w:rFonts w:ascii="Times New Roman" w:hAnsi="Times New Roman" w:cs="David"/>
      <w:i/>
    </w:rPr>
  </w:style>
  <w:style w:type="character" w:styleId="HTMLCite">
    <w:name w:val="HTML Cite"/>
    <w:basedOn w:val="a0"/>
    <w:uiPriority w:val="99"/>
    <w:semiHidden/>
    <w:unhideWhenUsed/>
    <w:rsid w:val="0095488D"/>
    <w:rPr>
      <w:i/>
      <w:iCs/>
    </w:rPr>
  </w:style>
  <w:style w:type="character" w:styleId="afb">
    <w:name w:val="Emphasis"/>
    <w:basedOn w:val="a0"/>
    <w:uiPriority w:val="20"/>
    <w:qFormat/>
    <w:rsid w:val="002C2765"/>
    <w:rPr>
      <w:i/>
      <w:iCs/>
    </w:rPr>
  </w:style>
  <w:style w:type="character" w:customStyle="1" w:styleId="highwire-citation-authors">
    <w:name w:val="highwire-citation-authors"/>
    <w:basedOn w:val="a0"/>
    <w:rsid w:val="004F3BFC"/>
  </w:style>
  <w:style w:type="character" w:customStyle="1" w:styleId="highwire-citation-author">
    <w:name w:val="highwire-citation-author"/>
    <w:basedOn w:val="a0"/>
    <w:rsid w:val="004F3BFC"/>
  </w:style>
  <w:style w:type="character" w:customStyle="1" w:styleId="highwire-cite-metadata-journal">
    <w:name w:val="highwire-cite-metadata-journal"/>
    <w:basedOn w:val="a0"/>
    <w:rsid w:val="004F3BFC"/>
  </w:style>
  <w:style w:type="character" w:customStyle="1" w:styleId="highwire-cite-metadata-volume">
    <w:name w:val="highwire-cite-metadata-volume"/>
    <w:basedOn w:val="a0"/>
    <w:rsid w:val="004F3BFC"/>
  </w:style>
  <w:style w:type="character" w:customStyle="1" w:styleId="highwire-cite-metadata-pages">
    <w:name w:val="highwire-cite-metadata-pages"/>
    <w:basedOn w:val="a0"/>
    <w:rsid w:val="004F3BFC"/>
  </w:style>
  <w:style w:type="character" w:customStyle="1" w:styleId="highwire-cite-metadata-pubdate">
    <w:name w:val="highwire-cite-metadata-pubdate"/>
    <w:basedOn w:val="a0"/>
    <w:rsid w:val="004F3BFC"/>
  </w:style>
  <w:style w:type="character" w:customStyle="1" w:styleId="author">
    <w:name w:val="author"/>
    <w:basedOn w:val="a0"/>
    <w:rsid w:val="004F3BFC"/>
  </w:style>
  <w:style w:type="character" w:customStyle="1" w:styleId="pubyear">
    <w:name w:val="pubyear"/>
    <w:basedOn w:val="a0"/>
    <w:rsid w:val="004F3BFC"/>
  </w:style>
  <w:style w:type="character" w:customStyle="1" w:styleId="articletitle">
    <w:name w:val="articletitle"/>
    <w:basedOn w:val="a0"/>
    <w:rsid w:val="004F3BFC"/>
  </w:style>
  <w:style w:type="character" w:customStyle="1" w:styleId="journaltitle">
    <w:name w:val="journaltitle"/>
    <w:basedOn w:val="a0"/>
    <w:rsid w:val="004F3BFC"/>
  </w:style>
  <w:style w:type="character" w:customStyle="1" w:styleId="vol">
    <w:name w:val="vol"/>
    <w:basedOn w:val="a0"/>
    <w:rsid w:val="004F3BFC"/>
  </w:style>
  <w:style w:type="character" w:customStyle="1" w:styleId="pagefirst">
    <w:name w:val="pagefirst"/>
    <w:basedOn w:val="a0"/>
    <w:rsid w:val="004F3BFC"/>
  </w:style>
  <w:style w:type="character" w:customStyle="1" w:styleId="pagelast">
    <w:name w:val="pagelast"/>
    <w:basedOn w:val="a0"/>
    <w:rsid w:val="004F3BFC"/>
  </w:style>
  <w:style w:type="paragraph" w:styleId="afc">
    <w:name w:val="TOC Heading"/>
    <w:basedOn w:val="1"/>
    <w:next w:val="a"/>
    <w:uiPriority w:val="39"/>
    <w:unhideWhenUsed/>
    <w:qFormat/>
    <w:rsid w:val="00426088"/>
    <w:pPr>
      <w:keepNext/>
      <w:keepLines/>
      <w:pBdr>
        <w:bottom w:val="none" w:sz="0" w:space="0" w:color="auto"/>
      </w:pBdr>
      <w:spacing w:before="240" w:after="0" w:line="259" w:lineRule="auto"/>
      <w:contextualSpacing w:val="0"/>
      <w:jc w:val="left"/>
      <w:outlineLvl w:val="9"/>
    </w:pPr>
    <w:rPr>
      <w:rFonts w:asciiTheme="majorHAnsi" w:hAnsiTheme="majorHAnsi" w:cstheme="majorBidi"/>
      <w:b w:val="0"/>
      <w:bCs w:val="0"/>
      <w:color w:val="2E74B5" w:themeColor="accent1" w:themeShade="BF"/>
      <w:spacing w:val="0"/>
      <w:kern w:val="0"/>
      <w:sz w:val="32"/>
      <w:szCs w:val="32"/>
      <w:rtl/>
      <w:cs/>
    </w:rPr>
  </w:style>
  <w:style w:type="paragraph" w:styleId="TOC1">
    <w:name w:val="toc 1"/>
    <w:basedOn w:val="a"/>
    <w:next w:val="a"/>
    <w:autoRedefine/>
    <w:uiPriority w:val="39"/>
    <w:unhideWhenUsed/>
    <w:rsid w:val="00426088"/>
    <w:pPr>
      <w:tabs>
        <w:tab w:val="right" w:leader="dot" w:pos="8290"/>
      </w:tabs>
      <w:spacing w:line="360" w:lineRule="auto"/>
      <w:ind w:firstLine="0"/>
    </w:pPr>
    <w:rPr>
      <w:b/>
      <w:bCs/>
      <w:noProof/>
      <w:sz w:val="28"/>
      <w:szCs w:val="28"/>
    </w:rPr>
  </w:style>
  <w:style w:type="paragraph" w:styleId="TOC2">
    <w:name w:val="toc 2"/>
    <w:basedOn w:val="a"/>
    <w:next w:val="a"/>
    <w:autoRedefine/>
    <w:uiPriority w:val="39"/>
    <w:unhideWhenUsed/>
    <w:rsid w:val="00426088"/>
    <w:pPr>
      <w:tabs>
        <w:tab w:val="right" w:leader="dot" w:pos="8290"/>
      </w:tabs>
      <w:spacing w:line="360" w:lineRule="auto"/>
      <w:ind w:firstLine="0"/>
    </w:pPr>
    <w:rPr>
      <w:b/>
      <w:bCs/>
      <w:noProof/>
    </w:rPr>
  </w:style>
  <w:style w:type="paragraph" w:styleId="TOC3">
    <w:name w:val="toc 3"/>
    <w:basedOn w:val="a"/>
    <w:next w:val="a"/>
    <w:autoRedefine/>
    <w:uiPriority w:val="39"/>
    <w:unhideWhenUsed/>
    <w:rsid w:val="00426088"/>
    <w:pPr>
      <w:tabs>
        <w:tab w:val="right" w:leader="dot" w:pos="8290"/>
      </w:tabs>
      <w:spacing w:line="360" w:lineRule="auto"/>
      <w:ind w:firstLine="220"/>
    </w:pPr>
  </w:style>
  <w:style w:type="paragraph" w:styleId="afd">
    <w:name w:val="Quote"/>
    <w:basedOn w:val="a"/>
    <w:next w:val="a"/>
    <w:link w:val="afe"/>
    <w:uiPriority w:val="29"/>
    <w:qFormat/>
    <w:rsid w:val="001956D3"/>
    <w:pPr>
      <w:spacing w:before="120" w:after="120" w:line="360" w:lineRule="auto"/>
      <w:ind w:firstLine="0"/>
      <w:contextualSpacing w:val="0"/>
    </w:pPr>
    <w:rPr>
      <w:rFonts w:asciiTheme="minorBidi" w:hAnsiTheme="minorBidi" w:cstheme="minorBidi"/>
      <w:i/>
      <w:iCs/>
      <w:color w:val="000000" w:themeColor="text1"/>
    </w:rPr>
  </w:style>
  <w:style w:type="character" w:customStyle="1" w:styleId="afe">
    <w:name w:val="ציטוט תו"/>
    <w:basedOn w:val="a0"/>
    <w:link w:val="afd"/>
    <w:uiPriority w:val="29"/>
    <w:rsid w:val="001956D3"/>
    <w:rPr>
      <w:rFonts w:asciiTheme="minorBidi" w:hAnsiTheme="minorBidi"/>
      <w:i/>
      <w:iCs/>
      <w:color w:val="000000" w:themeColor="text1"/>
    </w:rPr>
  </w:style>
  <w:style w:type="paragraph" w:styleId="aff">
    <w:name w:val="table of figures"/>
    <w:basedOn w:val="a"/>
    <w:next w:val="a"/>
    <w:uiPriority w:val="99"/>
    <w:unhideWhenUsed/>
    <w:rsid w:val="008E4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2360">
      <w:bodyDiv w:val="1"/>
      <w:marLeft w:val="0"/>
      <w:marRight w:val="0"/>
      <w:marTop w:val="0"/>
      <w:marBottom w:val="0"/>
      <w:divBdr>
        <w:top w:val="none" w:sz="0" w:space="0" w:color="auto"/>
        <w:left w:val="none" w:sz="0" w:space="0" w:color="auto"/>
        <w:bottom w:val="none" w:sz="0" w:space="0" w:color="auto"/>
        <w:right w:val="none" w:sz="0" w:space="0" w:color="auto"/>
      </w:divBdr>
    </w:div>
    <w:div w:id="97875093">
      <w:bodyDiv w:val="1"/>
      <w:marLeft w:val="0"/>
      <w:marRight w:val="0"/>
      <w:marTop w:val="0"/>
      <w:marBottom w:val="0"/>
      <w:divBdr>
        <w:top w:val="none" w:sz="0" w:space="0" w:color="auto"/>
        <w:left w:val="none" w:sz="0" w:space="0" w:color="auto"/>
        <w:bottom w:val="none" w:sz="0" w:space="0" w:color="auto"/>
        <w:right w:val="none" w:sz="0" w:space="0" w:color="auto"/>
      </w:divBdr>
      <w:divsChild>
        <w:div w:id="2035035522">
          <w:marLeft w:val="0"/>
          <w:marRight w:val="0"/>
          <w:marTop w:val="0"/>
          <w:marBottom w:val="0"/>
          <w:divBdr>
            <w:top w:val="none" w:sz="0" w:space="0" w:color="auto"/>
            <w:left w:val="none" w:sz="0" w:space="0" w:color="auto"/>
            <w:bottom w:val="none" w:sz="0" w:space="0" w:color="auto"/>
            <w:right w:val="none" w:sz="0" w:space="0" w:color="auto"/>
          </w:divBdr>
        </w:div>
      </w:divsChild>
    </w:div>
    <w:div w:id="119348819">
      <w:bodyDiv w:val="1"/>
      <w:marLeft w:val="0"/>
      <w:marRight w:val="0"/>
      <w:marTop w:val="0"/>
      <w:marBottom w:val="0"/>
      <w:divBdr>
        <w:top w:val="none" w:sz="0" w:space="0" w:color="auto"/>
        <w:left w:val="none" w:sz="0" w:space="0" w:color="auto"/>
        <w:bottom w:val="none" w:sz="0" w:space="0" w:color="auto"/>
        <w:right w:val="none" w:sz="0" w:space="0" w:color="auto"/>
      </w:divBdr>
    </w:div>
    <w:div w:id="276330567">
      <w:bodyDiv w:val="1"/>
      <w:marLeft w:val="0"/>
      <w:marRight w:val="0"/>
      <w:marTop w:val="0"/>
      <w:marBottom w:val="0"/>
      <w:divBdr>
        <w:top w:val="none" w:sz="0" w:space="0" w:color="auto"/>
        <w:left w:val="none" w:sz="0" w:space="0" w:color="auto"/>
        <w:bottom w:val="none" w:sz="0" w:space="0" w:color="auto"/>
        <w:right w:val="none" w:sz="0" w:space="0" w:color="auto"/>
      </w:divBdr>
    </w:div>
    <w:div w:id="393940436">
      <w:bodyDiv w:val="1"/>
      <w:marLeft w:val="0"/>
      <w:marRight w:val="0"/>
      <w:marTop w:val="0"/>
      <w:marBottom w:val="0"/>
      <w:divBdr>
        <w:top w:val="none" w:sz="0" w:space="0" w:color="auto"/>
        <w:left w:val="none" w:sz="0" w:space="0" w:color="auto"/>
        <w:bottom w:val="none" w:sz="0" w:space="0" w:color="auto"/>
        <w:right w:val="none" w:sz="0" w:space="0" w:color="auto"/>
      </w:divBdr>
    </w:div>
    <w:div w:id="399593690">
      <w:bodyDiv w:val="1"/>
      <w:marLeft w:val="0"/>
      <w:marRight w:val="0"/>
      <w:marTop w:val="0"/>
      <w:marBottom w:val="0"/>
      <w:divBdr>
        <w:top w:val="none" w:sz="0" w:space="0" w:color="auto"/>
        <w:left w:val="none" w:sz="0" w:space="0" w:color="auto"/>
        <w:bottom w:val="none" w:sz="0" w:space="0" w:color="auto"/>
        <w:right w:val="none" w:sz="0" w:space="0" w:color="auto"/>
      </w:divBdr>
    </w:div>
    <w:div w:id="456947601">
      <w:bodyDiv w:val="1"/>
      <w:marLeft w:val="0"/>
      <w:marRight w:val="0"/>
      <w:marTop w:val="0"/>
      <w:marBottom w:val="0"/>
      <w:divBdr>
        <w:top w:val="none" w:sz="0" w:space="0" w:color="auto"/>
        <w:left w:val="none" w:sz="0" w:space="0" w:color="auto"/>
        <w:bottom w:val="none" w:sz="0" w:space="0" w:color="auto"/>
        <w:right w:val="none" w:sz="0" w:space="0" w:color="auto"/>
      </w:divBdr>
    </w:div>
    <w:div w:id="482738485">
      <w:bodyDiv w:val="1"/>
      <w:marLeft w:val="0"/>
      <w:marRight w:val="0"/>
      <w:marTop w:val="0"/>
      <w:marBottom w:val="0"/>
      <w:divBdr>
        <w:top w:val="none" w:sz="0" w:space="0" w:color="auto"/>
        <w:left w:val="none" w:sz="0" w:space="0" w:color="auto"/>
        <w:bottom w:val="none" w:sz="0" w:space="0" w:color="auto"/>
        <w:right w:val="none" w:sz="0" w:space="0" w:color="auto"/>
      </w:divBdr>
    </w:div>
    <w:div w:id="499396857">
      <w:bodyDiv w:val="1"/>
      <w:marLeft w:val="0"/>
      <w:marRight w:val="0"/>
      <w:marTop w:val="0"/>
      <w:marBottom w:val="0"/>
      <w:divBdr>
        <w:top w:val="none" w:sz="0" w:space="0" w:color="auto"/>
        <w:left w:val="none" w:sz="0" w:space="0" w:color="auto"/>
        <w:bottom w:val="none" w:sz="0" w:space="0" w:color="auto"/>
        <w:right w:val="none" w:sz="0" w:space="0" w:color="auto"/>
      </w:divBdr>
    </w:div>
    <w:div w:id="502403880">
      <w:bodyDiv w:val="1"/>
      <w:marLeft w:val="0"/>
      <w:marRight w:val="0"/>
      <w:marTop w:val="0"/>
      <w:marBottom w:val="0"/>
      <w:divBdr>
        <w:top w:val="none" w:sz="0" w:space="0" w:color="auto"/>
        <w:left w:val="none" w:sz="0" w:space="0" w:color="auto"/>
        <w:bottom w:val="none" w:sz="0" w:space="0" w:color="auto"/>
        <w:right w:val="none" w:sz="0" w:space="0" w:color="auto"/>
      </w:divBdr>
      <w:divsChild>
        <w:div w:id="59326294">
          <w:marLeft w:val="0"/>
          <w:marRight w:val="0"/>
          <w:marTop w:val="0"/>
          <w:marBottom w:val="0"/>
          <w:divBdr>
            <w:top w:val="none" w:sz="0" w:space="0" w:color="auto"/>
            <w:left w:val="none" w:sz="0" w:space="0" w:color="auto"/>
            <w:bottom w:val="none" w:sz="0" w:space="0" w:color="auto"/>
            <w:right w:val="none" w:sz="0" w:space="0" w:color="auto"/>
          </w:divBdr>
        </w:div>
      </w:divsChild>
    </w:div>
    <w:div w:id="545142123">
      <w:bodyDiv w:val="1"/>
      <w:marLeft w:val="0"/>
      <w:marRight w:val="0"/>
      <w:marTop w:val="0"/>
      <w:marBottom w:val="0"/>
      <w:divBdr>
        <w:top w:val="none" w:sz="0" w:space="0" w:color="auto"/>
        <w:left w:val="none" w:sz="0" w:space="0" w:color="auto"/>
        <w:bottom w:val="none" w:sz="0" w:space="0" w:color="auto"/>
        <w:right w:val="none" w:sz="0" w:space="0" w:color="auto"/>
      </w:divBdr>
    </w:div>
    <w:div w:id="666061104">
      <w:bodyDiv w:val="1"/>
      <w:marLeft w:val="0"/>
      <w:marRight w:val="0"/>
      <w:marTop w:val="0"/>
      <w:marBottom w:val="0"/>
      <w:divBdr>
        <w:top w:val="none" w:sz="0" w:space="0" w:color="auto"/>
        <w:left w:val="none" w:sz="0" w:space="0" w:color="auto"/>
        <w:bottom w:val="none" w:sz="0" w:space="0" w:color="auto"/>
        <w:right w:val="none" w:sz="0" w:space="0" w:color="auto"/>
      </w:divBdr>
    </w:div>
    <w:div w:id="687022478">
      <w:bodyDiv w:val="1"/>
      <w:marLeft w:val="0"/>
      <w:marRight w:val="0"/>
      <w:marTop w:val="0"/>
      <w:marBottom w:val="0"/>
      <w:divBdr>
        <w:top w:val="none" w:sz="0" w:space="0" w:color="auto"/>
        <w:left w:val="none" w:sz="0" w:space="0" w:color="auto"/>
        <w:bottom w:val="none" w:sz="0" w:space="0" w:color="auto"/>
        <w:right w:val="none" w:sz="0" w:space="0" w:color="auto"/>
      </w:divBdr>
    </w:div>
    <w:div w:id="730889887">
      <w:bodyDiv w:val="1"/>
      <w:marLeft w:val="0"/>
      <w:marRight w:val="0"/>
      <w:marTop w:val="0"/>
      <w:marBottom w:val="0"/>
      <w:divBdr>
        <w:top w:val="none" w:sz="0" w:space="0" w:color="auto"/>
        <w:left w:val="none" w:sz="0" w:space="0" w:color="auto"/>
        <w:bottom w:val="none" w:sz="0" w:space="0" w:color="auto"/>
        <w:right w:val="none" w:sz="0" w:space="0" w:color="auto"/>
      </w:divBdr>
      <w:divsChild>
        <w:div w:id="1101297473">
          <w:marLeft w:val="0"/>
          <w:marRight w:val="0"/>
          <w:marTop w:val="0"/>
          <w:marBottom w:val="0"/>
          <w:divBdr>
            <w:top w:val="none" w:sz="0" w:space="0" w:color="auto"/>
            <w:left w:val="none" w:sz="0" w:space="0" w:color="auto"/>
            <w:bottom w:val="none" w:sz="0" w:space="0" w:color="auto"/>
            <w:right w:val="none" w:sz="0" w:space="0" w:color="auto"/>
          </w:divBdr>
        </w:div>
      </w:divsChild>
    </w:div>
    <w:div w:id="831677168">
      <w:bodyDiv w:val="1"/>
      <w:marLeft w:val="0"/>
      <w:marRight w:val="0"/>
      <w:marTop w:val="0"/>
      <w:marBottom w:val="0"/>
      <w:divBdr>
        <w:top w:val="none" w:sz="0" w:space="0" w:color="auto"/>
        <w:left w:val="none" w:sz="0" w:space="0" w:color="auto"/>
        <w:bottom w:val="none" w:sz="0" w:space="0" w:color="auto"/>
        <w:right w:val="none" w:sz="0" w:space="0" w:color="auto"/>
      </w:divBdr>
    </w:div>
    <w:div w:id="875040516">
      <w:bodyDiv w:val="1"/>
      <w:marLeft w:val="0"/>
      <w:marRight w:val="0"/>
      <w:marTop w:val="0"/>
      <w:marBottom w:val="0"/>
      <w:divBdr>
        <w:top w:val="none" w:sz="0" w:space="0" w:color="auto"/>
        <w:left w:val="none" w:sz="0" w:space="0" w:color="auto"/>
        <w:bottom w:val="none" w:sz="0" w:space="0" w:color="auto"/>
        <w:right w:val="none" w:sz="0" w:space="0" w:color="auto"/>
      </w:divBdr>
    </w:div>
    <w:div w:id="952516920">
      <w:bodyDiv w:val="1"/>
      <w:marLeft w:val="0"/>
      <w:marRight w:val="0"/>
      <w:marTop w:val="0"/>
      <w:marBottom w:val="0"/>
      <w:divBdr>
        <w:top w:val="none" w:sz="0" w:space="0" w:color="auto"/>
        <w:left w:val="none" w:sz="0" w:space="0" w:color="auto"/>
        <w:bottom w:val="none" w:sz="0" w:space="0" w:color="auto"/>
        <w:right w:val="none" w:sz="0" w:space="0" w:color="auto"/>
      </w:divBdr>
    </w:div>
    <w:div w:id="960452169">
      <w:bodyDiv w:val="1"/>
      <w:marLeft w:val="0"/>
      <w:marRight w:val="0"/>
      <w:marTop w:val="0"/>
      <w:marBottom w:val="0"/>
      <w:divBdr>
        <w:top w:val="none" w:sz="0" w:space="0" w:color="auto"/>
        <w:left w:val="none" w:sz="0" w:space="0" w:color="auto"/>
        <w:bottom w:val="none" w:sz="0" w:space="0" w:color="auto"/>
        <w:right w:val="none" w:sz="0" w:space="0" w:color="auto"/>
      </w:divBdr>
    </w:div>
    <w:div w:id="1004552621">
      <w:bodyDiv w:val="1"/>
      <w:marLeft w:val="0"/>
      <w:marRight w:val="0"/>
      <w:marTop w:val="0"/>
      <w:marBottom w:val="0"/>
      <w:divBdr>
        <w:top w:val="none" w:sz="0" w:space="0" w:color="auto"/>
        <w:left w:val="none" w:sz="0" w:space="0" w:color="auto"/>
        <w:bottom w:val="none" w:sz="0" w:space="0" w:color="auto"/>
        <w:right w:val="none" w:sz="0" w:space="0" w:color="auto"/>
      </w:divBdr>
    </w:div>
    <w:div w:id="1176460606">
      <w:bodyDiv w:val="1"/>
      <w:marLeft w:val="0"/>
      <w:marRight w:val="0"/>
      <w:marTop w:val="0"/>
      <w:marBottom w:val="0"/>
      <w:divBdr>
        <w:top w:val="none" w:sz="0" w:space="0" w:color="auto"/>
        <w:left w:val="none" w:sz="0" w:space="0" w:color="auto"/>
        <w:bottom w:val="none" w:sz="0" w:space="0" w:color="auto"/>
        <w:right w:val="none" w:sz="0" w:space="0" w:color="auto"/>
      </w:divBdr>
    </w:div>
    <w:div w:id="1176842181">
      <w:bodyDiv w:val="1"/>
      <w:marLeft w:val="0"/>
      <w:marRight w:val="0"/>
      <w:marTop w:val="0"/>
      <w:marBottom w:val="0"/>
      <w:divBdr>
        <w:top w:val="none" w:sz="0" w:space="0" w:color="auto"/>
        <w:left w:val="none" w:sz="0" w:space="0" w:color="auto"/>
        <w:bottom w:val="none" w:sz="0" w:space="0" w:color="auto"/>
        <w:right w:val="none" w:sz="0" w:space="0" w:color="auto"/>
      </w:divBdr>
    </w:div>
    <w:div w:id="1296066713">
      <w:bodyDiv w:val="1"/>
      <w:marLeft w:val="0"/>
      <w:marRight w:val="0"/>
      <w:marTop w:val="0"/>
      <w:marBottom w:val="0"/>
      <w:divBdr>
        <w:top w:val="none" w:sz="0" w:space="0" w:color="auto"/>
        <w:left w:val="none" w:sz="0" w:space="0" w:color="auto"/>
        <w:bottom w:val="none" w:sz="0" w:space="0" w:color="auto"/>
        <w:right w:val="none" w:sz="0" w:space="0" w:color="auto"/>
      </w:divBdr>
    </w:div>
    <w:div w:id="1406221593">
      <w:bodyDiv w:val="1"/>
      <w:marLeft w:val="0"/>
      <w:marRight w:val="0"/>
      <w:marTop w:val="0"/>
      <w:marBottom w:val="0"/>
      <w:divBdr>
        <w:top w:val="none" w:sz="0" w:space="0" w:color="auto"/>
        <w:left w:val="none" w:sz="0" w:space="0" w:color="auto"/>
        <w:bottom w:val="none" w:sz="0" w:space="0" w:color="auto"/>
        <w:right w:val="none" w:sz="0" w:space="0" w:color="auto"/>
      </w:divBdr>
    </w:div>
    <w:div w:id="1463842461">
      <w:bodyDiv w:val="1"/>
      <w:marLeft w:val="0"/>
      <w:marRight w:val="0"/>
      <w:marTop w:val="0"/>
      <w:marBottom w:val="0"/>
      <w:divBdr>
        <w:top w:val="none" w:sz="0" w:space="0" w:color="auto"/>
        <w:left w:val="none" w:sz="0" w:space="0" w:color="auto"/>
        <w:bottom w:val="none" w:sz="0" w:space="0" w:color="auto"/>
        <w:right w:val="none" w:sz="0" w:space="0" w:color="auto"/>
      </w:divBdr>
    </w:div>
    <w:div w:id="1509756193">
      <w:bodyDiv w:val="1"/>
      <w:marLeft w:val="0"/>
      <w:marRight w:val="0"/>
      <w:marTop w:val="0"/>
      <w:marBottom w:val="0"/>
      <w:divBdr>
        <w:top w:val="none" w:sz="0" w:space="0" w:color="auto"/>
        <w:left w:val="none" w:sz="0" w:space="0" w:color="auto"/>
        <w:bottom w:val="none" w:sz="0" w:space="0" w:color="auto"/>
        <w:right w:val="none" w:sz="0" w:space="0" w:color="auto"/>
      </w:divBdr>
    </w:div>
    <w:div w:id="1590851012">
      <w:bodyDiv w:val="1"/>
      <w:marLeft w:val="0"/>
      <w:marRight w:val="0"/>
      <w:marTop w:val="0"/>
      <w:marBottom w:val="0"/>
      <w:divBdr>
        <w:top w:val="none" w:sz="0" w:space="0" w:color="auto"/>
        <w:left w:val="none" w:sz="0" w:space="0" w:color="auto"/>
        <w:bottom w:val="none" w:sz="0" w:space="0" w:color="auto"/>
        <w:right w:val="none" w:sz="0" w:space="0" w:color="auto"/>
      </w:divBdr>
    </w:div>
    <w:div w:id="1646621118">
      <w:bodyDiv w:val="1"/>
      <w:marLeft w:val="0"/>
      <w:marRight w:val="0"/>
      <w:marTop w:val="0"/>
      <w:marBottom w:val="0"/>
      <w:divBdr>
        <w:top w:val="none" w:sz="0" w:space="0" w:color="auto"/>
        <w:left w:val="none" w:sz="0" w:space="0" w:color="auto"/>
        <w:bottom w:val="none" w:sz="0" w:space="0" w:color="auto"/>
        <w:right w:val="none" w:sz="0" w:space="0" w:color="auto"/>
      </w:divBdr>
    </w:div>
    <w:div w:id="1669090582">
      <w:bodyDiv w:val="1"/>
      <w:marLeft w:val="0"/>
      <w:marRight w:val="0"/>
      <w:marTop w:val="0"/>
      <w:marBottom w:val="0"/>
      <w:divBdr>
        <w:top w:val="none" w:sz="0" w:space="0" w:color="auto"/>
        <w:left w:val="none" w:sz="0" w:space="0" w:color="auto"/>
        <w:bottom w:val="none" w:sz="0" w:space="0" w:color="auto"/>
        <w:right w:val="none" w:sz="0" w:space="0" w:color="auto"/>
      </w:divBdr>
    </w:div>
    <w:div w:id="1698042922">
      <w:bodyDiv w:val="1"/>
      <w:marLeft w:val="0"/>
      <w:marRight w:val="0"/>
      <w:marTop w:val="0"/>
      <w:marBottom w:val="0"/>
      <w:divBdr>
        <w:top w:val="none" w:sz="0" w:space="0" w:color="auto"/>
        <w:left w:val="none" w:sz="0" w:space="0" w:color="auto"/>
        <w:bottom w:val="none" w:sz="0" w:space="0" w:color="auto"/>
        <w:right w:val="none" w:sz="0" w:space="0" w:color="auto"/>
      </w:divBdr>
      <w:divsChild>
        <w:div w:id="1871531510">
          <w:marLeft w:val="0"/>
          <w:marRight w:val="0"/>
          <w:marTop w:val="0"/>
          <w:marBottom w:val="0"/>
          <w:divBdr>
            <w:top w:val="none" w:sz="0" w:space="0" w:color="auto"/>
            <w:left w:val="none" w:sz="0" w:space="0" w:color="auto"/>
            <w:bottom w:val="none" w:sz="0" w:space="0" w:color="auto"/>
            <w:right w:val="none" w:sz="0" w:space="0" w:color="auto"/>
          </w:divBdr>
        </w:div>
      </w:divsChild>
    </w:div>
    <w:div w:id="1851413662">
      <w:bodyDiv w:val="1"/>
      <w:marLeft w:val="0"/>
      <w:marRight w:val="0"/>
      <w:marTop w:val="0"/>
      <w:marBottom w:val="0"/>
      <w:divBdr>
        <w:top w:val="none" w:sz="0" w:space="0" w:color="auto"/>
        <w:left w:val="none" w:sz="0" w:space="0" w:color="auto"/>
        <w:bottom w:val="none" w:sz="0" w:space="0" w:color="auto"/>
        <w:right w:val="none" w:sz="0" w:space="0" w:color="auto"/>
      </w:divBdr>
    </w:div>
    <w:div w:id="1862819517">
      <w:bodyDiv w:val="1"/>
      <w:marLeft w:val="0"/>
      <w:marRight w:val="0"/>
      <w:marTop w:val="0"/>
      <w:marBottom w:val="0"/>
      <w:divBdr>
        <w:top w:val="none" w:sz="0" w:space="0" w:color="auto"/>
        <w:left w:val="none" w:sz="0" w:space="0" w:color="auto"/>
        <w:bottom w:val="none" w:sz="0" w:space="0" w:color="auto"/>
        <w:right w:val="none" w:sz="0" w:space="0" w:color="auto"/>
      </w:divBdr>
    </w:div>
    <w:div w:id="1974434959">
      <w:bodyDiv w:val="1"/>
      <w:marLeft w:val="0"/>
      <w:marRight w:val="0"/>
      <w:marTop w:val="0"/>
      <w:marBottom w:val="0"/>
      <w:divBdr>
        <w:top w:val="none" w:sz="0" w:space="0" w:color="auto"/>
        <w:left w:val="none" w:sz="0" w:space="0" w:color="auto"/>
        <w:bottom w:val="none" w:sz="0" w:space="0" w:color="auto"/>
        <w:right w:val="none" w:sz="0" w:space="0" w:color="auto"/>
      </w:divBdr>
      <w:divsChild>
        <w:div w:id="2099061922">
          <w:marLeft w:val="0"/>
          <w:marRight w:val="0"/>
          <w:marTop w:val="0"/>
          <w:marBottom w:val="0"/>
          <w:divBdr>
            <w:top w:val="none" w:sz="0" w:space="0" w:color="auto"/>
            <w:left w:val="none" w:sz="0" w:space="0" w:color="auto"/>
            <w:bottom w:val="none" w:sz="0" w:space="0" w:color="auto"/>
            <w:right w:val="none" w:sz="0" w:space="0" w:color="auto"/>
          </w:divBdr>
          <w:divsChild>
            <w:div w:id="180703908">
              <w:marLeft w:val="0"/>
              <w:marRight w:val="0"/>
              <w:marTop w:val="0"/>
              <w:marBottom w:val="0"/>
              <w:divBdr>
                <w:top w:val="none" w:sz="0" w:space="0" w:color="auto"/>
                <w:left w:val="none" w:sz="0" w:space="0" w:color="auto"/>
                <w:bottom w:val="none" w:sz="0" w:space="0" w:color="auto"/>
                <w:right w:val="none" w:sz="0" w:space="0" w:color="auto"/>
              </w:divBdr>
              <w:divsChild>
                <w:div w:id="1159425966">
                  <w:marLeft w:val="0"/>
                  <w:marRight w:val="0"/>
                  <w:marTop w:val="0"/>
                  <w:marBottom w:val="0"/>
                  <w:divBdr>
                    <w:top w:val="none" w:sz="0" w:space="0" w:color="auto"/>
                    <w:left w:val="none" w:sz="0" w:space="0" w:color="auto"/>
                    <w:bottom w:val="none" w:sz="0" w:space="0" w:color="auto"/>
                    <w:right w:val="none" w:sz="0" w:space="0" w:color="auto"/>
                  </w:divBdr>
                </w:div>
                <w:div w:id="281232191">
                  <w:marLeft w:val="0"/>
                  <w:marRight w:val="0"/>
                  <w:marTop w:val="0"/>
                  <w:marBottom w:val="0"/>
                  <w:divBdr>
                    <w:top w:val="none" w:sz="0" w:space="0" w:color="auto"/>
                    <w:left w:val="none" w:sz="0" w:space="0" w:color="auto"/>
                    <w:bottom w:val="none" w:sz="0" w:space="0" w:color="auto"/>
                    <w:right w:val="none" w:sz="0" w:space="0" w:color="auto"/>
                  </w:divBdr>
                </w:div>
                <w:div w:id="16296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3019">
          <w:marLeft w:val="0"/>
          <w:marRight w:val="0"/>
          <w:marTop w:val="0"/>
          <w:marBottom w:val="0"/>
          <w:divBdr>
            <w:top w:val="none" w:sz="0" w:space="0" w:color="auto"/>
            <w:left w:val="none" w:sz="0" w:space="0" w:color="auto"/>
            <w:bottom w:val="none" w:sz="0" w:space="0" w:color="auto"/>
            <w:right w:val="none" w:sz="0" w:space="0" w:color="auto"/>
          </w:divBdr>
          <w:divsChild>
            <w:div w:id="17585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8144">
      <w:bodyDiv w:val="1"/>
      <w:marLeft w:val="0"/>
      <w:marRight w:val="0"/>
      <w:marTop w:val="0"/>
      <w:marBottom w:val="0"/>
      <w:divBdr>
        <w:top w:val="none" w:sz="0" w:space="0" w:color="auto"/>
        <w:left w:val="none" w:sz="0" w:space="0" w:color="auto"/>
        <w:bottom w:val="none" w:sz="0" w:space="0" w:color="auto"/>
        <w:right w:val="none" w:sz="0" w:space="0" w:color="auto"/>
      </w:divBdr>
    </w:div>
    <w:div w:id="1983729269">
      <w:bodyDiv w:val="1"/>
      <w:marLeft w:val="0"/>
      <w:marRight w:val="0"/>
      <w:marTop w:val="0"/>
      <w:marBottom w:val="0"/>
      <w:divBdr>
        <w:top w:val="none" w:sz="0" w:space="0" w:color="auto"/>
        <w:left w:val="none" w:sz="0" w:space="0" w:color="auto"/>
        <w:bottom w:val="none" w:sz="0" w:space="0" w:color="auto"/>
        <w:right w:val="none" w:sz="0" w:space="0" w:color="auto"/>
      </w:divBdr>
    </w:div>
    <w:div w:id="2071541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hyperlink" Target="https://en.wikipedia.org/wiki/Simon_%26_Schuster" TargetMode="External"/><Relationship Id="rId21" Type="http://schemas.openxmlformats.org/officeDocument/2006/relationships/hyperlink" Target="https://en.wikipedia.org/wiki/International_Standard_Book_Number" TargetMode="External"/><Relationship Id="rId22" Type="http://schemas.openxmlformats.org/officeDocument/2006/relationships/hyperlink" Target="https://en.wikipedia.org/wiki/Special:BookSources/0-684-81906-6" TargetMode="External"/><Relationship Id="rId23" Type="http://schemas.openxmlformats.org/officeDocument/2006/relationships/hyperlink" Target="http://www.cspinet.org/" TargetMode="External"/><Relationship Id="rId24" Type="http://schemas.openxmlformats.org/officeDocument/2006/relationships/header" Target="header1.xml"/><Relationship Id="rId25" Type="http://schemas.openxmlformats.org/officeDocument/2006/relationships/footer" Target="footer3.xml"/><Relationship Id="rId26" Type="http://schemas.openxmlformats.org/officeDocument/2006/relationships/footer" Target="footer4.xml"/><Relationship Id="rId27" Type="http://schemas.openxmlformats.org/officeDocument/2006/relationships/footer" Target="footer5.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image" Target="media/image2.jpeg"/><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emf"/><Relationship Id="rId15" Type="http://schemas.openxmlformats.org/officeDocument/2006/relationships/image" Target="media/image6.png"/><Relationship Id="rId16" Type="http://schemas.openxmlformats.org/officeDocument/2006/relationships/hyperlink" Target="http://www.researchgate.net/researcher/58781725_Carly_R_Pacanowski" TargetMode="External"/><Relationship Id="rId17" Type="http://schemas.openxmlformats.org/officeDocument/2006/relationships/hyperlink" Target="http://www.aaas.org/sites/default/files/AAAS_GM_statement.pdf" TargetMode="External"/><Relationship Id="rId18" Type="http://schemas.openxmlformats.org/officeDocument/2006/relationships/hyperlink" Target="https://doi.org/10.1093/epirev/mxm012" TargetMode="External"/><Relationship Id="rId19" Type="http://schemas.openxmlformats.org/officeDocument/2006/relationships/hyperlink" Target="https://en.wikipedia.org/wiki/A_Beautiful_Mind_(boo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FA3AF-AF17-7645-A57E-463E81BD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110</Pages>
  <Words>27312</Words>
  <Characters>136561</Characters>
  <Application>Microsoft Macintosh Word</Application>
  <DocSecurity>0</DocSecurity>
  <Lines>1138</Lines>
  <Paragraphs>327</Paragraphs>
  <ScaleCrop>false</ScaleCrop>
  <HeadingPairs>
    <vt:vector size="2" baseType="variant">
      <vt:variant>
        <vt:lpstr>כותרת</vt:lpstr>
      </vt:variant>
      <vt:variant>
        <vt:i4>1</vt:i4>
      </vt:variant>
    </vt:vector>
  </HeadingPairs>
  <TitlesOfParts>
    <vt:vector size="1" baseType="lpstr">
      <vt:lpstr/>
    </vt:vector>
  </TitlesOfParts>
  <Manager/>
  <Company>Microsoft</Company>
  <LinksUpToDate>false</LinksUpToDate>
  <CharactersWithSpaces>163546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Kaspi</dc:creator>
  <cp:keywords/>
  <dc:description/>
  <cp:lastModifiedBy>Tal Caspi</cp:lastModifiedBy>
  <cp:revision>12</cp:revision>
  <cp:lastPrinted>2017-12-03T05:20:00Z</cp:lastPrinted>
  <dcterms:created xsi:type="dcterms:W3CDTF">2017-12-31T12:07:00Z</dcterms:created>
  <dcterms:modified xsi:type="dcterms:W3CDTF">2017-12-31T19:42:00Z</dcterms:modified>
  <cp:category/>
</cp:coreProperties>
</file>