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D9A9B" w14:textId="77777777" w:rsidR="004E27C6" w:rsidRDefault="004E27C6" w:rsidP="00E7452F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  <w:rtl/>
        </w:rPr>
      </w:pP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גטו קובנה</w:t>
      </w:r>
    </w:p>
    <w:p w14:paraId="2FB0D179" w14:textId="77777777" w:rsidR="00E10A6C" w:rsidRPr="0040356F" w:rsidRDefault="00E7452F" w:rsidP="0029100A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  <w:rtl/>
        </w:rPr>
      </w:pP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ערב מלחמת העולם השנייה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התגוררו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בקובנה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, בירתה</w:t>
      </w:r>
      <w:r w:rsidR="00294AD6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הזמנית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של ליטא העצמאית,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כ-</w:t>
      </w:r>
      <w:r w:rsidR="00C31AED">
        <w:rPr>
          <w:rFonts w:asciiTheme="majorBidi" w:hAnsiTheme="majorBidi" w:cstheme="majorBidi" w:hint="cs"/>
          <w:color w:val="1D2228"/>
          <w:sz w:val="28"/>
          <w:szCs w:val="28"/>
          <w:rtl/>
        </w:rPr>
        <w:t>40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אלף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יהודים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>ש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היוו </w:t>
      </w:r>
      <w:r w:rsidR="00794D8D">
        <w:rPr>
          <w:rFonts w:asciiTheme="majorBidi" w:hAnsiTheme="majorBidi" w:cstheme="majorBidi" w:hint="cs"/>
          <w:color w:val="1D2228"/>
          <w:sz w:val="28"/>
          <w:szCs w:val="28"/>
          <w:rtl/>
        </w:rPr>
        <w:t>רבע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מאוכלוסיית העיר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. קובנה נודעה בשנים אלו כמרכז רוחני ותרבותי של יהדות מזרח אירופה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ו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>הקהילה היהודית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בה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שגשגה </w:t>
      </w:r>
      <w:r w:rsidR="00E10A6C">
        <w:rPr>
          <w:rFonts w:asciiTheme="majorBidi" w:hAnsiTheme="majorBidi" w:cstheme="majorBidi"/>
          <w:color w:val="1D2228"/>
          <w:sz w:val="28"/>
          <w:szCs w:val="28"/>
          <w:rtl/>
        </w:rPr>
        <w:t>–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הוקמו </w:t>
      </w:r>
      <w:r w:rsidR="00E10A6C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בתי כנסת, בתי ספר,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בית חולים יהודי</w:t>
      </w:r>
      <w:r w:rsidR="00F84C64">
        <w:rPr>
          <w:rFonts w:asciiTheme="majorBidi" w:hAnsiTheme="majorBidi" w:cstheme="majorBidi" w:hint="cs"/>
          <w:color w:val="1D2228"/>
          <w:sz w:val="28"/>
          <w:szCs w:val="28"/>
          <w:rtl/>
        </w:rPr>
        <w:t>, מוס</w:t>
      </w:r>
      <w:r w:rsidR="00527213">
        <w:rPr>
          <w:rFonts w:asciiTheme="majorBidi" w:hAnsiTheme="majorBidi" w:cstheme="majorBidi" w:hint="cs"/>
          <w:color w:val="1D2228"/>
          <w:sz w:val="28"/>
          <w:szCs w:val="28"/>
          <w:rtl/>
        </w:rPr>
        <w:t>ד</w:t>
      </w:r>
      <w:r w:rsidR="00F84C64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527213">
        <w:rPr>
          <w:rFonts w:asciiTheme="majorBidi" w:hAnsiTheme="majorBidi" w:cstheme="majorBidi" w:hint="cs"/>
          <w:color w:val="1D2228"/>
          <w:sz w:val="28"/>
          <w:szCs w:val="28"/>
          <w:rtl/>
        </w:rPr>
        <w:t>ת</w:t>
      </w:r>
      <w:r w:rsidR="00F84C6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ללימודי יהדות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E10A6C">
        <w:rPr>
          <w:rFonts w:asciiTheme="majorBidi" w:hAnsiTheme="majorBidi" w:cstheme="majorBidi"/>
          <w:color w:val="1D2228"/>
          <w:sz w:val="28"/>
          <w:szCs w:val="28"/>
          <w:rtl/>
        </w:rPr>
        <w:t>ישיבות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, 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C13347">
        <w:rPr>
          <w:rFonts w:asciiTheme="majorBidi" w:hAnsiTheme="majorBidi" w:cstheme="majorBidi" w:hint="cs"/>
          <w:color w:val="1D2228"/>
          <w:sz w:val="28"/>
          <w:szCs w:val="28"/>
          <w:rtl/>
        </w:rPr>
        <w:t>ּ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>ביניהן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ישיבת </w:t>
      </w:r>
      <w:proofErr w:type="spellStart"/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סלובודקה</w:t>
      </w:r>
      <w:proofErr w:type="spellEnd"/>
      <w:r w:rsidR="00CD2D65">
        <w:rPr>
          <w:rFonts w:asciiTheme="majorBidi" w:hAnsiTheme="majorBidi" w:cstheme="majorBidi" w:hint="cs"/>
          <w:color w:val="1D2228"/>
          <w:sz w:val="28"/>
          <w:szCs w:val="28"/>
          <w:rtl/>
        </w:rPr>
        <w:t>;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 </w:t>
      </w:r>
      <w:r w:rsidR="0029100A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כמו כן, </w:t>
      </w:r>
      <w:r w:rsidR="00E10A6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הוצאו לאור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עיתונים ביידיש 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ב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עברית, </w:t>
      </w:r>
      <w:r w:rsidR="00CD2D65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וארגונים ציוניים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פרחו.</w:t>
      </w:r>
    </w:p>
    <w:p w14:paraId="2D60EC65" w14:textId="77777777" w:rsidR="00E10A6C" w:rsidRPr="0040356F" w:rsidRDefault="0008621E" w:rsidP="0029100A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</w:rPr>
      </w:pP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ב-15 ביוני 1940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כבשה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993BAC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וסיפחה </w:t>
      </w:r>
      <w:r w:rsidR="005815F7">
        <w:rPr>
          <w:rFonts w:asciiTheme="majorBidi" w:hAnsiTheme="majorBidi" w:cstheme="majorBidi"/>
          <w:color w:val="1D2228"/>
          <w:sz w:val="28"/>
          <w:szCs w:val="28"/>
          <w:rtl/>
        </w:rPr>
        <w:t>ברית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-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המועצות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את ליטא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. הרשויות הסובייטיות החרימו מי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י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ד רכוש בבעלות יהודית</w:t>
      </w:r>
      <w:r w:rsidR="00C43860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C43860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סגרו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D2D65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מוסדות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יהודיים</w:t>
      </w:r>
      <w:r w:rsidR="00CD2D65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וחיס</w:t>
      </w:r>
      <w:r w:rsidR="00C43860">
        <w:rPr>
          <w:rFonts w:asciiTheme="majorBidi" w:hAnsiTheme="majorBidi" w:cstheme="majorBidi" w:hint="cs"/>
          <w:color w:val="1D2228"/>
          <w:sz w:val="28"/>
          <w:szCs w:val="28"/>
          <w:rtl/>
        </w:rPr>
        <w:t>לו את רוב ארגוני התרבות והחברה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. אלפי ליטאים ומאות יהודים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4386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גורשו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לסיביר, שם נספו רובם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</w:rPr>
        <w:t>.</w:t>
      </w:r>
    </w:p>
    <w:p w14:paraId="7A59A592" w14:textId="77777777" w:rsidR="00CA45C0" w:rsidRPr="0040356F" w:rsidRDefault="005815F7" w:rsidP="0029100A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  <w:rtl/>
        </w:rPr>
      </w:pP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ב</w:t>
      </w:r>
      <w:r w:rsidR="00C235DB">
        <w:rPr>
          <w:rFonts w:asciiTheme="majorBidi" w:hAnsiTheme="majorBidi" w:cstheme="majorBidi"/>
          <w:color w:val="1D2228"/>
          <w:sz w:val="28"/>
          <w:szCs w:val="28"/>
          <w:rtl/>
        </w:rPr>
        <w:t>–</w:t>
      </w:r>
      <w:r w:rsidR="00C235DB" w:rsidRPr="00794D8D">
        <w:rPr>
          <w:rFonts w:asciiTheme="majorBidi" w:hAnsiTheme="majorBidi" w:cstheme="majorBidi" w:hint="cs"/>
          <w:color w:val="1D2228"/>
          <w:sz w:val="28"/>
          <w:szCs w:val="28"/>
          <w:rtl/>
        </w:rPr>
        <w:t>24</w:t>
      </w:r>
      <w:r w:rsidR="00C235DB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ביוני 1941, </w:t>
      </w:r>
      <w:r w:rsidR="006B1C19">
        <w:rPr>
          <w:rFonts w:asciiTheme="majorBidi" w:hAnsiTheme="majorBidi" w:cstheme="majorBidi" w:hint="cs"/>
          <w:color w:val="1D2228"/>
          <w:sz w:val="28"/>
          <w:szCs w:val="28"/>
          <w:rtl/>
        </w:rPr>
        <w:t>יומיים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235DB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אחרי 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הפלישה הגרמנית ל</w:t>
      </w:r>
      <w:r w:rsidR="003113C1">
        <w:rPr>
          <w:rFonts w:asciiTheme="majorBidi" w:hAnsiTheme="majorBidi" w:cstheme="majorBidi" w:hint="cs"/>
          <w:color w:val="1D2228"/>
          <w:sz w:val="28"/>
          <w:szCs w:val="28"/>
          <w:rtl/>
        </w:rPr>
        <w:t>ִ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ברית</w:t>
      </w:r>
      <w:r w:rsidR="00230714">
        <w:rPr>
          <w:rFonts w:asciiTheme="majorBidi" w:hAnsiTheme="majorBidi" w:cstheme="majorBidi"/>
          <w:color w:val="1D2228"/>
          <w:sz w:val="28"/>
          <w:szCs w:val="28"/>
          <w:rtl/>
        </w:rPr>
        <w:t>–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המועצות</w:t>
      </w:r>
      <w:r w:rsidR="00230714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8D3DF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במסגרת מבצע 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"</w:t>
      </w:r>
      <w:proofErr w:type="spellStart"/>
      <w:r w:rsidR="008D3DFF">
        <w:rPr>
          <w:rFonts w:asciiTheme="majorBidi" w:hAnsiTheme="majorBidi" w:cstheme="majorBidi" w:hint="cs"/>
          <w:color w:val="1D2228"/>
          <w:sz w:val="28"/>
          <w:szCs w:val="28"/>
          <w:rtl/>
        </w:rPr>
        <w:t>ברברוסה</w:t>
      </w:r>
      <w:proofErr w:type="spellEnd"/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8D3DF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, 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כבשו הגרמנים את קובנה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. אל ה</w:t>
      </w:r>
      <w:r w:rsidR="008D3DFF">
        <w:rPr>
          <w:rFonts w:asciiTheme="majorBidi" w:hAnsiTheme="majorBidi" w:cstheme="majorBidi" w:hint="cs"/>
          <w:color w:val="1D2228"/>
          <w:sz w:val="28"/>
          <w:szCs w:val="28"/>
          <w:rtl/>
        </w:rPr>
        <w:t>עיר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נכנסו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8D3DFF">
        <w:rPr>
          <w:rFonts w:asciiTheme="majorBidi" w:hAnsiTheme="majorBidi" w:cstheme="majorBidi" w:hint="cs"/>
          <w:color w:val="1D2228"/>
          <w:sz w:val="28"/>
          <w:szCs w:val="28"/>
          <w:rtl/>
        </w:rPr>
        <w:t>כוחות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proofErr w:type="spellStart"/>
      <w:r w:rsidR="00E10A6C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ור</w:t>
      </w:r>
      <w:r w:rsidR="008D3DFF">
        <w:rPr>
          <w:rFonts w:asciiTheme="majorBidi" w:hAnsiTheme="majorBidi" w:cstheme="majorBidi"/>
          <w:color w:val="1D2228"/>
          <w:sz w:val="28"/>
          <w:szCs w:val="28"/>
          <w:rtl/>
        </w:rPr>
        <w:t>מאכט</w:t>
      </w:r>
      <w:proofErr w:type="spellEnd"/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8D3DF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</w:t>
      </w:r>
      <w:r w:rsidR="00C235DB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כמה </w:t>
      </w:r>
      <w:r w:rsidR="00C235DB">
        <w:rPr>
          <w:rFonts w:asciiTheme="majorBidi" w:hAnsiTheme="majorBidi" w:cstheme="majorBidi" w:hint="cs"/>
          <w:color w:val="1D2228"/>
          <w:sz w:val="28"/>
          <w:szCs w:val="28"/>
          <w:rtl/>
        </w:rPr>
        <w:t>ימים לאחר מכן גם</w:t>
      </w:r>
      <w:r w:rsidR="00E10A6C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אחת מיחידות ההרג הניידות של הס"ס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, </w:t>
      </w:r>
      <w:proofErr w:type="spellStart"/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איינזצגרו</w:t>
      </w:r>
      <w:r w:rsidR="006F2202">
        <w:rPr>
          <w:rFonts w:asciiTheme="majorBidi" w:hAnsiTheme="majorBidi" w:cstheme="majorBidi" w:hint="cs"/>
          <w:color w:val="1D2228"/>
          <w:sz w:val="28"/>
          <w:szCs w:val="28"/>
          <w:rtl/>
        </w:rPr>
        <w:t>ּ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פ</w:t>
      </w:r>
      <w:r w:rsidR="006F2202">
        <w:rPr>
          <w:rFonts w:asciiTheme="majorBidi" w:hAnsiTheme="majorBidi" w:cstheme="majorBidi" w:hint="cs"/>
          <w:color w:val="1D2228"/>
          <w:sz w:val="28"/>
          <w:szCs w:val="28"/>
          <w:rtl/>
        </w:rPr>
        <w:t>ֶּ</w:t>
      </w:r>
      <w:r w:rsidR="002406B0">
        <w:rPr>
          <w:rFonts w:asciiTheme="majorBidi" w:hAnsiTheme="majorBidi" w:cstheme="majorBidi" w:hint="cs"/>
          <w:color w:val="1D2228"/>
          <w:sz w:val="28"/>
          <w:szCs w:val="28"/>
          <w:rtl/>
        </w:rPr>
        <w:t>ה</w:t>
      </w:r>
      <w:proofErr w:type="spellEnd"/>
      <w:r w:rsidR="00CA45C0">
        <w:rPr>
          <w:rFonts w:asciiTheme="majorBidi" w:hAnsiTheme="majorBidi" w:cstheme="majorBidi" w:hint="cs"/>
          <w:color w:val="1D2228"/>
          <w:sz w:val="28"/>
          <w:szCs w:val="28"/>
        </w:rPr>
        <w:t>A</w:t>
      </w:r>
      <w:r>
        <w:rPr>
          <w:rFonts w:asciiTheme="majorBidi" w:hAnsiTheme="majorBidi" w:cstheme="majorBidi"/>
          <w:color w:val="1D2228"/>
          <w:sz w:val="28"/>
          <w:szCs w:val="28"/>
        </w:rPr>
        <w:t xml:space="preserve"> </w:t>
      </w:r>
      <w:r w:rsidR="00E10A6C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.</w:t>
      </w:r>
      <w:r w:rsidR="0029100A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ליטאים </w:t>
      </w:r>
      <w:r w:rsidR="00575F7F">
        <w:rPr>
          <w:rFonts w:asciiTheme="majorBidi" w:hAnsiTheme="majorBidi" w:cstheme="majorBidi" w:hint="cs"/>
          <w:color w:val="1D2228"/>
          <w:sz w:val="28"/>
          <w:szCs w:val="28"/>
          <w:rtl/>
        </w:rPr>
        <w:t>רבים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קיבלו</w:t>
      </w:r>
      <w:r w:rsidR="00CA45C0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ב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ִ</w:t>
      </w:r>
      <w:r w:rsidR="00BC5E30">
        <w:rPr>
          <w:rFonts w:asciiTheme="majorBidi" w:hAnsiTheme="majorBidi" w:hint="cs"/>
          <w:color w:val="1D2228"/>
          <w:sz w:val="28"/>
          <w:szCs w:val="28"/>
          <w:rtl/>
        </w:rPr>
        <w:t>ּ</w:t>
      </w:r>
      <w:r w:rsidR="00CA45C0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ברכה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את פני הגרמנים</w:t>
      </w:r>
      <w:r w:rsidR="00CA45C0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, שנתפסו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כמשחררים מהשלטון הסובייטי המדכא, 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וקיוו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ל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קבל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את עצמאותם מחדש.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14402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מאות 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יהודים ברחו אל </w:t>
      </w:r>
      <w:proofErr w:type="spellStart"/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תוככי</w:t>
      </w:r>
      <w:proofErr w:type="spellEnd"/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ברית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-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המועצות, שכן עוד טרם כניסת הגרמנים החלו 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קבוצות לאומניות-ליטאיות אנטי-סובייטיות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לרצוח את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יהודי העיר, 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שהואשמו בשיתוף פעולה עם הסובייטים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רציחות אלו נמשכו גם לאחר כניסת הגרמנים ובהכוונתם. 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בין 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ה - 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>22 ביוני ל-6 ביולי, נ</w:t>
      </w:r>
      <w:r w:rsidR="00CA45C0">
        <w:rPr>
          <w:rFonts w:asciiTheme="majorBidi" w:hAnsiTheme="majorBidi" w:cstheme="majorBidi" w:hint="cs"/>
          <w:color w:val="1D2228"/>
          <w:sz w:val="28"/>
          <w:szCs w:val="28"/>
          <w:rtl/>
        </w:rPr>
        <w:t>רצחו</w:t>
      </w:r>
      <w:r w:rsidR="00B30117">
        <w:rPr>
          <w:rFonts w:asciiTheme="majorBidi" w:hAnsiTheme="majorBidi" w:cstheme="majorBidi" w:hint="cs"/>
          <w:color w:val="1D2228"/>
          <w:sz w:val="28"/>
          <w:szCs w:val="28"/>
          <w:rtl/>
        </w:rPr>
        <w:t>כ-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1,000 יהודים ברחובות </w:t>
      </w:r>
      <w:proofErr w:type="spellStart"/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סלובודקה</w:t>
      </w:r>
      <w:proofErr w:type="spellEnd"/>
      <w:r w:rsidR="00794D8D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, </w:t>
      </w:r>
      <w:r w:rsidR="00D22D75">
        <w:rPr>
          <w:rFonts w:asciiTheme="majorBidi" w:hAnsiTheme="majorBidi" w:cstheme="majorBidi" w:hint="cs"/>
          <w:color w:val="1D2228"/>
          <w:sz w:val="28"/>
          <w:szCs w:val="28"/>
          <w:rtl/>
        </w:rPr>
        <w:t>פרוור של קובנה</w:t>
      </w:r>
      <w:r>
        <w:rPr>
          <w:rFonts w:asciiTheme="majorBidi" w:hAnsiTheme="majorBidi" w:hint="cs"/>
          <w:color w:val="1D2228"/>
          <w:sz w:val="28"/>
          <w:szCs w:val="28"/>
          <w:rtl/>
        </w:rPr>
        <w:t xml:space="preserve"> ש</w:t>
      </w:r>
      <w:r w:rsidR="000771CF">
        <w:rPr>
          <w:rFonts w:asciiTheme="majorBidi" w:hAnsiTheme="majorBidi" w:hint="cs"/>
          <w:color w:val="1D2228"/>
          <w:sz w:val="28"/>
          <w:szCs w:val="28"/>
          <w:rtl/>
        </w:rPr>
        <w:t>בו התגוררו יהודים רבים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.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6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000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יהודים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שנעצרו באזורים אחרים בעיר הועברו </w:t>
      </w:r>
      <w:proofErr w:type="spellStart"/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ל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פורט</w:t>
      </w:r>
      <w:proofErr w:type="spellEnd"/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השביע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י</w:t>
      </w:r>
      <w:r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CA45C0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, חלק </w:t>
      </w:r>
      <w:r w:rsidR="00E8286E">
        <w:rPr>
          <w:rFonts w:asciiTheme="majorBidi" w:hAnsiTheme="majorBidi" w:cstheme="majorBidi"/>
          <w:color w:val="1D2228"/>
          <w:sz w:val="28"/>
          <w:szCs w:val="28"/>
          <w:rtl/>
        </w:rPr>
        <w:t>ממצודת קובנה</w:t>
      </w:r>
      <w:r w:rsidR="00C76188">
        <w:rPr>
          <w:rFonts w:asciiTheme="majorBidi" w:hAnsiTheme="majorBidi" w:cstheme="majorBidi"/>
          <w:color w:val="1D2228"/>
          <w:sz w:val="28"/>
          <w:szCs w:val="28"/>
          <w:rtl/>
        </w:rPr>
        <w:t>, שם נרצחו</w:t>
      </w:r>
      <w:r w:rsidR="00C76188">
        <w:rPr>
          <w:rFonts w:asciiTheme="majorBidi" w:hAnsiTheme="majorBidi" w:cstheme="majorBidi" w:hint="cs"/>
          <w:color w:val="1D2228"/>
          <w:sz w:val="28"/>
          <w:szCs w:val="28"/>
          <w:rtl/>
        </w:rPr>
        <w:t>.</w:t>
      </w:r>
    </w:p>
    <w:p w14:paraId="5C31CBCC" w14:textId="77777777" w:rsidR="00FA672F" w:rsidRDefault="00E10A6C" w:rsidP="005815F7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  <w:rtl/>
        </w:rPr>
      </w:pP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ב-11 ביולי 1941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הוצא צו ש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קבע כי </w:t>
      </w:r>
      <w:r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על </w:t>
      </w:r>
      <w:r w:rsidR="00EE1223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כל היהודים בעיר ובפרבריה 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לעבור לגטו שיוקם </w:t>
      </w:r>
      <w:proofErr w:type="spellStart"/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בסלובודקה</w:t>
      </w:r>
      <w:proofErr w:type="spellEnd"/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. כ-30,000 יהודים 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נדחקו בשטח, שעד כה הכיל</w:t>
      </w:r>
      <w:r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כ-8,000 איש בלבד. 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ב-15 באוגוסט נסגר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הגטו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ו</w:t>
      </w:r>
      <w:r w:rsidR="00E8286E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גרמנים וליטאים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שמרו עליו</w:t>
      </w:r>
      <w:r w:rsidR="00E8286E" w:rsidRPr="0040356F">
        <w:rPr>
          <w:rFonts w:asciiTheme="majorBidi" w:hAnsiTheme="majorBidi" w:cstheme="majorBidi"/>
          <w:color w:val="1D2228"/>
          <w:sz w:val="28"/>
          <w:szCs w:val="28"/>
          <w:rtl/>
        </w:rPr>
        <w:t>.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הגטו</w:t>
      </w:r>
      <w:r w:rsidR="00EE1223">
        <w:rPr>
          <w:rFonts w:asciiTheme="majorBidi" w:hAnsiTheme="majorBidi" w:cstheme="majorBidi" w:hint="cs"/>
          <w:color w:val="1D2228"/>
          <w:sz w:val="28"/>
          <w:szCs w:val="28"/>
          <w:rtl/>
        </w:rPr>
        <w:t>, שחולק ל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גטו </w:t>
      </w:r>
      <w:r w:rsidR="00806121">
        <w:rPr>
          <w:rFonts w:asciiTheme="majorBidi" w:hAnsiTheme="majorBidi" w:cstheme="majorBidi" w:hint="cs"/>
          <w:color w:val="1D2228"/>
          <w:sz w:val="28"/>
          <w:szCs w:val="28"/>
          <w:rtl/>
        </w:rPr>
        <w:t>הגדול והגטו הקטן,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E8286E">
        <w:rPr>
          <w:rFonts w:asciiTheme="majorBidi" w:hAnsiTheme="majorBidi" w:cstheme="majorBidi"/>
          <w:color w:val="1D2228"/>
          <w:sz w:val="28"/>
          <w:szCs w:val="28"/>
          <w:rtl/>
        </w:rPr>
        <w:t>היה מוזנח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, 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ללא תשתיות, ו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בנוי מ</w:t>
      </w:r>
      <w:r w:rsidR="0008621E">
        <w:rPr>
          <w:rFonts w:asciiTheme="majorBidi" w:hAnsiTheme="majorBidi" w:cstheme="majorBidi"/>
          <w:color w:val="1D2228"/>
          <w:sz w:val="28"/>
          <w:szCs w:val="28"/>
          <w:rtl/>
        </w:rPr>
        <w:t>סככות עץ קטנות</w:t>
      </w:r>
      <w:r w:rsidR="00E8286E">
        <w:rPr>
          <w:rFonts w:asciiTheme="majorBidi" w:hAnsiTheme="majorBidi" w:cstheme="majorBidi" w:hint="cs"/>
          <w:color w:val="1D2228"/>
          <w:sz w:val="28"/>
          <w:szCs w:val="28"/>
          <w:rtl/>
        </w:rPr>
        <w:t>.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C31AED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היודנראט בגטו קובנה, </w:t>
      </w:r>
      <w:proofErr w:type="spellStart"/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"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א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ל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ס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נ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ר</w:t>
      </w:r>
      <w:r w:rsidR="00BC5E30">
        <w:rPr>
          <w:rFonts w:asciiTheme="majorBidi" w:hAnsiTheme="majorBidi" w:cstheme="majorBidi" w:hint="cs"/>
          <w:color w:val="1D2228"/>
          <w:sz w:val="28"/>
          <w:szCs w:val="28"/>
          <w:rtl/>
        </w:rPr>
        <w:t>ָ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proofErr w:type="spellEnd"/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'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, היו אחראיים על המשטרה היהודית </w:t>
      </w:r>
      <w:r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על </w:t>
      </w:r>
      <w:r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שירותים חיוניים </w:t>
      </w:r>
      <w:r w:rsidRPr="0040356F">
        <w:rPr>
          <w:rFonts w:asciiTheme="majorBidi" w:hAnsiTheme="majorBidi" w:cstheme="majorBidi"/>
          <w:color w:val="1D2228"/>
          <w:sz w:val="28"/>
          <w:szCs w:val="28"/>
          <w:rtl/>
        </w:rPr>
        <w:t>כגון בריאות, מגורים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וחיי דת. חלק מ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תושבי הגטו שולחו לעבוד</w:t>
      </w:r>
      <w:r w:rsidR="00470434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ת כפייה באתרים שונים 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>מחוצה לו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proofErr w:type="spellStart"/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>ו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הא</w:t>
      </w:r>
      <w:r w:rsidR="00146F41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ל</w:t>
      </w:r>
      <w:r w:rsidR="00146F41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r w:rsidR="00146F41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ס</w:t>
      </w:r>
      <w:r w:rsidR="00E228E5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r w:rsidR="00B92A7F">
        <w:rPr>
          <w:rFonts w:asciiTheme="majorBidi" w:hAnsiTheme="majorBidi" w:cstheme="majorBidi" w:hint="cs"/>
          <w:color w:val="1D2228"/>
          <w:sz w:val="28"/>
          <w:szCs w:val="28"/>
          <w:rtl/>
        </w:rPr>
        <w:t>ֶ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נ</w:t>
      </w:r>
      <w:r w:rsidR="00E228E5">
        <w:rPr>
          <w:rFonts w:asciiTheme="majorBidi" w:hAnsiTheme="majorBidi" w:cstheme="majorBidi" w:hint="cs"/>
          <w:color w:val="1D2228"/>
          <w:sz w:val="28"/>
          <w:szCs w:val="28"/>
          <w:rtl/>
        </w:rPr>
        <w:t>ְ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ר</w:t>
      </w:r>
      <w:r w:rsidR="00B92A7F">
        <w:rPr>
          <w:rFonts w:asciiTheme="majorBidi" w:hAnsiTheme="majorBidi" w:cstheme="majorBidi" w:hint="cs"/>
          <w:color w:val="1D2228"/>
          <w:sz w:val="28"/>
          <w:szCs w:val="28"/>
          <w:rtl/>
        </w:rPr>
        <w:t>ָ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>ט</w:t>
      </w:r>
      <w:proofErr w:type="spellEnd"/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הקי</w:t>
      </w:r>
      <w:r w:rsidR="00191F39">
        <w:rPr>
          <w:rFonts w:asciiTheme="majorBidi" w:hAnsiTheme="majorBidi" w:cstheme="majorBidi" w:hint="cs"/>
          <w:color w:val="1D2228"/>
          <w:sz w:val="28"/>
          <w:szCs w:val="28"/>
          <w:rtl/>
        </w:rPr>
        <w:t>ם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בתי מלאכה בגטו למי שלא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היה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יכול 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>לצאת לעבודה</w:t>
      </w:r>
      <w:r w:rsidR="00470434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. </w:t>
      </w:r>
      <w:r w:rsidR="00501DAA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עם הזמן </w:t>
      </w:r>
      <w:r w:rsidR="00EB0F98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הם </w:t>
      </w:r>
      <w:r w:rsidR="00EB0F98">
        <w:rPr>
          <w:rFonts w:asciiTheme="majorBidi" w:hAnsiTheme="majorBidi" w:cstheme="majorBidi" w:hint="cs"/>
          <w:color w:val="1D2228"/>
          <w:sz w:val="28"/>
          <w:szCs w:val="28"/>
          <w:rtl/>
        </w:rPr>
        <w:t>הפעילו</w:t>
      </w:r>
      <w:r w:rsidR="00EB0F98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בתי ספר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וגם כאשר נאסרה בהמשך פעילות חינוכית היא נמשכה </w:t>
      </w:r>
      <w:r w:rsidR="0008621E">
        <w:rPr>
          <w:rFonts w:asciiTheme="majorBidi" w:hAnsiTheme="majorBidi" w:cstheme="majorBidi" w:hint="cs"/>
          <w:color w:val="1D2228"/>
          <w:sz w:val="28"/>
          <w:szCs w:val="28"/>
          <w:rtl/>
        </w:rPr>
        <w:t>במחתרת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>. נוסף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על כך, 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הם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EB0F98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ארגנו </w:t>
      </w:r>
      <w:r w:rsidR="00EB0F98">
        <w:rPr>
          <w:rFonts w:asciiTheme="majorBidi" w:hAnsiTheme="majorBidi" w:cstheme="majorBidi" w:hint="cs"/>
          <w:color w:val="1D2228"/>
          <w:sz w:val="28"/>
          <w:szCs w:val="28"/>
          <w:rtl/>
        </w:rPr>
        <w:lastRenderedPageBreak/>
        <w:t>קונצרטים, הרצאות וערבי ספרות,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EB0F98" w:rsidRPr="0040356F">
        <w:rPr>
          <w:rFonts w:asciiTheme="majorBidi" w:hAnsiTheme="majorBidi" w:cstheme="majorBidi" w:hint="cs"/>
          <w:color w:val="1D2228"/>
          <w:sz w:val="28"/>
          <w:szCs w:val="28"/>
          <w:rtl/>
        </w:rPr>
        <w:t>ניהלו</w:t>
      </w:r>
      <w:r w:rsidR="00EB0F98" w:rsidRPr="0040356F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ארכיון</w:t>
      </w:r>
      <w:r w:rsidR="00470434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מחתרתי לתיעוד חיי היומיום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>,</w:t>
      </w:r>
      <w:r w:rsidR="00470434">
        <w:rPr>
          <w:rFonts w:asciiTheme="majorBidi" w:hAnsiTheme="majorBidi" w:cstheme="majorBidi"/>
          <w:color w:val="1D2228"/>
          <w:sz w:val="28"/>
          <w:szCs w:val="28"/>
          <w:rtl/>
        </w:rPr>
        <w:t xml:space="preserve"> 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ואף הגישו סיוע לחברי המחתרת </w:t>
      </w:r>
      <w:r w:rsidR="0065794A">
        <w:rPr>
          <w:rFonts w:asciiTheme="majorBidi" w:hAnsiTheme="majorBidi" w:cstheme="majorBidi" w:hint="cs"/>
          <w:color w:val="1D2228"/>
          <w:sz w:val="28"/>
          <w:szCs w:val="28"/>
          <w:rtl/>
        </w:rPr>
        <w:t>שפעלו</w:t>
      </w:r>
      <w:r w:rsidR="005815F7">
        <w:rPr>
          <w:rFonts w:asciiTheme="majorBidi" w:hAnsiTheme="majorBidi" w:cstheme="majorBidi" w:hint="cs"/>
          <w:color w:val="1D2228"/>
          <w:sz w:val="28"/>
          <w:szCs w:val="28"/>
          <w:rtl/>
        </w:rPr>
        <w:t xml:space="preserve"> </w:t>
      </w:r>
      <w:r w:rsidR="00470434">
        <w:rPr>
          <w:rFonts w:asciiTheme="majorBidi" w:hAnsiTheme="majorBidi" w:cstheme="majorBidi" w:hint="cs"/>
          <w:color w:val="1D2228"/>
          <w:sz w:val="28"/>
          <w:szCs w:val="28"/>
          <w:rtl/>
        </w:rPr>
        <w:t>בגטו ושיצאו אל יערות הפרטיזנים.</w:t>
      </w:r>
    </w:p>
    <w:p w14:paraId="7D643164" w14:textId="77777777" w:rsidR="00E10A6C" w:rsidRDefault="00E10A6C" w:rsidP="0029100A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40356F">
        <w:rPr>
          <w:rFonts w:asciiTheme="majorBidi" w:hAnsiTheme="majorBidi" w:cstheme="majorBidi"/>
          <w:color w:val="000000"/>
          <w:sz w:val="28"/>
          <w:szCs w:val="28"/>
          <w:rtl/>
        </w:rPr>
        <w:t>סדרה של אקציות החלה מי</w:t>
      </w:r>
      <w:r w:rsidR="005815F7">
        <w:rPr>
          <w:rFonts w:asciiTheme="majorBidi" w:hAnsiTheme="majorBidi" w:cstheme="majorBidi" w:hint="cs"/>
          <w:color w:val="000000"/>
          <w:sz w:val="28"/>
          <w:szCs w:val="28"/>
          <w:rtl/>
        </w:rPr>
        <w:t>י</w:t>
      </w:r>
      <w:r w:rsidRPr="0040356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ד </w:t>
      </w:r>
      <w:r w:rsidR="006B0F16">
        <w:rPr>
          <w:rFonts w:asciiTheme="majorBidi" w:hAnsiTheme="majorBidi" w:cstheme="majorBidi" w:hint="cs"/>
          <w:color w:val="000000"/>
          <w:sz w:val="28"/>
          <w:szCs w:val="28"/>
          <w:rtl/>
        </w:rPr>
        <w:t>עם הכניסה לגטו</w:t>
      </w:r>
      <w:r w:rsidR="00FA672F">
        <w:rPr>
          <w:rFonts w:asciiTheme="majorBidi" w:hAnsiTheme="majorBidi" w:cstheme="majorBidi" w:hint="cs"/>
          <w:color w:val="000000"/>
          <w:sz w:val="28"/>
          <w:szCs w:val="28"/>
          <w:rtl/>
        </w:rPr>
        <w:t>.</w:t>
      </w:r>
      <w:r w:rsidR="005815F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במהלך אחת מהן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חוסל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הגטו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הקטן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>,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 xml:space="preserve"> ומרבית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תושביו</w:t>
      </w:r>
      <w:r w:rsidRPr="0040356F">
        <w:rPr>
          <w:rFonts w:asciiTheme="majorBidi" w:hAnsiTheme="majorBidi"/>
          <w:color w:val="000000"/>
          <w:sz w:val="28"/>
          <w:szCs w:val="28"/>
          <w:rtl/>
        </w:rPr>
        <w:t xml:space="preserve">,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כ</w:t>
      </w:r>
      <w:r w:rsidRPr="0040356F">
        <w:rPr>
          <w:rFonts w:asciiTheme="majorBidi" w:hAnsiTheme="majorBidi"/>
          <w:color w:val="000000"/>
          <w:sz w:val="28"/>
          <w:szCs w:val="28"/>
          <w:rtl/>
        </w:rPr>
        <w:t xml:space="preserve">-1,600 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>יהודים,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נרצחו</w:t>
      </w:r>
      <w:r w:rsidRPr="0040356F">
        <w:rPr>
          <w:rFonts w:hint="cs"/>
          <w:rtl/>
        </w:rPr>
        <w:t xml:space="preserve">.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אקציה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 xml:space="preserve"> נוספת, שנקראה '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>'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>האקציה הגדולה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>'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>'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>,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 xml:space="preserve"> התקיימה ב </w:t>
      </w:r>
      <w:r w:rsidR="00FA672F">
        <w:rPr>
          <w:rFonts w:asciiTheme="majorBidi" w:hAnsiTheme="majorBidi"/>
          <w:color w:val="000000"/>
          <w:sz w:val="28"/>
          <w:szCs w:val="28"/>
          <w:rtl/>
        </w:rPr>
        <w:t>–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 xml:space="preserve"> 28 באוקטובר 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29100A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>1941</w:t>
      </w:r>
      <w:r w:rsidR="0029100A">
        <w:rPr>
          <w:rFonts w:asciiTheme="majorBidi" w:hAnsiTheme="majorBidi" w:hint="cs"/>
          <w:color w:val="000000"/>
          <w:sz w:val="28"/>
          <w:szCs w:val="28"/>
          <w:rtl/>
        </w:rPr>
        <w:t>.</w:t>
      </w:r>
      <w:r w:rsidR="00FA672F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29100A">
        <w:rPr>
          <w:rFonts w:asciiTheme="majorBidi" w:hAnsiTheme="majorBidi" w:hint="cs"/>
          <w:color w:val="000000"/>
          <w:sz w:val="28"/>
          <w:szCs w:val="28"/>
          <w:rtl/>
        </w:rPr>
        <w:t xml:space="preserve">במהלכה 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הועברו </w:t>
      </w:r>
      <w:r w:rsidR="005815F7">
        <w:rPr>
          <w:rFonts w:asciiTheme="majorBidi" w:hAnsiTheme="majorBidi" w:hint="cs"/>
          <w:color w:val="000000"/>
          <w:sz w:val="28"/>
          <w:szCs w:val="28"/>
          <w:rtl/>
        </w:rPr>
        <w:t>יותר מ-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9,000</w:t>
      </w:r>
      <w:r w:rsidRPr="0040356F">
        <w:rPr>
          <w:rFonts w:asciiTheme="majorBidi" w:hAnsiTheme="majorBidi" w:cstheme="majorBidi"/>
          <w:color w:val="000000"/>
          <w:sz w:val="28"/>
          <w:szCs w:val="28"/>
          <w:rtl/>
        </w:rPr>
        <w:t>יהודים</w:t>
      </w:r>
      <w:r w:rsidR="00FA672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מהגטו אל </w:t>
      </w:r>
      <w:proofErr w:type="spellStart"/>
      <w:r w:rsidR="00C638F6">
        <w:rPr>
          <w:rFonts w:asciiTheme="majorBidi" w:hAnsiTheme="majorBidi" w:cstheme="majorBidi" w:hint="cs"/>
          <w:color w:val="000000"/>
          <w:sz w:val="28"/>
          <w:szCs w:val="28"/>
          <w:rtl/>
        </w:rPr>
        <w:t>ה'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>'</w:t>
      </w:r>
      <w:r w:rsidR="00FA672F">
        <w:rPr>
          <w:rFonts w:asciiTheme="majorBidi" w:hAnsiTheme="majorBidi" w:cstheme="majorBidi"/>
          <w:color w:val="000000"/>
          <w:sz w:val="28"/>
          <w:szCs w:val="28"/>
          <w:rtl/>
        </w:rPr>
        <w:t>פורט</w:t>
      </w:r>
      <w:proofErr w:type="spellEnd"/>
      <w:r w:rsidR="00FA672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התשיעי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>'</w:t>
      </w:r>
      <w:r w:rsidR="00C638F6">
        <w:rPr>
          <w:rFonts w:asciiTheme="majorBidi" w:hAnsiTheme="majorBidi" w:cstheme="majorBidi" w:hint="cs"/>
          <w:color w:val="000000"/>
          <w:sz w:val="28"/>
          <w:szCs w:val="28"/>
          <w:rtl/>
        </w:rPr>
        <w:t>'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FA672F">
        <w:rPr>
          <w:rFonts w:asciiTheme="majorBidi" w:hAnsiTheme="majorBidi" w:cstheme="majorBidi" w:hint="cs"/>
          <w:color w:val="000000"/>
          <w:sz w:val="28"/>
          <w:szCs w:val="28"/>
          <w:rtl/>
        </w:rPr>
        <w:t>ב</w:t>
      </w:r>
      <w:r w:rsidRPr="0040356F">
        <w:rPr>
          <w:rFonts w:asciiTheme="majorBidi" w:hAnsiTheme="majorBidi" w:cstheme="majorBidi" w:hint="cs"/>
          <w:color w:val="000000"/>
          <w:sz w:val="28"/>
          <w:szCs w:val="28"/>
          <w:rtl/>
        </w:rPr>
        <w:t>מצודת</w:t>
      </w:r>
      <w:r w:rsidR="00FA672F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קובנה</w:t>
      </w:r>
      <w:r w:rsidR="006B0F1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ונרצחו</w:t>
      </w:r>
      <w:r w:rsidR="00FA672F">
        <w:rPr>
          <w:rFonts w:asciiTheme="majorBidi" w:hAnsiTheme="majorBidi" w:cstheme="majorBidi" w:hint="cs"/>
          <w:color w:val="000000"/>
          <w:sz w:val="28"/>
          <w:szCs w:val="28"/>
          <w:rtl/>
        </w:rPr>
        <w:t>.</w:t>
      </w:r>
    </w:p>
    <w:p w14:paraId="07C7B2D5" w14:textId="77777777" w:rsidR="00A4626F" w:rsidRPr="0040356F" w:rsidRDefault="00FA672F" w:rsidP="00313BB0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בגטו נותרו כ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17 אלף יהודים. המבוגרים חויבו בעבודות כפייה, בעיקר במ</w:t>
      </w:r>
      <w:r w:rsidR="007D7EEA">
        <w:rPr>
          <w:rFonts w:asciiTheme="majorBidi" w:hAnsiTheme="majorBidi" w:cstheme="majorBidi" w:hint="cs"/>
          <w:color w:val="000000"/>
          <w:sz w:val="28"/>
          <w:szCs w:val="28"/>
          <w:rtl/>
        </w:rPr>
        <w:t>תקנים צבאיים מחוץ לגטו. בתמורה לעבודה קיבלו העובדים מנות מזון דלות ביותר. ל</w:t>
      </w:r>
      <w:r w:rsidR="006B0F1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השלמת </w:t>
      </w:r>
      <w:r w:rsidR="007D7EEA">
        <w:rPr>
          <w:rFonts w:asciiTheme="majorBidi" w:hAnsiTheme="majorBidi" w:cstheme="majorBidi" w:hint="cs"/>
          <w:color w:val="000000"/>
          <w:sz w:val="28"/>
          <w:szCs w:val="28"/>
          <w:rtl/>
        </w:rPr>
        <w:t>מחייתם מכרו התושבים את חפציהם שנותרו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>,</w:t>
      </w:r>
      <w:r w:rsidR="007D7EEA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ומצרכי מזון הוגנבו </w:t>
      </w:r>
      <w:r w:rsidR="006B0F16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תוך כדי סיכון חיים </w:t>
      </w:r>
      <w:r w:rsidR="007D7EEA">
        <w:rPr>
          <w:rFonts w:asciiTheme="majorBidi" w:hAnsiTheme="majorBidi" w:cstheme="majorBidi" w:hint="cs"/>
          <w:color w:val="000000"/>
          <w:sz w:val="28"/>
          <w:szCs w:val="28"/>
          <w:rtl/>
        </w:rPr>
        <w:t>אל הגטו.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A4626F">
        <w:rPr>
          <w:rFonts w:asciiTheme="majorBidi" w:hAnsiTheme="majorBidi" w:cstheme="majorBidi" w:hint="cs"/>
          <w:color w:val="000000"/>
          <w:sz w:val="28"/>
          <w:szCs w:val="28"/>
          <w:rtl/>
        </w:rPr>
        <w:t>בפברואר 1942 הצטוו היהוד</w:t>
      </w:r>
      <w:r w:rsidR="006B0F16">
        <w:rPr>
          <w:rFonts w:asciiTheme="majorBidi" w:hAnsiTheme="majorBidi" w:cstheme="majorBidi" w:hint="cs"/>
          <w:color w:val="000000"/>
          <w:sz w:val="28"/>
          <w:szCs w:val="28"/>
          <w:rtl/>
        </w:rPr>
        <w:t>ים למסור לשלטונות את כל הספרים,</w:t>
      </w:r>
      <w:r w:rsidR="00A4626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דברי הדפוס וכתבי היד שברשותם</w:t>
      </w:r>
      <w:r w:rsidR="00C638F6">
        <w:rPr>
          <w:rFonts w:asciiTheme="majorBidi" w:hAnsiTheme="majorBidi" w:cstheme="majorBidi" w:hint="cs"/>
          <w:color w:val="000000"/>
          <w:sz w:val="28"/>
          <w:szCs w:val="28"/>
          <w:rtl/>
        </w:rPr>
        <w:t>, ובהמשך</w:t>
      </w:r>
      <w:r w:rsidR="00A4626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נסגרו בתי הכנסת </w:t>
      </w:r>
      <w:r w:rsidR="00313BB0">
        <w:rPr>
          <w:rFonts w:asciiTheme="majorBidi" w:hAnsiTheme="majorBidi" w:cstheme="majorBidi" w:hint="cs"/>
          <w:color w:val="000000"/>
          <w:sz w:val="28"/>
          <w:szCs w:val="28"/>
          <w:rtl/>
        </w:rPr>
        <w:t>ו</w:t>
      </w:r>
      <w:r w:rsidR="005D57F2">
        <w:rPr>
          <w:rFonts w:asciiTheme="majorBidi" w:hAnsiTheme="majorBidi" w:cstheme="majorBidi" w:hint="cs"/>
          <w:color w:val="000000"/>
          <w:sz w:val="28"/>
          <w:szCs w:val="28"/>
          <w:rtl/>
        </w:rPr>
        <w:t>ּ</w:t>
      </w:r>
      <w:r w:rsidR="00A4626F">
        <w:rPr>
          <w:rFonts w:asciiTheme="majorBidi" w:hAnsiTheme="majorBidi" w:cstheme="majorBidi" w:hint="cs"/>
          <w:color w:val="000000"/>
          <w:sz w:val="28"/>
          <w:szCs w:val="28"/>
          <w:rtl/>
        </w:rPr>
        <w:t>בתי הספר</w:t>
      </w:r>
      <w:r w:rsidR="0029100A">
        <w:rPr>
          <w:rFonts w:asciiTheme="majorBidi" w:hAnsiTheme="majorBidi" w:cstheme="majorBidi" w:hint="cs"/>
          <w:color w:val="000000"/>
          <w:sz w:val="28"/>
          <w:szCs w:val="28"/>
          <w:rtl/>
        </w:rPr>
        <w:t>,</w:t>
      </w:r>
      <w:r w:rsidR="00A4626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ומאות אנשים הועברו לגטו ריגה ולמחנות עבודה בליטא.</w:t>
      </w:r>
    </w:p>
    <w:p w14:paraId="13243F44" w14:textId="77777777" w:rsidR="004A3640" w:rsidRDefault="00A4626F" w:rsidP="00313BB0">
      <w:pPr>
        <w:pStyle w:val="NormalWeb"/>
        <w:bidi/>
        <w:spacing w:after="240" w:line="360" w:lineRule="auto"/>
        <w:jc w:val="both"/>
        <w:rPr>
          <w:rFonts w:asciiTheme="majorBidi" w:hAnsiTheme="majorBidi"/>
          <w:color w:val="000000"/>
          <w:sz w:val="28"/>
          <w:szCs w:val="28"/>
          <w:rtl/>
        </w:rPr>
      </w:pP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החל 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ב</w:t>
      </w:r>
      <w:r w:rsidR="004A3640">
        <w:rPr>
          <w:rFonts w:asciiTheme="majorBidi" w:hAnsiTheme="majorBidi" w:hint="cs"/>
          <w:color w:val="000000"/>
          <w:sz w:val="28"/>
          <w:szCs w:val="28"/>
          <w:rtl/>
        </w:rPr>
        <w:t>קיץ 1943 הועברו מרבית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תושבי הגטו למחנות אחרים, והגטו הפך</w:t>
      </w:r>
      <w:r w:rsidR="00202801">
        <w:rPr>
          <w:rFonts w:asciiTheme="majorBidi" w:hAnsiTheme="majorBidi" w:hint="cs"/>
          <w:color w:val="000000"/>
          <w:sz w:val="28"/>
          <w:szCs w:val="28"/>
          <w:rtl/>
        </w:rPr>
        <w:t>,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בהוראת הי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י</w:t>
      </w:r>
      <w:r>
        <w:rPr>
          <w:rFonts w:asciiTheme="majorBidi" w:hAnsiTheme="majorBidi" w:hint="cs"/>
          <w:color w:val="000000"/>
          <w:sz w:val="28"/>
          <w:szCs w:val="28"/>
          <w:rtl/>
        </w:rPr>
        <w:t>נריך הימלר</w:t>
      </w:r>
      <w:r w:rsidR="00202801">
        <w:rPr>
          <w:rFonts w:asciiTheme="majorBidi" w:hAnsiTheme="majorBidi" w:hint="cs"/>
          <w:color w:val="000000"/>
          <w:sz w:val="28"/>
          <w:szCs w:val="28"/>
          <w:rtl/>
        </w:rPr>
        <w:t>,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למחנה ריכוז. במרץ 1944 התקיימה אקציה גדולה</w:t>
      </w:r>
      <w:r w:rsidR="00C31AED">
        <w:rPr>
          <w:rFonts w:asciiTheme="majorBidi" w:hAnsiTheme="majorBidi" w:hint="cs"/>
          <w:color w:val="000000"/>
          <w:sz w:val="28"/>
          <w:szCs w:val="28"/>
          <w:rtl/>
        </w:rPr>
        <w:t xml:space="preserve"> שכונתה '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'</w:t>
      </w:r>
      <w:proofErr w:type="spellStart"/>
      <w:r w:rsidR="00C31AED">
        <w:rPr>
          <w:rFonts w:asciiTheme="majorBidi" w:hAnsiTheme="majorBidi" w:hint="cs"/>
          <w:color w:val="000000"/>
          <w:sz w:val="28"/>
          <w:szCs w:val="28"/>
          <w:rtl/>
        </w:rPr>
        <w:t>אקצית</w:t>
      </w:r>
      <w:proofErr w:type="spellEnd"/>
      <w:r w:rsidR="00C31AED">
        <w:rPr>
          <w:rFonts w:asciiTheme="majorBidi" w:hAnsiTheme="majorBidi" w:hint="cs"/>
          <w:color w:val="000000"/>
          <w:sz w:val="28"/>
          <w:szCs w:val="28"/>
          <w:rtl/>
        </w:rPr>
        <w:t xml:space="preserve"> הילדים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'</w:t>
      </w:r>
      <w:r w:rsidR="00C31AED">
        <w:rPr>
          <w:rFonts w:asciiTheme="majorBidi" w:hAnsiTheme="majorBidi" w:hint="cs"/>
          <w:color w:val="000000"/>
          <w:sz w:val="28"/>
          <w:szCs w:val="28"/>
          <w:rtl/>
        </w:rPr>
        <w:t xml:space="preserve">', 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ו</w:t>
      </w:r>
      <w:r>
        <w:rPr>
          <w:rFonts w:asciiTheme="majorBidi" w:hAnsiTheme="majorBidi" w:hint="cs"/>
          <w:color w:val="000000"/>
          <w:sz w:val="28"/>
          <w:szCs w:val="28"/>
          <w:rtl/>
        </w:rPr>
        <w:t>במסגרתה נרצח</w:t>
      </w:r>
      <w:r w:rsidR="00C92ABA">
        <w:rPr>
          <w:rFonts w:asciiTheme="majorBidi" w:hAnsiTheme="majorBidi" w:hint="cs"/>
          <w:color w:val="000000"/>
          <w:sz w:val="28"/>
          <w:szCs w:val="28"/>
          <w:rtl/>
        </w:rPr>
        <w:t>ו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כ </w:t>
      </w:r>
      <w:r>
        <w:rPr>
          <w:rFonts w:asciiTheme="majorBidi" w:hAnsiTheme="majorBidi"/>
          <w:color w:val="000000"/>
          <w:sz w:val="28"/>
          <w:szCs w:val="28"/>
          <w:rtl/>
        </w:rPr>
        <w:t>–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1800 ילדים וקשישים, </w:t>
      </w:r>
      <w:r w:rsidR="0065794A">
        <w:rPr>
          <w:rFonts w:asciiTheme="majorBidi" w:hAnsiTheme="majorBidi" w:hint="cs"/>
          <w:color w:val="000000"/>
          <w:sz w:val="28"/>
          <w:szCs w:val="28"/>
          <w:rtl/>
        </w:rPr>
        <w:t>ו</w:t>
      </w:r>
      <w:r>
        <w:rPr>
          <w:rFonts w:asciiTheme="majorBidi" w:hAnsiTheme="majorBidi" w:hint="cs"/>
          <w:color w:val="000000"/>
          <w:sz w:val="28"/>
          <w:szCs w:val="28"/>
          <w:rtl/>
        </w:rPr>
        <w:t>גם רבים מאנשי המשטרה היהודית</w:t>
      </w:r>
      <w:r w:rsidR="006A3888">
        <w:rPr>
          <w:rFonts w:asciiTheme="majorBidi" w:hAnsiTheme="majorBidi" w:hint="cs"/>
          <w:color w:val="000000"/>
          <w:sz w:val="28"/>
          <w:szCs w:val="28"/>
          <w:rtl/>
        </w:rPr>
        <w:t>,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שהואשמו בסיוע למחתרת בגטו.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בשלב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זה</w:t>
      </w:r>
      <w:r>
        <w:rPr>
          <w:rFonts w:asciiTheme="majorBidi" w:hAnsiTheme="majorBidi" w:hint="cs"/>
          <w:color w:val="000000"/>
          <w:sz w:val="28"/>
          <w:szCs w:val="28"/>
          <w:rtl/>
        </w:rPr>
        <w:t xml:space="preserve"> החלה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המחתרת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היהודית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לשלוח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אנשים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ליערות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סמוכים</w:t>
      </w:r>
      <w:r w:rsidR="00C92ABA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שהצטרפו</w:t>
      </w:r>
      <w:r w:rsidR="00C92ABA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000000"/>
          <w:sz w:val="28"/>
          <w:szCs w:val="28"/>
          <w:rtl/>
        </w:rPr>
        <w:t>לכוחות הפרטיזנים</w:t>
      </w:r>
      <w:r w:rsidR="00313BB0">
        <w:rPr>
          <w:rFonts w:asciiTheme="majorBidi" w:hAnsiTheme="majorBidi" w:hint="cs"/>
          <w:color w:val="000000"/>
          <w:sz w:val="28"/>
          <w:szCs w:val="28"/>
          <w:rtl/>
        </w:rPr>
        <w:t>,</w:t>
      </w:r>
      <w:r w:rsidR="0065794A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proofErr w:type="spellStart"/>
      <w:r w:rsidR="0065794A">
        <w:rPr>
          <w:rFonts w:asciiTheme="majorBidi" w:hAnsiTheme="majorBidi" w:hint="cs"/>
          <w:color w:val="000000"/>
          <w:sz w:val="28"/>
          <w:szCs w:val="28"/>
          <w:rtl/>
        </w:rPr>
        <w:t>וכ</w:t>
      </w:r>
      <w:proofErr w:type="spellEnd"/>
      <w:r w:rsidR="0065794A">
        <w:rPr>
          <w:rFonts w:asciiTheme="majorBidi" w:hAnsiTheme="majorBidi" w:hint="cs"/>
          <w:color w:val="000000"/>
          <w:sz w:val="28"/>
          <w:szCs w:val="28"/>
          <w:rtl/>
        </w:rPr>
        <w:t xml:space="preserve"> </w:t>
      </w:r>
      <w:r w:rsidR="0065794A">
        <w:rPr>
          <w:rFonts w:asciiTheme="majorBidi" w:hAnsiTheme="majorBidi"/>
          <w:color w:val="000000"/>
          <w:sz w:val="28"/>
          <w:szCs w:val="28"/>
          <w:rtl/>
        </w:rPr>
        <w:t>–</w:t>
      </w:r>
      <w:r w:rsidR="0065794A">
        <w:rPr>
          <w:rFonts w:asciiTheme="majorBidi" w:hAnsiTheme="majorBidi" w:hint="cs"/>
          <w:color w:val="000000"/>
          <w:sz w:val="28"/>
          <w:szCs w:val="28"/>
          <w:rtl/>
        </w:rPr>
        <w:t xml:space="preserve"> 300 ילדים הוברחו אל מחוץ לגטו והוחבאו.</w:t>
      </w:r>
    </w:p>
    <w:p w14:paraId="709BDBC8" w14:textId="77777777" w:rsidR="00E10A6C" w:rsidRPr="0040356F" w:rsidRDefault="00E10A6C" w:rsidP="00313BB0">
      <w:pPr>
        <w:pStyle w:val="NormalWeb"/>
        <w:bidi/>
        <w:spacing w:before="0" w:beforeAutospacing="0" w:after="240" w:afterAutospacing="0" w:line="360" w:lineRule="auto"/>
        <w:jc w:val="both"/>
        <w:rPr>
          <w:rFonts w:asciiTheme="majorBidi" w:hAnsiTheme="majorBidi" w:cstheme="majorBidi"/>
          <w:color w:val="1D2228"/>
          <w:sz w:val="28"/>
          <w:szCs w:val="28"/>
          <w:rtl/>
        </w:rPr>
      </w:pPr>
      <w:r w:rsidRPr="0040356F">
        <w:rPr>
          <w:rFonts w:asciiTheme="majorBidi" w:hAnsiTheme="majorBidi" w:hint="cs"/>
          <w:color w:val="1D2228"/>
          <w:sz w:val="28"/>
          <w:szCs w:val="28"/>
          <w:rtl/>
        </w:rPr>
        <w:t>ביולי</w:t>
      </w:r>
      <w:r w:rsidRPr="0040356F">
        <w:rPr>
          <w:rFonts w:asciiTheme="majorBidi" w:hAnsiTheme="majorBidi"/>
          <w:color w:val="1D2228"/>
          <w:sz w:val="28"/>
          <w:szCs w:val="28"/>
          <w:rtl/>
        </w:rPr>
        <w:t xml:space="preserve"> 1944, 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עם התקדמות </w:t>
      </w:r>
      <w:r w:rsidRPr="0040356F">
        <w:rPr>
          <w:rFonts w:asciiTheme="majorBidi" w:hAnsiTheme="majorBidi" w:hint="cs"/>
          <w:color w:val="1D2228"/>
          <w:sz w:val="28"/>
          <w:szCs w:val="28"/>
          <w:rtl/>
        </w:rPr>
        <w:t>הצבא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Pr="0040356F">
        <w:rPr>
          <w:rFonts w:asciiTheme="majorBidi" w:hAnsiTheme="majorBidi" w:hint="cs"/>
          <w:color w:val="1D2228"/>
          <w:sz w:val="28"/>
          <w:szCs w:val="28"/>
          <w:rtl/>
        </w:rPr>
        <w:t>האדום</w:t>
      </w:r>
      <w:r w:rsidRPr="0040356F">
        <w:rPr>
          <w:rFonts w:asciiTheme="majorBidi" w:hAnsiTheme="majorBidi"/>
          <w:color w:val="1D2228"/>
          <w:sz w:val="28"/>
          <w:szCs w:val="28"/>
          <w:rtl/>
        </w:rPr>
        <w:t xml:space="preserve">, </w:t>
      </w:r>
      <w:r w:rsidR="00794D8D">
        <w:rPr>
          <w:rFonts w:asciiTheme="majorBidi" w:hAnsiTheme="majorBidi" w:hint="cs"/>
          <w:color w:val="1D2228"/>
          <w:sz w:val="28"/>
          <w:szCs w:val="28"/>
          <w:rtl/>
        </w:rPr>
        <w:t xml:space="preserve">נותרו כ </w:t>
      </w:r>
      <w:r w:rsidR="00794D8D">
        <w:rPr>
          <w:rFonts w:asciiTheme="majorBidi" w:hAnsiTheme="majorBidi"/>
          <w:color w:val="1D2228"/>
          <w:sz w:val="28"/>
          <w:szCs w:val="28"/>
          <w:rtl/>
        </w:rPr>
        <w:t>–</w:t>
      </w:r>
      <w:r w:rsidR="00794D8D">
        <w:rPr>
          <w:rFonts w:asciiTheme="majorBidi" w:hAnsiTheme="majorBidi" w:hint="cs"/>
          <w:color w:val="1D2228"/>
          <w:sz w:val="28"/>
          <w:szCs w:val="28"/>
          <w:rtl/>
        </w:rPr>
        <w:t xml:space="preserve"> 10,000 יהודים בגטו.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 xml:space="preserve">השלטונות הגרמניים </w:t>
      </w:r>
      <w:r w:rsidR="00794D8D">
        <w:rPr>
          <w:rFonts w:asciiTheme="majorBidi" w:hAnsiTheme="majorBidi" w:hint="cs"/>
          <w:color w:val="1D2228"/>
          <w:sz w:val="28"/>
          <w:szCs w:val="28"/>
          <w:rtl/>
        </w:rPr>
        <w:t xml:space="preserve">החלו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 xml:space="preserve">בהעברת היהודים שנותרו למחנות הריכוז דכאו </w:t>
      </w:r>
      <w:proofErr w:type="spellStart"/>
      <w:r w:rsidR="00A4626F">
        <w:rPr>
          <w:rFonts w:asciiTheme="majorBidi" w:hAnsiTheme="majorBidi" w:hint="cs"/>
          <w:color w:val="1D2228"/>
          <w:sz w:val="28"/>
          <w:szCs w:val="28"/>
          <w:rtl/>
        </w:rPr>
        <w:t>ושטוטהוף</w:t>
      </w:r>
      <w:proofErr w:type="spellEnd"/>
      <w:r w:rsidR="00A4626F">
        <w:rPr>
          <w:rFonts w:asciiTheme="majorBidi" w:hAnsiTheme="majorBidi" w:hint="cs"/>
          <w:color w:val="1D2228"/>
          <w:sz w:val="28"/>
          <w:szCs w:val="28"/>
          <w:rtl/>
        </w:rPr>
        <w:t xml:space="preserve"> בגרמניה. </w:t>
      </w:r>
      <w:r w:rsidR="00834CA2">
        <w:rPr>
          <w:rFonts w:asciiTheme="majorBidi" w:hAnsiTheme="majorBidi" w:hint="cs"/>
          <w:color w:val="1D2228"/>
          <w:sz w:val="28"/>
          <w:szCs w:val="28"/>
          <w:rtl/>
        </w:rPr>
        <w:t xml:space="preserve">חלקם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>התחבאו במבנים תת קרקעיים שהוכנו מראש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>,</w:t>
      </w:r>
      <w:r w:rsidR="00C92ABA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>ו</w:t>
      </w:r>
      <w:r w:rsidR="00202801">
        <w:rPr>
          <w:rFonts w:asciiTheme="majorBidi" w:hAnsiTheme="majorBidi" w:hint="cs"/>
          <w:color w:val="1D2228"/>
          <w:sz w:val="28"/>
          <w:szCs w:val="28"/>
          <w:rtl/>
        </w:rPr>
        <w:t xml:space="preserve">חלקם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>נ</w:t>
      </w:r>
      <w:r w:rsidR="00F23F42">
        <w:rPr>
          <w:rFonts w:asciiTheme="majorBidi" w:hAnsiTheme="majorBidi" w:hint="cs"/>
          <w:color w:val="1D2228"/>
          <w:sz w:val="28"/>
          <w:szCs w:val="28"/>
          <w:rtl/>
        </w:rPr>
        <w:t>ספו תוך כדי</w:t>
      </w:r>
      <w:r w:rsidR="00C92ABA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>ניסיונות הגרמנים להוציאם משם</w:t>
      </w:r>
      <w:r w:rsidRPr="0040356F">
        <w:rPr>
          <w:rFonts w:asciiTheme="majorBidi" w:hAnsiTheme="majorBidi"/>
          <w:color w:val="1D2228"/>
          <w:sz w:val="28"/>
          <w:szCs w:val="28"/>
          <w:rtl/>
        </w:rPr>
        <w:t>.</w:t>
      </w:r>
    </w:p>
    <w:p w14:paraId="264B7DD2" w14:textId="77777777" w:rsidR="00E10A6C" w:rsidRPr="00623348" w:rsidRDefault="006A3888" w:rsidP="00313BB0">
      <w:pPr>
        <w:pStyle w:val="NormalWeb"/>
        <w:bidi/>
        <w:spacing w:before="0" w:beforeAutospacing="0" w:after="240" w:afterAutospacing="0" w:line="360" w:lineRule="auto"/>
        <w:rPr>
          <w:rFonts w:asciiTheme="majorBidi" w:hAnsiTheme="majorBidi" w:cstheme="majorBidi"/>
          <w:color w:val="1D2228"/>
          <w:sz w:val="28"/>
          <w:szCs w:val="28"/>
        </w:rPr>
      </w:pPr>
      <w:r>
        <w:rPr>
          <w:rFonts w:asciiTheme="majorBidi" w:hAnsiTheme="majorBidi" w:hint="cs"/>
          <w:color w:val="1D2228"/>
          <w:sz w:val="28"/>
          <w:szCs w:val="28"/>
          <w:rtl/>
        </w:rPr>
        <w:t>הצבא האדום שחרר את קובנה ב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>אחד</w:t>
      </w:r>
      <w:r>
        <w:rPr>
          <w:rFonts w:asciiTheme="majorBidi" w:hAnsiTheme="majorBidi" w:hint="cs"/>
          <w:color w:val="1D2228"/>
          <w:sz w:val="28"/>
          <w:szCs w:val="28"/>
          <w:rtl/>
        </w:rPr>
        <w:t xml:space="preserve">  באוגוסט 1944. </w:t>
      </w:r>
      <w:r w:rsidR="00834CA2">
        <w:rPr>
          <w:rFonts w:asciiTheme="majorBidi" w:hAnsiTheme="majorBidi" w:hint="cs"/>
          <w:color w:val="1D2228"/>
          <w:sz w:val="28"/>
          <w:szCs w:val="28"/>
          <w:rtl/>
        </w:rPr>
        <w:t xml:space="preserve">רק </w:t>
      </w:r>
      <w:r w:rsidR="00E10A6C" w:rsidRPr="0040356F">
        <w:rPr>
          <w:rFonts w:asciiTheme="majorBidi" w:hAnsiTheme="majorBidi" w:hint="cs"/>
          <w:color w:val="1D2228"/>
          <w:sz w:val="28"/>
          <w:szCs w:val="28"/>
          <w:rtl/>
        </w:rPr>
        <w:t>כ</w:t>
      </w:r>
      <w:r w:rsidR="00E10A6C" w:rsidRPr="0040356F">
        <w:rPr>
          <w:rFonts w:asciiTheme="majorBidi" w:hAnsiTheme="majorBidi"/>
          <w:color w:val="1D2228"/>
          <w:sz w:val="28"/>
          <w:szCs w:val="28"/>
          <w:rtl/>
        </w:rPr>
        <w:t xml:space="preserve">-3,000 </w:t>
      </w:r>
      <w:r w:rsidR="00A4626F">
        <w:rPr>
          <w:rFonts w:asciiTheme="majorBidi" w:hAnsiTheme="majorBidi" w:hint="cs"/>
          <w:color w:val="1D2228"/>
          <w:sz w:val="28"/>
          <w:szCs w:val="28"/>
          <w:rtl/>
        </w:rPr>
        <w:t>מ</w:t>
      </w:r>
      <w:r w:rsidR="00E10A6C" w:rsidRPr="0040356F">
        <w:rPr>
          <w:rFonts w:asciiTheme="majorBidi" w:hAnsiTheme="majorBidi" w:hint="cs"/>
          <w:color w:val="1D2228"/>
          <w:sz w:val="28"/>
          <w:szCs w:val="28"/>
          <w:rtl/>
        </w:rPr>
        <w:t>יהודי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E10A6C" w:rsidRPr="0040356F">
        <w:rPr>
          <w:rFonts w:asciiTheme="majorBidi" w:hAnsiTheme="majorBidi" w:hint="cs"/>
          <w:color w:val="1D2228"/>
          <w:sz w:val="28"/>
          <w:szCs w:val="28"/>
          <w:rtl/>
        </w:rPr>
        <w:t>קובנה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E10A6C" w:rsidRPr="0040356F">
        <w:rPr>
          <w:rFonts w:asciiTheme="majorBidi" w:hAnsiTheme="majorBidi" w:hint="cs"/>
          <w:color w:val="1D2228"/>
          <w:sz w:val="28"/>
          <w:szCs w:val="28"/>
          <w:rtl/>
        </w:rPr>
        <w:t>שרדו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313BB0" w:rsidRPr="0040356F">
        <w:rPr>
          <w:rFonts w:asciiTheme="majorBidi" w:hAnsiTheme="majorBidi" w:hint="cs"/>
          <w:color w:val="1D2228"/>
          <w:sz w:val="28"/>
          <w:szCs w:val="28"/>
          <w:rtl/>
        </w:rPr>
        <w:t>את</w:t>
      </w:r>
      <w:r w:rsidR="00313BB0">
        <w:rPr>
          <w:rFonts w:asciiTheme="majorBidi" w:hAnsiTheme="majorBidi" w:hint="cs"/>
          <w:color w:val="1D2228"/>
          <w:sz w:val="28"/>
          <w:szCs w:val="28"/>
          <w:rtl/>
        </w:rPr>
        <w:t xml:space="preserve"> </w:t>
      </w:r>
      <w:r w:rsidR="00FB421D">
        <w:rPr>
          <w:rFonts w:asciiTheme="majorBidi" w:hAnsiTheme="majorBidi" w:hint="cs"/>
          <w:color w:val="1D2228"/>
          <w:sz w:val="28"/>
          <w:szCs w:val="28"/>
          <w:rtl/>
        </w:rPr>
        <w:t>ה</w:t>
      </w:r>
      <w:r w:rsidR="00313BB0" w:rsidRPr="0040356F">
        <w:rPr>
          <w:rFonts w:asciiTheme="majorBidi" w:hAnsiTheme="majorBidi" w:hint="cs"/>
          <w:color w:val="1D2228"/>
          <w:sz w:val="28"/>
          <w:szCs w:val="28"/>
          <w:rtl/>
        </w:rPr>
        <w:t>שואה</w:t>
      </w:r>
      <w:r w:rsidR="00E10A6C" w:rsidRPr="0040356F">
        <w:rPr>
          <w:rFonts w:asciiTheme="majorBidi" w:hAnsiTheme="majorBidi" w:cstheme="majorBidi"/>
          <w:color w:val="1D2228"/>
          <w:sz w:val="28"/>
          <w:szCs w:val="28"/>
        </w:rPr>
        <w:t>.</w:t>
      </w:r>
    </w:p>
    <w:p w14:paraId="3926A600" w14:textId="77777777" w:rsidR="00E10A6C" w:rsidRPr="00623348" w:rsidRDefault="00E10A6C" w:rsidP="00E10A6C">
      <w:p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</w:p>
    <w:p w14:paraId="1ABB1722" w14:textId="77777777" w:rsidR="00E10A6C" w:rsidRPr="00644B51" w:rsidRDefault="00E10A6C" w:rsidP="00E10A6C"/>
    <w:p w14:paraId="1673319F" w14:textId="77777777" w:rsidR="00022AF8" w:rsidRPr="00E10A6C" w:rsidRDefault="00022AF8"/>
    <w:sectPr w:rsidR="00022AF8" w:rsidRPr="00E10A6C" w:rsidSect="00613AD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A6C"/>
    <w:rsid w:val="00022AF8"/>
    <w:rsid w:val="00023BCA"/>
    <w:rsid w:val="00033262"/>
    <w:rsid w:val="000771CF"/>
    <w:rsid w:val="0008621E"/>
    <w:rsid w:val="000876A1"/>
    <w:rsid w:val="000A0358"/>
    <w:rsid w:val="000B4568"/>
    <w:rsid w:val="000F297B"/>
    <w:rsid w:val="00144020"/>
    <w:rsid w:val="00146F41"/>
    <w:rsid w:val="0014743A"/>
    <w:rsid w:val="0015633A"/>
    <w:rsid w:val="00191F39"/>
    <w:rsid w:val="0019774B"/>
    <w:rsid w:val="001D630D"/>
    <w:rsid w:val="00202801"/>
    <w:rsid w:val="00226573"/>
    <w:rsid w:val="00230714"/>
    <w:rsid w:val="002406B0"/>
    <w:rsid w:val="0029100A"/>
    <w:rsid w:val="00294AD6"/>
    <w:rsid w:val="002F2B9C"/>
    <w:rsid w:val="003113C1"/>
    <w:rsid w:val="00313BB0"/>
    <w:rsid w:val="00423F7C"/>
    <w:rsid w:val="004245D4"/>
    <w:rsid w:val="00470434"/>
    <w:rsid w:val="004778AC"/>
    <w:rsid w:val="004A3640"/>
    <w:rsid w:val="004E27C6"/>
    <w:rsid w:val="00501DAA"/>
    <w:rsid w:val="00522BB2"/>
    <w:rsid w:val="00527213"/>
    <w:rsid w:val="0053331E"/>
    <w:rsid w:val="00575F7F"/>
    <w:rsid w:val="005815F7"/>
    <w:rsid w:val="005D57F2"/>
    <w:rsid w:val="0065794A"/>
    <w:rsid w:val="006A3888"/>
    <w:rsid w:val="006B0F16"/>
    <w:rsid w:val="006B1C19"/>
    <w:rsid w:val="006F2202"/>
    <w:rsid w:val="0070273B"/>
    <w:rsid w:val="00712F57"/>
    <w:rsid w:val="00750A08"/>
    <w:rsid w:val="007669D9"/>
    <w:rsid w:val="00794D8D"/>
    <w:rsid w:val="007D7EEA"/>
    <w:rsid w:val="00806121"/>
    <w:rsid w:val="00834CA2"/>
    <w:rsid w:val="008D3DFF"/>
    <w:rsid w:val="0096798B"/>
    <w:rsid w:val="00993BAC"/>
    <w:rsid w:val="009A75A9"/>
    <w:rsid w:val="009D5101"/>
    <w:rsid w:val="009E41D8"/>
    <w:rsid w:val="00A068B0"/>
    <w:rsid w:val="00A4626F"/>
    <w:rsid w:val="00AA1253"/>
    <w:rsid w:val="00B30117"/>
    <w:rsid w:val="00B54486"/>
    <w:rsid w:val="00B92A7F"/>
    <w:rsid w:val="00BC5E30"/>
    <w:rsid w:val="00BF4393"/>
    <w:rsid w:val="00C025CA"/>
    <w:rsid w:val="00C13347"/>
    <w:rsid w:val="00C235DB"/>
    <w:rsid w:val="00C31AED"/>
    <w:rsid w:val="00C43860"/>
    <w:rsid w:val="00C638F6"/>
    <w:rsid w:val="00C76188"/>
    <w:rsid w:val="00C823C2"/>
    <w:rsid w:val="00C92ABA"/>
    <w:rsid w:val="00CA45C0"/>
    <w:rsid w:val="00CD2D65"/>
    <w:rsid w:val="00CD7864"/>
    <w:rsid w:val="00D22D75"/>
    <w:rsid w:val="00D42636"/>
    <w:rsid w:val="00DA1CC7"/>
    <w:rsid w:val="00E10A6C"/>
    <w:rsid w:val="00E228E5"/>
    <w:rsid w:val="00E2735F"/>
    <w:rsid w:val="00E34D51"/>
    <w:rsid w:val="00E7452F"/>
    <w:rsid w:val="00E8286E"/>
    <w:rsid w:val="00EB0F98"/>
    <w:rsid w:val="00EE1223"/>
    <w:rsid w:val="00EE6D54"/>
    <w:rsid w:val="00F0011A"/>
    <w:rsid w:val="00F23F42"/>
    <w:rsid w:val="00F608A3"/>
    <w:rsid w:val="00F84C64"/>
    <w:rsid w:val="00FA672F"/>
    <w:rsid w:val="00FB4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01D96"/>
  <w15:docId w15:val="{1584F699-6E5C-4D8A-92B7-AD599D19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A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E10A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522BB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22BB2"/>
    <w:pPr>
      <w:spacing w:line="240" w:lineRule="auto"/>
    </w:pPr>
    <w:rPr>
      <w:sz w:val="20"/>
      <w:szCs w:val="20"/>
    </w:rPr>
  </w:style>
  <w:style w:type="character" w:customStyle="1" w:styleId="a5">
    <w:name w:val="טקסט הערה תו"/>
    <w:basedOn w:val="a0"/>
    <w:link w:val="a4"/>
    <w:uiPriority w:val="99"/>
    <w:semiHidden/>
    <w:rsid w:val="00522BB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22BB2"/>
    <w:rPr>
      <w:b/>
      <w:bCs/>
    </w:rPr>
  </w:style>
  <w:style w:type="character" w:customStyle="1" w:styleId="a7">
    <w:name w:val="נושא הערה תו"/>
    <w:basedOn w:val="a5"/>
    <w:link w:val="a6"/>
    <w:uiPriority w:val="99"/>
    <w:semiHidden/>
    <w:rsid w:val="00522BB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22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טקסט בלונים תו"/>
    <w:basedOn w:val="a0"/>
    <w:link w:val="a8"/>
    <w:uiPriority w:val="99"/>
    <w:semiHidden/>
    <w:rsid w:val="00522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לחמנוביץ לירז</dc:creator>
  <cp:lastModifiedBy>שוקי דוידוביץ</cp:lastModifiedBy>
  <cp:revision>2</cp:revision>
  <dcterms:created xsi:type="dcterms:W3CDTF">2020-11-22T10:15:00Z</dcterms:created>
  <dcterms:modified xsi:type="dcterms:W3CDTF">2020-11-22T10:15:00Z</dcterms:modified>
</cp:coreProperties>
</file>