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0DA10" w14:textId="5568F744" w:rsidR="00C573EF" w:rsidRDefault="00C573EF" w:rsidP="00444E84">
      <w:pPr>
        <w:bidi w:val="0"/>
        <w:spacing w:line="360" w:lineRule="auto"/>
        <w:jc w:val="both"/>
        <w:rPr>
          <w:b/>
          <w:bCs/>
          <w:sz w:val="32"/>
          <w:szCs w:val="32"/>
        </w:rPr>
      </w:pPr>
      <w:r>
        <w:rPr>
          <w:b/>
          <w:bCs/>
          <w:sz w:val="32"/>
          <w:szCs w:val="32"/>
        </w:rPr>
        <w:t>B</w:t>
      </w:r>
      <w:r w:rsidR="002561A9">
        <w:rPr>
          <w:b/>
          <w:bCs/>
          <w:sz w:val="32"/>
          <w:szCs w:val="32"/>
        </w:rPr>
        <w:t>otte</w:t>
      </w:r>
      <w:r>
        <w:rPr>
          <w:b/>
          <w:bCs/>
          <w:sz w:val="32"/>
          <w:szCs w:val="32"/>
        </w:rPr>
        <w:t>l</w:t>
      </w:r>
      <w:r w:rsidR="002561A9">
        <w:rPr>
          <w:b/>
          <w:bCs/>
          <w:sz w:val="32"/>
          <w:szCs w:val="32"/>
        </w:rPr>
        <w:t xml:space="preserve">e </w:t>
      </w:r>
      <w:r>
        <w:rPr>
          <w:b/>
          <w:bCs/>
          <w:sz w:val="32"/>
          <w:szCs w:val="32"/>
        </w:rPr>
        <w:t>Blond</w:t>
      </w:r>
      <w:r w:rsidR="002561A9">
        <w:rPr>
          <w:rStyle w:val="afa"/>
          <w:b/>
          <w:bCs/>
          <w:sz w:val="32"/>
          <w:szCs w:val="32"/>
        </w:rPr>
        <w:footnoteReference w:id="1"/>
      </w:r>
      <w:r>
        <w:rPr>
          <w:b/>
          <w:bCs/>
          <w:sz w:val="32"/>
          <w:szCs w:val="32"/>
        </w:rPr>
        <w:t xml:space="preserve"> in </w:t>
      </w:r>
      <w:r w:rsidR="00444E84">
        <w:rPr>
          <w:b/>
          <w:bCs/>
          <w:sz w:val="32"/>
          <w:szCs w:val="32"/>
        </w:rPr>
        <w:t>Hollywood</w:t>
      </w:r>
      <w:r>
        <w:rPr>
          <w:b/>
          <w:bCs/>
          <w:sz w:val="32"/>
          <w:szCs w:val="32"/>
        </w:rPr>
        <w:t>?</w:t>
      </w:r>
    </w:p>
    <w:p w14:paraId="7EEA4AB6" w14:textId="6940CA36" w:rsidR="00C573EF" w:rsidRDefault="00C573EF" w:rsidP="00444E84">
      <w:pPr>
        <w:bidi w:val="0"/>
        <w:spacing w:line="360" w:lineRule="auto"/>
        <w:jc w:val="both"/>
        <w:rPr>
          <w:sz w:val="24"/>
          <w:szCs w:val="24"/>
        </w:rPr>
      </w:pPr>
      <w:r>
        <w:rPr>
          <w:b/>
          <w:bCs/>
          <w:sz w:val="32"/>
          <w:szCs w:val="32"/>
        </w:rPr>
        <w:t xml:space="preserve">On Feminism, Gender, Ethnicity and Race in </w:t>
      </w:r>
      <w:r w:rsidR="00986BE0">
        <w:rPr>
          <w:b/>
          <w:bCs/>
          <w:sz w:val="32"/>
          <w:szCs w:val="32"/>
        </w:rPr>
        <w:t xml:space="preserve">Children’s Literature: </w:t>
      </w:r>
      <w:r w:rsidR="00986BE0" w:rsidRPr="00986BE0">
        <w:rPr>
          <w:b/>
          <w:bCs/>
          <w:i/>
          <w:iCs/>
          <w:sz w:val="32"/>
          <w:szCs w:val="32"/>
        </w:rPr>
        <w:t>Mal</w:t>
      </w:r>
      <w:r w:rsidR="00DF1478">
        <w:rPr>
          <w:b/>
          <w:bCs/>
          <w:i/>
          <w:iCs/>
          <w:sz w:val="32"/>
          <w:szCs w:val="32"/>
        </w:rPr>
        <w:t>k</w:t>
      </w:r>
      <w:r w:rsidR="00986BE0" w:rsidRPr="00986BE0">
        <w:rPr>
          <w:b/>
          <w:bCs/>
          <w:i/>
          <w:iCs/>
          <w:sz w:val="32"/>
          <w:szCs w:val="32"/>
        </w:rPr>
        <w:t>i Monroe Mordoch</w:t>
      </w:r>
      <w:r w:rsidR="00986BE0">
        <w:rPr>
          <w:b/>
          <w:bCs/>
          <w:sz w:val="32"/>
          <w:szCs w:val="32"/>
        </w:rPr>
        <w:t xml:space="preserve"> as a Study Case</w:t>
      </w:r>
    </w:p>
    <w:p w14:paraId="4D9256F6" w14:textId="141BD14D" w:rsidR="00986BE0" w:rsidRDefault="00444E84" w:rsidP="00444E84">
      <w:pPr>
        <w:bidi w:val="0"/>
        <w:spacing w:line="360" w:lineRule="auto"/>
        <w:jc w:val="both"/>
        <w:rPr>
          <w:sz w:val="24"/>
          <w:szCs w:val="24"/>
        </w:rPr>
      </w:pPr>
      <w:r w:rsidRPr="00444E84">
        <w:rPr>
          <w:sz w:val="24"/>
          <w:szCs w:val="24"/>
        </w:rPr>
        <w:t>Gila Danino-Yona</w:t>
      </w:r>
    </w:p>
    <w:p w14:paraId="0A394307" w14:textId="218F4D78" w:rsidR="00444E84" w:rsidRPr="00F80997" w:rsidRDefault="00444E84" w:rsidP="00444E84">
      <w:pPr>
        <w:bidi w:val="0"/>
        <w:spacing w:line="360" w:lineRule="auto"/>
        <w:jc w:val="both"/>
        <w:rPr>
          <w:b/>
          <w:bCs/>
          <w:sz w:val="24"/>
          <w:szCs w:val="24"/>
        </w:rPr>
      </w:pPr>
      <w:r w:rsidRPr="00F80997">
        <w:rPr>
          <w:b/>
          <w:bCs/>
          <w:sz w:val="24"/>
          <w:szCs w:val="24"/>
        </w:rPr>
        <w:t>Introduction</w:t>
      </w:r>
    </w:p>
    <w:p w14:paraId="679227FF" w14:textId="01C47DD9" w:rsidR="00AA55D3" w:rsidRDefault="00AA55D3" w:rsidP="00266B4F">
      <w:pPr>
        <w:bidi w:val="0"/>
        <w:spacing w:line="360" w:lineRule="auto"/>
        <w:ind w:firstLine="720"/>
        <w:jc w:val="both"/>
        <w:rPr>
          <w:rFonts w:ascii="David" w:hAnsi="David"/>
          <w:sz w:val="24"/>
          <w:szCs w:val="24"/>
        </w:rPr>
      </w:pPr>
      <w:r>
        <w:rPr>
          <w:rFonts w:ascii="David" w:hAnsi="David"/>
          <w:sz w:val="24"/>
          <w:szCs w:val="24"/>
        </w:rPr>
        <w:t xml:space="preserve">Within the landscape of Israeli children literature analysis, issues of race and ethnicity are mostly negated from scholarly discourse. Specifically, with regard to Mizrahi Jews (Jews who immigrating from Arab and Muslim countries), societal taboo regarding the discrimination this group suffers from (unlike other forms of social othering, such as discrimination against women, Palestinians, etc.) has seeped into the children's literature academic sphere, which remained silent on this crucial social rift. This article establishes a new tradition of critical Mizrahi (and feminist-Mizrahi) reading of Israeli children's literature, and demonstrate the potential Mizrahi perspectives offer to children's literature analysis. </w:t>
      </w:r>
    </w:p>
    <w:p w14:paraId="65B521D6" w14:textId="77777777" w:rsidR="00266B4F" w:rsidRDefault="00AA55D3" w:rsidP="00266B4F">
      <w:pPr>
        <w:bidi w:val="0"/>
        <w:spacing w:line="360" w:lineRule="auto"/>
        <w:ind w:firstLine="720"/>
        <w:jc w:val="both"/>
        <w:rPr>
          <w:rFonts w:ascii="David" w:hAnsi="David"/>
          <w:sz w:val="24"/>
          <w:szCs w:val="24"/>
        </w:rPr>
      </w:pPr>
      <w:r>
        <w:rPr>
          <w:sz w:val="24"/>
          <w:szCs w:val="24"/>
        </w:rPr>
        <w:t xml:space="preserve">Specifically, this article utilizes the Mizrahi critical lens to one case study: </w:t>
      </w:r>
      <w:r>
        <w:rPr>
          <w:rFonts w:ascii="David" w:hAnsi="David"/>
          <w:sz w:val="24"/>
          <w:szCs w:val="24"/>
        </w:rPr>
        <w:t xml:space="preserve">a recent feminist canonical Israeli children's book. </w:t>
      </w:r>
      <w:r>
        <w:rPr>
          <w:rFonts w:ascii="David" w:hAnsi="David"/>
          <w:i/>
          <w:iCs/>
          <w:sz w:val="24"/>
          <w:szCs w:val="24"/>
        </w:rPr>
        <w:t>Malki</w:t>
      </w:r>
      <w:r w:rsidRPr="00C61D8F">
        <w:rPr>
          <w:rFonts w:ascii="David" w:hAnsi="David"/>
          <w:i/>
          <w:iCs/>
          <w:sz w:val="24"/>
          <w:szCs w:val="24"/>
        </w:rPr>
        <w:t xml:space="preserve"> Monroe Morduch</w:t>
      </w:r>
      <w:r w:rsidR="00266B4F">
        <w:rPr>
          <w:rFonts w:ascii="David" w:hAnsi="David"/>
          <w:sz w:val="24"/>
          <w:szCs w:val="24"/>
        </w:rPr>
        <w:t xml:space="preserve">, which </w:t>
      </w:r>
      <w:r w:rsidR="00266B4F">
        <w:rPr>
          <w:sz w:val="24"/>
          <w:szCs w:val="24"/>
        </w:rPr>
        <w:t>narrates the story of a Mizrahi girl who dreams of becoming a Hollywood star.</w:t>
      </w:r>
      <w:r w:rsidR="00266B4F">
        <w:rPr>
          <w:rFonts w:ascii="David" w:hAnsi="David"/>
          <w:sz w:val="24"/>
          <w:szCs w:val="24"/>
        </w:rPr>
        <w:t xml:space="preserve"> Utilizing an intersectional Mizrahi-feminist analysis, this article demonstrates how sexist and racist stereotypes determine this protagonist's fate, limiting her dreams to leave the private sphere solely in the fantastic realm, while also constructing her as dumb, lazy, and superficial.  A bottle-blonde. Her construction deepens</w:t>
      </w:r>
      <w:r w:rsidR="00266B4F" w:rsidRPr="00DD6EFB">
        <w:rPr>
          <w:rFonts w:ascii="David" w:hAnsi="David"/>
          <w:sz w:val="24"/>
          <w:szCs w:val="24"/>
        </w:rPr>
        <w:t xml:space="preserve"> the East/West </w:t>
      </w:r>
      <w:r w:rsidR="00266B4F">
        <w:rPr>
          <w:rFonts w:ascii="David" w:hAnsi="David"/>
          <w:sz w:val="24"/>
          <w:szCs w:val="24"/>
        </w:rPr>
        <w:t xml:space="preserve">orientalist binary, </w:t>
      </w:r>
      <w:r w:rsidR="00266B4F" w:rsidRPr="00DD6EFB">
        <w:rPr>
          <w:rFonts w:ascii="David" w:hAnsi="David"/>
          <w:sz w:val="24"/>
          <w:szCs w:val="24"/>
        </w:rPr>
        <w:t>by marking clear ethnic boundaries</w:t>
      </w:r>
      <w:r w:rsidR="00266B4F">
        <w:rPr>
          <w:rFonts w:ascii="David" w:hAnsi="David"/>
          <w:sz w:val="24"/>
          <w:szCs w:val="24"/>
        </w:rPr>
        <w:t xml:space="preserve"> that present Mizrahi Jews </w:t>
      </w:r>
      <w:r w:rsidR="00266B4F" w:rsidRPr="00DD6EFB">
        <w:rPr>
          <w:rFonts w:ascii="David" w:hAnsi="David"/>
          <w:sz w:val="24"/>
          <w:szCs w:val="24"/>
        </w:rPr>
        <w:t xml:space="preserve">as a distinct and inferior </w:t>
      </w:r>
      <w:r w:rsidR="00266B4F">
        <w:rPr>
          <w:rFonts w:ascii="David" w:hAnsi="David"/>
          <w:sz w:val="24"/>
          <w:szCs w:val="24"/>
        </w:rPr>
        <w:t xml:space="preserve">category. </w:t>
      </w:r>
    </w:p>
    <w:p w14:paraId="119BA779" w14:textId="556C494A" w:rsidR="00444E84" w:rsidRDefault="006E07B2" w:rsidP="00266B4F">
      <w:pPr>
        <w:bidi w:val="0"/>
        <w:spacing w:line="360" w:lineRule="auto"/>
        <w:ind w:firstLine="720"/>
        <w:jc w:val="both"/>
        <w:rPr>
          <w:sz w:val="24"/>
          <w:szCs w:val="24"/>
        </w:rPr>
      </w:pPr>
      <w:r>
        <w:rPr>
          <w:sz w:val="24"/>
          <w:szCs w:val="24"/>
        </w:rPr>
        <w:t xml:space="preserve">Critical </w:t>
      </w:r>
      <w:r w:rsidR="00215925">
        <w:rPr>
          <w:sz w:val="24"/>
          <w:szCs w:val="24"/>
        </w:rPr>
        <w:t xml:space="preserve">discussion around children’s literature, which necessarily </w:t>
      </w:r>
      <w:r w:rsidR="002D5DA9">
        <w:rPr>
          <w:sz w:val="24"/>
          <w:szCs w:val="24"/>
        </w:rPr>
        <w:t xml:space="preserve">encompasses both </w:t>
      </w:r>
      <w:r w:rsidR="00AE0247">
        <w:rPr>
          <w:sz w:val="24"/>
          <w:szCs w:val="24"/>
        </w:rPr>
        <w:t xml:space="preserve">written and visual texts, </w:t>
      </w:r>
      <w:r>
        <w:rPr>
          <w:sz w:val="24"/>
          <w:szCs w:val="24"/>
        </w:rPr>
        <w:t xml:space="preserve">is crucial </w:t>
      </w:r>
      <w:r w:rsidR="007D0224">
        <w:rPr>
          <w:sz w:val="24"/>
          <w:szCs w:val="24"/>
        </w:rPr>
        <w:t>because</w:t>
      </w:r>
      <w:r>
        <w:rPr>
          <w:sz w:val="24"/>
          <w:szCs w:val="24"/>
        </w:rPr>
        <w:t xml:space="preserve"> </w:t>
      </w:r>
      <w:r w:rsidR="002B6B84">
        <w:rPr>
          <w:sz w:val="24"/>
          <w:szCs w:val="24"/>
        </w:rPr>
        <w:t xml:space="preserve">readers tend to be too young to develop much </w:t>
      </w:r>
      <w:r w:rsidR="0004229D">
        <w:rPr>
          <w:sz w:val="24"/>
          <w:szCs w:val="24"/>
        </w:rPr>
        <w:t xml:space="preserve">critical analytical skills of their own. </w:t>
      </w:r>
      <w:r w:rsidR="00F64225">
        <w:rPr>
          <w:sz w:val="24"/>
          <w:szCs w:val="24"/>
        </w:rPr>
        <w:t>It is also the age when socialization into gender, ethnic, class, and other identities</w:t>
      </w:r>
      <w:r w:rsidR="00C8408A">
        <w:rPr>
          <w:sz w:val="24"/>
          <w:szCs w:val="24"/>
        </w:rPr>
        <w:t xml:space="preserve"> occurs. Canonical literature, including that aimed at children, is not produced in a vacuum; rather it </w:t>
      </w:r>
      <w:r w:rsidR="00CD6EB9">
        <w:rPr>
          <w:sz w:val="24"/>
          <w:szCs w:val="24"/>
        </w:rPr>
        <w:t>simultaneously</w:t>
      </w:r>
      <w:r w:rsidR="00B63776">
        <w:rPr>
          <w:sz w:val="24"/>
          <w:szCs w:val="24"/>
        </w:rPr>
        <w:t xml:space="preserve"> reflects and </w:t>
      </w:r>
      <w:r w:rsidR="004A14FD">
        <w:rPr>
          <w:sz w:val="24"/>
          <w:szCs w:val="24"/>
        </w:rPr>
        <w:t>constitutes</w:t>
      </w:r>
      <w:r w:rsidR="00B63776">
        <w:rPr>
          <w:sz w:val="24"/>
          <w:szCs w:val="24"/>
        </w:rPr>
        <w:t xml:space="preserve"> hegemonic discourse. </w:t>
      </w:r>
      <w:r w:rsidR="00ED317D">
        <w:rPr>
          <w:sz w:val="24"/>
          <w:szCs w:val="24"/>
        </w:rPr>
        <w:t xml:space="preserve">It does </w:t>
      </w:r>
      <w:r w:rsidR="00266B4F">
        <w:rPr>
          <w:sz w:val="24"/>
          <w:szCs w:val="24"/>
        </w:rPr>
        <w:t xml:space="preserve">so </w:t>
      </w:r>
      <w:r w:rsidR="00ED317D">
        <w:rPr>
          <w:sz w:val="24"/>
          <w:szCs w:val="24"/>
        </w:rPr>
        <w:t xml:space="preserve">by reinforcing </w:t>
      </w:r>
      <w:r w:rsidR="00716C2B">
        <w:rPr>
          <w:sz w:val="24"/>
          <w:szCs w:val="24"/>
        </w:rPr>
        <w:t xml:space="preserve">extant </w:t>
      </w:r>
      <w:r w:rsidR="00436826">
        <w:rPr>
          <w:sz w:val="24"/>
          <w:szCs w:val="24"/>
        </w:rPr>
        <w:t>value systems</w:t>
      </w:r>
      <w:r w:rsidR="00716C2B">
        <w:rPr>
          <w:sz w:val="24"/>
          <w:szCs w:val="24"/>
        </w:rPr>
        <w:t xml:space="preserve"> and </w:t>
      </w:r>
      <w:r w:rsidR="00716C2B">
        <w:rPr>
          <w:sz w:val="24"/>
          <w:szCs w:val="24"/>
        </w:rPr>
        <w:lastRenderedPageBreak/>
        <w:t>social positions</w:t>
      </w:r>
      <w:r w:rsidR="00436826">
        <w:rPr>
          <w:sz w:val="24"/>
          <w:szCs w:val="24"/>
        </w:rPr>
        <w:t xml:space="preserve">, facilitating the </w:t>
      </w:r>
      <w:r w:rsidR="0097374A">
        <w:rPr>
          <w:sz w:val="24"/>
          <w:szCs w:val="24"/>
        </w:rPr>
        <w:t>assumption</w:t>
      </w:r>
      <w:r w:rsidR="00436826">
        <w:rPr>
          <w:sz w:val="24"/>
          <w:szCs w:val="24"/>
        </w:rPr>
        <w:t xml:space="preserve"> of </w:t>
      </w:r>
      <w:r w:rsidR="00716C2B">
        <w:rPr>
          <w:sz w:val="24"/>
          <w:szCs w:val="24"/>
        </w:rPr>
        <w:t>cultural</w:t>
      </w:r>
      <w:r w:rsidR="00A608BE">
        <w:rPr>
          <w:sz w:val="24"/>
          <w:szCs w:val="24"/>
        </w:rPr>
        <w:t xml:space="preserve"> identities, and</w:t>
      </w:r>
      <w:r w:rsidR="00D041BB">
        <w:rPr>
          <w:sz w:val="24"/>
          <w:szCs w:val="24"/>
        </w:rPr>
        <w:t xml:space="preserve"> constituting and reproducing social structures</w:t>
      </w:r>
      <w:r w:rsidR="00570C80">
        <w:rPr>
          <w:sz w:val="24"/>
          <w:szCs w:val="24"/>
        </w:rPr>
        <w:t>.</w:t>
      </w:r>
      <w:r w:rsidR="002D2A5C">
        <w:rPr>
          <w:sz w:val="24"/>
          <w:szCs w:val="24"/>
        </w:rPr>
        <w:t xml:space="preserve"> </w:t>
      </w:r>
      <w:r w:rsidR="004A1DB7">
        <w:rPr>
          <w:sz w:val="24"/>
          <w:szCs w:val="24"/>
        </w:rPr>
        <w:t>As a hegemonic agent of socialization and as a textual and visual field, children’s literature allows us therefore to</w:t>
      </w:r>
      <w:r w:rsidR="00D20DC0">
        <w:rPr>
          <w:sz w:val="24"/>
          <w:szCs w:val="24"/>
        </w:rPr>
        <w:t xml:space="preserve"> observe some of the lines that </w:t>
      </w:r>
      <w:r w:rsidR="009417B3">
        <w:rPr>
          <w:sz w:val="24"/>
          <w:szCs w:val="24"/>
        </w:rPr>
        <w:t>trace a</w:t>
      </w:r>
      <w:r w:rsidR="00A86A14">
        <w:rPr>
          <w:sz w:val="24"/>
          <w:szCs w:val="24"/>
        </w:rPr>
        <w:t xml:space="preserve"> portrait of the social context in which it was produced. </w:t>
      </w:r>
    </w:p>
    <w:p w14:paraId="7376EF54" w14:textId="302F4599" w:rsidR="008255D6" w:rsidRDefault="008255D6" w:rsidP="008255D6">
      <w:pPr>
        <w:bidi w:val="0"/>
        <w:spacing w:line="360" w:lineRule="auto"/>
        <w:jc w:val="both"/>
        <w:rPr>
          <w:sz w:val="24"/>
          <w:szCs w:val="24"/>
        </w:rPr>
      </w:pPr>
      <w:r>
        <w:rPr>
          <w:sz w:val="24"/>
          <w:szCs w:val="24"/>
        </w:rPr>
        <w:tab/>
        <w:t>Children’s literature explicit goal is to elicit pleasure by building a fictional reality</w:t>
      </w:r>
      <w:r w:rsidR="00103D66">
        <w:rPr>
          <w:sz w:val="24"/>
          <w:szCs w:val="24"/>
        </w:rPr>
        <w:t xml:space="preserve">, while its implicit goal is to </w:t>
      </w:r>
      <w:r w:rsidR="001473A7">
        <w:rPr>
          <w:sz w:val="24"/>
          <w:szCs w:val="24"/>
        </w:rPr>
        <w:t xml:space="preserve">impart a socially, ideologically and politically hegemonic worldview. </w:t>
      </w:r>
      <w:r w:rsidR="00937191">
        <w:rPr>
          <w:sz w:val="24"/>
          <w:szCs w:val="24"/>
        </w:rPr>
        <w:t xml:space="preserve">The use of two registers – textual and visual – simultaneously enhances the </w:t>
      </w:r>
      <w:r w:rsidR="0024384A">
        <w:rPr>
          <w:sz w:val="24"/>
          <w:szCs w:val="24"/>
        </w:rPr>
        <w:t xml:space="preserve">impression that the fictional reality </w:t>
      </w:r>
      <w:r w:rsidR="00E908D6">
        <w:rPr>
          <w:sz w:val="24"/>
          <w:szCs w:val="24"/>
        </w:rPr>
        <w:t xml:space="preserve">is a faithful representation of </w:t>
      </w:r>
      <w:r w:rsidR="006632D4">
        <w:rPr>
          <w:sz w:val="24"/>
          <w:szCs w:val="24"/>
        </w:rPr>
        <w:t>the non-fictional world. Despite the differences between the two registers</w:t>
      </w:r>
      <w:r w:rsidR="00834346">
        <w:rPr>
          <w:sz w:val="24"/>
          <w:szCs w:val="24"/>
        </w:rPr>
        <w:t xml:space="preserve">, </w:t>
      </w:r>
      <w:r w:rsidR="00727C0F">
        <w:rPr>
          <w:sz w:val="24"/>
          <w:szCs w:val="24"/>
        </w:rPr>
        <w:t xml:space="preserve">both </w:t>
      </w:r>
      <w:r w:rsidR="00001A9B">
        <w:rPr>
          <w:sz w:val="24"/>
          <w:szCs w:val="24"/>
        </w:rPr>
        <w:t xml:space="preserve">aim to </w:t>
      </w:r>
      <w:r w:rsidR="005C332E">
        <w:rPr>
          <w:sz w:val="24"/>
          <w:szCs w:val="24"/>
        </w:rPr>
        <w:t xml:space="preserve">produce an </w:t>
      </w:r>
      <w:r w:rsidR="00501DAE">
        <w:rPr>
          <w:sz w:val="24"/>
          <w:szCs w:val="24"/>
        </w:rPr>
        <w:t xml:space="preserve">idea or an </w:t>
      </w:r>
      <w:r w:rsidR="005C332E">
        <w:rPr>
          <w:sz w:val="24"/>
          <w:szCs w:val="24"/>
        </w:rPr>
        <w:t xml:space="preserve">affect through various representational </w:t>
      </w:r>
      <w:r w:rsidR="00501DAE">
        <w:rPr>
          <w:sz w:val="24"/>
          <w:szCs w:val="24"/>
        </w:rPr>
        <w:t>means.</w:t>
      </w:r>
      <w:r w:rsidR="00501DAE" w:rsidRPr="00501DAE">
        <w:rPr>
          <w:rStyle w:val="afa"/>
          <w:rFonts w:ascii="David" w:hAnsi="David"/>
          <w:sz w:val="24"/>
          <w:szCs w:val="24"/>
          <w:rtl/>
        </w:rPr>
        <w:t xml:space="preserve"> </w:t>
      </w:r>
      <w:r w:rsidR="00501DAE">
        <w:rPr>
          <w:rStyle w:val="afa"/>
          <w:rFonts w:ascii="David" w:hAnsi="David"/>
          <w:sz w:val="24"/>
          <w:szCs w:val="24"/>
          <w:rtl/>
        </w:rPr>
        <w:footnoteReference w:id="2"/>
      </w:r>
    </w:p>
    <w:p w14:paraId="19141BD2" w14:textId="77777777" w:rsidR="00130625" w:rsidRDefault="00266B4F" w:rsidP="00130625">
      <w:pPr>
        <w:bidi w:val="0"/>
        <w:spacing w:line="360" w:lineRule="auto"/>
        <w:ind w:firstLine="720"/>
        <w:jc w:val="both"/>
        <w:rPr>
          <w:sz w:val="24"/>
          <w:szCs w:val="24"/>
        </w:rPr>
      </w:pPr>
      <w:r w:rsidRPr="00266B4F">
        <w:rPr>
          <w:sz w:val="24"/>
          <w:szCs w:val="24"/>
        </w:rPr>
        <w:t>Research in Israeli children's literature deals little with the question of accepting the "other</w:t>
      </w:r>
      <w:r>
        <w:rPr>
          <w:sz w:val="24"/>
          <w:szCs w:val="24"/>
        </w:rPr>
        <w:t>.</w:t>
      </w:r>
      <w:r w:rsidRPr="00266B4F">
        <w:rPr>
          <w:sz w:val="24"/>
          <w:szCs w:val="24"/>
        </w:rPr>
        <w:t xml:space="preserve">" </w:t>
      </w:r>
      <w:r>
        <w:rPr>
          <w:sz w:val="24"/>
          <w:szCs w:val="24"/>
        </w:rPr>
        <w:t xml:space="preserve">When it does so, it focuses on a narrow range of "legitimate" </w:t>
      </w:r>
      <w:r w:rsidR="00BE73EE">
        <w:rPr>
          <w:sz w:val="24"/>
          <w:szCs w:val="24"/>
        </w:rPr>
        <w:t xml:space="preserve">recognized </w:t>
      </w:r>
      <w:r>
        <w:rPr>
          <w:sz w:val="24"/>
          <w:szCs w:val="24"/>
        </w:rPr>
        <w:t>identities: Palestinians, people with disabilities,</w:t>
      </w:r>
      <w:r w:rsidR="00BE73EE">
        <w:rPr>
          <w:sz w:val="24"/>
          <w:szCs w:val="24"/>
        </w:rPr>
        <w:t xml:space="preserve"> immigrants,</w:t>
      </w:r>
      <w:r>
        <w:rPr>
          <w:sz w:val="24"/>
          <w:szCs w:val="24"/>
        </w:rPr>
        <w:t xml:space="preserve"> </w:t>
      </w:r>
      <w:r w:rsidR="00BE73EE">
        <w:rPr>
          <w:sz w:val="24"/>
          <w:szCs w:val="24"/>
        </w:rPr>
        <w:t>or LGBT people.</w:t>
      </w:r>
      <w:r w:rsidR="00BE73EE">
        <w:rPr>
          <w:rStyle w:val="afa"/>
          <w:sz w:val="24"/>
          <w:szCs w:val="24"/>
        </w:rPr>
        <w:footnoteReference w:id="3"/>
      </w:r>
      <w:r w:rsidR="00BE73EE">
        <w:rPr>
          <w:sz w:val="24"/>
          <w:szCs w:val="24"/>
        </w:rPr>
        <w:t xml:space="preserve"> C</w:t>
      </w:r>
      <w:r w:rsidR="00BE73EE" w:rsidRPr="00BE73EE">
        <w:rPr>
          <w:sz w:val="24"/>
          <w:szCs w:val="24"/>
        </w:rPr>
        <w:t xml:space="preserve">ritical </w:t>
      </w:r>
      <w:r w:rsidR="00BE73EE">
        <w:rPr>
          <w:sz w:val="24"/>
          <w:szCs w:val="24"/>
        </w:rPr>
        <w:t xml:space="preserve">research </w:t>
      </w:r>
      <w:r w:rsidR="00BE73EE" w:rsidRPr="00BE73EE">
        <w:rPr>
          <w:sz w:val="24"/>
          <w:szCs w:val="24"/>
        </w:rPr>
        <w:t>whose corpus is children's literature</w:t>
      </w:r>
      <w:r w:rsidR="00BE73EE">
        <w:rPr>
          <w:sz w:val="24"/>
          <w:szCs w:val="24"/>
        </w:rPr>
        <w:t xml:space="preserve"> exist</w:t>
      </w:r>
      <w:r w:rsidR="00BE73EE" w:rsidRPr="00BE73EE">
        <w:rPr>
          <w:sz w:val="24"/>
          <w:szCs w:val="24"/>
        </w:rPr>
        <w:t xml:space="preserve">, although the field of critical research in children's literature is only </w:t>
      </w:r>
      <w:r w:rsidR="00BE73EE">
        <w:rPr>
          <w:sz w:val="24"/>
          <w:szCs w:val="24"/>
        </w:rPr>
        <w:t>recently emerging</w:t>
      </w:r>
      <w:r w:rsidR="00BE73EE" w:rsidRPr="00BE73EE">
        <w:rPr>
          <w:sz w:val="24"/>
          <w:szCs w:val="24"/>
        </w:rPr>
        <w:t>.</w:t>
      </w:r>
      <w:r w:rsidR="00BE73EE">
        <w:rPr>
          <w:rStyle w:val="afa"/>
          <w:sz w:val="24"/>
          <w:szCs w:val="24"/>
        </w:rPr>
        <w:footnoteReference w:id="4"/>
      </w:r>
      <w:r w:rsidR="00BE73EE" w:rsidRPr="00BE73EE">
        <w:rPr>
          <w:sz w:val="24"/>
          <w:szCs w:val="24"/>
        </w:rPr>
        <w:t xml:space="preserve"> </w:t>
      </w:r>
      <w:r w:rsidR="00BE73EE">
        <w:rPr>
          <w:sz w:val="24"/>
          <w:szCs w:val="24"/>
        </w:rPr>
        <w:t xml:space="preserve">However, </w:t>
      </w:r>
      <w:r w:rsidR="00BE73EE" w:rsidRPr="00BE73EE">
        <w:rPr>
          <w:sz w:val="24"/>
          <w:szCs w:val="24"/>
        </w:rPr>
        <w:t xml:space="preserve">There is no research on the </w:t>
      </w:r>
      <w:r w:rsidR="00BE73EE">
        <w:rPr>
          <w:sz w:val="24"/>
          <w:szCs w:val="24"/>
        </w:rPr>
        <w:t xml:space="preserve">othering of </w:t>
      </w:r>
      <w:r w:rsidR="00BE73EE" w:rsidRPr="00BE73EE">
        <w:rPr>
          <w:sz w:val="24"/>
          <w:szCs w:val="24"/>
        </w:rPr>
        <w:t xml:space="preserve">ethnic </w:t>
      </w:r>
      <w:r w:rsidR="00BE73EE">
        <w:rPr>
          <w:sz w:val="24"/>
          <w:szCs w:val="24"/>
        </w:rPr>
        <w:t>identities in Israel despite the presence of such practices in the books themselves</w:t>
      </w:r>
      <w:r w:rsidR="00BE73EE" w:rsidRPr="00BE73EE">
        <w:rPr>
          <w:sz w:val="24"/>
          <w:szCs w:val="24"/>
        </w:rPr>
        <w:t>,</w:t>
      </w:r>
      <w:r w:rsidR="00BE73EE">
        <w:rPr>
          <w:sz w:val="24"/>
          <w:szCs w:val="24"/>
        </w:rPr>
        <w:t xml:space="preserve"> and a Mizrahi reading of Israeli children literature is currently </w:t>
      </w:r>
      <w:r w:rsidR="00130625">
        <w:rPr>
          <w:sz w:val="24"/>
          <w:szCs w:val="24"/>
        </w:rPr>
        <w:t xml:space="preserve">non-existing. </w:t>
      </w:r>
    </w:p>
    <w:p w14:paraId="491CAA46" w14:textId="2A7CFC00" w:rsidR="00130625" w:rsidRPr="00130625" w:rsidRDefault="00BE73EE" w:rsidP="00130625">
      <w:pPr>
        <w:bidi w:val="0"/>
        <w:spacing w:line="360" w:lineRule="auto"/>
        <w:ind w:firstLine="720"/>
        <w:jc w:val="both"/>
        <w:rPr>
          <w:sz w:val="24"/>
          <w:szCs w:val="24"/>
        </w:rPr>
      </w:pPr>
      <w:r>
        <w:rPr>
          <w:sz w:val="24"/>
          <w:szCs w:val="24"/>
        </w:rPr>
        <w:t xml:space="preserve"> </w:t>
      </w:r>
      <w:r w:rsidR="00130625" w:rsidRPr="00130625">
        <w:rPr>
          <w:sz w:val="24"/>
          <w:szCs w:val="24"/>
        </w:rPr>
        <w:t xml:space="preserve">This is a missing research discipline </w:t>
      </w:r>
      <w:r w:rsidR="00130625">
        <w:rPr>
          <w:sz w:val="24"/>
          <w:szCs w:val="24"/>
        </w:rPr>
        <w:t xml:space="preserve">with the potential to </w:t>
      </w:r>
      <w:r w:rsidR="00130625" w:rsidRPr="00130625">
        <w:rPr>
          <w:sz w:val="24"/>
          <w:szCs w:val="24"/>
        </w:rPr>
        <w:t>shed</w:t>
      </w:r>
      <w:r w:rsidR="00130625">
        <w:rPr>
          <w:sz w:val="24"/>
          <w:szCs w:val="24"/>
        </w:rPr>
        <w:t xml:space="preserve"> crucial </w:t>
      </w:r>
      <w:r w:rsidR="00130625" w:rsidRPr="00130625">
        <w:rPr>
          <w:sz w:val="24"/>
          <w:szCs w:val="24"/>
        </w:rPr>
        <w:t>light on the influence of children's literature on shaping ethnic identity</w:t>
      </w:r>
      <w:r w:rsidR="00130625">
        <w:rPr>
          <w:sz w:val="24"/>
          <w:szCs w:val="24"/>
        </w:rPr>
        <w:t>,</w:t>
      </w:r>
      <w:r w:rsidR="00130625" w:rsidRPr="00130625">
        <w:rPr>
          <w:sz w:val="24"/>
          <w:szCs w:val="24"/>
        </w:rPr>
        <w:t xml:space="preserve"> just as critical political and gender-based </w:t>
      </w:r>
      <w:r w:rsidR="00130625">
        <w:rPr>
          <w:sz w:val="24"/>
          <w:szCs w:val="24"/>
        </w:rPr>
        <w:t>analyses</w:t>
      </w:r>
      <w:r w:rsidR="00130625" w:rsidRPr="00130625">
        <w:rPr>
          <w:sz w:val="24"/>
          <w:szCs w:val="24"/>
        </w:rPr>
        <w:t xml:space="preserve"> shed light on the shaping of political and gender identit</w:t>
      </w:r>
      <w:r w:rsidR="00130625">
        <w:rPr>
          <w:sz w:val="24"/>
          <w:szCs w:val="24"/>
        </w:rPr>
        <w:t>ies</w:t>
      </w:r>
      <w:r w:rsidR="00130625" w:rsidRPr="00130625">
        <w:rPr>
          <w:sz w:val="24"/>
          <w:szCs w:val="24"/>
        </w:rPr>
        <w:t>.</w:t>
      </w:r>
    </w:p>
    <w:p w14:paraId="740DC52D" w14:textId="103E1D26" w:rsidR="00BE73EE" w:rsidRDefault="00130625" w:rsidP="00130625">
      <w:pPr>
        <w:bidi w:val="0"/>
        <w:spacing w:line="360" w:lineRule="auto"/>
        <w:ind w:firstLine="720"/>
        <w:jc w:val="both"/>
        <w:rPr>
          <w:sz w:val="24"/>
          <w:szCs w:val="24"/>
        </w:rPr>
      </w:pPr>
      <w:r w:rsidRPr="00130625">
        <w:rPr>
          <w:sz w:val="24"/>
          <w:szCs w:val="24"/>
        </w:rPr>
        <w:t xml:space="preserve">The importance of Mizrahi criticism in children's literature is not only the creation of an academic research stream, but the creation of a </w:t>
      </w:r>
      <w:r>
        <w:rPr>
          <w:sz w:val="24"/>
          <w:szCs w:val="24"/>
        </w:rPr>
        <w:t>discursive site</w:t>
      </w:r>
      <w:r w:rsidRPr="00130625">
        <w:rPr>
          <w:sz w:val="24"/>
          <w:szCs w:val="24"/>
        </w:rPr>
        <w:t xml:space="preserve"> that </w:t>
      </w:r>
      <w:r>
        <w:rPr>
          <w:sz w:val="24"/>
          <w:szCs w:val="24"/>
        </w:rPr>
        <w:t xml:space="preserve">enables a </w:t>
      </w:r>
      <w:r w:rsidRPr="00130625">
        <w:rPr>
          <w:sz w:val="24"/>
          <w:szCs w:val="24"/>
        </w:rPr>
        <w:t xml:space="preserve">profound examination of society and </w:t>
      </w:r>
      <w:r>
        <w:rPr>
          <w:sz w:val="24"/>
          <w:szCs w:val="24"/>
        </w:rPr>
        <w:t>its construction of</w:t>
      </w:r>
      <w:r w:rsidRPr="00130625">
        <w:rPr>
          <w:sz w:val="24"/>
          <w:szCs w:val="24"/>
        </w:rPr>
        <w:t xml:space="preserve"> children </w:t>
      </w:r>
      <w:r>
        <w:rPr>
          <w:sz w:val="24"/>
          <w:szCs w:val="24"/>
        </w:rPr>
        <w:t xml:space="preserve">identities </w:t>
      </w:r>
      <w:r w:rsidRPr="00130625">
        <w:rPr>
          <w:sz w:val="24"/>
          <w:szCs w:val="24"/>
        </w:rPr>
        <w:t xml:space="preserve">through children's </w:t>
      </w:r>
      <w:r>
        <w:rPr>
          <w:sz w:val="24"/>
          <w:szCs w:val="24"/>
        </w:rPr>
        <w:t>literature:</w:t>
      </w:r>
      <w:r w:rsidRPr="00130625">
        <w:rPr>
          <w:sz w:val="24"/>
          <w:szCs w:val="24"/>
        </w:rPr>
        <w:t xml:space="preserve"> experience</w:t>
      </w:r>
      <w:r>
        <w:rPr>
          <w:sz w:val="24"/>
          <w:szCs w:val="24"/>
        </w:rPr>
        <w:t>s</w:t>
      </w:r>
      <w:r w:rsidRPr="00130625">
        <w:rPr>
          <w:sz w:val="24"/>
          <w:szCs w:val="24"/>
        </w:rPr>
        <w:t xml:space="preserve"> of belonging</w:t>
      </w:r>
      <w:r>
        <w:rPr>
          <w:sz w:val="24"/>
          <w:szCs w:val="24"/>
        </w:rPr>
        <w:t xml:space="preserve"> </w:t>
      </w:r>
      <w:r w:rsidRPr="00130625">
        <w:rPr>
          <w:sz w:val="24"/>
          <w:szCs w:val="24"/>
        </w:rPr>
        <w:t>to</w:t>
      </w:r>
      <w:r>
        <w:rPr>
          <w:sz w:val="24"/>
          <w:szCs w:val="24"/>
        </w:rPr>
        <w:t>-</w:t>
      </w:r>
      <w:r w:rsidRPr="00130625">
        <w:rPr>
          <w:sz w:val="24"/>
          <w:szCs w:val="24"/>
        </w:rPr>
        <w:t xml:space="preserve"> </w:t>
      </w:r>
      <w:r>
        <w:rPr>
          <w:sz w:val="24"/>
          <w:szCs w:val="24"/>
        </w:rPr>
        <w:t xml:space="preserve">or alienation from </w:t>
      </w:r>
      <w:r w:rsidRPr="00130625">
        <w:rPr>
          <w:sz w:val="24"/>
          <w:szCs w:val="24"/>
        </w:rPr>
        <w:t>the hegemonic center</w:t>
      </w:r>
      <w:r>
        <w:rPr>
          <w:sz w:val="24"/>
          <w:szCs w:val="24"/>
        </w:rPr>
        <w:t>;</w:t>
      </w:r>
      <w:r w:rsidRPr="00130625">
        <w:rPr>
          <w:sz w:val="24"/>
          <w:szCs w:val="24"/>
        </w:rPr>
        <w:t xml:space="preserve"> </w:t>
      </w:r>
      <w:r>
        <w:rPr>
          <w:sz w:val="24"/>
          <w:szCs w:val="24"/>
        </w:rPr>
        <w:t xml:space="preserve">legitimacy for </w:t>
      </w:r>
      <w:r w:rsidRPr="00130625">
        <w:rPr>
          <w:sz w:val="24"/>
          <w:szCs w:val="24"/>
        </w:rPr>
        <w:t xml:space="preserve">feelings and emotions, </w:t>
      </w:r>
      <w:r>
        <w:rPr>
          <w:sz w:val="24"/>
          <w:szCs w:val="24"/>
        </w:rPr>
        <w:t xml:space="preserve">or the </w:t>
      </w:r>
      <w:r w:rsidRPr="00130625">
        <w:rPr>
          <w:sz w:val="24"/>
          <w:szCs w:val="24"/>
        </w:rPr>
        <w:t xml:space="preserve">silencing and </w:t>
      </w:r>
      <w:r>
        <w:rPr>
          <w:sz w:val="24"/>
          <w:szCs w:val="24"/>
        </w:rPr>
        <w:t>negation of them.</w:t>
      </w:r>
    </w:p>
    <w:p w14:paraId="01B784D9" w14:textId="183C9982" w:rsidR="00F80997" w:rsidRDefault="00F80997" w:rsidP="00F80997">
      <w:pPr>
        <w:bidi w:val="0"/>
        <w:spacing w:line="360" w:lineRule="auto"/>
        <w:rPr>
          <w:sz w:val="24"/>
          <w:szCs w:val="24"/>
        </w:rPr>
      </w:pPr>
      <w:r w:rsidRPr="00F80997">
        <w:rPr>
          <w:sz w:val="24"/>
          <w:szCs w:val="24"/>
        </w:rPr>
        <w:lastRenderedPageBreak/>
        <w:t xml:space="preserve">Therefore, I propose in this article to expand the </w:t>
      </w:r>
      <w:r>
        <w:rPr>
          <w:sz w:val="24"/>
          <w:szCs w:val="24"/>
        </w:rPr>
        <w:t>boundaries</w:t>
      </w:r>
      <w:r w:rsidRPr="00F80997">
        <w:rPr>
          <w:sz w:val="24"/>
          <w:szCs w:val="24"/>
        </w:rPr>
        <w:t xml:space="preserve"> of hegemonic narrative discourse</w:t>
      </w:r>
      <w:r w:rsidR="00D96FF5">
        <w:rPr>
          <w:sz w:val="24"/>
          <w:szCs w:val="24"/>
        </w:rPr>
        <w:t>,</w:t>
      </w:r>
      <w:r w:rsidRPr="00F80997">
        <w:rPr>
          <w:sz w:val="24"/>
          <w:szCs w:val="24"/>
        </w:rPr>
        <w:t xml:space="preserve"> and to establish </w:t>
      </w:r>
      <w:r>
        <w:rPr>
          <w:rFonts w:ascii="David" w:hAnsi="David"/>
          <w:sz w:val="24"/>
          <w:szCs w:val="24"/>
        </w:rPr>
        <w:t xml:space="preserve">critical Mizrahi (and feminist-Mizrahi) readings of Israeli children's literature as </w:t>
      </w:r>
      <w:r w:rsidR="00D96FF5">
        <w:rPr>
          <w:sz w:val="24"/>
          <w:szCs w:val="24"/>
        </w:rPr>
        <w:t xml:space="preserve">vital within the toolkit of critical children's literature's research. </w:t>
      </w:r>
    </w:p>
    <w:p w14:paraId="430ED2C7" w14:textId="02EE7B61" w:rsidR="00501DAE" w:rsidRDefault="002B177F" w:rsidP="00501DAE">
      <w:pPr>
        <w:bidi w:val="0"/>
        <w:spacing w:line="360" w:lineRule="auto"/>
        <w:jc w:val="both"/>
        <w:rPr>
          <w:rFonts w:ascii="David" w:hAnsi="David"/>
          <w:sz w:val="24"/>
          <w:szCs w:val="24"/>
        </w:rPr>
      </w:pPr>
      <w:r>
        <w:rPr>
          <w:sz w:val="24"/>
          <w:szCs w:val="24"/>
        </w:rPr>
        <w:tab/>
        <w:t xml:space="preserve">In this article I </w:t>
      </w:r>
      <w:r w:rsidR="006B493E">
        <w:rPr>
          <w:sz w:val="24"/>
          <w:szCs w:val="24"/>
        </w:rPr>
        <w:t xml:space="preserve">discuss a single children’s book as a </w:t>
      </w:r>
      <w:r w:rsidR="00D96FF5">
        <w:rPr>
          <w:sz w:val="24"/>
          <w:szCs w:val="24"/>
        </w:rPr>
        <w:t>case study</w:t>
      </w:r>
      <w:r w:rsidR="006B493E">
        <w:rPr>
          <w:sz w:val="24"/>
          <w:szCs w:val="24"/>
        </w:rPr>
        <w:t xml:space="preserve">, which </w:t>
      </w:r>
      <w:r w:rsidR="005573EB">
        <w:rPr>
          <w:sz w:val="24"/>
          <w:szCs w:val="24"/>
        </w:rPr>
        <w:t>demonstrates the general trends of change in practices of racialization in canonical Israeli children’s literature, from overt racial-stereotypical iconography</w:t>
      </w:r>
      <w:r w:rsidR="003B3A62">
        <w:rPr>
          <w:sz w:val="24"/>
          <w:szCs w:val="24"/>
        </w:rPr>
        <w:t xml:space="preserve"> towards subtle camouflage. It also exemplifies the gordi</w:t>
      </w:r>
      <w:r w:rsidR="00C23E26">
        <w:rPr>
          <w:sz w:val="24"/>
          <w:szCs w:val="24"/>
        </w:rPr>
        <w:t xml:space="preserve">an knot that entangles ethnic identity, geographical </w:t>
      </w:r>
      <w:r w:rsidR="002327C3">
        <w:rPr>
          <w:sz w:val="24"/>
          <w:szCs w:val="24"/>
        </w:rPr>
        <w:t xml:space="preserve">location and class </w:t>
      </w:r>
      <w:r w:rsidR="00B96BFD">
        <w:rPr>
          <w:sz w:val="24"/>
          <w:szCs w:val="24"/>
        </w:rPr>
        <w:t xml:space="preserve">in representations of characters of Mizrahi </w:t>
      </w:r>
      <w:r w:rsidR="00D6352D">
        <w:rPr>
          <w:sz w:val="24"/>
          <w:szCs w:val="24"/>
        </w:rPr>
        <w:t xml:space="preserve">descent. The book I discuss </w:t>
      </w:r>
      <w:r w:rsidR="00352BB5">
        <w:rPr>
          <w:sz w:val="24"/>
          <w:szCs w:val="24"/>
        </w:rPr>
        <w:t xml:space="preserve">demonstrates practices of racialization; the constitution of Mizrahi identity; </w:t>
      </w:r>
      <w:r w:rsidR="00BC1A72">
        <w:rPr>
          <w:sz w:val="24"/>
          <w:szCs w:val="24"/>
        </w:rPr>
        <w:t xml:space="preserve">the legitimation of social hierarchies through representations of Mizrahi-identified characters as inferior, </w:t>
      </w:r>
      <w:r w:rsidR="007108BE">
        <w:rPr>
          <w:sz w:val="24"/>
          <w:szCs w:val="24"/>
        </w:rPr>
        <w:t>a practice which allows the hegemonic group to remain opaque and hence to preserve its normative status</w:t>
      </w:r>
      <w:r w:rsidR="00D96FF5">
        <w:rPr>
          <w:sz w:val="24"/>
          <w:szCs w:val="24"/>
        </w:rPr>
        <w:t>.</w:t>
      </w:r>
      <w:r w:rsidR="007108BE">
        <w:rPr>
          <w:sz w:val="24"/>
          <w:szCs w:val="24"/>
        </w:rPr>
        <w:t xml:space="preserve"> </w:t>
      </w:r>
      <w:r w:rsidR="00D96FF5">
        <w:rPr>
          <w:sz w:val="24"/>
          <w:szCs w:val="24"/>
        </w:rPr>
        <w:t>T</w:t>
      </w:r>
      <w:r w:rsidR="00A2489F">
        <w:rPr>
          <w:sz w:val="24"/>
          <w:szCs w:val="24"/>
        </w:rPr>
        <w:t xml:space="preserve">he reproduction of power inequities by subtle </w:t>
      </w:r>
      <w:r w:rsidR="00EF502A">
        <w:rPr>
          <w:sz w:val="24"/>
          <w:szCs w:val="24"/>
        </w:rPr>
        <w:t xml:space="preserve">suggestion </w:t>
      </w:r>
      <w:r w:rsidR="003460F4">
        <w:rPr>
          <w:sz w:val="24"/>
          <w:szCs w:val="24"/>
        </w:rPr>
        <w:t xml:space="preserve">of a commitment to political correctness, </w:t>
      </w:r>
      <w:r w:rsidR="00E80C57">
        <w:rPr>
          <w:sz w:val="24"/>
          <w:szCs w:val="24"/>
        </w:rPr>
        <w:t>marks the</w:t>
      </w:r>
      <w:r w:rsidR="00D96FF5">
        <w:rPr>
          <w:sz w:val="24"/>
          <w:szCs w:val="24"/>
        </w:rPr>
        <w:t xml:space="preserve"> recognition</w:t>
      </w:r>
      <w:r w:rsidR="00E80C57">
        <w:rPr>
          <w:sz w:val="24"/>
          <w:szCs w:val="24"/>
        </w:rPr>
        <w:t xml:space="preserve"> of Mizrahi identity</w:t>
      </w:r>
      <w:r w:rsidR="0085298B">
        <w:rPr>
          <w:sz w:val="24"/>
          <w:szCs w:val="24"/>
        </w:rPr>
        <w:t xml:space="preserve"> </w:t>
      </w:r>
      <w:r w:rsidR="00D96FF5">
        <w:rPr>
          <w:sz w:val="24"/>
          <w:szCs w:val="24"/>
        </w:rPr>
        <w:t xml:space="preserve">and marginalization </w:t>
      </w:r>
      <w:r w:rsidR="0085298B">
        <w:rPr>
          <w:sz w:val="24"/>
          <w:szCs w:val="24"/>
        </w:rPr>
        <w:t>as “dangerous”</w:t>
      </w:r>
      <w:r w:rsidR="00D96FF5">
        <w:rPr>
          <w:sz w:val="24"/>
          <w:szCs w:val="24"/>
        </w:rPr>
        <w:t xml:space="preserve"> to social unity,</w:t>
      </w:r>
      <w:r w:rsidR="0085298B">
        <w:rPr>
          <w:sz w:val="24"/>
          <w:szCs w:val="24"/>
        </w:rPr>
        <w:t xml:space="preserve"> thereby disallowing open, legitimate discussion </w:t>
      </w:r>
      <w:r w:rsidR="008560DA">
        <w:rPr>
          <w:sz w:val="24"/>
          <w:szCs w:val="24"/>
        </w:rPr>
        <w:t xml:space="preserve">of </w:t>
      </w:r>
      <w:r w:rsidR="009D7BDC">
        <w:rPr>
          <w:sz w:val="24"/>
          <w:szCs w:val="24"/>
        </w:rPr>
        <w:t xml:space="preserve">historic discrimination and future redistribution of resources. The new racism </w:t>
      </w:r>
      <w:r w:rsidR="00976CA9">
        <w:rPr>
          <w:sz w:val="24"/>
          <w:szCs w:val="24"/>
        </w:rPr>
        <w:t xml:space="preserve">reflects color-myopia and </w:t>
      </w:r>
      <w:r w:rsidR="00650F50">
        <w:rPr>
          <w:sz w:val="24"/>
          <w:szCs w:val="24"/>
        </w:rPr>
        <w:t>constitutes it through thematic and visual means.</w:t>
      </w:r>
      <w:r w:rsidR="00650F50" w:rsidRPr="00650F50">
        <w:rPr>
          <w:rStyle w:val="afa"/>
          <w:rFonts w:ascii="David" w:hAnsi="David"/>
          <w:sz w:val="24"/>
          <w:szCs w:val="24"/>
          <w:rtl/>
        </w:rPr>
        <w:t xml:space="preserve"> </w:t>
      </w:r>
      <w:r w:rsidR="00650F50">
        <w:rPr>
          <w:rStyle w:val="afa"/>
          <w:rFonts w:ascii="David" w:hAnsi="David"/>
          <w:sz w:val="24"/>
          <w:szCs w:val="24"/>
          <w:rtl/>
        </w:rPr>
        <w:footnoteReference w:id="5"/>
      </w:r>
    </w:p>
    <w:p w14:paraId="17E46B04" w14:textId="7343D6CE" w:rsidR="00650F50" w:rsidRDefault="00650F50" w:rsidP="00650F50">
      <w:pPr>
        <w:bidi w:val="0"/>
        <w:spacing w:line="360" w:lineRule="auto"/>
        <w:jc w:val="both"/>
        <w:rPr>
          <w:rFonts w:ascii="David" w:hAnsi="David"/>
          <w:sz w:val="24"/>
          <w:szCs w:val="24"/>
          <w:rtl/>
        </w:rPr>
      </w:pPr>
      <w:r>
        <w:rPr>
          <w:sz w:val="24"/>
          <w:szCs w:val="24"/>
        </w:rPr>
        <w:tab/>
      </w:r>
      <w:r w:rsidR="008303CD">
        <w:rPr>
          <w:sz w:val="24"/>
          <w:szCs w:val="24"/>
        </w:rPr>
        <w:t xml:space="preserve">The discussion in the book mentioned will utilize </w:t>
      </w:r>
      <w:r w:rsidR="00842CC0">
        <w:rPr>
          <w:sz w:val="24"/>
          <w:szCs w:val="24"/>
        </w:rPr>
        <w:t xml:space="preserve">critical </w:t>
      </w:r>
      <w:r w:rsidR="008303CD">
        <w:rPr>
          <w:sz w:val="24"/>
          <w:szCs w:val="24"/>
        </w:rPr>
        <w:t>analytical tools</w:t>
      </w:r>
      <w:r w:rsidR="00842CC0">
        <w:rPr>
          <w:sz w:val="24"/>
          <w:szCs w:val="24"/>
        </w:rPr>
        <w:t xml:space="preserve"> in the spirit of deconstructionist literary theory, feminist </w:t>
      </w:r>
      <w:r w:rsidR="00A84936">
        <w:rPr>
          <w:sz w:val="24"/>
          <w:szCs w:val="24"/>
        </w:rPr>
        <w:t xml:space="preserve">scholarship and Mizrahi Studies. </w:t>
      </w:r>
      <w:r w:rsidR="001B17BC">
        <w:rPr>
          <w:sz w:val="24"/>
          <w:szCs w:val="24"/>
        </w:rPr>
        <w:t xml:space="preserve">The methodological </w:t>
      </w:r>
      <w:r w:rsidR="00AA02D2">
        <w:rPr>
          <w:sz w:val="24"/>
          <w:szCs w:val="24"/>
        </w:rPr>
        <w:t xml:space="preserve">assumption I build on in my reading is adopted from Derida’s approach, which argues that any text may be subject to infinite </w:t>
      </w:r>
      <w:r w:rsidR="00D87806">
        <w:rPr>
          <w:sz w:val="24"/>
          <w:szCs w:val="24"/>
        </w:rPr>
        <w:t xml:space="preserve">analysis, and that the purpose of deconstruction is to take apart structures of signification to reveal the ideological </w:t>
      </w:r>
      <w:r w:rsidR="002F7B8A">
        <w:rPr>
          <w:sz w:val="24"/>
          <w:szCs w:val="24"/>
        </w:rPr>
        <w:t>assumptions</w:t>
      </w:r>
      <w:r w:rsidR="008F0187">
        <w:rPr>
          <w:sz w:val="24"/>
          <w:szCs w:val="24"/>
        </w:rPr>
        <w:t xml:space="preserve"> they are constructed upon. </w:t>
      </w:r>
      <w:r w:rsidR="006A45E9">
        <w:rPr>
          <w:sz w:val="24"/>
          <w:szCs w:val="24"/>
        </w:rPr>
        <w:t xml:space="preserve">Such a reading aims to </w:t>
      </w:r>
      <w:r w:rsidR="000E4635">
        <w:rPr>
          <w:sz w:val="24"/>
          <w:szCs w:val="24"/>
        </w:rPr>
        <w:t xml:space="preserve">problematize the text’s </w:t>
      </w:r>
      <w:r w:rsidR="00204D71">
        <w:rPr>
          <w:sz w:val="24"/>
          <w:szCs w:val="24"/>
        </w:rPr>
        <w:t>meaning-making process</w:t>
      </w:r>
      <w:r w:rsidR="00972B25">
        <w:rPr>
          <w:sz w:val="24"/>
          <w:szCs w:val="24"/>
        </w:rPr>
        <w:t xml:space="preserve">; it expresses the wide recognition in contemporary literary critique </w:t>
      </w:r>
      <w:r w:rsidR="00EB017C">
        <w:rPr>
          <w:sz w:val="24"/>
          <w:szCs w:val="24"/>
        </w:rPr>
        <w:t xml:space="preserve">that meaning does not arise primordially from the text as-is, </w:t>
      </w:r>
      <w:r w:rsidR="00E5486D">
        <w:rPr>
          <w:sz w:val="24"/>
          <w:szCs w:val="24"/>
        </w:rPr>
        <w:t xml:space="preserve">and that the reader therefore must </w:t>
      </w:r>
      <w:r w:rsidR="0010516B">
        <w:rPr>
          <w:sz w:val="24"/>
          <w:szCs w:val="24"/>
        </w:rPr>
        <w:t xml:space="preserve">produce an analysis reciprocally </w:t>
      </w:r>
      <w:r w:rsidR="00BC3E04" w:rsidRPr="00BC3E04">
        <w:rPr>
          <w:i/>
          <w:iCs/>
          <w:sz w:val="24"/>
          <w:szCs w:val="24"/>
        </w:rPr>
        <w:t>with</w:t>
      </w:r>
      <w:r w:rsidR="00BC3E04">
        <w:rPr>
          <w:sz w:val="24"/>
          <w:szCs w:val="24"/>
        </w:rPr>
        <w:t xml:space="preserve"> the text. The reader does not simply identify existing power-relations </w:t>
      </w:r>
      <w:r w:rsidR="00F17437">
        <w:rPr>
          <w:sz w:val="24"/>
          <w:szCs w:val="24"/>
        </w:rPr>
        <w:t xml:space="preserve">represented </w:t>
      </w:r>
      <w:r w:rsidR="00BC3E04">
        <w:rPr>
          <w:sz w:val="24"/>
          <w:szCs w:val="24"/>
        </w:rPr>
        <w:t>within the text</w:t>
      </w:r>
      <w:r w:rsidR="00F17437">
        <w:rPr>
          <w:sz w:val="24"/>
          <w:szCs w:val="24"/>
        </w:rPr>
        <w:t xml:space="preserve">, but examines the </w:t>
      </w:r>
      <w:r w:rsidR="00364FA3">
        <w:rPr>
          <w:sz w:val="24"/>
          <w:szCs w:val="24"/>
        </w:rPr>
        <w:t>specific</w:t>
      </w:r>
      <w:r w:rsidR="00F17437">
        <w:rPr>
          <w:sz w:val="24"/>
          <w:szCs w:val="24"/>
        </w:rPr>
        <w:t xml:space="preserve"> responses</w:t>
      </w:r>
      <w:r w:rsidR="000C729A">
        <w:rPr>
          <w:sz w:val="24"/>
          <w:szCs w:val="24"/>
        </w:rPr>
        <w:t xml:space="preserve"> the text elicits </w:t>
      </w:r>
      <w:r w:rsidR="001864C8">
        <w:rPr>
          <w:sz w:val="24"/>
          <w:szCs w:val="24"/>
        </w:rPr>
        <w:t xml:space="preserve">among </w:t>
      </w:r>
      <w:r w:rsidR="00306C19">
        <w:rPr>
          <w:sz w:val="24"/>
          <w:szCs w:val="24"/>
        </w:rPr>
        <w:t>historically-</w:t>
      </w:r>
      <w:r w:rsidR="001864C8">
        <w:rPr>
          <w:sz w:val="24"/>
          <w:szCs w:val="24"/>
        </w:rPr>
        <w:t>contingent readers.</w:t>
      </w:r>
      <w:r w:rsidR="00C9500C">
        <w:rPr>
          <w:sz w:val="24"/>
          <w:szCs w:val="24"/>
        </w:rPr>
        <w:t xml:space="preserve"> Scholars of literary theory emphasize that, in order to </w:t>
      </w:r>
      <w:r w:rsidR="0009125D">
        <w:rPr>
          <w:sz w:val="24"/>
          <w:szCs w:val="24"/>
        </w:rPr>
        <w:t xml:space="preserve">recreate the meaning of a text, it must be read </w:t>
      </w:r>
      <w:r w:rsidR="0009125D">
        <w:rPr>
          <w:sz w:val="24"/>
          <w:szCs w:val="24"/>
        </w:rPr>
        <w:lastRenderedPageBreak/>
        <w:t xml:space="preserve">in reverse and against its own grain, </w:t>
      </w:r>
      <w:r w:rsidR="00545F6D">
        <w:rPr>
          <w:sz w:val="24"/>
          <w:szCs w:val="24"/>
        </w:rPr>
        <w:t xml:space="preserve">searching for </w:t>
      </w:r>
      <w:r w:rsidR="00195FE9">
        <w:rPr>
          <w:sz w:val="24"/>
          <w:szCs w:val="24"/>
        </w:rPr>
        <w:t xml:space="preserve">moments of breakage, repression, denial and </w:t>
      </w:r>
      <w:commentRangeStart w:id="0"/>
      <w:r w:rsidR="00195FE9">
        <w:rPr>
          <w:sz w:val="24"/>
          <w:szCs w:val="24"/>
        </w:rPr>
        <w:t>silence</w:t>
      </w:r>
      <w:commentRangeEnd w:id="0"/>
      <w:r w:rsidR="00C07EA4">
        <w:rPr>
          <w:rStyle w:val="afb"/>
          <w:rFonts w:ascii="Calibri" w:hAnsi="Calibri" w:cs="Arial"/>
          <w:rtl/>
        </w:rPr>
        <w:commentReference w:id="0"/>
      </w:r>
      <w:r w:rsidR="00195FE9">
        <w:rPr>
          <w:sz w:val="24"/>
          <w:szCs w:val="24"/>
        </w:rPr>
        <w:t>.</w:t>
      </w:r>
      <w:r w:rsidR="00F92A0E" w:rsidRPr="00F92A0E">
        <w:rPr>
          <w:rStyle w:val="afa"/>
          <w:rFonts w:ascii="David" w:hAnsi="David"/>
          <w:sz w:val="24"/>
          <w:szCs w:val="24"/>
          <w:rtl/>
        </w:rPr>
        <w:t xml:space="preserve"> </w:t>
      </w:r>
      <w:r w:rsidR="00F92A0E">
        <w:rPr>
          <w:rStyle w:val="afa"/>
          <w:rFonts w:ascii="David" w:hAnsi="David"/>
          <w:sz w:val="24"/>
          <w:szCs w:val="24"/>
          <w:rtl/>
        </w:rPr>
        <w:footnoteReference w:id="6"/>
      </w:r>
    </w:p>
    <w:p w14:paraId="0C9495A0" w14:textId="54112D4A" w:rsidR="00F92A0E" w:rsidRPr="00444E84" w:rsidRDefault="00F92A0E" w:rsidP="00F92A0E">
      <w:pPr>
        <w:bidi w:val="0"/>
        <w:spacing w:line="360" w:lineRule="auto"/>
        <w:jc w:val="both"/>
        <w:rPr>
          <w:sz w:val="24"/>
          <w:szCs w:val="24"/>
        </w:rPr>
      </w:pPr>
      <w:r>
        <w:rPr>
          <w:sz w:val="24"/>
          <w:szCs w:val="24"/>
        </w:rPr>
        <w:tab/>
        <w:t xml:space="preserve">In this article I wish to argue that a feminist </w:t>
      </w:r>
      <w:r w:rsidR="00025E6B">
        <w:rPr>
          <w:sz w:val="24"/>
          <w:szCs w:val="24"/>
        </w:rPr>
        <w:t xml:space="preserve">character of Mizrahi descent would not be granted the privilege to break the feminist glass ceiling, and that she </w:t>
      </w:r>
      <w:r w:rsidR="004E3910">
        <w:rPr>
          <w:sz w:val="24"/>
          <w:szCs w:val="24"/>
        </w:rPr>
        <w:t xml:space="preserve">will be subjected to </w:t>
      </w:r>
      <w:r w:rsidR="00903360">
        <w:rPr>
          <w:sz w:val="24"/>
          <w:szCs w:val="24"/>
        </w:rPr>
        <w:t xml:space="preserve">racism and intersectional gender and ethnic oppression. </w:t>
      </w:r>
      <w:r w:rsidR="00CE426B">
        <w:rPr>
          <w:sz w:val="24"/>
          <w:szCs w:val="24"/>
        </w:rPr>
        <w:t xml:space="preserve">Gender oppression prohibits her from exiting the private sphere into the public sphere in substantial ways, leaving her desire to </w:t>
      </w:r>
      <w:r w:rsidR="00D41987">
        <w:rPr>
          <w:sz w:val="24"/>
          <w:szCs w:val="24"/>
        </w:rPr>
        <w:t xml:space="preserve">reach public success unfulfilled, consigned to the fictional and the fantastical. Racism and ethnic oppression </w:t>
      </w:r>
      <w:r w:rsidR="00754220">
        <w:rPr>
          <w:sz w:val="24"/>
          <w:szCs w:val="24"/>
        </w:rPr>
        <w:t xml:space="preserve">build on her construction as an inferior character, lacking in potential, a construction directly </w:t>
      </w:r>
      <w:r w:rsidR="00121C08">
        <w:rPr>
          <w:sz w:val="24"/>
          <w:szCs w:val="24"/>
        </w:rPr>
        <w:t>related to her ethnic identity. I will further argue that the children’s book I disc</w:t>
      </w:r>
      <w:r w:rsidR="00A64BD2">
        <w:rPr>
          <w:sz w:val="24"/>
          <w:szCs w:val="24"/>
        </w:rPr>
        <w:t xml:space="preserve">uss represents a hegemonic-Ashkenazi </w:t>
      </w:r>
      <w:r w:rsidR="00550CE0">
        <w:rPr>
          <w:sz w:val="24"/>
          <w:szCs w:val="24"/>
        </w:rPr>
        <w:t>work, which reinforces the East/West dichotomy by subtly and implicitly marking ethnic boundaries</w:t>
      </w:r>
      <w:r w:rsidR="002A38EF">
        <w:rPr>
          <w:sz w:val="24"/>
          <w:szCs w:val="24"/>
        </w:rPr>
        <w:t xml:space="preserve"> that necessarily place Mizrahi identity at an inferior </w:t>
      </w:r>
      <w:r w:rsidR="006E216B">
        <w:rPr>
          <w:sz w:val="24"/>
          <w:szCs w:val="24"/>
        </w:rPr>
        <w:t>position.</w:t>
      </w:r>
      <w:r w:rsidR="006E216B" w:rsidRPr="006E216B">
        <w:rPr>
          <w:rStyle w:val="afa"/>
          <w:rFonts w:ascii="Arial" w:hAnsi="Arial"/>
          <w:sz w:val="24"/>
          <w:szCs w:val="24"/>
          <w:rtl/>
        </w:rPr>
        <w:t xml:space="preserve"> </w:t>
      </w:r>
      <w:r w:rsidR="006E216B">
        <w:rPr>
          <w:rStyle w:val="afa"/>
          <w:rFonts w:ascii="Arial" w:hAnsi="Arial"/>
          <w:sz w:val="24"/>
          <w:szCs w:val="24"/>
          <w:rtl/>
        </w:rPr>
        <w:footnoteReference w:id="7"/>
      </w:r>
    </w:p>
    <w:p w14:paraId="1FBEA9B4" w14:textId="422B0FDC" w:rsidR="00CA0AEF" w:rsidRPr="00D37EC8" w:rsidRDefault="00D37EC8" w:rsidP="009E3E64">
      <w:pPr>
        <w:pStyle w:val="af7"/>
        <w:bidi w:val="0"/>
        <w:spacing w:line="360" w:lineRule="auto"/>
        <w:jc w:val="both"/>
        <w:rPr>
          <w:rFonts w:cs="David"/>
          <w:b/>
          <w:bCs/>
          <w:sz w:val="24"/>
          <w:szCs w:val="24"/>
        </w:rPr>
      </w:pPr>
      <w:r w:rsidRPr="00D37EC8">
        <w:rPr>
          <w:rFonts w:cs="David"/>
          <w:b/>
          <w:bCs/>
          <w:sz w:val="24"/>
          <w:szCs w:val="24"/>
        </w:rPr>
        <w:t>I. Racialization practices in Israeli children's literature</w:t>
      </w:r>
    </w:p>
    <w:p w14:paraId="55C6CAD2" w14:textId="77777777" w:rsidR="00C72A4E" w:rsidRDefault="00F80E39" w:rsidP="007721A3">
      <w:pPr>
        <w:bidi w:val="0"/>
        <w:spacing w:after="160" w:line="360" w:lineRule="auto"/>
        <w:ind w:firstLine="720"/>
        <w:jc w:val="both"/>
        <w:rPr>
          <w:rFonts w:ascii="David" w:hAnsi="David"/>
          <w:sz w:val="24"/>
          <w:szCs w:val="24"/>
        </w:rPr>
      </w:pPr>
      <w:r w:rsidRPr="00F80E39">
        <w:rPr>
          <w:rFonts w:ascii="David" w:hAnsi="David"/>
          <w:sz w:val="24"/>
          <w:szCs w:val="24"/>
        </w:rPr>
        <w:t>Characters with dark skin colors (brown and black) are usually absent from Israeli children's literature</w:t>
      </w:r>
      <w:r w:rsidR="00C72A4E">
        <w:rPr>
          <w:rFonts w:ascii="David" w:hAnsi="David"/>
          <w:sz w:val="24"/>
          <w:szCs w:val="24"/>
        </w:rPr>
        <w:t xml:space="preserve">. This lack of </w:t>
      </w:r>
      <w:r w:rsidRPr="00F80E39">
        <w:rPr>
          <w:rFonts w:ascii="David" w:hAnsi="David"/>
          <w:sz w:val="24"/>
          <w:szCs w:val="24"/>
        </w:rPr>
        <w:t xml:space="preserve">visibility </w:t>
      </w:r>
      <w:r w:rsidR="00C72A4E">
        <w:rPr>
          <w:rFonts w:ascii="David" w:hAnsi="David"/>
          <w:sz w:val="24"/>
          <w:szCs w:val="24"/>
        </w:rPr>
        <w:t xml:space="preserve">and representation could by itself mark </w:t>
      </w:r>
      <w:r w:rsidRPr="00F80E39">
        <w:rPr>
          <w:rFonts w:ascii="David" w:hAnsi="David"/>
          <w:sz w:val="24"/>
          <w:szCs w:val="24"/>
        </w:rPr>
        <w:t xml:space="preserve">their symbolic extinction from the </w:t>
      </w:r>
      <w:r w:rsidR="00C72A4E">
        <w:rPr>
          <w:rFonts w:ascii="David" w:hAnsi="David"/>
          <w:sz w:val="24"/>
          <w:szCs w:val="24"/>
        </w:rPr>
        <w:t xml:space="preserve">way in which </w:t>
      </w:r>
      <w:r w:rsidRPr="00F80E39">
        <w:rPr>
          <w:rFonts w:ascii="David" w:hAnsi="David"/>
          <w:sz w:val="24"/>
          <w:szCs w:val="24"/>
        </w:rPr>
        <w:t xml:space="preserve">Israeli reality </w:t>
      </w:r>
      <w:r w:rsidR="00C72A4E">
        <w:rPr>
          <w:rFonts w:ascii="David" w:hAnsi="David"/>
          <w:sz w:val="24"/>
          <w:szCs w:val="24"/>
        </w:rPr>
        <w:t xml:space="preserve">is reflected through </w:t>
      </w:r>
      <w:r w:rsidRPr="00F80E39">
        <w:rPr>
          <w:rFonts w:ascii="David" w:hAnsi="David"/>
          <w:sz w:val="24"/>
          <w:szCs w:val="24"/>
        </w:rPr>
        <w:t xml:space="preserve">children's books. Despite the paucity of books in </w:t>
      </w:r>
      <w:r w:rsidR="00C72A4E">
        <w:rPr>
          <w:rFonts w:ascii="David" w:hAnsi="David"/>
          <w:sz w:val="24"/>
          <w:szCs w:val="24"/>
        </w:rPr>
        <w:t>Israeli</w:t>
      </w:r>
      <w:r w:rsidRPr="00F80E39">
        <w:rPr>
          <w:rFonts w:ascii="David" w:hAnsi="David"/>
          <w:sz w:val="24"/>
          <w:szCs w:val="24"/>
        </w:rPr>
        <w:t xml:space="preserve"> children's literature from its inception to the present, their examination</w:t>
      </w:r>
      <w:r w:rsidR="00C72A4E">
        <w:rPr>
          <w:rFonts w:ascii="David" w:hAnsi="David"/>
          <w:sz w:val="24"/>
          <w:szCs w:val="24"/>
        </w:rPr>
        <w:t xml:space="preserve"> still provides expensive lessons and insights. </w:t>
      </w:r>
    </w:p>
    <w:p w14:paraId="728410B4" w14:textId="38338B65" w:rsidR="00F80E39" w:rsidRPr="00F80E39" w:rsidRDefault="00C72A4E" w:rsidP="007721A3">
      <w:pPr>
        <w:bidi w:val="0"/>
        <w:spacing w:after="160" w:line="360" w:lineRule="auto"/>
        <w:ind w:firstLine="720"/>
        <w:jc w:val="both"/>
        <w:rPr>
          <w:rFonts w:ascii="David" w:hAnsi="David"/>
          <w:sz w:val="24"/>
          <w:szCs w:val="24"/>
        </w:rPr>
      </w:pPr>
      <w:r>
        <w:rPr>
          <w:rFonts w:ascii="David" w:hAnsi="David"/>
          <w:sz w:val="24"/>
          <w:szCs w:val="24"/>
        </w:rPr>
        <w:t>A chronological reading of race and ethnicity within Israeli children's literature</w:t>
      </w:r>
      <w:r w:rsidR="00F80E39" w:rsidRPr="00F80E39">
        <w:rPr>
          <w:rFonts w:ascii="David" w:hAnsi="David"/>
          <w:sz w:val="24"/>
          <w:szCs w:val="24"/>
        </w:rPr>
        <w:t xml:space="preserve"> illustrates the </w:t>
      </w:r>
      <w:r>
        <w:rPr>
          <w:rFonts w:ascii="David" w:hAnsi="David"/>
          <w:sz w:val="24"/>
          <w:szCs w:val="24"/>
        </w:rPr>
        <w:t>change in</w:t>
      </w:r>
      <w:r w:rsidR="00F80E39" w:rsidRPr="00F80E39">
        <w:rPr>
          <w:rFonts w:ascii="David" w:hAnsi="David"/>
          <w:sz w:val="24"/>
          <w:szCs w:val="24"/>
        </w:rPr>
        <w:t xml:space="preserve"> the representation of black and brown characters</w:t>
      </w:r>
      <w:r>
        <w:rPr>
          <w:rFonts w:ascii="David" w:hAnsi="David"/>
          <w:sz w:val="24"/>
          <w:szCs w:val="24"/>
        </w:rPr>
        <w:t>.</w:t>
      </w:r>
      <w:r w:rsidR="005F3E42">
        <w:rPr>
          <w:rFonts w:ascii="David" w:hAnsi="David"/>
          <w:sz w:val="24"/>
          <w:szCs w:val="24"/>
        </w:rPr>
        <w:t xml:space="preserve"> I offer the following analysis of this change: f</w:t>
      </w:r>
      <w:r w:rsidR="00F80E39" w:rsidRPr="00F80E39">
        <w:rPr>
          <w:rFonts w:ascii="David" w:hAnsi="David"/>
          <w:sz w:val="24"/>
          <w:szCs w:val="24"/>
        </w:rPr>
        <w:t>rom overt stereotypical racial iconography - to implicit camouflage and the Gordian knot that is created between ethnicity, periphery</w:t>
      </w:r>
      <w:r>
        <w:rPr>
          <w:rFonts w:ascii="David" w:hAnsi="David"/>
          <w:sz w:val="24"/>
          <w:szCs w:val="24"/>
        </w:rPr>
        <w:t>,</w:t>
      </w:r>
      <w:r w:rsidR="00F80E39" w:rsidRPr="00F80E39">
        <w:rPr>
          <w:rFonts w:ascii="David" w:hAnsi="David"/>
          <w:sz w:val="24"/>
          <w:szCs w:val="24"/>
        </w:rPr>
        <w:t xml:space="preserve"> and class to dark colors, based on </w:t>
      </w:r>
      <w:r>
        <w:rPr>
          <w:rFonts w:ascii="David" w:hAnsi="David"/>
          <w:sz w:val="24"/>
          <w:szCs w:val="24"/>
        </w:rPr>
        <w:t xml:space="preserve">a constituted </w:t>
      </w:r>
      <w:r w:rsidR="00F80E39" w:rsidRPr="00F80E39">
        <w:rPr>
          <w:rFonts w:ascii="David" w:hAnsi="David"/>
          <w:sz w:val="24"/>
          <w:szCs w:val="24"/>
        </w:rPr>
        <w:t>dichotomy between white</w:t>
      </w:r>
      <w:r>
        <w:rPr>
          <w:rFonts w:ascii="David" w:hAnsi="David"/>
          <w:sz w:val="24"/>
          <w:szCs w:val="24"/>
        </w:rPr>
        <w:t xml:space="preserve"> =</w:t>
      </w:r>
      <w:r w:rsidR="00F80E39" w:rsidRPr="00F80E39">
        <w:rPr>
          <w:rFonts w:ascii="David" w:hAnsi="David"/>
          <w:sz w:val="24"/>
          <w:szCs w:val="24"/>
        </w:rPr>
        <w:t xml:space="preserve"> good and black </w:t>
      </w:r>
      <w:r>
        <w:rPr>
          <w:rFonts w:ascii="David" w:hAnsi="David"/>
          <w:sz w:val="24"/>
          <w:szCs w:val="24"/>
        </w:rPr>
        <w:t xml:space="preserve">= </w:t>
      </w:r>
      <w:r w:rsidR="00F80E39" w:rsidRPr="00F80E39">
        <w:rPr>
          <w:rFonts w:ascii="David" w:hAnsi="David"/>
          <w:sz w:val="24"/>
          <w:szCs w:val="24"/>
        </w:rPr>
        <w:t>evil</w:t>
      </w:r>
      <w:r w:rsidR="00F80E39" w:rsidRPr="00F80E39">
        <w:rPr>
          <w:rFonts w:ascii="David" w:hAnsi="David"/>
          <w:sz w:val="24"/>
          <w:szCs w:val="24"/>
          <w:rtl/>
        </w:rPr>
        <w:t>.</w:t>
      </w:r>
    </w:p>
    <w:p w14:paraId="7005C4BA" w14:textId="2C082574" w:rsidR="00F80E39" w:rsidRDefault="00C72A4E" w:rsidP="007721A3">
      <w:pPr>
        <w:bidi w:val="0"/>
        <w:spacing w:after="160" w:line="360" w:lineRule="auto"/>
        <w:ind w:firstLine="720"/>
        <w:jc w:val="both"/>
        <w:rPr>
          <w:rFonts w:ascii="David" w:hAnsi="David"/>
          <w:sz w:val="24"/>
          <w:szCs w:val="24"/>
        </w:rPr>
      </w:pPr>
      <w:r>
        <w:rPr>
          <w:rFonts w:ascii="David" w:hAnsi="David"/>
          <w:sz w:val="24"/>
          <w:szCs w:val="24"/>
        </w:rPr>
        <w:t>This evolution</w:t>
      </w:r>
      <w:r w:rsidR="00F80E39" w:rsidRPr="00F80E39">
        <w:rPr>
          <w:rFonts w:ascii="David" w:hAnsi="David"/>
          <w:sz w:val="24"/>
          <w:szCs w:val="24"/>
        </w:rPr>
        <w:t xml:space="preserve"> can be divided</w:t>
      </w:r>
      <w:r w:rsidR="005F3E42">
        <w:rPr>
          <w:rFonts w:ascii="David" w:hAnsi="David"/>
          <w:sz w:val="24"/>
          <w:szCs w:val="24"/>
        </w:rPr>
        <w:t>, I argue,</w:t>
      </w:r>
      <w:r w:rsidR="00F80E39" w:rsidRPr="00F80E39">
        <w:rPr>
          <w:rFonts w:ascii="David" w:hAnsi="David"/>
          <w:sz w:val="24"/>
          <w:szCs w:val="24"/>
        </w:rPr>
        <w:t xml:space="preserve"> into three main thematic and visual practices of rac</w:t>
      </w:r>
      <w:r>
        <w:rPr>
          <w:rFonts w:ascii="David" w:hAnsi="David"/>
          <w:sz w:val="24"/>
          <w:szCs w:val="24"/>
        </w:rPr>
        <w:t>ialization</w:t>
      </w:r>
      <w:r w:rsidR="00F80E39" w:rsidRPr="00F80E39">
        <w:rPr>
          <w:rFonts w:ascii="David" w:hAnsi="David"/>
          <w:sz w:val="24"/>
          <w:szCs w:val="24"/>
        </w:rPr>
        <w:t xml:space="preserve">: </w:t>
      </w:r>
      <w:r w:rsidR="00F80E39" w:rsidRPr="00C72A4E">
        <w:rPr>
          <w:rFonts w:ascii="David" w:hAnsi="David"/>
          <w:i/>
          <w:iCs/>
          <w:sz w:val="24"/>
          <w:szCs w:val="24"/>
        </w:rPr>
        <w:t>establishment, justification and preservation</w:t>
      </w:r>
      <w:r w:rsidR="00F80E39" w:rsidRPr="00F80E39">
        <w:rPr>
          <w:rFonts w:ascii="David" w:hAnsi="David"/>
          <w:sz w:val="24"/>
          <w:szCs w:val="24"/>
        </w:rPr>
        <w:t xml:space="preserve">. These practices schematically present the </w:t>
      </w:r>
      <w:r w:rsidR="007721A3">
        <w:rPr>
          <w:rFonts w:ascii="David" w:hAnsi="David"/>
          <w:sz w:val="24"/>
          <w:szCs w:val="24"/>
        </w:rPr>
        <w:t>alteration</w:t>
      </w:r>
      <w:r w:rsidR="00F80E39" w:rsidRPr="00F80E39">
        <w:rPr>
          <w:rFonts w:ascii="David" w:hAnsi="David"/>
          <w:sz w:val="24"/>
          <w:szCs w:val="24"/>
        </w:rPr>
        <w:t xml:space="preserve"> from the first stages of Israeli children's literature to the present. </w:t>
      </w:r>
      <w:r w:rsidR="007721A3">
        <w:rPr>
          <w:rFonts w:ascii="David" w:hAnsi="David"/>
          <w:sz w:val="24"/>
          <w:szCs w:val="24"/>
        </w:rPr>
        <w:t xml:space="preserve">From this chronological order it follows that each </w:t>
      </w:r>
      <w:r w:rsidR="00F80E39" w:rsidRPr="00F80E39">
        <w:rPr>
          <w:rFonts w:ascii="David" w:hAnsi="David"/>
          <w:sz w:val="24"/>
          <w:szCs w:val="24"/>
        </w:rPr>
        <w:t xml:space="preserve">practice also contains its predecessors, </w:t>
      </w:r>
      <w:r w:rsidR="007721A3">
        <w:rPr>
          <w:rFonts w:ascii="David" w:hAnsi="David"/>
          <w:sz w:val="24"/>
          <w:szCs w:val="24"/>
        </w:rPr>
        <w:t xml:space="preserve">preserved through different </w:t>
      </w:r>
      <w:r w:rsidR="00F80E39" w:rsidRPr="00F80E39">
        <w:rPr>
          <w:rFonts w:ascii="David" w:hAnsi="David"/>
          <w:sz w:val="24"/>
          <w:szCs w:val="24"/>
        </w:rPr>
        <w:t xml:space="preserve">thematic and visual </w:t>
      </w:r>
      <w:r w:rsidR="007721A3">
        <w:rPr>
          <w:rFonts w:ascii="David" w:hAnsi="David"/>
          <w:sz w:val="24"/>
          <w:szCs w:val="24"/>
        </w:rPr>
        <w:t xml:space="preserve">depictions. This section briefly reviews this process. </w:t>
      </w:r>
    </w:p>
    <w:p w14:paraId="37D1FE5E" w14:textId="782FA3CE" w:rsidR="007721A3" w:rsidRDefault="007D05AB" w:rsidP="007721A3">
      <w:pPr>
        <w:bidi w:val="0"/>
        <w:spacing w:after="160" w:line="480" w:lineRule="auto"/>
        <w:rPr>
          <w:rFonts w:ascii="David" w:hAnsi="David"/>
          <w:sz w:val="24"/>
          <w:szCs w:val="24"/>
        </w:rPr>
      </w:pPr>
      <w:r>
        <w:rPr>
          <w:rFonts w:ascii="David" w:hAnsi="David"/>
          <w:sz w:val="24"/>
          <w:szCs w:val="24"/>
        </w:rPr>
        <w:t xml:space="preserve">1. </w:t>
      </w:r>
      <w:r w:rsidRPr="007D05AB">
        <w:rPr>
          <w:rFonts w:ascii="David" w:hAnsi="David"/>
          <w:sz w:val="24"/>
          <w:szCs w:val="24"/>
          <w:u w:val="single"/>
        </w:rPr>
        <w:t>Establishment: constructing the "other" though racialization and objectification</w:t>
      </w:r>
    </w:p>
    <w:p w14:paraId="69A5E40C" w14:textId="234F09F3" w:rsidR="007D75C4" w:rsidRPr="000F288E" w:rsidRDefault="007D75C4" w:rsidP="007D75C4">
      <w:pPr>
        <w:spacing w:after="160" w:line="480" w:lineRule="auto"/>
        <w:rPr>
          <w:rFonts w:ascii="David" w:hAnsi="David"/>
          <w:b/>
          <w:bCs/>
          <w:sz w:val="24"/>
          <w:szCs w:val="24"/>
          <w:rtl/>
        </w:rPr>
      </w:pPr>
    </w:p>
    <w:p w14:paraId="1C2A8AAF" w14:textId="77777777" w:rsidR="007D75C4" w:rsidRPr="000F288E" w:rsidRDefault="007D75C4" w:rsidP="007D75C4">
      <w:pPr>
        <w:spacing w:after="160" w:line="360" w:lineRule="auto"/>
        <w:rPr>
          <w:rFonts w:ascii="David" w:hAnsi="David"/>
          <w:sz w:val="24"/>
          <w:szCs w:val="24"/>
          <w:rtl/>
        </w:rPr>
      </w:pPr>
      <w:commentRangeStart w:id="1"/>
      <w:r w:rsidRPr="000F288E">
        <w:rPr>
          <w:rFonts w:ascii="David" w:hAnsi="David" w:hint="cs"/>
          <w:sz w:val="24"/>
          <w:szCs w:val="24"/>
          <w:rtl/>
        </w:rPr>
        <w:t>הביטוי ל</w:t>
      </w:r>
      <w:commentRangeEnd w:id="1"/>
      <w:r w:rsidR="005F3E42">
        <w:rPr>
          <w:rStyle w:val="afb"/>
          <w:rFonts w:ascii="Calibri" w:hAnsi="Calibri" w:cs="Arial"/>
          <w:rtl/>
        </w:rPr>
        <w:commentReference w:id="1"/>
      </w:r>
      <w:r w:rsidRPr="000F288E">
        <w:rPr>
          <w:rFonts w:ascii="David" w:hAnsi="David" w:hint="cs"/>
          <w:sz w:val="24"/>
          <w:szCs w:val="24"/>
          <w:rtl/>
        </w:rPr>
        <w:t>זה בספרי הילדים יהיה באמצעות הרחקת זירת העלילה למרחב מזרחי המוצג כפנטזיה קולוניאלית רומנטית שמעורבים בה בלא אבחנה מבדלת אפריקה ואסיה; כינויים פוגעניים (למשל, כושון; שחרחרון, המתחרז עם כנויים גזעניים שהיו מיוחסים ליהודים-יהודון) גוון האחיד של צבע העור שאין בו גווני ביניים, מבע אטום של פני מסכה וכן שכפול הדמויות ו</w:t>
      </w:r>
      <w:r w:rsidRPr="000F288E">
        <w:rPr>
          <w:rFonts w:ascii="David" w:hAnsi="David"/>
          <w:sz w:val="24"/>
          <w:szCs w:val="24"/>
          <w:rtl/>
        </w:rPr>
        <w:t>השטחת</w:t>
      </w:r>
      <w:r w:rsidRPr="000F288E">
        <w:rPr>
          <w:rFonts w:ascii="David" w:hAnsi="David" w:hint="cs"/>
          <w:sz w:val="24"/>
          <w:szCs w:val="24"/>
          <w:rtl/>
        </w:rPr>
        <w:t>ן ה</w:t>
      </w:r>
      <w:r w:rsidRPr="000F288E">
        <w:rPr>
          <w:rFonts w:ascii="David" w:hAnsi="David"/>
          <w:sz w:val="24"/>
          <w:szCs w:val="24"/>
          <w:rtl/>
        </w:rPr>
        <w:t>פלקטית</w:t>
      </w:r>
      <w:r w:rsidRPr="000F288E">
        <w:rPr>
          <w:rFonts w:ascii="David" w:hAnsi="David" w:hint="cs"/>
          <w:sz w:val="24"/>
          <w:szCs w:val="24"/>
          <w:rtl/>
        </w:rPr>
        <w:t xml:space="preserve">, שנוטלת מהן </w:t>
      </w:r>
      <w:r w:rsidRPr="000F288E">
        <w:rPr>
          <w:rFonts w:ascii="David" w:hAnsi="David"/>
          <w:sz w:val="24"/>
          <w:szCs w:val="24"/>
          <w:rtl/>
        </w:rPr>
        <w:t xml:space="preserve">נפח ועומק. זו השטחה סימבולית של דמות שהופכת להיות מגזרת נייר אבל לא ייצוג של אדם עם אישיות, </w:t>
      </w:r>
      <w:r w:rsidRPr="000F288E">
        <w:rPr>
          <w:rFonts w:ascii="David" w:hAnsi="David" w:hint="cs"/>
          <w:sz w:val="24"/>
          <w:szCs w:val="24"/>
          <w:rtl/>
        </w:rPr>
        <w:t xml:space="preserve">מבע אנושי, </w:t>
      </w:r>
      <w:r w:rsidRPr="000F288E">
        <w:rPr>
          <w:rFonts w:ascii="David" w:hAnsi="David"/>
          <w:sz w:val="24"/>
          <w:szCs w:val="24"/>
          <w:rtl/>
        </w:rPr>
        <w:t xml:space="preserve">אופי וסממנים ייחודיים.  </w:t>
      </w:r>
      <w:r w:rsidRPr="000F288E">
        <w:rPr>
          <w:rFonts w:ascii="David" w:hAnsi="David" w:hint="cs"/>
          <w:sz w:val="24"/>
          <w:szCs w:val="24"/>
          <w:rtl/>
        </w:rPr>
        <w:t>הדמויות תופענה לרוב בעירום מלא או חלקי כאובייקטים חסרי שם, או ששמן יהיה כינוי על צבע עורן. רמת האלימות כלפי דמויות אלה תהיה גבוהה באופן יחסי למופעי האלימות בספרות הילדים בכלל ופעמים האחריות על האלימות תוטל עליהם אף שהם קורבנותיה.</w:t>
      </w:r>
    </w:p>
    <w:p w14:paraId="27172BC0" w14:textId="77777777" w:rsidR="007D75C4" w:rsidRPr="000F288E" w:rsidRDefault="007D75C4" w:rsidP="007D75C4">
      <w:pPr>
        <w:spacing w:line="360" w:lineRule="auto"/>
        <w:rPr>
          <w:rFonts w:ascii="David" w:hAnsi="David"/>
          <w:sz w:val="24"/>
          <w:szCs w:val="24"/>
        </w:rPr>
      </w:pPr>
      <w:r w:rsidRPr="000F288E">
        <w:rPr>
          <w:rFonts w:ascii="David" w:hAnsi="David" w:hint="cs"/>
          <w:sz w:val="24"/>
          <w:szCs w:val="24"/>
          <w:rtl/>
        </w:rPr>
        <w:t xml:space="preserve">מופעי ההגזעה בספרות הילדים העכשווית השתנו גם כתוצאה משיח 'הפוליטקלי-קורט' והם באים לביטוי בהנגדה בולטת בין דמויות של לבנים וחומים ושחורים באווירת האיור ובאופן המבסס </w:t>
      </w:r>
      <w:r w:rsidRPr="000F288E">
        <w:rPr>
          <w:rFonts w:ascii="David" w:hAnsi="David"/>
          <w:sz w:val="24"/>
          <w:szCs w:val="24"/>
          <w:rtl/>
        </w:rPr>
        <w:t>אינפנטיליזציה של</w:t>
      </w:r>
      <w:r w:rsidRPr="000F288E">
        <w:rPr>
          <w:rFonts w:ascii="David" w:hAnsi="David" w:hint="cs"/>
          <w:sz w:val="24"/>
          <w:szCs w:val="24"/>
          <w:rtl/>
        </w:rPr>
        <w:t xml:space="preserve">הן </w:t>
      </w:r>
      <w:r w:rsidRPr="000F288E">
        <w:rPr>
          <w:rFonts w:ascii="David" w:hAnsi="David"/>
          <w:sz w:val="24"/>
          <w:szCs w:val="24"/>
          <w:rtl/>
        </w:rPr>
        <w:t xml:space="preserve"> </w:t>
      </w:r>
      <w:r w:rsidRPr="000F288E">
        <w:rPr>
          <w:rFonts w:ascii="David" w:hAnsi="David" w:hint="cs"/>
          <w:sz w:val="24"/>
          <w:szCs w:val="24"/>
          <w:rtl/>
        </w:rPr>
        <w:t>ו</w:t>
      </w:r>
      <w:r w:rsidRPr="000F288E">
        <w:rPr>
          <w:rFonts w:ascii="David" w:hAnsi="David"/>
          <w:sz w:val="24"/>
          <w:szCs w:val="24"/>
          <w:rtl/>
        </w:rPr>
        <w:t>את היחס אלי</w:t>
      </w:r>
      <w:r w:rsidRPr="000F288E">
        <w:rPr>
          <w:rFonts w:ascii="David" w:hAnsi="David" w:hint="cs"/>
          <w:sz w:val="24"/>
          <w:szCs w:val="24"/>
          <w:rtl/>
        </w:rPr>
        <w:t>הן</w:t>
      </w:r>
      <w:r w:rsidRPr="000F288E">
        <w:rPr>
          <w:rFonts w:ascii="David" w:hAnsi="David"/>
          <w:sz w:val="24"/>
          <w:szCs w:val="24"/>
          <w:rtl/>
        </w:rPr>
        <w:t xml:space="preserve"> כאל אובייקט.</w:t>
      </w:r>
    </w:p>
    <w:p w14:paraId="04176335" w14:textId="77777777" w:rsidR="007D75C4" w:rsidRPr="000F288E" w:rsidRDefault="007D75C4" w:rsidP="007D75C4">
      <w:pPr>
        <w:spacing w:after="160" w:line="480" w:lineRule="auto"/>
        <w:rPr>
          <w:rFonts w:ascii="David" w:hAnsi="David"/>
          <w:sz w:val="24"/>
          <w:szCs w:val="24"/>
          <w:rtl/>
        </w:rPr>
      </w:pPr>
      <w:r w:rsidRPr="000F288E">
        <w:rPr>
          <w:rFonts w:ascii="David" w:hAnsi="David"/>
          <w:sz w:val="24"/>
          <w:szCs w:val="24"/>
          <w:rtl/>
        </w:rPr>
        <w:t xml:space="preserve"> </w:t>
      </w:r>
      <w:r w:rsidRPr="000F288E">
        <w:rPr>
          <w:rFonts w:ascii="David" w:hAnsi="David"/>
          <w:b/>
          <w:bCs/>
          <w:sz w:val="24"/>
          <w:szCs w:val="24"/>
          <w:rtl/>
        </w:rPr>
        <w:t xml:space="preserve">2. </w:t>
      </w:r>
      <w:r w:rsidRPr="000F288E">
        <w:rPr>
          <w:rFonts w:ascii="David" w:hAnsi="David" w:hint="cs"/>
          <w:sz w:val="24"/>
          <w:szCs w:val="24"/>
          <w:rtl/>
        </w:rPr>
        <w:t>הפרקטיקה השנייה היא:</w:t>
      </w:r>
      <w:r w:rsidRPr="000F288E">
        <w:rPr>
          <w:rFonts w:ascii="David" w:hAnsi="David" w:hint="cs"/>
          <w:b/>
          <w:bCs/>
          <w:sz w:val="24"/>
          <w:szCs w:val="24"/>
          <w:rtl/>
        </w:rPr>
        <w:t xml:space="preserve"> </w:t>
      </w:r>
      <w:r w:rsidRPr="000F288E">
        <w:rPr>
          <w:rFonts w:ascii="David" w:hAnsi="David"/>
          <w:b/>
          <w:bCs/>
          <w:sz w:val="24"/>
          <w:szCs w:val="24"/>
          <w:rtl/>
        </w:rPr>
        <w:t>הצדק</w:t>
      </w:r>
      <w:r w:rsidRPr="000F288E">
        <w:rPr>
          <w:rFonts w:ascii="David" w:hAnsi="David" w:hint="cs"/>
          <w:b/>
          <w:bCs/>
          <w:sz w:val="24"/>
          <w:szCs w:val="24"/>
          <w:rtl/>
        </w:rPr>
        <w:t>ת</w:t>
      </w:r>
      <w:r w:rsidRPr="000F288E">
        <w:rPr>
          <w:rFonts w:ascii="David" w:hAnsi="David"/>
          <w:b/>
          <w:bCs/>
          <w:sz w:val="24"/>
          <w:szCs w:val="24"/>
          <w:rtl/>
        </w:rPr>
        <w:t xml:space="preserve"> ההיררכיות בין הקבוצות באמצעות הצגת האחר כפרימיטיבי, נחות מוסרית ואלים </w:t>
      </w:r>
      <w:r w:rsidRPr="000F288E">
        <w:rPr>
          <w:rFonts w:ascii="David" w:hAnsi="David"/>
          <w:sz w:val="24"/>
          <w:szCs w:val="24"/>
          <w:rtl/>
        </w:rPr>
        <w:t xml:space="preserve">                                                                                                                                                 </w:t>
      </w:r>
    </w:p>
    <w:p w14:paraId="1045AC84" w14:textId="77777777" w:rsidR="007D75C4" w:rsidRPr="000F288E" w:rsidRDefault="007D75C4" w:rsidP="007D75C4">
      <w:pPr>
        <w:spacing w:after="160" w:line="480" w:lineRule="auto"/>
        <w:rPr>
          <w:rFonts w:ascii="David" w:hAnsi="David"/>
          <w:sz w:val="24"/>
          <w:szCs w:val="24"/>
          <w:rtl/>
        </w:rPr>
      </w:pPr>
      <w:r w:rsidRPr="000F288E">
        <w:rPr>
          <w:rFonts w:ascii="David" w:hAnsi="David" w:hint="cs"/>
          <w:sz w:val="24"/>
          <w:szCs w:val="24"/>
          <w:rtl/>
        </w:rPr>
        <w:t>הדימוי החזותי של דמויות כהות יהיה של חוסר עידון ווולגריות, המוניות וכל מה שיראה ההיפך מעידון ואיפוק. דמויות אלה ייטו לאלימות כלפי הסובבים אותם והם יוצגו כבעלות פוטנציאל לפשיעה. מבחינה תמטית יהיו אלה פעמים רבות דמויות שותקות שהמידע עליהם נודע לנו מפיו של המספר המתבונן עליהן בהתנשאות ומפקיע מהן את זכות לקול משלהן. ההנגדה בין הקבוצות של כהים ולבנים מאפשרת סימון גבולות וקביעת היררכיות, מה שמאפשר לקבוצה ההגמונית להישאר שקופה ולשמור על מעמדה כנורמטיבית.</w:t>
      </w:r>
    </w:p>
    <w:p w14:paraId="5BF809A3" w14:textId="77777777" w:rsidR="007D75C4" w:rsidRPr="000F288E" w:rsidRDefault="007D75C4" w:rsidP="007D75C4">
      <w:pPr>
        <w:spacing w:line="480" w:lineRule="auto"/>
        <w:rPr>
          <w:rFonts w:ascii="David" w:hAnsi="David"/>
          <w:sz w:val="24"/>
          <w:szCs w:val="24"/>
          <w:rtl/>
        </w:rPr>
      </w:pPr>
      <w:r w:rsidRPr="000F288E">
        <w:rPr>
          <w:rFonts w:ascii="David" w:hAnsi="David"/>
          <w:b/>
          <w:bCs/>
          <w:sz w:val="24"/>
          <w:szCs w:val="24"/>
          <w:rtl/>
        </w:rPr>
        <w:t xml:space="preserve">3. </w:t>
      </w:r>
      <w:r w:rsidRPr="000F288E">
        <w:rPr>
          <w:rFonts w:ascii="David" w:hAnsi="David" w:hint="cs"/>
          <w:sz w:val="24"/>
          <w:szCs w:val="24"/>
          <w:rtl/>
        </w:rPr>
        <w:t>הפרקטיקה השלישית היא</w:t>
      </w:r>
      <w:r w:rsidRPr="000F288E">
        <w:rPr>
          <w:rFonts w:ascii="David" w:hAnsi="David" w:hint="cs"/>
          <w:b/>
          <w:bCs/>
          <w:sz w:val="24"/>
          <w:szCs w:val="24"/>
          <w:rtl/>
        </w:rPr>
        <w:t xml:space="preserve">: </w:t>
      </w:r>
      <w:r w:rsidRPr="000F288E">
        <w:rPr>
          <w:rFonts w:ascii="David" w:hAnsi="David"/>
          <w:b/>
          <w:bCs/>
          <w:sz w:val="24"/>
          <w:szCs w:val="24"/>
          <w:rtl/>
        </w:rPr>
        <w:t xml:space="preserve">שימור יחסי הכוח באמצעות הסוואה מרומזת </w:t>
      </w:r>
      <w:r w:rsidRPr="000F288E">
        <w:rPr>
          <w:rFonts w:ascii="David" w:hAnsi="David"/>
          <w:sz w:val="24"/>
          <w:szCs w:val="24"/>
          <w:rtl/>
        </w:rPr>
        <w:t xml:space="preserve"> </w:t>
      </w:r>
    </w:p>
    <w:p w14:paraId="55968935" w14:textId="77777777" w:rsidR="007D75C4" w:rsidRPr="000F288E" w:rsidRDefault="007D75C4" w:rsidP="007D75C4">
      <w:pPr>
        <w:spacing w:line="360" w:lineRule="auto"/>
        <w:rPr>
          <w:rFonts w:ascii="David" w:hAnsi="David"/>
          <w:sz w:val="24"/>
          <w:szCs w:val="24"/>
          <w:rtl/>
        </w:rPr>
      </w:pPr>
      <w:r w:rsidRPr="000F288E">
        <w:rPr>
          <w:rFonts w:ascii="David" w:hAnsi="David"/>
          <w:sz w:val="24"/>
          <w:szCs w:val="24"/>
          <w:rtl/>
        </w:rPr>
        <w:t xml:space="preserve">כיום השיח הגזעי והאתני הוא לעיתים שיח סמוי, מוסווה ומרומז. המוטיבציה להסוואה המרומזת היא לא רק המחויבות לתקינות פוליטית,  אלא בעיקר "הסכנה" בהגדרת האשכנזיות כקטגוריה  שתחייב להגדיר גם את המזרחיות כקטגוריה, מה שעלול להוביל לשיח גלוי ולגיטימי על הכרה בקיפוח ועל חלוקת משאבים. לכן הגזענות החדשה המתהדרת בנרטיב הניאו-ליברלי על פי כולם שווים ולכולם יש הזדמנות שווה, לוקה בעיוורון צבעים חזותי, שמסמן דמויות מזרחיות באמצעות הסוואה מרומזת של מזרחיות. ביחס לדמויות יעשה שימוש במטבעות לשון הלקוחות מהשיח המזרחי או מהשיח על מזרחיים, למשל תלונות על מסכנות וקיפוח; תביעה לצדק ושוויון המוצגת באופן מלגלג; עצלות; מיקום הסיפור במרחב זמן היסטורי על מנת להזים את קיומו בהווה. </w:t>
      </w:r>
    </w:p>
    <w:p w14:paraId="77321392" w14:textId="77777777" w:rsidR="00CA0AEF" w:rsidRDefault="00CA0AEF" w:rsidP="00CA0AEF">
      <w:pPr>
        <w:pStyle w:val="af7"/>
        <w:bidi w:val="0"/>
        <w:spacing w:line="360" w:lineRule="auto"/>
        <w:jc w:val="both"/>
        <w:rPr>
          <w:rFonts w:cs="David"/>
          <w:sz w:val="24"/>
          <w:szCs w:val="24"/>
        </w:rPr>
      </w:pPr>
    </w:p>
    <w:p w14:paraId="38E7B05E" w14:textId="5D34430F" w:rsidR="009E3E64" w:rsidRPr="00CA0AEF" w:rsidRDefault="009E3E64" w:rsidP="00CA0AEF">
      <w:pPr>
        <w:pStyle w:val="af7"/>
        <w:bidi w:val="0"/>
        <w:spacing w:line="360" w:lineRule="auto"/>
        <w:jc w:val="both"/>
        <w:rPr>
          <w:rFonts w:cs="David"/>
          <w:b/>
          <w:bCs/>
          <w:sz w:val="24"/>
          <w:szCs w:val="24"/>
        </w:rPr>
      </w:pPr>
      <w:r w:rsidRPr="00CA0AEF">
        <w:rPr>
          <w:rFonts w:cs="David"/>
          <w:b/>
          <w:bCs/>
          <w:sz w:val="24"/>
          <w:szCs w:val="24"/>
        </w:rPr>
        <w:lastRenderedPageBreak/>
        <w:t>Narrative Analysis</w:t>
      </w:r>
    </w:p>
    <w:p w14:paraId="2FFE7646" w14:textId="77777777" w:rsidR="009B55A0" w:rsidRDefault="009B55A0" w:rsidP="00CB60BE">
      <w:pPr>
        <w:pStyle w:val="af7"/>
        <w:bidi w:val="0"/>
        <w:spacing w:line="360" w:lineRule="auto"/>
        <w:jc w:val="both"/>
        <w:rPr>
          <w:rFonts w:cs="David"/>
          <w:sz w:val="24"/>
          <w:szCs w:val="24"/>
        </w:rPr>
      </w:pPr>
      <w:r>
        <w:rPr>
          <w:rFonts w:cs="David"/>
          <w:sz w:val="24"/>
          <w:szCs w:val="24"/>
        </w:rPr>
        <w:t>T</w:t>
      </w:r>
      <w:r w:rsidR="002C302D">
        <w:rPr>
          <w:rFonts w:cs="David"/>
          <w:sz w:val="24"/>
          <w:szCs w:val="24"/>
        </w:rPr>
        <w:t xml:space="preserve">he book </w:t>
      </w:r>
      <w:r w:rsidR="005F3E42">
        <w:rPr>
          <w:rFonts w:cs="David"/>
          <w:i/>
          <w:iCs/>
          <w:sz w:val="24"/>
          <w:szCs w:val="24"/>
        </w:rPr>
        <w:t>Malki</w:t>
      </w:r>
      <w:r w:rsidR="002C302D" w:rsidRPr="00712C3A">
        <w:rPr>
          <w:rFonts w:cs="David"/>
          <w:i/>
          <w:iCs/>
          <w:sz w:val="24"/>
          <w:szCs w:val="24"/>
        </w:rPr>
        <w:t xml:space="preserve"> Monroe Mordoch</w:t>
      </w:r>
      <w:r w:rsidR="00474471">
        <w:rPr>
          <w:rStyle w:val="afa"/>
          <w:sz w:val="24"/>
          <w:szCs w:val="24"/>
          <w:rtl/>
        </w:rPr>
        <w:footnoteReference w:id="8"/>
      </w:r>
      <w:r>
        <w:rPr>
          <w:rFonts w:cs="David" w:hint="cs"/>
          <w:sz w:val="24"/>
          <w:szCs w:val="24"/>
          <w:rtl/>
        </w:rPr>
        <w:t xml:space="preserve"> </w:t>
      </w:r>
      <w:r>
        <w:rPr>
          <w:rFonts w:cs="David"/>
          <w:sz w:val="24"/>
          <w:szCs w:val="24"/>
        </w:rPr>
        <w:t xml:space="preserve">was </w:t>
      </w:r>
      <w:r w:rsidR="002C302D">
        <w:rPr>
          <w:rFonts w:cs="David"/>
          <w:sz w:val="24"/>
          <w:szCs w:val="24"/>
        </w:rPr>
        <w:t>written by Nurit Zar</w:t>
      </w:r>
      <w:r w:rsidR="008A441E">
        <w:rPr>
          <w:sz w:val="24"/>
          <w:szCs w:val="24"/>
        </w:rPr>
        <w:t>ḣ</w:t>
      </w:r>
      <w:r w:rsidR="008A441E">
        <w:rPr>
          <w:rFonts w:cs="David"/>
          <w:sz w:val="24"/>
          <w:szCs w:val="24"/>
        </w:rPr>
        <w:t>i and illustrated by Batya Qolton</w:t>
      </w:r>
      <w:r w:rsidR="00712C3A">
        <w:rPr>
          <w:rFonts w:cs="David"/>
          <w:sz w:val="24"/>
          <w:szCs w:val="24"/>
        </w:rPr>
        <w:t xml:space="preserve">. </w:t>
      </w:r>
      <w:bookmarkStart w:id="2" w:name="_Hlk524186689"/>
      <w:r w:rsidR="00712C3A">
        <w:rPr>
          <w:rFonts w:cs="David"/>
          <w:sz w:val="24"/>
          <w:szCs w:val="24"/>
        </w:rPr>
        <w:t xml:space="preserve">The book </w:t>
      </w:r>
      <w:r w:rsidR="00BF02FA">
        <w:rPr>
          <w:rFonts w:cs="David"/>
          <w:sz w:val="24"/>
          <w:szCs w:val="24"/>
        </w:rPr>
        <w:t xml:space="preserve">narrates the </w:t>
      </w:r>
      <w:r w:rsidR="00504D29">
        <w:rPr>
          <w:rFonts w:cs="David"/>
          <w:sz w:val="24"/>
          <w:szCs w:val="24"/>
        </w:rPr>
        <w:t>story of a girl named Mal</w:t>
      </w:r>
      <w:r w:rsidR="005F3E42">
        <w:rPr>
          <w:rFonts w:cs="David"/>
          <w:sz w:val="24"/>
          <w:szCs w:val="24"/>
        </w:rPr>
        <w:t>k</w:t>
      </w:r>
      <w:r w:rsidR="004056A5">
        <w:rPr>
          <w:rFonts w:cs="David"/>
          <w:sz w:val="24"/>
          <w:szCs w:val="24"/>
        </w:rPr>
        <w:t xml:space="preserve">a Mordoch, nicknamed </w:t>
      </w:r>
      <w:r w:rsidR="005F3E42">
        <w:rPr>
          <w:rFonts w:cs="David"/>
          <w:sz w:val="24"/>
          <w:szCs w:val="24"/>
        </w:rPr>
        <w:t>Malki</w:t>
      </w:r>
      <w:r w:rsidR="004056A5">
        <w:rPr>
          <w:rFonts w:cs="David"/>
          <w:sz w:val="24"/>
          <w:szCs w:val="24"/>
        </w:rPr>
        <w:t xml:space="preserve">, who dreams of being a </w:t>
      </w:r>
      <w:r w:rsidR="00BA5E6D">
        <w:rPr>
          <w:rFonts w:cs="David"/>
          <w:sz w:val="24"/>
          <w:szCs w:val="24"/>
        </w:rPr>
        <w:t>Hollywood</w:t>
      </w:r>
      <w:r w:rsidR="004056A5">
        <w:rPr>
          <w:rFonts w:cs="David"/>
          <w:sz w:val="24"/>
          <w:szCs w:val="24"/>
        </w:rPr>
        <w:t xml:space="preserve"> star and celebrity.</w:t>
      </w:r>
      <w:bookmarkEnd w:id="2"/>
      <w:r w:rsidR="004056A5">
        <w:rPr>
          <w:rFonts w:cs="David"/>
          <w:sz w:val="24"/>
          <w:szCs w:val="24"/>
        </w:rPr>
        <w:t xml:space="preserve"> </w:t>
      </w:r>
    </w:p>
    <w:p w14:paraId="7540551E" w14:textId="7B0BE0B7" w:rsidR="007C5D9D" w:rsidRDefault="007C5D9D" w:rsidP="007C5D9D">
      <w:pPr>
        <w:pStyle w:val="af7"/>
        <w:bidi w:val="0"/>
        <w:spacing w:line="360" w:lineRule="auto"/>
        <w:jc w:val="both"/>
        <w:rPr>
          <w:rFonts w:cs="David"/>
          <w:sz w:val="24"/>
          <w:szCs w:val="24"/>
        </w:rPr>
      </w:pPr>
      <w:r>
        <w:rPr>
          <w:rFonts w:cs="David"/>
          <w:sz w:val="24"/>
          <w:szCs w:val="24"/>
        </w:rPr>
        <w:t xml:space="preserve">Following the logic of the third stage of racialization practices, this book masks the ethnic themes central to it. Thus, part of the analysis must be dedicated to exposing the </w:t>
      </w:r>
      <w:r>
        <w:rPr>
          <w:rFonts w:cs="David"/>
          <w:i/>
          <w:iCs/>
          <w:sz w:val="24"/>
          <w:szCs w:val="24"/>
        </w:rPr>
        <w:t>mere fact</w:t>
      </w:r>
      <w:r>
        <w:t xml:space="preserve"> </w:t>
      </w:r>
      <w:r w:rsidRPr="007C5D9D">
        <w:rPr>
          <w:sz w:val="24"/>
          <w:szCs w:val="24"/>
        </w:rPr>
        <w:t>tha</w:t>
      </w:r>
      <w:r>
        <w:rPr>
          <w:sz w:val="24"/>
          <w:szCs w:val="24"/>
        </w:rPr>
        <w:t>t its protagonist is of Mizrahi origin, as I later show.</w:t>
      </w:r>
    </w:p>
    <w:p w14:paraId="5536B150" w14:textId="34CE9BEB" w:rsidR="00CB60BE" w:rsidRDefault="00092F2D" w:rsidP="007C5D9D">
      <w:pPr>
        <w:pStyle w:val="af7"/>
        <w:bidi w:val="0"/>
        <w:spacing w:line="360" w:lineRule="auto"/>
        <w:jc w:val="both"/>
        <w:rPr>
          <w:rFonts w:cs="David"/>
          <w:sz w:val="24"/>
          <w:szCs w:val="24"/>
        </w:rPr>
      </w:pPr>
      <w:r>
        <w:rPr>
          <w:rFonts w:cs="David"/>
          <w:sz w:val="24"/>
          <w:szCs w:val="24"/>
        </w:rPr>
        <w:t xml:space="preserve">The protagonist’s </w:t>
      </w:r>
      <w:r w:rsidR="00C14EB1">
        <w:rPr>
          <w:rFonts w:cs="David"/>
          <w:sz w:val="24"/>
          <w:szCs w:val="24"/>
        </w:rPr>
        <w:t xml:space="preserve">story takes place in the private sphere and in spaces immediately adjacent to it: the home, the neighborhood and the school. </w:t>
      </w:r>
      <w:r w:rsidR="00FE47C5">
        <w:rPr>
          <w:rFonts w:cs="David"/>
          <w:sz w:val="24"/>
          <w:szCs w:val="24"/>
        </w:rPr>
        <w:t>Her aspirations, on the other hand, carry her towards a public sphere which remains an unrealized fantasy for her.</w:t>
      </w:r>
    </w:p>
    <w:p w14:paraId="2D28C073" w14:textId="6B5252C2" w:rsidR="00ED1C38" w:rsidRDefault="00ED1C38" w:rsidP="00ED1C38">
      <w:pPr>
        <w:pStyle w:val="af7"/>
        <w:bidi w:val="0"/>
        <w:spacing w:line="360" w:lineRule="auto"/>
        <w:jc w:val="both"/>
        <w:rPr>
          <w:rFonts w:cs="David"/>
          <w:sz w:val="24"/>
          <w:szCs w:val="24"/>
        </w:rPr>
      </w:pPr>
      <w:r>
        <w:rPr>
          <w:rFonts w:cs="David"/>
          <w:sz w:val="24"/>
          <w:szCs w:val="24"/>
        </w:rPr>
        <w:tab/>
        <w:t xml:space="preserve">One of the most </w:t>
      </w:r>
      <w:r w:rsidR="00E77F21">
        <w:rPr>
          <w:rFonts w:cs="David"/>
          <w:sz w:val="24"/>
          <w:szCs w:val="24"/>
        </w:rPr>
        <w:t xml:space="preserve">deeply-held and entrenched mechanisms in our culture to constitute </w:t>
      </w:r>
      <w:r w:rsidR="00B7758E">
        <w:rPr>
          <w:rFonts w:cs="David"/>
          <w:sz w:val="24"/>
          <w:szCs w:val="24"/>
        </w:rPr>
        <w:t xml:space="preserve">social structures is the ideological-political distinction between the private and the public. Societal norms </w:t>
      </w:r>
      <w:r w:rsidR="00405182">
        <w:rPr>
          <w:rFonts w:cs="David"/>
          <w:sz w:val="24"/>
          <w:szCs w:val="24"/>
        </w:rPr>
        <w:t xml:space="preserve">construct feminine roles as </w:t>
      </w:r>
      <w:r w:rsidR="00AA50C2">
        <w:rPr>
          <w:rFonts w:cs="David"/>
          <w:sz w:val="24"/>
          <w:szCs w:val="24"/>
        </w:rPr>
        <w:t xml:space="preserve">taking place in the private sphere, or the home, while male roles </w:t>
      </w:r>
      <w:r w:rsidR="00136ED6">
        <w:rPr>
          <w:rFonts w:cs="David"/>
          <w:sz w:val="24"/>
          <w:szCs w:val="24"/>
        </w:rPr>
        <w:t>take place in the public sphere. This distinction allows for the exclusion</w:t>
      </w:r>
      <w:r w:rsidR="009B55A0">
        <w:rPr>
          <w:rFonts w:cs="David"/>
          <w:sz w:val="24"/>
          <w:szCs w:val="24"/>
        </w:rPr>
        <w:t xml:space="preserve"> of</w:t>
      </w:r>
      <w:r w:rsidR="00136ED6">
        <w:rPr>
          <w:rFonts w:cs="David"/>
          <w:sz w:val="24"/>
          <w:szCs w:val="24"/>
        </w:rPr>
        <w:t xml:space="preserve"> women and femininity from public</w:t>
      </w:r>
      <w:r w:rsidR="003F49AD">
        <w:rPr>
          <w:rFonts w:cs="David"/>
          <w:sz w:val="24"/>
          <w:szCs w:val="24"/>
        </w:rPr>
        <w:t xml:space="preserve">-political space. </w:t>
      </w:r>
      <w:r w:rsidR="009B55A0">
        <w:rPr>
          <w:rFonts w:cs="David"/>
          <w:sz w:val="24"/>
          <w:szCs w:val="24"/>
        </w:rPr>
        <w:t>T</w:t>
      </w:r>
      <w:r w:rsidR="003F49AD">
        <w:rPr>
          <w:rFonts w:cs="David"/>
          <w:sz w:val="24"/>
          <w:szCs w:val="24"/>
        </w:rPr>
        <w:t xml:space="preserve">he distinction between the two spheres </w:t>
      </w:r>
      <w:r w:rsidR="009B55A0">
        <w:rPr>
          <w:rFonts w:cs="David"/>
          <w:sz w:val="24"/>
          <w:szCs w:val="24"/>
        </w:rPr>
        <w:t>constitutes</w:t>
      </w:r>
      <w:r w:rsidR="003F49AD">
        <w:rPr>
          <w:rFonts w:cs="David"/>
          <w:sz w:val="24"/>
          <w:szCs w:val="24"/>
        </w:rPr>
        <w:t xml:space="preserve"> </w:t>
      </w:r>
      <w:r w:rsidR="0082206E">
        <w:rPr>
          <w:rFonts w:cs="David"/>
          <w:sz w:val="24"/>
          <w:szCs w:val="24"/>
        </w:rPr>
        <w:t xml:space="preserve">a </w:t>
      </w:r>
      <w:r w:rsidR="002A69F9">
        <w:rPr>
          <w:rFonts w:cs="David"/>
          <w:sz w:val="24"/>
          <w:szCs w:val="24"/>
        </w:rPr>
        <w:t xml:space="preserve">hierarchical structure, which </w:t>
      </w:r>
      <w:r w:rsidR="00E03DED">
        <w:rPr>
          <w:rFonts w:cs="David"/>
          <w:sz w:val="24"/>
          <w:szCs w:val="24"/>
        </w:rPr>
        <w:t>reproduces</w:t>
      </w:r>
      <w:r w:rsidR="002A69F9">
        <w:rPr>
          <w:rFonts w:cs="David"/>
          <w:sz w:val="24"/>
          <w:szCs w:val="24"/>
        </w:rPr>
        <w:t xml:space="preserve"> inequality </w:t>
      </w:r>
      <w:r w:rsidR="00A339B2">
        <w:rPr>
          <w:rFonts w:cs="David"/>
          <w:sz w:val="24"/>
          <w:szCs w:val="24"/>
        </w:rPr>
        <w:t xml:space="preserve">and </w:t>
      </w:r>
      <w:r w:rsidR="00E03DED">
        <w:rPr>
          <w:rFonts w:cs="David"/>
          <w:sz w:val="24"/>
          <w:szCs w:val="24"/>
        </w:rPr>
        <w:t xml:space="preserve">naturalizes </w:t>
      </w:r>
      <w:r w:rsidR="00A339B2">
        <w:rPr>
          <w:rFonts w:cs="David"/>
          <w:sz w:val="24"/>
          <w:szCs w:val="24"/>
        </w:rPr>
        <w:t>gender differences</w:t>
      </w:r>
      <w:r w:rsidR="0097681F">
        <w:rPr>
          <w:rFonts w:cs="David"/>
          <w:sz w:val="24"/>
          <w:szCs w:val="24"/>
        </w:rPr>
        <w:t xml:space="preserve">, while </w:t>
      </w:r>
      <w:r w:rsidR="007234C0">
        <w:rPr>
          <w:rFonts w:cs="David"/>
          <w:sz w:val="24"/>
          <w:szCs w:val="24"/>
        </w:rPr>
        <w:t xml:space="preserve">obscuring the patriarchal </w:t>
      </w:r>
      <w:r w:rsidR="00CF0609">
        <w:rPr>
          <w:rFonts w:cs="David"/>
          <w:sz w:val="24"/>
          <w:szCs w:val="24"/>
        </w:rPr>
        <w:t>order which constitute</w:t>
      </w:r>
      <w:r w:rsidR="009B55A0">
        <w:rPr>
          <w:rFonts w:cs="David"/>
          <w:sz w:val="24"/>
          <w:szCs w:val="24"/>
        </w:rPr>
        <w:t>d</w:t>
      </w:r>
      <w:r w:rsidR="00CF0609">
        <w:rPr>
          <w:rFonts w:cs="David"/>
          <w:sz w:val="24"/>
          <w:szCs w:val="24"/>
        </w:rPr>
        <w:t xml:space="preserve"> the distinction to begin with. The separation between the two spheres </w:t>
      </w:r>
      <w:r w:rsidR="00A57FF8">
        <w:rPr>
          <w:rFonts w:cs="David"/>
          <w:sz w:val="24"/>
          <w:szCs w:val="24"/>
        </w:rPr>
        <w:t xml:space="preserve">operates on the basis of a myriad </w:t>
      </w:r>
      <w:r w:rsidR="009225E9">
        <w:rPr>
          <w:rFonts w:cs="David"/>
          <w:sz w:val="24"/>
          <w:szCs w:val="24"/>
        </w:rPr>
        <w:t xml:space="preserve">of </w:t>
      </w:r>
      <w:r w:rsidR="00287B4B">
        <w:rPr>
          <w:rFonts w:cs="David"/>
          <w:sz w:val="24"/>
          <w:szCs w:val="24"/>
        </w:rPr>
        <w:t xml:space="preserve">infrastructural </w:t>
      </w:r>
      <w:r w:rsidR="009225E9">
        <w:rPr>
          <w:rFonts w:cs="David"/>
          <w:sz w:val="24"/>
          <w:szCs w:val="24"/>
        </w:rPr>
        <w:t>mechanisms</w:t>
      </w:r>
      <w:r w:rsidR="008B17A9">
        <w:rPr>
          <w:rFonts w:cs="David"/>
          <w:sz w:val="24"/>
          <w:szCs w:val="24"/>
        </w:rPr>
        <w:t xml:space="preserve"> of oppression and control</w:t>
      </w:r>
      <w:r w:rsidR="009225E9">
        <w:rPr>
          <w:rFonts w:cs="David"/>
          <w:sz w:val="24"/>
          <w:szCs w:val="24"/>
        </w:rPr>
        <w:t xml:space="preserve"> that exclude women from positions of power and governance</w:t>
      </w:r>
      <w:r w:rsidR="00287B4B">
        <w:rPr>
          <w:rFonts w:cs="David"/>
          <w:sz w:val="24"/>
          <w:szCs w:val="24"/>
        </w:rPr>
        <w:t>. Young</w:t>
      </w:r>
      <w:r w:rsidR="00C42E77">
        <w:rPr>
          <w:rStyle w:val="afa"/>
          <w:rFonts w:ascii="Arial" w:hAnsi="Arial"/>
          <w:sz w:val="24"/>
          <w:szCs w:val="24"/>
          <w:rtl/>
        </w:rPr>
        <w:footnoteReference w:id="9"/>
      </w:r>
      <w:r w:rsidR="00287B4B">
        <w:rPr>
          <w:rFonts w:cs="David"/>
          <w:sz w:val="24"/>
          <w:szCs w:val="24"/>
        </w:rPr>
        <w:t xml:space="preserve"> </w:t>
      </w:r>
      <w:r w:rsidR="00C42E77">
        <w:rPr>
          <w:rFonts w:cs="David"/>
          <w:sz w:val="24"/>
          <w:szCs w:val="24"/>
        </w:rPr>
        <w:t xml:space="preserve">lists these mechanisms: marginalization, invisibility, gender myopia, </w:t>
      </w:r>
      <w:r w:rsidR="00113908">
        <w:rPr>
          <w:rFonts w:cs="David"/>
          <w:sz w:val="24"/>
          <w:szCs w:val="24"/>
        </w:rPr>
        <w:t xml:space="preserve">transparency, denial, silencing, and disempowerment. </w:t>
      </w:r>
      <w:r w:rsidR="00E061ED">
        <w:rPr>
          <w:rFonts w:cs="David"/>
          <w:sz w:val="24"/>
          <w:szCs w:val="24"/>
        </w:rPr>
        <w:t xml:space="preserve">In literature in general, and in children’s literature in particular, </w:t>
      </w:r>
      <w:r w:rsidR="00D45CF0">
        <w:rPr>
          <w:rFonts w:cs="David"/>
          <w:sz w:val="24"/>
          <w:szCs w:val="24"/>
        </w:rPr>
        <w:t xml:space="preserve">legitimacy is granted to women’s presence in the public sphere only for reasons </w:t>
      </w:r>
      <w:r w:rsidR="009B55A0">
        <w:rPr>
          <w:rFonts w:cs="David"/>
          <w:sz w:val="24"/>
          <w:szCs w:val="24"/>
        </w:rPr>
        <w:t xml:space="preserve">relating </w:t>
      </w:r>
      <w:r w:rsidR="00D45CF0">
        <w:rPr>
          <w:rFonts w:cs="David"/>
          <w:sz w:val="24"/>
          <w:szCs w:val="24"/>
        </w:rPr>
        <w:t xml:space="preserve">with </w:t>
      </w:r>
      <w:r w:rsidR="00C46A0E">
        <w:rPr>
          <w:rFonts w:cs="David"/>
          <w:sz w:val="24"/>
          <w:szCs w:val="24"/>
        </w:rPr>
        <w:t xml:space="preserve">familial and homemaking obligations. </w:t>
      </w:r>
      <w:r w:rsidR="00440305">
        <w:rPr>
          <w:rFonts w:cs="David"/>
          <w:sz w:val="24"/>
          <w:szCs w:val="24"/>
        </w:rPr>
        <w:t xml:space="preserve">In most cases where a female character enters the public sphere, </w:t>
      </w:r>
      <w:r w:rsidR="0097572C">
        <w:rPr>
          <w:rFonts w:cs="David"/>
          <w:sz w:val="24"/>
          <w:szCs w:val="24"/>
        </w:rPr>
        <w:t>her transgression</w:t>
      </w:r>
      <w:r w:rsidR="00F96BB1">
        <w:rPr>
          <w:rFonts w:cs="David"/>
          <w:sz w:val="24"/>
          <w:szCs w:val="24"/>
        </w:rPr>
        <w:t xml:space="preserve"> of the natural order</w:t>
      </w:r>
      <w:r w:rsidR="0097572C">
        <w:rPr>
          <w:rFonts w:cs="David"/>
          <w:sz w:val="24"/>
          <w:szCs w:val="24"/>
        </w:rPr>
        <w:t xml:space="preserve"> requires a</w:t>
      </w:r>
      <w:r w:rsidR="00F96BB1">
        <w:rPr>
          <w:rFonts w:cs="David"/>
          <w:sz w:val="24"/>
          <w:szCs w:val="24"/>
        </w:rPr>
        <w:t xml:space="preserve"> substantial legitimation</w:t>
      </w:r>
      <w:r w:rsidR="009B55A0">
        <w:rPr>
          <w:rFonts w:cs="David"/>
          <w:sz w:val="24"/>
          <w:szCs w:val="24"/>
        </w:rPr>
        <w:t xml:space="preserve">. Further, it is </w:t>
      </w:r>
      <w:r w:rsidR="009D11E2">
        <w:rPr>
          <w:rFonts w:cs="David"/>
          <w:sz w:val="24"/>
          <w:szCs w:val="24"/>
        </w:rPr>
        <w:t>usually</w:t>
      </w:r>
      <w:r w:rsidR="009B55A0">
        <w:rPr>
          <w:rFonts w:cs="David"/>
          <w:sz w:val="24"/>
          <w:szCs w:val="24"/>
        </w:rPr>
        <w:t xml:space="preserve"> limited in both time and space, and the woman is usually </w:t>
      </w:r>
      <w:r w:rsidR="009D11E2">
        <w:rPr>
          <w:rFonts w:cs="David"/>
          <w:sz w:val="24"/>
          <w:szCs w:val="24"/>
        </w:rPr>
        <w:t>accompanied by other</w:t>
      </w:r>
      <w:r w:rsidR="00FF2EDF">
        <w:rPr>
          <w:rFonts w:cs="David"/>
          <w:sz w:val="24"/>
          <w:szCs w:val="24"/>
        </w:rPr>
        <w:t>s.</w:t>
      </w:r>
      <w:r w:rsidR="00A64EF8">
        <w:rPr>
          <w:rStyle w:val="afa"/>
          <w:rFonts w:cs="David"/>
          <w:sz w:val="24"/>
          <w:szCs w:val="24"/>
        </w:rPr>
        <w:footnoteReference w:id="10"/>
      </w:r>
      <w:r w:rsidR="00A64EF8">
        <w:rPr>
          <w:rFonts w:cs="David"/>
          <w:sz w:val="24"/>
          <w:szCs w:val="24"/>
        </w:rPr>
        <w:t xml:space="preserve"> Likewise</w:t>
      </w:r>
      <w:r w:rsidR="001A0C1C">
        <w:rPr>
          <w:rFonts w:cs="David"/>
          <w:sz w:val="24"/>
          <w:szCs w:val="24"/>
        </w:rPr>
        <w:t xml:space="preserve">, only very few children’s books </w:t>
      </w:r>
      <w:r w:rsidR="00D84883">
        <w:rPr>
          <w:rFonts w:cs="David"/>
          <w:sz w:val="24"/>
          <w:szCs w:val="24"/>
        </w:rPr>
        <w:t xml:space="preserve">describe female characters stepping into the public sphere to fulfil </w:t>
      </w:r>
      <w:r w:rsidR="00C76A79">
        <w:rPr>
          <w:rFonts w:cs="David"/>
          <w:sz w:val="24"/>
          <w:szCs w:val="24"/>
        </w:rPr>
        <w:t>personal aspirations</w:t>
      </w:r>
      <w:r w:rsidR="00B640B7">
        <w:rPr>
          <w:rFonts w:cs="David"/>
          <w:sz w:val="24"/>
          <w:szCs w:val="24"/>
        </w:rPr>
        <w:t xml:space="preserve">. The women protagonists that do so are usually </w:t>
      </w:r>
      <w:r w:rsidR="00690CAA">
        <w:rPr>
          <w:rFonts w:cs="David"/>
          <w:sz w:val="24"/>
          <w:szCs w:val="24"/>
        </w:rPr>
        <w:t>ethnically unmarked</w:t>
      </w:r>
      <w:r w:rsidR="00B640B7">
        <w:rPr>
          <w:rFonts w:cs="David"/>
          <w:sz w:val="24"/>
          <w:szCs w:val="24"/>
        </w:rPr>
        <w:t>,</w:t>
      </w:r>
      <w:r w:rsidR="00690CAA">
        <w:rPr>
          <w:rFonts w:cs="David"/>
          <w:sz w:val="24"/>
          <w:szCs w:val="24"/>
        </w:rPr>
        <w:t xml:space="preserve"> and </w:t>
      </w:r>
      <w:r w:rsidR="00B640B7">
        <w:rPr>
          <w:rFonts w:cs="David"/>
          <w:sz w:val="24"/>
          <w:szCs w:val="24"/>
        </w:rPr>
        <w:t xml:space="preserve">are </w:t>
      </w:r>
      <w:r w:rsidR="00690CAA">
        <w:rPr>
          <w:rFonts w:cs="David"/>
          <w:sz w:val="24"/>
          <w:szCs w:val="24"/>
        </w:rPr>
        <w:t>therefore implicitly hegemonic characters.</w:t>
      </w:r>
      <w:r w:rsidR="007C5D9D">
        <w:rPr>
          <w:rFonts w:cs="David"/>
          <w:sz w:val="24"/>
          <w:szCs w:val="24"/>
        </w:rPr>
        <w:t xml:space="preserve"> </w:t>
      </w:r>
    </w:p>
    <w:p w14:paraId="6A85867C" w14:textId="31BCE81A" w:rsidR="00FE47C5" w:rsidRDefault="00B640B7" w:rsidP="00B640B7">
      <w:pPr>
        <w:pStyle w:val="af7"/>
        <w:bidi w:val="0"/>
        <w:spacing w:line="360" w:lineRule="auto"/>
        <w:ind w:firstLine="720"/>
        <w:jc w:val="both"/>
        <w:rPr>
          <w:rFonts w:cs="David"/>
          <w:sz w:val="24"/>
          <w:szCs w:val="24"/>
        </w:rPr>
      </w:pPr>
      <w:r>
        <w:rPr>
          <w:rFonts w:cs="David"/>
          <w:sz w:val="24"/>
          <w:szCs w:val="24"/>
        </w:rPr>
        <w:lastRenderedPageBreak/>
        <w:t xml:space="preserve">Malki Monroe Mordoch's </w:t>
      </w:r>
      <w:r w:rsidR="00CF584D">
        <w:rPr>
          <w:rFonts w:cs="David"/>
          <w:sz w:val="24"/>
          <w:szCs w:val="24"/>
        </w:rPr>
        <w:t xml:space="preserve">narrative structure </w:t>
      </w:r>
      <w:r w:rsidR="00472D64">
        <w:rPr>
          <w:rFonts w:cs="David"/>
          <w:sz w:val="24"/>
          <w:szCs w:val="24"/>
        </w:rPr>
        <w:t xml:space="preserve">shifts between realism and fantasy, allowing for two contradictory interpretive </w:t>
      </w:r>
      <w:r w:rsidR="00746044">
        <w:rPr>
          <w:rFonts w:cs="David"/>
          <w:sz w:val="24"/>
          <w:szCs w:val="24"/>
        </w:rPr>
        <w:t xml:space="preserve">options – the realistic register and the fantastical </w:t>
      </w:r>
      <w:r>
        <w:rPr>
          <w:rFonts w:cs="David"/>
          <w:sz w:val="24"/>
          <w:szCs w:val="24"/>
        </w:rPr>
        <w:t>order</w:t>
      </w:r>
      <w:r w:rsidR="00746044">
        <w:rPr>
          <w:rFonts w:cs="David"/>
          <w:sz w:val="24"/>
          <w:szCs w:val="24"/>
        </w:rPr>
        <w:t>. The</w:t>
      </w:r>
      <w:r>
        <w:rPr>
          <w:rFonts w:cs="David"/>
          <w:sz w:val="24"/>
          <w:szCs w:val="24"/>
        </w:rPr>
        <w:t>se</w:t>
      </w:r>
      <w:r w:rsidR="00746044">
        <w:rPr>
          <w:rFonts w:cs="David"/>
          <w:sz w:val="24"/>
          <w:szCs w:val="24"/>
        </w:rPr>
        <w:t xml:space="preserve"> two registers coexist, </w:t>
      </w:r>
      <w:r>
        <w:rPr>
          <w:rFonts w:cs="David"/>
          <w:sz w:val="24"/>
          <w:szCs w:val="24"/>
        </w:rPr>
        <w:t xml:space="preserve">and yet </w:t>
      </w:r>
      <w:r w:rsidR="00746044">
        <w:rPr>
          <w:rFonts w:cs="David"/>
          <w:sz w:val="24"/>
          <w:szCs w:val="24"/>
        </w:rPr>
        <w:t xml:space="preserve">each </w:t>
      </w:r>
      <w:r w:rsidR="00E255AF">
        <w:rPr>
          <w:rFonts w:cs="David"/>
          <w:sz w:val="24"/>
          <w:szCs w:val="24"/>
        </w:rPr>
        <w:t>exclud</w:t>
      </w:r>
      <w:r>
        <w:rPr>
          <w:rFonts w:cs="David"/>
          <w:sz w:val="24"/>
          <w:szCs w:val="24"/>
        </w:rPr>
        <w:t>es the possibility of</w:t>
      </w:r>
      <w:r w:rsidR="00E255AF">
        <w:rPr>
          <w:rFonts w:cs="David"/>
          <w:sz w:val="24"/>
          <w:szCs w:val="24"/>
        </w:rPr>
        <w:t xml:space="preserve"> the other. Each of the registers is supported by its own </w:t>
      </w:r>
      <w:r w:rsidR="00627FB6">
        <w:rPr>
          <w:rFonts w:cs="David"/>
          <w:sz w:val="24"/>
          <w:szCs w:val="24"/>
        </w:rPr>
        <w:t xml:space="preserve">evidence, and the readers are given the freedom to </w:t>
      </w:r>
      <w:r>
        <w:rPr>
          <w:rFonts w:cs="David"/>
          <w:sz w:val="24"/>
          <w:szCs w:val="24"/>
        </w:rPr>
        <w:t xml:space="preserve">decide </w:t>
      </w:r>
      <w:r w:rsidR="00627FB6">
        <w:rPr>
          <w:rFonts w:cs="David"/>
          <w:sz w:val="24"/>
          <w:szCs w:val="24"/>
        </w:rPr>
        <w:t xml:space="preserve">between the two. </w:t>
      </w:r>
      <w:r w:rsidR="005F3E42">
        <w:rPr>
          <w:rFonts w:cs="David"/>
          <w:sz w:val="24"/>
          <w:szCs w:val="24"/>
        </w:rPr>
        <w:t>Malki</w:t>
      </w:r>
      <w:r w:rsidR="00627FB6">
        <w:rPr>
          <w:rFonts w:cs="David"/>
          <w:sz w:val="24"/>
          <w:szCs w:val="24"/>
        </w:rPr>
        <w:t>’s story, the female protagonist, takes place within the private sphere,</w:t>
      </w:r>
      <w:r w:rsidR="00875608">
        <w:rPr>
          <w:rStyle w:val="afa"/>
          <w:sz w:val="24"/>
          <w:szCs w:val="24"/>
          <w:rtl/>
        </w:rPr>
        <w:footnoteReference w:id="11"/>
      </w:r>
      <w:r w:rsidR="00875608">
        <w:rPr>
          <w:rFonts w:cs="David"/>
          <w:sz w:val="24"/>
          <w:szCs w:val="24"/>
        </w:rPr>
        <w:t xml:space="preserve"> </w:t>
      </w:r>
      <w:r w:rsidR="00FF592A">
        <w:rPr>
          <w:rFonts w:cs="David"/>
          <w:sz w:val="24"/>
          <w:szCs w:val="24"/>
        </w:rPr>
        <w:t xml:space="preserve">while in her imagined reality she pines for inclusion in the public sphere. The spheres are constituted as separate and </w:t>
      </w:r>
      <w:r w:rsidR="000B3658">
        <w:rPr>
          <w:rFonts w:cs="David"/>
          <w:sz w:val="24"/>
          <w:szCs w:val="24"/>
        </w:rPr>
        <w:t>distant worlds with a</w:t>
      </w:r>
      <w:r w:rsidR="00121B65">
        <w:rPr>
          <w:rFonts w:cs="David"/>
          <w:sz w:val="24"/>
          <w:szCs w:val="24"/>
        </w:rPr>
        <w:t xml:space="preserve">n endlessly deep chasm between them, </w:t>
      </w:r>
      <w:r w:rsidR="00182599">
        <w:rPr>
          <w:rFonts w:cs="David"/>
          <w:sz w:val="24"/>
          <w:szCs w:val="24"/>
        </w:rPr>
        <w:t xml:space="preserve">with </w:t>
      </w:r>
      <w:r w:rsidR="005F3E42">
        <w:rPr>
          <w:rFonts w:cs="David"/>
          <w:sz w:val="24"/>
          <w:szCs w:val="24"/>
        </w:rPr>
        <w:t>Malki</w:t>
      </w:r>
      <w:r w:rsidR="00182599">
        <w:rPr>
          <w:rFonts w:cs="David"/>
          <w:sz w:val="24"/>
          <w:szCs w:val="24"/>
        </w:rPr>
        <w:t xml:space="preserve"> inhabiting both, one in </w:t>
      </w:r>
      <w:r w:rsidR="00E47B7E">
        <w:rPr>
          <w:rFonts w:cs="David"/>
          <w:sz w:val="24"/>
          <w:szCs w:val="24"/>
        </w:rPr>
        <w:t xml:space="preserve">dream and the other in </w:t>
      </w:r>
      <w:r w:rsidR="00182599">
        <w:rPr>
          <w:rFonts w:cs="David"/>
          <w:sz w:val="24"/>
          <w:szCs w:val="24"/>
        </w:rPr>
        <w:t xml:space="preserve">the reality of her </w:t>
      </w:r>
      <w:r w:rsidR="00CD1129">
        <w:rPr>
          <w:rFonts w:cs="David"/>
          <w:sz w:val="24"/>
          <w:szCs w:val="24"/>
        </w:rPr>
        <w:t>life bounded to her home, neighborhood and school.</w:t>
      </w:r>
      <w:r w:rsidR="00627FB6">
        <w:rPr>
          <w:rFonts w:cs="David"/>
          <w:sz w:val="24"/>
          <w:szCs w:val="24"/>
        </w:rPr>
        <w:t xml:space="preserve"> </w:t>
      </w:r>
      <w:r w:rsidR="00CF584D">
        <w:rPr>
          <w:rFonts w:cs="David"/>
          <w:sz w:val="24"/>
          <w:szCs w:val="24"/>
        </w:rPr>
        <w:tab/>
      </w:r>
    </w:p>
    <w:p w14:paraId="02F57285" w14:textId="5512DB5A" w:rsidR="007113F9" w:rsidRDefault="000B27CA" w:rsidP="007113F9">
      <w:pPr>
        <w:pStyle w:val="af7"/>
        <w:bidi w:val="0"/>
        <w:spacing w:line="360" w:lineRule="auto"/>
        <w:jc w:val="both"/>
        <w:rPr>
          <w:rFonts w:cs="David"/>
          <w:sz w:val="24"/>
          <w:szCs w:val="24"/>
        </w:rPr>
      </w:pPr>
      <w:r>
        <w:rPr>
          <w:rFonts w:cs="David"/>
          <w:sz w:val="24"/>
          <w:szCs w:val="24"/>
        </w:rPr>
        <w:tab/>
      </w:r>
      <w:r w:rsidR="005F3E42">
        <w:rPr>
          <w:rFonts w:cs="David"/>
          <w:sz w:val="24"/>
          <w:szCs w:val="24"/>
        </w:rPr>
        <w:t>Malki</w:t>
      </w:r>
      <w:r w:rsidR="008D56E4">
        <w:rPr>
          <w:rFonts w:cs="David"/>
          <w:sz w:val="24"/>
          <w:szCs w:val="24"/>
        </w:rPr>
        <w:t xml:space="preserve"> </w:t>
      </w:r>
      <w:r w:rsidR="00735769">
        <w:rPr>
          <w:rFonts w:cs="David"/>
          <w:sz w:val="24"/>
          <w:szCs w:val="24"/>
        </w:rPr>
        <w:t>speaks of her dream-world with those around her:</w:t>
      </w:r>
    </w:p>
    <w:p w14:paraId="59F4C0C0" w14:textId="77777777" w:rsidR="007113F9" w:rsidRDefault="007113F9" w:rsidP="007113F9">
      <w:pPr>
        <w:pStyle w:val="af7"/>
        <w:bidi w:val="0"/>
        <w:spacing w:line="276" w:lineRule="auto"/>
        <w:ind w:left="720"/>
        <w:jc w:val="both"/>
        <w:rPr>
          <w:rFonts w:cs="David"/>
          <w:sz w:val="24"/>
          <w:szCs w:val="24"/>
        </w:rPr>
      </w:pPr>
    </w:p>
    <w:p w14:paraId="5923E135" w14:textId="45E9D674" w:rsidR="000B27CA" w:rsidRPr="009800FB" w:rsidRDefault="00DF1478" w:rsidP="007113F9">
      <w:pPr>
        <w:pStyle w:val="af7"/>
        <w:bidi w:val="0"/>
        <w:spacing w:line="276" w:lineRule="auto"/>
        <w:ind w:left="720"/>
        <w:jc w:val="both"/>
        <w:rPr>
          <w:rFonts w:cs="David"/>
          <w:i/>
          <w:iCs/>
          <w:sz w:val="24"/>
          <w:szCs w:val="24"/>
        </w:rPr>
      </w:pPr>
      <w:r>
        <w:rPr>
          <w:rFonts w:cs="David"/>
          <w:i/>
          <w:iCs/>
          <w:sz w:val="24"/>
          <w:szCs w:val="24"/>
        </w:rPr>
        <w:t>Malki</w:t>
      </w:r>
      <w:r w:rsidR="00735769" w:rsidRPr="009800FB">
        <w:rPr>
          <w:rFonts w:cs="David"/>
          <w:i/>
          <w:iCs/>
          <w:sz w:val="24"/>
          <w:szCs w:val="24"/>
        </w:rPr>
        <w:t xml:space="preserve"> did not keep her plans a secret. She </w:t>
      </w:r>
      <w:r w:rsidR="00503FBC" w:rsidRPr="009800FB">
        <w:rPr>
          <w:rFonts w:cs="David"/>
          <w:i/>
          <w:iCs/>
          <w:sz w:val="24"/>
          <w:szCs w:val="24"/>
        </w:rPr>
        <w:t xml:space="preserve">told her mother and father about them […] she even notified her dog that </w:t>
      </w:r>
      <w:r w:rsidR="00091E00" w:rsidRPr="009800FB">
        <w:rPr>
          <w:rFonts w:cs="David"/>
          <w:i/>
          <w:iCs/>
          <w:sz w:val="24"/>
          <w:szCs w:val="24"/>
        </w:rPr>
        <w:t>they are going to go to Hollywood</w:t>
      </w:r>
      <w:r w:rsidR="007113F9" w:rsidRPr="009800FB">
        <w:rPr>
          <w:rFonts w:cs="David"/>
          <w:i/>
          <w:iCs/>
          <w:sz w:val="24"/>
          <w:szCs w:val="24"/>
        </w:rPr>
        <w:t>.</w:t>
      </w:r>
      <w:r w:rsidR="00A95AAD" w:rsidRPr="009800FB">
        <w:rPr>
          <w:rStyle w:val="afa"/>
          <w:rFonts w:cs="David"/>
          <w:i/>
          <w:iCs/>
          <w:sz w:val="24"/>
          <w:szCs w:val="24"/>
        </w:rPr>
        <w:footnoteReference w:id="12"/>
      </w:r>
    </w:p>
    <w:p w14:paraId="4197AEF2" w14:textId="731F58EC" w:rsidR="007113F9" w:rsidRDefault="007113F9" w:rsidP="007113F9">
      <w:pPr>
        <w:pStyle w:val="af7"/>
        <w:bidi w:val="0"/>
        <w:spacing w:line="276" w:lineRule="auto"/>
        <w:jc w:val="both"/>
        <w:rPr>
          <w:rFonts w:cs="David"/>
          <w:sz w:val="24"/>
          <w:szCs w:val="24"/>
        </w:rPr>
      </w:pPr>
    </w:p>
    <w:p w14:paraId="14A33BDD" w14:textId="4C9D2A2A" w:rsidR="007113F9" w:rsidRDefault="009800FB" w:rsidP="002E1001">
      <w:pPr>
        <w:pStyle w:val="af7"/>
        <w:bidi w:val="0"/>
        <w:spacing w:line="480" w:lineRule="auto"/>
        <w:jc w:val="both"/>
        <w:rPr>
          <w:rFonts w:cs="David"/>
          <w:sz w:val="24"/>
          <w:szCs w:val="24"/>
        </w:rPr>
      </w:pPr>
      <w:r>
        <w:rPr>
          <w:rFonts w:cs="David"/>
          <w:sz w:val="24"/>
          <w:szCs w:val="24"/>
        </w:rPr>
        <w:t xml:space="preserve">The fact that </w:t>
      </w:r>
      <w:r w:rsidR="00DF1478">
        <w:rPr>
          <w:rFonts w:cs="David"/>
          <w:sz w:val="24"/>
          <w:szCs w:val="24"/>
        </w:rPr>
        <w:t>Malki</w:t>
      </w:r>
      <w:r>
        <w:rPr>
          <w:rFonts w:cs="David"/>
          <w:sz w:val="24"/>
          <w:szCs w:val="24"/>
        </w:rPr>
        <w:t xml:space="preserve"> discusses her </w:t>
      </w:r>
      <w:r w:rsidR="00906634">
        <w:rPr>
          <w:rFonts w:cs="David"/>
          <w:sz w:val="24"/>
          <w:szCs w:val="24"/>
        </w:rPr>
        <w:t>dream</w:t>
      </w:r>
      <w:r w:rsidR="002E1001">
        <w:rPr>
          <w:rFonts w:cs="David"/>
          <w:sz w:val="24"/>
          <w:szCs w:val="24"/>
        </w:rPr>
        <w:t xml:space="preserve"> with those around her can testify to one of two options: </w:t>
      </w:r>
      <w:r w:rsidR="00906634">
        <w:rPr>
          <w:rFonts w:cs="David"/>
          <w:sz w:val="24"/>
          <w:szCs w:val="24"/>
        </w:rPr>
        <w:t xml:space="preserve">either </w:t>
      </w:r>
      <w:r w:rsidR="00DF1478">
        <w:rPr>
          <w:rFonts w:cs="David"/>
          <w:sz w:val="24"/>
          <w:szCs w:val="24"/>
        </w:rPr>
        <w:t>Malki</w:t>
      </w:r>
      <w:r w:rsidR="00906634">
        <w:rPr>
          <w:rFonts w:cs="David"/>
          <w:sz w:val="24"/>
          <w:szCs w:val="24"/>
        </w:rPr>
        <w:t xml:space="preserve"> wholeheartedly believes she can accomplish it, or she </w:t>
      </w:r>
      <w:r w:rsidR="00FF786E">
        <w:rPr>
          <w:rFonts w:cs="David"/>
          <w:sz w:val="24"/>
          <w:szCs w:val="24"/>
        </w:rPr>
        <w:t>does not have faith in her ability to fulfil the dream</w:t>
      </w:r>
      <w:r w:rsidR="000804A0">
        <w:rPr>
          <w:rFonts w:cs="David"/>
          <w:sz w:val="24"/>
          <w:szCs w:val="24"/>
        </w:rPr>
        <w:t>.</w:t>
      </w:r>
      <w:r w:rsidR="00FF786E">
        <w:rPr>
          <w:rFonts w:cs="David"/>
          <w:sz w:val="24"/>
          <w:szCs w:val="24"/>
        </w:rPr>
        <w:t xml:space="preserve"> </w:t>
      </w:r>
      <w:r w:rsidR="000804A0">
        <w:rPr>
          <w:rFonts w:cs="David"/>
          <w:sz w:val="24"/>
          <w:szCs w:val="24"/>
        </w:rPr>
        <w:t xml:space="preserve">According to this interpretation, </w:t>
      </w:r>
      <w:r w:rsidR="00FF786E">
        <w:rPr>
          <w:rFonts w:cs="David"/>
          <w:sz w:val="24"/>
          <w:szCs w:val="24"/>
        </w:rPr>
        <w:t xml:space="preserve">by </w:t>
      </w:r>
      <w:r w:rsidR="00584F8F">
        <w:rPr>
          <w:rFonts w:cs="David"/>
          <w:sz w:val="24"/>
          <w:szCs w:val="24"/>
        </w:rPr>
        <w:t>sharing it with everyone she hopes to</w:t>
      </w:r>
      <w:r w:rsidR="000804A0" w:rsidRPr="000804A0">
        <w:rPr>
          <w:rFonts w:cs="David"/>
          <w:sz w:val="24"/>
          <w:szCs w:val="24"/>
        </w:rPr>
        <w:t xml:space="preserve"> </w:t>
      </w:r>
      <w:r w:rsidR="000804A0">
        <w:rPr>
          <w:rFonts w:cs="David"/>
          <w:sz w:val="24"/>
          <w:szCs w:val="24"/>
        </w:rPr>
        <w:t>publicly mark it as a goal, thus</w:t>
      </w:r>
      <w:r w:rsidR="00584F8F">
        <w:rPr>
          <w:rFonts w:cs="David"/>
          <w:sz w:val="24"/>
          <w:szCs w:val="24"/>
        </w:rPr>
        <w:t xml:space="preserve"> </w:t>
      </w:r>
      <w:r w:rsidR="00C013ED">
        <w:rPr>
          <w:rFonts w:cs="David"/>
          <w:sz w:val="24"/>
          <w:szCs w:val="24"/>
        </w:rPr>
        <w:t>substantiat</w:t>
      </w:r>
      <w:r w:rsidR="000804A0">
        <w:rPr>
          <w:rFonts w:cs="David"/>
          <w:sz w:val="24"/>
          <w:szCs w:val="24"/>
        </w:rPr>
        <w:t>ing</w:t>
      </w:r>
      <w:r w:rsidR="00C013ED">
        <w:rPr>
          <w:rFonts w:cs="David"/>
          <w:sz w:val="24"/>
          <w:szCs w:val="24"/>
        </w:rPr>
        <w:t xml:space="preserve"> it to herself and</w:t>
      </w:r>
      <w:r w:rsidR="000804A0">
        <w:rPr>
          <w:rFonts w:cs="David"/>
          <w:sz w:val="24"/>
          <w:szCs w:val="24"/>
        </w:rPr>
        <w:t xml:space="preserve"> enhancing</w:t>
      </w:r>
      <w:r w:rsidR="00643837">
        <w:rPr>
          <w:rFonts w:cs="David"/>
          <w:sz w:val="24"/>
          <w:szCs w:val="24"/>
        </w:rPr>
        <w:t xml:space="preserve"> her commitment to its fulfilment.</w:t>
      </w:r>
    </w:p>
    <w:p w14:paraId="78547E4D" w14:textId="596719C1" w:rsidR="00AF4FD2" w:rsidRDefault="00643837" w:rsidP="00643837">
      <w:pPr>
        <w:pStyle w:val="af7"/>
        <w:bidi w:val="0"/>
        <w:spacing w:line="480" w:lineRule="auto"/>
        <w:jc w:val="both"/>
        <w:rPr>
          <w:rFonts w:cs="David"/>
          <w:sz w:val="24"/>
          <w:szCs w:val="24"/>
        </w:rPr>
      </w:pPr>
      <w:r>
        <w:rPr>
          <w:rFonts w:cs="David"/>
          <w:sz w:val="24"/>
          <w:szCs w:val="24"/>
        </w:rPr>
        <w:tab/>
      </w:r>
      <w:r w:rsidR="00DF1478">
        <w:rPr>
          <w:rFonts w:cs="David"/>
          <w:sz w:val="24"/>
          <w:szCs w:val="24"/>
        </w:rPr>
        <w:t>Malki</w:t>
      </w:r>
      <w:r>
        <w:rPr>
          <w:rFonts w:cs="David"/>
          <w:sz w:val="24"/>
          <w:szCs w:val="24"/>
        </w:rPr>
        <w:t xml:space="preserve">’s dream is </w:t>
      </w:r>
      <w:r w:rsidR="00CE000A">
        <w:rPr>
          <w:rFonts w:cs="David"/>
          <w:sz w:val="24"/>
          <w:szCs w:val="24"/>
        </w:rPr>
        <w:t xml:space="preserve">very distant from her mundane life, just as her name, </w:t>
      </w:r>
      <w:r w:rsidR="00CE000A" w:rsidRPr="001B51BC">
        <w:rPr>
          <w:rFonts w:cs="David"/>
          <w:i/>
          <w:iCs/>
          <w:sz w:val="24"/>
          <w:szCs w:val="24"/>
        </w:rPr>
        <w:t>Malcha</w:t>
      </w:r>
      <w:r w:rsidR="00CE000A">
        <w:rPr>
          <w:rFonts w:cs="David"/>
          <w:sz w:val="24"/>
          <w:szCs w:val="24"/>
        </w:rPr>
        <w:t xml:space="preserve"> [</w:t>
      </w:r>
      <w:r w:rsidR="001B51BC">
        <w:rPr>
          <w:rFonts w:cs="David"/>
          <w:sz w:val="24"/>
          <w:szCs w:val="24"/>
        </w:rPr>
        <w:t xml:space="preserve">lit. queen], is distant from her reality. </w:t>
      </w:r>
      <w:r w:rsidR="00935A91">
        <w:rPr>
          <w:rFonts w:cs="David"/>
          <w:sz w:val="24"/>
          <w:szCs w:val="24"/>
        </w:rPr>
        <w:t xml:space="preserve">Her home is located in an unspecified provincial </w:t>
      </w:r>
      <w:r w:rsidR="004709B5">
        <w:rPr>
          <w:rFonts w:cs="David"/>
          <w:sz w:val="24"/>
          <w:szCs w:val="24"/>
        </w:rPr>
        <w:t>neighborhood; her surname</w:t>
      </w:r>
      <w:r w:rsidR="00AF4FD2">
        <w:rPr>
          <w:rFonts w:cs="David"/>
          <w:sz w:val="24"/>
          <w:szCs w:val="24"/>
        </w:rPr>
        <w:t xml:space="preserve"> – </w:t>
      </w:r>
      <w:r w:rsidR="004709B5">
        <w:rPr>
          <w:rFonts w:cs="David"/>
          <w:sz w:val="24"/>
          <w:szCs w:val="24"/>
        </w:rPr>
        <w:t xml:space="preserve">Mordoch </w:t>
      </w:r>
      <w:r w:rsidR="00AF4FD2">
        <w:rPr>
          <w:rFonts w:cs="David"/>
          <w:sz w:val="24"/>
          <w:szCs w:val="24"/>
        </w:rPr>
        <w:t xml:space="preserve">– </w:t>
      </w:r>
      <w:r w:rsidR="004709B5">
        <w:rPr>
          <w:rFonts w:cs="David"/>
          <w:sz w:val="24"/>
          <w:szCs w:val="24"/>
        </w:rPr>
        <w:t xml:space="preserve">places her in a Kurdish-Iraqi </w:t>
      </w:r>
      <w:r w:rsidR="00AF4FD2">
        <w:rPr>
          <w:rFonts w:cs="David"/>
          <w:sz w:val="24"/>
          <w:szCs w:val="24"/>
        </w:rPr>
        <w:t xml:space="preserve">immigrant </w:t>
      </w:r>
      <w:r w:rsidR="004709B5">
        <w:rPr>
          <w:rFonts w:cs="David"/>
          <w:sz w:val="24"/>
          <w:szCs w:val="24"/>
        </w:rPr>
        <w:t>context</w:t>
      </w:r>
      <w:r w:rsidR="00AF4FD2">
        <w:rPr>
          <w:rFonts w:cs="David"/>
          <w:sz w:val="24"/>
          <w:szCs w:val="24"/>
        </w:rPr>
        <w:t>,</w:t>
      </w:r>
      <w:r w:rsidR="0094400D">
        <w:rPr>
          <w:rFonts w:cs="David"/>
          <w:sz w:val="24"/>
          <w:szCs w:val="24"/>
        </w:rPr>
        <w:t xml:space="preserve"> a </w:t>
      </w:r>
      <w:r w:rsidR="00AF4FD2">
        <w:rPr>
          <w:rFonts w:cs="David"/>
          <w:sz w:val="24"/>
          <w:szCs w:val="24"/>
        </w:rPr>
        <w:t xml:space="preserve">Mizrahi </w:t>
      </w:r>
      <w:r w:rsidR="0094400D">
        <w:rPr>
          <w:rFonts w:cs="David"/>
          <w:sz w:val="24"/>
          <w:szCs w:val="24"/>
        </w:rPr>
        <w:t xml:space="preserve">variation of the </w:t>
      </w:r>
      <w:r w:rsidR="00AF4FD2">
        <w:rPr>
          <w:rFonts w:cs="David"/>
          <w:sz w:val="24"/>
          <w:szCs w:val="24"/>
        </w:rPr>
        <w:t xml:space="preserve">biblical </w:t>
      </w:r>
      <w:r w:rsidR="0094400D">
        <w:rPr>
          <w:rFonts w:cs="David"/>
          <w:sz w:val="24"/>
          <w:szCs w:val="24"/>
        </w:rPr>
        <w:t xml:space="preserve">name Mordechai. </w:t>
      </w:r>
    </w:p>
    <w:p w14:paraId="6B1254A0" w14:textId="04F35E01" w:rsidR="00643837" w:rsidRDefault="00AF4FD2" w:rsidP="00AF4FD2">
      <w:pPr>
        <w:pStyle w:val="af7"/>
        <w:bidi w:val="0"/>
        <w:spacing w:line="480" w:lineRule="auto"/>
        <w:jc w:val="both"/>
        <w:rPr>
          <w:rFonts w:cs="David"/>
          <w:sz w:val="24"/>
          <w:szCs w:val="24"/>
        </w:rPr>
      </w:pPr>
      <w:r>
        <w:rPr>
          <w:rFonts w:cs="David"/>
          <w:sz w:val="24"/>
          <w:szCs w:val="24"/>
        </w:rPr>
        <w:t xml:space="preserve">Malki is described as </w:t>
      </w:r>
      <w:r w:rsidR="00463007">
        <w:rPr>
          <w:rFonts w:cs="David"/>
          <w:sz w:val="24"/>
          <w:szCs w:val="24"/>
        </w:rPr>
        <w:t>an unremarkable</w:t>
      </w:r>
      <w:r w:rsidR="00882A39">
        <w:rPr>
          <w:rFonts w:cs="David"/>
          <w:sz w:val="24"/>
          <w:szCs w:val="24"/>
        </w:rPr>
        <w:t xml:space="preserve"> student, which is why she</w:t>
      </w:r>
      <w:r>
        <w:rPr>
          <w:rFonts w:cs="David"/>
          <w:sz w:val="24"/>
          <w:szCs w:val="24"/>
        </w:rPr>
        <w:t>:</w:t>
      </w:r>
    </w:p>
    <w:p w14:paraId="46EE3365" w14:textId="286CA5D1" w:rsidR="00882A39" w:rsidRPr="008A40F8" w:rsidRDefault="00882A39" w:rsidP="008A40F8">
      <w:pPr>
        <w:pStyle w:val="af7"/>
        <w:bidi w:val="0"/>
        <w:ind w:left="720"/>
        <w:jc w:val="both"/>
        <w:rPr>
          <w:rFonts w:cs="David"/>
          <w:i/>
          <w:sz w:val="24"/>
          <w:szCs w:val="24"/>
        </w:rPr>
      </w:pPr>
      <w:r w:rsidRPr="008A40F8">
        <w:rPr>
          <w:rFonts w:cs="David"/>
          <w:i/>
          <w:sz w:val="24"/>
          <w:szCs w:val="24"/>
        </w:rPr>
        <w:t xml:space="preserve">Spends long hours in school, first in </w:t>
      </w:r>
      <w:r w:rsidR="005413C1" w:rsidRPr="008A40F8">
        <w:rPr>
          <w:rFonts w:cs="David"/>
          <w:i/>
          <w:sz w:val="24"/>
          <w:szCs w:val="24"/>
        </w:rPr>
        <w:t xml:space="preserve">regular classes, than afternoon in </w:t>
      </w:r>
      <w:r w:rsidR="00F03CB3" w:rsidRPr="008A40F8">
        <w:rPr>
          <w:rFonts w:cs="David"/>
          <w:i/>
          <w:sz w:val="24"/>
          <w:szCs w:val="24"/>
        </w:rPr>
        <w:t xml:space="preserve">supplementary classes for </w:t>
      </w:r>
      <w:r w:rsidR="0084655D" w:rsidRPr="008A40F8">
        <w:rPr>
          <w:rFonts w:cs="David"/>
          <w:i/>
          <w:sz w:val="24"/>
          <w:szCs w:val="24"/>
        </w:rPr>
        <w:t>those who haven’t mastered reading and writing yet.</w:t>
      </w:r>
      <w:r w:rsidR="008A40F8">
        <w:rPr>
          <w:rStyle w:val="afa"/>
          <w:rFonts w:cs="David"/>
          <w:i/>
          <w:sz w:val="24"/>
          <w:szCs w:val="24"/>
        </w:rPr>
        <w:footnoteReference w:id="13"/>
      </w:r>
    </w:p>
    <w:p w14:paraId="04585810" w14:textId="65EA8BFE" w:rsidR="0084655D" w:rsidRDefault="0084655D" w:rsidP="0084655D">
      <w:pPr>
        <w:pStyle w:val="af7"/>
        <w:bidi w:val="0"/>
        <w:spacing w:line="480" w:lineRule="auto"/>
        <w:jc w:val="both"/>
        <w:rPr>
          <w:rFonts w:cs="David"/>
          <w:sz w:val="24"/>
          <w:szCs w:val="24"/>
        </w:rPr>
      </w:pPr>
    </w:p>
    <w:p w14:paraId="7209721A" w14:textId="02A8CEB0" w:rsidR="00FC6B1E" w:rsidRDefault="00FC6B1E" w:rsidP="00FC6B1E">
      <w:pPr>
        <w:pStyle w:val="af7"/>
        <w:bidi w:val="0"/>
        <w:spacing w:line="480" w:lineRule="auto"/>
        <w:jc w:val="both"/>
        <w:rPr>
          <w:rFonts w:cs="David"/>
          <w:sz w:val="24"/>
          <w:szCs w:val="24"/>
        </w:rPr>
      </w:pPr>
      <w:r>
        <w:rPr>
          <w:rFonts w:cs="David"/>
          <w:sz w:val="24"/>
          <w:szCs w:val="24"/>
        </w:rPr>
        <w:lastRenderedPageBreak/>
        <w:t xml:space="preserve">As mentioned, </w:t>
      </w:r>
      <w:r w:rsidR="00DF1478">
        <w:rPr>
          <w:rFonts w:cs="David"/>
          <w:sz w:val="24"/>
          <w:szCs w:val="24"/>
        </w:rPr>
        <w:t>Malki</w:t>
      </w:r>
      <w:r>
        <w:rPr>
          <w:rFonts w:cs="David"/>
          <w:sz w:val="24"/>
          <w:szCs w:val="24"/>
        </w:rPr>
        <w:t xml:space="preserve">’s biographical and geographical characteristics, </w:t>
      </w:r>
      <w:r w:rsidR="003E44AB">
        <w:rPr>
          <w:rFonts w:cs="David"/>
          <w:sz w:val="24"/>
          <w:szCs w:val="24"/>
        </w:rPr>
        <w:t>stereotypical of a</w:t>
      </w:r>
      <w:r w:rsidR="00640F20">
        <w:rPr>
          <w:rFonts w:cs="David"/>
          <w:sz w:val="24"/>
          <w:szCs w:val="24"/>
        </w:rPr>
        <w:t xml:space="preserve">n underprivileged Mizrahi girl, </w:t>
      </w:r>
      <w:r w:rsidR="00E35CEE">
        <w:rPr>
          <w:rFonts w:cs="David"/>
          <w:sz w:val="24"/>
          <w:szCs w:val="24"/>
        </w:rPr>
        <w:t xml:space="preserve">are stacked against her. Nonetheless she takes various actions meant to advance her goal of becoming a Hollywood star. She </w:t>
      </w:r>
      <w:r w:rsidR="008E230B">
        <w:rPr>
          <w:rFonts w:cs="David"/>
          <w:sz w:val="24"/>
          <w:szCs w:val="24"/>
        </w:rPr>
        <w:t xml:space="preserve">finds consolation in her initials, which offer an escape from her </w:t>
      </w:r>
      <w:r w:rsidR="00AF4FD2">
        <w:rPr>
          <w:rFonts w:cs="David"/>
          <w:sz w:val="24"/>
          <w:szCs w:val="24"/>
        </w:rPr>
        <w:t>everyday</w:t>
      </w:r>
      <w:r w:rsidR="008E230B">
        <w:rPr>
          <w:rFonts w:cs="David"/>
          <w:sz w:val="24"/>
          <w:szCs w:val="24"/>
        </w:rPr>
        <w:t xml:space="preserve"> reality and from her real name, and </w:t>
      </w:r>
      <w:r w:rsidR="007F201A">
        <w:rPr>
          <w:rFonts w:cs="David"/>
          <w:sz w:val="24"/>
          <w:szCs w:val="24"/>
        </w:rPr>
        <w:t>allow her</w:t>
      </w:r>
      <w:r w:rsidR="00380D20">
        <w:rPr>
          <w:rFonts w:cs="David"/>
          <w:sz w:val="24"/>
          <w:szCs w:val="24"/>
        </w:rPr>
        <w:t xml:space="preserve"> to enact</w:t>
      </w:r>
      <w:r w:rsidR="007F201A">
        <w:rPr>
          <w:rFonts w:cs="David"/>
          <w:sz w:val="24"/>
          <w:szCs w:val="24"/>
        </w:rPr>
        <w:t xml:space="preserve"> the possibility of realizing the dream:</w:t>
      </w:r>
    </w:p>
    <w:p w14:paraId="695304ED" w14:textId="229BA153" w:rsidR="007F201A" w:rsidRDefault="00380D20" w:rsidP="00320C08">
      <w:pPr>
        <w:pStyle w:val="af7"/>
        <w:bidi w:val="0"/>
        <w:ind w:left="720"/>
        <w:jc w:val="both"/>
        <w:rPr>
          <w:rFonts w:cs="David"/>
          <w:sz w:val="24"/>
          <w:szCs w:val="24"/>
        </w:rPr>
      </w:pPr>
      <w:r w:rsidRPr="0047364E">
        <w:rPr>
          <w:rFonts w:cs="David"/>
          <w:i/>
          <w:sz w:val="24"/>
          <w:szCs w:val="24"/>
        </w:rPr>
        <w:t xml:space="preserve">She would draw on all the empty pages the letters M. M. over and over, because if someone wants to be a Hollywood star, </w:t>
      </w:r>
      <w:r w:rsidR="00862776" w:rsidRPr="0047364E">
        <w:rPr>
          <w:rFonts w:cs="David"/>
          <w:i/>
          <w:sz w:val="24"/>
          <w:szCs w:val="24"/>
        </w:rPr>
        <w:t xml:space="preserve">it is good that their </w:t>
      </w:r>
      <w:r w:rsidR="00320C08" w:rsidRPr="0047364E">
        <w:rPr>
          <w:rFonts w:cs="David"/>
          <w:i/>
          <w:sz w:val="24"/>
          <w:szCs w:val="24"/>
        </w:rPr>
        <w:t>first name and surname begin with the same letter</w:t>
      </w:r>
      <w:r w:rsidR="00E8441F">
        <w:rPr>
          <w:rStyle w:val="afa"/>
          <w:rFonts w:cs="David"/>
          <w:sz w:val="24"/>
          <w:szCs w:val="24"/>
        </w:rPr>
        <w:footnoteReference w:id="14"/>
      </w:r>
    </w:p>
    <w:p w14:paraId="1ADAD033" w14:textId="407BE335" w:rsidR="00320C08" w:rsidRDefault="00320C08" w:rsidP="00E8441F">
      <w:pPr>
        <w:pStyle w:val="af7"/>
        <w:bidi w:val="0"/>
        <w:jc w:val="both"/>
        <w:rPr>
          <w:rFonts w:cs="David"/>
          <w:sz w:val="24"/>
          <w:szCs w:val="24"/>
        </w:rPr>
      </w:pPr>
    </w:p>
    <w:p w14:paraId="6BC83C05" w14:textId="6E2DFD3A" w:rsidR="00E8441F" w:rsidRPr="000A5807" w:rsidRDefault="00E8441F" w:rsidP="002D4405">
      <w:pPr>
        <w:pStyle w:val="af7"/>
        <w:bidi w:val="0"/>
        <w:spacing w:line="480" w:lineRule="auto"/>
        <w:jc w:val="both"/>
        <w:rPr>
          <w:rFonts w:cs="David"/>
          <w:sz w:val="24"/>
          <w:szCs w:val="24"/>
        </w:rPr>
      </w:pPr>
      <w:r>
        <w:rPr>
          <w:rFonts w:cs="David"/>
          <w:sz w:val="24"/>
          <w:szCs w:val="24"/>
        </w:rPr>
        <w:t xml:space="preserve">In discussions on </w:t>
      </w:r>
      <w:r w:rsidR="008622A6">
        <w:rPr>
          <w:rFonts w:cs="David"/>
          <w:sz w:val="24"/>
          <w:szCs w:val="24"/>
        </w:rPr>
        <w:t>identity-transition</w:t>
      </w:r>
      <w:r w:rsidR="00AF4FD2">
        <w:rPr>
          <w:rFonts w:cs="David"/>
          <w:sz w:val="24"/>
          <w:szCs w:val="24"/>
        </w:rPr>
        <w:t xml:space="preserve"> and assimilation</w:t>
      </w:r>
      <w:r w:rsidR="008622A6">
        <w:rPr>
          <w:rFonts w:cs="David"/>
          <w:sz w:val="24"/>
          <w:szCs w:val="24"/>
        </w:rPr>
        <w:t xml:space="preserve">, </w:t>
      </w:r>
      <w:r w:rsidR="00AF4FD2">
        <w:rPr>
          <w:rFonts w:cs="David"/>
          <w:sz w:val="24"/>
          <w:szCs w:val="24"/>
        </w:rPr>
        <w:t xml:space="preserve">the </w:t>
      </w:r>
      <w:r w:rsidR="008622A6">
        <w:rPr>
          <w:rFonts w:cs="David"/>
          <w:sz w:val="24"/>
          <w:szCs w:val="24"/>
        </w:rPr>
        <w:t xml:space="preserve">practice </w:t>
      </w:r>
      <w:r w:rsidR="00AF4FD2">
        <w:rPr>
          <w:rFonts w:cs="David"/>
          <w:sz w:val="24"/>
          <w:szCs w:val="24"/>
        </w:rPr>
        <w:t>of</w:t>
      </w:r>
      <w:r w:rsidR="008622A6">
        <w:rPr>
          <w:rFonts w:cs="David"/>
          <w:sz w:val="24"/>
          <w:szCs w:val="24"/>
        </w:rPr>
        <w:t xml:space="preserve"> chang</w:t>
      </w:r>
      <w:r w:rsidR="00AF4FD2">
        <w:rPr>
          <w:rFonts w:cs="David"/>
          <w:sz w:val="24"/>
          <w:szCs w:val="24"/>
        </w:rPr>
        <w:t>ing</w:t>
      </w:r>
      <w:r w:rsidR="008622A6">
        <w:rPr>
          <w:rFonts w:cs="David"/>
          <w:sz w:val="24"/>
          <w:szCs w:val="24"/>
        </w:rPr>
        <w:t xml:space="preserve"> one’s name and particularly one’s surname</w:t>
      </w:r>
      <w:r w:rsidR="00AF4FD2">
        <w:rPr>
          <w:rFonts w:cs="David"/>
          <w:sz w:val="24"/>
          <w:szCs w:val="24"/>
        </w:rPr>
        <w:t xml:space="preserve"> is a reoccurring theme</w:t>
      </w:r>
      <w:r w:rsidR="008622A6">
        <w:rPr>
          <w:rFonts w:cs="David"/>
          <w:sz w:val="24"/>
          <w:szCs w:val="24"/>
        </w:rPr>
        <w:t xml:space="preserve">. </w:t>
      </w:r>
      <w:r w:rsidR="00075066">
        <w:rPr>
          <w:rFonts w:cs="David"/>
          <w:sz w:val="24"/>
          <w:szCs w:val="24"/>
        </w:rPr>
        <w:t xml:space="preserve">In the Israeli context, many people with Mizrahi-identified names change them to </w:t>
      </w:r>
      <w:r w:rsidR="00183A76">
        <w:rPr>
          <w:rFonts w:cs="David"/>
          <w:sz w:val="24"/>
          <w:szCs w:val="24"/>
        </w:rPr>
        <w:t xml:space="preserve">names that are perceived to be </w:t>
      </w:r>
      <w:r w:rsidR="00075066">
        <w:rPr>
          <w:rFonts w:cs="David"/>
          <w:sz w:val="24"/>
          <w:szCs w:val="24"/>
        </w:rPr>
        <w:t>"</w:t>
      </w:r>
      <w:r w:rsidR="00183A76">
        <w:rPr>
          <w:rFonts w:cs="David"/>
          <w:sz w:val="24"/>
          <w:szCs w:val="24"/>
        </w:rPr>
        <w:t>Israeli</w:t>
      </w:r>
      <w:r w:rsidR="00075066">
        <w:rPr>
          <w:rFonts w:cs="David"/>
          <w:sz w:val="24"/>
          <w:szCs w:val="24"/>
        </w:rPr>
        <w:t>"</w:t>
      </w:r>
      <w:r w:rsidR="00183A76">
        <w:rPr>
          <w:rFonts w:cs="David"/>
          <w:sz w:val="24"/>
          <w:szCs w:val="24"/>
        </w:rPr>
        <w:t xml:space="preserve"> and ethnically</w:t>
      </w:r>
      <w:r w:rsidR="00BB0B58">
        <w:rPr>
          <w:rFonts w:cs="David"/>
          <w:sz w:val="24"/>
          <w:szCs w:val="24"/>
        </w:rPr>
        <w:t xml:space="preserve"> non-specific.</w:t>
      </w:r>
      <w:r w:rsidR="00075066">
        <w:rPr>
          <w:rStyle w:val="afa"/>
          <w:rFonts w:cs="David"/>
          <w:sz w:val="24"/>
          <w:szCs w:val="24"/>
        </w:rPr>
        <w:footnoteReference w:id="15"/>
      </w:r>
      <w:r w:rsidR="00BB0B58">
        <w:rPr>
          <w:rFonts w:cs="David"/>
          <w:sz w:val="24"/>
          <w:szCs w:val="24"/>
        </w:rPr>
        <w:t xml:space="preserve"> This phenomenon</w:t>
      </w:r>
      <w:r w:rsidR="000B3B5F">
        <w:rPr>
          <w:rFonts w:cs="David"/>
          <w:sz w:val="24"/>
          <w:szCs w:val="24"/>
        </w:rPr>
        <w:t xml:space="preserve"> </w:t>
      </w:r>
      <w:r w:rsidR="00C53353">
        <w:rPr>
          <w:rFonts w:cs="David"/>
          <w:sz w:val="24"/>
          <w:szCs w:val="24"/>
        </w:rPr>
        <w:t xml:space="preserve">is due to the fact that names carry with them a cultural </w:t>
      </w:r>
      <w:r w:rsidR="0019059C">
        <w:rPr>
          <w:rFonts w:cs="David"/>
          <w:sz w:val="24"/>
          <w:szCs w:val="24"/>
        </w:rPr>
        <w:t>baggage of ethnicity, geographic origin and class; the purpose of the change is to convert low with high symbolic capital, thus allowing for social mobility.</w:t>
      </w:r>
      <w:r w:rsidR="007A79D9">
        <w:rPr>
          <w:rStyle w:val="afa"/>
          <w:rFonts w:cs="David"/>
          <w:sz w:val="24"/>
          <w:szCs w:val="24"/>
        </w:rPr>
        <w:footnoteReference w:id="16"/>
      </w:r>
      <w:r w:rsidR="0019059C">
        <w:rPr>
          <w:rFonts w:cs="David"/>
          <w:sz w:val="24"/>
          <w:szCs w:val="24"/>
        </w:rPr>
        <w:t xml:space="preserve"> </w:t>
      </w:r>
      <w:r w:rsidR="007A79D9">
        <w:rPr>
          <w:rFonts w:cs="David"/>
          <w:sz w:val="24"/>
          <w:szCs w:val="24"/>
        </w:rPr>
        <w:t xml:space="preserve">The </w:t>
      </w:r>
      <w:r w:rsidR="00892C36">
        <w:rPr>
          <w:rFonts w:cs="David"/>
          <w:sz w:val="24"/>
          <w:szCs w:val="24"/>
        </w:rPr>
        <w:t xml:space="preserve">narrative </w:t>
      </w:r>
      <w:r w:rsidR="003D06F7">
        <w:rPr>
          <w:rFonts w:cs="David"/>
          <w:sz w:val="24"/>
          <w:szCs w:val="24"/>
        </w:rPr>
        <w:t xml:space="preserve">imparts </w:t>
      </w:r>
      <w:r w:rsidR="00DF1478">
        <w:rPr>
          <w:rFonts w:cs="David"/>
          <w:sz w:val="24"/>
          <w:szCs w:val="24"/>
        </w:rPr>
        <w:t>Malki</w:t>
      </w:r>
      <w:r w:rsidR="003D06F7">
        <w:rPr>
          <w:rFonts w:cs="David"/>
          <w:sz w:val="24"/>
          <w:szCs w:val="24"/>
        </w:rPr>
        <w:t xml:space="preserve"> and readers with the understanding that </w:t>
      </w:r>
      <w:r w:rsidR="00075066">
        <w:rPr>
          <w:rFonts w:cs="David"/>
          <w:sz w:val="24"/>
          <w:szCs w:val="24"/>
        </w:rPr>
        <w:t xml:space="preserve">her </w:t>
      </w:r>
      <w:r w:rsidR="001502F4">
        <w:rPr>
          <w:rFonts w:cs="David"/>
          <w:sz w:val="24"/>
          <w:szCs w:val="24"/>
        </w:rPr>
        <w:t xml:space="preserve">name is a primary marker of ethnic </w:t>
      </w:r>
      <w:r w:rsidR="0096008C">
        <w:rPr>
          <w:rFonts w:cs="David"/>
          <w:sz w:val="24"/>
          <w:szCs w:val="24"/>
        </w:rPr>
        <w:t xml:space="preserve">identification, although even this move by </w:t>
      </w:r>
      <w:r w:rsidR="00DF1478">
        <w:rPr>
          <w:rFonts w:cs="David"/>
          <w:sz w:val="24"/>
          <w:szCs w:val="24"/>
        </w:rPr>
        <w:t>Malki</w:t>
      </w:r>
      <w:r w:rsidR="0096008C">
        <w:rPr>
          <w:rFonts w:cs="David"/>
          <w:sz w:val="24"/>
          <w:szCs w:val="24"/>
        </w:rPr>
        <w:t xml:space="preserve"> does not </w:t>
      </w:r>
      <w:r w:rsidR="00B35FA1">
        <w:rPr>
          <w:rFonts w:cs="David"/>
          <w:sz w:val="24"/>
          <w:szCs w:val="24"/>
        </w:rPr>
        <w:t xml:space="preserve">spare her from the failure she is destined to. </w:t>
      </w:r>
      <w:r w:rsidR="00075066">
        <w:rPr>
          <w:rFonts w:cs="David"/>
          <w:sz w:val="24"/>
          <w:szCs w:val="24"/>
        </w:rPr>
        <w:t xml:space="preserve">Following the assimilation logic, </w:t>
      </w:r>
      <w:r w:rsidR="00DF1478">
        <w:rPr>
          <w:rFonts w:cs="David"/>
          <w:sz w:val="24"/>
          <w:szCs w:val="24"/>
        </w:rPr>
        <w:t>Malki</w:t>
      </w:r>
      <w:r w:rsidR="00B35FA1">
        <w:rPr>
          <w:rFonts w:cs="David"/>
          <w:sz w:val="24"/>
          <w:szCs w:val="24"/>
        </w:rPr>
        <w:t xml:space="preserve"> also dies her hair blonde as a means of </w:t>
      </w:r>
      <w:r w:rsidR="00E227BC">
        <w:rPr>
          <w:rFonts w:cs="David"/>
          <w:sz w:val="24"/>
          <w:szCs w:val="24"/>
        </w:rPr>
        <w:t xml:space="preserve">advancing her towards fulfilling her dream. The narrative presents her belief that </w:t>
      </w:r>
      <w:r w:rsidR="00926127">
        <w:rPr>
          <w:rFonts w:cs="David"/>
          <w:sz w:val="24"/>
          <w:szCs w:val="24"/>
        </w:rPr>
        <w:t xml:space="preserve">the color of her hair can determine her chances of success as a marker of her shallowness; it </w:t>
      </w:r>
      <w:r w:rsidR="00075066">
        <w:rPr>
          <w:rFonts w:cs="David"/>
          <w:sz w:val="24"/>
          <w:szCs w:val="24"/>
        </w:rPr>
        <w:t>characterizes</w:t>
      </w:r>
      <w:r w:rsidR="008C22CF">
        <w:rPr>
          <w:rFonts w:cs="David"/>
          <w:sz w:val="24"/>
          <w:szCs w:val="24"/>
        </w:rPr>
        <w:t xml:space="preserve"> </w:t>
      </w:r>
      <w:r w:rsidR="00DF1478">
        <w:rPr>
          <w:rFonts w:cs="David"/>
          <w:sz w:val="24"/>
          <w:szCs w:val="24"/>
        </w:rPr>
        <w:t>Malki</w:t>
      </w:r>
      <w:r w:rsidR="008C22CF">
        <w:rPr>
          <w:rFonts w:cs="David"/>
          <w:sz w:val="24"/>
          <w:szCs w:val="24"/>
        </w:rPr>
        <w:t xml:space="preserve"> as lacking in practical and </w:t>
      </w:r>
      <w:r w:rsidR="00AF37E4">
        <w:rPr>
          <w:rFonts w:cs="David"/>
          <w:sz w:val="24"/>
          <w:szCs w:val="24"/>
        </w:rPr>
        <w:t>realistic thinking</w:t>
      </w:r>
      <w:r w:rsidR="00075066">
        <w:rPr>
          <w:rFonts w:cs="David"/>
          <w:sz w:val="24"/>
          <w:szCs w:val="24"/>
        </w:rPr>
        <w:t>, as</w:t>
      </w:r>
      <w:r w:rsidR="00651167">
        <w:rPr>
          <w:rFonts w:cs="David"/>
          <w:sz w:val="24"/>
          <w:szCs w:val="24"/>
        </w:rPr>
        <w:t xml:space="preserve"> she </w:t>
      </w:r>
      <w:r w:rsidR="00FF4E93">
        <w:rPr>
          <w:rFonts w:cs="David"/>
          <w:sz w:val="24"/>
          <w:szCs w:val="24"/>
        </w:rPr>
        <w:t xml:space="preserve">fails to consider the qualities and skills </w:t>
      </w:r>
      <w:r w:rsidR="002D4405">
        <w:rPr>
          <w:rFonts w:cs="David"/>
          <w:sz w:val="24"/>
          <w:szCs w:val="24"/>
        </w:rPr>
        <w:t>required to succeed in the real-world Hollywood</w:t>
      </w:r>
      <w:r w:rsidR="00DB57A2">
        <w:rPr>
          <w:rFonts w:cs="David"/>
          <w:sz w:val="24"/>
          <w:szCs w:val="24"/>
        </w:rPr>
        <w:t>-based entertainment industry, such as acting</w:t>
      </w:r>
      <w:r w:rsidR="00775019">
        <w:rPr>
          <w:rFonts w:cs="David"/>
          <w:sz w:val="24"/>
          <w:szCs w:val="24"/>
        </w:rPr>
        <w:t xml:space="preserve"> </w:t>
      </w:r>
      <w:r w:rsidR="00DC09B7">
        <w:rPr>
          <w:rFonts w:cs="David"/>
          <w:sz w:val="24"/>
          <w:szCs w:val="24"/>
        </w:rPr>
        <w:t>ability, voice training and singing</w:t>
      </w:r>
      <w:r w:rsidR="00C47BDF">
        <w:rPr>
          <w:rFonts w:cs="David"/>
          <w:sz w:val="24"/>
          <w:szCs w:val="24"/>
        </w:rPr>
        <w:t xml:space="preserve"> skills. </w:t>
      </w:r>
      <w:r w:rsidR="00DF1478">
        <w:rPr>
          <w:rFonts w:cs="David"/>
          <w:sz w:val="24"/>
          <w:szCs w:val="24"/>
        </w:rPr>
        <w:t>Malki</w:t>
      </w:r>
      <w:r w:rsidR="00C47BDF">
        <w:rPr>
          <w:rFonts w:cs="David"/>
          <w:sz w:val="24"/>
          <w:szCs w:val="24"/>
        </w:rPr>
        <w:t xml:space="preserve"> is focused on her external appearance, allowing us to</w:t>
      </w:r>
      <w:r w:rsidR="00D31B7C">
        <w:rPr>
          <w:rFonts w:cs="David"/>
          <w:sz w:val="24"/>
          <w:szCs w:val="24"/>
        </w:rPr>
        <w:t xml:space="preserve"> adopt an ironic position vis-à-vis the glamorous </w:t>
      </w:r>
      <w:r w:rsidR="00DF12CF">
        <w:rPr>
          <w:rFonts w:cs="David"/>
          <w:sz w:val="24"/>
          <w:szCs w:val="24"/>
        </w:rPr>
        <w:t xml:space="preserve">superficiality of show </w:t>
      </w:r>
      <w:r w:rsidR="00DF12CF">
        <w:rPr>
          <w:rFonts w:cs="David"/>
          <w:sz w:val="24"/>
          <w:szCs w:val="24"/>
        </w:rPr>
        <w:lastRenderedPageBreak/>
        <w:t>business. Ma</w:t>
      </w:r>
      <w:r w:rsidR="00075066">
        <w:rPr>
          <w:rFonts w:cs="David"/>
          <w:sz w:val="24"/>
          <w:szCs w:val="24"/>
        </w:rPr>
        <w:t>lk</w:t>
      </w:r>
      <w:r w:rsidR="00DF12CF">
        <w:rPr>
          <w:rFonts w:cs="David"/>
          <w:sz w:val="24"/>
          <w:szCs w:val="24"/>
        </w:rPr>
        <w:t>i’s choice of dying her hair blonde</w:t>
      </w:r>
      <w:r w:rsidR="00775019">
        <w:rPr>
          <w:rFonts w:cs="David"/>
          <w:sz w:val="24"/>
          <w:szCs w:val="24"/>
        </w:rPr>
        <w:t xml:space="preserve"> </w:t>
      </w:r>
      <w:r w:rsidR="004A405A">
        <w:rPr>
          <w:rFonts w:cs="David"/>
          <w:sz w:val="24"/>
          <w:szCs w:val="24"/>
        </w:rPr>
        <w:t>relies on the obvious cultural connotation</w:t>
      </w:r>
      <w:r w:rsidR="007715D4">
        <w:rPr>
          <w:rFonts w:cs="David"/>
          <w:sz w:val="24"/>
          <w:szCs w:val="24"/>
        </w:rPr>
        <w:t xml:space="preserve">s of blonde hair as assigning, on the one hand, </w:t>
      </w:r>
      <w:r w:rsidR="00D45090">
        <w:rPr>
          <w:rFonts w:cs="David"/>
          <w:sz w:val="24"/>
          <w:szCs w:val="24"/>
        </w:rPr>
        <w:t xml:space="preserve">elitist societal status for those born with it and, on the other, </w:t>
      </w:r>
      <w:r w:rsidR="00F010AE">
        <w:rPr>
          <w:rFonts w:cs="David"/>
          <w:sz w:val="24"/>
          <w:szCs w:val="24"/>
        </w:rPr>
        <w:t>lower status for those attempting to impersonate</w:t>
      </w:r>
      <w:r w:rsidR="002E15A9">
        <w:rPr>
          <w:rFonts w:cs="David"/>
          <w:sz w:val="24"/>
          <w:szCs w:val="24"/>
        </w:rPr>
        <w:t xml:space="preserve"> them. </w:t>
      </w:r>
      <w:r w:rsidR="006F1463">
        <w:rPr>
          <w:rFonts w:cs="David"/>
          <w:sz w:val="24"/>
          <w:szCs w:val="24"/>
        </w:rPr>
        <w:t xml:space="preserve">The longing for blonde hair is a manifestation of the longing for whiteness which is built into the East-West </w:t>
      </w:r>
      <w:r w:rsidR="0062344A">
        <w:rPr>
          <w:rFonts w:cs="David"/>
          <w:sz w:val="24"/>
          <w:szCs w:val="24"/>
        </w:rPr>
        <w:t xml:space="preserve">power relation. The </w:t>
      </w:r>
      <w:r w:rsidR="001647AA">
        <w:rPr>
          <w:rFonts w:cs="David"/>
          <w:sz w:val="24"/>
          <w:szCs w:val="24"/>
        </w:rPr>
        <w:t>Hollywood-produced construct of blonde glamour</w:t>
      </w:r>
      <w:r w:rsidR="0071069D">
        <w:rPr>
          <w:rFonts w:cs="David"/>
          <w:sz w:val="24"/>
          <w:szCs w:val="24"/>
        </w:rPr>
        <w:t xml:space="preserve"> is ubiquitous and establish</w:t>
      </w:r>
      <w:r w:rsidR="00454F07">
        <w:rPr>
          <w:rFonts w:cs="David"/>
          <w:sz w:val="24"/>
          <w:szCs w:val="24"/>
        </w:rPr>
        <w:t>es</w:t>
      </w:r>
      <w:r w:rsidR="0071069D">
        <w:rPr>
          <w:rFonts w:cs="David"/>
          <w:sz w:val="24"/>
          <w:szCs w:val="24"/>
        </w:rPr>
        <w:t xml:space="preserve"> external parameters of success</w:t>
      </w:r>
      <w:r w:rsidR="00454F07">
        <w:rPr>
          <w:rFonts w:cs="David"/>
          <w:sz w:val="24"/>
          <w:szCs w:val="24"/>
        </w:rPr>
        <w:t xml:space="preserve"> far exceeding the boundaries of Hollywood itself</w:t>
      </w:r>
      <w:r w:rsidR="0071069D">
        <w:rPr>
          <w:rFonts w:cs="David"/>
          <w:sz w:val="24"/>
          <w:szCs w:val="24"/>
        </w:rPr>
        <w:t>.</w:t>
      </w:r>
      <w:r w:rsidR="00D159E6">
        <w:rPr>
          <w:rFonts w:cs="David" w:hint="cs"/>
          <w:sz w:val="24"/>
          <w:szCs w:val="24"/>
          <w:rtl/>
        </w:rPr>
        <w:t xml:space="preserve"> </w:t>
      </w:r>
      <w:r w:rsidR="00D159E6">
        <w:rPr>
          <w:rFonts w:cs="David" w:hint="cs"/>
          <w:sz w:val="24"/>
          <w:szCs w:val="24"/>
        </w:rPr>
        <w:t>N</w:t>
      </w:r>
      <w:r w:rsidR="00D159E6">
        <w:rPr>
          <w:rFonts w:cs="David"/>
          <w:sz w:val="24"/>
          <w:szCs w:val="24"/>
        </w:rPr>
        <w:t>aomi Wolf argues that our culture is saturated with model</w:t>
      </w:r>
      <w:r w:rsidR="00075066">
        <w:rPr>
          <w:rFonts w:cs="David"/>
          <w:sz w:val="24"/>
          <w:szCs w:val="24"/>
        </w:rPr>
        <w:t>s</w:t>
      </w:r>
      <w:r w:rsidR="00D159E6">
        <w:rPr>
          <w:rFonts w:cs="David"/>
          <w:sz w:val="24"/>
          <w:szCs w:val="24"/>
        </w:rPr>
        <w:t xml:space="preserve"> of beauty to which we are exposed from the moment we are born</w:t>
      </w:r>
      <w:r w:rsidR="005C4397">
        <w:rPr>
          <w:rFonts w:cs="David"/>
          <w:sz w:val="24"/>
          <w:szCs w:val="24"/>
        </w:rPr>
        <w:t xml:space="preserve"> and which we internalize over </w:t>
      </w:r>
      <w:r w:rsidR="00AF29E4">
        <w:rPr>
          <w:rFonts w:cs="David"/>
          <w:sz w:val="24"/>
          <w:szCs w:val="24"/>
        </w:rPr>
        <w:t>many years,</w:t>
      </w:r>
      <w:r w:rsidR="00B72686">
        <w:rPr>
          <w:rStyle w:val="afa"/>
          <w:rFonts w:cs="David"/>
          <w:sz w:val="24"/>
          <w:szCs w:val="24"/>
        </w:rPr>
        <w:footnoteReference w:id="17"/>
      </w:r>
      <w:r w:rsidR="00AF29E4">
        <w:rPr>
          <w:rFonts w:cs="David"/>
          <w:sz w:val="24"/>
          <w:szCs w:val="24"/>
        </w:rPr>
        <w:t xml:space="preserve"> and that the aspiration to enact these models </w:t>
      </w:r>
      <w:r w:rsidR="001F47BA">
        <w:rPr>
          <w:rFonts w:cs="David"/>
          <w:sz w:val="24"/>
          <w:szCs w:val="24"/>
        </w:rPr>
        <w:t xml:space="preserve">victimizes women. </w:t>
      </w:r>
      <w:r w:rsidR="00B72686">
        <w:rPr>
          <w:rFonts w:cs="David"/>
          <w:sz w:val="24"/>
          <w:szCs w:val="24"/>
        </w:rPr>
        <w:t xml:space="preserve">Israeli parlance </w:t>
      </w:r>
      <w:r w:rsidR="00CD540D">
        <w:rPr>
          <w:rFonts w:cs="David"/>
          <w:sz w:val="24"/>
          <w:szCs w:val="24"/>
        </w:rPr>
        <w:t xml:space="preserve">even assigns a specific term for women impersonating blondes, </w:t>
      </w:r>
      <w:r w:rsidR="00F523E2">
        <w:rPr>
          <w:rFonts w:cs="David"/>
          <w:sz w:val="24"/>
          <w:szCs w:val="24"/>
        </w:rPr>
        <w:t xml:space="preserve">a term which is a synthesis of </w:t>
      </w:r>
      <w:r w:rsidR="0029623D" w:rsidRPr="00F91928">
        <w:rPr>
          <w:i/>
          <w:iCs/>
          <w:sz w:val="24"/>
          <w:szCs w:val="24"/>
        </w:rPr>
        <w:t>ṡḣ</w:t>
      </w:r>
      <w:r w:rsidR="0029623D" w:rsidRPr="00F91928">
        <w:rPr>
          <w:rFonts w:cs="David"/>
          <w:i/>
          <w:iCs/>
          <w:sz w:val="24"/>
          <w:szCs w:val="24"/>
        </w:rPr>
        <w:t>ora</w:t>
      </w:r>
      <w:r w:rsidR="00F91928">
        <w:rPr>
          <w:rFonts w:cs="David"/>
          <w:sz w:val="24"/>
          <w:szCs w:val="24"/>
        </w:rPr>
        <w:t xml:space="preserve"> [black] and </w:t>
      </w:r>
      <w:r w:rsidR="00F91928" w:rsidRPr="000A5807">
        <w:rPr>
          <w:rFonts w:cs="David"/>
          <w:i/>
          <w:iCs/>
          <w:sz w:val="24"/>
          <w:szCs w:val="24"/>
        </w:rPr>
        <w:t>blondinit</w:t>
      </w:r>
      <w:r w:rsidR="00F91928">
        <w:rPr>
          <w:rFonts w:cs="David"/>
          <w:sz w:val="24"/>
          <w:szCs w:val="24"/>
        </w:rPr>
        <w:t xml:space="preserve"> [blonde] - </w:t>
      </w:r>
      <w:r w:rsidR="000A5807" w:rsidRPr="00F91928">
        <w:rPr>
          <w:i/>
          <w:iCs/>
          <w:sz w:val="24"/>
          <w:szCs w:val="24"/>
        </w:rPr>
        <w:t>ṡḣ</w:t>
      </w:r>
      <w:r w:rsidR="000A5807" w:rsidRPr="00F91928">
        <w:rPr>
          <w:rFonts w:cs="David"/>
          <w:i/>
          <w:iCs/>
          <w:sz w:val="24"/>
          <w:szCs w:val="24"/>
        </w:rPr>
        <w:t>or</w:t>
      </w:r>
      <w:r w:rsidR="000A5807">
        <w:rPr>
          <w:rFonts w:cs="David"/>
          <w:i/>
          <w:iCs/>
          <w:sz w:val="24"/>
          <w:szCs w:val="24"/>
        </w:rPr>
        <w:t>dinit</w:t>
      </w:r>
      <w:r w:rsidR="00075066">
        <w:rPr>
          <w:rFonts w:cs="David"/>
          <w:sz w:val="24"/>
          <w:szCs w:val="24"/>
        </w:rPr>
        <w:t>, a derogatory term similar to the American "bottle-blonde"</w:t>
      </w:r>
      <w:r w:rsidR="000A5807">
        <w:rPr>
          <w:rFonts w:cs="David"/>
          <w:i/>
          <w:iCs/>
          <w:sz w:val="24"/>
          <w:szCs w:val="24"/>
        </w:rPr>
        <w:t>.</w:t>
      </w:r>
      <w:r w:rsidR="00075066">
        <w:rPr>
          <w:rFonts w:cs="David"/>
          <w:i/>
          <w:iCs/>
          <w:sz w:val="24"/>
          <w:szCs w:val="24"/>
        </w:rPr>
        <w:t xml:space="preserve"> </w:t>
      </w:r>
      <w:r w:rsidR="00075066">
        <w:rPr>
          <w:rFonts w:cs="David"/>
          <w:sz w:val="24"/>
          <w:szCs w:val="24"/>
        </w:rPr>
        <w:t xml:space="preserve">Both the Hebrew </w:t>
      </w:r>
      <w:r w:rsidR="00075066" w:rsidRPr="00F91928">
        <w:rPr>
          <w:i/>
          <w:iCs/>
          <w:sz w:val="24"/>
          <w:szCs w:val="24"/>
        </w:rPr>
        <w:t>ṡḣ</w:t>
      </w:r>
      <w:r w:rsidR="00075066" w:rsidRPr="00F91928">
        <w:rPr>
          <w:rFonts w:cs="David"/>
          <w:i/>
          <w:iCs/>
          <w:sz w:val="24"/>
          <w:szCs w:val="24"/>
        </w:rPr>
        <w:t>or</w:t>
      </w:r>
      <w:r w:rsidR="00075066">
        <w:rPr>
          <w:rFonts w:cs="David"/>
          <w:i/>
          <w:iCs/>
          <w:sz w:val="24"/>
          <w:szCs w:val="24"/>
        </w:rPr>
        <w:t xml:space="preserve">dinit </w:t>
      </w:r>
      <w:r w:rsidR="00075066">
        <w:rPr>
          <w:rFonts w:cs="David"/>
          <w:sz w:val="24"/>
          <w:szCs w:val="24"/>
        </w:rPr>
        <w:t xml:space="preserve">and the American Bottle blonde center the theme of impersonation and deceit. </w:t>
      </w:r>
      <w:r w:rsidR="000A5807">
        <w:rPr>
          <w:rFonts w:cs="David"/>
          <w:iCs/>
          <w:sz w:val="24"/>
          <w:szCs w:val="24"/>
        </w:rPr>
        <w:t xml:space="preserve"> </w:t>
      </w:r>
      <w:r w:rsidR="00DF1478">
        <w:rPr>
          <w:rFonts w:cs="David"/>
          <w:iCs/>
          <w:sz w:val="24"/>
          <w:szCs w:val="24"/>
        </w:rPr>
        <w:t>Malki</w:t>
      </w:r>
      <w:r w:rsidR="000A5807">
        <w:rPr>
          <w:rFonts w:cs="David"/>
          <w:iCs/>
          <w:sz w:val="24"/>
          <w:szCs w:val="24"/>
        </w:rPr>
        <w:t>, much to her dismay, is unable</w:t>
      </w:r>
      <w:r w:rsidR="00845A52">
        <w:rPr>
          <w:rFonts w:cs="David"/>
          <w:iCs/>
          <w:sz w:val="24"/>
          <w:szCs w:val="24"/>
        </w:rPr>
        <w:t xml:space="preserve"> to </w:t>
      </w:r>
      <w:r w:rsidR="00075066">
        <w:rPr>
          <w:rFonts w:cs="David"/>
          <w:iCs/>
          <w:sz w:val="24"/>
          <w:szCs w:val="24"/>
        </w:rPr>
        <w:t>"</w:t>
      </w:r>
      <w:r w:rsidR="00845A52">
        <w:rPr>
          <w:rFonts w:cs="David"/>
          <w:iCs/>
          <w:sz w:val="24"/>
          <w:szCs w:val="24"/>
        </w:rPr>
        <w:t>pass</w:t>
      </w:r>
      <w:r w:rsidR="00075066">
        <w:rPr>
          <w:rFonts w:cs="David"/>
          <w:iCs/>
          <w:sz w:val="24"/>
          <w:szCs w:val="24"/>
        </w:rPr>
        <w:t>"</w:t>
      </w:r>
      <w:r w:rsidR="00845A52">
        <w:rPr>
          <w:rFonts w:cs="David"/>
          <w:iCs/>
          <w:sz w:val="24"/>
          <w:szCs w:val="24"/>
        </w:rPr>
        <w:t xml:space="preserve"> as a real blond. After we </w:t>
      </w:r>
      <w:r w:rsidR="00B3788C">
        <w:rPr>
          <w:rFonts w:cs="David"/>
          <w:iCs/>
          <w:sz w:val="24"/>
          <w:szCs w:val="24"/>
        </w:rPr>
        <w:t xml:space="preserve">were made aware of </w:t>
      </w:r>
      <w:r w:rsidR="00DF1478">
        <w:rPr>
          <w:rFonts w:cs="David"/>
          <w:iCs/>
          <w:sz w:val="24"/>
          <w:szCs w:val="24"/>
        </w:rPr>
        <w:t>Malki</w:t>
      </w:r>
      <w:r w:rsidR="00F51ED3">
        <w:rPr>
          <w:rFonts w:cs="David"/>
          <w:iCs/>
          <w:sz w:val="24"/>
          <w:szCs w:val="24"/>
        </w:rPr>
        <w:t>’s ethnic identity</w:t>
      </w:r>
      <w:r w:rsidR="00524353">
        <w:rPr>
          <w:rFonts w:cs="David"/>
          <w:iCs/>
          <w:sz w:val="24"/>
          <w:szCs w:val="24"/>
        </w:rPr>
        <w:t xml:space="preserve"> through her surname, thus locating her as a marginalized character</w:t>
      </w:r>
      <w:r w:rsidR="00564C37">
        <w:rPr>
          <w:rFonts w:cs="David"/>
          <w:iCs/>
          <w:sz w:val="24"/>
          <w:szCs w:val="24"/>
        </w:rPr>
        <w:t xml:space="preserve"> longing to succeed in a world that glamorizes whiteness, </w:t>
      </w:r>
      <w:r w:rsidR="00C72206">
        <w:rPr>
          <w:rFonts w:cs="David"/>
          <w:iCs/>
          <w:sz w:val="24"/>
          <w:szCs w:val="24"/>
        </w:rPr>
        <w:t xml:space="preserve">we return to it at the point where the narrative </w:t>
      </w:r>
      <w:r w:rsidR="00EA04F3">
        <w:rPr>
          <w:rFonts w:cs="David"/>
          <w:iCs/>
          <w:sz w:val="24"/>
          <w:szCs w:val="24"/>
        </w:rPr>
        <w:t xml:space="preserve">marks </w:t>
      </w:r>
      <w:r w:rsidR="00DF1478">
        <w:rPr>
          <w:rFonts w:cs="David"/>
          <w:iCs/>
          <w:sz w:val="24"/>
          <w:szCs w:val="24"/>
        </w:rPr>
        <w:t>Malki</w:t>
      </w:r>
      <w:r w:rsidR="00EA04F3">
        <w:rPr>
          <w:rFonts w:cs="David"/>
          <w:iCs/>
          <w:sz w:val="24"/>
          <w:szCs w:val="24"/>
        </w:rPr>
        <w:t>’s literal failure to distance herself from her roots.</w:t>
      </w:r>
      <w:r w:rsidR="00F51ED3">
        <w:rPr>
          <w:rFonts w:cs="David"/>
          <w:iCs/>
          <w:sz w:val="24"/>
          <w:szCs w:val="24"/>
        </w:rPr>
        <w:t xml:space="preserve"> </w:t>
      </w:r>
    </w:p>
    <w:p w14:paraId="7F7D71A1" w14:textId="77777777" w:rsidR="002C7B57" w:rsidRPr="0083650A" w:rsidRDefault="002C7B57" w:rsidP="00C86F0F">
      <w:pPr>
        <w:shd w:val="clear" w:color="auto" w:fill="FFFFFF"/>
        <w:spacing w:after="0" w:line="360" w:lineRule="auto"/>
        <w:jc w:val="both"/>
        <w:rPr>
          <w:sz w:val="24"/>
          <w:szCs w:val="24"/>
          <w:rtl/>
        </w:rPr>
      </w:pPr>
    </w:p>
    <w:p w14:paraId="0A7D2D05" w14:textId="77777777" w:rsidR="002C7B57" w:rsidRPr="00194076" w:rsidRDefault="002C7B57" w:rsidP="002C7B57">
      <w:pPr>
        <w:shd w:val="clear" w:color="auto" w:fill="FFFFFF"/>
        <w:spacing w:after="0" w:line="360" w:lineRule="auto"/>
        <w:jc w:val="both"/>
        <w:rPr>
          <w:rtl/>
        </w:rPr>
      </w:pPr>
      <w:r w:rsidRPr="008C52C1">
        <w:rPr>
          <w:rFonts w:hint="cs"/>
          <w:highlight w:val="yellow"/>
          <w:rtl/>
        </w:rPr>
        <w:t xml:space="preserve">איור </w:t>
      </w:r>
      <w:r w:rsidR="008C52C1">
        <w:rPr>
          <w:rFonts w:hint="cs"/>
          <w:highlight w:val="yellow"/>
          <w:rtl/>
        </w:rPr>
        <w:t xml:space="preserve">1 </w:t>
      </w:r>
      <w:r w:rsidRPr="008C52C1">
        <w:rPr>
          <w:rFonts w:hint="cs"/>
          <w:highlight w:val="yellow"/>
          <w:rtl/>
        </w:rPr>
        <w:t>מהספר:</w:t>
      </w:r>
      <w:r w:rsidRPr="008C52C1">
        <w:rPr>
          <w:b/>
          <w:bCs/>
          <w:highlight w:val="yellow"/>
          <w:rtl/>
        </w:rPr>
        <w:t xml:space="preserve"> </w:t>
      </w:r>
      <w:r w:rsidRPr="008C52C1">
        <w:rPr>
          <w:rFonts w:ascii="David" w:hAnsi="David"/>
          <w:b/>
          <w:bCs/>
          <w:highlight w:val="yellow"/>
          <w:rtl/>
        </w:rPr>
        <w:t>מלכי מונרו מורדוך</w:t>
      </w:r>
      <w:r w:rsidRPr="008C52C1">
        <w:rPr>
          <w:rFonts w:hint="cs"/>
          <w:highlight w:val="yellow"/>
          <w:rtl/>
        </w:rPr>
        <w:t xml:space="preserve"> </w:t>
      </w:r>
      <w:r w:rsidRPr="008C52C1">
        <w:rPr>
          <w:highlight w:val="yellow"/>
          <w:rtl/>
        </w:rPr>
        <w:t>(</w:t>
      </w:r>
      <w:r w:rsidRPr="008C52C1">
        <w:rPr>
          <w:rFonts w:hint="cs"/>
          <w:highlight w:val="yellow"/>
          <w:rtl/>
        </w:rPr>
        <w:t>זרחי</w:t>
      </w:r>
      <w:r w:rsidRPr="008C52C1">
        <w:rPr>
          <w:highlight w:val="yellow"/>
          <w:rtl/>
        </w:rPr>
        <w:t>, 2010)</w:t>
      </w:r>
      <w:r w:rsidRPr="008C52C1">
        <w:rPr>
          <w:rFonts w:hint="cs"/>
          <w:highlight w:val="yellow"/>
          <w:rtl/>
        </w:rPr>
        <w:t>.</w:t>
      </w:r>
      <w:r w:rsidRPr="008C52C1">
        <w:rPr>
          <w:rStyle w:val="afa"/>
          <w:highlight w:val="yellow"/>
          <w:rtl/>
        </w:rPr>
        <w:footnoteReference w:id="18"/>
      </w:r>
    </w:p>
    <w:p w14:paraId="28742093" w14:textId="56799612" w:rsidR="002C7B57" w:rsidRDefault="002C7B57" w:rsidP="00C86F0F">
      <w:pPr>
        <w:shd w:val="clear" w:color="auto" w:fill="FFFFFF"/>
        <w:spacing w:after="0" w:line="360" w:lineRule="auto"/>
        <w:jc w:val="both"/>
        <w:rPr>
          <w:sz w:val="24"/>
          <w:szCs w:val="24"/>
          <w:rtl/>
        </w:rPr>
      </w:pPr>
    </w:p>
    <w:p w14:paraId="117F1373" w14:textId="7B2A70C8" w:rsidR="007F2454" w:rsidRDefault="00FC6FFE" w:rsidP="007C5D9D">
      <w:pPr>
        <w:shd w:val="clear" w:color="auto" w:fill="FFFFFF"/>
        <w:bidi w:val="0"/>
        <w:spacing w:after="0" w:line="360" w:lineRule="auto"/>
        <w:ind w:firstLine="720"/>
        <w:jc w:val="both"/>
        <w:rPr>
          <w:sz w:val="24"/>
          <w:szCs w:val="24"/>
        </w:rPr>
      </w:pPr>
      <w:r>
        <w:rPr>
          <w:sz w:val="24"/>
          <w:szCs w:val="24"/>
        </w:rPr>
        <w:t xml:space="preserve">In her </w:t>
      </w:r>
      <w:r w:rsidR="007F2454">
        <w:rPr>
          <w:sz w:val="24"/>
          <w:szCs w:val="24"/>
        </w:rPr>
        <w:t>attempt to dye her hair</w:t>
      </w:r>
      <w:r>
        <w:rPr>
          <w:sz w:val="24"/>
          <w:szCs w:val="24"/>
        </w:rPr>
        <w:t xml:space="preserve">, </w:t>
      </w:r>
      <w:r w:rsidR="00DF1478">
        <w:rPr>
          <w:sz w:val="24"/>
          <w:szCs w:val="24"/>
        </w:rPr>
        <w:t>Malki</w:t>
      </w:r>
      <w:r>
        <w:rPr>
          <w:sz w:val="24"/>
          <w:szCs w:val="24"/>
        </w:rPr>
        <w:t xml:space="preserve"> enacts a practice of </w:t>
      </w:r>
      <w:r w:rsidR="00B9222F">
        <w:rPr>
          <w:sz w:val="24"/>
          <w:szCs w:val="24"/>
        </w:rPr>
        <w:t>‘</w:t>
      </w:r>
      <w:r>
        <w:rPr>
          <w:sz w:val="24"/>
          <w:szCs w:val="24"/>
        </w:rPr>
        <w:t>Ashkenazification</w:t>
      </w:r>
      <w:r w:rsidR="00B9222F">
        <w:rPr>
          <w:sz w:val="24"/>
          <w:szCs w:val="24"/>
        </w:rPr>
        <w:t>’</w:t>
      </w:r>
      <w:r>
        <w:rPr>
          <w:sz w:val="24"/>
          <w:szCs w:val="24"/>
        </w:rPr>
        <w:t xml:space="preserve"> </w:t>
      </w:r>
      <w:r w:rsidR="00B9222F">
        <w:rPr>
          <w:sz w:val="24"/>
          <w:szCs w:val="24"/>
        </w:rPr>
        <w:t xml:space="preserve">whose purpose is to </w:t>
      </w:r>
      <w:r w:rsidR="005F34F5">
        <w:rPr>
          <w:sz w:val="24"/>
          <w:szCs w:val="24"/>
        </w:rPr>
        <w:t xml:space="preserve">prevent her </w:t>
      </w:r>
      <w:r w:rsidR="00AD2837">
        <w:rPr>
          <w:sz w:val="24"/>
          <w:szCs w:val="24"/>
        </w:rPr>
        <w:t xml:space="preserve">identification as part of the ethnic group assigned to her and with which her identity is tainted, thus allowing her to enjoy the </w:t>
      </w:r>
      <w:r w:rsidR="0059630B">
        <w:rPr>
          <w:sz w:val="24"/>
          <w:szCs w:val="24"/>
        </w:rPr>
        <w:t xml:space="preserve">opportunities and privileges reserved to members of unmarked, </w:t>
      </w:r>
      <w:r w:rsidR="000850BC">
        <w:rPr>
          <w:sz w:val="24"/>
          <w:szCs w:val="24"/>
        </w:rPr>
        <w:t>transparent hegemonic group.</w:t>
      </w:r>
      <w:r w:rsidR="009541D0">
        <w:rPr>
          <w:rStyle w:val="afa"/>
          <w:sz w:val="24"/>
          <w:szCs w:val="24"/>
        </w:rPr>
        <w:footnoteReference w:id="19"/>
      </w:r>
      <w:r w:rsidR="000850BC">
        <w:rPr>
          <w:sz w:val="24"/>
          <w:szCs w:val="24"/>
        </w:rPr>
        <w:t xml:space="preserve"> Unfortunately, her ashkenazification is doomed to failure</w:t>
      </w:r>
      <w:r w:rsidR="0031273E">
        <w:rPr>
          <w:sz w:val="24"/>
          <w:szCs w:val="24"/>
        </w:rPr>
        <w:t xml:space="preserve"> and only reinforces her ethnic marking</w:t>
      </w:r>
      <w:r w:rsidR="00EC4E4D">
        <w:rPr>
          <w:sz w:val="24"/>
          <w:szCs w:val="24"/>
        </w:rPr>
        <w:t xml:space="preserve">; as Sasson-Levi and Shoshana (2014) state, the ethnicized subject would </w:t>
      </w:r>
      <w:r w:rsidR="00EC4E4D">
        <w:rPr>
          <w:sz w:val="24"/>
          <w:szCs w:val="24"/>
        </w:rPr>
        <w:lastRenderedPageBreak/>
        <w:t xml:space="preserve">forever remain ethnic-Mizrahi. </w:t>
      </w:r>
      <w:r w:rsidR="008D00C9">
        <w:rPr>
          <w:rFonts w:hint="cs"/>
          <w:sz w:val="24"/>
          <w:szCs w:val="24"/>
        </w:rPr>
        <w:t>T</w:t>
      </w:r>
      <w:r w:rsidR="008D00C9">
        <w:rPr>
          <w:sz w:val="24"/>
          <w:szCs w:val="24"/>
        </w:rPr>
        <w:t xml:space="preserve">he practice of ashekanizifaction enacted by </w:t>
      </w:r>
      <w:r w:rsidR="00DF1478">
        <w:rPr>
          <w:sz w:val="24"/>
          <w:szCs w:val="24"/>
        </w:rPr>
        <w:t>Malki</w:t>
      </w:r>
      <w:r w:rsidR="00CE5A85">
        <w:rPr>
          <w:sz w:val="24"/>
          <w:szCs w:val="24"/>
        </w:rPr>
        <w:t xml:space="preserve">, in addition to changing her name, is marked by </w:t>
      </w:r>
      <w:r w:rsidR="00110446">
        <w:rPr>
          <w:sz w:val="24"/>
          <w:szCs w:val="24"/>
        </w:rPr>
        <w:t xml:space="preserve">the brown roots of her hair, and by an explicit statement that the dying </w:t>
      </w:r>
      <w:r w:rsidR="00A8583B">
        <w:rPr>
          <w:sz w:val="24"/>
          <w:szCs w:val="24"/>
        </w:rPr>
        <w:t xml:space="preserve">proved to be </w:t>
      </w:r>
      <w:r w:rsidR="00110446">
        <w:rPr>
          <w:sz w:val="24"/>
          <w:szCs w:val="24"/>
        </w:rPr>
        <w:t>a failure:</w:t>
      </w:r>
    </w:p>
    <w:p w14:paraId="302169C7" w14:textId="10891EEF" w:rsidR="00110446" w:rsidRDefault="00110446" w:rsidP="00572CA6">
      <w:pPr>
        <w:shd w:val="clear" w:color="auto" w:fill="FFFFFF"/>
        <w:bidi w:val="0"/>
        <w:spacing w:after="0" w:line="240" w:lineRule="auto"/>
        <w:ind w:left="720"/>
        <w:jc w:val="both"/>
        <w:rPr>
          <w:i/>
          <w:iCs/>
          <w:sz w:val="24"/>
          <w:szCs w:val="24"/>
        </w:rPr>
      </w:pPr>
      <w:r w:rsidRPr="00572CA6">
        <w:rPr>
          <w:i/>
          <w:iCs/>
          <w:sz w:val="24"/>
          <w:szCs w:val="24"/>
        </w:rPr>
        <w:t xml:space="preserve">Despite her mother’s shouting she dyed her hair blonde </w:t>
      </w:r>
      <w:r w:rsidR="00A8583B" w:rsidRPr="00572CA6">
        <w:rPr>
          <w:i/>
          <w:iCs/>
          <w:sz w:val="24"/>
          <w:szCs w:val="24"/>
        </w:rPr>
        <w:t>to make it fit a star, although it did not turn out so well.</w:t>
      </w:r>
      <w:r w:rsidR="00572CA6">
        <w:rPr>
          <w:rStyle w:val="afa"/>
          <w:i/>
          <w:iCs/>
          <w:sz w:val="24"/>
          <w:szCs w:val="24"/>
        </w:rPr>
        <w:footnoteReference w:id="20"/>
      </w:r>
    </w:p>
    <w:p w14:paraId="7E24702E" w14:textId="4AC206BB" w:rsidR="00572CA6" w:rsidRPr="00572CA6" w:rsidRDefault="00572CA6" w:rsidP="00572CA6">
      <w:pPr>
        <w:shd w:val="clear" w:color="auto" w:fill="FFFFFF"/>
        <w:bidi w:val="0"/>
        <w:spacing w:after="0" w:line="240" w:lineRule="auto"/>
        <w:jc w:val="both"/>
        <w:rPr>
          <w:sz w:val="24"/>
          <w:szCs w:val="24"/>
        </w:rPr>
      </w:pPr>
    </w:p>
    <w:p w14:paraId="2090D8AD" w14:textId="1AC3583A" w:rsidR="00186B48" w:rsidRDefault="0029772E" w:rsidP="00186B48">
      <w:pPr>
        <w:shd w:val="clear" w:color="auto" w:fill="FFFFFF"/>
        <w:bidi w:val="0"/>
        <w:spacing w:after="0" w:line="360" w:lineRule="auto"/>
        <w:jc w:val="both"/>
        <w:rPr>
          <w:sz w:val="24"/>
          <w:szCs w:val="24"/>
        </w:rPr>
      </w:pPr>
      <w:r>
        <w:rPr>
          <w:sz w:val="24"/>
          <w:szCs w:val="24"/>
        </w:rPr>
        <w:t>The illustration elects to</w:t>
      </w:r>
      <w:r w:rsidR="00526149">
        <w:rPr>
          <w:sz w:val="24"/>
          <w:szCs w:val="24"/>
        </w:rPr>
        <w:t xml:space="preserve"> visibly</w:t>
      </w:r>
      <w:r>
        <w:rPr>
          <w:sz w:val="24"/>
          <w:szCs w:val="24"/>
        </w:rPr>
        <w:t xml:space="preserve"> ‘ashkenazify’ </w:t>
      </w:r>
      <w:r w:rsidR="00DF1478">
        <w:rPr>
          <w:sz w:val="24"/>
          <w:szCs w:val="24"/>
        </w:rPr>
        <w:t>Malki</w:t>
      </w:r>
      <w:r>
        <w:rPr>
          <w:sz w:val="24"/>
          <w:szCs w:val="24"/>
        </w:rPr>
        <w:t xml:space="preserve"> by </w:t>
      </w:r>
      <w:r w:rsidR="000038F2">
        <w:rPr>
          <w:sz w:val="24"/>
          <w:szCs w:val="24"/>
        </w:rPr>
        <w:t xml:space="preserve">omitting </w:t>
      </w:r>
      <w:r w:rsidR="004B177E">
        <w:rPr>
          <w:sz w:val="24"/>
          <w:szCs w:val="24"/>
        </w:rPr>
        <w:t xml:space="preserve">any visual markers of a Mizrahi girl. It further blurs the narrative lines by </w:t>
      </w:r>
      <w:r w:rsidR="00C813D7">
        <w:rPr>
          <w:sz w:val="24"/>
          <w:szCs w:val="24"/>
        </w:rPr>
        <w:t xml:space="preserve">depicting </w:t>
      </w:r>
      <w:r w:rsidR="00DF1478">
        <w:rPr>
          <w:sz w:val="24"/>
          <w:szCs w:val="24"/>
        </w:rPr>
        <w:t>Malki</w:t>
      </w:r>
      <w:r w:rsidR="00C813D7">
        <w:rPr>
          <w:sz w:val="24"/>
          <w:szCs w:val="24"/>
        </w:rPr>
        <w:t xml:space="preserve">’s mother as sporting blonde hair. The nullification of visual markers of ethnic identity </w:t>
      </w:r>
      <w:r w:rsidR="00DC6F17">
        <w:rPr>
          <w:sz w:val="24"/>
          <w:szCs w:val="24"/>
        </w:rPr>
        <w:t>examplifies</w:t>
      </w:r>
      <w:r w:rsidR="00C96F73">
        <w:rPr>
          <w:sz w:val="24"/>
          <w:szCs w:val="24"/>
        </w:rPr>
        <w:t xml:space="preserve"> the </w:t>
      </w:r>
      <w:r w:rsidR="00DC6F17">
        <w:rPr>
          <w:sz w:val="24"/>
          <w:szCs w:val="24"/>
        </w:rPr>
        <w:t xml:space="preserve">practice </w:t>
      </w:r>
      <w:r w:rsidR="00C96F73">
        <w:rPr>
          <w:sz w:val="24"/>
          <w:szCs w:val="24"/>
        </w:rPr>
        <w:t xml:space="preserve">of subtle camouflage. </w:t>
      </w:r>
      <w:r w:rsidR="00BC4E42">
        <w:rPr>
          <w:sz w:val="24"/>
          <w:szCs w:val="24"/>
        </w:rPr>
        <w:t xml:space="preserve">The visual color myopia is a </w:t>
      </w:r>
      <w:r w:rsidR="00B85068">
        <w:rPr>
          <w:sz w:val="24"/>
          <w:szCs w:val="24"/>
        </w:rPr>
        <w:t>muted</w:t>
      </w:r>
      <w:r w:rsidR="00976FCB">
        <w:rPr>
          <w:sz w:val="24"/>
          <w:szCs w:val="24"/>
        </w:rPr>
        <w:t xml:space="preserve"> move performed by the illustration</w:t>
      </w:r>
      <w:r w:rsidR="003D6B27">
        <w:rPr>
          <w:sz w:val="24"/>
          <w:szCs w:val="24"/>
        </w:rPr>
        <w:t>; while the text informs us that the protagonist is Mizrahi, the illustration undermines this identification and</w:t>
      </w:r>
      <w:r w:rsidR="00172F83">
        <w:rPr>
          <w:sz w:val="24"/>
          <w:szCs w:val="24"/>
        </w:rPr>
        <w:t xml:space="preserve"> prevents the readers from visually confirming it. </w:t>
      </w:r>
      <w:r w:rsidR="00A5433E">
        <w:rPr>
          <w:sz w:val="24"/>
          <w:szCs w:val="24"/>
        </w:rPr>
        <w:t xml:space="preserve">This suggests that </w:t>
      </w:r>
      <w:r w:rsidR="00DF1478">
        <w:rPr>
          <w:sz w:val="24"/>
          <w:szCs w:val="24"/>
        </w:rPr>
        <w:t>Malki</w:t>
      </w:r>
      <w:r w:rsidR="00A5433E">
        <w:rPr>
          <w:sz w:val="24"/>
          <w:szCs w:val="24"/>
        </w:rPr>
        <w:t xml:space="preserve"> and her mother’s performance is purely external, and their Mizrahi-ness</w:t>
      </w:r>
      <w:r w:rsidR="008725A9">
        <w:rPr>
          <w:sz w:val="24"/>
          <w:szCs w:val="24"/>
        </w:rPr>
        <w:t xml:space="preserve"> </w:t>
      </w:r>
      <w:r w:rsidR="00CE74DA">
        <w:rPr>
          <w:sz w:val="24"/>
          <w:szCs w:val="24"/>
        </w:rPr>
        <w:t>represents an inherent and irredeemable essence.</w:t>
      </w:r>
      <w:r w:rsidR="00884601">
        <w:rPr>
          <w:rStyle w:val="afa"/>
          <w:sz w:val="24"/>
          <w:szCs w:val="24"/>
        </w:rPr>
        <w:footnoteReference w:id="21"/>
      </w:r>
      <w:r w:rsidR="00CE74DA">
        <w:rPr>
          <w:sz w:val="24"/>
          <w:szCs w:val="24"/>
        </w:rPr>
        <w:t xml:space="preserve"> </w:t>
      </w:r>
      <w:r w:rsidR="003320CF">
        <w:rPr>
          <w:sz w:val="24"/>
          <w:szCs w:val="24"/>
        </w:rPr>
        <w:t xml:space="preserve">Does the possibility of enacting a different ethnic performance </w:t>
      </w:r>
      <w:r w:rsidR="000666F1">
        <w:rPr>
          <w:sz w:val="24"/>
          <w:szCs w:val="24"/>
        </w:rPr>
        <w:t xml:space="preserve">testify to the potential </w:t>
      </w:r>
      <w:r w:rsidR="007E7E84">
        <w:rPr>
          <w:sz w:val="24"/>
          <w:szCs w:val="24"/>
        </w:rPr>
        <w:t>traversability</w:t>
      </w:r>
      <w:r w:rsidR="000666F1">
        <w:rPr>
          <w:sz w:val="24"/>
          <w:szCs w:val="24"/>
        </w:rPr>
        <w:t xml:space="preserve"> of </w:t>
      </w:r>
      <w:r w:rsidR="001969FD">
        <w:rPr>
          <w:sz w:val="24"/>
          <w:szCs w:val="24"/>
        </w:rPr>
        <w:t xml:space="preserve">symbolic ethnic boundaries? The possibility </w:t>
      </w:r>
      <w:r w:rsidR="003025C9">
        <w:rPr>
          <w:sz w:val="24"/>
          <w:szCs w:val="24"/>
        </w:rPr>
        <w:t xml:space="preserve">of crossing symbolic ethnic boundaries is generally preserved for those with </w:t>
      </w:r>
      <w:r w:rsidR="004056DE">
        <w:rPr>
          <w:sz w:val="24"/>
          <w:szCs w:val="24"/>
        </w:rPr>
        <w:t xml:space="preserve">lighter skin and other physical characteristics that allow them to pass as Ashkenazi. </w:t>
      </w:r>
      <w:r w:rsidR="00E70372">
        <w:rPr>
          <w:sz w:val="24"/>
          <w:szCs w:val="24"/>
        </w:rPr>
        <w:t xml:space="preserve">The act of ashkenazification recounted in the narrative </w:t>
      </w:r>
      <w:r w:rsidR="006C7F7C">
        <w:rPr>
          <w:sz w:val="24"/>
          <w:szCs w:val="24"/>
        </w:rPr>
        <w:t xml:space="preserve">shows that, in </w:t>
      </w:r>
      <w:r w:rsidR="00DF1478">
        <w:rPr>
          <w:sz w:val="24"/>
          <w:szCs w:val="24"/>
        </w:rPr>
        <w:t>Malki</w:t>
      </w:r>
      <w:r w:rsidR="006C7F7C">
        <w:rPr>
          <w:sz w:val="24"/>
          <w:szCs w:val="24"/>
        </w:rPr>
        <w:t xml:space="preserve">’s case, her attempts at ashkenazification </w:t>
      </w:r>
      <w:r w:rsidR="005D6C64">
        <w:rPr>
          <w:sz w:val="24"/>
          <w:szCs w:val="24"/>
        </w:rPr>
        <w:t xml:space="preserve">does not allow her such traversal. Furthermore, it can be argued that </w:t>
      </w:r>
      <w:r w:rsidR="009D2B45">
        <w:rPr>
          <w:sz w:val="24"/>
          <w:szCs w:val="24"/>
        </w:rPr>
        <w:t>her</w:t>
      </w:r>
      <w:r w:rsidR="005D6C64">
        <w:rPr>
          <w:sz w:val="24"/>
          <w:szCs w:val="24"/>
        </w:rPr>
        <w:t xml:space="preserve"> </w:t>
      </w:r>
      <w:r w:rsidR="009D2B45">
        <w:rPr>
          <w:sz w:val="24"/>
          <w:szCs w:val="24"/>
        </w:rPr>
        <w:t xml:space="preserve">act of ashkenazification is precisely what she is punished for at the </w:t>
      </w:r>
      <w:r w:rsidR="00AD2995">
        <w:rPr>
          <w:sz w:val="24"/>
          <w:szCs w:val="24"/>
        </w:rPr>
        <w:t>e</w:t>
      </w:r>
      <w:r w:rsidR="00CE4656">
        <w:rPr>
          <w:sz w:val="24"/>
          <w:szCs w:val="24"/>
        </w:rPr>
        <w:t>nd, her radical attempt to challenge the principle of “the fiction of ethnic coherence”</w:t>
      </w:r>
      <w:r w:rsidR="00CA6A62">
        <w:rPr>
          <w:rStyle w:val="afa"/>
          <w:sz w:val="24"/>
          <w:szCs w:val="24"/>
        </w:rPr>
        <w:footnoteReference w:id="22"/>
      </w:r>
      <w:r w:rsidR="00CE4656">
        <w:rPr>
          <w:sz w:val="24"/>
          <w:szCs w:val="24"/>
        </w:rPr>
        <w:t xml:space="preserve"> </w:t>
      </w:r>
      <w:r w:rsidR="005A0BE4">
        <w:rPr>
          <w:sz w:val="24"/>
          <w:szCs w:val="24"/>
        </w:rPr>
        <w:t>which tends to affirm existing societal order</w:t>
      </w:r>
      <w:r w:rsidR="002561B4">
        <w:rPr>
          <w:sz w:val="24"/>
          <w:szCs w:val="24"/>
        </w:rPr>
        <w:t xml:space="preserve"> by demanding correlation between ethnic origin, skin and hair color, behavior and </w:t>
      </w:r>
      <w:r w:rsidR="00207B57">
        <w:rPr>
          <w:sz w:val="24"/>
          <w:szCs w:val="24"/>
        </w:rPr>
        <w:t>life-opportunities.</w:t>
      </w:r>
      <w:r w:rsidR="00207B57">
        <w:rPr>
          <w:rStyle w:val="afa"/>
          <w:sz w:val="24"/>
          <w:szCs w:val="24"/>
        </w:rPr>
        <w:footnoteReference w:id="23"/>
      </w:r>
    </w:p>
    <w:p w14:paraId="478909EE" w14:textId="2CE4A047" w:rsidR="00207B57" w:rsidRDefault="00462608" w:rsidP="00207B57">
      <w:pPr>
        <w:shd w:val="clear" w:color="auto" w:fill="FFFFFF"/>
        <w:bidi w:val="0"/>
        <w:spacing w:after="0" w:line="360" w:lineRule="auto"/>
        <w:jc w:val="both"/>
        <w:rPr>
          <w:sz w:val="24"/>
          <w:szCs w:val="24"/>
        </w:rPr>
      </w:pPr>
      <w:r>
        <w:rPr>
          <w:sz w:val="24"/>
          <w:szCs w:val="24"/>
        </w:rPr>
        <w:tab/>
      </w:r>
      <w:r w:rsidR="00DF1478">
        <w:rPr>
          <w:sz w:val="24"/>
          <w:szCs w:val="24"/>
        </w:rPr>
        <w:t>Malki</w:t>
      </w:r>
      <w:r>
        <w:rPr>
          <w:sz w:val="24"/>
          <w:szCs w:val="24"/>
        </w:rPr>
        <w:t xml:space="preserve">’s immediate familial and social </w:t>
      </w:r>
      <w:r w:rsidR="003C5130">
        <w:rPr>
          <w:sz w:val="24"/>
          <w:szCs w:val="24"/>
        </w:rPr>
        <w:t xml:space="preserve">surroundings </w:t>
      </w:r>
      <w:r w:rsidR="00C83F8B">
        <w:rPr>
          <w:sz w:val="24"/>
          <w:szCs w:val="24"/>
        </w:rPr>
        <w:t xml:space="preserve">dismiss her dreams and the possibility of her placing herself outside the private sphere where her </w:t>
      </w:r>
      <w:r w:rsidR="00566C7F">
        <w:rPr>
          <w:sz w:val="24"/>
          <w:szCs w:val="24"/>
        </w:rPr>
        <w:t>everyday life takes place. In this context her parents tell her:</w:t>
      </w:r>
    </w:p>
    <w:p w14:paraId="0C9F903B" w14:textId="56AF7A9D" w:rsidR="00566C7F" w:rsidRPr="0038697D" w:rsidRDefault="00566C7F" w:rsidP="0038697D">
      <w:pPr>
        <w:shd w:val="clear" w:color="auto" w:fill="FFFFFF"/>
        <w:bidi w:val="0"/>
        <w:spacing w:after="0" w:line="240" w:lineRule="auto"/>
        <w:ind w:left="720"/>
        <w:jc w:val="both"/>
        <w:rPr>
          <w:i/>
          <w:iCs/>
          <w:sz w:val="24"/>
          <w:szCs w:val="24"/>
        </w:rPr>
      </w:pPr>
      <w:r>
        <w:rPr>
          <w:sz w:val="24"/>
          <w:szCs w:val="24"/>
        </w:rPr>
        <w:tab/>
      </w:r>
      <w:r w:rsidRPr="0038697D">
        <w:rPr>
          <w:i/>
          <w:iCs/>
          <w:sz w:val="24"/>
          <w:szCs w:val="24"/>
        </w:rPr>
        <w:t xml:space="preserve">It’s not realistic, no one </w:t>
      </w:r>
      <w:r w:rsidR="0038697D" w:rsidRPr="0038697D">
        <w:rPr>
          <w:i/>
          <w:iCs/>
          <w:sz w:val="24"/>
          <w:szCs w:val="24"/>
        </w:rPr>
        <w:t xml:space="preserve">from the Mordoch family was ever a Hollywood celebrity, and so has no one from the neighborhood. </w:t>
      </w:r>
      <w:r w:rsidR="00DF1478">
        <w:rPr>
          <w:i/>
          <w:iCs/>
          <w:sz w:val="24"/>
          <w:szCs w:val="24"/>
        </w:rPr>
        <w:t>Malki</w:t>
      </w:r>
      <w:r w:rsidR="0038697D" w:rsidRPr="0038697D">
        <w:rPr>
          <w:i/>
          <w:iCs/>
          <w:sz w:val="24"/>
          <w:szCs w:val="24"/>
        </w:rPr>
        <w:t xml:space="preserve"> thought that that</w:t>
      </w:r>
      <w:r w:rsidR="00AB6A2B">
        <w:rPr>
          <w:i/>
          <w:iCs/>
          <w:sz w:val="24"/>
          <w:szCs w:val="24"/>
        </w:rPr>
        <w:t xml:space="preserve"> doesn’t matter</w:t>
      </w:r>
      <w:r w:rsidR="0038697D" w:rsidRPr="0038697D">
        <w:rPr>
          <w:i/>
          <w:iCs/>
          <w:sz w:val="24"/>
          <w:szCs w:val="24"/>
        </w:rPr>
        <w:t>.</w:t>
      </w:r>
      <w:r w:rsidR="0038697D">
        <w:rPr>
          <w:rStyle w:val="afa"/>
          <w:i/>
          <w:iCs/>
          <w:sz w:val="24"/>
          <w:szCs w:val="24"/>
        </w:rPr>
        <w:footnoteReference w:id="24"/>
      </w:r>
    </w:p>
    <w:p w14:paraId="254F0362" w14:textId="77777777" w:rsidR="00AB6A2B" w:rsidRDefault="00AB6A2B" w:rsidP="00AB6A2B">
      <w:pPr>
        <w:shd w:val="clear" w:color="auto" w:fill="FFFFFF"/>
        <w:bidi w:val="0"/>
        <w:spacing w:after="0" w:line="240" w:lineRule="auto"/>
        <w:jc w:val="both"/>
        <w:rPr>
          <w:sz w:val="24"/>
          <w:szCs w:val="24"/>
        </w:rPr>
      </w:pPr>
    </w:p>
    <w:p w14:paraId="68B12FF7" w14:textId="029A1A4E" w:rsidR="001E1275" w:rsidRDefault="00DF1478" w:rsidP="00AB6A2B">
      <w:pPr>
        <w:shd w:val="clear" w:color="auto" w:fill="FFFFFF"/>
        <w:bidi w:val="0"/>
        <w:spacing w:after="0" w:line="360" w:lineRule="auto"/>
        <w:jc w:val="both"/>
        <w:rPr>
          <w:sz w:val="24"/>
          <w:szCs w:val="24"/>
        </w:rPr>
      </w:pPr>
      <w:r>
        <w:rPr>
          <w:sz w:val="24"/>
          <w:szCs w:val="24"/>
        </w:rPr>
        <w:lastRenderedPageBreak/>
        <w:t>Malki</w:t>
      </w:r>
      <w:r w:rsidR="00AB6A2B">
        <w:rPr>
          <w:sz w:val="24"/>
          <w:szCs w:val="24"/>
        </w:rPr>
        <w:t xml:space="preserve">’s parents internalize </w:t>
      </w:r>
      <w:r w:rsidR="006010E5">
        <w:rPr>
          <w:sz w:val="24"/>
          <w:szCs w:val="24"/>
        </w:rPr>
        <w:t xml:space="preserve">the societal </w:t>
      </w:r>
      <w:r w:rsidR="00827DEA">
        <w:rPr>
          <w:sz w:val="24"/>
          <w:szCs w:val="24"/>
        </w:rPr>
        <w:t xml:space="preserve">gaze </w:t>
      </w:r>
      <w:r w:rsidR="006010E5">
        <w:rPr>
          <w:sz w:val="24"/>
          <w:szCs w:val="24"/>
        </w:rPr>
        <w:t xml:space="preserve">that </w:t>
      </w:r>
      <w:r w:rsidR="00E315BD">
        <w:rPr>
          <w:sz w:val="24"/>
          <w:szCs w:val="24"/>
        </w:rPr>
        <w:t xml:space="preserve">diminishes </w:t>
      </w:r>
      <w:r w:rsidR="006010E5">
        <w:rPr>
          <w:sz w:val="24"/>
          <w:szCs w:val="24"/>
        </w:rPr>
        <w:t xml:space="preserve">them, explaining to her that her chances </w:t>
      </w:r>
      <w:r w:rsidR="005114F2">
        <w:rPr>
          <w:sz w:val="24"/>
          <w:szCs w:val="24"/>
        </w:rPr>
        <w:t xml:space="preserve">of success are slim, reproducing the same </w:t>
      </w:r>
      <w:r w:rsidR="00E315BD">
        <w:rPr>
          <w:sz w:val="24"/>
          <w:szCs w:val="24"/>
        </w:rPr>
        <w:t xml:space="preserve">gaze on her while marking </w:t>
      </w:r>
      <w:r w:rsidR="00AD2995">
        <w:rPr>
          <w:sz w:val="24"/>
          <w:szCs w:val="24"/>
        </w:rPr>
        <w:t>through</w:t>
      </w:r>
      <w:r w:rsidR="00E315BD">
        <w:rPr>
          <w:sz w:val="24"/>
          <w:szCs w:val="24"/>
        </w:rPr>
        <w:t xml:space="preserve"> parental care </w:t>
      </w:r>
      <w:r w:rsidR="00751CF3">
        <w:rPr>
          <w:sz w:val="24"/>
          <w:szCs w:val="24"/>
        </w:rPr>
        <w:t xml:space="preserve">the symbolic boundaries imposed on her, </w:t>
      </w:r>
      <w:r w:rsidR="00AD2995">
        <w:rPr>
          <w:sz w:val="24"/>
          <w:szCs w:val="24"/>
        </w:rPr>
        <w:t>pushing</w:t>
      </w:r>
      <w:r w:rsidR="00751CF3">
        <w:rPr>
          <w:sz w:val="24"/>
          <w:szCs w:val="24"/>
        </w:rPr>
        <w:t xml:space="preserve"> her to return to her assigned place in the accepted ethnic </w:t>
      </w:r>
      <w:r w:rsidR="001E1275">
        <w:rPr>
          <w:sz w:val="24"/>
          <w:szCs w:val="24"/>
        </w:rPr>
        <w:t>order.</w:t>
      </w:r>
      <w:r w:rsidR="001E1275">
        <w:rPr>
          <w:rStyle w:val="afa"/>
          <w:sz w:val="24"/>
          <w:szCs w:val="24"/>
        </w:rPr>
        <w:footnoteReference w:id="25"/>
      </w:r>
    </w:p>
    <w:p w14:paraId="0DE07ED4" w14:textId="237B3FC1" w:rsidR="001C5124" w:rsidRDefault="001E1275" w:rsidP="003D2F62">
      <w:pPr>
        <w:shd w:val="clear" w:color="auto" w:fill="FFFFFF"/>
        <w:bidi w:val="0"/>
        <w:spacing w:after="0" w:line="360" w:lineRule="auto"/>
        <w:jc w:val="both"/>
        <w:rPr>
          <w:sz w:val="24"/>
          <w:szCs w:val="24"/>
        </w:rPr>
      </w:pPr>
      <w:r>
        <w:rPr>
          <w:sz w:val="24"/>
          <w:szCs w:val="24"/>
        </w:rPr>
        <w:tab/>
        <w:t>The narrative</w:t>
      </w:r>
      <w:r w:rsidR="005114F2">
        <w:rPr>
          <w:sz w:val="24"/>
          <w:szCs w:val="24"/>
        </w:rPr>
        <w:t xml:space="preserve"> </w:t>
      </w:r>
      <w:r w:rsidR="00A67A55">
        <w:rPr>
          <w:sz w:val="24"/>
          <w:szCs w:val="24"/>
        </w:rPr>
        <w:t>presents reader</w:t>
      </w:r>
      <w:r w:rsidR="009D6987">
        <w:rPr>
          <w:sz w:val="24"/>
          <w:szCs w:val="24"/>
        </w:rPr>
        <w:t>s</w:t>
      </w:r>
      <w:r w:rsidR="00A67A55">
        <w:rPr>
          <w:sz w:val="24"/>
          <w:szCs w:val="24"/>
        </w:rPr>
        <w:t xml:space="preserve"> with both perspectives, that of </w:t>
      </w:r>
      <w:r w:rsidR="00DF1478">
        <w:rPr>
          <w:sz w:val="24"/>
          <w:szCs w:val="24"/>
        </w:rPr>
        <w:t>Malki</w:t>
      </w:r>
      <w:r w:rsidR="00A67A55">
        <w:rPr>
          <w:sz w:val="24"/>
          <w:szCs w:val="24"/>
        </w:rPr>
        <w:t xml:space="preserve">’s parents and that of </w:t>
      </w:r>
      <w:r w:rsidR="00DF1478">
        <w:rPr>
          <w:sz w:val="24"/>
          <w:szCs w:val="24"/>
        </w:rPr>
        <w:t>Malki</w:t>
      </w:r>
      <w:r w:rsidR="00A67A55">
        <w:rPr>
          <w:sz w:val="24"/>
          <w:szCs w:val="24"/>
        </w:rPr>
        <w:t xml:space="preserve"> herself, allowing </w:t>
      </w:r>
      <w:r w:rsidR="009D6987">
        <w:rPr>
          <w:sz w:val="24"/>
          <w:szCs w:val="24"/>
        </w:rPr>
        <w:t xml:space="preserve">them to determine between the adult, realistic worldview on the one hand and </w:t>
      </w:r>
      <w:r w:rsidR="00DF1478">
        <w:rPr>
          <w:sz w:val="24"/>
          <w:szCs w:val="24"/>
        </w:rPr>
        <w:t>Malki</w:t>
      </w:r>
      <w:r w:rsidR="009D6987">
        <w:rPr>
          <w:sz w:val="24"/>
          <w:szCs w:val="24"/>
        </w:rPr>
        <w:t xml:space="preserve">’s </w:t>
      </w:r>
      <w:r w:rsidR="001C5124">
        <w:rPr>
          <w:sz w:val="24"/>
          <w:szCs w:val="24"/>
        </w:rPr>
        <w:t xml:space="preserve">aspirational, arguably fantastical dreams. </w:t>
      </w:r>
      <w:r w:rsidR="00DF1478">
        <w:rPr>
          <w:sz w:val="24"/>
          <w:szCs w:val="24"/>
        </w:rPr>
        <w:t>Malki</w:t>
      </w:r>
      <w:r w:rsidR="001C5124">
        <w:rPr>
          <w:sz w:val="24"/>
          <w:szCs w:val="24"/>
        </w:rPr>
        <w:t>’s parents realize that explanations alone would not dissuade her from her goal. In an attempt to find a practical solution, they hope that a pet might help her return to reality:</w:t>
      </w:r>
      <w:r w:rsidR="003D2F62">
        <w:rPr>
          <w:sz w:val="24"/>
          <w:szCs w:val="24"/>
        </w:rPr>
        <w:t xml:space="preserve"> “</w:t>
      </w:r>
      <w:r w:rsidR="001C5124">
        <w:rPr>
          <w:sz w:val="24"/>
          <w:szCs w:val="24"/>
        </w:rPr>
        <w:t xml:space="preserve">The parents said </w:t>
      </w:r>
      <w:r w:rsidR="003D2F62">
        <w:rPr>
          <w:sz w:val="24"/>
          <w:szCs w:val="24"/>
        </w:rPr>
        <w:t>‘we need to clear her head of the nonsense, maybe a dog could help.</w:t>
      </w:r>
      <w:r w:rsidR="00CD6F91">
        <w:rPr>
          <w:sz w:val="24"/>
          <w:szCs w:val="24"/>
        </w:rPr>
        <w:t>’</w:t>
      </w:r>
      <w:r w:rsidR="003D2F62">
        <w:rPr>
          <w:sz w:val="24"/>
          <w:szCs w:val="24"/>
        </w:rPr>
        <w:t>”</w:t>
      </w:r>
      <w:r w:rsidR="00A432AE">
        <w:rPr>
          <w:rStyle w:val="afa"/>
          <w:sz w:val="24"/>
          <w:szCs w:val="24"/>
        </w:rPr>
        <w:footnoteReference w:id="26"/>
      </w:r>
      <w:r w:rsidR="003D2F62">
        <w:rPr>
          <w:sz w:val="24"/>
          <w:szCs w:val="24"/>
        </w:rPr>
        <w:t xml:space="preserve"> </w:t>
      </w:r>
      <w:r w:rsidR="00A432AE">
        <w:rPr>
          <w:sz w:val="24"/>
          <w:szCs w:val="24"/>
        </w:rPr>
        <w:t>The plot subsequently</w:t>
      </w:r>
      <w:r w:rsidR="00CD6F91">
        <w:rPr>
          <w:sz w:val="24"/>
          <w:szCs w:val="24"/>
        </w:rPr>
        <w:t xml:space="preserve"> takes a turn when </w:t>
      </w:r>
      <w:r w:rsidR="00DF1478">
        <w:rPr>
          <w:sz w:val="24"/>
          <w:szCs w:val="24"/>
        </w:rPr>
        <w:t>Malki</w:t>
      </w:r>
      <w:r w:rsidR="00CD6F91">
        <w:rPr>
          <w:sz w:val="24"/>
          <w:szCs w:val="24"/>
        </w:rPr>
        <w:t>’s uncle brings her a dog.</w:t>
      </w:r>
      <w:r w:rsidR="00A432AE">
        <w:rPr>
          <w:sz w:val="24"/>
          <w:szCs w:val="24"/>
        </w:rPr>
        <w:t xml:space="preserve"> </w:t>
      </w:r>
    </w:p>
    <w:p w14:paraId="31179A57" w14:textId="77777777" w:rsidR="00194076" w:rsidRDefault="00194076" w:rsidP="00C86F0F">
      <w:pPr>
        <w:shd w:val="clear" w:color="auto" w:fill="FFFFFF"/>
        <w:spacing w:after="0" w:line="360" w:lineRule="auto"/>
        <w:jc w:val="both"/>
        <w:rPr>
          <w:sz w:val="24"/>
          <w:szCs w:val="24"/>
          <w:rtl/>
        </w:rPr>
      </w:pPr>
    </w:p>
    <w:p w14:paraId="7188D1B2" w14:textId="77777777" w:rsidR="005210D1" w:rsidRPr="00D93B82" w:rsidRDefault="008C52C1" w:rsidP="00C86F0F">
      <w:pPr>
        <w:shd w:val="clear" w:color="auto" w:fill="FFFFFF"/>
        <w:spacing w:after="0" w:line="360" w:lineRule="auto"/>
        <w:jc w:val="both"/>
        <w:rPr>
          <w:sz w:val="24"/>
          <w:szCs w:val="24"/>
          <w:rtl/>
        </w:rPr>
      </w:pPr>
      <w:r w:rsidRPr="008C52C1">
        <w:rPr>
          <w:rFonts w:hint="cs"/>
          <w:highlight w:val="yellow"/>
          <w:rtl/>
        </w:rPr>
        <w:t xml:space="preserve">איור </w:t>
      </w:r>
      <w:r>
        <w:rPr>
          <w:rFonts w:hint="cs"/>
          <w:highlight w:val="yellow"/>
          <w:rtl/>
        </w:rPr>
        <w:t xml:space="preserve">2 </w:t>
      </w:r>
      <w:r w:rsidRPr="008C52C1">
        <w:rPr>
          <w:rFonts w:hint="cs"/>
          <w:highlight w:val="yellow"/>
          <w:rtl/>
        </w:rPr>
        <w:t>מהספר:</w:t>
      </w:r>
      <w:r w:rsidRPr="008C52C1">
        <w:rPr>
          <w:b/>
          <w:bCs/>
          <w:highlight w:val="yellow"/>
          <w:rtl/>
        </w:rPr>
        <w:t xml:space="preserve"> </w:t>
      </w:r>
      <w:r w:rsidRPr="008C52C1">
        <w:rPr>
          <w:rFonts w:ascii="David" w:hAnsi="David"/>
          <w:b/>
          <w:bCs/>
          <w:highlight w:val="yellow"/>
          <w:rtl/>
        </w:rPr>
        <w:t>מלכי מונרו מורדוך</w:t>
      </w:r>
    </w:p>
    <w:p w14:paraId="28E18E8E" w14:textId="3E71937C" w:rsidR="00526493" w:rsidRDefault="00526493" w:rsidP="00C86F0F">
      <w:pPr>
        <w:shd w:val="clear" w:color="auto" w:fill="FFFFFF"/>
        <w:spacing w:after="0" w:line="360" w:lineRule="auto"/>
        <w:jc w:val="both"/>
        <w:rPr>
          <w:sz w:val="24"/>
          <w:szCs w:val="24"/>
        </w:rPr>
      </w:pPr>
    </w:p>
    <w:p w14:paraId="2633C5EE" w14:textId="6CEFD210" w:rsidR="00FD205E" w:rsidRDefault="00FD205E" w:rsidP="00FD205E">
      <w:pPr>
        <w:shd w:val="clear" w:color="auto" w:fill="FFFFFF"/>
        <w:bidi w:val="0"/>
        <w:spacing w:after="0" w:line="360" w:lineRule="auto"/>
        <w:jc w:val="both"/>
        <w:rPr>
          <w:sz w:val="24"/>
          <w:szCs w:val="24"/>
        </w:rPr>
      </w:pPr>
      <w:r>
        <w:rPr>
          <w:sz w:val="24"/>
          <w:szCs w:val="24"/>
        </w:rPr>
        <w:t xml:space="preserve">Before I address the </w:t>
      </w:r>
      <w:r w:rsidR="00695442">
        <w:rPr>
          <w:sz w:val="24"/>
          <w:szCs w:val="24"/>
        </w:rPr>
        <w:t xml:space="preserve">plot-turn that revolves around the arrival of the dog, I </w:t>
      </w:r>
      <w:r w:rsidR="001B1DC5">
        <w:rPr>
          <w:sz w:val="24"/>
          <w:szCs w:val="24"/>
        </w:rPr>
        <w:t>must address t</w:t>
      </w:r>
      <w:r w:rsidR="00AD2995">
        <w:rPr>
          <w:sz w:val="24"/>
          <w:szCs w:val="24"/>
        </w:rPr>
        <w:t>w</w:t>
      </w:r>
      <w:r w:rsidR="001B1DC5">
        <w:rPr>
          <w:sz w:val="24"/>
          <w:szCs w:val="24"/>
        </w:rPr>
        <w:t xml:space="preserve">o issues: the subject of animal representation in children’s literature, and the </w:t>
      </w:r>
      <w:r w:rsidR="00E051C1">
        <w:rPr>
          <w:sz w:val="24"/>
          <w:szCs w:val="24"/>
        </w:rPr>
        <w:t xml:space="preserve">manner of characterization of </w:t>
      </w:r>
      <w:r w:rsidR="001B1DC5">
        <w:rPr>
          <w:sz w:val="24"/>
          <w:szCs w:val="24"/>
        </w:rPr>
        <w:t xml:space="preserve">the </w:t>
      </w:r>
      <w:r w:rsidR="00240B7B">
        <w:rPr>
          <w:sz w:val="24"/>
          <w:szCs w:val="24"/>
        </w:rPr>
        <w:t>dog in the story itself.</w:t>
      </w:r>
    </w:p>
    <w:p w14:paraId="342915E1" w14:textId="2D599D3F" w:rsidR="00240B7B" w:rsidRDefault="00E051C1" w:rsidP="00240B7B">
      <w:pPr>
        <w:shd w:val="clear" w:color="auto" w:fill="FFFFFF"/>
        <w:bidi w:val="0"/>
        <w:spacing w:after="0" w:line="360" w:lineRule="auto"/>
        <w:jc w:val="both"/>
        <w:rPr>
          <w:sz w:val="24"/>
          <w:szCs w:val="24"/>
        </w:rPr>
      </w:pPr>
      <w:r>
        <w:rPr>
          <w:sz w:val="24"/>
          <w:szCs w:val="24"/>
        </w:rPr>
        <w:tab/>
        <w:t xml:space="preserve">Children’s books that place animals at </w:t>
      </w:r>
      <w:r w:rsidR="0026678B">
        <w:rPr>
          <w:sz w:val="24"/>
          <w:szCs w:val="24"/>
        </w:rPr>
        <w:t>their center are very common. Such animal-characters are often meton</w:t>
      </w:r>
      <w:r w:rsidR="008B2ACE">
        <w:rPr>
          <w:sz w:val="24"/>
          <w:szCs w:val="24"/>
        </w:rPr>
        <w:t>ymic</w:t>
      </w:r>
      <w:r w:rsidR="00F07117">
        <w:rPr>
          <w:sz w:val="24"/>
          <w:szCs w:val="24"/>
        </w:rPr>
        <w:t xml:space="preserve"> </w:t>
      </w:r>
      <w:r w:rsidR="004F1E36">
        <w:rPr>
          <w:sz w:val="24"/>
          <w:szCs w:val="24"/>
        </w:rPr>
        <w:t xml:space="preserve">to a child whether they inhabit a realistic or a fantastical </w:t>
      </w:r>
      <w:r w:rsidR="00222CAA">
        <w:rPr>
          <w:sz w:val="24"/>
          <w:szCs w:val="24"/>
        </w:rPr>
        <w:t>plain.</w:t>
      </w:r>
      <w:r w:rsidR="00222CAA">
        <w:rPr>
          <w:rStyle w:val="afa"/>
          <w:sz w:val="24"/>
          <w:szCs w:val="24"/>
        </w:rPr>
        <w:footnoteReference w:id="27"/>
      </w:r>
    </w:p>
    <w:p w14:paraId="4F86D5A4" w14:textId="19ED9433" w:rsidR="00222CAA" w:rsidRDefault="00222CAA" w:rsidP="00222CAA">
      <w:pPr>
        <w:shd w:val="clear" w:color="auto" w:fill="FFFFFF"/>
        <w:bidi w:val="0"/>
        <w:spacing w:after="0" w:line="360" w:lineRule="auto"/>
        <w:jc w:val="both"/>
        <w:rPr>
          <w:sz w:val="24"/>
          <w:szCs w:val="24"/>
        </w:rPr>
      </w:pPr>
      <w:r>
        <w:rPr>
          <w:sz w:val="24"/>
          <w:szCs w:val="24"/>
        </w:rPr>
        <w:tab/>
        <w:t xml:space="preserve">The question of how the dog is characterized in the story </w:t>
      </w:r>
      <w:r w:rsidR="00992722">
        <w:rPr>
          <w:sz w:val="24"/>
          <w:szCs w:val="24"/>
        </w:rPr>
        <w:t xml:space="preserve">was addressed by the illustrator in an interview she gave </w:t>
      </w:r>
      <w:r w:rsidR="005F7078">
        <w:rPr>
          <w:sz w:val="24"/>
          <w:szCs w:val="24"/>
        </w:rPr>
        <w:t>to promote the book’s publication:</w:t>
      </w:r>
    </w:p>
    <w:p w14:paraId="4A5B2286" w14:textId="06A70D08" w:rsidR="005F7078" w:rsidRPr="00993FFE" w:rsidRDefault="005F7078" w:rsidP="00993FFE">
      <w:pPr>
        <w:shd w:val="clear" w:color="auto" w:fill="FFFFFF"/>
        <w:bidi w:val="0"/>
        <w:spacing w:after="0" w:line="240" w:lineRule="auto"/>
        <w:ind w:left="720"/>
        <w:jc w:val="both"/>
        <w:rPr>
          <w:i/>
          <w:iCs/>
          <w:sz w:val="24"/>
          <w:szCs w:val="24"/>
        </w:rPr>
      </w:pPr>
      <w:r w:rsidRPr="00993FFE">
        <w:rPr>
          <w:i/>
          <w:iCs/>
          <w:sz w:val="24"/>
          <w:szCs w:val="24"/>
        </w:rPr>
        <w:t xml:space="preserve">I really liked the story, but the issue of the dog bothered me. What kind of dog should I draw? My first attempt was of course </w:t>
      </w:r>
      <w:r w:rsidR="007F2CF1" w:rsidRPr="00993FFE">
        <w:rPr>
          <w:i/>
          <w:iCs/>
          <w:sz w:val="24"/>
          <w:szCs w:val="24"/>
        </w:rPr>
        <w:t xml:space="preserve">a poodle like the kind that models have. But then I realized that this is too obvious a choice and that there’s no great personality here, since </w:t>
      </w:r>
      <w:r w:rsidR="00AA52F2">
        <w:rPr>
          <w:i/>
          <w:iCs/>
          <w:sz w:val="24"/>
          <w:szCs w:val="24"/>
        </w:rPr>
        <w:t xml:space="preserve">Marilyn </w:t>
      </w:r>
      <w:r w:rsidR="007F2CF1" w:rsidRPr="00993FFE">
        <w:rPr>
          <w:i/>
          <w:iCs/>
          <w:sz w:val="24"/>
          <w:szCs w:val="24"/>
        </w:rPr>
        <w:t xml:space="preserve">is kind of a wonder-dog with wit and independence. </w:t>
      </w:r>
      <w:r w:rsidR="00273AB2" w:rsidRPr="00993FFE">
        <w:rPr>
          <w:i/>
          <w:iCs/>
          <w:sz w:val="24"/>
          <w:szCs w:val="24"/>
        </w:rPr>
        <w:t xml:space="preserve">I tried to go the opposite direction by drawing clumsy dogs far from the fantasy, like </w:t>
      </w:r>
      <w:r w:rsidR="00DF1478">
        <w:rPr>
          <w:i/>
          <w:iCs/>
          <w:sz w:val="24"/>
          <w:szCs w:val="24"/>
        </w:rPr>
        <w:t>Malki</w:t>
      </w:r>
      <w:r w:rsidR="00273AB2" w:rsidRPr="00993FFE">
        <w:rPr>
          <w:i/>
          <w:iCs/>
          <w:sz w:val="24"/>
          <w:szCs w:val="24"/>
        </w:rPr>
        <w:t xml:space="preserve"> is far from it. But that didn’t seem believable. </w:t>
      </w:r>
      <w:r w:rsidR="00D307D3" w:rsidRPr="00993FFE">
        <w:rPr>
          <w:i/>
          <w:iCs/>
          <w:sz w:val="24"/>
          <w:szCs w:val="24"/>
        </w:rPr>
        <w:t xml:space="preserve">So I met Nurit again to consult with her on who this dog might be. Nurit appeared for our meeting with her </w:t>
      </w:r>
      <w:r w:rsidR="00B85C01" w:rsidRPr="00993FFE">
        <w:rPr>
          <w:i/>
          <w:iCs/>
          <w:sz w:val="24"/>
          <w:szCs w:val="24"/>
        </w:rPr>
        <w:t xml:space="preserve">Chihuahua and it immediately hit both of us: </w:t>
      </w:r>
      <w:r w:rsidR="00AA52F2">
        <w:rPr>
          <w:i/>
          <w:iCs/>
          <w:sz w:val="24"/>
          <w:szCs w:val="24"/>
        </w:rPr>
        <w:t xml:space="preserve">Marilyn </w:t>
      </w:r>
      <w:r w:rsidR="00B85C01" w:rsidRPr="00993FFE">
        <w:rPr>
          <w:i/>
          <w:iCs/>
          <w:sz w:val="24"/>
          <w:szCs w:val="24"/>
        </w:rPr>
        <w:t xml:space="preserve">has to be a Chihuahua!! I was very happy. Chihuahuas are precisely the kind of dogs </w:t>
      </w:r>
      <w:r w:rsidR="00993FFE" w:rsidRPr="00993FFE">
        <w:rPr>
          <w:i/>
          <w:iCs/>
          <w:sz w:val="24"/>
          <w:szCs w:val="24"/>
        </w:rPr>
        <w:t>it’s interesting to stylize. Is it a mouse? A bat? What is it?</w:t>
      </w:r>
      <w:r w:rsidR="0052607A">
        <w:rPr>
          <w:rStyle w:val="afa"/>
          <w:i/>
          <w:iCs/>
          <w:sz w:val="24"/>
          <w:szCs w:val="24"/>
        </w:rPr>
        <w:footnoteReference w:id="28"/>
      </w:r>
    </w:p>
    <w:p w14:paraId="16EFFDF8" w14:textId="77777777" w:rsidR="00144C50" w:rsidRDefault="00144C50" w:rsidP="00C86F0F">
      <w:pPr>
        <w:shd w:val="clear" w:color="auto" w:fill="FFFFFF"/>
        <w:spacing w:after="0" w:line="360" w:lineRule="auto"/>
        <w:jc w:val="both"/>
        <w:rPr>
          <w:sz w:val="22"/>
          <w:szCs w:val="22"/>
          <w:rtl/>
        </w:rPr>
      </w:pPr>
    </w:p>
    <w:p w14:paraId="0FEED363" w14:textId="77777777" w:rsidR="0065537C" w:rsidRPr="00526493" w:rsidRDefault="008C52C1" w:rsidP="00C86F0F">
      <w:pPr>
        <w:shd w:val="clear" w:color="auto" w:fill="FFFFFF"/>
        <w:spacing w:after="0" w:line="360" w:lineRule="auto"/>
        <w:jc w:val="both"/>
        <w:rPr>
          <w:sz w:val="18"/>
          <w:szCs w:val="18"/>
          <w:rtl/>
        </w:rPr>
      </w:pPr>
      <w:r w:rsidRPr="00526493">
        <w:rPr>
          <w:rFonts w:hint="cs"/>
          <w:sz w:val="18"/>
          <w:szCs w:val="18"/>
          <w:highlight w:val="yellow"/>
          <w:rtl/>
        </w:rPr>
        <w:t>איור 3 מהספר:</w:t>
      </w:r>
      <w:r w:rsidRPr="00526493">
        <w:rPr>
          <w:b/>
          <w:bCs/>
          <w:sz w:val="18"/>
          <w:szCs w:val="18"/>
          <w:highlight w:val="yellow"/>
          <w:rtl/>
        </w:rPr>
        <w:t xml:space="preserve"> </w:t>
      </w:r>
      <w:r w:rsidRPr="00526493">
        <w:rPr>
          <w:rFonts w:ascii="David" w:hAnsi="David"/>
          <w:b/>
          <w:bCs/>
          <w:sz w:val="18"/>
          <w:szCs w:val="18"/>
          <w:highlight w:val="yellow"/>
          <w:rtl/>
        </w:rPr>
        <w:t>מלכי מונרו מורדוך</w:t>
      </w:r>
      <w:r w:rsidRPr="00526493">
        <w:rPr>
          <w:rFonts w:hint="cs"/>
          <w:sz w:val="18"/>
          <w:szCs w:val="18"/>
          <w:highlight w:val="yellow"/>
          <w:rtl/>
        </w:rPr>
        <w:t xml:space="preserve"> </w:t>
      </w:r>
      <w:r w:rsidR="00943946" w:rsidRPr="00526493">
        <w:rPr>
          <w:rFonts w:hint="cs"/>
          <w:sz w:val="18"/>
          <w:szCs w:val="18"/>
          <w:highlight w:val="yellow"/>
          <w:rtl/>
        </w:rPr>
        <w:t>ואריאציות לאיור הכלבה ומקור ההשראה, מתוך ראיון עם המאיירת</w:t>
      </w:r>
      <w:r w:rsidR="00194076" w:rsidRPr="00526493">
        <w:rPr>
          <w:rFonts w:hint="cs"/>
          <w:sz w:val="18"/>
          <w:szCs w:val="18"/>
          <w:highlight w:val="yellow"/>
          <w:rtl/>
        </w:rPr>
        <w:t xml:space="preserve"> (</w:t>
      </w:r>
      <w:r w:rsidR="00F820D0" w:rsidRPr="00526493">
        <w:rPr>
          <w:rFonts w:hint="cs"/>
          <w:sz w:val="18"/>
          <w:szCs w:val="18"/>
          <w:highlight w:val="yellow"/>
          <w:rtl/>
        </w:rPr>
        <w:t>קולטון, 2010</w:t>
      </w:r>
      <w:r w:rsidR="00194076" w:rsidRPr="00526493">
        <w:rPr>
          <w:rFonts w:hint="cs"/>
          <w:sz w:val="18"/>
          <w:szCs w:val="18"/>
          <w:highlight w:val="yellow"/>
          <w:rtl/>
        </w:rPr>
        <w:t>)</w:t>
      </w:r>
      <w:r w:rsidR="00943946" w:rsidRPr="00526493">
        <w:rPr>
          <w:rFonts w:hint="cs"/>
          <w:sz w:val="18"/>
          <w:szCs w:val="18"/>
          <w:highlight w:val="yellow"/>
          <w:rtl/>
        </w:rPr>
        <w:t>.</w:t>
      </w:r>
    </w:p>
    <w:p w14:paraId="58302A98" w14:textId="64CF5F43" w:rsidR="0065537C" w:rsidRDefault="0065537C" w:rsidP="00C86F0F">
      <w:pPr>
        <w:shd w:val="clear" w:color="auto" w:fill="FFFFFF"/>
        <w:spacing w:after="0" w:line="360" w:lineRule="auto"/>
        <w:jc w:val="both"/>
        <w:rPr>
          <w:sz w:val="22"/>
          <w:szCs w:val="22"/>
        </w:rPr>
      </w:pPr>
    </w:p>
    <w:p w14:paraId="5CC7B32B" w14:textId="0AF5368A" w:rsidR="00194076" w:rsidRDefault="00D74CFB" w:rsidP="009E6452">
      <w:pPr>
        <w:shd w:val="clear" w:color="auto" w:fill="FFFFFF"/>
        <w:bidi w:val="0"/>
        <w:spacing w:after="0" w:line="360" w:lineRule="auto"/>
        <w:jc w:val="both"/>
        <w:rPr>
          <w:sz w:val="24"/>
          <w:szCs w:val="24"/>
          <w:rtl/>
        </w:rPr>
      </w:pPr>
      <w:r>
        <w:rPr>
          <w:rFonts w:cstheme="minorBidi"/>
          <w:sz w:val="24"/>
          <w:szCs w:val="24"/>
        </w:rPr>
        <w:lastRenderedPageBreak/>
        <w:t xml:space="preserve">The dog is therefore a </w:t>
      </w:r>
      <w:r w:rsidRPr="00D74CFB">
        <w:rPr>
          <w:sz w:val="24"/>
          <w:szCs w:val="24"/>
        </w:rPr>
        <w:t>Chihuahua</w:t>
      </w:r>
      <w:r>
        <w:rPr>
          <w:sz w:val="24"/>
          <w:szCs w:val="24"/>
        </w:rPr>
        <w:t xml:space="preserve">, the smallest breed of dogs in the world, characterized by large eyes and large, </w:t>
      </w:r>
      <w:r w:rsidR="00FD0A19">
        <w:rPr>
          <w:sz w:val="24"/>
          <w:szCs w:val="24"/>
        </w:rPr>
        <w:t xml:space="preserve">perked-up ears. They have a stubborn and curious temper and are </w:t>
      </w:r>
      <w:r w:rsidR="0068684E">
        <w:rPr>
          <w:sz w:val="24"/>
          <w:szCs w:val="24"/>
        </w:rPr>
        <w:t xml:space="preserve">defined as a recreational breed. </w:t>
      </w:r>
      <w:r w:rsidR="00DF1478">
        <w:rPr>
          <w:sz w:val="24"/>
          <w:szCs w:val="24"/>
        </w:rPr>
        <w:t>Malki</w:t>
      </w:r>
      <w:r w:rsidR="0068684E">
        <w:rPr>
          <w:sz w:val="24"/>
          <w:szCs w:val="24"/>
        </w:rPr>
        <w:t xml:space="preserve"> and the dog have one characteristic in common which is </w:t>
      </w:r>
      <w:r w:rsidR="009222FD">
        <w:rPr>
          <w:sz w:val="24"/>
          <w:szCs w:val="24"/>
        </w:rPr>
        <w:t xml:space="preserve">both evident in the illustration and implied in the text – they both have large eyes, which in </w:t>
      </w:r>
      <w:r w:rsidR="00DF1478">
        <w:rPr>
          <w:sz w:val="24"/>
          <w:szCs w:val="24"/>
        </w:rPr>
        <w:t>Malki</w:t>
      </w:r>
      <w:r w:rsidR="009222FD">
        <w:rPr>
          <w:sz w:val="24"/>
          <w:szCs w:val="24"/>
        </w:rPr>
        <w:t xml:space="preserve">’s case is also </w:t>
      </w:r>
      <w:r w:rsidR="00CF5CFE">
        <w:rPr>
          <w:sz w:val="24"/>
          <w:szCs w:val="24"/>
        </w:rPr>
        <w:t xml:space="preserve">true </w:t>
      </w:r>
      <w:commentRangeStart w:id="3"/>
      <w:r w:rsidR="00CF5CFE">
        <w:rPr>
          <w:sz w:val="24"/>
          <w:szCs w:val="24"/>
        </w:rPr>
        <w:t>metaphorically</w:t>
      </w:r>
      <w:commentRangeEnd w:id="3"/>
      <w:r w:rsidR="00C07EA4">
        <w:rPr>
          <w:rStyle w:val="afb"/>
          <w:rFonts w:ascii="Calibri" w:hAnsi="Calibri" w:cs="Arial"/>
        </w:rPr>
        <w:commentReference w:id="3"/>
      </w:r>
      <w:r w:rsidR="00CF5CFE">
        <w:rPr>
          <w:sz w:val="24"/>
          <w:szCs w:val="24"/>
        </w:rPr>
        <w:t>.</w:t>
      </w:r>
      <w:r w:rsidR="0027697F">
        <w:rPr>
          <w:sz w:val="24"/>
          <w:szCs w:val="24"/>
        </w:rPr>
        <w:t xml:space="preserve"> </w:t>
      </w:r>
      <w:r w:rsidR="00AD2995">
        <w:rPr>
          <w:sz w:val="24"/>
          <w:szCs w:val="24"/>
        </w:rPr>
        <w:t xml:space="preserve">Further, on the symbolic order, they both seem to embody a liminal, in-betweenness of categories and identities, Malki resides </w:t>
      </w:r>
      <w:r w:rsidR="0027697F">
        <w:rPr>
          <w:sz w:val="24"/>
          <w:szCs w:val="24"/>
        </w:rPr>
        <w:t xml:space="preserve">Other than this trait, the contrast between the characterization of the dog and that of </w:t>
      </w:r>
      <w:r w:rsidR="00DF1478">
        <w:rPr>
          <w:sz w:val="24"/>
          <w:szCs w:val="24"/>
        </w:rPr>
        <w:t>Malki</w:t>
      </w:r>
      <w:r w:rsidR="0027697F">
        <w:rPr>
          <w:sz w:val="24"/>
          <w:szCs w:val="24"/>
        </w:rPr>
        <w:t xml:space="preserve"> herself </w:t>
      </w:r>
      <w:r w:rsidR="003D5FF6">
        <w:rPr>
          <w:sz w:val="24"/>
          <w:szCs w:val="24"/>
        </w:rPr>
        <w:t xml:space="preserve">is glaring. </w:t>
      </w:r>
      <w:r w:rsidR="005D6DB6">
        <w:rPr>
          <w:sz w:val="24"/>
          <w:szCs w:val="24"/>
        </w:rPr>
        <w:t xml:space="preserve">Already in designing her visual representation as “a wonder-dog with wit and independence” </w:t>
      </w:r>
      <w:r w:rsidR="00BB1CDB">
        <w:rPr>
          <w:sz w:val="24"/>
          <w:szCs w:val="24"/>
        </w:rPr>
        <w:t xml:space="preserve">the potential of contrasting her with </w:t>
      </w:r>
      <w:r w:rsidR="00DF1478">
        <w:rPr>
          <w:sz w:val="24"/>
          <w:szCs w:val="24"/>
        </w:rPr>
        <w:t>Malki</w:t>
      </w:r>
      <w:r w:rsidR="00BB1CDB">
        <w:rPr>
          <w:sz w:val="24"/>
          <w:szCs w:val="24"/>
        </w:rPr>
        <w:t xml:space="preserve"> is made clear. The authors display </w:t>
      </w:r>
      <w:r w:rsidR="00F52D59">
        <w:rPr>
          <w:sz w:val="24"/>
          <w:szCs w:val="24"/>
        </w:rPr>
        <w:t xml:space="preserve">a generosity towards the dog which they withhold from </w:t>
      </w:r>
      <w:r w:rsidR="00DF1478">
        <w:rPr>
          <w:sz w:val="24"/>
          <w:szCs w:val="24"/>
        </w:rPr>
        <w:t>Malki</w:t>
      </w:r>
      <w:r w:rsidR="00F52D59">
        <w:rPr>
          <w:sz w:val="24"/>
          <w:szCs w:val="24"/>
        </w:rPr>
        <w:t>.</w:t>
      </w:r>
      <w:r w:rsidR="003D5FF6">
        <w:rPr>
          <w:sz w:val="24"/>
          <w:szCs w:val="24"/>
        </w:rPr>
        <w:t xml:space="preserve"> </w:t>
      </w:r>
      <w:r w:rsidR="00F52D59">
        <w:rPr>
          <w:sz w:val="24"/>
          <w:szCs w:val="24"/>
        </w:rPr>
        <w:t xml:space="preserve">The dog is everything </w:t>
      </w:r>
      <w:r w:rsidR="00DF1478">
        <w:rPr>
          <w:sz w:val="24"/>
          <w:szCs w:val="24"/>
        </w:rPr>
        <w:t>Malki</w:t>
      </w:r>
      <w:r w:rsidR="00F52D59">
        <w:rPr>
          <w:sz w:val="24"/>
          <w:szCs w:val="24"/>
        </w:rPr>
        <w:t xml:space="preserve"> would like to be. </w:t>
      </w:r>
      <w:r w:rsidR="00DF1478">
        <w:rPr>
          <w:sz w:val="24"/>
          <w:szCs w:val="24"/>
        </w:rPr>
        <w:t>Malki</w:t>
      </w:r>
      <w:r w:rsidR="00F52D59">
        <w:rPr>
          <w:sz w:val="24"/>
          <w:szCs w:val="24"/>
        </w:rPr>
        <w:t xml:space="preserve"> has brown hair, while the story reveals that “the new</w:t>
      </w:r>
      <w:r w:rsidR="006A6FEF">
        <w:rPr>
          <w:sz w:val="24"/>
          <w:szCs w:val="24"/>
        </w:rPr>
        <w:t xml:space="preserve"> dog was a true blonde, unlike </w:t>
      </w:r>
      <w:r w:rsidR="00DF1478">
        <w:rPr>
          <w:sz w:val="24"/>
          <w:szCs w:val="24"/>
        </w:rPr>
        <w:t>Malki</w:t>
      </w:r>
      <w:r w:rsidR="006A6FEF">
        <w:rPr>
          <w:sz w:val="24"/>
          <w:szCs w:val="24"/>
        </w:rPr>
        <w:t>.”</w:t>
      </w:r>
      <w:r w:rsidR="006A6FEF">
        <w:rPr>
          <w:rStyle w:val="afa"/>
          <w:sz w:val="24"/>
          <w:szCs w:val="24"/>
        </w:rPr>
        <w:footnoteReference w:id="29"/>
      </w:r>
      <w:r w:rsidR="006A6FEF">
        <w:rPr>
          <w:sz w:val="24"/>
          <w:szCs w:val="24"/>
        </w:rPr>
        <w:t xml:space="preserve"> </w:t>
      </w:r>
      <w:r w:rsidR="00DF1478">
        <w:rPr>
          <w:sz w:val="24"/>
          <w:szCs w:val="24"/>
        </w:rPr>
        <w:t>Malki</w:t>
      </w:r>
      <w:r w:rsidR="00F43923">
        <w:rPr>
          <w:sz w:val="24"/>
          <w:szCs w:val="24"/>
        </w:rPr>
        <w:t xml:space="preserve"> is unsuccessful in her studies, while the dog is not only visually </w:t>
      </w:r>
      <w:r w:rsidR="007A5922">
        <w:rPr>
          <w:sz w:val="24"/>
          <w:szCs w:val="24"/>
        </w:rPr>
        <w:t xml:space="preserve">appealing but also smart. The dog is independent and does not get bored, again in contrast with </w:t>
      </w:r>
      <w:r w:rsidR="00DF1478">
        <w:rPr>
          <w:sz w:val="24"/>
          <w:szCs w:val="24"/>
        </w:rPr>
        <w:t>Malki</w:t>
      </w:r>
      <w:r w:rsidR="007A5922">
        <w:rPr>
          <w:sz w:val="24"/>
          <w:szCs w:val="24"/>
        </w:rPr>
        <w:t xml:space="preserve"> herself. </w:t>
      </w:r>
      <w:r w:rsidR="00DF1478">
        <w:rPr>
          <w:sz w:val="24"/>
          <w:szCs w:val="24"/>
        </w:rPr>
        <w:t>Malki</w:t>
      </w:r>
      <w:r w:rsidR="00B0407D">
        <w:rPr>
          <w:sz w:val="24"/>
          <w:szCs w:val="24"/>
        </w:rPr>
        <w:t xml:space="preserve"> is a mundane character in reality, while the dog </w:t>
      </w:r>
      <w:r w:rsidR="00BE2E9C">
        <w:rPr>
          <w:sz w:val="24"/>
          <w:szCs w:val="24"/>
        </w:rPr>
        <w:t xml:space="preserve">enacts the glamorous dream which </w:t>
      </w:r>
      <w:r w:rsidR="00DF1478">
        <w:rPr>
          <w:sz w:val="24"/>
          <w:szCs w:val="24"/>
        </w:rPr>
        <w:t>Malki</w:t>
      </w:r>
      <w:r w:rsidR="00BE2E9C">
        <w:rPr>
          <w:sz w:val="24"/>
          <w:szCs w:val="24"/>
        </w:rPr>
        <w:t xml:space="preserve"> wants for herself but is denied of.</w:t>
      </w:r>
    </w:p>
    <w:p w14:paraId="6B3D2675" w14:textId="77777777" w:rsidR="00876F28" w:rsidRDefault="00876F28" w:rsidP="00C86F0F">
      <w:pPr>
        <w:shd w:val="clear" w:color="auto" w:fill="FFFFFF"/>
        <w:spacing w:after="0" w:line="360" w:lineRule="auto"/>
        <w:jc w:val="both"/>
        <w:rPr>
          <w:highlight w:val="yellow"/>
          <w:rtl/>
        </w:rPr>
      </w:pPr>
    </w:p>
    <w:p w14:paraId="743166FD" w14:textId="0BE4FFFC" w:rsidR="00194076" w:rsidRDefault="008C52C1" w:rsidP="00C86F0F">
      <w:pPr>
        <w:shd w:val="clear" w:color="auto" w:fill="FFFFFF"/>
        <w:spacing w:after="0" w:line="360" w:lineRule="auto"/>
        <w:jc w:val="both"/>
        <w:rPr>
          <w:sz w:val="24"/>
          <w:szCs w:val="24"/>
          <w:rtl/>
        </w:rPr>
      </w:pPr>
      <w:r w:rsidRPr="008C52C1">
        <w:rPr>
          <w:rFonts w:hint="cs"/>
          <w:highlight w:val="yellow"/>
          <w:rtl/>
        </w:rPr>
        <w:t xml:space="preserve">איור </w:t>
      </w:r>
      <w:r>
        <w:rPr>
          <w:rFonts w:hint="cs"/>
          <w:highlight w:val="yellow"/>
          <w:rtl/>
        </w:rPr>
        <w:t xml:space="preserve">4 </w:t>
      </w:r>
      <w:r w:rsidRPr="008C52C1">
        <w:rPr>
          <w:rFonts w:hint="cs"/>
          <w:highlight w:val="yellow"/>
          <w:rtl/>
        </w:rPr>
        <w:t>מהספר:</w:t>
      </w:r>
      <w:r w:rsidRPr="008C52C1">
        <w:rPr>
          <w:b/>
          <w:bCs/>
          <w:highlight w:val="yellow"/>
          <w:rtl/>
        </w:rPr>
        <w:t xml:space="preserve"> </w:t>
      </w:r>
      <w:r w:rsidRPr="008C52C1">
        <w:rPr>
          <w:rFonts w:ascii="David" w:hAnsi="David"/>
          <w:b/>
          <w:bCs/>
          <w:highlight w:val="yellow"/>
          <w:rtl/>
        </w:rPr>
        <w:t>מלכי מונרו מורדוך</w:t>
      </w:r>
    </w:p>
    <w:p w14:paraId="2648E71B" w14:textId="43606554" w:rsidR="00526493" w:rsidRDefault="00526493" w:rsidP="00C86F0F">
      <w:pPr>
        <w:shd w:val="clear" w:color="auto" w:fill="FFFFFF"/>
        <w:spacing w:after="0" w:line="360" w:lineRule="auto"/>
        <w:jc w:val="both"/>
        <w:rPr>
          <w:sz w:val="24"/>
          <w:szCs w:val="24"/>
          <w:rtl/>
        </w:rPr>
      </w:pPr>
    </w:p>
    <w:p w14:paraId="641C0E05" w14:textId="54A277ED" w:rsidR="009E6452" w:rsidRDefault="009E6452" w:rsidP="00126311">
      <w:pPr>
        <w:shd w:val="clear" w:color="auto" w:fill="FFFFFF"/>
        <w:bidi w:val="0"/>
        <w:spacing w:after="0" w:line="360" w:lineRule="auto"/>
        <w:ind w:firstLine="720"/>
        <w:jc w:val="both"/>
        <w:rPr>
          <w:sz w:val="24"/>
          <w:szCs w:val="24"/>
        </w:rPr>
      </w:pPr>
      <w:r>
        <w:rPr>
          <w:sz w:val="24"/>
          <w:szCs w:val="24"/>
        </w:rPr>
        <w:t>In the above illustration</w:t>
      </w:r>
      <w:r w:rsidR="00371369">
        <w:rPr>
          <w:sz w:val="24"/>
          <w:szCs w:val="24"/>
        </w:rPr>
        <w:t xml:space="preserve">, which appears in the </w:t>
      </w:r>
      <w:r w:rsidR="00565C53">
        <w:rPr>
          <w:sz w:val="24"/>
          <w:szCs w:val="24"/>
        </w:rPr>
        <w:t xml:space="preserve">boards of the book, </w:t>
      </w:r>
      <w:r w:rsidR="00DF1478">
        <w:rPr>
          <w:sz w:val="24"/>
          <w:szCs w:val="24"/>
        </w:rPr>
        <w:t>Malki</w:t>
      </w:r>
      <w:r w:rsidR="00126311">
        <w:rPr>
          <w:sz w:val="24"/>
          <w:szCs w:val="24"/>
        </w:rPr>
        <w:t xml:space="preserve"> and the dog sit in front of a mirror shimmering in light, taking the appearance of a </w:t>
      </w:r>
      <w:r w:rsidR="00EE0B34">
        <w:rPr>
          <w:sz w:val="24"/>
          <w:szCs w:val="24"/>
        </w:rPr>
        <w:t xml:space="preserve">backstage mirror at a theatre; yet only the dog’s image is reflected, suggesting that </w:t>
      </w:r>
      <w:r w:rsidR="00DF1478">
        <w:rPr>
          <w:sz w:val="24"/>
          <w:szCs w:val="24"/>
        </w:rPr>
        <w:t>Malki</w:t>
      </w:r>
      <w:r w:rsidR="00EE0B34">
        <w:rPr>
          <w:sz w:val="24"/>
          <w:szCs w:val="24"/>
        </w:rPr>
        <w:t xml:space="preserve"> </w:t>
      </w:r>
      <w:r w:rsidR="008902E2">
        <w:rPr>
          <w:sz w:val="24"/>
          <w:szCs w:val="24"/>
        </w:rPr>
        <w:t xml:space="preserve">does not see herself reflected in her own dream. </w:t>
      </w:r>
      <w:r w:rsidR="00DF1478">
        <w:rPr>
          <w:sz w:val="24"/>
          <w:szCs w:val="24"/>
        </w:rPr>
        <w:t>Malki</w:t>
      </w:r>
      <w:r w:rsidR="008902E2">
        <w:rPr>
          <w:sz w:val="24"/>
          <w:szCs w:val="24"/>
        </w:rPr>
        <w:t xml:space="preserve"> gives the dog the glamorous Hollywood name of </w:t>
      </w:r>
      <w:r w:rsidR="00AA52F2">
        <w:rPr>
          <w:sz w:val="24"/>
          <w:szCs w:val="24"/>
        </w:rPr>
        <w:t>Marilyn</w:t>
      </w:r>
      <w:r w:rsidR="008902E2">
        <w:rPr>
          <w:sz w:val="24"/>
          <w:szCs w:val="24"/>
        </w:rPr>
        <w:t xml:space="preserve">Monroe Mordoch, </w:t>
      </w:r>
      <w:r w:rsidR="00F0256B">
        <w:rPr>
          <w:sz w:val="24"/>
          <w:szCs w:val="24"/>
        </w:rPr>
        <w:t xml:space="preserve">so that her initials would be M. M. M., like her own initials but </w:t>
      </w:r>
      <w:r w:rsidR="0072401F">
        <w:rPr>
          <w:sz w:val="24"/>
          <w:szCs w:val="24"/>
        </w:rPr>
        <w:t>reiterated to reinforce her chances of realizing her Hollywood dream.</w:t>
      </w:r>
    </w:p>
    <w:p w14:paraId="46093D01" w14:textId="58C9F78C" w:rsidR="00CE239E" w:rsidRDefault="00CE239E" w:rsidP="00CE239E">
      <w:pPr>
        <w:shd w:val="clear" w:color="auto" w:fill="FFFFFF"/>
        <w:bidi w:val="0"/>
        <w:spacing w:after="0" w:line="240" w:lineRule="auto"/>
        <w:ind w:left="720"/>
        <w:jc w:val="both"/>
        <w:rPr>
          <w:sz w:val="24"/>
          <w:szCs w:val="24"/>
        </w:rPr>
      </w:pPr>
      <w:r w:rsidRPr="0047364E">
        <w:rPr>
          <w:i/>
          <w:sz w:val="24"/>
          <w:szCs w:val="24"/>
        </w:rPr>
        <w:t>She would draw on all the empty pages the letters M. M. over and over, because if someone wants to be a Hollywood star, it is good that their first name and surname beg</w:t>
      </w:r>
      <w:r w:rsidRPr="00DE010B">
        <w:rPr>
          <w:i/>
          <w:sz w:val="24"/>
          <w:szCs w:val="24"/>
        </w:rPr>
        <w:t>in with the same letter</w:t>
      </w:r>
      <w:r w:rsidRPr="00DE010B">
        <w:rPr>
          <w:rFonts w:hint="cs"/>
          <w:i/>
          <w:sz w:val="24"/>
          <w:szCs w:val="24"/>
          <w:rtl/>
        </w:rPr>
        <w:t xml:space="preserve"> </w:t>
      </w:r>
      <w:r w:rsidR="00DE010B" w:rsidRPr="00DE010B">
        <w:rPr>
          <w:i/>
          <w:sz w:val="24"/>
          <w:szCs w:val="24"/>
        </w:rPr>
        <w:t xml:space="preserve">[…] </w:t>
      </w:r>
      <w:r w:rsidR="00DF1478">
        <w:rPr>
          <w:i/>
          <w:sz w:val="24"/>
          <w:szCs w:val="24"/>
        </w:rPr>
        <w:t>Malki</w:t>
      </w:r>
      <w:r w:rsidR="00DE010B" w:rsidRPr="00DE010B">
        <w:rPr>
          <w:i/>
          <w:sz w:val="24"/>
          <w:szCs w:val="24"/>
        </w:rPr>
        <w:t xml:space="preserve"> gave the dog an appropriate name: </w:t>
      </w:r>
      <w:r w:rsidR="00AA52F2">
        <w:rPr>
          <w:i/>
          <w:sz w:val="24"/>
          <w:szCs w:val="24"/>
        </w:rPr>
        <w:t xml:space="preserve">Marilyn </w:t>
      </w:r>
      <w:r w:rsidR="00DE010B" w:rsidRPr="00DE010B">
        <w:rPr>
          <w:i/>
          <w:sz w:val="24"/>
          <w:szCs w:val="24"/>
        </w:rPr>
        <w:t>Monroe Mordoch. Three M’s increased their chances of making it even more.</w:t>
      </w:r>
      <w:r w:rsidR="00DE010B">
        <w:rPr>
          <w:rStyle w:val="afa"/>
          <w:i/>
          <w:sz w:val="24"/>
          <w:szCs w:val="24"/>
        </w:rPr>
        <w:footnoteReference w:id="30"/>
      </w:r>
    </w:p>
    <w:p w14:paraId="52B31907" w14:textId="77777777" w:rsidR="00DE010B" w:rsidRDefault="00DE010B" w:rsidP="00DE010B">
      <w:pPr>
        <w:shd w:val="clear" w:color="auto" w:fill="FFFFFF"/>
        <w:bidi w:val="0"/>
        <w:spacing w:after="0" w:line="240" w:lineRule="auto"/>
        <w:ind w:left="720"/>
        <w:jc w:val="both"/>
        <w:rPr>
          <w:sz w:val="24"/>
          <w:szCs w:val="24"/>
        </w:rPr>
      </w:pPr>
    </w:p>
    <w:p w14:paraId="28127E74" w14:textId="44AEF15F" w:rsidR="00C16050" w:rsidRDefault="00C16050" w:rsidP="00C16050">
      <w:pPr>
        <w:shd w:val="clear" w:color="auto" w:fill="FFFFFF"/>
        <w:bidi w:val="0"/>
        <w:spacing w:after="0" w:line="360" w:lineRule="auto"/>
        <w:jc w:val="both"/>
        <w:rPr>
          <w:sz w:val="24"/>
          <w:szCs w:val="24"/>
        </w:rPr>
      </w:pPr>
      <w:r>
        <w:rPr>
          <w:sz w:val="24"/>
          <w:szCs w:val="24"/>
        </w:rPr>
        <w:t xml:space="preserve">The name chosen for the dog is appropriate for the dream, since it </w:t>
      </w:r>
      <w:r w:rsidR="007D726F">
        <w:rPr>
          <w:sz w:val="24"/>
          <w:szCs w:val="24"/>
        </w:rPr>
        <w:t xml:space="preserve">represents the Hollywood success of a famous and glamorous blonde. </w:t>
      </w:r>
      <w:r w:rsidR="00DF1478">
        <w:rPr>
          <w:sz w:val="24"/>
          <w:szCs w:val="24"/>
        </w:rPr>
        <w:t>Malki</w:t>
      </w:r>
      <w:r w:rsidR="007D726F">
        <w:rPr>
          <w:sz w:val="24"/>
          <w:szCs w:val="24"/>
        </w:rPr>
        <w:t xml:space="preserve"> tries to follow the footsteps of </w:t>
      </w:r>
      <w:r w:rsidR="00AA52F2">
        <w:rPr>
          <w:sz w:val="24"/>
          <w:szCs w:val="24"/>
        </w:rPr>
        <w:t xml:space="preserve">Marilyn </w:t>
      </w:r>
      <w:r w:rsidR="007D726F">
        <w:rPr>
          <w:sz w:val="24"/>
          <w:szCs w:val="24"/>
        </w:rPr>
        <w:t>Monroe</w:t>
      </w:r>
      <w:r w:rsidR="004B5E34">
        <w:rPr>
          <w:sz w:val="24"/>
          <w:szCs w:val="24"/>
        </w:rPr>
        <w:t>, both in changing her name</w:t>
      </w:r>
      <w:r w:rsidR="004B5E34">
        <w:rPr>
          <w:rStyle w:val="afa"/>
          <w:sz w:val="24"/>
          <w:szCs w:val="24"/>
        </w:rPr>
        <w:footnoteReference w:id="31"/>
      </w:r>
      <w:r w:rsidR="004B5E34">
        <w:rPr>
          <w:sz w:val="24"/>
          <w:szCs w:val="24"/>
        </w:rPr>
        <w:t xml:space="preserve"> and in dying her hair. </w:t>
      </w:r>
      <w:r w:rsidR="007647E2">
        <w:rPr>
          <w:sz w:val="24"/>
          <w:szCs w:val="24"/>
        </w:rPr>
        <w:t xml:space="preserve">These </w:t>
      </w:r>
      <w:r w:rsidR="007647E2">
        <w:rPr>
          <w:sz w:val="24"/>
          <w:szCs w:val="24"/>
        </w:rPr>
        <w:lastRenderedPageBreak/>
        <w:t xml:space="preserve">acts prove fruitless in </w:t>
      </w:r>
      <w:r w:rsidR="00DF1478">
        <w:rPr>
          <w:sz w:val="24"/>
          <w:szCs w:val="24"/>
        </w:rPr>
        <w:t>Malki</w:t>
      </w:r>
      <w:r w:rsidR="007647E2">
        <w:rPr>
          <w:sz w:val="24"/>
          <w:szCs w:val="24"/>
        </w:rPr>
        <w:t xml:space="preserve">’s case. </w:t>
      </w:r>
      <w:r w:rsidR="00DF1478">
        <w:rPr>
          <w:sz w:val="24"/>
          <w:szCs w:val="24"/>
        </w:rPr>
        <w:t>Malki</w:t>
      </w:r>
      <w:r w:rsidR="007901B3">
        <w:rPr>
          <w:sz w:val="24"/>
          <w:szCs w:val="24"/>
        </w:rPr>
        <w:t xml:space="preserve"> remains a </w:t>
      </w:r>
      <w:r w:rsidR="00837C6F" w:rsidRPr="00F91928">
        <w:rPr>
          <w:i/>
          <w:iCs/>
          <w:sz w:val="24"/>
          <w:szCs w:val="24"/>
        </w:rPr>
        <w:t>ṡḣor</w:t>
      </w:r>
      <w:r w:rsidR="00837C6F">
        <w:rPr>
          <w:i/>
          <w:iCs/>
          <w:sz w:val="24"/>
          <w:szCs w:val="24"/>
        </w:rPr>
        <w:t xml:space="preserve">dinit </w:t>
      </w:r>
      <w:r w:rsidR="00837C6F">
        <w:rPr>
          <w:sz w:val="24"/>
          <w:szCs w:val="24"/>
        </w:rPr>
        <w:t xml:space="preserve">and her attempt to reach the world of glamour proves a failure. </w:t>
      </w:r>
      <w:r w:rsidR="007D5C5E">
        <w:rPr>
          <w:sz w:val="24"/>
          <w:szCs w:val="24"/>
        </w:rPr>
        <w:t>Why this is the case is the question at the center of this article’s argument.</w:t>
      </w:r>
    </w:p>
    <w:p w14:paraId="25059EDB" w14:textId="5B611DAE" w:rsidR="007D5C5E" w:rsidRDefault="007D5C5E" w:rsidP="007D5C5E">
      <w:pPr>
        <w:shd w:val="clear" w:color="auto" w:fill="FFFFFF"/>
        <w:bidi w:val="0"/>
        <w:spacing w:after="0" w:line="360" w:lineRule="auto"/>
        <w:jc w:val="both"/>
        <w:rPr>
          <w:sz w:val="24"/>
          <w:szCs w:val="24"/>
        </w:rPr>
      </w:pPr>
      <w:r>
        <w:rPr>
          <w:sz w:val="24"/>
          <w:szCs w:val="24"/>
        </w:rPr>
        <w:tab/>
        <w:t xml:space="preserve">Although </w:t>
      </w:r>
      <w:r w:rsidR="00DF1478">
        <w:rPr>
          <w:sz w:val="24"/>
          <w:szCs w:val="24"/>
        </w:rPr>
        <w:t>Malki</w:t>
      </w:r>
      <w:r w:rsidR="009E7063">
        <w:rPr>
          <w:sz w:val="24"/>
          <w:szCs w:val="24"/>
        </w:rPr>
        <w:t xml:space="preserve"> is the one who attends school, the narrative </w:t>
      </w:r>
      <w:r w:rsidR="00F048A2">
        <w:rPr>
          <w:sz w:val="24"/>
          <w:szCs w:val="24"/>
        </w:rPr>
        <w:t xml:space="preserve">emphasizes the dog’s intelligence </w:t>
      </w:r>
      <w:r w:rsidR="00CF6453">
        <w:rPr>
          <w:sz w:val="24"/>
          <w:szCs w:val="24"/>
        </w:rPr>
        <w:t>over her own:</w:t>
      </w:r>
    </w:p>
    <w:p w14:paraId="324AEF70" w14:textId="7CE95C3E" w:rsidR="00CF6453" w:rsidRDefault="00CF6453" w:rsidP="00504BA2">
      <w:pPr>
        <w:shd w:val="clear" w:color="auto" w:fill="FFFFFF"/>
        <w:bidi w:val="0"/>
        <w:spacing w:after="0" w:line="240" w:lineRule="auto"/>
        <w:ind w:left="720"/>
        <w:jc w:val="both"/>
        <w:rPr>
          <w:i/>
          <w:iCs/>
          <w:sz w:val="24"/>
          <w:szCs w:val="24"/>
        </w:rPr>
      </w:pPr>
      <w:r w:rsidRPr="00504BA2">
        <w:rPr>
          <w:i/>
          <w:iCs/>
          <w:sz w:val="24"/>
          <w:szCs w:val="24"/>
        </w:rPr>
        <w:t xml:space="preserve">Marilyn was both beautiful and smart. </w:t>
      </w:r>
      <w:r w:rsidR="00902209" w:rsidRPr="00504BA2">
        <w:rPr>
          <w:i/>
          <w:iCs/>
          <w:sz w:val="24"/>
          <w:szCs w:val="24"/>
        </w:rPr>
        <w:t xml:space="preserve">Case in point: when </w:t>
      </w:r>
      <w:r w:rsidR="00DF1478">
        <w:rPr>
          <w:i/>
          <w:iCs/>
          <w:sz w:val="24"/>
          <w:szCs w:val="24"/>
        </w:rPr>
        <w:t>Malki</w:t>
      </w:r>
      <w:r w:rsidR="00902209" w:rsidRPr="00504BA2">
        <w:rPr>
          <w:i/>
          <w:iCs/>
          <w:sz w:val="24"/>
          <w:szCs w:val="24"/>
        </w:rPr>
        <w:t xml:space="preserve"> left her phon</w:t>
      </w:r>
      <w:r w:rsidR="00060C66" w:rsidRPr="00504BA2">
        <w:rPr>
          <w:i/>
          <w:iCs/>
          <w:sz w:val="24"/>
          <w:szCs w:val="24"/>
        </w:rPr>
        <w:t xml:space="preserve">e with </w:t>
      </w:r>
      <w:r w:rsidR="00DF1478">
        <w:rPr>
          <w:i/>
          <w:iCs/>
          <w:sz w:val="24"/>
          <w:szCs w:val="24"/>
        </w:rPr>
        <w:t>Malki</w:t>
      </w:r>
      <w:r w:rsidR="00060C66" w:rsidRPr="00504BA2">
        <w:rPr>
          <w:i/>
          <w:iCs/>
          <w:sz w:val="24"/>
          <w:szCs w:val="24"/>
        </w:rPr>
        <w:t xml:space="preserve"> for her to call if she needed anything or was missing </w:t>
      </w:r>
      <w:r w:rsidR="00DF1478">
        <w:rPr>
          <w:i/>
          <w:iCs/>
          <w:sz w:val="24"/>
          <w:szCs w:val="24"/>
        </w:rPr>
        <w:t>Malki</w:t>
      </w:r>
      <w:r w:rsidR="00060C66" w:rsidRPr="00504BA2">
        <w:rPr>
          <w:i/>
          <w:iCs/>
          <w:sz w:val="24"/>
          <w:szCs w:val="24"/>
        </w:rPr>
        <w:t xml:space="preserve">, Marilyn would </w:t>
      </w:r>
      <w:r w:rsidR="00504BA2" w:rsidRPr="00504BA2">
        <w:rPr>
          <w:i/>
          <w:iCs/>
          <w:sz w:val="24"/>
          <w:szCs w:val="24"/>
        </w:rPr>
        <w:t>look at her and her look showed she understood […] Marilyn never called, because she was very independent</w:t>
      </w:r>
      <w:r w:rsidR="00EE1CAF">
        <w:rPr>
          <w:rStyle w:val="afa"/>
          <w:i/>
          <w:iCs/>
          <w:sz w:val="24"/>
          <w:szCs w:val="24"/>
        </w:rPr>
        <w:footnoteReference w:id="32"/>
      </w:r>
    </w:p>
    <w:p w14:paraId="7246C9AE" w14:textId="15C11743" w:rsidR="00504BA2" w:rsidRDefault="00504BA2" w:rsidP="00504BA2">
      <w:pPr>
        <w:shd w:val="clear" w:color="auto" w:fill="FFFFFF"/>
        <w:bidi w:val="0"/>
        <w:spacing w:after="0" w:line="240" w:lineRule="auto"/>
        <w:jc w:val="both"/>
        <w:rPr>
          <w:sz w:val="24"/>
          <w:szCs w:val="24"/>
        </w:rPr>
      </w:pPr>
    </w:p>
    <w:p w14:paraId="2BA62C26" w14:textId="26203D6C" w:rsidR="00EE1CAF" w:rsidRPr="00504BA2" w:rsidRDefault="00EE1CAF" w:rsidP="00EE1CAF">
      <w:pPr>
        <w:shd w:val="clear" w:color="auto" w:fill="FFFFFF"/>
        <w:bidi w:val="0"/>
        <w:spacing w:after="0" w:line="480" w:lineRule="auto"/>
        <w:jc w:val="both"/>
        <w:rPr>
          <w:sz w:val="24"/>
          <w:szCs w:val="24"/>
        </w:rPr>
      </w:pPr>
      <w:r>
        <w:rPr>
          <w:sz w:val="24"/>
          <w:szCs w:val="24"/>
        </w:rPr>
        <w:t xml:space="preserve">Because </w:t>
      </w:r>
      <w:r w:rsidR="00DF1478">
        <w:rPr>
          <w:sz w:val="24"/>
          <w:szCs w:val="24"/>
        </w:rPr>
        <w:t>Malki</w:t>
      </w:r>
      <w:r>
        <w:rPr>
          <w:sz w:val="24"/>
          <w:szCs w:val="24"/>
        </w:rPr>
        <w:t xml:space="preserve"> spent many hours at school she would leave the television on for Marilyn, so she would not get bored. </w:t>
      </w:r>
      <w:r w:rsidR="00431A30">
        <w:rPr>
          <w:sz w:val="24"/>
          <w:szCs w:val="24"/>
        </w:rPr>
        <w:t xml:space="preserve">As the narrative mentions, the reason for </w:t>
      </w:r>
      <w:r w:rsidR="00DF1478">
        <w:rPr>
          <w:sz w:val="24"/>
          <w:szCs w:val="24"/>
        </w:rPr>
        <w:t>Malki</w:t>
      </w:r>
      <w:r w:rsidR="00431A30">
        <w:rPr>
          <w:sz w:val="24"/>
          <w:szCs w:val="24"/>
        </w:rPr>
        <w:t xml:space="preserve">’s </w:t>
      </w:r>
      <w:r w:rsidR="00F917CF">
        <w:rPr>
          <w:sz w:val="24"/>
          <w:szCs w:val="24"/>
        </w:rPr>
        <w:t>many hours of absence was that she attended</w:t>
      </w:r>
      <w:r w:rsidR="00620833">
        <w:rPr>
          <w:sz w:val="24"/>
          <w:szCs w:val="24"/>
        </w:rPr>
        <w:t xml:space="preserve"> supplementary</w:t>
      </w:r>
      <w:r w:rsidR="00F917CF">
        <w:rPr>
          <w:sz w:val="24"/>
          <w:szCs w:val="24"/>
        </w:rPr>
        <w:t xml:space="preserve"> </w:t>
      </w:r>
      <w:r w:rsidR="00620833">
        <w:rPr>
          <w:sz w:val="24"/>
          <w:szCs w:val="24"/>
        </w:rPr>
        <w:t xml:space="preserve">classes for students who were not proficient in reading and writing. </w:t>
      </w:r>
      <w:r w:rsidR="00DF1478">
        <w:rPr>
          <w:sz w:val="24"/>
          <w:szCs w:val="24"/>
        </w:rPr>
        <w:t>Malki</w:t>
      </w:r>
      <w:r w:rsidR="00620833">
        <w:rPr>
          <w:sz w:val="24"/>
          <w:szCs w:val="24"/>
        </w:rPr>
        <w:t xml:space="preserve">, who is characterized as lacking </w:t>
      </w:r>
      <w:r w:rsidR="00E50829">
        <w:rPr>
          <w:sz w:val="24"/>
          <w:szCs w:val="24"/>
        </w:rPr>
        <w:t xml:space="preserve">in disciplined and practical thinking that could serve her in attaining her goals, </w:t>
      </w:r>
      <w:r w:rsidR="001A5CD5">
        <w:rPr>
          <w:sz w:val="24"/>
          <w:szCs w:val="24"/>
        </w:rPr>
        <w:t xml:space="preserve">is also characterized as being ignorant of her own limitations and </w:t>
      </w:r>
      <w:r w:rsidR="00344425">
        <w:rPr>
          <w:sz w:val="24"/>
          <w:szCs w:val="24"/>
        </w:rPr>
        <w:t xml:space="preserve">educational backwardness, </w:t>
      </w:r>
      <w:r w:rsidR="00CC6536">
        <w:rPr>
          <w:sz w:val="24"/>
          <w:szCs w:val="24"/>
        </w:rPr>
        <w:t>as when she expresses hope to master reading and writing before the broadcasting of the finale</w:t>
      </w:r>
      <w:r w:rsidR="005006F3">
        <w:rPr>
          <w:sz w:val="24"/>
          <w:szCs w:val="24"/>
        </w:rPr>
        <w:t xml:space="preserve"> of a program called </w:t>
      </w:r>
      <w:r w:rsidR="005006F3" w:rsidRPr="0085198F">
        <w:rPr>
          <w:i/>
          <w:iCs/>
          <w:sz w:val="24"/>
          <w:szCs w:val="24"/>
        </w:rPr>
        <w:t xml:space="preserve">Who </w:t>
      </w:r>
      <w:r w:rsidR="0085198F" w:rsidRPr="0085198F">
        <w:rPr>
          <w:i/>
          <w:iCs/>
          <w:sz w:val="24"/>
          <w:szCs w:val="24"/>
        </w:rPr>
        <w:t>w</w:t>
      </w:r>
      <w:r w:rsidR="005006F3" w:rsidRPr="0085198F">
        <w:rPr>
          <w:i/>
          <w:iCs/>
          <w:sz w:val="24"/>
          <w:szCs w:val="24"/>
        </w:rPr>
        <w:t>ants to go to Hollywood</w:t>
      </w:r>
      <w:r w:rsidR="005006F3">
        <w:rPr>
          <w:sz w:val="24"/>
          <w:szCs w:val="24"/>
        </w:rPr>
        <w:t>.</w:t>
      </w:r>
      <w:r w:rsidR="0085198F">
        <w:rPr>
          <w:rStyle w:val="afa"/>
          <w:sz w:val="24"/>
          <w:szCs w:val="24"/>
        </w:rPr>
        <w:footnoteReference w:id="33"/>
      </w:r>
    </w:p>
    <w:p w14:paraId="1ED36E0A" w14:textId="5B6106C0" w:rsidR="00D30E2F" w:rsidRDefault="00D30E2F" w:rsidP="00D30E2F">
      <w:pPr>
        <w:shd w:val="clear" w:color="auto" w:fill="FFFFFF"/>
        <w:bidi w:val="0"/>
        <w:spacing w:after="0" w:line="360" w:lineRule="auto"/>
        <w:jc w:val="both"/>
        <w:rPr>
          <w:sz w:val="24"/>
          <w:szCs w:val="24"/>
        </w:rPr>
      </w:pPr>
      <w:r>
        <w:rPr>
          <w:sz w:val="24"/>
          <w:szCs w:val="24"/>
        </w:rPr>
        <w:tab/>
      </w:r>
      <w:r w:rsidR="00DF1478">
        <w:rPr>
          <w:sz w:val="24"/>
          <w:szCs w:val="24"/>
        </w:rPr>
        <w:t>Malki</w:t>
      </w:r>
      <w:r>
        <w:rPr>
          <w:sz w:val="24"/>
          <w:szCs w:val="24"/>
        </w:rPr>
        <w:t>’s hope is indicative of her character</w:t>
      </w:r>
      <w:r w:rsidR="00836318">
        <w:rPr>
          <w:sz w:val="24"/>
          <w:szCs w:val="24"/>
        </w:rPr>
        <w:t xml:space="preserve">, because the reader recognizes it as being unrealistic. The illustration further invites the reader to </w:t>
      </w:r>
      <w:r w:rsidR="004137D9">
        <w:rPr>
          <w:sz w:val="24"/>
          <w:szCs w:val="24"/>
        </w:rPr>
        <w:t xml:space="preserve">position </w:t>
      </w:r>
      <w:r w:rsidR="00CB4250">
        <w:rPr>
          <w:sz w:val="24"/>
          <w:szCs w:val="24"/>
        </w:rPr>
        <w:t>herself in</w:t>
      </w:r>
      <w:r w:rsidR="00836318">
        <w:rPr>
          <w:sz w:val="24"/>
          <w:szCs w:val="24"/>
        </w:rPr>
        <w:t xml:space="preserve"> a critical and arguably even </w:t>
      </w:r>
      <w:r w:rsidR="00362DB6">
        <w:rPr>
          <w:sz w:val="24"/>
          <w:szCs w:val="24"/>
        </w:rPr>
        <w:t xml:space="preserve">condescending </w:t>
      </w:r>
      <w:r w:rsidR="00CB4250">
        <w:rPr>
          <w:sz w:val="24"/>
          <w:szCs w:val="24"/>
        </w:rPr>
        <w:t xml:space="preserve">relation to </w:t>
      </w:r>
      <w:r w:rsidR="00DF1478">
        <w:rPr>
          <w:sz w:val="24"/>
          <w:szCs w:val="24"/>
        </w:rPr>
        <w:t>Malki</w:t>
      </w:r>
      <w:r w:rsidR="00CB4250">
        <w:rPr>
          <w:sz w:val="24"/>
          <w:szCs w:val="24"/>
        </w:rPr>
        <w:t xml:space="preserve"> by depicting the latter as </w:t>
      </w:r>
      <w:r w:rsidR="00507B46">
        <w:rPr>
          <w:sz w:val="24"/>
          <w:szCs w:val="24"/>
        </w:rPr>
        <w:t xml:space="preserve">sleeping through her supplementary classes. The narrative and the illustration </w:t>
      </w:r>
      <w:r w:rsidR="009357BC">
        <w:rPr>
          <w:sz w:val="24"/>
          <w:szCs w:val="24"/>
        </w:rPr>
        <w:t xml:space="preserve">reinforce the </w:t>
      </w:r>
      <w:r w:rsidR="0082248A">
        <w:rPr>
          <w:sz w:val="24"/>
          <w:szCs w:val="24"/>
        </w:rPr>
        <w:t xml:space="preserve">detraction of her character. </w:t>
      </w:r>
      <w:r w:rsidR="0067607E">
        <w:rPr>
          <w:sz w:val="24"/>
          <w:szCs w:val="24"/>
        </w:rPr>
        <w:t xml:space="preserve">Despite </w:t>
      </w:r>
      <w:r w:rsidR="00A9401B">
        <w:rPr>
          <w:sz w:val="24"/>
          <w:szCs w:val="24"/>
        </w:rPr>
        <w:t xml:space="preserve">the reader </w:t>
      </w:r>
      <w:r w:rsidR="0067607E">
        <w:rPr>
          <w:sz w:val="24"/>
          <w:szCs w:val="24"/>
        </w:rPr>
        <w:t xml:space="preserve">being aware of her ethnic background, the illustration </w:t>
      </w:r>
      <w:r w:rsidR="00FE21E6">
        <w:rPr>
          <w:sz w:val="24"/>
          <w:szCs w:val="24"/>
        </w:rPr>
        <w:t xml:space="preserve">erases any visual ethnic identifiers from her depiction, and </w:t>
      </w:r>
      <w:r w:rsidR="00C904E6">
        <w:rPr>
          <w:sz w:val="24"/>
          <w:szCs w:val="24"/>
        </w:rPr>
        <w:t xml:space="preserve">elicits ridicule and even contempt by showing her sleeping right under </w:t>
      </w:r>
      <w:r w:rsidR="006D2BC5">
        <w:rPr>
          <w:sz w:val="24"/>
          <w:szCs w:val="24"/>
        </w:rPr>
        <w:t xml:space="preserve">sign on the wall </w:t>
      </w:r>
      <w:r w:rsidR="003C6168">
        <w:rPr>
          <w:sz w:val="24"/>
          <w:szCs w:val="24"/>
        </w:rPr>
        <w:t>reading</w:t>
      </w:r>
      <w:r w:rsidR="006D2BC5">
        <w:rPr>
          <w:sz w:val="24"/>
          <w:szCs w:val="24"/>
        </w:rPr>
        <w:t xml:space="preserve"> </w:t>
      </w:r>
      <w:commentRangeStart w:id="4"/>
      <w:r w:rsidR="006D2BC5" w:rsidRPr="009403B7">
        <w:rPr>
          <w:i/>
          <w:iCs/>
          <w:sz w:val="24"/>
          <w:szCs w:val="24"/>
        </w:rPr>
        <w:t>If</w:t>
      </w:r>
      <w:commentRangeEnd w:id="4"/>
      <w:r w:rsidR="00C07EA4">
        <w:rPr>
          <w:rStyle w:val="afb"/>
          <w:rFonts w:ascii="Calibri" w:hAnsi="Calibri" w:cs="Arial"/>
        </w:rPr>
        <w:commentReference w:id="4"/>
      </w:r>
      <w:r w:rsidR="006D2BC5" w:rsidRPr="009403B7">
        <w:rPr>
          <w:i/>
          <w:iCs/>
          <w:sz w:val="24"/>
          <w:szCs w:val="24"/>
        </w:rPr>
        <w:t xml:space="preserve"> you will it, it is no dream</w:t>
      </w:r>
      <w:r w:rsidR="00E50269">
        <w:rPr>
          <w:rStyle w:val="afa"/>
          <w:i/>
          <w:iCs/>
          <w:sz w:val="24"/>
          <w:szCs w:val="24"/>
        </w:rPr>
        <w:footnoteReference w:id="34"/>
      </w:r>
      <w:r w:rsidR="001F20BF">
        <w:rPr>
          <w:sz w:val="24"/>
          <w:szCs w:val="24"/>
        </w:rPr>
        <w:t xml:space="preserve">. This juxtaposition </w:t>
      </w:r>
      <w:r w:rsidR="003C6168">
        <w:rPr>
          <w:sz w:val="24"/>
          <w:szCs w:val="24"/>
        </w:rPr>
        <w:t xml:space="preserve">represents a clear statement regarding </w:t>
      </w:r>
      <w:r w:rsidR="00DF1478">
        <w:rPr>
          <w:sz w:val="24"/>
          <w:szCs w:val="24"/>
        </w:rPr>
        <w:t>Malki</w:t>
      </w:r>
      <w:r w:rsidR="003C6168">
        <w:rPr>
          <w:sz w:val="24"/>
          <w:szCs w:val="24"/>
        </w:rPr>
        <w:t>’s chances of success, and by extension those of Mizrahi inhabitants of the Israeli geographic periphery</w:t>
      </w:r>
      <w:r w:rsidR="00091C8A">
        <w:rPr>
          <w:sz w:val="24"/>
          <w:szCs w:val="24"/>
        </w:rPr>
        <w:t>, in breaking the glass ceiling of success. The illustration clarifies to the reader that</w:t>
      </w:r>
      <w:r w:rsidR="00222338">
        <w:rPr>
          <w:sz w:val="24"/>
          <w:szCs w:val="24"/>
        </w:rPr>
        <w:t xml:space="preserve"> success depends on individual virtue, and its absence is testimony of a failure to conform to minimal requirements of </w:t>
      </w:r>
      <w:r w:rsidR="00FA19C4">
        <w:rPr>
          <w:sz w:val="24"/>
          <w:szCs w:val="24"/>
        </w:rPr>
        <w:t xml:space="preserve">personal </w:t>
      </w:r>
      <w:r w:rsidR="00274268">
        <w:rPr>
          <w:sz w:val="24"/>
          <w:szCs w:val="24"/>
        </w:rPr>
        <w:t>industry.</w:t>
      </w:r>
    </w:p>
    <w:p w14:paraId="1DC4A957" w14:textId="77777777" w:rsidR="009F004F" w:rsidRDefault="009F004F" w:rsidP="00C86F0F">
      <w:pPr>
        <w:shd w:val="clear" w:color="auto" w:fill="FFFFFF"/>
        <w:spacing w:after="0" w:line="360" w:lineRule="auto"/>
        <w:jc w:val="both"/>
        <w:rPr>
          <w:rFonts w:ascii="David" w:hAnsi="David"/>
          <w:sz w:val="24"/>
          <w:szCs w:val="24"/>
          <w:rtl/>
        </w:rPr>
      </w:pPr>
    </w:p>
    <w:p w14:paraId="1CA12B86" w14:textId="77777777" w:rsidR="008C52C1" w:rsidRDefault="008C52C1" w:rsidP="00C86F0F">
      <w:pPr>
        <w:shd w:val="clear" w:color="auto" w:fill="FFFFFF"/>
        <w:spacing w:after="0" w:line="360" w:lineRule="auto"/>
        <w:jc w:val="both"/>
        <w:rPr>
          <w:rFonts w:ascii="David" w:hAnsi="David"/>
          <w:sz w:val="24"/>
          <w:szCs w:val="24"/>
          <w:rtl/>
        </w:rPr>
      </w:pPr>
      <w:r w:rsidRPr="008C52C1">
        <w:rPr>
          <w:rFonts w:hint="cs"/>
          <w:highlight w:val="yellow"/>
          <w:rtl/>
        </w:rPr>
        <w:t xml:space="preserve">איור </w:t>
      </w:r>
      <w:r>
        <w:rPr>
          <w:rFonts w:hint="cs"/>
          <w:highlight w:val="yellow"/>
          <w:rtl/>
        </w:rPr>
        <w:t xml:space="preserve">5 </w:t>
      </w:r>
      <w:r w:rsidRPr="008C52C1">
        <w:rPr>
          <w:rFonts w:hint="cs"/>
          <w:highlight w:val="yellow"/>
          <w:rtl/>
        </w:rPr>
        <w:t>מהספר:</w:t>
      </w:r>
      <w:r w:rsidRPr="008C52C1">
        <w:rPr>
          <w:b/>
          <w:bCs/>
          <w:highlight w:val="yellow"/>
          <w:rtl/>
        </w:rPr>
        <w:t xml:space="preserve"> </w:t>
      </w:r>
      <w:r w:rsidRPr="008C52C1">
        <w:rPr>
          <w:rFonts w:ascii="David" w:hAnsi="David"/>
          <w:b/>
          <w:bCs/>
          <w:highlight w:val="yellow"/>
          <w:rtl/>
        </w:rPr>
        <w:t>מלכי מונרו מורדוך</w:t>
      </w:r>
    </w:p>
    <w:p w14:paraId="6E0F8101" w14:textId="122908E8" w:rsidR="00526493" w:rsidRDefault="00526493" w:rsidP="00274268">
      <w:pPr>
        <w:shd w:val="clear" w:color="auto" w:fill="FFFFFF"/>
        <w:bidi w:val="0"/>
        <w:spacing w:after="0" w:line="360" w:lineRule="auto"/>
        <w:jc w:val="both"/>
        <w:rPr>
          <w:rFonts w:ascii="David" w:hAnsi="David"/>
          <w:sz w:val="24"/>
          <w:szCs w:val="24"/>
        </w:rPr>
      </w:pPr>
    </w:p>
    <w:p w14:paraId="1CA537A4" w14:textId="00EB11DE" w:rsidR="00BA4A46" w:rsidRDefault="00274268" w:rsidP="00274268">
      <w:pPr>
        <w:shd w:val="clear" w:color="auto" w:fill="FFFFFF"/>
        <w:bidi w:val="0"/>
        <w:spacing w:after="0" w:line="360" w:lineRule="auto"/>
        <w:jc w:val="both"/>
        <w:rPr>
          <w:rFonts w:ascii="David" w:hAnsi="David"/>
          <w:sz w:val="24"/>
          <w:szCs w:val="24"/>
        </w:rPr>
      </w:pPr>
      <w:r>
        <w:rPr>
          <w:rFonts w:ascii="David" w:hAnsi="David"/>
          <w:sz w:val="24"/>
          <w:szCs w:val="24"/>
        </w:rPr>
        <w:t xml:space="preserve">By this point, the readers are led to </w:t>
      </w:r>
      <w:r w:rsidR="00AD2976">
        <w:rPr>
          <w:rFonts w:ascii="David" w:hAnsi="David"/>
          <w:sz w:val="24"/>
          <w:szCs w:val="24"/>
        </w:rPr>
        <w:t xml:space="preserve">develop a sense of superiority over </w:t>
      </w:r>
      <w:r w:rsidR="00DF1478">
        <w:rPr>
          <w:rFonts w:ascii="David" w:hAnsi="David"/>
          <w:sz w:val="24"/>
          <w:szCs w:val="24"/>
        </w:rPr>
        <w:t>Malki</w:t>
      </w:r>
      <w:r w:rsidR="00AD2976">
        <w:rPr>
          <w:rFonts w:ascii="David" w:hAnsi="David"/>
          <w:sz w:val="24"/>
          <w:szCs w:val="24"/>
        </w:rPr>
        <w:t xml:space="preserve"> and children like her, a sense which reflects </w:t>
      </w:r>
      <w:r w:rsidR="00DC3A8B">
        <w:rPr>
          <w:rFonts w:ascii="David" w:hAnsi="David"/>
          <w:sz w:val="24"/>
          <w:szCs w:val="24"/>
        </w:rPr>
        <w:t xml:space="preserve">common hegemonic-racialized constructs of </w:t>
      </w:r>
      <w:r w:rsidR="00BA4A46">
        <w:rPr>
          <w:rFonts w:ascii="David" w:hAnsi="David"/>
          <w:sz w:val="24"/>
          <w:szCs w:val="24"/>
        </w:rPr>
        <w:t>“the Mizrahi” as an inferior and marginal position in Israeli society.</w:t>
      </w:r>
      <w:r w:rsidR="00BA4A46">
        <w:rPr>
          <w:rStyle w:val="afa"/>
          <w:rFonts w:ascii="David" w:hAnsi="David"/>
          <w:sz w:val="24"/>
          <w:szCs w:val="24"/>
        </w:rPr>
        <w:footnoteReference w:id="35"/>
      </w:r>
    </w:p>
    <w:p w14:paraId="40A95627" w14:textId="4224DD9D" w:rsidR="00BF2AAD" w:rsidRDefault="005065B0" w:rsidP="005065B0">
      <w:pPr>
        <w:shd w:val="clear" w:color="auto" w:fill="FFFFFF"/>
        <w:bidi w:val="0"/>
        <w:spacing w:after="0" w:line="360" w:lineRule="auto"/>
        <w:jc w:val="both"/>
        <w:rPr>
          <w:rFonts w:ascii="David" w:hAnsi="David"/>
          <w:sz w:val="24"/>
          <w:szCs w:val="24"/>
        </w:rPr>
      </w:pPr>
      <w:r>
        <w:rPr>
          <w:rFonts w:ascii="David" w:hAnsi="David"/>
          <w:sz w:val="24"/>
          <w:szCs w:val="24"/>
        </w:rPr>
        <w:tab/>
      </w:r>
      <w:r w:rsidR="00DF1478">
        <w:rPr>
          <w:rFonts w:ascii="David" w:hAnsi="David"/>
          <w:sz w:val="24"/>
          <w:szCs w:val="24"/>
        </w:rPr>
        <w:t>Malki</w:t>
      </w:r>
      <w:r>
        <w:rPr>
          <w:rFonts w:ascii="David" w:hAnsi="David"/>
          <w:sz w:val="24"/>
          <w:szCs w:val="24"/>
        </w:rPr>
        <w:t xml:space="preserve">’s </w:t>
      </w:r>
      <w:r w:rsidR="00C75812">
        <w:rPr>
          <w:rFonts w:ascii="David" w:hAnsi="David"/>
          <w:sz w:val="24"/>
          <w:szCs w:val="24"/>
        </w:rPr>
        <w:t xml:space="preserve">pedagogical failure enhances the narrative’s diminution of her character, by </w:t>
      </w:r>
      <w:r w:rsidR="00900164">
        <w:rPr>
          <w:rFonts w:ascii="David" w:hAnsi="David"/>
          <w:sz w:val="24"/>
          <w:szCs w:val="24"/>
        </w:rPr>
        <w:t xml:space="preserve">emphasizing her attempt to enact and Ashkenazified </w:t>
      </w:r>
      <w:r w:rsidR="0048061F">
        <w:rPr>
          <w:rFonts w:ascii="David" w:hAnsi="David"/>
          <w:sz w:val="24"/>
          <w:szCs w:val="24"/>
        </w:rPr>
        <w:t xml:space="preserve">performance while denying her the understanding of her attempts as doomed from the start. This is a racist </w:t>
      </w:r>
      <w:r w:rsidR="009A75FD">
        <w:rPr>
          <w:rFonts w:ascii="David" w:hAnsi="David"/>
          <w:sz w:val="24"/>
          <w:szCs w:val="24"/>
        </w:rPr>
        <w:t>message which reaffirms primordial, dichotomously-defined ethnic identities</w:t>
      </w:r>
      <w:r w:rsidR="00BF2AAD">
        <w:rPr>
          <w:rFonts w:ascii="David" w:hAnsi="David"/>
          <w:sz w:val="24"/>
          <w:szCs w:val="24"/>
        </w:rPr>
        <w:t xml:space="preserve"> whose boundaries allow no blurring or transgression.</w:t>
      </w:r>
    </w:p>
    <w:p w14:paraId="437146B3" w14:textId="5F7938DF" w:rsidR="00B950C6" w:rsidRDefault="00BF2AAD" w:rsidP="00BF2AAD">
      <w:pPr>
        <w:shd w:val="clear" w:color="auto" w:fill="FFFFFF"/>
        <w:bidi w:val="0"/>
        <w:spacing w:after="0" w:line="360" w:lineRule="auto"/>
        <w:jc w:val="both"/>
        <w:rPr>
          <w:rFonts w:ascii="David" w:hAnsi="David"/>
          <w:sz w:val="24"/>
          <w:szCs w:val="24"/>
        </w:rPr>
      </w:pPr>
      <w:r>
        <w:rPr>
          <w:rFonts w:ascii="David" w:hAnsi="David"/>
          <w:sz w:val="24"/>
          <w:szCs w:val="24"/>
        </w:rPr>
        <w:tab/>
        <w:t>Despite her intentions</w:t>
      </w:r>
      <w:r w:rsidR="006963D0">
        <w:rPr>
          <w:rFonts w:ascii="David" w:hAnsi="David"/>
          <w:sz w:val="24"/>
          <w:szCs w:val="24"/>
        </w:rPr>
        <w:t xml:space="preserve">, </w:t>
      </w:r>
      <w:r w:rsidR="00DF1478">
        <w:rPr>
          <w:rFonts w:ascii="David" w:hAnsi="David"/>
          <w:sz w:val="24"/>
          <w:szCs w:val="24"/>
        </w:rPr>
        <w:t>Malki</w:t>
      </w:r>
      <w:r w:rsidR="006963D0">
        <w:rPr>
          <w:rFonts w:ascii="David" w:hAnsi="David"/>
          <w:sz w:val="24"/>
          <w:szCs w:val="24"/>
        </w:rPr>
        <w:t xml:space="preserve"> fails to return home in time to watch her television program. She loses out twice: </w:t>
      </w:r>
      <w:r w:rsidR="00A72D46">
        <w:rPr>
          <w:rFonts w:ascii="David" w:hAnsi="David"/>
          <w:sz w:val="24"/>
          <w:szCs w:val="24"/>
        </w:rPr>
        <w:t>the</w:t>
      </w:r>
      <w:r w:rsidR="00BE30F6">
        <w:rPr>
          <w:rFonts w:ascii="David" w:hAnsi="David"/>
          <w:sz w:val="24"/>
          <w:szCs w:val="24"/>
        </w:rPr>
        <w:t xml:space="preserve"> opportunity of learning to read and write </w:t>
      </w:r>
      <w:r w:rsidR="00A72D46">
        <w:rPr>
          <w:rFonts w:ascii="David" w:hAnsi="David"/>
          <w:sz w:val="24"/>
          <w:szCs w:val="24"/>
        </w:rPr>
        <w:t xml:space="preserve">on one hand, and her chances of participating in the finale and pursuing her dream on the other. The dog, </w:t>
      </w:r>
      <w:r w:rsidR="00E954C9">
        <w:rPr>
          <w:rFonts w:ascii="David" w:hAnsi="David"/>
          <w:sz w:val="24"/>
          <w:szCs w:val="24"/>
        </w:rPr>
        <w:t xml:space="preserve">for whom </w:t>
      </w:r>
      <w:r w:rsidR="00DF1478">
        <w:rPr>
          <w:rFonts w:ascii="David" w:hAnsi="David"/>
          <w:sz w:val="24"/>
          <w:szCs w:val="24"/>
        </w:rPr>
        <w:t>Malki</w:t>
      </w:r>
      <w:r w:rsidR="00E954C9">
        <w:rPr>
          <w:rFonts w:ascii="David" w:hAnsi="David"/>
          <w:sz w:val="24"/>
          <w:szCs w:val="24"/>
        </w:rPr>
        <w:t xml:space="preserve"> regularly left the television on to stop her from getting bored, </w:t>
      </w:r>
      <w:r w:rsidR="00955D9F">
        <w:rPr>
          <w:rFonts w:ascii="David" w:hAnsi="David"/>
          <w:sz w:val="24"/>
          <w:szCs w:val="24"/>
        </w:rPr>
        <w:t xml:space="preserve">ends up winning the competition! </w:t>
      </w:r>
      <w:r w:rsidR="00DF1478">
        <w:rPr>
          <w:rFonts w:ascii="David" w:hAnsi="David"/>
          <w:sz w:val="24"/>
          <w:szCs w:val="24"/>
        </w:rPr>
        <w:t>Malki</w:t>
      </w:r>
      <w:r w:rsidR="00955D9F">
        <w:rPr>
          <w:rFonts w:ascii="David" w:hAnsi="David"/>
          <w:sz w:val="24"/>
          <w:szCs w:val="24"/>
        </w:rPr>
        <w:t xml:space="preserve"> hears a conversation between her neighbors:</w:t>
      </w:r>
    </w:p>
    <w:p w14:paraId="3D851E90" w14:textId="4E323151" w:rsidR="00955D9F" w:rsidRDefault="00563718" w:rsidP="00B707D8">
      <w:pPr>
        <w:shd w:val="clear" w:color="auto" w:fill="FFFFFF"/>
        <w:bidi w:val="0"/>
        <w:spacing w:after="0" w:line="360" w:lineRule="auto"/>
        <w:ind w:left="720"/>
        <w:jc w:val="both"/>
        <w:rPr>
          <w:sz w:val="24"/>
          <w:szCs w:val="24"/>
        </w:rPr>
      </w:pPr>
      <w:r w:rsidRPr="005E6262">
        <w:rPr>
          <w:i/>
          <w:iCs/>
          <w:sz w:val="24"/>
          <w:szCs w:val="24"/>
        </w:rPr>
        <w:t xml:space="preserve">What you didn’t watch the finale? That dog won. She must have it going on. </w:t>
      </w:r>
      <w:r w:rsidR="00B707D8" w:rsidRPr="005E6262">
        <w:rPr>
          <w:i/>
          <w:iCs/>
          <w:sz w:val="24"/>
          <w:szCs w:val="24"/>
        </w:rPr>
        <w:t>She pressed all the right buttons</w:t>
      </w:r>
      <w:r w:rsidR="00B707D8">
        <w:rPr>
          <w:rStyle w:val="afa"/>
          <w:sz w:val="24"/>
          <w:szCs w:val="24"/>
        </w:rPr>
        <w:footnoteReference w:id="36"/>
      </w:r>
    </w:p>
    <w:p w14:paraId="654A8A86" w14:textId="77777777" w:rsidR="00BF2AAD" w:rsidRDefault="00BF2AAD" w:rsidP="00BF2AAD">
      <w:pPr>
        <w:shd w:val="clear" w:color="auto" w:fill="FFFFFF"/>
        <w:bidi w:val="0"/>
        <w:spacing w:after="0" w:line="360" w:lineRule="auto"/>
        <w:jc w:val="both"/>
        <w:rPr>
          <w:sz w:val="24"/>
          <w:szCs w:val="24"/>
          <w:rtl/>
        </w:rPr>
      </w:pPr>
    </w:p>
    <w:p w14:paraId="204EBA29" w14:textId="77777777" w:rsidR="009524B5" w:rsidRDefault="009524B5" w:rsidP="009524B5">
      <w:pPr>
        <w:shd w:val="clear" w:color="auto" w:fill="FFFFFF"/>
        <w:spacing w:after="0" w:line="360" w:lineRule="auto"/>
        <w:jc w:val="both"/>
        <w:rPr>
          <w:sz w:val="24"/>
          <w:szCs w:val="24"/>
          <w:rtl/>
        </w:rPr>
      </w:pPr>
      <w:r w:rsidRPr="008C52C1">
        <w:rPr>
          <w:rFonts w:hint="cs"/>
          <w:highlight w:val="yellow"/>
          <w:rtl/>
        </w:rPr>
        <w:t xml:space="preserve">איור </w:t>
      </w:r>
      <w:r>
        <w:rPr>
          <w:rFonts w:hint="cs"/>
          <w:highlight w:val="yellow"/>
          <w:rtl/>
        </w:rPr>
        <w:t xml:space="preserve">6 </w:t>
      </w:r>
      <w:r w:rsidRPr="008C52C1">
        <w:rPr>
          <w:rFonts w:hint="cs"/>
          <w:highlight w:val="yellow"/>
          <w:rtl/>
        </w:rPr>
        <w:t>מהספר:</w:t>
      </w:r>
      <w:r w:rsidRPr="008C52C1">
        <w:rPr>
          <w:b/>
          <w:bCs/>
          <w:highlight w:val="yellow"/>
          <w:rtl/>
        </w:rPr>
        <w:t xml:space="preserve"> </w:t>
      </w:r>
      <w:r w:rsidRPr="008C52C1">
        <w:rPr>
          <w:rFonts w:ascii="David" w:hAnsi="David"/>
          <w:b/>
          <w:bCs/>
          <w:highlight w:val="yellow"/>
          <w:rtl/>
        </w:rPr>
        <w:t>מלכי מונרו מורדוך</w:t>
      </w:r>
    </w:p>
    <w:p w14:paraId="54DC3E4C" w14:textId="77777777" w:rsidR="009524B5" w:rsidRDefault="009524B5" w:rsidP="005E6262">
      <w:pPr>
        <w:shd w:val="clear" w:color="auto" w:fill="FFFFFF"/>
        <w:bidi w:val="0"/>
        <w:spacing w:after="0" w:line="360" w:lineRule="auto"/>
        <w:jc w:val="both"/>
        <w:rPr>
          <w:sz w:val="24"/>
          <w:szCs w:val="24"/>
        </w:rPr>
      </w:pPr>
    </w:p>
    <w:p w14:paraId="1527E98C" w14:textId="0C8042C7" w:rsidR="00F76E73" w:rsidRDefault="00DF1478" w:rsidP="009524B5">
      <w:pPr>
        <w:shd w:val="clear" w:color="auto" w:fill="FFFFFF"/>
        <w:bidi w:val="0"/>
        <w:spacing w:after="0" w:line="360" w:lineRule="auto"/>
        <w:jc w:val="both"/>
        <w:rPr>
          <w:sz w:val="24"/>
          <w:szCs w:val="24"/>
        </w:rPr>
      </w:pPr>
      <w:r>
        <w:rPr>
          <w:sz w:val="24"/>
          <w:szCs w:val="24"/>
        </w:rPr>
        <w:t>Malki</w:t>
      </w:r>
      <w:r w:rsidR="005E6262">
        <w:rPr>
          <w:sz w:val="24"/>
          <w:szCs w:val="24"/>
        </w:rPr>
        <w:t xml:space="preserve"> arrives home just as a pink </w:t>
      </w:r>
      <w:r w:rsidR="00F9497A">
        <w:rPr>
          <w:sz w:val="24"/>
          <w:szCs w:val="24"/>
        </w:rPr>
        <w:t>limousine</w:t>
      </w:r>
      <w:r w:rsidR="005E6262">
        <w:rPr>
          <w:sz w:val="24"/>
          <w:szCs w:val="24"/>
        </w:rPr>
        <w:t xml:space="preserve"> </w:t>
      </w:r>
      <w:r w:rsidR="00F9497A">
        <w:rPr>
          <w:sz w:val="24"/>
          <w:szCs w:val="24"/>
        </w:rPr>
        <w:t xml:space="preserve">carries her dog on her way to Hollywood. The dog is about to realize </w:t>
      </w:r>
      <w:r>
        <w:rPr>
          <w:sz w:val="24"/>
          <w:szCs w:val="24"/>
        </w:rPr>
        <w:t>Malki</w:t>
      </w:r>
      <w:r w:rsidR="00F9497A">
        <w:rPr>
          <w:sz w:val="24"/>
          <w:szCs w:val="24"/>
        </w:rPr>
        <w:t xml:space="preserve">’s dream. </w:t>
      </w:r>
      <w:r w:rsidR="00A5439F">
        <w:rPr>
          <w:sz w:val="24"/>
          <w:szCs w:val="24"/>
        </w:rPr>
        <w:t xml:space="preserve">At this particular juncture, as we witness the </w:t>
      </w:r>
      <w:r w:rsidR="00C225FE">
        <w:rPr>
          <w:sz w:val="24"/>
          <w:szCs w:val="24"/>
        </w:rPr>
        <w:t xml:space="preserve">broadcast van carrying the dog, we have no choice but to </w:t>
      </w:r>
      <w:r w:rsidR="00737B8B">
        <w:rPr>
          <w:sz w:val="24"/>
          <w:szCs w:val="24"/>
        </w:rPr>
        <w:t xml:space="preserve">believe </w:t>
      </w:r>
      <w:r>
        <w:rPr>
          <w:sz w:val="24"/>
          <w:szCs w:val="24"/>
        </w:rPr>
        <w:t>Malki</w:t>
      </w:r>
      <w:r w:rsidR="00737B8B">
        <w:rPr>
          <w:sz w:val="24"/>
          <w:szCs w:val="24"/>
        </w:rPr>
        <w:t>’s fantasy, because we</w:t>
      </w:r>
      <w:r w:rsidR="00BE205F">
        <w:rPr>
          <w:sz w:val="24"/>
          <w:szCs w:val="24"/>
        </w:rPr>
        <w:t xml:space="preserve"> </w:t>
      </w:r>
      <w:r w:rsidR="008419A7">
        <w:rPr>
          <w:sz w:val="24"/>
          <w:szCs w:val="24"/>
        </w:rPr>
        <w:t xml:space="preserve">watch the vehicle drive away along with </w:t>
      </w:r>
      <w:r>
        <w:rPr>
          <w:sz w:val="24"/>
          <w:szCs w:val="24"/>
        </w:rPr>
        <w:t>Malki</w:t>
      </w:r>
      <w:r w:rsidR="008419A7">
        <w:rPr>
          <w:sz w:val="24"/>
          <w:szCs w:val="24"/>
        </w:rPr>
        <w:t xml:space="preserve">. Three illustrations are dedicated to this single scene. The illustrations depict the </w:t>
      </w:r>
      <w:r w:rsidR="00B130F9">
        <w:rPr>
          <w:sz w:val="24"/>
          <w:szCs w:val="24"/>
        </w:rPr>
        <w:t xml:space="preserve">excited crowd assembled around the pink limousine, over which a sign </w:t>
      </w:r>
      <w:r w:rsidR="006338ED">
        <w:rPr>
          <w:sz w:val="24"/>
          <w:szCs w:val="24"/>
        </w:rPr>
        <w:t>hangs or rather “sparkles”</w:t>
      </w:r>
      <w:r w:rsidR="006338ED">
        <w:rPr>
          <w:rStyle w:val="afa"/>
          <w:sz w:val="24"/>
          <w:szCs w:val="24"/>
        </w:rPr>
        <w:footnoteReference w:id="37"/>
      </w:r>
      <w:r w:rsidR="006338ED">
        <w:rPr>
          <w:sz w:val="24"/>
          <w:szCs w:val="24"/>
        </w:rPr>
        <w:t xml:space="preserve"> as the narrative describes it</w:t>
      </w:r>
      <w:r w:rsidR="005B1226">
        <w:rPr>
          <w:sz w:val="24"/>
          <w:szCs w:val="24"/>
        </w:rPr>
        <w:t>, reading “Who wants to go to Hollywood?”.</w:t>
      </w:r>
      <w:r w:rsidR="005B1226">
        <w:rPr>
          <w:rStyle w:val="afa"/>
          <w:sz w:val="24"/>
          <w:szCs w:val="24"/>
        </w:rPr>
        <w:footnoteReference w:id="38"/>
      </w:r>
      <w:r w:rsidR="005B1226">
        <w:rPr>
          <w:sz w:val="24"/>
          <w:szCs w:val="24"/>
        </w:rPr>
        <w:t xml:space="preserve"> The illustration</w:t>
      </w:r>
      <w:r w:rsidR="00C652EA">
        <w:rPr>
          <w:sz w:val="24"/>
          <w:szCs w:val="24"/>
        </w:rPr>
        <w:t xml:space="preserve"> suggests that </w:t>
      </w:r>
      <w:r w:rsidR="007E6056">
        <w:rPr>
          <w:sz w:val="24"/>
          <w:szCs w:val="24"/>
        </w:rPr>
        <w:t>neighborhood inhabitants of all ages, rather than children and teenagers alone, assembled around the car</w:t>
      </w:r>
      <w:r w:rsidR="008D2D21">
        <w:rPr>
          <w:sz w:val="24"/>
          <w:szCs w:val="24"/>
        </w:rPr>
        <w:t>, conveying the notion that</w:t>
      </w:r>
      <w:r w:rsidR="007C2281">
        <w:rPr>
          <w:sz w:val="24"/>
          <w:szCs w:val="24"/>
        </w:rPr>
        <w:t xml:space="preserve"> there is no age distinction in the </w:t>
      </w:r>
      <w:r w:rsidR="00371ABE">
        <w:rPr>
          <w:sz w:val="24"/>
          <w:szCs w:val="24"/>
        </w:rPr>
        <w:t>thrill produced from</w:t>
      </w:r>
      <w:r w:rsidR="003B2B67">
        <w:rPr>
          <w:sz w:val="24"/>
          <w:szCs w:val="24"/>
        </w:rPr>
        <w:t xml:space="preserve"> manifestation in reality of the ideal of glamour </w:t>
      </w:r>
      <w:r w:rsidR="0044196E">
        <w:rPr>
          <w:sz w:val="24"/>
          <w:szCs w:val="24"/>
        </w:rPr>
        <w:t xml:space="preserve">symbolized by the limousine. We find </w:t>
      </w:r>
      <w:r>
        <w:rPr>
          <w:sz w:val="24"/>
          <w:szCs w:val="24"/>
        </w:rPr>
        <w:t>Malki</w:t>
      </w:r>
      <w:r w:rsidR="0044196E">
        <w:rPr>
          <w:sz w:val="24"/>
          <w:szCs w:val="24"/>
        </w:rPr>
        <w:t xml:space="preserve"> present in all three scenes, which </w:t>
      </w:r>
      <w:r w:rsidR="006F00B0">
        <w:rPr>
          <w:sz w:val="24"/>
          <w:szCs w:val="24"/>
        </w:rPr>
        <w:t xml:space="preserve">according to the narrative take place within a few moments. Once </w:t>
      </w:r>
      <w:r>
        <w:rPr>
          <w:sz w:val="24"/>
          <w:szCs w:val="24"/>
        </w:rPr>
        <w:t>Malki</w:t>
      </w:r>
      <w:r w:rsidR="006F00B0">
        <w:rPr>
          <w:sz w:val="24"/>
          <w:szCs w:val="24"/>
        </w:rPr>
        <w:t xml:space="preserve"> reaches the limousine, the </w:t>
      </w:r>
      <w:r w:rsidR="0041346D">
        <w:rPr>
          <w:sz w:val="24"/>
          <w:szCs w:val="24"/>
        </w:rPr>
        <w:lastRenderedPageBreak/>
        <w:t xml:space="preserve">limousine </w:t>
      </w:r>
      <w:r w:rsidR="009A0346">
        <w:rPr>
          <w:sz w:val="24"/>
          <w:szCs w:val="24"/>
        </w:rPr>
        <w:t xml:space="preserve">retreats </w:t>
      </w:r>
      <w:r w:rsidR="0041346D">
        <w:rPr>
          <w:sz w:val="24"/>
          <w:szCs w:val="24"/>
        </w:rPr>
        <w:t xml:space="preserve">as if in panic: </w:t>
      </w:r>
      <w:r w:rsidR="0041346D" w:rsidRPr="009A0346">
        <w:rPr>
          <w:i/>
          <w:iCs/>
          <w:sz w:val="24"/>
          <w:szCs w:val="24"/>
        </w:rPr>
        <w:t xml:space="preserve">The moment </w:t>
      </w:r>
      <w:r>
        <w:rPr>
          <w:i/>
          <w:iCs/>
          <w:sz w:val="24"/>
          <w:szCs w:val="24"/>
        </w:rPr>
        <w:t>Malki</w:t>
      </w:r>
      <w:r w:rsidR="0041346D" w:rsidRPr="009A0346">
        <w:rPr>
          <w:i/>
          <w:iCs/>
          <w:sz w:val="24"/>
          <w:szCs w:val="24"/>
        </w:rPr>
        <w:t xml:space="preserve"> arrived </w:t>
      </w:r>
      <w:r w:rsidR="00367213" w:rsidRPr="009A0346">
        <w:rPr>
          <w:i/>
          <w:iCs/>
          <w:sz w:val="24"/>
          <w:szCs w:val="24"/>
        </w:rPr>
        <w:t xml:space="preserve">a pink limousine bounced </w:t>
      </w:r>
      <w:r w:rsidR="009A0346" w:rsidRPr="009A0346">
        <w:rPr>
          <w:i/>
          <w:iCs/>
          <w:sz w:val="24"/>
          <w:szCs w:val="24"/>
        </w:rPr>
        <w:t>away</w:t>
      </w:r>
      <w:r w:rsidR="00367213">
        <w:rPr>
          <w:sz w:val="24"/>
          <w:szCs w:val="24"/>
        </w:rPr>
        <w:t>.</w:t>
      </w:r>
      <w:r w:rsidR="009A0346">
        <w:rPr>
          <w:rStyle w:val="afa"/>
          <w:sz w:val="24"/>
          <w:szCs w:val="24"/>
        </w:rPr>
        <w:footnoteReference w:id="39"/>
      </w:r>
    </w:p>
    <w:p w14:paraId="2D253D2F" w14:textId="5FC4B5E9" w:rsidR="0093154F" w:rsidRDefault="0093154F" w:rsidP="0093154F">
      <w:pPr>
        <w:shd w:val="clear" w:color="auto" w:fill="FFFFFF"/>
        <w:bidi w:val="0"/>
        <w:spacing w:after="0" w:line="360" w:lineRule="auto"/>
        <w:jc w:val="both"/>
        <w:rPr>
          <w:sz w:val="24"/>
          <w:szCs w:val="24"/>
        </w:rPr>
      </w:pPr>
      <w:r>
        <w:rPr>
          <w:sz w:val="24"/>
          <w:szCs w:val="24"/>
        </w:rPr>
        <w:tab/>
        <w:t xml:space="preserve">All three illustrations are presented in frontal perspective. This </w:t>
      </w:r>
      <w:r w:rsidR="00336754">
        <w:rPr>
          <w:sz w:val="24"/>
          <w:szCs w:val="24"/>
        </w:rPr>
        <w:t xml:space="preserve">testifies to the level of involvement of the illustrator in shaping the scene, and </w:t>
      </w:r>
      <w:r w:rsidR="00762842">
        <w:rPr>
          <w:sz w:val="24"/>
          <w:szCs w:val="24"/>
        </w:rPr>
        <w:t>effects the level of involvement</w:t>
      </w:r>
      <w:r w:rsidR="00815E82">
        <w:rPr>
          <w:sz w:val="24"/>
          <w:szCs w:val="24"/>
        </w:rPr>
        <w:t xml:space="preserve"> chosen for</w:t>
      </w:r>
      <w:r w:rsidR="005525FB">
        <w:rPr>
          <w:sz w:val="24"/>
          <w:szCs w:val="24"/>
        </w:rPr>
        <w:t xml:space="preserve"> the viewers by the illustrator, who places us on the same plane as the illustration</w:t>
      </w:r>
      <w:r w:rsidR="00815E82">
        <w:rPr>
          <w:sz w:val="24"/>
          <w:szCs w:val="24"/>
        </w:rPr>
        <w:t>.</w:t>
      </w:r>
      <w:r w:rsidR="00A3079F">
        <w:rPr>
          <w:rStyle w:val="afa"/>
          <w:sz w:val="24"/>
          <w:szCs w:val="24"/>
        </w:rPr>
        <w:footnoteReference w:id="40"/>
      </w:r>
      <w:r w:rsidR="00815E82">
        <w:rPr>
          <w:sz w:val="24"/>
          <w:szCs w:val="24"/>
        </w:rPr>
        <w:t xml:space="preserve"> This suggests that the illustrator </w:t>
      </w:r>
      <w:r w:rsidR="001F3150">
        <w:rPr>
          <w:sz w:val="24"/>
          <w:szCs w:val="24"/>
        </w:rPr>
        <w:t>gives significant weight to this scene and aims to pass along this sense of significance to the viewers. The point in time which the illustration</w:t>
      </w:r>
      <w:r w:rsidR="007F32A4">
        <w:rPr>
          <w:sz w:val="24"/>
          <w:szCs w:val="24"/>
        </w:rPr>
        <w:t xml:space="preserve"> chooses to focus our attention on is the point in which </w:t>
      </w:r>
      <w:r w:rsidR="00DF1478">
        <w:rPr>
          <w:sz w:val="24"/>
          <w:szCs w:val="24"/>
        </w:rPr>
        <w:t>Malki</w:t>
      </w:r>
      <w:r w:rsidR="007F32A4">
        <w:rPr>
          <w:sz w:val="24"/>
          <w:szCs w:val="24"/>
        </w:rPr>
        <w:t xml:space="preserve">’s dream shatters and </w:t>
      </w:r>
      <w:r w:rsidR="00C77E04">
        <w:rPr>
          <w:sz w:val="24"/>
          <w:szCs w:val="24"/>
        </w:rPr>
        <w:t>moves away from her. The driving away of the limousine is represented in the illustrations</w:t>
      </w:r>
      <w:r w:rsidR="00A3079F">
        <w:rPr>
          <w:sz w:val="24"/>
          <w:szCs w:val="24"/>
        </w:rPr>
        <w:t xml:space="preserve"> using two techniques that amplify the emotional impact of the shattering of the dream: </w:t>
      </w:r>
      <w:r w:rsidR="00DF1478">
        <w:rPr>
          <w:sz w:val="24"/>
          <w:szCs w:val="24"/>
        </w:rPr>
        <w:t>Malki</w:t>
      </w:r>
      <w:r w:rsidR="00E7614E">
        <w:rPr>
          <w:sz w:val="24"/>
          <w:szCs w:val="24"/>
        </w:rPr>
        <w:t>’s position in relation to the viewer and the color palate.</w:t>
      </w:r>
    </w:p>
    <w:p w14:paraId="2D96050B" w14:textId="0E203A4E" w:rsidR="00CF0FBA" w:rsidRDefault="00E7614E" w:rsidP="00E7614E">
      <w:pPr>
        <w:shd w:val="clear" w:color="auto" w:fill="FFFFFF"/>
        <w:bidi w:val="0"/>
        <w:spacing w:after="0" w:line="360" w:lineRule="auto"/>
        <w:jc w:val="both"/>
        <w:rPr>
          <w:sz w:val="24"/>
          <w:szCs w:val="24"/>
        </w:rPr>
      </w:pPr>
      <w:r>
        <w:rPr>
          <w:sz w:val="24"/>
          <w:szCs w:val="24"/>
        </w:rPr>
        <w:tab/>
        <w:t xml:space="preserve">All three illustrations depict </w:t>
      </w:r>
      <w:r w:rsidR="00DF1478">
        <w:rPr>
          <w:sz w:val="24"/>
          <w:szCs w:val="24"/>
        </w:rPr>
        <w:t>Malki</w:t>
      </w:r>
      <w:r>
        <w:rPr>
          <w:sz w:val="24"/>
          <w:szCs w:val="24"/>
        </w:rPr>
        <w:t xml:space="preserve"> from the side or the back, making it difficult for the viewer to </w:t>
      </w:r>
      <w:r w:rsidR="003D1C83">
        <w:rPr>
          <w:sz w:val="24"/>
          <w:szCs w:val="24"/>
        </w:rPr>
        <w:t>empathize with her since her face or eyes are not shown</w:t>
      </w:r>
      <w:r w:rsidR="00B459E1">
        <w:rPr>
          <w:sz w:val="24"/>
          <w:szCs w:val="24"/>
        </w:rPr>
        <w:t xml:space="preserve">. Viewing </w:t>
      </w:r>
      <w:r w:rsidR="00DF1478">
        <w:rPr>
          <w:sz w:val="24"/>
          <w:szCs w:val="24"/>
        </w:rPr>
        <w:t>Malki</w:t>
      </w:r>
      <w:r w:rsidR="00B459E1">
        <w:rPr>
          <w:sz w:val="24"/>
          <w:szCs w:val="24"/>
        </w:rPr>
        <w:t xml:space="preserve"> from the side or back rather </w:t>
      </w:r>
      <w:r w:rsidR="00463DC9">
        <w:rPr>
          <w:sz w:val="24"/>
          <w:szCs w:val="24"/>
        </w:rPr>
        <w:t xml:space="preserve">leads us to distance ourselves from </w:t>
      </w:r>
      <w:r w:rsidR="004C5042">
        <w:rPr>
          <w:sz w:val="24"/>
          <w:szCs w:val="24"/>
        </w:rPr>
        <w:t xml:space="preserve">the </w:t>
      </w:r>
      <w:r w:rsidR="00DF1478">
        <w:rPr>
          <w:sz w:val="24"/>
          <w:szCs w:val="24"/>
        </w:rPr>
        <w:t>Malki</w:t>
      </w:r>
      <w:r w:rsidR="004C5042">
        <w:rPr>
          <w:sz w:val="24"/>
          <w:szCs w:val="24"/>
        </w:rPr>
        <w:t xml:space="preserve"> precisely at the</w:t>
      </w:r>
      <w:r w:rsidR="001934F8">
        <w:rPr>
          <w:sz w:val="24"/>
          <w:szCs w:val="24"/>
        </w:rPr>
        <w:t xml:space="preserve"> most critical narrative juncture for her. </w:t>
      </w:r>
      <w:r w:rsidR="001439B6">
        <w:rPr>
          <w:sz w:val="24"/>
          <w:szCs w:val="24"/>
        </w:rPr>
        <w:t xml:space="preserve">The second technique is the color palate. </w:t>
      </w:r>
      <w:r w:rsidR="00DF1478">
        <w:rPr>
          <w:sz w:val="24"/>
          <w:szCs w:val="24"/>
        </w:rPr>
        <w:t>Malki</w:t>
      </w:r>
      <w:r w:rsidR="001439B6">
        <w:rPr>
          <w:sz w:val="24"/>
          <w:szCs w:val="24"/>
        </w:rPr>
        <w:t xml:space="preserve"> is shown to be wearing entirely pink</w:t>
      </w:r>
      <w:r w:rsidR="00A07851">
        <w:rPr>
          <w:sz w:val="24"/>
          <w:szCs w:val="24"/>
        </w:rPr>
        <w:t xml:space="preserve"> garb: her dress, the ribbon in her hair, stockings and school bag are all pink. The limousine is also pink. Visual studies indicate that</w:t>
      </w:r>
      <w:r w:rsidR="005C7C11">
        <w:rPr>
          <w:sz w:val="24"/>
          <w:szCs w:val="24"/>
        </w:rPr>
        <w:t xml:space="preserve"> objects depicted with the same color in an illustration develop an associative</w:t>
      </w:r>
      <w:r w:rsidR="00263F45">
        <w:rPr>
          <w:sz w:val="24"/>
          <w:szCs w:val="24"/>
        </w:rPr>
        <w:t xml:space="preserve"> connection. In our case, the choice of colors enhances the dramatic effect </w:t>
      </w:r>
      <w:r w:rsidR="00CF0FBA">
        <w:rPr>
          <w:sz w:val="24"/>
          <w:szCs w:val="24"/>
        </w:rPr>
        <w:t xml:space="preserve">of the limousine, which stands for the realization of </w:t>
      </w:r>
      <w:r w:rsidR="00DF1478">
        <w:rPr>
          <w:sz w:val="24"/>
          <w:szCs w:val="24"/>
        </w:rPr>
        <w:t>Malki</w:t>
      </w:r>
      <w:r w:rsidR="00CF0FBA">
        <w:rPr>
          <w:sz w:val="24"/>
          <w:szCs w:val="24"/>
        </w:rPr>
        <w:t>’s dream, driving away from her with the dog inside.</w:t>
      </w:r>
      <w:r w:rsidR="00CF0FBA">
        <w:rPr>
          <w:rStyle w:val="afa"/>
          <w:sz w:val="24"/>
          <w:szCs w:val="24"/>
        </w:rPr>
        <w:footnoteReference w:id="41"/>
      </w:r>
    </w:p>
    <w:p w14:paraId="2AAA1CA3" w14:textId="39948157" w:rsidR="00DB5193" w:rsidRDefault="00DB5193" w:rsidP="00374187">
      <w:pPr>
        <w:shd w:val="clear" w:color="auto" w:fill="FFFFFF"/>
        <w:bidi w:val="0"/>
        <w:spacing w:after="0" w:line="360" w:lineRule="auto"/>
        <w:jc w:val="both"/>
        <w:rPr>
          <w:sz w:val="24"/>
          <w:szCs w:val="24"/>
        </w:rPr>
      </w:pPr>
      <w:r>
        <w:rPr>
          <w:sz w:val="24"/>
          <w:szCs w:val="24"/>
        </w:rPr>
        <w:tab/>
        <w:t xml:space="preserve">The reaction by </w:t>
      </w:r>
      <w:r w:rsidR="00DF1478">
        <w:rPr>
          <w:sz w:val="24"/>
          <w:szCs w:val="24"/>
        </w:rPr>
        <w:t>Malki</w:t>
      </w:r>
      <w:r>
        <w:rPr>
          <w:sz w:val="24"/>
          <w:szCs w:val="24"/>
        </w:rPr>
        <w:t xml:space="preserve">’s parents to the disappearance of her dog shakes our confidence in the </w:t>
      </w:r>
      <w:r w:rsidR="006340DD">
        <w:rPr>
          <w:sz w:val="24"/>
          <w:szCs w:val="24"/>
        </w:rPr>
        <w:t xml:space="preserve">actuality of the scene. </w:t>
      </w:r>
      <w:r w:rsidR="007144CE">
        <w:rPr>
          <w:sz w:val="24"/>
          <w:szCs w:val="24"/>
        </w:rPr>
        <w:t xml:space="preserve">The parents make no reference to the dog’s departure for Hollywood, whether because they are unaware of it or because they are </w:t>
      </w:r>
      <w:r w:rsidR="00422DB3">
        <w:rPr>
          <w:sz w:val="24"/>
          <w:szCs w:val="24"/>
        </w:rPr>
        <w:t xml:space="preserve">alienated from her </w:t>
      </w:r>
      <w:r w:rsidR="00D67F0A">
        <w:rPr>
          <w:sz w:val="24"/>
          <w:szCs w:val="24"/>
        </w:rPr>
        <w:t xml:space="preserve">emotional experience: </w:t>
      </w:r>
      <w:r w:rsidR="00D67F0A" w:rsidRPr="0022003A">
        <w:rPr>
          <w:i/>
          <w:iCs/>
          <w:sz w:val="24"/>
          <w:szCs w:val="24"/>
        </w:rPr>
        <w:t>The parents told her they could get her another dog, go the first chance they get and choose a nice dog at the shelter</w:t>
      </w:r>
      <w:r w:rsidR="0022003A">
        <w:rPr>
          <w:i/>
          <w:iCs/>
          <w:sz w:val="24"/>
          <w:szCs w:val="24"/>
        </w:rPr>
        <w:t xml:space="preserve"> [</w:t>
      </w:r>
      <w:r w:rsidR="0022003A" w:rsidRPr="0022003A">
        <w:rPr>
          <w:sz w:val="24"/>
          <w:szCs w:val="24"/>
        </w:rPr>
        <w:t>tza’ar</w:t>
      </w:r>
      <w:r w:rsidR="0022003A">
        <w:rPr>
          <w:i/>
          <w:iCs/>
          <w:sz w:val="24"/>
          <w:szCs w:val="24"/>
        </w:rPr>
        <w:t>]</w:t>
      </w:r>
      <w:r w:rsidR="0022003A">
        <w:rPr>
          <w:sz w:val="24"/>
          <w:szCs w:val="24"/>
        </w:rPr>
        <w:t xml:space="preserve">. The term </w:t>
      </w:r>
      <w:r w:rsidR="00374187" w:rsidRPr="00374187">
        <w:rPr>
          <w:i/>
          <w:iCs/>
          <w:sz w:val="24"/>
          <w:szCs w:val="24"/>
        </w:rPr>
        <w:t>t</w:t>
      </w:r>
      <w:r w:rsidR="0022003A" w:rsidRPr="00374187">
        <w:rPr>
          <w:i/>
          <w:iCs/>
          <w:sz w:val="24"/>
          <w:szCs w:val="24"/>
        </w:rPr>
        <w:t>za’ar</w:t>
      </w:r>
      <w:r w:rsidR="0022003A">
        <w:rPr>
          <w:sz w:val="24"/>
          <w:szCs w:val="24"/>
        </w:rPr>
        <w:t xml:space="preserve"> is a shortening of</w:t>
      </w:r>
      <w:r w:rsidR="00374187">
        <w:rPr>
          <w:sz w:val="24"/>
          <w:szCs w:val="24"/>
        </w:rPr>
        <w:t xml:space="preserve"> </w:t>
      </w:r>
      <w:r>
        <w:rPr>
          <w:sz w:val="24"/>
          <w:szCs w:val="24"/>
        </w:rPr>
        <w:t xml:space="preserve"> </w:t>
      </w:r>
      <w:r w:rsidR="00374187" w:rsidRPr="00374187">
        <w:rPr>
          <w:i/>
          <w:iCs/>
          <w:sz w:val="24"/>
          <w:szCs w:val="24"/>
        </w:rPr>
        <w:t>tza’ar ba’alei haiym</w:t>
      </w:r>
      <w:r w:rsidR="00374187">
        <w:rPr>
          <w:sz w:val="24"/>
          <w:szCs w:val="24"/>
        </w:rPr>
        <w:t>,</w:t>
      </w:r>
      <w:r w:rsidR="00E33681">
        <w:rPr>
          <w:sz w:val="24"/>
          <w:szCs w:val="24"/>
        </w:rPr>
        <w:t xml:space="preserve"> or the Israeli S</w:t>
      </w:r>
      <w:r w:rsidR="00D76963">
        <w:rPr>
          <w:sz w:val="24"/>
          <w:szCs w:val="24"/>
        </w:rPr>
        <w:t xml:space="preserve">ociety for Compassion toward Animals. </w:t>
      </w:r>
      <w:r w:rsidR="004B491A">
        <w:rPr>
          <w:sz w:val="24"/>
          <w:szCs w:val="24"/>
        </w:rPr>
        <w:t xml:space="preserve">This uncommon shortening represents a further </w:t>
      </w:r>
      <w:r w:rsidR="00EE328A">
        <w:rPr>
          <w:sz w:val="24"/>
          <w:szCs w:val="24"/>
        </w:rPr>
        <w:t>diminution</w:t>
      </w:r>
      <w:r w:rsidR="000B5CA2">
        <w:rPr>
          <w:sz w:val="24"/>
          <w:szCs w:val="24"/>
        </w:rPr>
        <w:t xml:space="preserve"> of the parents’ character </w:t>
      </w:r>
      <w:r w:rsidR="00EE328A">
        <w:rPr>
          <w:sz w:val="24"/>
          <w:szCs w:val="24"/>
        </w:rPr>
        <w:t xml:space="preserve">due to its linguistic </w:t>
      </w:r>
      <w:r w:rsidR="001023BC">
        <w:rPr>
          <w:sz w:val="24"/>
          <w:szCs w:val="24"/>
        </w:rPr>
        <w:t xml:space="preserve">foreignness in the text. It is an example of one of the practices </w:t>
      </w:r>
      <w:r w:rsidR="00053D22">
        <w:rPr>
          <w:sz w:val="24"/>
          <w:szCs w:val="24"/>
        </w:rPr>
        <w:t xml:space="preserve">of </w:t>
      </w:r>
      <w:r w:rsidR="00EC403D">
        <w:rPr>
          <w:sz w:val="24"/>
          <w:szCs w:val="24"/>
        </w:rPr>
        <w:t>exclusion</w:t>
      </w:r>
      <w:r w:rsidR="00053D22">
        <w:rPr>
          <w:sz w:val="24"/>
          <w:szCs w:val="24"/>
        </w:rPr>
        <w:t xml:space="preserve"> and silencing of marginalized groups, </w:t>
      </w:r>
      <w:r w:rsidR="008D00AA">
        <w:rPr>
          <w:sz w:val="24"/>
          <w:szCs w:val="24"/>
        </w:rPr>
        <w:lastRenderedPageBreak/>
        <w:t xml:space="preserve">namely the constructed opposition between the </w:t>
      </w:r>
      <w:r w:rsidR="00C24C96">
        <w:rPr>
          <w:sz w:val="24"/>
          <w:szCs w:val="24"/>
        </w:rPr>
        <w:t xml:space="preserve">higher linguistic register and grammatic </w:t>
      </w:r>
      <w:r w:rsidR="002C3843">
        <w:rPr>
          <w:sz w:val="24"/>
          <w:szCs w:val="24"/>
        </w:rPr>
        <w:t xml:space="preserve">consistency </w:t>
      </w:r>
      <w:r w:rsidR="00C24C96">
        <w:rPr>
          <w:sz w:val="24"/>
          <w:szCs w:val="24"/>
        </w:rPr>
        <w:t>of the hegemony</w:t>
      </w:r>
      <w:r w:rsidR="002C3843">
        <w:rPr>
          <w:sz w:val="24"/>
          <w:szCs w:val="24"/>
        </w:rPr>
        <w:t xml:space="preserve"> on the one hand, and the corrupt grammatic</w:t>
      </w:r>
      <w:r w:rsidR="00C13011">
        <w:rPr>
          <w:sz w:val="24"/>
          <w:szCs w:val="24"/>
        </w:rPr>
        <w:t xml:space="preserve"> structure of “street parlance” meant to represent marginalized groups.</w:t>
      </w:r>
      <w:r w:rsidR="00C13011">
        <w:rPr>
          <w:rStyle w:val="afa"/>
          <w:sz w:val="24"/>
          <w:szCs w:val="24"/>
        </w:rPr>
        <w:footnoteReference w:id="42"/>
      </w:r>
    </w:p>
    <w:p w14:paraId="4A834D1B" w14:textId="44C43A20" w:rsidR="00E7614E" w:rsidRDefault="00B94C1A" w:rsidP="00CF0FBA">
      <w:pPr>
        <w:shd w:val="clear" w:color="auto" w:fill="FFFFFF"/>
        <w:bidi w:val="0"/>
        <w:spacing w:after="0" w:line="360" w:lineRule="auto"/>
        <w:jc w:val="both"/>
        <w:rPr>
          <w:sz w:val="24"/>
          <w:szCs w:val="24"/>
        </w:rPr>
      </w:pPr>
      <w:r>
        <w:rPr>
          <w:sz w:val="24"/>
          <w:szCs w:val="24"/>
        </w:rPr>
        <w:tab/>
        <w:t xml:space="preserve">Whether </w:t>
      </w:r>
      <w:r w:rsidR="00DF1478">
        <w:rPr>
          <w:sz w:val="24"/>
          <w:szCs w:val="24"/>
        </w:rPr>
        <w:t>Malki</w:t>
      </w:r>
      <w:r>
        <w:rPr>
          <w:sz w:val="24"/>
          <w:szCs w:val="24"/>
        </w:rPr>
        <w:t>’s parents are aware of the dog’s</w:t>
      </w:r>
      <w:r w:rsidR="005F211F">
        <w:rPr>
          <w:sz w:val="24"/>
          <w:szCs w:val="24"/>
        </w:rPr>
        <w:t xml:space="preserve"> journey to Hollywood or they believe she had simply disappeared, </w:t>
      </w:r>
      <w:r w:rsidR="00CA6876">
        <w:rPr>
          <w:sz w:val="24"/>
          <w:szCs w:val="24"/>
        </w:rPr>
        <w:t xml:space="preserve">they undoubtedly misunderstand </w:t>
      </w:r>
      <w:r w:rsidR="00DF1478">
        <w:rPr>
          <w:sz w:val="24"/>
          <w:szCs w:val="24"/>
        </w:rPr>
        <w:t>Malki</w:t>
      </w:r>
      <w:r w:rsidR="00CA6876">
        <w:rPr>
          <w:sz w:val="24"/>
          <w:szCs w:val="24"/>
        </w:rPr>
        <w:t>’s imagined reality and the</w:t>
      </w:r>
      <w:r w:rsidR="00F03F60">
        <w:rPr>
          <w:sz w:val="24"/>
          <w:szCs w:val="24"/>
        </w:rPr>
        <w:t xml:space="preserve"> importance she attaches to it. The narrative thus distances </w:t>
      </w:r>
      <w:r w:rsidR="00DF1478">
        <w:rPr>
          <w:sz w:val="24"/>
          <w:szCs w:val="24"/>
        </w:rPr>
        <w:t>Malki</w:t>
      </w:r>
      <w:r w:rsidR="00F03F60">
        <w:rPr>
          <w:sz w:val="24"/>
          <w:szCs w:val="24"/>
        </w:rPr>
        <w:t xml:space="preserve">’s parents from her emotional world. After a while, </w:t>
      </w:r>
      <w:r w:rsidR="00DF1478">
        <w:rPr>
          <w:sz w:val="24"/>
          <w:szCs w:val="24"/>
        </w:rPr>
        <w:t>Malki</w:t>
      </w:r>
      <w:r w:rsidR="00F03F60">
        <w:rPr>
          <w:sz w:val="24"/>
          <w:szCs w:val="24"/>
        </w:rPr>
        <w:t xml:space="preserve"> receives two postcards in the mail, </w:t>
      </w:r>
      <w:r w:rsidR="009836B8">
        <w:rPr>
          <w:sz w:val="24"/>
          <w:szCs w:val="24"/>
        </w:rPr>
        <w:t>and she becomes convinced – her alone, unlike her parents, neighborhood friends</w:t>
      </w:r>
      <w:r w:rsidR="004C5042">
        <w:rPr>
          <w:sz w:val="24"/>
          <w:szCs w:val="24"/>
        </w:rPr>
        <w:t xml:space="preserve"> </w:t>
      </w:r>
      <w:r w:rsidR="009836B8">
        <w:rPr>
          <w:sz w:val="24"/>
          <w:szCs w:val="24"/>
        </w:rPr>
        <w:t>and school</w:t>
      </w:r>
      <w:r w:rsidR="00FF79F8">
        <w:rPr>
          <w:sz w:val="24"/>
          <w:szCs w:val="24"/>
        </w:rPr>
        <w:t>mates – that they were sent by her dog from Hollywood.</w:t>
      </w:r>
    </w:p>
    <w:p w14:paraId="628EF367" w14:textId="316207FB" w:rsidR="00FF79F8" w:rsidRDefault="00FF79F8" w:rsidP="00FF79F8">
      <w:pPr>
        <w:shd w:val="clear" w:color="auto" w:fill="FFFFFF"/>
        <w:bidi w:val="0"/>
        <w:spacing w:after="0" w:line="360" w:lineRule="auto"/>
        <w:jc w:val="both"/>
        <w:rPr>
          <w:sz w:val="24"/>
          <w:szCs w:val="24"/>
        </w:rPr>
      </w:pPr>
      <w:r>
        <w:rPr>
          <w:sz w:val="24"/>
          <w:szCs w:val="24"/>
        </w:rPr>
        <w:tab/>
      </w:r>
      <w:r w:rsidR="00DF1478">
        <w:rPr>
          <w:sz w:val="24"/>
          <w:szCs w:val="24"/>
        </w:rPr>
        <w:t>Malki</w:t>
      </w:r>
      <w:r>
        <w:rPr>
          <w:sz w:val="24"/>
          <w:szCs w:val="24"/>
        </w:rPr>
        <w:t xml:space="preserve">’s parents and friends doubt her belief in the </w:t>
      </w:r>
      <w:r w:rsidR="005D435E">
        <w:rPr>
          <w:sz w:val="24"/>
          <w:szCs w:val="24"/>
        </w:rPr>
        <w:t>source of the postcards.</w:t>
      </w:r>
    </w:p>
    <w:p w14:paraId="6B5BD138" w14:textId="0D9AE993" w:rsidR="005D435E" w:rsidRPr="00C505FB" w:rsidRDefault="00DF1478" w:rsidP="00C505FB">
      <w:pPr>
        <w:shd w:val="clear" w:color="auto" w:fill="FFFFFF"/>
        <w:bidi w:val="0"/>
        <w:spacing w:after="0" w:line="240" w:lineRule="auto"/>
        <w:ind w:left="720"/>
        <w:jc w:val="both"/>
        <w:rPr>
          <w:i/>
          <w:iCs/>
          <w:sz w:val="24"/>
          <w:szCs w:val="24"/>
        </w:rPr>
      </w:pPr>
      <w:r>
        <w:rPr>
          <w:i/>
          <w:iCs/>
          <w:sz w:val="24"/>
          <w:szCs w:val="24"/>
        </w:rPr>
        <w:t>Malki</w:t>
      </w:r>
      <w:r w:rsidR="005D435E" w:rsidRPr="00C505FB">
        <w:rPr>
          <w:i/>
          <w:iCs/>
          <w:sz w:val="24"/>
          <w:szCs w:val="24"/>
        </w:rPr>
        <w:t xml:space="preserve"> explained to her mother that</w:t>
      </w:r>
      <w:r w:rsidR="006D775B" w:rsidRPr="00C505FB">
        <w:rPr>
          <w:i/>
          <w:iCs/>
          <w:sz w:val="24"/>
          <w:szCs w:val="24"/>
        </w:rPr>
        <w:t xml:space="preserve"> she could tell with a hundred percent certainty that </w:t>
      </w:r>
      <w:r w:rsidR="00E656FE" w:rsidRPr="00C505FB">
        <w:rPr>
          <w:i/>
          <w:iCs/>
          <w:sz w:val="24"/>
          <w:szCs w:val="24"/>
        </w:rPr>
        <w:t xml:space="preserve">it is Marilyn Monroe Mordich, while her mother only said ‘Maybe, it’s unclear.’ The makeup in her eyes </w:t>
      </w:r>
      <w:r w:rsidR="003D1B00" w:rsidRPr="00C505FB">
        <w:rPr>
          <w:i/>
          <w:iCs/>
          <w:sz w:val="24"/>
          <w:szCs w:val="24"/>
        </w:rPr>
        <w:t xml:space="preserve">made it difficult for her to see clearly. Her father also did not see very clearly, even after he put </w:t>
      </w:r>
      <w:r w:rsidR="00C505FB" w:rsidRPr="00C505FB">
        <w:rPr>
          <w:i/>
          <w:iCs/>
          <w:sz w:val="24"/>
          <w:szCs w:val="24"/>
        </w:rPr>
        <w:t xml:space="preserve">his glasses on. But </w:t>
      </w:r>
      <w:r>
        <w:rPr>
          <w:i/>
          <w:iCs/>
          <w:sz w:val="24"/>
          <w:szCs w:val="24"/>
        </w:rPr>
        <w:t>Malki</w:t>
      </w:r>
      <w:r w:rsidR="00C505FB" w:rsidRPr="00C505FB">
        <w:rPr>
          <w:i/>
          <w:iCs/>
          <w:sz w:val="24"/>
          <w:szCs w:val="24"/>
        </w:rPr>
        <w:t xml:space="preserve"> could see perfectly. She didn’t wear makeup and didn’t need glasses.</w:t>
      </w:r>
      <w:r w:rsidR="00C505FB">
        <w:rPr>
          <w:rStyle w:val="afa"/>
          <w:i/>
          <w:iCs/>
          <w:sz w:val="24"/>
          <w:szCs w:val="24"/>
        </w:rPr>
        <w:footnoteReference w:id="43"/>
      </w:r>
    </w:p>
    <w:p w14:paraId="3231662A" w14:textId="77777777" w:rsidR="002C7B57" w:rsidRDefault="002C7B57" w:rsidP="007D3A44">
      <w:pPr>
        <w:shd w:val="clear" w:color="auto" w:fill="FFFFFF"/>
        <w:spacing w:after="0" w:line="360" w:lineRule="auto"/>
        <w:jc w:val="both"/>
        <w:rPr>
          <w:sz w:val="22"/>
          <w:szCs w:val="22"/>
          <w:rtl/>
        </w:rPr>
      </w:pPr>
    </w:p>
    <w:p w14:paraId="2C292C21" w14:textId="77777777" w:rsidR="0034621A" w:rsidRDefault="008C52C1" w:rsidP="00C86F0F">
      <w:pPr>
        <w:shd w:val="clear" w:color="auto" w:fill="FFFFFF"/>
        <w:spacing w:after="0" w:line="360" w:lineRule="auto"/>
        <w:jc w:val="both"/>
        <w:rPr>
          <w:sz w:val="24"/>
          <w:szCs w:val="24"/>
          <w:rtl/>
        </w:rPr>
      </w:pPr>
      <w:r w:rsidRPr="008C52C1">
        <w:rPr>
          <w:rFonts w:hint="cs"/>
          <w:highlight w:val="yellow"/>
          <w:rtl/>
        </w:rPr>
        <w:t xml:space="preserve">איור </w:t>
      </w:r>
      <w:r>
        <w:rPr>
          <w:rFonts w:hint="cs"/>
          <w:highlight w:val="yellow"/>
          <w:rtl/>
        </w:rPr>
        <w:t xml:space="preserve">7 </w:t>
      </w:r>
      <w:r w:rsidRPr="008C52C1">
        <w:rPr>
          <w:rFonts w:hint="cs"/>
          <w:highlight w:val="yellow"/>
          <w:rtl/>
        </w:rPr>
        <w:t>מהספר:</w:t>
      </w:r>
      <w:r w:rsidRPr="008C52C1">
        <w:rPr>
          <w:b/>
          <w:bCs/>
          <w:highlight w:val="yellow"/>
          <w:rtl/>
        </w:rPr>
        <w:t xml:space="preserve"> </w:t>
      </w:r>
      <w:r w:rsidRPr="008C52C1">
        <w:rPr>
          <w:rFonts w:ascii="David" w:hAnsi="David"/>
          <w:b/>
          <w:bCs/>
          <w:highlight w:val="yellow"/>
          <w:rtl/>
        </w:rPr>
        <w:t>מלכי מונרו מורדוך</w:t>
      </w:r>
    </w:p>
    <w:p w14:paraId="428EC3C8" w14:textId="77777777" w:rsidR="00526493" w:rsidRDefault="00526493" w:rsidP="00C86F0F">
      <w:pPr>
        <w:shd w:val="clear" w:color="auto" w:fill="FFFFFF"/>
        <w:spacing w:after="0" w:line="360" w:lineRule="auto"/>
        <w:jc w:val="both"/>
        <w:rPr>
          <w:sz w:val="24"/>
          <w:szCs w:val="24"/>
          <w:rtl/>
        </w:rPr>
      </w:pPr>
    </w:p>
    <w:p w14:paraId="5DBC2194" w14:textId="4511DADA" w:rsidR="00B71086" w:rsidRDefault="00DF1478" w:rsidP="007D3A44">
      <w:pPr>
        <w:shd w:val="clear" w:color="auto" w:fill="FFFFFF"/>
        <w:bidi w:val="0"/>
        <w:spacing w:after="0" w:line="360" w:lineRule="auto"/>
        <w:ind w:firstLine="720"/>
        <w:jc w:val="both"/>
        <w:rPr>
          <w:rFonts w:cstheme="minorBidi"/>
          <w:sz w:val="24"/>
          <w:szCs w:val="24"/>
        </w:rPr>
      </w:pPr>
      <w:r>
        <w:rPr>
          <w:sz w:val="24"/>
          <w:szCs w:val="24"/>
        </w:rPr>
        <w:t>Malki</w:t>
      </w:r>
      <w:r w:rsidR="007D3A44">
        <w:rPr>
          <w:sz w:val="24"/>
          <w:szCs w:val="24"/>
        </w:rPr>
        <w:t xml:space="preserve"> finds in the postcard proof and justification for her expectations</w:t>
      </w:r>
      <w:r w:rsidR="00327034">
        <w:rPr>
          <w:sz w:val="24"/>
          <w:szCs w:val="24"/>
        </w:rPr>
        <w:t>, expectations that</w:t>
      </w:r>
      <w:r w:rsidR="005B1C60">
        <w:rPr>
          <w:sz w:val="24"/>
          <w:szCs w:val="24"/>
        </w:rPr>
        <w:t xml:space="preserve"> were accompanied by general inaction. One of the postcards tells her of a television program </w:t>
      </w:r>
      <w:r w:rsidR="005E2C15">
        <w:rPr>
          <w:sz w:val="24"/>
          <w:szCs w:val="24"/>
        </w:rPr>
        <w:t>featuring famous actors. The entire neighborhood arrives the home of the Mordoch family on the intended day, even including the mayor;</w:t>
      </w:r>
      <w:r w:rsidR="00995F40">
        <w:rPr>
          <w:sz w:val="24"/>
          <w:szCs w:val="24"/>
        </w:rPr>
        <w:t xml:space="preserve"> the presence of the mayor</w:t>
      </w:r>
      <w:r w:rsidR="00BB3E52">
        <w:rPr>
          <w:sz w:val="24"/>
          <w:szCs w:val="24"/>
        </w:rPr>
        <w:t xml:space="preserve"> serves to attach an informal atmosphere to </w:t>
      </w:r>
      <w:r w:rsidR="00982591">
        <w:rPr>
          <w:sz w:val="24"/>
          <w:szCs w:val="24"/>
        </w:rPr>
        <w:t xml:space="preserve">narrative’s locale </w:t>
      </w:r>
      <w:r w:rsidR="0001397D">
        <w:rPr>
          <w:sz w:val="24"/>
          <w:szCs w:val="24"/>
        </w:rPr>
        <w:t xml:space="preserve">that is a further signal of its class and ethnic marginality. </w:t>
      </w:r>
      <w:r>
        <w:rPr>
          <w:sz w:val="24"/>
          <w:szCs w:val="24"/>
        </w:rPr>
        <w:t>Malki</w:t>
      </w:r>
      <w:r w:rsidR="0001397D">
        <w:rPr>
          <w:sz w:val="24"/>
          <w:szCs w:val="24"/>
        </w:rPr>
        <w:t xml:space="preserve">’s own stereotypically Mizrahi characterization </w:t>
      </w:r>
      <w:r w:rsidR="003571DB">
        <w:rPr>
          <w:sz w:val="24"/>
          <w:szCs w:val="24"/>
        </w:rPr>
        <w:t xml:space="preserve">is </w:t>
      </w:r>
      <w:r w:rsidR="00A6725C">
        <w:rPr>
          <w:sz w:val="24"/>
          <w:szCs w:val="24"/>
        </w:rPr>
        <w:t>tied to</w:t>
      </w:r>
      <w:r w:rsidR="003571DB">
        <w:rPr>
          <w:sz w:val="24"/>
          <w:szCs w:val="24"/>
        </w:rPr>
        <w:t xml:space="preserve"> the additional stereotypical trope of a local gathering in a Mizrahi neighborhood.</w:t>
      </w:r>
      <w:r w:rsidR="00187F38">
        <w:rPr>
          <w:sz w:val="24"/>
          <w:szCs w:val="24"/>
        </w:rPr>
        <w:t xml:space="preserve"> This is evident in the </w:t>
      </w:r>
      <w:r w:rsidR="002F7B7F">
        <w:rPr>
          <w:sz w:val="24"/>
          <w:szCs w:val="24"/>
        </w:rPr>
        <w:t xml:space="preserve">demeaning </w:t>
      </w:r>
      <w:r w:rsidR="00187F38">
        <w:rPr>
          <w:sz w:val="24"/>
          <w:szCs w:val="24"/>
        </w:rPr>
        <w:t>manner in which the mayor is depicted in both text and illustration</w:t>
      </w:r>
      <w:r w:rsidR="00FA5078">
        <w:rPr>
          <w:sz w:val="24"/>
          <w:szCs w:val="24"/>
        </w:rPr>
        <w:t xml:space="preserve"> -</w:t>
      </w:r>
      <w:r w:rsidR="002B0328">
        <w:rPr>
          <w:sz w:val="24"/>
          <w:szCs w:val="24"/>
        </w:rPr>
        <w:t xml:space="preserve"> he is</w:t>
      </w:r>
      <w:r w:rsidR="00F277F2">
        <w:rPr>
          <w:sz w:val="24"/>
          <w:szCs w:val="24"/>
        </w:rPr>
        <w:t xml:space="preserve"> </w:t>
      </w:r>
      <w:r w:rsidR="00C71353">
        <w:rPr>
          <w:sz w:val="24"/>
          <w:szCs w:val="24"/>
        </w:rPr>
        <w:t xml:space="preserve">characterized as blue-colored and </w:t>
      </w:r>
      <w:r w:rsidR="00426A2B">
        <w:rPr>
          <w:sz w:val="24"/>
          <w:szCs w:val="24"/>
        </w:rPr>
        <w:t>accessible</w:t>
      </w:r>
      <w:r w:rsidR="00FA5078">
        <w:rPr>
          <w:sz w:val="24"/>
          <w:szCs w:val="24"/>
        </w:rPr>
        <w:t xml:space="preserve">; in </w:t>
      </w:r>
      <w:commentRangeStart w:id="5"/>
      <w:r w:rsidR="00FA5078">
        <w:rPr>
          <w:sz w:val="24"/>
          <w:szCs w:val="24"/>
        </w:rPr>
        <w:t>the</w:t>
      </w:r>
      <w:commentRangeEnd w:id="5"/>
      <w:r w:rsidR="00C07EA4">
        <w:rPr>
          <w:rStyle w:val="afb"/>
          <w:rFonts w:ascii="Calibri" w:hAnsi="Calibri" w:cs="Arial"/>
        </w:rPr>
        <w:commentReference w:id="5"/>
      </w:r>
      <w:r w:rsidR="00FA5078">
        <w:rPr>
          <w:sz w:val="24"/>
          <w:szCs w:val="24"/>
        </w:rPr>
        <w:t xml:space="preserve"> </w:t>
      </w:r>
      <w:r w:rsidR="00FA5078" w:rsidRPr="00FA5078">
        <w:rPr>
          <w:rFonts w:cstheme="minorBidi" w:hint="cs"/>
          <w:sz w:val="24"/>
          <w:szCs w:val="24"/>
          <w:highlight w:val="yellow"/>
          <w:rtl/>
        </w:rPr>
        <w:t>פרודיזציה</w:t>
      </w:r>
      <w:r w:rsidR="00FA5078">
        <w:rPr>
          <w:rFonts w:cstheme="minorBidi"/>
          <w:sz w:val="24"/>
          <w:szCs w:val="24"/>
        </w:rPr>
        <w:t xml:space="preserve"> of the</w:t>
      </w:r>
      <w:r w:rsidR="00895638">
        <w:rPr>
          <w:rFonts w:cstheme="minorBidi"/>
          <w:sz w:val="24"/>
          <w:szCs w:val="24"/>
        </w:rPr>
        <w:t xml:space="preserve"> characters donning their finest apparel for the occasion of a </w:t>
      </w:r>
      <w:r w:rsidR="009A0057">
        <w:rPr>
          <w:rFonts w:cstheme="minorBidi"/>
          <w:sz w:val="24"/>
          <w:szCs w:val="24"/>
        </w:rPr>
        <w:t>television-watching event at their neighbors’ house</w:t>
      </w:r>
      <w:r w:rsidR="00561FC2">
        <w:rPr>
          <w:rFonts w:cstheme="minorBidi"/>
          <w:sz w:val="24"/>
          <w:szCs w:val="24"/>
        </w:rPr>
        <w:t>,</w:t>
      </w:r>
      <w:r w:rsidR="009A0057">
        <w:rPr>
          <w:rFonts w:cstheme="minorBidi"/>
          <w:sz w:val="24"/>
          <w:szCs w:val="24"/>
        </w:rPr>
        <w:t xml:space="preserve"> the synthetic furs, evening gowns, </w:t>
      </w:r>
      <w:r w:rsidR="00561FC2">
        <w:rPr>
          <w:rFonts w:cstheme="minorBidi"/>
          <w:sz w:val="24"/>
          <w:szCs w:val="24"/>
        </w:rPr>
        <w:t xml:space="preserve">the one man wearing a white suit and another in </w:t>
      </w:r>
      <w:r w:rsidR="00037C44">
        <w:rPr>
          <w:rFonts w:cstheme="minorBidi"/>
          <w:sz w:val="24"/>
          <w:szCs w:val="24"/>
        </w:rPr>
        <w:t xml:space="preserve">leopard-print underwear. The illustration thus marks </w:t>
      </w:r>
      <w:r>
        <w:rPr>
          <w:rFonts w:cstheme="minorBidi"/>
          <w:sz w:val="24"/>
          <w:szCs w:val="24"/>
        </w:rPr>
        <w:t>Malki</w:t>
      </w:r>
      <w:r w:rsidR="00037C44">
        <w:rPr>
          <w:rFonts w:cstheme="minorBidi"/>
          <w:sz w:val="24"/>
          <w:szCs w:val="24"/>
        </w:rPr>
        <w:t xml:space="preserve">’s </w:t>
      </w:r>
      <w:r w:rsidR="00306115">
        <w:rPr>
          <w:rFonts w:cstheme="minorBidi"/>
          <w:sz w:val="24"/>
          <w:szCs w:val="24"/>
        </w:rPr>
        <w:t xml:space="preserve">neighborhood as a space where adoration to celebrity culture is uncritical and </w:t>
      </w:r>
      <w:r w:rsidR="00553739">
        <w:rPr>
          <w:rFonts w:cstheme="minorBidi"/>
          <w:sz w:val="24"/>
          <w:szCs w:val="24"/>
        </w:rPr>
        <w:t xml:space="preserve">where the distinction between reality and </w:t>
      </w:r>
      <w:r w:rsidR="00553739">
        <w:rPr>
          <w:rFonts w:cstheme="minorBidi"/>
          <w:sz w:val="24"/>
          <w:szCs w:val="24"/>
        </w:rPr>
        <w:lastRenderedPageBreak/>
        <w:t xml:space="preserve">fiction is blurred. Colton </w:t>
      </w:r>
      <w:r w:rsidR="00722170">
        <w:rPr>
          <w:rFonts w:cstheme="minorBidi"/>
          <w:sz w:val="24"/>
          <w:szCs w:val="24"/>
        </w:rPr>
        <w:t>claims that the</w:t>
      </w:r>
      <w:r w:rsidR="00946217">
        <w:rPr>
          <w:rFonts w:cstheme="minorBidi"/>
          <w:sz w:val="24"/>
          <w:szCs w:val="24"/>
        </w:rPr>
        <w:t xml:space="preserve"> way the plot constructs its geographic location led her to the </w:t>
      </w:r>
      <w:r w:rsidR="00B71086">
        <w:rPr>
          <w:rFonts w:cstheme="minorBidi"/>
          <w:sz w:val="24"/>
          <w:szCs w:val="24"/>
        </w:rPr>
        <w:t>conclusion, shared with the author, that the plot must be placed in</w:t>
      </w:r>
    </w:p>
    <w:p w14:paraId="2B6387CF" w14:textId="70C3C773" w:rsidR="00163C59" w:rsidRDefault="00B71086" w:rsidP="00BA201B">
      <w:pPr>
        <w:shd w:val="clear" w:color="auto" w:fill="FFFFFF"/>
        <w:bidi w:val="0"/>
        <w:spacing w:after="0" w:line="240" w:lineRule="auto"/>
        <w:ind w:left="720"/>
        <w:jc w:val="both"/>
        <w:rPr>
          <w:rFonts w:cstheme="minorBidi"/>
          <w:i/>
          <w:iCs/>
          <w:sz w:val="24"/>
          <w:szCs w:val="24"/>
        </w:rPr>
      </w:pPr>
      <w:r w:rsidRPr="00BA201B">
        <w:rPr>
          <w:rFonts w:cstheme="minorBidi"/>
          <w:i/>
          <w:iCs/>
          <w:sz w:val="24"/>
          <w:szCs w:val="24"/>
        </w:rPr>
        <w:t xml:space="preserve">a mental provincial </w:t>
      </w:r>
      <w:r w:rsidR="0039665D" w:rsidRPr="00BA201B">
        <w:rPr>
          <w:rFonts w:cstheme="minorBidi"/>
          <w:i/>
          <w:iCs/>
          <w:sz w:val="24"/>
          <w:szCs w:val="24"/>
        </w:rPr>
        <w:t xml:space="preserve">space </w:t>
      </w:r>
      <w:r w:rsidRPr="00BA201B">
        <w:rPr>
          <w:rFonts w:cstheme="minorBidi"/>
          <w:i/>
          <w:iCs/>
          <w:sz w:val="24"/>
          <w:szCs w:val="24"/>
        </w:rPr>
        <w:t xml:space="preserve">rather than a particular geographic </w:t>
      </w:r>
      <w:r w:rsidR="0039665D" w:rsidRPr="00BA201B">
        <w:rPr>
          <w:rFonts w:cstheme="minorBidi"/>
          <w:i/>
          <w:iCs/>
          <w:sz w:val="24"/>
          <w:szCs w:val="24"/>
        </w:rPr>
        <w:t xml:space="preserve">location. It was clear to me that the fantasy is internal and can happen anywhere. In order to </w:t>
      </w:r>
      <w:r w:rsidR="00D14785" w:rsidRPr="00BA201B">
        <w:rPr>
          <w:rFonts w:cstheme="minorBidi"/>
          <w:i/>
          <w:iCs/>
          <w:sz w:val="24"/>
          <w:szCs w:val="24"/>
        </w:rPr>
        <w:t xml:space="preserve">enhance it and give it credibility, it would not be located at a central city, but would take place at any possible </w:t>
      </w:r>
      <w:r w:rsidR="005B7C24" w:rsidRPr="00BA201B">
        <w:rPr>
          <w:rFonts w:cstheme="minorBidi"/>
          <w:i/>
          <w:iCs/>
          <w:sz w:val="24"/>
          <w:szCs w:val="24"/>
        </w:rPr>
        <w:t xml:space="preserve">province. In a kind of general anonymous prototype of a place of residence, I completely neutralized the issue of the </w:t>
      </w:r>
      <w:r w:rsidR="00125AFD" w:rsidRPr="00BA201B">
        <w:rPr>
          <w:rFonts w:cstheme="minorBidi"/>
          <w:i/>
          <w:iCs/>
          <w:sz w:val="24"/>
          <w:szCs w:val="24"/>
        </w:rPr>
        <w:t xml:space="preserve">location and </w:t>
      </w:r>
      <w:r w:rsidR="00BA201B" w:rsidRPr="00BA201B">
        <w:rPr>
          <w:rFonts w:cstheme="minorBidi"/>
          <w:i/>
          <w:iCs/>
          <w:sz w:val="24"/>
          <w:szCs w:val="24"/>
        </w:rPr>
        <w:t>made it into a mere signifie</w:t>
      </w:r>
      <w:r w:rsidR="005F03D0">
        <w:rPr>
          <w:rFonts w:cstheme="minorBidi"/>
          <w:i/>
          <w:iCs/>
          <w:sz w:val="24"/>
          <w:szCs w:val="24"/>
        </w:rPr>
        <w:t>r.</w:t>
      </w:r>
      <w:r w:rsidR="005F03D0">
        <w:rPr>
          <w:rStyle w:val="afa"/>
          <w:rFonts w:cstheme="minorBidi"/>
          <w:i/>
          <w:iCs/>
          <w:sz w:val="24"/>
          <w:szCs w:val="24"/>
        </w:rPr>
        <w:footnoteReference w:id="44"/>
      </w:r>
    </w:p>
    <w:p w14:paraId="63E3F682" w14:textId="4FF5FFCF" w:rsidR="007D3A44" w:rsidRPr="00BA201B" w:rsidRDefault="00BA201B" w:rsidP="00163C59">
      <w:pPr>
        <w:shd w:val="clear" w:color="auto" w:fill="FFFFFF"/>
        <w:bidi w:val="0"/>
        <w:spacing w:after="0" w:line="240" w:lineRule="auto"/>
        <w:ind w:left="720"/>
        <w:jc w:val="both"/>
        <w:rPr>
          <w:rFonts w:cstheme="minorBidi"/>
          <w:i/>
          <w:iCs/>
          <w:sz w:val="24"/>
          <w:szCs w:val="24"/>
        </w:rPr>
      </w:pPr>
      <w:r w:rsidRPr="00BA201B">
        <w:rPr>
          <w:rFonts w:cstheme="minorBidi"/>
          <w:i/>
          <w:iCs/>
          <w:sz w:val="24"/>
          <w:szCs w:val="24"/>
        </w:rPr>
        <w:t>.</w:t>
      </w:r>
    </w:p>
    <w:p w14:paraId="690401C9" w14:textId="306D131D" w:rsidR="00BA201B" w:rsidRPr="00FA5078" w:rsidRDefault="00BA201B" w:rsidP="00BA201B">
      <w:pPr>
        <w:shd w:val="clear" w:color="auto" w:fill="FFFFFF"/>
        <w:bidi w:val="0"/>
        <w:spacing w:after="0" w:line="360" w:lineRule="auto"/>
        <w:jc w:val="both"/>
        <w:rPr>
          <w:rFonts w:cstheme="minorBidi"/>
          <w:sz w:val="24"/>
          <w:szCs w:val="24"/>
        </w:rPr>
      </w:pPr>
      <w:r>
        <w:rPr>
          <w:rFonts w:cstheme="minorBidi"/>
          <w:sz w:val="24"/>
          <w:szCs w:val="24"/>
        </w:rPr>
        <w:t xml:space="preserve">It would seem that the illustrator’s interpretation of a provincial mentality </w:t>
      </w:r>
      <w:r w:rsidR="00163C59">
        <w:rPr>
          <w:rFonts w:cstheme="minorBidi"/>
          <w:sz w:val="24"/>
          <w:szCs w:val="24"/>
        </w:rPr>
        <w:t xml:space="preserve">creates an ethnicized visual climate which corresponds with Israeli imaginary of </w:t>
      </w:r>
      <w:r w:rsidR="00163C59" w:rsidRPr="005F03D0">
        <w:rPr>
          <w:rFonts w:cstheme="minorBidi"/>
          <w:i/>
          <w:iCs/>
          <w:sz w:val="24"/>
          <w:szCs w:val="24"/>
        </w:rPr>
        <w:t>Mizrahim</w:t>
      </w:r>
      <w:r w:rsidR="00163C59">
        <w:rPr>
          <w:rFonts w:cstheme="minorBidi"/>
          <w:sz w:val="24"/>
          <w:szCs w:val="24"/>
        </w:rPr>
        <w:t xml:space="preserve"> as located in </w:t>
      </w:r>
      <w:r w:rsidR="005F03D0">
        <w:rPr>
          <w:rFonts w:cstheme="minorBidi"/>
          <w:sz w:val="24"/>
          <w:szCs w:val="24"/>
        </w:rPr>
        <w:t>geographically and socially peripheral space.</w:t>
      </w:r>
    </w:p>
    <w:p w14:paraId="2519D116" w14:textId="77777777" w:rsidR="00D5215D" w:rsidRPr="00DA09B5" w:rsidRDefault="00D5215D" w:rsidP="00C86F0F">
      <w:pPr>
        <w:shd w:val="clear" w:color="auto" w:fill="FFFFFF"/>
        <w:spacing w:after="0" w:line="360" w:lineRule="auto"/>
        <w:jc w:val="both"/>
        <w:rPr>
          <w:sz w:val="22"/>
          <w:szCs w:val="22"/>
          <w:rtl/>
        </w:rPr>
      </w:pPr>
    </w:p>
    <w:p w14:paraId="6A76FDB3" w14:textId="77777777" w:rsidR="00362DFA" w:rsidRPr="00FD100A" w:rsidRDefault="008C52C1" w:rsidP="00C86F0F">
      <w:pPr>
        <w:shd w:val="clear" w:color="auto" w:fill="FFFFFF"/>
        <w:spacing w:after="0" w:line="360" w:lineRule="auto"/>
        <w:jc w:val="both"/>
        <w:rPr>
          <w:color w:val="0000FF"/>
          <w:sz w:val="24"/>
          <w:szCs w:val="24"/>
          <w:rtl/>
        </w:rPr>
      </w:pPr>
      <w:r w:rsidRPr="008C52C1">
        <w:rPr>
          <w:rFonts w:hint="cs"/>
          <w:highlight w:val="yellow"/>
          <w:rtl/>
        </w:rPr>
        <w:t xml:space="preserve">איור </w:t>
      </w:r>
      <w:r>
        <w:rPr>
          <w:rFonts w:hint="cs"/>
          <w:highlight w:val="yellow"/>
          <w:rtl/>
        </w:rPr>
        <w:t xml:space="preserve">8 </w:t>
      </w:r>
      <w:r w:rsidRPr="008C52C1">
        <w:rPr>
          <w:rFonts w:hint="cs"/>
          <w:highlight w:val="yellow"/>
          <w:rtl/>
        </w:rPr>
        <w:t>מהספר:</w:t>
      </w:r>
      <w:r w:rsidRPr="008C52C1">
        <w:rPr>
          <w:b/>
          <w:bCs/>
          <w:highlight w:val="yellow"/>
          <w:rtl/>
        </w:rPr>
        <w:t xml:space="preserve"> </w:t>
      </w:r>
      <w:r w:rsidRPr="008C52C1">
        <w:rPr>
          <w:rFonts w:ascii="David" w:hAnsi="David"/>
          <w:b/>
          <w:bCs/>
          <w:highlight w:val="yellow"/>
          <w:rtl/>
        </w:rPr>
        <w:t>מלכי מונרו מורדוך</w:t>
      </w:r>
    </w:p>
    <w:p w14:paraId="71EFAB85" w14:textId="3E25878C" w:rsidR="00526493" w:rsidRDefault="00526493" w:rsidP="00C86F0F">
      <w:pPr>
        <w:shd w:val="clear" w:color="auto" w:fill="FFFFFF"/>
        <w:spacing w:after="0" w:line="360" w:lineRule="auto"/>
        <w:jc w:val="both"/>
        <w:rPr>
          <w:sz w:val="24"/>
          <w:szCs w:val="24"/>
        </w:rPr>
      </w:pPr>
    </w:p>
    <w:p w14:paraId="40CDCB3E" w14:textId="4B17E845" w:rsidR="005F219A" w:rsidRDefault="005F219A" w:rsidP="005F219A">
      <w:pPr>
        <w:shd w:val="clear" w:color="auto" w:fill="FFFFFF"/>
        <w:bidi w:val="0"/>
        <w:spacing w:after="0" w:line="360" w:lineRule="auto"/>
        <w:ind w:firstLine="720"/>
        <w:jc w:val="both"/>
        <w:rPr>
          <w:sz w:val="24"/>
          <w:szCs w:val="24"/>
        </w:rPr>
      </w:pPr>
      <w:r>
        <w:rPr>
          <w:sz w:val="24"/>
          <w:szCs w:val="24"/>
        </w:rPr>
        <w:t>As the television program nears at end, with the dog nowhere to be seen, the guest</w:t>
      </w:r>
      <w:r w:rsidR="00B11DDA">
        <w:rPr>
          <w:sz w:val="24"/>
          <w:szCs w:val="24"/>
        </w:rPr>
        <w:t xml:space="preserve">s lose their patience and turn to discuss politics. Even uncle Mordoch falls asleep. At the very last moment, when </w:t>
      </w:r>
      <w:r w:rsidR="00DF1478">
        <w:rPr>
          <w:sz w:val="24"/>
          <w:szCs w:val="24"/>
        </w:rPr>
        <w:t>Malki</w:t>
      </w:r>
      <w:r w:rsidR="00B11DDA">
        <w:rPr>
          <w:sz w:val="24"/>
          <w:szCs w:val="24"/>
        </w:rPr>
        <w:t xml:space="preserve"> is holding back the tears of her disappointment and after the program’s ending credits, the dog appears on the screen.</w:t>
      </w:r>
    </w:p>
    <w:p w14:paraId="768011E8" w14:textId="17563321" w:rsidR="0018628B" w:rsidRDefault="00AC43B1" w:rsidP="0018628B">
      <w:pPr>
        <w:shd w:val="clear" w:color="auto" w:fill="FFFFFF"/>
        <w:bidi w:val="0"/>
        <w:spacing w:after="0" w:line="240" w:lineRule="auto"/>
        <w:ind w:left="720"/>
        <w:jc w:val="both"/>
        <w:rPr>
          <w:i/>
          <w:iCs/>
          <w:sz w:val="24"/>
          <w:szCs w:val="24"/>
        </w:rPr>
      </w:pPr>
      <w:r w:rsidRPr="0018628B">
        <w:rPr>
          <w:i/>
          <w:iCs/>
          <w:sz w:val="24"/>
          <w:szCs w:val="24"/>
        </w:rPr>
        <w:t xml:space="preserve">Then, after even the ending credits were done and </w:t>
      </w:r>
      <w:r w:rsidR="00DF1478">
        <w:rPr>
          <w:i/>
          <w:iCs/>
          <w:sz w:val="24"/>
          <w:szCs w:val="24"/>
        </w:rPr>
        <w:t>Malki</w:t>
      </w:r>
      <w:r w:rsidRPr="0018628B">
        <w:rPr>
          <w:i/>
          <w:iCs/>
          <w:sz w:val="24"/>
          <w:szCs w:val="24"/>
        </w:rPr>
        <w:t xml:space="preserve"> had no hope left in her, who does she see</w:t>
      </w:r>
      <w:r w:rsidR="00651758" w:rsidRPr="0018628B">
        <w:rPr>
          <w:i/>
          <w:iCs/>
          <w:sz w:val="24"/>
          <w:szCs w:val="24"/>
        </w:rPr>
        <w:t xml:space="preserve">, quickly passing across the screen? With diamond pins in her hair, pearls and gold on her neck, her nails painted purple </w:t>
      </w:r>
      <w:r w:rsidR="00CD0CE1" w:rsidRPr="0018628B">
        <w:rPr>
          <w:i/>
          <w:iCs/>
          <w:sz w:val="24"/>
          <w:szCs w:val="24"/>
        </w:rPr>
        <w:t>polish?</w:t>
      </w:r>
      <w:r w:rsidR="00CD0CE1" w:rsidRPr="0018628B">
        <w:rPr>
          <w:rStyle w:val="afa"/>
          <w:i/>
          <w:iCs/>
          <w:sz w:val="24"/>
          <w:szCs w:val="24"/>
        </w:rPr>
        <w:footnoteReference w:id="45"/>
      </w:r>
    </w:p>
    <w:p w14:paraId="171EFD28" w14:textId="77777777" w:rsidR="0018628B" w:rsidRPr="0018628B" w:rsidRDefault="0018628B" w:rsidP="0018628B">
      <w:pPr>
        <w:shd w:val="clear" w:color="auto" w:fill="FFFFFF"/>
        <w:bidi w:val="0"/>
        <w:spacing w:after="0" w:line="240" w:lineRule="auto"/>
        <w:ind w:left="720"/>
        <w:jc w:val="both"/>
        <w:rPr>
          <w:i/>
          <w:iCs/>
          <w:sz w:val="24"/>
          <w:szCs w:val="24"/>
        </w:rPr>
      </w:pPr>
    </w:p>
    <w:p w14:paraId="51D96760" w14:textId="574084C9" w:rsidR="00CD0CE1" w:rsidRDefault="00CD0CE1" w:rsidP="0018628B">
      <w:pPr>
        <w:shd w:val="clear" w:color="auto" w:fill="FFFFFF"/>
        <w:bidi w:val="0"/>
        <w:spacing w:after="0" w:line="360" w:lineRule="auto"/>
        <w:ind w:firstLine="720"/>
        <w:jc w:val="both"/>
        <w:rPr>
          <w:sz w:val="24"/>
          <w:szCs w:val="24"/>
        </w:rPr>
      </w:pPr>
      <w:r>
        <w:rPr>
          <w:sz w:val="24"/>
          <w:szCs w:val="24"/>
        </w:rPr>
        <w:t>This depiction of the dog</w:t>
      </w:r>
      <w:r w:rsidR="0018628B">
        <w:rPr>
          <w:sz w:val="24"/>
          <w:szCs w:val="24"/>
        </w:rPr>
        <w:t xml:space="preserve"> adorned with markers of Hollywood glamour makes a farce out of </w:t>
      </w:r>
      <w:r w:rsidR="00DF1478">
        <w:rPr>
          <w:sz w:val="24"/>
          <w:szCs w:val="24"/>
        </w:rPr>
        <w:t>Malki</w:t>
      </w:r>
      <w:r w:rsidR="00085E5E">
        <w:rPr>
          <w:sz w:val="24"/>
          <w:szCs w:val="24"/>
        </w:rPr>
        <w:t xml:space="preserve"> and her dream. No one else witnesses the dog’s television appearance. We, the readers, </w:t>
      </w:r>
      <w:r w:rsidR="0095715D">
        <w:rPr>
          <w:sz w:val="24"/>
          <w:szCs w:val="24"/>
        </w:rPr>
        <w:t xml:space="preserve">see what </w:t>
      </w:r>
      <w:r w:rsidR="00DF1478">
        <w:rPr>
          <w:sz w:val="24"/>
          <w:szCs w:val="24"/>
        </w:rPr>
        <w:t>Malki</w:t>
      </w:r>
      <w:r w:rsidR="0095715D">
        <w:rPr>
          <w:sz w:val="24"/>
          <w:szCs w:val="24"/>
        </w:rPr>
        <w:t xml:space="preserve"> sees or what she imagines to see, we see the illustration </w:t>
      </w:r>
      <w:r w:rsidR="00026DEC">
        <w:rPr>
          <w:sz w:val="24"/>
          <w:szCs w:val="24"/>
        </w:rPr>
        <w:t>in which</w:t>
      </w:r>
      <w:r w:rsidR="0095715D">
        <w:rPr>
          <w:sz w:val="24"/>
          <w:szCs w:val="24"/>
        </w:rPr>
        <w:t xml:space="preserve"> the dog flashes through the screen. Does this make </w:t>
      </w:r>
      <w:r w:rsidR="00026DEC">
        <w:rPr>
          <w:sz w:val="24"/>
          <w:szCs w:val="24"/>
        </w:rPr>
        <w:t xml:space="preserve">us active participants in </w:t>
      </w:r>
      <w:r w:rsidR="00DF1478">
        <w:rPr>
          <w:sz w:val="24"/>
          <w:szCs w:val="24"/>
        </w:rPr>
        <w:t>Malki</w:t>
      </w:r>
      <w:r w:rsidR="00026DEC">
        <w:rPr>
          <w:sz w:val="24"/>
          <w:szCs w:val="24"/>
        </w:rPr>
        <w:t>’s imagination</w:t>
      </w:r>
      <w:r w:rsidR="005164F2">
        <w:rPr>
          <w:sz w:val="24"/>
          <w:szCs w:val="24"/>
        </w:rPr>
        <w:t xml:space="preserve">, which transforms in our eyes into a reality? Again, no one believes </w:t>
      </w:r>
      <w:r w:rsidR="00DF1478">
        <w:rPr>
          <w:sz w:val="24"/>
          <w:szCs w:val="24"/>
        </w:rPr>
        <w:t>Malki</w:t>
      </w:r>
      <w:r w:rsidR="005164F2">
        <w:rPr>
          <w:sz w:val="24"/>
          <w:szCs w:val="24"/>
        </w:rPr>
        <w:t xml:space="preserve"> that the dog did in fact appear on television. Her mother and </w:t>
      </w:r>
      <w:r w:rsidR="00D521DE">
        <w:rPr>
          <w:sz w:val="24"/>
          <w:szCs w:val="24"/>
        </w:rPr>
        <w:t>others around her tell her:</w:t>
      </w:r>
    </w:p>
    <w:p w14:paraId="0B3E9A4B" w14:textId="4283A32A" w:rsidR="00D521DE" w:rsidRDefault="00D521DE" w:rsidP="00ED646B">
      <w:pPr>
        <w:shd w:val="clear" w:color="auto" w:fill="FFFFFF"/>
        <w:bidi w:val="0"/>
        <w:spacing w:after="0" w:line="240" w:lineRule="auto"/>
        <w:ind w:left="720"/>
        <w:jc w:val="both"/>
        <w:rPr>
          <w:i/>
          <w:iCs/>
          <w:sz w:val="24"/>
          <w:szCs w:val="24"/>
        </w:rPr>
      </w:pPr>
      <w:r w:rsidRPr="00ED646B">
        <w:rPr>
          <w:i/>
          <w:iCs/>
          <w:sz w:val="24"/>
          <w:szCs w:val="24"/>
        </w:rPr>
        <w:t xml:space="preserve">‘So, you Marilyn never showed up yesterday?’ the kids and school and even just people she met on the street asked her. </w:t>
      </w:r>
      <w:r w:rsidR="00702BB9" w:rsidRPr="00ED646B">
        <w:rPr>
          <w:i/>
          <w:iCs/>
          <w:sz w:val="24"/>
          <w:szCs w:val="24"/>
        </w:rPr>
        <w:t xml:space="preserve">[…] ‘You wish. It’s just your imagination. […] You shouldn’t be sad. It was silly </w:t>
      </w:r>
      <w:r w:rsidR="00ED646B" w:rsidRPr="00ED646B">
        <w:rPr>
          <w:i/>
          <w:iCs/>
          <w:sz w:val="24"/>
          <w:szCs w:val="24"/>
        </w:rPr>
        <w:t>to think Marilyn would be on television to begin with</w:t>
      </w:r>
      <w:r w:rsidR="00ED646B">
        <w:rPr>
          <w:rStyle w:val="afa"/>
          <w:i/>
          <w:iCs/>
          <w:sz w:val="24"/>
          <w:szCs w:val="24"/>
        </w:rPr>
        <w:footnoteReference w:id="46"/>
      </w:r>
    </w:p>
    <w:p w14:paraId="4F174BD6" w14:textId="77777777" w:rsidR="00EE38E3" w:rsidRDefault="00EE38E3" w:rsidP="00EE38E3">
      <w:pPr>
        <w:shd w:val="clear" w:color="auto" w:fill="FFFFFF"/>
        <w:bidi w:val="0"/>
        <w:spacing w:after="0" w:line="240" w:lineRule="auto"/>
        <w:ind w:left="720"/>
        <w:jc w:val="both"/>
        <w:rPr>
          <w:i/>
          <w:iCs/>
          <w:sz w:val="24"/>
          <w:szCs w:val="24"/>
        </w:rPr>
      </w:pPr>
    </w:p>
    <w:p w14:paraId="63B8B6F8" w14:textId="7C2DE924" w:rsidR="00C6035A" w:rsidRDefault="00DF1478" w:rsidP="00344AE2">
      <w:pPr>
        <w:shd w:val="clear" w:color="auto" w:fill="FFFFFF"/>
        <w:bidi w:val="0"/>
        <w:spacing w:after="0" w:line="480" w:lineRule="auto"/>
        <w:jc w:val="both"/>
        <w:rPr>
          <w:sz w:val="24"/>
          <w:szCs w:val="24"/>
        </w:rPr>
      </w:pPr>
      <w:r>
        <w:rPr>
          <w:sz w:val="24"/>
          <w:szCs w:val="24"/>
        </w:rPr>
        <w:lastRenderedPageBreak/>
        <w:t>Malki</w:t>
      </w:r>
      <w:r w:rsidR="00ED646B">
        <w:rPr>
          <w:sz w:val="24"/>
          <w:szCs w:val="24"/>
        </w:rPr>
        <w:t xml:space="preserve"> </w:t>
      </w:r>
      <w:r w:rsidR="00EE38E3">
        <w:rPr>
          <w:sz w:val="24"/>
          <w:szCs w:val="24"/>
        </w:rPr>
        <w:t xml:space="preserve">remains loyal to her fantasy world and </w:t>
      </w:r>
      <w:r w:rsidR="00C6035A">
        <w:rPr>
          <w:sz w:val="24"/>
          <w:szCs w:val="24"/>
        </w:rPr>
        <w:t xml:space="preserve">sends a postcard back to her dog in Hollywood: </w:t>
      </w:r>
    </w:p>
    <w:p w14:paraId="1E5C45C2" w14:textId="359E462A" w:rsidR="00C6035A" w:rsidRDefault="00C6035A" w:rsidP="00C6035A">
      <w:pPr>
        <w:shd w:val="clear" w:color="auto" w:fill="FFFFFF"/>
        <w:bidi w:val="0"/>
        <w:spacing w:after="0" w:line="240" w:lineRule="auto"/>
        <w:jc w:val="both"/>
        <w:rPr>
          <w:i/>
          <w:iCs/>
          <w:sz w:val="24"/>
          <w:szCs w:val="24"/>
        </w:rPr>
      </w:pPr>
      <w:r w:rsidRPr="00344AE2">
        <w:rPr>
          <w:i/>
          <w:iCs/>
          <w:sz w:val="24"/>
          <w:szCs w:val="24"/>
        </w:rPr>
        <w:t xml:space="preserve">On the other side of the postcard she got back then, the one with the notice, she wrote something </w:t>
      </w:r>
      <w:r w:rsidR="00E42D96" w:rsidRPr="00344AE2">
        <w:rPr>
          <w:i/>
          <w:iCs/>
          <w:sz w:val="24"/>
          <w:szCs w:val="24"/>
        </w:rPr>
        <w:t xml:space="preserve">in big letters, in very clear writing, just like she was taught in the supplementary classes. To Marilyn Monroe Mordoch, in Hollywood, </w:t>
      </w:r>
      <w:r w:rsidR="00344AE2" w:rsidRPr="00344AE2">
        <w:rPr>
          <w:i/>
          <w:iCs/>
          <w:sz w:val="24"/>
          <w:szCs w:val="24"/>
        </w:rPr>
        <w:t>but I did see you</w:t>
      </w:r>
      <w:r w:rsidR="00344AE2">
        <w:rPr>
          <w:rStyle w:val="afa"/>
          <w:i/>
          <w:iCs/>
          <w:sz w:val="24"/>
          <w:szCs w:val="24"/>
        </w:rPr>
        <w:footnoteReference w:id="47"/>
      </w:r>
    </w:p>
    <w:p w14:paraId="4F472A8A" w14:textId="7837E0AC" w:rsidR="00344AE2" w:rsidRDefault="00344AE2" w:rsidP="00344AE2">
      <w:pPr>
        <w:shd w:val="clear" w:color="auto" w:fill="FFFFFF"/>
        <w:bidi w:val="0"/>
        <w:spacing w:after="0" w:line="240" w:lineRule="auto"/>
        <w:jc w:val="both"/>
        <w:rPr>
          <w:i/>
          <w:iCs/>
          <w:sz w:val="24"/>
          <w:szCs w:val="24"/>
        </w:rPr>
      </w:pPr>
    </w:p>
    <w:p w14:paraId="12B31FF2" w14:textId="3F22B5FC" w:rsidR="00344AE2" w:rsidRDefault="00344AE2" w:rsidP="00BF5F56">
      <w:pPr>
        <w:shd w:val="clear" w:color="auto" w:fill="FFFFFF"/>
        <w:bidi w:val="0"/>
        <w:spacing w:after="0" w:line="480" w:lineRule="auto"/>
        <w:jc w:val="both"/>
        <w:rPr>
          <w:sz w:val="24"/>
          <w:szCs w:val="24"/>
        </w:rPr>
      </w:pPr>
      <w:r>
        <w:rPr>
          <w:sz w:val="24"/>
          <w:szCs w:val="24"/>
        </w:rPr>
        <w:t xml:space="preserve">By the end of the </w:t>
      </w:r>
      <w:r w:rsidR="00BF5F56">
        <w:rPr>
          <w:sz w:val="24"/>
          <w:szCs w:val="24"/>
        </w:rPr>
        <w:t xml:space="preserve">story we realize that the expectation built by the cover illustration would never be realized. The front cover features </w:t>
      </w:r>
      <w:r w:rsidR="00DF1478">
        <w:rPr>
          <w:sz w:val="24"/>
          <w:szCs w:val="24"/>
        </w:rPr>
        <w:t>Malki</w:t>
      </w:r>
      <w:r w:rsidR="00BF5F56">
        <w:rPr>
          <w:sz w:val="24"/>
          <w:szCs w:val="24"/>
        </w:rPr>
        <w:t xml:space="preserve"> and her dog dressed in </w:t>
      </w:r>
      <w:r w:rsidR="00B648C6">
        <w:rPr>
          <w:sz w:val="24"/>
          <w:szCs w:val="24"/>
        </w:rPr>
        <w:t>elegant evening gowns like two Hollywood stars, along with Uncle Mordoch in a</w:t>
      </w:r>
      <w:r w:rsidR="003A1C2D">
        <w:rPr>
          <w:sz w:val="24"/>
          <w:szCs w:val="24"/>
        </w:rPr>
        <w:t xml:space="preserve"> tuxedo. The back cover features the pink limousine along with the sign reading “Who wants to go to Hollywood?” Yet the story </w:t>
      </w:r>
      <w:r w:rsidR="00F27D53">
        <w:rPr>
          <w:sz w:val="24"/>
          <w:szCs w:val="24"/>
        </w:rPr>
        <w:t xml:space="preserve">denies the readers the realization of this expectation, since </w:t>
      </w:r>
      <w:r w:rsidR="00DF1478">
        <w:rPr>
          <w:sz w:val="24"/>
          <w:szCs w:val="24"/>
        </w:rPr>
        <w:t>Malki</w:t>
      </w:r>
      <w:r w:rsidR="00F27D53">
        <w:rPr>
          <w:sz w:val="24"/>
          <w:szCs w:val="24"/>
        </w:rPr>
        <w:t xml:space="preserve"> and, arguably, her dog never become stars.</w:t>
      </w:r>
      <w:r w:rsidR="003A1C2D">
        <w:rPr>
          <w:sz w:val="24"/>
          <w:szCs w:val="24"/>
        </w:rPr>
        <w:t xml:space="preserve"> </w:t>
      </w:r>
    </w:p>
    <w:p w14:paraId="00DD5427" w14:textId="7B0B14D7" w:rsidR="00F27D53" w:rsidRDefault="00F27D53" w:rsidP="00F27D53">
      <w:pPr>
        <w:shd w:val="clear" w:color="auto" w:fill="FFFFFF"/>
        <w:bidi w:val="0"/>
        <w:spacing w:after="0" w:line="480" w:lineRule="auto"/>
        <w:jc w:val="both"/>
        <w:rPr>
          <w:sz w:val="24"/>
          <w:szCs w:val="24"/>
        </w:rPr>
      </w:pPr>
      <w:r>
        <w:rPr>
          <w:sz w:val="24"/>
          <w:szCs w:val="24"/>
        </w:rPr>
        <w:tab/>
        <w:t xml:space="preserve">The story </w:t>
      </w:r>
      <w:r w:rsidR="003773AD">
        <w:rPr>
          <w:sz w:val="24"/>
          <w:szCs w:val="24"/>
        </w:rPr>
        <w:t xml:space="preserve">responds to the interpretation that </w:t>
      </w:r>
      <w:r w:rsidR="005C3A8E">
        <w:rPr>
          <w:sz w:val="24"/>
          <w:szCs w:val="24"/>
        </w:rPr>
        <w:t xml:space="preserve">conviction has the power to make dreams come true, while at the same time reflecting the approach that </w:t>
      </w:r>
      <w:r w:rsidR="00696C56">
        <w:rPr>
          <w:sz w:val="24"/>
          <w:szCs w:val="24"/>
        </w:rPr>
        <w:t xml:space="preserve">unrealistic dreams can never be fulfilled. It shifts its </w:t>
      </w:r>
      <w:r w:rsidR="00862E1F">
        <w:rPr>
          <w:sz w:val="24"/>
          <w:szCs w:val="24"/>
        </w:rPr>
        <w:t xml:space="preserve">register between the realistic and the fantastical, </w:t>
      </w:r>
      <w:r w:rsidR="00F112C0">
        <w:rPr>
          <w:sz w:val="24"/>
          <w:szCs w:val="24"/>
        </w:rPr>
        <w:t xml:space="preserve">allowing the readers to choose between the two, and to respond to the question of whether </w:t>
      </w:r>
      <w:r w:rsidR="00DF1478">
        <w:rPr>
          <w:sz w:val="24"/>
          <w:szCs w:val="24"/>
        </w:rPr>
        <w:t>Malki</w:t>
      </w:r>
      <w:r w:rsidR="00F112C0">
        <w:rPr>
          <w:sz w:val="24"/>
          <w:szCs w:val="24"/>
        </w:rPr>
        <w:t xml:space="preserve"> was able to realize her dream through her dog or not. Either way, </w:t>
      </w:r>
      <w:r w:rsidR="00DF1478">
        <w:rPr>
          <w:sz w:val="24"/>
          <w:szCs w:val="24"/>
        </w:rPr>
        <w:t>Malki</w:t>
      </w:r>
      <w:r w:rsidR="00F112C0">
        <w:rPr>
          <w:sz w:val="24"/>
          <w:szCs w:val="24"/>
        </w:rPr>
        <w:t xml:space="preserve"> the girl fails to realize her dream </w:t>
      </w:r>
      <w:r w:rsidR="00D66A8A">
        <w:rPr>
          <w:sz w:val="24"/>
          <w:szCs w:val="24"/>
        </w:rPr>
        <w:t xml:space="preserve">herself, and it remains far out of reach from her mundane reality and her limited </w:t>
      </w:r>
      <w:r w:rsidR="005662C6">
        <w:rPr>
          <w:sz w:val="24"/>
          <w:szCs w:val="24"/>
        </w:rPr>
        <w:t>personal capabilities.</w:t>
      </w:r>
    </w:p>
    <w:p w14:paraId="7772AD99" w14:textId="0B55A869" w:rsidR="00EB77B0" w:rsidRDefault="00EB77B0" w:rsidP="00EB77B0">
      <w:pPr>
        <w:shd w:val="clear" w:color="auto" w:fill="FFFFFF"/>
        <w:bidi w:val="0"/>
        <w:spacing w:after="0" w:line="480" w:lineRule="auto"/>
        <w:jc w:val="both"/>
        <w:rPr>
          <w:sz w:val="24"/>
          <w:szCs w:val="24"/>
        </w:rPr>
      </w:pPr>
      <w:r>
        <w:rPr>
          <w:sz w:val="24"/>
          <w:szCs w:val="24"/>
        </w:rPr>
        <w:tab/>
      </w:r>
      <w:r w:rsidR="00DF1478">
        <w:rPr>
          <w:sz w:val="24"/>
          <w:szCs w:val="24"/>
        </w:rPr>
        <w:t>Malki</w:t>
      </w:r>
      <w:r>
        <w:rPr>
          <w:sz w:val="24"/>
          <w:szCs w:val="24"/>
        </w:rPr>
        <w:t xml:space="preserve"> remains in reality </w:t>
      </w:r>
      <w:r w:rsidR="00BC3CF9">
        <w:rPr>
          <w:sz w:val="24"/>
          <w:szCs w:val="24"/>
        </w:rPr>
        <w:t xml:space="preserve">bounded </w:t>
      </w:r>
      <w:r>
        <w:rPr>
          <w:sz w:val="24"/>
          <w:szCs w:val="24"/>
        </w:rPr>
        <w:t xml:space="preserve">within the private sphere </w:t>
      </w:r>
      <w:r w:rsidR="005A371A">
        <w:rPr>
          <w:sz w:val="24"/>
          <w:szCs w:val="24"/>
        </w:rPr>
        <w:t xml:space="preserve">which gives her little power; only in fantasy does she </w:t>
      </w:r>
      <w:r w:rsidR="00DC2627">
        <w:rPr>
          <w:sz w:val="24"/>
          <w:szCs w:val="24"/>
        </w:rPr>
        <w:t>touch upon personal achievement, and even this is not her own achievement but that of her dog</w:t>
      </w:r>
      <w:r w:rsidR="001F66C8">
        <w:rPr>
          <w:sz w:val="24"/>
          <w:szCs w:val="24"/>
        </w:rPr>
        <w:t xml:space="preserve">, who supposedly gets to inhabit a </w:t>
      </w:r>
      <w:r w:rsidR="00C07074">
        <w:rPr>
          <w:sz w:val="24"/>
          <w:szCs w:val="24"/>
        </w:rPr>
        <w:t xml:space="preserve">position of fame in the public sphere. </w:t>
      </w:r>
      <w:r w:rsidR="00DF1478">
        <w:rPr>
          <w:sz w:val="24"/>
          <w:szCs w:val="24"/>
        </w:rPr>
        <w:t>Malki</w:t>
      </w:r>
      <w:r w:rsidR="00C07074">
        <w:rPr>
          <w:sz w:val="24"/>
          <w:szCs w:val="24"/>
        </w:rPr>
        <w:t xml:space="preserve"> the female protagonist is consistent in </w:t>
      </w:r>
      <w:r w:rsidR="008232E8">
        <w:rPr>
          <w:sz w:val="24"/>
          <w:szCs w:val="24"/>
        </w:rPr>
        <w:t xml:space="preserve">defining her dream and in working towards its realization, even if </w:t>
      </w:r>
      <w:r w:rsidR="00F16ED1">
        <w:rPr>
          <w:sz w:val="24"/>
          <w:szCs w:val="24"/>
        </w:rPr>
        <w:t xml:space="preserve">all </w:t>
      </w:r>
      <w:r w:rsidR="008232E8">
        <w:rPr>
          <w:sz w:val="24"/>
          <w:szCs w:val="24"/>
        </w:rPr>
        <w:t xml:space="preserve">her efforts </w:t>
      </w:r>
      <w:r w:rsidR="00F16ED1">
        <w:rPr>
          <w:sz w:val="24"/>
          <w:szCs w:val="24"/>
        </w:rPr>
        <w:t xml:space="preserve">fail to advance her or prove useful to her. She is a lone protagonist, who receives no support from her family, </w:t>
      </w:r>
      <w:r w:rsidR="00982A24">
        <w:rPr>
          <w:sz w:val="24"/>
          <w:szCs w:val="24"/>
        </w:rPr>
        <w:t xml:space="preserve">friends and neighbors. The narrative </w:t>
      </w:r>
      <w:r w:rsidR="00C71A94">
        <w:rPr>
          <w:sz w:val="24"/>
          <w:szCs w:val="24"/>
        </w:rPr>
        <w:t>dangles her</w:t>
      </w:r>
      <w:r w:rsidR="00FB0748">
        <w:rPr>
          <w:sz w:val="24"/>
          <w:szCs w:val="24"/>
        </w:rPr>
        <w:t xml:space="preserve">, and the readers along with </w:t>
      </w:r>
      <w:r w:rsidR="00FB0748">
        <w:rPr>
          <w:sz w:val="24"/>
          <w:szCs w:val="24"/>
        </w:rPr>
        <w:lastRenderedPageBreak/>
        <w:t xml:space="preserve">her, in the gap between a grey reality and a pink dream. In fact, the readers are </w:t>
      </w:r>
      <w:r w:rsidR="00EC62CE">
        <w:rPr>
          <w:sz w:val="24"/>
          <w:szCs w:val="24"/>
        </w:rPr>
        <w:t xml:space="preserve">asked to </w:t>
      </w:r>
      <w:r w:rsidR="00D96C22">
        <w:rPr>
          <w:sz w:val="24"/>
          <w:szCs w:val="24"/>
        </w:rPr>
        <w:t xml:space="preserve">embrace </w:t>
      </w:r>
      <w:r w:rsidR="00EC62CE">
        <w:rPr>
          <w:sz w:val="24"/>
          <w:szCs w:val="24"/>
        </w:rPr>
        <w:t>the internal logic of the plot</w:t>
      </w:r>
      <w:r w:rsidR="00D96C22">
        <w:rPr>
          <w:sz w:val="24"/>
          <w:szCs w:val="24"/>
        </w:rPr>
        <w:t xml:space="preserve"> which leaves </w:t>
      </w:r>
      <w:r w:rsidR="00DF1478">
        <w:rPr>
          <w:sz w:val="24"/>
          <w:szCs w:val="24"/>
        </w:rPr>
        <w:t>Malki</w:t>
      </w:r>
      <w:r w:rsidR="00D96C22">
        <w:rPr>
          <w:sz w:val="24"/>
          <w:szCs w:val="24"/>
        </w:rPr>
        <w:t xml:space="preserve"> </w:t>
      </w:r>
      <w:r w:rsidR="00EC1B12">
        <w:rPr>
          <w:sz w:val="24"/>
          <w:szCs w:val="24"/>
        </w:rPr>
        <w:t xml:space="preserve">in the position assigned to her in the gendered and ethnic order – in the neighborhood and in the private sphere. </w:t>
      </w:r>
      <w:r w:rsidR="00DF1478">
        <w:rPr>
          <w:sz w:val="24"/>
          <w:szCs w:val="24"/>
        </w:rPr>
        <w:t>Malki</w:t>
      </w:r>
      <w:r w:rsidR="00EC1B12">
        <w:rPr>
          <w:sz w:val="24"/>
          <w:szCs w:val="24"/>
        </w:rPr>
        <w:t xml:space="preserve"> is twice </w:t>
      </w:r>
      <w:r w:rsidR="00E36443">
        <w:rPr>
          <w:sz w:val="24"/>
          <w:szCs w:val="24"/>
        </w:rPr>
        <w:t>excluded, once for her gender and again for her ethnic and class-background.</w:t>
      </w:r>
    </w:p>
    <w:p w14:paraId="1297519B" w14:textId="3418C35B" w:rsidR="00E36443" w:rsidRPr="00344AE2" w:rsidRDefault="00E36443" w:rsidP="00E36443">
      <w:pPr>
        <w:shd w:val="clear" w:color="auto" w:fill="FFFFFF"/>
        <w:bidi w:val="0"/>
        <w:spacing w:after="0" w:line="480" w:lineRule="auto"/>
        <w:jc w:val="both"/>
        <w:rPr>
          <w:sz w:val="24"/>
          <w:szCs w:val="24"/>
          <w:rtl/>
        </w:rPr>
      </w:pPr>
      <w:r>
        <w:rPr>
          <w:sz w:val="24"/>
          <w:szCs w:val="24"/>
        </w:rPr>
        <w:tab/>
        <w:t xml:space="preserve">Israeli scholarship </w:t>
      </w:r>
      <w:r w:rsidR="004E5587">
        <w:rPr>
          <w:sz w:val="24"/>
          <w:szCs w:val="24"/>
        </w:rPr>
        <w:t>has used the concept of exclusion in the feminist context most often in relation to ethnic and national distinctions: Mizrahi</w:t>
      </w:r>
      <w:r w:rsidR="00AF5AD1">
        <w:rPr>
          <w:sz w:val="24"/>
          <w:szCs w:val="24"/>
        </w:rPr>
        <w:t xml:space="preserve"> vs. Ashkenazi, Israeli vs. Palestinian. The research </w:t>
      </w:r>
      <w:r w:rsidR="000864A1">
        <w:rPr>
          <w:sz w:val="24"/>
          <w:szCs w:val="24"/>
        </w:rPr>
        <w:t xml:space="preserve">relates discrimination and alienation </w:t>
      </w:r>
      <w:r w:rsidR="007A6C5F">
        <w:rPr>
          <w:sz w:val="24"/>
          <w:szCs w:val="24"/>
        </w:rPr>
        <w:t xml:space="preserve">to binary societal structures and </w:t>
      </w:r>
      <w:r w:rsidR="00547AF2">
        <w:rPr>
          <w:sz w:val="24"/>
          <w:szCs w:val="24"/>
        </w:rPr>
        <w:t>mechanisms of exclusion, marginalization and control pursued by hegemonic identities.</w:t>
      </w:r>
      <w:r w:rsidR="00547AF2">
        <w:rPr>
          <w:rStyle w:val="afa"/>
          <w:sz w:val="24"/>
          <w:szCs w:val="24"/>
        </w:rPr>
        <w:footnoteReference w:id="48"/>
      </w:r>
      <w:r w:rsidR="00547AF2">
        <w:rPr>
          <w:sz w:val="24"/>
          <w:szCs w:val="24"/>
        </w:rPr>
        <w:t xml:space="preserve"> A feminist critique of the book cannot fail to address the issue of </w:t>
      </w:r>
      <w:r w:rsidR="00DF1478">
        <w:rPr>
          <w:sz w:val="24"/>
          <w:szCs w:val="24"/>
        </w:rPr>
        <w:t>Malki</w:t>
      </w:r>
      <w:r w:rsidR="00547AF2">
        <w:rPr>
          <w:sz w:val="24"/>
          <w:szCs w:val="24"/>
        </w:rPr>
        <w:t xml:space="preserve">’s choice of a </w:t>
      </w:r>
      <w:r w:rsidR="008B7AB3">
        <w:rPr>
          <w:sz w:val="24"/>
          <w:szCs w:val="24"/>
        </w:rPr>
        <w:t>subject that personifies her dreams</w:t>
      </w:r>
      <w:r w:rsidR="0038408E">
        <w:rPr>
          <w:sz w:val="24"/>
          <w:szCs w:val="24"/>
        </w:rPr>
        <w:t>, Marilyn Monroe who was considered a model of</w:t>
      </w:r>
      <w:r w:rsidR="008B7AB3">
        <w:rPr>
          <w:sz w:val="24"/>
          <w:szCs w:val="24"/>
        </w:rPr>
        <w:t xml:space="preserve"> beauty and a sex-symbol, sensitive and insecure, a glamorous actress who never </w:t>
      </w:r>
      <w:r w:rsidR="00635820">
        <w:rPr>
          <w:sz w:val="24"/>
          <w:szCs w:val="24"/>
        </w:rPr>
        <w:t xml:space="preserve">received the recognition </w:t>
      </w:r>
      <w:r w:rsidR="00DE2AE4">
        <w:rPr>
          <w:sz w:val="24"/>
          <w:szCs w:val="24"/>
        </w:rPr>
        <w:t>for her professional achievements. Monroe was subjected both to objectification and to derision for her performance of a liberated sexuality.</w:t>
      </w:r>
      <w:r w:rsidR="00DE2AE4">
        <w:rPr>
          <w:rStyle w:val="afa"/>
          <w:sz w:val="24"/>
          <w:szCs w:val="24"/>
        </w:rPr>
        <w:footnoteReference w:id="49"/>
      </w:r>
      <w:r w:rsidR="00DE2AE4">
        <w:rPr>
          <w:sz w:val="24"/>
          <w:szCs w:val="24"/>
        </w:rPr>
        <w:t xml:space="preserve"> A </w:t>
      </w:r>
      <w:r w:rsidR="00592968">
        <w:rPr>
          <w:sz w:val="24"/>
          <w:szCs w:val="24"/>
        </w:rPr>
        <w:t xml:space="preserve">feminist critique would seek to examine the question of why a story whose protagonist is female </w:t>
      </w:r>
      <w:r w:rsidR="00D34707">
        <w:rPr>
          <w:sz w:val="24"/>
          <w:szCs w:val="24"/>
        </w:rPr>
        <w:t xml:space="preserve">provides her with a dream which reflects binding beauty standards that objectify and oppress women. A Mizrahi-ethnic critique would seek to examine why the narrative places </w:t>
      </w:r>
      <w:r w:rsidR="00DF1478">
        <w:rPr>
          <w:sz w:val="24"/>
          <w:szCs w:val="24"/>
        </w:rPr>
        <w:t>Malki</w:t>
      </w:r>
      <w:r w:rsidR="007E619D">
        <w:rPr>
          <w:sz w:val="24"/>
          <w:szCs w:val="24"/>
        </w:rPr>
        <w:t xml:space="preserve"> in a Mizrahi-identifies space, not allowing her even in the context of literary fiction to accomplish her dream, </w:t>
      </w:r>
      <w:r w:rsidR="00110F45">
        <w:rPr>
          <w:sz w:val="24"/>
          <w:szCs w:val="24"/>
        </w:rPr>
        <w:t xml:space="preserve">transgress the boundaries imposed on her and achieve worldly success, but rather dooms her to her </w:t>
      </w:r>
      <w:r w:rsidR="00FA2034">
        <w:rPr>
          <w:sz w:val="24"/>
          <w:szCs w:val="24"/>
        </w:rPr>
        <w:t xml:space="preserve">neighborhood-bounded faith. </w:t>
      </w:r>
      <w:r w:rsidR="008778BC">
        <w:rPr>
          <w:sz w:val="24"/>
          <w:szCs w:val="24"/>
        </w:rPr>
        <w:t xml:space="preserve">Building on </w:t>
      </w:r>
      <w:r w:rsidR="00DF1478">
        <w:rPr>
          <w:sz w:val="24"/>
          <w:szCs w:val="24"/>
        </w:rPr>
        <w:t>Malki</w:t>
      </w:r>
      <w:r w:rsidR="008778BC">
        <w:rPr>
          <w:sz w:val="24"/>
          <w:szCs w:val="24"/>
        </w:rPr>
        <w:t xml:space="preserve">’s characterization, we can interpret her choice of a role model to reflect </w:t>
      </w:r>
      <w:r w:rsidR="00995F6F">
        <w:rPr>
          <w:sz w:val="24"/>
          <w:szCs w:val="24"/>
        </w:rPr>
        <w:t xml:space="preserve">a commitment to superficial glamour, in line with her personal traits and </w:t>
      </w:r>
      <w:r w:rsidR="00061F7B">
        <w:rPr>
          <w:sz w:val="24"/>
          <w:szCs w:val="24"/>
        </w:rPr>
        <w:t>ethnic background.</w:t>
      </w:r>
    </w:p>
    <w:p w14:paraId="632FBD0A" w14:textId="414FF060" w:rsidR="00FD100A" w:rsidRPr="00591D16" w:rsidRDefault="00FD100A" w:rsidP="00061F7B">
      <w:pPr>
        <w:bidi w:val="0"/>
        <w:spacing w:line="360" w:lineRule="auto"/>
        <w:jc w:val="both"/>
        <w:rPr>
          <w:sz w:val="24"/>
          <w:szCs w:val="24"/>
        </w:rPr>
      </w:pPr>
    </w:p>
    <w:p w14:paraId="32C56958" w14:textId="5BF599EE" w:rsidR="00061F7B" w:rsidRPr="009D55BD" w:rsidRDefault="00061F7B" w:rsidP="00061F7B">
      <w:pPr>
        <w:bidi w:val="0"/>
        <w:spacing w:line="360" w:lineRule="auto"/>
        <w:jc w:val="both"/>
        <w:rPr>
          <w:b/>
          <w:bCs/>
          <w:sz w:val="24"/>
          <w:szCs w:val="24"/>
        </w:rPr>
      </w:pPr>
      <w:r w:rsidRPr="009D55BD">
        <w:rPr>
          <w:b/>
          <w:bCs/>
          <w:sz w:val="24"/>
          <w:szCs w:val="24"/>
        </w:rPr>
        <w:lastRenderedPageBreak/>
        <w:t>The story is not the Whole Story: Hegemony. Margins. Racism</w:t>
      </w:r>
    </w:p>
    <w:p w14:paraId="32984D3E" w14:textId="4C195A5E" w:rsidR="00943458" w:rsidRDefault="00591D16" w:rsidP="00F26ACF">
      <w:pPr>
        <w:bidi w:val="0"/>
        <w:spacing w:line="360" w:lineRule="auto"/>
        <w:jc w:val="both"/>
        <w:rPr>
          <w:sz w:val="24"/>
          <w:szCs w:val="24"/>
          <w:rtl/>
        </w:rPr>
      </w:pPr>
      <w:r>
        <w:rPr>
          <w:sz w:val="24"/>
          <w:szCs w:val="24"/>
        </w:rPr>
        <w:t xml:space="preserve">My discussion was so far limited to an analysis of the narrative itself. It would be </w:t>
      </w:r>
      <w:r w:rsidR="009D55BD">
        <w:rPr>
          <w:sz w:val="24"/>
          <w:szCs w:val="24"/>
        </w:rPr>
        <w:t xml:space="preserve">wise at this point to stop and </w:t>
      </w:r>
      <w:r w:rsidR="00856A3F">
        <w:rPr>
          <w:sz w:val="24"/>
          <w:szCs w:val="24"/>
        </w:rPr>
        <w:t xml:space="preserve">examine what </w:t>
      </w:r>
      <w:r w:rsidR="00C417BE">
        <w:rPr>
          <w:sz w:val="24"/>
          <w:szCs w:val="24"/>
        </w:rPr>
        <w:t xml:space="preserve">lies </w:t>
      </w:r>
      <w:r w:rsidR="00856A3F">
        <w:rPr>
          <w:sz w:val="24"/>
          <w:szCs w:val="24"/>
        </w:rPr>
        <w:t>beyond</w:t>
      </w:r>
      <w:r w:rsidR="00C417BE">
        <w:rPr>
          <w:sz w:val="24"/>
          <w:szCs w:val="24"/>
        </w:rPr>
        <w:t xml:space="preserve"> it</w:t>
      </w:r>
      <w:r w:rsidR="009D55BD">
        <w:rPr>
          <w:sz w:val="24"/>
          <w:szCs w:val="24"/>
        </w:rPr>
        <w:t xml:space="preserve">, since the narrative itself does not tell the whole story. </w:t>
      </w:r>
      <w:r w:rsidR="00C417BE">
        <w:rPr>
          <w:sz w:val="24"/>
          <w:szCs w:val="24"/>
        </w:rPr>
        <w:t xml:space="preserve">The question of the relation between reader and text </w:t>
      </w:r>
      <w:r w:rsidR="00855A16">
        <w:rPr>
          <w:sz w:val="24"/>
          <w:szCs w:val="24"/>
        </w:rPr>
        <w:t>has been discussed by scholars of literary critique,</w:t>
      </w:r>
      <w:r w:rsidR="005E3BFC">
        <w:rPr>
          <w:rStyle w:val="afa"/>
          <w:sz w:val="24"/>
          <w:szCs w:val="24"/>
        </w:rPr>
        <w:footnoteReference w:id="50"/>
      </w:r>
      <w:r w:rsidR="00855A16">
        <w:rPr>
          <w:sz w:val="24"/>
          <w:szCs w:val="24"/>
        </w:rPr>
        <w:t xml:space="preserve"> who have sought to examine </w:t>
      </w:r>
      <w:r w:rsidR="009F1F1C">
        <w:rPr>
          <w:sz w:val="24"/>
          <w:szCs w:val="24"/>
        </w:rPr>
        <w:t xml:space="preserve">whether it is the reader who assigns meaning to the text or the text which shapes the reader’s understanding of the world. The question </w:t>
      </w:r>
      <w:r w:rsidR="00476EA6">
        <w:rPr>
          <w:sz w:val="24"/>
          <w:szCs w:val="24"/>
        </w:rPr>
        <w:t xml:space="preserve">continues to evade a definite answer. </w:t>
      </w:r>
      <w:r w:rsidR="00AF5E74">
        <w:rPr>
          <w:sz w:val="24"/>
          <w:szCs w:val="24"/>
        </w:rPr>
        <w:t>E</w:t>
      </w:r>
      <w:r w:rsidR="00476EA6">
        <w:rPr>
          <w:sz w:val="24"/>
          <w:szCs w:val="24"/>
        </w:rPr>
        <w:t>ither</w:t>
      </w:r>
      <w:r w:rsidR="00AF5E74">
        <w:rPr>
          <w:sz w:val="24"/>
          <w:szCs w:val="24"/>
        </w:rPr>
        <w:t xml:space="preserve"> way</w:t>
      </w:r>
      <w:r w:rsidR="00476EA6">
        <w:rPr>
          <w:sz w:val="24"/>
          <w:szCs w:val="24"/>
        </w:rPr>
        <w:t xml:space="preserve">, the text constitutes a </w:t>
      </w:r>
      <w:r w:rsidR="00A828BD">
        <w:rPr>
          <w:sz w:val="24"/>
          <w:szCs w:val="24"/>
        </w:rPr>
        <w:t xml:space="preserve">site of </w:t>
      </w:r>
      <w:r w:rsidR="00B53E36">
        <w:rPr>
          <w:sz w:val="24"/>
          <w:szCs w:val="24"/>
        </w:rPr>
        <w:t>representation</w:t>
      </w:r>
      <w:r w:rsidR="00A828BD">
        <w:rPr>
          <w:sz w:val="24"/>
          <w:szCs w:val="24"/>
        </w:rPr>
        <w:t xml:space="preserve"> which </w:t>
      </w:r>
      <w:r w:rsidR="00B53E36">
        <w:rPr>
          <w:sz w:val="24"/>
          <w:szCs w:val="24"/>
        </w:rPr>
        <w:t>mediates between reader and reality</w:t>
      </w:r>
      <w:r w:rsidR="005E545C">
        <w:rPr>
          <w:sz w:val="24"/>
          <w:szCs w:val="24"/>
        </w:rPr>
        <w:t>.</w:t>
      </w:r>
    </w:p>
    <w:p w14:paraId="03ACB240" w14:textId="7CA23A0B" w:rsidR="00F26ACF" w:rsidRDefault="00F26ACF" w:rsidP="00CE2475">
      <w:pPr>
        <w:bidi w:val="0"/>
        <w:spacing w:line="360" w:lineRule="auto"/>
        <w:jc w:val="both"/>
        <w:rPr>
          <w:sz w:val="24"/>
          <w:szCs w:val="24"/>
        </w:rPr>
      </w:pPr>
      <w:r>
        <w:rPr>
          <w:sz w:val="24"/>
          <w:szCs w:val="24"/>
          <w:rtl/>
        </w:rPr>
        <w:tab/>
      </w:r>
      <w:r>
        <w:rPr>
          <w:sz w:val="24"/>
          <w:szCs w:val="24"/>
        </w:rPr>
        <w:t xml:space="preserve">The above reading </w:t>
      </w:r>
      <w:r w:rsidR="00CF1AAE">
        <w:rPr>
          <w:sz w:val="24"/>
          <w:szCs w:val="24"/>
        </w:rPr>
        <w:t xml:space="preserve">of the narrative correlates to Barthes’ and Foucault’s position, which denies the author’s authority over her creation, allowing the latter to </w:t>
      </w:r>
      <w:r w:rsidR="00687A2E">
        <w:rPr>
          <w:sz w:val="24"/>
          <w:szCs w:val="24"/>
        </w:rPr>
        <w:t xml:space="preserve">detach from the context of its production and to </w:t>
      </w:r>
      <w:r w:rsidR="00BB2430">
        <w:rPr>
          <w:sz w:val="24"/>
          <w:szCs w:val="24"/>
        </w:rPr>
        <w:t>serve in the formation of a</w:t>
      </w:r>
      <w:r w:rsidR="002871F3">
        <w:rPr>
          <w:sz w:val="24"/>
          <w:szCs w:val="24"/>
        </w:rPr>
        <w:t xml:space="preserve"> space of multiple meanings far exceeding that intended for it by the author.</w:t>
      </w:r>
      <w:r w:rsidR="002871F3">
        <w:rPr>
          <w:rStyle w:val="afa"/>
          <w:sz w:val="24"/>
          <w:szCs w:val="24"/>
        </w:rPr>
        <w:footnoteReference w:id="51"/>
      </w:r>
      <w:r w:rsidR="00863947">
        <w:rPr>
          <w:sz w:val="24"/>
          <w:szCs w:val="24"/>
        </w:rPr>
        <w:t xml:space="preserve"> Yet even in Barthes’ own writing, </w:t>
      </w:r>
      <w:r w:rsidR="00B862BF">
        <w:rPr>
          <w:sz w:val="24"/>
          <w:szCs w:val="24"/>
        </w:rPr>
        <w:t xml:space="preserve">the text is a multi-dimensional space </w:t>
      </w:r>
      <w:r w:rsidR="009F0A95">
        <w:rPr>
          <w:sz w:val="24"/>
          <w:szCs w:val="24"/>
        </w:rPr>
        <w:t xml:space="preserve">feeding on a variety of sources, reflecting both conscious and unconscious, </w:t>
      </w:r>
      <w:r w:rsidR="008A3E78">
        <w:rPr>
          <w:sz w:val="24"/>
          <w:szCs w:val="24"/>
        </w:rPr>
        <w:t xml:space="preserve">or implicit and explicit, layers. The process of interpretive analysis </w:t>
      </w:r>
      <w:r w:rsidR="004A4CBD">
        <w:rPr>
          <w:sz w:val="24"/>
          <w:szCs w:val="24"/>
        </w:rPr>
        <w:t xml:space="preserve">refers not only to the narrative itself, but also to the </w:t>
      </w:r>
      <w:r w:rsidR="00B52221">
        <w:rPr>
          <w:sz w:val="24"/>
          <w:szCs w:val="24"/>
        </w:rPr>
        <w:t xml:space="preserve">alternative paths the author could have taken. The author’s choice, and the meaning </w:t>
      </w:r>
      <w:r w:rsidR="00715572">
        <w:rPr>
          <w:sz w:val="24"/>
          <w:szCs w:val="24"/>
        </w:rPr>
        <w:t xml:space="preserve">it gives rise to, presuppose an entire array of literary, aesthetic, political, social, and other considerations, whether they are </w:t>
      </w:r>
      <w:r w:rsidR="005E111B">
        <w:rPr>
          <w:sz w:val="24"/>
          <w:szCs w:val="24"/>
        </w:rPr>
        <w:t xml:space="preserve">explicit or implicit, </w:t>
      </w:r>
      <w:r w:rsidR="00F53D7B">
        <w:rPr>
          <w:sz w:val="24"/>
          <w:szCs w:val="24"/>
        </w:rPr>
        <w:t xml:space="preserve">of </w:t>
      </w:r>
      <w:r w:rsidR="00A57D6B">
        <w:rPr>
          <w:sz w:val="24"/>
          <w:szCs w:val="24"/>
        </w:rPr>
        <w:t>her</w:t>
      </w:r>
      <w:r w:rsidR="00F53D7B">
        <w:rPr>
          <w:sz w:val="24"/>
          <w:szCs w:val="24"/>
        </w:rPr>
        <w:t xml:space="preserve"> own consciousness which is shaped by the system of values embedded </w:t>
      </w:r>
      <w:r w:rsidR="00A57D6B">
        <w:rPr>
          <w:sz w:val="24"/>
          <w:szCs w:val="24"/>
        </w:rPr>
        <w:t xml:space="preserve">in the cultural space in which </w:t>
      </w:r>
      <w:r w:rsidR="000135E6">
        <w:rPr>
          <w:sz w:val="24"/>
          <w:szCs w:val="24"/>
        </w:rPr>
        <w:t>she</w:t>
      </w:r>
      <w:r w:rsidR="00A57D6B">
        <w:rPr>
          <w:sz w:val="24"/>
          <w:szCs w:val="24"/>
        </w:rPr>
        <w:t xml:space="preserve"> lives and writes. </w:t>
      </w:r>
      <w:r w:rsidR="00B71F55">
        <w:rPr>
          <w:sz w:val="24"/>
          <w:szCs w:val="24"/>
        </w:rPr>
        <w:t xml:space="preserve">Because the process of interpretive analysis </w:t>
      </w:r>
      <w:r w:rsidR="00516C93">
        <w:rPr>
          <w:sz w:val="24"/>
          <w:szCs w:val="24"/>
        </w:rPr>
        <w:t xml:space="preserve">is an examination of the choices made by the author, </w:t>
      </w:r>
      <w:r w:rsidR="003E6389">
        <w:rPr>
          <w:sz w:val="24"/>
          <w:szCs w:val="24"/>
        </w:rPr>
        <w:t xml:space="preserve">the answers to question about the choices reflected in the text expand </w:t>
      </w:r>
      <w:r w:rsidR="00CE2475">
        <w:rPr>
          <w:sz w:val="24"/>
          <w:szCs w:val="24"/>
        </w:rPr>
        <w:t xml:space="preserve">the possible ways of understanding it. It is assumed that, as part of the process of critical analysis of a text, </w:t>
      </w:r>
      <w:r w:rsidR="00866219">
        <w:rPr>
          <w:sz w:val="24"/>
          <w:szCs w:val="24"/>
        </w:rPr>
        <w:t>the interpretive framework is enlisted in order to assign meaning to the text in a political, social, ethnic, feminist, post-colonial, and other context.</w:t>
      </w:r>
      <w:r w:rsidR="00866219">
        <w:rPr>
          <w:rStyle w:val="afa"/>
          <w:sz w:val="24"/>
          <w:szCs w:val="24"/>
        </w:rPr>
        <w:footnoteReference w:id="52"/>
      </w:r>
    </w:p>
    <w:p w14:paraId="3CA121C1" w14:textId="68CA7F3A" w:rsidR="00866219" w:rsidRDefault="00866219" w:rsidP="00866219">
      <w:pPr>
        <w:bidi w:val="0"/>
        <w:spacing w:line="360" w:lineRule="auto"/>
        <w:jc w:val="both"/>
        <w:rPr>
          <w:sz w:val="24"/>
          <w:szCs w:val="24"/>
        </w:rPr>
      </w:pPr>
      <w:r>
        <w:rPr>
          <w:sz w:val="24"/>
          <w:szCs w:val="24"/>
        </w:rPr>
        <w:tab/>
        <w:t>Hence</w:t>
      </w:r>
      <w:r w:rsidR="00826DA5">
        <w:rPr>
          <w:sz w:val="24"/>
          <w:szCs w:val="24"/>
        </w:rPr>
        <w:t xml:space="preserve"> the above statement that the narrative itself is not the whole story. The story also includes its creators </w:t>
      </w:r>
      <w:r w:rsidR="00285876">
        <w:rPr>
          <w:sz w:val="24"/>
          <w:szCs w:val="24"/>
        </w:rPr>
        <w:t xml:space="preserve">and, in this case, the author and the illustrator. Both were born in Israel and are of Ashkenazi descent; they are considered </w:t>
      </w:r>
      <w:r w:rsidR="001771BD">
        <w:rPr>
          <w:sz w:val="24"/>
          <w:szCs w:val="24"/>
        </w:rPr>
        <w:t xml:space="preserve">to be part of the </w:t>
      </w:r>
      <w:r w:rsidR="001771BD">
        <w:rPr>
          <w:sz w:val="24"/>
          <w:szCs w:val="24"/>
        </w:rPr>
        <w:lastRenderedPageBreak/>
        <w:t>hegemonic canon, and have won numerous awards</w:t>
      </w:r>
      <w:r w:rsidR="00602B83">
        <w:rPr>
          <w:sz w:val="24"/>
          <w:szCs w:val="24"/>
        </w:rPr>
        <w:t xml:space="preserve"> and other recognition for their work. Their literary work </w:t>
      </w:r>
      <w:r w:rsidR="007769CC">
        <w:rPr>
          <w:sz w:val="24"/>
          <w:szCs w:val="24"/>
        </w:rPr>
        <w:t>depicts two female characters: a Mizrahi girl and her overly-</w:t>
      </w:r>
      <w:r w:rsidR="0091324F">
        <w:rPr>
          <w:sz w:val="24"/>
          <w:szCs w:val="24"/>
        </w:rPr>
        <w:t>adorned dog who wears “diamonds […] pearls […] and gold,”</w:t>
      </w:r>
      <w:r w:rsidR="00215E08">
        <w:rPr>
          <w:rStyle w:val="afa"/>
          <w:sz w:val="24"/>
          <w:szCs w:val="24"/>
        </w:rPr>
        <w:footnoteReference w:id="53"/>
      </w:r>
      <w:r w:rsidR="0091324F">
        <w:rPr>
          <w:sz w:val="24"/>
          <w:szCs w:val="24"/>
        </w:rPr>
        <w:t xml:space="preserve"> a description that is virtually interchangeable with the </w:t>
      </w:r>
      <w:r w:rsidR="00BA0BA8">
        <w:rPr>
          <w:sz w:val="24"/>
          <w:szCs w:val="24"/>
        </w:rPr>
        <w:t xml:space="preserve">derogatory </w:t>
      </w:r>
      <w:commentRangeStart w:id="6"/>
      <w:r w:rsidR="00BA0BA8">
        <w:rPr>
          <w:sz w:val="24"/>
          <w:szCs w:val="24"/>
        </w:rPr>
        <w:t>term</w:t>
      </w:r>
      <w:commentRangeEnd w:id="6"/>
      <w:r w:rsidR="00C07EA4">
        <w:rPr>
          <w:rStyle w:val="afb"/>
          <w:rFonts w:ascii="Calibri" w:hAnsi="Calibri" w:cs="Arial"/>
        </w:rPr>
        <w:commentReference w:id="6"/>
      </w:r>
      <w:r w:rsidR="00BA0BA8">
        <w:rPr>
          <w:sz w:val="24"/>
          <w:szCs w:val="24"/>
        </w:rPr>
        <w:t xml:space="preserve"> </w:t>
      </w:r>
      <w:r w:rsidR="00BA0BA8" w:rsidRPr="00BA0BA8">
        <w:rPr>
          <w:i/>
          <w:iCs/>
          <w:sz w:val="24"/>
          <w:szCs w:val="24"/>
        </w:rPr>
        <w:t>fre</w:t>
      </w:r>
      <w:r w:rsidR="00C4068C">
        <w:rPr>
          <w:rFonts w:cs="Times New Roman"/>
          <w:i/>
          <w:iCs/>
          <w:sz w:val="24"/>
          <w:szCs w:val="24"/>
        </w:rPr>
        <w:t>ḣ</w:t>
      </w:r>
      <w:r w:rsidR="00BA0BA8" w:rsidRPr="00BA0BA8">
        <w:rPr>
          <w:i/>
          <w:iCs/>
          <w:sz w:val="24"/>
          <w:szCs w:val="24"/>
        </w:rPr>
        <w:t>a</w:t>
      </w:r>
      <w:r w:rsidR="0068182B">
        <w:rPr>
          <w:sz w:val="24"/>
          <w:szCs w:val="24"/>
        </w:rPr>
        <w:t>; in other words, they are</w:t>
      </w:r>
      <w:r w:rsidR="009E5D70">
        <w:rPr>
          <w:sz w:val="24"/>
          <w:szCs w:val="24"/>
        </w:rPr>
        <w:t xml:space="preserve"> representatives of Israel’s ethnic and geographic periphery.</w:t>
      </w:r>
      <w:r w:rsidR="000B08AE">
        <w:rPr>
          <w:sz w:val="24"/>
          <w:szCs w:val="24"/>
        </w:rPr>
        <w:t xml:space="preserve"> On the overt level</w:t>
      </w:r>
      <w:r w:rsidR="00651377">
        <w:rPr>
          <w:sz w:val="24"/>
          <w:szCs w:val="24"/>
        </w:rPr>
        <w:t xml:space="preserve">, the story has the outline of a feminist narrative with a female protagonist. </w:t>
      </w:r>
      <w:r w:rsidR="000154BB">
        <w:rPr>
          <w:sz w:val="24"/>
          <w:szCs w:val="24"/>
        </w:rPr>
        <w:t xml:space="preserve">Female protagonists in children’s literature are still exceptional enough that any narrative centered around a one would immediately be assumed to </w:t>
      </w:r>
      <w:r w:rsidR="00215E08">
        <w:rPr>
          <w:sz w:val="24"/>
          <w:szCs w:val="24"/>
        </w:rPr>
        <w:t>reflect a feminist value</w:t>
      </w:r>
      <w:r w:rsidR="0068182B">
        <w:rPr>
          <w:sz w:val="24"/>
          <w:szCs w:val="24"/>
        </w:rPr>
        <w:t xml:space="preserve"> </w:t>
      </w:r>
      <w:r w:rsidR="00215E08">
        <w:rPr>
          <w:sz w:val="24"/>
          <w:szCs w:val="24"/>
        </w:rPr>
        <w:t>system.</w:t>
      </w:r>
    </w:p>
    <w:p w14:paraId="3B7FB388" w14:textId="5BAADAC8" w:rsidR="0064480E" w:rsidRDefault="0064480E" w:rsidP="0064480E">
      <w:pPr>
        <w:bidi w:val="0"/>
        <w:spacing w:line="360" w:lineRule="auto"/>
        <w:jc w:val="both"/>
        <w:rPr>
          <w:sz w:val="24"/>
          <w:szCs w:val="24"/>
        </w:rPr>
      </w:pPr>
      <w:r>
        <w:rPr>
          <w:sz w:val="24"/>
          <w:szCs w:val="24"/>
        </w:rPr>
        <w:tab/>
      </w:r>
      <w:r w:rsidR="0049499C">
        <w:rPr>
          <w:sz w:val="24"/>
          <w:szCs w:val="24"/>
        </w:rPr>
        <w:t xml:space="preserve">It appears that the creators of the book, from the perspective of their own position in the social hierarchy, placed </w:t>
      </w:r>
      <w:r w:rsidR="00DF1478">
        <w:rPr>
          <w:sz w:val="24"/>
          <w:szCs w:val="24"/>
        </w:rPr>
        <w:t>Malki</w:t>
      </w:r>
      <w:r w:rsidR="0049499C">
        <w:rPr>
          <w:sz w:val="24"/>
          <w:szCs w:val="24"/>
        </w:rPr>
        <w:t xml:space="preserve"> the Mizrahi girl from the periphery</w:t>
      </w:r>
      <w:r w:rsidR="00542970">
        <w:rPr>
          <w:sz w:val="24"/>
          <w:szCs w:val="24"/>
        </w:rPr>
        <w:t xml:space="preserve"> at center stage in order to mark her otherness and knock her down twice, as an a-priori justification for her </w:t>
      </w:r>
      <w:r w:rsidR="005238C5">
        <w:rPr>
          <w:sz w:val="24"/>
          <w:szCs w:val="24"/>
        </w:rPr>
        <w:t>incompetence which is inherently built into her ethnic background. According to Gayatri Chakrav</w:t>
      </w:r>
      <w:r w:rsidR="006A64BB">
        <w:rPr>
          <w:sz w:val="24"/>
          <w:szCs w:val="24"/>
        </w:rPr>
        <w:t>o</w:t>
      </w:r>
      <w:r w:rsidR="005238C5">
        <w:rPr>
          <w:sz w:val="24"/>
          <w:szCs w:val="24"/>
        </w:rPr>
        <w:t xml:space="preserve">rty Spivak, </w:t>
      </w:r>
      <w:r w:rsidR="006A64BB">
        <w:rPr>
          <w:sz w:val="24"/>
          <w:szCs w:val="24"/>
        </w:rPr>
        <w:t xml:space="preserve">who applies the </w:t>
      </w:r>
      <w:r w:rsidR="00413EA4">
        <w:rPr>
          <w:sz w:val="24"/>
          <w:szCs w:val="24"/>
        </w:rPr>
        <w:t xml:space="preserve">analytical </w:t>
      </w:r>
      <w:r w:rsidR="006A64BB">
        <w:rPr>
          <w:sz w:val="24"/>
          <w:szCs w:val="24"/>
        </w:rPr>
        <w:t>term “subaltern”</w:t>
      </w:r>
      <w:r w:rsidR="00413EA4">
        <w:rPr>
          <w:sz w:val="24"/>
          <w:szCs w:val="24"/>
        </w:rPr>
        <w:t xml:space="preserve"> to other groups inhabiting the lower echelons of class, gender and ethnic hierarchy, Western women </w:t>
      </w:r>
      <w:r w:rsidR="00F81E81">
        <w:rPr>
          <w:sz w:val="24"/>
          <w:szCs w:val="24"/>
        </w:rPr>
        <w:t xml:space="preserve">cannot represent subaltern women, </w:t>
      </w:r>
      <w:commentRangeStart w:id="8"/>
      <w:r w:rsidR="00F81E81">
        <w:rPr>
          <w:sz w:val="24"/>
          <w:szCs w:val="24"/>
        </w:rPr>
        <w:t>since</w:t>
      </w:r>
      <w:commentRangeEnd w:id="8"/>
      <w:r w:rsidR="001F6D35">
        <w:rPr>
          <w:rStyle w:val="afb"/>
          <w:rFonts w:ascii="Calibri" w:hAnsi="Calibri" w:cs="Arial"/>
        </w:rPr>
        <w:commentReference w:id="8"/>
      </w:r>
      <w:r w:rsidR="00F81E81">
        <w:rPr>
          <w:sz w:val="24"/>
          <w:szCs w:val="24"/>
        </w:rPr>
        <w:t xml:space="preserve"> “</w:t>
      </w:r>
      <w:r w:rsidR="00F81E81" w:rsidRPr="00F81E81">
        <w:rPr>
          <w:rFonts w:hint="cs"/>
          <w:sz w:val="24"/>
          <w:szCs w:val="24"/>
          <w:highlight w:val="yellow"/>
          <w:rtl/>
        </w:rPr>
        <w:t>בבסיס הייצוג הזה ניצבת הבטחה מופרכת לגאולת הסובייקט הקולוניאלי שהצדיקה את המעורבות האימפריאליסטית המוקדמת</w:t>
      </w:r>
      <w:r w:rsidR="00F81E81">
        <w:rPr>
          <w:sz w:val="24"/>
          <w:szCs w:val="24"/>
        </w:rPr>
        <w:t>”.</w:t>
      </w:r>
      <w:r w:rsidR="004F3679">
        <w:rPr>
          <w:rStyle w:val="afa"/>
          <w:sz w:val="24"/>
          <w:szCs w:val="24"/>
        </w:rPr>
        <w:footnoteReference w:id="54"/>
      </w:r>
      <w:r w:rsidR="00F81E81">
        <w:rPr>
          <w:sz w:val="24"/>
          <w:szCs w:val="24"/>
        </w:rPr>
        <w:t xml:space="preserve"> </w:t>
      </w:r>
      <w:r w:rsidR="004F3679">
        <w:rPr>
          <w:sz w:val="24"/>
          <w:szCs w:val="24"/>
        </w:rPr>
        <w:t xml:space="preserve">Referring to the </w:t>
      </w:r>
      <w:r w:rsidR="003F22EB">
        <w:rPr>
          <w:sz w:val="24"/>
          <w:szCs w:val="24"/>
        </w:rPr>
        <w:t xml:space="preserve">manner in which </w:t>
      </w:r>
      <w:r w:rsidR="00DF1478">
        <w:rPr>
          <w:sz w:val="24"/>
          <w:szCs w:val="24"/>
        </w:rPr>
        <w:t>Malki</w:t>
      </w:r>
      <w:r w:rsidR="003F22EB">
        <w:rPr>
          <w:sz w:val="24"/>
          <w:szCs w:val="24"/>
        </w:rPr>
        <w:t xml:space="preserve">’s identity is constituted, </w:t>
      </w:r>
      <w:r w:rsidR="00C46B3F">
        <w:rPr>
          <w:sz w:val="24"/>
          <w:szCs w:val="24"/>
        </w:rPr>
        <w:t xml:space="preserve">we may also apply Edward Said’s approach, and argue the her identity </w:t>
      </w:r>
      <w:r w:rsidR="0054650B">
        <w:rPr>
          <w:sz w:val="24"/>
          <w:szCs w:val="24"/>
        </w:rPr>
        <w:t xml:space="preserve">represents a negative image of the hegemony. The </w:t>
      </w:r>
      <w:r w:rsidR="00DD3D72">
        <w:rPr>
          <w:sz w:val="24"/>
          <w:szCs w:val="24"/>
        </w:rPr>
        <w:t xml:space="preserve">creators </w:t>
      </w:r>
      <w:r w:rsidR="00753BB8">
        <w:rPr>
          <w:sz w:val="24"/>
          <w:szCs w:val="24"/>
        </w:rPr>
        <w:t xml:space="preserve">thus reaffirm the ideological foundations of ethnic structure in Israel, </w:t>
      </w:r>
      <w:r w:rsidR="004E6183">
        <w:rPr>
          <w:sz w:val="24"/>
          <w:szCs w:val="24"/>
        </w:rPr>
        <w:t xml:space="preserve">foundations </w:t>
      </w:r>
      <w:r w:rsidR="00363B83">
        <w:rPr>
          <w:sz w:val="24"/>
          <w:szCs w:val="24"/>
        </w:rPr>
        <w:t xml:space="preserve">which draw symbolic boundaries manufactured in Ahskenazi-hegemonic discourse </w:t>
      </w:r>
      <w:r w:rsidR="00F96D41">
        <w:rPr>
          <w:sz w:val="24"/>
          <w:szCs w:val="24"/>
        </w:rPr>
        <w:t>and are commonly hidden from view.</w:t>
      </w:r>
      <w:r w:rsidR="00F96D41">
        <w:rPr>
          <w:rStyle w:val="afa"/>
          <w:sz w:val="24"/>
          <w:szCs w:val="24"/>
        </w:rPr>
        <w:footnoteReference w:id="55"/>
      </w:r>
      <w:r w:rsidR="00F96D41">
        <w:rPr>
          <w:sz w:val="24"/>
          <w:szCs w:val="24"/>
        </w:rPr>
        <w:t xml:space="preserve"> In this context</w:t>
      </w:r>
      <w:r w:rsidR="00D316CF">
        <w:rPr>
          <w:sz w:val="24"/>
          <w:szCs w:val="24"/>
        </w:rPr>
        <w:t xml:space="preserve">, we may pose the question of whether the creators’ </w:t>
      </w:r>
      <w:r w:rsidR="00DB4A12">
        <w:rPr>
          <w:sz w:val="24"/>
          <w:szCs w:val="24"/>
        </w:rPr>
        <w:t xml:space="preserve">approach to </w:t>
      </w:r>
      <w:r w:rsidR="00DF1478">
        <w:rPr>
          <w:sz w:val="24"/>
          <w:szCs w:val="24"/>
        </w:rPr>
        <w:t>Malki</w:t>
      </w:r>
      <w:r w:rsidR="00DB4A12">
        <w:rPr>
          <w:sz w:val="24"/>
          <w:szCs w:val="24"/>
        </w:rPr>
        <w:t>’s character may be defined as symbolic violence, along the lines pr</w:t>
      </w:r>
      <w:r w:rsidR="0043649C">
        <w:rPr>
          <w:sz w:val="24"/>
          <w:szCs w:val="24"/>
        </w:rPr>
        <w:t xml:space="preserve">oposed by Bourdieu? Bourdieu described </w:t>
      </w:r>
      <w:r w:rsidR="00F64808">
        <w:rPr>
          <w:sz w:val="24"/>
          <w:szCs w:val="24"/>
        </w:rPr>
        <w:t>symbolic violence as</w:t>
      </w:r>
      <w:r w:rsidR="00DE0D2E">
        <w:rPr>
          <w:sz w:val="24"/>
          <w:szCs w:val="24"/>
        </w:rPr>
        <w:t xml:space="preserve"> a</w:t>
      </w:r>
      <w:r w:rsidR="00F64808">
        <w:rPr>
          <w:sz w:val="24"/>
          <w:szCs w:val="24"/>
        </w:rPr>
        <w:t xml:space="preserve"> vague, </w:t>
      </w:r>
      <w:r w:rsidR="001F06B4">
        <w:rPr>
          <w:sz w:val="24"/>
          <w:szCs w:val="24"/>
        </w:rPr>
        <w:t xml:space="preserve">imperceptible and arguably unconscious </w:t>
      </w:r>
      <w:r w:rsidR="00DE0D2E">
        <w:rPr>
          <w:sz w:val="24"/>
          <w:szCs w:val="24"/>
        </w:rPr>
        <w:t>reproduction of inequality in the relation between ethnic categories.</w:t>
      </w:r>
      <w:r w:rsidR="00DE0D2E">
        <w:rPr>
          <w:rStyle w:val="afa"/>
          <w:sz w:val="24"/>
          <w:szCs w:val="24"/>
        </w:rPr>
        <w:footnoteReference w:id="56"/>
      </w:r>
    </w:p>
    <w:p w14:paraId="0A06053A" w14:textId="1640BA2A" w:rsidR="003A1203" w:rsidRDefault="00DE0D2E" w:rsidP="00EE1A5C">
      <w:pPr>
        <w:bidi w:val="0"/>
        <w:spacing w:line="360" w:lineRule="auto"/>
        <w:jc w:val="both"/>
        <w:rPr>
          <w:sz w:val="24"/>
          <w:szCs w:val="24"/>
        </w:rPr>
      </w:pPr>
      <w:r>
        <w:rPr>
          <w:sz w:val="24"/>
          <w:szCs w:val="24"/>
        </w:rPr>
        <w:tab/>
      </w:r>
      <w:r w:rsidR="00B02F4F">
        <w:rPr>
          <w:sz w:val="24"/>
          <w:szCs w:val="24"/>
        </w:rPr>
        <w:t xml:space="preserve">Postcolonial feminists argue that colonial discourse has </w:t>
      </w:r>
      <w:r w:rsidR="006F3D1F">
        <w:rPr>
          <w:sz w:val="24"/>
          <w:szCs w:val="24"/>
        </w:rPr>
        <w:t xml:space="preserve">largely served to posit colonialism as the natural order of </w:t>
      </w:r>
      <w:r w:rsidR="002C3F74">
        <w:rPr>
          <w:sz w:val="24"/>
          <w:szCs w:val="24"/>
        </w:rPr>
        <w:t xml:space="preserve">things, denying the agency of the women it was applied to, thereby preventing them from acting </w:t>
      </w:r>
      <w:r w:rsidR="00412FF0">
        <w:rPr>
          <w:sz w:val="24"/>
          <w:szCs w:val="24"/>
        </w:rPr>
        <w:t xml:space="preserve">collectively. Colonial-hegemonic conversations about, and in the name of, marginalized characters </w:t>
      </w:r>
      <w:r w:rsidR="00400551">
        <w:rPr>
          <w:sz w:val="24"/>
          <w:szCs w:val="24"/>
        </w:rPr>
        <w:t xml:space="preserve">does not provide them with a voice, but rather silences them. An additional and complementary argument is </w:t>
      </w:r>
      <w:r w:rsidR="00400551">
        <w:rPr>
          <w:sz w:val="24"/>
          <w:szCs w:val="24"/>
        </w:rPr>
        <w:lastRenderedPageBreak/>
        <w:t xml:space="preserve">that Western feminists writing on </w:t>
      </w:r>
      <w:r w:rsidR="004004F1">
        <w:rPr>
          <w:sz w:val="24"/>
          <w:szCs w:val="24"/>
        </w:rPr>
        <w:t xml:space="preserve">“Third World” women </w:t>
      </w:r>
      <w:r w:rsidR="00495F3F">
        <w:rPr>
          <w:sz w:val="24"/>
          <w:szCs w:val="24"/>
        </w:rPr>
        <w:t xml:space="preserve">demonstrate systemic misunderstandings in their analyses and are in fact complicit with oppressive discursive forms </w:t>
      </w:r>
      <w:r w:rsidR="00767565">
        <w:rPr>
          <w:sz w:val="24"/>
          <w:szCs w:val="24"/>
        </w:rPr>
        <w:t xml:space="preserve">that reflect racism and paternalism. </w:t>
      </w:r>
      <w:r w:rsidR="0019424C">
        <w:rPr>
          <w:sz w:val="24"/>
          <w:szCs w:val="24"/>
        </w:rPr>
        <w:t xml:space="preserve">Similar </w:t>
      </w:r>
      <w:r w:rsidR="00767565">
        <w:rPr>
          <w:sz w:val="24"/>
          <w:szCs w:val="24"/>
        </w:rPr>
        <w:t xml:space="preserve">arguments, along with the claim that women of dominant groups </w:t>
      </w:r>
      <w:r w:rsidR="0019424C">
        <w:rPr>
          <w:sz w:val="24"/>
          <w:szCs w:val="24"/>
        </w:rPr>
        <w:t xml:space="preserve">serve a role in the oppression of women of disenfranchised groups, </w:t>
      </w:r>
      <w:r w:rsidR="00CB5CC5">
        <w:rPr>
          <w:sz w:val="24"/>
          <w:szCs w:val="24"/>
        </w:rPr>
        <w:t>constituted the basis for Mizrahi feminism in Israel.</w:t>
      </w:r>
      <w:r w:rsidR="00CB5CC5">
        <w:rPr>
          <w:rStyle w:val="afa"/>
          <w:sz w:val="24"/>
          <w:szCs w:val="24"/>
        </w:rPr>
        <w:footnoteReference w:id="57"/>
      </w:r>
    </w:p>
    <w:p w14:paraId="74C89CEF" w14:textId="16B210A8" w:rsidR="0065537C" w:rsidRDefault="00CB5CC5" w:rsidP="00327D2F">
      <w:pPr>
        <w:bidi w:val="0"/>
        <w:spacing w:line="360" w:lineRule="auto"/>
        <w:jc w:val="both"/>
        <w:rPr>
          <w:sz w:val="24"/>
          <w:szCs w:val="24"/>
        </w:rPr>
      </w:pPr>
      <w:r>
        <w:rPr>
          <w:sz w:val="24"/>
          <w:szCs w:val="24"/>
        </w:rPr>
        <w:tab/>
        <w:t xml:space="preserve">Mizrahi women are trapped between three worlds: the Arab patriarchal world of their countries of origin, the Eurocentric </w:t>
      </w:r>
      <w:r w:rsidR="00D21D22">
        <w:rPr>
          <w:sz w:val="24"/>
          <w:szCs w:val="24"/>
        </w:rPr>
        <w:t xml:space="preserve">world </w:t>
      </w:r>
      <w:r w:rsidR="00CC1ABB">
        <w:rPr>
          <w:sz w:val="24"/>
          <w:szCs w:val="24"/>
        </w:rPr>
        <w:t xml:space="preserve">of a colonialist state and the world of the Jewish religious tradition. In each of these worlds, </w:t>
      </w:r>
      <w:r w:rsidR="00C7000F">
        <w:rPr>
          <w:sz w:val="24"/>
          <w:szCs w:val="24"/>
        </w:rPr>
        <w:t xml:space="preserve">the women are oppressed into developing incoherent, disjointed identities, learning to see themselves not as they are but through the mirror presented to them by society, a mirror that </w:t>
      </w:r>
      <w:r w:rsidR="00734F47">
        <w:rPr>
          <w:sz w:val="24"/>
          <w:szCs w:val="24"/>
        </w:rPr>
        <w:t>extenuates ethnic markers.</w:t>
      </w:r>
      <w:r w:rsidR="00734F47">
        <w:rPr>
          <w:rStyle w:val="afa"/>
          <w:sz w:val="24"/>
          <w:szCs w:val="24"/>
        </w:rPr>
        <w:footnoteReference w:id="58"/>
      </w:r>
      <w:r w:rsidR="00734F47">
        <w:rPr>
          <w:sz w:val="24"/>
          <w:szCs w:val="24"/>
        </w:rPr>
        <w:t xml:space="preserve"> Mizrahi women’s efforts to “beat the system” are diverse; they often experience a sense of inferiority and an unconscious desire to </w:t>
      </w:r>
      <w:r w:rsidR="006B6BA3">
        <w:rPr>
          <w:sz w:val="24"/>
          <w:szCs w:val="24"/>
        </w:rPr>
        <w:t>become “White,” a desire constructed and reproduced by a hegemonic society which sanctifies Whiteness.</w:t>
      </w:r>
      <w:r w:rsidR="0078343B">
        <w:rPr>
          <w:rStyle w:val="afa"/>
          <w:sz w:val="24"/>
          <w:szCs w:val="24"/>
        </w:rPr>
        <w:footnoteReference w:id="59"/>
      </w:r>
      <w:r w:rsidR="006B6BA3">
        <w:rPr>
          <w:sz w:val="24"/>
          <w:szCs w:val="24"/>
        </w:rPr>
        <w:t xml:space="preserve"> </w:t>
      </w:r>
      <w:r w:rsidR="00F56C20">
        <w:rPr>
          <w:sz w:val="24"/>
          <w:szCs w:val="24"/>
        </w:rPr>
        <w:t xml:space="preserve">The juxtaposition between </w:t>
      </w:r>
      <w:r w:rsidR="00DF1478">
        <w:rPr>
          <w:sz w:val="24"/>
          <w:szCs w:val="24"/>
        </w:rPr>
        <w:t>Malki</w:t>
      </w:r>
      <w:r w:rsidR="00F56C20">
        <w:rPr>
          <w:sz w:val="24"/>
          <w:szCs w:val="24"/>
        </w:rPr>
        <w:t xml:space="preserve">’s attempts at success and the </w:t>
      </w:r>
      <w:r w:rsidR="00F80E36">
        <w:rPr>
          <w:sz w:val="24"/>
          <w:szCs w:val="24"/>
        </w:rPr>
        <w:t>opportunities provided to her by the creators of the book is the story beyond that narrative.</w:t>
      </w:r>
    </w:p>
    <w:p w14:paraId="51437F98" w14:textId="2582C389" w:rsidR="00327D2F" w:rsidRDefault="00327D2F" w:rsidP="00327D2F">
      <w:pPr>
        <w:bidi w:val="0"/>
        <w:spacing w:line="360" w:lineRule="auto"/>
        <w:jc w:val="both"/>
        <w:rPr>
          <w:sz w:val="24"/>
          <w:szCs w:val="24"/>
        </w:rPr>
      </w:pPr>
    </w:p>
    <w:p w14:paraId="5D383FF8" w14:textId="17B1B4F1" w:rsidR="00327D2F" w:rsidRPr="00327D2F" w:rsidRDefault="00327D2F" w:rsidP="00327D2F">
      <w:pPr>
        <w:bidi w:val="0"/>
        <w:spacing w:line="360" w:lineRule="auto"/>
        <w:jc w:val="both"/>
        <w:rPr>
          <w:b/>
          <w:bCs/>
          <w:sz w:val="24"/>
          <w:szCs w:val="24"/>
        </w:rPr>
      </w:pPr>
      <w:r w:rsidRPr="00327D2F">
        <w:rPr>
          <w:b/>
          <w:bCs/>
          <w:sz w:val="24"/>
          <w:szCs w:val="24"/>
        </w:rPr>
        <w:t>Conclusion</w:t>
      </w:r>
    </w:p>
    <w:p w14:paraId="03925C3B" w14:textId="50C6A59E" w:rsidR="008E5B07" w:rsidRPr="00A324FD" w:rsidRDefault="00327D2F" w:rsidP="00A324FD">
      <w:pPr>
        <w:bidi w:val="0"/>
        <w:spacing w:line="360" w:lineRule="auto"/>
        <w:jc w:val="both"/>
        <w:rPr>
          <w:sz w:val="24"/>
          <w:szCs w:val="24"/>
          <w:rtl/>
        </w:rPr>
      </w:pPr>
      <w:r>
        <w:rPr>
          <w:sz w:val="24"/>
          <w:szCs w:val="24"/>
        </w:rPr>
        <w:t>The article discusses a feminist children’s book whose main protagonist is an active</w:t>
      </w:r>
      <w:r w:rsidR="00EB23D0">
        <w:rPr>
          <w:sz w:val="24"/>
          <w:szCs w:val="24"/>
        </w:rPr>
        <w:t xml:space="preserve"> and motivated female character, and sought to examine the fate of that</w:t>
      </w:r>
      <w:r w:rsidR="00DF7BA7">
        <w:rPr>
          <w:sz w:val="24"/>
          <w:szCs w:val="24"/>
        </w:rPr>
        <w:t xml:space="preserve"> protagonist, characterized as a Mizrahi girl, on the intersection between gender, ethnicity and race, both within the narrative and beyond it. The article presented the many forms of oppression </w:t>
      </w:r>
      <w:r w:rsidR="00762912">
        <w:rPr>
          <w:sz w:val="24"/>
          <w:szCs w:val="24"/>
        </w:rPr>
        <w:t xml:space="preserve">to which the protagonist is subjected, </w:t>
      </w:r>
      <w:r w:rsidR="0026341F">
        <w:rPr>
          <w:sz w:val="24"/>
          <w:szCs w:val="24"/>
        </w:rPr>
        <w:t xml:space="preserve">as part of a realistic narrative portrayal. </w:t>
      </w:r>
      <w:r w:rsidR="000E15EA">
        <w:rPr>
          <w:sz w:val="24"/>
          <w:szCs w:val="24"/>
        </w:rPr>
        <w:t xml:space="preserve">The story presents thematic, linguistic and visual </w:t>
      </w:r>
      <w:r w:rsidR="00102BBC">
        <w:rPr>
          <w:sz w:val="24"/>
          <w:szCs w:val="24"/>
        </w:rPr>
        <w:t xml:space="preserve">signs of society’s myopia regarding the girl’s dream, and </w:t>
      </w:r>
      <w:r w:rsidR="002818C2">
        <w:rPr>
          <w:sz w:val="24"/>
          <w:szCs w:val="24"/>
        </w:rPr>
        <w:t xml:space="preserve">focuses our attention on the blindness of her family, friends and </w:t>
      </w:r>
      <w:r w:rsidR="00C610F0">
        <w:rPr>
          <w:sz w:val="24"/>
          <w:szCs w:val="24"/>
        </w:rPr>
        <w:t xml:space="preserve">neighbors, who discount her belief that her dog did indeed achieve Hollywood fame. </w:t>
      </w:r>
      <w:r w:rsidR="0018080E">
        <w:rPr>
          <w:sz w:val="24"/>
          <w:szCs w:val="24"/>
        </w:rPr>
        <w:t>Yet the narrative itself does not attend to its own blindness in relation to the ethnic aspects of the</w:t>
      </w:r>
      <w:r w:rsidR="00D74403">
        <w:rPr>
          <w:sz w:val="24"/>
          <w:szCs w:val="24"/>
        </w:rPr>
        <w:t xml:space="preserve"> representation of the protagonist, who fails to achieve her dream of breaking out of the boundaries of the gendered and ethnic space which she inhabits. </w:t>
      </w:r>
      <w:r w:rsidR="00BE4CD2">
        <w:rPr>
          <w:sz w:val="24"/>
          <w:szCs w:val="24"/>
        </w:rPr>
        <w:t xml:space="preserve">The narrative reaffirms and consolidates a hegemonic worldview based on a </w:t>
      </w:r>
      <w:r w:rsidR="00BE4CD2">
        <w:rPr>
          <w:sz w:val="24"/>
          <w:szCs w:val="24"/>
        </w:rPr>
        <w:lastRenderedPageBreak/>
        <w:t xml:space="preserve">gaze that </w:t>
      </w:r>
      <w:r w:rsidR="00423F4C">
        <w:rPr>
          <w:sz w:val="24"/>
          <w:szCs w:val="24"/>
        </w:rPr>
        <w:t xml:space="preserve">derides Mizrahi identity. None of the reviewers of the book raise its ethnic </w:t>
      </w:r>
      <w:r w:rsidR="00F50F85">
        <w:rPr>
          <w:sz w:val="24"/>
          <w:szCs w:val="24"/>
        </w:rPr>
        <w:t xml:space="preserve">elements or reference the obvious </w:t>
      </w:r>
      <w:r w:rsidR="00F63510">
        <w:rPr>
          <w:sz w:val="24"/>
          <w:szCs w:val="24"/>
        </w:rPr>
        <w:t xml:space="preserve">positioning of the protagonist. This can be explained using Yif’at Biton’s </w:t>
      </w:r>
      <w:r w:rsidR="00922CFD">
        <w:rPr>
          <w:sz w:val="24"/>
          <w:szCs w:val="24"/>
        </w:rPr>
        <w:t>conceptualization of a “dynamic of denial of ethnicity.”</w:t>
      </w:r>
      <w:r w:rsidR="00922CFD">
        <w:rPr>
          <w:rStyle w:val="afa"/>
          <w:sz w:val="24"/>
          <w:szCs w:val="24"/>
        </w:rPr>
        <w:footnoteReference w:id="60"/>
      </w:r>
      <w:r w:rsidR="00922CFD">
        <w:rPr>
          <w:sz w:val="24"/>
          <w:szCs w:val="24"/>
        </w:rPr>
        <w:t xml:space="preserve"> The article </w:t>
      </w:r>
      <w:r w:rsidR="000B4618">
        <w:rPr>
          <w:sz w:val="24"/>
          <w:szCs w:val="24"/>
        </w:rPr>
        <w:t xml:space="preserve">did not argue for a distancing of </w:t>
      </w:r>
      <w:r w:rsidR="00DF1478">
        <w:rPr>
          <w:sz w:val="24"/>
          <w:szCs w:val="24"/>
        </w:rPr>
        <w:t>Malki</w:t>
      </w:r>
      <w:r w:rsidR="000B4618">
        <w:rPr>
          <w:sz w:val="24"/>
          <w:szCs w:val="24"/>
        </w:rPr>
        <w:t xml:space="preserve">’s character from her positioning as Mizrahi, but rather for </w:t>
      </w:r>
      <w:r w:rsidR="006369C7">
        <w:rPr>
          <w:sz w:val="24"/>
          <w:szCs w:val="24"/>
        </w:rPr>
        <w:t xml:space="preserve">a </w:t>
      </w:r>
      <w:r w:rsidR="00F85C9E">
        <w:rPr>
          <w:sz w:val="24"/>
          <w:szCs w:val="24"/>
        </w:rPr>
        <w:t xml:space="preserve">freeing of such positioning from its negative connotations. It expresses the hope that Mizrahi girls </w:t>
      </w:r>
      <w:r w:rsidR="0001083D">
        <w:rPr>
          <w:sz w:val="24"/>
          <w:szCs w:val="24"/>
        </w:rPr>
        <w:t>growing up in the 2000s would no longer be subject to the “</w:t>
      </w:r>
      <w:r w:rsidR="00702134">
        <w:rPr>
          <w:sz w:val="24"/>
          <w:szCs w:val="24"/>
        </w:rPr>
        <w:t xml:space="preserve">steamroller of ethnicization” </w:t>
      </w:r>
      <w:r w:rsidR="00E72C0B">
        <w:rPr>
          <w:sz w:val="24"/>
          <w:szCs w:val="24"/>
        </w:rPr>
        <w:t>which</w:t>
      </w:r>
      <w:r w:rsidR="001B7DBF">
        <w:rPr>
          <w:sz w:val="24"/>
          <w:szCs w:val="24"/>
        </w:rPr>
        <w:t>, as Kazoom recounts,</w:t>
      </w:r>
      <w:r w:rsidR="00A324FD">
        <w:rPr>
          <w:rStyle w:val="afa"/>
          <w:sz w:val="24"/>
          <w:szCs w:val="24"/>
        </w:rPr>
        <w:footnoteReference w:id="61"/>
      </w:r>
      <w:r w:rsidR="0017174A">
        <w:rPr>
          <w:sz w:val="24"/>
          <w:szCs w:val="24"/>
        </w:rPr>
        <w:t xml:space="preserve"> disenfranchised</w:t>
      </w:r>
      <w:r w:rsidR="00E72C0B">
        <w:rPr>
          <w:sz w:val="24"/>
          <w:szCs w:val="24"/>
        </w:rPr>
        <w:t xml:space="preserve"> their grandmothers</w:t>
      </w:r>
      <w:r w:rsidR="000A3978">
        <w:rPr>
          <w:sz w:val="24"/>
          <w:szCs w:val="24"/>
        </w:rPr>
        <w:t xml:space="preserve"> </w:t>
      </w:r>
      <w:r w:rsidR="00FA7563">
        <w:rPr>
          <w:sz w:val="24"/>
          <w:szCs w:val="24"/>
        </w:rPr>
        <w:t>in the nineteen fifties</w:t>
      </w:r>
      <w:r w:rsidR="0017174A">
        <w:rPr>
          <w:sz w:val="24"/>
          <w:szCs w:val="24"/>
        </w:rPr>
        <w:t xml:space="preserve">, </w:t>
      </w:r>
      <w:r w:rsidR="001B7DBF">
        <w:rPr>
          <w:sz w:val="24"/>
          <w:szCs w:val="24"/>
        </w:rPr>
        <w:t>damning them to failure.</w:t>
      </w:r>
    </w:p>
    <w:p w14:paraId="20E8E860" w14:textId="185F627A" w:rsidR="0034621A" w:rsidRDefault="0034621A" w:rsidP="00C86F0F">
      <w:pPr>
        <w:spacing w:after="0" w:line="360" w:lineRule="auto"/>
        <w:jc w:val="both"/>
        <w:rPr>
          <w:rFonts w:ascii="Arial" w:eastAsia="Times New Roman" w:hAnsi="Arial"/>
          <w:b/>
          <w:bCs/>
          <w:sz w:val="28"/>
          <w:szCs w:val="28"/>
          <w:rtl/>
        </w:rPr>
      </w:pPr>
    </w:p>
    <w:p w14:paraId="1E51999F" w14:textId="3BF651E8" w:rsidR="00D35732" w:rsidRPr="00245BEA" w:rsidRDefault="00D35732" w:rsidP="00C86F0F">
      <w:pPr>
        <w:spacing w:after="0" w:line="360" w:lineRule="auto"/>
        <w:jc w:val="both"/>
        <w:rPr>
          <w:rFonts w:ascii="Arial" w:eastAsia="Times New Roman" w:hAnsi="Arial"/>
          <w:b/>
          <w:bCs/>
          <w:color w:val="0033CC"/>
          <w:sz w:val="28"/>
          <w:szCs w:val="28"/>
          <w:rtl/>
        </w:rPr>
      </w:pPr>
      <w:r w:rsidRPr="00245BEA">
        <w:rPr>
          <w:rFonts w:ascii="Arial" w:eastAsia="Times New Roman" w:hAnsi="Arial" w:hint="cs"/>
          <w:b/>
          <w:bCs/>
          <w:color w:val="0033CC"/>
          <w:sz w:val="28"/>
          <w:szCs w:val="28"/>
          <w:rtl/>
        </w:rPr>
        <w:t>מה שהוספתי בצבע כחול אמור להחליף את המקור בעברית</w:t>
      </w:r>
      <w:r w:rsidR="00245BEA">
        <w:rPr>
          <w:rFonts w:ascii="Arial" w:eastAsia="Times New Roman" w:hAnsi="Arial" w:hint="cs"/>
          <w:b/>
          <w:bCs/>
          <w:color w:val="0033CC"/>
          <w:sz w:val="28"/>
          <w:szCs w:val="28"/>
          <w:rtl/>
        </w:rPr>
        <w:t xml:space="preserve"> (</w:t>
      </w:r>
      <w:r w:rsidR="00245BEA" w:rsidRPr="00245BEA">
        <w:rPr>
          <w:rFonts w:ascii="Arial" w:eastAsia="Times New Roman" w:hAnsi="Arial" w:hint="cs"/>
          <w:b/>
          <w:bCs/>
          <w:color w:val="0033CC"/>
          <w:sz w:val="28"/>
          <w:szCs w:val="28"/>
          <w:highlight w:val="yellow"/>
          <w:rtl/>
        </w:rPr>
        <w:t>אותו מירקרתי בצהוב</w:t>
      </w:r>
      <w:r w:rsidR="00F93685">
        <w:rPr>
          <w:rFonts w:ascii="Arial" w:eastAsia="Times New Roman" w:hAnsi="Arial" w:hint="cs"/>
          <w:b/>
          <w:bCs/>
          <w:color w:val="0033CC"/>
          <w:sz w:val="28"/>
          <w:szCs w:val="28"/>
          <w:highlight w:val="yellow"/>
          <w:rtl/>
        </w:rPr>
        <w:t xml:space="preserve"> ואפשר בסוף למחוק</w:t>
      </w:r>
      <w:r w:rsidR="00245BEA">
        <w:rPr>
          <w:rFonts w:ascii="Arial" w:eastAsia="Times New Roman" w:hAnsi="Arial" w:hint="cs"/>
          <w:b/>
          <w:bCs/>
          <w:color w:val="0033CC"/>
          <w:sz w:val="28"/>
          <w:szCs w:val="28"/>
          <w:rtl/>
        </w:rPr>
        <w:t>)</w:t>
      </w:r>
      <w:r w:rsidRPr="00245BEA">
        <w:rPr>
          <w:rFonts w:ascii="Arial" w:eastAsia="Times New Roman" w:hAnsi="Arial" w:hint="cs"/>
          <w:b/>
          <w:bCs/>
          <w:color w:val="0033CC"/>
          <w:sz w:val="28"/>
          <w:szCs w:val="28"/>
          <w:rtl/>
        </w:rPr>
        <w:t xml:space="preserve"> באותו מקור</w:t>
      </w:r>
      <w:r w:rsidR="00245BEA">
        <w:rPr>
          <w:rFonts w:ascii="Arial" w:eastAsia="Times New Roman" w:hAnsi="Arial" w:hint="cs"/>
          <w:b/>
          <w:bCs/>
          <w:color w:val="0033CC"/>
          <w:sz w:val="28"/>
          <w:szCs w:val="28"/>
          <w:rtl/>
        </w:rPr>
        <w:t xml:space="preserve"> </w:t>
      </w:r>
      <w:r w:rsidR="00245BEA" w:rsidRPr="00F93685">
        <w:rPr>
          <w:rFonts w:ascii="Arial" w:eastAsia="Times New Roman" w:hAnsi="Arial" w:hint="cs"/>
          <w:b/>
          <w:bCs/>
          <w:color w:val="0033CC"/>
          <w:sz w:val="28"/>
          <w:szCs w:val="28"/>
          <w:u w:val="single"/>
          <w:rtl/>
        </w:rPr>
        <w:t>כמעט</w:t>
      </w:r>
      <w:r w:rsidRPr="00245BEA">
        <w:rPr>
          <w:rFonts w:ascii="Arial" w:eastAsia="Times New Roman" w:hAnsi="Arial" w:hint="cs"/>
          <w:b/>
          <w:bCs/>
          <w:color w:val="0033CC"/>
          <w:sz w:val="28"/>
          <w:szCs w:val="28"/>
          <w:rtl/>
        </w:rPr>
        <w:t xml:space="preserve"> שקיים באנגלית</w:t>
      </w:r>
    </w:p>
    <w:p w14:paraId="16B5DE79" w14:textId="77777777" w:rsidR="00D35732" w:rsidRDefault="00D35732" w:rsidP="00C86F0F">
      <w:pPr>
        <w:spacing w:after="0" w:line="360" w:lineRule="auto"/>
        <w:jc w:val="both"/>
        <w:rPr>
          <w:rFonts w:ascii="Arial" w:eastAsia="Times New Roman" w:hAnsi="Arial"/>
          <w:b/>
          <w:bCs/>
          <w:sz w:val="28"/>
          <w:szCs w:val="28"/>
          <w:rtl/>
        </w:rPr>
      </w:pPr>
    </w:p>
    <w:p w14:paraId="22277368" w14:textId="66FC717C" w:rsidR="003A1203" w:rsidRDefault="00A324FD" w:rsidP="00A324FD">
      <w:pPr>
        <w:bidi w:val="0"/>
        <w:spacing w:after="0" w:line="360" w:lineRule="auto"/>
        <w:jc w:val="both"/>
        <w:rPr>
          <w:rFonts w:ascii="Arial" w:eastAsia="Times New Roman" w:hAnsi="Arial"/>
          <w:b/>
          <w:bCs/>
          <w:sz w:val="28"/>
          <w:szCs w:val="28"/>
          <w:rtl/>
        </w:rPr>
      </w:pPr>
      <w:r>
        <w:rPr>
          <w:rFonts w:ascii="Arial" w:eastAsia="Times New Roman" w:hAnsi="Arial"/>
          <w:b/>
          <w:bCs/>
          <w:sz w:val="28"/>
          <w:szCs w:val="28"/>
        </w:rPr>
        <w:t>Bibliography</w:t>
      </w:r>
    </w:p>
    <w:p w14:paraId="5D9A6C55" w14:textId="77777777" w:rsidR="00F16F32" w:rsidRPr="002B243F" w:rsidRDefault="00F16F32" w:rsidP="00C86F0F">
      <w:pPr>
        <w:spacing w:after="0" w:line="360" w:lineRule="auto"/>
        <w:jc w:val="both"/>
        <w:rPr>
          <w:rFonts w:ascii="Arial" w:eastAsia="Times New Roman" w:hAnsi="Arial"/>
          <w:b/>
          <w:bCs/>
          <w:sz w:val="28"/>
          <w:szCs w:val="28"/>
          <w:rtl/>
        </w:rPr>
      </w:pPr>
    </w:p>
    <w:tbl>
      <w:tblPr>
        <w:tblStyle w:val="affc"/>
        <w:bidiVisual/>
        <w:tblW w:w="9210" w:type="dxa"/>
        <w:tblInd w:w="-279" w:type="dxa"/>
        <w:tblLook w:val="04A0" w:firstRow="1" w:lastRow="0" w:firstColumn="1" w:lastColumn="0" w:noHBand="0" w:noVBand="1"/>
      </w:tblPr>
      <w:tblGrid>
        <w:gridCol w:w="9210"/>
      </w:tblGrid>
      <w:tr w:rsidR="008E5B07" w:rsidRPr="00194464" w14:paraId="54DD4A70" w14:textId="77777777" w:rsidTr="008F199C">
        <w:tc>
          <w:tcPr>
            <w:tcW w:w="9210" w:type="dxa"/>
          </w:tcPr>
          <w:p w14:paraId="083AF2DE" w14:textId="77777777" w:rsidR="008E5B07" w:rsidRDefault="008E5B07" w:rsidP="00C86F0F">
            <w:pPr>
              <w:tabs>
                <w:tab w:val="center" w:pos="4153"/>
                <w:tab w:val="right" w:pos="8306"/>
              </w:tabs>
              <w:spacing w:line="360" w:lineRule="auto"/>
              <w:contextualSpacing/>
              <w:jc w:val="both"/>
              <w:rPr>
                <w:rFonts w:ascii="David" w:hAnsi="David"/>
                <w:sz w:val="22"/>
                <w:szCs w:val="22"/>
                <w:rtl/>
              </w:rPr>
            </w:pPr>
            <w:r w:rsidRPr="00194464">
              <w:rPr>
                <w:rFonts w:ascii="David" w:eastAsia="Times New Roman" w:hAnsi="David"/>
                <w:noProof/>
                <w:sz w:val="22"/>
                <w:szCs w:val="22"/>
                <w:rtl/>
                <w:lang w:eastAsia="he-IL"/>
              </w:rPr>
              <w:t>אדגר, אנדרו.</w:t>
            </w:r>
            <w:r>
              <w:rPr>
                <w:rFonts w:ascii="David" w:eastAsia="Times New Roman" w:hAnsi="David" w:hint="cs"/>
                <w:noProof/>
                <w:sz w:val="22"/>
                <w:szCs w:val="22"/>
                <w:rtl/>
                <w:lang w:eastAsia="he-IL"/>
              </w:rPr>
              <w:t>,</w:t>
            </w:r>
            <w:r w:rsidRPr="00194464">
              <w:rPr>
                <w:rFonts w:ascii="David" w:eastAsia="Times New Roman" w:hAnsi="David"/>
                <w:noProof/>
                <w:sz w:val="22"/>
                <w:szCs w:val="22"/>
                <w:rtl/>
                <w:lang w:eastAsia="he-IL"/>
              </w:rPr>
              <w:t xml:space="preserve"> סדג'וויק, פיטר</w:t>
            </w:r>
            <w:r>
              <w:rPr>
                <w:rFonts w:ascii="David" w:eastAsia="Times New Roman" w:hAnsi="David" w:hint="cs"/>
                <w:noProof/>
                <w:sz w:val="22"/>
                <w:szCs w:val="22"/>
                <w:rtl/>
                <w:lang w:eastAsia="he-IL"/>
              </w:rPr>
              <w:t>.</w:t>
            </w:r>
            <w:r w:rsidRPr="00194464">
              <w:rPr>
                <w:rFonts w:ascii="David" w:eastAsia="Times New Roman" w:hAnsi="David"/>
                <w:noProof/>
                <w:sz w:val="22"/>
                <w:szCs w:val="22"/>
                <w:rtl/>
                <w:lang w:eastAsia="he-IL"/>
              </w:rPr>
              <w:t xml:space="preserve"> (2007). </w:t>
            </w:r>
            <w:r w:rsidRPr="00194464">
              <w:rPr>
                <w:rFonts w:ascii="David" w:eastAsia="Times New Roman" w:hAnsi="David"/>
                <w:b/>
                <w:bCs/>
                <w:noProof/>
                <w:sz w:val="22"/>
                <w:szCs w:val="22"/>
                <w:rtl/>
                <w:lang w:eastAsia="he-IL"/>
              </w:rPr>
              <w:t>לקסיקון לתיאוריה של התרבות</w:t>
            </w:r>
            <w:r w:rsidRPr="00194464">
              <w:rPr>
                <w:rFonts w:ascii="David" w:eastAsia="Times New Roman" w:hAnsi="David"/>
                <w:noProof/>
                <w:sz w:val="22"/>
                <w:szCs w:val="22"/>
                <w:rtl/>
                <w:lang w:eastAsia="he-IL"/>
              </w:rPr>
              <w:t>. תל אביב: שנקר רסלינג.</w:t>
            </w:r>
          </w:p>
          <w:p w14:paraId="04A614BD" w14:textId="77777777" w:rsidR="00241537" w:rsidRDefault="00241537" w:rsidP="00C86F0F">
            <w:pPr>
              <w:tabs>
                <w:tab w:val="center" w:pos="4153"/>
                <w:tab w:val="right" w:pos="8306"/>
              </w:tabs>
              <w:spacing w:line="360" w:lineRule="auto"/>
              <w:contextualSpacing/>
              <w:jc w:val="both"/>
              <w:rPr>
                <w:rFonts w:ascii="David" w:hAnsi="David"/>
                <w:sz w:val="22"/>
                <w:szCs w:val="22"/>
                <w:rtl/>
              </w:rPr>
            </w:pPr>
          </w:p>
          <w:p w14:paraId="1CB979EF" w14:textId="6110B4AE" w:rsidR="00243BA7" w:rsidRPr="001F6D35" w:rsidRDefault="00241537" w:rsidP="001F6D35">
            <w:pPr>
              <w:shd w:val="clear" w:color="auto" w:fill="FFFFFF"/>
              <w:bidi w:val="0"/>
              <w:spacing w:before="100" w:beforeAutospacing="1" w:after="24"/>
              <w:rPr>
                <w:rFonts w:asciiTheme="majorBidi" w:eastAsia="Times New Roman" w:hAnsiTheme="majorBidi" w:cstheme="majorBidi"/>
                <w:color w:val="0033CC"/>
                <w:sz w:val="22"/>
                <w:szCs w:val="22"/>
              </w:rPr>
            </w:pPr>
            <w:r w:rsidRPr="001F6D35">
              <w:rPr>
                <w:rFonts w:asciiTheme="majorBidi" w:hAnsiTheme="majorBidi" w:cstheme="majorBidi"/>
                <w:color w:val="0033CC"/>
                <w:sz w:val="22"/>
                <w:szCs w:val="22"/>
                <w:shd w:val="clear" w:color="auto" w:fill="FFFFFF"/>
              </w:rPr>
              <w:t>Eagleton</w:t>
            </w:r>
            <w:r w:rsidRPr="001F6D35">
              <w:rPr>
                <w:rFonts w:asciiTheme="majorBidi" w:eastAsia="Times New Roman" w:hAnsiTheme="majorBidi" w:cstheme="majorBidi"/>
                <w:color w:val="0033CC"/>
                <w:sz w:val="22"/>
                <w:szCs w:val="22"/>
              </w:rPr>
              <w:t xml:space="preserve">, </w:t>
            </w:r>
            <w:r w:rsidR="00243BA7" w:rsidRPr="001F6D35">
              <w:rPr>
                <w:rFonts w:asciiTheme="majorBidi" w:eastAsia="Times New Roman" w:hAnsiTheme="majorBidi" w:cstheme="majorBidi"/>
                <w:color w:val="0033CC"/>
                <w:sz w:val="22"/>
                <w:szCs w:val="22"/>
              </w:rPr>
              <w:t>Terry (1991)</w:t>
            </w:r>
            <w:r w:rsidR="00243BA7" w:rsidRPr="001F6D35">
              <w:rPr>
                <w:rFonts w:asciiTheme="majorBidi" w:eastAsia="Times New Roman" w:hAnsiTheme="majorBidi" w:cstheme="majorBidi"/>
                <w:i/>
                <w:iCs/>
                <w:color w:val="0033CC"/>
                <w:sz w:val="22"/>
                <w:szCs w:val="22"/>
              </w:rPr>
              <w:t xml:space="preserve"> </w:t>
            </w:r>
            <w:r w:rsidRPr="001F6D35">
              <w:rPr>
                <w:rFonts w:asciiTheme="majorBidi" w:eastAsia="Times New Roman" w:hAnsiTheme="majorBidi" w:cstheme="majorBidi"/>
                <w:i/>
                <w:iCs/>
                <w:color w:val="0033CC"/>
                <w:sz w:val="22"/>
                <w:szCs w:val="22"/>
              </w:rPr>
              <w:t>Ideology: An Introduction</w:t>
            </w:r>
            <w:r w:rsidR="00243BA7" w:rsidRPr="001F6D35">
              <w:rPr>
                <w:rFonts w:asciiTheme="majorBidi" w:eastAsia="Times New Roman" w:hAnsiTheme="majorBidi" w:cstheme="majorBidi"/>
                <w:color w:val="0033CC"/>
                <w:sz w:val="22"/>
                <w:szCs w:val="22"/>
              </w:rPr>
              <w:t>.</w:t>
            </w:r>
            <w:r w:rsidR="001F6D35" w:rsidRPr="001F6D35">
              <w:rPr>
                <w:rFonts w:asciiTheme="majorBidi" w:eastAsia="Times New Roman" w:hAnsiTheme="majorBidi" w:cstheme="majorBidi"/>
                <w:color w:val="0033CC"/>
                <w:sz w:val="22"/>
                <w:szCs w:val="22"/>
              </w:rPr>
              <w:t xml:space="preserve"> </w:t>
            </w:r>
            <w:r w:rsidR="00243BA7" w:rsidRPr="001F6D35">
              <w:rPr>
                <w:rFonts w:asciiTheme="majorBidi" w:eastAsia="Times New Roman" w:hAnsiTheme="majorBidi" w:cstheme="majorBidi"/>
                <w:color w:val="0033CC"/>
                <w:sz w:val="22"/>
                <w:szCs w:val="22"/>
              </w:rPr>
              <w:t>Paperback, 258 pages</w:t>
            </w:r>
            <w:r w:rsidR="001F6D35">
              <w:rPr>
                <w:rFonts w:asciiTheme="majorBidi" w:eastAsia="Times New Roman" w:hAnsiTheme="majorBidi" w:cstheme="majorBidi"/>
                <w:color w:val="0033CC"/>
                <w:sz w:val="22"/>
                <w:szCs w:val="22"/>
              </w:rPr>
              <w:t xml:space="preserve">. </w:t>
            </w:r>
            <w:r w:rsidR="00243BA7" w:rsidRPr="001F6D35">
              <w:rPr>
                <w:rFonts w:asciiTheme="majorBidi" w:eastAsia="Times New Roman" w:hAnsiTheme="majorBidi" w:cstheme="majorBidi"/>
                <w:color w:val="0033CC"/>
                <w:sz w:val="22"/>
                <w:szCs w:val="22"/>
              </w:rPr>
              <w:t>Published April 17th 1991 by Verso (first published May 16th 1988)</w:t>
            </w:r>
          </w:p>
          <w:p w14:paraId="7449F05F" w14:textId="77777777" w:rsidR="00241537" w:rsidRPr="00243BA7" w:rsidRDefault="00241537" w:rsidP="00C86F0F">
            <w:pPr>
              <w:tabs>
                <w:tab w:val="center" w:pos="4153"/>
                <w:tab w:val="right" w:pos="8306"/>
              </w:tabs>
              <w:spacing w:line="360" w:lineRule="auto"/>
              <w:contextualSpacing/>
              <w:jc w:val="both"/>
              <w:rPr>
                <w:rFonts w:ascii="David" w:hAnsi="David"/>
                <w:sz w:val="22"/>
                <w:szCs w:val="22"/>
                <w:rtl/>
              </w:rPr>
            </w:pPr>
          </w:p>
          <w:p w14:paraId="5883D709" w14:textId="2264136D" w:rsidR="00241537" w:rsidRPr="00194464" w:rsidRDefault="00241537" w:rsidP="00C86F0F">
            <w:pPr>
              <w:tabs>
                <w:tab w:val="center" w:pos="4153"/>
                <w:tab w:val="right" w:pos="8306"/>
              </w:tabs>
              <w:spacing w:line="360" w:lineRule="auto"/>
              <w:contextualSpacing/>
              <w:jc w:val="both"/>
              <w:rPr>
                <w:rFonts w:ascii="David" w:hAnsi="David"/>
                <w:sz w:val="22"/>
                <w:szCs w:val="22"/>
                <w:rtl/>
              </w:rPr>
            </w:pPr>
          </w:p>
        </w:tc>
      </w:tr>
      <w:tr w:rsidR="008E5B07" w:rsidRPr="00194464" w14:paraId="72FE4835" w14:textId="77777777" w:rsidTr="008F199C">
        <w:tc>
          <w:tcPr>
            <w:tcW w:w="9210" w:type="dxa"/>
          </w:tcPr>
          <w:p w14:paraId="487D802E" w14:textId="77777777" w:rsidR="008E5B07" w:rsidRDefault="008E5B07" w:rsidP="00C86F0F">
            <w:pPr>
              <w:spacing w:line="360" w:lineRule="auto"/>
              <w:contextualSpacing/>
              <w:jc w:val="both"/>
              <w:rPr>
                <w:rFonts w:ascii="David" w:hAnsi="David"/>
                <w:sz w:val="22"/>
                <w:szCs w:val="22"/>
                <w:rtl/>
              </w:rPr>
            </w:pPr>
            <w:r w:rsidRPr="00243BA7">
              <w:rPr>
                <w:rFonts w:ascii="David" w:eastAsia="Times New Roman" w:hAnsi="David"/>
                <w:sz w:val="22"/>
                <w:szCs w:val="22"/>
                <w:highlight w:val="yellow"/>
                <w:rtl/>
              </w:rPr>
              <w:t xml:space="preserve">איגלטון, טרי. (2006 [1991]). "אסטרטגיות אידיאולוגיות", בתוך: </w:t>
            </w:r>
            <w:r w:rsidRPr="00243BA7">
              <w:rPr>
                <w:rFonts w:ascii="David" w:eastAsia="Times New Roman" w:hAnsi="David"/>
                <w:b/>
                <w:bCs/>
                <w:sz w:val="22"/>
                <w:szCs w:val="22"/>
                <w:highlight w:val="yellow"/>
                <w:rtl/>
              </w:rPr>
              <w:t>אידיאולוגיה</w:t>
            </w:r>
            <w:r w:rsidRPr="00243BA7">
              <w:rPr>
                <w:rFonts w:ascii="David" w:eastAsia="Times New Roman" w:hAnsi="David"/>
                <w:sz w:val="22"/>
                <w:szCs w:val="22"/>
                <w:highlight w:val="yellow"/>
                <w:rtl/>
              </w:rPr>
              <w:t>: מבוא. תרגם: אורן מוקד. תל-אביב: רסלינג, עמ' 69-41.</w:t>
            </w:r>
            <w:r w:rsidRPr="00194464">
              <w:rPr>
                <w:rFonts w:ascii="David" w:eastAsia="Times New Roman" w:hAnsi="David"/>
                <w:sz w:val="22"/>
                <w:szCs w:val="22"/>
                <w:rtl/>
              </w:rPr>
              <w:t xml:space="preserve"> </w:t>
            </w:r>
          </w:p>
          <w:p w14:paraId="11AB4838" w14:textId="77777777" w:rsidR="008E5B07" w:rsidRPr="00194464" w:rsidRDefault="008E5B07" w:rsidP="00C86F0F">
            <w:pPr>
              <w:spacing w:line="360" w:lineRule="auto"/>
              <w:contextualSpacing/>
              <w:jc w:val="both"/>
              <w:rPr>
                <w:rFonts w:ascii="David" w:hAnsi="David"/>
                <w:sz w:val="22"/>
                <w:szCs w:val="22"/>
                <w:rtl/>
              </w:rPr>
            </w:pPr>
          </w:p>
        </w:tc>
      </w:tr>
      <w:tr w:rsidR="008E5B07" w:rsidRPr="00194464" w14:paraId="1A7F6128" w14:textId="77777777" w:rsidTr="008F199C">
        <w:tc>
          <w:tcPr>
            <w:tcW w:w="9210" w:type="dxa"/>
          </w:tcPr>
          <w:p w14:paraId="4B0F06A9" w14:textId="417CDC7E" w:rsidR="008E5B07" w:rsidRPr="008F199C" w:rsidRDefault="008F199C" w:rsidP="00C86F0F">
            <w:pPr>
              <w:spacing w:line="360" w:lineRule="auto"/>
              <w:jc w:val="both"/>
              <w:rPr>
                <w:rFonts w:ascii="David" w:hAnsi="David"/>
                <w:sz w:val="22"/>
                <w:szCs w:val="22"/>
              </w:rPr>
            </w:pPr>
            <w:r w:rsidRPr="008F199C">
              <w:rPr>
                <w:rFonts w:eastAsia="Times New Roman" w:cs="Times New Roman"/>
                <w:sz w:val="24"/>
                <w:szCs w:val="24"/>
              </w:rPr>
              <w:t>Barthes,</w:t>
            </w:r>
            <w:r w:rsidRPr="008F199C">
              <w:rPr>
                <w:rFonts w:ascii="David" w:hAnsi="David"/>
                <w:sz w:val="22"/>
                <w:szCs w:val="22"/>
              </w:rPr>
              <w:t>1998</w:t>
            </w:r>
          </w:p>
        </w:tc>
      </w:tr>
      <w:tr w:rsidR="008E5B07" w:rsidRPr="00194464" w14:paraId="60F1A3CA" w14:textId="77777777" w:rsidTr="008F199C">
        <w:tc>
          <w:tcPr>
            <w:tcW w:w="9210" w:type="dxa"/>
          </w:tcPr>
          <w:p w14:paraId="23BEF441" w14:textId="77777777" w:rsidR="008E5B07" w:rsidRDefault="008E5B07" w:rsidP="00C86F0F">
            <w:pPr>
              <w:shd w:val="clear" w:color="auto" w:fill="FFFFFF"/>
              <w:spacing w:line="360" w:lineRule="auto"/>
              <w:contextualSpacing/>
              <w:jc w:val="both"/>
              <w:rPr>
                <w:rFonts w:ascii="David" w:hAnsi="David"/>
                <w:sz w:val="22"/>
                <w:szCs w:val="22"/>
                <w:rtl/>
              </w:rPr>
            </w:pPr>
            <w:r w:rsidRPr="00245BEA">
              <w:rPr>
                <w:rFonts w:ascii="David" w:eastAsia="Times New Roman" w:hAnsi="David"/>
                <w:sz w:val="22"/>
                <w:szCs w:val="22"/>
                <w:highlight w:val="yellow"/>
                <w:rtl/>
              </w:rPr>
              <w:t xml:space="preserve">בארת, רולאן. (1961). "המסר הצילומי" . תרגום: יער חבר: 2002. בית ברל: </w:t>
            </w:r>
            <w:r w:rsidRPr="00245BEA">
              <w:rPr>
                <w:rFonts w:ascii="David" w:eastAsia="Times New Roman" w:hAnsi="David"/>
                <w:b/>
                <w:bCs/>
                <w:sz w:val="22"/>
                <w:szCs w:val="22"/>
                <w:highlight w:val="yellow"/>
                <w:rtl/>
              </w:rPr>
              <w:t>המדרשה 5</w:t>
            </w:r>
            <w:r w:rsidRPr="00245BEA">
              <w:rPr>
                <w:rFonts w:ascii="David" w:eastAsia="Times New Roman" w:hAnsi="David"/>
                <w:sz w:val="22"/>
                <w:szCs w:val="22"/>
                <w:highlight w:val="yellow"/>
                <w:rtl/>
              </w:rPr>
              <w:t>, עמ' 21-33.</w:t>
            </w:r>
          </w:p>
          <w:p w14:paraId="7779B9AD" w14:textId="77777777" w:rsidR="00CB0A81" w:rsidRPr="00CB0A81" w:rsidRDefault="00CB0A81" w:rsidP="00CB0A81">
            <w:pPr>
              <w:shd w:val="clear" w:color="auto" w:fill="FFFFFF"/>
              <w:bidi w:val="0"/>
              <w:jc w:val="both"/>
              <w:rPr>
                <w:rFonts w:eastAsia="Times New Roman" w:cs="Times New Roman"/>
                <w:color w:val="0033CC"/>
                <w:sz w:val="24"/>
                <w:szCs w:val="24"/>
                <w:shd w:val="clear" w:color="auto" w:fill="FFFFFF"/>
              </w:rPr>
            </w:pPr>
            <w:r w:rsidRPr="00CB0A81">
              <w:rPr>
                <w:rFonts w:eastAsia="Times New Roman" w:cs="Times New Roman"/>
                <w:color w:val="0033CC"/>
                <w:sz w:val="24"/>
                <w:szCs w:val="24"/>
              </w:rPr>
              <w:t xml:space="preserve">Barthes, Roland. (1998). "Rhetoric of the Image" in: Mirzoeff Nicholas (ed.). </w:t>
            </w:r>
            <w:r w:rsidRPr="00CB0A81">
              <w:rPr>
                <w:rFonts w:eastAsia="Times New Roman" w:cs="Times New Roman"/>
                <w:b/>
                <w:bCs/>
                <w:color w:val="0033CC"/>
                <w:sz w:val="24"/>
                <w:szCs w:val="24"/>
              </w:rPr>
              <w:t>The Visual Culture Reader</w:t>
            </w:r>
            <w:r w:rsidRPr="00CB0A81">
              <w:rPr>
                <w:rFonts w:eastAsia="Times New Roman" w:cs="Times New Roman"/>
                <w:color w:val="0033CC"/>
                <w:sz w:val="24"/>
                <w:szCs w:val="24"/>
              </w:rPr>
              <w:t>. London: Routledge.</w:t>
            </w:r>
          </w:p>
          <w:p w14:paraId="6FAD2858" w14:textId="77777777" w:rsidR="008E5B07" w:rsidRPr="00194464" w:rsidRDefault="008E5B07" w:rsidP="00C86F0F">
            <w:pPr>
              <w:shd w:val="clear" w:color="auto" w:fill="FFFFFF"/>
              <w:spacing w:line="360" w:lineRule="auto"/>
              <w:contextualSpacing/>
              <w:jc w:val="both"/>
              <w:rPr>
                <w:rFonts w:ascii="David" w:hAnsi="David"/>
                <w:sz w:val="22"/>
                <w:szCs w:val="22"/>
                <w:rtl/>
              </w:rPr>
            </w:pPr>
          </w:p>
        </w:tc>
      </w:tr>
      <w:tr w:rsidR="008E5B07" w:rsidRPr="00194464" w14:paraId="5C3D6732" w14:textId="77777777" w:rsidTr="008F199C">
        <w:tc>
          <w:tcPr>
            <w:tcW w:w="9210" w:type="dxa"/>
          </w:tcPr>
          <w:p w14:paraId="3B820298" w14:textId="77777777" w:rsidR="00F94AEB" w:rsidRDefault="00F94AEB" w:rsidP="00426D07">
            <w:pPr>
              <w:spacing w:line="360" w:lineRule="auto"/>
              <w:contextualSpacing/>
              <w:jc w:val="both"/>
              <w:rPr>
                <w:rFonts w:ascii="David" w:eastAsia="Times New Roman" w:hAnsi="David"/>
                <w:sz w:val="22"/>
                <w:szCs w:val="22"/>
                <w:highlight w:val="yellow"/>
                <w:rtl/>
              </w:rPr>
            </w:pPr>
          </w:p>
          <w:p w14:paraId="312564E9" w14:textId="4F88506B" w:rsidR="008E5B07" w:rsidRDefault="008E5B07" w:rsidP="00426D07">
            <w:pPr>
              <w:spacing w:line="360" w:lineRule="auto"/>
              <w:contextualSpacing/>
              <w:jc w:val="both"/>
              <w:rPr>
                <w:rFonts w:ascii="David" w:hAnsi="David"/>
                <w:sz w:val="22"/>
                <w:szCs w:val="22"/>
                <w:rtl/>
              </w:rPr>
            </w:pPr>
            <w:r w:rsidRPr="00F94AEB">
              <w:rPr>
                <w:rFonts w:ascii="David" w:eastAsia="Times New Roman" w:hAnsi="David"/>
                <w:sz w:val="22"/>
                <w:szCs w:val="22"/>
                <w:highlight w:val="yellow"/>
                <w:rtl/>
              </w:rPr>
              <w:t xml:space="preserve">בארת, רולאן. (1988[1980]). </w:t>
            </w:r>
            <w:r w:rsidRPr="00F94AEB">
              <w:rPr>
                <w:rFonts w:ascii="David" w:eastAsia="Times New Roman" w:hAnsi="David"/>
                <w:b/>
                <w:bCs/>
                <w:sz w:val="22"/>
                <w:szCs w:val="22"/>
                <w:highlight w:val="yellow"/>
                <w:rtl/>
              </w:rPr>
              <w:t>מחשבות על הצילום</w:t>
            </w:r>
            <w:r w:rsidRPr="00F94AEB">
              <w:rPr>
                <w:rFonts w:ascii="David" w:eastAsia="Times New Roman" w:hAnsi="David"/>
                <w:sz w:val="22"/>
                <w:szCs w:val="22"/>
                <w:highlight w:val="yellow"/>
                <w:rtl/>
              </w:rPr>
              <w:t>. תרגם: דוד ניב. ירושלים: כתר</w:t>
            </w:r>
            <w:r w:rsidRPr="00194464">
              <w:rPr>
                <w:rFonts w:ascii="David" w:eastAsia="Times New Roman" w:hAnsi="David"/>
                <w:sz w:val="22"/>
                <w:szCs w:val="22"/>
                <w:rtl/>
              </w:rPr>
              <w:t>.</w:t>
            </w:r>
          </w:p>
          <w:p w14:paraId="278D8F94" w14:textId="017A4787" w:rsidR="00426D07" w:rsidRPr="00F94AEB" w:rsidRDefault="00E32165" w:rsidP="00426D07">
            <w:pPr>
              <w:bidi w:val="0"/>
              <w:spacing w:line="360" w:lineRule="auto"/>
              <w:contextualSpacing/>
              <w:jc w:val="both"/>
              <w:rPr>
                <w:rFonts w:ascii="David" w:hAnsi="David"/>
                <w:color w:val="0000FF"/>
                <w:sz w:val="22"/>
                <w:szCs w:val="22"/>
              </w:rPr>
            </w:pPr>
            <w:hyperlink r:id="rId11" w:history="1">
              <w:r w:rsidR="00426D07" w:rsidRPr="00F94AEB">
                <w:rPr>
                  <w:rStyle w:val="Hyperlink"/>
                  <w:rFonts w:ascii="Arial" w:hAnsi="Arial" w:cs="Arial"/>
                  <w:sz w:val="21"/>
                  <w:szCs w:val="21"/>
                  <w:shd w:val="clear" w:color="auto" w:fill="FFFFFF"/>
                </w:rPr>
                <w:t>Barthes, Roland</w:t>
              </w:r>
            </w:hyperlink>
            <w:r w:rsidR="00426D07" w:rsidRPr="00F94AEB">
              <w:rPr>
                <w:rFonts w:ascii="Arial" w:hAnsi="Arial" w:cs="Arial"/>
                <w:color w:val="0000FF"/>
                <w:sz w:val="21"/>
                <w:szCs w:val="21"/>
                <w:shd w:val="clear" w:color="auto" w:fill="FFFFFF"/>
              </w:rPr>
              <w:t>. </w:t>
            </w:r>
            <w:r w:rsidR="00426D07" w:rsidRPr="00F94AEB">
              <w:rPr>
                <w:rFonts w:ascii="Arial" w:hAnsi="Arial" w:cs="Arial"/>
                <w:b/>
                <w:bCs/>
                <w:i/>
                <w:iCs/>
                <w:color w:val="0000FF"/>
                <w:sz w:val="21"/>
                <w:szCs w:val="21"/>
                <w:shd w:val="clear" w:color="auto" w:fill="FFFFFF"/>
              </w:rPr>
              <w:t>Camera Lucida</w:t>
            </w:r>
            <w:r w:rsidR="00426D07" w:rsidRPr="00F94AEB">
              <w:rPr>
                <w:rFonts w:ascii="Arial" w:hAnsi="Arial" w:cs="Arial"/>
                <w:color w:val="0000FF"/>
                <w:sz w:val="21"/>
                <w:szCs w:val="21"/>
                <w:shd w:val="clear" w:color="auto" w:fill="FFFFFF"/>
              </w:rPr>
              <w:t> New York: </w:t>
            </w:r>
            <w:hyperlink r:id="rId12" w:tooltip="Hill and Wang" w:history="1">
              <w:r w:rsidR="00426D07" w:rsidRPr="00F94AEB">
                <w:rPr>
                  <w:rStyle w:val="Hyperlink"/>
                  <w:rFonts w:ascii="Arial" w:hAnsi="Arial" w:cs="Arial"/>
                  <w:sz w:val="21"/>
                  <w:szCs w:val="21"/>
                  <w:shd w:val="clear" w:color="auto" w:fill="FFFFFF"/>
                </w:rPr>
                <w:t>Hill and Wang</w:t>
              </w:r>
            </w:hyperlink>
            <w:r w:rsidR="00426D07" w:rsidRPr="00F94AEB">
              <w:rPr>
                <w:rFonts w:ascii="Arial" w:hAnsi="Arial" w:cs="Arial"/>
                <w:color w:val="0000FF"/>
                <w:sz w:val="21"/>
                <w:szCs w:val="21"/>
                <w:shd w:val="clear" w:color="auto" w:fill="FFFFFF"/>
              </w:rPr>
              <w:t>, 1981</w:t>
            </w:r>
          </w:p>
          <w:p w14:paraId="029D0109" w14:textId="28CEFB5B" w:rsidR="00426D07" w:rsidRPr="00194464" w:rsidRDefault="00426D07" w:rsidP="00426D07">
            <w:pPr>
              <w:bidi w:val="0"/>
              <w:spacing w:line="360" w:lineRule="auto"/>
              <w:contextualSpacing/>
              <w:jc w:val="both"/>
              <w:rPr>
                <w:rFonts w:ascii="David" w:hAnsi="David"/>
                <w:sz w:val="22"/>
                <w:szCs w:val="22"/>
                <w:rtl/>
              </w:rPr>
            </w:pPr>
          </w:p>
        </w:tc>
      </w:tr>
      <w:tr w:rsidR="008E5B07" w:rsidRPr="00194464" w14:paraId="4DBA55BC" w14:textId="77777777" w:rsidTr="008F199C">
        <w:tc>
          <w:tcPr>
            <w:tcW w:w="9210" w:type="dxa"/>
          </w:tcPr>
          <w:p w14:paraId="3AACDA75" w14:textId="77777777" w:rsidR="008E5B07" w:rsidRDefault="008E5B07" w:rsidP="00C86F0F">
            <w:pPr>
              <w:spacing w:line="360" w:lineRule="auto"/>
              <w:contextualSpacing/>
              <w:jc w:val="both"/>
              <w:rPr>
                <w:rFonts w:ascii="David" w:hAnsi="David"/>
                <w:sz w:val="22"/>
                <w:szCs w:val="22"/>
                <w:rtl/>
              </w:rPr>
            </w:pPr>
            <w:r w:rsidRPr="00E15414">
              <w:rPr>
                <w:rFonts w:ascii="David" w:eastAsia="Times New Roman" w:hAnsi="David"/>
                <w:sz w:val="22"/>
                <w:szCs w:val="22"/>
                <w:highlight w:val="yellow"/>
                <w:rtl/>
              </w:rPr>
              <w:t xml:space="preserve">בארת, רולאן. (2005 [1968]). </w:t>
            </w:r>
            <w:r w:rsidRPr="00E15414">
              <w:rPr>
                <w:rFonts w:ascii="David" w:eastAsia="Times New Roman" w:hAnsi="David"/>
                <w:b/>
                <w:bCs/>
                <w:sz w:val="22"/>
                <w:szCs w:val="22"/>
                <w:highlight w:val="yellow"/>
                <w:rtl/>
              </w:rPr>
              <w:t>מות המחבר</w:t>
            </w:r>
            <w:r w:rsidRPr="00E15414">
              <w:rPr>
                <w:rFonts w:ascii="David" w:eastAsia="Times New Roman" w:hAnsi="David"/>
                <w:sz w:val="22"/>
                <w:szCs w:val="22"/>
                <w:highlight w:val="yellow"/>
                <w:rtl/>
              </w:rPr>
              <w:t xml:space="preserve">. פוקו, מישל. (2005[1969]). </w:t>
            </w:r>
            <w:r w:rsidRPr="00E15414">
              <w:rPr>
                <w:rFonts w:ascii="David" w:eastAsia="Times New Roman" w:hAnsi="David"/>
                <w:b/>
                <w:bCs/>
                <w:sz w:val="22"/>
                <w:szCs w:val="22"/>
                <w:highlight w:val="yellow"/>
                <w:rtl/>
              </w:rPr>
              <w:t>מהו המחבר</w:t>
            </w:r>
            <w:r w:rsidRPr="00E15414">
              <w:rPr>
                <w:rFonts w:ascii="David" w:eastAsia="Times New Roman" w:hAnsi="David"/>
                <w:sz w:val="22"/>
                <w:szCs w:val="22"/>
                <w:highlight w:val="yellow"/>
                <w:rtl/>
              </w:rPr>
              <w:t>. מצרפתית ואחרית דבר: דרור משעני. תל אביב: רסלינג</w:t>
            </w:r>
            <w:r w:rsidRPr="00194464">
              <w:rPr>
                <w:rFonts w:ascii="David" w:eastAsia="Times New Roman" w:hAnsi="David"/>
                <w:sz w:val="22"/>
                <w:szCs w:val="22"/>
              </w:rPr>
              <w:t>.</w:t>
            </w:r>
          </w:p>
          <w:p w14:paraId="14459D90" w14:textId="5155FA1A" w:rsidR="00F94AEB" w:rsidRPr="00F94AEB" w:rsidRDefault="00F94AEB" w:rsidP="00E15414">
            <w:pPr>
              <w:bidi w:val="0"/>
              <w:spacing w:line="360" w:lineRule="auto"/>
              <w:contextualSpacing/>
              <w:rPr>
                <w:rFonts w:ascii="David" w:hAnsi="David"/>
                <w:sz w:val="22"/>
                <w:szCs w:val="22"/>
                <w:rtl/>
              </w:rPr>
            </w:pPr>
            <w:r w:rsidRPr="00F94AEB">
              <w:rPr>
                <w:rFonts w:ascii="Palatino Linotype" w:hAnsi="Palatino Linotype"/>
                <w:color w:val="0000FF"/>
                <w:sz w:val="18"/>
                <w:szCs w:val="18"/>
                <w:shd w:val="clear" w:color="auto" w:fill="FFFFFF"/>
              </w:rPr>
              <w:t xml:space="preserve"> Barthes, “The Death of the </w:t>
            </w:r>
            <w:r w:rsidRPr="00E15414">
              <w:rPr>
                <w:rFonts w:ascii="Palatino Linotype" w:hAnsi="Palatino Linotype"/>
                <w:color w:val="0000FF"/>
                <w:sz w:val="18"/>
                <w:szCs w:val="18"/>
                <w:shd w:val="clear" w:color="auto" w:fill="FFFFFF"/>
              </w:rPr>
              <w:t>Author”</w:t>
            </w:r>
            <w:r w:rsidR="00E15414" w:rsidRPr="00E15414">
              <w:rPr>
                <w:rFonts w:ascii="David" w:hAnsi="David"/>
                <w:sz w:val="22"/>
                <w:szCs w:val="22"/>
              </w:rPr>
              <w:t xml:space="preserve"> </w:t>
            </w:r>
            <w:r w:rsidRPr="00E15414">
              <w:rPr>
                <w:rFonts w:ascii="Arial" w:hAnsi="Arial" w:cs="Arial"/>
                <w:color w:val="000000"/>
                <w:sz w:val="18"/>
                <w:szCs w:val="18"/>
                <w:shd w:val="clear" w:color="auto" w:fill="C2E0FF"/>
              </w:rPr>
              <w:t> Michel Foucault, "What Is an Author?"</w:t>
            </w:r>
          </w:p>
        </w:tc>
      </w:tr>
      <w:tr w:rsidR="008E5B07" w:rsidRPr="00194464" w14:paraId="52194CEE" w14:textId="77777777" w:rsidTr="008F199C">
        <w:tc>
          <w:tcPr>
            <w:tcW w:w="9210" w:type="dxa"/>
          </w:tcPr>
          <w:p w14:paraId="6866888E" w14:textId="77777777" w:rsidR="00F93685" w:rsidRDefault="00F93685" w:rsidP="00C86F0F">
            <w:pPr>
              <w:spacing w:line="360" w:lineRule="auto"/>
              <w:jc w:val="both"/>
              <w:rPr>
                <w:rFonts w:ascii="David" w:eastAsia="Times New Roman" w:hAnsi="David"/>
                <w:sz w:val="22"/>
                <w:szCs w:val="22"/>
                <w:highlight w:val="yellow"/>
                <w:rtl/>
              </w:rPr>
            </w:pPr>
          </w:p>
          <w:p w14:paraId="0077DE86" w14:textId="73B10054" w:rsidR="008E5B07" w:rsidRDefault="008E5B07" w:rsidP="00C86F0F">
            <w:pPr>
              <w:spacing w:line="360" w:lineRule="auto"/>
              <w:jc w:val="both"/>
              <w:rPr>
                <w:rFonts w:ascii="David" w:hAnsi="David"/>
                <w:sz w:val="22"/>
                <w:szCs w:val="22"/>
                <w:rtl/>
              </w:rPr>
            </w:pPr>
            <w:r w:rsidRPr="00426D07">
              <w:rPr>
                <w:rFonts w:ascii="David" w:eastAsia="Times New Roman" w:hAnsi="David"/>
                <w:sz w:val="22"/>
                <w:szCs w:val="22"/>
                <w:highlight w:val="yellow"/>
                <w:rtl/>
              </w:rPr>
              <w:t xml:space="preserve">בארת, רולאן. (2006 [1985]). </w:t>
            </w:r>
            <w:r w:rsidRPr="00426D07">
              <w:rPr>
                <w:rFonts w:ascii="David" w:eastAsia="Times New Roman" w:hAnsi="David"/>
                <w:b/>
                <w:bCs/>
                <w:sz w:val="22"/>
                <w:szCs w:val="22"/>
                <w:highlight w:val="yellow"/>
                <w:rtl/>
              </w:rPr>
              <w:t>יסודות בסמיולוגיה</w:t>
            </w:r>
            <w:r w:rsidRPr="00426D07">
              <w:rPr>
                <w:rFonts w:ascii="David" w:eastAsia="Times New Roman" w:hAnsi="David"/>
                <w:sz w:val="22"/>
                <w:szCs w:val="22"/>
                <w:highlight w:val="yellow"/>
                <w:rtl/>
              </w:rPr>
              <w:t>. תרגום: אבנר להב. תל אביב: רסלינג.</w:t>
            </w:r>
          </w:p>
          <w:p w14:paraId="0A089B64" w14:textId="10588EFC" w:rsidR="00EA0D6D" w:rsidRPr="00CB0A81" w:rsidRDefault="00EA0D6D" w:rsidP="00EA0D6D">
            <w:pPr>
              <w:shd w:val="clear" w:color="auto" w:fill="FFFFFF"/>
              <w:bidi w:val="0"/>
              <w:jc w:val="both"/>
              <w:rPr>
                <w:rFonts w:eastAsia="Times New Roman" w:cs="Times New Roman"/>
                <w:color w:val="0033CC"/>
                <w:sz w:val="24"/>
                <w:szCs w:val="24"/>
                <w:shd w:val="clear" w:color="auto" w:fill="FFFFFF"/>
              </w:rPr>
            </w:pPr>
            <w:r w:rsidRPr="00CB0A81">
              <w:rPr>
                <w:rFonts w:eastAsia="Times New Roman" w:cs="Times New Roman"/>
                <w:color w:val="0033CC"/>
                <w:sz w:val="24"/>
                <w:szCs w:val="24"/>
              </w:rPr>
              <w:t>Barthes, Roland. (19</w:t>
            </w:r>
            <w:r>
              <w:rPr>
                <w:rFonts w:eastAsia="Times New Roman" w:cs="Times New Roman" w:hint="cs"/>
                <w:color w:val="0033CC"/>
                <w:sz w:val="24"/>
                <w:szCs w:val="24"/>
                <w:rtl/>
              </w:rPr>
              <w:t>64</w:t>
            </w:r>
            <w:r w:rsidRPr="00CB0A81">
              <w:rPr>
                <w:rFonts w:eastAsia="Times New Roman" w:cs="Times New Roman"/>
                <w:color w:val="0033CC"/>
                <w:sz w:val="24"/>
                <w:szCs w:val="24"/>
              </w:rPr>
              <w:t xml:space="preserve">). </w:t>
            </w:r>
            <w:r w:rsidRPr="00426D07">
              <w:rPr>
                <w:rFonts w:eastAsia="Times New Roman" w:cs="Times New Roman"/>
                <w:b/>
                <w:bCs/>
                <w:color w:val="0033CC"/>
                <w:sz w:val="24"/>
                <w:szCs w:val="24"/>
              </w:rPr>
              <w:t>Elements</w:t>
            </w:r>
            <w:r>
              <w:rPr>
                <w:rFonts w:eastAsia="Times New Roman" w:cs="Times New Roman"/>
                <w:b/>
                <w:bCs/>
                <w:color w:val="0033CC"/>
                <w:sz w:val="24"/>
                <w:szCs w:val="24"/>
              </w:rPr>
              <w:t xml:space="preserve"> of Semiology. </w:t>
            </w:r>
            <w:r w:rsidRPr="00426D07">
              <w:rPr>
                <w:rFonts w:eastAsia="Times New Roman" w:cs="Times New Roman"/>
                <w:color w:val="0033CC"/>
                <w:sz w:val="24"/>
                <w:szCs w:val="24"/>
              </w:rPr>
              <w:t>(t</w:t>
            </w:r>
            <w:r w:rsidR="00426D07" w:rsidRPr="00426D07">
              <w:rPr>
                <w:rFonts w:eastAsia="Times New Roman" w:cs="Times New Roman"/>
                <w:color w:val="0033CC"/>
                <w:sz w:val="24"/>
                <w:szCs w:val="24"/>
              </w:rPr>
              <w:t>rans: Annettl Lavers &amp; Colin Smith</w:t>
            </w:r>
            <w:r>
              <w:rPr>
                <w:rFonts w:eastAsia="Times New Roman" w:cs="Times New Roman"/>
                <w:b/>
                <w:bCs/>
                <w:color w:val="0033CC"/>
                <w:sz w:val="24"/>
                <w:szCs w:val="24"/>
              </w:rPr>
              <w:t>)</w:t>
            </w:r>
            <w:r w:rsidRPr="00CB0A81">
              <w:rPr>
                <w:rFonts w:eastAsia="Times New Roman" w:cs="Times New Roman"/>
                <w:color w:val="0033CC"/>
                <w:sz w:val="24"/>
                <w:szCs w:val="24"/>
              </w:rPr>
              <w:t xml:space="preserve">. London: </w:t>
            </w:r>
            <w:r w:rsidR="00426D07">
              <w:rPr>
                <w:rFonts w:eastAsia="Times New Roman" w:cs="Times New Roman"/>
                <w:color w:val="0033CC"/>
                <w:sz w:val="24"/>
                <w:szCs w:val="24"/>
              </w:rPr>
              <w:t>Jonathan Cape</w:t>
            </w:r>
            <w:r w:rsidRPr="00CB0A81">
              <w:rPr>
                <w:rFonts w:eastAsia="Times New Roman" w:cs="Times New Roman"/>
                <w:color w:val="0033CC"/>
                <w:sz w:val="24"/>
                <w:szCs w:val="24"/>
              </w:rPr>
              <w:t>.</w:t>
            </w:r>
          </w:p>
          <w:p w14:paraId="7AEB4BD7" w14:textId="77777777" w:rsidR="00EA0D6D" w:rsidRDefault="00EA0D6D" w:rsidP="00C86F0F">
            <w:pPr>
              <w:spacing w:line="360" w:lineRule="auto"/>
              <w:jc w:val="both"/>
              <w:rPr>
                <w:rFonts w:ascii="David" w:hAnsi="David"/>
                <w:sz w:val="22"/>
                <w:szCs w:val="22"/>
              </w:rPr>
            </w:pPr>
          </w:p>
          <w:p w14:paraId="11A06A43" w14:textId="77777777" w:rsidR="008E5B07" w:rsidRPr="00194464" w:rsidRDefault="008E5B07" w:rsidP="00C86F0F">
            <w:pPr>
              <w:spacing w:line="360" w:lineRule="auto"/>
              <w:jc w:val="both"/>
              <w:rPr>
                <w:rFonts w:ascii="David" w:hAnsi="David"/>
                <w:sz w:val="22"/>
                <w:szCs w:val="22"/>
                <w:rtl/>
              </w:rPr>
            </w:pPr>
          </w:p>
        </w:tc>
      </w:tr>
      <w:tr w:rsidR="008E5B07" w:rsidRPr="00194464" w14:paraId="702E8451" w14:textId="77777777" w:rsidTr="008F199C">
        <w:tc>
          <w:tcPr>
            <w:tcW w:w="9210" w:type="dxa"/>
          </w:tcPr>
          <w:p w14:paraId="2FA91B78" w14:textId="77777777" w:rsidR="008E5B07" w:rsidRDefault="008E5B07" w:rsidP="00C86F0F">
            <w:pPr>
              <w:spacing w:line="360" w:lineRule="auto"/>
              <w:jc w:val="both"/>
              <w:rPr>
                <w:rFonts w:ascii="David" w:hAnsi="David"/>
                <w:sz w:val="22"/>
                <w:szCs w:val="22"/>
                <w:rtl/>
              </w:rPr>
            </w:pPr>
            <w:r w:rsidRPr="00194464">
              <w:rPr>
                <w:rFonts w:ascii="David" w:eastAsia="Times New Roman" w:hAnsi="David"/>
                <w:sz w:val="22"/>
                <w:szCs w:val="22"/>
                <w:rtl/>
              </w:rPr>
              <w:t xml:space="preserve">בארת, רולאן. (2007 [1957]). </w:t>
            </w:r>
            <w:r w:rsidRPr="00194464">
              <w:rPr>
                <w:rFonts w:ascii="David" w:eastAsia="Times New Roman" w:hAnsi="David"/>
                <w:b/>
                <w:bCs/>
                <w:sz w:val="22"/>
                <w:szCs w:val="22"/>
                <w:rtl/>
              </w:rPr>
              <w:t>מיתולוגיות</w:t>
            </w:r>
            <w:r w:rsidRPr="00194464">
              <w:rPr>
                <w:rFonts w:ascii="David" w:eastAsia="Times New Roman" w:hAnsi="David"/>
                <w:sz w:val="22"/>
                <w:szCs w:val="22"/>
                <w:rtl/>
              </w:rPr>
              <w:t>. תרגום: עידו בסוק. תל אביב: בבל.</w:t>
            </w:r>
          </w:p>
          <w:p w14:paraId="058F9407" w14:textId="77777777" w:rsidR="008E5B07" w:rsidRPr="00194464" w:rsidRDefault="008E5B07" w:rsidP="00C86F0F">
            <w:pPr>
              <w:spacing w:line="360" w:lineRule="auto"/>
              <w:jc w:val="both"/>
              <w:rPr>
                <w:rFonts w:ascii="David" w:hAnsi="David"/>
                <w:sz w:val="22"/>
                <w:szCs w:val="22"/>
                <w:rtl/>
              </w:rPr>
            </w:pPr>
          </w:p>
        </w:tc>
      </w:tr>
      <w:tr w:rsidR="008E5B07" w:rsidRPr="00194464" w14:paraId="778FB83F" w14:textId="77777777" w:rsidTr="008F199C">
        <w:tc>
          <w:tcPr>
            <w:tcW w:w="9210" w:type="dxa"/>
          </w:tcPr>
          <w:p w14:paraId="439704F9" w14:textId="77777777" w:rsidR="008E5B07" w:rsidRDefault="008E5B07" w:rsidP="00C86F0F">
            <w:pPr>
              <w:spacing w:line="360" w:lineRule="auto"/>
              <w:contextualSpacing/>
              <w:jc w:val="both"/>
              <w:rPr>
                <w:rFonts w:ascii="David" w:hAnsi="David"/>
                <w:sz w:val="22"/>
                <w:szCs w:val="22"/>
                <w:rtl/>
              </w:rPr>
            </w:pPr>
            <w:r w:rsidRPr="00194464">
              <w:rPr>
                <w:rFonts w:ascii="David" w:eastAsia="Times New Roman" w:hAnsi="David"/>
                <w:sz w:val="22"/>
                <w:szCs w:val="22"/>
                <w:rtl/>
              </w:rPr>
              <w:t xml:space="preserve">בורדייה,  פייר. (2007 [1998]). </w:t>
            </w:r>
            <w:r w:rsidRPr="00194464">
              <w:rPr>
                <w:rFonts w:ascii="David" w:eastAsia="Times New Roman" w:hAnsi="David"/>
                <w:b/>
                <w:bCs/>
                <w:sz w:val="22"/>
                <w:szCs w:val="22"/>
                <w:rtl/>
              </w:rPr>
              <w:t>השליטה הגברית.</w:t>
            </w:r>
            <w:r w:rsidRPr="00194464">
              <w:rPr>
                <w:rFonts w:ascii="David" w:eastAsia="Times New Roman" w:hAnsi="David"/>
                <w:sz w:val="22"/>
                <w:szCs w:val="22"/>
                <w:rtl/>
              </w:rPr>
              <w:t xml:space="preserve"> תרגם: אבנר להב. תל אביב: רסלינג.</w:t>
            </w:r>
          </w:p>
          <w:p w14:paraId="13A68D84" w14:textId="77777777" w:rsidR="008E5B07" w:rsidRPr="00194464" w:rsidRDefault="008E5B07" w:rsidP="00C86F0F">
            <w:pPr>
              <w:spacing w:line="360" w:lineRule="auto"/>
              <w:contextualSpacing/>
              <w:jc w:val="both"/>
              <w:rPr>
                <w:rFonts w:ascii="David" w:hAnsi="David"/>
                <w:sz w:val="22"/>
                <w:szCs w:val="22"/>
                <w:rtl/>
              </w:rPr>
            </w:pPr>
          </w:p>
        </w:tc>
      </w:tr>
      <w:tr w:rsidR="008E5B07" w:rsidRPr="00194464" w14:paraId="77D28BF5" w14:textId="77777777" w:rsidTr="008F199C">
        <w:tc>
          <w:tcPr>
            <w:tcW w:w="9210" w:type="dxa"/>
          </w:tcPr>
          <w:p w14:paraId="5F9C4B09" w14:textId="77777777" w:rsidR="008E5B07" w:rsidRDefault="008E5B07" w:rsidP="00C86F0F">
            <w:pPr>
              <w:spacing w:line="360" w:lineRule="auto"/>
              <w:jc w:val="both"/>
              <w:rPr>
                <w:rFonts w:ascii="David" w:hAnsi="David"/>
                <w:sz w:val="22"/>
                <w:szCs w:val="22"/>
                <w:rtl/>
              </w:rPr>
            </w:pPr>
            <w:r w:rsidRPr="00194464">
              <w:rPr>
                <w:rFonts w:ascii="David" w:hAnsi="David"/>
                <w:sz w:val="22"/>
                <w:szCs w:val="22"/>
                <w:rtl/>
              </w:rPr>
              <w:t>ביטון, יפעת.</w:t>
            </w:r>
            <w:r>
              <w:rPr>
                <w:rFonts w:ascii="David" w:hAnsi="David" w:hint="cs"/>
                <w:sz w:val="22"/>
                <w:szCs w:val="22"/>
                <w:rtl/>
              </w:rPr>
              <w:t xml:space="preserve"> (2011)</w:t>
            </w:r>
            <w:r w:rsidRPr="00194464">
              <w:rPr>
                <w:rFonts w:ascii="David" w:hAnsi="David"/>
                <w:sz w:val="22"/>
                <w:szCs w:val="22"/>
                <w:rtl/>
              </w:rPr>
              <w:t xml:space="preserve">. "מזרחים במשפט: ה'אין' כ'יש'", </w:t>
            </w:r>
            <w:r w:rsidRPr="00194464">
              <w:rPr>
                <w:rFonts w:ascii="David" w:hAnsi="David"/>
                <w:b/>
                <w:bCs/>
                <w:sz w:val="22"/>
                <w:szCs w:val="22"/>
                <w:rtl/>
              </w:rPr>
              <w:t>משפטים</w:t>
            </w:r>
            <w:r w:rsidRPr="00194464">
              <w:rPr>
                <w:rFonts w:ascii="David" w:hAnsi="David"/>
                <w:sz w:val="22"/>
                <w:szCs w:val="22"/>
                <w:rtl/>
              </w:rPr>
              <w:t xml:space="preserve"> מא (3). עמ' 377-315.</w:t>
            </w:r>
          </w:p>
          <w:p w14:paraId="09F785BE" w14:textId="3F57926F" w:rsidR="008E5B07" w:rsidRPr="002254A7" w:rsidRDefault="002254A7" w:rsidP="00C86F0F">
            <w:pPr>
              <w:spacing w:line="360" w:lineRule="auto"/>
              <w:jc w:val="both"/>
              <w:rPr>
                <w:rFonts w:ascii="David" w:hAnsi="David"/>
                <w:color w:val="0000FF"/>
                <w:sz w:val="22"/>
                <w:szCs w:val="22"/>
                <w:rtl/>
              </w:rPr>
            </w:pPr>
            <w:r>
              <w:rPr>
                <w:rFonts w:ascii="David" w:hAnsi="David" w:hint="cs"/>
                <w:color w:val="0000FF"/>
                <w:sz w:val="22"/>
                <w:szCs w:val="22"/>
                <w:rtl/>
              </w:rPr>
              <w:t>המקור הזה מתייחס למושג של יפעת (?)  במאמר 'הדינמיקה של הכחשת האתניות'. את בטוח יודעת אם היא כתבה את זה גם באנגלית והאם זה שלה...?</w:t>
            </w:r>
          </w:p>
        </w:tc>
      </w:tr>
      <w:tr w:rsidR="008E5B07" w:rsidRPr="00194464" w14:paraId="0C61061C" w14:textId="77777777" w:rsidTr="008F199C">
        <w:tc>
          <w:tcPr>
            <w:tcW w:w="9210" w:type="dxa"/>
          </w:tcPr>
          <w:p w14:paraId="25CE0A28" w14:textId="77777777" w:rsidR="002254A7" w:rsidRDefault="002254A7" w:rsidP="00C86F0F">
            <w:pPr>
              <w:spacing w:line="360" w:lineRule="auto"/>
              <w:jc w:val="both"/>
              <w:rPr>
                <w:rFonts w:ascii="David" w:eastAsia="Times New Roman" w:hAnsi="David"/>
                <w:sz w:val="22"/>
                <w:szCs w:val="22"/>
                <w:rtl/>
              </w:rPr>
            </w:pPr>
          </w:p>
          <w:p w14:paraId="63503036" w14:textId="1D99869E" w:rsidR="008E5B07" w:rsidRDefault="008E5B07" w:rsidP="00C86F0F">
            <w:pPr>
              <w:spacing w:line="360" w:lineRule="auto"/>
              <w:jc w:val="both"/>
              <w:rPr>
                <w:rFonts w:ascii="David" w:hAnsi="David"/>
                <w:sz w:val="22"/>
                <w:szCs w:val="22"/>
                <w:rtl/>
              </w:rPr>
            </w:pPr>
            <w:r w:rsidRPr="00194464" w:rsidDel="00E82D91">
              <w:rPr>
                <w:rFonts w:ascii="David" w:eastAsia="Times New Roman" w:hAnsi="David"/>
                <w:sz w:val="22"/>
                <w:szCs w:val="22"/>
                <w:rtl/>
              </w:rPr>
              <w:t xml:space="preserve">בלומן, אורנה. (2005). "מרחב ופריפריה: הקדמה למקומן האחר של נשים." בתוך: דהאן-כלב, הנרייט. ינאי, ניצה. ברקוביץ, ניצה. (עורכות). (2005). </w:t>
            </w:r>
            <w:r w:rsidRPr="00194464" w:rsidDel="00E82D91">
              <w:rPr>
                <w:rFonts w:ascii="David" w:eastAsia="Times New Roman" w:hAnsi="David"/>
                <w:b/>
                <w:bCs/>
                <w:sz w:val="22"/>
                <w:szCs w:val="22"/>
                <w:rtl/>
              </w:rPr>
              <w:t>נשים בדרום: מרחב, פריפריה, מגדר.</w:t>
            </w:r>
            <w:r w:rsidRPr="00194464" w:rsidDel="00E82D91">
              <w:rPr>
                <w:rFonts w:ascii="David" w:eastAsia="Times New Roman" w:hAnsi="David"/>
                <w:sz w:val="22"/>
                <w:szCs w:val="22"/>
                <w:rtl/>
              </w:rPr>
              <w:t xml:space="preserve"> באר שבע: אוניברסיטת בן גוריון וחרגול הוצאה לאור. עמ' 17-41.</w:t>
            </w:r>
          </w:p>
          <w:p w14:paraId="16566B5A" w14:textId="77777777" w:rsidR="008E5B07" w:rsidRPr="00194464" w:rsidRDefault="008E5B07" w:rsidP="00C86F0F">
            <w:pPr>
              <w:spacing w:line="360" w:lineRule="auto"/>
              <w:jc w:val="both"/>
              <w:rPr>
                <w:rFonts w:ascii="David" w:hAnsi="David"/>
                <w:sz w:val="22"/>
                <w:szCs w:val="22"/>
                <w:rtl/>
              </w:rPr>
            </w:pPr>
          </w:p>
        </w:tc>
      </w:tr>
      <w:tr w:rsidR="008E5B07" w:rsidRPr="00194464" w14:paraId="6A1EFEEC" w14:textId="77777777" w:rsidTr="008F199C">
        <w:tc>
          <w:tcPr>
            <w:tcW w:w="9210" w:type="dxa"/>
          </w:tcPr>
          <w:p w14:paraId="01340C4F" w14:textId="77777777" w:rsidR="008E5B07" w:rsidRDefault="008E5B07" w:rsidP="00C86F0F">
            <w:pPr>
              <w:spacing w:line="360" w:lineRule="auto"/>
              <w:jc w:val="both"/>
              <w:rPr>
                <w:rFonts w:ascii="David" w:hAnsi="David"/>
                <w:sz w:val="22"/>
                <w:szCs w:val="22"/>
                <w:rtl/>
              </w:rPr>
            </w:pPr>
            <w:r w:rsidRPr="00194464">
              <w:rPr>
                <w:rFonts w:ascii="David" w:eastAsia="Times New Roman" w:hAnsi="David"/>
                <w:sz w:val="22"/>
                <w:szCs w:val="22"/>
                <w:rtl/>
              </w:rPr>
              <w:t xml:space="preserve">דהאן-כלב, הנרייט. (1999). "פמיניזם בין מזרחיות לאשכנזיות". בתוך: יזרעאלי, דפנה ואחרות.  </w:t>
            </w:r>
            <w:r w:rsidRPr="00194464">
              <w:rPr>
                <w:rFonts w:ascii="David" w:eastAsia="Times New Roman" w:hAnsi="David"/>
                <w:b/>
                <w:bCs/>
                <w:sz w:val="22"/>
                <w:szCs w:val="22"/>
                <w:rtl/>
              </w:rPr>
              <w:t>מין מגדר פוליטיקה</w:t>
            </w:r>
            <w:r w:rsidRPr="00194464">
              <w:rPr>
                <w:rFonts w:ascii="David" w:eastAsia="Times New Roman" w:hAnsi="David"/>
                <w:sz w:val="22"/>
                <w:szCs w:val="22"/>
                <w:rtl/>
              </w:rPr>
              <w:t>. תל אביב: הקיבוץ המאוחד. עמ' 217-266.</w:t>
            </w:r>
          </w:p>
          <w:p w14:paraId="44C8E5A7" w14:textId="77777777" w:rsidR="008E5B07" w:rsidRPr="00194464" w:rsidRDefault="008E5B07" w:rsidP="00C86F0F">
            <w:pPr>
              <w:spacing w:line="360" w:lineRule="auto"/>
              <w:jc w:val="both"/>
              <w:rPr>
                <w:rFonts w:ascii="David" w:hAnsi="David"/>
                <w:sz w:val="22"/>
                <w:szCs w:val="22"/>
                <w:rtl/>
              </w:rPr>
            </w:pPr>
          </w:p>
        </w:tc>
      </w:tr>
      <w:tr w:rsidR="008E5B07" w:rsidRPr="00194464" w14:paraId="6AC3BA1F" w14:textId="77777777" w:rsidTr="008F199C">
        <w:tc>
          <w:tcPr>
            <w:tcW w:w="9210" w:type="dxa"/>
            <w:shd w:val="clear" w:color="auto" w:fill="auto"/>
          </w:tcPr>
          <w:p w14:paraId="4226A56F" w14:textId="124C1B66" w:rsidR="008E5B07" w:rsidRDefault="008E5B07" w:rsidP="00C86F0F">
            <w:pPr>
              <w:spacing w:line="360" w:lineRule="auto"/>
              <w:jc w:val="both"/>
              <w:rPr>
                <w:rFonts w:ascii="David" w:hAnsi="David"/>
                <w:sz w:val="22"/>
                <w:szCs w:val="22"/>
                <w:rtl/>
              </w:rPr>
            </w:pPr>
            <w:r w:rsidRPr="00245BEA" w:rsidDel="003534EC">
              <w:rPr>
                <w:rFonts w:ascii="David" w:eastAsia="Times New Roman" w:hAnsi="David"/>
                <w:sz w:val="22"/>
                <w:szCs w:val="22"/>
                <w:highlight w:val="yellow"/>
                <w:rtl/>
              </w:rPr>
              <w:t xml:space="preserve">דהאן-כלב, הנרייט. (2002). "מנוחשלות: עיוורון מגדרי בתיאוריות פוליטיות ושקיפותן של נשים מזרחיות". </w:t>
            </w:r>
            <w:r w:rsidRPr="00245BEA" w:rsidDel="003534EC">
              <w:rPr>
                <w:rFonts w:ascii="David" w:eastAsia="Times New Roman" w:hAnsi="David"/>
                <w:b/>
                <w:bCs/>
                <w:sz w:val="22"/>
                <w:szCs w:val="22"/>
                <w:highlight w:val="yellow"/>
                <w:rtl/>
              </w:rPr>
              <w:t>חקר החברה הישראלית</w:t>
            </w:r>
            <w:r w:rsidRPr="00245BEA" w:rsidDel="003534EC">
              <w:rPr>
                <w:rFonts w:ascii="David" w:eastAsia="Times New Roman" w:hAnsi="David"/>
                <w:sz w:val="22"/>
                <w:szCs w:val="22"/>
                <w:highlight w:val="yellow"/>
                <w:rtl/>
              </w:rPr>
              <w:t xml:space="preserve">, ד' (2). רמות, תל אביב. עמ' </w:t>
            </w:r>
            <w:r w:rsidRPr="00245BEA">
              <w:rPr>
                <w:rFonts w:ascii="David" w:eastAsia="Times New Roman" w:hAnsi="David"/>
                <w:sz w:val="22"/>
                <w:szCs w:val="22"/>
                <w:highlight w:val="yellow"/>
                <w:rtl/>
              </w:rPr>
              <w:t>287-265.</w:t>
            </w:r>
          </w:p>
          <w:p w14:paraId="4E5592B9" w14:textId="77777777" w:rsidR="00CB0A81" w:rsidRPr="00CB0A81" w:rsidRDefault="00CB0A81" w:rsidP="00CB0A81">
            <w:pPr>
              <w:shd w:val="clear" w:color="auto" w:fill="FFFFFF"/>
              <w:bidi w:val="0"/>
              <w:jc w:val="both"/>
              <w:rPr>
                <w:rFonts w:eastAsia="Times New Roman" w:cs="Times New Roman"/>
                <w:color w:val="0033CC"/>
                <w:sz w:val="24"/>
                <w:szCs w:val="24"/>
              </w:rPr>
            </w:pPr>
            <w:r w:rsidRPr="00CB0A81">
              <w:rPr>
                <w:rFonts w:eastAsia="Times New Roman" w:cs="Times New Roman"/>
                <w:color w:val="0033CC"/>
                <w:sz w:val="24"/>
                <w:szCs w:val="24"/>
                <w:shd w:val="clear" w:color="auto" w:fill="FFFFFF"/>
              </w:rPr>
              <w:t>Dahan-Kalev, Henriette.</w:t>
            </w:r>
            <w:r w:rsidRPr="00CB0A81">
              <w:rPr>
                <w:rFonts w:eastAsia="Times New Roman" w:cs="Times New Roman"/>
                <w:b/>
                <w:bCs/>
                <w:color w:val="0033CC"/>
                <w:sz w:val="24"/>
                <w:szCs w:val="24"/>
                <w:shd w:val="clear" w:color="auto" w:fill="FFFFFF"/>
              </w:rPr>
              <w:t xml:space="preserve"> </w:t>
            </w:r>
            <w:r w:rsidRPr="00CB0A81">
              <w:rPr>
                <w:rFonts w:eastAsia="Times New Roman" w:cs="Times New Roman"/>
                <w:color w:val="0033CC"/>
                <w:sz w:val="24"/>
                <w:szCs w:val="24"/>
                <w:shd w:val="clear" w:color="auto" w:fill="FFFFFF"/>
              </w:rPr>
              <w:t xml:space="preserve">(2001). "You are So Pretty, You Don’t Look Moroccan". </w:t>
            </w:r>
            <w:r w:rsidRPr="00CB0A81">
              <w:rPr>
                <w:rFonts w:eastAsia="Times New Roman" w:cs="Times New Roman"/>
                <w:b/>
                <w:bCs/>
                <w:color w:val="0033CC"/>
                <w:sz w:val="24"/>
                <w:szCs w:val="24"/>
                <w:shd w:val="clear" w:color="auto" w:fill="FFFFFF"/>
              </w:rPr>
              <w:t>Israeli Studies</w:t>
            </w:r>
            <w:r w:rsidRPr="00CB0A81">
              <w:rPr>
                <w:rFonts w:eastAsia="Times New Roman" w:cs="Times New Roman"/>
                <w:color w:val="0033CC"/>
                <w:sz w:val="24"/>
                <w:szCs w:val="24"/>
                <w:shd w:val="clear" w:color="auto" w:fill="FFFFFF"/>
              </w:rPr>
              <w:t xml:space="preserve"> 6: pp. 1-14.</w:t>
            </w:r>
          </w:p>
          <w:p w14:paraId="0CC3CB29" w14:textId="77777777" w:rsidR="00CB0A81" w:rsidRDefault="00CB0A81" w:rsidP="00C86F0F">
            <w:pPr>
              <w:spacing w:line="360" w:lineRule="auto"/>
              <w:jc w:val="both"/>
              <w:rPr>
                <w:rFonts w:ascii="David" w:hAnsi="David"/>
                <w:sz w:val="22"/>
                <w:szCs w:val="22"/>
                <w:rtl/>
              </w:rPr>
            </w:pPr>
          </w:p>
          <w:p w14:paraId="5FA57D45" w14:textId="77777777" w:rsidR="008E5B07" w:rsidRPr="00194464" w:rsidRDefault="008E5B07" w:rsidP="00C86F0F">
            <w:pPr>
              <w:spacing w:line="360" w:lineRule="auto"/>
              <w:jc w:val="both"/>
              <w:rPr>
                <w:rFonts w:ascii="David" w:hAnsi="David"/>
                <w:sz w:val="22"/>
                <w:szCs w:val="22"/>
                <w:rtl/>
              </w:rPr>
            </w:pPr>
          </w:p>
        </w:tc>
      </w:tr>
      <w:tr w:rsidR="008E5B07" w:rsidRPr="00194464" w14:paraId="00A33466" w14:textId="77777777" w:rsidTr="008F199C">
        <w:tc>
          <w:tcPr>
            <w:tcW w:w="9210" w:type="dxa"/>
            <w:shd w:val="clear" w:color="auto" w:fill="auto"/>
          </w:tcPr>
          <w:p w14:paraId="71C83357" w14:textId="718C16CA" w:rsidR="008E5B07" w:rsidRDefault="008E5B07" w:rsidP="00C86F0F">
            <w:pPr>
              <w:spacing w:line="360" w:lineRule="auto"/>
              <w:contextualSpacing/>
              <w:jc w:val="both"/>
              <w:rPr>
                <w:rFonts w:ascii="David" w:hAnsi="David"/>
                <w:sz w:val="22"/>
                <w:szCs w:val="22"/>
                <w:rtl/>
              </w:rPr>
            </w:pPr>
            <w:r w:rsidRPr="00A84521">
              <w:rPr>
                <w:rFonts w:ascii="David" w:eastAsia="Times New Roman" w:hAnsi="David"/>
                <w:sz w:val="22"/>
                <w:szCs w:val="22"/>
                <w:highlight w:val="yellow"/>
                <w:rtl/>
              </w:rPr>
              <w:t xml:space="preserve">דה-מלאך, נעמי. (2008). </w:t>
            </w:r>
            <w:r w:rsidRPr="00A84521">
              <w:rPr>
                <w:rFonts w:ascii="David" w:eastAsia="Times New Roman" w:hAnsi="David"/>
                <w:b/>
                <w:bCs/>
                <w:sz w:val="22"/>
                <w:szCs w:val="22"/>
                <w:highlight w:val="yellow"/>
                <w:rtl/>
              </w:rPr>
              <w:t>לא על היופי לבדו – על הוראה ביקורתית של ספרות.</w:t>
            </w:r>
            <w:r w:rsidRPr="00A84521">
              <w:rPr>
                <w:rFonts w:ascii="David" w:eastAsia="Times New Roman" w:hAnsi="David"/>
                <w:sz w:val="22"/>
                <w:szCs w:val="22"/>
                <w:highlight w:val="yellow"/>
                <w:rtl/>
              </w:rPr>
              <w:t xml:space="preserve"> תל אביב: הקיבוץ המאוחד</w:t>
            </w:r>
            <w:r w:rsidRPr="00194464">
              <w:rPr>
                <w:rFonts w:ascii="David" w:eastAsia="Times New Roman" w:hAnsi="David"/>
                <w:sz w:val="22"/>
                <w:szCs w:val="22"/>
                <w:rtl/>
              </w:rPr>
              <w:t>.</w:t>
            </w:r>
          </w:p>
          <w:p w14:paraId="26532E02" w14:textId="77777777" w:rsidR="00A84521" w:rsidRDefault="00A84521" w:rsidP="00C86F0F">
            <w:pPr>
              <w:spacing w:line="360" w:lineRule="auto"/>
              <w:contextualSpacing/>
              <w:jc w:val="both"/>
              <w:rPr>
                <w:rFonts w:ascii="David" w:hAnsi="David"/>
                <w:sz w:val="22"/>
                <w:szCs w:val="22"/>
                <w:rtl/>
              </w:rPr>
            </w:pPr>
          </w:p>
          <w:p w14:paraId="4460D07C" w14:textId="7130A08C" w:rsidR="00EA0D6D" w:rsidRPr="00A84521" w:rsidRDefault="002254A7" w:rsidP="00A84521">
            <w:pPr>
              <w:bidi w:val="0"/>
              <w:spacing w:line="360" w:lineRule="auto"/>
              <w:contextualSpacing/>
              <w:jc w:val="both"/>
              <w:rPr>
                <w:rFonts w:ascii="David" w:hAnsi="David"/>
                <w:color w:val="0000FF"/>
                <w:sz w:val="22"/>
                <w:szCs w:val="22"/>
              </w:rPr>
            </w:pPr>
            <w:r w:rsidRPr="00A84521">
              <w:rPr>
                <w:rFonts w:ascii="David" w:hAnsi="David" w:hint="cs"/>
                <w:color w:val="0000FF"/>
                <w:sz w:val="22"/>
                <w:szCs w:val="22"/>
              </w:rPr>
              <w:t>D</w:t>
            </w:r>
            <w:r w:rsidRPr="00A84521">
              <w:rPr>
                <w:rFonts w:ascii="David" w:hAnsi="David"/>
                <w:color w:val="0000FF"/>
                <w:sz w:val="22"/>
                <w:szCs w:val="22"/>
              </w:rPr>
              <w:t xml:space="preserve">e-Malach, Naomi (2008). </w:t>
            </w:r>
            <w:r w:rsidRPr="00A84521">
              <w:rPr>
                <w:rFonts w:ascii="David" w:hAnsi="David"/>
                <w:i/>
                <w:iCs/>
                <w:color w:val="0000FF"/>
                <w:sz w:val="22"/>
                <w:szCs w:val="22"/>
              </w:rPr>
              <w:t>Beyond Aesthetics: Critical Pedagogy and Teaching Literature.</w:t>
            </w:r>
            <w:r w:rsidRPr="00A84521">
              <w:rPr>
                <w:rFonts w:ascii="David" w:hAnsi="David"/>
                <w:color w:val="0000FF"/>
                <w:sz w:val="22"/>
                <w:szCs w:val="22"/>
              </w:rPr>
              <w:t xml:space="preserve"> Tel Aviv: Hakibbut</w:t>
            </w:r>
            <w:r w:rsidR="00A84521" w:rsidRPr="00A84521">
              <w:rPr>
                <w:rFonts w:ascii="David" w:hAnsi="David"/>
                <w:color w:val="0000FF"/>
                <w:sz w:val="22"/>
                <w:szCs w:val="22"/>
              </w:rPr>
              <w:t>z</w:t>
            </w:r>
            <w:r w:rsidRPr="00A84521">
              <w:rPr>
                <w:rFonts w:ascii="David" w:hAnsi="David"/>
                <w:color w:val="0000FF"/>
                <w:sz w:val="22"/>
                <w:szCs w:val="22"/>
              </w:rPr>
              <w:t xml:space="preserve"> H</w:t>
            </w:r>
            <w:r w:rsidR="00A84521" w:rsidRPr="00A84521">
              <w:rPr>
                <w:rFonts w:ascii="David" w:hAnsi="David"/>
                <w:color w:val="0000FF"/>
                <w:sz w:val="22"/>
                <w:szCs w:val="22"/>
              </w:rPr>
              <w:t>ameuchad Publishing House Ltd.</w:t>
            </w:r>
          </w:p>
          <w:p w14:paraId="28668904" w14:textId="77777777" w:rsidR="008E5B07" w:rsidRPr="00194464" w:rsidRDefault="008E5B07" w:rsidP="00C86F0F">
            <w:pPr>
              <w:spacing w:line="360" w:lineRule="auto"/>
              <w:contextualSpacing/>
              <w:jc w:val="both"/>
              <w:rPr>
                <w:rFonts w:ascii="David" w:hAnsi="David"/>
                <w:sz w:val="22"/>
                <w:szCs w:val="22"/>
                <w:rtl/>
              </w:rPr>
            </w:pPr>
          </w:p>
        </w:tc>
      </w:tr>
      <w:tr w:rsidR="008E5B07" w:rsidRPr="00194464" w14:paraId="1BA8AE06" w14:textId="77777777" w:rsidTr="008F199C">
        <w:tc>
          <w:tcPr>
            <w:tcW w:w="9210" w:type="dxa"/>
          </w:tcPr>
          <w:p w14:paraId="4699DC17" w14:textId="77777777" w:rsidR="00A84521" w:rsidRDefault="00A84521" w:rsidP="00C86F0F">
            <w:pPr>
              <w:spacing w:line="360" w:lineRule="auto"/>
              <w:jc w:val="both"/>
              <w:rPr>
                <w:rFonts w:ascii="David" w:hAnsi="David"/>
                <w:sz w:val="22"/>
                <w:szCs w:val="22"/>
                <w:highlight w:val="yellow"/>
                <w:rtl/>
              </w:rPr>
            </w:pPr>
          </w:p>
          <w:p w14:paraId="101DEDA5" w14:textId="17A8ED07" w:rsidR="008E5B07" w:rsidRDefault="008E5B07" w:rsidP="00C86F0F">
            <w:pPr>
              <w:spacing w:line="360" w:lineRule="auto"/>
              <w:jc w:val="both"/>
              <w:rPr>
                <w:rFonts w:ascii="David" w:hAnsi="David"/>
                <w:sz w:val="22"/>
                <w:szCs w:val="22"/>
                <w:rtl/>
              </w:rPr>
            </w:pPr>
            <w:r w:rsidRPr="00E53C31">
              <w:rPr>
                <w:rFonts w:ascii="David" w:hAnsi="David" w:hint="cs"/>
                <w:sz w:val="22"/>
                <w:szCs w:val="22"/>
                <w:highlight w:val="yellow"/>
                <w:rtl/>
              </w:rPr>
              <w:t xml:space="preserve">דנינו-יונה, גילה. (2014). דיסרטציה: </w:t>
            </w:r>
            <w:r w:rsidRPr="00E53C31">
              <w:rPr>
                <w:rFonts w:hint="cs"/>
                <w:b/>
                <w:bCs/>
                <w:sz w:val="22"/>
                <w:szCs w:val="22"/>
                <w:highlight w:val="yellow"/>
                <w:rtl/>
              </w:rPr>
              <w:t>"הבניית יחסים מגדריים בספרות הילדים הקנונית הישראלית מ-1977 ואילך".</w:t>
            </w:r>
            <w:r w:rsidRPr="00E53C31">
              <w:rPr>
                <w:rFonts w:ascii="David" w:hAnsi="David" w:hint="cs"/>
                <w:sz w:val="22"/>
                <w:szCs w:val="22"/>
                <w:highlight w:val="yellow"/>
                <w:rtl/>
              </w:rPr>
              <w:t xml:space="preserve"> </w:t>
            </w:r>
            <w:r w:rsidRPr="00E53C31">
              <w:rPr>
                <w:rFonts w:hint="cs"/>
                <w:sz w:val="22"/>
                <w:szCs w:val="22"/>
                <w:highlight w:val="yellow"/>
                <w:rtl/>
              </w:rPr>
              <w:t>הוגשה בפקולטה למדעי החברה, בחוג לחינוך, אוניב' בן גוריון.</w:t>
            </w:r>
          </w:p>
          <w:p w14:paraId="4BD6629C" w14:textId="77777777" w:rsidR="008E5B07" w:rsidRDefault="008E5B07" w:rsidP="00C86F0F">
            <w:pPr>
              <w:spacing w:line="360" w:lineRule="auto"/>
              <w:jc w:val="both"/>
              <w:rPr>
                <w:rFonts w:ascii="David" w:hAnsi="David"/>
                <w:sz w:val="22"/>
                <w:szCs w:val="22"/>
                <w:rtl/>
              </w:rPr>
            </w:pPr>
          </w:p>
          <w:p w14:paraId="6ABF83BC" w14:textId="264D3566" w:rsidR="00E53C31" w:rsidRPr="00E53C31" w:rsidRDefault="002736D7" w:rsidP="00B670A9">
            <w:pPr>
              <w:bidi w:val="0"/>
              <w:jc w:val="both"/>
              <w:rPr>
                <w:rFonts w:asciiTheme="majorBidi" w:eastAsia="Times New Roman" w:hAnsiTheme="majorBidi" w:cstheme="majorBidi"/>
                <w:bCs/>
                <w:color w:val="0000FF"/>
                <w:sz w:val="24"/>
                <w:szCs w:val="24"/>
                <w:lang w:eastAsia="he-IL"/>
              </w:rPr>
            </w:pPr>
            <w:r w:rsidRPr="00E53C31">
              <w:rPr>
                <w:rFonts w:asciiTheme="majorBidi" w:eastAsia="Times New Roman" w:hAnsiTheme="majorBidi" w:cstheme="majorBidi"/>
                <w:color w:val="0000FF"/>
                <w:sz w:val="24"/>
                <w:szCs w:val="24"/>
              </w:rPr>
              <w:t>D</w:t>
            </w:r>
            <w:r w:rsidR="00E53C31" w:rsidRPr="00E53C31">
              <w:rPr>
                <w:rFonts w:asciiTheme="majorBidi" w:eastAsia="Times New Roman" w:hAnsiTheme="majorBidi" w:cstheme="majorBidi"/>
                <w:color w:val="0000FF"/>
                <w:sz w:val="24"/>
                <w:szCs w:val="24"/>
              </w:rPr>
              <w:t>anino-Yona, Gila (2014)</w:t>
            </w:r>
            <w:r w:rsidR="00E53C31">
              <w:rPr>
                <w:rFonts w:asciiTheme="majorBidi" w:eastAsia="Times New Roman" w:hAnsiTheme="majorBidi" w:cstheme="majorBidi"/>
                <w:i/>
                <w:iCs/>
                <w:color w:val="0000FF"/>
                <w:sz w:val="24"/>
                <w:szCs w:val="24"/>
              </w:rPr>
              <w:t xml:space="preserve">. </w:t>
            </w:r>
            <w:r w:rsidR="00BD28BF" w:rsidRPr="00E53C31">
              <w:rPr>
                <w:rFonts w:asciiTheme="majorBidi" w:eastAsia="Times New Roman" w:hAnsiTheme="majorBidi" w:cstheme="majorBidi"/>
                <w:i/>
                <w:iCs/>
                <w:color w:val="0000FF"/>
                <w:sz w:val="24"/>
                <w:szCs w:val="24"/>
              </w:rPr>
              <w:t>The Construction of Gender Relations in Canon Israeli Children's Literature from 1977 Onwards</w:t>
            </w:r>
            <w:r w:rsidR="00E53C31" w:rsidRPr="00E53C31">
              <w:rPr>
                <w:rFonts w:asciiTheme="majorBidi" w:eastAsia="Times New Roman" w:hAnsiTheme="majorBidi" w:cstheme="majorBidi"/>
                <w:i/>
                <w:iCs/>
                <w:color w:val="0000FF"/>
                <w:sz w:val="24"/>
                <w:szCs w:val="24"/>
              </w:rPr>
              <w:t>.</w:t>
            </w:r>
            <w:r w:rsidR="00E53C31" w:rsidRPr="00E53C31">
              <w:rPr>
                <w:rFonts w:asciiTheme="majorBidi" w:eastAsia="Times New Roman" w:hAnsiTheme="majorBidi" w:cstheme="majorBidi"/>
                <w:bCs/>
                <w:color w:val="0000FF"/>
                <w:sz w:val="24"/>
                <w:szCs w:val="24"/>
              </w:rPr>
              <w:t xml:space="preserve"> </w:t>
            </w:r>
            <w:r w:rsidR="00B670A9" w:rsidRPr="00B670A9">
              <w:rPr>
                <w:rFonts w:asciiTheme="majorBidi" w:eastAsia="Arial Unicode MS" w:hAnsiTheme="majorBidi" w:cstheme="majorBidi"/>
                <w:color w:val="0000FF"/>
                <w:sz w:val="24"/>
                <w:szCs w:val="24"/>
              </w:rPr>
              <w:t>Thesis (Ph. D.</w:t>
            </w:r>
            <w:r w:rsidR="00B670A9">
              <w:rPr>
                <w:rFonts w:asciiTheme="majorBidi" w:eastAsia="Arial Unicode MS" w:hAnsiTheme="majorBidi" w:cstheme="majorBidi"/>
                <w:color w:val="0000FF"/>
                <w:sz w:val="24"/>
                <w:szCs w:val="24"/>
              </w:rPr>
              <w:t>)</w:t>
            </w:r>
            <w:r w:rsidR="00BD28BF" w:rsidRPr="00E53C31">
              <w:rPr>
                <w:rFonts w:asciiTheme="majorBidi" w:eastAsia="Times New Roman" w:hAnsiTheme="majorBidi" w:cstheme="majorBidi"/>
                <w:b/>
                <w:bCs/>
                <w:color w:val="0000FF"/>
                <w:sz w:val="24"/>
                <w:szCs w:val="24"/>
              </w:rPr>
              <w:t> </w:t>
            </w:r>
            <w:r w:rsidR="00E53C31" w:rsidRPr="00E53C31">
              <w:rPr>
                <w:rFonts w:asciiTheme="majorBidi" w:eastAsia="Times New Roman" w:hAnsiTheme="majorBidi" w:cstheme="majorBidi"/>
                <w:bCs/>
                <w:color w:val="0000FF"/>
                <w:sz w:val="24"/>
                <w:szCs w:val="24"/>
                <w:lang w:eastAsia="he-IL"/>
              </w:rPr>
              <w:t>Beer-Sheva:</w:t>
            </w:r>
            <w:r w:rsidR="00E53C31" w:rsidRPr="00E53C31">
              <w:rPr>
                <w:rFonts w:asciiTheme="majorBidi" w:eastAsia="Times New Roman" w:hAnsiTheme="majorBidi" w:cstheme="majorBidi"/>
                <w:bCs/>
                <w:color w:val="0000FF"/>
                <w:sz w:val="24"/>
                <w:szCs w:val="24"/>
              </w:rPr>
              <w:t xml:space="preserve"> Ben-Gurion University</w:t>
            </w:r>
          </w:p>
          <w:p w14:paraId="3FE109C2" w14:textId="6E68A180" w:rsidR="00BD28BF" w:rsidRPr="00BD28BF" w:rsidRDefault="00BD28BF" w:rsidP="00BD28BF">
            <w:pPr>
              <w:bidi w:val="0"/>
              <w:rPr>
                <w:rFonts w:asciiTheme="majorBidi" w:eastAsia="Times New Roman" w:hAnsiTheme="majorBidi" w:cstheme="majorBidi"/>
                <w:b/>
                <w:bCs/>
                <w:color w:val="0000FF"/>
                <w:sz w:val="24"/>
                <w:szCs w:val="24"/>
                <w:rtl/>
              </w:rPr>
            </w:pPr>
          </w:p>
          <w:p w14:paraId="4AA06682" w14:textId="77777777" w:rsidR="00BD28BF" w:rsidRDefault="00BD28BF" w:rsidP="00C86F0F">
            <w:pPr>
              <w:spacing w:line="360" w:lineRule="auto"/>
              <w:jc w:val="both"/>
              <w:rPr>
                <w:rFonts w:ascii="David" w:hAnsi="David"/>
                <w:sz w:val="22"/>
                <w:szCs w:val="22"/>
                <w:rtl/>
              </w:rPr>
            </w:pPr>
          </w:p>
          <w:p w14:paraId="67329C72" w14:textId="06896B9C" w:rsidR="00BD28BF" w:rsidRPr="00B21183" w:rsidRDefault="00BD28BF" w:rsidP="00C86F0F">
            <w:pPr>
              <w:spacing w:line="360" w:lineRule="auto"/>
              <w:jc w:val="both"/>
              <w:rPr>
                <w:rFonts w:ascii="David" w:hAnsi="David"/>
                <w:sz w:val="22"/>
                <w:szCs w:val="22"/>
                <w:rtl/>
              </w:rPr>
            </w:pPr>
          </w:p>
        </w:tc>
      </w:tr>
      <w:tr w:rsidR="008E5B07" w:rsidRPr="00B402BB" w14:paraId="5F5F51B7" w14:textId="77777777" w:rsidTr="008F199C">
        <w:tc>
          <w:tcPr>
            <w:tcW w:w="9210" w:type="dxa"/>
          </w:tcPr>
          <w:p w14:paraId="3128EDDA" w14:textId="754B9BE3" w:rsidR="008E5B07" w:rsidRDefault="008E5B07" w:rsidP="00C86F0F">
            <w:pPr>
              <w:spacing w:line="360" w:lineRule="auto"/>
              <w:jc w:val="both"/>
              <w:rPr>
                <w:rFonts w:ascii="David" w:hAnsi="David"/>
                <w:sz w:val="22"/>
                <w:szCs w:val="22"/>
                <w:rtl/>
              </w:rPr>
            </w:pPr>
            <w:r w:rsidRPr="00F93685">
              <w:rPr>
                <w:rFonts w:ascii="David" w:hAnsi="David" w:hint="cs"/>
                <w:sz w:val="22"/>
                <w:szCs w:val="22"/>
                <w:highlight w:val="yellow"/>
                <w:rtl/>
              </w:rPr>
              <w:t>דנינו-יונה, גילה. (2017)</w:t>
            </w:r>
            <w:r w:rsidRPr="00F93685">
              <w:rPr>
                <w:rFonts w:hint="cs"/>
                <w:sz w:val="22"/>
                <w:szCs w:val="22"/>
                <w:highlight w:val="yellow"/>
                <w:rtl/>
              </w:rPr>
              <w:t xml:space="preserve">. </w:t>
            </w:r>
            <w:r w:rsidRPr="00F93685">
              <w:rPr>
                <w:rFonts w:hint="cs"/>
                <w:b/>
                <w:bCs/>
                <w:sz w:val="22"/>
                <w:szCs w:val="22"/>
                <w:highlight w:val="yellow"/>
                <w:rtl/>
              </w:rPr>
              <w:t xml:space="preserve">ילדות טובות: </w:t>
            </w:r>
            <w:r w:rsidRPr="00F93685">
              <w:rPr>
                <w:b/>
                <w:bCs/>
                <w:spacing w:val="-8"/>
                <w:sz w:val="22"/>
                <w:szCs w:val="22"/>
                <w:highlight w:val="yellow"/>
                <w:rtl/>
              </w:rPr>
              <w:t>הבניית יחסים מגדריים בספרות הילדים הקנונית הישראלית</w:t>
            </w:r>
            <w:r w:rsidRPr="00F93685">
              <w:rPr>
                <w:rFonts w:hint="cs"/>
                <w:b/>
                <w:bCs/>
                <w:spacing w:val="-8"/>
                <w:sz w:val="22"/>
                <w:szCs w:val="22"/>
                <w:highlight w:val="yellow"/>
                <w:rtl/>
              </w:rPr>
              <w:t>.</w:t>
            </w:r>
            <w:r w:rsidRPr="00F93685">
              <w:rPr>
                <w:rFonts w:hint="cs"/>
                <w:spacing w:val="-8"/>
                <w:sz w:val="22"/>
                <w:szCs w:val="22"/>
                <w:highlight w:val="yellow"/>
                <w:rtl/>
              </w:rPr>
              <w:t xml:space="preserve"> תל אביב: רסלינג, 2017.</w:t>
            </w:r>
          </w:p>
          <w:p w14:paraId="70A84F78" w14:textId="25847E9C" w:rsidR="00E53C31" w:rsidRPr="00E53C31" w:rsidRDefault="00E53C31" w:rsidP="00E53C31">
            <w:pPr>
              <w:bidi w:val="0"/>
              <w:spacing w:line="360" w:lineRule="auto"/>
              <w:jc w:val="both"/>
              <w:rPr>
                <w:rFonts w:ascii="David" w:hAnsi="David"/>
                <w:sz w:val="22"/>
                <w:szCs w:val="22"/>
                <w:rtl/>
              </w:rPr>
            </w:pPr>
            <w:r w:rsidRPr="00E53C31">
              <w:rPr>
                <w:rFonts w:asciiTheme="majorBidi" w:eastAsia="Times New Roman" w:hAnsiTheme="majorBidi" w:cstheme="majorBidi"/>
                <w:color w:val="0000FF"/>
                <w:sz w:val="24"/>
                <w:szCs w:val="24"/>
              </w:rPr>
              <w:lastRenderedPageBreak/>
              <w:t>Danino-Yona, Gila (201</w:t>
            </w:r>
            <w:r>
              <w:rPr>
                <w:rFonts w:asciiTheme="majorBidi" w:eastAsia="Times New Roman" w:hAnsiTheme="majorBidi" w:cstheme="majorBidi"/>
                <w:color w:val="0000FF"/>
                <w:sz w:val="24"/>
                <w:szCs w:val="24"/>
              </w:rPr>
              <w:t>7</w:t>
            </w:r>
            <w:r w:rsidRPr="00E53C31">
              <w:rPr>
                <w:rFonts w:asciiTheme="majorBidi" w:eastAsia="Times New Roman" w:hAnsiTheme="majorBidi" w:cstheme="majorBidi"/>
                <w:color w:val="0000FF"/>
                <w:sz w:val="24"/>
                <w:szCs w:val="24"/>
              </w:rPr>
              <w:t>)</w:t>
            </w:r>
            <w:r>
              <w:rPr>
                <w:rFonts w:asciiTheme="majorBidi" w:eastAsia="Times New Roman" w:hAnsiTheme="majorBidi" w:cstheme="majorBidi"/>
                <w:i/>
                <w:iCs/>
                <w:color w:val="0000FF"/>
                <w:sz w:val="24"/>
                <w:szCs w:val="24"/>
              </w:rPr>
              <w:t xml:space="preserve">. Good Girls </w:t>
            </w:r>
            <w:r w:rsidRPr="00E53C31">
              <w:rPr>
                <w:rFonts w:asciiTheme="majorBidi" w:eastAsia="Times New Roman" w:hAnsiTheme="majorBidi" w:cstheme="majorBidi"/>
                <w:i/>
                <w:iCs/>
                <w:color w:val="0000FF"/>
                <w:sz w:val="24"/>
                <w:szCs w:val="24"/>
              </w:rPr>
              <w:t xml:space="preserve">The Construction of Gender Relations in Canon Israeli </w:t>
            </w:r>
            <w:r w:rsidRPr="00F93685">
              <w:rPr>
                <w:rFonts w:asciiTheme="majorBidi" w:eastAsia="Times New Roman" w:hAnsiTheme="majorBidi" w:cstheme="majorBidi"/>
                <w:i/>
                <w:iCs/>
                <w:color w:val="0000FF"/>
                <w:sz w:val="24"/>
                <w:szCs w:val="24"/>
              </w:rPr>
              <w:t xml:space="preserve">Children's. </w:t>
            </w:r>
            <w:r w:rsidRPr="00F93685">
              <w:rPr>
                <w:rFonts w:ascii="David" w:hAnsi="David"/>
                <w:color w:val="0000FF"/>
                <w:sz w:val="22"/>
                <w:szCs w:val="22"/>
              </w:rPr>
              <w:t>Tel Aviv: Res</w:t>
            </w:r>
            <w:r w:rsidR="00F93685" w:rsidRPr="00F93685">
              <w:rPr>
                <w:rFonts w:ascii="David" w:hAnsi="David"/>
                <w:color w:val="0000FF"/>
                <w:sz w:val="22"/>
                <w:szCs w:val="22"/>
              </w:rPr>
              <w:t>ling.</w:t>
            </w:r>
          </w:p>
          <w:p w14:paraId="0A399D97" w14:textId="77777777" w:rsidR="008E5B07" w:rsidRPr="00B402BB" w:rsidRDefault="008E5B07" w:rsidP="00C86F0F">
            <w:pPr>
              <w:spacing w:line="360" w:lineRule="auto"/>
              <w:jc w:val="both"/>
              <w:rPr>
                <w:rFonts w:ascii="David" w:hAnsi="David"/>
                <w:sz w:val="22"/>
                <w:szCs w:val="22"/>
                <w:rtl/>
              </w:rPr>
            </w:pPr>
          </w:p>
        </w:tc>
      </w:tr>
      <w:tr w:rsidR="008E5B07" w:rsidRPr="00194464" w14:paraId="1DCEE6D5" w14:textId="77777777" w:rsidTr="008F199C">
        <w:tc>
          <w:tcPr>
            <w:tcW w:w="9210" w:type="dxa"/>
          </w:tcPr>
          <w:p w14:paraId="66CECB98" w14:textId="079FABAA" w:rsidR="008E5B07" w:rsidRDefault="008E5B07" w:rsidP="00CE5C12">
            <w:pPr>
              <w:shd w:val="clear" w:color="auto" w:fill="FFFFFF"/>
              <w:bidi w:val="0"/>
              <w:spacing w:line="360" w:lineRule="auto"/>
              <w:contextualSpacing/>
              <w:jc w:val="both"/>
              <w:rPr>
                <w:rFonts w:ascii="David" w:hAnsi="David"/>
                <w:sz w:val="22"/>
                <w:szCs w:val="22"/>
                <w:rtl/>
              </w:rPr>
            </w:pPr>
            <w:r w:rsidRPr="00CE5C12">
              <w:rPr>
                <w:rFonts w:ascii="David" w:eastAsia="Times New Roman" w:hAnsi="David"/>
                <w:sz w:val="22"/>
                <w:szCs w:val="22"/>
                <w:highlight w:val="yellow"/>
                <w:rtl/>
              </w:rPr>
              <w:lastRenderedPageBreak/>
              <w:t xml:space="preserve">דרידה, ז'אק. (2002). </w:t>
            </w:r>
            <w:r w:rsidRPr="00CE5C12">
              <w:rPr>
                <w:rFonts w:ascii="David" w:eastAsia="Times New Roman" w:hAnsi="David"/>
                <w:b/>
                <w:bCs/>
                <w:sz w:val="22"/>
                <w:szCs w:val="22"/>
                <w:highlight w:val="yellow"/>
                <w:rtl/>
              </w:rPr>
              <w:t>בית המרקחת של אפלטון.</w:t>
            </w:r>
            <w:r w:rsidRPr="00CE5C12">
              <w:rPr>
                <w:rFonts w:ascii="David" w:eastAsia="Times New Roman" w:hAnsi="David"/>
                <w:sz w:val="22"/>
                <w:szCs w:val="22"/>
                <w:highlight w:val="yellow"/>
                <w:rtl/>
              </w:rPr>
              <w:t xml:space="preserve"> תרגום: משה רון. תל אביב: הקיבוץ המאוחד.</w:t>
            </w:r>
          </w:p>
          <w:p w14:paraId="13895860" w14:textId="17101685" w:rsidR="00CE5C12" w:rsidRDefault="00CE5C12" w:rsidP="00CE5C12">
            <w:pPr>
              <w:shd w:val="clear" w:color="auto" w:fill="FFFFFF"/>
              <w:bidi w:val="0"/>
              <w:spacing w:line="360" w:lineRule="auto"/>
              <w:contextualSpacing/>
              <w:jc w:val="both"/>
              <w:rPr>
                <w:rFonts w:ascii="David" w:hAnsi="David"/>
                <w:sz w:val="22"/>
                <w:szCs w:val="22"/>
                <w:rtl/>
              </w:rPr>
            </w:pPr>
          </w:p>
          <w:p w14:paraId="5F3CB645" w14:textId="3A71DF63" w:rsidR="00CE5C12" w:rsidRPr="00CE5C12" w:rsidRDefault="00CE5C12" w:rsidP="00CE5C12">
            <w:pPr>
              <w:shd w:val="clear" w:color="auto" w:fill="FFFFFF"/>
              <w:bidi w:val="0"/>
              <w:spacing w:line="360" w:lineRule="auto"/>
              <w:contextualSpacing/>
              <w:jc w:val="both"/>
              <w:rPr>
                <w:rFonts w:asciiTheme="majorBidi" w:hAnsiTheme="majorBidi" w:cstheme="majorBidi"/>
                <w:color w:val="0000FF"/>
                <w:sz w:val="28"/>
                <w:szCs w:val="28"/>
                <w:rtl/>
              </w:rPr>
            </w:pPr>
            <w:r w:rsidRPr="00CE5C12">
              <w:rPr>
                <w:rFonts w:asciiTheme="majorBidi" w:hAnsiTheme="majorBidi" w:cstheme="majorBidi"/>
                <w:color w:val="0000FF"/>
                <w:sz w:val="24"/>
                <w:szCs w:val="24"/>
                <w:shd w:val="clear" w:color="auto" w:fill="FFFFFF"/>
              </w:rPr>
              <w:t>Derrida, Jacques (1978).</w:t>
            </w:r>
            <w:r w:rsidRPr="00CE5C12">
              <w:rPr>
                <w:rFonts w:asciiTheme="majorBidi" w:hAnsiTheme="majorBidi" w:cstheme="majorBidi"/>
                <w:i/>
                <w:iCs/>
                <w:color w:val="0000FF"/>
                <w:sz w:val="24"/>
                <w:szCs w:val="24"/>
                <w:shd w:val="clear" w:color="auto" w:fill="FFFFFF"/>
              </w:rPr>
              <w:t xml:space="preserve"> </w:t>
            </w:r>
            <w:hyperlink r:id="rId13" w:tooltip="Writing and Difference" w:history="1">
              <w:r w:rsidRPr="00CE5C12">
                <w:rPr>
                  <w:rStyle w:val="Hyperlink"/>
                  <w:rFonts w:asciiTheme="majorBidi" w:hAnsiTheme="majorBidi" w:cstheme="majorBidi"/>
                  <w:i/>
                  <w:iCs/>
                  <w:sz w:val="24"/>
                  <w:szCs w:val="24"/>
                  <w:u w:val="none"/>
                  <w:shd w:val="clear" w:color="auto" w:fill="FFFFFF"/>
                </w:rPr>
                <w:t>Writing and Difference</w:t>
              </w:r>
            </w:hyperlink>
            <w:r w:rsidRPr="00CE5C12">
              <w:rPr>
                <w:rFonts w:asciiTheme="majorBidi" w:hAnsiTheme="majorBidi" w:cstheme="majorBidi"/>
                <w:color w:val="0000FF"/>
                <w:sz w:val="24"/>
                <w:szCs w:val="24"/>
                <w:shd w:val="clear" w:color="auto" w:fill="FFFFFF"/>
              </w:rPr>
              <w:t xml:space="preserve">, trans. Alan Bass. Chicago: University of Chicago Press. </w:t>
            </w:r>
          </w:p>
          <w:p w14:paraId="26657890" w14:textId="77777777" w:rsidR="008E5B07" w:rsidRPr="00194464" w:rsidRDefault="008E5B07" w:rsidP="00CE5C12">
            <w:pPr>
              <w:shd w:val="clear" w:color="auto" w:fill="FFFFFF"/>
              <w:bidi w:val="0"/>
              <w:spacing w:line="360" w:lineRule="auto"/>
              <w:contextualSpacing/>
              <w:jc w:val="both"/>
              <w:rPr>
                <w:rFonts w:ascii="David" w:hAnsi="David"/>
                <w:sz w:val="22"/>
                <w:szCs w:val="22"/>
                <w:rtl/>
              </w:rPr>
            </w:pPr>
          </w:p>
        </w:tc>
      </w:tr>
      <w:tr w:rsidR="008E5B07" w:rsidRPr="00194464" w14:paraId="2B90DD9B" w14:textId="77777777" w:rsidTr="008F199C">
        <w:tc>
          <w:tcPr>
            <w:tcW w:w="9210" w:type="dxa"/>
          </w:tcPr>
          <w:p w14:paraId="257A4DE6" w14:textId="77777777" w:rsidR="008E5B07" w:rsidRDefault="008E5B07" w:rsidP="00C86F0F">
            <w:pPr>
              <w:spacing w:line="360" w:lineRule="auto"/>
              <w:jc w:val="both"/>
              <w:rPr>
                <w:rFonts w:ascii="David" w:hAnsi="David"/>
                <w:sz w:val="22"/>
                <w:szCs w:val="22"/>
                <w:rtl/>
              </w:rPr>
            </w:pPr>
            <w:r w:rsidRPr="00245BEA">
              <w:rPr>
                <w:rFonts w:ascii="David" w:hAnsi="David"/>
                <w:sz w:val="22"/>
                <w:szCs w:val="22"/>
                <w:highlight w:val="yellow"/>
                <w:rtl/>
              </w:rPr>
              <w:t>הומי, ק. באבא.</w:t>
            </w:r>
            <w:r w:rsidRPr="00245BEA">
              <w:rPr>
                <w:rFonts w:ascii="David" w:hAnsi="David" w:hint="cs"/>
                <w:sz w:val="22"/>
                <w:szCs w:val="22"/>
                <w:highlight w:val="yellow"/>
                <w:rtl/>
              </w:rPr>
              <w:t xml:space="preserve"> (1994)</w:t>
            </w:r>
            <w:r w:rsidRPr="00245BEA">
              <w:rPr>
                <w:rFonts w:ascii="David" w:hAnsi="David"/>
                <w:sz w:val="22"/>
                <w:szCs w:val="22"/>
                <w:highlight w:val="yellow"/>
                <w:rtl/>
              </w:rPr>
              <w:t>. "שאלת האחר: הבדל, אפליה ושיח פוסטקולוניאלי</w:t>
            </w:r>
            <w:r w:rsidRPr="00245BEA">
              <w:rPr>
                <w:rFonts w:ascii="David" w:hAnsi="David" w:hint="cs"/>
                <w:sz w:val="22"/>
                <w:szCs w:val="22"/>
                <w:highlight w:val="yellow"/>
                <w:rtl/>
              </w:rPr>
              <w:t>"</w:t>
            </w:r>
            <w:r w:rsidRPr="00245BEA">
              <w:rPr>
                <w:rFonts w:ascii="David" w:hAnsi="David"/>
                <w:sz w:val="22"/>
                <w:szCs w:val="22"/>
                <w:highlight w:val="yellow"/>
                <w:rtl/>
              </w:rPr>
              <w:t xml:space="preserve">. </w:t>
            </w:r>
            <w:r w:rsidRPr="00245BEA">
              <w:rPr>
                <w:rFonts w:ascii="David" w:hAnsi="David"/>
                <w:b/>
                <w:bCs/>
                <w:sz w:val="22"/>
                <w:szCs w:val="22"/>
                <w:highlight w:val="yellow"/>
                <w:rtl/>
              </w:rPr>
              <w:t>תיאוריה וביקורת</w:t>
            </w:r>
            <w:r w:rsidRPr="00245BEA">
              <w:rPr>
                <w:rFonts w:ascii="David" w:hAnsi="David"/>
                <w:sz w:val="22"/>
                <w:szCs w:val="22"/>
                <w:highlight w:val="yellow"/>
                <w:rtl/>
              </w:rPr>
              <w:t>, 5, סתיו 1994.</w:t>
            </w:r>
          </w:p>
          <w:p w14:paraId="600B4632" w14:textId="77777777" w:rsidR="008E5B07" w:rsidRPr="00194464" w:rsidRDefault="008E5B07" w:rsidP="00C86F0F">
            <w:pPr>
              <w:spacing w:line="360" w:lineRule="auto"/>
              <w:jc w:val="both"/>
              <w:rPr>
                <w:rFonts w:ascii="David" w:hAnsi="David"/>
                <w:sz w:val="22"/>
                <w:szCs w:val="22"/>
                <w:rtl/>
              </w:rPr>
            </w:pPr>
          </w:p>
        </w:tc>
      </w:tr>
      <w:tr w:rsidR="004008AC" w:rsidRPr="00194464" w14:paraId="42D1DC20" w14:textId="77777777" w:rsidTr="008F199C">
        <w:tc>
          <w:tcPr>
            <w:tcW w:w="9210" w:type="dxa"/>
          </w:tcPr>
          <w:p w14:paraId="0210CE06" w14:textId="28E1BC51" w:rsidR="004008AC" w:rsidRPr="00F93685" w:rsidRDefault="004008AC" w:rsidP="004008AC">
            <w:pPr>
              <w:shd w:val="clear" w:color="auto" w:fill="FFFFFF"/>
              <w:bidi w:val="0"/>
              <w:spacing w:before="100" w:beforeAutospacing="1" w:after="24"/>
              <w:ind w:left="24"/>
              <w:rPr>
                <w:rFonts w:asciiTheme="majorBidi" w:eastAsia="Times New Roman" w:hAnsiTheme="majorBidi" w:cstheme="majorBidi"/>
                <w:color w:val="0000FF"/>
                <w:sz w:val="24"/>
                <w:szCs w:val="24"/>
              </w:rPr>
            </w:pPr>
            <w:r w:rsidRPr="00F93685">
              <w:rPr>
                <w:rFonts w:asciiTheme="majorBidi" w:eastAsia="Times New Roman" w:hAnsiTheme="majorBidi" w:cstheme="majorBidi"/>
                <w:color w:val="0000FF"/>
                <w:sz w:val="24"/>
                <w:szCs w:val="24"/>
              </w:rPr>
              <w:t xml:space="preserve">Bhabha, Homi K. </w:t>
            </w:r>
            <w:r w:rsidR="00F93685">
              <w:rPr>
                <w:rFonts w:asciiTheme="majorBidi" w:eastAsia="Times New Roman" w:hAnsiTheme="majorBidi" w:cstheme="majorBidi"/>
                <w:color w:val="0000FF"/>
                <w:sz w:val="24"/>
                <w:szCs w:val="24"/>
              </w:rPr>
              <w:t xml:space="preserve"> (1990).</w:t>
            </w:r>
            <w:r w:rsidRPr="00F93685">
              <w:rPr>
                <w:rFonts w:asciiTheme="majorBidi" w:eastAsia="Times New Roman" w:hAnsiTheme="majorBidi" w:cstheme="majorBidi"/>
                <w:color w:val="0000FF"/>
                <w:sz w:val="24"/>
                <w:szCs w:val="24"/>
              </w:rPr>
              <w:t xml:space="preserve">"The other question: difference, discrimination and the discourse of colonialism." </w:t>
            </w:r>
            <w:r w:rsidRPr="00A84521">
              <w:rPr>
                <w:rFonts w:asciiTheme="majorBidi" w:eastAsia="Times New Roman" w:hAnsiTheme="majorBidi" w:cstheme="majorBidi"/>
                <w:i/>
                <w:iCs/>
                <w:color w:val="0000FF"/>
                <w:sz w:val="24"/>
                <w:szCs w:val="24"/>
              </w:rPr>
              <w:t>Out there: marginalization and contemporary cultures.</w:t>
            </w:r>
            <w:r w:rsidRPr="00F93685">
              <w:rPr>
                <w:rFonts w:asciiTheme="majorBidi" w:eastAsia="Times New Roman" w:hAnsiTheme="majorBidi" w:cstheme="majorBidi"/>
                <w:color w:val="0000FF"/>
                <w:sz w:val="24"/>
                <w:szCs w:val="24"/>
              </w:rPr>
              <w:t xml:space="preserve"> Ed. Russell Ferguson. New York: New Museum of Contemporary Art</w:t>
            </w:r>
            <w:r w:rsidR="00F93685">
              <w:rPr>
                <w:rFonts w:asciiTheme="majorBidi" w:eastAsia="Times New Roman" w:hAnsiTheme="majorBidi" w:cstheme="majorBidi"/>
                <w:color w:val="0000FF"/>
                <w:sz w:val="24"/>
                <w:szCs w:val="24"/>
              </w:rPr>
              <w:t>.</w:t>
            </w:r>
          </w:p>
          <w:p w14:paraId="26FFEA72" w14:textId="77777777" w:rsidR="004008AC" w:rsidRPr="004008AC" w:rsidRDefault="004008AC" w:rsidP="00C86F0F">
            <w:pPr>
              <w:spacing w:line="360" w:lineRule="auto"/>
              <w:jc w:val="both"/>
              <w:rPr>
                <w:rFonts w:ascii="David" w:hAnsi="David"/>
                <w:sz w:val="22"/>
                <w:szCs w:val="22"/>
                <w:rtl/>
              </w:rPr>
            </w:pPr>
          </w:p>
        </w:tc>
      </w:tr>
      <w:tr w:rsidR="008E5B07" w:rsidRPr="00194464" w14:paraId="186B917E" w14:textId="77777777" w:rsidTr="008F199C">
        <w:tc>
          <w:tcPr>
            <w:tcW w:w="9210" w:type="dxa"/>
          </w:tcPr>
          <w:p w14:paraId="6F925D4B" w14:textId="77777777" w:rsidR="008E5B07" w:rsidRDefault="008E5B07" w:rsidP="00C86F0F">
            <w:pPr>
              <w:spacing w:line="360" w:lineRule="auto"/>
              <w:jc w:val="both"/>
              <w:rPr>
                <w:rFonts w:ascii="David" w:hAnsi="David"/>
                <w:sz w:val="22"/>
                <w:szCs w:val="22"/>
                <w:rtl/>
              </w:rPr>
            </w:pPr>
            <w:r w:rsidRPr="00245BEA">
              <w:rPr>
                <w:rFonts w:ascii="David" w:hAnsi="David"/>
                <w:sz w:val="22"/>
                <w:szCs w:val="22"/>
                <w:highlight w:val="yellow"/>
                <w:rtl/>
              </w:rPr>
              <w:t>הומי, ק. באבא.</w:t>
            </w:r>
            <w:r w:rsidRPr="00245BEA">
              <w:rPr>
                <w:rFonts w:ascii="David" w:hAnsi="David" w:hint="cs"/>
                <w:sz w:val="22"/>
                <w:szCs w:val="22"/>
                <w:highlight w:val="yellow"/>
                <w:rtl/>
              </w:rPr>
              <w:t xml:space="preserve"> (2002)</w:t>
            </w:r>
            <w:r w:rsidRPr="00245BEA">
              <w:rPr>
                <w:rFonts w:ascii="David" w:hAnsi="David"/>
                <w:sz w:val="22"/>
                <w:szCs w:val="22"/>
                <w:highlight w:val="yellow"/>
                <w:rtl/>
              </w:rPr>
              <w:t xml:space="preserve">. "החומר הלבן, היבט פוליטי של לובן", </w:t>
            </w:r>
            <w:r w:rsidRPr="00245BEA">
              <w:rPr>
                <w:rFonts w:ascii="David" w:hAnsi="David"/>
                <w:b/>
                <w:bCs/>
                <w:sz w:val="22"/>
                <w:szCs w:val="22"/>
                <w:highlight w:val="yellow"/>
                <w:rtl/>
              </w:rPr>
              <w:t>תיאוריה וביקורת</w:t>
            </w:r>
            <w:r w:rsidRPr="00245BEA">
              <w:rPr>
                <w:rFonts w:ascii="David" w:hAnsi="David"/>
                <w:sz w:val="22"/>
                <w:szCs w:val="22"/>
                <w:highlight w:val="yellow"/>
                <w:rtl/>
              </w:rPr>
              <w:t>, 20, אביב 2002.</w:t>
            </w:r>
          </w:p>
          <w:p w14:paraId="6B42928E" w14:textId="77777777" w:rsidR="008E5B07" w:rsidRPr="00F93685" w:rsidRDefault="008E5B07" w:rsidP="00C86F0F">
            <w:pPr>
              <w:spacing w:line="360" w:lineRule="auto"/>
              <w:jc w:val="both"/>
              <w:rPr>
                <w:rFonts w:asciiTheme="majorBidi" w:hAnsiTheme="majorBidi" w:cstheme="majorBidi"/>
                <w:sz w:val="28"/>
                <w:szCs w:val="28"/>
                <w:rtl/>
              </w:rPr>
            </w:pPr>
          </w:p>
          <w:p w14:paraId="5D120C37" w14:textId="29B25D53" w:rsidR="00974CA2" w:rsidRPr="00194464" w:rsidRDefault="004008AC" w:rsidP="004008AC">
            <w:pPr>
              <w:bidi w:val="0"/>
              <w:spacing w:line="360" w:lineRule="auto"/>
              <w:jc w:val="both"/>
              <w:rPr>
                <w:rFonts w:ascii="David" w:hAnsi="David"/>
                <w:sz w:val="22"/>
                <w:szCs w:val="22"/>
                <w:rtl/>
              </w:rPr>
            </w:pPr>
            <w:r w:rsidRPr="00F93685">
              <w:rPr>
                <w:rFonts w:asciiTheme="majorBidi" w:hAnsiTheme="majorBidi" w:cstheme="majorBidi"/>
                <w:color w:val="0000FF"/>
                <w:sz w:val="24"/>
                <w:szCs w:val="24"/>
                <w:shd w:val="clear" w:color="auto" w:fill="FFFFFF"/>
              </w:rPr>
              <w:t xml:space="preserve">Bhabha, Homi K. "The white stuff." </w:t>
            </w:r>
            <w:r w:rsidRPr="00A84521">
              <w:rPr>
                <w:rFonts w:asciiTheme="majorBidi" w:hAnsiTheme="majorBidi" w:cstheme="majorBidi"/>
                <w:i/>
                <w:iCs/>
                <w:color w:val="0000FF"/>
                <w:sz w:val="24"/>
                <w:szCs w:val="24"/>
                <w:shd w:val="clear" w:color="auto" w:fill="FFFFFF"/>
              </w:rPr>
              <w:t>Artforum</w:t>
            </w:r>
            <w:r w:rsidRPr="00F93685">
              <w:rPr>
                <w:rFonts w:asciiTheme="majorBidi" w:hAnsiTheme="majorBidi" w:cstheme="majorBidi"/>
                <w:color w:val="0000FF"/>
                <w:sz w:val="24"/>
                <w:szCs w:val="24"/>
                <w:shd w:val="clear" w:color="auto" w:fill="FFFFFF"/>
              </w:rPr>
              <w:t xml:space="preserve"> 36.9 (1998): 21-23</w:t>
            </w:r>
          </w:p>
        </w:tc>
      </w:tr>
      <w:tr w:rsidR="008E5B07" w:rsidRPr="00194464" w14:paraId="2AE49F13" w14:textId="77777777" w:rsidTr="008F199C">
        <w:tc>
          <w:tcPr>
            <w:tcW w:w="9210" w:type="dxa"/>
            <w:shd w:val="clear" w:color="auto" w:fill="auto"/>
          </w:tcPr>
          <w:p w14:paraId="39D36008" w14:textId="77777777" w:rsidR="004008AC" w:rsidRDefault="004008AC" w:rsidP="00C86F0F">
            <w:pPr>
              <w:tabs>
                <w:tab w:val="left" w:pos="284"/>
              </w:tabs>
              <w:spacing w:line="360" w:lineRule="auto"/>
              <w:contextualSpacing/>
              <w:jc w:val="both"/>
              <w:rPr>
                <w:rFonts w:ascii="David" w:eastAsia="Times New Roman" w:hAnsi="David"/>
                <w:sz w:val="22"/>
                <w:szCs w:val="22"/>
                <w:rtl/>
              </w:rPr>
            </w:pPr>
          </w:p>
          <w:p w14:paraId="71B95DBF" w14:textId="44D85220" w:rsidR="008E5B07" w:rsidRDefault="008E5B07" w:rsidP="00C86F0F">
            <w:pPr>
              <w:tabs>
                <w:tab w:val="left" w:pos="284"/>
              </w:tabs>
              <w:spacing w:line="360" w:lineRule="auto"/>
              <w:contextualSpacing/>
              <w:jc w:val="both"/>
              <w:rPr>
                <w:rFonts w:ascii="David" w:hAnsi="David"/>
                <w:sz w:val="22"/>
                <w:szCs w:val="22"/>
                <w:rtl/>
              </w:rPr>
            </w:pPr>
            <w:r w:rsidRPr="00245BEA">
              <w:rPr>
                <w:rFonts w:ascii="David" w:eastAsia="Times New Roman" w:hAnsi="David"/>
                <w:sz w:val="22"/>
                <w:szCs w:val="22"/>
                <w:highlight w:val="yellow"/>
                <w:rtl/>
              </w:rPr>
              <w:t>הוקס, בל. (2006[1984]). "אחיות: סולידריות פוליטית בין נשים". בתוך: באום, דלית. ואחרות (עורכות).</w:t>
            </w:r>
            <w:r w:rsidRPr="00245BEA">
              <w:rPr>
                <w:rFonts w:ascii="David" w:eastAsia="Times New Roman" w:hAnsi="David" w:hint="cs"/>
                <w:b/>
                <w:bCs/>
                <w:sz w:val="22"/>
                <w:szCs w:val="22"/>
                <w:highlight w:val="yellow"/>
                <w:rtl/>
              </w:rPr>
              <w:t xml:space="preserve"> </w:t>
            </w:r>
            <w:r w:rsidRPr="00245BEA">
              <w:rPr>
                <w:rFonts w:ascii="David" w:eastAsia="Times New Roman" w:hAnsi="David"/>
                <w:b/>
                <w:bCs/>
                <w:sz w:val="22"/>
                <w:szCs w:val="22"/>
                <w:highlight w:val="yellow"/>
                <w:rtl/>
              </w:rPr>
              <w:t>ללמוד פמיניזם: מקראה.</w:t>
            </w:r>
            <w:r w:rsidRPr="00245BEA">
              <w:rPr>
                <w:rFonts w:ascii="David" w:eastAsia="Times New Roman" w:hAnsi="David"/>
                <w:sz w:val="22"/>
                <w:szCs w:val="22"/>
                <w:highlight w:val="yellow"/>
                <w:rtl/>
              </w:rPr>
              <w:t xml:space="preserve"> תל אביב: הקיבוץ המאוחד</w:t>
            </w:r>
            <w:r w:rsidRPr="00245BEA">
              <w:rPr>
                <w:rFonts w:ascii="David" w:eastAsia="Times New Roman" w:hAnsi="David" w:hint="cs"/>
                <w:sz w:val="22"/>
                <w:szCs w:val="22"/>
                <w:highlight w:val="yellow"/>
                <w:rtl/>
              </w:rPr>
              <w:t>.</w:t>
            </w:r>
            <w:r w:rsidRPr="00245BEA">
              <w:rPr>
                <w:rFonts w:ascii="David" w:eastAsia="Times New Roman" w:hAnsi="David"/>
                <w:sz w:val="22"/>
                <w:szCs w:val="22"/>
                <w:highlight w:val="yellow"/>
                <w:rtl/>
              </w:rPr>
              <w:t xml:space="preserve"> 245-223.</w:t>
            </w:r>
            <w:r w:rsidRPr="00194464">
              <w:rPr>
                <w:rFonts w:ascii="David" w:eastAsia="Times New Roman" w:hAnsi="David"/>
                <w:sz w:val="22"/>
                <w:szCs w:val="22"/>
                <w:rtl/>
              </w:rPr>
              <w:t xml:space="preserve">  </w:t>
            </w:r>
          </w:p>
          <w:p w14:paraId="6F4E5375" w14:textId="433BEF9D" w:rsidR="00974CA2" w:rsidRPr="00194464" w:rsidRDefault="00974CA2" w:rsidP="00974CA2">
            <w:pPr>
              <w:tabs>
                <w:tab w:val="left" w:pos="284"/>
              </w:tabs>
              <w:spacing w:line="360" w:lineRule="auto"/>
              <w:contextualSpacing/>
              <w:jc w:val="both"/>
              <w:rPr>
                <w:rFonts w:ascii="David" w:hAnsi="David"/>
                <w:sz w:val="22"/>
                <w:szCs w:val="22"/>
                <w:rtl/>
              </w:rPr>
            </w:pPr>
          </w:p>
        </w:tc>
      </w:tr>
      <w:tr w:rsidR="00974CA2" w:rsidRPr="00A84521" w14:paraId="11051994" w14:textId="77777777" w:rsidTr="008F199C">
        <w:tc>
          <w:tcPr>
            <w:tcW w:w="9210" w:type="dxa"/>
            <w:shd w:val="clear" w:color="auto" w:fill="auto"/>
          </w:tcPr>
          <w:p w14:paraId="7FC886A8" w14:textId="179D4130" w:rsidR="00974CA2" w:rsidRPr="00A84521" w:rsidRDefault="00974CA2" w:rsidP="00974CA2">
            <w:pPr>
              <w:shd w:val="clear" w:color="auto" w:fill="FFFFFF"/>
              <w:bidi w:val="0"/>
              <w:jc w:val="both"/>
              <w:rPr>
                <w:rFonts w:eastAsia="Times New Roman" w:cs="Times New Roman"/>
                <w:color w:val="0000FF"/>
                <w:sz w:val="24"/>
                <w:szCs w:val="24"/>
                <w:shd w:val="clear" w:color="auto" w:fill="FFFFFF"/>
              </w:rPr>
            </w:pPr>
            <w:r w:rsidRPr="00A84521">
              <w:rPr>
                <w:rFonts w:eastAsia="Times New Roman" w:cs="Times New Roman"/>
                <w:color w:val="0000FF"/>
                <w:sz w:val="24"/>
                <w:szCs w:val="24"/>
                <w:shd w:val="clear" w:color="auto" w:fill="FFFFFF"/>
              </w:rPr>
              <w:t>Hooks, Bell (1984). </w:t>
            </w:r>
            <w:r w:rsidRPr="00A84521">
              <w:rPr>
                <w:rFonts w:eastAsia="Times New Roman" w:cs="Times New Roman"/>
                <w:i/>
                <w:iCs/>
                <w:color w:val="0000FF"/>
                <w:sz w:val="24"/>
                <w:szCs w:val="24"/>
                <w:shd w:val="clear" w:color="auto" w:fill="FFFFFF"/>
              </w:rPr>
              <w:t>Feminist Theory from Margin to Center</w:t>
            </w:r>
            <w:r w:rsidRPr="00A84521">
              <w:rPr>
                <w:rFonts w:eastAsia="Times New Roman" w:cs="Times New Roman"/>
                <w:color w:val="0000FF"/>
                <w:sz w:val="24"/>
                <w:szCs w:val="24"/>
                <w:shd w:val="clear" w:color="auto" w:fill="FFFFFF"/>
              </w:rPr>
              <w:t>.  Boston: South End Press.</w:t>
            </w:r>
          </w:p>
          <w:p w14:paraId="3359A469" w14:textId="77777777" w:rsidR="00974CA2" w:rsidRPr="00A84521" w:rsidRDefault="00974CA2" w:rsidP="00974CA2">
            <w:pPr>
              <w:tabs>
                <w:tab w:val="left" w:pos="284"/>
              </w:tabs>
              <w:spacing w:line="360" w:lineRule="auto"/>
              <w:contextualSpacing/>
              <w:jc w:val="both"/>
              <w:rPr>
                <w:rFonts w:ascii="David" w:eastAsia="Times New Roman" w:hAnsi="David"/>
                <w:color w:val="0000FF"/>
                <w:sz w:val="22"/>
                <w:szCs w:val="22"/>
                <w:rtl/>
              </w:rPr>
            </w:pPr>
          </w:p>
        </w:tc>
      </w:tr>
      <w:tr w:rsidR="00974CA2" w:rsidRPr="00A84521" w14:paraId="3631EF03" w14:textId="77777777" w:rsidTr="008F199C">
        <w:tc>
          <w:tcPr>
            <w:tcW w:w="9210" w:type="dxa"/>
          </w:tcPr>
          <w:p w14:paraId="4AE2E9EB" w14:textId="06DA9852" w:rsidR="00974CA2" w:rsidRPr="00A84521" w:rsidRDefault="00974CA2" w:rsidP="00974CA2">
            <w:pPr>
              <w:shd w:val="clear" w:color="auto" w:fill="FFFFFF"/>
              <w:bidi w:val="0"/>
              <w:jc w:val="both"/>
              <w:rPr>
                <w:rFonts w:eastAsia="Times New Roman" w:cs="Times New Roman"/>
                <w:color w:val="0000FF"/>
                <w:sz w:val="24"/>
                <w:szCs w:val="24"/>
              </w:rPr>
            </w:pPr>
            <w:r w:rsidRPr="00A84521">
              <w:rPr>
                <w:rFonts w:eastAsia="Times New Roman" w:cs="Times New Roman"/>
                <w:color w:val="0000FF"/>
                <w:sz w:val="24"/>
                <w:szCs w:val="24"/>
              </w:rPr>
              <w:t xml:space="preserve">Hooks, Bell (1990). </w:t>
            </w:r>
            <w:r w:rsidRPr="00A84521">
              <w:rPr>
                <w:rFonts w:eastAsia="Times New Roman" w:cs="Times New Roman"/>
                <w:b/>
                <w:bCs/>
                <w:i/>
                <w:iCs/>
                <w:color w:val="0000FF"/>
                <w:sz w:val="24"/>
                <w:szCs w:val="24"/>
                <w:shd w:val="clear" w:color="auto" w:fill="FFFFFF"/>
              </w:rPr>
              <w:t>Yearning:</w:t>
            </w:r>
            <w:r w:rsidRPr="00A84521">
              <w:rPr>
                <w:rFonts w:eastAsia="Times New Roman" w:cs="Times New Roman"/>
                <w:i/>
                <w:iCs/>
                <w:color w:val="0000FF"/>
                <w:sz w:val="24"/>
                <w:szCs w:val="24"/>
                <w:shd w:val="clear" w:color="auto" w:fill="FFFFFF"/>
              </w:rPr>
              <w:t> </w:t>
            </w:r>
            <w:r w:rsidRPr="00A84521">
              <w:rPr>
                <w:rFonts w:eastAsia="Times New Roman" w:cs="Times New Roman"/>
                <w:b/>
                <w:bCs/>
                <w:i/>
                <w:iCs/>
                <w:color w:val="0000FF"/>
                <w:sz w:val="24"/>
                <w:szCs w:val="24"/>
                <w:shd w:val="clear" w:color="auto" w:fill="FFFFFF"/>
              </w:rPr>
              <w:t>Race,</w:t>
            </w:r>
            <w:r w:rsidRPr="00A84521">
              <w:rPr>
                <w:rFonts w:eastAsia="Times New Roman" w:cs="Times New Roman"/>
                <w:i/>
                <w:iCs/>
                <w:color w:val="0000FF"/>
                <w:sz w:val="24"/>
                <w:szCs w:val="24"/>
                <w:shd w:val="clear" w:color="auto" w:fill="FFFFFF"/>
              </w:rPr>
              <w:t> </w:t>
            </w:r>
            <w:r w:rsidRPr="00A84521">
              <w:rPr>
                <w:rFonts w:eastAsia="Times New Roman" w:cs="Times New Roman"/>
                <w:b/>
                <w:bCs/>
                <w:i/>
                <w:iCs/>
                <w:color w:val="0000FF"/>
                <w:sz w:val="24"/>
                <w:szCs w:val="24"/>
                <w:shd w:val="clear" w:color="auto" w:fill="FFFFFF"/>
              </w:rPr>
              <w:t>Gender, and</w:t>
            </w:r>
            <w:r w:rsidRPr="00A84521">
              <w:rPr>
                <w:rFonts w:eastAsia="Times New Roman" w:cs="Times New Roman"/>
                <w:i/>
                <w:iCs/>
                <w:color w:val="0000FF"/>
                <w:sz w:val="24"/>
                <w:szCs w:val="24"/>
                <w:shd w:val="clear" w:color="auto" w:fill="FFFFFF"/>
              </w:rPr>
              <w:t> </w:t>
            </w:r>
            <w:r w:rsidRPr="00A84521">
              <w:rPr>
                <w:rFonts w:eastAsia="Times New Roman" w:cs="Times New Roman"/>
                <w:b/>
                <w:bCs/>
                <w:i/>
                <w:iCs/>
                <w:color w:val="0000FF"/>
                <w:sz w:val="24"/>
                <w:szCs w:val="24"/>
                <w:shd w:val="clear" w:color="auto" w:fill="FFFFFF"/>
              </w:rPr>
              <w:t>Cultural</w:t>
            </w:r>
            <w:r w:rsidRPr="00A84521">
              <w:rPr>
                <w:rFonts w:eastAsia="Times New Roman" w:cs="Times New Roman"/>
                <w:i/>
                <w:iCs/>
                <w:color w:val="0000FF"/>
                <w:sz w:val="24"/>
                <w:szCs w:val="24"/>
                <w:shd w:val="clear" w:color="auto" w:fill="FFFFFF"/>
              </w:rPr>
              <w:t> </w:t>
            </w:r>
            <w:r w:rsidRPr="00A84521">
              <w:rPr>
                <w:rFonts w:eastAsia="Times New Roman" w:cs="Times New Roman"/>
                <w:b/>
                <w:bCs/>
                <w:i/>
                <w:iCs/>
                <w:color w:val="0000FF"/>
                <w:sz w:val="24"/>
                <w:szCs w:val="24"/>
                <w:shd w:val="clear" w:color="auto" w:fill="FFFFFF"/>
              </w:rPr>
              <w:t>Politics</w:t>
            </w:r>
            <w:r w:rsidRPr="00A84521">
              <w:rPr>
                <w:rFonts w:eastAsia="Times New Roman" w:cs="Times New Roman"/>
                <w:i/>
                <w:iCs/>
                <w:color w:val="0000FF"/>
                <w:sz w:val="24"/>
                <w:szCs w:val="24"/>
              </w:rPr>
              <w:t>.</w:t>
            </w:r>
            <w:r w:rsidRPr="00A84521">
              <w:rPr>
                <w:rFonts w:eastAsia="Times New Roman" w:cs="Times New Roman"/>
                <w:color w:val="0000FF"/>
                <w:sz w:val="24"/>
                <w:szCs w:val="24"/>
              </w:rPr>
              <w:t> </w:t>
            </w:r>
            <w:r w:rsidRPr="00A84521">
              <w:rPr>
                <w:rFonts w:eastAsia="Times New Roman" w:cs="Times New Roman"/>
                <w:color w:val="0000FF"/>
                <w:sz w:val="24"/>
                <w:szCs w:val="24"/>
                <w:shd w:val="clear" w:color="auto" w:fill="FFFFFF"/>
              </w:rPr>
              <w:t>Boston:</w:t>
            </w:r>
            <w:r w:rsidRPr="00A84521">
              <w:rPr>
                <w:rFonts w:eastAsia="Times New Roman" w:cs="Times New Roman"/>
                <w:color w:val="0000FF"/>
                <w:sz w:val="24"/>
                <w:szCs w:val="24"/>
              </w:rPr>
              <w:t xml:space="preserve"> </w:t>
            </w:r>
            <w:r w:rsidRPr="00A84521">
              <w:rPr>
                <w:rFonts w:eastAsia="Times New Roman" w:cs="Times New Roman"/>
                <w:color w:val="0000FF"/>
                <w:sz w:val="24"/>
                <w:szCs w:val="24"/>
                <w:shd w:val="clear" w:color="auto" w:fill="FFFFFF"/>
              </w:rPr>
              <w:t>South End Press.</w:t>
            </w:r>
          </w:p>
          <w:p w14:paraId="59192F21" w14:textId="77777777" w:rsidR="00974CA2" w:rsidRPr="00A84521" w:rsidRDefault="00974CA2" w:rsidP="00974CA2">
            <w:pPr>
              <w:spacing w:line="360" w:lineRule="auto"/>
              <w:contextualSpacing/>
              <w:jc w:val="both"/>
              <w:rPr>
                <w:rFonts w:ascii="David" w:hAnsi="David"/>
                <w:color w:val="0000FF"/>
                <w:sz w:val="22"/>
                <w:szCs w:val="22"/>
                <w:rtl/>
              </w:rPr>
            </w:pPr>
          </w:p>
        </w:tc>
      </w:tr>
      <w:tr w:rsidR="00974CA2" w:rsidRPr="00194464" w14:paraId="3C5BE18A" w14:textId="77777777" w:rsidTr="008F199C">
        <w:tc>
          <w:tcPr>
            <w:tcW w:w="9210" w:type="dxa"/>
          </w:tcPr>
          <w:p w14:paraId="34AB20C1" w14:textId="77777777" w:rsidR="00974CA2" w:rsidRDefault="00974CA2" w:rsidP="00974CA2">
            <w:pPr>
              <w:spacing w:line="360" w:lineRule="auto"/>
              <w:contextualSpacing/>
              <w:jc w:val="both"/>
              <w:rPr>
                <w:rFonts w:ascii="David" w:hAnsi="David"/>
                <w:sz w:val="22"/>
                <w:szCs w:val="22"/>
                <w:rtl/>
              </w:rPr>
            </w:pPr>
            <w:r w:rsidRPr="00194464">
              <w:rPr>
                <w:rFonts w:ascii="David" w:eastAsia="Times New Roman" w:hAnsi="David"/>
                <w:sz w:val="22"/>
                <w:szCs w:val="22"/>
                <w:rtl/>
              </w:rPr>
              <w:t xml:space="preserve">הרציג, חנה. (עורכת). (2005). </w:t>
            </w:r>
            <w:r w:rsidRPr="00194464">
              <w:rPr>
                <w:rFonts w:ascii="David" w:eastAsia="Times New Roman" w:hAnsi="David"/>
                <w:b/>
                <w:bCs/>
                <w:sz w:val="22"/>
                <w:szCs w:val="22"/>
                <w:rtl/>
              </w:rPr>
              <w:t>תורת הספרות והתרבות אסכולות בנות זמננו. צעדים נוספים</w:t>
            </w:r>
            <w:r w:rsidRPr="00194464">
              <w:rPr>
                <w:rFonts w:ascii="David" w:eastAsia="Times New Roman" w:hAnsi="David"/>
                <w:sz w:val="22"/>
                <w:szCs w:val="22"/>
                <w:rtl/>
              </w:rPr>
              <w:t>. רעננה: האוניברסיטה הפתוחה.</w:t>
            </w:r>
          </w:p>
          <w:p w14:paraId="24145DB6" w14:textId="77777777" w:rsidR="00974CA2" w:rsidRPr="00194464" w:rsidRDefault="00974CA2" w:rsidP="00974CA2">
            <w:pPr>
              <w:spacing w:line="360" w:lineRule="auto"/>
              <w:contextualSpacing/>
              <w:jc w:val="both"/>
              <w:rPr>
                <w:rFonts w:ascii="David" w:hAnsi="David"/>
                <w:sz w:val="22"/>
                <w:szCs w:val="22"/>
                <w:rtl/>
              </w:rPr>
            </w:pPr>
          </w:p>
        </w:tc>
      </w:tr>
      <w:tr w:rsidR="00974CA2" w:rsidRPr="00194464" w14:paraId="09642C51" w14:textId="77777777" w:rsidTr="008F199C">
        <w:tc>
          <w:tcPr>
            <w:tcW w:w="9210" w:type="dxa"/>
          </w:tcPr>
          <w:p w14:paraId="2BE83D7B" w14:textId="0F2EF26F" w:rsidR="00974CA2" w:rsidRDefault="00974CA2" w:rsidP="00974CA2">
            <w:pPr>
              <w:spacing w:line="360" w:lineRule="auto"/>
              <w:jc w:val="both"/>
              <w:rPr>
                <w:rFonts w:ascii="David" w:hAnsi="David"/>
                <w:sz w:val="22"/>
                <w:szCs w:val="22"/>
                <w:rtl/>
              </w:rPr>
            </w:pPr>
            <w:r w:rsidRPr="00245BEA">
              <w:rPr>
                <w:rFonts w:ascii="David" w:eastAsia="Times New Roman" w:hAnsi="David"/>
                <w:sz w:val="22"/>
                <w:szCs w:val="22"/>
                <w:highlight w:val="yellow"/>
                <w:rtl/>
              </w:rPr>
              <w:t xml:space="preserve">וולף, נעמי.( 2004). </w:t>
            </w:r>
            <w:r w:rsidRPr="00245BEA">
              <w:rPr>
                <w:rFonts w:ascii="David" w:eastAsia="Times New Roman" w:hAnsi="David"/>
                <w:b/>
                <w:bCs/>
                <w:sz w:val="22"/>
                <w:szCs w:val="22"/>
                <w:highlight w:val="yellow"/>
                <w:rtl/>
              </w:rPr>
              <w:t>מיתוס היופי: על השימוש בייצוגים של יופי נגד נשים</w:t>
            </w:r>
            <w:r w:rsidRPr="00245BEA">
              <w:rPr>
                <w:rFonts w:ascii="David" w:eastAsia="Times New Roman" w:hAnsi="David"/>
                <w:sz w:val="22"/>
                <w:szCs w:val="22"/>
                <w:highlight w:val="yellow"/>
                <w:rtl/>
              </w:rPr>
              <w:t>. תרגום: דרור פימנטל וחנה נוה. תל אביב: מגדרים, הקבוץ המאוחד.</w:t>
            </w:r>
          </w:p>
          <w:p w14:paraId="078B6311" w14:textId="77777777" w:rsidR="00974CA2" w:rsidRPr="00194464" w:rsidRDefault="00974CA2" w:rsidP="00974CA2">
            <w:pPr>
              <w:spacing w:line="360" w:lineRule="auto"/>
              <w:jc w:val="both"/>
              <w:rPr>
                <w:rFonts w:ascii="David" w:hAnsi="David"/>
                <w:sz w:val="22"/>
                <w:szCs w:val="22"/>
                <w:rtl/>
              </w:rPr>
            </w:pPr>
          </w:p>
        </w:tc>
      </w:tr>
      <w:tr w:rsidR="00974CA2" w:rsidRPr="00194464" w14:paraId="4780FBDC" w14:textId="77777777" w:rsidTr="008F199C">
        <w:tc>
          <w:tcPr>
            <w:tcW w:w="9210" w:type="dxa"/>
          </w:tcPr>
          <w:p w14:paraId="35B3A300" w14:textId="0B123904" w:rsidR="00974CA2" w:rsidRPr="00974CA2" w:rsidRDefault="00974CA2" w:rsidP="00A84521">
            <w:pPr>
              <w:bidi w:val="0"/>
              <w:spacing w:line="360" w:lineRule="auto"/>
              <w:jc w:val="both"/>
              <w:rPr>
                <w:rFonts w:ascii="David" w:eastAsia="Times New Roman" w:hAnsi="David"/>
                <w:color w:val="0033CC"/>
                <w:sz w:val="22"/>
                <w:szCs w:val="22"/>
                <w:rtl/>
              </w:rPr>
            </w:pPr>
            <w:r w:rsidRPr="00A84521">
              <w:rPr>
                <w:rFonts w:eastAsia="Times New Roman" w:cs="Times New Roman"/>
                <w:color w:val="0000FF"/>
                <w:sz w:val="24"/>
                <w:szCs w:val="24"/>
                <w:shd w:val="clear" w:color="auto" w:fill="FFFFFF"/>
              </w:rPr>
              <w:t xml:space="preserve">Wolf, Naomi (1991). </w:t>
            </w:r>
            <w:r w:rsidRPr="00A84521">
              <w:rPr>
                <w:rFonts w:eastAsia="Times New Roman" w:cs="Times New Roman"/>
                <w:i/>
                <w:iCs/>
                <w:color w:val="0000FF"/>
                <w:sz w:val="24"/>
                <w:szCs w:val="24"/>
                <w:shd w:val="clear" w:color="auto" w:fill="FFFFFF"/>
              </w:rPr>
              <w:t>The Beauty Myth: How Images of Beauty Are Used Against Women.</w:t>
            </w:r>
            <w:r w:rsidRPr="00A84521">
              <w:rPr>
                <w:rFonts w:eastAsia="Times New Roman" w:cs="Times New Roman"/>
                <w:color w:val="0000FF"/>
                <w:sz w:val="24"/>
                <w:szCs w:val="24"/>
                <w:shd w:val="clear" w:color="auto" w:fill="FFFFFF"/>
              </w:rPr>
              <w:t xml:space="preserve"> </w:t>
            </w:r>
            <w:r w:rsidRPr="00A84521">
              <w:rPr>
                <w:rFonts w:eastAsia="Times New Roman" w:cs="Times New Roman"/>
                <w:color w:val="0000FF"/>
                <w:sz w:val="24"/>
                <w:szCs w:val="24"/>
                <w:shd w:val="clear" w:color="auto" w:fill="FFFFFF"/>
                <w:rtl/>
              </w:rPr>
              <w:t xml:space="preserve"> </w:t>
            </w:r>
            <w:r w:rsidRPr="00A84521">
              <w:rPr>
                <w:rFonts w:eastAsia="Times New Roman" w:cs="Times New Roman"/>
                <w:color w:val="0000FF"/>
                <w:sz w:val="24"/>
                <w:szCs w:val="24"/>
                <w:shd w:val="clear" w:color="auto" w:fill="FFFFFF"/>
              </w:rPr>
              <w:t>New York: William Morrow and Co.</w:t>
            </w:r>
          </w:p>
        </w:tc>
      </w:tr>
      <w:tr w:rsidR="00974CA2" w:rsidRPr="00194464" w14:paraId="685688E1" w14:textId="77777777" w:rsidTr="008F199C">
        <w:tc>
          <w:tcPr>
            <w:tcW w:w="9210" w:type="dxa"/>
          </w:tcPr>
          <w:p w14:paraId="3137AA3E" w14:textId="77777777" w:rsidR="00F93685" w:rsidRDefault="00F93685" w:rsidP="00974CA2">
            <w:pPr>
              <w:spacing w:before="100" w:beforeAutospacing="1" w:afterAutospacing="1" w:line="360" w:lineRule="auto"/>
              <w:contextualSpacing/>
              <w:jc w:val="both"/>
              <w:rPr>
                <w:rFonts w:ascii="David" w:hAnsi="David"/>
                <w:sz w:val="22"/>
                <w:szCs w:val="22"/>
                <w:rtl/>
              </w:rPr>
            </w:pPr>
          </w:p>
          <w:p w14:paraId="6304C82F" w14:textId="43BC7DEC" w:rsidR="00974CA2" w:rsidRDefault="00974CA2" w:rsidP="00974CA2">
            <w:pPr>
              <w:spacing w:before="100" w:beforeAutospacing="1" w:afterAutospacing="1" w:line="360" w:lineRule="auto"/>
              <w:contextualSpacing/>
              <w:jc w:val="both"/>
              <w:rPr>
                <w:rFonts w:ascii="David" w:hAnsi="David"/>
                <w:sz w:val="22"/>
                <w:szCs w:val="22"/>
                <w:rtl/>
              </w:rPr>
            </w:pPr>
            <w:r w:rsidRPr="00194464">
              <w:rPr>
                <w:rFonts w:ascii="David" w:hAnsi="David"/>
                <w:sz w:val="22"/>
                <w:szCs w:val="22"/>
                <w:rtl/>
              </w:rPr>
              <w:t>וקסמן, שוש.</w:t>
            </w:r>
            <w:r>
              <w:rPr>
                <w:rFonts w:ascii="David" w:hAnsi="David" w:hint="cs"/>
                <w:sz w:val="22"/>
                <w:szCs w:val="22"/>
                <w:rtl/>
              </w:rPr>
              <w:t>,</w:t>
            </w:r>
            <w:r w:rsidRPr="00194464">
              <w:rPr>
                <w:rFonts w:ascii="David" w:hAnsi="David"/>
                <w:sz w:val="22"/>
                <w:szCs w:val="22"/>
                <w:rtl/>
              </w:rPr>
              <w:t xml:space="preserve"> דוידי-בראלי, אורנה. (2000). "דברים שרואים משם לא רואים מכאן". </w:t>
            </w:r>
            <w:r w:rsidRPr="00194464">
              <w:rPr>
                <w:rFonts w:ascii="David" w:hAnsi="David"/>
                <w:b/>
                <w:bCs/>
                <w:sz w:val="22"/>
                <w:szCs w:val="22"/>
                <w:rtl/>
              </w:rPr>
              <w:t>מחשבות כתובות</w:t>
            </w:r>
            <w:r w:rsidRPr="00194464">
              <w:rPr>
                <w:rFonts w:ascii="David" w:hAnsi="David"/>
                <w:sz w:val="22"/>
                <w:szCs w:val="22"/>
                <w:rtl/>
              </w:rPr>
              <w:t xml:space="preserve">, 17:  73-57. </w:t>
            </w:r>
          </w:p>
          <w:p w14:paraId="4980AC15" w14:textId="77777777" w:rsidR="00974CA2" w:rsidRPr="00194464" w:rsidRDefault="00974CA2" w:rsidP="00974CA2">
            <w:pPr>
              <w:spacing w:before="100" w:beforeAutospacing="1" w:afterAutospacing="1" w:line="360" w:lineRule="auto"/>
              <w:contextualSpacing/>
              <w:jc w:val="both"/>
              <w:rPr>
                <w:rFonts w:ascii="David" w:hAnsi="David"/>
                <w:sz w:val="22"/>
                <w:szCs w:val="22"/>
                <w:rtl/>
              </w:rPr>
            </w:pPr>
          </w:p>
        </w:tc>
      </w:tr>
      <w:tr w:rsidR="00974CA2" w:rsidRPr="00194464" w14:paraId="2297793E" w14:textId="77777777" w:rsidTr="008F199C">
        <w:tc>
          <w:tcPr>
            <w:tcW w:w="9210" w:type="dxa"/>
          </w:tcPr>
          <w:p w14:paraId="5ACE051D" w14:textId="77777777" w:rsidR="00974CA2" w:rsidRDefault="00974CA2" w:rsidP="00974CA2">
            <w:pPr>
              <w:spacing w:line="360" w:lineRule="auto"/>
              <w:jc w:val="both"/>
              <w:rPr>
                <w:rFonts w:ascii="David" w:hAnsi="David"/>
                <w:sz w:val="22"/>
                <w:szCs w:val="22"/>
                <w:rtl/>
              </w:rPr>
            </w:pPr>
            <w:r w:rsidRPr="00194464">
              <w:rPr>
                <w:rFonts w:ascii="David" w:hAnsi="David"/>
                <w:sz w:val="22"/>
                <w:szCs w:val="22"/>
                <w:rtl/>
              </w:rPr>
              <w:t>זיו, אפי.</w:t>
            </w:r>
            <w:r>
              <w:rPr>
                <w:rFonts w:ascii="David" w:hAnsi="David" w:hint="cs"/>
                <w:sz w:val="22"/>
                <w:szCs w:val="22"/>
                <w:rtl/>
              </w:rPr>
              <w:t xml:space="preserve"> (2008)</w:t>
            </w:r>
            <w:r w:rsidRPr="00194464">
              <w:rPr>
                <w:rFonts w:ascii="David" w:hAnsi="David"/>
                <w:sz w:val="22"/>
                <w:szCs w:val="22"/>
                <w:rtl/>
              </w:rPr>
              <w:t xml:space="preserve">. "בין הכפפה להתנגדות: הדיאלקטיקה של מנגנוני הבושה", </w:t>
            </w:r>
            <w:r w:rsidRPr="00194464">
              <w:rPr>
                <w:rFonts w:ascii="David" w:hAnsi="David"/>
                <w:b/>
                <w:bCs/>
                <w:sz w:val="22"/>
                <w:szCs w:val="22"/>
                <w:rtl/>
              </w:rPr>
              <w:t>תיאוריה וביקורת</w:t>
            </w:r>
            <w:r w:rsidRPr="00194464">
              <w:rPr>
                <w:rFonts w:ascii="David" w:hAnsi="David"/>
                <w:sz w:val="22"/>
                <w:szCs w:val="22"/>
                <w:rtl/>
              </w:rPr>
              <w:t xml:space="preserve"> 32</w:t>
            </w:r>
            <w:r>
              <w:rPr>
                <w:rFonts w:ascii="David" w:hAnsi="David" w:hint="cs"/>
                <w:sz w:val="22"/>
                <w:szCs w:val="22"/>
                <w:rtl/>
              </w:rPr>
              <w:t>,</w:t>
            </w:r>
            <w:r w:rsidRPr="00194464">
              <w:rPr>
                <w:rFonts w:ascii="David" w:hAnsi="David"/>
                <w:sz w:val="22"/>
                <w:szCs w:val="22"/>
                <w:rtl/>
              </w:rPr>
              <w:t xml:space="preserve"> אביב, עמ' 128-99.</w:t>
            </w:r>
          </w:p>
          <w:p w14:paraId="2CA72086" w14:textId="77777777" w:rsidR="00974CA2" w:rsidRPr="00194464" w:rsidRDefault="00974CA2" w:rsidP="00974CA2">
            <w:pPr>
              <w:spacing w:line="360" w:lineRule="auto"/>
              <w:jc w:val="both"/>
              <w:rPr>
                <w:rFonts w:ascii="David" w:hAnsi="David"/>
                <w:sz w:val="22"/>
                <w:szCs w:val="22"/>
                <w:rtl/>
              </w:rPr>
            </w:pPr>
          </w:p>
        </w:tc>
      </w:tr>
      <w:tr w:rsidR="00974CA2" w:rsidRPr="00194464" w14:paraId="7570F29C" w14:textId="77777777" w:rsidTr="008F199C">
        <w:tc>
          <w:tcPr>
            <w:tcW w:w="9210" w:type="dxa"/>
          </w:tcPr>
          <w:p w14:paraId="2812FAB8" w14:textId="1A9D5A28" w:rsidR="00974CA2" w:rsidRDefault="00974CA2" w:rsidP="00694948">
            <w:pPr>
              <w:shd w:val="clear" w:color="auto" w:fill="FFFFFF"/>
              <w:bidi w:val="0"/>
              <w:spacing w:line="360" w:lineRule="auto"/>
              <w:jc w:val="both"/>
              <w:rPr>
                <w:rFonts w:ascii="David" w:eastAsia="Times New Roman" w:hAnsi="David"/>
                <w:b/>
                <w:bCs/>
                <w:sz w:val="22"/>
                <w:szCs w:val="22"/>
                <w:rtl/>
              </w:rPr>
            </w:pPr>
            <w:r w:rsidRPr="00694948">
              <w:rPr>
                <w:rFonts w:ascii="David" w:eastAsia="Times New Roman" w:hAnsi="David"/>
                <w:sz w:val="22"/>
                <w:szCs w:val="22"/>
                <w:highlight w:val="yellow"/>
                <w:rtl/>
              </w:rPr>
              <w:lastRenderedPageBreak/>
              <w:t>זרחי, נורית. (2010).</w:t>
            </w:r>
            <w:r w:rsidRPr="00694948">
              <w:rPr>
                <w:rFonts w:ascii="David" w:eastAsia="Times New Roman" w:hAnsi="David"/>
                <w:b/>
                <w:bCs/>
                <w:sz w:val="22"/>
                <w:szCs w:val="22"/>
                <w:highlight w:val="yellow"/>
                <w:rtl/>
              </w:rPr>
              <w:t xml:space="preserve">  מלכי מונרו מורדוך. </w:t>
            </w:r>
            <w:r w:rsidRPr="00694948">
              <w:rPr>
                <w:rFonts w:ascii="David" w:eastAsia="Times New Roman" w:hAnsi="David"/>
                <w:sz w:val="22"/>
                <w:szCs w:val="22"/>
                <w:highlight w:val="yellow"/>
                <w:rtl/>
              </w:rPr>
              <w:t>איירה: בתיה קולטון. אור יהודה:  כנרת, זמורה-ביתן, דביר.</w:t>
            </w:r>
          </w:p>
          <w:p w14:paraId="2198789D" w14:textId="7157EED5" w:rsidR="00694948" w:rsidRDefault="00694948" w:rsidP="00694948">
            <w:pPr>
              <w:shd w:val="clear" w:color="auto" w:fill="FFFFFF"/>
              <w:bidi w:val="0"/>
              <w:spacing w:line="360" w:lineRule="auto"/>
              <w:jc w:val="both"/>
              <w:rPr>
                <w:rFonts w:ascii="David" w:eastAsia="Times New Roman" w:hAnsi="David"/>
                <w:b/>
                <w:bCs/>
                <w:sz w:val="22"/>
                <w:szCs w:val="22"/>
                <w:rtl/>
              </w:rPr>
            </w:pPr>
          </w:p>
          <w:p w14:paraId="55724C60" w14:textId="47DA0018" w:rsidR="00694948" w:rsidRPr="00B670A9" w:rsidRDefault="00A84521" w:rsidP="00694948">
            <w:pPr>
              <w:shd w:val="clear" w:color="auto" w:fill="FFFFFF"/>
              <w:bidi w:val="0"/>
              <w:spacing w:line="360" w:lineRule="auto"/>
              <w:jc w:val="both"/>
              <w:rPr>
                <w:rFonts w:asciiTheme="majorBidi" w:eastAsia="Times New Roman" w:hAnsiTheme="majorBidi" w:cstheme="majorBidi"/>
                <w:b/>
                <w:bCs/>
                <w:color w:val="0000FF"/>
                <w:sz w:val="24"/>
                <w:szCs w:val="24"/>
                <w:rtl/>
              </w:rPr>
            </w:pPr>
            <w:r w:rsidRPr="00B670A9">
              <w:rPr>
                <w:rFonts w:asciiTheme="majorBidi" w:hAnsiTheme="majorBidi" w:cstheme="majorBidi"/>
                <w:color w:val="0000FF"/>
                <w:sz w:val="24"/>
                <w:szCs w:val="24"/>
              </w:rPr>
              <w:t xml:space="preserve">Zarḣi, Nurit (2010). </w:t>
            </w:r>
            <w:r w:rsidR="00694948" w:rsidRPr="00B670A9">
              <w:rPr>
                <w:rFonts w:asciiTheme="majorBidi" w:hAnsiTheme="majorBidi" w:cstheme="majorBidi"/>
                <w:i/>
                <w:iCs/>
                <w:color w:val="0000FF"/>
                <w:sz w:val="24"/>
                <w:szCs w:val="24"/>
                <w:shd w:val="clear" w:color="auto" w:fill="FFFFFF"/>
              </w:rPr>
              <w:t>Malki Monro Morduch</w:t>
            </w:r>
            <w:r w:rsidR="00694948" w:rsidRPr="00B670A9">
              <w:rPr>
                <w:rFonts w:asciiTheme="majorBidi" w:hAnsiTheme="majorBidi" w:cstheme="majorBidi"/>
                <w:color w:val="0000FF"/>
                <w:sz w:val="24"/>
                <w:szCs w:val="24"/>
                <w:shd w:val="clear" w:color="auto" w:fill="FFFFFF"/>
              </w:rPr>
              <w:t xml:space="preserve"> (children-picture bk)</w:t>
            </w:r>
            <w:r w:rsidRPr="00B670A9">
              <w:rPr>
                <w:rFonts w:asciiTheme="majorBidi" w:hAnsiTheme="majorBidi" w:cstheme="majorBidi"/>
                <w:color w:val="0000FF"/>
                <w:sz w:val="24"/>
                <w:szCs w:val="24"/>
              </w:rPr>
              <w:t xml:space="preserve"> illustrated by Batya Qolton. </w:t>
            </w:r>
            <w:r w:rsidR="00B670A9" w:rsidRPr="00B670A9">
              <w:rPr>
                <w:rFonts w:asciiTheme="majorBidi" w:hAnsiTheme="majorBidi" w:cstheme="majorBidi"/>
                <w:color w:val="0000FF"/>
                <w:sz w:val="24"/>
                <w:szCs w:val="24"/>
              </w:rPr>
              <w:t xml:space="preserve">Tel Aviv: </w:t>
            </w:r>
            <w:r w:rsidR="00694948" w:rsidRPr="00B670A9">
              <w:rPr>
                <w:rFonts w:asciiTheme="majorBidi" w:hAnsiTheme="majorBidi" w:cstheme="majorBidi"/>
                <w:color w:val="0000FF"/>
                <w:sz w:val="24"/>
                <w:szCs w:val="24"/>
                <w:shd w:val="clear" w:color="auto" w:fill="FFFFFF"/>
              </w:rPr>
              <w:t xml:space="preserve"> Kinneret, Zmora-Bitan</w:t>
            </w:r>
            <w:r w:rsidR="00B670A9" w:rsidRPr="00B670A9">
              <w:rPr>
                <w:rFonts w:asciiTheme="majorBidi" w:hAnsiTheme="majorBidi" w:cstheme="majorBidi"/>
                <w:color w:val="0000FF"/>
                <w:sz w:val="24"/>
                <w:szCs w:val="24"/>
                <w:shd w:val="clear" w:color="auto" w:fill="FFFFFF"/>
              </w:rPr>
              <w:t>, Dvir.</w:t>
            </w:r>
          </w:p>
          <w:p w14:paraId="7B292B59" w14:textId="77777777" w:rsidR="00974CA2" w:rsidRPr="00194464" w:rsidRDefault="00974CA2" w:rsidP="00694948">
            <w:pPr>
              <w:bidi w:val="0"/>
              <w:spacing w:line="360" w:lineRule="auto"/>
              <w:jc w:val="both"/>
              <w:rPr>
                <w:rFonts w:ascii="David" w:hAnsi="David"/>
                <w:sz w:val="22"/>
                <w:szCs w:val="22"/>
                <w:rtl/>
              </w:rPr>
            </w:pPr>
          </w:p>
        </w:tc>
      </w:tr>
      <w:tr w:rsidR="00974CA2" w:rsidRPr="00194464" w14:paraId="2C82B73D" w14:textId="77777777" w:rsidTr="008F199C">
        <w:tc>
          <w:tcPr>
            <w:tcW w:w="9210" w:type="dxa"/>
          </w:tcPr>
          <w:p w14:paraId="09183F7D" w14:textId="77777777" w:rsidR="00974CA2" w:rsidRDefault="00974CA2" w:rsidP="00974CA2">
            <w:pPr>
              <w:spacing w:line="360" w:lineRule="auto"/>
              <w:jc w:val="both"/>
              <w:rPr>
                <w:rFonts w:ascii="David" w:hAnsi="David"/>
                <w:sz w:val="22"/>
                <w:szCs w:val="22"/>
                <w:rtl/>
              </w:rPr>
            </w:pPr>
            <w:r w:rsidRPr="00194464">
              <w:rPr>
                <w:rFonts w:ascii="David" w:hAnsi="David"/>
                <w:sz w:val="22"/>
                <w:szCs w:val="22"/>
                <w:rtl/>
              </w:rPr>
              <w:t xml:space="preserve">חלוץ, דורון. 2011 (2007). "אל תקרא לי סנובית כי אני סובייקט היברידי", </w:t>
            </w:r>
            <w:r w:rsidRPr="00194464">
              <w:rPr>
                <w:rFonts w:ascii="David" w:hAnsi="David"/>
                <w:b/>
                <w:bCs/>
                <w:sz w:val="22"/>
                <w:szCs w:val="22"/>
                <w:rtl/>
              </w:rPr>
              <w:t>הארץ</w:t>
            </w:r>
            <w:r w:rsidRPr="00194464">
              <w:rPr>
                <w:rFonts w:ascii="David" w:hAnsi="David"/>
                <w:sz w:val="22"/>
                <w:szCs w:val="22"/>
                <w:rtl/>
              </w:rPr>
              <w:t xml:space="preserve">, 20.3.2007; עודכן 6.9.2011, </w:t>
            </w:r>
            <w:hyperlink r:id="rId14" w:history="1">
              <w:r w:rsidRPr="00194464">
                <w:rPr>
                  <w:rStyle w:val="Hyperlink"/>
                  <w:rFonts w:ascii="David" w:hAnsi="David"/>
                  <w:sz w:val="22"/>
                  <w:szCs w:val="22"/>
                </w:rPr>
                <w:t>https://www.haaretz.co.il/misc/1.1396703</w:t>
              </w:r>
            </w:hyperlink>
            <w:r w:rsidRPr="00194464">
              <w:rPr>
                <w:rFonts w:ascii="David" w:hAnsi="David"/>
                <w:sz w:val="22"/>
                <w:szCs w:val="22"/>
                <w:rtl/>
              </w:rPr>
              <w:t xml:space="preserve"> (אוחזר ב-15.2.2018).</w:t>
            </w:r>
          </w:p>
          <w:p w14:paraId="024858C9" w14:textId="77777777" w:rsidR="00974CA2" w:rsidRPr="00194464" w:rsidRDefault="00974CA2" w:rsidP="00974CA2">
            <w:pPr>
              <w:spacing w:line="360" w:lineRule="auto"/>
              <w:jc w:val="both"/>
              <w:rPr>
                <w:rFonts w:ascii="David" w:hAnsi="David"/>
                <w:sz w:val="22"/>
                <w:szCs w:val="22"/>
                <w:rtl/>
              </w:rPr>
            </w:pPr>
          </w:p>
        </w:tc>
      </w:tr>
      <w:tr w:rsidR="00974CA2" w:rsidRPr="00194464" w14:paraId="71715C44" w14:textId="77777777" w:rsidTr="008F199C">
        <w:tc>
          <w:tcPr>
            <w:tcW w:w="9210" w:type="dxa"/>
          </w:tcPr>
          <w:p w14:paraId="2DBC7D0D" w14:textId="77777777" w:rsidR="00974CA2" w:rsidRDefault="00974CA2" w:rsidP="004439FD">
            <w:pPr>
              <w:bidi w:val="0"/>
              <w:spacing w:line="360" w:lineRule="auto"/>
              <w:jc w:val="both"/>
              <w:rPr>
                <w:rFonts w:ascii="David" w:hAnsi="David"/>
                <w:sz w:val="22"/>
                <w:szCs w:val="22"/>
                <w:rtl/>
              </w:rPr>
            </w:pPr>
            <w:r w:rsidRPr="00194464">
              <w:rPr>
                <w:rFonts w:ascii="David" w:eastAsia="Times New Roman" w:hAnsi="David"/>
                <w:b/>
                <w:sz w:val="22"/>
                <w:szCs w:val="22"/>
                <w:rtl/>
              </w:rPr>
              <w:t>י</w:t>
            </w:r>
            <w:r w:rsidRPr="00194464" w:rsidDel="00E82D91">
              <w:rPr>
                <w:rFonts w:ascii="David" w:eastAsia="Times New Roman" w:hAnsi="David"/>
                <w:b/>
                <w:sz w:val="22"/>
                <w:szCs w:val="22"/>
                <w:rtl/>
              </w:rPr>
              <w:t>זרעאלי, ד</w:t>
            </w:r>
            <w:r w:rsidRPr="00194464">
              <w:rPr>
                <w:rFonts w:ascii="David" w:eastAsia="Times New Roman" w:hAnsi="David"/>
                <w:b/>
                <w:sz w:val="22"/>
                <w:szCs w:val="22"/>
                <w:rtl/>
              </w:rPr>
              <w:t>פנה</w:t>
            </w:r>
            <w:r w:rsidRPr="00194464" w:rsidDel="00E82D91">
              <w:rPr>
                <w:rFonts w:ascii="David" w:eastAsia="Times New Roman" w:hAnsi="David"/>
                <w:b/>
                <w:sz w:val="22"/>
                <w:szCs w:val="22"/>
                <w:rtl/>
              </w:rPr>
              <w:t>.</w:t>
            </w:r>
            <w:r>
              <w:rPr>
                <w:rFonts w:ascii="David" w:eastAsia="Times New Roman" w:hAnsi="David" w:hint="cs"/>
                <w:b/>
                <w:sz w:val="22"/>
                <w:szCs w:val="22"/>
                <w:rtl/>
              </w:rPr>
              <w:t>,</w:t>
            </w:r>
            <w:r w:rsidRPr="00194464" w:rsidDel="00E82D91">
              <w:rPr>
                <w:rFonts w:ascii="David" w:eastAsia="Times New Roman" w:hAnsi="David"/>
                <w:b/>
                <w:sz w:val="22"/>
                <w:szCs w:val="22"/>
                <w:rtl/>
              </w:rPr>
              <w:t xml:space="preserve"> פרידמן, א</w:t>
            </w:r>
            <w:r w:rsidRPr="00194464">
              <w:rPr>
                <w:rFonts w:ascii="David" w:eastAsia="Times New Roman" w:hAnsi="David"/>
                <w:b/>
                <w:sz w:val="22"/>
                <w:szCs w:val="22"/>
                <w:rtl/>
              </w:rPr>
              <w:t>ריאלה</w:t>
            </w:r>
            <w:r w:rsidRPr="00194464" w:rsidDel="00E82D91">
              <w:rPr>
                <w:rFonts w:ascii="David" w:eastAsia="Times New Roman" w:hAnsi="David"/>
                <w:b/>
                <w:sz w:val="22"/>
                <w:szCs w:val="22"/>
                <w:rtl/>
              </w:rPr>
              <w:t>.</w:t>
            </w:r>
            <w:r>
              <w:rPr>
                <w:rFonts w:ascii="David" w:eastAsia="Times New Roman" w:hAnsi="David" w:hint="cs"/>
                <w:b/>
                <w:sz w:val="22"/>
                <w:szCs w:val="22"/>
                <w:rtl/>
              </w:rPr>
              <w:t>,</w:t>
            </w:r>
            <w:r w:rsidRPr="00194464" w:rsidDel="00E82D91">
              <w:rPr>
                <w:rFonts w:ascii="David" w:eastAsia="Times New Roman" w:hAnsi="David"/>
                <w:b/>
                <w:sz w:val="22"/>
                <w:szCs w:val="22"/>
                <w:rtl/>
              </w:rPr>
              <w:t xml:space="preserve"> שריפט, ר</w:t>
            </w:r>
            <w:r w:rsidRPr="00194464">
              <w:rPr>
                <w:rFonts w:ascii="David" w:eastAsia="Times New Roman" w:hAnsi="David"/>
                <w:b/>
                <w:sz w:val="22"/>
                <w:szCs w:val="22"/>
                <w:rtl/>
              </w:rPr>
              <w:t>ות</w:t>
            </w:r>
            <w:r w:rsidRPr="00194464" w:rsidDel="00E82D91">
              <w:rPr>
                <w:rFonts w:ascii="David" w:eastAsia="Times New Roman" w:hAnsi="David"/>
                <w:b/>
                <w:sz w:val="22"/>
                <w:szCs w:val="22"/>
                <w:rtl/>
              </w:rPr>
              <w:t>.</w:t>
            </w:r>
            <w:r>
              <w:rPr>
                <w:rFonts w:ascii="David" w:eastAsia="Times New Roman" w:hAnsi="David" w:hint="cs"/>
                <w:b/>
                <w:sz w:val="22"/>
                <w:szCs w:val="22"/>
                <w:rtl/>
              </w:rPr>
              <w:t>,</w:t>
            </w:r>
            <w:r w:rsidRPr="00194464" w:rsidDel="00E82D91">
              <w:rPr>
                <w:rFonts w:ascii="David" w:eastAsia="Times New Roman" w:hAnsi="David"/>
                <w:b/>
                <w:sz w:val="22"/>
                <w:szCs w:val="22"/>
                <w:rtl/>
              </w:rPr>
              <w:t xml:space="preserve"> רדאי</w:t>
            </w:r>
            <w:r>
              <w:rPr>
                <w:rFonts w:ascii="David" w:eastAsia="Times New Roman" w:hAnsi="David" w:hint="cs"/>
                <w:b/>
                <w:sz w:val="22"/>
                <w:szCs w:val="22"/>
                <w:rtl/>
              </w:rPr>
              <w:t>,</w:t>
            </w:r>
            <w:r w:rsidRPr="00194464" w:rsidDel="00E82D91">
              <w:rPr>
                <w:rFonts w:ascii="David" w:eastAsia="Times New Roman" w:hAnsi="David"/>
                <w:b/>
                <w:sz w:val="22"/>
                <w:szCs w:val="22"/>
                <w:rtl/>
              </w:rPr>
              <w:t xml:space="preserve"> פ</w:t>
            </w:r>
            <w:r w:rsidRPr="00194464">
              <w:rPr>
                <w:rFonts w:ascii="David" w:eastAsia="Times New Roman" w:hAnsi="David"/>
                <w:b/>
                <w:sz w:val="22"/>
                <w:szCs w:val="22"/>
                <w:rtl/>
              </w:rPr>
              <w:t>רנסיס</w:t>
            </w:r>
            <w:r w:rsidRPr="00194464" w:rsidDel="00E82D91">
              <w:rPr>
                <w:rFonts w:ascii="David" w:eastAsia="Times New Roman" w:hAnsi="David"/>
                <w:b/>
                <w:sz w:val="22"/>
                <w:szCs w:val="22"/>
                <w:rtl/>
              </w:rPr>
              <w:t>.</w:t>
            </w:r>
            <w:r>
              <w:rPr>
                <w:rFonts w:ascii="David" w:eastAsia="Times New Roman" w:hAnsi="David" w:hint="cs"/>
                <w:b/>
                <w:sz w:val="22"/>
                <w:szCs w:val="22"/>
                <w:rtl/>
              </w:rPr>
              <w:t>,</w:t>
            </w:r>
            <w:r w:rsidRPr="00194464" w:rsidDel="00E82D91">
              <w:rPr>
                <w:rFonts w:ascii="David" w:eastAsia="Times New Roman" w:hAnsi="David"/>
                <w:b/>
                <w:sz w:val="22"/>
                <w:szCs w:val="22"/>
                <w:rtl/>
              </w:rPr>
              <w:t xml:space="preserve"> בובר</w:t>
            </w:r>
            <w:r w:rsidRPr="00194464">
              <w:rPr>
                <w:rFonts w:ascii="David" w:eastAsia="Times New Roman" w:hAnsi="David"/>
                <w:b/>
                <w:sz w:val="22"/>
                <w:szCs w:val="22"/>
                <w:rtl/>
              </w:rPr>
              <w:t>-אגסי</w:t>
            </w:r>
            <w:r w:rsidRPr="00194464" w:rsidDel="00E82D91">
              <w:rPr>
                <w:rFonts w:ascii="David" w:eastAsia="Times New Roman" w:hAnsi="David"/>
                <w:b/>
                <w:sz w:val="22"/>
                <w:szCs w:val="22"/>
                <w:rtl/>
              </w:rPr>
              <w:t>, י</w:t>
            </w:r>
            <w:r w:rsidRPr="00194464">
              <w:rPr>
                <w:rFonts w:ascii="David" w:eastAsia="Times New Roman" w:hAnsi="David"/>
                <w:b/>
                <w:sz w:val="22"/>
                <w:szCs w:val="22"/>
                <w:rtl/>
              </w:rPr>
              <w:t>הודית</w:t>
            </w:r>
            <w:r w:rsidRPr="00194464" w:rsidDel="00E82D91">
              <w:rPr>
                <w:rFonts w:ascii="David" w:eastAsia="Times New Roman" w:hAnsi="David"/>
                <w:b/>
                <w:sz w:val="22"/>
                <w:szCs w:val="22"/>
                <w:rtl/>
              </w:rPr>
              <w:t>.</w:t>
            </w:r>
            <w:r w:rsidRPr="00194464" w:rsidDel="00E82D91">
              <w:rPr>
                <w:rFonts w:ascii="David" w:eastAsia="Times New Roman" w:hAnsi="David"/>
                <w:sz w:val="22"/>
                <w:szCs w:val="22"/>
                <w:rtl/>
              </w:rPr>
              <w:t xml:space="preserve"> (1982). </w:t>
            </w:r>
            <w:r w:rsidRPr="00194464" w:rsidDel="00E82D91">
              <w:rPr>
                <w:rFonts w:ascii="David" w:eastAsia="Times New Roman" w:hAnsi="David"/>
                <w:b/>
                <w:bCs/>
                <w:sz w:val="22"/>
                <w:szCs w:val="22"/>
                <w:rtl/>
              </w:rPr>
              <w:t>נשים במלכוד: על מצב האישה בישראל.</w:t>
            </w:r>
            <w:r w:rsidRPr="00194464" w:rsidDel="00E82D91">
              <w:rPr>
                <w:rFonts w:ascii="David" w:eastAsia="Times New Roman" w:hAnsi="David"/>
                <w:sz w:val="22"/>
                <w:szCs w:val="22"/>
                <w:rtl/>
              </w:rPr>
              <w:t xml:space="preserve"> תל אביב: קו אדום, הקיבוץ הארצי.</w:t>
            </w:r>
          </w:p>
          <w:p w14:paraId="1F05B0EB" w14:textId="77777777" w:rsidR="00974CA2" w:rsidRDefault="00974CA2" w:rsidP="004439FD">
            <w:pPr>
              <w:bidi w:val="0"/>
              <w:spacing w:line="360" w:lineRule="auto"/>
              <w:jc w:val="both"/>
              <w:rPr>
                <w:rFonts w:ascii="David" w:hAnsi="David"/>
                <w:sz w:val="22"/>
                <w:szCs w:val="22"/>
                <w:rtl/>
              </w:rPr>
            </w:pPr>
          </w:p>
          <w:p w14:paraId="76CCA798" w14:textId="77777777" w:rsidR="00FF472B" w:rsidRDefault="00FF472B" w:rsidP="004439FD">
            <w:pPr>
              <w:bidi w:val="0"/>
              <w:spacing w:line="360" w:lineRule="auto"/>
              <w:jc w:val="both"/>
              <w:rPr>
                <w:rFonts w:ascii="David" w:hAnsi="David"/>
                <w:sz w:val="22"/>
                <w:szCs w:val="22"/>
                <w:rtl/>
              </w:rPr>
            </w:pPr>
          </w:p>
          <w:tbl>
            <w:tblPr>
              <w:tblW w:w="8701" w:type="dxa"/>
              <w:shd w:val="clear" w:color="auto" w:fill="FFFFFF"/>
              <w:tblCellMar>
                <w:left w:w="0" w:type="dxa"/>
                <w:right w:w="0" w:type="dxa"/>
              </w:tblCellMar>
              <w:tblLook w:val="04A0" w:firstRow="1" w:lastRow="0" w:firstColumn="1" w:lastColumn="0" w:noHBand="0" w:noVBand="1"/>
            </w:tblPr>
            <w:tblGrid>
              <w:gridCol w:w="8694"/>
              <w:gridCol w:w="7"/>
            </w:tblGrid>
            <w:tr w:rsidR="004439FD" w14:paraId="7C067460" w14:textId="77777777" w:rsidTr="004439FD">
              <w:trPr>
                <w:trHeight w:val="1010"/>
              </w:trPr>
              <w:tc>
                <w:tcPr>
                  <w:tcW w:w="0" w:type="auto"/>
                  <w:shd w:val="clear" w:color="auto" w:fill="FFFFFF"/>
                  <w:tcMar>
                    <w:top w:w="0" w:type="dxa"/>
                    <w:left w:w="0" w:type="dxa"/>
                    <w:bottom w:w="120" w:type="dxa"/>
                    <w:right w:w="210" w:type="dxa"/>
                  </w:tcMar>
                  <w:hideMark/>
                </w:tcPr>
                <w:p w14:paraId="10BF4172" w14:textId="782D75F1" w:rsidR="004439FD" w:rsidRPr="00B670A9" w:rsidRDefault="004439FD" w:rsidP="004439FD">
                  <w:pPr>
                    <w:bidi w:val="0"/>
                    <w:rPr>
                      <w:rFonts w:asciiTheme="majorBidi" w:eastAsia="Arial Unicode MS" w:hAnsiTheme="majorBidi" w:cstheme="majorBidi"/>
                      <w:i/>
                      <w:iCs/>
                      <w:color w:val="0000FF"/>
                      <w:sz w:val="24"/>
                      <w:szCs w:val="24"/>
                    </w:rPr>
                  </w:pPr>
                  <w:r w:rsidRPr="00B670A9">
                    <w:rPr>
                      <w:rFonts w:asciiTheme="majorBidi" w:hAnsiTheme="majorBidi" w:cstheme="majorBidi"/>
                      <w:color w:val="0000FF"/>
                      <w:sz w:val="24"/>
                      <w:szCs w:val="24"/>
                    </w:rPr>
                    <w:t xml:space="preserve">Khazzoom, Aziza (1998). </w:t>
                  </w:r>
                  <w:r w:rsidRPr="00B670A9">
                    <w:rPr>
                      <w:rFonts w:asciiTheme="majorBidi" w:eastAsia="Arial Unicode MS" w:hAnsiTheme="majorBidi" w:cstheme="majorBidi"/>
                      <w:i/>
                      <w:iCs/>
                      <w:color w:val="0000FF"/>
                      <w:sz w:val="24"/>
                      <w:szCs w:val="24"/>
                    </w:rPr>
                    <w:t>The origins of ethnic inequality among Jews in Israel.</w:t>
                  </w:r>
                </w:p>
                <w:p w14:paraId="239AD5F4" w14:textId="506B3EA6" w:rsidR="004439FD" w:rsidRDefault="004439FD" w:rsidP="004439FD">
                  <w:pPr>
                    <w:bidi w:val="0"/>
                    <w:rPr>
                      <w:rFonts w:ascii="Arial Unicode MS" w:eastAsia="Arial Unicode MS" w:hAnsi="Arial Unicode MS" w:cs="Arial Unicode MS"/>
                      <w:color w:val="455560"/>
                      <w:sz w:val="18"/>
                      <w:szCs w:val="18"/>
                    </w:rPr>
                  </w:pPr>
                  <w:r w:rsidRPr="00B670A9">
                    <w:rPr>
                      <w:rFonts w:asciiTheme="majorBidi" w:eastAsia="Arial Unicode MS" w:hAnsiTheme="majorBidi" w:cstheme="majorBidi"/>
                      <w:color w:val="0000FF"/>
                      <w:sz w:val="24"/>
                      <w:szCs w:val="24"/>
                    </w:rPr>
                    <w:t>Dissertation: Thesis (Ph. D. in Sociology) University of California, Berkeley</w:t>
                  </w:r>
                </w:p>
              </w:tc>
              <w:tc>
                <w:tcPr>
                  <w:tcW w:w="0" w:type="auto"/>
                  <w:shd w:val="clear" w:color="auto" w:fill="FFFFFF"/>
                  <w:tcMar>
                    <w:top w:w="0" w:type="dxa"/>
                    <w:left w:w="0" w:type="dxa"/>
                    <w:bottom w:w="120" w:type="dxa"/>
                    <w:right w:w="0" w:type="dxa"/>
                  </w:tcMar>
                  <w:hideMark/>
                </w:tcPr>
                <w:p w14:paraId="060EACC3" w14:textId="34F7D786" w:rsidR="004439FD" w:rsidRDefault="004439FD" w:rsidP="004439FD">
                  <w:pPr>
                    <w:bidi w:val="0"/>
                    <w:rPr>
                      <w:rFonts w:ascii="Arial Unicode MS" w:eastAsia="Arial Unicode MS" w:hAnsi="Arial Unicode MS" w:cs="Arial Unicode MS"/>
                      <w:color w:val="000000"/>
                    </w:rPr>
                  </w:pPr>
                </w:p>
              </w:tc>
            </w:tr>
          </w:tbl>
          <w:p w14:paraId="331616B1" w14:textId="24467B7D" w:rsidR="00FF472B" w:rsidRPr="00194464" w:rsidRDefault="00FF472B" w:rsidP="004439FD">
            <w:pPr>
              <w:bidi w:val="0"/>
              <w:spacing w:line="360" w:lineRule="auto"/>
              <w:jc w:val="both"/>
              <w:rPr>
                <w:rFonts w:ascii="David" w:hAnsi="David"/>
                <w:sz w:val="22"/>
                <w:szCs w:val="22"/>
                <w:rtl/>
              </w:rPr>
            </w:pPr>
          </w:p>
        </w:tc>
      </w:tr>
      <w:tr w:rsidR="004439FD" w:rsidRPr="00194464" w14:paraId="6C6EE3C7" w14:textId="77777777" w:rsidTr="008F199C">
        <w:tc>
          <w:tcPr>
            <w:tcW w:w="9210" w:type="dxa"/>
          </w:tcPr>
          <w:p w14:paraId="409D450D" w14:textId="77777777" w:rsidR="004439FD" w:rsidRPr="00194464" w:rsidRDefault="004439FD" w:rsidP="004439FD">
            <w:pPr>
              <w:bidi w:val="0"/>
              <w:spacing w:line="360" w:lineRule="auto"/>
              <w:jc w:val="both"/>
              <w:rPr>
                <w:rFonts w:ascii="David" w:eastAsia="Times New Roman" w:hAnsi="David"/>
                <w:b/>
                <w:sz w:val="22"/>
                <w:szCs w:val="22"/>
                <w:rtl/>
              </w:rPr>
            </w:pPr>
          </w:p>
        </w:tc>
      </w:tr>
      <w:tr w:rsidR="00974CA2" w:rsidRPr="004439FD" w14:paraId="142B3D1C" w14:textId="77777777" w:rsidTr="008F199C">
        <w:tc>
          <w:tcPr>
            <w:tcW w:w="9210" w:type="dxa"/>
          </w:tcPr>
          <w:p w14:paraId="24ED7FFC" w14:textId="77777777" w:rsidR="00974CA2" w:rsidRPr="004439FD" w:rsidRDefault="00974CA2" w:rsidP="00974CA2">
            <w:pPr>
              <w:spacing w:line="360" w:lineRule="auto"/>
              <w:jc w:val="both"/>
              <w:rPr>
                <w:rFonts w:ascii="David" w:hAnsi="David"/>
                <w:sz w:val="22"/>
                <w:szCs w:val="22"/>
                <w:highlight w:val="yellow"/>
                <w:rtl/>
              </w:rPr>
            </w:pPr>
            <w:r w:rsidRPr="004439FD">
              <w:rPr>
                <w:rFonts w:ascii="David" w:hAnsi="David"/>
                <w:sz w:val="22"/>
                <w:szCs w:val="22"/>
                <w:highlight w:val="yellow"/>
                <w:rtl/>
              </w:rPr>
              <w:t xml:space="preserve">כזום, עזיזה (1999). "תרבות מערבית, תיוג אתני וסגירות חברתית: הרקע לאי השוויון האתני בישראל", </w:t>
            </w:r>
            <w:r w:rsidRPr="004439FD">
              <w:rPr>
                <w:rFonts w:ascii="David" w:hAnsi="David"/>
                <w:b/>
                <w:bCs/>
                <w:sz w:val="22"/>
                <w:szCs w:val="22"/>
                <w:highlight w:val="yellow"/>
                <w:rtl/>
              </w:rPr>
              <w:t xml:space="preserve">סוציולוגיה ישראלית א(2), </w:t>
            </w:r>
            <w:r w:rsidRPr="004439FD">
              <w:rPr>
                <w:rFonts w:ascii="David" w:hAnsi="David"/>
                <w:sz w:val="22"/>
                <w:szCs w:val="22"/>
                <w:highlight w:val="yellow"/>
                <w:rtl/>
              </w:rPr>
              <w:t>385-428.</w:t>
            </w:r>
          </w:p>
          <w:p w14:paraId="69B5240D" w14:textId="77777777" w:rsidR="00974CA2" w:rsidRDefault="00974CA2" w:rsidP="00974CA2">
            <w:pPr>
              <w:spacing w:line="360" w:lineRule="auto"/>
              <w:jc w:val="both"/>
              <w:rPr>
                <w:rFonts w:ascii="David" w:hAnsi="David"/>
                <w:sz w:val="22"/>
                <w:szCs w:val="22"/>
                <w:highlight w:val="yellow"/>
                <w:rtl/>
              </w:rPr>
            </w:pPr>
          </w:p>
          <w:p w14:paraId="5C94DF2F" w14:textId="785BE357" w:rsidR="004439FD" w:rsidRPr="004439FD" w:rsidRDefault="004439FD" w:rsidP="004439FD">
            <w:pPr>
              <w:pStyle w:val="1"/>
              <w:shd w:val="clear" w:color="auto" w:fill="FFFFFF"/>
              <w:bidi w:val="0"/>
              <w:spacing w:before="0"/>
              <w:outlineLvl w:val="0"/>
              <w:rPr>
                <w:rFonts w:asciiTheme="majorBidi" w:hAnsiTheme="majorBidi" w:cstheme="majorBidi"/>
                <w:b w:val="0"/>
                <w:bCs w:val="0"/>
                <w:color w:val="0033CC"/>
                <w:sz w:val="24"/>
                <w:szCs w:val="24"/>
              </w:rPr>
            </w:pPr>
            <w:r w:rsidRPr="004439FD">
              <w:rPr>
                <w:rFonts w:asciiTheme="majorBidi" w:eastAsia="Arial Unicode MS" w:hAnsiTheme="majorBidi" w:cstheme="majorBidi"/>
                <w:b w:val="0"/>
                <w:bCs w:val="0"/>
                <w:color w:val="0033CC"/>
                <w:sz w:val="24"/>
                <w:szCs w:val="24"/>
              </w:rPr>
              <w:t>Khazzoom</w:t>
            </w:r>
            <w:r w:rsidRPr="004439FD">
              <w:rPr>
                <w:rFonts w:asciiTheme="majorBidi" w:hAnsiTheme="majorBidi" w:cstheme="majorBidi"/>
                <w:b w:val="0"/>
                <w:bCs w:val="0"/>
                <w:color w:val="0033CC"/>
                <w:sz w:val="24"/>
                <w:szCs w:val="24"/>
              </w:rPr>
              <w:t>, Aziza.</w:t>
            </w:r>
            <w:r>
              <w:rPr>
                <w:rFonts w:asciiTheme="majorBidi" w:hAnsiTheme="majorBidi" w:cstheme="majorBidi"/>
                <w:b w:val="0"/>
                <w:bCs w:val="0"/>
                <w:color w:val="0033CC"/>
                <w:sz w:val="24"/>
                <w:szCs w:val="24"/>
              </w:rPr>
              <w:t xml:space="preserve"> (2006)</w:t>
            </w:r>
            <w:r w:rsidRPr="004439FD">
              <w:rPr>
                <w:rFonts w:asciiTheme="majorBidi" w:hAnsiTheme="majorBidi" w:cstheme="majorBidi"/>
                <w:b w:val="0"/>
                <w:bCs w:val="0"/>
                <w:color w:val="0033CC"/>
                <w:sz w:val="24"/>
                <w:szCs w:val="24"/>
              </w:rPr>
              <w:t xml:space="preserve"> Orientalism at the Gates: Immigration, the East/West Divide, and Elite Iraqi Jewish Women in Israel in the 1950s</w:t>
            </w:r>
            <w:r>
              <w:rPr>
                <w:rFonts w:asciiTheme="majorBidi" w:hAnsiTheme="majorBidi" w:cstheme="majorBidi"/>
                <w:b w:val="0"/>
                <w:bCs w:val="0"/>
                <w:color w:val="0033CC"/>
                <w:sz w:val="24"/>
                <w:szCs w:val="24"/>
              </w:rPr>
              <w:t xml:space="preserve">. </w:t>
            </w:r>
            <w:r w:rsidRPr="004439FD">
              <w:rPr>
                <w:rFonts w:asciiTheme="majorBidi" w:hAnsiTheme="majorBidi" w:cstheme="majorBidi"/>
                <w:color w:val="0033CC"/>
                <w:sz w:val="24"/>
                <w:szCs w:val="24"/>
              </w:rPr>
              <w:t>Signes</w:t>
            </w:r>
            <w:r>
              <w:rPr>
                <w:rFonts w:asciiTheme="majorBidi" w:hAnsiTheme="majorBidi" w:cstheme="majorBidi"/>
                <w:b w:val="0"/>
                <w:bCs w:val="0"/>
                <w:color w:val="0033CC"/>
                <w:sz w:val="24"/>
                <w:szCs w:val="24"/>
              </w:rPr>
              <w:t xml:space="preserve"> Vol. 32, Number 1.</w:t>
            </w:r>
          </w:p>
          <w:p w14:paraId="3DFB87E9" w14:textId="77777777" w:rsidR="004439FD" w:rsidRPr="004439FD" w:rsidRDefault="004439FD" w:rsidP="00974CA2">
            <w:pPr>
              <w:spacing w:line="360" w:lineRule="auto"/>
              <w:jc w:val="both"/>
              <w:rPr>
                <w:rFonts w:ascii="David" w:hAnsi="David"/>
                <w:sz w:val="22"/>
                <w:szCs w:val="22"/>
                <w:highlight w:val="yellow"/>
                <w:rtl/>
              </w:rPr>
            </w:pPr>
          </w:p>
          <w:p w14:paraId="4653B3F3" w14:textId="7599B974" w:rsidR="004439FD" w:rsidRPr="004439FD" w:rsidRDefault="004439FD" w:rsidP="00974CA2">
            <w:pPr>
              <w:spacing w:line="360" w:lineRule="auto"/>
              <w:jc w:val="both"/>
              <w:rPr>
                <w:rFonts w:ascii="David" w:hAnsi="David"/>
                <w:sz w:val="22"/>
                <w:szCs w:val="22"/>
                <w:highlight w:val="yellow"/>
              </w:rPr>
            </w:pPr>
          </w:p>
        </w:tc>
      </w:tr>
      <w:tr w:rsidR="00974CA2" w:rsidRPr="00194464" w14:paraId="76B08D44" w14:textId="77777777" w:rsidTr="008F199C">
        <w:tc>
          <w:tcPr>
            <w:tcW w:w="9210" w:type="dxa"/>
          </w:tcPr>
          <w:p w14:paraId="59D407C1" w14:textId="77777777" w:rsidR="00974CA2" w:rsidRDefault="00974CA2" w:rsidP="00974CA2">
            <w:pPr>
              <w:spacing w:line="360" w:lineRule="auto"/>
              <w:jc w:val="both"/>
              <w:rPr>
                <w:rFonts w:ascii="David" w:hAnsi="David"/>
                <w:sz w:val="22"/>
                <w:szCs w:val="22"/>
                <w:rtl/>
              </w:rPr>
            </w:pPr>
            <w:r w:rsidRPr="004439FD">
              <w:rPr>
                <w:rFonts w:ascii="David" w:hAnsi="David" w:hint="cs"/>
                <w:sz w:val="22"/>
                <w:szCs w:val="22"/>
                <w:highlight w:val="yellow"/>
                <w:rtl/>
              </w:rPr>
              <w:t xml:space="preserve">כזום, עזיזה. (2003). "להפוך למיעוט, לבחון את המגדריות: נשים עיראקיות יהודיות בשנות החמישים". בתוך: חבר, חנן., שנהב, יהודה ומוצאפי-האלר, פנינה. 2003. </w:t>
            </w:r>
            <w:r w:rsidRPr="004439FD">
              <w:rPr>
                <w:rFonts w:ascii="David" w:hAnsi="David" w:hint="cs"/>
                <w:b/>
                <w:bCs/>
                <w:sz w:val="22"/>
                <w:szCs w:val="22"/>
                <w:highlight w:val="yellow"/>
                <w:rtl/>
              </w:rPr>
              <w:t>מזרחים בישראל: עיון ביקורתי מחודש.</w:t>
            </w:r>
            <w:r w:rsidRPr="004439FD">
              <w:rPr>
                <w:rFonts w:ascii="David" w:hAnsi="David" w:hint="cs"/>
                <w:sz w:val="22"/>
                <w:szCs w:val="22"/>
                <w:highlight w:val="yellow"/>
                <w:rtl/>
              </w:rPr>
              <w:t xml:space="preserve"> ירושלים: ון ליר והקיבוץ המאוחד. עמ' 212.</w:t>
            </w:r>
          </w:p>
          <w:p w14:paraId="363A53E0" w14:textId="77777777" w:rsidR="00974CA2" w:rsidRPr="00194464" w:rsidRDefault="00974CA2" w:rsidP="00974CA2">
            <w:pPr>
              <w:spacing w:line="360" w:lineRule="auto"/>
              <w:jc w:val="both"/>
              <w:rPr>
                <w:rFonts w:ascii="David" w:hAnsi="David"/>
                <w:sz w:val="22"/>
                <w:szCs w:val="22"/>
                <w:rtl/>
              </w:rPr>
            </w:pPr>
          </w:p>
        </w:tc>
      </w:tr>
      <w:tr w:rsidR="00974CA2" w:rsidRPr="00194464" w14:paraId="5783615E" w14:textId="77777777" w:rsidTr="008F199C">
        <w:tc>
          <w:tcPr>
            <w:tcW w:w="9210" w:type="dxa"/>
          </w:tcPr>
          <w:p w14:paraId="6E28622F" w14:textId="77777777" w:rsidR="00974CA2" w:rsidRDefault="00974CA2" w:rsidP="00974CA2">
            <w:pPr>
              <w:spacing w:line="360" w:lineRule="auto"/>
              <w:jc w:val="both"/>
              <w:rPr>
                <w:rFonts w:ascii="David" w:hAnsi="David"/>
                <w:sz w:val="22"/>
                <w:szCs w:val="22"/>
                <w:rtl/>
              </w:rPr>
            </w:pPr>
            <w:r>
              <w:rPr>
                <w:rFonts w:ascii="David" w:hAnsi="David" w:hint="cs"/>
                <w:sz w:val="22"/>
                <w:szCs w:val="22"/>
                <w:rtl/>
              </w:rPr>
              <w:t xml:space="preserve">לומסקי-פדר, עדנה., רפפורט, עדנה., גינזבורג, לידיה. (2010). "מבוא: נראות בהגירה-גוף, מבט, ייצוג" בתוך: לומסקי-פדר, עדנה ורפופורט, תמר. (עורכות). </w:t>
            </w:r>
            <w:r w:rsidRPr="009872C9">
              <w:rPr>
                <w:rFonts w:ascii="David" w:hAnsi="David" w:hint="cs"/>
                <w:b/>
                <w:bCs/>
                <w:sz w:val="22"/>
                <w:szCs w:val="22"/>
                <w:rtl/>
              </w:rPr>
              <w:t>נראות בהגירה-גוף, מבט, ייצוג.</w:t>
            </w:r>
            <w:r>
              <w:rPr>
                <w:rFonts w:ascii="David" w:hAnsi="David" w:hint="cs"/>
                <w:sz w:val="22"/>
                <w:szCs w:val="22"/>
                <w:rtl/>
              </w:rPr>
              <w:t xml:space="preserve"> ירושלים: ון ליר והקיבוץ המאוחד.</w:t>
            </w:r>
          </w:p>
          <w:p w14:paraId="1E4BA847" w14:textId="77777777" w:rsidR="00974CA2" w:rsidRPr="00194464" w:rsidRDefault="00974CA2" w:rsidP="00974CA2">
            <w:pPr>
              <w:spacing w:line="360" w:lineRule="auto"/>
              <w:jc w:val="both"/>
              <w:rPr>
                <w:rFonts w:ascii="David" w:hAnsi="David"/>
                <w:sz w:val="22"/>
                <w:szCs w:val="22"/>
                <w:rtl/>
              </w:rPr>
            </w:pPr>
          </w:p>
        </w:tc>
      </w:tr>
      <w:tr w:rsidR="00974CA2" w:rsidRPr="00194464" w14:paraId="4C63C5A0" w14:textId="77777777" w:rsidTr="008F199C">
        <w:tc>
          <w:tcPr>
            <w:tcW w:w="9210" w:type="dxa"/>
          </w:tcPr>
          <w:p w14:paraId="663B281D" w14:textId="77777777" w:rsidR="00974CA2" w:rsidRDefault="00974CA2" w:rsidP="00974CA2">
            <w:pPr>
              <w:spacing w:line="360" w:lineRule="auto"/>
              <w:contextualSpacing/>
              <w:jc w:val="both"/>
              <w:rPr>
                <w:rFonts w:ascii="David" w:hAnsi="David"/>
                <w:sz w:val="22"/>
                <w:szCs w:val="22"/>
                <w:rtl/>
              </w:rPr>
            </w:pPr>
            <w:r w:rsidRPr="00194464">
              <w:rPr>
                <w:rFonts w:ascii="David" w:eastAsia="Times New Roman" w:hAnsi="David"/>
                <w:sz w:val="22"/>
                <w:szCs w:val="22"/>
                <w:rtl/>
              </w:rPr>
              <w:t xml:space="preserve">מונק, מירי. גדרון, אריאלה. קינן, ענת. בר-זוהר, יעקב. שוחט, ניטה. (2002). </w:t>
            </w:r>
            <w:r w:rsidRPr="00194464">
              <w:rPr>
                <w:rFonts w:ascii="David" w:eastAsia="Times New Roman" w:hAnsi="David"/>
                <w:b/>
                <w:bCs/>
                <w:sz w:val="22"/>
                <w:szCs w:val="22"/>
                <w:rtl/>
              </w:rPr>
              <w:t>מסרים סמויים וגלויים בטקסט  נרטיבי.</w:t>
            </w:r>
            <w:r w:rsidRPr="00194464">
              <w:rPr>
                <w:rFonts w:ascii="David" w:eastAsia="Times New Roman" w:hAnsi="David"/>
                <w:sz w:val="22"/>
                <w:szCs w:val="22"/>
                <w:rtl/>
              </w:rPr>
              <w:t xml:space="preserve"> תל אביב: מכון מופת.</w:t>
            </w:r>
          </w:p>
          <w:p w14:paraId="067EDFFE" w14:textId="77777777" w:rsidR="00974CA2" w:rsidRPr="00194464" w:rsidRDefault="00974CA2" w:rsidP="00974CA2">
            <w:pPr>
              <w:spacing w:line="360" w:lineRule="auto"/>
              <w:contextualSpacing/>
              <w:jc w:val="both"/>
              <w:rPr>
                <w:rFonts w:ascii="David" w:hAnsi="David"/>
                <w:sz w:val="22"/>
                <w:szCs w:val="22"/>
                <w:rtl/>
              </w:rPr>
            </w:pPr>
          </w:p>
        </w:tc>
      </w:tr>
      <w:tr w:rsidR="00974CA2" w:rsidRPr="00194464" w14:paraId="662D6A4E" w14:textId="77777777" w:rsidTr="008F199C">
        <w:tc>
          <w:tcPr>
            <w:tcW w:w="9210" w:type="dxa"/>
          </w:tcPr>
          <w:p w14:paraId="2AA1675D" w14:textId="77777777" w:rsidR="00974CA2" w:rsidRDefault="00974CA2" w:rsidP="00974CA2">
            <w:pPr>
              <w:spacing w:line="360" w:lineRule="auto"/>
              <w:contextualSpacing/>
              <w:jc w:val="both"/>
              <w:rPr>
                <w:rFonts w:ascii="David" w:hAnsi="David"/>
                <w:sz w:val="22"/>
                <w:szCs w:val="22"/>
                <w:rtl/>
              </w:rPr>
            </w:pPr>
            <w:r w:rsidRPr="00194464">
              <w:rPr>
                <w:rFonts w:ascii="David" w:eastAsia="Times New Roman" w:hAnsi="David"/>
                <w:sz w:val="22"/>
                <w:szCs w:val="22"/>
                <w:rtl/>
              </w:rPr>
              <w:t xml:space="preserve">משעני, דרור. (2005). אחרית דבר: "בפעם האחרונה שהסטרוקטורות ירדו לרחוב". בתוך: בארת, רולאן, פוקו מישל. (2005). </w:t>
            </w:r>
            <w:r w:rsidRPr="00194464">
              <w:rPr>
                <w:rFonts w:ascii="David" w:eastAsia="Times New Roman" w:hAnsi="David"/>
                <w:b/>
                <w:bCs/>
                <w:sz w:val="22"/>
                <w:szCs w:val="22"/>
                <w:rtl/>
              </w:rPr>
              <w:t>מות המחבר</w:t>
            </w:r>
            <w:r w:rsidRPr="00194464">
              <w:rPr>
                <w:rFonts w:ascii="David" w:eastAsia="Times New Roman" w:hAnsi="David"/>
                <w:sz w:val="22"/>
                <w:szCs w:val="22"/>
                <w:rtl/>
              </w:rPr>
              <w:t xml:space="preserve"> </w:t>
            </w:r>
            <w:r w:rsidRPr="00194464">
              <w:rPr>
                <w:rFonts w:ascii="David" w:eastAsia="Times New Roman" w:hAnsi="David"/>
                <w:b/>
                <w:bCs/>
                <w:sz w:val="22"/>
                <w:szCs w:val="22"/>
                <w:rtl/>
              </w:rPr>
              <w:t>מהו המחבר?</w:t>
            </w:r>
            <w:r w:rsidRPr="00194464">
              <w:rPr>
                <w:rFonts w:ascii="David" w:eastAsia="Times New Roman" w:hAnsi="David"/>
                <w:sz w:val="22"/>
                <w:szCs w:val="22"/>
                <w:rtl/>
              </w:rPr>
              <w:t xml:space="preserve"> תל אביב: רסלינג.</w:t>
            </w:r>
          </w:p>
          <w:p w14:paraId="0D072544" w14:textId="77777777" w:rsidR="00974CA2" w:rsidRPr="00194464" w:rsidRDefault="00974CA2" w:rsidP="00974CA2">
            <w:pPr>
              <w:spacing w:line="360" w:lineRule="auto"/>
              <w:contextualSpacing/>
              <w:jc w:val="both"/>
              <w:rPr>
                <w:rFonts w:ascii="David" w:hAnsi="David"/>
                <w:sz w:val="22"/>
                <w:szCs w:val="22"/>
                <w:rtl/>
              </w:rPr>
            </w:pPr>
          </w:p>
        </w:tc>
      </w:tr>
      <w:tr w:rsidR="00974CA2" w:rsidRPr="00194464" w14:paraId="3E962EC1" w14:textId="77777777" w:rsidTr="008F199C">
        <w:tc>
          <w:tcPr>
            <w:tcW w:w="9210" w:type="dxa"/>
          </w:tcPr>
          <w:p w14:paraId="775432E9" w14:textId="77777777" w:rsidR="00974CA2" w:rsidRDefault="00974CA2" w:rsidP="00974CA2">
            <w:pPr>
              <w:spacing w:line="360" w:lineRule="auto"/>
              <w:contextualSpacing/>
              <w:jc w:val="both"/>
              <w:rPr>
                <w:rFonts w:ascii="David" w:hAnsi="David"/>
                <w:sz w:val="22"/>
                <w:szCs w:val="22"/>
                <w:rtl/>
              </w:rPr>
            </w:pPr>
            <w:r w:rsidRPr="00245BEA">
              <w:rPr>
                <w:rFonts w:ascii="David" w:eastAsia="Times New Roman" w:hAnsi="David"/>
                <w:sz w:val="22"/>
                <w:szCs w:val="22"/>
                <w:highlight w:val="yellow"/>
                <w:shd w:val="clear" w:color="auto" w:fill="FFFFFF"/>
                <w:rtl/>
              </w:rPr>
              <w:t>ספיבק, גיאטרי, צ'קרוורטי. (2004[1995]). "כלום יכולים המוכפפים לדבר?". בתוך: שנהב, יהודה (עורך).</w:t>
            </w:r>
            <w:r w:rsidRPr="00245BEA">
              <w:rPr>
                <w:rFonts w:ascii="David" w:eastAsia="Times New Roman" w:hAnsi="David"/>
                <w:sz w:val="22"/>
                <w:szCs w:val="22"/>
                <w:highlight w:val="yellow"/>
                <w:shd w:val="clear" w:color="auto" w:fill="FFFFFF"/>
              </w:rPr>
              <w:t> </w:t>
            </w:r>
            <w:r w:rsidRPr="00245BEA">
              <w:rPr>
                <w:rFonts w:ascii="David" w:eastAsia="Times New Roman" w:hAnsi="David"/>
                <w:b/>
                <w:bCs/>
                <w:sz w:val="22"/>
                <w:szCs w:val="22"/>
                <w:highlight w:val="yellow"/>
                <w:shd w:val="clear" w:color="auto" w:fill="FFFFFF"/>
                <w:rtl/>
              </w:rPr>
              <w:t>קולוניאליות והמצב הפוסטקולוניאלי.</w:t>
            </w:r>
            <w:r w:rsidRPr="00245BEA">
              <w:rPr>
                <w:rFonts w:ascii="David" w:eastAsia="Times New Roman" w:hAnsi="David"/>
                <w:sz w:val="22"/>
                <w:szCs w:val="22"/>
                <w:highlight w:val="yellow"/>
                <w:shd w:val="clear" w:color="auto" w:fill="FFFFFF"/>
                <w:rtl/>
              </w:rPr>
              <w:t xml:space="preserve"> ירושלים: הקיבוץ המאוחד ומכון ון ליר.</w:t>
            </w:r>
            <w:r w:rsidRPr="00245BEA">
              <w:rPr>
                <w:rFonts w:ascii="David" w:eastAsia="Times New Roman" w:hAnsi="David"/>
                <w:sz w:val="22"/>
                <w:szCs w:val="22"/>
                <w:highlight w:val="yellow"/>
                <w:shd w:val="clear" w:color="auto" w:fill="FFFFFF"/>
              </w:rPr>
              <w:t xml:space="preserve"> </w:t>
            </w:r>
            <w:r w:rsidRPr="00245BEA">
              <w:rPr>
                <w:rFonts w:ascii="David" w:eastAsia="Times New Roman" w:hAnsi="David"/>
                <w:sz w:val="22"/>
                <w:szCs w:val="22"/>
                <w:highlight w:val="yellow"/>
                <w:shd w:val="clear" w:color="auto" w:fill="FFFFFF"/>
                <w:rtl/>
              </w:rPr>
              <w:t>עמ' 135 - 189</w:t>
            </w:r>
            <w:r w:rsidRPr="00194464">
              <w:rPr>
                <w:rFonts w:ascii="David" w:eastAsia="Times New Roman" w:hAnsi="David"/>
                <w:sz w:val="22"/>
                <w:szCs w:val="22"/>
                <w:shd w:val="clear" w:color="auto" w:fill="FFFFFF"/>
                <w:rtl/>
              </w:rPr>
              <w:t xml:space="preserve">. </w:t>
            </w:r>
          </w:p>
          <w:p w14:paraId="74320928" w14:textId="77777777" w:rsidR="00974CA2" w:rsidRPr="00194464" w:rsidRDefault="00974CA2" w:rsidP="00974CA2">
            <w:pPr>
              <w:spacing w:line="360" w:lineRule="auto"/>
              <w:contextualSpacing/>
              <w:jc w:val="both"/>
              <w:rPr>
                <w:rFonts w:ascii="David" w:hAnsi="David"/>
                <w:sz w:val="22"/>
                <w:szCs w:val="22"/>
                <w:rtl/>
              </w:rPr>
            </w:pPr>
          </w:p>
        </w:tc>
      </w:tr>
      <w:tr w:rsidR="00974CA2" w:rsidRPr="00974CA2" w14:paraId="45B562F3" w14:textId="77777777" w:rsidTr="008F199C">
        <w:tc>
          <w:tcPr>
            <w:tcW w:w="9210" w:type="dxa"/>
          </w:tcPr>
          <w:p w14:paraId="5AA1E083" w14:textId="77777777" w:rsidR="00974CA2" w:rsidRPr="00974CA2" w:rsidRDefault="00974CA2" w:rsidP="00974CA2">
            <w:pPr>
              <w:bidi w:val="0"/>
              <w:jc w:val="both"/>
              <w:rPr>
                <w:rFonts w:eastAsia="Times New Roman" w:cs="Times New Roman"/>
                <w:color w:val="0033CC"/>
                <w:sz w:val="24"/>
                <w:szCs w:val="24"/>
              </w:rPr>
            </w:pPr>
            <w:r w:rsidRPr="00974CA2">
              <w:rPr>
                <w:rFonts w:eastAsia="Times New Roman" w:cs="Times New Roman"/>
                <w:color w:val="0033CC"/>
                <w:sz w:val="24"/>
                <w:szCs w:val="24"/>
              </w:rPr>
              <w:t xml:space="preserve">Spivak, Gayatri, Chakravorty. (1988). "Can the Subaltern Speak?" In: Nelson, Cary &amp; Grossberg, Lawrence. (eds.). </w:t>
            </w:r>
            <w:r w:rsidRPr="00974CA2">
              <w:rPr>
                <w:rFonts w:eastAsia="Times New Roman" w:cs="Times New Roman"/>
                <w:b/>
                <w:bCs/>
                <w:color w:val="0033CC"/>
                <w:sz w:val="24"/>
                <w:szCs w:val="24"/>
              </w:rPr>
              <w:t>Marxism and The Interpretation of Culture</w:t>
            </w:r>
            <w:r w:rsidRPr="00974CA2">
              <w:rPr>
                <w:rFonts w:eastAsia="Times New Roman" w:cs="Times New Roman"/>
                <w:color w:val="0033CC"/>
                <w:sz w:val="24"/>
                <w:szCs w:val="24"/>
              </w:rPr>
              <w:t>. London: Macmillan. pp. 271-313.</w:t>
            </w:r>
          </w:p>
          <w:p w14:paraId="7F0A358D" w14:textId="77777777" w:rsidR="00974CA2" w:rsidRPr="00974CA2" w:rsidRDefault="00974CA2" w:rsidP="00974CA2">
            <w:pPr>
              <w:spacing w:line="360" w:lineRule="auto"/>
              <w:contextualSpacing/>
              <w:jc w:val="both"/>
              <w:rPr>
                <w:rFonts w:ascii="David" w:eastAsia="Times New Roman" w:hAnsi="David"/>
                <w:color w:val="0033CC"/>
                <w:sz w:val="22"/>
                <w:szCs w:val="22"/>
                <w:shd w:val="clear" w:color="auto" w:fill="FFFFFF"/>
                <w:rtl/>
              </w:rPr>
            </w:pPr>
          </w:p>
        </w:tc>
      </w:tr>
      <w:tr w:rsidR="00974CA2" w:rsidRPr="00194464" w14:paraId="6ACA1F63" w14:textId="77777777" w:rsidTr="008F199C">
        <w:tc>
          <w:tcPr>
            <w:tcW w:w="9210" w:type="dxa"/>
          </w:tcPr>
          <w:p w14:paraId="228C7942" w14:textId="77777777" w:rsidR="00974CA2" w:rsidRDefault="00974CA2" w:rsidP="00974CA2">
            <w:pPr>
              <w:spacing w:line="360" w:lineRule="auto"/>
              <w:jc w:val="both"/>
              <w:rPr>
                <w:rFonts w:ascii="David" w:hAnsi="David"/>
                <w:sz w:val="22"/>
                <w:szCs w:val="22"/>
                <w:rtl/>
              </w:rPr>
            </w:pPr>
            <w:r>
              <w:rPr>
                <w:rFonts w:ascii="David" w:hAnsi="David" w:hint="cs"/>
                <w:sz w:val="22"/>
                <w:szCs w:val="22"/>
                <w:rtl/>
              </w:rPr>
              <w:lastRenderedPageBreak/>
              <w:t xml:space="preserve">עבר-הדני, דפנה. (1990). "מרלין מונרו: גיבורה קורבן". בתוך: יפתח, אילה. (עורכת). (1990). </w:t>
            </w:r>
            <w:r w:rsidRPr="00253F0F">
              <w:rPr>
                <w:rFonts w:ascii="David" w:hAnsi="David" w:hint="cs"/>
                <w:b/>
                <w:bCs/>
                <w:sz w:val="22"/>
                <w:szCs w:val="22"/>
                <w:rtl/>
              </w:rPr>
              <w:t>תיגר: מרד, חופש ויצירה</w:t>
            </w:r>
            <w:r>
              <w:rPr>
                <w:rFonts w:ascii="David" w:hAnsi="David" w:hint="cs"/>
                <w:sz w:val="22"/>
                <w:szCs w:val="22"/>
                <w:rtl/>
              </w:rPr>
              <w:t>. תל אביב: מט"ח ואקו"ם.</w:t>
            </w:r>
          </w:p>
          <w:p w14:paraId="021495F9" w14:textId="77777777" w:rsidR="00974CA2" w:rsidRPr="00194464" w:rsidRDefault="00974CA2" w:rsidP="00974CA2">
            <w:pPr>
              <w:spacing w:line="360" w:lineRule="auto"/>
              <w:jc w:val="both"/>
              <w:rPr>
                <w:rFonts w:ascii="David" w:hAnsi="David"/>
                <w:sz w:val="22"/>
                <w:szCs w:val="22"/>
                <w:rtl/>
              </w:rPr>
            </w:pPr>
          </w:p>
        </w:tc>
      </w:tr>
      <w:tr w:rsidR="00974CA2" w:rsidRPr="00CE5C12" w14:paraId="0D5DD56F" w14:textId="77777777" w:rsidTr="008F199C">
        <w:tc>
          <w:tcPr>
            <w:tcW w:w="9210" w:type="dxa"/>
          </w:tcPr>
          <w:p w14:paraId="44C67AB2" w14:textId="3A06B448" w:rsidR="00974CA2" w:rsidRPr="00036DBA" w:rsidRDefault="00974CA2" w:rsidP="00974CA2">
            <w:pPr>
              <w:spacing w:line="360" w:lineRule="auto"/>
              <w:jc w:val="both"/>
              <w:rPr>
                <w:rFonts w:asciiTheme="majorBidi" w:hAnsiTheme="majorBidi" w:cstheme="majorBidi"/>
                <w:strike/>
                <w:sz w:val="22"/>
                <w:szCs w:val="22"/>
                <w:rtl/>
              </w:rPr>
            </w:pPr>
          </w:p>
        </w:tc>
      </w:tr>
      <w:tr w:rsidR="00974CA2" w:rsidRPr="00194464" w14:paraId="614165CE" w14:textId="77777777" w:rsidTr="008F199C">
        <w:tc>
          <w:tcPr>
            <w:tcW w:w="9210" w:type="dxa"/>
          </w:tcPr>
          <w:p w14:paraId="1AA7712B" w14:textId="04E6D25D" w:rsidR="00602ED0" w:rsidRPr="00036DBA" w:rsidRDefault="008B3EC1" w:rsidP="00036DBA">
            <w:pPr>
              <w:shd w:val="clear" w:color="auto" w:fill="FFFFFF"/>
              <w:bidi w:val="0"/>
              <w:spacing w:before="100" w:beforeAutospacing="1" w:after="24"/>
              <w:rPr>
                <w:rFonts w:asciiTheme="majorBidi" w:eastAsia="Times New Roman" w:hAnsiTheme="majorBidi" w:cstheme="majorBidi"/>
                <w:sz w:val="24"/>
                <w:szCs w:val="24"/>
              </w:rPr>
            </w:pPr>
            <w:r w:rsidRPr="00036DBA">
              <w:rPr>
                <w:rFonts w:asciiTheme="majorBidi" w:hAnsiTheme="majorBidi" w:cstheme="majorBidi"/>
                <w:sz w:val="24"/>
                <w:szCs w:val="24"/>
                <w:shd w:val="clear" w:color="auto" w:fill="FFFFFF"/>
              </w:rPr>
              <w:t>Fanon, Frantz (1952).</w:t>
            </w:r>
            <w:r w:rsidRPr="00036DBA">
              <w:rPr>
                <w:rFonts w:asciiTheme="majorBidi" w:hAnsiTheme="majorBidi" w:cstheme="majorBidi"/>
                <w:i/>
                <w:iCs/>
                <w:sz w:val="24"/>
                <w:szCs w:val="24"/>
              </w:rPr>
              <w:t xml:space="preserve"> </w:t>
            </w:r>
            <w:hyperlink r:id="rId15" w:tooltip="Black Skin, White Masks" w:history="1">
              <w:r w:rsidR="00602ED0" w:rsidRPr="00036DBA">
                <w:rPr>
                  <w:rStyle w:val="Hyperlink"/>
                  <w:rFonts w:asciiTheme="majorBidi" w:hAnsiTheme="majorBidi" w:cstheme="majorBidi"/>
                  <w:i/>
                  <w:iCs/>
                  <w:color w:val="auto"/>
                  <w:sz w:val="24"/>
                  <w:szCs w:val="24"/>
                  <w:u w:val="none"/>
                </w:rPr>
                <w:t>Black Skin, White Masks</w:t>
              </w:r>
            </w:hyperlink>
            <w:r w:rsidR="00602ED0" w:rsidRPr="00036DBA">
              <w:rPr>
                <w:rFonts w:asciiTheme="majorBidi" w:hAnsiTheme="majorBidi" w:cstheme="majorBidi"/>
                <w:sz w:val="24"/>
                <w:szCs w:val="24"/>
              </w:rPr>
              <w:t>  (1967 translation by Charles Lam Markmann: New York: </w:t>
            </w:r>
            <w:hyperlink r:id="rId16" w:tooltip="Grove Press" w:history="1">
              <w:r w:rsidR="00602ED0" w:rsidRPr="00036DBA">
                <w:rPr>
                  <w:rStyle w:val="Hyperlink"/>
                  <w:rFonts w:asciiTheme="majorBidi" w:hAnsiTheme="majorBidi" w:cstheme="majorBidi"/>
                  <w:color w:val="auto"/>
                  <w:sz w:val="24"/>
                  <w:szCs w:val="24"/>
                  <w:u w:val="none"/>
                </w:rPr>
                <w:t>Grove Press</w:t>
              </w:r>
            </w:hyperlink>
            <w:r w:rsidR="00602ED0" w:rsidRPr="00036DBA">
              <w:rPr>
                <w:rFonts w:asciiTheme="majorBidi" w:hAnsiTheme="majorBidi" w:cstheme="majorBidi"/>
                <w:sz w:val="24"/>
                <w:szCs w:val="24"/>
              </w:rPr>
              <w:t>)</w:t>
            </w:r>
          </w:p>
          <w:p w14:paraId="04800C60" w14:textId="77777777" w:rsidR="00602ED0" w:rsidRPr="00602ED0" w:rsidRDefault="00602ED0" w:rsidP="00974CA2">
            <w:pPr>
              <w:spacing w:line="360" w:lineRule="auto"/>
              <w:jc w:val="both"/>
              <w:rPr>
                <w:rFonts w:ascii="David" w:hAnsi="David"/>
                <w:sz w:val="22"/>
                <w:szCs w:val="22"/>
                <w:rtl/>
              </w:rPr>
            </w:pPr>
          </w:p>
          <w:p w14:paraId="0152D1A5" w14:textId="06E7C513" w:rsidR="00602ED0" w:rsidRPr="00194464" w:rsidRDefault="00602ED0" w:rsidP="00974CA2">
            <w:pPr>
              <w:spacing w:line="360" w:lineRule="auto"/>
              <w:jc w:val="both"/>
              <w:rPr>
                <w:rFonts w:ascii="David" w:hAnsi="David"/>
                <w:sz w:val="22"/>
                <w:szCs w:val="22"/>
                <w:rtl/>
              </w:rPr>
            </w:pPr>
          </w:p>
        </w:tc>
      </w:tr>
      <w:tr w:rsidR="00974CA2" w:rsidRPr="00194464" w14:paraId="4C5002B9" w14:textId="77777777" w:rsidTr="008F199C">
        <w:tc>
          <w:tcPr>
            <w:tcW w:w="9210" w:type="dxa"/>
          </w:tcPr>
          <w:p w14:paraId="24EB78E3" w14:textId="77777777" w:rsidR="00974CA2" w:rsidRDefault="00974CA2" w:rsidP="00974CA2">
            <w:pPr>
              <w:spacing w:line="360" w:lineRule="auto"/>
              <w:jc w:val="both"/>
              <w:rPr>
                <w:rFonts w:ascii="David" w:hAnsi="David"/>
                <w:sz w:val="22"/>
                <w:szCs w:val="22"/>
                <w:rtl/>
              </w:rPr>
            </w:pPr>
            <w:r w:rsidRPr="00194464" w:rsidDel="003534EC">
              <w:rPr>
                <w:rFonts w:ascii="David" w:eastAsia="Times New Roman" w:hAnsi="David"/>
                <w:sz w:val="22"/>
                <w:szCs w:val="22"/>
                <w:rtl/>
              </w:rPr>
              <w:t xml:space="preserve">פסטה-שוברט, ענת. (2000). "נשים עובדות, נשים לומדות: ההבחנה בין הספירה הפרטית לספירה הציבורית בראי הספרות המחקרית– סקירה ביקורתית". </w:t>
            </w:r>
            <w:r w:rsidRPr="00194464" w:rsidDel="003534EC">
              <w:rPr>
                <w:rFonts w:ascii="David" w:eastAsia="Times New Roman" w:hAnsi="David"/>
                <w:b/>
                <w:bCs/>
                <w:sz w:val="22"/>
                <w:szCs w:val="22"/>
                <w:rtl/>
              </w:rPr>
              <w:t>מעוף ומעשה</w:t>
            </w:r>
            <w:r w:rsidRPr="00194464" w:rsidDel="003534EC">
              <w:rPr>
                <w:rFonts w:ascii="David" w:eastAsia="Times New Roman" w:hAnsi="David"/>
                <w:sz w:val="22"/>
                <w:szCs w:val="22"/>
                <w:rtl/>
              </w:rPr>
              <w:t>, מס' 6, תש"ס, עמ'</w:t>
            </w:r>
            <w:r w:rsidRPr="00194464">
              <w:rPr>
                <w:rFonts w:ascii="David" w:eastAsia="Times New Roman" w:hAnsi="David"/>
                <w:sz w:val="22"/>
                <w:szCs w:val="22"/>
                <w:rtl/>
              </w:rPr>
              <w:t xml:space="preserve"> 75-45. </w:t>
            </w:r>
          </w:p>
          <w:p w14:paraId="788974BA" w14:textId="77777777" w:rsidR="00974CA2" w:rsidRPr="00194464" w:rsidRDefault="00974CA2" w:rsidP="00974CA2">
            <w:pPr>
              <w:spacing w:line="360" w:lineRule="auto"/>
              <w:jc w:val="both"/>
              <w:rPr>
                <w:rFonts w:ascii="David" w:hAnsi="David"/>
                <w:sz w:val="22"/>
                <w:szCs w:val="22"/>
                <w:rtl/>
              </w:rPr>
            </w:pPr>
          </w:p>
        </w:tc>
      </w:tr>
      <w:tr w:rsidR="00974CA2" w:rsidRPr="00194464" w14:paraId="5C1F5116" w14:textId="77777777" w:rsidTr="008F199C">
        <w:tc>
          <w:tcPr>
            <w:tcW w:w="9210" w:type="dxa"/>
          </w:tcPr>
          <w:p w14:paraId="3485567D" w14:textId="77777777" w:rsidR="00974CA2" w:rsidRDefault="00974CA2" w:rsidP="00974CA2">
            <w:pPr>
              <w:spacing w:line="360" w:lineRule="auto"/>
              <w:jc w:val="both"/>
              <w:rPr>
                <w:rFonts w:ascii="David" w:hAnsi="David"/>
                <w:sz w:val="22"/>
                <w:szCs w:val="22"/>
                <w:rtl/>
              </w:rPr>
            </w:pPr>
            <w:r w:rsidRPr="00194464">
              <w:rPr>
                <w:rFonts w:ascii="David" w:eastAsia="Times New Roman" w:hAnsi="David"/>
                <w:sz w:val="22"/>
                <w:szCs w:val="22"/>
                <w:rtl/>
              </w:rPr>
              <w:t xml:space="preserve">פרייד-גלאון, </w:t>
            </w:r>
            <w:r>
              <w:rPr>
                <w:rFonts w:ascii="David" w:eastAsia="Times New Roman" w:hAnsi="David" w:hint="cs"/>
                <w:sz w:val="22"/>
                <w:szCs w:val="22"/>
                <w:rtl/>
              </w:rPr>
              <w:t>תמי</w:t>
            </w:r>
            <w:r w:rsidRPr="00194464">
              <w:rPr>
                <w:rFonts w:ascii="David" w:eastAsia="Times New Roman" w:hAnsi="David"/>
                <w:sz w:val="22"/>
                <w:szCs w:val="22"/>
                <w:rtl/>
              </w:rPr>
              <w:t xml:space="preserve"> .</w:t>
            </w:r>
            <w:r>
              <w:rPr>
                <w:rFonts w:ascii="David" w:eastAsia="Times New Roman" w:hAnsi="David" w:hint="cs"/>
                <w:sz w:val="22"/>
                <w:szCs w:val="22"/>
                <w:rtl/>
              </w:rPr>
              <w:t xml:space="preserve"> (2015). </w:t>
            </w:r>
            <w:r w:rsidRPr="009E2F59">
              <w:rPr>
                <w:rFonts w:ascii="David" w:eastAsia="Times New Roman" w:hAnsi="David" w:hint="cs"/>
                <w:b/>
                <w:bCs/>
                <w:sz w:val="22"/>
                <w:szCs w:val="22"/>
                <w:rtl/>
              </w:rPr>
              <w:t>קול צעדינו, אוטוביוגרפיה של מגדר ומוצא.</w:t>
            </w:r>
            <w:r>
              <w:rPr>
                <w:rFonts w:ascii="David" w:eastAsia="Times New Roman" w:hAnsi="David" w:hint="cs"/>
                <w:sz w:val="22"/>
                <w:szCs w:val="22"/>
                <w:rtl/>
              </w:rPr>
              <w:t xml:space="preserve"> חיבור לשם קבלת תואר מוסמך בלימודי תרבות. הוגש באוניב' הפתוחה רעננה.</w:t>
            </w:r>
          </w:p>
          <w:p w14:paraId="7A53C6BC" w14:textId="77777777" w:rsidR="00974CA2" w:rsidRDefault="00974CA2" w:rsidP="00974CA2">
            <w:pPr>
              <w:contextualSpacing/>
              <w:jc w:val="both"/>
              <w:rPr>
                <w:rFonts w:eastAsia="Times New Roman"/>
                <w:sz w:val="22"/>
                <w:szCs w:val="22"/>
                <w:rtl/>
              </w:rPr>
            </w:pPr>
          </w:p>
          <w:p w14:paraId="7AFC0584" w14:textId="77777777" w:rsidR="00974CA2" w:rsidRDefault="00974CA2" w:rsidP="00974CA2">
            <w:pPr>
              <w:contextualSpacing/>
              <w:jc w:val="both"/>
              <w:rPr>
                <w:rFonts w:eastAsia="Times New Roman"/>
                <w:sz w:val="22"/>
                <w:szCs w:val="22"/>
              </w:rPr>
            </w:pPr>
            <w:r>
              <w:rPr>
                <w:rFonts w:eastAsia="Times New Roman" w:hint="cs"/>
                <w:sz w:val="22"/>
                <w:szCs w:val="22"/>
                <w:rtl/>
              </w:rPr>
              <w:t xml:space="preserve"> </w:t>
            </w:r>
            <w:r>
              <w:rPr>
                <w:rFonts w:eastAsia="Times New Roman"/>
                <w:sz w:val="22"/>
                <w:szCs w:val="22"/>
                <w:rtl/>
              </w:rPr>
              <w:t xml:space="preserve">פרנקל, עליזה.  (2007). "נשיות בין כהות למזרחיות". בתוך: </w:t>
            </w:r>
            <w:r>
              <w:rPr>
                <w:rFonts w:eastAsia="Times New Roman"/>
                <w:sz w:val="22"/>
                <w:szCs w:val="22"/>
                <w:shd w:val="clear" w:color="auto" w:fill="FFFFFF"/>
                <w:rtl/>
              </w:rPr>
              <w:t xml:space="preserve">ליר, שלומית. (2007). </w:t>
            </w:r>
            <w:r>
              <w:rPr>
                <w:rFonts w:eastAsia="Times New Roman"/>
                <w:b/>
                <w:bCs/>
                <w:sz w:val="22"/>
                <w:szCs w:val="22"/>
                <w:shd w:val="clear" w:color="auto" w:fill="FFFFFF"/>
                <w:rtl/>
              </w:rPr>
              <w:t xml:space="preserve">לאחותי, פוליטיקה פמיניסטית מזרחית. </w:t>
            </w:r>
            <w:r>
              <w:rPr>
                <w:rFonts w:eastAsia="Times New Roman"/>
                <w:sz w:val="22"/>
                <w:szCs w:val="22"/>
                <w:shd w:val="clear" w:color="auto" w:fill="FFFFFF"/>
                <w:rtl/>
              </w:rPr>
              <w:t>תל אביב: הוצאת בבל.</w:t>
            </w:r>
          </w:p>
          <w:p w14:paraId="316C9676" w14:textId="77777777" w:rsidR="00974CA2" w:rsidRDefault="00974CA2" w:rsidP="00974CA2">
            <w:pPr>
              <w:spacing w:line="360" w:lineRule="auto"/>
              <w:jc w:val="both"/>
              <w:rPr>
                <w:rFonts w:ascii="David" w:hAnsi="David"/>
                <w:sz w:val="22"/>
                <w:szCs w:val="22"/>
                <w:rtl/>
              </w:rPr>
            </w:pPr>
          </w:p>
          <w:p w14:paraId="2DD4E9EF" w14:textId="77777777" w:rsidR="00974CA2" w:rsidRPr="00194464" w:rsidRDefault="00974CA2" w:rsidP="00974CA2">
            <w:pPr>
              <w:spacing w:line="360" w:lineRule="auto"/>
              <w:jc w:val="both"/>
              <w:rPr>
                <w:rFonts w:ascii="David" w:hAnsi="David"/>
                <w:sz w:val="22"/>
                <w:szCs w:val="22"/>
                <w:rtl/>
              </w:rPr>
            </w:pPr>
          </w:p>
        </w:tc>
      </w:tr>
      <w:tr w:rsidR="00974CA2" w:rsidRPr="00194464" w14:paraId="78CE8DC5" w14:textId="77777777" w:rsidTr="008F199C">
        <w:tc>
          <w:tcPr>
            <w:tcW w:w="9210" w:type="dxa"/>
          </w:tcPr>
          <w:p w14:paraId="38769BF9" w14:textId="77777777" w:rsidR="00974CA2" w:rsidRDefault="00974CA2" w:rsidP="00974CA2">
            <w:pPr>
              <w:shd w:val="clear" w:color="auto" w:fill="FFFFFF"/>
              <w:spacing w:line="360" w:lineRule="auto"/>
              <w:jc w:val="both"/>
              <w:rPr>
                <w:rFonts w:ascii="David" w:hAnsi="David"/>
                <w:sz w:val="22"/>
                <w:szCs w:val="22"/>
                <w:rtl/>
              </w:rPr>
            </w:pPr>
            <w:r w:rsidRPr="00194464" w:rsidDel="003534EC">
              <w:rPr>
                <w:rFonts w:ascii="David" w:eastAsia="Times New Roman" w:hAnsi="David"/>
                <w:sz w:val="22"/>
                <w:szCs w:val="22"/>
                <w:rtl/>
              </w:rPr>
              <w:t xml:space="preserve">קולטון, בתיה. (22 ביולי 2010). "על מלאכת האיור, רשימה מאוירת לכבוד יציאת הספר "מלכי מונרו מורדוך מאת נורית זרחי". </w:t>
            </w:r>
            <w:r w:rsidRPr="00194464" w:rsidDel="003534EC">
              <w:rPr>
                <w:rFonts w:ascii="David" w:eastAsia="Times New Roman" w:hAnsi="David"/>
                <w:b/>
                <w:bCs/>
                <w:sz w:val="22"/>
                <w:szCs w:val="22"/>
                <w:rtl/>
              </w:rPr>
              <w:t>הפנקס</w:t>
            </w:r>
            <w:r w:rsidRPr="00194464" w:rsidDel="003534EC">
              <w:rPr>
                <w:rFonts w:ascii="David" w:eastAsia="Times New Roman" w:hAnsi="David"/>
                <w:sz w:val="22"/>
                <w:szCs w:val="22"/>
                <w:rtl/>
              </w:rPr>
              <w:t xml:space="preserve">, כתב עת מקוון לספרות ותרבות לילדים.  </w:t>
            </w:r>
            <w:hyperlink r:id="rId17" w:history="1">
              <w:r w:rsidRPr="00194464" w:rsidDel="003534EC">
                <w:rPr>
                  <w:rFonts w:ascii="David" w:eastAsia="Times New Roman" w:hAnsi="David"/>
                  <w:sz w:val="22"/>
                  <w:szCs w:val="22"/>
                  <w:u w:val="single"/>
                </w:rPr>
                <w:t>http://ha-pinkas.co.il/?p=1388</w:t>
              </w:r>
            </w:hyperlink>
          </w:p>
          <w:p w14:paraId="394A7746" w14:textId="77777777" w:rsidR="00974CA2" w:rsidRPr="00194464" w:rsidRDefault="00974CA2" w:rsidP="00974CA2">
            <w:pPr>
              <w:shd w:val="clear" w:color="auto" w:fill="FFFFFF"/>
              <w:spacing w:line="360" w:lineRule="auto"/>
              <w:jc w:val="both"/>
              <w:rPr>
                <w:rFonts w:ascii="David" w:hAnsi="David"/>
                <w:sz w:val="22"/>
                <w:szCs w:val="22"/>
                <w:rtl/>
              </w:rPr>
            </w:pPr>
          </w:p>
        </w:tc>
      </w:tr>
      <w:tr w:rsidR="00974CA2" w:rsidRPr="00194464" w14:paraId="197DF287" w14:textId="77777777" w:rsidTr="008F199C">
        <w:tc>
          <w:tcPr>
            <w:tcW w:w="9210" w:type="dxa"/>
          </w:tcPr>
          <w:p w14:paraId="2721BA80" w14:textId="77777777" w:rsidR="00974CA2" w:rsidRPr="00194464" w:rsidRDefault="00974CA2" w:rsidP="00974CA2">
            <w:pPr>
              <w:spacing w:line="360" w:lineRule="auto"/>
              <w:jc w:val="both"/>
              <w:rPr>
                <w:rFonts w:ascii="David" w:eastAsia="Times New Roman" w:hAnsi="David"/>
                <w:sz w:val="22"/>
                <w:szCs w:val="22"/>
                <w:rtl/>
              </w:rPr>
            </w:pPr>
            <w:r w:rsidRPr="00194464">
              <w:rPr>
                <w:rFonts w:ascii="David" w:eastAsia="Times New Roman" w:hAnsi="David"/>
                <w:sz w:val="22"/>
                <w:szCs w:val="22"/>
                <w:rtl/>
              </w:rPr>
              <w:t xml:space="preserve">רודין, שי. (2012). </w:t>
            </w:r>
            <w:r w:rsidRPr="00194464">
              <w:rPr>
                <w:rFonts w:ascii="David" w:eastAsia="Times New Roman" w:hAnsi="David"/>
                <w:b/>
                <w:bCs/>
                <w:sz w:val="22"/>
                <w:szCs w:val="22"/>
                <w:rtl/>
              </w:rPr>
              <w:t>אלימויות: על ייצוגיה של האלימות בספרות העברית החדשה</w:t>
            </w:r>
            <w:r w:rsidRPr="00194464">
              <w:rPr>
                <w:rFonts w:ascii="David" w:eastAsia="Times New Roman" w:hAnsi="David"/>
                <w:sz w:val="22"/>
                <w:szCs w:val="22"/>
                <w:rtl/>
              </w:rPr>
              <w:t>. תל אביב: רסלינג.</w:t>
            </w:r>
          </w:p>
          <w:p w14:paraId="53FC84C2" w14:textId="77777777" w:rsidR="00974CA2" w:rsidRPr="00194464" w:rsidRDefault="00974CA2" w:rsidP="00974CA2">
            <w:pPr>
              <w:spacing w:line="360" w:lineRule="auto"/>
              <w:jc w:val="both"/>
              <w:rPr>
                <w:rFonts w:ascii="David" w:eastAsia="Times New Roman" w:hAnsi="David"/>
                <w:sz w:val="22"/>
                <w:szCs w:val="22"/>
                <w:rtl/>
              </w:rPr>
            </w:pPr>
          </w:p>
        </w:tc>
      </w:tr>
      <w:tr w:rsidR="00974CA2" w:rsidRPr="00194464" w14:paraId="7D150673" w14:textId="77777777" w:rsidTr="008F199C">
        <w:tc>
          <w:tcPr>
            <w:tcW w:w="9210" w:type="dxa"/>
          </w:tcPr>
          <w:p w14:paraId="0FCDD5AD" w14:textId="77777777" w:rsidR="00974CA2" w:rsidRDefault="00974CA2" w:rsidP="00974CA2">
            <w:pPr>
              <w:spacing w:line="360" w:lineRule="auto"/>
              <w:contextualSpacing/>
              <w:jc w:val="both"/>
              <w:rPr>
                <w:rFonts w:ascii="David" w:eastAsia="Times New Roman" w:hAnsi="David"/>
                <w:sz w:val="22"/>
                <w:szCs w:val="22"/>
                <w:rtl/>
              </w:rPr>
            </w:pPr>
            <w:r>
              <w:rPr>
                <w:rFonts w:ascii="David" w:eastAsia="Times New Roman" w:hAnsi="David" w:hint="cs"/>
                <w:sz w:val="22"/>
                <w:szCs w:val="22"/>
                <w:rtl/>
              </w:rPr>
              <w:t xml:space="preserve">שירן, ויקי. (2007). "לפענח את הכוח, לברוא עולם חדש". בתוך: ליר, שלומית. (עורכת). </w:t>
            </w:r>
            <w:r w:rsidRPr="00B21183">
              <w:rPr>
                <w:rFonts w:ascii="David" w:eastAsia="Times New Roman" w:hAnsi="David" w:hint="cs"/>
                <w:b/>
                <w:bCs/>
                <w:sz w:val="22"/>
                <w:szCs w:val="22"/>
                <w:rtl/>
              </w:rPr>
              <w:t>לאחותי, פוליטיקה פמיניסטית מזרחית.</w:t>
            </w:r>
            <w:r>
              <w:rPr>
                <w:rFonts w:ascii="David" w:eastAsia="Times New Roman" w:hAnsi="David" w:hint="cs"/>
                <w:sz w:val="22"/>
                <w:szCs w:val="22"/>
                <w:rtl/>
              </w:rPr>
              <w:t xml:space="preserve"> תל אביב: </w:t>
            </w:r>
            <w:r w:rsidRPr="00194464">
              <w:rPr>
                <w:rFonts w:ascii="David" w:eastAsia="Times New Roman" w:hAnsi="David"/>
                <w:sz w:val="22"/>
                <w:szCs w:val="22"/>
                <w:shd w:val="clear" w:color="auto" w:fill="FFFFFF"/>
                <w:rtl/>
              </w:rPr>
              <w:t>בבל.</w:t>
            </w:r>
            <w:r w:rsidRPr="00194464">
              <w:rPr>
                <w:rFonts w:ascii="David" w:eastAsia="Times New Roman" w:hAnsi="David"/>
                <w:sz w:val="22"/>
                <w:szCs w:val="22"/>
                <w:rtl/>
              </w:rPr>
              <w:t xml:space="preserve"> עמ' 39-25.  </w:t>
            </w:r>
          </w:p>
          <w:p w14:paraId="668AFCE7" w14:textId="77777777" w:rsidR="00974CA2" w:rsidRPr="00194464" w:rsidRDefault="00974CA2" w:rsidP="00974CA2">
            <w:pPr>
              <w:spacing w:line="360" w:lineRule="auto"/>
              <w:contextualSpacing/>
              <w:jc w:val="both"/>
              <w:rPr>
                <w:rFonts w:ascii="David" w:eastAsia="Times New Roman" w:hAnsi="David"/>
                <w:sz w:val="22"/>
                <w:szCs w:val="22"/>
                <w:rtl/>
              </w:rPr>
            </w:pPr>
          </w:p>
        </w:tc>
      </w:tr>
      <w:tr w:rsidR="00974CA2" w:rsidRPr="00194464" w14:paraId="5A2CE56E" w14:textId="77777777" w:rsidTr="008F199C">
        <w:tc>
          <w:tcPr>
            <w:tcW w:w="9210" w:type="dxa"/>
          </w:tcPr>
          <w:p w14:paraId="2AA5767F" w14:textId="77777777" w:rsidR="00974CA2" w:rsidRDefault="00974CA2" w:rsidP="00974CA2">
            <w:pPr>
              <w:spacing w:line="360" w:lineRule="auto"/>
              <w:contextualSpacing/>
              <w:jc w:val="both"/>
              <w:rPr>
                <w:rFonts w:ascii="David" w:hAnsi="David"/>
                <w:sz w:val="22"/>
                <w:szCs w:val="22"/>
                <w:rtl/>
              </w:rPr>
            </w:pPr>
            <w:r w:rsidRPr="00194464">
              <w:rPr>
                <w:rFonts w:ascii="David" w:eastAsia="Times New Roman" w:hAnsi="David"/>
                <w:sz w:val="22"/>
                <w:szCs w:val="22"/>
                <w:rtl/>
              </w:rPr>
              <w:t xml:space="preserve">שנהב, יהודה. (עורך). (2004). </w:t>
            </w:r>
            <w:r w:rsidRPr="00194464">
              <w:rPr>
                <w:rFonts w:ascii="David" w:eastAsia="Times New Roman" w:hAnsi="David"/>
                <w:b/>
                <w:bCs/>
                <w:sz w:val="22"/>
                <w:szCs w:val="22"/>
                <w:rtl/>
              </w:rPr>
              <w:t>קולוניאליות והמצב הפוסטקולוניאלי</w:t>
            </w:r>
            <w:r w:rsidRPr="00194464">
              <w:rPr>
                <w:rFonts w:ascii="David" w:eastAsia="Times New Roman" w:hAnsi="David"/>
                <w:sz w:val="22"/>
                <w:szCs w:val="22"/>
                <w:rtl/>
              </w:rPr>
              <w:t>. ירושלים ותל אביב: מכון ון ליר והקיבוץ המאוחד.</w:t>
            </w:r>
          </w:p>
          <w:p w14:paraId="28BF9E69" w14:textId="77777777" w:rsidR="00974CA2" w:rsidRPr="00194464" w:rsidRDefault="00974CA2" w:rsidP="00974CA2">
            <w:pPr>
              <w:spacing w:line="360" w:lineRule="auto"/>
              <w:contextualSpacing/>
              <w:jc w:val="both"/>
              <w:rPr>
                <w:rFonts w:ascii="David" w:hAnsi="David"/>
                <w:sz w:val="22"/>
                <w:szCs w:val="22"/>
                <w:rtl/>
              </w:rPr>
            </w:pPr>
          </w:p>
        </w:tc>
      </w:tr>
      <w:tr w:rsidR="00974CA2" w:rsidRPr="00194464" w14:paraId="5DE4BA7D" w14:textId="77777777" w:rsidTr="008F199C">
        <w:tc>
          <w:tcPr>
            <w:tcW w:w="9210" w:type="dxa"/>
          </w:tcPr>
          <w:p w14:paraId="076A8B26" w14:textId="77777777" w:rsidR="00974CA2" w:rsidRDefault="00974CA2" w:rsidP="00974CA2">
            <w:pPr>
              <w:spacing w:line="360" w:lineRule="auto"/>
              <w:jc w:val="both"/>
              <w:rPr>
                <w:rFonts w:ascii="David" w:hAnsi="David"/>
                <w:sz w:val="22"/>
                <w:szCs w:val="22"/>
                <w:rtl/>
              </w:rPr>
            </w:pPr>
            <w:r w:rsidRPr="00194464">
              <w:rPr>
                <w:rFonts w:ascii="David" w:hAnsi="David"/>
                <w:color w:val="222222"/>
                <w:sz w:val="22"/>
                <w:szCs w:val="22"/>
                <w:rtl/>
              </w:rPr>
              <w:t>ששון-לוי, אורנה.</w:t>
            </w:r>
            <w:r w:rsidRPr="00194464">
              <w:rPr>
                <w:rFonts w:ascii="David" w:hAnsi="David"/>
                <w:color w:val="222222"/>
                <w:sz w:val="22"/>
                <w:szCs w:val="22"/>
              </w:rPr>
              <w:t xml:space="preserve"> (2008) </w:t>
            </w:r>
            <w:r w:rsidRPr="00194464">
              <w:rPr>
                <w:rFonts w:ascii="David" w:hAnsi="David"/>
                <w:color w:val="222222"/>
                <w:sz w:val="22"/>
                <w:szCs w:val="22"/>
                <w:rtl/>
              </w:rPr>
              <w:t>"אבל אני לא רוצה לעצמי זהות אתנית: סימון גבולות ומחיקתם בשיחים עכשוויים של אשכנזיות</w:t>
            </w:r>
            <w:r w:rsidRPr="00194464">
              <w:rPr>
                <w:rFonts w:ascii="David" w:eastAsia="Times New Roman" w:hAnsi="David"/>
                <w:color w:val="222222"/>
                <w:sz w:val="22"/>
                <w:szCs w:val="22"/>
                <w:rtl/>
              </w:rPr>
              <w:t xml:space="preserve">". </w:t>
            </w:r>
            <w:r w:rsidRPr="00194464">
              <w:rPr>
                <w:rFonts w:ascii="David" w:eastAsia="Times New Roman" w:hAnsi="David"/>
                <w:b/>
                <w:bCs/>
                <w:color w:val="222222"/>
                <w:sz w:val="22"/>
                <w:szCs w:val="22"/>
                <w:rtl/>
              </w:rPr>
              <w:t>תיאוריה וביקורת</w:t>
            </w:r>
            <w:r w:rsidRPr="00194464">
              <w:rPr>
                <w:rFonts w:ascii="David" w:eastAsia="Times New Roman" w:hAnsi="David"/>
                <w:color w:val="222222"/>
                <w:sz w:val="22"/>
                <w:szCs w:val="22"/>
                <w:rtl/>
              </w:rPr>
              <w:t>. גיליון 33, עמ' 101-129.</w:t>
            </w:r>
          </w:p>
          <w:p w14:paraId="1D68F0A5" w14:textId="77777777" w:rsidR="00974CA2" w:rsidRPr="00194464" w:rsidRDefault="00974CA2" w:rsidP="00974CA2">
            <w:pPr>
              <w:spacing w:line="360" w:lineRule="auto"/>
              <w:jc w:val="both"/>
              <w:rPr>
                <w:rFonts w:ascii="David" w:hAnsi="David"/>
                <w:sz w:val="22"/>
                <w:szCs w:val="22"/>
                <w:rtl/>
              </w:rPr>
            </w:pPr>
          </w:p>
        </w:tc>
      </w:tr>
      <w:tr w:rsidR="00974CA2" w:rsidRPr="00194464" w14:paraId="097A755E" w14:textId="77777777" w:rsidTr="008F199C">
        <w:tc>
          <w:tcPr>
            <w:tcW w:w="9210" w:type="dxa"/>
          </w:tcPr>
          <w:p w14:paraId="2AD3315E" w14:textId="77777777" w:rsidR="00974CA2" w:rsidRDefault="00974CA2" w:rsidP="00974CA2">
            <w:pPr>
              <w:shd w:val="clear" w:color="auto" w:fill="FFFFFF"/>
              <w:spacing w:before="100" w:beforeAutospacing="1" w:after="24" w:line="360" w:lineRule="auto"/>
              <w:ind w:right="384"/>
              <w:jc w:val="both"/>
              <w:rPr>
                <w:rFonts w:ascii="David" w:hAnsi="David"/>
                <w:sz w:val="22"/>
                <w:szCs w:val="22"/>
                <w:rtl/>
              </w:rPr>
            </w:pPr>
            <w:r w:rsidRPr="00194464">
              <w:rPr>
                <w:rFonts w:ascii="David" w:eastAsia="Times New Roman" w:hAnsi="David"/>
                <w:color w:val="222222"/>
                <w:sz w:val="22"/>
                <w:szCs w:val="22"/>
                <w:rtl/>
              </w:rPr>
              <w:t>ששון-לוי, אורנה., שושנה, אבי.</w:t>
            </w:r>
            <w:r w:rsidRPr="00194464">
              <w:rPr>
                <w:rFonts w:ascii="David" w:eastAsia="Times New Roman" w:hAnsi="David"/>
                <w:color w:val="222222"/>
                <w:sz w:val="22"/>
                <w:szCs w:val="22"/>
              </w:rPr>
              <w:t xml:space="preserve"> (2014) </w:t>
            </w:r>
            <w:r w:rsidRPr="00194464">
              <w:rPr>
                <w:rFonts w:ascii="David" w:eastAsia="Times New Roman" w:hAnsi="David"/>
                <w:color w:val="222222"/>
                <w:sz w:val="22"/>
                <w:szCs w:val="22"/>
                <w:rtl/>
              </w:rPr>
              <w:t>"השתכנזות: על פרפורמנס אתני וכשלונו"</w:t>
            </w:r>
            <w:r w:rsidRPr="00194464">
              <w:rPr>
                <w:rFonts w:ascii="David" w:eastAsia="Times New Roman" w:hAnsi="David"/>
                <w:color w:val="222222"/>
                <w:sz w:val="22"/>
                <w:szCs w:val="22"/>
              </w:rPr>
              <w:t xml:space="preserve">. </w:t>
            </w:r>
            <w:r w:rsidRPr="00194464">
              <w:rPr>
                <w:rFonts w:ascii="David" w:eastAsia="Times New Roman" w:hAnsi="David"/>
                <w:b/>
                <w:bCs/>
                <w:color w:val="222222"/>
                <w:sz w:val="22"/>
                <w:szCs w:val="22"/>
                <w:rtl/>
              </w:rPr>
              <w:t>תיאוריה וביקורת</w:t>
            </w:r>
            <w:r w:rsidRPr="00194464">
              <w:rPr>
                <w:rFonts w:ascii="David" w:eastAsia="Times New Roman" w:hAnsi="David"/>
                <w:color w:val="222222"/>
                <w:sz w:val="22"/>
                <w:szCs w:val="22"/>
                <w:rtl/>
              </w:rPr>
              <w:t>. גיליון 42, עמ' 71-97.</w:t>
            </w:r>
          </w:p>
          <w:p w14:paraId="0319A278" w14:textId="77777777" w:rsidR="00974CA2" w:rsidRPr="00194464" w:rsidRDefault="00974CA2" w:rsidP="00974CA2">
            <w:pPr>
              <w:shd w:val="clear" w:color="auto" w:fill="FFFFFF"/>
              <w:spacing w:before="100" w:beforeAutospacing="1" w:after="24" w:line="360" w:lineRule="auto"/>
              <w:ind w:right="384"/>
              <w:jc w:val="both"/>
              <w:rPr>
                <w:rFonts w:ascii="David" w:hAnsi="David"/>
                <w:sz w:val="22"/>
                <w:szCs w:val="22"/>
                <w:rtl/>
              </w:rPr>
            </w:pPr>
          </w:p>
        </w:tc>
      </w:tr>
      <w:tr w:rsidR="00974CA2" w:rsidRPr="00194464" w14:paraId="3289AFE9" w14:textId="77777777" w:rsidTr="008F199C">
        <w:tc>
          <w:tcPr>
            <w:tcW w:w="9210" w:type="dxa"/>
          </w:tcPr>
          <w:p w14:paraId="39F54B3A" w14:textId="77777777" w:rsidR="00974CA2" w:rsidRDefault="00974CA2" w:rsidP="00974CA2">
            <w:pPr>
              <w:spacing w:line="360" w:lineRule="auto"/>
              <w:jc w:val="both"/>
              <w:rPr>
                <w:rFonts w:ascii="David" w:hAnsi="David"/>
                <w:sz w:val="22"/>
                <w:szCs w:val="22"/>
                <w:rtl/>
              </w:rPr>
            </w:pPr>
            <w:r w:rsidRPr="00194464">
              <w:rPr>
                <w:rFonts w:ascii="David" w:eastAsia="Times New Roman" w:hAnsi="David"/>
                <w:sz w:val="22"/>
                <w:szCs w:val="22"/>
                <w:rtl/>
              </w:rPr>
              <w:t>תור-גונן,</w:t>
            </w:r>
            <w:r>
              <w:rPr>
                <w:rFonts w:ascii="David" w:eastAsia="Times New Roman" w:hAnsi="David" w:hint="cs"/>
                <w:sz w:val="22"/>
                <w:szCs w:val="22"/>
                <w:rtl/>
              </w:rPr>
              <w:t xml:space="preserve"> </w:t>
            </w:r>
            <w:r w:rsidRPr="00194464">
              <w:rPr>
                <w:rFonts w:ascii="David" w:eastAsia="Times New Roman" w:hAnsi="David"/>
                <w:sz w:val="22"/>
                <w:szCs w:val="22"/>
                <w:rtl/>
              </w:rPr>
              <w:t xml:space="preserve">רות. (2004). "ארבע פנים לאיור: הפונקציות הקוגניטיבית, הערכית, האמנותית והפסיכולוגית של האיור בספר הילדים העכשווי".  </w:t>
            </w:r>
            <w:r w:rsidRPr="00194464">
              <w:rPr>
                <w:rFonts w:ascii="David" w:eastAsia="Times New Roman" w:hAnsi="David"/>
                <w:b/>
                <w:bCs/>
                <w:sz w:val="22"/>
                <w:szCs w:val="22"/>
                <w:rtl/>
              </w:rPr>
              <w:t>עולם קטן</w:t>
            </w:r>
            <w:r w:rsidRPr="00194464">
              <w:rPr>
                <w:rFonts w:ascii="David" w:eastAsia="Times New Roman" w:hAnsi="David"/>
                <w:sz w:val="22"/>
                <w:szCs w:val="22"/>
                <w:rtl/>
              </w:rPr>
              <w:t xml:space="preserve">: כתב עת לספרות ילדים ונוער, גליון 2 (תשס"ה), עמ'  140-111. </w:t>
            </w:r>
          </w:p>
          <w:p w14:paraId="1253C3C2" w14:textId="77777777" w:rsidR="00974CA2" w:rsidRPr="00194464" w:rsidRDefault="00974CA2" w:rsidP="00974CA2">
            <w:pPr>
              <w:spacing w:line="360" w:lineRule="auto"/>
              <w:jc w:val="both"/>
              <w:rPr>
                <w:rFonts w:ascii="David" w:hAnsi="David"/>
                <w:sz w:val="22"/>
                <w:szCs w:val="22"/>
                <w:rtl/>
              </w:rPr>
            </w:pPr>
          </w:p>
        </w:tc>
      </w:tr>
    </w:tbl>
    <w:p w14:paraId="672E4D97" w14:textId="5F14E4BE" w:rsidR="00B21183" w:rsidRDefault="00B21183" w:rsidP="00C86F0F">
      <w:pPr>
        <w:spacing w:after="0" w:line="360" w:lineRule="auto"/>
        <w:jc w:val="both"/>
        <w:rPr>
          <w:rFonts w:ascii="Arial" w:eastAsia="Times New Roman" w:hAnsi="Arial"/>
          <w:b/>
          <w:bCs/>
          <w:sz w:val="28"/>
          <w:szCs w:val="28"/>
          <w:rtl/>
        </w:rPr>
      </w:pPr>
    </w:p>
    <w:p w14:paraId="3F9842BC" w14:textId="4F450DD9" w:rsidR="008F199C" w:rsidRDefault="008F199C" w:rsidP="00C86F0F">
      <w:pPr>
        <w:spacing w:after="0" w:line="360" w:lineRule="auto"/>
        <w:jc w:val="both"/>
        <w:rPr>
          <w:rFonts w:ascii="Arial" w:eastAsia="Times New Roman" w:hAnsi="Arial"/>
          <w:b/>
          <w:bCs/>
          <w:sz w:val="28"/>
          <w:szCs w:val="28"/>
          <w:rtl/>
        </w:rPr>
      </w:pPr>
    </w:p>
    <w:p w14:paraId="273118B9" w14:textId="218E3159" w:rsidR="008F199C" w:rsidRDefault="008F199C" w:rsidP="00C86F0F">
      <w:pPr>
        <w:spacing w:after="0" w:line="360" w:lineRule="auto"/>
        <w:jc w:val="both"/>
        <w:rPr>
          <w:rFonts w:ascii="Arial" w:eastAsia="Times New Roman" w:hAnsi="Arial"/>
          <w:b/>
          <w:bCs/>
          <w:sz w:val="28"/>
          <w:szCs w:val="28"/>
          <w:rtl/>
        </w:rPr>
      </w:pPr>
    </w:p>
    <w:p w14:paraId="6707E963" w14:textId="77777777" w:rsidR="008F199C" w:rsidRPr="00B21183" w:rsidRDefault="008F199C" w:rsidP="00C86F0F">
      <w:pPr>
        <w:spacing w:after="0" w:line="360" w:lineRule="auto"/>
        <w:jc w:val="both"/>
        <w:rPr>
          <w:rFonts w:ascii="Arial" w:eastAsia="Times New Roman" w:hAnsi="Arial"/>
          <w:b/>
          <w:bCs/>
          <w:sz w:val="28"/>
          <w:szCs w:val="28"/>
          <w:rtl/>
        </w:rPr>
      </w:pPr>
    </w:p>
    <w:tbl>
      <w:tblPr>
        <w:tblStyle w:val="affc"/>
        <w:bidiVisual/>
        <w:tblW w:w="9249" w:type="dxa"/>
        <w:tblLook w:val="04A0" w:firstRow="1" w:lastRow="0" w:firstColumn="1" w:lastColumn="0" w:noHBand="0" w:noVBand="1"/>
      </w:tblPr>
      <w:tblGrid>
        <w:gridCol w:w="9249"/>
      </w:tblGrid>
      <w:tr w:rsidR="00B21183" w:rsidRPr="00B21183" w14:paraId="65032FAA" w14:textId="77777777" w:rsidTr="008F199C">
        <w:tc>
          <w:tcPr>
            <w:tcW w:w="9249" w:type="dxa"/>
          </w:tcPr>
          <w:p w14:paraId="766392C9" w14:textId="77777777" w:rsidR="00B21183" w:rsidRPr="00B21183" w:rsidRDefault="00B21183" w:rsidP="00C86F0F">
            <w:pPr>
              <w:tabs>
                <w:tab w:val="center" w:pos="4153"/>
                <w:tab w:val="right" w:pos="8306"/>
              </w:tabs>
              <w:bidi w:val="0"/>
              <w:jc w:val="both"/>
              <w:rPr>
                <w:rFonts w:eastAsia="Times New Roman" w:cs="Times New Roman"/>
                <w:noProof/>
                <w:sz w:val="22"/>
                <w:szCs w:val="22"/>
                <w:lang w:eastAsia="he-IL"/>
              </w:rPr>
            </w:pPr>
          </w:p>
        </w:tc>
      </w:tr>
      <w:tr w:rsidR="00B21183" w:rsidRPr="00B21183" w14:paraId="7755ED0A" w14:textId="77777777" w:rsidTr="008F199C">
        <w:tc>
          <w:tcPr>
            <w:tcW w:w="9249" w:type="dxa"/>
          </w:tcPr>
          <w:p w14:paraId="46487655" w14:textId="77777777" w:rsidR="00B21183" w:rsidRPr="00B21183" w:rsidRDefault="00B21183" w:rsidP="00C86F0F">
            <w:pPr>
              <w:shd w:val="clear" w:color="auto" w:fill="FFFFFF"/>
              <w:bidi w:val="0"/>
              <w:jc w:val="both"/>
              <w:rPr>
                <w:rFonts w:eastAsia="Times New Roman" w:cs="Times New Roman"/>
                <w:sz w:val="22"/>
                <w:szCs w:val="22"/>
                <w:shd w:val="clear" w:color="auto" w:fill="FFFFFF"/>
              </w:rPr>
            </w:pPr>
            <w:r w:rsidRPr="00B21183">
              <w:rPr>
                <w:rFonts w:eastAsia="Times New Roman" w:cs="Times New Roman"/>
                <w:sz w:val="22"/>
                <w:szCs w:val="22"/>
                <w:shd w:val="clear" w:color="auto" w:fill="FFFFFF"/>
              </w:rPr>
              <w:t xml:space="preserve">Banks, Marcus. (1995). </w:t>
            </w:r>
            <w:r w:rsidRPr="00B21183">
              <w:rPr>
                <w:rFonts w:eastAsia="Times New Roman" w:cs="Times New Roman"/>
                <w:b/>
                <w:bCs/>
                <w:sz w:val="22"/>
                <w:szCs w:val="22"/>
                <w:shd w:val="clear" w:color="auto" w:fill="FFFFFF"/>
              </w:rPr>
              <w:t>Visual research methods</w:t>
            </w:r>
            <w:r w:rsidRPr="00B21183">
              <w:rPr>
                <w:rFonts w:eastAsia="Times New Roman" w:cs="Times New Roman"/>
                <w:sz w:val="22"/>
                <w:szCs w:val="22"/>
                <w:shd w:val="clear" w:color="auto" w:fill="FFFFFF"/>
              </w:rPr>
              <w:t xml:space="preserve">. Edited by Nigel, Gilbert. Winter 1995  United Kingdom: University of Surrey. The International Visual Sociology Association: </w:t>
            </w:r>
            <w:hyperlink r:id="rId18" w:history="1">
              <w:r w:rsidRPr="00B21183">
                <w:rPr>
                  <w:rFonts w:eastAsia="Times New Roman" w:cs="Times New Roman"/>
                  <w:sz w:val="22"/>
                  <w:szCs w:val="22"/>
                  <w:u w:val="single"/>
                  <w:shd w:val="clear" w:color="auto" w:fill="FFFFFF"/>
                </w:rPr>
                <w:t>http://www.uwindsor.ca/faculty/socsci/geog/ mogy/ivsa/ivsa.html</w:t>
              </w:r>
            </w:hyperlink>
            <w:r w:rsidRPr="00B21183">
              <w:rPr>
                <w:rFonts w:eastAsia="Times New Roman" w:cs="Times New Roman"/>
                <w:sz w:val="22"/>
                <w:szCs w:val="22"/>
                <w:shd w:val="clear" w:color="auto" w:fill="FFFFFF"/>
              </w:rPr>
              <w:t>.</w:t>
            </w:r>
          </w:p>
          <w:p w14:paraId="64F07218" w14:textId="77777777" w:rsidR="00B21183" w:rsidRPr="00B21183" w:rsidRDefault="00B21183" w:rsidP="00C86F0F">
            <w:pPr>
              <w:shd w:val="clear" w:color="auto" w:fill="FFFFFF"/>
              <w:bidi w:val="0"/>
              <w:jc w:val="both"/>
              <w:rPr>
                <w:rFonts w:eastAsia="Times New Roman" w:cs="Times New Roman"/>
                <w:sz w:val="22"/>
                <w:szCs w:val="22"/>
                <w:shd w:val="clear" w:color="auto" w:fill="FFFFFF"/>
              </w:rPr>
            </w:pPr>
          </w:p>
        </w:tc>
      </w:tr>
      <w:tr w:rsidR="00B21183" w:rsidRPr="00B21183" w14:paraId="12A1EEBF" w14:textId="77777777" w:rsidTr="008F199C">
        <w:tc>
          <w:tcPr>
            <w:tcW w:w="9249" w:type="dxa"/>
          </w:tcPr>
          <w:p w14:paraId="36738F2C" w14:textId="77777777" w:rsidR="008E5B07" w:rsidRDefault="00B21183" w:rsidP="00C86F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jc w:val="both"/>
              <w:rPr>
                <w:rFonts w:eastAsia="Times New Roman" w:cs="Times New Roman"/>
                <w:sz w:val="22"/>
                <w:szCs w:val="22"/>
              </w:rPr>
            </w:pPr>
            <w:r w:rsidRPr="00B21183">
              <w:rPr>
                <w:rFonts w:eastAsia="Times New Roman" w:cs="Times New Roman"/>
                <w:sz w:val="22"/>
                <w:szCs w:val="22"/>
              </w:rPr>
              <w:t xml:space="preserve">Chandler, Daniel (1998): </w:t>
            </w:r>
            <w:r w:rsidRPr="00B21183">
              <w:rPr>
                <w:rFonts w:eastAsia="Times New Roman" w:cs="Times New Roman"/>
                <w:b/>
                <w:bCs/>
                <w:sz w:val="22"/>
                <w:szCs w:val="22"/>
              </w:rPr>
              <w:t>"Notes on "The Gaze"</w:t>
            </w:r>
            <w:r w:rsidRPr="00B21183">
              <w:rPr>
                <w:rFonts w:eastAsia="Times New Roman" w:cs="Times New Roman"/>
                <w:sz w:val="22"/>
                <w:szCs w:val="22"/>
              </w:rPr>
              <w:t>.</w:t>
            </w:r>
            <w:r w:rsidR="008E5B07">
              <w:rPr>
                <w:rFonts w:eastAsia="Times New Roman" w:cs="Times New Roman"/>
                <w:sz w:val="22"/>
                <w:szCs w:val="22"/>
              </w:rPr>
              <w:t xml:space="preserve"> </w:t>
            </w:r>
            <w:r w:rsidR="008E5B07" w:rsidRPr="008E5B07">
              <w:rPr>
                <w:rFonts w:eastAsia="Times New Roman" w:cs="Times New Roman"/>
                <w:sz w:val="22"/>
                <w:szCs w:val="22"/>
              </w:rPr>
              <w:t>http://mediaedu.typepad.com/info_society/files/gaze2.pdf</w:t>
            </w:r>
          </w:p>
          <w:p w14:paraId="0A484C40" w14:textId="77777777" w:rsidR="00B21183" w:rsidRPr="00B21183" w:rsidRDefault="00B21183" w:rsidP="00C86F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jc w:val="both"/>
              <w:rPr>
                <w:rFonts w:eastAsia="Times New Roman" w:cs="Times New Roman"/>
                <w:sz w:val="22"/>
                <w:szCs w:val="22"/>
              </w:rPr>
            </w:pPr>
            <w:r w:rsidRPr="00B21183">
              <w:rPr>
                <w:rFonts w:eastAsia="Times New Roman" w:cs="Times New Roman"/>
                <w:sz w:val="22"/>
                <w:szCs w:val="22"/>
              </w:rPr>
              <w:t xml:space="preserve">[www.  document].   </w:t>
            </w:r>
            <w:r w:rsidRPr="00B21183">
              <w:rPr>
                <w:rFonts w:eastAsia="Times New Roman" w:cs="Times New Roman"/>
                <w:b/>
                <w:bCs/>
                <w:sz w:val="22"/>
                <w:szCs w:val="22"/>
              </w:rPr>
              <w:t>URL</w:t>
            </w:r>
            <w:r w:rsidRPr="00B21183">
              <w:rPr>
                <w:rFonts w:eastAsia="Times New Roman" w:cs="Times New Roman"/>
                <w:sz w:val="22"/>
                <w:szCs w:val="22"/>
              </w:rPr>
              <w:t> http://www.aber.ac.uk/media/Documents/gaze/gaze.html [</w:t>
            </w:r>
            <w:r w:rsidR="008E5B07">
              <w:rPr>
                <w:rFonts w:eastAsia="Times New Roman" w:cs="Times New Roman"/>
                <w:sz w:val="22"/>
                <w:szCs w:val="22"/>
              </w:rPr>
              <w:t>15</w:t>
            </w:r>
            <w:r w:rsidRPr="00B21183">
              <w:rPr>
                <w:rFonts w:eastAsia="Times New Roman" w:cs="Times New Roman"/>
                <w:sz w:val="22"/>
                <w:szCs w:val="22"/>
              </w:rPr>
              <w:t>.</w:t>
            </w:r>
            <w:r w:rsidR="008E5B07">
              <w:rPr>
                <w:rFonts w:eastAsia="Times New Roman" w:cs="Times New Roman"/>
                <w:sz w:val="22"/>
                <w:szCs w:val="22"/>
              </w:rPr>
              <w:t>2</w:t>
            </w:r>
            <w:r w:rsidRPr="00B21183">
              <w:rPr>
                <w:rFonts w:eastAsia="Times New Roman" w:cs="Times New Roman"/>
                <w:sz w:val="22"/>
                <w:szCs w:val="22"/>
              </w:rPr>
              <w:t>.201</w:t>
            </w:r>
            <w:r w:rsidR="008E5B07">
              <w:rPr>
                <w:rFonts w:eastAsia="Times New Roman" w:cs="Times New Roman"/>
                <w:sz w:val="22"/>
                <w:szCs w:val="22"/>
              </w:rPr>
              <w:t>8</w:t>
            </w:r>
            <w:r w:rsidRPr="00B21183">
              <w:rPr>
                <w:rFonts w:eastAsia="Times New Roman" w:cs="Times New Roman"/>
                <w:sz w:val="22"/>
                <w:szCs w:val="22"/>
              </w:rPr>
              <w:t>]</w:t>
            </w:r>
            <w:r w:rsidRPr="00B21183">
              <w:rPr>
                <w:rFonts w:eastAsia="Times New Roman" w:cs="Times New Roman"/>
                <w:sz w:val="22"/>
                <w:szCs w:val="22"/>
                <w:shd w:val="clear" w:color="auto" w:fill="FFFFFF"/>
              </w:rPr>
              <w:t>.</w:t>
            </w:r>
            <w:r w:rsidR="008E5B07">
              <w:t xml:space="preserve"> </w:t>
            </w:r>
          </w:p>
        </w:tc>
      </w:tr>
      <w:tr w:rsidR="00B21183" w:rsidRPr="00B21183" w14:paraId="5C7E4936" w14:textId="77777777" w:rsidTr="008F199C">
        <w:tc>
          <w:tcPr>
            <w:tcW w:w="9249" w:type="dxa"/>
          </w:tcPr>
          <w:p w14:paraId="6950D167" w14:textId="77777777" w:rsidR="00B21183" w:rsidRPr="00B21183" w:rsidRDefault="00B21183" w:rsidP="00C86F0F">
            <w:pPr>
              <w:shd w:val="clear" w:color="auto" w:fill="FFFFFF"/>
              <w:bidi w:val="0"/>
              <w:jc w:val="both"/>
              <w:rPr>
                <w:rFonts w:eastAsia="Times New Roman" w:cs="Times New Roman"/>
                <w:sz w:val="22"/>
                <w:szCs w:val="22"/>
                <w:shd w:val="clear" w:color="auto" w:fill="FFFFFF"/>
                <w:rtl/>
              </w:rPr>
            </w:pPr>
          </w:p>
        </w:tc>
      </w:tr>
      <w:tr w:rsidR="00B21183" w:rsidRPr="00B21183" w14:paraId="51D91E57" w14:textId="77777777" w:rsidTr="008F199C">
        <w:tc>
          <w:tcPr>
            <w:tcW w:w="9249" w:type="dxa"/>
          </w:tcPr>
          <w:p w14:paraId="73CB92ED" w14:textId="77777777" w:rsidR="00B21183" w:rsidRPr="00B21183" w:rsidRDefault="00B21183" w:rsidP="00C86F0F">
            <w:pPr>
              <w:bidi w:val="0"/>
              <w:jc w:val="both"/>
              <w:rPr>
                <w:rFonts w:eastAsia="Times New Roman" w:cs="Times New Roman"/>
                <w:sz w:val="22"/>
                <w:szCs w:val="22"/>
                <w:shd w:val="clear" w:color="auto" w:fill="FFFFFF"/>
              </w:rPr>
            </w:pPr>
            <w:r w:rsidRPr="00B21183">
              <w:rPr>
                <w:rFonts w:eastAsia="Times New Roman" w:cs="Times New Roman"/>
                <w:sz w:val="22"/>
                <w:szCs w:val="22"/>
              </w:rPr>
              <w:t>Doonan, Jane. (1992). Looking</w:t>
            </w:r>
            <w:r w:rsidRPr="00B21183">
              <w:rPr>
                <w:rFonts w:eastAsia="Times New Roman" w:cs="Times New Roman"/>
                <w:b/>
                <w:bCs/>
                <w:sz w:val="22"/>
                <w:szCs w:val="22"/>
              </w:rPr>
              <w:t xml:space="preserve"> at Pictures in Picture Books.</w:t>
            </w:r>
            <w:r w:rsidRPr="00B21183">
              <w:rPr>
                <w:rFonts w:eastAsia="Times New Roman" w:cs="Times New Roman"/>
                <w:sz w:val="22"/>
                <w:szCs w:val="22"/>
              </w:rPr>
              <w:t xml:space="preserve"> Stroud, England: Thimble Press.</w:t>
            </w:r>
            <w:r w:rsidRPr="00B21183">
              <w:rPr>
                <w:rFonts w:eastAsia="Times New Roman" w:cs="Times New Roman"/>
                <w:b/>
                <w:bCs/>
                <w:sz w:val="22"/>
                <w:szCs w:val="22"/>
              </w:rPr>
              <w:t xml:space="preserve"> </w:t>
            </w:r>
            <w:r w:rsidRPr="00B21183">
              <w:rPr>
                <w:rFonts w:eastAsia="Times New Roman" w:cs="Times New Roman"/>
                <w:sz w:val="22"/>
                <w:szCs w:val="22"/>
              </w:rPr>
              <w:t>pp. 7-47.</w:t>
            </w:r>
          </w:p>
          <w:p w14:paraId="63D08708" w14:textId="77777777" w:rsidR="00B21183" w:rsidRPr="00B21183" w:rsidRDefault="00B21183" w:rsidP="00C86F0F">
            <w:pPr>
              <w:bidi w:val="0"/>
              <w:jc w:val="both"/>
              <w:rPr>
                <w:rFonts w:eastAsia="Times New Roman" w:cs="Times New Roman"/>
                <w:sz w:val="22"/>
                <w:szCs w:val="22"/>
                <w:shd w:val="clear" w:color="auto" w:fill="FFFFFF"/>
                <w:rtl/>
              </w:rPr>
            </w:pPr>
          </w:p>
        </w:tc>
      </w:tr>
      <w:tr w:rsidR="00B21183" w:rsidRPr="00B21183" w14:paraId="32A07C2D" w14:textId="77777777" w:rsidTr="008F199C">
        <w:tc>
          <w:tcPr>
            <w:tcW w:w="9249" w:type="dxa"/>
          </w:tcPr>
          <w:p w14:paraId="116DC0AE" w14:textId="77777777" w:rsidR="00B21183" w:rsidRPr="00B21183" w:rsidRDefault="00B21183" w:rsidP="00C86F0F">
            <w:pPr>
              <w:shd w:val="clear" w:color="auto" w:fill="FFFFFF"/>
              <w:bidi w:val="0"/>
              <w:jc w:val="both"/>
              <w:rPr>
                <w:rFonts w:eastAsia="Times New Roman" w:cs="Times New Roman"/>
                <w:sz w:val="22"/>
                <w:szCs w:val="22"/>
              </w:rPr>
            </w:pPr>
            <w:r w:rsidRPr="00B21183">
              <w:rPr>
                <w:rFonts w:eastAsia="Times New Roman" w:cs="Times New Roman"/>
                <w:sz w:val="22"/>
                <w:szCs w:val="22"/>
              </w:rPr>
              <w:t xml:space="preserve">Hooks, Bell. (1990). </w:t>
            </w:r>
            <w:r w:rsidRPr="00B21183">
              <w:rPr>
                <w:rFonts w:eastAsia="Times New Roman" w:cs="Times New Roman"/>
                <w:b/>
                <w:bCs/>
                <w:sz w:val="22"/>
                <w:szCs w:val="22"/>
                <w:shd w:val="clear" w:color="auto" w:fill="FFFFFF"/>
              </w:rPr>
              <w:t>Yearning:</w:t>
            </w:r>
            <w:r w:rsidRPr="00B21183">
              <w:rPr>
                <w:rFonts w:eastAsia="Times New Roman" w:cs="Times New Roman"/>
                <w:sz w:val="22"/>
                <w:szCs w:val="22"/>
                <w:shd w:val="clear" w:color="auto" w:fill="FFFFFF"/>
              </w:rPr>
              <w:t> </w:t>
            </w:r>
            <w:r w:rsidRPr="00B21183">
              <w:rPr>
                <w:rFonts w:eastAsia="Times New Roman" w:cs="Times New Roman"/>
                <w:b/>
                <w:bCs/>
                <w:sz w:val="22"/>
                <w:szCs w:val="22"/>
                <w:shd w:val="clear" w:color="auto" w:fill="FFFFFF"/>
              </w:rPr>
              <w:t>Race,</w:t>
            </w:r>
            <w:r w:rsidRPr="00B21183">
              <w:rPr>
                <w:rFonts w:eastAsia="Times New Roman" w:cs="Times New Roman"/>
                <w:sz w:val="22"/>
                <w:szCs w:val="22"/>
                <w:shd w:val="clear" w:color="auto" w:fill="FFFFFF"/>
              </w:rPr>
              <w:t> </w:t>
            </w:r>
            <w:r w:rsidRPr="00B21183">
              <w:rPr>
                <w:rFonts w:eastAsia="Times New Roman" w:cs="Times New Roman"/>
                <w:b/>
                <w:bCs/>
                <w:sz w:val="22"/>
                <w:szCs w:val="22"/>
                <w:shd w:val="clear" w:color="auto" w:fill="FFFFFF"/>
              </w:rPr>
              <w:t>Gender, and</w:t>
            </w:r>
            <w:r w:rsidRPr="00B21183">
              <w:rPr>
                <w:rFonts w:eastAsia="Times New Roman" w:cs="Times New Roman"/>
                <w:sz w:val="22"/>
                <w:szCs w:val="22"/>
                <w:shd w:val="clear" w:color="auto" w:fill="FFFFFF"/>
              </w:rPr>
              <w:t> </w:t>
            </w:r>
            <w:r w:rsidRPr="00B21183">
              <w:rPr>
                <w:rFonts w:eastAsia="Times New Roman" w:cs="Times New Roman"/>
                <w:b/>
                <w:bCs/>
                <w:sz w:val="22"/>
                <w:szCs w:val="22"/>
                <w:shd w:val="clear" w:color="auto" w:fill="FFFFFF"/>
              </w:rPr>
              <w:t>Cultural</w:t>
            </w:r>
            <w:r w:rsidRPr="00B21183">
              <w:rPr>
                <w:rFonts w:eastAsia="Times New Roman" w:cs="Times New Roman"/>
                <w:sz w:val="22"/>
                <w:szCs w:val="22"/>
                <w:shd w:val="clear" w:color="auto" w:fill="FFFFFF"/>
              </w:rPr>
              <w:t> </w:t>
            </w:r>
            <w:r w:rsidRPr="00B21183">
              <w:rPr>
                <w:rFonts w:eastAsia="Times New Roman" w:cs="Times New Roman"/>
                <w:b/>
                <w:bCs/>
                <w:sz w:val="22"/>
                <w:szCs w:val="22"/>
                <w:shd w:val="clear" w:color="auto" w:fill="FFFFFF"/>
              </w:rPr>
              <w:t>Politics</w:t>
            </w:r>
            <w:r w:rsidRPr="00B21183">
              <w:rPr>
                <w:rFonts w:eastAsia="Times New Roman" w:cs="Times New Roman"/>
                <w:sz w:val="22"/>
                <w:szCs w:val="22"/>
              </w:rPr>
              <w:t>. </w:t>
            </w:r>
            <w:r w:rsidRPr="00B21183">
              <w:rPr>
                <w:rFonts w:eastAsia="Times New Roman" w:cs="Times New Roman"/>
                <w:sz w:val="22"/>
                <w:szCs w:val="22"/>
                <w:shd w:val="clear" w:color="auto" w:fill="FFFFFF"/>
              </w:rPr>
              <w:t>Boston:</w:t>
            </w:r>
            <w:r w:rsidRPr="00B21183">
              <w:rPr>
                <w:rFonts w:eastAsia="Times New Roman" w:cs="Times New Roman"/>
                <w:sz w:val="22"/>
                <w:szCs w:val="22"/>
              </w:rPr>
              <w:t xml:space="preserve"> </w:t>
            </w:r>
            <w:r w:rsidRPr="00B21183">
              <w:rPr>
                <w:rFonts w:eastAsia="Times New Roman" w:cs="Times New Roman"/>
                <w:sz w:val="22"/>
                <w:szCs w:val="22"/>
                <w:shd w:val="clear" w:color="auto" w:fill="FFFFFF"/>
              </w:rPr>
              <w:t>South End Press.</w:t>
            </w:r>
          </w:p>
          <w:p w14:paraId="3A859B38" w14:textId="77777777" w:rsidR="00B21183" w:rsidRPr="00B21183" w:rsidRDefault="00B21183" w:rsidP="00C86F0F">
            <w:pPr>
              <w:shd w:val="clear" w:color="auto" w:fill="FFFFFF"/>
              <w:bidi w:val="0"/>
              <w:jc w:val="both"/>
              <w:rPr>
                <w:rFonts w:eastAsia="Times New Roman" w:cs="Times New Roman"/>
                <w:sz w:val="22"/>
                <w:szCs w:val="22"/>
              </w:rPr>
            </w:pPr>
          </w:p>
        </w:tc>
      </w:tr>
      <w:tr w:rsidR="00B21183" w:rsidRPr="00B21183" w14:paraId="66AE977D" w14:textId="77777777" w:rsidTr="008F199C">
        <w:tc>
          <w:tcPr>
            <w:tcW w:w="9249" w:type="dxa"/>
          </w:tcPr>
          <w:p w14:paraId="51C8931A" w14:textId="77777777" w:rsidR="00B21183" w:rsidRPr="00B21183" w:rsidRDefault="00B21183" w:rsidP="00C86F0F">
            <w:pPr>
              <w:bidi w:val="0"/>
              <w:jc w:val="both"/>
              <w:rPr>
                <w:rFonts w:eastAsia="Times New Roman" w:cs="Times New Roman"/>
                <w:sz w:val="22"/>
                <w:szCs w:val="22"/>
                <w:shd w:val="clear" w:color="auto" w:fill="FFFFFF"/>
              </w:rPr>
            </w:pPr>
            <w:r w:rsidRPr="00B21183">
              <w:rPr>
                <w:rFonts w:eastAsia="Times New Roman" w:cs="Times New Roman"/>
                <w:sz w:val="22"/>
                <w:szCs w:val="22"/>
              </w:rPr>
              <w:t>Kress, Gunther &amp; Van Leeuwen, Theo. (1996). </w:t>
            </w:r>
            <w:r w:rsidRPr="00B21183">
              <w:rPr>
                <w:rFonts w:eastAsia="Times New Roman" w:cs="Times New Roman"/>
                <w:b/>
                <w:bCs/>
                <w:sz w:val="22"/>
                <w:szCs w:val="22"/>
              </w:rPr>
              <w:t>Reading Images: The Grammar of Visual Design.</w:t>
            </w:r>
            <w:r w:rsidRPr="00B21183">
              <w:rPr>
                <w:rFonts w:eastAsia="Times New Roman" w:cs="Times New Roman"/>
                <w:sz w:val="22"/>
                <w:szCs w:val="22"/>
              </w:rPr>
              <w:t xml:space="preserve"> London: Routledge.</w:t>
            </w:r>
          </w:p>
          <w:p w14:paraId="16C03499" w14:textId="77777777" w:rsidR="00B21183" w:rsidRPr="00B21183" w:rsidRDefault="00B21183" w:rsidP="00C86F0F">
            <w:pPr>
              <w:bidi w:val="0"/>
              <w:jc w:val="both"/>
              <w:rPr>
                <w:rFonts w:eastAsia="Times New Roman" w:cs="Times New Roman"/>
                <w:sz w:val="22"/>
                <w:szCs w:val="22"/>
                <w:shd w:val="clear" w:color="auto" w:fill="FFFFFF"/>
                <w:rtl/>
              </w:rPr>
            </w:pPr>
          </w:p>
        </w:tc>
      </w:tr>
      <w:tr w:rsidR="00B21183" w:rsidRPr="00B21183" w14:paraId="3A3B9EC6" w14:textId="77777777" w:rsidTr="008F199C">
        <w:tc>
          <w:tcPr>
            <w:tcW w:w="9249" w:type="dxa"/>
          </w:tcPr>
          <w:p w14:paraId="52F6824E" w14:textId="77777777" w:rsidR="00B21183" w:rsidRPr="00B21183" w:rsidRDefault="00B21183" w:rsidP="00C86F0F">
            <w:pPr>
              <w:tabs>
                <w:tab w:val="center" w:pos="4153"/>
                <w:tab w:val="right" w:pos="8306"/>
              </w:tabs>
              <w:bidi w:val="0"/>
              <w:jc w:val="both"/>
              <w:rPr>
                <w:rFonts w:eastAsia="Times New Roman" w:cs="Times New Roman"/>
                <w:noProof/>
                <w:sz w:val="22"/>
                <w:szCs w:val="22"/>
                <w:shd w:val="clear" w:color="auto" w:fill="FFFFFF"/>
                <w:lang w:eastAsia="he-IL"/>
              </w:rPr>
            </w:pPr>
            <w:r w:rsidRPr="00B21183">
              <w:rPr>
                <w:rFonts w:eastAsia="Times New Roman" w:cs="Times New Roman"/>
                <w:noProof/>
                <w:sz w:val="22"/>
                <w:szCs w:val="22"/>
                <w:lang w:eastAsia="he-IL"/>
              </w:rPr>
              <w:t>Messaris, Paul. (1994)</w:t>
            </w:r>
            <w:r w:rsidRPr="00B21183">
              <w:rPr>
                <w:rFonts w:eastAsia="Times New Roman" w:cs="Times New Roman"/>
                <w:b/>
                <w:bCs/>
                <w:noProof/>
                <w:sz w:val="22"/>
                <w:szCs w:val="22"/>
                <w:lang w:eastAsia="he-IL"/>
              </w:rPr>
              <w:t>. Visual Literacy - Image, Mind &amp; Reality</w:t>
            </w:r>
            <w:r w:rsidRPr="00B21183">
              <w:rPr>
                <w:rFonts w:eastAsia="Times New Roman" w:cs="Times New Roman"/>
                <w:noProof/>
                <w:sz w:val="22"/>
                <w:szCs w:val="22"/>
                <w:lang w:eastAsia="he-IL"/>
              </w:rPr>
              <w:t>. Oxford, Westview Press.</w:t>
            </w:r>
          </w:p>
          <w:p w14:paraId="55F1D9C1" w14:textId="77777777" w:rsidR="00B21183" w:rsidRPr="00B21183" w:rsidRDefault="00B21183" w:rsidP="00C86F0F">
            <w:pPr>
              <w:tabs>
                <w:tab w:val="center" w:pos="4153"/>
                <w:tab w:val="right" w:pos="8306"/>
              </w:tabs>
              <w:bidi w:val="0"/>
              <w:jc w:val="both"/>
              <w:rPr>
                <w:rFonts w:eastAsia="Times New Roman" w:cs="Times New Roman"/>
                <w:noProof/>
                <w:sz w:val="22"/>
                <w:szCs w:val="22"/>
                <w:shd w:val="clear" w:color="auto" w:fill="FFFFFF"/>
                <w:rtl/>
                <w:lang w:eastAsia="he-IL"/>
              </w:rPr>
            </w:pPr>
          </w:p>
        </w:tc>
      </w:tr>
      <w:tr w:rsidR="00B21183" w:rsidRPr="00B21183" w14:paraId="681A72E0" w14:textId="77777777" w:rsidTr="008F199C">
        <w:tc>
          <w:tcPr>
            <w:tcW w:w="9249" w:type="dxa"/>
          </w:tcPr>
          <w:p w14:paraId="1C46EDB8" w14:textId="77777777" w:rsidR="00B21183" w:rsidRPr="00B21183" w:rsidRDefault="00B21183" w:rsidP="00C86F0F">
            <w:pPr>
              <w:bidi w:val="0"/>
              <w:jc w:val="both"/>
              <w:rPr>
                <w:rFonts w:eastAsia="Times New Roman" w:cs="Times New Roman"/>
                <w:sz w:val="22"/>
                <w:szCs w:val="22"/>
                <w:shd w:val="clear" w:color="auto" w:fill="FFFFFF"/>
                <w:rtl/>
              </w:rPr>
            </w:pPr>
          </w:p>
        </w:tc>
      </w:tr>
      <w:tr w:rsidR="00B21183" w:rsidRPr="00B21183" w14:paraId="3E8CED20" w14:textId="77777777" w:rsidTr="008F199C">
        <w:tc>
          <w:tcPr>
            <w:tcW w:w="9249" w:type="dxa"/>
          </w:tcPr>
          <w:p w14:paraId="59B5DCB5" w14:textId="77777777" w:rsidR="00B21183" w:rsidRPr="00B21183" w:rsidRDefault="00B21183" w:rsidP="00C86F0F">
            <w:pPr>
              <w:bidi w:val="0"/>
              <w:jc w:val="both"/>
              <w:rPr>
                <w:rFonts w:eastAsia="Times New Roman" w:cs="Times New Roman"/>
                <w:sz w:val="22"/>
                <w:szCs w:val="22"/>
                <w:shd w:val="clear" w:color="auto" w:fill="FFFFFF"/>
              </w:rPr>
            </w:pPr>
            <w:r w:rsidRPr="00B21183">
              <w:rPr>
                <w:rFonts w:eastAsia="Times New Roman" w:cs="Times New Roman"/>
                <w:sz w:val="22"/>
                <w:szCs w:val="22"/>
              </w:rPr>
              <w:t>Nikolajeva, Maria, &amp; Scott, Carole. (2001). </w:t>
            </w:r>
            <w:r w:rsidRPr="00B21183">
              <w:rPr>
                <w:rFonts w:eastAsia="Times New Roman" w:cs="Times New Roman"/>
                <w:b/>
                <w:bCs/>
                <w:sz w:val="22"/>
                <w:szCs w:val="22"/>
              </w:rPr>
              <w:t>How picturebooks work</w:t>
            </w:r>
            <w:r w:rsidRPr="00B21183">
              <w:rPr>
                <w:rFonts w:eastAsia="Times New Roman" w:cs="Times New Roman"/>
                <w:b/>
                <w:bCs/>
                <w:i/>
                <w:iCs/>
                <w:sz w:val="22"/>
                <w:szCs w:val="22"/>
              </w:rPr>
              <w:t>.</w:t>
            </w:r>
            <w:r w:rsidRPr="00B21183">
              <w:rPr>
                <w:rFonts w:eastAsia="Times New Roman" w:cs="Times New Roman"/>
                <w:sz w:val="22"/>
                <w:szCs w:val="22"/>
              </w:rPr>
              <w:t xml:space="preserve"> New York: Garland.</w:t>
            </w:r>
          </w:p>
          <w:p w14:paraId="30E0E3B9" w14:textId="77777777" w:rsidR="00B21183" w:rsidRPr="00B21183" w:rsidRDefault="00B21183" w:rsidP="00C86F0F">
            <w:pPr>
              <w:bidi w:val="0"/>
              <w:jc w:val="both"/>
              <w:rPr>
                <w:rFonts w:eastAsia="Times New Roman" w:cs="Times New Roman"/>
                <w:sz w:val="22"/>
                <w:szCs w:val="22"/>
                <w:shd w:val="clear" w:color="auto" w:fill="FFFFFF"/>
                <w:rtl/>
              </w:rPr>
            </w:pPr>
          </w:p>
        </w:tc>
      </w:tr>
      <w:tr w:rsidR="00B21183" w:rsidRPr="00B21183" w14:paraId="1D9ADF92" w14:textId="77777777" w:rsidTr="008F199C">
        <w:tc>
          <w:tcPr>
            <w:tcW w:w="9249" w:type="dxa"/>
          </w:tcPr>
          <w:p w14:paraId="3F71B1F4" w14:textId="77777777" w:rsidR="00B21183" w:rsidRPr="00B21183" w:rsidRDefault="00B21183" w:rsidP="00C86F0F">
            <w:pPr>
              <w:shd w:val="clear" w:color="auto" w:fill="FFFFFF"/>
              <w:bidi w:val="0"/>
              <w:jc w:val="both"/>
              <w:rPr>
                <w:rFonts w:eastAsia="Times New Roman" w:cs="Times New Roman"/>
                <w:sz w:val="22"/>
                <w:szCs w:val="22"/>
                <w:shd w:val="clear" w:color="auto" w:fill="FFFFFF"/>
              </w:rPr>
            </w:pPr>
            <w:r w:rsidRPr="00B21183">
              <w:rPr>
                <w:rFonts w:eastAsia="Times New Roman" w:cs="Times New Roman"/>
                <w:sz w:val="22"/>
                <w:szCs w:val="22"/>
                <w:shd w:val="clear" w:color="auto" w:fill="FFFFFF"/>
              </w:rPr>
              <w:t xml:space="preserve">Nodelam, Perry. (2005). "Decoding the Images, How Picture Books Work". In: Hunt, Peter (eds.). </w:t>
            </w:r>
            <w:r w:rsidRPr="00B21183">
              <w:rPr>
                <w:rFonts w:eastAsia="Times New Roman" w:cs="Times New Roman"/>
                <w:b/>
                <w:bCs/>
                <w:sz w:val="22"/>
                <w:szCs w:val="22"/>
                <w:shd w:val="clear" w:color="auto" w:fill="FFFFFF"/>
              </w:rPr>
              <w:t>Understanding Children’s Literature</w:t>
            </w:r>
            <w:r w:rsidRPr="00B21183">
              <w:rPr>
                <w:rFonts w:eastAsia="Times New Roman" w:cs="Times New Roman"/>
                <w:sz w:val="22"/>
                <w:szCs w:val="22"/>
                <w:shd w:val="clear" w:color="auto" w:fill="FFFFFF"/>
              </w:rPr>
              <w:t>. London &amp; New York: Routldge.  pp. 128-139.</w:t>
            </w:r>
          </w:p>
          <w:p w14:paraId="07C4A281" w14:textId="77777777" w:rsidR="00B21183" w:rsidRPr="00B21183" w:rsidRDefault="00B21183" w:rsidP="00C86F0F">
            <w:pPr>
              <w:shd w:val="clear" w:color="auto" w:fill="FFFFFF"/>
              <w:bidi w:val="0"/>
              <w:jc w:val="both"/>
              <w:rPr>
                <w:rFonts w:eastAsia="Times New Roman" w:cs="Times New Roman"/>
                <w:sz w:val="22"/>
                <w:szCs w:val="22"/>
                <w:shd w:val="clear" w:color="auto" w:fill="FFFFFF"/>
                <w:rtl/>
              </w:rPr>
            </w:pPr>
          </w:p>
        </w:tc>
      </w:tr>
      <w:tr w:rsidR="00B21183" w:rsidRPr="00B21183" w14:paraId="12B507CD" w14:textId="77777777" w:rsidTr="008F199C">
        <w:tc>
          <w:tcPr>
            <w:tcW w:w="9249" w:type="dxa"/>
          </w:tcPr>
          <w:p w14:paraId="597F9A10" w14:textId="77777777" w:rsidR="00B21183" w:rsidRPr="00B21183" w:rsidRDefault="00B21183" w:rsidP="00C86F0F">
            <w:pPr>
              <w:shd w:val="clear" w:color="auto" w:fill="FFFFFF"/>
              <w:bidi w:val="0"/>
              <w:jc w:val="both"/>
              <w:rPr>
                <w:rFonts w:eastAsia="Times New Roman" w:cs="Times New Roman"/>
                <w:sz w:val="22"/>
                <w:szCs w:val="22"/>
              </w:rPr>
            </w:pPr>
            <w:r w:rsidRPr="00B21183">
              <w:rPr>
                <w:rFonts w:eastAsia="Times New Roman" w:cs="Times New Roman"/>
                <w:sz w:val="22"/>
                <w:szCs w:val="22"/>
              </w:rPr>
              <w:t xml:space="preserve">Pateman, Carole. (1989). </w:t>
            </w:r>
            <w:r w:rsidRPr="00B21183">
              <w:rPr>
                <w:rFonts w:eastAsia="Times New Roman" w:cs="Times New Roman"/>
                <w:sz w:val="22"/>
                <w:szCs w:val="22"/>
                <w:shd w:val="clear" w:color="auto" w:fill="FFFFFF"/>
              </w:rPr>
              <w:t xml:space="preserve">"The patriarchal welfare state", In: </w:t>
            </w:r>
            <w:r w:rsidRPr="00B21183">
              <w:rPr>
                <w:rFonts w:eastAsia="Times New Roman" w:cs="Times New Roman"/>
                <w:sz w:val="22"/>
                <w:szCs w:val="22"/>
              </w:rPr>
              <w:t>Pateman, Carole. (ed.) (1989).</w:t>
            </w:r>
            <w:r w:rsidRPr="00B21183">
              <w:rPr>
                <w:rFonts w:eastAsia="Times New Roman" w:cs="Times New Roman"/>
                <w:sz w:val="22"/>
                <w:szCs w:val="22"/>
                <w:shd w:val="clear" w:color="auto" w:fill="FFFFFF"/>
              </w:rPr>
              <w:t> </w:t>
            </w:r>
            <w:r w:rsidRPr="00B21183">
              <w:rPr>
                <w:rFonts w:eastAsia="Times New Roman" w:cs="Times New Roman"/>
                <w:b/>
                <w:bCs/>
                <w:sz w:val="22"/>
                <w:szCs w:val="22"/>
                <w:shd w:val="clear" w:color="auto" w:fill="FFFFFF"/>
              </w:rPr>
              <w:t>The Disorder of Women: Democracy, Feminism and Political Theory</w:t>
            </w:r>
            <w:r w:rsidRPr="00B21183">
              <w:rPr>
                <w:rFonts w:eastAsia="Times New Roman" w:cs="Times New Roman"/>
                <w:sz w:val="22"/>
                <w:szCs w:val="22"/>
                <w:shd w:val="clear" w:color="auto" w:fill="FFFFFF"/>
              </w:rPr>
              <w:t>. Polity Press, Cambridge and Stanford University Press</w:t>
            </w:r>
            <w:r w:rsidRPr="00B21183">
              <w:rPr>
                <w:rFonts w:eastAsia="Times New Roman" w:cs="Times New Roman"/>
                <w:sz w:val="22"/>
                <w:szCs w:val="22"/>
              </w:rPr>
              <w:t>. pp. 179-209.</w:t>
            </w:r>
          </w:p>
          <w:p w14:paraId="0F46303B" w14:textId="77777777" w:rsidR="00B21183" w:rsidRPr="00B21183" w:rsidRDefault="00B21183" w:rsidP="00C86F0F">
            <w:pPr>
              <w:shd w:val="clear" w:color="auto" w:fill="FFFFFF"/>
              <w:bidi w:val="0"/>
              <w:jc w:val="both"/>
              <w:rPr>
                <w:rFonts w:eastAsia="Times New Roman" w:cs="Times New Roman"/>
                <w:sz w:val="22"/>
                <w:szCs w:val="22"/>
              </w:rPr>
            </w:pPr>
          </w:p>
        </w:tc>
      </w:tr>
      <w:tr w:rsidR="00B21183" w:rsidRPr="00B21183" w14:paraId="090D0D08" w14:textId="77777777" w:rsidTr="008F199C">
        <w:tc>
          <w:tcPr>
            <w:tcW w:w="9249" w:type="dxa"/>
          </w:tcPr>
          <w:p w14:paraId="45F8F813" w14:textId="77777777" w:rsidR="00B21183" w:rsidRPr="00B21183" w:rsidRDefault="00B21183" w:rsidP="00C86F0F">
            <w:pPr>
              <w:tabs>
                <w:tab w:val="center" w:pos="4153"/>
                <w:tab w:val="right" w:pos="8306"/>
              </w:tabs>
              <w:bidi w:val="0"/>
              <w:jc w:val="both"/>
              <w:rPr>
                <w:rFonts w:eastAsia="Times New Roman" w:cs="Times New Roman"/>
                <w:b/>
                <w:bCs/>
                <w:noProof/>
                <w:sz w:val="22"/>
                <w:szCs w:val="22"/>
                <w:shd w:val="clear" w:color="auto" w:fill="FFFFFF"/>
                <w:lang w:eastAsia="he-IL"/>
              </w:rPr>
            </w:pPr>
            <w:r w:rsidRPr="00B21183">
              <w:rPr>
                <w:rFonts w:eastAsia="Times New Roman" w:cs="Times New Roman"/>
                <w:noProof/>
                <w:sz w:val="22"/>
                <w:szCs w:val="22"/>
                <w:lang w:eastAsia="he-IL"/>
              </w:rPr>
              <w:t>Tyler, Ann, C. (1995). "Shaping  Belief: The Role of Audience in Visual Communication". In:</w:t>
            </w:r>
            <w:r w:rsidRPr="00B21183">
              <w:rPr>
                <w:rFonts w:eastAsia="Times New Roman" w:cs="Times New Roman"/>
                <w:noProof/>
                <w:sz w:val="22"/>
                <w:szCs w:val="22"/>
                <w:shd w:val="clear" w:color="auto" w:fill="FFFFFF"/>
                <w:lang w:eastAsia="he-IL"/>
              </w:rPr>
              <w:t xml:space="preserve"> Margolin, Victor. &amp; Buchanan, Richard.(Eds.). </w:t>
            </w:r>
            <w:r w:rsidRPr="00B21183">
              <w:rPr>
                <w:rFonts w:eastAsia="Times New Roman" w:cs="Times New Roman"/>
                <w:b/>
                <w:bCs/>
                <w:noProof/>
                <w:sz w:val="22"/>
                <w:szCs w:val="22"/>
                <w:lang w:eastAsia="he-IL"/>
              </w:rPr>
              <w:t>The Idea of Design: A Design Issues Reader</w:t>
            </w:r>
            <w:r w:rsidRPr="00B21183">
              <w:rPr>
                <w:rFonts w:eastAsia="Times New Roman" w:cs="Times New Roman"/>
                <w:noProof/>
                <w:sz w:val="22"/>
                <w:szCs w:val="22"/>
                <w:lang w:eastAsia="he-IL"/>
              </w:rPr>
              <w:t xml:space="preserve">. (pp. 104-112). Cambridge Massachusettes: </w:t>
            </w:r>
            <w:r w:rsidRPr="00B21183">
              <w:rPr>
                <w:rFonts w:eastAsia="Times New Roman" w:cs="Times New Roman"/>
                <w:noProof/>
                <w:sz w:val="22"/>
                <w:szCs w:val="22"/>
                <w:shd w:val="clear" w:color="auto" w:fill="FFFFFF"/>
                <w:lang w:eastAsia="he-IL"/>
              </w:rPr>
              <w:t>MIT Press.</w:t>
            </w:r>
          </w:p>
          <w:p w14:paraId="7B51B802" w14:textId="77777777" w:rsidR="00B21183" w:rsidRPr="00B21183" w:rsidRDefault="00B21183" w:rsidP="00C86F0F">
            <w:pPr>
              <w:autoSpaceDE w:val="0"/>
              <w:autoSpaceDN w:val="0"/>
              <w:bidi w:val="0"/>
              <w:adjustRightInd w:val="0"/>
              <w:jc w:val="both"/>
              <w:rPr>
                <w:rFonts w:eastAsia="Times New Roman" w:cs="Times New Roman"/>
                <w:sz w:val="22"/>
                <w:szCs w:val="22"/>
                <w:shd w:val="clear" w:color="auto" w:fill="FFFFFF"/>
                <w:rtl/>
              </w:rPr>
            </w:pPr>
          </w:p>
        </w:tc>
      </w:tr>
      <w:tr w:rsidR="00B21183" w:rsidRPr="00B21183" w14:paraId="6F3E4E9E" w14:textId="77777777" w:rsidTr="008F199C">
        <w:tc>
          <w:tcPr>
            <w:tcW w:w="9249" w:type="dxa"/>
          </w:tcPr>
          <w:p w14:paraId="54B99963" w14:textId="77777777" w:rsidR="00B21183" w:rsidRPr="00B21183" w:rsidRDefault="00B21183" w:rsidP="00C86F0F">
            <w:pPr>
              <w:bidi w:val="0"/>
              <w:jc w:val="both"/>
              <w:rPr>
                <w:rFonts w:eastAsia="Times New Roman" w:cs="Times New Roman"/>
                <w:sz w:val="22"/>
                <w:szCs w:val="22"/>
              </w:rPr>
            </w:pPr>
          </w:p>
        </w:tc>
      </w:tr>
      <w:tr w:rsidR="00B21183" w:rsidRPr="00B21183" w14:paraId="35FF6E0F" w14:textId="77777777" w:rsidTr="008F199C">
        <w:tc>
          <w:tcPr>
            <w:tcW w:w="9249" w:type="dxa"/>
          </w:tcPr>
          <w:p w14:paraId="445AF391" w14:textId="77777777" w:rsidR="00B21183" w:rsidRPr="00B21183" w:rsidRDefault="00B21183" w:rsidP="00C86F0F">
            <w:pPr>
              <w:shd w:val="clear" w:color="auto" w:fill="FFFFFF"/>
              <w:bidi w:val="0"/>
              <w:spacing w:before="100" w:beforeAutospacing="1" w:after="24"/>
              <w:jc w:val="both"/>
              <w:rPr>
                <w:rFonts w:eastAsia="Times New Roman" w:cs="Times New Roman"/>
                <w:sz w:val="22"/>
                <w:szCs w:val="22"/>
              </w:rPr>
            </w:pPr>
            <w:r w:rsidRPr="00B21183">
              <w:rPr>
                <w:rFonts w:eastAsia="Times New Roman" w:cs="Times New Roman"/>
                <w:sz w:val="22"/>
                <w:szCs w:val="22"/>
                <w:shd w:val="clear" w:color="auto" w:fill="FFFFFF"/>
              </w:rPr>
              <w:t>Young, Iris, Marion. (2005). </w:t>
            </w:r>
            <w:r w:rsidRPr="00B21183">
              <w:rPr>
                <w:rFonts w:eastAsia="Times New Roman" w:cs="Times New Roman"/>
                <w:b/>
                <w:bCs/>
                <w:sz w:val="22"/>
                <w:szCs w:val="22"/>
              </w:rPr>
              <w:t>On Female Body Experience: 'Throwing Like a Girl' and Other Essays</w:t>
            </w:r>
            <w:r w:rsidRPr="00B21183">
              <w:rPr>
                <w:rFonts w:eastAsia="Times New Roman" w:cs="Times New Roman"/>
                <w:sz w:val="22"/>
                <w:szCs w:val="22"/>
              </w:rPr>
              <w:t>. Oxford:  University Press.</w:t>
            </w:r>
          </w:p>
          <w:p w14:paraId="703ED85D" w14:textId="77777777" w:rsidR="00B21183" w:rsidRPr="00B21183" w:rsidRDefault="00B21183" w:rsidP="00C86F0F">
            <w:pPr>
              <w:shd w:val="clear" w:color="auto" w:fill="FFFFFF"/>
              <w:bidi w:val="0"/>
              <w:spacing w:before="100" w:beforeAutospacing="1" w:after="24"/>
              <w:jc w:val="both"/>
              <w:rPr>
                <w:rFonts w:eastAsia="Times New Roman" w:cs="Times New Roman"/>
                <w:sz w:val="22"/>
                <w:szCs w:val="22"/>
              </w:rPr>
            </w:pPr>
          </w:p>
        </w:tc>
      </w:tr>
    </w:tbl>
    <w:p w14:paraId="232DFC1C" w14:textId="77777777" w:rsidR="00B21183" w:rsidRDefault="00B21183" w:rsidP="00C86F0F">
      <w:pPr>
        <w:spacing w:line="360" w:lineRule="auto"/>
        <w:jc w:val="both"/>
      </w:pPr>
    </w:p>
    <w:sectPr w:rsidR="00B21183" w:rsidSect="00A77D84">
      <w:footerReference w:type="default" r:id="rId1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גילה" w:date="2019-09-15T22:02:00Z" w:initials="ג">
    <w:p w14:paraId="3EC8B586" w14:textId="73F4C759" w:rsidR="00C07EA4" w:rsidRDefault="00C07EA4">
      <w:pPr>
        <w:pStyle w:val="afc"/>
      </w:pPr>
      <w:r>
        <w:rPr>
          <w:rStyle w:val="afb"/>
        </w:rPr>
        <w:annotationRef/>
      </w:r>
      <w:r>
        <w:rPr>
          <w:rFonts w:hint="cs"/>
          <w:rtl/>
        </w:rPr>
        <w:t>יכול להיות שיש לדרידה מונח יותר מקובל באנגלית</w:t>
      </w:r>
    </w:p>
  </w:comment>
  <w:comment w:id="1" w:author="גילה" w:date="2018-10-30T11:31:00Z" w:initials="ג">
    <w:p w14:paraId="346CEFAD" w14:textId="2A028C2F" w:rsidR="005F3E42" w:rsidRDefault="005F3E42">
      <w:pPr>
        <w:pStyle w:val="afc"/>
      </w:pPr>
      <w:r>
        <w:rPr>
          <w:rStyle w:val="afb"/>
        </w:rPr>
        <w:annotationRef/>
      </w:r>
      <w:r w:rsidR="00C07EA4">
        <w:rPr>
          <w:rFonts w:hint="cs"/>
          <w:rtl/>
        </w:rPr>
        <w:t>צריך לתרגם לאנגלית</w:t>
      </w:r>
    </w:p>
  </w:comment>
  <w:comment w:id="3" w:author="גילה" w:date="2019-09-15T22:03:00Z" w:initials="ג">
    <w:p w14:paraId="1090A822" w14:textId="714680DA" w:rsidR="00C07EA4" w:rsidRDefault="00C07EA4">
      <w:pPr>
        <w:pStyle w:val="afc"/>
        <w:rPr>
          <w:rtl/>
        </w:rPr>
      </w:pPr>
      <w:r>
        <w:rPr>
          <w:rStyle w:val="afb"/>
        </w:rPr>
        <w:annotationRef/>
      </w:r>
      <w:r>
        <w:rPr>
          <w:rFonts w:hint="cs"/>
          <w:rtl/>
        </w:rPr>
        <w:t>האם זו המקבילה למונח בעברית "תרתי משמע"?</w:t>
      </w:r>
    </w:p>
  </w:comment>
  <w:comment w:id="4" w:author="גילה" w:date="2019-09-15T22:05:00Z" w:initials="ג">
    <w:p w14:paraId="6FD68FB6" w14:textId="77777777" w:rsidR="00C07EA4" w:rsidRDefault="00C07EA4" w:rsidP="00C07EA4">
      <w:pPr>
        <w:pStyle w:val="afc"/>
        <w:rPr>
          <w:rtl/>
        </w:rPr>
      </w:pPr>
      <w:r>
        <w:rPr>
          <w:rStyle w:val="afb"/>
        </w:rPr>
        <w:annotationRef/>
      </w:r>
      <w:r>
        <w:rPr>
          <w:rFonts w:hint="cs"/>
          <w:rtl/>
        </w:rPr>
        <w:t>צריך לתרגם ולהוריד להערת השוליים מס' 30:</w:t>
      </w:r>
    </w:p>
    <w:p w14:paraId="15542218" w14:textId="77777777" w:rsidR="00C07EA4" w:rsidRDefault="00C07EA4" w:rsidP="00C07EA4">
      <w:pPr>
        <w:pStyle w:val="afc"/>
        <w:rPr>
          <w:rtl/>
        </w:rPr>
      </w:pPr>
      <w:r>
        <w:rPr>
          <w:rFonts w:hint="cs"/>
          <w:rtl/>
        </w:rPr>
        <w:t xml:space="preserve">זהו ציטוט של בנימין זאב הרצל שכונה "חוזה המדינה" לאחר שהגה וייסד את הציונות כתנועה לאומית-מדינית. משפט זה הפך לסיסמתה של התנועה הציונית והוא מופיע כמוטו בפתיחת ספרו: </w:t>
      </w:r>
      <w:r w:rsidRPr="004E472A">
        <w:rPr>
          <w:rFonts w:hint="cs"/>
          <w:i/>
          <w:iCs/>
          <w:rtl/>
        </w:rPr>
        <w:t>אלטנוילנד</w:t>
      </w:r>
      <w:r>
        <w:rPr>
          <w:rFonts w:hint="cs"/>
          <w:rtl/>
        </w:rPr>
        <w:t xml:space="preserve"> </w:t>
      </w:r>
      <w:r w:rsidRPr="004E472A">
        <w:rPr>
          <w:rFonts w:ascii="Arial" w:hAnsi="Arial"/>
          <w:i/>
          <w:iCs/>
          <w:color w:val="222222"/>
          <w:sz w:val="24"/>
          <w:szCs w:val="24"/>
          <w:shd w:val="clear" w:color="auto" w:fill="FFFFFF"/>
        </w:rPr>
        <w:t>Altneuland</w:t>
      </w:r>
      <w:r w:rsidRPr="004E472A">
        <w:rPr>
          <w:rFonts w:ascii="Arial" w:hAnsi="Arial"/>
          <w:color w:val="222222"/>
          <w:sz w:val="32"/>
          <w:szCs w:val="32"/>
          <w:shd w:val="clear" w:color="auto" w:fill="FFFFFF"/>
        </w:rPr>
        <w:t> </w:t>
      </w:r>
      <w:r w:rsidRPr="004E472A">
        <w:rPr>
          <w:rFonts w:hint="cs"/>
          <w:sz w:val="32"/>
          <w:szCs w:val="32"/>
          <w:rtl/>
        </w:rPr>
        <w:t xml:space="preserve"> </w:t>
      </w:r>
      <w:r>
        <w:rPr>
          <w:rFonts w:hint="cs"/>
          <w:rtl/>
        </w:rPr>
        <w:t>(1902) שיצא לאור בגרמניה ובו הוא מפרט את חזונו ביחס למדינה היהודית. משמעות שם הספר היא: ארץ ישנה-חדשה.</w:t>
      </w:r>
    </w:p>
    <w:p w14:paraId="57ACB8A0" w14:textId="77777777" w:rsidR="00C07EA4" w:rsidRDefault="00C07EA4" w:rsidP="00C07EA4">
      <w:pPr>
        <w:pStyle w:val="afc"/>
        <w:rPr>
          <w:rtl/>
        </w:rPr>
      </w:pPr>
    </w:p>
    <w:p w14:paraId="1833BE06" w14:textId="77777777" w:rsidR="00C07EA4" w:rsidRPr="0008628D" w:rsidRDefault="00C07EA4" w:rsidP="00C07EA4">
      <w:pPr>
        <w:numPr>
          <w:ilvl w:val="0"/>
          <w:numId w:val="28"/>
        </w:numPr>
        <w:shd w:val="clear" w:color="auto" w:fill="FFFFFF"/>
        <w:bidi w:val="0"/>
        <w:spacing w:before="100" w:beforeAutospacing="1" w:after="24" w:line="240" w:lineRule="auto"/>
        <w:ind w:left="384"/>
        <w:rPr>
          <w:rFonts w:ascii="Arial" w:eastAsia="Times New Roman" w:hAnsi="Arial" w:cs="Arial"/>
          <w:color w:val="222222"/>
          <w:sz w:val="21"/>
          <w:szCs w:val="21"/>
        </w:rPr>
      </w:pPr>
      <w:r w:rsidRPr="0008628D">
        <w:rPr>
          <w:rFonts w:ascii="Arial" w:eastAsia="Times New Roman" w:hAnsi="Arial" w:cs="Arial"/>
          <w:color w:val="222222"/>
          <w:sz w:val="21"/>
          <w:szCs w:val="21"/>
        </w:rPr>
        <w:t>1902, Germany, Hermann Seemann Nachfolger, Leipzig, hardback (First edition) (as </w:t>
      </w:r>
      <w:r w:rsidRPr="0008628D">
        <w:rPr>
          <w:rFonts w:ascii="Arial" w:eastAsia="Times New Roman" w:hAnsi="Arial" w:cs="Arial"/>
          <w:i/>
          <w:iCs/>
          <w:color w:val="222222"/>
          <w:sz w:val="21"/>
          <w:szCs w:val="21"/>
        </w:rPr>
        <w:t>Altneuland</w:t>
      </w:r>
      <w:r w:rsidRPr="0008628D">
        <w:rPr>
          <w:rFonts w:ascii="Arial" w:eastAsia="Times New Roman" w:hAnsi="Arial" w:cs="Arial"/>
          <w:color w:val="222222"/>
          <w:sz w:val="21"/>
          <w:szCs w:val="21"/>
        </w:rPr>
        <w:t> in German).</w:t>
      </w:r>
    </w:p>
    <w:p w14:paraId="140DB53D" w14:textId="77777777" w:rsidR="00C07EA4" w:rsidRPr="0008628D" w:rsidRDefault="00C07EA4" w:rsidP="00C07EA4">
      <w:pPr>
        <w:numPr>
          <w:ilvl w:val="0"/>
          <w:numId w:val="28"/>
        </w:numPr>
        <w:shd w:val="clear" w:color="auto" w:fill="FFFFFF"/>
        <w:bidi w:val="0"/>
        <w:spacing w:before="100" w:beforeAutospacing="1" w:after="24" w:line="240" w:lineRule="auto"/>
        <w:ind w:left="384"/>
        <w:rPr>
          <w:rFonts w:ascii="Arial" w:eastAsia="Times New Roman" w:hAnsi="Arial" w:cs="Arial"/>
          <w:color w:val="222222"/>
          <w:sz w:val="21"/>
          <w:szCs w:val="21"/>
        </w:rPr>
      </w:pPr>
      <w:r w:rsidRPr="0008628D">
        <w:rPr>
          <w:rFonts w:ascii="Arial" w:eastAsia="Times New Roman" w:hAnsi="Arial" w:cs="Arial"/>
          <w:color w:val="222222"/>
          <w:sz w:val="21"/>
          <w:szCs w:val="21"/>
        </w:rPr>
        <w:t>1941, US, Bloch Publishing, April, 1941, hardback (translated by Lotta Levensohn).</w:t>
      </w:r>
    </w:p>
    <w:p w14:paraId="6CEE9C74" w14:textId="77777777" w:rsidR="00C07EA4" w:rsidRPr="0008628D" w:rsidRDefault="00C07EA4" w:rsidP="00C07EA4">
      <w:pPr>
        <w:pStyle w:val="afc"/>
        <w:rPr>
          <w:rtl/>
        </w:rPr>
      </w:pPr>
    </w:p>
    <w:p w14:paraId="4C20E508" w14:textId="24FF43BE" w:rsidR="00C07EA4" w:rsidRDefault="00C07EA4">
      <w:pPr>
        <w:pStyle w:val="afc"/>
      </w:pPr>
    </w:p>
  </w:comment>
  <w:comment w:id="5" w:author="גילה" w:date="2019-09-15T22:06:00Z" w:initials="ג">
    <w:p w14:paraId="67995F5A" w14:textId="7322E2A9" w:rsidR="00C07EA4" w:rsidRDefault="00C07EA4" w:rsidP="00C07EA4">
      <w:pPr>
        <w:pStyle w:val="afc"/>
        <w:rPr>
          <w:rtl/>
        </w:rPr>
      </w:pPr>
      <w:r>
        <w:rPr>
          <w:rStyle w:val="afb"/>
        </w:rPr>
        <w:annotationRef/>
      </w:r>
      <w:r>
        <w:rPr>
          <w:rFonts w:hint="cs"/>
          <w:rtl/>
        </w:rPr>
        <w:t xml:space="preserve">הכוונה לא   </w:t>
      </w:r>
      <w:r>
        <w:t>periodization</w:t>
      </w:r>
      <w:r>
        <w:rPr>
          <w:rFonts w:hint="cs"/>
          <w:rtl/>
        </w:rPr>
        <w:t xml:space="preserve">    (שזה מהמילה פיריוד-תקופה) זה מהמילה </w:t>
      </w:r>
      <w:r>
        <w:rPr>
          <w:rtl/>
        </w:rPr>
        <w:t>–</w:t>
      </w:r>
      <w:r>
        <w:rPr>
          <w:rFonts w:hint="cs"/>
          <w:rtl/>
        </w:rPr>
        <w:t xml:space="preserve"> פרודיה </w:t>
      </w:r>
      <w:r w:rsidRPr="009325A8">
        <w:t>Parody</w:t>
      </w:r>
      <w:r>
        <w:rPr>
          <w:rFonts w:hint="cs"/>
          <w:rtl/>
        </w:rPr>
        <w:t>.</w:t>
      </w:r>
    </w:p>
    <w:p w14:paraId="01EBFF9A" w14:textId="77777777" w:rsidR="00C07EA4" w:rsidRDefault="00C07EA4" w:rsidP="00C07EA4">
      <w:pPr>
        <w:pStyle w:val="afc"/>
        <w:rPr>
          <w:rtl/>
        </w:rPr>
      </w:pPr>
      <w:r>
        <w:rPr>
          <w:rFonts w:hint="cs"/>
          <w:rtl/>
        </w:rPr>
        <w:t>במקום התרגום: הפרודיזציה של הדמויות הלבושות בפאר...</w:t>
      </w:r>
    </w:p>
    <w:p w14:paraId="55B96CBE" w14:textId="77777777" w:rsidR="00C07EA4" w:rsidRDefault="00C07EA4" w:rsidP="00C07EA4">
      <w:pPr>
        <w:pStyle w:val="afc"/>
        <w:rPr>
          <w:rtl/>
        </w:rPr>
      </w:pPr>
      <w:r>
        <w:rPr>
          <w:rFonts w:hint="cs"/>
          <w:rtl/>
        </w:rPr>
        <w:t xml:space="preserve">אפשר לכתוב: האופן הפרודי בו לבושות הדמויות בפאר </w:t>
      </w:r>
      <w:r w:rsidRPr="009325A8">
        <w:rPr>
          <w:rFonts w:hint="cs"/>
          <w:u w:val="single"/>
          <w:rtl/>
        </w:rPr>
        <w:t>מוגזם</w:t>
      </w:r>
      <w:r>
        <w:rPr>
          <w:rFonts w:hint="cs"/>
          <w:rtl/>
        </w:rPr>
        <w:t xml:space="preserve"> לכבוד אירוע טלוויזיוני וכו'</w:t>
      </w:r>
    </w:p>
    <w:p w14:paraId="7CB9D27A" w14:textId="7FCC9C69" w:rsidR="00C07EA4" w:rsidRDefault="00C07EA4">
      <w:pPr>
        <w:pStyle w:val="afc"/>
      </w:pPr>
    </w:p>
  </w:comment>
  <w:comment w:id="6" w:author="גילה" w:date="2019-09-15T22:08:00Z" w:initials="ג">
    <w:p w14:paraId="16FB6F40" w14:textId="659EA1DC" w:rsidR="00C07EA4" w:rsidRDefault="00C07EA4">
      <w:pPr>
        <w:pStyle w:val="afc"/>
        <w:rPr>
          <w:rtl/>
        </w:rPr>
      </w:pPr>
      <w:r>
        <w:rPr>
          <w:rStyle w:val="afb"/>
        </w:rPr>
        <w:annotationRef/>
      </w:r>
      <w:r>
        <w:t xml:space="preserve"> </w:t>
      </w:r>
      <w:r>
        <w:rPr>
          <w:rFonts w:hint="cs"/>
          <w:rtl/>
        </w:rPr>
        <w:t>האיות של המילה 'פרח</w:t>
      </w:r>
      <w:bookmarkStart w:id="7" w:name="_GoBack"/>
      <w:bookmarkEnd w:id="7"/>
      <w:r>
        <w:rPr>
          <w:rFonts w:hint="cs"/>
          <w:rtl/>
        </w:rPr>
        <w:t xml:space="preserve">ה' באנגלית זה לדעתי </w:t>
      </w:r>
      <w:r>
        <w:t>Frecha</w:t>
      </w:r>
    </w:p>
    <w:p w14:paraId="21536FDE" w14:textId="77777777" w:rsidR="001F6D35" w:rsidRDefault="001F6D35">
      <w:pPr>
        <w:pStyle w:val="afc"/>
        <w:rPr>
          <w:rtl/>
        </w:rPr>
      </w:pPr>
      <w:r>
        <w:rPr>
          <w:rFonts w:hint="cs"/>
          <w:rtl/>
        </w:rPr>
        <w:t>בכל מקרה צריך הערת שוליים והסבר</w:t>
      </w:r>
    </w:p>
    <w:p w14:paraId="51CD0042" w14:textId="77777777" w:rsidR="001F6D35" w:rsidRDefault="001F6D35" w:rsidP="001F6D35">
      <w:pPr>
        <w:pStyle w:val="afc"/>
        <w:rPr>
          <w:u w:val="single"/>
          <w:rtl/>
        </w:rPr>
      </w:pPr>
    </w:p>
    <w:p w14:paraId="18F761AE" w14:textId="581FAA16" w:rsidR="001F6D35" w:rsidRPr="00D35732" w:rsidRDefault="001F6D35" w:rsidP="001F6D35">
      <w:pPr>
        <w:pStyle w:val="afc"/>
        <w:rPr>
          <w:u w:val="single"/>
          <w:rtl/>
        </w:rPr>
      </w:pPr>
      <w:r w:rsidRPr="00D35732">
        <w:rPr>
          <w:rFonts w:hint="cs"/>
          <w:u w:val="single"/>
          <w:rtl/>
        </w:rPr>
        <w:t>הגדרה והסבר שכדאי להוריד להערת שוליים:</w:t>
      </w:r>
    </w:p>
    <w:p w14:paraId="1C5E5061" w14:textId="656B155E" w:rsidR="001F6D35" w:rsidRDefault="001F6D35" w:rsidP="001F6D35">
      <w:pPr>
        <w:pStyle w:val="afc"/>
      </w:pPr>
      <w:r w:rsidRPr="00D35732">
        <w:rPr>
          <w:rtl/>
        </w:rPr>
        <w:t xml:space="preserve">המושג "פרחה" </w:t>
      </w:r>
      <w:r>
        <w:rPr>
          <w:rFonts w:hint="cs"/>
          <w:rtl/>
        </w:rPr>
        <w:t xml:space="preserve">הוא </w:t>
      </w:r>
      <w:r w:rsidRPr="00D35732">
        <w:rPr>
          <w:rtl/>
        </w:rPr>
        <w:t>כינוי גנאי  לנשים ממעמד סוציו-אקונומי נמוך וממוצא מזרחי</w:t>
      </w:r>
      <w:r>
        <w:rPr>
          <w:rFonts w:hint="cs"/>
          <w:rtl/>
        </w:rPr>
        <w:t xml:space="preserve"> המייחס להן המוניות וחוסר עידון, חוסר השכלה וקלות דעת</w:t>
      </w:r>
      <w:r w:rsidRPr="00D35732">
        <w:rPr>
          <w:rtl/>
        </w:rPr>
        <w:t>. "פרחה" הוא שם פרטי שהיה נפוץ בקרב נשים מבוגרות ממוצא מזרחי</w:t>
      </w:r>
      <w:r>
        <w:rPr>
          <w:rFonts w:hint="cs"/>
          <w:rtl/>
        </w:rPr>
        <w:t xml:space="preserve"> שמשמעותו-שמחה.</w:t>
      </w:r>
    </w:p>
  </w:comment>
  <w:comment w:id="8" w:author="גילה" w:date="2019-09-15T22:10:00Z" w:initials="ג">
    <w:p w14:paraId="408FBDE4" w14:textId="6C4E34B1" w:rsidR="001F6D35" w:rsidRDefault="001F6D35">
      <w:pPr>
        <w:pStyle w:val="afc"/>
        <w:rPr>
          <w:rtl/>
        </w:rPr>
      </w:pPr>
      <w:r>
        <w:rPr>
          <w:rStyle w:val="afb"/>
        </w:rPr>
        <w:annotationRef/>
      </w:r>
      <w:r>
        <w:rPr>
          <w:rFonts w:hint="cs"/>
          <w:rtl/>
        </w:rPr>
        <w:t>צריך למצוא את המשפט בתרגום הקיים לאנגלית של ספיבק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C8B586" w15:done="0"/>
  <w15:commentEx w15:paraId="346CEFAD" w15:done="0"/>
  <w15:commentEx w15:paraId="1090A822" w15:done="0"/>
  <w15:commentEx w15:paraId="4C20E508" w15:done="0"/>
  <w15:commentEx w15:paraId="7CB9D27A" w15:done="0"/>
  <w15:commentEx w15:paraId="1C5E5061" w15:done="0"/>
  <w15:commentEx w15:paraId="408FBD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8B586" w16cid:durableId="21293371"/>
  <w16cid:commentId w16cid:paraId="346CEFAD" w16cid:durableId="1F82BF8B"/>
  <w16cid:commentId w16cid:paraId="1090A822" w16cid:durableId="212933A6"/>
  <w16cid:commentId w16cid:paraId="4C20E508" w16cid:durableId="21293427"/>
  <w16cid:commentId w16cid:paraId="7CB9D27A" w16cid:durableId="21293480"/>
  <w16cid:commentId w16cid:paraId="1C5E5061" w16cid:durableId="212934DF"/>
  <w16cid:commentId w16cid:paraId="408FBDE4" w16cid:durableId="21293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B0F7" w14:textId="77777777" w:rsidR="00E32165" w:rsidRDefault="00E32165" w:rsidP="003B5406">
      <w:pPr>
        <w:spacing w:after="0" w:line="240" w:lineRule="auto"/>
      </w:pPr>
      <w:r>
        <w:separator/>
      </w:r>
    </w:p>
  </w:endnote>
  <w:endnote w:type="continuationSeparator" w:id="0">
    <w:p w14:paraId="5A507871" w14:textId="77777777" w:rsidR="00E32165" w:rsidRDefault="00E32165" w:rsidP="003B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ode">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42081539"/>
      <w:docPartObj>
        <w:docPartGallery w:val="Page Numbers (Bottom of Page)"/>
        <w:docPartUnique/>
      </w:docPartObj>
    </w:sdtPr>
    <w:sdtEndPr>
      <w:rPr>
        <w:rFonts w:ascii="David" w:hAnsi="David" w:cs="David"/>
        <w:sz w:val="20"/>
        <w:szCs w:val="20"/>
      </w:rPr>
    </w:sdtEndPr>
    <w:sdtContent>
      <w:p w14:paraId="11DD1DC7" w14:textId="77777777" w:rsidR="00BE73EE" w:rsidRPr="005056A4" w:rsidRDefault="00BE73EE">
        <w:pPr>
          <w:pStyle w:val="af1"/>
          <w:jc w:val="center"/>
          <w:rPr>
            <w:rFonts w:ascii="David" w:hAnsi="David" w:cs="David"/>
            <w:sz w:val="20"/>
            <w:szCs w:val="20"/>
            <w:rtl/>
            <w:cs/>
          </w:rPr>
        </w:pPr>
        <w:r w:rsidRPr="005056A4">
          <w:rPr>
            <w:rFonts w:ascii="David" w:hAnsi="David" w:cs="David"/>
            <w:sz w:val="20"/>
            <w:szCs w:val="20"/>
          </w:rPr>
          <w:fldChar w:fldCharType="begin"/>
        </w:r>
        <w:r w:rsidRPr="005056A4">
          <w:rPr>
            <w:rFonts w:ascii="David" w:hAnsi="David" w:cs="David"/>
            <w:sz w:val="20"/>
            <w:szCs w:val="20"/>
            <w:rtl/>
            <w:cs/>
          </w:rPr>
          <w:instrText>PAGE   \* MERGEFORMAT</w:instrText>
        </w:r>
        <w:r w:rsidRPr="005056A4">
          <w:rPr>
            <w:rFonts w:ascii="David" w:hAnsi="David" w:cs="David"/>
            <w:sz w:val="20"/>
            <w:szCs w:val="20"/>
          </w:rPr>
          <w:fldChar w:fldCharType="separate"/>
        </w:r>
        <w:r w:rsidRPr="003A1203">
          <w:rPr>
            <w:rFonts w:ascii="David" w:hAnsi="David" w:cs="David"/>
            <w:noProof/>
            <w:sz w:val="20"/>
            <w:szCs w:val="20"/>
            <w:rtl/>
            <w:lang w:val="he-IL"/>
          </w:rPr>
          <w:t>19</w:t>
        </w:r>
        <w:r w:rsidRPr="005056A4">
          <w:rPr>
            <w:rFonts w:ascii="David" w:hAnsi="David" w:cs="David"/>
            <w:sz w:val="20"/>
            <w:szCs w:val="20"/>
          </w:rPr>
          <w:fldChar w:fldCharType="end"/>
        </w:r>
      </w:p>
    </w:sdtContent>
  </w:sdt>
  <w:p w14:paraId="6ACC14D6" w14:textId="77777777" w:rsidR="00BE73EE" w:rsidRDefault="00BE73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77CFB" w14:textId="77777777" w:rsidR="00E32165" w:rsidRDefault="00E32165" w:rsidP="003B5406">
      <w:pPr>
        <w:spacing w:after="0" w:line="240" w:lineRule="auto"/>
      </w:pPr>
      <w:r>
        <w:separator/>
      </w:r>
    </w:p>
  </w:footnote>
  <w:footnote w:type="continuationSeparator" w:id="0">
    <w:p w14:paraId="360C3F47" w14:textId="77777777" w:rsidR="00E32165" w:rsidRDefault="00E32165" w:rsidP="003B5406">
      <w:pPr>
        <w:spacing w:after="0" w:line="240" w:lineRule="auto"/>
      </w:pPr>
      <w:r>
        <w:continuationSeparator/>
      </w:r>
    </w:p>
  </w:footnote>
  <w:footnote w:id="1">
    <w:p w14:paraId="36E2D0A2" w14:textId="3A92D0BF" w:rsidR="00BE73EE" w:rsidRPr="002561A9" w:rsidRDefault="00BE73EE" w:rsidP="002561A9">
      <w:pPr>
        <w:pStyle w:val="af7"/>
        <w:bidi w:val="0"/>
        <w:jc w:val="left"/>
        <w:rPr>
          <w:rFonts w:asciiTheme="majorBidi" w:hAnsiTheme="majorBidi" w:cstheme="majorBidi"/>
        </w:rPr>
      </w:pPr>
      <w:r w:rsidRPr="002561A9">
        <w:rPr>
          <w:rStyle w:val="afa"/>
          <w:rFonts w:asciiTheme="majorBidi" w:hAnsiTheme="majorBidi" w:cstheme="majorBidi"/>
        </w:rPr>
        <w:footnoteRef/>
      </w:r>
      <w:r w:rsidRPr="002561A9">
        <w:rPr>
          <w:rFonts w:asciiTheme="majorBidi" w:hAnsiTheme="majorBidi" w:cstheme="majorBidi"/>
          <w:rtl/>
        </w:rPr>
        <w:t xml:space="preserve"> </w:t>
      </w:r>
      <w:r w:rsidRPr="002561A9">
        <w:rPr>
          <w:rFonts w:asciiTheme="majorBidi" w:hAnsiTheme="majorBidi" w:cstheme="majorBidi"/>
          <w:shd w:val="clear" w:color="auto" w:fill="FFFFFF"/>
        </w:rPr>
        <w:t>Someone (usually a female) who is not </w:t>
      </w:r>
      <w:hyperlink r:id="rId1" w:history="1">
        <w:r w:rsidRPr="002561A9">
          <w:rPr>
            <w:rStyle w:val="Hyperlink"/>
            <w:rFonts w:asciiTheme="majorBidi" w:eastAsia="Calibri" w:hAnsiTheme="majorBidi" w:cstheme="majorBidi"/>
            <w:color w:val="auto"/>
            <w:u w:val="none"/>
            <w:shd w:val="clear" w:color="auto" w:fill="FFFFFF"/>
          </w:rPr>
          <w:t>naturally</w:t>
        </w:r>
      </w:hyperlink>
      <w:r w:rsidRPr="002561A9">
        <w:rPr>
          <w:rFonts w:asciiTheme="majorBidi" w:hAnsiTheme="majorBidi" w:cstheme="majorBidi"/>
          <w:shd w:val="clear" w:color="auto" w:fill="FFFFFF"/>
        </w:rPr>
        <w:t> blonde but rather uses a hair-dye to create the appearance of being blonde. </w:t>
      </w:r>
      <w:hyperlink r:id="rId2" w:history="1">
        <w:r w:rsidRPr="002561A9">
          <w:rPr>
            <w:rStyle w:val="Hyperlink"/>
            <w:rFonts w:asciiTheme="majorBidi" w:eastAsia="Calibri" w:hAnsiTheme="majorBidi" w:cstheme="majorBidi"/>
            <w:color w:val="auto"/>
            <w:u w:val="none"/>
            <w:shd w:val="clear" w:color="auto" w:fill="FFFFFF"/>
          </w:rPr>
          <w:t>Bottle Blonde's</w:t>
        </w:r>
      </w:hyperlink>
      <w:r w:rsidRPr="002561A9">
        <w:rPr>
          <w:rFonts w:asciiTheme="majorBidi" w:hAnsiTheme="majorBidi" w:cstheme="majorBidi"/>
          <w:shd w:val="clear" w:color="auto" w:fill="FFFFFF"/>
        </w:rPr>
        <w:t> normally have nasty black re-growth which they seem to think looks </w:t>
      </w:r>
      <w:hyperlink r:id="rId3" w:history="1">
        <w:r w:rsidRPr="002561A9">
          <w:rPr>
            <w:rStyle w:val="Hyperlink"/>
            <w:rFonts w:asciiTheme="majorBidi" w:eastAsia="Calibri" w:hAnsiTheme="majorBidi" w:cstheme="majorBidi"/>
            <w:color w:val="auto"/>
            <w:u w:val="none"/>
            <w:shd w:val="clear" w:color="auto" w:fill="FFFFFF"/>
          </w:rPr>
          <w:t>chic</w:t>
        </w:r>
      </w:hyperlink>
      <w:r w:rsidRPr="002561A9">
        <w:rPr>
          <w:rFonts w:asciiTheme="majorBidi" w:hAnsiTheme="majorBidi" w:cstheme="majorBidi"/>
          <w:color w:val="2C353C"/>
          <w:shd w:val="clear" w:color="auto" w:fill="FFFFFF"/>
        </w:rPr>
        <w:t>.</w:t>
      </w:r>
    </w:p>
  </w:footnote>
  <w:footnote w:id="2">
    <w:p w14:paraId="06DD3772" w14:textId="5480BE84" w:rsidR="00BE73EE" w:rsidRDefault="00BE73EE" w:rsidP="00501DAE">
      <w:pPr>
        <w:pStyle w:val="af7"/>
        <w:spacing w:line="360" w:lineRule="auto"/>
        <w:jc w:val="left"/>
        <w:rPr>
          <w:rtl/>
        </w:rPr>
      </w:pPr>
      <w:r w:rsidRPr="00427373">
        <w:rPr>
          <w:rStyle w:val="afa"/>
        </w:rPr>
        <w:footnoteRef/>
      </w:r>
      <w:r w:rsidRPr="00427373">
        <w:rPr>
          <w:rtl/>
        </w:rPr>
        <w:t xml:space="preserve"> </w:t>
      </w:r>
      <w:r>
        <w:rPr>
          <w:rFonts w:ascii="David" w:hAnsi="David" w:cs="David" w:hint="cs"/>
          <w:rtl/>
        </w:rPr>
        <w:t>ד</w:t>
      </w:r>
      <w:r w:rsidRPr="00427373">
        <w:rPr>
          <w:rFonts w:ascii="David" w:hAnsi="David" w:cs="David"/>
          <w:rtl/>
        </w:rPr>
        <w:t>נינו-יונה, 201</w:t>
      </w:r>
      <w:r>
        <w:rPr>
          <w:rFonts w:ascii="David" w:hAnsi="David" w:cs="David" w:hint="cs"/>
          <w:rtl/>
        </w:rPr>
        <w:t>7</w:t>
      </w:r>
      <w:r w:rsidRPr="00427373">
        <w:rPr>
          <w:rFonts w:ascii="David" w:hAnsi="David" w:cs="David"/>
          <w:rtl/>
        </w:rPr>
        <w:t>; דנינו-יונה, 201</w:t>
      </w:r>
      <w:r>
        <w:rPr>
          <w:rFonts w:ascii="David" w:hAnsi="David" w:cs="David" w:hint="cs"/>
          <w:rtl/>
        </w:rPr>
        <w:t>4</w:t>
      </w:r>
      <w:r w:rsidRPr="00427373">
        <w:rPr>
          <w:rFonts w:ascii="David" w:hAnsi="David" w:cs="David"/>
          <w:rtl/>
        </w:rPr>
        <w:t xml:space="preserve">; וקסמן ודוידי-בראלי, 2000; </w:t>
      </w:r>
      <w:r>
        <w:rPr>
          <w:rFonts w:ascii="David" w:hAnsi="David" w:cs="David" w:hint="cs"/>
          <w:rtl/>
        </w:rPr>
        <w:t>תור-</w:t>
      </w:r>
      <w:r w:rsidRPr="00427373">
        <w:rPr>
          <w:rFonts w:ascii="David" w:hAnsi="David" w:cs="David"/>
          <w:rtl/>
        </w:rPr>
        <w:t xml:space="preserve">גונן, </w:t>
      </w:r>
      <w:r>
        <w:rPr>
          <w:rFonts w:ascii="David" w:hAnsi="David" w:cs="David" w:hint="cs"/>
          <w:rtl/>
        </w:rPr>
        <w:t>2004</w:t>
      </w:r>
      <w:r w:rsidRPr="00427373">
        <w:rPr>
          <w:rFonts w:ascii="David" w:hAnsi="David" w:cs="David"/>
          <w:rtl/>
        </w:rPr>
        <w:t xml:space="preserve">; </w:t>
      </w:r>
      <w:r w:rsidRPr="00427373">
        <w:rPr>
          <w:rFonts w:ascii="David" w:hAnsi="David" w:cs="David"/>
        </w:rPr>
        <w:t xml:space="preserve">Nodelman, </w:t>
      </w:r>
      <w:r>
        <w:rPr>
          <w:rFonts w:ascii="David" w:hAnsi="David" w:cs="David"/>
        </w:rPr>
        <w:t>2005</w:t>
      </w:r>
      <w:r w:rsidRPr="00427373">
        <w:rPr>
          <w:rFonts w:ascii="David" w:hAnsi="David" w:cs="David"/>
        </w:rPr>
        <w:t>;  Nikolajeva &amp; Scott, 200</w:t>
      </w:r>
      <w:r>
        <w:rPr>
          <w:rFonts w:ascii="David" w:hAnsi="David" w:cs="David"/>
        </w:rPr>
        <w:t>1</w:t>
      </w:r>
      <w:r w:rsidRPr="00427373">
        <w:rPr>
          <w:rFonts w:ascii="David" w:hAnsi="David" w:cs="David"/>
        </w:rPr>
        <w:t xml:space="preserve">;  </w:t>
      </w:r>
      <w:r w:rsidRPr="00427373">
        <w:rPr>
          <w:rFonts w:ascii="David" w:hAnsi="David" w:cs="David"/>
          <w:rtl/>
        </w:rPr>
        <w:t>;</w:t>
      </w:r>
      <w:r w:rsidRPr="00427373">
        <w:rPr>
          <w:rFonts w:ascii="David" w:hAnsi="David" w:cs="David"/>
        </w:rPr>
        <w:t xml:space="preserve"> ;Tyler, 1995 ;Banks, 1995 ;Doonan, 1992</w:t>
      </w:r>
      <w:r w:rsidRPr="00427373">
        <w:rPr>
          <w:rFonts w:ascii="David" w:hAnsi="David" w:cs="David"/>
          <w:rtl/>
        </w:rPr>
        <w:t xml:space="preserve"> </w:t>
      </w:r>
    </w:p>
  </w:footnote>
  <w:footnote w:id="3">
    <w:p w14:paraId="2CD751AE" w14:textId="56E982F1" w:rsidR="00BE73EE" w:rsidRDefault="00BE73EE" w:rsidP="00BE73EE">
      <w:pPr>
        <w:pStyle w:val="af7"/>
        <w:jc w:val="left"/>
        <w:rPr>
          <w:rtl/>
        </w:rPr>
      </w:pPr>
      <w:r>
        <w:rPr>
          <w:rStyle w:val="afa"/>
        </w:rPr>
        <w:footnoteRef/>
      </w:r>
      <w:r>
        <w:rPr>
          <w:rtl/>
        </w:rPr>
        <w:t xml:space="preserve"> </w:t>
      </w:r>
      <w:r>
        <w:rPr>
          <w:rFonts w:hint="cs"/>
          <w:rtl/>
        </w:rPr>
        <w:t>צריך הפניות פה</w:t>
      </w:r>
    </w:p>
  </w:footnote>
  <w:footnote w:id="4">
    <w:p w14:paraId="441553E3" w14:textId="58345403" w:rsidR="00BE73EE" w:rsidRDefault="00BE73EE" w:rsidP="00BE73EE">
      <w:pPr>
        <w:pStyle w:val="af7"/>
        <w:jc w:val="left"/>
        <w:rPr>
          <w:rtl/>
        </w:rPr>
      </w:pPr>
      <w:r>
        <w:rPr>
          <w:rStyle w:val="afa"/>
        </w:rPr>
        <w:footnoteRef/>
      </w:r>
      <w:r>
        <w:rPr>
          <w:rtl/>
        </w:rPr>
        <w:t xml:space="preserve"> </w:t>
      </w:r>
      <w:r>
        <w:rPr>
          <w:rFonts w:hint="cs"/>
          <w:rtl/>
        </w:rPr>
        <w:t>הפניה לכתיבה ביקורתית על ספרות ילדים. תפרגני פה בהפניות</w:t>
      </w:r>
    </w:p>
  </w:footnote>
  <w:footnote w:id="5">
    <w:p w14:paraId="1DB0ECAA" w14:textId="77777777" w:rsidR="00BE73EE" w:rsidRPr="00FE48AF" w:rsidRDefault="00BE73EE" w:rsidP="00650F50">
      <w:pPr>
        <w:spacing w:line="360" w:lineRule="auto"/>
        <w:rPr>
          <w:rFonts w:ascii="David" w:hAnsi="David"/>
          <w:rtl/>
        </w:rPr>
      </w:pPr>
      <w:r w:rsidRPr="00D46581">
        <w:rPr>
          <w:rStyle w:val="afa"/>
        </w:rPr>
        <w:footnoteRef/>
      </w:r>
      <w:r w:rsidRPr="00D46581">
        <w:rPr>
          <w:rtl/>
        </w:rPr>
        <w:t xml:space="preserve"> </w:t>
      </w:r>
      <w:r w:rsidRPr="00D46581">
        <w:rPr>
          <w:rFonts w:ascii="David" w:hAnsi="David" w:hint="cs"/>
          <w:rtl/>
        </w:rPr>
        <w:t>ששון-לוי, 2008; שנהב ויונה, 2008</w:t>
      </w:r>
    </w:p>
  </w:footnote>
  <w:footnote w:id="6">
    <w:p w14:paraId="516977FF" w14:textId="2A77E45E" w:rsidR="00BE73EE" w:rsidRDefault="00BE73EE" w:rsidP="00F92A0E">
      <w:pPr>
        <w:pStyle w:val="af7"/>
        <w:spacing w:line="360" w:lineRule="auto"/>
        <w:jc w:val="left"/>
      </w:pPr>
      <w:r>
        <w:rPr>
          <w:rStyle w:val="afa"/>
        </w:rPr>
        <w:footnoteRef/>
      </w:r>
      <w:r>
        <w:rPr>
          <w:rtl/>
        </w:rPr>
        <w:t xml:space="preserve"> </w:t>
      </w:r>
      <w:r w:rsidRPr="00427373">
        <w:rPr>
          <w:rFonts w:ascii="David" w:hAnsi="David" w:cs="David"/>
          <w:rtl/>
        </w:rPr>
        <w:t xml:space="preserve">אדגר וסדג'וויק, 2007; איגלטון, 2006[1991]; הרציג, 2005; דרידה, </w:t>
      </w:r>
      <w:r>
        <w:rPr>
          <w:rFonts w:ascii="David" w:hAnsi="David" w:cs="David" w:hint="cs"/>
          <w:rtl/>
        </w:rPr>
        <w:t>1978</w:t>
      </w:r>
      <w:r w:rsidRPr="00427373">
        <w:rPr>
          <w:rFonts w:ascii="David" w:hAnsi="David" w:cs="David"/>
          <w:rtl/>
        </w:rPr>
        <w:t xml:space="preserve">; הרצוג, 2017;. </w:t>
      </w:r>
    </w:p>
  </w:footnote>
  <w:footnote w:id="7">
    <w:p w14:paraId="73AD227E" w14:textId="77777777" w:rsidR="00BE73EE" w:rsidRPr="00FE48AF" w:rsidRDefault="00BE73EE" w:rsidP="006E216B">
      <w:pPr>
        <w:spacing w:after="0" w:line="360" w:lineRule="auto"/>
        <w:rPr>
          <w:rFonts w:ascii="Arial" w:hAnsi="Arial"/>
        </w:rPr>
      </w:pPr>
      <w:r w:rsidRPr="00427373">
        <w:rPr>
          <w:rStyle w:val="afa"/>
        </w:rPr>
        <w:footnoteRef/>
      </w:r>
      <w:r w:rsidRPr="00427373">
        <w:rPr>
          <w:rtl/>
        </w:rPr>
        <w:t xml:space="preserve"> </w:t>
      </w:r>
      <w:r w:rsidRPr="00427373">
        <w:rPr>
          <w:rFonts w:ascii="Arial" w:hAnsi="Arial" w:hint="cs"/>
          <w:rtl/>
        </w:rPr>
        <w:t>כזום, 1999; שנהב, 200</w:t>
      </w:r>
      <w:r>
        <w:rPr>
          <w:rFonts w:ascii="Arial" w:hAnsi="Arial" w:hint="cs"/>
          <w:rtl/>
        </w:rPr>
        <w:t>4</w:t>
      </w:r>
      <w:r w:rsidRPr="00427373">
        <w:rPr>
          <w:rFonts w:ascii="Arial" w:hAnsi="Arial" w:hint="cs"/>
          <w:rtl/>
        </w:rPr>
        <w:t>; ששון-לוי, 2008; ששון-לוי ושושנה, 2013; שנהב ויונה, 2008.</w:t>
      </w:r>
    </w:p>
  </w:footnote>
  <w:footnote w:id="8">
    <w:p w14:paraId="7D8EF33D" w14:textId="77777777" w:rsidR="00BE73EE" w:rsidRPr="00427373" w:rsidRDefault="00BE73EE" w:rsidP="00474471">
      <w:pPr>
        <w:pStyle w:val="af7"/>
        <w:ind w:firstLine="720"/>
        <w:jc w:val="left"/>
        <w:rPr>
          <w:rFonts w:ascii="David" w:hAnsi="David" w:cs="David"/>
          <w:rtl/>
        </w:rPr>
      </w:pPr>
      <w:r w:rsidRPr="00427373">
        <w:rPr>
          <w:rStyle w:val="afa"/>
          <w:rFonts w:ascii="David" w:hAnsi="David" w:cs="David"/>
        </w:rPr>
        <w:footnoteRef/>
      </w:r>
      <w:r w:rsidRPr="00427373">
        <w:rPr>
          <w:rFonts w:ascii="David" w:hAnsi="David" w:cs="David"/>
          <w:rtl/>
        </w:rPr>
        <w:t xml:space="preserve"> זרחי, 2010</w:t>
      </w:r>
    </w:p>
  </w:footnote>
  <w:footnote w:id="9">
    <w:p w14:paraId="4C588512" w14:textId="77777777" w:rsidR="00BE73EE" w:rsidRPr="00427373" w:rsidRDefault="00BE73EE" w:rsidP="00C42E77">
      <w:pPr>
        <w:pStyle w:val="af7"/>
        <w:jc w:val="left"/>
        <w:rPr>
          <w:rFonts w:ascii="David" w:hAnsi="David" w:cs="David"/>
        </w:rPr>
      </w:pPr>
      <w:r w:rsidRPr="00427373">
        <w:rPr>
          <w:rStyle w:val="afa"/>
          <w:rFonts w:ascii="David" w:hAnsi="David" w:cs="David"/>
        </w:rPr>
        <w:footnoteRef/>
      </w:r>
      <w:r w:rsidRPr="00427373">
        <w:rPr>
          <w:rFonts w:ascii="David" w:hAnsi="David" w:cs="David"/>
          <w:rtl/>
        </w:rPr>
        <w:t xml:space="preserve"> </w:t>
      </w:r>
      <w:r>
        <w:rPr>
          <w:rFonts w:ascii="David" w:hAnsi="David" w:cs="David"/>
        </w:rPr>
        <w:t>Young, 2005</w:t>
      </w:r>
    </w:p>
  </w:footnote>
  <w:footnote w:id="10">
    <w:p w14:paraId="6A8222FC" w14:textId="472A22E8" w:rsidR="00BE73EE" w:rsidRDefault="00BE73EE" w:rsidP="00A64EF8">
      <w:pPr>
        <w:pStyle w:val="af7"/>
        <w:bidi w:val="0"/>
        <w:jc w:val="left"/>
      </w:pPr>
      <w:r>
        <w:rPr>
          <w:rStyle w:val="afa"/>
        </w:rPr>
        <w:footnoteRef/>
      </w:r>
      <w:r>
        <w:rPr>
          <w:rtl/>
        </w:rPr>
        <w:t xml:space="preserve"> </w:t>
      </w:r>
      <w:r>
        <w:rPr>
          <w:rFonts w:ascii="David" w:hAnsi="David" w:cs="David" w:hint="cs"/>
          <w:rtl/>
        </w:rPr>
        <w:t xml:space="preserve">דנינו-יונה, 2017; </w:t>
      </w:r>
      <w:r w:rsidRPr="00140916">
        <w:rPr>
          <w:rFonts w:ascii="David" w:hAnsi="David" w:cs="David"/>
          <w:rtl/>
        </w:rPr>
        <w:t>פסטה-שוברט, 2000;</w:t>
      </w:r>
      <w:r w:rsidRPr="00140916">
        <w:rPr>
          <w:rFonts w:ascii="David" w:hAnsi="David" w:cs="David"/>
          <w:noProof/>
          <w:rtl/>
        </w:rPr>
        <w:t xml:space="preserve"> </w:t>
      </w:r>
      <w:r w:rsidRPr="00140916">
        <w:rPr>
          <w:rFonts w:ascii="David" w:hAnsi="David" w:cs="David"/>
          <w:rtl/>
        </w:rPr>
        <w:t xml:space="preserve">בלומן, 2005; </w:t>
      </w:r>
      <w:r w:rsidRPr="00140916">
        <w:rPr>
          <w:rFonts w:ascii="David" w:hAnsi="David" w:cs="David"/>
        </w:rPr>
        <w:t>Pateman, 1989</w:t>
      </w:r>
      <w:r w:rsidRPr="00140916">
        <w:rPr>
          <w:rFonts w:ascii="David" w:hAnsi="David" w:cs="David"/>
          <w:rtl/>
        </w:rPr>
        <w:t xml:space="preserve">; </w:t>
      </w:r>
      <w:r w:rsidRPr="00140916">
        <w:rPr>
          <w:rFonts w:ascii="David" w:hAnsi="David" w:cs="David"/>
        </w:rPr>
        <w:t>Young, 1990</w:t>
      </w:r>
      <w:r w:rsidRPr="00140916">
        <w:rPr>
          <w:rFonts w:ascii="David" w:hAnsi="David" w:cs="David"/>
          <w:rtl/>
        </w:rPr>
        <w:t xml:space="preserve"> ; יזרעאלי, פרידמן, שריפט, רדאי ובובר, 1982 .</w:t>
      </w:r>
    </w:p>
  </w:footnote>
  <w:footnote w:id="11">
    <w:p w14:paraId="022E6D8A" w14:textId="77777777" w:rsidR="00BE73EE" w:rsidRPr="00F17BCC" w:rsidRDefault="00BE73EE" w:rsidP="00875608">
      <w:pPr>
        <w:pStyle w:val="af7"/>
        <w:jc w:val="left"/>
        <w:rPr>
          <w:rFonts w:ascii="David" w:hAnsi="David" w:cs="David"/>
        </w:rPr>
      </w:pPr>
      <w:r w:rsidRPr="00F17BCC">
        <w:rPr>
          <w:rStyle w:val="afa"/>
          <w:rFonts w:ascii="David" w:hAnsi="David" w:cs="David"/>
        </w:rPr>
        <w:footnoteRef/>
      </w:r>
      <w:r w:rsidRPr="00F17BCC">
        <w:rPr>
          <w:rFonts w:ascii="David" w:hAnsi="David" w:cs="David"/>
          <w:rtl/>
        </w:rPr>
        <w:t xml:space="preserve"> הכוללת מתחמים מוגבלים במרחב ובזמן ובהם למשל: בית הספר, ההסעה אליו והשכונה.</w:t>
      </w:r>
    </w:p>
  </w:footnote>
  <w:footnote w:id="12">
    <w:p w14:paraId="7A46DE75" w14:textId="320407FD" w:rsidR="00BE73EE" w:rsidRDefault="00BE73EE" w:rsidP="00A95AAD">
      <w:pPr>
        <w:pStyle w:val="af7"/>
        <w:bidi w:val="0"/>
        <w:jc w:val="left"/>
      </w:pPr>
      <w:r>
        <w:rPr>
          <w:rStyle w:val="afa"/>
        </w:rPr>
        <w:footnoteRef/>
      </w:r>
      <w:r>
        <w:t xml:space="preserve"> pp. 5-6.</w:t>
      </w:r>
    </w:p>
  </w:footnote>
  <w:footnote w:id="13">
    <w:p w14:paraId="6B220DB4" w14:textId="70C7A9B6" w:rsidR="00BE73EE" w:rsidRDefault="00BE73EE" w:rsidP="008A40F8">
      <w:pPr>
        <w:pStyle w:val="af7"/>
        <w:bidi w:val="0"/>
        <w:jc w:val="left"/>
      </w:pPr>
      <w:r>
        <w:rPr>
          <w:rStyle w:val="afa"/>
        </w:rPr>
        <w:footnoteRef/>
      </w:r>
      <w:r>
        <w:rPr>
          <w:rtl/>
        </w:rPr>
        <w:t xml:space="preserve"> </w:t>
      </w:r>
      <w:r>
        <w:t>p. 10</w:t>
      </w:r>
    </w:p>
  </w:footnote>
  <w:footnote w:id="14">
    <w:p w14:paraId="4788A13A" w14:textId="1FE0850E" w:rsidR="00BE73EE" w:rsidRDefault="00BE73EE" w:rsidP="00E8441F">
      <w:pPr>
        <w:pStyle w:val="af7"/>
        <w:bidi w:val="0"/>
        <w:jc w:val="left"/>
      </w:pPr>
      <w:r>
        <w:rPr>
          <w:rStyle w:val="afa"/>
        </w:rPr>
        <w:footnoteRef/>
      </w:r>
      <w:r>
        <w:rPr>
          <w:rtl/>
        </w:rPr>
        <w:t xml:space="preserve"> </w:t>
      </w:r>
      <w:r>
        <w:t>p. 5</w:t>
      </w:r>
    </w:p>
  </w:footnote>
  <w:footnote w:id="15">
    <w:p w14:paraId="15F52AAE" w14:textId="0CBAFABE" w:rsidR="00075066" w:rsidRDefault="00075066" w:rsidP="00075066">
      <w:pPr>
        <w:pStyle w:val="af7"/>
        <w:rPr>
          <w:rtl/>
        </w:rPr>
      </w:pPr>
      <w:r>
        <w:rPr>
          <w:rStyle w:val="afa"/>
        </w:rPr>
        <w:footnoteRef/>
      </w:r>
      <w:r>
        <w:rPr>
          <w:rtl/>
        </w:rPr>
        <w:t xml:space="preserve"> </w:t>
      </w:r>
      <w:r>
        <w:rPr>
          <w:rFonts w:hint="cs"/>
          <w:rtl/>
        </w:rPr>
        <w:t>ששון לוי ושושנה</w:t>
      </w:r>
    </w:p>
  </w:footnote>
  <w:footnote w:id="16">
    <w:p w14:paraId="2F9C636A" w14:textId="271D3B84" w:rsidR="00BE73EE" w:rsidRDefault="00BE73EE" w:rsidP="007A79D9">
      <w:pPr>
        <w:pStyle w:val="af7"/>
        <w:bidi w:val="0"/>
        <w:jc w:val="left"/>
      </w:pPr>
      <w:r>
        <w:rPr>
          <w:rStyle w:val="afa"/>
        </w:rPr>
        <w:footnoteRef/>
      </w:r>
      <w:r>
        <w:rPr>
          <w:rtl/>
        </w:rPr>
        <w:t xml:space="preserve"> </w:t>
      </w:r>
      <w:r w:rsidRPr="00BD2014">
        <w:rPr>
          <w:rFonts w:ascii="David" w:hAnsi="David" w:cs="David"/>
          <w:rtl/>
        </w:rPr>
        <w:t>ששון-לוי ושושנה, 2014</w:t>
      </w:r>
      <w:r>
        <w:rPr>
          <w:rFonts w:ascii="David" w:hAnsi="David" w:cs="David" w:hint="cs"/>
          <w:rtl/>
        </w:rPr>
        <w:t xml:space="preserve">; </w:t>
      </w:r>
      <w:r w:rsidRPr="00BD2014">
        <w:rPr>
          <w:rFonts w:ascii="David" w:hAnsi="David" w:cs="David"/>
          <w:rtl/>
        </w:rPr>
        <w:t>פרנקל, 2</w:t>
      </w:r>
      <w:r>
        <w:rPr>
          <w:rFonts w:ascii="David" w:hAnsi="David" w:cs="David" w:hint="cs"/>
          <w:rtl/>
        </w:rPr>
        <w:t>007</w:t>
      </w:r>
      <w:r w:rsidRPr="00BD2014">
        <w:rPr>
          <w:rFonts w:ascii="David" w:hAnsi="David" w:cs="David"/>
          <w:rtl/>
        </w:rPr>
        <w:t xml:space="preserve">.  </w:t>
      </w:r>
    </w:p>
  </w:footnote>
  <w:footnote w:id="17">
    <w:p w14:paraId="28DA8C9B" w14:textId="16361AD3" w:rsidR="00BE73EE" w:rsidRDefault="00BE73EE" w:rsidP="00B72686">
      <w:pPr>
        <w:pStyle w:val="af7"/>
        <w:bidi w:val="0"/>
        <w:jc w:val="left"/>
      </w:pPr>
      <w:r>
        <w:rPr>
          <w:rStyle w:val="afa"/>
        </w:rPr>
        <w:footnoteRef/>
      </w:r>
      <w:r>
        <w:rPr>
          <w:rtl/>
        </w:rPr>
        <w:t xml:space="preserve"> </w:t>
      </w:r>
      <w:r>
        <w:rPr>
          <w:rFonts w:ascii="David" w:hAnsi="David" w:cs="David" w:hint="cs"/>
          <w:rtl/>
        </w:rPr>
        <w:t>וולף, 2004.</w:t>
      </w:r>
    </w:p>
  </w:footnote>
  <w:footnote w:id="18">
    <w:p w14:paraId="203EF7BD" w14:textId="77777777" w:rsidR="00BE73EE" w:rsidRPr="002C2D00" w:rsidRDefault="00BE73EE" w:rsidP="002C7B57">
      <w:pPr>
        <w:pStyle w:val="af7"/>
        <w:jc w:val="left"/>
        <w:rPr>
          <w:rFonts w:ascii="David" w:hAnsi="David" w:cs="David"/>
          <w:rtl/>
        </w:rPr>
      </w:pPr>
      <w:r w:rsidRPr="002C2D00">
        <w:rPr>
          <w:rStyle w:val="afa"/>
          <w:rFonts w:ascii="David" w:hAnsi="David" w:cs="David"/>
        </w:rPr>
        <w:footnoteRef/>
      </w:r>
      <w:r w:rsidRPr="002C2D00">
        <w:rPr>
          <w:rFonts w:ascii="David" w:hAnsi="David" w:cs="David"/>
          <w:rtl/>
        </w:rPr>
        <w:t xml:space="preserve"> כל האיורים הם מהספר הנדון במאמר, אלא אם צוין אחרת.</w:t>
      </w:r>
    </w:p>
  </w:footnote>
  <w:footnote w:id="19">
    <w:p w14:paraId="263593A8" w14:textId="322354B4" w:rsidR="009541D0" w:rsidRDefault="009541D0">
      <w:pPr>
        <w:pStyle w:val="af7"/>
        <w:rPr>
          <w:rtl/>
        </w:rPr>
      </w:pPr>
      <w:r>
        <w:rPr>
          <w:rStyle w:val="afa"/>
        </w:rPr>
        <w:footnoteRef/>
      </w:r>
      <w:r>
        <w:rPr>
          <w:rtl/>
        </w:rPr>
        <w:t xml:space="preserve"> </w:t>
      </w:r>
      <w:r>
        <w:rPr>
          <w:rFonts w:hint="cs"/>
          <w:rtl/>
        </w:rPr>
        <w:t>ששון לוי ושושנה טוענים שזהות אתנית שקופה בישראל = זהות אשכנזית.</w:t>
      </w:r>
    </w:p>
  </w:footnote>
  <w:footnote w:id="20">
    <w:p w14:paraId="777478FC" w14:textId="7C04BE6E" w:rsidR="00BE73EE" w:rsidRDefault="00BE73EE" w:rsidP="00572CA6">
      <w:pPr>
        <w:pStyle w:val="af7"/>
        <w:bidi w:val="0"/>
        <w:jc w:val="left"/>
      </w:pPr>
      <w:r>
        <w:rPr>
          <w:rStyle w:val="afa"/>
        </w:rPr>
        <w:footnoteRef/>
      </w:r>
      <w:r>
        <w:rPr>
          <w:rtl/>
        </w:rPr>
        <w:t xml:space="preserve"> </w:t>
      </w:r>
      <w:r>
        <w:t>p. 6</w:t>
      </w:r>
    </w:p>
  </w:footnote>
  <w:footnote w:id="21">
    <w:p w14:paraId="28C49BF4" w14:textId="4C9B2E19" w:rsidR="00BE73EE" w:rsidRDefault="00BE73EE" w:rsidP="00884601">
      <w:pPr>
        <w:pStyle w:val="af7"/>
        <w:bidi w:val="0"/>
        <w:jc w:val="left"/>
      </w:pPr>
      <w:r>
        <w:rPr>
          <w:rStyle w:val="afa"/>
        </w:rPr>
        <w:footnoteRef/>
      </w:r>
      <w:r>
        <w:rPr>
          <w:rtl/>
        </w:rPr>
        <w:t xml:space="preserve"> </w:t>
      </w:r>
      <w:r w:rsidRPr="00BD2014">
        <w:rPr>
          <w:rFonts w:ascii="David" w:hAnsi="David" w:cs="David"/>
          <w:rtl/>
        </w:rPr>
        <w:t>חלוץ,</w:t>
      </w:r>
      <w:r>
        <w:rPr>
          <w:rFonts w:ascii="David" w:hAnsi="David" w:cs="David" w:hint="cs"/>
          <w:rtl/>
        </w:rPr>
        <w:t xml:space="preserve"> 2007.</w:t>
      </w:r>
    </w:p>
  </w:footnote>
  <w:footnote w:id="22">
    <w:p w14:paraId="0FAB9CD0" w14:textId="542667D5" w:rsidR="00BE73EE" w:rsidRDefault="00BE73EE" w:rsidP="00CA6A62">
      <w:pPr>
        <w:pStyle w:val="af7"/>
        <w:bidi w:val="0"/>
        <w:jc w:val="left"/>
      </w:pPr>
      <w:r>
        <w:rPr>
          <w:rStyle w:val="afa"/>
        </w:rPr>
        <w:footnoteRef/>
      </w:r>
      <w:r>
        <w:rPr>
          <w:rtl/>
        </w:rPr>
        <w:t xml:space="preserve"> </w:t>
      </w:r>
      <w:r>
        <w:t xml:space="preserve"> The term “fiction of ethnic coherence” is proposed by Orna Sasson-Levi and Avi Shoshana to refer to the claimed correlation between ethnic descent, skin color and behavior which creates the illusion of coherence in ethnic identification.</w:t>
      </w:r>
    </w:p>
  </w:footnote>
  <w:footnote w:id="23">
    <w:p w14:paraId="3A31BBCE" w14:textId="7AAA6F0B" w:rsidR="00BE73EE" w:rsidRPr="004432A4" w:rsidRDefault="00BE73EE" w:rsidP="004432A4">
      <w:pPr>
        <w:pStyle w:val="af7"/>
        <w:bidi w:val="0"/>
        <w:jc w:val="left"/>
        <w:rPr>
          <w:rFonts w:ascii="David" w:hAnsi="David" w:cs="David"/>
        </w:rPr>
      </w:pPr>
      <w:r>
        <w:rPr>
          <w:rStyle w:val="afa"/>
        </w:rPr>
        <w:footnoteRef/>
      </w:r>
      <w:r>
        <w:rPr>
          <w:rtl/>
        </w:rPr>
        <w:t xml:space="preserve"> </w:t>
      </w:r>
      <w:r w:rsidRPr="002C2D00">
        <w:rPr>
          <w:rFonts w:ascii="David" w:hAnsi="David" w:cs="David"/>
          <w:rtl/>
        </w:rPr>
        <w:t>ששון-לוי ושושנה, 2014</w:t>
      </w:r>
      <w:r>
        <w:rPr>
          <w:rFonts w:ascii="David" w:hAnsi="David" w:cs="David" w:hint="cs"/>
          <w:rtl/>
        </w:rPr>
        <w:t xml:space="preserve">; </w:t>
      </w:r>
      <w:r w:rsidRPr="002C2D00">
        <w:rPr>
          <w:rFonts w:ascii="David" w:hAnsi="David" w:cs="David"/>
          <w:rtl/>
        </w:rPr>
        <w:t>הומי באבא</w:t>
      </w:r>
      <w:r>
        <w:rPr>
          <w:rFonts w:ascii="David" w:hAnsi="David" w:cs="David" w:hint="cs"/>
          <w:rtl/>
        </w:rPr>
        <w:t xml:space="preserve">, 1994; 2002; </w:t>
      </w:r>
      <w:r w:rsidRPr="002C2D00">
        <w:rPr>
          <w:rFonts w:ascii="David" w:hAnsi="David" w:cs="David"/>
          <w:rtl/>
        </w:rPr>
        <w:t xml:space="preserve"> </w:t>
      </w:r>
      <w:r w:rsidR="00036DBA" w:rsidRPr="00036DBA">
        <w:rPr>
          <w:rFonts w:asciiTheme="majorBidi" w:hAnsiTheme="majorBidi" w:cstheme="majorBidi"/>
          <w:color w:val="0000FF"/>
          <w:shd w:val="clear" w:color="auto" w:fill="FFFFFF"/>
        </w:rPr>
        <w:t>Fanon, 1952.</w:t>
      </w:r>
      <w:r>
        <w:rPr>
          <w:rFonts w:ascii="David" w:hAnsi="David" w:cs="David" w:hint="cs"/>
          <w:rtl/>
        </w:rPr>
        <w:t xml:space="preserve">; </w:t>
      </w:r>
      <w:r w:rsidRPr="002C2D00">
        <w:rPr>
          <w:rFonts w:ascii="David" w:hAnsi="David" w:cs="David"/>
          <w:rtl/>
        </w:rPr>
        <w:t xml:space="preserve">לומסקי-פדר ואחרות, 2010; </w:t>
      </w:r>
    </w:p>
  </w:footnote>
  <w:footnote w:id="24">
    <w:p w14:paraId="1A08F7DE" w14:textId="19D077D2" w:rsidR="00BE73EE" w:rsidRDefault="00BE73EE" w:rsidP="004F611D">
      <w:pPr>
        <w:pStyle w:val="af7"/>
        <w:bidi w:val="0"/>
        <w:jc w:val="left"/>
      </w:pPr>
      <w:r>
        <w:rPr>
          <w:rStyle w:val="afa"/>
        </w:rPr>
        <w:footnoteRef/>
      </w:r>
      <w:r>
        <w:rPr>
          <w:rFonts w:ascii="David" w:hAnsi="David" w:cs="David"/>
        </w:rPr>
        <w:t xml:space="preserve"> p. 5</w:t>
      </w:r>
    </w:p>
  </w:footnote>
  <w:footnote w:id="25">
    <w:p w14:paraId="3AC2E6BA" w14:textId="59D4D43B" w:rsidR="00BE73EE" w:rsidRDefault="00BE73EE" w:rsidP="001E1275">
      <w:pPr>
        <w:pStyle w:val="af7"/>
        <w:bidi w:val="0"/>
        <w:jc w:val="left"/>
      </w:pPr>
      <w:r>
        <w:rPr>
          <w:rStyle w:val="afa"/>
        </w:rPr>
        <w:footnoteRef/>
      </w:r>
      <w:r>
        <w:rPr>
          <w:rtl/>
        </w:rPr>
        <w:t xml:space="preserve"> </w:t>
      </w:r>
      <w:r w:rsidRPr="002C2D00">
        <w:rPr>
          <w:rFonts w:ascii="David" w:hAnsi="David" w:cs="David"/>
          <w:rtl/>
        </w:rPr>
        <w:t>זיו, 2008.</w:t>
      </w:r>
    </w:p>
  </w:footnote>
  <w:footnote w:id="26">
    <w:p w14:paraId="048D1230" w14:textId="5D649DA9" w:rsidR="00BE73EE" w:rsidRPr="00FD205E" w:rsidRDefault="00BE73EE" w:rsidP="00A432AE">
      <w:pPr>
        <w:pStyle w:val="af7"/>
        <w:bidi w:val="0"/>
        <w:jc w:val="left"/>
      </w:pPr>
      <w:r>
        <w:rPr>
          <w:rStyle w:val="afa"/>
        </w:rPr>
        <w:footnoteRef/>
      </w:r>
      <w:r>
        <w:rPr>
          <w:rtl/>
        </w:rPr>
        <w:t xml:space="preserve"> </w:t>
      </w:r>
      <w:r>
        <w:rPr>
          <w:rFonts w:ascii="David" w:hAnsi="David" w:cs="David"/>
        </w:rPr>
        <w:t>p. 8</w:t>
      </w:r>
    </w:p>
  </w:footnote>
  <w:footnote w:id="27">
    <w:p w14:paraId="61F24E7B" w14:textId="7A0A85C0" w:rsidR="00BE73EE" w:rsidRDefault="00BE73EE" w:rsidP="00992722">
      <w:pPr>
        <w:pStyle w:val="af7"/>
        <w:bidi w:val="0"/>
        <w:jc w:val="left"/>
      </w:pPr>
      <w:r>
        <w:rPr>
          <w:rStyle w:val="afa"/>
        </w:rPr>
        <w:footnoteRef/>
      </w:r>
      <w:r>
        <w:rPr>
          <w:rtl/>
        </w:rPr>
        <w:t xml:space="preserve"> </w:t>
      </w:r>
      <w:r>
        <w:rPr>
          <w:rFonts w:ascii="David" w:hAnsi="David" w:cs="David" w:hint="cs"/>
          <w:rtl/>
          <w:lang w:val="x-none"/>
        </w:rPr>
        <w:t>דנינו-יונה, 2014</w:t>
      </w:r>
    </w:p>
  </w:footnote>
  <w:footnote w:id="28">
    <w:p w14:paraId="13ACBDAB" w14:textId="00E870F7" w:rsidR="00BE73EE" w:rsidRDefault="00BE73EE" w:rsidP="0052607A">
      <w:pPr>
        <w:pStyle w:val="af7"/>
        <w:bidi w:val="0"/>
        <w:jc w:val="left"/>
      </w:pPr>
      <w:r>
        <w:rPr>
          <w:rStyle w:val="afa"/>
        </w:rPr>
        <w:footnoteRef/>
      </w:r>
      <w:r w:rsidRPr="00697F0F">
        <w:rPr>
          <w:rFonts w:ascii="David" w:hAnsi="David"/>
          <w:rtl/>
        </w:rPr>
        <w:t>קולטון, 2010</w:t>
      </w:r>
      <w:r>
        <w:rPr>
          <w:rFonts w:ascii="David" w:hAnsi="David" w:hint="cs"/>
          <w:rtl/>
        </w:rPr>
        <w:t>.</w:t>
      </w:r>
      <w:r>
        <w:rPr>
          <w:rtl/>
        </w:rPr>
        <w:t xml:space="preserve"> </w:t>
      </w:r>
    </w:p>
  </w:footnote>
  <w:footnote w:id="29">
    <w:p w14:paraId="5BC1E177" w14:textId="3CF08E56" w:rsidR="00BE73EE" w:rsidRDefault="00BE73EE" w:rsidP="006A6FEF">
      <w:pPr>
        <w:pStyle w:val="af7"/>
        <w:bidi w:val="0"/>
        <w:jc w:val="left"/>
      </w:pPr>
      <w:r>
        <w:rPr>
          <w:rStyle w:val="afa"/>
        </w:rPr>
        <w:footnoteRef/>
      </w:r>
      <w:r>
        <w:rPr>
          <w:rtl/>
        </w:rPr>
        <w:t xml:space="preserve"> </w:t>
      </w:r>
      <w:r>
        <w:t>p. 6</w:t>
      </w:r>
    </w:p>
  </w:footnote>
  <w:footnote w:id="30">
    <w:p w14:paraId="50FD7224" w14:textId="7184E36B" w:rsidR="00BE73EE" w:rsidRDefault="00BE73EE" w:rsidP="00DE010B">
      <w:pPr>
        <w:pStyle w:val="af7"/>
        <w:bidi w:val="0"/>
        <w:jc w:val="left"/>
      </w:pPr>
      <w:r>
        <w:rPr>
          <w:rStyle w:val="afa"/>
        </w:rPr>
        <w:footnoteRef/>
      </w:r>
      <w:r>
        <w:rPr>
          <w:rtl/>
        </w:rPr>
        <w:t xml:space="preserve"> </w:t>
      </w:r>
      <w:r>
        <w:t xml:space="preserve"> pp. 5-6</w:t>
      </w:r>
    </w:p>
  </w:footnote>
  <w:footnote w:id="31">
    <w:p w14:paraId="0BD6107F" w14:textId="778BE07D" w:rsidR="00BE73EE" w:rsidRDefault="00BE73EE" w:rsidP="004B5E34">
      <w:pPr>
        <w:pStyle w:val="af7"/>
        <w:bidi w:val="0"/>
        <w:jc w:val="left"/>
      </w:pPr>
      <w:r>
        <w:rPr>
          <w:rStyle w:val="afa"/>
        </w:rPr>
        <w:footnoteRef/>
      </w:r>
      <w:r>
        <w:rPr>
          <w:rtl/>
        </w:rPr>
        <w:t xml:space="preserve"> </w:t>
      </w:r>
      <w:r>
        <w:t xml:space="preserve"> From Norma Jean Baker to Marilyn Monroe.</w:t>
      </w:r>
    </w:p>
  </w:footnote>
  <w:footnote w:id="32">
    <w:p w14:paraId="15CE2D15" w14:textId="04D66B20" w:rsidR="00BE73EE" w:rsidRDefault="00BE73EE" w:rsidP="00431A30">
      <w:pPr>
        <w:pStyle w:val="af7"/>
        <w:bidi w:val="0"/>
        <w:jc w:val="left"/>
      </w:pPr>
      <w:r>
        <w:rPr>
          <w:rStyle w:val="afa"/>
        </w:rPr>
        <w:footnoteRef/>
      </w:r>
      <w:r>
        <w:rPr>
          <w:rtl/>
        </w:rPr>
        <w:t xml:space="preserve"> </w:t>
      </w:r>
      <w:r>
        <w:t>p. 9</w:t>
      </w:r>
    </w:p>
  </w:footnote>
  <w:footnote w:id="33">
    <w:p w14:paraId="58FDC28D" w14:textId="4404F41D" w:rsidR="00BE73EE" w:rsidRDefault="00BE73EE" w:rsidP="0085198F">
      <w:pPr>
        <w:pStyle w:val="af7"/>
        <w:bidi w:val="0"/>
        <w:jc w:val="left"/>
      </w:pPr>
      <w:r>
        <w:rPr>
          <w:rStyle w:val="afa"/>
        </w:rPr>
        <w:footnoteRef/>
      </w:r>
      <w:r>
        <w:rPr>
          <w:rtl/>
        </w:rPr>
        <w:t xml:space="preserve"> </w:t>
      </w:r>
      <w:r>
        <w:t xml:space="preserve"> p. 11</w:t>
      </w:r>
    </w:p>
  </w:footnote>
  <w:footnote w:id="34">
    <w:p w14:paraId="69515ECF" w14:textId="65B11C27" w:rsidR="00BE73EE" w:rsidRDefault="00BE73EE">
      <w:pPr>
        <w:pStyle w:val="af7"/>
      </w:pPr>
      <w:r>
        <w:rPr>
          <w:rStyle w:val="afa"/>
        </w:rPr>
        <w:footnoteRef/>
      </w:r>
      <w:r>
        <w:rPr>
          <w:rtl/>
        </w:rPr>
        <w:t xml:space="preserve"> </w:t>
      </w:r>
    </w:p>
  </w:footnote>
  <w:footnote w:id="35">
    <w:p w14:paraId="049B950A" w14:textId="14D42B2F" w:rsidR="00BE73EE" w:rsidRDefault="00BE73EE" w:rsidP="00BA4A46">
      <w:pPr>
        <w:pStyle w:val="af7"/>
        <w:bidi w:val="0"/>
        <w:jc w:val="left"/>
      </w:pPr>
      <w:r>
        <w:rPr>
          <w:rStyle w:val="afa"/>
        </w:rPr>
        <w:footnoteRef/>
      </w:r>
      <w:r>
        <w:rPr>
          <w:rtl/>
        </w:rPr>
        <w:t xml:space="preserve"> </w:t>
      </w:r>
      <w:r w:rsidRPr="00BD2014">
        <w:rPr>
          <w:rFonts w:ascii="David" w:hAnsi="David" w:cs="David"/>
          <w:rtl/>
        </w:rPr>
        <w:t>שנהב ויונה, 2008; שירן, 2007.</w:t>
      </w:r>
    </w:p>
  </w:footnote>
  <w:footnote w:id="36">
    <w:p w14:paraId="769AC9BD" w14:textId="565FB44D" w:rsidR="00BE73EE" w:rsidRDefault="00BE73EE" w:rsidP="00B707D8">
      <w:pPr>
        <w:pStyle w:val="af7"/>
        <w:bidi w:val="0"/>
        <w:jc w:val="left"/>
      </w:pPr>
      <w:r>
        <w:rPr>
          <w:rStyle w:val="afa"/>
        </w:rPr>
        <w:footnoteRef/>
      </w:r>
      <w:r>
        <w:rPr>
          <w:rtl/>
        </w:rPr>
        <w:t xml:space="preserve"> </w:t>
      </w:r>
      <w:r>
        <w:t>p. 14</w:t>
      </w:r>
    </w:p>
  </w:footnote>
  <w:footnote w:id="37">
    <w:p w14:paraId="0824D4EA" w14:textId="3303E6BE" w:rsidR="00BE73EE" w:rsidRDefault="00BE73EE" w:rsidP="006338ED">
      <w:pPr>
        <w:pStyle w:val="af7"/>
        <w:bidi w:val="0"/>
        <w:jc w:val="left"/>
      </w:pPr>
      <w:r>
        <w:rPr>
          <w:rStyle w:val="afa"/>
        </w:rPr>
        <w:footnoteRef/>
      </w:r>
      <w:r>
        <w:rPr>
          <w:rtl/>
        </w:rPr>
        <w:t xml:space="preserve"> </w:t>
      </w:r>
      <w:r>
        <w:t>p. 13</w:t>
      </w:r>
    </w:p>
  </w:footnote>
  <w:footnote w:id="38">
    <w:p w14:paraId="6BA52EAD" w14:textId="7DD1B56A" w:rsidR="00BE73EE" w:rsidRDefault="00BE73EE" w:rsidP="005B1226">
      <w:pPr>
        <w:pStyle w:val="af7"/>
        <w:bidi w:val="0"/>
        <w:jc w:val="left"/>
      </w:pPr>
      <w:r>
        <w:rPr>
          <w:rStyle w:val="afa"/>
        </w:rPr>
        <w:footnoteRef/>
      </w:r>
      <w:r>
        <w:rPr>
          <w:rtl/>
        </w:rPr>
        <w:t xml:space="preserve"> </w:t>
      </w:r>
      <w:r>
        <w:t>ibid.</w:t>
      </w:r>
    </w:p>
  </w:footnote>
  <w:footnote w:id="39">
    <w:p w14:paraId="08FFAE2D" w14:textId="5EF8C963" w:rsidR="00BE73EE" w:rsidRDefault="00BE73EE" w:rsidP="009A0346">
      <w:pPr>
        <w:pStyle w:val="af7"/>
        <w:bidi w:val="0"/>
        <w:jc w:val="left"/>
      </w:pPr>
      <w:r>
        <w:rPr>
          <w:rStyle w:val="afa"/>
        </w:rPr>
        <w:footnoteRef/>
      </w:r>
      <w:r>
        <w:rPr>
          <w:rtl/>
        </w:rPr>
        <w:t xml:space="preserve"> </w:t>
      </w:r>
      <w:r>
        <w:t>pp. 12-13.</w:t>
      </w:r>
    </w:p>
  </w:footnote>
  <w:footnote w:id="40">
    <w:p w14:paraId="3E9D3267" w14:textId="1C6CF52F" w:rsidR="00BE73EE" w:rsidRDefault="00BE73EE" w:rsidP="00A3079F">
      <w:pPr>
        <w:pStyle w:val="af7"/>
        <w:bidi w:val="0"/>
        <w:jc w:val="left"/>
      </w:pPr>
      <w:r>
        <w:rPr>
          <w:rStyle w:val="afa"/>
        </w:rPr>
        <w:footnoteRef/>
      </w:r>
      <w:r>
        <w:rPr>
          <w:rtl/>
        </w:rPr>
        <w:t xml:space="preserve"> </w:t>
      </w:r>
      <w:r w:rsidRPr="00BD2014">
        <w:t>Kress, &amp; van Leeuwen, 1996</w:t>
      </w:r>
    </w:p>
  </w:footnote>
  <w:footnote w:id="41">
    <w:p w14:paraId="5A399C48" w14:textId="0046F702" w:rsidR="00BE73EE" w:rsidRDefault="00BE73EE" w:rsidP="00CF0FBA">
      <w:pPr>
        <w:bidi w:val="0"/>
        <w:spacing w:after="0" w:line="360" w:lineRule="auto"/>
        <w:jc w:val="both"/>
      </w:pPr>
      <w:r>
        <w:rPr>
          <w:rStyle w:val="afa"/>
        </w:rPr>
        <w:footnoteRef/>
      </w:r>
      <w:r>
        <w:rPr>
          <w:rtl/>
        </w:rPr>
        <w:t xml:space="preserve"> </w:t>
      </w:r>
      <w:r w:rsidRPr="00BD2014">
        <w:rPr>
          <w:rFonts w:cs="Times New Roman"/>
        </w:rPr>
        <w:t>Chandler, 1998</w:t>
      </w:r>
      <w:r w:rsidRPr="00BD2014">
        <w:rPr>
          <w:rFonts w:hint="cs"/>
          <w:rtl/>
        </w:rPr>
        <w:t xml:space="preserve">; </w:t>
      </w:r>
      <w:r w:rsidRPr="00BD2014">
        <w:t>Kress, &amp; van Leeuwen, 1996</w:t>
      </w:r>
      <w:r w:rsidRPr="00BD2014">
        <w:rPr>
          <w:rFonts w:hint="cs"/>
          <w:rtl/>
        </w:rPr>
        <w:t>;</w:t>
      </w:r>
      <w:r w:rsidRPr="00BD2014">
        <w:rPr>
          <w:rFonts w:hint="cs"/>
          <w:color w:val="0070C0"/>
          <w:rtl/>
        </w:rPr>
        <w:t xml:space="preserve"> </w:t>
      </w:r>
      <w:r w:rsidRPr="00BD2014">
        <w:t xml:space="preserve">Messaris, 1997; Doonan, 1992 </w:t>
      </w:r>
    </w:p>
  </w:footnote>
  <w:footnote w:id="42">
    <w:p w14:paraId="7C81159D" w14:textId="2BD80B9B" w:rsidR="00BE73EE" w:rsidRDefault="00BE73EE" w:rsidP="00C13011">
      <w:pPr>
        <w:pStyle w:val="af7"/>
        <w:bidi w:val="0"/>
        <w:jc w:val="left"/>
      </w:pPr>
      <w:r>
        <w:rPr>
          <w:rStyle w:val="afa"/>
        </w:rPr>
        <w:footnoteRef/>
      </w:r>
      <w:r>
        <w:rPr>
          <w:rtl/>
        </w:rPr>
        <w:t xml:space="preserve"> </w:t>
      </w:r>
      <w:r w:rsidRPr="00BD2014">
        <w:rPr>
          <w:rFonts w:hint="cs"/>
          <w:rtl/>
        </w:rPr>
        <w:t>פרייד-גלאון, 2015</w:t>
      </w:r>
      <w:r>
        <w:rPr>
          <w:rFonts w:hint="cs"/>
          <w:rtl/>
        </w:rPr>
        <w:t xml:space="preserve">; </w:t>
      </w:r>
      <w:r w:rsidRPr="00BD2014">
        <w:rPr>
          <w:rFonts w:hint="cs"/>
          <w:rtl/>
        </w:rPr>
        <w:t>מוצאפי-האלר, 2006</w:t>
      </w:r>
      <w:r>
        <w:rPr>
          <w:rFonts w:hint="cs"/>
          <w:rtl/>
        </w:rPr>
        <w:t>.</w:t>
      </w:r>
    </w:p>
  </w:footnote>
  <w:footnote w:id="43">
    <w:p w14:paraId="4A509F75" w14:textId="05BCACB6" w:rsidR="00BE73EE" w:rsidRDefault="00BE73EE" w:rsidP="00C505FB">
      <w:pPr>
        <w:pStyle w:val="af7"/>
        <w:bidi w:val="0"/>
        <w:jc w:val="left"/>
      </w:pPr>
      <w:r>
        <w:rPr>
          <w:rStyle w:val="afa"/>
        </w:rPr>
        <w:footnoteRef/>
      </w:r>
      <w:r>
        <w:rPr>
          <w:rtl/>
        </w:rPr>
        <w:t xml:space="preserve"> </w:t>
      </w:r>
      <w:r>
        <w:t>p. 17</w:t>
      </w:r>
    </w:p>
  </w:footnote>
  <w:footnote w:id="44">
    <w:p w14:paraId="21C77DB1" w14:textId="6B53F6EA" w:rsidR="00BE73EE" w:rsidRDefault="00BE73EE" w:rsidP="005F03D0">
      <w:pPr>
        <w:pStyle w:val="af7"/>
        <w:bidi w:val="0"/>
        <w:jc w:val="left"/>
      </w:pPr>
      <w:r>
        <w:rPr>
          <w:rStyle w:val="afa"/>
        </w:rPr>
        <w:footnoteRef/>
      </w:r>
      <w:r>
        <w:rPr>
          <w:rtl/>
        </w:rPr>
        <w:t xml:space="preserve"> </w:t>
      </w:r>
      <w:r>
        <w:t xml:space="preserve"> </w:t>
      </w:r>
      <w:r w:rsidRPr="00BD2014">
        <w:rPr>
          <w:rFonts w:hint="cs"/>
          <w:rtl/>
        </w:rPr>
        <w:t>קולטון, 2010.</w:t>
      </w:r>
    </w:p>
  </w:footnote>
  <w:footnote w:id="45">
    <w:p w14:paraId="1CB7A8E5" w14:textId="7B16D009" w:rsidR="00BE73EE" w:rsidRDefault="00BE73EE" w:rsidP="00CD0CE1">
      <w:pPr>
        <w:pStyle w:val="af7"/>
        <w:bidi w:val="0"/>
        <w:jc w:val="left"/>
      </w:pPr>
      <w:r>
        <w:rPr>
          <w:rStyle w:val="afa"/>
        </w:rPr>
        <w:footnoteRef/>
      </w:r>
      <w:r>
        <w:rPr>
          <w:rtl/>
        </w:rPr>
        <w:t xml:space="preserve"> </w:t>
      </w:r>
      <w:r>
        <w:t>p. 26</w:t>
      </w:r>
    </w:p>
  </w:footnote>
  <w:footnote w:id="46">
    <w:p w14:paraId="081DB6EE" w14:textId="55BCAE9D" w:rsidR="00BE73EE" w:rsidRDefault="00BE73EE" w:rsidP="00ED646B">
      <w:pPr>
        <w:pStyle w:val="af7"/>
        <w:bidi w:val="0"/>
        <w:jc w:val="left"/>
      </w:pPr>
      <w:r>
        <w:rPr>
          <w:rStyle w:val="afa"/>
        </w:rPr>
        <w:footnoteRef/>
      </w:r>
      <w:r>
        <w:rPr>
          <w:rtl/>
        </w:rPr>
        <w:t xml:space="preserve"> </w:t>
      </w:r>
      <w:r>
        <w:t>pp. 28-29</w:t>
      </w:r>
    </w:p>
  </w:footnote>
  <w:footnote w:id="47">
    <w:p w14:paraId="13F68AA2" w14:textId="67D689D0" w:rsidR="00BE73EE" w:rsidRDefault="00BE73EE" w:rsidP="00344AE2">
      <w:pPr>
        <w:pStyle w:val="af7"/>
        <w:bidi w:val="0"/>
        <w:jc w:val="left"/>
      </w:pPr>
      <w:r>
        <w:rPr>
          <w:rStyle w:val="afa"/>
        </w:rPr>
        <w:footnoteRef/>
      </w:r>
      <w:r>
        <w:rPr>
          <w:rtl/>
        </w:rPr>
        <w:t xml:space="preserve"> </w:t>
      </w:r>
      <w:r>
        <w:t>pp. 30-31</w:t>
      </w:r>
    </w:p>
  </w:footnote>
  <w:footnote w:id="48">
    <w:p w14:paraId="4957D49A" w14:textId="467F8CC4" w:rsidR="00BE73EE" w:rsidRDefault="00BE73EE" w:rsidP="00547AF2">
      <w:pPr>
        <w:pStyle w:val="af7"/>
        <w:bidi w:val="0"/>
        <w:jc w:val="left"/>
      </w:pPr>
      <w:r>
        <w:rPr>
          <w:rStyle w:val="afa"/>
        </w:rPr>
        <w:footnoteRef/>
      </w:r>
      <w:r>
        <w:rPr>
          <w:rFonts w:ascii="David" w:hAnsi="David" w:cs="David" w:hint="cs"/>
          <w:rtl/>
        </w:rPr>
        <w:t xml:space="preserve">שירן, 2007; </w:t>
      </w:r>
      <w:r w:rsidRPr="00BD2014">
        <w:rPr>
          <w:rFonts w:ascii="David" w:hAnsi="David" w:cs="David"/>
          <w:rtl/>
        </w:rPr>
        <w:t>דהאן-כלב</w:t>
      </w:r>
      <w:r>
        <w:rPr>
          <w:rFonts w:ascii="David" w:hAnsi="David" w:cs="David" w:hint="cs"/>
          <w:rtl/>
        </w:rPr>
        <w:t xml:space="preserve">, </w:t>
      </w:r>
      <w:r w:rsidRPr="00BD2014">
        <w:rPr>
          <w:rFonts w:ascii="David" w:hAnsi="David" w:cs="David"/>
          <w:rtl/>
        </w:rPr>
        <w:t>2002</w:t>
      </w:r>
      <w:r>
        <w:rPr>
          <w:rFonts w:ascii="David" w:hAnsi="David" w:cs="David" w:hint="cs"/>
          <w:rtl/>
        </w:rPr>
        <w:t>; כזום, 1999.</w:t>
      </w:r>
      <w:r>
        <w:rPr>
          <w:rtl/>
        </w:rPr>
        <w:t xml:space="preserve"> </w:t>
      </w:r>
    </w:p>
  </w:footnote>
  <w:footnote w:id="49">
    <w:p w14:paraId="5F72990E" w14:textId="316FFF1A" w:rsidR="00BE73EE" w:rsidRDefault="00BE73EE" w:rsidP="00DE2AE4">
      <w:pPr>
        <w:pStyle w:val="af7"/>
        <w:bidi w:val="0"/>
        <w:jc w:val="left"/>
      </w:pPr>
      <w:r>
        <w:rPr>
          <w:rStyle w:val="afa"/>
        </w:rPr>
        <w:footnoteRef/>
      </w:r>
      <w:r>
        <w:rPr>
          <w:rtl/>
        </w:rPr>
        <w:t xml:space="preserve"> </w:t>
      </w:r>
      <w:r>
        <w:t xml:space="preserve"> </w:t>
      </w:r>
      <w:r w:rsidRPr="00141D95">
        <w:rPr>
          <w:rFonts w:ascii="David" w:hAnsi="David" w:cs="David"/>
          <w:rtl/>
        </w:rPr>
        <w:t>עבר-הדני, 1990</w:t>
      </w:r>
    </w:p>
  </w:footnote>
  <w:footnote w:id="50">
    <w:p w14:paraId="47714D73" w14:textId="040D2598" w:rsidR="00BE73EE" w:rsidRPr="009F1F1C" w:rsidRDefault="00BE73EE" w:rsidP="009F1F1C">
      <w:pPr>
        <w:pStyle w:val="af7"/>
        <w:bidi w:val="0"/>
        <w:jc w:val="left"/>
        <w:rPr>
          <w:rFonts w:ascii="David" w:hAnsi="David" w:cs="David"/>
        </w:rPr>
      </w:pPr>
      <w:r>
        <w:rPr>
          <w:rStyle w:val="afa"/>
        </w:rPr>
        <w:footnoteRef/>
      </w:r>
      <w:r>
        <w:rPr>
          <w:rtl/>
        </w:rPr>
        <w:t xml:space="preserve"> </w:t>
      </w:r>
      <w:r>
        <w:t xml:space="preserve"> </w:t>
      </w:r>
      <w:r>
        <w:rPr>
          <w:rFonts w:ascii="David" w:hAnsi="David" w:cs="David" w:hint="cs"/>
          <w:rtl/>
        </w:rPr>
        <w:t>דה מלאך, 2008</w:t>
      </w:r>
    </w:p>
  </w:footnote>
  <w:footnote w:id="51">
    <w:p w14:paraId="7938CEC5" w14:textId="28DB90F3" w:rsidR="00BE73EE" w:rsidRDefault="00BE73EE" w:rsidP="002871F3">
      <w:pPr>
        <w:pStyle w:val="af7"/>
        <w:bidi w:val="0"/>
        <w:jc w:val="left"/>
      </w:pPr>
      <w:r>
        <w:rPr>
          <w:rStyle w:val="afa"/>
        </w:rPr>
        <w:footnoteRef/>
      </w:r>
      <w:r>
        <w:rPr>
          <w:rtl/>
        </w:rPr>
        <w:t xml:space="preserve"> </w:t>
      </w:r>
      <w:r w:rsidRPr="00BD2014">
        <w:rPr>
          <w:rFonts w:ascii="David" w:hAnsi="David" w:cs="David"/>
          <w:rtl/>
        </w:rPr>
        <w:t>בארת</w:t>
      </w:r>
      <w:r>
        <w:rPr>
          <w:rFonts w:ascii="David" w:hAnsi="David" w:cs="David" w:hint="cs"/>
          <w:rtl/>
        </w:rPr>
        <w:t>,</w:t>
      </w:r>
      <w:r w:rsidRPr="00BD2014">
        <w:rPr>
          <w:rFonts w:ascii="David" w:hAnsi="David" w:cs="David"/>
          <w:rtl/>
        </w:rPr>
        <w:t xml:space="preserve"> 2005[1968]</w:t>
      </w:r>
      <w:r>
        <w:rPr>
          <w:rFonts w:ascii="David" w:hAnsi="David" w:cs="David" w:hint="cs"/>
          <w:rtl/>
        </w:rPr>
        <w:t xml:space="preserve"> ; פוקו, 2005[1069]; משעני, 2005.</w:t>
      </w:r>
    </w:p>
  </w:footnote>
  <w:footnote w:id="52">
    <w:p w14:paraId="7699B101" w14:textId="039B043D" w:rsidR="00BE73EE" w:rsidRDefault="00BE73EE" w:rsidP="00826DA5">
      <w:pPr>
        <w:pStyle w:val="af7"/>
        <w:bidi w:val="0"/>
        <w:jc w:val="left"/>
      </w:pPr>
      <w:r>
        <w:rPr>
          <w:rStyle w:val="afa"/>
        </w:rPr>
        <w:footnoteRef/>
      </w:r>
      <w:r w:rsidRPr="00BD2014">
        <w:rPr>
          <w:rFonts w:ascii="David" w:hAnsi="David" w:cs="David"/>
          <w:rtl/>
        </w:rPr>
        <w:t xml:space="preserve">בארת, </w:t>
      </w:r>
      <w:r>
        <w:rPr>
          <w:rFonts w:ascii="David" w:hAnsi="David" w:cs="David" w:hint="cs"/>
          <w:rtl/>
        </w:rPr>
        <w:t>2007 [1957]</w:t>
      </w:r>
      <w:r w:rsidRPr="00BD2014">
        <w:rPr>
          <w:rFonts w:ascii="David" w:hAnsi="David" w:cs="David"/>
          <w:rtl/>
        </w:rPr>
        <w:t>; מונק, גדרון, קינן, בר-זוהר ושוחט, 2002</w:t>
      </w:r>
      <w:r>
        <w:rPr>
          <w:rtl/>
        </w:rPr>
        <w:t xml:space="preserve"> </w:t>
      </w:r>
    </w:p>
  </w:footnote>
  <w:footnote w:id="53">
    <w:p w14:paraId="17CF9960" w14:textId="715438BC" w:rsidR="00BE73EE" w:rsidRDefault="00BE73EE" w:rsidP="00215E08">
      <w:pPr>
        <w:pStyle w:val="af7"/>
        <w:bidi w:val="0"/>
        <w:jc w:val="left"/>
      </w:pPr>
      <w:r>
        <w:rPr>
          <w:rStyle w:val="afa"/>
        </w:rPr>
        <w:footnoteRef/>
      </w:r>
      <w:r>
        <w:rPr>
          <w:rtl/>
        </w:rPr>
        <w:t xml:space="preserve"> </w:t>
      </w:r>
      <w:r>
        <w:t>p. 26</w:t>
      </w:r>
    </w:p>
  </w:footnote>
  <w:footnote w:id="54">
    <w:p w14:paraId="68A33C4E" w14:textId="4E58E839" w:rsidR="00BE73EE" w:rsidRDefault="00BE73EE" w:rsidP="004F3679">
      <w:pPr>
        <w:pStyle w:val="af7"/>
        <w:bidi w:val="0"/>
        <w:jc w:val="left"/>
      </w:pPr>
      <w:r>
        <w:rPr>
          <w:rStyle w:val="afa"/>
        </w:rPr>
        <w:footnoteRef/>
      </w:r>
      <w:r>
        <w:rPr>
          <w:rtl/>
        </w:rPr>
        <w:t xml:space="preserve"> </w:t>
      </w:r>
      <w:r w:rsidRPr="00BD2014">
        <w:rPr>
          <w:rFonts w:ascii="David" w:hAnsi="David"/>
          <w:rtl/>
        </w:rPr>
        <w:t>שנהב, 2004: 15</w:t>
      </w:r>
      <w:r>
        <w:rPr>
          <w:rFonts w:ascii="David" w:hAnsi="David" w:hint="cs"/>
          <w:rtl/>
        </w:rPr>
        <w:t>.</w:t>
      </w:r>
    </w:p>
  </w:footnote>
  <w:footnote w:id="55">
    <w:p w14:paraId="444C6EB8" w14:textId="44CA6053" w:rsidR="00BE73EE" w:rsidRDefault="00BE73EE" w:rsidP="00F96D41">
      <w:pPr>
        <w:pStyle w:val="af7"/>
        <w:bidi w:val="0"/>
        <w:jc w:val="left"/>
      </w:pPr>
      <w:r>
        <w:rPr>
          <w:rStyle w:val="afa"/>
        </w:rPr>
        <w:footnoteRef/>
      </w:r>
      <w:r>
        <w:rPr>
          <w:rtl/>
        </w:rPr>
        <w:t xml:space="preserve"> </w:t>
      </w:r>
      <w:r>
        <w:t xml:space="preserve"> </w:t>
      </w:r>
      <w:r w:rsidRPr="00BD2014">
        <w:rPr>
          <w:rFonts w:ascii="David" w:hAnsi="David" w:cs="David"/>
          <w:rtl/>
        </w:rPr>
        <w:t>ששון-לוי, 2008.</w:t>
      </w:r>
    </w:p>
  </w:footnote>
  <w:footnote w:id="56">
    <w:p w14:paraId="4993666C" w14:textId="0A712907" w:rsidR="00BE73EE" w:rsidRDefault="00BE73EE" w:rsidP="00DE0D2E">
      <w:pPr>
        <w:pStyle w:val="af7"/>
        <w:bidi w:val="0"/>
        <w:jc w:val="left"/>
      </w:pPr>
      <w:r>
        <w:rPr>
          <w:rStyle w:val="afa"/>
        </w:rPr>
        <w:footnoteRef/>
      </w:r>
      <w:r>
        <w:rPr>
          <w:rtl/>
        </w:rPr>
        <w:t xml:space="preserve"> </w:t>
      </w:r>
      <w:r w:rsidRPr="00BD2014">
        <w:rPr>
          <w:rFonts w:ascii="David" w:hAnsi="David"/>
          <w:rtl/>
        </w:rPr>
        <w:t>בורדייה</w:t>
      </w:r>
      <w:r>
        <w:rPr>
          <w:rFonts w:ascii="David" w:hAnsi="David" w:hint="cs"/>
          <w:rtl/>
        </w:rPr>
        <w:t>, 2007[1998].</w:t>
      </w:r>
    </w:p>
  </w:footnote>
  <w:footnote w:id="57">
    <w:p w14:paraId="4C32A7BC" w14:textId="4DEA5A06" w:rsidR="00BE73EE" w:rsidRDefault="00BE73EE" w:rsidP="00CB5CC5">
      <w:pPr>
        <w:pStyle w:val="af7"/>
        <w:bidi w:val="0"/>
        <w:jc w:val="left"/>
      </w:pPr>
      <w:r>
        <w:rPr>
          <w:rStyle w:val="afa"/>
        </w:rPr>
        <w:footnoteRef/>
      </w:r>
      <w:r>
        <w:rPr>
          <w:rtl/>
        </w:rPr>
        <w:t xml:space="preserve"> </w:t>
      </w:r>
      <w:r>
        <w:t xml:space="preserve"> </w:t>
      </w:r>
      <w:r w:rsidRPr="00BD2014">
        <w:rPr>
          <w:rFonts w:ascii="David" w:hAnsi="David"/>
          <w:rtl/>
        </w:rPr>
        <w:t>שירן, 2007; מוהנטי, 2006; ספיבק, 2004</w:t>
      </w:r>
      <w:r>
        <w:rPr>
          <w:rFonts w:ascii="David" w:hAnsi="David" w:hint="cs"/>
          <w:rtl/>
        </w:rPr>
        <w:t xml:space="preserve">; </w:t>
      </w:r>
      <w:r w:rsidRPr="00BD2014">
        <w:rPr>
          <w:rFonts w:ascii="David" w:hAnsi="David"/>
          <w:rtl/>
        </w:rPr>
        <w:t>דהן-כלב, 2002</w:t>
      </w:r>
      <w:r>
        <w:rPr>
          <w:rFonts w:ascii="David" w:hAnsi="David" w:hint="cs"/>
          <w:rtl/>
        </w:rPr>
        <w:t xml:space="preserve">; </w:t>
      </w:r>
      <w:r w:rsidRPr="00BD2014">
        <w:rPr>
          <w:rFonts w:ascii="David" w:hAnsi="David"/>
          <w:rtl/>
        </w:rPr>
        <w:t xml:space="preserve">דהן-כלב, </w:t>
      </w:r>
      <w:r>
        <w:rPr>
          <w:rFonts w:ascii="David" w:hAnsi="David" w:hint="cs"/>
          <w:rtl/>
        </w:rPr>
        <w:t>1999</w:t>
      </w:r>
      <w:r w:rsidRPr="00BD2014">
        <w:rPr>
          <w:rFonts w:ascii="David" w:hAnsi="David"/>
          <w:rtl/>
        </w:rPr>
        <w:t>.</w:t>
      </w:r>
    </w:p>
  </w:footnote>
  <w:footnote w:id="58">
    <w:p w14:paraId="72DE1110" w14:textId="56B5952F" w:rsidR="00BE73EE" w:rsidRDefault="00BE73EE" w:rsidP="00734F47">
      <w:pPr>
        <w:pStyle w:val="af7"/>
        <w:bidi w:val="0"/>
        <w:jc w:val="left"/>
      </w:pPr>
      <w:r>
        <w:rPr>
          <w:rStyle w:val="afa"/>
        </w:rPr>
        <w:footnoteRef/>
      </w:r>
      <w:r>
        <w:rPr>
          <w:rtl/>
        </w:rPr>
        <w:t xml:space="preserve"> </w:t>
      </w:r>
      <w:r w:rsidRPr="00BD2014">
        <w:rPr>
          <w:rFonts w:ascii="David" w:hAnsi="David" w:cs="David"/>
          <w:rtl/>
        </w:rPr>
        <w:t>דהאן-כלב, 2002</w:t>
      </w:r>
      <w:r>
        <w:rPr>
          <w:rFonts w:ascii="David" w:hAnsi="David" w:cs="David" w:hint="cs"/>
          <w:rtl/>
        </w:rPr>
        <w:t>.</w:t>
      </w:r>
    </w:p>
  </w:footnote>
  <w:footnote w:id="59">
    <w:p w14:paraId="7540D7DC" w14:textId="3B4AF57B" w:rsidR="00BE73EE" w:rsidRDefault="00BE73EE" w:rsidP="0078343B">
      <w:pPr>
        <w:pStyle w:val="af7"/>
        <w:bidi w:val="0"/>
        <w:jc w:val="left"/>
      </w:pPr>
      <w:r>
        <w:rPr>
          <w:rStyle w:val="afa"/>
        </w:rPr>
        <w:footnoteRef/>
      </w:r>
      <w:r>
        <w:rPr>
          <w:rtl/>
        </w:rPr>
        <w:t xml:space="preserve"> </w:t>
      </w:r>
      <w:r>
        <w:t xml:space="preserve"> </w:t>
      </w:r>
      <w:r w:rsidRPr="00BD2014">
        <w:rPr>
          <w:rFonts w:ascii="David" w:hAnsi="David" w:cs="David"/>
          <w:rtl/>
        </w:rPr>
        <w:t>פרנקל, 2007</w:t>
      </w:r>
    </w:p>
  </w:footnote>
  <w:footnote w:id="60">
    <w:p w14:paraId="15439B53" w14:textId="4F62E52B" w:rsidR="00BE73EE" w:rsidRDefault="00BE73EE" w:rsidP="00922CFD">
      <w:pPr>
        <w:pStyle w:val="af7"/>
        <w:bidi w:val="0"/>
        <w:jc w:val="left"/>
      </w:pPr>
      <w:r>
        <w:rPr>
          <w:rStyle w:val="afa"/>
        </w:rPr>
        <w:footnoteRef/>
      </w:r>
      <w:r>
        <w:rPr>
          <w:rtl/>
        </w:rPr>
        <w:t xml:space="preserve"> </w:t>
      </w:r>
      <w:r>
        <w:t xml:space="preserve"> </w:t>
      </w:r>
      <w:r w:rsidRPr="00BD2014">
        <w:rPr>
          <w:rFonts w:ascii="David" w:hAnsi="David" w:cs="David"/>
          <w:rtl/>
        </w:rPr>
        <w:t>ביטון</w:t>
      </w:r>
      <w:r>
        <w:rPr>
          <w:rFonts w:ascii="David" w:hAnsi="David" w:cs="David" w:hint="cs"/>
          <w:rtl/>
        </w:rPr>
        <w:t>,</w:t>
      </w:r>
      <w:r w:rsidRPr="00BD2014">
        <w:rPr>
          <w:rFonts w:ascii="David" w:hAnsi="David" w:cs="David"/>
          <w:rtl/>
        </w:rPr>
        <w:t xml:space="preserve"> 2011</w:t>
      </w:r>
    </w:p>
  </w:footnote>
  <w:footnote w:id="61">
    <w:p w14:paraId="448E6975" w14:textId="69BEE3C9" w:rsidR="00BE73EE" w:rsidRDefault="00BE73EE" w:rsidP="00A324FD">
      <w:pPr>
        <w:pStyle w:val="af7"/>
        <w:bidi w:val="0"/>
        <w:jc w:val="left"/>
      </w:pPr>
      <w:r>
        <w:rPr>
          <w:rStyle w:val="afa"/>
        </w:rPr>
        <w:footnoteRef/>
      </w:r>
      <w:r>
        <w:rPr>
          <w:rtl/>
        </w:rPr>
        <w:t xml:space="preserve"> </w:t>
      </w:r>
      <w:r w:rsidRPr="00F7679A">
        <w:rPr>
          <w:rFonts w:ascii="David" w:hAnsi="David" w:cs="David"/>
          <w:rtl/>
        </w:rPr>
        <w:t>כזום,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CAA"/>
    <w:multiLevelType w:val="multilevel"/>
    <w:tmpl w:val="A84A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414CD"/>
    <w:multiLevelType w:val="hybridMultilevel"/>
    <w:tmpl w:val="A7A4B6FA"/>
    <w:lvl w:ilvl="0" w:tplc="32287AF6">
      <w:start w:val="1"/>
      <w:numFmt w:val="hebrew1"/>
      <w:lvlText w:val="%1."/>
      <w:lvlJc w:val="left"/>
      <w:pPr>
        <w:ind w:left="1800" w:hanging="360"/>
      </w:pPr>
      <w:rPr>
        <w:rFonts w:hint="default"/>
        <w:b w:val="0"/>
        <w:bCs/>
        <w:sz w:val="22"/>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B9280D"/>
    <w:multiLevelType w:val="hybridMultilevel"/>
    <w:tmpl w:val="033A2E18"/>
    <w:lvl w:ilvl="0" w:tplc="2FFAD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D0FB1"/>
    <w:multiLevelType w:val="hybridMultilevel"/>
    <w:tmpl w:val="2EEC93A2"/>
    <w:lvl w:ilvl="0" w:tplc="284EA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579A1"/>
    <w:multiLevelType w:val="multilevel"/>
    <w:tmpl w:val="BCB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D014F"/>
    <w:multiLevelType w:val="hybridMultilevel"/>
    <w:tmpl w:val="F404EB94"/>
    <w:lvl w:ilvl="0" w:tplc="1E88CE18">
      <w:start w:val="2"/>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6C5443"/>
    <w:multiLevelType w:val="multilevel"/>
    <w:tmpl w:val="CE3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244A2"/>
    <w:multiLevelType w:val="hybridMultilevel"/>
    <w:tmpl w:val="28D6F6AE"/>
    <w:lvl w:ilvl="0" w:tplc="FAE27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C35DE"/>
    <w:multiLevelType w:val="hybridMultilevel"/>
    <w:tmpl w:val="EF7E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07E76"/>
    <w:multiLevelType w:val="hybridMultilevel"/>
    <w:tmpl w:val="EA067DEE"/>
    <w:lvl w:ilvl="0" w:tplc="84F64EF0">
      <w:start w:val="1"/>
      <w:numFmt w:val="hebrew1"/>
      <w:lvlText w:val="%1."/>
      <w:lvlJc w:val="left"/>
      <w:pPr>
        <w:ind w:left="720" w:hanging="360"/>
      </w:pPr>
      <w:rPr>
        <w:rFonts w:hint="default"/>
      </w:rPr>
    </w:lvl>
    <w:lvl w:ilvl="1" w:tplc="04090013">
      <w:start w:val="1"/>
      <w:numFmt w:val="hebrew1"/>
      <w:lvlText w:val="%2."/>
      <w:lvlJc w:val="center"/>
      <w:pPr>
        <w:ind w:left="1440" w:hanging="360"/>
      </w:pPr>
      <w:rPr>
        <w:lang w:bidi="he-IL"/>
      </w:rPr>
    </w:lvl>
    <w:lvl w:ilvl="2" w:tplc="0409000F">
      <w:start w:val="1"/>
      <w:numFmt w:val="decimal"/>
      <w:lvlText w:val="%3."/>
      <w:lvlJc w:val="lef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D1B38"/>
    <w:multiLevelType w:val="multilevel"/>
    <w:tmpl w:val="F47A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321194"/>
    <w:multiLevelType w:val="hybridMultilevel"/>
    <w:tmpl w:val="6B52A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E1343"/>
    <w:multiLevelType w:val="multilevel"/>
    <w:tmpl w:val="52CA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A3EA1"/>
    <w:multiLevelType w:val="multilevel"/>
    <w:tmpl w:val="DC7E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EF5385"/>
    <w:multiLevelType w:val="hybridMultilevel"/>
    <w:tmpl w:val="94BC63FE"/>
    <w:lvl w:ilvl="0" w:tplc="85F0C9BA">
      <w:start w:val="1"/>
      <w:numFmt w:val="hebrew1"/>
      <w:lvlText w:val="%1."/>
      <w:lvlJc w:val="left"/>
      <w:pPr>
        <w:ind w:left="2160" w:hanging="360"/>
      </w:pPr>
      <w:rPr>
        <w:rFonts w:ascii="Calibri" w:eastAsia="Calibri" w:hAnsi="Calibri" w:cs="David"/>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D916C8"/>
    <w:multiLevelType w:val="hybridMultilevel"/>
    <w:tmpl w:val="6EA2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11F7C"/>
    <w:multiLevelType w:val="hybridMultilevel"/>
    <w:tmpl w:val="A6A476D8"/>
    <w:lvl w:ilvl="0" w:tplc="55DA0672">
      <w:start w:val="1"/>
      <w:numFmt w:val="hebrew1"/>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3E42122"/>
    <w:multiLevelType w:val="hybridMultilevel"/>
    <w:tmpl w:val="F71A5CCC"/>
    <w:lvl w:ilvl="0" w:tplc="5C04A3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E2045"/>
    <w:multiLevelType w:val="hybridMultilevel"/>
    <w:tmpl w:val="F846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86CBE"/>
    <w:multiLevelType w:val="multilevel"/>
    <w:tmpl w:val="079A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B4203D"/>
    <w:multiLevelType w:val="hybridMultilevel"/>
    <w:tmpl w:val="C6FC2A1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FDE1027"/>
    <w:multiLevelType w:val="multilevel"/>
    <w:tmpl w:val="A4386CA8"/>
    <w:lvl w:ilvl="0">
      <w:start w:val="2"/>
      <w:numFmt w:val="decimal"/>
      <w:lvlText w:val="%1"/>
      <w:lvlJc w:val="left"/>
      <w:pPr>
        <w:ind w:left="360" w:hanging="360"/>
      </w:pPr>
      <w:rPr>
        <w:rFonts w:hint="default"/>
      </w:rPr>
    </w:lvl>
    <w:lvl w:ilvl="1">
      <w:start w:val="3"/>
      <w:numFmt w:val="decimal"/>
      <w:lvlText w:val="%1.%2"/>
      <w:lvlJc w:val="left"/>
      <w:pPr>
        <w:ind w:left="1080" w:hanging="720"/>
      </w:pPr>
      <w:rPr>
        <w:rFonts w:cs="David" w:hint="default"/>
      </w:rPr>
    </w:lvl>
    <w:lvl w:ilvl="2">
      <w:start w:val="1"/>
      <w:numFmt w:val="decimal"/>
      <w:lvlText w:val="%1.%2.%3"/>
      <w:lvlJc w:val="left"/>
      <w:pPr>
        <w:ind w:left="1440" w:hanging="720"/>
      </w:pPr>
      <w:rPr>
        <w:rFonts w:cs="David" w:hint="default"/>
        <w:sz w:val="28"/>
        <w:szCs w:val="28"/>
      </w:rPr>
    </w:lvl>
    <w:lvl w:ilvl="3">
      <w:start w:val="1"/>
      <w:numFmt w:val="decimal"/>
      <w:lvlText w:val="%1.%2.%3.%4"/>
      <w:lvlJc w:val="left"/>
      <w:pPr>
        <w:ind w:left="2160" w:hanging="1080"/>
      </w:pPr>
      <w:rPr>
        <w:rFonts w:hint="default"/>
        <w:b/>
        <w:bCs/>
        <w:sz w:val="24"/>
        <w:szCs w:val="24"/>
      </w:rPr>
    </w:lvl>
    <w:lvl w:ilvl="4">
      <w:start w:val="1"/>
      <w:numFmt w:val="decimal"/>
      <w:lvlText w:val="%1.%2.%3.%4.%5"/>
      <w:lvlJc w:val="left"/>
      <w:pPr>
        <w:ind w:left="2880" w:hanging="1440"/>
      </w:pPr>
      <w:rPr>
        <w:rFonts w:cs="David" w:hint="default"/>
        <w:b/>
        <w:bCs/>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65E2697D"/>
    <w:multiLevelType w:val="hybridMultilevel"/>
    <w:tmpl w:val="2E109292"/>
    <w:lvl w:ilvl="0" w:tplc="7946D09A">
      <w:start w:val="1"/>
      <w:numFmt w:val="hebrew1"/>
      <w:lvlText w:val="%1."/>
      <w:lvlJc w:val="left"/>
      <w:pPr>
        <w:ind w:left="2880" w:hanging="360"/>
      </w:pPr>
      <w:rPr>
        <w:rFonts w:hint="default"/>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A0E732A"/>
    <w:multiLevelType w:val="hybridMultilevel"/>
    <w:tmpl w:val="FA54267A"/>
    <w:lvl w:ilvl="0" w:tplc="571C3B72">
      <w:start w:val="1"/>
      <w:numFmt w:val="hebrew1"/>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6C7634DA"/>
    <w:multiLevelType w:val="hybridMultilevel"/>
    <w:tmpl w:val="8312CB76"/>
    <w:lvl w:ilvl="0" w:tplc="0409000F">
      <w:start w:val="1"/>
      <w:numFmt w:val="decimal"/>
      <w:lvlText w:val="%1."/>
      <w:lvlJc w:val="left"/>
      <w:pPr>
        <w:ind w:left="720" w:hanging="360"/>
      </w:pPr>
      <w:rPr>
        <w:rFonts w:hint="default"/>
      </w:rPr>
    </w:lvl>
    <w:lvl w:ilvl="1" w:tplc="84F64EF0">
      <w:start w:val="1"/>
      <w:numFmt w:val="hebrew1"/>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96292"/>
    <w:multiLevelType w:val="hybridMultilevel"/>
    <w:tmpl w:val="2D42C740"/>
    <w:lvl w:ilvl="0" w:tplc="B674F6BA">
      <w:start w:val="1"/>
      <w:numFmt w:val="decimal"/>
      <w:lvlText w:val="%1."/>
      <w:lvlJc w:val="left"/>
      <w:pPr>
        <w:ind w:left="444" w:hanging="360"/>
      </w:pPr>
      <w:rPr>
        <w:rFonts w:cs="Times New Roman" w:hint="default"/>
      </w:rPr>
    </w:lvl>
    <w:lvl w:ilvl="1" w:tplc="04090019">
      <w:start w:val="1"/>
      <w:numFmt w:val="lowerLetter"/>
      <w:lvlText w:val="%2."/>
      <w:lvlJc w:val="left"/>
      <w:pPr>
        <w:ind w:left="1164" w:hanging="360"/>
      </w:pPr>
      <w:rPr>
        <w:rFonts w:cs="Times New Roman"/>
      </w:rPr>
    </w:lvl>
    <w:lvl w:ilvl="2" w:tplc="0409001B">
      <w:start w:val="1"/>
      <w:numFmt w:val="lowerRoman"/>
      <w:lvlText w:val="%3."/>
      <w:lvlJc w:val="right"/>
      <w:pPr>
        <w:ind w:left="1884" w:hanging="180"/>
      </w:pPr>
      <w:rPr>
        <w:rFonts w:cs="Times New Roman"/>
      </w:rPr>
    </w:lvl>
    <w:lvl w:ilvl="3" w:tplc="0409000F">
      <w:start w:val="1"/>
      <w:numFmt w:val="decimal"/>
      <w:lvlText w:val="%4."/>
      <w:lvlJc w:val="left"/>
      <w:pPr>
        <w:ind w:left="2604" w:hanging="360"/>
      </w:pPr>
      <w:rPr>
        <w:rFonts w:cs="Times New Roman"/>
      </w:rPr>
    </w:lvl>
    <w:lvl w:ilvl="4" w:tplc="04090019">
      <w:start w:val="1"/>
      <w:numFmt w:val="lowerLetter"/>
      <w:lvlText w:val="%5."/>
      <w:lvlJc w:val="left"/>
      <w:pPr>
        <w:ind w:left="3324" w:hanging="360"/>
      </w:pPr>
      <w:rPr>
        <w:rFonts w:cs="Times New Roman"/>
      </w:rPr>
    </w:lvl>
    <w:lvl w:ilvl="5" w:tplc="0409001B">
      <w:start w:val="1"/>
      <w:numFmt w:val="lowerRoman"/>
      <w:lvlText w:val="%6."/>
      <w:lvlJc w:val="right"/>
      <w:pPr>
        <w:ind w:left="4044" w:hanging="180"/>
      </w:pPr>
      <w:rPr>
        <w:rFonts w:cs="Times New Roman"/>
      </w:rPr>
    </w:lvl>
    <w:lvl w:ilvl="6" w:tplc="0409000F">
      <w:start w:val="1"/>
      <w:numFmt w:val="decimal"/>
      <w:lvlText w:val="%7."/>
      <w:lvlJc w:val="left"/>
      <w:pPr>
        <w:ind w:left="4764" w:hanging="360"/>
      </w:pPr>
      <w:rPr>
        <w:rFonts w:cs="Times New Roman"/>
      </w:rPr>
    </w:lvl>
    <w:lvl w:ilvl="7" w:tplc="04090019">
      <w:start w:val="1"/>
      <w:numFmt w:val="lowerLetter"/>
      <w:lvlText w:val="%8."/>
      <w:lvlJc w:val="left"/>
      <w:pPr>
        <w:ind w:left="5484" w:hanging="360"/>
      </w:pPr>
      <w:rPr>
        <w:rFonts w:cs="Times New Roman"/>
      </w:rPr>
    </w:lvl>
    <w:lvl w:ilvl="8" w:tplc="0409001B">
      <w:start w:val="1"/>
      <w:numFmt w:val="lowerRoman"/>
      <w:lvlText w:val="%9."/>
      <w:lvlJc w:val="right"/>
      <w:pPr>
        <w:ind w:left="6204" w:hanging="180"/>
      </w:pPr>
      <w:rPr>
        <w:rFonts w:cs="Times New Roman"/>
      </w:rPr>
    </w:lvl>
  </w:abstractNum>
  <w:abstractNum w:abstractNumId="26" w15:restartNumberingAfterBreak="0">
    <w:nsid w:val="73125550"/>
    <w:multiLevelType w:val="hybridMultilevel"/>
    <w:tmpl w:val="0A7A274C"/>
    <w:lvl w:ilvl="0" w:tplc="6A887E48">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557DA5"/>
    <w:multiLevelType w:val="hybridMultilevel"/>
    <w:tmpl w:val="4FF60372"/>
    <w:lvl w:ilvl="0" w:tplc="FAE27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53170"/>
    <w:multiLevelType w:val="hybridMultilevel"/>
    <w:tmpl w:val="0A0016AC"/>
    <w:lvl w:ilvl="0" w:tplc="69F436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857B2"/>
    <w:multiLevelType w:val="hybridMultilevel"/>
    <w:tmpl w:val="8D2C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26"/>
  </w:num>
  <w:num w:numId="4">
    <w:abstractNumId w:val="14"/>
  </w:num>
  <w:num w:numId="5">
    <w:abstractNumId w:val="17"/>
  </w:num>
  <w:num w:numId="6">
    <w:abstractNumId w:val="11"/>
  </w:num>
  <w:num w:numId="7">
    <w:abstractNumId w:val="1"/>
  </w:num>
  <w:num w:numId="8">
    <w:abstractNumId w:val="2"/>
  </w:num>
  <w:num w:numId="9">
    <w:abstractNumId w:val="24"/>
  </w:num>
  <w:num w:numId="10">
    <w:abstractNumId w:val="29"/>
  </w:num>
  <w:num w:numId="11">
    <w:abstractNumId w:val="9"/>
  </w:num>
  <w:num w:numId="12">
    <w:abstractNumId w:val="22"/>
  </w:num>
  <w:num w:numId="13">
    <w:abstractNumId w:val="16"/>
  </w:num>
  <w:num w:numId="14">
    <w:abstractNumId w:val="23"/>
  </w:num>
  <w:num w:numId="15">
    <w:abstractNumId w:val="18"/>
  </w:num>
  <w:num w:numId="16">
    <w:abstractNumId w:val="7"/>
  </w:num>
  <w:num w:numId="17">
    <w:abstractNumId w:val="27"/>
  </w:num>
  <w:num w:numId="18">
    <w:abstractNumId w:val="15"/>
  </w:num>
  <w:num w:numId="19">
    <w:abstractNumId w:val="3"/>
  </w:num>
  <w:num w:numId="20">
    <w:abstractNumId w:val="8"/>
  </w:num>
  <w:num w:numId="21">
    <w:abstractNumId w:val="20"/>
  </w:num>
  <w:num w:numId="22">
    <w:abstractNumId w:val="25"/>
  </w:num>
  <w:num w:numId="23">
    <w:abstractNumId w:val="21"/>
  </w:num>
  <w:num w:numId="24">
    <w:abstractNumId w:val="0"/>
  </w:num>
  <w:num w:numId="25">
    <w:abstractNumId w:val="13"/>
  </w:num>
  <w:num w:numId="26">
    <w:abstractNumId w:val="12"/>
  </w:num>
  <w:num w:numId="27">
    <w:abstractNumId w:val="6"/>
  </w:num>
  <w:num w:numId="28">
    <w:abstractNumId w:val="4"/>
  </w:num>
  <w:num w:numId="29">
    <w:abstractNumId w:val="10"/>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גילה">
    <w15:presenceInfo w15:providerId="None" w15:userId="גיל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BF"/>
    <w:rsid w:val="00001A9B"/>
    <w:rsid w:val="000038F2"/>
    <w:rsid w:val="0001083D"/>
    <w:rsid w:val="00010955"/>
    <w:rsid w:val="000135E6"/>
    <w:rsid w:val="000137EC"/>
    <w:rsid w:val="0001397D"/>
    <w:rsid w:val="000154BB"/>
    <w:rsid w:val="0001746C"/>
    <w:rsid w:val="000205F8"/>
    <w:rsid w:val="00022E62"/>
    <w:rsid w:val="00025E6B"/>
    <w:rsid w:val="00026DEC"/>
    <w:rsid w:val="00034A04"/>
    <w:rsid w:val="00036DBA"/>
    <w:rsid w:val="00037886"/>
    <w:rsid w:val="00037C44"/>
    <w:rsid w:val="0004229D"/>
    <w:rsid w:val="00043467"/>
    <w:rsid w:val="0005298C"/>
    <w:rsid w:val="00053D22"/>
    <w:rsid w:val="0005520B"/>
    <w:rsid w:val="00060C66"/>
    <w:rsid w:val="00061F7B"/>
    <w:rsid w:val="00064A35"/>
    <w:rsid w:val="000666F1"/>
    <w:rsid w:val="000718DA"/>
    <w:rsid w:val="00075066"/>
    <w:rsid w:val="000804A0"/>
    <w:rsid w:val="00084706"/>
    <w:rsid w:val="000850BC"/>
    <w:rsid w:val="00085E5E"/>
    <w:rsid w:val="0008628D"/>
    <w:rsid w:val="000864A1"/>
    <w:rsid w:val="00086929"/>
    <w:rsid w:val="0009125D"/>
    <w:rsid w:val="00091C8A"/>
    <w:rsid w:val="00091E00"/>
    <w:rsid w:val="00092F2D"/>
    <w:rsid w:val="000954C7"/>
    <w:rsid w:val="000A2BBA"/>
    <w:rsid w:val="000A3978"/>
    <w:rsid w:val="000A5807"/>
    <w:rsid w:val="000B08AE"/>
    <w:rsid w:val="000B27CA"/>
    <w:rsid w:val="000B3658"/>
    <w:rsid w:val="000B393B"/>
    <w:rsid w:val="000B3B5F"/>
    <w:rsid w:val="000B3BAD"/>
    <w:rsid w:val="000B4618"/>
    <w:rsid w:val="000B4BAD"/>
    <w:rsid w:val="000B51FD"/>
    <w:rsid w:val="000B5CA2"/>
    <w:rsid w:val="000B68B2"/>
    <w:rsid w:val="000B6A76"/>
    <w:rsid w:val="000C123B"/>
    <w:rsid w:val="000C2990"/>
    <w:rsid w:val="000C58D3"/>
    <w:rsid w:val="000C729A"/>
    <w:rsid w:val="000C758B"/>
    <w:rsid w:val="000D1930"/>
    <w:rsid w:val="000D268C"/>
    <w:rsid w:val="000E15EA"/>
    <w:rsid w:val="000E38A9"/>
    <w:rsid w:val="000E39C2"/>
    <w:rsid w:val="000E4635"/>
    <w:rsid w:val="000F288E"/>
    <w:rsid w:val="001023BC"/>
    <w:rsid w:val="00102757"/>
    <w:rsid w:val="00102BBC"/>
    <w:rsid w:val="001031EE"/>
    <w:rsid w:val="00103D66"/>
    <w:rsid w:val="0010516B"/>
    <w:rsid w:val="00106113"/>
    <w:rsid w:val="00110269"/>
    <w:rsid w:val="00110446"/>
    <w:rsid w:val="00110F45"/>
    <w:rsid w:val="00113908"/>
    <w:rsid w:val="001140D5"/>
    <w:rsid w:val="001146A7"/>
    <w:rsid w:val="0011642D"/>
    <w:rsid w:val="00121B65"/>
    <w:rsid w:val="00121C08"/>
    <w:rsid w:val="00125AFD"/>
    <w:rsid w:val="00126311"/>
    <w:rsid w:val="00130625"/>
    <w:rsid w:val="00130A8F"/>
    <w:rsid w:val="00131295"/>
    <w:rsid w:val="00136ED6"/>
    <w:rsid w:val="00140916"/>
    <w:rsid w:val="00141D95"/>
    <w:rsid w:val="00142854"/>
    <w:rsid w:val="00142D38"/>
    <w:rsid w:val="001439B6"/>
    <w:rsid w:val="00144C50"/>
    <w:rsid w:val="00146EEF"/>
    <w:rsid w:val="001473A7"/>
    <w:rsid w:val="001502F4"/>
    <w:rsid w:val="00155D4A"/>
    <w:rsid w:val="001569BA"/>
    <w:rsid w:val="00162351"/>
    <w:rsid w:val="00163C59"/>
    <w:rsid w:val="001647AA"/>
    <w:rsid w:val="00165D38"/>
    <w:rsid w:val="00167F35"/>
    <w:rsid w:val="0017174A"/>
    <w:rsid w:val="00172F83"/>
    <w:rsid w:val="0017470E"/>
    <w:rsid w:val="001771BD"/>
    <w:rsid w:val="0018080E"/>
    <w:rsid w:val="00181A20"/>
    <w:rsid w:val="00182599"/>
    <w:rsid w:val="00183A76"/>
    <w:rsid w:val="0018628B"/>
    <w:rsid w:val="001864C8"/>
    <w:rsid w:val="00186B48"/>
    <w:rsid w:val="00187F38"/>
    <w:rsid w:val="0019059C"/>
    <w:rsid w:val="001934F8"/>
    <w:rsid w:val="00194076"/>
    <w:rsid w:val="0019424C"/>
    <w:rsid w:val="00194464"/>
    <w:rsid w:val="0019454A"/>
    <w:rsid w:val="00195FE9"/>
    <w:rsid w:val="001969FD"/>
    <w:rsid w:val="00196A9E"/>
    <w:rsid w:val="00196BB0"/>
    <w:rsid w:val="001A03CF"/>
    <w:rsid w:val="001A0C1C"/>
    <w:rsid w:val="001A5CD5"/>
    <w:rsid w:val="001B17BC"/>
    <w:rsid w:val="001B1DC5"/>
    <w:rsid w:val="001B29D0"/>
    <w:rsid w:val="001B4558"/>
    <w:rsid w:val="001B51BC"/>
    <w:rsid w:val="001B6633"/>
    <w:rsid w:val="001B7DBF"/>
    <w:rsid w:val="001C12CF"/>
    <w:rsid w:val="001C14BF"/>
    <w:rsid w:val="001C33BB"/>
    <w:rsid w:val="001C5124"/>
    <w:rsid w:val="001D0C97"/>
    <w:rsid w:val="001E1275"/>
    <w:rsid w:val="001E645B"/>
    <w:rsid w:val="001F0397"/>
    <w:rsid w:val="001F06B4"/>
    <w:rsid w:val="001F20BF"/>
    <w:rsid w:val="001F2141"/>
    <w:rsid w:val="001F3150"/>
    <w:rsid w:val="001F47BA"/>
    <w:rsid w:val="001F56E4"/>
    <w:rsid w:val="001F66C8"/>
    <w:rsid w:val="001F6D35"/>
    <w:rsid w:val="00204A8F"/>
    <w:rsid w:val="00204D71"/>
    <w:rsid w:val="002079E6"/>
    <w:rsid w:val="00207B57"/>
    <w:rsid w:val="00215925"/>
    <w:rsid w:val="00215E08"/>
    <w:rsid w:val="0021761A"/>
    <w:rsid w:val="0022003A"/>
    <w:rsid w:val="00222338"/>
    <w:rsid w:val="00222CAA"/>
    <w:rsid w:val="00223A0B"/>
    <w:rsid w:val="002254A7"/>
    <w:rsid w:val="002327C3"/>
    <w:rsid w:val="00237721"/>
    <w:rsid w:val="00240B7B"/>
    <w:rsid w:val="00241537"/>
    <w:rsid w:val="0024384A"/>
    <w:rsid w:val="00243BA7"/>
    <w:rsid w:val="00245BEA"/>
    <w:rsid w:val="002466E7"/>
    <w:rsid w:val="0024673F"/>
    <w:rsid w:val="00253F0F"/>
    <w:rsid w:val="002561A9"/>
    <w:rsid w:val="002561B4"/>
    <w:rsid w:val="00260A8C"/>
    <w:rsid w:val="0026341F"/>
    <w:rsid w:val="00263B14"/>
    <w:rsid w:val="00263F45"/>
    <w:rsid w:val="002648E5"/>
    <w:rsid w:val="0026678B"/>
    <w:rsid w:val="00266B4F"/>
    <w:rsid w:val="002736D7"/>
    <w:rsid w:val="00273AB2"/>
    <w:rsid w:val="00274268"/>
    <w:rsid w:val="00274FE8"/>
    <w:rsid w:val="0027697F"/>
    <w:rsid w:val="002818C2"/>
    <w:rsid w:val="0028394A"/>
    <w:rsid w:val="00285876"/>
    <w:rsid w:val="002871F3"/>
    <w:rsid w:val="00287B4B"/>
    <w:rsid w:val="0029623D"/>
    <w:rsid w:val="0029772E"/>
    <w:rsid w:val="002A0583"/>
    <w:rsid w:val="002A38EF"/>
    <w:rsid w:val="002A69F9"/>
    <w:rsid w:val="002B0328"/>
    <w:rsid w:val="002B177F"/>
    <w:rsid w:val="002B2D28"/>
    <w:rsid w:val="002B62A4"/>
    <w:rsid w:val="002B6B84"/>
    <w:rsid w:val="002C2D00"/>
    <w:rsid w:val="002C302D"/>
    <w:rsid w:val="002C3843"/>
    <w:rsid w:val="002C39DD"/>
    <w:rsid w:val="002C3F74"/>
    <w:rsid w:val="002C7B57"/>
    <w:rsid w:val="002D1796"/>
    <w:rsid w:val="002D2A5C"/>
    <w:rsid w:val="002D4405"/>
    <w:rsid w:val="002D5DA9"/>
    <w:rsid w:val="002E1001"/>
    <w:rsid w:val="002E15A9"/>
    <w:rsid w:val="002E20A6"/>
    <w:rsid w:val="002E66DE"/>
    <w:rsid w:val="002E686A"/>
    <w:rsid w:val="002F7B7F"/>
    <w:rsid w:val="002F7B8A"/>
    <w:rsid w:val="003025C9"/>
    <w:rsid w:val="003032EF"/>
    <w:rsid w:val="00306115"/>
    <w:rsid w:val="00306C19"/>
    <w:rsid w:val="0031273E"/>
    <w:rsid w:val="0031455C"/>
    <w:rsid w:val="00320C08"/>
    <w:rsid w:val="00322EFE"/>
    <w:rsid w:val="00327034"/>
    <w:rsid w:val="00327D2F"/>
    <w:rsid w:val="003320CF"/>
    <w:rsid w:val="00333E7B"/>
    <w:rsid w:val="00336754"/>
    <w:rsid w:val="00341CEA"/>
    <w:rsid w:val="00344425"/>
    <w:rsid w:val="00344AE2"/>
    <w:rsid w:val="003460F4"/>
    <w:rsid w:val="0034621A"/>
    <w:rsid w:val="00352BB5"/>
    <w:rsid w:val="00355EF3"/>
    <w:rsid w:val="003571DB"/>
    <w:rsid w:val="00362DB6"/>
    <w:rsid w:val="00362DFA"/>
    <w:rsid w:val="0036365B"/>
    <w:rsid w:val="00363B83"/>
    <w:rsid w:val="00364FA3"/>
    <w:rsid w:val="0036691F"/>
    <w:rsid w:val="00367213"/>
    <w:rsid w:val="003676C0"/>
    <w:rsid w:val="00371369"/>
    <w:rsid w:val="00371ABE"/>
    <w:rsid w:val="00372EAF"/>
    <w:rsid w:val="00374187"/>
    <w:rsid w:val="003773AD"/>
    <w:rsid w:val="00380D20"/>
    <w:rsid w:val="003820D7"/>
    <w:rsid w:val="00382814"/>
    <w:rsid w:val="0038292F"/>
    <w:rsid w:val="0038408E"/>
    <w:rsid w:val="0038697D"/>
    <w:rsid w:val="00390AC0"/>
    <w:rsid w:val="003959B3"/>
    <w:rsid w:val="0039665D"/>
    <w:rsid w:val="003A1203"/>
    <w:rsid w:val="003A1C2D"/>
    <w:rsid w:val="003A2686"/>
    <w:rsid w:val="003A5468"/>
    <w:rsid w:val="003B2B67"/>
    <w:rsid w:val="003B3A62"/>
    <w:rsid w:val="003B3D9B"/>
    <w:rsid w:val="003B5406"/>
    <w:rsid w:val="003C5130"/>
    <w:rsid w:val="003C6168"/>
    <w:rsid w:val="003D06F7"/>
    <w:rsid w:val="003D161B"/>
    <w:rsid w:val="003D1B00"/>
    <w:rsid w:val="003D1C83"/>
    <w:rsid w:val="003D2F62"/>
    <w:rsid w:val="003D5FF6"/>
    <w:rsid w:val="003D6B27"/>
    <w:rsid w:val="003E1A59"/>
    <w:rsid w:val="003E44AB"/>
    <w:rsid w:val="003E4851"/>
    <w:rsid w:val="003E6389"/>
    <w:rsid w:val="003F22EB"/>
    <w:rsid w:val="003F49AD"/>
    <w:rsid w:val="003F642B"/>
    <w:rsid w:val="004004F1"/>
    <w:rsid w:val="00400551"/>
    <w:rsid w:val="004008AC"/>
    <w:rsid w:val="004046FA"/>
    <w:rsid w:val="00405182"/>
    <w:rsid w:val="004056A5"/>
    <w:rsid w:val="004056DE"/>
    <w:rsid w:val="004069F3"/>
    <w:rsid w:val="00412FF0"/>
    <w:rsid w:val="00413125"/>
    <w:rsid w:val="0041346D"/>
    <w:rsid w:val="004137D9"/>
    <w:rsid w:val="00413EA4"/>
    <w:rsid w:val="00416ACD"/>
    <w:rsid w:val="00422DB3"/>
    <w:rsid w:val="00423D11"/>
    <w:rsid w:val="00423F4C"/>
    <w:rsid w:val="00426A2B"/>
    <w:rsid w:val="00426D07"/>
    <w:rsid w:val="00427373"/>
    <w:rsid w:val="00431A30"/>
    <w:rsid w:val="0043649C"/>
    <w:rsid w:val="00436826"/>
    <w:rsid w:val="00440305"/>
    <w:rsid w:val="0044196E"/>
    <w:rsid w:val="004432A4"/>
    <w:rsid w:val="004439FD"/>
    <w:rsid w:val="00444E84"/>
    <w:rsid w:val="00454F07"/>
    <w:rsid w:val="004603F4"/>
    <w:rsid w:val="004608A3"/>
    <w:rsid w:val="00462608"/>
    <w:rsid w:val="00463007"/>
    <w:rsid w:val="00463DC9"/>
    <w:rsid w:val="00466F80"/>
    <w:rsid w:val="004709B5"/>
    <w:rsid w:val="00472D64"/>
    <w:rsid w:val="0047364E"/>
    <w:rsid w:val="00474471"/>
    <w:rsid w:val="0047553B"/>
    <w:rsid w:val="00476EA6"/>
    <w:rsid w:val="0048061F"/>
    <w:rsid w:val="004806F3"/>
    <w:rsid w:val="00481295"/>
    <w:rsid w:val="004815C6"/>
    <w:rsid w:val="00483ED4"/>
    <w:rsid w:val="00487984"/>
    <w:rsid w:val="004947DF"/>
    <w:rsid w:val="0049499C"/>
    <w:rsid w:val="00495F3F"/>
    <w:rsid w:val="00496AE0"/>
    <w:rsid w:val="00497390"/>
    <w:rsid w:val="004A0AB5"/>
    <w:rsid w:val="004A14FD"/>
    <w:rsid w:val="004A1DB7"/>
    <w:rsid w:val="004A2EE9"/>
    <w:rsid w:val="004A405A"/>
    <w:rsid w:val="004A4CBD"/>
    <w:rsid w:val="004A58C5"/>
    <w:rsid w:val="004B0935"/>
    <w:rsid w:val="004B177E"/>
    <w:rsid w:val="004B2233"/>
    <w:rsid w:val="004B491A"/>
    <w:rsid w:val="004B5E34"/>
    <w:rsid w:val="004C5042"/>
    <w:rsid w:val="004D2423"/>
    <w:rsid w:val="004E0095"/>
    <w:rsid w:val="004E3910"/>
    <w:rsid w:val="004E439D"/>
    <w:rsid w:val="004E472A"/>
    <w:rsid w:val="004E5587"/>
    <w:rsid w:val="004E6183"/>
    <w:rsid w:val="004F0C01"/>
    <w:rsid w:val="004F1E36"/>
    <w:rsid w:val="004F2DE1"/>
    <w:rsid w:val="004F3679"/>
    <w:rsid w:val="004F611D"/>
    <w:rsid w:val="005006F3"/>
    <w:rsid w:val="00501DAE"/>
    <w:rsid w:val="00503FBC"/>
    <w:rsid w:val="00504BA2"/>
    <w:rsid w:val="00504D29"/>
    <w:rsid w:val="005056A4"/>
    <w:rsid w:val="005065B0"/>
    <w:rsid w:val="005070BE"/>
    <w:rsid w:val="00507AA3"/>
    <w:rsid w:val="00507B46"/>
    <w:rsid w:val="005114F2"/>
    <w:rsid w:val="0051184D"/>
    <w:rsid w:val="00513CC8"/>
    <w:rsid w:val="00514750"/>
    <w:rsid w:val="005164F2"/>
    <w:rsid w:val="00516C93"/>
    <w:rsid w:val="00517E69"/>
    <w:rsid w:val="005210D1"/>
    <w:rsid w:val="00522A99"/>
    <w:rsid w:val="00522FF7"/>
    <w:rsid w:val="005238C5"/>
    <w:rsid w:val="00524353"/>
    <w:rsid w:val="00524646"/>
    <w:rsid w:val="0052607A"/>
    <w:rsid w:val="00526149"/>
    <w:rsid w:val="00526493"/>
    <w:rsid w:val="00526993"/>
    <w:rsid w:val="005413C1"/>
    <w:rsid w:val="00542970"/>
    <w:rsid w:val="00545F6D"/>
    <w:rsid w:val="0054650B"/>
    <w:rsid w:val="00547AF2"/>
    <w:rsid w:val="00550C98"/>
    <w:rsid w:val="00550CE0"/>
    <w:rsid w:val="005525FB"/>
    <w:rsid w:val="00552E2A"/>
    <w:rsid w:val="00553739"/>
    <w:rsid w:val="005573EB"/>
    <w:rsid w:val="00561F9B"/>
    <w:rsid w:val="00561FC2"/>
    <w:rsid w:val="00563718"/>
    <w:rsid w:val="00563A87"/>
    <w:rsid w:val="00564C37"/>
    <w:rsid w:val="00565C53"/>
    <w:rsid w:val="00565F64"/>
    <w:rsid w:val="005662C6"/>
    <w:rsid w:val="00566C7F"/>
    <w:rsid w:val="00570C80"/>
    <w:rsid w:val="00572CA6"/>
    <w:rsid w:val="00576EB7"/>
    <w:rsid w:val="00584F8F"/>
    <w:rsid w:val="00585C7A"/>
    <w:rsid w:val="00585DA7"/>
    <w:rsid w:val="00591D16"/>
    <w:rsid w:val="00592968"/>
    <w:rsid w:val="0059630B"/>
    <w:rsid w:val="005A0BE4"/>
    <w:rsid w:val="005A371A"/>
    <w:rsid w:val="005B1226"/>
    <w:rsid w:val="005B1424"/>
    <w:rsid w:val="005B1C60"/>
    <w:rsid w:val="005B39FE"/>
    <w:rsid w:val="005B7C24"/>
    <w:rsid w:val="005C1E1C"/>
    <w:rsid w:val="005C332E"/>
    <w:rsid w:val="005C3A8E"/>
    <w:rsid w:val="005C3F70"/>
    <w:rsid w:val="005C4397"/>
    <w:rsid w:val="005C7039"/>
    <w:rsid w:val="005C70A0"/>
    <w:rsid w:val="005C7C11"/>
    <w:rsid w:val="005D2676"/>
    <w:rsid w:val="005D435E"/>
    <w:rsid w:val="005D4DEF"/>
    <w:rsid w:val="005D6C64"/>
    <w:rsid w:val="005D6DB6"/>
    <w:rsid w:val="005E111B"/>
    <w:rsid w:val="005E2C15"/>
    <w:rsid w:val="005E3BFC"/>
    <w:rsid w:val="005E545C"/>
    <w:rsid w:val="005E6262"/>
    <w:rsid w:val="005F03D0"/>
    <w:rsid w:val="005F211F"/>
    <w:rsid w:val="005F219A"/>
    <w:rsid w:val="005F34F5"/>
    <w:rsid w:val="005F3E42"/>
    <w:rsid w:val="005F7078"/>
    <w:rsid w:val="006010E5"/>
    <w:rsid w:val="00602B83"/>
    <w:rsid w:val="00602ED0"/>
    <w:rsid w:val="00614919"/>
    <w:rsid w:val="00617D03"/>
    <w:rsid w:val="00620833"/>
    <w:rsid w:val="0062344A"/>
    <w:rsid w:val="00627FB6"/>
    <w:rsid w:val="00631D88"/>
    <w:rsid w:val="006338ED"/>
    <w:rsid w:val="006340DD"/>
    <w:rsid w:val="00635820"/>
    <w:rsid w:val="006366AE"/>
    <w:rsid w:val="006369C7"/>
    <w:rsid w:val="00640F20"/>
    <w:rsid w:val="00643837"/>
    <w:rsid w:val="0064480E"/>
    <w:rsid w:val="00650F50"/>
    <w:rsid w:val="00651167"/>
    <w:rsid w:val="00651377"/>
    <w:rsid w:val="00651758"/>
    <w:rsid w:val="0065537C"/>
    <w:rsid w:val="00655EFA"/>
    <w:rsid w:val="0066289A"/>
    <w:rsid w:val="006632D4"/>
    <w:rsid w:val="006720F5"/>
    <w:rsid w:val="0067607E"/>
    <w:rsid w:val="00680BA5"/>
    <w:rsid w:val="0068182B"/>
    <w:rsid w:val="0068684E"/>
    <w:rsid w:val="00687A2E"/>
    <w:rsid w:val="00690007"/>
    <w:rsid w:val="00690CAA"/>
    <w:rsid w:val="00694948"/>
    <w:rsid w:val="00694DF9"/>
    <w:rsid w:val="00695442"/>
    <w:rsid w:val="006963D0"/>
    <w:rsid w:val="00696C56"/>
    <w:rsid w:val="00697F0F"/>
    <w:rsid w:val="006A1803"/>
    <w:rsid w:val="006A45E9"/>
    <w:rsid w:val="006A5FE2"/>
    <w:rsid w:val="006A64BB"/>
    <w:rsid w:val="006A6FEF"/>
    <w:rsid w:val="006B2802"/>
    <w:rsid w:val="006B493E"/>
    <w:rsid w:val="006B6BA3"/>
    <w:rsid w:val="006C18B2"/>
    <w:rsid w:val="006C6295"/>
    <w:rsid w:val="006C7F7C"/>
    <w:rsid w:val="006D2BC5"/>
    <w:rsid w:val="006D775B"/>
    <w:rsid w:val="006E04BF"/>
    <w:rsid w:val="006E052C"/>
    <w:rsid w:val="006E07B2"/>
    <w:rsid w:val="006E216B"/>
    <w:rsid w:val="006E322C"/>
    <w:rsid w:val="006F00B0"/>
    <w:rsid w:val="006F1463"/>
    <w:rsid w:val="006F26D6"/>
    <w:rsid w:val="006F26F9"/>
    <w:rsid w:val="006F3D1F"/>
    <w:rsid w:val="006F5500"/>
    <w:rsid w:val="00702134"/>
    <w:rsid w:val="00702BB9"/>
    <w:rsid w:val="00702EA8"/>
    <w:rsid w:val="00704744"/>
    <w:rsid w:val="0071069D"/>
    <w:rsid w:val="007108BE"/>
    <w:rsid w:val="007113F9"/>
    <w:rsid w:val="00712C3A"/>
    <w:rsid w:val="007144CE"/>
    <w:rsid w:val="00715572"/>
    <w:rsid w:val="00716C2B"/>
    <w:rsid w:val="00717C9A"/>
    <w:rsid w:val="00720F97"/>
    <w:rsid w:val="00722170"/>
    <w:rsid w:val="0072271C"/>
    <w:rsid w:val="007234C0"/>
    <w:rsid w:val="0072401F"/>
    <w:rsid w:val="007248C3"/>
    <w:rsid w:val="007279BC"/>
    <w:rsid w:val="00727C0F"/>
    <w:rsid w:val="00734F47"/>
    <w:rsid w:val="00735769"/>
    <w:rsid w:val="00737B8B"/>
    <w:rsid w:val="00746044"/>
    <w:rsid w:val="00751CF3"/>
    <w:rsid w:val="00751F20"/>
    <w:rsid w:val="00753BB8"/>
    <w:rsid w:val="00754220"/>
    <w:rsid w:val="00762842"/>
    <w:rsid w:val="00762912"/>
    <w:rsid w:val="00764140"/>
    <w:rsid w:val="007647E2"/>
    <w:rsid w:val="00767565"/>
    <w:rsid w:val="007715D4"/>
    <w:rsid w:val="007721A3"/>
    <w:rsid w:val="007727ED"/>
    <w:rsid w:val="00775019"/>
    <w:rsid w:val="007769CC"/>
    <w:rsid w:val="00776D7B"/>
    <w:rsid w:val="00781CF6"/>
    <w:rsid w:val="0078343B"/>
    <w:rsid w:val="00786275"/>
    <w:rsid w:val="007901B3"/>
    <w:rsid w:val="00790EFA"/>
    <w:rsid w:val="007A2CC4"/>
    <w:rsid w:val="007A4B77"/>
    <w:rsid w:val="007A5922"/>
    <w:rsid w:val="007A6C5F"/>
    <w:rsid w:val="007A79D9"/>
    <w:rsid w:val="007B01C7"/>
    <w:rsid w:val="007B0B10"/>
    <w:rsid w:val="007B2CAA"/>
    <w:rsid w:val="007C2281"/>
    <w:rsid w:val="007C3685"/>
    <w:rsid w:val="007C5D9D"/>
    <w:rsid w:val="007C67C9"/>
    <w:rsid w:val="007D0224"/>
    <w:rsid w:val="007D05AB"/>
    <w:rsid w:val="007D3A44"/>
    <w:rsid w:val="007D5C5E"/>
    <w:rsid w:val="007D726F"/>
    <w:rsid w:val="007D75C4"/>
    <w:rsid w:val="007E17E9"/>
    <w:rsid w:val="007E38D9"/>
    <w:rsid w:val="007E6056"/>
    <w:rsid w:val="007E619D"/>
    <w:rsid w:val="007E7E84"/>
    <w:rsid w:val="007F0544"/>
    <w:rsid w:val="007F0F7F"/>
    <w:rsid w:val="007F201A"/>
    <w:rsid w:val="007F2454"/>
    <w:rsid w:val="007F2CF1"/>
    <w:rsid w:val="007F32A4"/>
    <w:rsid w:val="007F4573"/>
    <w:rsid w:val="007F6357"/>
    <w:rsid w:val="00802385"/>
    <w:rsid w:val="008035AB"/>
    <w:rsid w:val="00812C86"/>
    <w:rsid w:val="008142EE"/>
    <w:rsid w:val="00815142"/>
    <w:rsid w:val="00815E82"/>
    <w:rsid w:val="0082206E"/>
    <w:rsid w:val="0082248A"/>
    <w:rsid w:val="008232E8"/>
    <w:rsid w:val="008255D6"/>
    <w:rsid w:val="00826DA5"/>
    <w:rsid w:val="00827DEA"/>
    <w:rsid w:val="008303CD"/>
    <w:rsid w:val="00831247"/>
    <w:rsid w:val="00834346"/>
    <w:rsid w:val="00834C49"/>
    <w:rsid w:val="00836318"/>
    <w:rsid w:val="0083650A"/>
    <w:rsid w:val="00837C6F"/>
    <w:rsid w:val="008419A7"/>
    <w:rsid w:val="00842CC0"/>
    <w:rsid w:val="00845A52"/>
    <w:rsid w:val="0084655D"/>
    <w:rsid w:val="00847D90"/>
    <w:rsid w:val="0085198F"/>
    <w:rsid w:val="0085298B"/>
    <w:rsid w:val="00855A16"/>
    <w:rsid w:val="008560DA"/>
    <w:rsid w:val="00856A3F"/>
    <w:rsid w:val="00857CAD"/>
    <w:rsid w:val="0086000C"/>
    <w:rsid w:val="008622A6"/>
    <w:rsid w:val="008622DD"/>
    <w:rsid w:val="00862776"/>
    <w:rsid w:val="00862E1F"/>
    <w:rsid w:val="00863947"/>
    <w:rsid w:val="008655FD"/>
    <w:rsid w:val="00866219"/>
    <w:rsid w:val="008725A9"/>
    <w:rsid w:val="00875608"/>
    <w:rsid w:val="00876F28"/>
    <w:rsid w:val="008778BC"/>
    <w:rsid w:val="00877F0B"/>
    <w:rsid w:val="00882A39"/>
    <w:rsid w:val="00884601"/>
    <w:rsid w:val="008902E2"/>
    <w:rsid w:val="00892C36"/>
    <w:rsid w:val="0089369B"/>
    <w:rsid w:val="00893D91"/>
    <w:rsid w:val="008954A2"/>
    <w:rsid w:val="00895638"/>
    <w:rsid w:val="008A3E78"/>
    <w:rsid w:val="008A40F8"/>
    <w:rsid w:val="008A441E"/>
    <w:rsid w:val="008B17A9"/>
    <w:rsid w:val="008B2ACE"/>
    <w:rsid w:val="008B3EC1"/>
    <w:rsid w:val="008B3FC3"/>
    <w:rsid w:val="008B7AB3"/>
    <w:rsid w:val="008C0C83"/>
    <w:rsid w:val="008C1DB6"/>
    <w:rsid w:val="008C22CF"/>
    <w:rsid w:val="008C52C1"/>
    <w:rsid w:val="008D00AA"/>
    <w:rsid w:val="008D00C9"/>
    <w:rsid w:val="008D2D21"/>
    <w:rsid w:val="008D56E4"/>
    <w:rsid w:val="008E230B"/>
    <w:rsid w:val="008E5B07"/>
    <w:rsid w:val="008F00EC"/>
    <w:rsid w:val="008F0187"/>
    <w:rsid w:val="008F199C"/>
    <w:rsid w:val="008F7539"/>
    <w:rsid w:val="00900164"/>
    <w:rsid w:val="00902209"/>
    <w:rsid w:val="00903158"/>
    <w:rsid w:val="00903360"/>
    <w:rsid w:val="00906634"/>
    <w:rsid w:val="00906FC9"/>
    <w:rsid w:val="00911E8C"/>
    <w:rsid w:val="0091324F"/>
    <w:rsid w:val="009176A4"/>
    <w:rsid w:val="0092054B"/>
    <w:rsid w:val="009222FD"/>
    <w:rsid w:val="009225E9"/>
    <w:rsid w:val="00922CFD"/>
    <w:rsid w:val="00926127"/>
    <w:rsid w:val="00930A35"/>
    <w:rsid w:val="00930B12"/>
    <w:rsid w:val="0093154F"/>
    <w:rsid w:val="00931B6B"/>
    <w:rsid w:val="009325A8"/>
    <w:rsid w:val="00932B5C"/>
    <w:rsid w:val="0093459E"/>
    <w:rsid w:val="009357BC"/>
    <w:rsid w:val="00935A91"/>
    <w:rsid w:val="00936074"/>
    <w:rsid w:val="00937191"/>
    <w:rsid w:val="009403B7"/>
    <w:rsid w:val="009417B3"/>
    <w:rsid w:val="00943458"/>
    <w:rsid w:val="00943946"/>
    <w:rsid w:val="0094400D"/>
    <w:rsid w:val="009441AD"/>
    <w:rsid w:val="00946217"/>
    <w:rsid w:val="009524B5"/>
    <w:rsid w:val="009530F3"/>
    <w:rsid w:val="00953BD3"/>
    <w:rsid w:val="009541D0"/>
    <w:rsid w:val="00955D9F"/>
    <w:rsid w:val="0095715D"/>
    <w:rsid w:val="0096008C"/>
    <w:rsid w:val="0096259B"/>
    <w:rsid w:val="00963BCE"/>
    <w:rsid w:val="00972B25"/>
    <w:rsid w:val="0097374A"/>
    <w:rsid w:val="00974CA2"/>
    <w:rsid w:val="0097572C"/>
    <w:rsid w:val="0097681F"/>
    <w:rsid w:val="00976CA9"/>
    <w:rsid w:val="00976FCB"/>
    <w:rsid w:val="009800FB"/>
    <w:rsid w:val="00982591"/>
    <w:rsid w:val="00982A24"/>
    <w:rsid w:val="009836B8"/>
    <w:rsid w:val="00986BE0"/>
    <w:rsid w:val="009872C9"/>
    <w:rsid w:val="00987E05"/>
    <w:rsid w:val="00992722"/>
    <w:rsid w:val="009935DC"/>
    <w:rsid w:val="009937DD"/>
    <w:rsid w:val="00993FFE"/>
    <w:rsid w:val="00995F40"/>
    <w:rsid w:val="00995F6F"/>
    <w:rsid w:val="009A0057"/>
    <w:rsid w:val="009A0346"/>
    <w:rsid w:val="009A75FD"/>
    <w:rsid w:val="009B55A0"/>
    <w:rsid w:val="009C3EB3"/>
    <w:rsid w:val="009C4A49"/>
    <w:rsid w:val="009C6A4F"/>
    <w:rsid w:val="009D11E2"/>
    <w:rsid w:val="009D2B45"/>
    <w:rsid w:val="009D55BD"/>
    <w:rsid w:val="009D6987"/>
    <w:rsid w:val="009D7BDC"/>
    <w:rsid w:val="009E2F59"/>
    <w:rsid w:val="009E3E64"/>
    <w:rsid w:val="009E5D70"/>
    <w:rsid w:val="009E6452"/>
    <w:rsid w:val="009E646C"/>
    <w:rsid w:val="009E7063"/>
    <w:rsid w:val="009F004F"/>
    <w:rsid w:val="009F0A95"/>
    <w:rsid w:val="009F1F1C"/>
    <w:rsid w:val="009F7590"/>
    <w:rsid w:val="00A07851"/>
    <w:rsid w:val="00A07F2F"/>
    <w:rsid w:val="00A2371A"/>
    <w:rsid w:val="00A2489F"/>
    <w:rsid w:val="00A252DD"/>
    <w:rsid w:val="00A26CD6"/>
    <w:rsid w:val="00A26D62"/>
    <w:rsid w:val="00A3079F"/>
    <w:rsid w:val="00A324FD"/>
    <w:rsid w:val="00A339B2"/>
    <w:rsid w:val="00A41339"/>
    <w:rsid w:val="00A43253"/>
    <w:rsid w:val="00A432AE"/>
    <w:rsid w:val="00A5433E"/>
    <w:rsid w:val="00A5439F"/>
    <w:rsid w:val="00A57D6B"/>
    <w:rsid w:val="00A57FF8"/>
    <w:rsid w:val="00A608BE"/>
    <w:rsid w:val="00A64BD2"/>
    <w:rsid w:val="00A64EF8"/>
    <w:rsid w:val="00A65D46"/>
    <w:rsid w:val="00A6725C"/>
    <w:rsid w:val="00A67A55"/>
    <w:rsid w:val="00A72D46"/>
    <w:rsid w:val="00A76D88"/>
    <w:rsid w:val="00A771B1"/>
    <w:rsid w:val="00A77D84"/>
    <w:rsid w:val="00A828BD"/>
    <w:rsid w:val="00A84521"/>
    <w:rsid w:val="00A84936"/>
    <w:rsid w:val="00A8583B"/>
    <w:rsid w:val="00A86A14"/>
    <w:rsid w:val="00A9401B"/>
    <w:rsid w:val="00A95AAD"/>
    <w:rsid w:val="00AA02D2"/>
    <w:rsid w:val="00AA2A5B"/>
    <w:rsid w:val="00AA50C2"/>
    <w:rsid w:val="00AA52F2"/>
    <w:rsid w:val="00AA55D3"/>
    <w:rsid w:val="00AB6A2B"/>
    <w:rsid w:val="00AC34AA"/>
    <w:rsid w:val="00AC43B1"/>
    <w:rsid w:val="00AD2837"/>
    <w:rsid w:val="00AD2976"/>
    <w:rsid w:val="00AD2995"/>
    <w:rsid w:val="00AE0247"/>
    <w:rsid w:val="00AE2C13"/>
    <w:rsid w:val="00AF2257"/>
    <w:rsid w:val="00AF29E4"/>
    <w:rsid w:val="00AF31D0"/>
    <w:rsid w:val="00AF37E4"/>
    <w:rsid w:val="00AF4FD2"/>
    <w:rsid w:val="00AF5AD1"/>
    <w:rsid w:val="00AF5E74"/>
    <w:rsid w:val="00B01C0C"/>
    <w:rsid w:val="00B02F4F"/>
    <w:rsid w:val="00B0407D"/>
    <w:rsid w:val="00B11529"/>
    <w:rsid w:val="00B11DDA"/>
    <w:rsid w:val="00B130F9"/>
    <w:rsid w:val="00B135A8"/>
    <w:rsid w:val="00B13882"/>
    <w:rsid w:val="00B15C30"/>
    <w:rsid w:val="00B21183"/>
    <w:rsid w:val="00B241A1"/>
    <w:rsid w:val="00B25F3E"/>
    <w:rsid w:val="00B30133"/>
    <w:rsid w:val="00B35FA1"/>
    <w:rsid w:val="00B3788C"/>
    <w:rsid w:val="00B402BB"/>
    <w:rsid w:val="00B459E1"/>
    <w:rsid w:val="00B508D6"/>
    <w:rsid w:val="00B52221"/>
    <w:rsid w:val="00B529B1"/>
    <w:rsid w:val="00B53E36"/>
    <w:rsid w:val="00B63776"/>
    <w:rsid w:val="00B640B7"/>
    <w:rsid w:val="00B646E2"/>
    <w:rsid w:val="00B648C6"/>
    <w:rsid w:val="00B670A9"/>
    <w:rsid w:val="00B707D8"/>
    <w:rsid w:val="00B71086"/>
    <w:rsid w:val="00B71F55"/>
    <w:rsid w:val="00B72686"/>
    <w:rsid w:val="00B76F8F"/>
    <w:rsid w:val="00B7758E"/>
    <w:rsid w:val="00B85068"/>
    <w:rsid w:val="00B85C01"/>
    <w:rsid w:val="00B862BF"/>
    <w:rsid w:val="00B8682D"/>
    <w:rsid w:val="00B9222F"/>
    <w:rsid w:val="00B92A51"/>
    <w:rsid w:val="00B93E20"/>
    <w:rsid w:val="00B9413C"/>
    <w:rsid w:val="00B94301"/>
    <w:rsid w:val="00B943ED"/>
    <w:rsid w:val="00B94C1A"/>
    <w:rsid w:val="00B950C6"/>
    <w:rsid w:val="00B96BFD"/>
    <w:rsid w:val="00B9746C"/>
    <w:rsid w:val="00BA0BA8"/>
    <w:rsid w:val="00BA201B"/>
    <w:rsid w:val="00BA31EC"/>
    <w:rsid w:val="00BA49F0"/>
    <w:rsid w:val="00BA4A46"/>
    <w:rsid w:val="00BA5E6D"/>
    <w:rsid w:val="00BB0B58"/>
    <w:rsid w:val="00BB1C57"/>
    <w:rsid w:val="00BB1CDB"/>
    <w:rsid w:val="00BB2430"/>
    <w:rsid w:val="00BB2D42"/>
    <w:rsid w:val="00BB3E52"/>
    <w:rsid w:val="00BB4B1A"/>
    <w:rsid w:val="00BC1A72"/>
    <w:rsid w:val="00BC3CF9"/>
    <w:rsid w:val="00BC3E04"/>
    <w:rsid w:val="00BC4E42"/>
    <w:rsid w:val="00BC66C2"/>
    <w:rsid w:val="00BD2014"/>
    <w:rsid w:val="00BD28BF"/>
    <w:rsid w:val="00BE205F"/>
    <w:rsid w:val="00BE2E9C"/>
    <w:rsid w:val="00BE30F6"/>
    <w:rsid w:val="00BE4CD2"/>
    <w:rsid w:val="00BE73EE"/>
    <w:rsid w:val="00BF02FA"/>
    <w:rsid w:val="00BF1210"/>
    <w:rsid w:val="00BF2AAD"/>
    <w:rsid w:val="00BF5F56"/>
    <w:rsid w:val="00C00A4A"/>
    <w:rsid w:val="00C013ED"/>
    <w:rsid w:val="00C07074"/>
    <w:rsid w:val="00C074FE"/>
    <w:rsid w:val="00C07EA4"/>
    <w:rsid w:val="00C10FB2"/>
    <w:rsid w:val="00C11F11"/>
    <w:rsid w:val="00C120C3"/>
    <w:rsid w:val="00C13011"/>
    <w:rsid w:val="00C14EB1"/>
    <w:rsid w:val="00C16050"/>
    <w:rsid w:val="00C16AE4"/>
    <w:rsid w:val="00C225FE"/>
    <w:rsid w:val="00C23E26"/>
    <w:rsid w:val="00C24C96"/>
    <w:rsid w:val="00C309BF"/>
    <w:rsid w:val="00C32CF9"/>
    <w:rsid w:val="00C32D36"/>
    <w:rsid w:val="00C4068C"/>
    <w:rsid w:val="00C417BE"/>
    <w:rsid w:val="00C42E77"/>
    <w:rsid w:val="00C46A0E"/>
    <w:rsid w:val="00C46B3F"/>
    <w:rsid w:val="00C47BDF"/>
    <w:rsid w:val="00C505FB"/>
    <w:rsid w:val="00C5324C"/>
    <w:rsid w:val="00C53353"/>
    <w:rsid w:val="00C53CE4"/>
    <w:rsid w:val="00C573EF"/>
    <w:rsid w:val="00C6035A"/>
    <w:rsid w:val="00C610F0"/>
    <w:rsid w:val="00C62A59"/>
    <w:rsid w:val="00C64B2E"/>
    <w:rsid w:val="00C652EA"/>
    <w:rsid w:val="00C7000F"/>
    <w:rsid w:val="00C71353"/>
    <w:rsid w:val="00C71A94"/>
    <w:rsid w:val="00C72206"/>
    <w:rsid w:val="00C72A4E"/>
    <w:rsid w:val="00C75812"/>
    <w:rsid w:val="00C76A79"/>
    <w:rsid w:val="00C77E04"/>
    <w:rsid w:val="00C8040F"/>
    <w:rsid w:val="00C813D7"/>
    <w:rsid w:val="00C83F8B"/>
    <w:rsid w:val="00C8408A"/>
    <w:rsid w:val="00C86F0F"/>
    <w:rsid w:val="00C904E6"/>
    <w:rsid w:val="00C9500C"/>
    <w:rsid w:val="00C96F73"/>
    <w:rsid w:val="00C9791A"/>
    <w:rsid w:val="00CA0AEF"/>
    <w:rsid w:val="00CA2157"/>
    <w:rsid w:val="00CA6876"/>
    <w:rsid w:val="00CA6A62"/>
    <w:rsid w:val="00CA7E83"/>
    <w:rsid w:val="00CB016E"/>
    <w:rsid w:val="00CB0A81"/>
    <w:rsid w:val="00CB1123"/>
    <w:rsid w:val="00CB3B5F"/>
    <w:rsid w:val="00CB4250"/>
    <w:rsid w:val="00CB4FE5"/>
    <w:rsid w:val="00CB5CC5"/>
    <w:rsid w:val="00CB60BE"/>
    <w:rsid w:val="00CB629D"/>
    <w:rsid w:val="00CC1ABB"/>
    <w:rsid w:val="00CC6536"/>
    <w:rsid w:val="00CD0CE1"/>
    <w:rsid w:val="00CD1129"/>
    <w:rsid w:val="00CD481E"/>
    <w:rsid w:val="00CD540D"/>
    <w:rsid w:val="00CD6EB9"/>
    <w:rsid w:val="00CD6F91"/>
    <w:rsid w:val="00CE000A"/>
    <w:rsid w:val="00CE239E"/>
    <w:rsid w:val="00CE2475"/>
    <w:rsid w:val="00CE3A00"/>
    <w:rsid w:val="00CE426B"/>
    <w:rsid w:val="00CE4656"/>
    <w:rsid w:val="00CE5A85"/>
    <w:rsid w:val="00CE5C12"/>
    <w:rsid w:val="00CE6479"/>
    <w:rsid w:val="00CE74DA"/>
    <w:rsid w:val="00CF0609"/>
    <w:rsid w:val="00CF0998"/>
    <w:rsid w:val="00CF0FBA"/>
    <w:rsid w:val="00CF1AAE"/>
    <w:rsid w:val="00CF584D"/>
    <w:rsid w:val="00CF5CFE"/>
    <w:rsid w:val="00CF6453"/>
    <w:rsid w:val="00CF73D2"/>
    <w:rsid w:val="00D03754"/>
    <w:rsid w:val="00D041BB"/>
    <w:rsid w:val="00D07E12"/>
    <w:rsid w:val="00D120B8"/>
    <w:rsid w:val="00D14785"/>
    <w:rsid w:val="00D1486F"/>
    <w:rsid w:val="00D159E6"/>
    <w:rsid w:val="00D16136"/>
    <w:rsid w:val="00D20DC0"/>
    <w:rsid w:val="00D21D22"/>
    <w:rsid w:val="00D239EA"/>
    <w:rsid w:val="00D23B7C"/>
    <w:rsid w:val="00D307D3"/>
    <w:rsid w:val="00D30E2F"/>
    <w:rsid w:val="00D316CF"/>
    <w:rsid w:val="00D31B7C"/>
    <w:rsid w:val="00D34707"/>
    <w:rsid w:val="00D35732"/>
    <w:rsid w:val="00D37EC8"/>
    <w:rsid w:val="00D41987"/>
    <w:rsid w:val="00D444B0"/>
    <w:rsid w:val="00D45090"/>
    <w:rsid w:val="00D45CF0"/>
    <w:rsid w:val="00D46581"/>
    <w:rsid w:val="00D5215D"/>
    <w:rsid w:val="00D521DE"/>
    <w:rsid w:val="00D54C37"/>
    <w:rsid w:val="00D55BEA"/>
    <w:rsid w:val="00D6076C"/>
    <w:rsid w:val="00D6352D"/>
    <w:rsid w:val="00D66A8A"/>
    <w:rsid w:val="00D67D7E"/>
    <w:rsid w:val="00D67F0A"/>
    <w:rsid w:val="00D74403"/>
    <w:rsid w:val="00D74CFB"/>
    <w:rsid w:val="00D76963"/>
    <w:rsid w:val="00D80647"/>
    <w:rsid w:val="00D82213"/>
    <w:rsid w:val="00D84883"/>
    <w:rsid w:val="00D87806"/>
    <w:rsid w:val="00D92695"/>
    <w:rsid w:val="00D93B82"/>
    <w:rsid w:val="00D9692F"/>
    <w:rsid w:val="00D96C22"/>
    <w:rsid w:val="00D96F44"/>
    <w:rsid w:val="00D96FF5"/>
    <w:rsid w:val="00DA2E68"/>
    <w:rsid w:val="00DA35B8"/>
    <w:rsid w:val="00DA3C53"/>
    <w:rsid w:val="00DA3EAB"/>
    <w:rsid w:val="00DB08B1"/>
    <w:rsid w:val="00DB4A12"/>
    <w:rsid w:val="00DB5193"/>
    <w:rsid w:val="00DB57A2"/>
    <w:rsid w:val="00DC09B7"/>
    <w:rsid w:val="00DC2627"/>
    <w:rsid w:val="00DC395D"/>
    <w:rsid w:val="00DC3A8B"/>
    <w:rsid w:val="00DC6F17"/>
    <w:rsid w:val="00DD3D72"/>
    <w:rsid w:val="00DD61D2"/>
    <w:rsid w:val="00DE010B"/>
    <w:rsid w:val="00DE0D2E"/>
    <w:rsid w:val="00DE2AE4"/>
    <w:rsid w:val="00DF04F0"/>
    <w:rsid w:val="00DF12CF"/>
    <w:rsid w:val="00DF1478"/>
    <w:rsid w:val="00DF22AF"/>
    <w:rsid w:val="00DF4425"/>
    <w:rsid w:val="00DF7BA7"/>
    <w:rsid w:val="00E01FF0"/>
    <w:rsid w:val="00E03DED"/>
    <w:rsid w:val="00E051C1"/>
    <w:rsid w:val="00E05561"/>
    <w:rsid w:val="00E058E5"/>
    <w:rsid w:val="00E05E37"/>
    <w:rsid w:val="00E061ED"/>
    <w:rsid w:val="00E063AF"/>
    <w:rsid w:val="00E11047"/>
    <w:rsid w:val="00E12BCB"/>
    <w:rsid w:val="00E15414"/>
    <w:rsid w:val="00E200DD"/>
    <w:rsid w:val="00E227BC"/>
    <w:rsid w:val="00E255AF"/>
    <w:rsid w:val="00E268A7"/>
    <w:rsid w:val="00E31226"/>
    <w:rsid w:val="00E315BD"/>
    <w:rsid w:val="00E32165"/>
    <w:rsid w:val="00E3278C"/>
    <w:rsid w:val="00E33681"/>
    <w:rsid w:val="00E35CEE"/>
    <w:rsid w:val="00E36443"/>
    <w:rsid w:val="00E42D96"/>
    <w:rsid w:val="00E42EA0"/>
    <w:rsid w:val="00E44908"/>
    <w:rsid w:val="00E47B7E"/>
    <w:rsid w:val="00E50269"/>
    <w:rsid w:val="00E50829"/>
    <w:rsid w:val="00E50D06"/>
    <w:rsid w:val="00E51A08"/>
    <w:rsid w:val="00E53C31"/>
    <w:rsid w:val="00E5486D"/>
    <w:rsid w:val="00E62EDA"/>
    <w:rsid w:val="00E64C42"/>
    <w:rsid w:val="00E656FE"/>
    <w:rsid w:val="00E6710B"/>
    <w:rsid w:val="00E70372"/>
    <w:rsid w:val="00E72750"/>
    <w:rsid w:val="00E72C0B"/>
    <w:rsid w:val="00E7614E"/>
    <w:rsid w:val="00E77F21"/>
    <w:rsid w:val="00E80C57"/>
    <w:rsid w:val="00E8441F"/>
    <w:rsid w:val="00E908D6"/>
    <w:rsid w:val="00E919DC"/>
    <w:rsid w:val="00E954C9"/>
    <w:rsid w:val="00E96603"/>
    <w:rsid w:val="00EA04F3"/>
    <w:rsid w:val="00EA0D6D"/>
    <w:rsid w:val="00EA76E1"/>
    <w:rsid w:val="00EB017C"/>
    <w:rsid w:val="00EB23D0"/>
    <w:rsid w:val="00EB257D"/>
    <w:rsid w:val="00EB77B0"/>
    <w:rsid w:val="00EC0137"/>
    <w:rsid w:val="00EC1B12"/>
    <w:rsid w:val="00EC403D"/>
    <w:rsid w:val="00EC4950"/>
    <w:rsid w:val="00EC4E4D"/>
    <w:rsid w:val="00EC4FE0"/>
    <w:rsid w:val="00EC62CE"/>
    <w:rsid w:val="00EC7640"/>
    <w:rsid w:val="00ED1C38"/>
    <w:rsid w:val="00ED1F36"/>
    <w:rsid w:val="00ED317D"/>
    <w:rsid w:val="00ED5E9E"/>
    <w:rsid w:val="00ED646B"/>
    <w:rsid w:val="00EE06F9"/>
    <w:rsid w:val="00EE0B34"/>
    <w:rsid w:val="00EE1A5C"/>
    <w:rsid w:val="00EE1CAF"/>
    <w:rsid w:val="00EE328A"/>
    <w:rsid w:val="00EE38E3"/>
    <w:rsid w:val="00EE38F7"/>
    <w:rsid w:val="00EE7C6E"/>
    <w:rsid w:val="00EF00E8"/>
    <w:rsid w:val="00EF2ED6"/>
    <w:rsid w:val="00EF502A"/>
    <w:rsid w:val="00EF60EC"/>
    <w:rsid w:val="00F010AE"/>
    <w:rsid w:val="00F0256B"/>
    <w:rsid w:val="00F03CB3"/>
    <w:rsid w:val="00F03F60"/>
    <w:rsid w:val="00F048A2"/>
    <w:rsid w:val="00F07117"/>
    <w:rsid w:val="00F112C0"/>
    <w:rsid w:val="00F13715"/>
    <w:rsid w:val="00F16ED1"/>
    <w:rsid w:val="00F16F32"/>
    <w:rsid w:val="00F17437"/>
    <w:rsid w:val="00F1765E"/>
    <w:rsid w:val="00F17BCC"/>
    <w:rsid w:val="00F24256"/>
    <w:rsid w:val="00F26ACF"/>
    <w:rsid w:val="00F277F2"/>
    <w:rsid w:val="00F27D53"/>
    <w:rsid w:val="00F30F2C"/>
    <w:rsid w:val="00F43382"/>
    <w:rsid w:val="00F43923"/>
    <w:rsid w:val="00F44580"/>
    <w:rsid w:val="00F50F85"/>
    <w:rsid w:val="00F51ED3"/>
    <w:rsid w:val="00F523E2"/>
    <w:rsid w:val="00F52D59"/>
    <w:rsid w:val="00F53D7B"/>
    <w:rsid w:val="00F56C20"/>
    <w:rsid w:val="00F63510"/>
    <w:rsid w:val="00F64225"/>
    <w:rsid w:val="00F64808"/>
    <w:rsid w:val="00F6482B"/>
    <w:rsid w:val="00F64E7F"/>
    <w:rsid w:val="00F72714"/>
    <w:rsid w:val="00F7679A"/>
    <w:rsid w:val="00F76E73"/>
    <w:rsid w:val="00F80997"/>
    <w:rsid w:val="00F80E36"/>
    <w:rsid w:val="00F80E39"/>
    <w:rsid w:val="00F81E81"/>
    <w:rsid w:val="00F820D0"/>
    <w:rsid w:val="00F823EC"/>
    <w:rsid w:val="00F83D27"/>
    <w:rsid w:val="00F85C9E"/>
    <w:rsid w:val="00F91740"/>
    <w:rsid w:val="00F917CF"/>
    <w:rsid w:val="00F91928"/>
    <w:rsid w:val="00F92A0E"/>
    <w:rsid w:val="00F93685"/>
    <w:rsid w:val="00F93EB4"/>
    <w:rsid w:val="00F94812"/>
    <w:rsid w:val="00F9497A"/>
    <w:rsid w:val="00F94AEB"/>
    <w:rsid w:val="00F96BB1"/>
    <w:rsid w:val="00F96D41"/>
    <w:rsid w:val="00FA0737"/>
    <w:rsid w:val="00FA19C4"/>
    <w:rsid w:val="00FA2034"/>
    <w:rsid w:val="00FA2D7C"/>
    <w:rsid w:val="00FA5078"/>
    <w:rsid w:val="00FA7563"/>
    <w:rsid w:val="00FB0748"/>
    <w:rsid w:val="00FB0F51"/>
    <w:rsid w:val="00FC234F"/>
    <w:rsid w:val="00FC6B1E"/>
    <w:rsid w:val="00FC6FFE"/>
    <w:rsid w:val="00FC7B86"/>
    <w:rsid w:val="00FD0A19"/>
    <w:rsid w:val="00FD100A"/>
    <w:rsid w:val="00FD205E"/>
    <w:rsid w:val="00FE013F"/>
    <w:rsid w:val="00FE07BA"/>
    <w:rsid w:val="00FE21E6"/>
    <w:rsid w:val="00FE47C5"/>
    <w:rsid w:val="00FE48AF"/>
    <w:rsid w:val="00FE67EE"/>
    <w:rsid w:val="00FF2EDF"/>
    <w:rsid w:val="00FF472B"/>
    <w:rsid w:val="00FF4E93"/>
    <w:rsid w:val="00FF592A"/>
    <w:rsid w:val="00FF786E"/>
    <w:rsid w:val="00FF7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A82F"/>
  <w15:docId w15:val="{DEF3E084-FA5F-447B-A350-34B76E4D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215D"/>
    <w:pPr>
      <w:bidi/>
    </w:pPr>
    <w:rPr>
      <w:rFonts w:ascii="Times New Roman" w:eastAsia="Calibri" w:hAnsi="Times New Roman" w:cs="David"/>
      <w:sz w:val="20"/>
      <w:szCs w:val="20"/>
    </w:rPr>
  </w:style>
  <w:style w:type="paragraph" w:styleId="1">
    <w:name w:val="heading 1"/>
    <w:basedOn w:val="a"/>
    <w:next w:val="a"/>
    <w:link w:val="10"/>
    <w:uiPriority w:val="9"/>
    <w:qFormat/>
    <w:rsid w:val="00FD100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FD100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
    <w:qFormat/>
    <w:rsid w:val="00FD100A"/>
    <w:pPr>
      <w:bidi w:val="0"/>
      <w:spacing w:before="100" w:beforeAutospacing="1" w:after="100" w:afterAutospacing="1" w:line="240" w:lineRule="auto"/>
      <w:outlineLvl w:val="2"/>
    </w:pPr>
    <w:rPr>
      <w:rFonts w:eastAsia="Times New Roman" w:cs="Times New Roman"/>
      <w:b/>
      <w:bCs/>
      <w:sz w:val="27"/>
      <w:szCs w:val="27"/>
    </w:rPr>
  </w:style>
  <w:style w:type="paragraph" w:styleId="4">
    <w:name w:val="heading 4"/>
    <w:basedOn w:val="a"/>
    <w:link w:val="40"/>
    <w:qFormat/>
    <w:rsid w:val="00FD100A"/>
    <w:pPr>
      <w:bidi w:val="0"/>
      <w:spacing w:before="100" w:beforeAutospacing="1" w:after="100" w:afterAutospacing="1" w:line="240" w:lineRule="auto"/>
      <w:outlineLvl w:val="3"/>
    </w:pPr>
    <w:rPr>
      <w:rFonts w:eastAsia="Times New Roman" w:cs="Times New Roman"/>
      <w:b/>
      <w:bCs/>
      <w:sz w:val="24"/>
      <w:szCs w:val="24"/>
      <w:lang w:val="x-none" w:eastAsia="x-none"/>
    </w:rPr>
  </w:style>
  <w:style w:type="paragraph" w:styleId="5">
    <w:name w:val="heading 5"/>
    <w:basedOn w:val="a"/>
    <w:next w:val="a"/>
    <w:link w:val="50"/>
    <w:uiPriority w:val="9"/>
    <w:qFormat/>
    <w:rsid w:val="00FD100A"/>
    <w:pPr>
      <w:keepNext/>
      <w:keepLines/>
      <w:spacing w:before="200" w:after="0"/>
      <w:outlineLvl w:val="4"/>
    </w:pPr>
    <w:rPr>
      <w:rFonts w:ascii="Cambria" w:eastAsia="Times New Roman" w:hAnsi="Cambria" w:cs="Times New Roman"/>
      <w:color w:val="243F60"/>
      <w:sz w:val="22"/>
      <w:szCs w:val="22"/>
    </w:rPr>
  </w:style>
  <w:style w:type="paragraph" w:styleId="6">
    <w:name w:val="heading 6"/>
    <w:basedOn w:val="a"/>
    <w:next w:val="a"/>
    <w:link w:val="60"/>
    <w:qFormat/>
    <w:rsid w:val="00FD100A"/>
    <w:pPr>
      <w:spacing w:before="240" w:after="60"/>
      <w:outlineLvl w:val="5"/>
    </w:pPr>
    <w:rPr>
      <w:rFonts w:ascii="Calibri" w:eastAsia="Times New Roman" w:hAnsi="Calibri" w:cs="Times New Roman"/>
      <w:b/>
      <w:bCs/>
      <w:sz w:val="22"/>
      <w:szCs w:val="22"/>
      <w:lang w:val="x-none" w:eastAsia="x-none"/>
    </w:rPr>
  </w:style>
  <w:style w:type="paragraph" w:styleId="7">
    <w:name w:val="heading 7"/>
    <w:basedOn w:val="a"/>
    <w:next w:val="a"/>
    <w:link w:val="70"/>
    <w:qFormat/>
    <w:rsid w:val="00FD100A"/>
    <w:pPr>
      <w:spacing w:before="240" w:after="60"/>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15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5215D"/>
    <w:rPr>
      <w:rFonts w:ascii="Tahoma" w:eastAsia="Calibri" w:hAnsi="Tahoma" w:cs="Tahoma"/>
      <w:sz w:val="16"/>
      <w:szCs w:val="16"/>
    </w:rPr>
  </w:style>
  <w:style w:type="character" w:customStyle="1" w:styleId="10">
    <w:name w:val="כותרת 1 תו"/>
    <w:basedOn w:val="a0"/>
    <w:link w:val="1"/>
    <w:uiPriority w:val="9"/>
    <w:rsid w:val="00FD100A"/>
    <w:rPr>
      <w:rFonts w:ascii="Cambria" w:eastAsia="Times New Roman" w:hAnsi="Cambria" w:cs="Times New Roman"/>
      <w:b/>
      <w:bCs/>
      <w:color w:val="365F91"/>
      <w:sz w:val="28"/>
      <w:szCs w:val="28"/>
    </w:rPr>
  </w:style>
  <w:style w:type="character" w:customStyle="1" w:styleId="20">
    <w:name w:val="כותרת 2 תו"/>
    <w:basedOn w:val="a0"/>
    <w:link w:val="2"/>
    <w:uiPriority w:val="9"/>
    <w:rsid w:val="00FD100A"/>
    <w:rPr>
      <w:rFonts w:ascii="Cambria" w:eastAsia="Times New Roman" w:hAnsi="Cambria" w:cs="Times New Roman"/>
      <w:b/>
      <w:bCs/>
      <w:color w:val="4F81BD"/>
      <w:sz w:val="26"/>
      <w:szCs w:val="26"/>
    </w:rPr>
  </w:style>
  <w:style w:type="character" w:customStyle="1" w:styleId="30">
    <w:name w:val="כותרת 3 תו"/>
    <w:basedOn w:val="a0"/>
    <w:link w:val="3"/>
    <w:uiPriority w:val="9"/>
    <w:rsid w:val="00FD100A"/>
    <w:rPr>
      <w:rFonts w:ascii="Times New Roman" w:eastAsia="Times New Roman" w:hAnsi="Times New Roman" w:cs="Times New Roman"/>
      <w:b/>
      <w:bCs/>
      <w:sz w:val="27"/>
      <w:szCs w:val="27"/>
    </w:rPr>
  </w:style>
  <w:style w:type="character" w:customStyle="1" w:styleId="40">
    <w:name w:val="כותרת 4 תו"/>
    <w:basedOn w:val="a0"/>
    <w:link w:val="4"/>
    <w:rsid w:val="00FD100A"/>
    <w:rPr>
      <w:rFonts w:ascii="Times New Roman" w:eastAsia="Times New Roman" w:hAnsi="Times New Roman" w:cs="Times New Roman"/>
      <w:b/>
      <w:bCs/>
      <w:sz w:val="24"/>
      <w:szCs w:val="24"/>
      <w:lang w:val="x-none" w:eastAsia="x-none"/>
    </w:rPr>
  </w:style>
  <w:style w:type="character" w:customStyle="1" w:styleId="50">
    <w:name w:val="כותרת 5 תו"/>
    <w:basedOn w:val="a0"/>
    <w:link w:val="5"/>
    <w:uiPriority w:val="9"/>
    <w:rsid w:val="00FD100A"/>
    <w:rPr>
      <w:rFonts w:ascii="Cambria" w:eastAsia="Times New Roman" w:hAnsi="Cambria" w:cs="Times New Roman"/>
      <w:color w:val="243F60"/>
    </w:rPr>
  </w:style>
  <w:style w:type="character" w:customStyle="1" w:styleId="60">
    <w:name w:val="כותרת 6 תו"/>
    <w:basedOn w:val="a0"/>
    <w:link w:val="6"/>
    <w:rsid w:val="00FD100A"/>
    <w:rPr>
      <w:rFonts w:ascii="Calibri" w:eastAsia="Times New Roman" w:hAnsi="Calibri" w:cs="Times New Roman"/>
      <w:b/>
      <w:bCs/>
      <w:lang w:val="x-none" w:eastAsia="x-none"/>
    </w:rPr>
  </w:style>
  <w:style w:type="character" w:customStyle="1" w:styleId="70">
    <w:name w:val="כותרת 7 תו"/>
    <w:basedOn w:val="a0"/>
    <w:link w:val="7"/>
    <w:rsid w:val="00FD100A"/>
    <w:rPr>
      <w:rFonts w:ascii="Calibri" w:eastAsia="Times New Roman" w:hAnsi="Calibri" w:cs="Times New Roman"/>
      <w:sz w:val="24"/>
      <w:szCs w:val="24"/>
      <w:lang w:val="x-none" w:eastAsia="x-none"/>
    </w:rPr>
  </w:style>
  <w:style w:type="character" w:styleId="Hyperlink">
    <w:name w:val="Hyperlink"/>
    <w:uiPriority w:val="99"/>
    <w:unhideWhenUsed/>
    <w:rsid w:val="00FD100A"/>
    <w:rPr>
      <w:color w:val="0000FF"/>
      <w:u w:val="single"/>
    </w:rPr>
  </w:style>
  <w:style w:type="character" w:customStyle="1" w:styleId="apple-converted-space">
    <w:name w:val="apple-converted-space"/>
    <w:basedOn w:val="a0"/>
    <w:rsid w:val="00FD100A"/>
  </w:style>
  <w:style w:type="paragraph" w:styleId="a5">
    <w:name w:val="endnote text"/>
    <w:basedOn w:val="a"/>
    <w:link w:val="a6"/>
    <w:uiPriority w:val="99"/>
    <w:unhideWhenUsed/>
    <w:rsid w:val="00FD100A"/>
    <w:rPr>
      <w:rFonts w:ascii="Calibri" w:eastAsia="Times New Roman" w:hAnsi="Calibri" w:cs="Arial"/>
    </w:rPr>
  </w:style>
  <w:style w:type="character" w:customStyle="1" w:styleId="a6">
    <w:name w:val="טקסט הערת סיום תו"/>
    <w:basedOn w:val="a0"/>
    <w:link w:val="a5"/>
    <w:uiPriority w:val="99"/>
    <w:rsid w:val="00FD100A"/>
    <w:rPr>
      <w:rFonts w:ascii="Calibri" w:eastAsia="Times New Roman" w:hAnsi="Calibri" w:cs="Arial"/>
      <w:sz w:val="20"/>
      <w:szCs w:val="20"/>
    </w:rPr>
  </w:style>
  <w:style w:type="character" w:styleId="a7">
    <w:name w:val="endnote reference"/>
    <w:uiPriority w:val="99"/>
    <w:semiHidden/>
    <w:unhideWhenUsed/>
    <w:rsid w:val="00FD100A"/>
    <w:rPr>
      <w:vertAlign w:val="superscript"/>
    </w:rPr>
  </w:style>
  <w:style w:type="paragraph" w:styleId="31">
    <w:name w:val="Body Text 3"/>
    <w:basedOn w:val="a"/>
    <w:link w:val="32"/>
    <w:uiPriority w:val="99"/>
    <w:semiHidden/>
    <w:unhideWhenUsed/>
    <w:rsid w:val="00FD100A"/>
    <w:pPr>
      <w:spacing w:after="120"/>
    </w:pPr>
    <w:rPr>
      <w:rFonts w:ascii="Calibri" w:hAnsi="Calibri" w:cs="Arial"/>
      <w:sz w:val="16"/>
      <w:szCs w:val="16"/>
    </w:rPr>
  </w:style>
  <w:style w:type="character" w:customStyle="1" w:styleId="32">
    <w:name w:val="גוף טקסט 3 תו"/>
    <w:basedOn w:val="a0"/>
    <w:link w:val="31"/>
    <w:uiPriority w:val="99"/>
    <w:semiHidden/>
    <w:rsid w:val="00FD100A"/>
    <w:rPr>
      <w:rFonts w:ascii="Calibri" w:eastAsia="Calibri" w:hAnsi="Calibri" w:cs="Arial"/>
      <w:sz w:val="16"/>
      <w:szCs w:val="16"/>
    </w:rPr>
  </w:style>
  <w:style w:type="paragraph" w:customStyle="1" w:styleId="a8">
    <w:basedOn w:val="a"/>
    <w:next w:val="NormalWeb"/>
    <w:uiPriority w:val="99"/>
    <w:unhideWhenUsed/>
    <w:rsid w:val="00FD100A"/>
    <w:pPr>
      <w:bidi w:val="0"/>
      <w:spacing w:before="100" w:beforeAutospacing="1" w:after="100" w:afterAutospacing="1" w:line="240" w:lineRule="auto"/>
    </w:pPr>
    <w:rPr>
      <w:rFonts w:eastAsia="Times New Roman" w:cs="Times New Roman"/>
      <w:sz w:val="24"/>
      <w:szCs w:val="24"/>
    </w:rPr>
  </w:style>
  <w:style w:type="paragraph" w:styleId="a9">
    <w:name w:val="No Spacing"/>
    <w:uiPriority w:val="1"/>
    <w:qFormat/>
    <w:rsid w:val="00FD100A"/>
    <w:pPr>
      <w:bidi/>
      <w:spacing w:after="0" w:line="240" w:lineRule="auto"/>
    </w:pPr>
    <w:rPr>
      <w:rFonts w:ascii="Calibri" w:eastAsia="Calibri" w:hAnsi="Calibri" w:cs="Arial"/>
    </w:rPr>
  </w:style>
  <w:style w:type="paragraph" w:customStyle="1" w:styleId="wp-caption-text">
    <w:name w:val="wp-caption-text"/>
    <w:basedOn w:val="a"/>
    <w:rsid w:val="00FD100A"/>
    <w:pPr>
      <w:bidi w:val="0"/>
      <w:spacing w:before="100" w:beforeAutospacing="1" w:after="100" w:afterAutospacing="1" w:line="240" w:lineRule="auto"/>
    </w:pPr>
    <w:rPr>
      <w:rFonts w:eastAsia="Times New Roman" w:cs="Times New Roman"/>
      <w:sz w:val="24"/>
      <w:szCs w:val="24"/>
    </w:rPr>
  </w:style>
  <w:style w:type="character" w:styleId="aa">
    <w:name w:val="Strong"/>
    <w:uiPriority w:val="22"/>
    <w:qFormat/>
    <w:rsid w:val="00FD100A"/>
    <w:rPr>
      <w:b/>
      <w:bCs/>
    </w:rPr>
  </w:style>
  <w:style w:type="character" w:styleId="ab">
    <w:name w:val="page number"/>
    <w:rsid w:val="00FD100A"/>
    <w:rPr>
      <w:rFonts w:ascii="Times New Roman" w:hAnsi="Times New Roman" w:cs="Narkisim"/>
      <w:sz w:val="22"/>
      <w:szCs w:val="24"/>
    </w:rPr>
  </w:style>
  <w:style w:type="paragraph" w:styleId="ac">
    <w:name w:val="Body Text"/>
    <w:basedOn w:val="a"/>
    <w:link w:val="ad"/>
    <w:uiPriority w:val="99"/>
    <w:semiHidden/>
    <w:unhideWhenUsed/>
    <w:rsid w:val="00FD100A"/>
    <w:pPr>
      <w:spacing w:after="120"/>
    </w:pPr>
    <w:rPr>
      <w:rFonts w:ascii="Calibri" w:hAnsi="Calibri" w:cs="Arial"/>
      <w:sz w:val="22"/>
      <w:szCs w:val="22"/>
    </w:rPr>
  </w:style>
  <w:style w:type="character" w:customStyle="1" w:styleId="ad">
    <w:name w:val="גוף טקסט תו"/>
    <w:basedOn w:val="a0"/>
    <w:link w:val="ac"/>
    <w:uiPriority w:val="99"/>
    <w:semiHidden/>
    <w:rsid w:val="00FD100A"/>
    <w:rPr>
      <w:rFonts w:ascii="Calibri" w:eastAsia="Calibri" w:hAnsi="Calibri" w:cs="Arial"/>
    </w:rPr>
  </w:style>
  <w:style w:type="paragraph" w:styleId="ae">
    <w:name w:val="List Paragraph"/>
    <w:basedOn w:val="a"/>
    <w:uiPriority w:val="34"/>
    <w:qFormat/>
    <w:rsid w:val="00FD100A"/>
    <w:pPr>
      <w:ind w:left="720"/>
      <w:contextualSpacing/>
    </w:pPr>
    <w:rPr>
      <w:rFonts w:ascii="Calibri" w:hAnsi="Calibri" w:cs="Arial"/>
      <w:sz w:val="22"/>
      <w:szCs w:val="22"/>
    </w:rPr>
  </w:style>
  <w:style w:type="paragraph" w:styleId="af">
    <w:name w:val="header"/>
    <w:basedOn w:val="a"/>
    <w:link w:val="af0"/>
    <w:unhideWhenUsed/>
    <w:rsid w:val="00FD100A"/>
    <w:pPr>
      <w:tabs>
        <w:tab w:val="center" w:pos="4153"/>
        <w:tab w:val="right" w:pos="8306"/>
      </w:tabs>
      <w:spacing w:after="0" w:line="240" w:lineRule="auto"/>
    </w:pPr>
    <w:rPr>
      <w:rFonts w:ascii="Calibri" w:hAnsi="Calibri" w:cs="Arial"/>
      <w:sz w:val="22"/>
      <w:szCs w:val="22"/>
    </w:rPr>
  </w:style>
  <w:style w:type="character" w:customStyle="1" w:styleId="af0">
    <w:name w:val="כותרת עליונה תו"/>
    <w:basedOn w:val="a0"/>
    <w:link w:val="af"/>
    <w:rsid w:val="00FD100A"/>
    <w:rPr>
      <w:rFonts w:ascii="Calibri" w:eastAsia="Calibri" w:hAnsi="Calibri" w:cs="Arial"/>
    </w:rPr>
  </w:style>
  <w:style w:type="paragraph" w:styleId="af1">
    <w:name w:val="footer"/>
    <w:basedOn w:val="a"/>
    <w:link w:val="af2"/>
    <w:uiPriority w:val="99"/>
    <w:unhideWhenUsed/>
    <w:rsid w:val="00FD100A"/>
    <w:pPr>
      <w:tabs>
        <w:tab w:val="center" w:pos="4153"/>
        <w:tab w:val="right" w:pos="8306"/>
      </w:tabs>
      <w:spacing w:after="0" w:line="240" w:lineRule="auto"/>
    </w:pPr>
    <w:rPr>
      <w:rFonts w:ascii="Calibri" w:hAnsi="Calibri" w:cs="Arial"/>
      <w:sz w:val="22"/>
      <w:szCs w:val="22"/>
    </w:rPr>
  </w:style>
  <w:style w:type="character" w:customStyle="1" w:styleId="af2">
    <w:name w:val="כותרת תחתונה תו"/>
    <w:basedOn w:val="a0"/>
    <w:link w:val="af1"/>
    <w:uiPriority w:val="99"/>
    <w:rsid w:val="00FD100A"/>
    <w:rPr>
      <w:rFonts w:ascii="Calibri" w:eastAsia="Calibri" w:hAnsi="Calibri" w:cs="Arial"/>
    </w:rPr>
  </w:style>
  <w:style w:type="character" w:styleId="af3">
    <w:name w:val="Emphasis"/>
    <w:uiPriority w:val="20"/>
    <w:qFormat/>
    <w:rsid w:val="00FD100A"/>
    <w:rPr>
      <w:i/>
      <w:iCs/>
    </w:rPr>
  </w:style>
  <w:style w:type="paragraph" w:customStyle="1" w:styleId="Default">
    <w:name w:val="Default"/>
    <w:rsid w:val="00FD100A"/>
    <w:pPr>
      <w:autoSpaceDE w:val="0"/>
      <w:autoSpaceDN w:val="0"/>
      <w:adjustRightInd w:val="0"/>
      <w:spacing w:after="0" w:line="240" w:lineRule="auto"/>
    </w:pPr>
    <w:rPr>
      <w:rFonts w:ascii="Code" w:eastAsia="Calibri" w:hAnsi="Code" w:cs="Code"/>
      <w:color w:val="000000"/>
      <w:sz w:val="24"/>
      <w:szCs w:val="24"/>
    </w:rPr>
  </w:style>
  <w:style w:type="paragraph" w:customStyle="1" w:styleId="articledetails">
    <w:name w:val="articledetails"/>
    <w:basedOn w:val="a"/>
    <w:rsid w:val="00FD100A"/>
    <w:pPr>
      <w:bidi w:val="0"/>
      <w:spacing w:before="100" w:beforeAutospacing="1" w:after="100" w:afterAutospacing="1" w:line="240" w:lineRule="auto"/>
    </w:pPr>
    <w:rPr>
      <w:rFonts w:eastAsia="Times New Roman" w:cs="Times New Roman"/>
      <w:sz w:val="24"/>
      <w:szCs w:val="24"/>
    </w:rPr>
  </w:style>
  <w:style w:type="character" w:styleId="HTMLCite">
    <w:name w:val="HTML Cite"/>
    <w:uiPriority w:val="99"/>
    <w:semiHidden/>
    <w:unhideWhenUsed/>
    <w:rsid w:val="00FD100A"/>
    <w:rPr>
      <w:i/>
      <w:iCs/>
    </w:rPr>
  </w:style>
  <w:style w:type="character" w:customStyle="1" w:styleId="fn">
    <w:name w:val="fn"/>
    <w:basedOn w:val="a0"/>
    <w:rsid w:val="00FD100A"/>
  </w:style>
  <w:style w:type="character" w:customStyle="1" w:styleId="11">
    <w:name w:val="כותרת משנה1"/>
    <w:basedOn w:val="a0"/>
    <w:rsid w:val="00FD100A"/>
  </w:style>
  <w:style w:type="character" w:customStyle="1" w:styleId="meta-publisher">
    <w:name w:val="meta-publisher"/>
    <w:basedOn w:val="a0"/>
    <w:rsid w:val="00FD100A"/>
  </w:style>
  <w:style w:type="paragraph" w:customStyle="1" w:styleId="12">
    <w:name w:val="גילה כותרת 1"/>
    <w:basedOn w:val="af4"/>
    <w:qFormat/>
    <w:rsid w:val="00FD100A"/>
    <w:pPr>
      <w:spacing w:before="0" w:line="360" w:lineRule="auto"/>
      <w:jc w:val="center"/>
    </w:pPr>
    <w:rPr>
      <w:rFonts w:cs="David"/>
      <w:color w:val="auto"/>
      <w:spacing w:val="-8"/>
      <w:sz w:val="32"/>
      <w:szCs w:val="32"/>
    </w:rPr>
  </w:style>
  <w:style w:type="paragraph" w:styleId="af4">
    <w:name w:val="TOC Heading"/>
    <w:basedOn w:val="1"/>
    <w:next w:val="a"/>
    <w:uiPriority w:val="39"/>
    <w:qFormat/>
    <w:rsid w:val="00FD100A"/>
    <w:pPr>
      <w:outlineLvl w:val="9"/>
    </w:pPr>
  </w:style>
  <w:style w:type="character" w:customStyle="1" w:styleId="bylang27">
    <w:name w:val="bylang27"/>
    <w:basedOn w:val="a0"/>
    <w:rsid w:val="00FD100A"/>
  </w:style>
  <w:style w:type="character" w:customStyle="1" w:styleId="authorname">
    <w:name w:val="authorname"/>
    <w:basedOn w:val="a0"/>
    <w:rsid w:val="00FD100A"/>
  </w:style>
  <w:style w:type="character" w:customStyle="1" w:styleId="absscore">
    <w:name w:val="absscore"/>
    <w:basedOn w:val="a0"/>
    <w:rsid w:val="00FD100A"/>
  </w:style>
  <w:style w:type="character" w:customStyle="1" w:styleId="stars3">
    <w:name w:val="stars3"/>
    <w:basedOn w:val="a0"/>
    <w:rsid w:val="00FD100A"/>
  </w:style>
  <w:style w:type="character" w:customStyle="1" w:styleId="rating">
    <w:name w:val="rating"/>
    <w:basedOn w:val="a0"/>
    <w:rsid w:val="00FD100A"/>
  </w:style>
  <w:style w:type="character" w:customStyle="1" w:styleId="count">
    <w:name w:val="count"/>
    <w:basedOn w:val="a0"/>
    <w:rsid w:val="00FD100A"/>
  </w:style>
  <w:style w:type="character" w:customStyle="1" w:styleId="visits">
    <w:name w:val="visits"/>
    <w:basedOn w:val="a0"/>
    <w:rsid w:val="00FD100A"/>
  </w:style>
  <w:style w:type="character" w:customStyle="1" w:styleId="wordcount">
    <w:name w:val="wordcount"/>
    <w:basedOn w:val="a0"/>
    <w:rsid w:val="00FD100A"/>
  </w:style>
  <w:style w:type="character" w:customStyle="1" w:styleId="summarizerbtns">
    <w:name w:val="summarizerbtns"/>
    <w:basedOn w:val="a0"/>
    <w:rsid w:val="00FD100A"/>
  </w:style>
  <w:style w:type="character" w:customStyle="1" w:styleId="googlewideadline2">
    <w:name w:val="google_wide_ad_line2"/>
    <w:basedOn w:val="a0"/>
    <w:rsid w:val="00FD100A"/>
  </w:style>
  <w:style w:type="character" w:customStyle="1" w:styleId="googlewideadtext">
    <w:name w:val="google_wide_ad_text"/>
    <w:basedOn w:val="a0"/>
    <w:rsid w:val="00FD100A"/>
  </w:style>
  <w:style w:type="paragraph" w:styleId="af5">
    <w:name w:val="Plain Text"/>
    <w:basedOn w:val="a"/>
    <w:link w:val="af6"/>
    <w:rsid w:val="00FD100A"/>
    <w:pPr>
      <w:bidi w:val="0"/>
      <w:spacing w:after="0" w:line="240" w:lineRule="auto"/>
    </w:pPr>
    <w:rPr>
      <w:rFonts w:ascii="Courier New" w:eastAsia="Times New Roman" w:hAnsi="Courier New" w:cs="Times New Roman"/>
      <w:lang w:eastAsia="sv-SE" w:bidi="ar-SA"/>
    </w:rPr>
  </w:style>
  <w:style w:type="character" w:customStyle="1" w:styleId="af6">
    <w:name w:val="טקסט רגיל תו"/>
    <w:basedOn w:val="a0"/>
    <w:link w:val="af5"/>
    <w:rsid w:val="00FD100A"/>
    <w:rPr>
      <w:rFonts w:ascii="Courier New" w:eastAsia="Times New Roman" w:hAnsi="Courier New" w:cs="Times New Roman"/>
      <w:sz w:val="20"/>
      <w:szCs w:val="20"/>
      <w:lang w:eastAsia="sv-SE" w:bidi="ar-SA"/>
    </w:rPr>
  </w:style>
  <w:style w:type="paragraph" w:styleId="af7">
    <w:name w:val="footnote text"/>
    <w:basedOn w:val="a"/>
    <w:link w:val="af8"/>
    <w:uiPriority w:val="99"/>
    <w:rsid w:val="00FD100A"/>
    <w:pPr>
      <w:spacing w:after="0" w:line="240" w:lineRule="auto"/>
      <w:jc w:val="right"/>
    </w:pPr>
    <w:rPr>
      <w:rFonts w:eastAsia="Times New Roman" w:cs="Times New Roman"/>
      <w:lang w:eastAsia="he-IL"/>
    </w:rPr>
  </w:style>
  <w:style w:type="character" w:customStyle="1" w:styleId="af8">
    <w:name w:val="טקסט הערת שוליים תו"/>
    <w:basedOn w:val="a0"/>
    <w:link w:val="af7"/>
    <w:uiPriority w:val="99"/>
    <w:rsid w:val="00FD100A"/>
    <w:rPr>
      <w:rFonts w:ascii="Times New Roman" w:eastAsia="Times New Roman" w:hAnsi="Times New Roman" w:cs="Times New Roman"/>
      <w:sz w:val="20"/>
      <w:szCs w:val="20"/>
      <w:lang w:eastAsia="he-IL"/>
    </w:rPr>
  </w:style>
  <w:style w:type="paragraph" w:customStyle="1" w:styleId="13">
    <w:name w:val="פיסקת רשימה1"/>
    <w:basedOn w:val="a"/>
    <w:uiPriority w:val="34"/>
    <w:qFormat/>
    <w:rsid w:val="00FD100A"/>
    <w:pPr>
      <w:bidi w:val="0"/>
      <w:ind w:left="720"/>
      <w:contextualSpacing/>
    </w:pPr>
    <w:rPr>
      <w:rFonts w:ascii="Calibri" w:hAnsi="Calibri" w:cs="Arial"/>
      <w:sz w:val="22"/>
      <w:szCs w:val="22"/>
      <w:lang w:bidi="ar-SA"/>
    </w:rPr>
  </w:style>
  <w:style w:type="paragraph" w:customStyle="1" w:styleId="21">
    <w:name w:val="פיסקת רשימה2"/>
    <w:basedOn w:val="a"/>
    <w:uiPriority w:val="34"/>
    <w:qFormat/>
    <w:rsid w:val="00FD100A"/>
    <w:pPr>
      <w:bidi w:val="0"/>
      <w:ind w:left="720"/>
      <w:contextualSpacing/>
    </w:pPr>
    <w:rPr>
      <w:rFonts w:ascii="Calibri" w:hAnsi="Calibri" w:cs="Arial"/>
      <w:sz w:val="22"/>
      <w:szCs w:val="22"/>
      <w:lang w:bidi="ar-SA"/>
    </w:rPr>
  </w:style>
  <w:style w:type="character" w:customStyle="1" w:styleId="lavanlink">
    <w:name w:val="lavanlink"/>
    <w:basedOn w:val="a0"/>
    <w:rsid w:val="00FD100A"/>
  </w:style>
  <w:style w:type="character" w:customStyle="1" w:styleId="article-title">
    <w:name w:val="article-title"/>
    <w:basedOn w:val="a0"/>
    <w:rsid w:val="00FD100A"/>
  </w:style>
  <w:style w:type="character" w:customStyle="1" w:styleId="articlesummary">
    <w:name w:val="article_summary"/>
    <w:basedOn w:val="a0"/>
    <w:rsid w:val="00FD100A"/>
  </w:style>
  <w:style w:type="paragraph" w:customStyle="1" w:styleId="af9">
    <w:name w:val="a"/>
    <w:basedOn w:val="a"/>
    <w:rsid w:val="00FD100A"/>
    <w:pPr>
      <w:bidi w:val="0"/>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FD100A"/>
    <w:rPr>
      <w:color w:val="800080"/>
      <w:u w:val="single"/>
    </w:rPr>
  </w:style>
  <w:style w:type="paragraph" w:customStyle="1" w:styleId="post-meta">
    <w:name w:val="post-meta"/>
    <w:basedOn w:val="a"/>
    <w:rsid w:val="00FD100A"/>
    <w:pPr>
      <w:bidi w:val="0"/>
      <w:spacing w:before="100" w:beforeAutospacing="1" w:after="100" w:afterAutospacing="1" w:line="240" w:lineRule="auto"/>
    </w:pPr>
    <w:rPr>
      <w:rFonts w:eastAsia="Times New Roman" w:cs="Times New Roman"/>
      <w:sz w:val="24"/>
      <w:szCs w:val="24"/>
    </w:rPr>
  </w:style>
  <w:style w:type="character" w:customStyle="1" w:styleId="time">
    <w:name w:val="time"/>
    <w:basedOn w:val="a0"/>
    <w:rsid w:val="00FD100A"/>
  </w:style>
  <w:style w:type="character" w:customStyle="1" w:styleId="comments">
    <w:name w:val="comments"/>
    <w:basedOn w:val="a0"/>
    <w:rsid w:val="00FD100A"/>
  </w:style>
  <w:style w:type="character" w:customStyle="1" w:styleId="post-summ">
    <w:name w:val="post-summ"/>
    <w:basedOn w:val="a0"/>
    <w:rsid w:val="00FD100A"/>
  </w:style>
  <w:style w:type="character" w:customStyle="1" w:styleId="add-comment">
    <w:name w:val="add-comment"/>
    <w:basedOn w:val="a0"/>
    <w:rsid w:val="00FD100A"/>
  </w:style>
  <w:style w:type="character" w:customStyle="1" w:styleId="ico-phone">
    <w:name w:val="ico-phone"/>
    <w:basedOn w:val="a0"/>
    <w:rsid w:val="00FD100A"/>
  </w:style>
  <w:style w:type="character" w:customStyle="1" w:styleId="link-social-links-counter">
    <w:name w:val="link-social-links-counter"/>
    <w:basedOn w:val="a0"/>
    <w:rsid w:val="00FD100A"/>
  </w:style>
  <w:style w:type="character" w:customStyle="1" w:styleId="readinglist">
    <w:name w:val="readinglist"/>
    <w:basedOn w:val="a0"/>
    <w:rsid w:val="00FD100A"/>
  </w:style>
  <w:style w:type="paragraph" w:customStyle="1" w:styleId="bullets">
    <w:name w:val="bullets"/>
    <w:basedOn w:val="a"/>
    <w:rsid w:val="00FD100A"/>
    <w:pPr>
      <w:bidi w:val="0"/>
      <w:spacing w:before="100" w:beforeAutospacing="1" w:after="100" w:afterAutospacing="1" w:line="240" w:lineRule="auto"/>
    </w:pPr>
    <w:rPr>
      <w:rFonts w:eastAsia="Times New Roman" w:cs="Times New Roman"/>
      <w:sz w:val="24"/>
      <w:szCs w:val="24"/>
    </w:rPr>
  </w:style>
  <w:style w:type="paragraph" w:customStyle="1" w:styleId="english">
    <w:name w:val="english"/>
    <w:basedOn w:val="a"/>
    <w:rsid w:val="00FD100A"/>
    <w:pPr>
      <w:bidi w:val="0"/>
      <w:spacing w:before="100" w:beforeAutospacing="1" w:after="100" w:afterAutospacing="1" w:line="240" w:lineRule="auto"/>
    </w:pPr>
    <w:rPr>
      <w:rFonts w:eastAsia="Times New Roman" w:cs="Times New Roman"/>
      <w:sz w:val="24"/>
      <w:szCs w:val="24"/>
    </w:rPr>
  </w:style>
  <w:style w:type="character" w:styleId="afa">
    <w:name w:val="footnote reference"/>
    <w:uiPriority w:val="99"/>
    <w:semiHidden/>
    <w:unhideWhenUsed/>
    <w:rsid w:val="00FD100A"/>
    <w:rPr>
      <w:vertAlign w:val="superscript"/>
    </w:rPr>
  </w:style>
  <w:style w:type="character" w:styleId="afb">
    <w:name w:val="annotation reference"/>
    <w:uiPriority w:val="99"/>
    <w:semiHidden/>
    <w:unhideWhenUsed/>
    <w:rsid w:val="00FD100A"/>
    <w:rPr>
      <w:sz w:val="16"/>
      <w:szCs w:val="16"/>
    </w:rPr>
  </w:style>
  <w:style w:type="paragraph" w:styleId="afc">
    <w:name w:val="annotation text"/>
    <w:basedOn w:val="a"/>
    <w:link w:val="afd"/>
    <w:uiPriority w:val="99"/>
    <w:semiHidden/>
    <w:unhideWhenUsed/>
    <w:rsid w:val="00FD100A"/>
    <w:pPr>
      <w:spacing w:line="240" w:lineRule="auto"/>
    </w:pPr>
    <w:rPr>
      <w:rFonts w:ascii="Calibri" w:hAnsi="Calibri" w:cs="Arial"/>
    </w:rPr>
  </w:style>
  <w:style w:type="character" w:customStyle="1" w:styleId="afd">
    <w:name w:val="טקסט הערה תו"/>
    <w:basedOn w:val="a0"/>
    <w:link w:val="afc"/>
    <w:uiPriority w:val="99"/>
    <w:semiHidden/>
    <w:rsid w:val="00FD100A"/>
    <w:rPr>
      <w:rFonts w:ascii="Calibri" w:eastAsia="Calibri" w:hAnsi="Calibri" w:cs="Arial"/>
      <w:sz w:val="20"/>
      <w:szCs w:val="20"/>
    </w:rPr>
  </w:style>
  <w:style w:type="paragraph" w:styleId="afe">
    <w:name w:val="annotation subject"/>
    <w:basedOn w:val="afc"/>
    <w:next w:val="afc"/>
    <w:link w:val="aff"/>
    <w:uiPriority w:val="99"/>
    <w:semiHidden/>
    <w:unhideWhenUsed/>
    <w:rsid w:val="00FD100A"/>
    <w:rPr>
      <w:b/>
      <w:bCs/>
    </w:rPr>
  </w:style>
  <w:style w:type="character" w:customStyle="1" w:styleId="aff">
    <w:name w:val="נושא הערה תו"/>
    <w:basedOn w:val="afd"/>
    <w:link w:val="afe"/>
    <w:uiPriority w:val="99"/>
    <w:semiHidden/>
    <w:rsid w:val="00FD100A"/>
    <w:rPr>
      <w:rFonts w:ascii="Calibri" w:eastAsia="Calibri" w:hAnsi="Calibri" w:cs="Arial"/>
      <w:b/>
      <w:bCs/>
      <w:sz w:val="20"/>
      <w:szCs w:val="20"/>
    </w:rPr>
  </w:style>
  <w:style w:type="paragraph" w:styleId="aff0">
    <w:name w:val="Revision"/>
    <w:hidden/>
    <w:uiPriority w:val="99"/>
    <w:semiHidden/>
    <w:rsid w:val="00FD100A"/>
    <w:pPr>
      <w:spacing w:after="0" w:line="240" w:lineRule="auto"/>
    </w:pPr>
    <w:rPr>
      <w:rFonts w:ascii="Calibri" w:eastAsia="Calibri" w:hAnsi="Calibri" w:cs="Arial"/>
    </w:rPr>
  </w:style>
  <w:style w:type="character" w:customStyle="1" w:styleId="19">
    <w:name w:val="תו תו19"/>
    <w:rsid w:val="00FD100A"/>
    <w:rPr>
      <w:rFonts w:ascii="Cambria" w:hAnsi="Cambria"/>
      <w:b/>
      <w:bCs/>
      <w:kern w:val="32"/>
      <w:sz w:val="32"/>
      <w:szCs w:val="32"/>
      <w:lang w:val="x-none" w:eastAsia="x-none" w:bidi="he-IL"/>
    </w:rPr>
  </w:style>
  <w:style w:type="character" w:customStyle="1" w:styleId="18">
    <w:name w:val="תו תו18"/>
    <w:rsid w:val="00FD100A"/>
    <w:rPr>
      <w:b/>
      <w:bCs/>
      <w:sz w:val="28"/>
      <w:szCs w:val="28"/>
      <w:u w:val="single"/>
      <w:lang w:val="x-none" w:eastAsia="he-IL" w:bidi="he-IL"/>
    </w:rPr>
  </w:style>
  <w:style w:type="character" w:customStyle="1" w:styleId="17">
    <w:name w:val="תו תו17"/>
    <w:rsid w:val="00FD100A"/>
    <w:rPr>
      <w:rFonts w:ascii="Cambria" w:hAnsi="Cambria"/>
      <w:b/>
      <w:bCs/>
      <w:sz w:val="26"/>
      <w:szCs w:val="26"/>
      <w:lang w:val="x-none" w:eastAsia="x-none" w:bidi="he-IL"/>
    </w:rPr>
  </w:style>
  <w:style w:type="character" w:customStyle="1" w:styleId="s1">
    <w:name w:val="s1"/>
    <w:rsid w:val="00FD100A"/>
    <w:rPr>
      <w:rFonts w:ascii="Arial" w:hAnsi="Arial" w:cs="Arial" w:hint="default"/>
      <w:b/>
      <w:bCs/>
      <w:color w:val="000000"/>
      <w:sz w:val="20"/>
      <w:szCs w:val="20"/>
    </w:rPr>
  </w:style>
  <w:style w:type="character" w:customStyle="1" w:styleId="apple-style-span">
    <w:name w:val="apple-style-span"/>
    <w:basedOn w:val="a0"/>
    <w:rsid w:val="00FD100A"/>
  </w:style>
  <w:style w:type="character" w:customStyle="1" w:styleId="reference-text">
    <w:name w:val="reference-text"/>
    <w:basedOn w:val="a0"/>
    <w:rsid w:val="00FD100A"/>
  </w:style>
  <w:style w:type="paragraph" w:customStyle="1" w:styleId="ListParagraph1">
    <w:name w:val="List Paragraph1"/>
    <w:basedOn w:val="a"/>
    <w:qFormat/>
    <w:rsid w:val="00FD100A"/>
    <w:pPr>
      <w:bidi w:val="0"/>
      <w:ind w:left="720"/>
      <w:contextualSpacing/>
    </w:pPr>
    <w:rPr>
      <w:rFonts w:ascii="Calibri" w:hAnsi="Calibri" w:cs="Arial"/>
      <w:sz w:val="22"/>
      <w:szCs w:val="22"/>
      <w:lang w:bidi="ar-SA"/>
    </w:rPr>
  </w:style>
  <w:style w:type="paragraph" w:customStyle="1" w:styleId="14">
    <w:name w:val="כותרת עליונה1"/>
    <w:basedOn w:val="a"/>
    <w:rsid w:val="00FD100A"/>
    <w:pPr>
      <w:bidi w:val="0"/>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a0"/>
    <w:rsid w:val="00FD100A"/>
  </w:style>
  <w:style w:type="character" w:customStyle="1" w:styleId="toctoggle">
    <w:name w:val="toctoggle"/>
    <w:basedOn w:val="a0"/>
    <w:rsid w:val="00FD100A"/>
  </w:style>
  <w:style w:type="character" w:customStyle="1" w:styleId="tocnumber">
    <w:name w:val="tocnumber"/>
    <w:basedOn w:val="a0"/>
    <w:rsid w:val="00FD100A"/>
  </w:style>
  <w:style w:type="character" w:customStyle="1" w:styleId="toctext">
    <w:name w:val="toctext"/>
    <w:basedOn w:val="a0"/>
    <w:rsid w:val="00FD100A"/>
  </w:style>
  <w:style w:type="character" w:customStyle="1" w:styleId="editsection">
    <w:name w:val="editsection"/>
    <w:basedOn w:val="a0"/>
    <w:rsid w:val="00FD100A"/>
  </w:style>
  <w:style w:type="character" w:customStyle="1" w:styleId="languageicon">
    <w:name w:val="languageicon"/>
    <w:basedOn w:val="a0"/>
    <w:rsid w:val="00FD100A"/>
  </w:style>
  <w:style w:type="character" w:customStyle="1" w:styleId="label">
    <w:name w:val="label"/>
    <w:basedOn w:val="a0"/>
    <w:rsid w:val="00FD100A"/>
  </w:style>
  <w:style w:type="character" w:customStyle="1" w:styleId="value">
    <w:name w:val="value"/>
    <w:basedOn w:val="a0"/>
    <w:rsid w:val="00FD100A"/>
  </w:style>
  <w:style w:type="paragraph" w:customStyle="1" w:styleId="NormalParH">
    <w:name w:val="NormalParH"/>
    <w:rsid w:val="00FD100A"/>
    <w:pPr>
      <w:bidi/>
      <w:spacing w:after="0" w:line="240" w:lineRule="auto"/>
    </w:pPr>
    <w:rPr>
      <w:rFonts w:ascii="Times New Roman" w:eastAsia="Times New Roman" w:hAnsi="Times New Roman" w:cs="David"/>
      <w:snapToGrid w:val="0"/>
      <w:sz w:val="24"/>
      <w:szCs w:val="24"/>
    </w:rPr>
  </w:style>
  <w:style w:type="paragraph" w:customStyle="1" w:styleId="HReferences">
    <w:name w:val="HReferences"/>
    <w:basedOn w:val="a"/>
    <w:next w:val="a"/>
    <w:rsid w:val="00FD100A"/>
    <w:pPr>
      <w:keepLines/>
      <w:tabs>
        <w:tab w:val="left" w:pos="284"/>
        <w:tab w:val="left" w:pos="1418"/>
      </w:tabs>
      <w:spacing w:before="120" w:after="0" w:line="240" w:lineRule="auto"/>
      <w:ind w:left="1418" w:right="1418" w:hanging="1418"/>
    </w:pPr>
    <w:rPr>
      <w:rFonts w:ascii="Arial" w:eastAsia="Times New Roman" w:hAnsi="Arial"/>
      <w:noProof/>
      <w:sz w:val="24"/>
      <w:szCs w:val="24"/>
      <w:lang w:eastAsia="he-IL"/>
    </w:rPr>
  </w:style>
  <w:style w:type="paragraph" w:customStyle="1" w:styleId="HRefbody">
    <w:name w:val="HRefbody"/>
    <w:basedOn w:val="a"/>
    <w:next w:val="HReferences"/>
    <w:rsid w:val="00FD100A"/>
    <w:pPr>
      <w:keepLines/>
      <w:tabs>
        <w:tab w:val="left" w:pos="284"/>
        <w:tab w:val="left" w:pos="1418"/>
      </w:tabs>
      <w:spacing w:after="0" w:line="240" w:lineRule="auto"/>
      <w:ind w:left="1418" w:right="1418" w:hanging="1191"/>
    </w:pPr>
    <w:rPr>
      <w:rFonts w:eastAsia="Times New Roman"/>
      <w:noProof/>
      <w:sz w:val="22"/>
      <w:szCs w:val="24"/>
      <w:lang w:eastAsia="he-IL"/>
    </w:rPr>
  </w:style>
  <w:style w:type="character" w:customStyle="1" w:styleId="marclinepart">
    <w:name w:val="marclinepart"/>
    <w:rsid w:val="00FD100A"/>
  </w:style>
  <w:style w:type="paragraph" w:styleId="aff1">
    <w:name w:val="Body Text Indent"/>
    <w:basedOn w:val="a"/>
    <w:link w:val="aff2"/>
    <w:rsid w:val="00FD100A"/>
    <w:pPr>
      <w:spacing w:after="0" w:line="240" w:lineRule="auto"/>
      <w:ind w:left="1245" w:hanging="1245"/>
    </w:pPr>
    <w:rPr>
      <w:rFonts w:ascii="Arial" w:eastAsia="Times New Roman" w:hAnsi="Arial" w:cs="Times New Roman"/>
      <w:sz w:val="28"/>
      <w:szCs w:val="28"/>
      <w:lang w:val="x-none" w:eastAsia="x-none"/>
    </w:rPr>
  </w:style>
  <w:style w:type="character" w:customStyle="1" w:styleId="aff2">
    <w:name w:val="כניסה בגוף טקסט תו"/>
    <w:basedOn w:val="a0"/>
    <w:link w:val="aff1"/>
    <w:rsid w:val="00FD100A"/>
    <w:rPr>
      <w:rFonts w:ascii="Arial" w:eastAsia="Times New Roman" w:hAnsi="Arial" w:cs="Times New Roman"/>
      <w:sz w:val="28"/>
      <w:szCs w:val="28"/>
      <w:lang w:val="x-none" w:eastAsia="x-none"/>
    </w:rPr>
  </w:style>
  <w:style w:type="character" w:customStyle="1" w:styleId="aff3">
    <w:name w:val="תואר תו"/>
    <w:link w:val="33"/>
    <w:rsid w:val="00FD100A"/>
    <w:rPr>
      <w:rFonts w:ascii="Times New Roman" w:hAnsi="Times New Roman" w:cs="Miriam"/>
      <w:b/>
      <w:bCs/>
      <w:snapToGrid w:val="0"/>
      <w:szCs w:val="28"/>
      <w:u w:val="single"/>
      <w:lang w:eastAsia="he-IL"/>
    </w:rPr>
  </w:style>
  <w:style w:type="paragraph" w:customStyle="1" w:styleId="33">
    <w:name w:val="3"/>
    <w:basedOn w:val="a"/>
    <w:next w:val="aff4"/>
    <w:link w:val="aff3"/>
    <w:qFormat/>
    <w:rsid w:val="00FD100A"/>
    <w:pPr>
      <w:spacing w:after="0" w:line="240" w:lineRule="auto"/>
      <w:jc w:val="center"/>
    </w:pPr>
    <w:rPr>
      <w:rFonts w:eastAsiaTheme="minorHAnsi" w:cs="Miriam"/>
      <w:b/>
      <w:bCs/>
      <w:snapToGrid w:val="0"/>
      <w:sz w:val="22"/>
      <w:szCs w:val="28"/>
      <w:u w:val="single"/>
      <w:lang w:eastAsia="he-IL"/>
    </w:rPr>
  </w:style>
  <w:style w:type="paragraph" w:styleId="aff4">
    <w:name w:val="Title"/>
    <w:basedOn w:val="a"/>
    <w:next w:val="a"/>
    <w:link w:val="aff5"/>
    <w:qFormat/>
    <w:rsid w:val="00FD100A"/>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כותרת טקסט תו"/>
    <w:basedOn w:val="a0"/>
    <w:link w:val="aff4"/>
    <w:rsid w:val="00FD100A"/>
    <w:rPr>
      <w:rFonts w:ascii="Cambria" w:eastAsia="Times New Roman" w:hAnsi="Cambria" w:cs="Times New Roman"/>
      <w:b/>
      <w:bCs/>
      <w:kern w:val="28"/>
      <w:sz w:val="32"/>
      <w:szCs w:val="32"/>
      <w:lang w:val="x-none" w:eastAsia="x-none"/>
    </w:rPr>
  </w:style>
  <w:style w:type="character" w:customStyle="1" w:styleId="15">
    <w:name w:val="תו תו15"/>
    <w:rsid w:val="00FD100A"/>
    <w:rPr>
      <w:rFonts w:ascii="Calibri" w:hAnsi="Calibri"/>
      <w:b/>
      <w:bCs/>
      <w:i/>
      <w:iCs/>
      <w:sz w:val="26"/>
      <w:szCs w:val="26"/>
      <w:lang w:val="x-none" w:eastAsia="x-none" w:bidi="he-IL"/>
    </w:rPr>
  </w:style>
  <w:style w:type="character" w:customStyle="1" w:styleId="exlavailabilitycallnumber">
    <w:name w:val="exlavailabilitycallnumber"/>
    <w:rsid w:val="00FD100A"/>
  </w:style>
  <w:style w:type="character" w:customStyle="1" w:styleId="spelle">
    <w:name w:val="spelle"/>
    <w:rsid w:val="00FD100A"/>
  </w:style>
  <w:style w:type="paragraph" w:customStyle="1" w:styleId="22">
    <w:name w:val="2"/>
    <w:basedOn w:val="a"/>
    <w:next w:val="aff4"/>
    <w:qFormat/>
    <w:rsid w:val="00FD100A"/>
    <w:pPr>
      <w:spacing w:after="0" w:line="240" w:lineRule="auto"/>
      <w:jc w:val="center"/>
    </w:pPr>
    <w:rPr>
      <w:rFonts w:eastAsia="Times New Roman" w:cs="Miriam"/>
      <w:b/>
      <w:bCs/>
      <w:szCs w:val="28"/>
    </w:rPr>
  </w:style>
  <w:style w:type="paragraph" w:styleId="23">
    <w:name w:val="Body Text 2"/>
    <w:basedOn w:val="a"/>
    <w:link w:val="24"/>
    <w:rsid w:val="00FD100A"/>
    <w:pPr>
      <w:spacing w:after="0" w:line="280" w:lineRule="atLeast"/>
      <w:jc w:val="both"/>
    </w:pPr>
    <w:rPr>
      <w:rFonts w:eastAsia="Times New Roman" w:cs="Times New Roman"/>
      <w:sz w:val="18"/>
      <w:szCs w:val="22"/>
      <w:lang w:val="x-none" w:eastAsia="x-none"/>
    </w:rPr>
  </w:style>
  <w:style w:type="character" w:customStyle="1" w:styleId="24">
    <w:name w:val="גוף טקסט 2 תו"/>
    <w:basedOn w:val="a0"/>
    <w:link w:val="23"/>
    <w:rsid w:val="00FD100A"/>
    <w:rPr>
      <w:rFonts w:ascii="Times New Roman" w:eastAsia="Times New Roman" w:hAnsi="Times New Roman" w:cs="Times New Roman"/>
      <w:sz w:val="18"/>
      <w:lang w:val="x-none" w:eastAsia="x-none"/>
    </w:rPr>
  </w:style>
  <w:style w:type="paragraph" w:styleId="aff6">
    <w:name w:val="Subtitle"/>
    <w:basedOn w:val="a"/>
    <w:link w:val="aff7"/>
    <w:qFormat/>
    <w:rsid w:val="00FD100A"/>
    <w:pPr>
      <w:spacing w:after="0" w:line="240" w:lineRule="auto"/>
    </w:pPr>
    <w:rPr>
      <w:rFonts w:ascii="Garamond" w:eastAsia="Times New Roman" w:hAnsi="Garamond" w:cs="Times New Roman"/>
      <w:b/>
      <w:bCs/>
      <w:noProof/>
      <w:sz w:val="24"/>
      <w:szCs w:val="24"/>
      <w:u w:val="single"/>
      <w:lang w:val="x-none" w:eastAsia="he-IL"/>
    </w:rPr>
  </w:style>
  <w:style w:type="character" w:customStyle="1" w:styleId="aff7">
    <w:name w:val="כותרת משנה תו"/>
    <w:basedOn w:val="a0"/>
    <w:link w:val="aff6"/>
    <w:rsid w:val="00FD100A"/>
    <w:rPr>
      <w:rFonts w:ascii="Garamond" w:eastAsia="Times New Roman" w:hAnsi="Garamond" w:cs="Times New Roman"/>
      <w:b/>
      <w:bCs/>
      <w:noProof/>
      <w:sz w:val="24"/>
      <w:szCs w:val="24"/>
      <w:u w:val="single"/>
      <w:lang w:val="x-none" w:eastAsia="he-IL"/>
    </w:rPr>
  </w:style>
  <w:style w:type="paragraph" w:styleId="aff8">
    <w:name w:val="Block Text"/>
    <w:basedOn w:val="a"/>
    <w:rsid w:val="00FD100A"/>
    <w:pPr>
      <w:tabs>
        <w:tab w:val="left" w:pos="233"/>
      </w:tabs>
      <w:spacing w:after="0" w:line="240" w:lineRule="auto"/>
      <w:ind w:left="233" w:hanging="233"/>
    </w:pPr>
    <w:rPr>
      <w:rFonts w:ascii="Garamond" w:eastAsia="Times New Roman" w:hAnsi="Garamond"/>
      <w:noProof/>
      <w:sz w:val="24"/>
      <w:szCs w:val="24"/>
      <w:lang w:eastAsia="he-IL"/>
    </w:rPr>
  </w:style>
  <w:style w:type="paragraph" w:customStyle="1" w:styleId="writer">
    <w:name w:val="writer"/>
    <w:basedOn w:val="a"/>
    <w:rsid w:val="00FD100A"/>
    <w:pPr>
      <w:bidi w:val="0"/>
      <w:spacing w:after="0" w:line="240" w:lineRule="auto"/>
    </w:pPr>
    <w:rPr>
      <w:rFonts w:ascii="Arial Black" w:eastAsia="Arial Unicode MS" w:hAnsi="Arial Black" w:cs="Arial Unicode MS"/>
      <w:sz w:val="24"/>
      <w:szCs w:val="24"/>
      <w:lang w:eastAsia="he-IL"/>
    </w:rPr>
  </w:style>
  <w:style w:type="paragraph" w:customStyle="1" w:styleId="resptitle">
    <w:name w:val="resp_title"/>
    <w:basedOn w:val="a"/>
    <w:rsid w:val="00FD100A"/>
    <w:pPr>
      <w:bidi w:val="0"/>
      <w:spacing w:after="0" w:line="240" w:lineRule="auto"/>
    </w:pPr>
    <w:rPr>
      <w:rFonts w:ascii="Arial Unicode MS" w:eastAsia="Arial Unicode MS" w:hAnsi="Arial Unicode MS" w:cs="Arial Unicode MS"/>
      <w:color w:val="FFFFFF"/>
      <w:sz w:val="24"/>
      <w:szCs w:val="24"/>
      <w:lang w:eastAsia="he-IL"/>
    </w:rPr>
  </w:style>
  <w:style w:type="paragraph" w:customStyle="1" w:styleId="respauther">
    <w:name w:val="resp_auther"/>
    <w:basedOn w:val="a"/>
    <w:rsid w:val="00FD100A"/>
    <w:pPr>
      <w:bidi w:val="0"/>
      <w:spacing w:after="0" w:line="240" w:lineRule="auto"/>
    </w:pPr>
    <w:rPr>
      <w:rFonts w:ascii="Arial Unicode MS" w:eastAsia="Arial Unicode MS" w:hAnsi="Arial Unicode MS" w:cs="Arial Unicode MS"/>
      <w:sz w:val="24"/>
      <w:szCs w:val="24"/>
      <w:lang w:eastAsia="he-IL"/>
    </w:rPr>
  </w:style>
  <w:style w:type="paragraph" w:customStyle="1" w:styleId="respbody">
    <w:name w:val="resp_body"/>
    <w:basedOn w:val="a"/>
    <w:rsid w:val="00FD100A"/>
    <w:pPr>
      <w:bidi w:val="0"/>
      <w:spacing w:after="0" w:line="240" w:lineRule="auto"/>
    </w:pPr>
    <w:rPr>
      <w:rFonts w:ascii="Arial Unicode MS" w:eastAsia="Arial Unicode MS" w:hAnsi="Arial Unicode MS" w:cs="Arial Unicode MS"/>
      <w:sz w:val="24"/>
      <w:szCs w:val="24"/>
      <w:lang w:eastAsia="he-IL"/>
    </w:rPr>
  </w:style>
  <w:style w:type="paragraph" w:customStyle="1" w:styleId="titlelink">
    <w:name w:val="title_link"/>
    <w:basedOn w:val="a"/>
    <w:rsid w:val="00FD100A"/>
    <w:pPr>
      <w:bidi w:val="0"/>
      <w:spacing w:after="0" w:line="240" w:lineRule="auto"/>
    </w:pPr>
    <w:rPr>
      <w:rFonts w:ascii="Arial Unicode MS" w:eastAsia="Arial Unicode MS" w:hAnsi="Arial Unicode MS" w:cs="Arial Unicode MS"/>
      <w:sz w:val="24"/>
      <w:szCs w:val="24"/>
      <w:lang w:eastAsia="he-IL"/>
    </w:rPr>
  </w:style>
  <w:style w:type="paragraph" w:styleId="HTML">
    <w:name w:val="HTML Preformatted"/>
    <w:basedOn w:val="a"/>
    <w:link w:val="HTML0"/>
    <w:rsid w:val="00FD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lang w:val="x-none" w:eastAsia="x-none"/>
    </w:rPr>
  </w:style>
  <w:style w:type="character" w:customStyle="1" w:styleId="HTML0">
    <w:name w:val="HTML מעוצב מראש תו"/>
    <w:basedOn w:val="a0"/>
    <w:link w:val="HTML"/>
    <w:rsid w:val="00FD100A"/>
    <w:rPr>
      <w:rFonts w:ascii="Courier New" w:eastAsia="Times New Roman" w:hAnsi="Courier New" w:cs="Times New Roman"/>
      <w:sz w:val="20"/>
      <w:szCs w:val="20"/>
      <w:lang w:val="x-none" w:eastAsia="x-none"/>
    </w:rPr>
  </w:style>
  <w:style w:type="paragraph" w:customStyle="1" w:styleId="Style">
    <w:name w:val="Style"/>
    <w:basedOn w:val="a"/>
    <w:next w:val="NormalWeb"/>
    <w:rsid w:val="00FD100A"/>
    <w:pPr>
      <w:bidi w:val="0"/>
      <w:spacing w:before="100" w:beforeAutospacing="1" w:after="100" w:afterAutospacing="1" w:line="240" w:lineRule="auto"/>
    </w:pPr>
    <w:rPr>
      <w:rFonts w:cs="Times New Roman"/>
      <w:sz w:val="24"/>
      <w:szCs w:val="24"/>
    </w:rPr>
  </w:style>
  <w:style w:type="paragraph" w:customStyle="1" w:styleId="post-info">
    <w:name w:val="post-info"/>
    <w:basedOn w:val="a"/>
    <w:rsid w:val="00FD100A"/>
    <w:pPr>
      <w:bidi w:val="0"/>
      <w:spacing w:before="100" w:beforeAutospacing="1" w:after="100" w:afterAutospacing="1" w:line="240" w:lineRule="auto"/>
    </w:pPr>
    <w:rPr>
      <w:rFonts w:cs="Times New Roman"/>
      <w:sz w:val="24"/>
      <w:szCs w:val="24"/>
    </w:rPr>
  </w:style>
  <w:style w:type="paragraph" w:customStyle="1" w:styleId="16">
    <w:name w:val="1"/>
    <w:basedOn w:val="a"/>
    <w:next w:val="NormalWeb"/>
    <w:rsid w:val="00FD100A"/>
    <w:pPr>
      <w:bidi w:val="0"/>
      <w:spacing w:before="100" w:beforeAutospacing="1" w:after="100" w:afterAutospacing="1" w:line="240" w:lineRule="auto"/>
    </w:pPr>
    <w:rPr>
      <w:rFonts w:eastAsia="Times New Roman" w:cs="Times New Roman"/>
      <w:sz w:val="24"/>
      <w:szCs w:val="24"/>
      <w:lang w:eastAsia="he-IL"/>
    </w:rPr>
  </w:style>
  <w:style w:type="character" w:customStyle="1" w:styleId="paper-issue-top">
    <w:name w:val="paper-issue-top"/>
    <w:rsid w:val="00FD100A"/>
  </w:style>
  <w:style w:type="paragraph" w:customStyle="1" w:styleId="paper-title">
    <w:name w:val="paper-title"/>
    <w:basedOn w:val="a"/>
    <w:rsid w:val="00FD100A"/>
    <w:pPr>
      <w:bidi w:val="0"/>
      <w:spacing w:before="100" w:beforeAutospacing="1" w:after="100" w:afterAutospacing="1" w:line="240" w:lineRule="auto"/>
    </w:pPr>
    <w:rPr>
      <w:rFonts w:eastAsia="Times New Roman" w:cs="Times New Roman"/>
      <w:sz w:val="24"/>
      <w:szCs w:val="24"/>
    </w:rPr>
  </w:style>
  <w:style w:type="paragraph" w:customStyle="1" w:styleId="paper-author-top">
    <w:name w:val="paper-author-top"/>
    <w:basedOn w:val="a"/>
    <w:rsid w:val="00FD100A"/>
    <w:pPr>
      <w:bidi w:val="0"/>
      <w:spacing w:before="100" w:beforeAutospacing="1" w:after="100" w:afterAutospacing="1" w:line="240" w:lineRule="auto"/>
    </w:pPr>
    <w:rPr>
      <w:rFonts w:eastAsia="Times New Roman" w:cs="Times New Roman"/>
      <w:sz w:val="24"/>
      <w:szCs w:val="24"/>
    </w:rPr>
  </w:style>
  <w:style w:type="paragraph" w:customStyle="1" w:styleId="small">
    <w:name w:val="small"/>
    <w:basedOn w:val="a"/>
    <w:rsid w:val="00FD100A"/>
    <w:pPr>
      <w:bidi w:val="0"/>
      <w:spacing w:before="100" w:beforeAutospacing="1" w:after="100" w:afterAutospacing="1" w:line="240" w:lineRule="auto"/>
    </w:pPr>
    <w:rPr>
      <w:rFonts w:eastAsia="Times New Roman" w:cs="Times New Roman"/>
      <w:sz w:val="24"/>
      <w:szCs w:val="24"/>
    </w:rPr>
  </w:style>
  <w:style w:type="character" w:customStyle="1" w:styleId="componentheading">
    <w:name w:val="componentheading"/>
    <w:rsid w:val="00FD100A"/>
  </w:style>
  <w:style w:type="paragraph" w:customStyle="1" w:styleId="volissue">
    <w:name w:val="volissue"/>
    <w:basedOn w:val="a"/>
    <w:rsid w:val="00FD100A"/>
    <w:pPr>
      <w:bidi w:val="0"/>
      <w:spacing w:before="100" w:beforeAutospacing="1" w:after="100" w:afterAutospacing="1" w:line="240" w:lineRule="auto"/>
    </w:pPr>
    <w:rPr>
      <w:rFonts w:eastAsia="Times New Roman" w:cs="Times New Roman"/>
      <w:sz w:val="24"/>
      <w:szCs w:val="24"/>
    </w:rPr>
  </w:style>
  <w:style w:type="character" w:customStyle="1" w:styleId="hit">
    <w:name w:val="hit"/>
    <w:rsid w:val="00FD100A"/>
  </w:style>
  <w:style w:type="character" w:customStyle="1" w:styleId="by">
    <w:name w:val="by"/>
    <w:rsid w:val="00FD100A"/>
  </w:style>
  <w:style w:type="character" w:customStyle="1" w:styleId="authname">
    <w:name w:val="authname"/>
    <w:rsid w:val="00FD100A"/>
  </w:style>
  <w:style w:type="paragraph" w:customStyle="1" w:styleId="infopoped">
    <w:name w:val="infopoped"/>
    <w:basedOn w:val="a"/>
    <w:rsid w:val="00FD100A"/>
    <w:pPr>
      <w:bidi w:val="0"/>
      <w:spacing w:before="100" w:beforeAutospacing="1" w:after="100" w:afterAutospacing="1" w:line="240" w:lineRule="auto"/>
    </w:pPr>
    <w:rPr>
      <w:rFonts w:eastAsia="Times New Roman" w:cs="Times New Roman"/>
      <w:sz w:val="24"/>
      <w:szCs w:val="24"/>
    </w:rPr>
  </w:style>
  <w:style w:type="character" w:customStyle="1" w:styleId="1a">
    <w:name w:val="כותרת טקסט1"/>
    <w:rsid w:val="00FD100A"/>
  </w:style>
  <w:style w:type="character" w:customStyle="1" w:styleId="datevalue">
    <w:name w:val="datevalue"/>
    <w:rsid w:val="00FD100A"/>
  </w:style>
  <w:style w:type="paragraph" w:customStyle="1" w:styleId="column-text">
    <w:name w:val="column-text"/>
    <w:basedOn w:val="a"/>
    <w:rsid w:val="00FD100A"/>
    <w:pPr>
      <w:bidi w:val="0"/>
      <w:spacing w:before="100" w:beforeAutospacing="1" w:after="100" w:afterAutospacing="1" w:line="240" w:lineRule="auto"/>
    </w:pPr>
    <w:rPr>
      <w:rFonts w:eastAsia="Times New Roman" w:cs="Times New Roman"/>
      <w:sz w:val="24"/>
      <w:szCs w:val="24"/>
    </w:rPr>
  </w:style>
  <w:style w:type="character" w:customStyle="1" w:styleId="addmd">
    <w:name w:val="addmd"/>
    <w:rsid w:val="00FD100A"/>
  </w:style>
  <w:style w:type="paragraph" w:customStyle="1" w:styleId="EstiloReference10pt">
    <w:name w:val="Estilo Reference + 10 pt"/>
    <w:basedOn w:val="a"/>
    <w:link w:val="EstiloReference10ptCar"/>
    <w:autoRedefine/>
    <w:rsid w:val="00FD100A"/>
    <w:pPr>
      <w:bidi w:val="0"/>
      <w:spacing w:before="80" w:after="20" w:line="240" w:lineRule="auto"/>
    </w:pPr>
    <w:rPr>
      <w:rFonts w:eastAsia="Times New Roman" w:cs="Times New Roman"/>
      <w:sz w:val="24"/>
      <w:szCs w:val="24"/>
      <w:lang w:val="en-GB" w:eastAsia="en-GB" w:bidi="ar-SA"/>
    </w:rPr>
  </w:style>
  <w:style w:type="character" w:customStyle="1" w:styleId="EstiloReference10ptCar">
    <w:name w:val="Estilo Reference + 10 pt Car"/>
    <w:link w:val="EstiloReference10pt"/>
    <w:rsid w:val="00FD100A"/>
    <w:rPr>
      <w:rFonts w:ascii="Times New Roman" w:eastAsia="Times New Roman" w:hAnsi="Times New Roman" w:cs="Times New Roman"/>
      <w:sz w:val="24"/>
      <w:szCs w:val="24"/>
      <w:lang w:val="en-GB" w:eastAsia="en-GB" w:bidi="ar-SA"/>
    </w:rPr>
  </w:style>
  <w:style w:type="paragraph" w:customStyle="1" w:styleId="ReferenceCarCar">
    <w:name w:val="Reference Car Car"/>
    <w:basedOn w:val="a"/>
    <w:link w:val="ReferenceCarCarCar"/>
    <w:rsid w:val="00FD100A"/>
    <w:pPr>
      <w:bidi w:val="0"/>
      <w:spacing w:before="80" w:after="20" w:line="240" w:lineRule="auto"/>
    </w:pPr>
    <w:rPr>
      <w:rFonts w:eastAsia="Times New Roman" w:cs="Times New Roman"/>
      <w:sz w:val="24"/>
      <w:szCs w:val="24"/>
      <w:lang w:val="en-GB" w:eastAsia="en-GB" w:bidi="ar-SA"/>
    </w:rPr>
  </w:style>
  <w:style w:type="character" w:customStyle="1" w:styleId="ReferenceCarCarCar">
    <w:name w:val="Reference Car Car Car"/>
    <w:link w:val="ReferenceCarCar"/>
    <w:rsid w:val="00FD100A"/>
    <w:rPr>
      <w:rFonts w:ascii="Times New Roman" w:eastAsia="Times New Roman" w:hAnsi="Times New Roman" w:cs="Times New Roman"/>
      <w:sz w:val="24"/>
      <w:szCs w:val="24"/>
      <w:lang w:val="en-GB" w:eastAsia="en-GB" w:bidi="ar-SA"/>
    </w:rPr>
  </w:style>
  <w:style w:type="character" w:customStyle="1" w:styleId="babcpposstyle">
    <w:name w:val="bab_cpposstyle"/>
    <w:rsid w:val="00FD100A"/>
  </w:style>
  <w:style w:type="character" w:customStyle="1" w:styleId="25">
    <w:name w:val="כותרת משנה2"/>
    <w:rsid w:val="00FD100A"/>
  </w:style>
  <w:style w:type="character" w:customStyle="1" w:styleId="contributornametrigger">
    <w:name w:val="contributornametrigger"/>
    <w:rsid w:val="00FD100A"/>
  </w:style>
  <w:style w:type="character" w:customStyle="1" w:styleId="ptbrand">
    <w:name w:val="ptbrand"/>
    <w:rsid w:val="00FD100A"/>
  </w:style>
  <w:style w:type="paragraph" w:customStyle="1" w:styleId="aff9">
    <w:name w:val="גילה"/>
    <w:basedOn w:val="a"/>
    <w:link w:val="affa"/>
    <w:qFormat/>
    <w:rsid w:val="00FD100A"/>
    <w:pPr>
      <w:spacing w:line="360" w:lineRule="auto"/>
    </w:pPr>
    <w:rPr>
      <w:rFonts w:ascii="Calibri" w:eastAsia="Times New Roman" w:hAnsi="Calibri"/>
      <w:sz w:val="24"/>
      <w:szCs w:val="24"/>
    </w:rPr>
  </w:style>
  <w:style w:type="character" w:customStyle="1" w:styleId="affa">
    <w:name w:val="גילה תו"/>
    <w:link w:val="aff9"/>
    <w:rsid w:val="00FD100A"/>
    <w:rPr>
      <w:rFonts w:ascii="Calibri" w:eastAsia="Times New Roman" w:hAnsi="Calibri" w:cs="David"/>
      <w:sz w:val="24"/>
      <w:szCs w:val="24"/>
    </w:rPr>
  </w:style>
  <w:style w:type="character" w:customStyle="1" w:styleId="st1">
    <w:name w:val="st1"/>
    <w:basedOn w:val="a0"/>
    <w:rsid w:val="00FD100A"/>
  </w:style>
  <w:style w:type="paragraph" w:customStyle="1" w:styleId="affb">
    <w:name w:val="סגנון"/>
    <w:basedOn w:val="a"/>
    <w:next w:val="NormalWeb"/>
    <w:rsid w:val="00FD100A"/>
    <w:pPr>
      <w:bidi w:val="0"/>
      <w:spacing w:before="100" w:beforeAutospacing="1" w:after="100" w:afterAutospacing="1" w:line="240" w:lineRule="auto"/>
    </w:pPr>
    <w:rPr>
      <w:rFonts w:eastAsia="Times New Roman" w:cs="Times New Roman"/>
      <w:sz w:val="24"/>
      <w:szCs w:val="24"/>
    </w:rPr>
  </w:style>
  <w:style w:type="table" w:customStyle="1" w:styleId="1b">
    <w:name w:val="טבלת רשת1"/>
    <w:rsid w:val="00FD100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ftitle">
    <w:name w:val="bftitle"/>
    <w:basedOn w:val="a"/>
    <w:rsid w:val="00FD100A"/>
    <w:pPr>
      <w:bidi w:val="0"/>
      <w:spacing w:before="100" w:beforeAutospacing="1" w:after="100" w:afterAutospacing="1" w:line="240" w:lineRule="auto"/>
    </w:pPr>
    <w:rPr>
      <w:rFonts w:eastAsia="Times New Roman" w:cs="Times New Roman"/>
      <w:sz w:val="24"/>
      <w:szCs w:val="24"/>
    </w:rPr>
  </w:style>
  <w:style w:type="character" w:customStyle="1" w:styleId="xsmall">
    <w:name w:val="xsmall"/>
    <w:rsid w:val="00FD100A"/>
    <w:rPr>
      <w:rFonts w:cs="Times New Roman"/>
    </w:rPr>
  </w:style>
  <w:style w:type="character" w:customStyle="1" w:styleId="1c">
    <w:name w:val="כותרת טקסט1"/>
    <w:rsid w:val="00FD100A"/>
    <w:rPr>
      <w:rFonts w:cs="Times New Roman"/>
    </w:rPr>
  </w:style>
  <w:style w:type="character" w:customStyle="1" w:styleId="26">
    <w:name w:val="כותרת טקסט2"/>
    <w:rsid w:val="00FD100A"/>
    <w:rPr>
      <w:rFonts w:cs="Times New Roman"/>
    </w:rPr>
  </w:style>
  <w:style w:type="character" w:customStyle="1" w:styleId="27">
    <w:name w:val="כותרת משנה2"/>
    <w:rsid w:val="00FD100A"/>
    <w:rPr>
      <w:rFonts w:cs="Times New Roman"/>
    </w:rPr>
  </w:style>
  <w:style w:type="table" w:styleId="affc">
    <w:name w:val="Table Grid"/>
    <w:basedOn w:val="a1"/>
    <w:uiPriority w:val="59"/>
    <w:unhideWhenUsed/>
    <w:rsid w:val="00FD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FD100A"/>
    <w:rPr>
      <w:rFonts w:cs="Times New Roman"/>
      <w:sz w:val="24"/>
      <w:szCs w:val="24"/>
    </w:rPr>
  </w:style>
  <w:style w:type="character" w:customStyle="1" w:styleId="talkbackscounter">
    <w:name w:val="talkbacks_counter"/>
    <w:basedOn w:val="a0"/>
    <w:rsid w:val="005070BE"/>
  </w:style>
  <w:style w:type="character" w:customStyle="1" w:styleId="launchdatetime">
    <w:name w:val="launch_date_time"/>
    <w:basedOn w:val="a0"/>
    <w:rsid w:val="005070BE"/>
  </w:style>
  <w:style w:type="character" w:customStyle="1" w:styleId="1d">
    <w:name w:val="אזכור לא מזוהה1"/>
    <w:basedOn w:val="a0"/>
    <w:uiPriority w:val="99"/>
    <w:semiHidden/>
    <w:unhideWhenUsed/>
    <w:rsid w:val="005070BE"/>
    <w:rPr>
      <w:color w:val="808080"/>
      <w:shd w:val="clear" w:color="auto" w:fill="E6E6E6"/>
    </w:rPr>
  </w:style>
  <w:style w:type="character" w:styleId="affd">
    <w:name w:val="Unresolved Mention"/>
    <w:basedOn w:val="a0"/>
    <w:uiPriority w:val="99"/>
    <w:semiHidden/>
    <w:unhideWhenUsed/>
    <w:rsid w:val="00694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303">
      <w:bodyDiv w:val="1"/>
      <w:marLeft w:val="0"/>
      <w:marRight w:val="0"/>
      <w:marTop w:val="0"/>
      <w:marBottom w:val="0"/>
      <w:divBdr>
        <w:top w:val="none" w:sz="0" w:space="0" w:color="auto"/>
        <w:left w:val="none" w:sz="0" w:space="0" w:color="auto"/>
        <w:bottom w:val="none" w:sz="0" w:space="0" w:color="auto"/>
        <w:right w:val="none" w:sz="0" w:space="0" w:color="auto"/>
      </w:divBdr>
    </w:div>
    <w:div w:id="41560320">
      <w:bodyDiv w:val="1"/>
      <w:marLeft w:val="0"/>
      <w:marRight w:val="0"/>
      <w:marTop w:val="0"/>
      <w:marBottom w:val="0"/>
      <w:divBdr>
        <w:top w:val="none" w:sz="0" w:space="0" w:color="auto"/>
        <w:left w:val="none" w:sz="0" w:space="0" w:color="auto"/>
        <w:bottom w:val="none" w:sz="0" w:space="0" w:color="auto"/>
        <w:right w:val="none" w:sz="0" w:space="0" w:color="auto"/>
      </w:divBdr>
    </w:div>
    <w:div w:id="221911960">
      <w:bodyDiv w:val="1"/>
      <w:marLeft w:val="0"/>
      <w:marRight w:val="0"/>
      <w:marTop w:val="0"/>
      <w:marBottom w:val="0"/>
      <w:divBdr>
        <w:top w:val="none" w:sz="0" w:space="0" w:color="auto"/>
        <w:left w:val="none" w:sz="0" w:space="0" w:color="auto"/>
        <w:bottom w:val="none" w:sz="0" w:space="0" w:color="auto"/>
        <w:right w:val="none" w:sz="0" w:space="0" w:color="auto"/>
      </w:divBdr>
    </w:div>
    <w:div w:id="241566949">
      <w:bodyDiv w:val="1"/>
      <w:marLeft w:val="0"/>
      <w:marRight w:val="0"/>
      <w:marTop w:val="0"/>
      <w:marBottom w:val="0"/>
      <w:divBdr>
        <w:top w:val="none" w:sz="0" w:space="0" w:color="auto"/>
        <w:left w:val="none" w:sz="0" w:space="0" w:color="auto"/>
        <w:bottom w:val="none" w:sz="0" w:space="0" w:color="auto"/>
        <w:right w:val="none" w:sz="0" w:space="0" w:color="auto"/>
      </w:divBdr>
    </w:div>
    <w:div w:id="261301697">
      <w:bodyDiv w:val="1"/>
      <w:marLeft w:val="0"/>
      <w:marRight w:val="0"/>
      <w:marTop w:val="0"/>
      <w:marBottom w:val="0"/>
      <w:divBdr>
        <w:top w:val="none" w:sz="0" w:space="0" w:color="auto"/>
        <w:left w:val="none" w:sz="0" w:space="0" w:color="auto"/>
        <w:bottom w:val="none" w:sz="0" w:space="0" w:color="auto"/>
        <w:right w:val="none" w:sz="0" w:space="0" w:color="auto"/>
      </w:divBdr>
    </w:div>
    <w:div w:id="411202075">
      <w:bodyDiv w:val="1"/>
      <w:marLeft w:val="0"/>
      <w:marRight w:val="0"/>
      <w:marTop w:val="0"/>
      <w:marBottom w:val="0"/>
      <w:divBdr>
        <w:top w:val="none" w:sz="0" w:space="0" w:color="auto"/>
        <w:left w:val="none" w:sz="0" w:space="0" w:color="auto"/>
        <w:bottom w:val="none" w:sz="0" w:space="0" w:color="auto"/>
        <w:right w:val="none" w:sz="0" w:space="0" w:color="auto"/>
      </w:divBdr>
      <w:divsChild>
        <w:div w:id="987394727">
          <w:marLeft w:val="0"/>
          <w:marRight w:val="0"/>
          <w:marTop w:val="0"/>
          <w:marBottom w:val="0"/>
          <w:divBdr>
            <w:top w:val="single" w:sz="6" w:space="0" w:color="E7E7E7"/>
            <w:left w:val="none" w:sz="0" w:space="0" w:color="auto"/>
            <w:bottom w:val="single" w:sz="6" w:space="0" w:color="E7E7E7"/>
            <w:right w:val="none" w:sz="0" w:space="0" w:color="auto"/>
          </w:divBdr>
          <w:divsChild>
            <w:div w:id="909996260">
              <w:marLeft w:val="0"/>
              <w:marRight w:val="0"/>
              <w:marTop w:val="45"/>
              <w:marBottom w:val="30"/>
              <w:divBdr>
                <w:top w:val="none" w:sz="0" w:space="0" w:color="auto"/>
                <w:left w:val="none" w:sz="0" w:space="0" w:color="auto"/>
                <w:bottom w:val="none" w:sz="0" w:space="0" w:color="auto"/>
                <w:right w:val="none" w:sz="0" w:space="0" w:color="auto"/>
              </w:divBdr>
              <w:divsChild>
                <w:div w:id="978145500">
                  <w:marLeft w:val="150"/>
                  <w:marRight w:val="0"/>
                  <w:marTop w:val="0"/>
                  <w:marBottom w:val="0"/>
                  <w:divBdr>
                    <w:top w:val="none" w:sz="0" w:space="0" w:color="auto"/>
                    <w:left w:val="none" w:sz="0" w:space="0" w:color="auto"/>
                    <w:bottom w:val="none" w:sz="0" w:space="0" w:color="auto"/>
                    <w:right w:val="none" w:sz="0" w:space="0" w:color="auto"/>
                  </w:divBdr>
                </w:div>
              </w:divsChild>
            </w:div>
            <w:div w:id="2131972060">
              <w:marLeft w:val="0"/>
              <w:marRight w:val="0"/>
              <w:marTop w:val="45"/>
              <w:marBottom w:val="30"/>
              <w:divBdr>
                <w:top w:val="none" w:sz="0" w:space="0" w:color="auto"/>
                <w:left w:val="none" w:sz="0" w:space="0" w:color="auto"/>
                <w:bottom w:val="none" w:sz="0" w:space="0" w:color="auto"/>
                <w:right w:val="none" w:sz="0" w:space="0" w:color="auto"/>
              </w:divBdr>
              <w:divsChild>
                <w:div w:id="2134328341">
                  <w:marLeft w:val="0"/>
                  <w:marRight w:val="0"/>
                  <w:marTop w:val="0"/>
                  <w:marBottom w:val="0"/>
                  <w:divBdr>
                    <w:top w:val="none" w:sz="0" w:space="0" w:color="auto"/>
                    <w:left w:val="none" w:sz="0" w:space="0" w:color="auto"/>
                    <w:bottom w:val="none" w:sz="0" w:space="0" w:color="auto"/>
                    <w:right w:val="none" w:sz="0" w:space="0" w:color="auto"/>
                  </w:divBdr>
                </w:div>
                <w:div w:id="1949316906">
                  <w:marLeft w:val="0"/>
                  <w:marRight w:val="0"/>
                  <w:marTop w:val="105"/>
                  <w:marBottom w:val="0"/>
                  <w:divBdr>
                    <w:top w:val="none" w:sz="0" w:space="0" w:color="auto"/>
                    <w:left w:val="none" w:sz="0" w:space="0" w:color="auto"/>
                    <w:bottom w:val="none" w:sz="0" w:space="0" w:color="auto"/>
                    <w:right w:val="none" w:sz="0" w:space="0" w:color="auto"/>
                  </w:divBdr>
                  <w:divsChild>
                    <w:div w:id="20330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4428">
      <w:bodyDiv w:val="1"/>
      <w:marLeft w:val="0"/>
      <w:marRight w:val="0"/>
      <w:marTop w:val="0"/>
      <w:marBottom w:val="0"/>
      <w:divBdr>
        <w:top w:val="none" w:sz="0" w:space="0" w:color="auto"/>
        <w:left w:val="none" w:sz="0" w:space="0" w:color="auto"/>
        <w:bottom w:val="none" w:sz="0" w:space="0" w:color="auto"/>
        <w:right w:val="none" w:sz="0" w:space="0" w:color="auto"/>
      </w:divBdr>
    </w:div>
    <w:div w:id="908660216">
      <w:bodyDiv w:val="1"/>
      <w:marLeft w:val="0"/>
      <w:marRight w:val="0"/>
      <w:marTop w:val="0"/>
      <w:marBottom w:val="0"/>
      <w:divBdr>
        <w:top w:val="none" w:sz="0" w:space="0" w:color="auto"/>
        <w:left w:val="none" w:sz="0" w:space="0" w:color="auto"/>
        <w:bottom w:val="none" w:sz="0" w:space="0" w:color="auto"/>
        <w:right w:val="none" w:sz="0" w:space="0" w:color="auto"/>
      </w:divBdr>
    </w:div>
    <w:div w:id="943000664">
      <w:bodyDiv w:val="1"/>
      <w:marLeft w:val="0"/>
      <w:marRight w:val="0"/>
      <w:marTop w:val="0"/>
      <w:marBottom w:val="0"/>
      <w:divBdr>
        <w:top w:val="none" w:sz="0" w:space="0" w:color="auto"/>
        <w:left w:val="none" w:sz="0" w:space="0" w:color="auto"/>
        <w:bottom w:val="none" w:sz="0" w:space="0" w:color="auto"/>
        <w:right w:val="none" w:sz="0" w:space="0" w:color="auto"/>
      </w:divBdr>
    </w:div>
    <w:div w:id="1048652791">
      <w:bodyDiv w:val="1"/>
      <w:marLeft w:val="0"/>
      <w:marRight w:val="0"/>
      <w:marTop w:val="0"/>
      <w:marBottom w:val="0"/>
      <w:divBdr>
        <w:top w:val="none" w:sz="0" w:space="0" w:color="auto"/>
        <w:left w:val="none" w:sz="0" w:space="0" w:color="auto"/>
        <w:bottom w:val="none" w:sz="0" w:space="0" w:color="auto"/>
        <w:right w:val="none" w:sz="0" w:space="0" w:color="auto"/>
      </w:divBdr>
    </w:div>
    <w:div w:id="1139498030">
      <w:bodyDiv w:val="1"/>
      <w:marLeft w:val="0"/>
      <w:marRight w:val="0"/>
      <w:marTop w:val="0"/>
      <w:marBottom w:val="0"/>
      <w:divBdr>
        <w:top w:val="none" w:sz="0" w:space="0" w:color="auto"/>
        <w:left w:val="none" w:sz="0" w:space="0" w:color="auto"/>
        <w:bottom w:val="none" w:sz="0" w:space="0" w:color="auto"/>
        <w:right w:val="none" w:sz="0" w:space="0" w:color="auto"/>
      </w:divBdr>
    </w:div>
    <w:div w:id="1190220963">
      <w:bodyDiv w:val="1"/>
      <w:marLeft w:val="0"/>
      <w:marRight w:val="0"/>
      <w:marTop w:val="0"/>
      <w:marBottom w:val="0"/>
      <w:divBdr>
        <w:top w:val="none" w:sz="0" w:space="0" w:color="auto"/>
        <w:left w:val="none" w:sz="0" w:space="0" w:color="auto"/>
        <w:bottom w:val="none" w:sz="0" w:space="0" w:color="auto"/>
        <w:right w:val="none" w:sz="0" w:space="0" w:color="auto"/>
      </w:divBdr>
    </w:div>
    <w:div w:id="1463620267">
      <w:bodyDiv w:val="1"/>
      <w:marLeft w:val="0"/>
      <w:marRight w:val="0"/>
      <w:marTop w:val="0"/>
      <w:marBottom w:val="0"/>
      <w:divBdr>
        <w:top w:val="none" w:sz="0" w:space="0" w:color="auto"/>
        <w:left w:val="none" w:sz="0" w:space="0" w:color="auto"/>
        <w:bottom w:val="none" w:sz="0" w:space="0" w:color="auto"/>
        <w:right w:val="none" w:sz="0" w:space="0" w:color="auto"/>
      </w:divBdr>
    </w:div>
    <w:div w:id="1533808498">
      <w:bodyDiv w:val="1"/>
      <w:marLeft w:val="0"/>
      <w:marRight w:val="0"/>
      <w:marTop w:val="0"/>
      <w:marBottom w:val="0"/>
      <w:divBdr>
        <w:top w:val="none" w:sz="0" w:space="0" w:color="auto"/>
        <w:left w:val="none" w:sz="0" w:space="0" w:color="auto"/>
        <w:bottom w:val="none" w:sz="0" w:space="0" w:color="auto"/>
        <w:right w:val="none" w:sz="0" w:space="0" w:color="auto"/>
      </w:divBdr>
    </w:div>
    <w:div w:id="1869102433">
      <w:bodyDiv w:val="1"/>
      <w:marLeft w:val="0"/>
      <w:marRight w:val="0"/>
      <w:marTop w:val="0"/>
      <w:marBottom w:val="0"/>
      <w:divBdr>
        <w:top w:val="none" w:sz="0" w:space="0" w:color="auto"/>
        <w:left w:val="none" w:sz="0" w:space="0" w:color="auto"/>
        <w:bottom w:val="none" w:sz="0" w:space="0" w:color="auto"/>
        <w:right w:val="none" w:sz="0" w:space="0" w:color="auto"/>
      </w:divBdr>
    </w:div>
    <w:div w:id="1925996213">
      <w:bodyDiv w:val="1"/>
      <w:marLeft w:val="0"/>
      <w:marRight w:val="0"/>
      <w:marTop w:val="0"/>
      <w:marBottom w:val="0"/>
      <w:divBdr>
        <w:top w:val="none" w:sz="0" w:space="0" w:color="auto"/>
        <w:left w:val="none" w:sz="0" w:space="0" w:color="auto"/>
        <w:bottom w:val="none" w:sz="0" w:space="0" w:color="auto"/>
        <w:right w:val="none" w:sz="0" w:space="0" w:color="auto"/>
      </w:divBdr>
    </w:div>
    <w:div w:id="2105226117">
      <w:bodyDiv w:val="1"/>
      <w:marLeft w:val="0"/>
      <w:marRight w:val="0"/>
      <w:marTop w:val="0"/>
      <w:marBottom w:val="0"/>
      <w:divBdr>
        <w:top w:val="none" w:sz="0" w:space="0" w:color="auto"/>
        <w:left w:val="none" w:sz="0" w:space="0" w:color="auto"/>
        <w:bottom w:val="none" w:sz="0" w:space="0" w:color="auto"/>
        <w:right w:val="none" w:sz="0" w:space="0" w:color="auto"/>
      </w:divBdr>
    </w:div>
    <w:div w:id="21147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Writing_and_Difference" TargetMode="External"/><Relationship Id="rId18" Type="http://schemas.openxmlformats.org/officeDocument/2006/relationships/hyperlink" Target="http://www.uwindsor.ca/faculty/socsci/geog/%20mogy/ivsa/ivsa.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n.wikipedia.org/wiki/Hill_and_Wang" TargetMode="External"/><Relationship Id="rId17" Type="http://schemas.openxmlformats.org/officeDocument/2006/relationships/hyperlink" Target="http://ha-pinkas.co.il/?p=1388" TargetMode="External"/><Relationship Id="rId2" Type="http://schemas.openxmlformats.org/officeDocument/2006/relationships/numbering" Target="numbering.xml"/><Relationship Id="rId16" Type="http://schemas.openxmlformats.org/officeDocument/2006/relationships/hyperlink" Target="https://en.wikipedia.org/wiki/Grove_Pr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oland_Barthes" TargetMode="External"/><Relationship Id="rId5" Type="http://schemas.openxmlformats.org/officeDocument/2006/relationships/webSettings" Target="webSettings.xml"/><Relationship Id="rId15" Type="http://schemas.openxmlformats.org/officeDocument/2006/relationships/hyperlink" Target="https://en.wikipedia.org/wiki/Black_Skin,_White_Masks"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haaretz.co.il/misc/1.139670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rbandictionary.com/define.php?term=chic" TargetMode="External"/><Relationship Id="rId2" Type="http://schemas.openxmlformats.org/officeDocument/2006/relationships/hyperlink" Target="https://www.urbandictionary.com/define.php?term=Bottle%20Blonde%27s" TargetMode="External"/><Relationship Id="rId1" Type="http://schemas.openxmlformats.org/officeDocument/2006/relationships/hyperlink" Target="https://www.urbandictionary.com/define.php?term=naturall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D3E8-6DEC-48F3-B5C5-CA39AF7A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10128</Words>
  <Characters>50645</Characters>
  <Application>Microsoft Office Word</Application>
  <DocSecurity>0</DocSecurity>
  <Lines>422</Lines>
  <Paragraphs>121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c:creator>
  <cp:keywords/>
  <dc:description/>
  <cp:lastModifiedBy>גילה</cp:lastModifiedBy>
  <cp:revision>24</cp:revision>
  <dcterms:created xsi:type="dcterms:W3CDTF">2018-09-12T15:45:00Z</dcterms:created>
  <dcterms:modified xsi:type="dcterms:W3CDTF">2019-09-28T05:20:00Z</dcterms:modified>
</cp:coreProperties>
</file>