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E" w:rsidRDefault="00353BFE" w:rsidP="00353B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אולי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היו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שני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נוסחים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: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מאוחר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יותר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בגיליון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שבמקום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גרס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שהוצין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והוסיף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כמנהג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כותבי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הגהות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בגיליון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לשלב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מעט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מהמשך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דברי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רש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כדי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שיהיה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ברור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היכן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משולב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השינוי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במקור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המעתיק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כתב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תחילה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וצירף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בטעות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המסמנות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ההמשך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';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מכן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העתיק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הפירוש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: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(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צ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: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)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ודילג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סבר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בטעות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שהם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שייכות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לפירוש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וכבר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העתיקם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לעיל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ההוספה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באה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לציין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כאן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שני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פירושים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במקור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חסר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הציטוט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קווץ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נשתמרה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מילת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הועתק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ללא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theme="majorBidi"/>
          <w:sz w:val="24"/>
          <w:szCs w:val="24"/>
          <w:lang w:val="en"/>
        </w:rPr>
        <w:t>'.</w:t>
      </w:r>
    </w:p>
    <w:p w:rsidR="00353BFE" w:rsidRPr="001F61FE" w:rsidRDefault="00353BFE" w:rsidP="00353B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353BFE" w:rsidRDefault="00353BFE" w:rsidP="00353B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:rsidR="001F61FE" w:rsidRPr="001F61FE" w:rsidRDefault="001F61FE" w:rsidP="001F61FE">
      <w:pPr>
        <w:bidi w:val="0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Possibly there were two versions: the original,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קוצים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. Later on another version was added in the marginalia. This version wrote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שהוצין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instead of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and added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as is the custom of authors of marginal notes to combine a few words from the continuation of </w:t>
      </w:r>
      <w:proofErr w:type="spellStart"/>
      <w:r w:rsidRPr="001F61FE">
        <w:rPr>
          <w:rFonts w:asciiTheme="majorBidi" w:hAnsiTheme="majorBidi" w:cstheme="majorBidi"/>
          <w:sz w:val="24"/>
          <w:szCs w:val="24"/>
          <w:lang w:val="en"/>
        </w:rPr>
        <w:t>Rashi's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words in order to make it clear where the change is integrated.</w:t>
      </w:r>
      <w:r>
        <w:rPr>
          <w:rStyle w:val="a5"/>
          <w:rFonts w:asciiTheme="majorBidi" w:hAnsiTheme="majorBidi" w:cstheme="majorBidi"/>
          <w:sz w:val="24"/>
          <w:szCs w:val="24"/>
        </w:rPr>
        <w:footnoteReference w:id="1"/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 In </w:t>
      </w:r>
      <w:r w:rsidRPr="001F61FE">
        <w:rPr>
          <w:rFonts w:asciiTheme="majorBidi" w:hAnsiTheme="majorBidi" w:cstheme="majorBidi"/>
          <w:i/>
          <w:iCs/>
          <w:sz w:val="24"/>
          <w:szCs w:val="24"/>
          <w:lang w:val="en"/>
        </w:rPr>
        <w:t>A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>, the copyist first wrot</w:t>
      </w:r>
      <w:bookmarkStart w:id="0" w:name="_GoBack"/>
      <w:bookmarkEnd w:id="0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e the second version and then mistakenly added the words that marked the commentary's continuation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. After that he copied the original version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קוצים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(should be: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)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בשדה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and skipped the words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because he mistakenly thought they belonged to the other interpretation, and was already copied above. The addition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נ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indicates that there are two different interpretations. In </w:t>
      </w:r>
      <w:r w:rsidRPr="001F61FE">
        <w:rPr>
          <w:rFonts w:asciiTheme="majorBidi" w:hAnsiTheme="majorBidi" w:cstheme="majorBidi"/>
          <w:i/>
          <w:iCs/>
          <w:sz w:val="24"/>
          <w:szCs w:val="24"/>
          <w:lang w:val="en"/>
        </w:rPr>
        <w:t>C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the quoted word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קווץ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is absent, the word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הוצין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is all that remains of the shorter version, and the longer, original version is provided with the omission of the word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1F61FE" w:rsidRPr="001F61FE" w:rsidRDefault="001F61FE" w:rsidP="001F61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D674F9" w:rsidRDefault="0038418D" w:rsidP="001F61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185818" w:rsidRPr="00185818" w:rsidRDefault="00185818" w:rsidP="00792561">
      <w:pPr>
        <w:bidi w:val="0"/>
        <w:spacing w:after="0" w:line="23" w:lineRule="atLeast"/>
        <w:jc w:val="right"/>
        <w:rPr>
          <w:rFonts w:asciiTheme="majorBidi" w:hAnsiTheme="majorBidi" w:cstheme="majorBidi"/>
          <w:sz w:val="24"/>
          <w:szCs w:val="24"/>
        </w:rPr>
      </w:pPr>
    </w:p>
    <w:sectPr w:rsidR="00185818" w:rsidRPr="00185818" w:rsidSect="004802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8D" w:rsidRDefault="0038418D" w:rsidP="00FD1D91">
      <w:pPr>
        <w:spacing w:after="0" w:line="240" w:lineRule="auto"/>
      </w:pPr>
      <w:r>
        <w:separator/>
      </w:r>
    </w:p>
  </w:endnote>
  <w:endnote w:type="continuationSeparator" w:id="0">
    <w:p w:rsidR="0038418D" w:rsidRDefault="0038418D" w:rsidP="00F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8D" w:rsidRDefault="0038418D" w:rsidP="00FD1D91">
      <w:pPr>
        <w:spacing w:after="0" w:line="240" w:lineRule="auto"/>
      </w:pPr>
      <w:r>
        <w:separator/>
      </w:r>
    </w:p>
  </w:footnote>
  <w:footnote w:type="continuationSeparator" w:id="0">
    <w:p w:rsidR="0038418D" w:rsidRDefault="0038418D" w:rsidP="00FD1D91">
      <w:pPr>
        <w:spacing w:after="0" w:line="240" w:lineRule="auto"/>
      </w:pPr>
      <w:r>
        <w:continuationSeparator/>
      </w:r>
    </w:p>
  </w:footnote>
  <w:footnote w:id="1">
    <w:p w:rsidR="001F61FE" w:rsidRPr="002213DF" w:rsidRDefault="001F61FE" w:rsidP="001F61FE">
      <w:pPr>
        <w:pStyle w:val="a3"/>
        <w:jc w:val="right"/>
        <w:rPr>
          <w:rFonts w:asciiTheme="majorBidi" w:hAnsiTheme="majorBidi" w:cstheme="majorBidi"/>
          <w:rtl/>
        </w:rPr>
      </w:pPr>
      <w:r w:rsidRPr="002213DF">
        <w:rPr>
          <w:rStyle w:val="a5"/>
          <w:rFonts w:asciiTheme="majorBidi" w:hAnsiTheme="majorBidi" w:cstheme="majorBidi"/>
        </w:rPr>
        <w:footnoteRef/>
      </w:r>
      <w:r w:rsidRPr="002213DF">
        <w:rPr>
          <w:rFonts w:asciiTheme="majorBidi" w:hAnsiTheme="majorBidi" w:cstheme="majorBidi"/>
        </w:rPr>
        <w:t xml:space="preserve"> Such a mistake in </w:t>
      </w:r>
      <w:r w:rsidRPr="002213DF">
        <w:rPr>
          <w:rFonts w:asciiTheme="majorBidi" w:hAnsiTheme="majorBidi" w:cstheme="majorBidi"/>
          <w:i/>
          <w:iCs/>
        </w:rPr>
        <w:t>A</w:t>
      </w:r>
      <w:r w:rsidRPr="002213DF">
        <w:rPr>
          <w:rFonts w:asciiTheme="majorBidi" w:hAnsiTheme="majorBidi" w:cstheme="majorBidi"/>
        </w:rPr>
        <w:t xml:space="preserve"> is also found below, Example 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52"/>
    <w:rsid w:val="00185818"/>
    <w:rsid w:val="001B47AD"/>
    <w:rsid w:val="001F61FE"/>
    <w:rsid w:val="002213DF"/>
    <w:rsid w:val="00353BFE"/>
    <w:rsid w:val="0038418D"/>
    <w:rsid w:val="003C1A52"/>
    <w:rsid w:val="00480201"/>
    <w:rsid w:val="00632754"/>
    <w:rsid w:val="00655927"/>
    <w:rsid w:val="00792561"/>
    <w:rsid w:val="00852278"/>
    <w:rsid w:val="009008D8"/>
    <w:rsid w:val="00D665B9"/>
    <w:rsid w:val="00D80E85"/>
    <w:rsid w:val="00F04B57"/>
    <w:rsid w:val="00F73D0B"/>
    <w:rsid w:val="00F82CE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D9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D1D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1D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213DF"/>
  </w:style>
  <w:style w:type="paragraph" w:styleId="a8">
    <w:name w:val="footer"/>
    <w:basedOn w:val="a"/>
    <w:link w:val="a9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2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D9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D1D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1D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213DF"/>
  </w:style>
  <w:style w:type="paragraph" w:styleId="a8">
    <w:name w:val="footer"/>
    <w:basedOn w:val="a"/>
    <w:link w:val="a9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2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F463-FD5F-4BE0-99AE-96A46AE5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סתיו כהן</dc:creator>
  <cp:lastModifiedBy>User</cp:lastModifiedBy>
  <cp:revision>4</cp:revision>
  <dcterms:created xsi:type="dcterms:W3CDTF">2018-02-11T14:30:00Z</dcterms:created>
  <dcterms:modified xsi:type="dcterms:W3CDTF">2018-02-11T16:15:00Z</dcterms:modified>
</cp:coreProperties>
</file>