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89" w:rsidRPr="00D16269" w:rsidRDefault="00536F77" w:rsidP="00D16269">
      <w:pPr>
        <w:spacing w:after="0" w:line="312" w:lineRule="auto"/>
        <w:jc w:val="center"/>
        <w:rPr>
          <w:rFonts w:asciiTheme="minorBidi" w:hAnsiTheme="minorBidi"/>
          <w:b/>
          <w:bCs/>
          <w:sz w:val="32"/>
          <w:szCs w:val="32"/>
          <w:rtl/>
        </w:rPr>
      </w:pPr>
      <w:r w:rsidRPr="00D16269">
        <w:rPr>
          <w:rFonts w:asciiTheme="minorBidi" w:hAnsiTheme="minorBidi"/>
          <w:b/>
          <w:bCs/>
          <w:sz w:val="32"/>
          <w:szCs w:val="32"/>
          <w:rtl/>
        </w:rPr>
        <w:t>יצירת מרחב בטוח בתנועות</w:t>
      </w:r>
    </w:p>
    <w:p w:rsidR="00536F77" w:rsidRPr="00D16269" w:rsidRDefault="00536F77" w:rsidP="006E5FB6">
      <w:pPr>
        <w:spacing w:after="0" w:line="312" w:lineRule="auto"/>
        <w:rPr>
          <w:rFonts w:asciiTheme="minorBidi" w:hAnsiTheme="minorBidi"/>
          <w:sz w:val="24"/>
          <w:szCs w:val="24"/>
          <w:rtl/>
        </w:rPr>
      </w:pPr>
    </w:p>
    <w:p w:rsidR="00F07748" w:rsidRPr="00D16269" w:rsidRDefault="00F07748" w:rsidP="006E5FB6">
      <w:pPr>
        <w:spacing w:after="0" w:line="312" w:lineRule="auto"/>
        <w:rPr>
          <w:rFonts w:asciiTheme="minorBidi" w:hAnsiTheme="minorBidi"/>
          <w:sz w:val="24"/>
          <w:szCs w:val="24"/>
        </w:rPr>
      </w:pPr>
      <w:r w:rsidRPr="00D16269">
        <w:rPr>
          <w:rFonts w:asciiTheme="minorBidi" w:hAnsiTheme="minorBidi"/>
          <w:sz w:val="24"/>
          <w:szCs w:val="24"/>
          <w:rtl/>
        </w:rPr>
        <w:t>האתגר שלנו הוא להצליח להטמיע את הטיפול והמניעה בפגיעות מיניות בתוך הפעילות התנועתית הקיימת, כחלק ממטרות הפעילות, כמו שהשמירה על החיים היא מטרה בפני עצמה בטיול ומהווה חלק משמעותי מהתהליך ההתחנכות של החניך בתנועה. החוכמה היא להפוך את התוכן הזה לחלק אורגני מהפעילות.</w:t>
      </w:r>
    </w:p>
    <w:p w:rsidR="00F07748" w:rsidRPr="00D16269" w:rsidRDefault="00F07748" w:rsidP="006E5FB6">
      <w:pPr>
        <w:spacing w:after="0" w:line="312" w:lineRule="auto"/>
        <w:rPr>
          <w:rFonts w:asciiTheme="minorBidi" w:hAnsiTheme="minorBidi"/>
          <w:sz w:val="24"/>
          <w:szCs w:val="24"/>
          <w:rtl/>
        </w:rPr>
      </w:pPr>
      <w:r w:rsidRPr="00D16269">
        <w:rPr>
          <w:rFonts w:asciiTheme="minorBidi" w:hAnsiTheme="minorBidi"/>
          <w:sz w:val="24"/>
          <w:szCs w:val="24"/>
          <w:rtl/>
        </w:rPr>
        <w:t xml:space="preserve">צריכות להיות לנו מטרות ויעדים להטמעת הנושא הזה בתנועה ואנחנו צריכים לשאוף לקיים אותן. ההתמודדות צריכה להיות חלק מתכנית כללית ולא משהו שהוא תלאי על תלאי. </w:t>
      </w:r>
    </w:p>
    <w:p w:rsidR="00674552" w:rsidRPr="00D16269" w:rsidRDefault="00674552" w:rsidP="00D16269">
      <w:pPr>
        <w:spacing w:after="0" w:line="312" w:lineRule="auto"/>
        <w:rPr>
          <w:rFonts w:asciiTheme="minorBidi" w:hAnsiTheme="minorBidi"/>
          <w:sz w:val="24"/>
          <w:szCs w:val="24"/>
          <w:rtl/>
        </w:rPr>
      </w:pPr>
      <w:bookmarkStart w:id="0" w:name="_GoBack"/>
      <w:bookmarkEnd w:id="0"/>
    </w:p>
    <w:p w:rsidR="00674552" w:rsidRPr="00D16269" w:rsidRDefault="00674552" w:rsidP="006E5FB6">
      <w:pPr>
        <w:spacing w:after="0" w:line="312" w:lineRule="auto"/>
        <w:ind w:left="6" w:hanging="6"/>
        <w:jc w:val="both"/>
        <w:rPr>
          <w:rFonts w:asciiTheme="minorBidi" w:eastAsiaTheme="majorEastAsia" w:hAnsiTheme="minorBidi"/>
          <w:b/>
          <w:bCs/>
          <w:i/>
          <w:iCs/>
          <w:sz w:val="24"/>
          <w:szCs w:val="24"/>
          <w:u w:color="000000"/>
          <w:rtl/>
        </w:rPr>
      </w:pPr>
      <w:r w:rsidRPr="00D16269">
        <w:rPr>
          <w:rFonts w:asciiTheme="minorBidi" w:eastAsiaTheme="majorEastAsia" w:hAnsiTheme="minorBidi"/>
          <w:b/>
          <w:bCs/>
          <w:i/>
          <w:iCs/>
          <w:sz w:val="24"/>
          <w:szCs w:val="24"/>
          <w:u w:color="000000"/>
          <w:rtl/>
        </w:rPr>
        <w:t>"</w:t>
      </w:r>
      <w:r w:rsidRPr="00D16269">
        <w:rPr>
          <w:rFonts w:asciiTheme="minorBidi" w:eastAsiaTheme="majorEastAsia" w:hAnsiTheme="minorBidi"/>
          <w:b/>
          <w:bCs/>
          <w:i/>
          <w:iCs/>
          <w:sz w:val="24"/>
          <w:szCs w:val="24"/>
          <w:u w:val="single" w:color="000000"/>
          <w:rtl/>
        </w:rPr>
        <w:t>מרחב בטוח</w:t>
      </w:r>
      <w:r w:rsidRPr="00D16269">
        <w:rPr>
          <w:rFonts w:asciiTheme="minorBidi" w:eastAsiaTheme="majorEastAsia" w:hAnsiTheme="minorBidi"/>
          <w:b/>
          <w:bCs/>
          <w:i/>
          <w:iCs/>
          <w:sz w:val="24"/>
          <w:szCs w:val="24"/>
          <w:u w:color="000000"/>
          <w:rtl/>
        </w:rPr>
        <w:t xml:space="preserve"> הוא מרחב שמטוהר מהרוע ומהעוולות של העולם. השאיפה שלנו לא צריכה להיות למרחבים סטריליים. המרחב הבטוח שלי הוא מרחב שבו כולן מסכימות לנסות שלא להיות אלימות אחת כלפי </w:t>
      </w:r>
      <w:proofErr w:type="spellStart"/>
      <w:r w:rsidRPr="00D16269">
        <w:rPr>
          <w:rFonts w:asciiTheme="minorBidi" w:eastAsiaTheme="majorEastAsia" w:hAnsiTheme="minorBidi"/>
          <w:b/>
          <w:bCs/>
          <w:i/>
          <w:iCs/>
          <w:sz w:val="24"/>
          <w:szCs w:val="24"/>
          <w:u w:color="000000"/>
          <w:rtl/>
        </w:rPr>
        <w:t>השניה</w:t>
      </w:r>
      <w:proofErr w:type="spellEnd"/>
      <w:r w:rsidRPr="00D16269">
        <w:rPr>
          <w:rFonts w:asciiTheme="minorBidi" w:eastAsiaTheme="majorEastAsia" w:hAnsiTheme="minorBidi"/>
          <w:b/>
          <w:bCs/>
          <w:i/>
          <w:iCs/>
          <w:sz w:val="24"/>
          <w:szCs w:val="24"/>
          <w:u w:color="000000"/>
          <w:rtl/>
        </w:rPr>
        <w:t>, ומכירות בכך שהאלימות לא תמיד נעשית באופן מודע. הוא מרחב שבו כשכן מתרחשת אלימות אף אחת לא מנסה לטעון שהאלימות לא קיימת, וכשהיא מתרחשת - הבחירה באמון היא לנקות יחד, לפרק וללמוד.</w:t>
      </w:r>
    </w:p>
    <w:p w:rsidR="00674552" w:rsidRPr="00D16269" w:rsidRDefault="00674552" w:rsidP="006E5FB6">
      <w:pPr>
        <w:spacing w:after="0" w:line="312" w:lineRule="auto"/>
        <w:ind w:left="10" w:hanging="8"/>
        <w:jc w:val="both"/>
        <w:rPr>
          <w:rFonts w:asciiTheme="minorBidi" w:eastAsiaTheme="majorEastAsia" w:hAnsiTheme="minorBidi"/>
          <w:b/>
          <w:bCs/>
          <w:i/>
          <w:iCs/>
          <w:sz w:val="24"/>
          <w:szCs w:val="24"/>
          <w:u w:color="000000"/>
          <w:rtl/>
        </w:rPr>
      </w:pPr>
      <w:r w:rsidRPr="00D16269">
        <w:rPr>
          <w:rFonts w:asciiTheme="minorBidi" w:eastAsiaTheme="majorEastAsia" w:hAnsiTheme="minorBidi"/>
          <w:b/>
          <w:bCs/>
          <w:i/>
          <w:iCs/>
          <w:sz w:val="24"/>
          <w:szCs w:val="24"/>
          <w:u w:color="000000"/>
          <w:rtl/>
        </w:rPr>
        <w:t>מרחב בטוח צריך להיות גם מרחב שבו יש מקום לטעות, למגוון, למרחבים של דמיון ושונות, לאמון, ולאכפתיות עמוקה."</w:t>
      </w:r>
    </w:p>
    <w:p w:rsidR="006E5FB6" w:rsidRPr="00D16269" w:rsidRDefault="00674552" w:rsidP="00D16269">
      <w:pPr>
        <w:pBdr>
          <w:top w:val="nil"/>
          <w:left w:val="nil"/>
          <w:bottom w:val="nil"/>
          <w:right w:val="nil"/>
          <w:between w:val="nil"/>
          <w:bar w:val="nil"/>
        </w:pBdr>
        <w:spacing w:after="0" w:line="312" w:lineRule="auto"/>
        <w:jc w:val="right"/>
        <w:rPr>
          <w:rFonts w:asciiTheme="minorBidi" w:eastAsia="Arial Unicode MS" w:hAnsiTheme="minorBidi"/>
          <w:color w:val="000000"/>
          <w:sz w:val="24"/>
          <w:szCs w:val="24"/>
          <w:u w:color="000000"/>
          <w:bdr w:val="nil"/>
          <w:rtl/>
        </w:rPr>
      </w:pPr>
      <w:r w:rsidRPr="00D16269">
        <w:rPr>
          <w:rFonts w:asciiTheme="minorBidi" w:eastAsia="Arial Unicode MS" w:hAnsiTheme="minorBidi"/>
          <w:color w:val="000000"/>
          <w:sz w:val="24"/>
          <w:szCs w:val="24"/>
          <w:u w:color="000000"/>
          <w:bdr w:val="nil"/>
          <w:rtl/>
        </w:rPr>
        <w:t>הבלוג של ראומה</w:t>
      </w:r>
    </w:p>
    <w:p w:rsidR="00674552" w:rsidRPr="00D16269" w:rsidRDefault="00674552" w:rsidP="006E5FB6">
      <w:pPr>
        <w:spacing w:after="0" w:line="312" w:lineRule="auto"/>
        <w:rPr>
          <w:rFonts w:asciiTheme="minorBidi" w:hAnsiTheme="minorBidi"/>
          <w:b/>
          <w:bCs/>
          <w:sz w:val="24"/>
          <w:szCs w:val="24"/>
          <w:rtl/>
        </w:rPr>
      </w:pPr>
    </w:p>
    <w:p w:rsidR="00674552" w:rsidRPr="00D16269" w:rsidRDefault="00674552" w:rsidP="006E5FB6">
      <w:pPr>
        <w:spacing w:after="0" w:line="312" w:lineRule="auto"/>
        <w:ind w:left="6" w:hanging="6"/>
        <w:jc w:val="both"/>
        <w:rPr>
          <w:rFonts w:asciiTheme="minorBidi" w:eastAsiaTheme="majorEastAsia" w:hAnsiTheme="minorBidi"/>
          <w:b/>
          <w:bCs/>
          <w:i/>
          <w:iCs/>
          <w:sz w:val="24"/>
          <w:szCs w:val="24"/>
          <w:u w:color="000000"/>
          <w:rtl/>
        </w:rPr>
      </w:pPr>
      <w:r w:rsidRPr="00D16269">
        <w:rPr>
          <w:rFonts w:asciiTheme="minorBidi" w:eastAsiaTheme="majorEastAsia" w:hAnsiTheme="minorBidi"/>
          <w:b/>
          <w:bCs/>
          <w:i/>
          <w:iCs/>
          <w:sz w:val="24"/>
          <w:szCs w:val="24"/>
          <w:u w:val="single" w:color="000000"/>
          <w:rtl/>
        </w:rPr>
        <w:t>מרחב בטוח</w:t>
      </w:r>
      <w:r w:rsidRPr="00D16269">
        <w:rPr>
          <w:rFonts w:asciiTheme="minorBidi" w:eastAsiaTheme="majorEastAsia" w:hAnsiTheme="minorBidi"/>
          <w:b/>
          <w:bCs/>
          <w:i/>
          <w:iCs/>
          <w:sz w:val="24"/>
          <w:szCs w:val="24"/>
          <w:u w:color="000000"/>
          <w:rtl/>
        </w:rPr>
        <w:t xml:space="preserve"> - מרחב שבו ההתנהגות, המעשים והשיח מכבדים ונטולי מסרים פוגעניים</w:t>
      </w:r>
      <w:r w:rsidRPr="00D16269">
        <w:rPr>
          <w:rFonts w:asciiTheme="minorBidi" w:eastAsiaTheme="majorEastAsia" w:hAnsiTheme="minorBidi"/>
          <w:b/>
          <w:bCs/>
          <w:i/>
          <w:iCs/>
          <w:sz w:val="24"/>
          <w:szCs w:val="24"/>
          <w:u w:color="000000"/>
        </w:rPr>
        <w:t>.</w:t>
      </w:r>
      <w:r w:rsidRPr="00D16269">
        <w:rPr>
          <w:rFonts w:asciiTheme="minorBidi" w:eastAsiaTheme="majorEastAsia" w:hAnsiTheme="minorBidi"/>
          <w:b/>
          <w:bCs/>
          <w:i/>
          <w:iCs/>
          <w:sz w:val="24"/>
          <w:szCs w:val="24"/>
          <w:u w:color="000000"/>
          <w:rtl/>
        </w:rPr>
        <w:t xml:space="preserve"> מרחב שמקדם שוויון מגדרי והאווירה בו מאפשרת לחניכים ולחניכות להרגיש בנוח עם מי שהם/ן ולהגיד אם משהו מפריע להם/ן או שנחצה גבול מבחינתם/ן.</w:t>
      </w:r>
    </w:p>
    <w:p w:rsidR="00674552" w:rsidRPr="00D16269" w:rsidRDefault="006E5FB6" w:rsidP="006E5FB6">
      <w:pPr>
        <w:pBdr>
          <w:top w:val="nil"/>
          <w:left w:val="nil"/>
          <w:bottom w:val="nil"/>
          <w:right w:val="nil"/>
          <w:between w:val="nil"/>
          <w:bar w:val="nil"/>
        </w:pBdr>
        <w:spacing w:after="0" w:line="312" w:lineRule="auto"/>
        <w:jc w:val="right"/>
        <w:rPr>
          <w:rFonts w:asciiTheme="minorBidi" w:hAnsiTheme="minorBidi"/>
          <w:b/>
          <w:bCs/>
          <w:sz w:val="24"/>
          <w:szCs w:val="24"/>
        </w:rPr>
      </w:pPr>
      <w:r w:rsidRPr="00D16269">
        <w:rPr>
          <w:rFonts w:asciiTheme="minorBidi" w:eastAsia="Arial Unicode MS" w:hAnsiTheme="minorBidi"/>
          <w:color w:val="000000"/>
          <w:sz w:val="24"/>
          <w:szCs w:val="24"/>
          <w:u w:color="000000"/>
          <w:bdr w:val="nil"/>
          <w:rtl/>
        </w:rPr>
        <w:t>מרכז סיוע לנפגעות ולנפגעי תקיפה מינית</w:t>
      </w:r>
      <w:r w:rsidR="00674552" w:rsidRPr="00D16269">
        <w:rPr>
          <w:rFonts w:asciiTheme="minorBidi" w:eastAsia="Arial Unicode MS" w:hAnsiTheme="minorBidi"/>
          <w:color w:val="000000"/>
          <w:sz w:val="24"/>
          <w:szCs w:val="24"/>
          <w:u w:color="000000"/>
          <w:bdr w:val="nil"/>
          <w:rtl/>
        </w:rPr>
        <w:br w:type="page"/>
      </w:r>
    </w:p>
    <w:p w:rsidR="000937E9" w:rsidRPr="00D16269" w:rsidRDefault="000937E9" w:rsidP="00D16269">
      <w:pPr>
        <w:spacing w:after="0" w:line="312" w:lineRule="auto"/>
        <w:jc w:val="center"/>
        <w:rPr>
          <w:rFonts w:asciiTheme="minorBidi" w:hAnsiTheme="minorBidi"/>
          <w:b/>
          <w:bCs/>
          <w:sz w:val="28"/>
          <w:szCs w:val="28"/>
          <w:rtl/>
        </w:rPr>
      </w:pPr>
      <w:r w:rsidRPr="00D16269">
        <w:rPr>
          <w:rFonts w:asciiTheme="minorBidi" w:hAnsiTheme="minorBidi"/>
          <w:b/>
          <w:bCs/>
          <w:sz w:val="28"/>
          <w:szCs w:val="28"/>
          <w:rtl/>
        </w:rPr>
        <w:lastRenderedPageBreak/>
        <w:t>כלים חינוכיים ליצירת מרחב בטוח במרחב החינוכי</w:t>
      </w:r>
    </w:p>
    <w:p w:rsidR="006E5FB6" w:rsidRPr="00D16269" w:rsidRDefault="006E5FB6" w:rsidP="006E5FB6">
      <w:pPr>
        <w:spacing w:after="0" w:line="312" w:lineRule="auto"/>
        <w:jc w:val="center"/>
        <w:rPr>
          <w:rFonts w:asciiTheme="minorBidi" w:hAnsiTheme="minorBidi"/>
          <w:b/>
          <w:bCs/>
          <w:sz w:val="20"/>
          <w:szCs w:val="20"/>
          <w:rtl/>
        </w:rPr>
      </w:pP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b/>
          <w:bCs/>
          <w:rtl/>
        </w:rPr>
        <w:t>ליצור שיח על מיניות</w:t>
      </w:r>
      <w:r w:rsidRPr="00D16269">
        <w:rPr>
          <w:rFonts w:asciiTheme="minorBidi" w:hAnsiTheme="minorBidi"/>
          <w:rtl/>
        </w:rPr>
        <w:t xml:space="preserve"> - גם אם בני/</w:t>
      </w:r>
      <w:proofErr w:type="spellStart"/>
      <w:r w:rsidRPr="00D16269">
        <w:rPr>
          <w:rFonts w:asciiTheme="minorBidi" w:hAnsiTheme="minorBidi"/>
          <w:rtl/>
        </w:rPr>
        <w:t>ות</w:t>
      </w:r>
      <w:proofErr w:type="spellEnd"/>
      <w:r w:rsidRPr="00D16269">
        <w:rPr>
          <w:rFonts w:asciiTheme="minorBidi" w:hAnsiTheme="minorBidi"/>
          <w:rtl/>
        </w:rPr>
        <w:t xml:space="preserve"> הנוער מראים חוסר רצון לדבר על כך, אנו כצוות חינוכי נעביר את המסר שניתן לפנות אלינו בנוגע לשאלות ומחשבות בהקשר של מין ומיניות. </w:t>
      </w: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b/>
          <w:bCs/>
          <w:rtl/>
        </w:rPr>
        <w:t>ליזום שיחה סביב נושאים אקטואליים ורלוונטיים</w:t>
      </w:r>
      <w:r w:rsidRPr="00D16269">
        <w:rPr>
          <w:rFonts w:asciiTheme="minorBidi" w:hAnsiTheme="minorBidi"/>
          <w:rtl/>
        </w:rPr>
        <w:t xml:space="preserve"> – המציאות והמדיה סביבנו מציפים את התכנים של מיניות ופגיעה מינית ללא הפסקה. נצלו את הטריגרים והתייחסו אליהם, בין אם מדובר במקרה שפורסם בחדשות, בסרט או שיר חדש שהתפרסם, </w:t>
      </w:r>
      <w:proofErr w:type="spellStart"/>
      <w:r w:rsidRPr="00D16269">
        <w:rPr>
          <w:rFonts w:asciiTheme="minorBidi" w:hAnsiTheme="minorBidi"/>
          <w:rtl/>
        </w:rPr>
        <w:t>סצינה</w:t>
      </w:r>
      <w:proofErr w:type="spellEnd"/>
      <w:r w:rsidRPr="00D16269">
        <w:rPr>
          <w:rFonts w:asciiTheme="minorBidi" w:hAnsiTheme="minorBidi"/>
          <w:rtl/>
        </w:rPr>
        <w:t xml:space="preserve"> שמסדרה פופולארית שהפכה להיות במרכז העניינים, </w:t>
      </w:r>
      <w:proofErr w:type="spellStart"/>
      <w:r w:rsidRPr="00D16269">
        <w:rPr>
          <w:rFonts w:asciiTheme="minorBidi" w:hAnsiTheme="minorBidi"/>
          <w:rtl/>
        </w:rPr>
        <w:t>וכיוצ"ב</w:t>
      </w:r>
      <w:proofErr w:type="spellEnd"/>
      <w:r w:rsidRPr="00D16269">
        <w:rPr>
          <w:rFonts w:asciiTheme="minorBidi" w:hAnsiTheme="minorBidi"/>
          <w:rtl/>
        </w:rPr>
        <w:t xml:space="preserve">. מקרי הבוחן הללו יאפשרו שיח פתוח על העמדות וההנחות השונות של בני ובנות הנוער בנושאים של מין, מיניות ותפקידי מגדר. כך נוכל גם אנחנו, כחלק מהשגרה, לשוחח על גבולות, מגע, מיניות מיטיבה ומצבים פוגעניים. </w:t>
      </w: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b/>
          <w:bCs/>
          <w:rtl/>
        </w:rPr>
        <w:t>חוסר שיפוטיות כלפי התלמידים והתלמידות או סיפורים מהתקשורת</w:t>
      </w:r>
      <w:r w:rsidRPr="00D16269">
        <w:rPr>
          <w:rFonts w:asciiTheme="minorBidi" w:hAnsiTheme="minorBidi"/>
          <w:rtl/>
        </w:rPr>
        <w:t xml:space="preserve"> – הדעות שנשמיע בנושאים הללו, בין אם מדובר ישירות בתלמידים/</w:t>
      </w:r>
      <w:proofErr w:type="spellStart"/>
      <w:r w:rsidRPr="00D16269">
        <w:rPr>
          <w:rFonts w:asciiTheme="minorBidi" w:hAnsiTheme="minorBidi"/>
          <w:rtl/>
        </w:rPr>
        <w:t>ות</w:t>
      </w:r>
      <w:proofErr w:type="spellEnd"/>
      <w:r w:rsidRPr="00D16269">
        <w:rPr>
          <w:rFonts w:asciiTheme="minorBidi" w:hAnsiTheme="minorBidi"/>
          <w:rtl/>
        </w:rPr>
        <w:t xml:space="preserve"> ובין עם במקרים אחרים ורחוקים מהם, יסמנו אותנו בעיניהם ככתובת רלוונטית, או כמבוגר/ת שאין טעם לפנות אליו/ה. אם נצליח </w:t>
      </w:r>
      <w:proofErr w:type="spellStart"/>
      <w:r w:rsidRPr="00D16269">
        <w:rPr>
          <w:rFonts w:asciiTheme="minorBidi" w:hAnsiTheme="minorBidi"/>
          <w:rtl/>
        </w:rPr>
        <w:t>להמנע</w:t>
      </w:r>
      <w:proofErr w:type="spellEnd"/>
      <w:r w:rsidRPr="00D16269">
        <w:rPr>
          <w:rFonts w:asciiTheme="minorBidi" w:hAnsiTheme="minorBidi"/>
          <w:rtl/>
        </w:rPr>
        <w:t xml:space="preserve"> משיפוטיות, ונעמוד ב"חשיפת המבחן", נהיה נגישים וזמינים יותר עבורם. </w:t>
      </w:r>
    </w:p>
    <w:p w:rsidR="000937E9" w:rsidRPr="00D16269" w:rsidRDefault="000937E9" w:rsidP="006E5FB6">
      <w:pPr>
        <w:pStyle w:val="a3"/>
        <w:numPr>
          <w:ilvl w:val="0"/>
          <w:numId w:val="5"/>
        </w:numPr>
        <w:spacing w:after="0" w:line="312" w:lineRule="auto"/>
        <w:ind w:left="420"/>
        <w:rPr>
          <w:rFonts w:asciiTheme="minorBidi" w:hAnsiTheme="minorBidi"/>
        </w:rPr>
      </w:pPr>
      <w:proofErr w:type="spellStart"/>
      <w:r w:rsidRPr="00D16269">
        <w:rPr>
          <w:rFonts w:asciiTheme="minorBidi" w:hAnsiTheme="minorBidi"/>
          <w:b/>
          <w:bCs/>
          <w:rtl/>
        </w:rPr>
        <w:t>מודלינג</w:t>
      </w:r>
      <w:proofErr w:type="spellEnd"/>
      <w:r w:rsidRPr="00D16269">
        <w:rPr>
          <w:rFonts w:asciiTheme="minorBidi" w:hAnsiTheme="minorBidi"/>
          <w:b/>
          <w:bCs/>
          <w:rtl/>
        </w:rPr>
        <w:t xml:space="preserve"> של דיאלוג ובירור הסכמה </w:t>
      </w:r>
      <w:r w:rsidRPr="00D16269">
        <w:rPr>
          <w:rFonts w:asciiTheme="minorBidi" w:hAnsiTheme="minorBidi"/>
          <w:rtl/>
        </w:rPr>
        <w:t xml:space="preserve">– אלימות מינית היא תוצר של יחסי כוח חברתיים והעדר תקשורת ואמפתיה. כאנשי ונשות חינוך שמאמינים בדיאלוג, ההתנהגות, השפה ומערכות היחסים ביננו ואיתם/ן, יכולים להוות מודל חיובי לתקשורת מכבדת ושוויונית. כחלק מתרבות בית הספר, בצוות החינוכי ועם בני ובנות הנוער, נשאף לבירור הסכמה. </w:t>
      </w:r>
    </w:p>
    <w:p w:rsidR="000937E9" w:rsidRPr="00D16269" w:rsidRDefault="000937E9" w:rsidP="006E5FB6">
      <w:pPr>
        <w:pStyle w:val="a3"/>
        <w:numPr>
          <w:ilvl w:val="0"/>
          <w:numId w:val="5"/>
        </w:numPr>
        <w:spacing w:after="0" w:line="312" w:lineRule="auto"/>
        <w:ind w:left="420"/>
        <w:rPr>
          <w:rFonts w:asciiTheme="minorBidi" w:hAnsiTheme="minorBidi"/>
        </w:rPr>
      </w:pPr>
      <w:proofErr w:type="spellStart"/>
      <w:r w:rsidRPr="00D16269">
        <w:rPr>
          <w:rFonts w:asciiTheme="minorBidi" w:hAnsiTheme="minorBidi"/>
          <w:b/>
          <w:bCs/>
          <w:rtl/>
        </w:rPr>
        <w:t>המנעות</w:t>
      </w:r>
      <w:proofErr w:type="spellEnd"/>
      <w:r w:rsidRPr="00D16269">
        <w:rPr>
          <w:rFonts w:asciiTheme="minorBidi" w:hAnsiTheme="minorBidi"/>
          <w:b/>
          <w:bCs/>
          <w:rtl/>
        </w:rPr>
        <w:t xml:space="preserve"> משאלות חודרניות ושיפוטיות </w:t>
      </w:r>
      <w:r w:rsidRPr="00D16269">
        <w:rPr>
          <w:rFonts w:asciiTheme="minorBidi" w:hAnsiTheme="minorBidi"/>
          <w:rtl/>
        </w:rPr>
        <w:t xml:space="preserve">– כאשר נתפתח שיחה בנושא של מגדר, מין, מיניות ונטייה מינית, נמנע משאלות בעלות אופי שפוטי ומאשים. גם אם השאלות שלנו נובעות מרצון להבין או להגן, הן עלולות לעשות עוול, לפגוע ולחסום מפי שיח כן. אפשר להזמין לשיחה בהמשך, ולשאול שאלות פתוחות. </w:t>
      </w:r>
    </w:p>
    <w:p w:rsidR="000937E9" w:rsidRPr="00D16269" w:rsidRDefault="000937E9" w:rsidP="006E5FB6">
      <w:pPr>
        <w:pStyle w:val="a3"/>
        <w:numPr>
          <w:ilvl w:val="0"/>
          <w:numId w:val="5"/>
        </w:numPr>
        <w:spacing w:after="0" w:line="312" w:lineRule="auto"/>
        <w:ind w:left="420"/>
        <w:rPr>
          <w:rFonts w:asciiTheme="minorBidi" w:hAnsiTheme="minorBidi"/>
        </w:rPr>
      </w:pPr>
      <w:proofErr w:type="spellStart"/>
      <w:r w:rsidRPr="00D16269">
        <w:rPr>
          <w:rFonts w:asciiTheme="minorBidi" w:hAnsiTheme="minorBidi"/>
          <w:b/>
          <w:bCs/>
          <w:rtl/>
        </w:rPr>
        <w:t>להתשחרר</w:t>
      </w:r>
      <w:proofErr w:type="spellEnd"/>
      <w:r w:rsidRPr="00D16269">
        <w:rPr>
          <w:rFonts w:asciiTheme="minorBidi" w:hAnsiTheme="minorBidi"/>
          <w:b/>
          <w:bCs/>
          <w:rtl/>
        </w:rPr>
        <w:t xml:space="preserve"> מהנחות מוקדמות</w:t>
      </w:r>
      <w:r w:rsidRPr="00D16269">
        <w:rPr>
          <w:rFonts w:asciiTheme="minorBidi" w:hAnsiTheme="minorBidi"/>
          <w:rtl/>
        </w:rPr>
        <w:t xml:space="preserve"> – לא כל מי שעצוב/ה או בוכה רוצה שנחבק אותו, לא כל הבנים בכיתה רוצים "רק מין", לא כל תלמיד שיצא מהארון מרגיש בנוח עם מגע של בנות... </w:t>
      </w: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b/>
          <w:bCs/>
          <w:rtl/>
        </w:rPr>
        <w:t xml:space="preserve">כבוד ורגישות לגבולות של עצמי ושל האחר </w:t>
      </w:r>
      <w:r w:rsidRPr="00D16269">
        <w:rPr>
          <w:rFonts w:asciiTheme="minorBidi" w:hAnsiTheme="minorBidi"/>
          <w:rtl/>
        </w:rPr>
        <w:t>– עלינו להיות מודעים/</w:t>
      </w:r>
      <w:proofErr w:type="spellStart"/>
      <w:r w:rsidRPr="00D16269">
        <w:rPr>
          <w:rFonts w:asciiTheme="minorBidi" w:hAnsiTheme="minorBidi"/>
          <w:rtl/>
        </w:rPr>
        <w:t>ות</w:t>
      </w:r>
      <w:proofErr w:type="spellEnd"/>
      <w:r w:rsidRPr="00D16269">
        <w:rPr>
          <w:rFonts w:asciiTheme="minorBidi" w:hAnsiTheme="minorBidi"/>
          <w:rtl/>
        </w:rPr>
        <w:t xml:space="preserve"> לכך שלכל אחת ולכל אחד יש גבולות משלו. הגבולות של כל אחת ואחד הם דינמיים ומשתנים, ויש להיות ערים לכך כל הזמן. לא רק במגע, גם בדיבור, בשפה, בהומור, בסרטונים שרוצים להראות וכן הלאה. בייחוד כדמויות סמכות וכאנשי ונשות חינוך, יש לשמור על הגבולות של האחר/ת, ובעיקר לזכור לשמור על הגבולות שלנו. כאני כמורה אומרת "זה לא מתאים וחצה את הגבול שלי", אני נותן/ת לגיטימציה לכך שמותר לשים גבול, ושצריך להיות רגישים לאחר.  </w:t>
      </w: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rtl/>
        </w:rPr>
        <w:t xml:space="preserve"> </w:t>
      </w:r>
      <w:proofErr w:type="spellStart"/>
      <w:r w:rsidRPr="00D16269">
        <w:rPr>
          <w:rFonts w:asciiTheme="minorBidi" w:hAnsiTheme="minorBidi"/>
          <w:b/>
          <w:bCs/>
          <w:rtl/>
        </w:rPr>
        <w:t>מודלינג</w:t>
      </w:r>
      <w:proofErr w:type="spellEnd"/>
      <w:r w:rsidRPr="00D16269">
        <w:rPr>
          <w:rFonts w:asciiTheme="minorBidi" w:hAnsiTheme="minorBidi"/>
          <w:b/>
          <w:bCs/>
          <w:rtl/>
        </w:rPr>
        <w:t xml:space="preserve"> של שמירה על גבולות</w:t>
      </w:r>
      <w:r w:rsidRPr="00D16269">
        <w:rPr>
          <w:rFonts w:asciiTheme="minorBidi" w:hAnsiTheme="minorBidi"/>
          <w:rtl/>
        </w:rPr>
        <w:t xml:space="preserve"> </w:t>
      </w:r>
      <w:r w:rsidRPr="00D16269">
        <w:rPr>
          <w:rFonts w:asciiTheme="minorBidi" w:hAnsiTheme="minorBidi"/>
          <w:b/>
          <w:bCs/>
          <w:rtl/>
        </w:rPr>
        <w:t>המגע</w:t>
      </w:r>
      <w:r w:rsidRPr="00D16269">
        <w:rPr>
          <w:rFonts w:asciiTheme="minorBidi" w:hAnsiTheme="minorBidi"/>
          <w:rtl/>
        </w:rPr>
        <w:t xml:space="preserve"> – לשמור על גבולות המגע שלנו ושלהם/ן. אפשר לברר האם הבעת החיבה וההערכה באמצעות חיבוקים, טפיחות ונגיעות מתאימה ורצויה, ולזכור שהנוער נמצא במצב פגיע המחפש קרבה, אישורים ותשומת לב. בירור ההסכמה לא חייב להיות באופן מילולי ישיר. כדאי לוודא שהמגע לא נעשה במפתיע, שיש קשר עין, ועוד.</w:t>
      </w: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b/>
          <w:bCs/>
          <w:rtl/>
        </w:rPr>
        <w:t>להבהיר אי הבנות ולקחת אחריות</w:t>
      </w:r>
      <w:r w:rsidRPr="00D16269">
        <w:rPr>
          <w:rFonts w:asciiTheme="minorBidi" w:hAnsiTheme="minorBidi"/>
          <w:rtl/>
        </w:rPr>
        <w:t xml:space="preserve"> – לפעמים אחרי שאמרתי משהו לא הולם, אפילו בכוונה תמימה ומצחיקה, הבנתי שיש לה משמעויות פוגעניות. במקום להתעלם ו"לעבור הלאה", נצלו את ההזדמנות להראות כיצד ניתן לקחת אחריות, להתנצל, ולהסביר את הכוונה מאחורי הדברים. כך תשמשו דוגמא </w:t>
      </w:r>
      <w:proofErr w:type="spellStart"/>
      <w:r w:rsidRPr="00D16269">
        <w:rPr>
          <w:rFonts w:asciiTheme="minorBidi" w:hAnsiTheme="minorBidi"/>
          <w:rtl/>
        </w:rPr>
        <w:t>לכיצד</w:t>
      </w:r>
      <w:proofErr w:type="spellEnd"/>
      <w:r w:rsidRPr="00D16269">
        <w:rPr>
          <w:rFonts w:asciiTheme="minorBidi" w:hAnsiTheme="minorBidi"/>
          <w:rtl/>
        </w:rPr>
        <w:t xml:space="preserve"> ניתן להרגיע מצבי מצוקה ומבוכה, ולהכניס עקרונות של לקיחת אחריות ויצירת דיאלוג גם במפגשים לא נעימים. </w:t>
      </w: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b/>
          <w:bCs/>
          <w:rtl/>
        </w:rPr>
        <w:t>אפס סובלנות לאלימות</w:t>
      </w:r>
      <w:r w:rsidRPr="00D16269">
        <w:rPr>
          <w:rFonts w:asciiTheme="minorBidi" w:hAnsiTheme="minorBidi"/>
          <w:rtl/>
        </w:rPr>
        <w:t xml:space="preserve"> – לכל סוג אלימות שהיא, ולאלימות מינית בפרט. גם בדיחות, טרמינולוגיה סקסיסטית, שירי לעג והתנהגויות דומות הן ביטויים אלימים. </w:t>
      </w: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b/>
          <w:bCs/>
          <w:rtl/>
        </w:rPr>
        <w:t xml:space="preserve">תגובה מהירה וחד משמעית </w:t>
      </w:r>
      <w:r w:rsidRPr="00D16269">
        <w:rPr>
          <w:rFonts w:asciiTheme="minorBidi" w:hAnsiTheme="minorBidi"/>
          <w:rtl/>
        </w:rPr>
        <w:t xml:space="preserve">– במידה ונחשפנו </w:t>
      </w:r>
      <w:proofErr w:type="spellStart"/>
      <w:r w:rsidRPr="00D16269">
        <w:rPr>
          <w:rFonts w:asciiTheme="minorBidi" w:hAnsiTheme="minorBidi"/>
          <w:rtl/>
        </w:rPr>
        <w:t>לארוע</w:t>
      </w:r>
      <w:proofErr w:type="spellEnd"/>
      <w:r w:rsidRPr="00D16269">
        <w:rPr>
          <w:rFonts w:asciiTheme="minorBidi" w:hAnsiTheme="minorBidi"/>
          <w:rtl/>
        </w:rPr>
        <w:t xml:space="preserve"> של פגיעה מינית, נתייחס לכך באופן מגנה ושלילי ללא השתהות מיותרת. כמו כן, אם יש צורך בהפעלת סנקציות, כדאי להגיע להחלטה בהקדם, על מנת שלתגובה החינוכית תהיה משמעות (עבור כל מעגלי הפגיעה: הנפגע/ת, הפוגע/ת, וכלל בית הספר). עם זאת חשוב לא להיות פזיזים, לשקול את הצעדים ולקבל החלטה שתשרת ותועיל לכל המעורבים בדבר. </w:t>
      </w:r>
    </w:p>
    <w:p w:rsidR="000937E9" w:rsidRPr="00D16269" w:rsidRDefault="000937E9" w:rsidP="006E5FB6">
      <w:pPr>
        <w:pStyle w:val="a3"/>
        <w:numPr>
          <w:ilvl w:val="0"/>
          <w:numId w:val="5"/>
        </w:numPr>
        <w:spacing w:after="0" w:line="312" w:lineRule="auto"/>
        <w:ind w:left="420"/>
        <w:rPr>
          <w:rFonts w:asciiTheme="minorBidi" w:hAnsiTheme="minorBidi"/>
        </w:rPr>
      </w:pPr>
      <w:r w:rsidRPr="00D16269">
        <w:rPr>
          <w:rFonts w:asciiTheme="minorBidi" w:hAnsiTheme="minorBidi"/>
          <w:b/>
          <w:bCs/>
          <w:rtl/>
        </w:rPr>
        <w:lastRenderedPageBreak/>
        <w:t xml:space="preserve">להפנות לגופים מקצועיים ולידע מהימן </w:t>
      </w:r>
      <w:r w:rsidRPr="00D16269">
        <w:rPr>
          <w:rFonts w:asciiTheme="minorBidi" w:hAnsiTheme="minorBidi"/>
          <w:rtl/>
        </w:rPr>
        <w:t xml:space="preserve">– לא תמיד יש לנו את כל התשובות לכל הדילמות והשאלות שצצות בדרך. זה בסדר גמור! יש הרבה גורמים שאפשר להתייעץ איתם ויכולים לסייע לנו: </w:t>
      </w:r>
    </w:p>
    <w:p w:rsidR="000937E9" w:rsidRPr="00D16269" w:rsidRDefault="000937E9" w:rsidP="006E5FB6">
      <w:pPr>
        <w:pStyle w:val="a3"/>
        <w:numPr>
          <w:ilvl w:val="0"/>
          <w:numId w:val="6"/>
        </w:numPr>
        <w:spacing w:after="0" w:line="312" w:lineRule="auto"/>
        <w:rPr>
          <w:rFonts w:asciiTheme="minorBidi" w:hAnsiTheme="minorBidi"/>
          <w:b/>
          <w:bCs/>
        </w:rPr>
      </w:pPr>
      <w:r w:rsidRPr="00D16269">
        <w:rPr>
          <w:rFonts w:asciiTheme="minorBidi" w:hAnsiTheme="minorBidi"/>
          <w:b/>
          <w:bCs/>
          <w:rtl/>
        </w:rPr>
        <w:t xml:space="preserve">מרכזי סיוע לנפגעות ולנפגעי תקיפה מינית </w:t>
      </w:r>
    </w:p>
    <w:p w:rsidR="000937E9" w:rsidRPr="00D16269" w:rsidRDefault="000937E9" w:rsidP="006E5FB6">
      <w:pPr>
        <w:pStyle w:val="a3"/>
        <w:spacing w:after="0" w:line="312" w:lineRule="auto"/>
        <w:ind w:left="780"/>
        <w:rPr>
          <w:rFonts w:asciiTheme="minorBidi" w:hAnsiTheme="minorBidi"/>
        </w:rPr>
        <w:sectPr w:rsidR="000937E9" w:rsidRPr="00D16269" w:rsidSect="006E5FB6">
          <w:footerReference w:type="default" r:id="rId7"/>
          <w:pgSz w:w="11906" w:h="16838"/>
          <w:pgMar w:top="1440" w:right="1080" w:bottom="1440" w:left="1080" w:header="708" w:footer="588" w:gutter="0"/>
          <w:cols w:space="708"/>
          <w:bidi/>
          <w:rtlGutter/>
          <w:docGrid w:linePitch="360"/>
        </w:sectPr>
      </w:pPr>
    </w:p>
    <w:p w:rsidR="000937E9" w:rsidRPr="00D16269" w:rsidRDefault="000937E9" w:rsidP="006E5FB6">
      <w:pPr>
        <w:pStyle w:val="a3"/>
        <w:spacing w:after="0" w:line="312" w:lineRule="auto"/>
        <w:ind w:left="780"/>
        <w:rPr>
          <w:rFonts w:asciiTheme="minorBidi" w:hAnsiTheme="minorBidi"/>
          <w:rtl/>
        </w:rPr>
      </w:pPr>
      <w:r w:rsidRPr="00D16269">
        <w:rPr>
          <w:rFonts w:asciiTheme="minorBidi" w:hAnsiTheme="minorBidi"/>
          <w:rtl/>
        </w:rPr>
        <w:lastRenderedPageBreak/>
        <w:t>קו לנשים ולנערות – 1202</w:t>
      </w:r>
    </w:p>
    <w:p w:rsidR="00674552" w:rsidRPr="00D16269" w:rsidRDefault="000937E9" w:rsidP="006E5FB6">
      <w:pPr>
        <w:pStyle w:val="a3"/>
        <w:spacing w:after="0" w:line="312" w:lineRule="auto"/>
        <w:ind w:left="780"/>
        <w:rPr>
          <w:rFonts w:asciiTheme="minorBidi" w:hAnsiTheme="minorBidi"/>
          <w:rtl/>
        </w:rPr>
      </w:pPr>
      <w:r w:rsidRPr="00D16269">
        <w:rPr>
          <w:rFonts w:asciiTheme="minorBidi" w:hAnsiTheme="minorBidi"/>
          <w:rtl/>
        </w:rPr>
        <w:t>קו לנערים ולגברים – 1203</w:t>
      </w:r>
    </w:p>
    <w:p w:rsidR="00674552" w:rsidRPr="00D16269" w:rsidRDefault="00674552" w:rsidP="006E5FB6">
      <w:pPr>
        <w:pStyle w:val="a3"/>
        <w:spacing w:after="0" w:line="312" w:lineRule="auto"/>
        <w:ind w:left="780"/>
        <w:rPr>
          <w:rFonts w:asciiTheme="minorBidi" w:hAnsiTheme="minorBidi"/>
          <w:rtl/>
        </w:rPr>
      </w:pPr>
    </w:p>
    <w:p w:rsidR="006E5FB6" w:rsidRPr="00D16269" w:rsidRDefault="006E5FB6" w:rsidP="006E5FB6">
      <w:pPr>
        <w:pStyle w:val="a3"/>
        <w:spacing w:after="0" w:line="312" w:lineRule="auto"/>
        <w:ind w:left="780"/>
        <w:rPr>
          <w:rFonts w:asciiTheme="minorBidi" w:hAnsiTheme="minorBidi"/>
          <w:rtl/>
        </w:rPr>
      </w:pPr>
    </w:p>
    <w:p w:rsidR="006E5FB6" w:rsidRPr="00D16269" w:rsidRDefault="006E5FB6" w:rsidP="006E5FB6">
      <w:pPr>
        <w:pStyle w:val="a3"/>
        <w:spacing w:after="0" w:line="312" w:lineRule="auto"/>
        <w:ind w:left="780"/>
        <w:rPr>
          <w:rFonts w:asciiTheme="minorBidi" w:hAnsiTheme="minorBidi"/>
          <w:rtl/>
        </w:rPr>
      </w:pPr>
    </w:p>
    <w:p w:rsidR="00674552" w:rsidRPr="00D16269" w:rsidRDefault="00674552" w:rsidP="006E5FB6">
      <w:pPr>
        <w:spacing w:after="0" w:line="312" w:lineRule="auto"/>
        <w:rPr>
          <w:rFonts w:asciiTheme="minorBidi" w:hAnsiTheme="minorBidi"/>
          <w:b/>
          <w:bCs/>
          <w:u w:val="single"/>
          <w:rtl/>
        </w:rPr>
      </w:pPr>
      <w:r w:rsidRPr="00D16269">
        <w:rPr>
          <w:rFonts w:asciiTheme="minorBidi" w:hAnsiTheme="minorBidi"/>
          <w:b/>
          <w:bCs/>
          <w:u w:val="single"/>
          <w:rtl/>
        </w:rPr>
        <w:t>ארגונים נוספים שניתן להיעזר בהם:</w:t>
      </w:r>
    </w:p>
    <w:p w:rsidR="00674552" w:rsidRPr="00D16269" w:rsidRDefault="00674552" w:rsidP="006E5FB6">
      <w:pPr>
        <w:pStyle w:val="a3"/>
        <w:numPr>
          <w:ilvl w:val="0"/>
          <w:numId w:val="6"/>
        </w:numPr>
        <w:spacing w:after="0" w:line="312" w:lineRule="auto"/>
        <w:rPr>
          <w:rFonts w:asciiTheme="minorBidi" w:hAnsiTheme="minorBidi"/>
        </w:rPr>
      </w:pPr>
      <w:r w:rsidRPr="00D16269">
        <w:rPr>
          <w:rFonts w:asciiTheme="minorBidi" w:hAnsiTheme="minorBidi"/>
          <w:b/>
          <w:bCs/>
          <w:rtl/>
        </w:rPr>
        <w:t>דלת פתוחה</w:t>
      </w:r>
      <w:r w:rsidRPr="00D16269">
        <w:rPr>
          <w:rFonts w:asciiTheme="minorBidi" w:hAnsiTheme="minorBidi"/>
          <w:rtl/>
        </w:rPr>
        <w:t xml:space="preserve"> – ייעוץ בנושא מיניות -  03-510151</w:t>
      </w:r>
    </w:p>
    <w:p w:rsidR="00674552" w:rsidRPr="00D16269" w:rsidRDefault="00674552" w:rsidP="006E5FB6">
      <w:pPr>
        <w:pStyle w:val="a3"/>
        <w:numPr>
          <w:ilvl w:val="0"/>
          <w:numId w:val="6"/>
        </w:numPr>
        <w:spacing w:after="0" w:line="312" w:lineRule="auto"/>
        <w:rPr>
          <w:rFonts w:asciiTheme="minorBidi" w:hAnsiTheme="minorBidi"/>
        </w:rPr>
      </w:pPr>
      <w:r w:rsidRPr="00D16269">
        <w:rPr>
          <w:rFonts w:asciiTheme="minorBidi" w:hAnsiTheme="minorBidi"/>
          <w:b/>
          <w:bCs/>
          <w:rtl/>
        </w:rPr>
        <w:t>יש עם מי לדבר</w:t>
      </w:r>
      <w:r w:rsidRPr="00D16269">
        <w:rPr>
          <w:rFonts w:asciiTheme="minorBidi" w:hAnsiTheme="minorBidi"/>
          <w:rtl/>
        </w:rPr>
        <w:t xml:space="preserve"> – קו לקהילה הגאה - </w:t>
      </w:r>
      <w:r w:rsidRPr="00D16269">
        <w:rPr>
          <w:rFonts w:asciiTheme="minorBidi" w:hAnsiTheme="minorBidi"/>
        </w:rPr>
        <w:t>03-6205591</w:t>
      </w:r>
    </w:p>
    <w:p w:rsidR="00674552" w:rsidRPr="00D16269" w:rsidRDefault="00674552" w:rsidP="006E5FB6">
      <w:pPr>
        <w:pStyle w:val="a3"/>
        <w:numPr>
          <w:ilvl w:val="0"/>
          <w:numId w:val="6"/>
        </w:numPr>
        <w:spacing w:after="0" w:line="312" w:lineRule="auto"/>
        <w:rPr>
          <w:rFonts w:asciiTheme="minorBidi" w:hAnsiTheme="minorBidi"/>
        </w:rPr>
      </w:pPr>
      <w:proofErr w:type="spellStart"/>
      <w:r w:rsidRPr="00D16269">
        <w:rPr>
          <w:rFonts w:asciiTheme="minorBidi" w:hAnsiTheme="minorBidi"/>
          <w:b/>
          <w:bCs/>
          <w:rtl/>
        </w:rPr>
        <w:t>אל"י</w:t>
      </w:r>
      <w:proofErr w:type="spellEnd"/>
      <w:r w:rsidRPr="00D16269">
        <w:rPr>
          <w:rFonts w:asciiTheme="minorBidi" w:hAnsiTheme="minorBidi"/>
          <w:b/>
          <w:bCs/>
          <w:rtl/>
        </w:rPr>
        <w:t xml:space="preserve"> – האגודה להגנת הילד</w:t>
      </w:r>
      <w:r w:rsidRPr="00D16269">
        <w:rPr>
          <w:rFonts w:asciiTheme="minorBidi" w:hAnsiTheme="minorBidi"/>
          <w:rtl/>
        </w:rPr>
        <w:t xml:space="preserve"> – 1-800-22-39-66</w:t>
      </w:r>
    </w:p>
    <w:p w:rsidR="00674552" w:rsidRPr="00D16269" w:rsidRDefault="00674552" w:rsidP="006E5FB6">
      <w:pPr>
        <w:pStyle w:val="a3"/>
        <w:spacing w:after="0" w:line="312" w:lineRule="auto"/>
        <w:ind w:left="780"/>
        <w:rPr>
          <w:rFonts w:asciiTheme="minorBidi" w:hAnsiTheme="minorBidi"/>
        </w:rPr>
      </w:pPr>
      <w:r w:rsidRPr="00D16269">
        <w:rPr>
          <w:rFonts w:asciiTheme="minorBidi" w:hAnsiTheme="minorBidi"/>
          <w:rtl/>
        </w:rPr>
        <w:t>מוקד סיוע לקטינים פוגעים מינית ולקורבנות תקיפה מינית – 03-64477898</w:t>
      </w:r>
    </w:p>
    <w:p w:rsidR="00674552" w:rsidRPr="00D16269" w:rsidRDefault="00674552" w:rsidP="006E5FB6">
      <w:pPr>
        <w:pStyle w:val="a3"/>
        <w:spacing w:after="0" w:line="312" w:lineRule="auto"/>
        <w:ind w:left="780"/>
        <w:rPr>
          <w:rFonts w:asciiTheme="minorBidi" w:hAnsiTheme="minorBidi"/>
          <w:rtl/>
        </w:rPr>
        <w:sectPr w:rsidR="00674552" w:rsidRPr="00D16269" w:rsidSect="006E5FB6">
          <w:type w:val="continuous"/>
          <w:pgSz w:w="11906" w:h="16838"/>
          <w:pgMar w:top="1440" w:right="1080" w:bottom="1440" w:left="1080" w:header="708" w:footer="588" w:gutter="0"/>
          <w:cols w:space="708"/>
          <w:bidi/>
          <w:rtlGutter/>
          <w:docGrid w:linePitch="360"/>
        </w:sectPr>
      </w:pPr>
      <w:r w:rsidRPr="00D16269">
        <w:rPr>
          <w:rFonts w:asciiTheme="minorBidi" w:hAnsiTheme="minorBidi"/>
          <w:rtl/>
        </w:rPr>
        <w:t xml:space="preserve">מוקד סיוע לבני/ת נוער תחת ניצול מיני מסחרי (זנות) - </w:t>
      </w:r>
      <w:r w:rsidRPr="00D16269">
        <w:rPr>
          <w:rFonts w:asciiTheme="minorBidi" w:hAnsiTheme="minorBidi"/>
        </w:rPr>
        <w:t>054-9773666 </w:t>
      </w:r>
      <w:r w:rsidRPr="00D16269">
        <w:rPr>
          <w:rFonts w:asciiTheme="minorBidi" w:hAnsiTheme="minorBidi"/>
        </w:rPr>
        <w:br/>
      </w:r>
      <w:r w:rsidRPr="00D16269">
        <w:rPr>
          <w:rFonts w:asciiTheme="minorBidi" w:hAnsiTheme="minorBidi"/>
          <w:cs/>
        </w:rPr>
        <w:t>‎</w:t>
      </w:r>
      <w:r w:rsidRPr="00D16269">
        <w:rPr>
          <w:rFonts w:asciiTheme="minorBidi" w:hAnsiTheme="minorBidi"/>
        </w:rPr>
        <w:t xml:space="preserve"> </w:t>
      </w:r>
      <w:r w:rsidRPr="00D16269">
        <w:rPr>
          <w:rFonts w:asciiTheme="minorBidi" w:hAnsiTheme="minorBidi"/>
          <w:b/>
          <w:bCs/>
          <w:rtl/>
        </w:rPr>
        <w:t>בית לין מרכזי הגנה לילדים ולנוער</w:t>
      </w:r>
      <w:r w:rsidRPr="00D16269">
        <w:rPr>
          <w:rFonts w:asciiTheme="minorBidi" w:hAnsiTheme="minorBidi"/>
          <w:rtl/>
        </w:rPr>
        <w:t xml:space="preserve"> – רמת גן  03-5353590 | ירושלים  02-6448844 | אשקלון 08-638900 | באר שבע 08-6442804 |חיפה 04-6042024 |  נצרת 04-6330558 |</w:t>
      </w:r>
      <w:r w:rsidR="00D16269">
        <w:rPr>
          <w:rFonts w:asciiTheme="minorBidi" w:hAnsiTheme="minorBidi"/>
          <w:rtl/>
        </w:rPr>
        <w:t xml:space="preserve"> צפת 04-661193</w:t>
      </w:r>
    </w:p>
    <w:p w:rsidR="00F07748" w:rsidRPr="00D16269" w:rsidRDefault="00F07748" w:rsidP="006E5FB6">
      <w:pPr>
        <w:spacing w:after="0" w:line="312" w:lineRule="auto"/>
        <w:rPr>
          <w:rFonts w:asciiTheme="minorBidi" w:hAnsiTheme="minorBidi"/>
          <w:sz w:val="24"/>
          <w:szCs w:val="24"/>
        </w:rPr>
      </w:pPr>
    </w:p>
    <w:sectPr w:rsidR="00F07748" w:rsidRPr="00D16269" w:rsidSect="006E5FB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A03" w:rsidRDefault="00A05A03" w:rsidP="005050E6">
      <w:pPr>
        <w:spacing w:after="0" w:line="240" w:lineRule="auto"/>
      </w:pPr>
      <w:r>
        <w:separator/>
      </w:r>
    </w:p>
  </w:endnote>
  <w:endnote w:type="continuationSeparator" w:id="0">
    <w:p w:rsidR="00A05A03" w:rsidRDefault="00A05A03" w:rsidP="0050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panose1 w:val="020E0502060401010101"/>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E9" w:rsidRPr="003C7CB8" w:rsidRDefault="000937E9" w:rsidP="00B6797E">
    <w:pPr>
      <w:pStyle w:val="a8"/>
      <w:ind w:right="-142"/>
      <w:jc w:val="left"/>
      <w:rPr>
        <w:rFonts w:cs="Arial"/>
        <w:b w:val="0"/>
        <w:bCs w:val="0"/>
        <w:color w:val="666699"/>
        <w:sz w:val="20"/>
        <w:szCs w:val="20"/>
        <w:u w:val="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A03" w:rsidRDefault="00A05A03" w:rsidP="005050E6">
      <w:pPr>
        <w:spacing w:after="0" w:line="240" w:lineRule="auto"/>
      </w:pPr>
      <w:r>
        <w:separator/>
      </w:r>
    </w:p>
  </w:footnote>
  <w:footnote w:type="continuationSeparator" w:id="0">
    <w:p w:rsidR="00A05A03" w:rsidRDefault="00A05A03" w:rsidP="00505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52"/>
    <w:multiLevelType w:val="hybridMultilevel"/>
    <w:tmpl w:val="F2F662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543A63"/>
    <w:multiLevelType w:val="hybridMultilevel"/>
    <w:tmpl w:val="599E8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37BEC"/>
    <w:multiLevelType w:val="hybridMultilevel"/>
    <w:tmpl w:val="DC9E3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0135CA"/>
    <w:multiLevelType w:val="hybridMultilevel"/>
    <w:tmpl w:val="42E4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D5B46"/>
    <w:multiLevelType w:val="hybridMultilevel"/>
    <w:tmpl w:val="9ED00E52"/>
    <w:lvl w:ilvl="0" w:tplc="D34EE0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93D81"/>
    <w:multiLevelType w:val="hybridMultilevel"/>
    <w:tmpl w:val="8CC60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507498"/>
    <w:multiLevelType w:val="hybridMultilevel"/>
    <w:tmpl w:val="6616B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631976"/>
    <w:multiLevelType w:val="hybridMultilevel"/>
    <w:tmpl w:val="020C0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790D0C"/>
    <w:multiLevelType w:val="hybridMultilevel"/>
    <w:tmpl w:val="89201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911241"/>
    <w:multiLevelType w:val="hybridMultilevel"/>
    <w:tmpl w:val="01A42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FA0A7B"/>
    <w:multiLevelType w:val="hybridMultilevel"/>
    <w:tmpl w:val="938A860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10"/>
  </w:num>
  <w:num w:numId="6">
    <w:abstractNumId w:val="0"/>
  </w:num>
  <w:num w:numId="7">
    <w:abstractNumId w:val="2"/>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77"/>
    <w:rsid w:val="00025E7B"/>
    <w:rsid w:val="000937E9"/>
    <w:rsid w:val="001F2311"/>
    <w:rsid w:val="002507AF"/>
    <w:rsid w:val="005050E6"/>
    <w:rsid w:val="00536F77"/>
    <w:rsid w:val="00565DBD"/>
    <w:rsid w:val="005912F0"/>
    <w:rsid w:val="00674552"/>
    <w:rsid w:val="00696A89"/>
    <w:rsid w:val="006C36A1"/>
    <w:rsid w:val="006E5FB6"/>
    <w:rsid w:val="007E39EE"/>
    <w:rsid w:val="008B571B"/>
    <w:rsid w:val="009F74AD"/>
    <w:rsid w:val="00A05A03"/>
    <w:rsid w:val="00B21AE6"/>
    <w:rsid w:val="00D16269"/>
    <w:rsid w:val="00D45FFF"/>
    <w:rsid w:val="00D61097"/>
    <w:rsid w:val="00DE13A4"/>
    <w:rsid w:val="00E3485E"/>
    <w:rsid w:val="00F07748"/>
    <w:rsid w:val="00F77418"/>
    <w:rsid w:val="00FB46FD"/>
    <w:rsid w:val="00FC07D4"/>
    <w:rsid w:val="00FC14E7"/>
    <w:rsid w:val="00FF06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6AFB"/>
  <w15:chartTrackingRefBased/>
  <w15:docId w15:val="{98D4AC66-DFE2-47F0-A825-3836CB9B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6FD"/>
    <w:pPr>
      <w:ind w:left="720"/>
      <w:contextualSpacing/>
    </w:pPr>
  </w:style>
  <w:style w:type="paragraph" w:styleId="a4">
    <w:name w:val="header"/>
    <w:basedOn w:val="a"/>
    <w:link w:val="a5"/>
    <w:uiPriority w:val="99"/>
    <w:unhideWhenUsed/>
    <w:rsid w:val="005050E6"/>
    <w:pPr>
      <w:tabs>
        <w:tab w:val="center" w:pos="4153"/>
        <w:tab w:val="right" w:pos="8306"/>
      </w:tabs>
      <w:spacing w:after="0" w:line="240" w:lineRule="auto"/>
    </w:pPr>
  </w:style>
  <w:style w:type="character" w:customStyle="1" w:styleId="a5">
    <w:name w:val="כותרת עליונה תו"/>
    <w:basedOn w:val="a0"/>
    <w:link w:val="a4"/>
    <w:uiPriority w:val="99"/>
    <w:rsid w:val="005050E6"/>
  </w:style>
  <w:style w:type="paragraph" w:styleId="a6">
    <w:name w:val="footer"/>
    <w:basedOn w:val="a"/>
    <w:link w:val="a7"/>
    <w:uiPriority w:val="99"/>
    <w:unhideWhenUsed/>
    <w:rsid w:val="005050E6"/>
    <w:pPr>
      <w:tabs>
        <w:tab w:val="center" w:pos="4153"/>
        <w:tab w:val="right" w:pos="8306"/>
      </w:tabs>
      <w:spacing w:after="0" w:line="240" w:lineRule="auto"/>
    </w:pPr>
  </w:style>
  <w:style w:type="character" w:customStyle="1" w:styleId="a7">
    <w:name w:val="כותרת תחתונה תו"/>
    <w:basedOn w:val="a0"/>
    <w:link w:val="a6"/>
    <w:uiPriority w:val="99"/>
    <w:rsid w:val="005050E6"/>
  </w:style>
  <w:style w:type="paragraph" w:styleId="a8">
    <w:name w:val="Title"/>
    <w:basedOn w:val="a"/>
    <w:link w:val="a9"/>
    <w:qFormat/>
    <w:rsid w:val="000937E9"/>
    <w:pPr>
      <w:spacing w:after="0" w:line="240" w:lineRule="auto"/>
      <w:jc w:val="center"/>
    </w:pPr>
    <w:rPr>
      <w:rFonts w:ascii="Arial" w:eastAsia="Times New Roman" w:hAnsi="Arial" w:cs="David Transparent"/>
      <w:b/>
      <w:bCs/>
      <w:sz w:val="28"/>
      <w:szCs w:val="28"/>
      <w:u w:val="single"/>
      <w:lang w:eastAsia="he-IL"/>
    </w:rPr>
  </w:style>
  <w:style w:type="character" w:customStyle="1" w:styleId="a9">
    <w:name w:val="כותרת טקסט תו"/>
    <w:basedOn w:val="a0"/>
    <w:link w:val="a8"/>
    <w:rsid w:val="000937E9"/>
    <w:rPr>
      <w:rFonts w:ascii="Arial" w:eastAsia="Times New Roman" w:hAnsi="Arial" w:cs="David Transparent"/>
      <w:b/>
      <w:bCs/>
      <w:sz w:val="28"/>
      <w:szCs w:val="28"/>
      <w:u w:val="single"/>
      <w:lang w:eastAsia="he-IL"/>
    </w:rPr>
  </w:style>
  <w:style w:type="table" w:styleId="aa">
    <w:name w:val="Table Grid"/>
    <w:basedOn w:val="a1"/>
    <w:uiPriority w:val="39"/>
    <w:rsid w:val="006E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4367</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Hadar Raz</dc:creator>
  <cp:keywords/>
  <dc:description/>
  <cp:lastModifiedBy>‏‏משתמש Windows</cp:lastModifiedBy>
  <cp:revision>2</cp:revision>
  <dcterms:created xsi:type="dcterms:W3CDTF">2020-10-04T09:00:00Z</dcterms:created>
  <dcterms:modified xsi:type="dcterms:W3CDTF">2020-10-04T09:00:00Z</dcterms:modified>
</cp:coreProperties>
</file>