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A641" w14:textId="77777777" w:rsidR="00CC1FFD" w:rsidRDefault="00CC1FFD" w:rsidP="00CC1FFD">
      <w:pPr>
        <w:bidi/>
        <w:spacing w:after="160" w:line="360" w:lineRule="auto"/>
        <w:jc w:val="both"/>
        <w:rPr>
          <w:rFonts w:ascii="David" w:hAnsi="David" w:cs="David"/>
          <w:lang w:bidi="he-IL"/>
        </w:rPr>
      </w:pPr>
      <w:r>
        <w:rPr>
          <w:rFonts w:ascii="David" w:eastAsiaTheme="minorHAnsi" w:hAnsi="David" w:cs="David"/>
          <w:rtl/>
          <w:lang w:val="en-US" w:bidi="he-IL"/>
        </w:rPr>
        <w:t>למידת ספרות ממוקדת בטקסטים, אך בניגוד למקצועות אחרים, הטקסטים אינם רק אמצעי להקניית ידע, אלא הידע בעצמו אותו המורה מבקש להנחיל. פרשנות הטקסט קשורה לניכוס במובן של הבנת הטקסט מתוך עולמו של הקורא ובאופן שבו משמעות הטקסט הופכת להיות חלק בלתי נפרד מעצמיותו (</w:t>
      </w:r>
      <w:r>
        <w:rPr>
          <w:rFonts w:ascii="David" w:eastAsiaTheme="minorHAnsi" w:hAnsi="David" w:cs="David"/>
          <w:lang w:val="en-US" w:bidi="he-IL"/>
        </w:rPr>
        <w:t>Ricoeur, 1980</w:t>
      </w:r>
      <w:r>
        <w:rPr>
          <w:rFonts w:ascii="David" w:eastAsiaTheme="minorHAnsi" w:hAnsi="David" w:cs="David"/>
          <w:rtl/>
          <w:lang w:val="en-US" w:bidi="he-IL"/>
        </w:rPr>
        <w:t>). אספקטים אלו של למידת ספרות כרוכים באינטראקציה שנוצרת במרחב הלמידה שמתקיים לרוב פנים אל פנים (לוטן ומילר, 2016) ובקיום שיח פרשני ספונטני החיוני להבניה קונסטרוקטיביסטית של הידע הנלמד (</w:t>
      </w:r>
      <w:r>
        <w:rPr>
          <w:rFonts w:ascii="David" w:hAnsi="David" w:cs="David"/>
        </w:rPr>
        <w:t>Poyas &amp; Elkad-Lehman, 2016</w:t>
      </w:r>
      <w:r>
        <w:rPr>
          <w:rFonts w:ascii="David" w:eastAsiaTheme="minorHAnsi" w:hAnsi="David" w:cs="David"/>
          <w:rtl/>
          <w:lang w:val="en-US" w:bidi="he-IL"/>
        </w:rPr>
        <w:t xml:space="preserve">). המעבר ללמידה מקוונת בעקבות מגפת הקורונה יצר תהליכי </w:t>
      </w:r>
      <w:r>
        <w:rPr>
          <w:rFonts w:ascii="David" w:eastAsiaTheme="minorHAnsi" w:hAnsi="David" w:cs="David"/>
          <w:lang w:val="en-US" w:bidi="he-IL"/>
        </w:rPr>
        <w:t>disruptive innovation</w:t>
      </w:r>
      <w:r>
        <w:rPr>
          <w:rFonts w:ascii="David" w:eastAsiaTheme="minorHAnsi" w:hAnsi="David" w:cs="David"/>
          <w:rtl/>
          <w:lang w:val="en-US" w:bidi="he-IL"/>
        </w:rPr>
        <w:t xml:space="preserve"> </w:t>
      </w:r>
      <w:r>
        <w:rPr>
          <w:rFonts w:ascii="David" w:eastAsiaTheme="minorHAnsi" w:hAnsi="David" w:cs="David" w:hint="cs"/>
          <w:rtl/>
          <w:lang w:val="en-US" w:bidi="he-IL"/>
        </w:rPr>
        <w:t>(</w:t>
      </w:r>
      <w:r>
        <w:rPr>
          <w:rFonts w:ascii="David" w:eastAsiaTheme="minorHAnsi" w:hAnsi="David" w:cs="David"/>
          <w:lang w:val="en-US" w:bidi="he-IL"/>
        </w:rPr>
        <w:t>Christensen et al., 2015</w:t>
      </w:r>
      <w:r>
        <w:rPr>
          <w:rFonts w:ascii="David" w:eastAsiaTheme="minorHAnsi" w:hAnsi="David" w:cs="David"/>
          <w:rtl/>
          <w:lang w:val="en-US" w:bidi="he-IL"/>
        </w:rPr>
        <w:t xml:space="preserve">) שיש לתת עליהם את הדעת. </w:t>
      </w:r>
    </w:p>
    <w:p w14:paraId="167D1389" w14:textId="77777777" w:rsidR="00CC1FFD" w:rsidRDefault="00CC1FFD" w:rsidP="00CC1FFD">
      <w:pPr>
        <w:bidi/>
        <w:spacing w:after="160" w:line="360" w:lineRule="auto"/>
        <w:jc w:val="both"/>
        <w:rPr>
          <w:rFonts w:ascii="David" w:eastAsiaTheme="minorHAnsi" w:hAnsi="David" w:cs="David"/>
          <w:rtl/>
          <w:lang w:val="en-US" w:bidi="he-IL"/>
        </w:rPr>
      </w:pPr>
      <w:r>
        <w:rPr>
          <w:rFonts w:ascii="David" w:hAnsi="David" w:cs="David"/>
          <w:rtl/>
          <w:lang w:bidi="he-IL"/>
        </w:rPr>
        <w:t>המחקר</w:t>
      </w:r>
      <w:r>
        <w:rPr>
          <w:rFonts w:ascii="David" w:hAnsi="David" w:cs="Times New Roman"/>
          <w:rtl/>
        </w:rPr>
        <w:t xml:space="preserve"> </w:t>
      </w:r>
      <w:r>
        <w:rPr>
          <w:rFonts w:ascii="David" w:hAnsi="David" w:cs="David"/>
          <w:rtl/>
          <w:lang w:bidi="he-IL"/>
        </w:rPr>
        <w:t>הנוכחי הנו איכותני</w:t>
      </w:r>
      <w:r>
        <w:rPr>
          <w:rFonts w:ascii="David" w:hAnsi="David" w:cs="Times New Roman"/>
          <w:rtl/>
        </w:rPr>
        <w:t xml:space="preserve"> </w:t>
      </w:r>
      <w:r>
        <w:rPr>
          <w:rFonts w:ascii="David" w:hAnsi="David" w:cs="David"/>
          <w:rtl/>
          <w:lang w:bidi="he-IL"/>
        </w:rPr>
        <w:t>ובו השתתפו 90 סטודנטים להוראת ספרות. מטרת המחקר לזהות את הרכיבים החיוניים בעיני הסטודנטים לקיום של שיעור ספרות מקוון מיטבי. כלי המחקר כללו</w:t>
      </w:r>
      <w:r>
        <w:rPr>
          <w:rFonts w:ascii="David" w:hAnsi="David" w:cs="Times New Roman"/>
          <w:rtl/>
        </w:rPr>
        <w:t xml:space="preserve"> </w:t>
      </w:r>
      <w:r>
        <w:rPr>
          <w:rFonts w:ascii="David" w:hAnsi="David" w:cs="David"/>
          <w:rtl/>
          <w:lang w:bidi="he-IL"/>
        </w:rPr>
        <w:t>שיחות, שאלונים ראיונות.</w:t>
      </w:r>
      <w:r>
        <w:rPr>
          <w:rFonts w:ascii="David" w:eastAsiaTheme="minorHAnsi" w:hAnsi="David" w:cs="David"/>
          <w:rtl/>
          <w:lang w:val="en-US" w:bidi="he-IL"/>
        </w:rPr>
        <w:t xml:space="preserve"> מממצאי המחקר עולה כי הסטודנטים התייחסו לשיח הפרשני הספונטני כרכיב קריטי לקיום שיעור מקוון מוצלח. </w:t>
      </w:r>
      <w:r>
        <w:rPr>
          <w:rFonts w:ascii="David" w:hAnsi="David" w:cs="David"/>
          <w:rtl/>
          <w:lang w:bidi="he-IL"/>
        </w:rPr>
        <w:t>תרומתו</w:t>
      </w:r>
      <w:r>
        <w:rPr>
          <w:rFonts w:ascii="David" w:hAnsi="David" w:cs="Times New Roman"/>
          <w:rtl/>
        </w:rPr>
        <w:t xml:space="preserve"> </w:t>
      </w:r>
      <w:r>
        <w:rPr>
          <w:rFonts w:ascii="David" w:hAnsi="David" w:cs="David"/>
          <w:rtl/>
          <w:lang w:bidi="he-IL"/>
        </w:rPr>
        <w:t>המרכזית של המחקר הנוכחי בהרחבת</w:t>
      </w:r>
      <w:r>
        <w:rPr>
          <w:rFonts w:ascii="David" w:hAnsi="David" w:cs="Times New Roman"/>
          <w:rtl/>
        </w:rPr>
        <w:t xml:space="preserve"> </w:t>
      </w:r>
      <w:r>
        <w:rPr>
          <w:rFonts w:ascii="David" w:hAnsi="David" w:cs="David"/>
          <w:rtl/>
          <w:lang w:bidi="he-IL"/>
        </w:rPr>
        <w:t>הידע הקיים בנוגע לרכיבי שיעור ספרות מקוון, לצד ההשתמעויות היישומית המוצעות להוראה מקוונת של</w:t>
      </w:r>
      <w:r>
        <w:rPr>
          <w:rFonts w:ascii="David" w:hAnsi="David" w:cs="Times New Roman"/>
          <w:rtl/>
        </w:rPr>
        <w:t xml:space="preserve"> </w:t>
      </w:r>
      <w:r>
        <w:rPr>
          <w:rFonts w:ascii="David" w:hAnsi="David" w:cs="David"/>
          <w:rtl/>
          <w:lang w:bidi="he-IL"/>
        </w:rPr>
        <w:t>ספרות.</w:t>
      </w:r>
    </w:p>
    <w:p w14:paraId="5763356D" w14:textId="77777777" w:rsidR="00CC1FFD" w:rsidRDefault="00CC1FFD" w:rsidP="00CC1FFD">
      <w:pPr>
        <w:bidi/>
        <w:spacing w:line="480" w:lineRule="auto"/>
        <w:ind w:left="720" w:hanging="720"/>
        <w:rPr>
          <w:rFonts w:ascii="David" w:hAnsi="David" w:cs="David"/>
          <w:b/>
          <w:bCs/>
          <w:rtl/>
          <w:lang w:bidi="he-IL"/>
        </w:rPr>
      </w:pPr>
      <w:r>
        <w:rPr>
          <w:rFonts w:ascii="David" w:hAnsi="David" w:cs="David"/>
          <w:b/>
          <w:bCs/>
          <w:rtl/>
          <w:lang w:bidi="he-IL"/>
        </w:rPr>
        <w:t>מקורות</w:t>
      </w:r>
    </w:p>
    <w:p w14:paraId="14057B74" w14:textId="77777777" w:rsidR="00CC1FFD" w:rsidRDefault="00CC1FFD" w:rsidP="00CC1FFD">
      <w:pPr>
        <w:bidi/>
        <w:spacing w:line="480" w:lineRule="auto"/>
        <w:ind w:left="720" w:hanging="720"/>
        <w:rPr>
          <w:rFonts w:ascii="David" w:hAnsi="David" w:cs="David"/>
          <w:rtl/>
          <w:lang w:bidi="he-IL"/>
        </w:rPr>
      </w:pPr>
      <w:r>
        <w:rPr>
          <w:rFonts w:ascii="David" w:hAnsi="David" w:cs="David"/>
          <w:rtl/>
          <w:lang w:bidi="he-IL"/>
        </w:rPr>
        <w:t>לוטן, צ', מילר, מ' (2016).</w:t>
      </w:r>
      <w:r>
        <w:rPr>
          <w:rFonts w:ascii="David" w:hAnsi="David" w:cs="Times New Roman"/>
          <w:rtl/>
        </w:rPr>
        <w:t xml:space="preserve"> </w:t>
      </w:r>
      <w:r>
        <w:rPr>
          <w:rFonts w:ascii="David" w:hAnsi="David" w:cs="David"/>
          <w:rtl/>
          <w:lang w:bidi="he-IL"/>
        </w:rPr>
        <w:t>ניצנים של חדשנות בשילוב טכנולוגיה בהכשרה להוראת ספרות, בתוך: פויס, י' (עורכת)</w:t>
      </w:r>
      <w:r>
        <w:rPr>
          <w:rFonts w:ascii="David" w:hAnsi="David" w:cs="Times New Roman"/>
          <w:rtl/>
        </w:rPr>
        <w:t xml:space="preserve"> </w:t>
      </w:r>
      <w:r>
        <w:rPr>
          <w:rFonts w:ascii="David" w:hAnsi="David" w:cs="David"/>
          <w:i/>
          <w:iCs/>
          <w:rtl/>
          <w:lang w:bidi="he-IL"/>
        </w:rPr>
        <w:t>הכשרת</w:t>
      </w:r>
      <w:r>
        <w:rPr>
          <w:rFonts w:ascii="David" w:hAnsi="David" w:cs="Times New Roman"/>
          <w:i/>
          <w:iCs/>
          <w:rtl/>
        </w:rPr>
        <w:t xml:space="preserve"> </w:t>
      </w:r>
      <w:r>
        <w:rPr>
          <w:rFonts w:ascii="David" w:hAnsi="David" w:cs="David"/>
          <w:i/>
          <w:iCs/>
          <w:rtl/>
          <w:lang w:bidi="he-IL"/>
        </w:rPr>
        <w:t>מורים במבוך החדשנות הפדגוגית</w:t>
      </w:r>
      <w:r>
        <w:rPr>
          <w:rFonts w:ascii="David" w:hAnsi="David" w:cs="Times New Roman"/>
          <w:rtl/>
        </w:rPr>
        <w:t xml:space="preserve">. </w:t>
      </w:r>
      <w:r>
        <w:rPr>
          <w:rFonts w:ascii="David" w:hAnsi="David" w:cs="David"/>
          <w:rtl/>
          <w:lang w:bidi="he-IL"/>
        </w:rPr>
        <w:t>תל אביב: מופ</w:t>
      </w:r>
      <w:r>
        <w:rPr>
          <w:rFonts w:ascii="David" w:hAnsi="David" w:cs="Times New Roman"/>
          <w:rtl/>
        </w:rPr>
        <w:t>"</w:t>
      </w:r>
      <w:r>
        <w:rPr>
          <w:rFonts w:ascii="David" w:hAnsi="David" w:cs="David"/>
          <w:rtl/>
          <w:lang w:bidi="he-IL"/>
        </w:rPr>
        <w:t>ת, 196-227.</w:t>
      </w:r>
    </w:p>
    <w:p w14:paraId="315DD75A" w14:textId="77777777" w:rsidR="00222152" w:rsidRPr="00CC1FFD" w:rsidRDefault="00222152">
      <w:pPr>
        <w:rPr>
          <w:lang w:val="en-US" w:bidi="he-IL"/>
        </w:rPr>
      </w:pPr>
    </w:p>
    <w:sectPr w:rsidR="00222152" w:rsidRPr="00CC1FFD" w:rsidSect="00F415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FD"/>
    <w:rsid w:val="00222152"/>
    <w:rsid w:val="00CC1FFD"/>
    <w:rsid w:val="00F41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C683"/>
  <w15:chartTrackingRefBased/>
  <w15:docId w15:val="{29745C97-723A-4E80-BBD0-BF31841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FFD"/>
    <w:pPr>
      <w:spacing w:after="0" w:line="240" w:lineRule="auto"/>
    </w:pPr>
    <w:rPr>
      <w:rFonts w:eastAsia="PMingLiU"/>
      <w:sz w:val="24"/>
      <w:szCs w:val="24"/>
      <w:lang w:val="de-D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2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1001</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segev</dc:creator>
  <cp:keywords/>
  <dc:description/>
  <cp:lastModifiedBy>yael segev</cp:lastModifiedBy>
  <cp:revision>1</cp:revision>
  <dcterms:created xsi:type="dcterms:W3CDTF">2020-12-24T11:32:00Z</dcterms:created>
  <dcterms:modified xsi:type="dcterms:W3CDTF">2020-12-24T11:33:00Z</dcterms:modified>
</cp:coreProperties>
</file>