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0BDF9" w14:textId="0F105800" w:rsidR="00351282" w:rsidRPr="003C3530" w:rsidRDefault="00351282" w:rsidP="003C3530">
      <w:pPr>
        <w:bidi/>
        <w:spacing w:after="0" w:line="480" w:lineRule="auto"/>
        <w:jc w:val="center"/>
        <w:rPr>
          <w:rFonts w:ascii="David" w:hAnsi="David" w:cs="David"/>
          <w:b/>
          <w:bCs/>
          <w:sz w:val="24"/>
          <w:szCs w:val="24"/>
          <w:lang w:bidi="he-IL"/>
        </w:rPr>
      </w:pPr>
      <w:r w:rsidRPr="003C3530">
        <w:rPr>
          <w:rFonts w:ascii="David" w:eastAsia="Calibri" w:hAnsi="David" w:cs="David" w:hint="cs"/>
          <w:b/>
          <w:bCs/>
          <w:sz w:val="24"/>
          <w:szCs w:val="24"/>
          <w:rtl/>
          <w:lang w:bidi="he-IL"/>
        </w:rPr>
        <w:t xml:space="preserve">מאפייני אישיות </w:t>
      </w:r>
      <w:r w:rsidR="0075472E" w:rsidRPr="003C3530">
        <w:rPr>
          <w:rFonts w:ascii="David" w:eastAsia="Calibri" w:hAnsi="David" w:cs="David" w:hint="cs"/>
          <w:b/>
          <w:bCs/>
          <w:sz w:val="24"/>
          <w:szCs w:val="24"/>
          <w:rtl/>
          <w:lang w:bidi="he-IL"/>
        </w:rPr>
        <w:t>ו</w:t>
      </w:r>
      <w:r w:rsidRPr="003C3530">
        <w:rPr>
          <w:rFonts w:ascii="David" w:eastAsia="Calibri" w:hAnsi="David" w:cs="David" w:hint="cs"/>
          <w:b/>
          <w:bCs/>
          <w:sz w:val="24"/>
          <w:szCs w:val="24"/>
          <w:rtl/>
          <w:lang w:bidi="he-IL"/>
        </w:rPr>
        <w:t>סגנונות חשיבה</w:t>
      </w:r>
      <w:r w:rsidR="00BF05B5">
        <w:rPr>
          <w:rFonts w:ascii="David" w:eastAsia="Calibri" w:hAnsi="David" w:cs="David" w:hint="cs"/>
          <w:b/>
          <w:bCs/>
          <w:sz w:val="24"/>
          <w:szCs w:val="24"/>
          <w:rtl/>
          <w:lang w:bidi="he-IL"/>
        </w:rPr>
        <w:t xml:space="preserve">: חקר </w:t>
      </w:r>
      <w:r w:rsidR="003C3530">
        <w:rPr>
          <w:rFonts w:ascii="David" w:eastAsia="Calibri" w:hAnsi="David" w:cs="David" w:hint="cs"/>
          <w:b/>
          <w:bCs/>
          <w:sz w:val="24"/>
          <w:szCs w:val="24"/>
          <w:rtl/>
          <w:lang w:bidi="he-IL"/>
        </w:rPr>
        <w:t xml:space="preserve">מקרה </w:t>
      </w:r>
      <w:r w:rsidR="0061262A" w:rsidRPr="003C3530">
        <w:rPr>
          <w:rFonts w:ascii="David" w:eastAsia="Calibri" w:hAnsi="David" w:cs="David" w:hint="cs"/>
          <w:b/>
          <w:bCs/>
          <w:sz w:val="24"/>
          <w:szCs w:val="24"/>
          <w:rtl/>
          <w:lang w:bidi="he-IL"/>
        </w:rPr>
        <w:t>של מורים</w:t>
      </w:r>
      <w:r w:rsidR="00985914" w:rsidRPr="003C3530">
        <w:rPr>
          <w:rFonts w:ascii="David" w:eastAsia="Calibri" w:hAnsi="David" w:cs="David" w:hint="cs"/>
          <w:b/>
          <w:bCs/>
          <w:sz w:val="24"/>
          <w:szCs w:val="24"/>
          <w:rtl/>
          <w:lang w:bidi="he-IL"/>
        </w:rPr>
        <w:t xml:space="preserve"> ערבים</w:t>
      </w:r>
      <w:r w:rsidR="0061262A" w:rsidRPr="003C3530">
        <w:rPr>
          <w:rFonts w:ascii="David" w:eastAsia="Calibri" w:hAnsi="David" w:cs="David" w:hint="cs"/>
          <w:b/>
          <w:bCs/>
          <w:sz w:val="24"/>
          <w:szCs w:val="24"/>
          <w:rtl/>
          <w:lang w:bidi="he-IL"/>
        </w:rPr>
        <w:t xml:space="preserve"> </w:t>
      </w:r>
      <w:r w:rsidR="00985914" w:rsidRPr="003C3530">
        <w:rPr>
          <w:rFonts w:ascii="David" w:eastAsia="Calibri" w:hAnsi="David" w:cs="David" w:hint="cs"/>
          <w:b/>
          <w:bCs/>
          <w:sz w:val="24"/>
          <w:szCs w:val="24"/>
          <w:rtl/>
          <w:lang w:bidi="he-IL"/>
        </w:rPr>
        <w:t>כ</w:t>
      </w:r>
      <w:r w:rsidR="0061262A" w:rsidRPr="003C3530">
        <w:rPr>
          <w:rFonts w:ascii="David" w:eastAsia="Calibri" w:hAnsi="David" w:cs="David" w:hint="cs"/>
          <w:b/>
          <w:bCs/>
          <w:sz w:val="24"/>
          <w:szCs w:val="24"/>
          <w:rtl/>
          <w:lang w:bidi="he-IL"/>
        </w:rPr>
        <w:t xml:space="preserve">בני מיעוט </w:t>
      </w:r>
      <w:r w:rsidR="00985914" w:rsidRPr="003C3530">
        <w:rPr>
          <w:rFonts w:ascii="David" w:eastAsia="Calibri" w:hAnsi="David" w:cs="David" w:hint="cs"/>
          <w:b/>
          <w:bCs/>
          <w:sz w:val="24"/>
          <w:szCs w:val="24"/>
          <w:rtl/>
          <w:lang w:bidi="he-IL"/>
        </w:rPr>
        <w:t>בישראל</w:t>
      </w:r>
    </w:p>
    <w:p w14:paraId="2CBF23D4" w14:textId="4F4CA9D8" w:rsidR="00EC4D68" w:rsidRPr="003C3530" w:rsidRDefault="00EC4D68" w:rsidP="0033558A">
      <w:pPr>
        <w:spacing w:after="0" w:line="480" w:lineRule="auto"/>
        <w:jc w:val="center"/>
        <w:rPr>
          <w:rFonts w:ascii="David" w:hAnsi="David" w:cs="David"/>
          <w:sz w:val="24"/>
          <w:szCs w:val="24"/>
          <w:lang w:eastAsia="zh-CN"/>
        </w:rPr>
      </w:pPr>
      <w:r w:rsidRPr="003C3530">
        <w:rPr>
          <w:rFonts w:ascii="David" w:hAnsi="David" w:cs="David" w:hint="cs"/>
          <w:sz w:val="24"/>
          <w:szCs w:val="24"/>
        </w:rPr>
        <w:t>Jamal Abu Hussain</w:t>
      </w:r>
    </w:p>
    <w:p w14:paraId="3BCE4EF6" w14:textId="79A9AD6E" w:rsidR="00EC4D68" w:rsidRPr="003C3530" w:rsidRDefault="00EC4D68" w:rsidP="003C3530">
      <w:pPr>
        <w:suppressAutoHyphens/>
        <w:spacing w:after="0" w:line="480" w:lineRule="auto"/>
        <w:jc w:val="center"/>
        <w:rPr>
          <w:rFonts w:ascii="David" w:hAnsi="David" w:cs="David"/>
          <w:sz w:val="24"/>
          <w:szCs w:val="24"/>
        </w:rPr>
      </w:pPr>
      <w:r w:rsidRPr="003C3530">
        <w:rPr>
          <w:rFonts w:ascii="David" w:hAnsi="David" w:cs="David" w:hint="cs"/>
          <w:sz w:val="24"/>
          <w:szCs w:val="24"/>
        </w:rPr>
        <w:t>Al-Qasemi Academ</w:t>
      </w:r>
      <w:r w:rsidR="00AE4398" w:rsidRPr="003C3530">
        <w:rPr>
          <w:rFonts w:ascii="David" w:hAnsi="David" w:cs="David" w:hint="cs"/>
          <w:sz w:val="24"/>
          <w:szCs w:val="24"/>
        </w:rPr>
        <w:t>y-</w:t>
      </w:r>
      <w:r w:rsidRPr="003C3530">
        <w:rPr>
          <w:rFonts w:ascii="David" w:hAnsi="David" w:cs="David" w:hint="cs"/>
          <w:sz w:val="24"/>
          <w:szCs w:val="24"/>
        </w:rPr>
        <w:t xml:space="preserve"> College of Education, Israel</w:t>
      </w:r>
    </w:p>
    <w:p w14:paraId="4814B86D" w14:textId="77777777" w:rsidR="00AE4398" w:rsidRPr="003C3530" w:rsidRDefault="00AE4398" w:rsidP="003C3530">
      <w:pPr>
        <w:bidi/>
        <w:spacing w:after="0" w:line="480" w:lineRule="auto"/>
        <w:jc w:val="both"/>
        <w:rPr>
          <w:rFonts w:ascii="David" w:hAnsi="David" w:cs="David"/>
          <w:b/>
          <w:bCs/>
          <w:sz w:val="24"/>
          <w:szCs w:val="24"/>
          <w:rtl/>
          <w:lang w:bidi="he-IL"/>
        </w:rPr>
      </w:pPr>
    </w:p>
    <w:p w14:paraId="491CDACB" w14:textId="77777777" w:rsidR="00351282" w:rsidRPr="003C3530" w:rsidRDefault="00351282" w:rsidP="003C3530">
      <w:pPr>
        <w:bidi/>
        <w:spacing w:after="0" w:line="480" w:lineRule="auto"/>
        <w:jc w:val="both"/>
        <w:rPr>
          <w:rFonts w:ascii="David" w:hAnsi="David" w:cs="David"/>
          <w:b/>
          <w:bCs/>
          <w:sz w:val="24"/>
          <w:szCs w:val="24"/>
          <w:rtl/>
          <w:lang w:bidi="he-IL"/>
        </w:rPr>
      </w:pPr>
      <w:r w:rsidRPr="003C3530">
        <w:rPr>
          <w:rFonts w:ascii="David" w:hAnsi="David" w:cs="David" w:hint="cs"/>
          <w:b/>
          <w:bCs/>
          <w:sz w:val="24"/>
          <w:szCs w:val="24"/>
          <w:rtl/>
          <w:lang w:bidi="he-IL"/>
        </w:rPr>
        <w:t xml:space="preserve">תקציר </w:t>
      </w:r>
    </w:p>
    <w:p w14:paraId="7ED48F62" w14:textId="79F3467D" w:rsidR="00CB4BC4" w:rsidRDefault="00351282" w:rsidP="00C71F80">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המחקר</w:t>
      </w:r>
      <w:r w:rsidR="00996A28">
        <w:rPr>
          <w:rFonts w:ascii="David" w:eastAsia="Calibri" w:hAnsi="David" w:cs="David" w:hint="cs"/>
          <w:sz w:val="24"/>
          <w:szCs w:val="24"/>
          <w:rtl/>
          <w:lang w:bidi="he-IL"/>
        </w:rPr>
        <w:t xml:space="preserve"> שלהלן הינו מחקר אקספלורטיבי הבוחן</w:t>
      </w:r>
      <w:r w:rsidR="00996A28" w:rsidRPr="003C3530">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 xml:space="preserve">את </w:t>
      </w:r>
      <w:r w:rsidR="00E11320" w:rsidRPr="003C3530">
        <w:rPr>
          <w:rFonts w:ascii="David" w:eastAsia="Calibri" w:hAnsi="David" w:cs="David" w:hint="cs"/>
          <w:sz w:val="24"/>
          <w:szCs w:val="24"/>
          <w:rtl/>
          <w:lang w:bidi="he-IL"/>
        </w:rPr>
        <w:t xml:space="preserve">הקשר בין </w:t>
      </w:r>
      <w:r w:rsidRPr="003C3530">
        <w:rPr>
          <w:rFonts w:ascii="David" w:eastAsia="Calibri" w:hAnsi="David" w:cs="David" w:hint="cs"/>
          <w:sz w:val="24"/>
          <w:szCs w:val="24"/>
          <w:rtl/>
          <w:lang w:bidi="he-IL"/>
        </w:rPr>
        <w:t xml:space="preserve">מאפייני אישיות </w:t>
      </w:r>
      <w:r w:rsidR="003C3530">
        <w:rPr>
          <w:rFonts w:ascii="David" w:eastAsia="Calibri" w:hAnsi="David" w:cs="David" w:hint="cs"/>
          <w:sz w:val="24"/>
          <w:szCs w:val="24"/>
          <w:rtl/>
          <w:lang w:bidi="he-IL"/>
        </w:rPr>
        <w:t xml:space="preserve">לבין </w:t>
      </w:r>
      <w:r w:rsidR="003C3530" w:rsidRPr="003C3530">
        <w:rPr>
          <w:rFonts w:ascii="David" w:eastAsia="Calibri" w:hAnsi="David" w:cs="David" w:hint="cs"/>
          <w:sz w:val="24"/>
          <w:szCs w:val="24"/>
          <w:rtl/>
          <w:lang w:bidi="he-IL"/>
        </w:rPr>
        <w:t xml:space="preserve">סגנונות </w:t>
      </w:r>
      <w:r w:rsidRPr="003C3530">
        <w:rPr>
          <w:rFonts w:ascii="David" w:eastAsia="Calibri" w:hAnsi="David" w:cs="David" w:hint="cs"/>
          <w:sz w:val="24"/>
          <w:szCs w:val="24"/>
          <w:rtl/>
          <w:lang w:bidi="he-IL"/>
        </w:rPr>
        <w:t xml:space="preserve">חשיבה </w:t>
      </w:r>
      <w:r w:rsidR="003C3530">
        <w:rPr>
          <w:rFonts w:ascii="David" w:eastAsia="Calibri" w:hAnsi="David" w:cs="David" w:hint="cs"/>
          <w:sz w:val="24"/>
          <w:szCs w:val="24"/>
          <w:rtl/>
          <w:lang w:bidi="he-IL"/>
        </w:rPr>
        <w:t>של</w:t>
      </w:r>
      <w:r w:rsidR="003C3530" w:rsidRPr="003C3530">
        <w:rPr>
          <w:rFonts w:ascii="David" w:eastAsia="Calibri" w:hAnsi="David" w:cs="David" w:hint="cs"/>
          <w:sz w:val="24"/>
          <w:szCs w:val="24"/>
          <w:rtl/>
          <w:lang w:bidi="he-IL"/>
        </w:rPr>
        <w:t xml:space="preserve"> </w:t>
      </w:r>
      <w:r w:rsidR="0075472E" w:rsidRPr="003C3530">
        <w:rPr>
          <w:rFonts w:ascii="David" w:eastAsia="Calibri" w:hAnsi="David" w:cs="David" w:hint="cs"/>
          <w:sz w:val="24"/>
          <w:szCs w:val="24"/>
          <w:rtl/>
          <w:lang w:bidi="he-IL"/>
        </w:rPr>
        <w:t>מור</w:t>
      </w:r>
      <w:r w:rsidR="00CE0C65" w:rsidRPr="003C3530">
        <w:rPr>
          <w:rFonts w:ascii="David" w:eastAsia="Calibri" w:hAnsi="David" w:cs="David" w:hint="cs"/>
          <w:sz w:val="24"/>
          <w:szCs w:val="24"/>
          <w:rtl/>
          <w:lang w:bidi="he-IL"/>
        </w:rPr>
        <w:t>ים</w:t>
      </w:r>
      <w:r w:rsidRPr="003C3530">
        <w:rPr>
          <w:rFonts w:ascii="David" w:eastAsia="Calibri" w:hAnsi="David" w:cs="David" w:hint="cs"/>
          <w:sz w:val="24"/>
          <w:szCs w:val="24"/>
          <w:rtl/>
          <w:lang w:bidi="he-IL"/>
        </w:rPr>
        <w:t xml:space="preserve"> </w:t>
      </w:r>
      <w:r w:rsidR="00134CC4" w:rsidRPr="003C3530">
        <w:rPr>
          <w:rFonts w:ascii="David" w:eastAsia="Calibri" w:hAnsi="David" w:cs="David" w:hint="cs"/>
          <w:sz w:val="24"/>
          <w:szCs w:val="24"/>
          <w:rtl/>
          <w:lang w:bidi="he-IL"/>
        </w:rPr>
        <w:t xml:space="preserve">ערבים כבני מיעוט, </w:t>
      </w:r>
      <w:r w:rsidR="0061262A" w:rsidRPr="003C3530">
        <w:rPr>
          <w:rFonts w:ascii="David" w:eastAsia="Calibri" w:hAnsi="David" w:cs="David" w:hint="cs"/>
          <w:sz w:val="24"/>
          <w:szCs w:val="24"/>
          <w:rtl/>
          <w:lang w:bidi="he-IL"/>
        </w:rPr>
        <w:t xml:space="preserve">במערכת החינוך הערבית </w:t>
      </w:r>
      <w:r w:rsidRPr="003C3530">
        <w:rPr>
          <w:rFonts w:ascii="David" w:eastAsia="Calibri" w:hAnsi="David" w:cs="David" w:hint="cs"/>
          <w:sz w:val="24"/>
          <w:szCs w:val="24"/>
          <w:rtl/>
          <w:lang w:bidi="he-IL"/>
        </w:rPr>
        <w:t xml:space="preserve">בישראל. </w:t>
      </w:r>
    </w:p>
    <w:p w14:paraId="12813531" w14:textId="77777777" w:rsidR="00042E6E" w:rsidRPr="00042E6E" w:rsidRDefault="00042E6E" w:rsidP="00042E6E">
      <w:pPr>
        <w:pStyle w:val="a6"/>
        <w:bidi w:val="0"/>
        <w:spacing w:line="360" w:lineRule="auto"/>
        <w:rPr>
          <w:rFonts w:asciiTheme="majorBidi" w:hAnsiTheme="majorBidi" w:cstheme="majorBidi"/>
          <w:sz w:val="24"/>
          <w:szCs w:val="24"/>
          <w:rtl/>
          <w:lang w:val="en"/>
        </w:rPr>
      </w:pPr>
      <w:r w:rsidRPr="00042E6E">
        <w:rPr>
          <w:rFonts w:asciiTheme="majorBidi" w:hAnsiTheme="majorBidi" w:cstheme="majorBidi"/>
          <w:sz w:val="24"/>
          <w:szCs w:val="24"/>
          <w:lang w:val="en"/>
        </w:rPr>
        <w:t xml:space="preserve">Teachers plays a critical role in developing their students’ skills and also their viewpoints, perceptions, and personality traits. Teachers’ personality characteristics and thinking style play </w:t>
      </w:r>
      <w:bookmarkStart w:id="0" w:name="_GoBack"/>
      <w:bookmarkEnd w:id="0"/>
      <w:r w:rsidRPr="00042E6E">
        <w:rPr>
          <w:rFonts w:asciiTheme="majorBidi" w:hAnsiTheme="majorBidi" w:cstheme="majorBidi"/>
          <w:sz w:val="24"/>
          <w:szCs w:val="24"/>
          <w:lang w:val="en"/>
        </w:rPr>
        <w:t>an important role and are reflected in their professional performance as educators.</w:t>
      </w:r>
    </w:p>
    <w:p w14:paraId="207DF8B5" w14:textId="77777777" w:rsidR="00CC4647" w:rsidRDefault="00CC4647" w:rsidP="00BF05B5">
      <w:pPr>
        <w:bidi/>
        <w:spacing w:line="360" w:lineRule="auto"/>
        <w:contextualSpacing/>
        <w:jc w:val="both"/>
        <w:rPr>
          <w:rFonts w:asciiTheme="minorBidi" w:eastAsia="Calibri" w:hAnsiTheme="minorBidi" w:cs="David"/>
          <w:sz w:val="24"/>
          <w:szCs w:val="24"/>
          <w:rtl/>
        </w:rPr>
      </w:pPr>
    </w:p>
    <w:p w14:paraId="6ABB2769" w14:textId="0FBA9A75" w:rsidR="006B53D9" w:rsidRPr="00EA2969" w:rsidRDefault="006B53D9" w:rsidP="00CC4647">
      <w:pPr>
        <w:bidi/>
        <w:spacing w:line="360" w:lineRule="auto"/>
        <w:contextualSpacing/>
        <w:jc w:val="both"/>
        <w:rPr>
          <w:rFonts w:asciiTheme="minorBidi" w:eastAsia="Calibri" w:hAnsiTheme="minorBidi" w:cs="David"/>
          <w:sz w:val="24"/>
          <w:szCs w:val="24"/>
          <w:rtl/>
          <w:lang w:bidi="he-IL"/>
        </w:rPr>
      </w:pPr>
      <w:r w:rsidRPr="00EA2969">
        <w:rPr>
          <w:rFonts w:asciiTheme="minorBidi" w:eastAsia="Calibri" w:hAnsiTheme="minorBidi" w:cs="David"/>
          <w:sz w:val="24"/>
          <w:szCs w:val="24"/>
          <w:rtl/>
          <w:lang w:bidi="he-IL"/>
        </w:rPr>
        <w:t>למיטב ידיעת</w:t>
      </w:r>
      <w:r w:rsidR="00BF05B5" w:rsidRPr="00EA2969">
        <w:rPr>
          <w:rFonts w:asciiTheme="minorBidi" w:eastAsia="Calibri" w:hAnsiTheme="minorBidi" w:cs="David" w:hint="cs"/>
          <w:sz w:val="24"/>
          <w:szCs w:val="24"/>
          <w:rtl/>
          <w:lang w:bidi="he-IL"/>
        </w:rPr>
        <w:t>י</w:t>
      </w:r>
      <w:r w:rsidRPr="00EA2969">
        <w:rPr>
          <w:rFonts w:asciiTheme="minorBidi" w:eastAsia="Calibri" w:hAnsiTheme="minorBidi" w:cs="David" w:hint="cs"/>
          <w:sz w:val="24"/>
          <w:szCs w:val="24"/>
          <w:rtl/>
          <w:lang w:bidi="he-IL"/>
        </w:rPr>
        <w:t>,</w:t>
      </w:r>
      <w:r w:rsidRPr="00EA2969">
        <w:rPr>
          <w:rFonts w:asciiTheme="minorBidi" w:eastAsia="Calibri" w:hAnsiTheme="minorBidi" w:cs="David"/>
          <w:sz w:val="24"/>
          <w:szCs w:val="24"/>
          <w:rtl/>
          <w:lang w:bidi="he-IL"/>
        </w:rPr>
        <w:t xml:space="preserve"> עדיין</w:t>
      </w:r>
      <w:r w:rsidRPr="00EA2969">
        <w:rPr>
          <w:rFonts w:asciiTheme="minorBidi" w:eastAsia="Calibri" w:hAnsiTheme="minorBidi" w:cs="David" w:hint="cs"/>
          <w:sz w:val="24"/>
          <w:szCs w:val="24"/>
          <w:rtl/>
          <w:lang w:bidi="he-IL"/>
        </w:rPr>
        <w:t>,</w:t>
      </w:r>
      <w:r w:rsidRPr="00EA2969">
        <w:rPr>
          <w:rFonts w:asciiTheme="minorBidi" w:eastAsia="Calibri" w:hAnsiTheme="minorBidi" w:cs="David"/>
          <w:sz w:val="24"/>
          <w:szCs w:val="24"/>
          <w:rtl/>
          <w:lang w:bidi="he-IL"/>
        </w:rPr>
        <w:t xml:space="preserve"> לא נערכו מחקרים </w:t>
      </w:r>
      <w:r w:rsidRPr="00EA2969">
        <w:rPr>
          <w:rFonts w:asciiTheme="minorBidi" w:eastAsia="Calibri" w:hAnsiTheme="minorBidi" w:cs="David" w:hint="cs"/>
          <w:sz w:val="24"/>
          <w:szCs w:val="24"/>
          <w:rtl/>
          <w:lang w:bidi="he-IL"/>
        </w:rPr>
        <w:t>שבדקו</w:t>
      </w:r>
      <w:r w:rsidRPr="00EA2969">
        <w:rPr>
          <w:rFonts w:asciiTheme="minorBidi" w:eastAsia="Calibri" w:hAnsiTheme="minorBidi" w:cs="David"/>
          <w:sz w:val="24"/>
          <w:szCs w:val="24"/>
          <w:rtl/>
          <w:lang w:bidi="he-IL"/>
        </w:rPr>
        <w:t xml:space="preserve"> את הקשר בין מאפייני אישיות וסגנונות חשיבה בקרב מורים </w:t>
      </w:r>
      <w:r w:rsidRPr="00EA2969">
        <w:rPr>
          <w:rFonts w:asciiTheme="minorBidi" w:eastAsia="Calibri" w:hAnsiTheme="minorBidi" w:cs="David" w:hint="cs"/>
          <w:sz w:val="24"/>
          <w:szCs w:val="24"/>
          <w:rtl/>
          <w:lang w:bidi="he-IL"/>
        </w:rPr>
        <w:t xml:space="preserve">כבני מיעוט </w:t>
      </w:r>
      <w:r w:rsidRPr="00EA2969">
        <w:rPr>
          <w:rFonts w:asciiTheme="minorBidi" w:eastAsia="Calibri" w:hAnsiTheme="minorBidi" w:cs="David"/>
          <w:sz w:val="24"/>
          <w:szCs w:val="24"/>
          <w:rtl/>
          <w:lang w:bidi="he-IL"/>
        </w:rPr>
        <w:t>ב</w:t>
      </w:r>
      <w:r w:rsidRPr="00EA2969">
        <w:rPr>
          <w:rFonts w:asciiTheme="minorBidi" w:eastAsia="Calibri" w:hAnsiTheme="minorBidi" w:cs="David" w:hint="cs"/>
          <w:sz w:val="24"/>
          <w:szCs w:val="24"/>
          <w:rtl/>
          <w:lang w:bidi="he-IL"/>
        </w:rPr>
        <w:t>מערכת החינוך הערבית</w:t>
      </w:r>
      <w:r w:rsidRPr="00EA2969">
        <w:rPr>
          <w:rFonts w:asciiTheme="minorBidi" w:eastAsia="Calibri" w:hAnsiTheme="minorBidi" w:cs="David"/>
          <w:sz w:val="24"/>
          <w:szCs w:val="24"/>
          <w:rtl/>
          <w:lang w:bidi="he-IL"/>
        </w:rPr>
        <w:t xml:space="preserve"> בישראל</w:t>
      </w:r>
      <w:r w:rsidRPr="00EA2969">
        <w:rPr>
          <w:rFonts w:asciiTheme="minorBidi" w:eastAsia="Calibri" w:hAnsiTheme="minorBidi" w:cs="David" w:hint="cs"/>
          <w:sz w:val="24"/>
          <w:szCs w:val="24"/>
          <w:rtl/>
          <w:lang w:bidi="he-IL"/>
        </w:rPr>
        <w:t>.</w:t>
      </w:r>
      <w:r w:rsidRPr="00EA2969">
        <w:rPr>
          <w:rFonts w:asciiTheme="minorBidi" w:eastAsia="Calibri" w:hAnsiTheme="minorBidi" w:cs="David"/>
          <w:sz w:val="24"/>
          <w:szCs w:val="24"/>
          <w:rtl/>
          <w:lang w:bidi="he-IL"/>
        </w:rPr>
        <w:t xml:space="preserve"> </w:t>
      </w:r>
      <w:r w:rsidRPr="00EA2969">
        <w:rPr>
          <w:rFonts w:asciiTheme="minorBidi" w:hAnsiTheme="minorBidi" w:cs="David"/>
          <w:sz w:val="24"/>
          <w:szCs w:val="24"/>
          <w:rtl/>
          <w:lang w:bidi="he-IL"/>
        </w:rPr>
        <w:t>זאת</w:t>
      </w:r>
      <w:r w:rsidRPr="00EA2969">
        <w:rPr>
          <w:rFonts w:asciiTheme="minorBidi" w:hAnsiTheme="minorBidi" w:cs="David"/>
          <w:sz w:val="24"/>
          <w:szCs w:val="24"/>
          <w:rtl/>
        </w:rPr>
        <w:t xml:space="preserve"> </w:t>
      </w:r>
      <w:r w:rsidRPr="00EA2969">
        <w:rPr>
          <w:rFonts w:asciiTheme="minorBidi" w:hAnsiTheme="minorBidi" w:cs="David"/>
          <w:sz w:val="24"/>
          <w:szCs w:val="24"/>
          <w:rtl/>
          <w:lang w:bidi="he-IL"/>
        </w:rPr>
        <w:t>למרות</w:t>
      </w:r>
      <w:r w:rsidRPr="00EA2969">
        <w:rPr>
          <w:rFonts w:asciiTheme="minorBidi" w:hAnsiTheme="minorBidi" w:cs="David"/>
          <w:sz w:val="24"/>
          <w:szCs w:val="24"/>
          <w:rtl/>
        </w:rPr>
        <w:t xml:space="preserve"> </w:t>
      </w:r>
      <w:r w:rsidRPr="00EA2969">
        <w:rPr>
          <w:rFonts w:asciiTheme="minorBidi" w:hAnsiTheme="minorBidi" w:cs="David"/>
          <w:sz w:val="24"/>
          <w:szCs w:val="24"/>
          <w:rtl/>
          <w:lang w:bidi="he-IL"/>
        </w:rPr>
        <w:t>ש</w:t>
      </w:r>
      <w:r w:rsidRPr="00EA2969">
        <w:rPr>
          <w:rFonts w:asciiTheme="minorBidi" w:hAnsiTheme="minorBidi" w:cs="David" w:hint="cs"/>
          <w:sz w:val="24"/>
          <w:szCs w:val="24"/>
          <w:rtl/>
          <w:lang w:bidi="he-IL"/>
        </w:rPr>
        <w:t xml:space="preserve">המיעוט הערבי בישראל </w:t>
      </w:r>
      <w:r w:rsidRPr="00EA2969">
        <w:rPr>
          <w:rFonts w:asciiTheme="minorBidi" w:hAnsiTheme="minorBidi" w:cs="David"/>
          <w:sz w:val="24"/>
          <w:szCs w:val="24"/>
          <w:rtl/>
          <w:lang w:bidi="he-IL"/>
        </w:rPr>
        <w:t>עובר תהליכי</w:t>
      </w:r>
      <w:r w:rsidRPr="00EA2969">
        <w:rPr>
          <w:rFonts w:asciiTheme="minorBidi" w:hAnsiTheme="minorBidi" w:cs="David"/>
          <w:sz w:val="24"/>
          <w:szCs w:val="24"/>
          <w:rtl/>
        </w:rPr>
        <w:t xml:space="preserve"> </w:t>
      </w:r>
      <w:r w:rsidRPr="00EA2969">
        <w:rPr>
          <w:rFonts w:asciiTheme="minorBidi" w:hAnsiTheme="minorBidi" w:cs="David"/>
          <w:sz w:val="24"/>
          <w:szCs w:val="24"/>
          <w:rtl/>
          <w:lang w:bidi="he-IL"/>
        </w:rPr>
        <w:t>שינוי</w:t>
      </w:r>
      <w:r w:rsidRPr="00EA2969">
        <w:rPr>
          <w:rFonts w:asciiTheme="minorBidi" w:hAnsiTheme="minorBidi" w:cs="David"/>
          <w:sz w:val="24"/>
          <w:szCs w:val="24"/>
          <w:rtl/>
        </w:rPr>
        <w:t xml:space="preserve"> </w:t>
      </w:r>
      <w:r w:rsidRPr="00EA2969">
        <w:rPr>
          <w:rFonts w:asciiTheme="minorBidi" w:hAnsiTheme="minorBidi" w:cs="David"/>
          <w:sz w:val="24"/>
          <w:szCs w:val="24"/>
          <w:rtl/>
          <w:lang w:bidi="he-IL"/>
        </w:rPr>
        <w:t>מהירים</w:t>
      </w:r>
      <w:r w:rsidRPr="00EA2969">
        <w:rPr>
          <w:rFonts w:asciiTheme="minorBidi" w:hAnsiTheme="minorBidi" w:cs="David"/>
          <w:sz w:val="24"/>
          <w:szCs w:val="24"/>
          <w:rtl/>
        </w:rPr>
        <w:t xml:space="preserve"> </w:t>
      </w:r>
      <w:r w:rsidRPr="00EA2969">
        <w:rPr>
          <w:rFonts w:asciiTheme="minorBidi" w:hAnsiTheme="minorBidi" w:cs="David"/>
          <w:sz w:val="24"/>
          <w:szCs w:val="24"/>
          <w:rtl/>
          <w:lang w:bidi="he-IL"/>
        </w:rPr>
        <w:t>במישור</w:t>
      </w:r>
      <w:r w:rsidRPr="00EA2969">
        <w:rPr>
          <w:rFonts w:asciiTheme="minorBidi" w:hAnsiTheme="minorBidi" w:cs="David"/>
          <w:sz w:val="24"/>
          <w:szCs w:val="24"/>
          <w:rtl/>
        </w:rPr>
        <w:t xml:space="preserve"> </w:t>
      </w:r>
      <w:r w:rsidRPr="00EA2969">
        <w:rPr>
          <w:rFonts w:asciiTheme="minorBidi" w:hAnsiTheme="minorBidi" w:cs="David"/>
          <w:sz w:val="24"/>
          <w:szCs w:val="24"/>
          <w:rtl/>
          <w:lang w:bidi="he-IL"/>
        </w:rPr>
        <w:t>החברתי</w:t>
      </w:r>
      <w:r w:rsidRPr="00EA2969">
        <w:rPr>
          <w:rFonts w:asciiTheme="minorBidi" w:hAnsiTheme="minorBidi" w:cs="David"/>
          <w:sz w:val="24"/>
          <w:szCs w:val="24"/>
          <w:rtl/>
        </w:rPr>
        <w:t xml:space="preserve">, </w:t>
      </w:r>
      <w:r w:rsidRPr="00EA2969">
        <w:rPr>
          <w:rFonts w:asciiTheme="minorBidi" w:hAnsiTheme="minorBidi" w:cs="David"/>
          <w:sz w:val="24"/>
          <w:szCs w:val="24"/>
          <w:rtl/>
          <w:lang w:bidi="he-IL"/>
        </w:rPr>
        <w:t>הכלכלי</w:t>
      </w:r>
      <w:r w:rsidRPr="00EA2969">
        <w:rPr>
          <w:rFonts w:asciiTheme="minorBidi" w:hAnsiTheme="minorBidi" w:cs="David"/>
          <w:sz w:val="24"/>
          <w:szCs w:val="24"/>
          <w:rtl/>
        </w:rPr>
        <w:t xml:space="preserve">, </w:t>
      </w:r>
      <w:r w:rsidRPr="00EA2969">
        <w:rPr>
          <w:rFonts w:asciiTheme="minorBidi" w:hAnsiTheme="minorBidi" w:cs="David"/>
          <w:sz w:val="24"/>
          <w:szCs w:val="24"/>
          <w:rtl/>
          <w:lang w:bidi="he-IL"/>
        </w:rPr>
        <w:t>הפוליטי</w:t>
      </w:r>
      <w:r w:rsidRPr="00EA2969">
        <w:rPr>
          <w:rFonts w:asciiTheme="minorBidi" w:hAnsiTheme="minorBidi" w:cs="David"/>
          <w:sz w:val="24"/>
          <w:szCs w:val="24"/>
          <w:rtl/>
        </w:rPr>
        <w:t xml:space="preserve"> </w:t>
      </w:r>
      <w:r w:rsidRPr="00EA2969">
        <w:rPr>
          <w:rFonts w:asciiTheme="minorBidi" w:hAnsiTheme="minorBidi" w:cs="David" w:hint="cs"/>
          <w:sz w:val="24"/>
          <w:szCs w:val="24"/>
          <w:rtl/>
          <w:lang w:bidi="he-IL"/>
        </w:rPr>
        <w:t>ו</w:t>
      </w:r>
      <w:r w:rsidRPr="00EA2969">
        <w:rPr>
          <w:rFonts w:asciiTheme="minorBidi" w:hAnsiTheme="minorBidi" w:cs="David"/>
          <w:sz w:val="24"/>
          <w:szCs w:val="24"/>
          <w:rtl/>
          <w:lang w:bidi="he-IL"/>
        </w:rPr>
        <w:t>התרבותי.</w:t>
      </w:r>
      <w:r w:rsidRPr="00EA2969">
        <w:rPr>
          <w:rFonts w:asciiTheme="minorBidi" w:eastAsia="Calibri" w:hAnsiTheme="minorBidi" w:cs="David"/>
          <w:sz w:val="24"/>
          <w:szCs w:val="24"/>
          <w:rtl/>
          <w:lang w:bidi="he-IL"/>
        </w:rPr>
        <w:t xml:space="preserve"> </w:t>
      </w:r>
      <w:r w:rsidRPr="00EA2969">
        <w:rPr>
          <w:rFonts w:asciiTheme="minorBidi" w:eastAsia="Calibri" w:hAnsiTheme="minorBidi" w:cs="David" w:hint="cs"/>
          <w:sz w:val="24"/>
          <w:szCs w:val="24"/>
          <w:rtl/>
          <w:lang w:bidi="he-IL"/>
        </w:rPr>
        <w:t xml:space="preserve">וחי בתוך חברה </w:t>
      </w:r>
      <w:r w:rsidRPr="00EA2969">
        <w:rPr>
          <w:rFonts w:asciiTheme="minorBidi" w:eastAsia="Calibri" w:hAnsiTheme="minorBidi" w:cs="David"/>
          <w:sz w:val="24"/>
          <w:szCs w:val="24"/>
          <w:rtl/>
          <w:lang w:bidi="he-IL"/>
        </w:rPr>
        <w:t xml:space="preserve">הנחשבת לחברה </w:t>
      </w:r>
      <w:r w:rsidRPr="00EA2969">
        <w:rPr>
          <w:rFonts w:asciiTheme="minorBidi" w:eastAsia="Calibri" w:hAnsiTheme="minorBidi" w:cs="David" w:hint="cs"/>
          <w:sz w:val="24"/>
          <w:szCs w:val="24"/>
          <w:rtl/>
          <w:lang w:bidi="he-IL"/>
        </w:rPr>
        <w:t>מודרנית עם סממנים ברורים של מסורתיות</w:t>
      </w:r>
      <w:r w:rsidRPr="00EA2969">
        <w:rPr>
          <w:rFonts w:asciiTheme="minorBidi" w:eastAsia="Calibri" w:hAnsiTheme="minorBidi" w:cs="David"/>
          <w:sz w:val="24"/>
          <w:szCs w:val="24"/>
          <w:rtl/>
          <w:lang w:bidi="he-IL"/>
        </w:rPr>
        <w:t>. לאור זאת, חשוב לחקור את הנושא ולבדוק את הקשר</w:t>
      </w:r>
      <w:r w:rsidRPr="00EA2969">
        <w:rPr>
          <w:rFonts w:asciiTheme="minorBidi" w:eastAsia="Calibri" w:hAnsiTheme="minorBidi" w:cs="David" w:hint="cs"/>
          <w:sz w:val="24"/>
          <w:szCs w:val="24"/>
          <w:rtl/>
          <w:lang w:bidi="he-IL"/>
        </w:rPr>
        <w:t>ים</w:t>
      </w:r>
      <w:r w:rsidRPr="00EA2969">
        <w:rPr>
          <w:rFonts w:asciiTheme="minorBidi" w:eastAsia="Calibri" w:hAnsiTheme="minorBidi" w:cs="David"/>
          <w:sz w:val="24"/>
          <w:szCs w:val="24"/>
          <w:rtl/>
          <w:lang w:bidi="he-IL"/>
        </w:rPr>
        <w:t xml:space="preserve"> בין מאפייני אישיות לבין סגנונות חשיבה בקרב מורים ערבים ב</w:t>
      </w:r>
      <w:r w:rsidRPr="00EA2969">
        <w:rPr>
          <w:rFonts w:asciiTheme="minorBidi" w:eastAsia="Calibri" w:hAnsiTheme="minorBidi" w:cs="David" w:hint="cs"/>
          <w:sz w:val="24"/>
          <w:szCs w:val="24"/>
          <w:rtl/>
          <w:lang w:bidi="he-IL"/>
        </w:rPr>
        <w:t xml:space="preserve">מערכת החינוך </w:t>
      </w:r>
      <w:r w:rsidRPr="00EA2969">
        <w:rPr>
          <w:rFonts w:asciiTheme="minorBidi" w:eastAsia="Calibri" w:hAnsiTheme="minorBidi" w:cs="David"/>
          <w:sz w:val="24"/>
          <w:szCs w:val="24"/>
          <w:rtl/>
          <w:lang w:bidi="he-IL"/>
        </w:rPr>
        <w:t xml:space="preserve">הערבית בישראל.  </w:t>
      </w:r>
    </w:p>
    <w:p w14:paraId="28E3E3FA" w14:textId="77777777" w:rsidR="006B53D9" w:rsidRDefault="006B53D9" w:rsidP="00CB4BC4">
      <w:pPr>
        <w:bidi/>
        <w:spacing w:after="0" w:line="480" w:lineRule="auto"/>
        <w:jc w:val="both"/>
        <w:rPr>
          <w:rFonts w:ascii="David" w:eastAsia="Calibri" w:hAnsi="David" w:cs="David"/>
          <w:sz w:val="24"/>
          <w:szCs w:val="24"/>
          <w:rtl/>
          <w:lang w:bidi="he-IL"/>
        </w:rPr>
      </w:pPr>
    </w:p>
    <w:p w14:paraId="63BB76F1" w14:textId="19FB2E92" w:rsidR="00CB4BC4" w:rsidRPr="00EA2969" w:rsidRDefault="00996A28" w:rsidP="00CC4647">
      <w:pPr>
        <w:bidi/>
        <w:spacing w:after="0" w:line="480" w:lineRule="auto"/>
        <w:jc w:val="both"/>
        <w:rPr>
          <w:rFonts w:ascii="David" w:eastAsia="Calibri" w:hAnsi="David" w:cs="David"/>
          <w:sz w:val="24"/>
          <w:szCs w:val="24"/>
          <w:rtl/>
          <w:lang w:bidi="he-IL"/>
        </w:rPr>
      </w:pPr>
      <w:r w:rsidRPr="00EA2969">
        <w:rPr>
          <w:rFonts w:ascii="David" w:eastAsia="Calibri" w:hAnsi="David" w:cs="David" w:hint="cs"/>
          <w:sz w:val="24"/>
          <w:szCs w:val="24"/>
          <w:rtl/>
          <w:lang w:bidi="he-IL"/>
        </w:rPr>
        <w:t>במחקר השתתפו</w:t>
      </w:r>
      <w:r w:rsidR="002013E6" w:rsidRPr="00EA2969">
        <w:rPr>
          <w:rFonts w:ascii="David" w:eastAsia="Calibri" w:hAnsi="David" w:cs="David" w:hint="cs"/>
          <w:sz w:val="24"/>
          <w:szCs w:val="24"/>
          <w:rtl/>
          <w:lang w:bidi="he-IL"/>
        </w:rPr>
        <w:t xml:space="preserve"> </w:t>
      </w:r>
      <w:r w:rsidRPr="00EA2969">
        <w:rPr>
          <w:rFonts w:ascii="David" w:eastAsia="Calibri" w:hAnsi="David" w:cs="David" w:hint="cs"/>
          <w:sz w:val="24"/>
          <w:szCs w:val="24"/>
          <w:rtl/>
          <w:lang w:bidi="he-IL"/>
        </w:rPr>
        <w:t xml:space="preserve">205 מורים </w:t>
      </w:r>
      <w:r w:rsidR="0021442C" w:rsidRPr="00EA2969">
        <w:rPr>
          <w:rFonts w:ascii="David" w:eastAsia="Calibri" w:hAnsi="David" w:cs="David" w:hint="cs"/>
          <w:sz w:val="24"/>
          <w:szCs w:val="24"/>
          <w:rtl/>
          <w:lang w:bidi="he-IL"/>
        </w:rPr>
        <w:t>ערבים</w:t>
      </w:r>
      <w:r w:rsidRPr="00EA2969">
        <w:rPr>
          <w:rFonts w:ascii="David" w:eastAsia="Calibri" w:hAnsi="David" w:cs="David" w:hint="cs"/>
          <w:sz w:val="24"/>
          <w:szCs w:val="24"/>
          <w:rtl/>
          <w:lang w:bidi="he-IL"/>
        </w:rPr>
        <w:t xml:space="preserve">. </w:t>
      </w:r>
      <w:r w:rsidR="00CB4BC4" w:rsidRPr="00EA2969">
        <w:rPr>
          <w:rFonts w:asciiTheme="minorBidi" w:eastAsia="Calibri" w:hAnsiTheme="minorBidi" w:cs="David"/>
          <w:sz w:val="24"/>
          <w:szCs w:val="24"/>
          <w:rtl/>
          <w:lang w:bidi="he-IL"/>
        </w:rPr>
        <w:t xml:space="preserve">לצורך בדיקת </w:t>
      </w:r>
      <w:r w:rsidR="00CB4BC4" w:rsidRPr="00EA2969">
        <w:rPr>
          <w:rFonts w:asciiTheme="minorBidi" w:eastAsia="Calibri" w:hAnsiTheme="minorBidi" w:cs="David" w:hint="cs"/>
          <w:sz w:val="24"/>
          <w:szCs w:val="24"/>
          <w:rtl/>
          <w:lang w:bidi="he-IL"/>
        </w:rPr>
        <w:t>השערות</w:t>
      </w:r>
      <w:r w:rsidR="00CB4BC4" w:rsidRPr="00EA2969">
        <w:rPr>
          <w:rFonts w:asciiTheme="minorBidi" w:eastAsia="Calibri" w:hAnsiTheme="minorBidi" w:cs="David"/>
          <w:sz w:val="24"/>
          <w:szCs w:val="24"/>
          <w:rtl/>
          <w:lang w:bidi="he-IL"/>
        </w:rPr>
        <w:t xml:space="preserve"> המחקר נעשה שימוש בסטטיסטיקה תיאורית וחישוב מתאם פירסון בתוכנת הניתוח הסטטיסטי </w:t>
      </w:r>
      <w:r w:rsidR="00CB4BC4" w:rsidRPr="00EA2969">
        <w:rPr>
          <w:rFonts w:asciiTheme="minorBidi" w:eastAsia="Calibri" w:hAnsiTheme="minorBidi" w:cs="David"/>
          <w:sz w:val="24"/>
          <w:szCs w:val="24"/>
          <w:lang w:bidi="he-IL"/>
        </w:rPr>
        <w:t>SPSS</w:t>
      </w:r>
      <w:r w:rsidR="00CB4BC4" w:rsidRPr="00EA2969">
        <w:rPr>
          <w:rFonts w:asciiTheme="minorBidi" w:eastAsia="Calibri" w:hAnsiTheme="minorBidi" w:cs="David"/>
          <w:sz w:val="24"/>
          <w:szCs w:val="24"/>
          <w:rtl/>
          <w:lang w:bidi="he-IL"/>
        </w:rPr>
        <w:t>.</w:t>
      </w:r>
    </w:p>
    <w:p w14:paraId="36507879" w14:textId="24AEFAFA" w:rsidR="0097334B" w:rsidRDefault="00996A28" w:rsidP="00CB4BC4">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sz w:val="24"/>
          <w:szCs w:val="24"/>
          <w:rtl/>
          <w:lang w:bidi="he-IL"/>
        </w:rPr>
        <w:t xml:space="preserve">ממצאי </w:t>
      </w:r>
      <w:r w:rsidR="002013E6">
        <w:rPr>
          <w:rFonts w:ascii="David" w:eastAsia="Calibri" w:hAnsi="David" w:cs="David" w:hint="cs"/>
          <w:sz w:val="24"/>
          <w:szCs w:val="24"/>
          <w:rtl/>
          <w:lang w:bidi="he-IL"/>
        </w:rPr>
        <w:t xml:space="preserve">המחקר </w:t>
      </w:r>
      <w:r w:rsidR="0040143A">
        <w:rPr>
          <w:rFonts w:ascii="David" w:eastAsia="Calibri" w:hAnsi="David" w:cs="David" w:hint="cs"/>
          <w:sz w:val="24"/>
          <w:szCs w:val="24"/>
          <w:rtl/>
          <w:lang w:bidi="he-IL"/>
        </w:rPr>
        <w:t>מורים</w:t>
      </w:r>
      <w:r w:rsidRPr="003C3530">
        <w:rPr>
          <w:rFonts w:ascii="David" w:eastAsia="Calibri" w:hAnsi="David" w:cs="David" w:hint="cs"/>
          <w:sz w:val="24"/>
          <w:szCs w:val="24"/>
          <w:rtl/>
          <w:lang w:bidi="he-IL"/>
        </w:rPr>
        <w:t xml:space="preserve"> על קשרים חיוביים בין מאפייני האישיות לבין סגנונות החשיבה של המורים.</w:t>
      </w:r>
      <w:r w:rsidR="00CB4BC4">
        <w:rPr>
          <w:rFonts w:ascii="David" w:eastAsia="Calibri" w:hAnsi="David" w:cs="David" w:hint="cs"/>
          <w:b/>
          <w:bCs/>
          <w:sz w:val="24"/>
          <w:szCs w:val="24"/>
          <w:rtl/>
          <w:lang w:bidi="he-IL"/>
        </w:rPr>
        <w:t xml:space="preserve"> </w:t>
      </w:r>
    </w:p>
    <w:p w14:paraId="4F49E30A" w14:textId="77777777" w:rsidR="00C37DCF" w:rsidRDefault="00C37DCF" w:rsidP="0097334B">
      <w:pPr>
        <w:bidi/>
        <w:spacing w:after="0" w:line="480" w:lineRule="auto"/>
        <w:jc w:val="both"/>
        <w:rPr>
          <w:rFonts w:ascii="David" w:eastAsia="Calibri" w:hAnsi="David" w:cs="David"/>
          <w:b/>
          <w:bCs/>
          <w:sz w:val="24"/>
          <w:szCs w:val="24"/>
          <w:rtl/>
          <w:lang w:bidi="he-IL"/>
        </w:rPr>
      </w:pPr>
    </w:p>
    <w:p w14:paraId="2D9C19D5" w14:textId="482A85B6" w:rsidR="00900155" w:rsidRPr="003C3530" w:rsidRDefault="00900155" w:rsidP="00C37DCF">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מ</w:t>
      </w:r>
      <w:r w:rsidR="00AE4398" w:rsidRPr="003C3530">
        <w:rPr>
          <w:rFonts w:ascii="David" w:eastAsia="Calibri" w:hAnsi="David" w:cs="David" w:hint="cs"/>
          <w:b/>
          <w:bCs/>
          <w:sz w:val="24"/>
          <w:szCs w:val="24"/>
          <w:rtl/>
          <w:lang w:bidi="he-IL"/>
        </w:rPr>
        <w:t>י</w:t>
      </w:r>
      <w:r w:rsidRPr="003C3530">
        <w:rPr>
          <w:rFonts w:ascii="David" w:eastAsia="Calibri" w:hAnsi="David" w:cs="David" w:hint="cs"/>
          <w:b/>
          <w:bCs/>
          <w:sz w:val="24"/>
          <w:szCs w:val="24"/>
          <w:rtl/>
          <w:lang w:bidi="he-IL"/>
        </w:rPr>
        <w:t xml:space="preserve">לות מפתח: </w:t>
      </w:r>
      <w:r w:rsidRPr="003C3530">
        <w:rPr>
          <w:rFonts w:ascii="David" w:eastAsia="Calibri" w:hAnsi="David" w:cs="David" w:hint="cs"/>
          <w:sz w:val="24"/>
          <w:szCs w:val="24"/>
          <w:rtl/>
          <w:lang w:bidi="he-IL"/>
        </w:rPr>
        <w:t>מור</w:t>
      </w:r>
      <w:r w:rsidR="00BF4883" w:rsidRPr="003C3530">
        <w:rPr>
          <w:rFonts w:ascii="David" w:eastAsia="Calibri" w:hAnsi="David" w:cs="David" w:hint="cs"/>
          <w:sz w:val="24"/>
          <w:szCs w:val="24"/>
          <w:rtl/>
          <w:lang w:bidi="he-IL"/>
        </w:rPr>
        <w:t>ים</w:t>
      </w:r>
      <w:r w:rsidR="00985914" w:rsidRPr="003C3530">
        <w:rPr>
          <w:rFonts w:ascii="David" w:eastAsia="Calibri" w:hAnsi="David" w:cs="David" w:hint="cs"/>
          <w:sz w:val="24"/>
          <w:szCs w:val="24"/>
          <w:rtl/>
          <w:lang w:bidi="he-IL"/>
        </w:rPr>
        <w:t>, מיעוט</w:t>
      </w:r>
      <w:r w:rsidRPr="003C3530">
        <w:rPr>
          <w:rFonts w:ascii="David" w:eastAsia="Calibri" w:hAnsi="David" w:cs="David" w:hint="cs"/>
          <w:sz w:val="24"/>
          <w:szCs w:val="24"/>
          <w:rtl/>
          <w:lang w:bidi="he-IL"/>
        </w:rPr>
        <w:t>,</w:t>
      </w:r>
      <w:r w:rsidRPr="003C3530">
        <w:rPr>
          <w:rFonts w:ascii="David" w:eastAsia="Calibri" w:hAnsi="David" w:cs="David" w:hint="cs"/>
          <w:b/>
          <w:bCs/>
          <w:sz w:val="24"/>
          <w:szCs w:val="24"/>
          <w:rtl/>
          <w:lang w:bidi="he-IL"/>
        </w:rPr>
        <w:t xml:space="preserve"> </w:t>
      </w:r>
      <w:r w:rsidRPr="003C3530">
        <w:rPr>
          <w:rFonts w:ascii="David" w:eastAsia="Calibri" w:hAnsi="David" w:cs="David" w:hint="cs"/>
          <w:sz w:val="24"/>
          <w:szCs w:val="24"/>
          <w:rtl/>
          <w:lang w:bidi="he-IL"/>
        </w:rPr>
        <w:t>מאפייני אישיות, סגנונות חשיבה.</w:t>
      </w:r>
    </w:p>
    <w:p w14:paraId="69CB4B50" w14:textId="15A7BE28" w:rsidR="003C2FD7" w:rsidRPr="003C3530" w:rsidRDefault="009F76A8" w:rsidP="003C3530">
      <w:pPr>
        <w:bidi/>
        <w:spacing w:after="0" w:line="480" w:lineRule="auto"/>
        <w:jc w:val="both"/>
        <w:rPr>
          <w:rFonts w:ascii="David" w:hAnsi="David" w:cs="David"/>
          <w:b/>
          <w:bCs/>
          <w:sz w:val="24"/>
          <w:szCs w:val="24"/>
          <w:rtl/>
        </w:rPr>
      </w:pPr>
      <w:r w:rsidRPr="003C3530">
        <w:rPr>
          <w:rFonts w:ascii="David" w:hAnsi="David" w:cs="David" w:hint="cs"/>
          <w:b/>
          <w:bCs/>
          <w:sz w:val="24"/>
          <w:szCs w:val="24"/>
          <w:rtl/>
        </w:rPr>
        <w:br w:type="page"/>
      </w:r>
      <w:r w:rsidR="003C2FD7" w:rsidRPr="003C3530" w:rsidDel="003C2FD7">
        <w:rPr>
          <w:rFonts w:ascii="David" w:hAnsi="David" w:cs="David" w:hint="cs"/>
          <w:b/>
          <w:bCs/>
          <w:sz w:val="24"/>
          <w:szCs w:val="24"/>
          <w:rtl/>
        </w:rPr>
        <w:lastRenderedPageBreak/>
        <w:t xml:space="preserve"> </w:t>
      </w:r>
      <w:r w:rsidR="003C2FD7" w:rsidRPr="003C3530">
        <w:rPr>
          <w:rFonts w:ascii="David" w:hAnsi="David" w:cs="David" w:hint="cs"/>
          <w:b/>
          <w:bCs/>
          <w:sz w:val="24"/>
          <w:szCs w:val="24"/>
          <w:rtl/>
          <w:lang w:bidi="he-IL"/>
        </w:rPr>
        <w:t>הקדמה</w:t>
      </w:r>
      <w:r w:rsidR="003C2FD7" w:rsidRPr="003C3530">
        <w:rPr>
          <w:rFonts w:ascii="David" w:hAnsi="David" w:cs="David" w:hint="cs"/>
          <w:b/>
          <w:bCs/>
          <w:sz w:val="24"/>
          <w:szCs w:val="24"/>
          <w:rtl/>
        </w:rPr>
        <w:t>:</w:t>
      </w:r>
    </w:p>
    <w:p w14:paraId="45E15189" w14:textId="0DAF973F" w:rsidR="005E79B6" w:rsidRDefault="00351282" w:rsidP="00E94A1B">
      <w:pPr>
        <w:bidi/>
        <w:spacing w:after="0" w:line="480" w:lineRule="auto"/>
        <w:jc w:val="both"/>
        <w:rPr>
          <w:rFonts w:ascii="David" w:eastAsia="Calibri" w:hAnsi="David" w:cs="David"/>
          <w:sz w:val="24"/>
          <w:szCs w:val="24"/>
          <w:rtl/>
          <w:lang w:bidi="he-IL"/>
        </w:rPr>
      </w:pPr>
      <w:r w:rsidRPr="003C3530">
        <w:rPr>
          <w:rFonts w:ascii="David" w:hAnsi="David" w:cs="David" w:hint="cs"/>
          <w:sz w:val="24"/>
          <w:szCs w:val="24"/>
          <w:rtl/>
          <w:lang w:bidi="he-IL"/>
        </w:rPr>
        <w:t>אחת</w:t>
      </w:r>
      <w:r w:rsidRPr="003C3530">
        <w:rPr>
          <w:rFonts w:ascii="David" w:hAnsi="David" w:cs="David" w:hint="cs"/>
          <w:sz w:val="24"/>
          <w:szCs w:val="24"/>
          <w:rtl/>
        </w:rPr>
        <w:t xml:space="preserve"> </w:t>
      </w:r>
      <w:r w:rsidRPr="003C3530">
        <w:rPr>
          <w:rFonts w:ascii="David" w:hAnsi="David" w:cs="David" w:hint="cs"/>
          <w:sz w:val="24"/>
          <w:szCs w:val="24"/>
          <w:rtl/>
          <w:lang w:bidi="he-IL"/>
        </w:rPr>
        <w:t>המטרות</w:t>
      </w:r>
      <w:r w:rsidRPr="003C3530">
        <w:rPr>
          <w:rFonts w:ascii="David" w:hAnsi="David" w:cs="David" w:hint="cs"/>
          <w:sz w:val="24"/>
          <w:szCs w:val="24"/>
          <w:rtl/>
        </w:rPr>
        <w:t xml:space="preserve"> </w:t>
      </w:r>
      <w:r w:rsidRPr="003C3530">
        <w:rPr>
          <w:rFonts w:ascii="David" w:hAnsi="David" w:cs="David" w:hint="cs"/>
          <w:sz w:val="24"/>
          <w:szCs w:val="24"/>
          <w:rtl/>
          <w:lang w:bidi="he-IL"/>
        </w:rPr>
        <w:t>ה</w:t>
      </w:r>
      <w:r w:rsidR="008208B1" w:rsidRPr="003C3530">
        <w:rPr>
          <w:rFonts w:ascii="David" w:hAnsi="David" w:cs="David" w:hint="cs"/>
          <w:sz w:val="24"/>
          <w:szCs w:val="24"/>
          <w:rtl/>
          <w:lang w:bidi="he-IL"/>
        </w:rPr>
        <w:t>עיקריות</w:t>
      </w:r>
      <w:r w:rsidRPr="003C3530">
        <w:rPr>
          <w:rFonts w:ascii="David" w:hAnsi="David" w:cs="David" w:hint="cs"/>
          <w:sz w:val="24"/>
          <w:szCs w:val="24"/>
          <w:rtl/>
        </w:rPr>
        <w:t xml:space="preserve"> </w:t>
      </w:r>
      <w:r w:rsidRPr="003C3530">
        <w:rPr>
          <w:rFonts w:ascii="David" w:hAnsi="David" w:cs="David" w:hint="cs"/>
          <w:sz w:val="24"/>
          <w:szCs w:val="24"/>
          <w:rtl/>
          <w:lang w:bidi="he-IL"/>
        </w:rPr>
        <w:t>של</w:t>
      </w:r>
      <w:r w:rsidRPr="003C3530">
        <w:rPr>
          <w:rFonts w:ascii="David" w:hAnsi="David" w:cs="David" w:hint="cs"/>
          <w:sz w:val="24"/>
          <w:szCs w:val="24"/>
          <w:rtl/>
        </w:rPr>
        <w:t xml:space="preserve"> </w:t>
      </w:r>
      <w:r w:rsidR="00BF4883" w:rsidRPr="003C3530">
        <w:rPr>
          <w:rFonts w:ascii="David" w:hAnsi="David" w:cs="David" w:hint="cs"/>
          <w:sz w:val="24"/>
          <w:szCs w:val="24"/>
          <w:rtl/>
          <w:lang w:bidi="he-IL"/>
        </w:rPr>
        <w:t>בית</w:t>
      </w:r>
      <w:r w:rsidR="00BF4883" w:rsidRPr="003C3530">
        <w:rPr>
          <w:rFonts w:ascii="David" w:hAnsi="David" w:cs="David" w:hint="cs"/>
          <w:sz w:val="24"/>
          <w:szCs w:val="24"/>
          <w:rtl/>
        </w:rPr>
        <w:t xml:space="preserve"> </w:t>
      </w:r>
      <w:r w:rsidR="00BF4883" w:rsidRPr="003C3530">
        <w:rPr>
          <w:rFonts w:ascii="David" w:hAnsi="David" w:cs="David" w:hint="cs"/>
          <w:sz w:val="24"/>
          <w:szCs w:val="24"/>
          <w:rtl/>
          <w:lang w:bidi="he-IL"/>
        </w:rPr>
        <w:t>ספר</w:t>
      </w:r>
      <w:r w:rsidR="00E121BA" w:rsidRPr="003C3530">
        <w:rPr>
          <w:rFonts w:ascii="David" w:hAnsi="David" w:cs="David" w:hint="cs"/>
          <w:sz w:val="24"/>
          <w:szCs w:val="24"/>
          <w:rtl/>
          <w:lang w:bidi="he-IL"/>
        </w:rPr>
        <w:t>, במאה ה-21,</w:t>
      </w:r>
      <w:r w:rsidR="00BF4883" w:rsidRPr="003C3530">
        <w:rPr>
          <w:rFonts w:ascii="David" w:hAnsi="David" w:cs="David" w:hint="cs"/>
          <w:sz w:val="24"/>
          <w:szCs w:val="24"/>
          <w:rtl/>
        </w:rPr>
        <w:t xml:space="preserve"> </w:t>
      </w:r>
      <w:r w:rsidRPr="003C3530">
        <w:rPr>
          <w:rFonts w:ascii="David" w:hAnsi="David" w:cs="David" w:hint="cs"/>
          <w:sz w:val="24"/>
          <w:szCs w:val="24"/>
          <w:rtl/>
          <w:lang w:bidi="he-IL"/>
        </w:rPr>
        <w:t>היא</w:t>
      </w:r>
      <w:r w:rsidRPr="003C3530">
        <w:rPr>
          <w:rFonts w:ascii="David" w:hAnsi="David" w:cs="David" w:hint="cs"/>
          <w:sz w:val="24"/>
          <w:szCs w:val="24"/>
          <w:rtl/>
        </w:rPr>
        <w:t xml:space="preserve"> </w:t>
      </w:r>
      <w:r w:rsidR="00985914" w:rsidRPr="003C3530">
        <w:rPr>
          <w:rFonts w:ascii="David" w:hAnsi="David" w:cs="David" w:hint="cs"/>
          <w:sz w:val="24"/>
          <w:szCs w:val="24"/>
          <w:rtl/>
          <w:lang w:bidi="he-IL"/>
        </w:rPr>
        <w:t>עיצוב</w:t>
      </w:r>
      <w:r w:rsidR="00985914" w:rsidRPr="003C3530">
        <w:rPr>
          <w:rFonts w:ascii="David" w:hAnsi="David" w:cs="David" w:hint="cs"/>
          <w:sz w:val="24"/>
          <w:szCs w:val="24"/>
          <w:rtl/>
        </w:rPr>
        <w:t xml:space="preserve"> </w:t>
      </w:r>
      <w:r w:rsidRPr="003C3530">
        <w:rPr>
          <w:rFonts w:ascii="David" w:hAnsi="David" w:cs="David" w:hint="cs"/>
          <w:sz w:val="24"/>
          <w:szCs w:val="24"/>
          <w:rtl/>
          <w:lang w:bidi="he-IL"/>
        </w:rPr>
        <w:t>סביבה</w:t>
      </w:r>
      <w:r w:rsidRPr="003C3530">
        <w:rPr>
          <w:rFonts w:ascii="David" w:hAnsi="David" w:cs="David" w:hint="cs"/>
          <w:sz w:val="24"/>
          <w:szCs w:val="24"/>
          <w:rtl/>
        </w:rPr>
        <w:t xml:space="preserve"> </w:t>
      </w:r>
      <w:r w:rsidRPr="003C3530">
        <w:rPr>
          <w:rFonts w:ascii="David" w:hAnsi="David" w:cs="David" w:hint="cs"/>
          <w:sz w:val="24"/>
          <w:szCs w:val="24"/>
          <w:rtl/>
          <w:lang w:bidi="he-IL"/>
        </w:rPr>
        <w:t>חינוכית</w:t>
      </w:r>
      <w:r w:rsidRPr="003C3530">
        <w:rPr>
          <w:rFonts w:ascii="David" w:hAnsi="David" w:cs="David" w:hint="cs"/>
          <w:sz w:val="24"/>
          <w:szCs w:val="24"/>
          <w:rtl/>
        </w:rPr>
        <w:t xml:space="preserve"> </w:t>
      </w:r>
      <w:r w:rsidR="00BF4883" w:rsidRPr="003C3530">
        <w:rPr>
          <w:rFonts w:ascii="David" w:hAnsi="David" w:cs="David" w:hint="cs"/>
          <w:sz w:val="24"/>
          <w:szCs w:val="24"/>
          <w:rtl/>
          <w:lang w:bidi="he-IL"/>
        </w:rPr>
        <w:t>ולימודית</w:t>
      </w:r>
      <w:r w:rsidR="00BF4883" w:rsidRPr="003C3530">
        <w:rPr>
          <w:rFonts w:ascii="David" w:hAnsi="David" w:cs="David" w:hint="cs"/>
          <w:sz w:val="24"/>
          <w:szCs w:val="24"/>
          <w:rtl/>
        </w:rPr>
        <w:t xml:space="preserve"> </w:t>
      </w:r>
      <w:r w:rsidRPr="003C3530">
        <w:rPr>
          <w:rFonts w:ascii="David" w:hAnsi="David" w:cs="David" w:hint="cs"/>
          <w:sz w:val="24"/>
          <w:szCs w:val="24"/>
          <w:rtl/>
          <w:lang w:bidi="he-IL"/>
        </w:rPr>
        <w:t>המאפשרת</w:t>
      </w:r>
      <w:r w:rsidRPr="003C3530">
        <w:rPr>
          <w:rFonts w:ascii="David" w:hAnsi="David" w:cs="David" w:hint="cs"/>
          <w:sz w:val="24"/>
          <w:szCs w:val="24"/>
          <w:rtl/>
        </w:rPr>
        <w:t xml:space="preserve"> </w:t>
      </w:r>
      <w:r w:rsidRPr="003C3530">
        <w:rPr>
          <w:rFonts w:ascii="David" w:hAnsi="David" w:cs="David" w:hint="cs"/>
          <w:sz w:val="24"/>
          <w:szCs w:val="24"/>
          <w:rtl/>
          <w:lang w:bidi="he-IL"/>
        </w:rPr>
        <w:t>ל</w:t>
      </w:r>
      <w:r w:rsidR="00BF4883" w:rsidRPr="003C3530">
        <w:rPr>
          <w:rFonts w:ascii="David" w:hAnsi="David" w:cs="David" w:hint="cs"/>
          <w:sz w:val="24"/>
          <w:szCs w:val="24"/>
          <w:rtl/>
          <w:lang w:bidi="he-IL"/>
        </w:rPr>
        <w:t>תלמידים</w:t>
      </w:r>
      <w:r w:rsidRPr="003C3530">
        <w:rPr>
          <w:rFonts w:ascii="David" w:hAnsi="David" w:cs="David" w:hint="cs"/>
          <w:sz w:val="24"/>
          <w:szCs w:val="24"/>
          <w:rtl/>
        </w:rPr>
        <w:t xml:space="preserve"> </w:t>
      </w:r>
      <w:r w:rsidRPr="003C3530">
        <w:rPr>
          <w:rFonts w:ascii="David" w:hAnsi="David" w:cs="David" w:hint="cs"/>
          <w:sz w:val="24"/>
          <w:szCs w:val="24"/>
          <w:rtl/>
          <w:lang w:bidi="he-IL"/>
        </w:rPr>
        <w:t>למידה</w:t>
      </w:r>
      <w:r w:rsidRPr="003C3530">
        <w:rPr>
          <w:rFonts w:ascii="David" w:hAnsi="David" w:cs="David" w:hint="cs"/>
          <w:sz w:val="24"/>
          <w:szCs w:val="24"/>
          <w:rtl/>
        </w:rPr>
        <w:t xml:space="preserve"> </w:t>
      </w:r>
      <w:r w:rsidRPr="003C3530">
        <w:rPr>
          <w:rFonts w:ascii="David" w:hAnsi="David" w:cs="David" w:hint="cs"/>
          <w:sz w:val="24"/>
          <w:szCs w:val="24"/>
          <w:rtl/>
          <w:lang w:bidi="he-IL"/>
        </w:rPr>
        <w:t>והתפתחות</w:t>
      </w:r>
      <w:r w:rsidRPr="003C3530">
        <w:rPr>
          <w:rFonts w:ascii="David" w:hAnsi="David" w:cs="David" w:hint="cs"/>
          <w:sz w:val="24"/>
          <w:szCs w:val="24"/>
          <w:rtl/>
        </w:rPr>
        <w:t xml:space="preserve"> </w:t>
      </w:r>
      <w:r w:rsidR="0040143A">
        <w:rPr>
          <w:rFonts w:ascii="David" w:hAnsi="David" w:cs="David" w:hint="cs"/>
          <w:sz w:val="24"/>
          <w:szCs w:val="24"/>
          <w:rtl/>
          <w:lang w:bidi="he-IL"/>
        </w:rPr>
        <w:t>קוגניטיבית, חברתית ורגשית.</w:t>
      </w:r>
      <w:r w:rsidRPr="003C3530">
        <w:rPr>
          <w:rFonts w:ascii="David" w:hAnsi="David" w:cs="David" w:hint="cs"/>
          <w:sz w:val="24"/>
          <w:szCs w:val="24"/>
          <w:rtl/>
        </w:rPr>
        <w:t xml:space="preserve"> </w:t>
      </w:r>
      <w:r w:rsidR="005E1F5F">
        <w:rPr>
          <w:rFonts w:ascii="David" w:hAnsi="David" w:cs="David" w:hint="cs"/>
          <w:sz w:val="24"/>
          <w:szCs w:val="24"/>
          <w:rtl/>
          <w:lang w:bidi="he-IL"/>
        </w:rPr>
        <w:t>ל</w:t>
      </w:r>
      <w:r w:rsidR="005E1F5F" w:rsidRPr="003C3530">
        <w:rPr>
          <w:rFonts w:ascii="David" w:hAnsi="David" w:cs="David" w:hint="cs"/>
          <w:sz w:val="24"/>
          <w:szCs w:val="24"/>
          <w:rtl/>
          <w:lang w:bidi="he-IL"/>
        </w:rPr>
        <w:t>מורה</w:t>
      </w:r>
      <w:r w:rsidR="005E1F5F" w:rsidRPr="003C3530">
        <w:rPr>
          <w:rFonts w:ascii="David" w:hAnsi="David" w:cs="David" w:hint="cs"/>
          <w:sz w:val="24"/>
          <w:szCs w:val="24"/>
          <w:rtl/>
        </w:rPr>
        <w:t xml:space="preserve"> </w:t>
      </w:r>
      <w:r w:rsidRPr="003C3530">
        <w:rPr>
          <w:rFonts w:ascii="David" w:hAnsi="David" w:cs="David" w:hint="cs"/>
          <w:sz w:val="24"/>
          <w:szCs w:val="24"/>
          <w:rtl/>
          <w:lang w:bidi="he-IL"/>
        </w:rPr>
        <w:t>תפקיד</w:t>
      </w:r>
      <w:r w:rsidRPr="003C3530">
        <w:rPr>
          <w:rFonts w:ascii="David" w:hAnsi="David" w:cs="David" w:hint="cs"/>
          <w:sz w:val="24"/>
          <w:szCs w:val="24"/>
          <w:rtl/>
        </w:rPr>
        <w:t xml:space="preserve"> </w:t>
      </w:r>
      <w:r w:rsidRPr="003C3530">
        <w:rPr>
          <w:rFonts w:ascii="David" w:hAnsi="David" w:cs="David" w:hint="cs"/>
          <w:sz w:val="24"/>
          <w:szCs w:val="24"/>
          <w:rtl/>
          <w:lang w:bidi="he-IL"/>
        </w:rPr>
        <w:t>חשוב</w:t>
      </w:r>
      <w:r w:rsidRPr="003C3530">
        <w:rPr>
          <w:rFonts w:ascii="David" w:hAnsi="David" w:cs="David" w:hint="cs"/>
          <w:sz w:val="24"/>
          <w:szCs w:val="24"/>
          <w:rtl/>
        </w:rPr>
        <w:t xml:space="preserve"> </w:t>
      </w:r>
      <w:r w:rsidRPr="003C3530">
        <w:rPr>
          <w:rFonts w:ascii="David" w:hAnsi="David" w:cs="David" w:hint="cs"/>
          <w:sz w:val="24"/>
          <w:szCs w:val="24"/>
          <w:rtl/>
          <w:lang w:bidi="he-IL"/>
        </w:rPr>
        <w:t>בפיתוח</w:t>
      </w:r>
      <w:r w:rsidRPr="003C3530">
        <w:rPr>
          <w:rFonts w:ascii="David" w:hAnsi="David" w:cs="David" w:hint="cs"/>
          <w:sz w:val="24"/>
          <w:szCs w:val="24"/>
          <w:rtl/>
        </w:rPr>
        <w:t xml:space="preserve"> </w:t>
      </w:r>
      <w:r w:rsidRPr="003C3530">
        <w:rPr>
          <w:rFonts w:ascii="David" w:hAnsi="David" w:cs="David" w:hint="cs"/>
          <w:sz w:val="24"/>
          <w:szCs w:val="24"/>
          <w:rtl/>
          <w:lang w:bidi="he-IL"/>
        </w:rPr>
        <w:t>יכולות</w:t>
      </w:r>
      <w:r w:rsidR="005E1F5F">
        <w:rPr>
          <w:rFonts w:ascii="David" w:hAnsi="David" w:cs="David" w:hint="cs"/>
          <w:sz w:val="24"/>
          <w:szCs w:val="24"/>
          <w:rtl/>
          <w:lang w:bidi="he-IL"/>
        </w:rPr>
        <w:t xml:space="preserve"> ונטיות</w:t>
      </w:r>
      <w:r w:rsidR="00F41903" w:rsidRPr="003C3530">
        <w:rPr>
          <w:rFonts w:ascii="David" w:hAnsi="David" w:cs="David" w:hint="cs"/>
          <w:sz w:val="24"/>
          <w:szCs w:val="24"/>
          <w:rtl/>
        </w:rPr>
        <w:t xml:space="preserve"> </w:t>
      </w:r>
      <w:r w:rsidR="00F41903" w:rsidRPr="003C3530">
        <w:rPr>
          <w:rFonts w:ascii="David" w:hAnsi="David" w:cs="David" w:hint="cs"/>
          <w:sz w:val="24"/>
          <w:szCs w:val="24"/>
          <w:rtl/>
          <w:lang w:bidi="he-IL"/>
        </w:rPr>
        <w:t>התלמידים</w:t>
      </w:r>
      <w:r w:rsidRPr="003C3530">
        <w:rPr>
          <w:rFonts w:ascii="David" w:hAnsi="David" w:cs="David" w:hint="cs"/>
          <w:sz w:val="24"/>
          <w:szCs w:val="24"/>
          <w:rtl/>
        </w:rPr>
        <w:t xml:space="preserve"> </w:t>
      </w:r>
      <w:r w:rsidRPr="003C3530">
        <w:rPr>
          <w:rFonts w:ascii="David" w:hAnsi="David" w:cs="David" w:hint="cs"/>
          <w:sz w:val="24"/>
          <w:szCs w:val="24"/>
          <w:rtl/>
          <w:lang w:bidi="he-IL"/>
        </w:rPr>
        <w:t>ו</w:t>
      </w:r>
      <w:r w:rsidR="005E1F5F">
        <w:rPr>
          <w:rFonts w:ascii="David" w:hAnsi="David" w:cs="David" w:hint="cs"/>
          <w:sz w:val="24"/>
          <w:szCs w:val="24"/>
          <w:rtl/>
          <w:lang w:bidi="he-IL"/>
        </w:rPr>
        <w:t>בעיצוב אישיותם</w:t>
      </w:r>
      <w:r w:rsidRPr="003C3530">
        <w:rPr>
          <w:rFonts w:ascii="David" w:hAnsi="David" w:cs="David" w:hint="cs"/>
          <w:sz w:val="24"/>
          <w:szCs w:val="24"/>
          <w:rtl/>
        </w:rPr>
        <w:t xml:space="preserve">. </w:t>
      </w:r>
      <w:r w:rsidRPr="003C3530">
        <w:rPr>
          <w:rFonts w:ascii="David" w:hAnsi="David" w:cs="David" w:hint="cs"/>
          <w:sz w:val="24"/>
          <w:szCs w:val="24"/>
          <w:rtl/>
          <w:lang w:bidi="he-IL"/>
        </w:rPr>
        <w:t>מאפיינים</w:t>
      </w:r>
      <w:r w:rsidRPr="003C3530">
        <w:rPr>
          <w:rFonts w:ascii="David" w:hAnsi="David" w:cs="David" w:hint="cs"/>
          <w:sz w:val="24"/>
          <w:szCs w:val="24"/>
          <w:rtl/>
        </w:rPr>
        <w:t xml:space="preserve"> </w:t>
      </w:r>
      <w:r w:rsidRPr="003C3530">
        <w:rPr>
          <w:rFonts w:ascii="David" w:hAnsi="David" w:cs="David" w:hint="cs"/>
          <w:sz w:val="24"/>
          <w:szCs w:val="24"/>
          <w:rtl/>
          <w:lang w:bidi="he-IL"/>
        </w:rPr>
        <w:t>אישי</w:t>
      </w:r>
      <w:r w:rsidR="002104A8" w:rsidRPr="003C3530">
        <w:rPr>
          <w:rFonts w:ascii="David" w:hAnsi="David" w:cs="David" w:hint="cs"/>
          <w:sz w:val="24"/>
          <w:szCs w:val="24"/>
          <w:rtl/>
          <w:lang w:bidi="he-IL"/>
        </w:rPr>
        <w:t>ותי</w:t>
      </w:r>
      <w:r w:rsidRPr="003C3530">
        <w:rPr>
          <w:rFonts w:ascii="David" w:hAnsi="David" w:cs="David" w:hint="cs"/>
          <w:sz w:val="24"/>
          <w:szCs w:val="24"/>
          <w:rtl/>
          <w:lang w:bidi="he-IL"/>
        </w:rPr>
        <w:t>ים</w:t>
      </w:r>
      <w:r w:rsidRPr="003C3530">
        <w:rPr>
          <w:rFonts w:ascii="David" w:hAnsi="David" w:cs="David" w:hint="cs"/>
          <w:sz w:val="24"/>
          <w:szCs w:val="24"/>
          <w:rtl/>
        </w:rPr>
        <w:t xml:space="preserve"> </w:t>
      </w:r>
      <w:r w:rsidR="005E79B6" w:rsidRPr="003C3530">
        <w:rPr>
          <w:rFonts w:ascii="David" w:eastAsia="Calibri" w:hAnsi="David" w:cs="David" w:hint="cs"/>
          <w:sz w:val="24"/>
          <w:szCs w:val="24"/>
          <w:rtl/>
          <w:lang w:bidi="he-IL"/>
        </w:rPr>
        <w:t xml:space="preserve">וסגנונות חשיבה </w:t>
      </w:r>
      <w:r w:rsidRPr="003C3530">
        <w:rPr>
          <w:rFonts w:ascii="David" w:hAnsi="David" w:cs="David" w:hint="cs"/>
          <w:sz w:val="24"/>
          <w:szCs w:val="24"/>
          <w:rtl/>
          <w:lang w:bidi="he-IL"/>
        </w:rPr>
        <w:t>של</w:t>
      </w:r>
      <w:r w:rsidRPr="003C3530">
        <w:rPr>
          <w:rFonts w:ascii="David" w:hAnsi="David" w:cs="David" w:hint="cs"/>
          <w:sz w:val="24"/>
          <w:szCs w:val="24"/>
          <w:rtl/>
        </w:rPr>
        <w:t xml:space="preserve"> </w:t>
      </w:r>
      <w:r w:rsidR="00BF4883" w:rsidRPr="003C3530">
        <w:rPr>
          <w:rFonts w:ascii="David" w:hAnsi="David" w:cs="David" w:hint="cs"/>
          <w:sz w:val="24"/>
          <w:szCs w:val="24"/>
          <w:rtl/>
          <w:lang w:bidi="he-IL"/>
        </w:rPr>
        <w:t>מורים</w:t>
      </w:r>
      <w:r w:rsidR="00BF4883" w:rsidRPr="003C3530">
        <w:rPr>
          <w:rFonts w:ascii="David" w:hAnsi="David" w:cs="David" w:hint="cs"/>
          <w:sz w:val="24"/>
          <w:szCs w:val="24"/>
          <w:rtl/>
        </w:rPr>
        <w:t xml:space="preserve"> </w:t>
      </w:r>
      <w:r w:rsidR="005E1F5F">
        <w:rPr>
          <w:rFonts w:ascii="David" w:hAnsi="David" w:cs="David" w:hint="cs"/>
          <w:sz w:val="24"/>
          <w:szCs w:val="24"/>
          <w:rtl/>
          <w:lang w:bidi="he-IL"/>
        </w:rPr>
        <w:t xml:space="preserve">משפיעים על </w:t>
      </w:r>
      <w:r w:rsidR="005E79B6" w:rsidRPr="003C3530">
        <w:rPr>
          <w:rFonts w:ascii="David" w:eastAsia="Calibri" w:hAnsi="David" w:cs="David" w:hint="cs"/>
          <w:sz w:val="24"/>
          <w:szCs w:val="24"/>
          <w:rtl/>
          <w:lang w:bidi="he-IL"/>
        </w:rPr>
        <w:t>התנהגויות</w:t>
      </w:r>
      <w:r w:rsidR="005E1F5F">
        <w:rPr>
          <w:rFonts w:ascii="David" w:eastAsia="Calibri" w:hAnsi="David" w:cs="David" w:hint="cs"/>
          <w:sz w:val="24"/>
          <w:szCs w:val="24"/>
          <w:rtl/>
          <w:lang w:bidi="he-IL"/>
        </w:rPr>
        <w:t>יהם</w:t>
      </w:r>
      <w:r w:rsidR="005E79B6" w:rsidRPr="003C3530">
        <w:rPr>
          <w:rFonts w:ascii="David" w:eastAsia="Calibri" w:hAnsi="David" w:cs="David" w:hint="cs"/>
          <w:sz w:val="24"/>
          <w:szCs w:val="24"/>
          <w:rtl/>
          <w:lang w:bidi="he-IL"/>
        </w:rPr>
        <w:t xml:space="preserve"> המקצועיות </w:t>
      </w:r>
      <w:r w:rsidR="00B621CC" w:rsidRPr="003C3530">
        <w:rPr>
          <w:rFonts w:ascii="David" w:eastAsia="Calibri" w:hAnsi="David" w:cs="David" w:hint="cs"/>
          <w:sz w:val="24"/>
          <w:szCs w:val="24"/>
          <w:rtl/>
          <w:lang w:bidi="he-IL"/>
        </w:rPr>
        <w:t>בבית הספר</w:t>
      </w:r>
      <w:r w:rsidR="00E94A1B" w:rsidRPr="00E94A1B">
        <w:rPr>
          <w:rFonts w:asciiTheme="majorBidi" w:eastAsia="Calibri" w:hAnsiTheme="majorBidi" w:cstheme="majorBidi"/>
          <w:sz w:val="24"/>
          <w:szCs w:val="24"/>
        </w:rPr>
        <w:t xml:space="preserve"> </w:t>
      </w:r>
      <w:r w:rsidR="00E94A1B" w:rsidRPr="000A3E3F">
        <w:rPr>
          <w:rFonts w:asciiTheme="majorBidi" w:eastAsia="Calibri" w:hAnsiTheme="majorBidi" w:cstheme="majorBidi"/>
          <w:sz w:val="24"/>
          <w:szCs w:val="24"/>
        </w:rPr>
        <w:t>Diener and Lucas, 1999; Ozer and Benet-Martinez, 2006;</w:t>
      </w:r>
      <w:r w:rsidR="00E94A1B" w:rsidRPr="000A3E3F">
        <w:rPr>
          <w:rFonts w:asciiTheme="majorBidi" w:hAnsiTheme="majorBidi" w:cstheme="majorBidi"/>
        </w:rPr>
        <w:t xml:space="preserve"> Kotov, Gamez, Schmidt and Watson, 2010</w:t>
      </w:r>
      <w:r w:rsidR="00E94A1B" w:rsidRPr="000A3E3F">
        <w:rPr>
          <w:rFonts w:asciiTheme="majorBidi" w:eastAsia="Calibri" w:hAnsiTheme="majorBidi" w:cstheme="majorBidi"/>
          <w:sz w:val="24"/>
          <w:szCs w:val="24"/>
        </w:rPr>
        <w:t xml:space="preserve"> </w:t>
      </w:r>
      <w:r w:rsidR="00E94A1B" w:rsidRPr="003C3530">
        <w:rPr>
          <w:rFonts w:ascii="David" w:eastAsia="Calibri" w:hAnsi="David" w:cs="David" w:hint="cs"/>
          <w:sz w:val="24"/>
          <w:szCs w:val="24"/>
          <w:rtl/>
          <w:lang w:bidi="he-IL"/>
        </w:rPr>
        <w:t>).</w:t>
      </w:r>
      <w:r w:rsidR="005E79B6" w:rsidRPr="003C3530">
        <w:rPr>
          <w:rFonts w:ascii="David" w:eastAsia="Calibri" w:hAnsi="David" w:cs="David" w:hint="cs"/>
          <w:sz w:val="24"/>
          <w:szCs w:val="24"/>
          <w:rtl/>
          <w:lang w:bidi="he-IL"/>
        </w:rPr>
        <w:t xml:space="preserve"> </w:t>
      </w:r>
    </w:p>
    <w:p w14:paraId="31C7D718" w14:textId="4A58B868" w:rsidR="0097334B" w:rsidRPr="003C3530" w:rsidRDefault="0097334B" w:rsidP="0097334B">
      <w:pPr>
        <w:bidi/>
        <w:spacing w:after="0" w:line="480" w:lineRule="auto"/>
        <w:jc w:val="both"/>
        <w:rPr>
          <w:rFonts w:ascii="David" w:eastAsia="Calibri" w:hAnsi="David" w:cs="David"/>
          <w:sz w:val="24"/>
          <w:szCs w:val="24"/>
          <w:rtl/>
          <w:lang w:bidi="he-IL"/>
        </w:rPr>
      </w:pPr>
      <w:r w:rsidRPr="003C3530">
        <w:rPr>
          <w:rFonts w:ascii="David" w:hAnsi="David" w:cs="David" w:hint="cs"/>
          <w:sz w:val="24"/>
          <w:szCs w:val="24"/>
          <w:rtl/>
          <w:lang w:bidi="he-IL"/>
        </w:rPr>
        <w:t>מקצוע</w:t>
      </w:r>
      <w:r w:rsidRPr="003C3530">
        <w:rPr>
          <w:rFonts w:ascii="David" w:hAnsi="David" w:cs="David" w:hint="cs"/>
          <w:sz w:val="24"/>
          <w:szCs w:val="24"/>
          <w:rtl/>
        </w:rPr>
        <w:t xml:space="preserve"> </w:t>
      </w:r>
      <w:r w:rsidRPr="003C3530">
        <w:rPr>
          <w:rFonts w:ascii="David" w:hAnsi="David" w:cs="David" w:hint="cs"/>
          <w:sz w:val="24"/>
          <w:szCs w:val="24"/>
          <w:rtl/>
          <w:lang w:bidi="he-IL"/>
        </w:rPr>
        <w:t>ההוראה</w:t>
      </w:r>
      <w:r w:rsidRPr="003C3530">
        <w:rPr>
          <w:rFonts w:ascii="David" w:hAnsi="David" w:cs="David" w:hint="cs"/>
          <w:sz w:val="24"/>
          <w:szCs w:val="24"/>
          <w:rtl/>
        </w:rPr>
        <w:t xml:space="preserve">, </w:t>
      </w:r>
      <w:r w:rsidRPr="003C3530">
        <w:rPr>
          <w:rFonts w:ascii="David" w:hAnsi="David" w:cs="David" w:hint="cs"/>
          <w:sz w:val="24"/>
          <w:szCs w:val="24"/>
          <w:rtl/>
          <w:lang w:bidi="he-IL"/>
        </w:rPr>
        <w:t>דורש</w:t>
      </w:r>
      <w:r w:rsidRPr="003C3530">
        <w:rPr>
          <w:rFonts w:ascii="David" w:hAnsi="David" w:cs="David" w:hint="cs"/>
          <w:sz w:val="24"/>
          <w:szCs w:val="24"/>
          <w:rtl/>
        </w:rPr>
        <w:t xml:space="preserve"> </w:t>
      </w:r>
      <w:r w:rsidRPr="003C3530">
        <w:rPr>
          <w:rFonts w:ascii="David" w:hAnsi="David" w:cs="David" w:hint="cs"/>
          <w:sz w:val="24"/>
          <w:szCs w:val="24"/>
          <w:rtl/>
          <w:lang w:bidi="he-IL"/>
        </w:rPr>
        <w:t>תכונות</w:t>
      </w:r>
      <w:r w:rsidRPr="003C3530">
        <w:rPr>
          <w:rFonts w:ascii="David" w:hAnsi="David" w:cs="David" w:hint="cs"/>
          <w:sz w:val="24"/>
          <w:szCs w:val="24"/>
          <w:rtl/>
        </w:rPr>
        <w:t xml:space="preserve">, </w:t>
      </w:r>
      <w:r w:rsidRPr="003C3530">
        <w:rPr>
          <w:rFonts w:ascii="David" w:hAnsi="David" w:cs="David" w:hint="cs"/>
          <w:sz w:val="24"/>
          <w:szCs w:val="24"/>
          <w:rtl/>
          <w:lang w:bidi="he-IL"/>
        </w:rPr>
        <w:t>כישורים</w:t>
      </w:r>
      <w:r w:rsidRPr="003C3530">
        <w:rPr>
          <w:rFonts w:ascii="David" w:hAnsi="David" w:cs="David" w:hint="cs"/>
          <w:sz w:val="24"/>
          <w:szCs w:val="24"/>
          <w:rtl/>
        </w:rPr>
        <w:t xml:space="preserve"> </w:t>
      </w:r>
      <w:r w:rsidRPr="003C3530">
        <w:rPr>
          <w:rFonts w:ascii="David" w:hAnsi="David" w:cs="David" w:hint="cs"/>
          <w:sz w:val="24"/>
          <w:szCs w:val="24"/>
          <w:rtl/>
          <w:lang w:bidi="he-IL"/>
        </w:rPr>
        <w:t>ויכולות</w:t>
      </w:r>
      <w:r w:rsidRPr="003C3530">
        <w:rPr>
          <w:rFonts w:ascii="David" w:hAnsi="David" w:cs="David" w:hint="cs"/>
          <w:sz w:val="24"/>
          <w:szCs w:val="24"/>
          <w:rtl/>
        </w:rPr>
        <w:t xml:space="preserve"> </w:t>
      </w:r>
      <w:r w:rsidRPr="003C3530">
        <w:rPr>
          <w:rFonts w:ascii="David" w:hAnsi="David" w:cs="David" w:hint="cs"/>
          <w:sz w:val="24"/>
          <w:szCs w:val="24"/>
          <w:rtl/>
          <w:lang w:bidi="he-IL"/>
        </w:rPr>
        <w:t>אישיים</w:t>
      </w:r>
      <w:r w:rsidRPr="003C3530">
        <w:rPr>
          <w:rFonts w:ascii="David" w:hAnsi="David" w:cs="David" w:hint="cs"/>
          <w:sz w:val="24"/>
          <w:szCs w:val="24"/>
          <w:rtl/>
        </w:rPr>
        <w:t xml:space="preserve"> </w:t>
      </w:r>
      <w:r w:rsidRPr="003C3530">
        <w:rPr>
          <w:rFonts w:ascii="David" w:hAnsi="David" w:cs="David" w:hint="cs"/>
          <w:sz w:val="24"/>
          <w:szCs w:val="24"/>
          <w:rtl/>
          <w:lang w:bidi="he-IL"/>
        </w:rPr>
        <w:t>מסוימים</w:t>
      </w:r>
      <w:r w:rsidRPr="003C3530">
        <w:rPr>
          <w:rFonts w:ascii="David" w:hAnsi="David" w:cs="David" w:hint="cs"/>
          <w:sz w:val="24"/>
          <w:szCs w:val="24"/>
          <w:rtl/>
        </w:rPr>
        <w:t xml:space="preserve">; </w:t>
      </w:r>
      <w:r w:rsidRPr="003C3530">
        <w:rPr>
          <w:rFonts w:ascii="David" w:hAnsi="David" w:cs="David" w:hint="cs"/>
          <w:sz w:val="24"/>
          <w:szCs w:val="24"/>
          <w:rtl/>
          <w:lang w:bidi="he-IL"/>
        </w:rPr>
        <w:t>בסיס</w:t>
      </w:r>
      <w:r w:rsidRPr="003C3530">
        <w:rPr>
          <w:rFonts w:ascii="David" w:hAnsi="David" w:cs="David" w:hint="cs"/>
          <w:sz w:val="24"/>
          <w:szCs w:val="24"/>
          <w:rtl/>
        </w:rPr>
        <w:t xml:space="preserve"> </w:t>
      </w:r>
      <w:r w:rsidRPr="003C3530">
        <w:rPr>
          <w:rFonts w:ascii="David" w:hAnsi="David" w:cs="David" w:hint="cs"/>
          <w:sz w:val="24"/>
          <w:szCs w:val="24"/>
          <w:rtl/>
          <w:lang w:bidi="he-IL"/>
        </w:rPr>
        <w:t>ידע</w:t>
      </w:r>
      <w:r w:rsidRPr="003C3530">
        <w:rPr>
          <w:rFonts w:ascii="David" w:hAnsi="David" w:cs="David" w:hint="cs"/>
          <w:sz w:val="24"/>
          <w:szCs w:val="24"/>
          <w:rtl/>
        </w:rPr>
        <w:t xml:space="preserve"> </w:t>
      </w:r>
      <w:r w:rsidRPr="003C3530">
        <w:rPr>
          <w:rFonts w:ascii="David" w:hAnsi="David" w:cs="David" w:hint="cs"/>
          <w:sz w:val="24"/>
          <w:szCs w:val="24"/>
          <w:rtl/>
          <w:lang w:bidi="he-IL"/>
        </w:rPr>
        <w:t>מקצועי</w:t>
      </w:r>
      <w:r w:rsidRPr="003C3530">
        <w:rPr>
          <w:rFonts w:ascii="David" w:hAnsi="David" w:cs="David" w:hint="cs"/>
          <w:sz w:val="24"/>
          <w:szCs w:val="24"/>
          <w:rtl/>
        </w:rPr>
        <w:t xml:space="preserve">, </w:t>
      </w:r>
      <w:r w:rsidRPr="003C3530">
        <w:rPr>
          <w:rFonts w:ascii="David" w:hAnsi="David" w:cs="David" w:hint="cs"/>
          <w:sz w:val="24"/>
          <w:szCs w:val="24"/>
          <w:rtl/>
          <w:lang w:bidi="he-IL"/>
        </w:rPr>
        <w:t>חשיבה</w:t>
      </w:r>
      <w:r w:rsidRPr="003C3530">
        <w:rPr>
          <w:rFonts w:ascii="David" w:hAnsi="David" w:cs="David" w:hint="cs"/>
          <w:sz w:val="24"/>
          <w:szCs w:val="24"/>
          <w:rtl/>
        </w:rPr>
        <w:t xml:space="preserve"> </w:t>
      </w:r>
      <w:r w:rsidRPr="003C3530">
        <w:rPr>
          <w:rFonts w:ascii="David" w:hAnsi="David" w:cs="David" w:hint="cs"/>
          <w:sz w:val="24"/>
          <w:szCs w:val="24"/>
          <w:rtl/>
          <w:lang w:bidi="he-IL"/>
        </w:rPr>
        <w:t>ותפיסות</w:t>
      </w:r>
      <w:r w:rsidRPr="003C3530">
        <w:rPr>
          <w:rFonts w:ascii="David" w:hAnsi="David" w:cs="David" w:hint="cs"/>
          <w:sz w:val="24"/>
          <w:szCs w:val="24"/>
          <w:rtl/>
        </w:rPr>
        <w:t xml:space="preserve"> </w:t>
      </w:r>
      <w:r w:rsidRPr="003C3530">
        <w:rPr>
          <w:rFonts w:ascii="David" w:hAnsi="David" w:cs="David" w:hint="cs"/>
          <w:sz w:val="24"/>
          <w:szCs w:val="24"/>
          <w:rtl/>
          <w:lang w:bidi="he-IL"/>
        </w:rPr>
        <w:t>מתאימים</w:t>
      </w:r>
      <w:r w:rsidRPr="003C3530">
        <w:rPr>
          <w:rFonts w:ascii="David" w:hAnsi="David" w:cs="David" w:hint="cs"/>
          <w:sz w:val="24"/>
          <w:szCs w:val="24"/>
          <w:rtl/>
        </w:rPr>
        <w:t xml:space="preserve">. </w:t>
      </w:r>
      <w:r w:rsidRPr="003C3530">
        <w:rPr>
          <w:rFonts w:ascii="David" w:hAnsi="David" w:cs="David" w:hint="cs"/>
          <w:sz w:val="24"/>
          <w:szCs w:val="24"/>
          <w:rtl/>
          <w:lang w:bidi="he-IL"/>
        </w:rPr>
        <w:t>המורה</w:t>
      </w:r>
      <w:r w:rsidRPr="003C3530">
        <w:rPr>
          <w:rFonts w:ascii="David" w:hAnsi="David" w:cs="David" w:hint="cs"/>
          <w:sz w:val="24"/>
          <w:szCs w:val="24"/>
          <w:rtl/>
        </w:rPr>
        <w:t xml:space="preserve"> </w:t>
      </w:r>
      <w:r w:rsidRPr="003C3530">
        <w:rPr>
          <w:rFonts w:ascii="David" w:hAnsi="David" w:cs="David" w:hint="cs"/>
          <w:sz w:val="24"/>
          <w:szCs w:val="24"/>
          <w:rtl/>
          <w:lang w:bidi="he-IL"/>
        </w:rPr>
        <w:t>משחק</w:t>
      </w:r>
      <w:r w:rsidRPr="003C3530">
        <w:rPr>
          <w:rFonts w:ascii="David" w:hAnsi="David" w:cs="David" w:hint="cs"/>
          <w:sz w:val="24"/>
          <w:szCs w:val="24"/>
          <w:rtl/>
        </w:rPr>
        <w:t xml:space="preserve"> </w:t>
      </w:r>
      <w:r w:rsidRPr="003C3530">
        <w:rPr>
          <w:rFonts w:ascii="David" w:hAnsi="David" w:cs="David" w:hint="cs"/>
          <w:sz w:val="24"/>
          <w:szCs w:val="24"/>
          <w:rtl/>
          <w:lang w:bidi="he-IL"/>
        </w:rPr>
        <w:t>תפקיד</w:t>
      </w:r>
      <w:r w:rsidRPr="003C3530">
        <w:rPr>
          <w:rFonts w:ascii="David" w:hAnsi="David" w:cs="David" w:hint="cs"/>
          <w:sz w:val="24"/>
          <w:szCs w:val="24"/>
          <w:rtl/>
        </w:rPr>
        <w:t xml:space="preserve"> </w:t>
      </w:r>
      <w:r w:rsidRPr="003C3530">
        <w:rPr>
          <w:rFonts w:ascii="David" w:hAnsi="David" w:cs="David" w:hint="cs"/>
          <w:sz w:val="24"/>
          <w:szCs w:val="24"/>
          <w:rtl/>
          <w:lang w:bidi="he-IL"/>
        </w:rPr>
        <w:t>חשוב</w:t>
      </w:r>
      <w:r w:rsidRPr="003C3530">
        <w:rPr>
          <w:rFonts w:ascii="David" w:hAnsi="David" w:cs="David" w:hint="cs"/>
          <w:sz w:val="24"/>
          <w:szCs w:val="24"/>
          <w:rtl/>
        </w:rPr>
        <w:t xml:space="preserve"> </w:t>
      </w:r>
      <w:r w:rsidRPr="003C3530">
        <w:rPr>
          <w:rFonts w:ascii="David" w:hAnsi="David" w:cs="David" w:hint="cs"/>
          <w:sz w:val="24"/>
          <w:szCs w:val="24"/>
          <w:rtl/>
          <w:lang w:bidi="he-IL"/>
        </w:rPr>
        <w:t>בפיתוח</w:t>
      </w:r>
      <w:r w:rsidRPr="003C3530">
        <w:rPr>
          <w:rFonts w:ascii="David" w:hAnsi="David" w:cs="David" w:hint="cs"/>
          <w:sz w:val="24"/>
          <w:szCs w:val="24"/>
          <w:rtl/>
        </w:rPr>
        <w:t xml:space="preserve"> </w:t>
      </w:r>
      <w:r w:rsidRPr="003C3530">
        <w:rPr>
          <w:rFonts w:ascii="David" w:hAnsi="David" w:cs="David" w:hint="cs"/>
          <w:sz w:val="24"/>
          <w:szCs w:val="24"/>
          <w:rtl/>
          <w:lang w:bidi="he-IL"/>
        </w:rPr>
        <w:t>יכולות</w:t>
      </w:r>
      <w:r w:rsidRPr="003C3530">
        <w:rPr>
          <w:rFonts w:ascii="David" w:hAnsi="David" w:cs="David" w:hint="cs"/>
          <w:sz w:val="24"/>
          <w:szCs w:val="24"/>
          <w:rtl/>
        </w:rPr>
        <w:t xml:space="preserve"> </w:t>
      </w:r>
      <w:r w:rsidRPr="003C3530">
        <w:rPr>
          <w:rFonts w:ascii="David" w:hAnsi="David" w:cs="David" w:hint="cs"/>
          <w:sz w:val="24"/>
          <w:szCs w:val="24"/>
          <w:rtl/>
          <w:lang w:bidi="he-IL"/>
        </w:rPr>
        <w:t>התלמידים</w:t>
      </w:r>
      <w:r w:rsidRPr="003C3530">
        <w:rPr>
          <w:rFonts w:ascii="David" w:hAnsi="David" w:cs="David" w:hint="cs"/>
          <w:sz w:val="24"/>
          <w:szCs w:val="24"/>
          <w:rtl/>
        </w:rPr>
        <w:t xml:space="preserve"> </w:t>
      </w:r>
      <w:r w:rsidRPr="003C3530">
        <w:rPr>
          <w:rFonts w:ascii="David" w:hAnsi="David" w:cs="David" w:hint="cs"/>
          <w:sz w:val="24"/>
          <w:szCs w:val="24"/>
          <w:rtl/>
          <w:lang w:bidi="he-IL"/>
        </w:rPr>
        <w:t>ונטיותיהם</w:t>
      </w:r>
      <w:r w:rsidRPr="003C3530">
        <w:rPr>
          <w:rFonts w:ascii="David" w:hAnsi="David" w:cs="David" w:hint="cs"/>
          <w:sz w:val="24"/>
          <w:szCs w:val="24"/>
          <w:rtl/>
        </w:rPr>
        <w:t xml:space="preserve"> </w:t>
      </w:r>
      <w:r w:rsidRPr="003C3530">
        <w:rPr>
          <w:rFonts w:ascii="David" w:hAnsi="David" w:cs="David" w:hint="cs"/>
          <w:sz w:val="24"/>
          <w:szCs w:val="24"/>
          <w:rtl/>
          <w:lang w:bidi="he-IL"/>
        </w:rPr>
        <w:t>וביצירת</w:t>
      </w:r>
      <w:r w:rsidRPr="003C3530">
        <w:rPr>
          <w:rFonts w:ascii="David" w:hAnsi="David" w:cs="David" w:hint="cs"/>
          <w:sz w:val="24"/>
          <w:szCs w:val="24"/>
          <w:rtl/>
        </w:rPr>
        <w:t xml:space="preserve"> </w:t>
      </w:r>
      <w:r w:rsidRPr="003C3530">
        <w:rPr>
          <w:rFonts w:ascii="David" w:hAnsi="David" w:cs="David" w:hint="cs"/>
          <w:sz w:val="24"/>
          <w:szCs w:val="24"/>
          <w:rtl/>
          <w:lang w:bidi="he-IL"/>
        </w:rPr>
        <w:t>תפיסות</w:t>
      </w:r>
      <w:r w:rsidRPr="003C3530">
        <w:rPr>
          <w:rFonts w:ascii="David" w:hAnsi="David" w:cs="David" w:hint="cs"/>
          <w:sz w:val="24"/>
          <w:szCs w:val="24"/>
          <w:rtl/>
        </w:rPr>
        <w:t xml:space="preserve"> </w:t>
      </w:r>
      <w:r w:rsidRPr="003C3530">
        <w:rPr>
          <w:rFonts w:ascii="David" w:hAnsi="David" w:cs="David" w:hint="cs"/>
          <w:sz w:val="24"/>
          <w:szCs w:val="24"/>
          <w:rtl/>
          <w:lang w:bidi="he-IL"/>
        </w:rPr>
        <w:t>ומאפיינים</w:t>
      </w:r>
      <w:r w:rsidRPr="003C3530">
        <w:rPr>
          <w:rFonts w:ascii="David" w:hAnsi="David" w:cs="David" w:hint="cs"/>
          <w:sz w:val="24"/>
          <w:szCs w:val="24"/>
          <w:rtl/>
        </w:rPr>
        <w:t xml:space="preserve"> </w:t>
      </w:r>
      <w:r w:rsidRPr="003C3530">
        <w:rPr>
          <w:rFonts w:ascii="David" w:hAnsi="David" w:cs="David" w:hint="cs"/>
          <w:sz w:val="24"/>
          <w:szCs w:val="24"/>
          <w:rtl/>
          <w:lang w:bidi="he-IL"/>
        </w:rPr>
        <w:t>באישיות</w:t>
      </w:r>
      <w:r w:rsidRPr="003C3530">
        <w:rPr>
          <w:rFonts w:ascii="David" w:hAnsi="David" w:cs="David" w:hint="cs"/>
          <w:sz w:val="24"/>
          <w:szCs w:val="24"/>
          <w:rtl/>
        </w:rPr>
        <w:t xml:space="preserve"> </w:t>
      </w:r>
      <w:r w:rsidRPr="003C3530">
        <w:rPr>
          <w:rFonts w:ascii="David" w:hAnsi="David" w:cs="David" w:hint="cs"/>
          <w:sz w:val="24"/>
          <w:szCs w:val="24"/>
          <w:rtl/>
          <w:lang w:bidi="he-IL"/>
        </w:rPr>
        <w:t>שלהם</w:t>
      </w:r>
      <w:r w:rsidRPr="003C3530">
        <w:rPr>
          <w:rFonts w:ascii="David" w:hAnsi="David" w:cs="David" w:hint="cs"/>
          <w:sz w:val="24"/>
          <w:szCs w:val="24"/>
          <w:rtl/>
        </w:rPr>
        <w:t xml:space="preserve">. </w:t>
      </w:r>
      <w:r w:rsidRPr="003C3530">
        <w:rPr>
          <w:rFonts w:ascii="David" w:hAnsi="David" w:cs="David" w:hint="cs"/>
          <w:sz w:val="24"/>
          <w:szCs w:val="24"/>
          <w:rtl/>
          <w:lang w:bidi="he-IL"/>
        </w:rPr>
        <w:t>מאפיינים</w:t>
      </w:r>
      <w:r w:rsidRPr="003C3530">
        <w:rPr>
          <w:rFonts w:ascii="David" w:hAnsi="David" w:cs="David" w:hint="cs"/>
          <w:sz w:val="24"/>
          <w:szCs w:val="24"/>
          <w:rtl/>
        </w:rPr>
        <w:t xml:space="preserve"> </w:t>
      </w:r>
      <w:r w:rsidRPr="003C3530">
        <w:rPr>
          <w:rFonts w:ascii="David" w:hAnsi="David" w:cs="David" w:hint="cs"/>
          <w:sz w:val="24"/>
          <w:szCs w:val="24"/>
          <w:rtl/>
          <w:lang w:bidi="he-IL"/>
        </w:rPr>
        <w:t>אישיותיים</w:t>
      </w:r>
      <w:r w:rsidRPr="003C3530">
        <w:rPr>
          <w:rFonts w:ascii="David" w:hAnsi="David" w:cs="David" w:hint="cs"/>
          <w:sz w:val="24"/>
          <w:szCs w:val="24"/>
          <w:rtl/>
        </w:rPr>
        <w:t xml:space="preserve"> </w:t>
      </w:r>
      <w:r w:rsidRPr="003C3530">
        <w:rPr>
          <w:rFonts w:ascii="David" w:eastAsia="Calibri" w:hAnsi="David" w:cs="David" w:hint="cs"/>
          <w:sz w:val="24"/>
          <w:szCs w:val="24"/>
          <w:rtl/>
          <w:lang w:bidi="he-IL"/>
        </w:rPr>
        <w:t xml:space="preserve">וסגנונות חשיבה </w:t>
      </w:r>
      <w:r w:rsidRPr="003C3530">
        <w:rPr>
          <w:rFonts w:ascii="David" w:hAnsi="David" w:cs="David" w:hint="cs"/>
          <w:sz w:val="24"/>
          <w:szCs w:val="24"/>
          <w:rtl/>
          <w:lang w:bidi="he-IL"/>
        </w:rPr>
        <w:t>של</w:t>
      </w:r>
      <w:r w:rsidRPr="003C3530">
        <w:rPr>
          <w:rFonts w:ascii="David" w:hAnsi="David" w:cs="David" w:hint="cs"/>
          <w:sz w:val="24"/>
          <w:szCs w:val="24"/>
          <w:rtl/>
        </w:rPr>
        <w:t xml:space="preserve"> </w:t>
      </w:r>
      <w:r w:rsidRPr="003C3530">
        <w:rPr>
          <w:rFonts w:ascii="David" w:hAnsi="David" w:cs="David" w:hint="cs"/>
          <w:sz w:val="24"/>
          <w:szCs w:val="24"/>
          <w:rtl/>
          <w:lang w:bidi="he-IL"/>
        </w:rPr>
        <w:t>מורים</w:t>
      </w:r>
      <w:r w:rsidRPr="003C3530">
        <w:rPr>
          <w:rFonts w:ascii="David" w:hAnsi="David" w:cs="David" w:hint="cs"/>
          <w:sz w:val="24"/>
          <w:szCs w:val="24"/>
          <w:rtl/>
        </w:rPr>
        <w:t xml:space="preserve"> </w:t>
      </w:r>
      <w:r w:rsidRPr="003C3530">
        <w:rPr>
          <w:rFonts w:ascii="David" w:hAnsi="David" w:cs="David" w:hint="cs"/>
          <w:sz w:val="24"/>
          <w:szCs w:val="24"/>
          <w:rtl/>
          <w:lang w:bidi="he-IL"/>
        </w:rPr>
        <w:t>משחקים</w:t>
      </w:r>
      <w:r w:rsidRPr="003C3530">
        <w:rPr>
          <w:rFonts w:ascii="David" w:hAnsi="David" w:cs="David" w:hint="cs"/>
          <w:sz w:val="24"/>
          <w:szCs w:val="24"/>
          <w:rtl/>
        </w:rPr>
        <w:t xml:space="preserve"> </w:t>
      </w:r>
      <w:r w:rsidRPr="003C3530">
        <w:rPr>
          <w:rFonts w:ascii="David" w:hAnsi="David" w:cs="David" w:hint="cs"/>
          <w:sz w:val="24"/>
          <w:szCs w:val="24"/>
          <w:rtl/>
          <w:lang w:bidi="he-IL"/>
        </w:rPr>
        <w:t>תפקיד</w:t>
      </w:r>
      <w:r w:rsidRPr="003C3530">
        <w:rPr>
          <w:rFonts w:ascii="David" w:hAnsi="David" w:cs="David" w:hint="cs"/>
          <w:sz w:val="24"/>
          <w:szCs w:val="24"/>
          <w:rtl/>
        </w:rPr>
        <w:t xml:space="preserve"> </w:t>
      </w:r>
      <w:r w:rsidRPr="003C3530">
        <w:rPr>
          <w:rFonts w:ascii="David" w:hAnsi="David" w:cs="David" w:hint="cs"/>
          <w:sz w:val="24"/>
          <w:szCs w:val="24"/>
          <w:rtl/>
          <w:lang w:bidi="he-IL"/>
        </w:rPr>
        <w:t>חשוב</w:t>
      </w:r>
      <w:r w:rsidRPr="003C3530">
        <w:rPr>
          <w:rFonts w:ascii="David" w:hAnsi="David" w:cs="David" w:hint="cs"/>
          <w:sz w:val="24"/>
          <w:szCs w:val="24"/>
          <w:rtl/>
        </w:rPr>
        <w:t xml:space="preserve"> </w:t>
      </w:r>
      <w:r w:rsidRPr="003C3530">
        <w:rPr>
          <w:rFonts w:ascii="David" w:eastAsia="Calibri" w:hAnsi="David" w:cs="David" w:hint="cs"/>
          <w:sz w:val="24"/>
          <w:szCs w:val="24"/>
          <w:rtl/>
          <w:lang w:bidi="he-IL"/>
        </w:rPr>
        <w:t xml:space="preserve">ומשתקפים בהתנהגויות המקצועיות שלהם במהלך עבודתם בבית הספר. </w:t>
      </w:r>
    </w:p>
    <w:p w14:paraId="5A937C3F" w14:textId="77777777" w:rsidR="0097334B" w:rsidRPr="003C3530" w:rsidRDefault="0097334B" w:rsidP="0097334B">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 xml:space="preserve">מחקרים שבדקו את הקשר בין מאפייני אישיות לבין סגנונות חשיבה, מצאו שמאפייני האישיות מסבירים אחוז גבוה מהשונות של סגנונות החשיבה. </w:t>
      </w:r>
    </w:p>
    <w:p w14:paraId="520E00CA" w14:textId="3A013395" w:rsidR="00C250A9" w:rsidRDefault="0097334B" w:rsidP="00C71F80">
      <w:pPr>
        <w:bidi/>
        <w:spacing w:after="0" w:line="480" w:lineRule="auto"/>
        <w:jc w:val="both"/>
        <w:rPr>
          <w:rFonts w:ascii="David" w:hAnsi="David" w:cs="David"/>
          <w:b/>
          <w:bCs/>
          <w:sz w:val="24"/>
          <w:szCs w:val="24"/>
          <w:rtl/>
        </w:rPr>
      </w:pPr>
      <w:r w:rsidRPr="003C3530">
        <w:rPr>
          <w:rFonts w:ascii="David" w:eastAsia="Calibri" w:hAnsi="David" w:cs="David" w:hint="cs"/>
          <w:sz w:val="24"/>
          <w:szCs w:val="24"/>
          <w:rtl/>
          <w:lang w:bidi="he-IL"/>
        </w:rPr>
        <w:t>למיטב ידיעת</w:t>
      </w:r>
      <w:r w:rsidR="00C71F80" w:rsidRPr="00C71F80">
        <w:rPr>
          <w:rFonts w:ascii="David" w:eastAsia="Calibri" w:hAnsi="David" w:cs="David"/>
          <w:sz w:val="24"/>
          <w:szCs w:val="24"/>
          <w:rtl/>
          <w:lang w:bidi="he-IL"/>
        </w:rPr>
        <w:t>י</w:t>
      </w:r>
      <w:r w:rsidRPr="003C3530">
        <w:rPr>
          <w:rFonts w:ascii="David" w:eastAsia="Calibri" w:hAnsi="David" w:cs="David" w:hint="cs"/>
          <w:sz w:val="24"/>
          <w:szCs w:val="24"/>
          <w:rtl/>
          <w:lang w:bidi="he-IL"/>
        </w:rPr>
        <w:t xml:space="preserve">, עדיין, לא נערכו מחקרים שבדקו את הקשר בין מאפייני אישיות וסגנונות חשיבה בקרב מורים כבני מיעוט במערכת החינוך הערבית בישראל. </w:t>
      </w:r>
      <w:r w:rsidRPr="003C3530">
        <w:rPr>
          <w:rFonts w:ascii="David" w:hAnsi="David" w:cs="David" w:hint="cs"/>
          <w:sz w:val="24"/>
          <w:szCs w:val="24"/>
          <w:rtl/>
          <w:lang w:bidi="he-IL"/>
        </w:rPr>
        <w:t>זאת</w:t>
      </w:r>
      <w:r w:rsidRPr="003C3530">
        <w:rPr>
          <w:rFonts w:ascii="David" w:hAnsi="David" w:cs="David" w:hint="cs"/>
          <w:sz w:val="24"/>
          <w:szCs w:val="24"/>
          <w:rtl/>
        </w:rPr>
        <w:t xml:space="preserve"> </w:t>
      </w:r>
      <w:r w:rsidRPr="003C3530">
        <w:rPr>
          <w:rFonts w:ascii="David" w:hAnsi="David" w:cs="David" w:hint="cs"/>
          <w:sz w:val="24"/>
          <w:szCs w:val="24"/>
          <w:rtl/>
          <w:lang w:bidi="he-IL"/>
        </w:rPr>
        <w:t>למרות</w:t>
      </w:r>
      <w:r w:rsidRPr="003C3530">
        <w:rPr>
          <w:rFonts w:ascii="David" w:hAnsi="David" w:cs="David" w:hint="cs"/>
          <w:sz w:val="24"/>
          <w:szCs w:val="24"/>
          <w:rtl/>
        </w:rPr>
        <w:t xml:space="preserve"> </w:t>
      </w:r>
      <w:r w:rsidRPr="003C3530">
        <w:rPr>
          <w:rFonts w:ascii="David" w:hAnsi="David" w:cs="David" w:hint="cs"/>
          <w:sz w:val="24"/>
          <w:szCs w:val="24"/>
          <w:rtl/>
          <w:lang w:bidi="he-IL"/>
        </w:rPr>
        <w:t>שהמיעוט הערבי בישראל עובר תהליכי</w:t>
      </w:r>
      <w:r w:rsidRPr="003C3530">
        <w:rPr>
          <w:rFonts w:ascii="David" w:hAnsi="David" w:cs="David" w:hint="cs"/>
          <w:sz w:val="24"/>
          <w:szCs w:val="24"/>
          <w:rtl/>
        </w:rPr>
        <w:t xml:space="preserve"> </w:t>
      </w:r>
      <w:r w:rsidRPr="003C3530">
        <w:rPr>
          <w:rFonts w:ascii="David" w:hAnsi="David" w:cs="David" w:hint="cs"/>
          <w:sz w:val="24"/>
          <w:szCs w:val="24"/>
          <w:rtl/>
          <w:lang w:bidi="he-IL"/>
        </w:rPr>
        <w:t>שינוי</w:t>
      </w:r>
      <w:r w:rsidRPr="003C3530">
        <w:rPr>
          <w:rFonts w:ascii="David" w:hAnsi="David" w:cs="David" w:hint="cs"/>
          <w:sz w:val="24"/>
          <w:szCs w:val="24"/>
          <w:rtl/>
        </w:rPr>
        <w:t xml:space="preserve"> </w:t>
      </w:r>
      <w:r w:rsidRPr="003C3530">
        <w:rPr>
          <w:rFonts w:ascii="David" w:hAnsi="David" w:cs="David" w:hint="cs"/>
          <w:sz w:val="24"/>
          <w:szCs w:val="24"/>
          <w:rtl/>
          <w:lang w:bidi="he-IL"/>
        </w:rPr>
        <w:t>מהירים</w:t>
      </w:r>
      <w:r w:rsidRPr="003C3530">
        <w:rPr>
          <w:rFonts w:ascii="David" w:hAnsi="David" w:cs="David" w:hint="cs"/>
          <w:sz w:val="24"/>
          <w:szCs w:val="24"/>
          <w:rtl/>
        </w:rPr>
        <w:t xml:space="preserve"> </w:t>
      </w:r>
      <w:r w:rsidRPr="003C3530">
        <w:rPr>
          <w:rFonts w:ascii="David" w:hAnsi="David" w:cs="David" w:hint="cs"/>
          <w:sz w:val="24"/>
          <w:szCs w:val="24"/>
          <w:rtl/>
          <w:lang w:bidi="he-IL"/>
        </w:rPr>
        <w:t>במישור</w:t>
      </w:r>
      <w:r w:rsidRPr="003C3530">
        <w:rPr>
          <w:rFonts w:ascii="David" w:hAnsi="David" w:cs="David" w:hint="cs"/>
          <w:sz w:val="24"/>
          <w:szCs w:val="24"/>
          <w:rtl/>
        </w:rPr>
        <w:t xml:space="preserve"> </w:t>
      </w:r>
      <w:r w:rsidRPr="003C3530">
        <w:rPr>
          <w:rFonts w:ascii="David" w:hAnsi="David" w:cs="David" w:hint="cs"/>
          <w:sz w:val="24"/>
          <w:szCs w:val="24"/>
          <w:rtl/>
          <w:lang w:bidi="he-IL"/>
        </w:rPr>
        <w:t>החברתי</w:t>
      </w:r>
      <w:r w:rsidRPr="003C3530">
        <w:rPr>
          <w:rFonts w:ascii="David" w:hAnsi="David" w:cs="David" w:hint="cs"/>
          <w:sz w:val="24"/>
          <w:szCs w:val="24"/>
          <w:rtl/>
        </w:rPr>
        <w:t xml:space="preserve">, </w:t>
      </w:r>
      <w:r w:rsidRPr="003C3530">
        <w:rPr>
          <w:rFonts w:ascii="David" w:hAnsi="David" w:cs="David" w:hint="cs"/>
          <w:sz w:val="24"/>
          <w:szCs w:val="24"/>
          <w:rtl/>
          <w:lang w:bidi="he-IL"/>
        </w:rPr>
        <w:t>הכלכלי</w:t>
      </w:r>
      <w:r w:rsidRPr="003C3530">
        <w:rPr>
          <w:rFonts w:ascii="David" w:hAnsi="David" w:cs="David" w:hint="cs"/>
          <w:sz w:val="24"/>
          <w:szCs w:val="24"/>
          <w:rtl/>
        </w:rPr>
        <w:t xml:space="preserve">, </w:t>
      </w:r>
      <w:r w:rsidRPr="003C3530">
        <w:rPr>
          <w:rFonts w:ascii="David" w:hAnsi="David" w:cs="David" w:hint="cs"/>
          <w:sz w:val="24"/>
          <w:szCs w:val="24"/>
          <w:rtl/>
          <w:lang w:bidi="he-IL"/>
        </w:rPr>
        <w:t>הפוליטי</w:t>
      </w:r>
      <w:r w:rsidRPr="003C3530">
        <w:rPr>
          <w:rFonts w:ascii="David" w:hAnsi="David" w:cs="David" w:hint="cs"/>
          <w:sz w:val="24"/>
          <w:szCs w:val="24"/>
          <w:rtl/>
        </w:rPr>
        <w:t xml:space="preserve"> </w:t>
      </w:r>
      <w:r w:rsidRPr="003C3530">
        <w:rPr>
          <w:rFonts w:ascii="David" w:hAnsi="David" w:cs="David" w:hint="cs"/>
          <w:sz w:val="24"/>
          <w:szCs w:val="24"/>
          <w:rtl/>
          <w:lang w:bidi="he-IL"/>
        </w:rPr>
        <w:t>והתרבותי.</w:t>
      </w:r>
      <w:r w:rsidRPr="003C3530">
        <w:rPr>
          <w:rFonts w:ascii="David" w:eastAsia="Calibri" w:hAnsi="David" w:cs="David" w:hint="cs"/>
          <w:sz w:val="24"/>
          <w:szCs w:val="24"/>
          <w:rtl/>
          <w:lang w:bidi="he-IL"/>
        </w:rPr>
        <w:t xml:space="preserve"> וחי בתוך חברה הנחשבת לחברה מודרנית עם סממנים ברורים של מסורתיות. </w:t>
      </w:r>
    </w:p>
    <w:p w14:paraId="25F5613F" w14:textId="77777777" w:rsidR="00C250A9" w:rsidRDefault="00C250A9" w:rsidP="00C250A9">
      <w:pPr>
        <w:bidi/>
        <w:spacing w:after="0" w:line="480" w:lineRule="auto"/>
        <w:jc w:val="both"/>
        <w:rPr>
          <w:rFonts w:ascii="David" w:hAnsi="David" w:cs="David"/>
          <w:b/>
          <w:bCs/>
          <w:sz w:val="24"/>
          <w:szCs w:val="24"/>
          <w:rtl/>
        </w:rPr>
      </w:pPr>
    </w:p>
    <w:p w14:paraId="0FB36B5C" w14:textId="7E4130AD" w:rsidR="00380906" w:rsidRPr="003C3530" w:rsidRDefault="003C2FD7" w:rsidP="00C250A9">
      <w:pPr>
        <w:bidi/>
        <w:spacing w:after="0" w:line="480" w:lineRule="auto"/>
        <w:jc w:val="both"/>
        <w:rPr>
          <w:rFonts w:ascii="David" w:hAnsi="David" w:cs="David"/>
          <w:b/>
          <w:bCs/>
          <w:sz w:val="24"/>
          <w:szCs w:val="24"/>
          <w:rtl/>
        </w:rPr>
      </w:pPr>
      <w:r w:rsidRPr="003C3530">
        <w:rPr>
          <w:rFonts w:ascii="David" w:hAnsi="David" w:cs="David" w:hint="cs"/>
          <w:b/>
          <w:bCs/>
          <w:sz w:val="24"/>
          <w:szCs w:val="24"/>
          <w:rtl/>
          <w:lang w:bidi="he-IL"/>
        </w:rPr>
        <w:t>רקע</w:t>
      </w:r>
      <w:r w:rsidRPr="003C3530">
        <w:rPr>
          <w:rFonts w:ascii="David" w:hAnsi="David" w:cs="David" w:hint="cs"/>
          <w:b/>
          <w:bCs/>
          <w:sz w:val="24"/>
          <w:szCs w:val="24"/>
          <w:rtl/>
        </w:rPr>
        <w:t xml:space="preserve"> </w:t>
      </w:r>
      <w:r w:rsidR="005E79B6" w:rsidRPr="003C3530">
        <w:rPr>
          <w:rFonts w:ascii="David" w:hAnsi="David" w:cs="David" w:hint="cs"/>
          <w:b/>
          <w:bCs/>
          <w:sz w:val="24"/>
          <w:szCs w:val="24"/>
          <w:rtl/>
          <w:lang w:bidi="he-IL"/>
        </w:rPr>
        <w:t>תיאורטי</w:t>
      </w:r>
      <w:r w:rsidR="005E79B6" w:rsidRPr="003C3530">
        <w:rPr>
          <w:rFonts w:ascii="David" w:hAnsi="David" w:cs="David" w:hint="cs"/>
          <w:b/>
          <w:bCs/>
          <w:sz w:val="24"/>
          <w:szCs w:val="24"/>
          <w:rtl/>
        </w:rPr>
        <w:t xml:space="preserve"> </w:t>
      </w:r>
    </w:p>
    <w:p w14:paraId="712A5B5F" w14:textId="5A16EBCD" w:rsidR="00351282" w:rsidRPr="003C3530" w:rsidRDefault="004957C5" w:rsidP="003C3530">
      <w:pPr>
        <w:bidi/>
        <w:spacing w:after="0" w:line="480" w:lineRule="auto"/>
        <w:jc w:val="both"/>
        <w:rPr>
          <w:rFonts w:ascii="David" w:eastAsia="Calibri" w:hAnsi="David" w:cs="David"/>
          <w:b/>
          <w:bCs/>
          <w:sz w:val="24"/>
          <w:szCs w:val="24"/>
          <w:lang w:bidi="he-IL"/>
        </w:rPr>
      </w:pPr>
      <w:r w:rsidRPr="003C3530">
        <w:rPr>
          <w:rFonts w:ascii="David" w:eastAsia="Calibri" w:hAnsi="David" w:cs="David" w:hint="cs"/>
          <w:b/>
          <w:bCs/>
          <w:sz w:val="24"/>
          <w:szCs w:val="24"/>
          <w:rtl/>
          <w:lang w:bidi="he-IL"/>
        </w:rPr>
        <w:t xml:space="preserve">1.1 </w:t>
      </w:r>
      <w:r w:rsidR="00351282" w:rsidRPr="003C3530">
        <w:rPr>
          <w:rFonts w:ascii="David" w:eastAsia="Calibri" w:hAnsi="David" w:cs="David" w:hint="cs"/>
          <w:b/>
          <w:bCs/>
          <w:sz w:val="24"/>
          <w:szCs w:val="24"/>
          <w:rtl/>
          <w:lang w:bidi="he-IL"/>
        </w:rPr>
        <w:t>מאפייני אישיות</w:t>
      </w:r>
      <w:r w:rsidR="00351282" w:rsidRPr="003C3530">
        <w:rPr>
          <w:rFonts w:ascii="David" w:eastAsia="Calibri" w:hAnsi="David" w:cs="David" w:hint="cs"/>
          <w:b/>
          <w:bCs/>
          <w:sz w:val="24"/>
          <w:szCs w:val="24"/>
          <w:rtl/>
        </w:rPr>
        <w:t xml:space="preserve"> </w:t>
      </w:r>
      <w:r w:rsidR="00351282" w:rsidRPr="003C3530">
        <w:rPr>
          <w:rFonts w:ascii="David" w:eastAsia="Calibri" w:hAnsi="David" w:cs="David" w:hint="cs"/>
          <w:b/>
          <w:bCs/>
          <w:sz w:val="24"/>
          <w:szCs w:val="24"/>
          <w:rtl/>
          <w:lang w:bidi="he-IL"/>
        </w:rPr>
        <w:t>(</w:t>
      </w:r>
      <w:r w:rsidR="00351282" w:rsidRPr="003C3530">
        <w:rPr>
          <w:rFonts w:ascii="David" w:eastAsia="Calibri" w:hAnsi="David" w:cs="David" w:hint="cs"/>
          <w:b/>
          <w:bCs/>
          <w:sz w:val="24"/>
          <w:szCs w:val="24"/>
          <w:lang w:bidi="he-IL"/>
        </w:rPr>
        <w:t>Personality Traits</w:t>
      </w:r>
      <w:r w:rsidR="00351282" w:rsidRPr="003C3530">
        <w:rPr>
          <w:rFonts w:ascii="David" w:eastAsia="Calibri" w:hAnsi="David" w:cs="David" w:hint="cs"/>
          <w:b/>
          <w:bCs/>
          <w:sz w:val="24"/>
          <w:szCs w:val="24"/>
          <w:rtl/>
          <w:lang w:bidi="he-IL"/>
        </w:rPr>
        <w:t>)</w:t>
      </w:r>
    </w:p>
    <w:p w14:paraId="3D0A1312" w14:textId="21AACD95" w:rsidR="001F7F95" w:rsidRDefault="00351282" w:rsidP="0097334B">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 xml:space="preserve">לכל אדם יש מאפיינים אישיים </w:t>
      </w:r>
      <w:r w:rsidR="001F7F95">
        <w:rPr>
          <w:rFonts w:ascii="David" w:eastAsia="Calibri" w:hAnsi="David" w:cs="David" w:hint="cs"/>
          <w:sz w:val="24"/>
          <w:szCs w:val="24"/>
          <w:rtl/>
          <w:lang w:bidi="he-IL"/>
        </w:rPr>
        <w:t>ה</w:t>
      </w:r>
      <w:r w:rsidRPr="003C3530">
        <w:rPr>
          <w:rFonts w:ascii="David" w:eastAsia="Calibri" w:hAnsi="David" w:cs="David" w:hint="cs"/>
          <w:sz w:val="24"/>
          <w:szCs w:val="24"/>
          <w:rtl/>
          <w:lang w:bidi="he-IL"/>
        </w:rPr>
        <w:t xml:space="preserve">משפיעים על </w:t>
      </w:r>
      <w:r w:rsidR="001F7F95">
        <w:rPr>
          <w:rFonts w:ascii="David" w:eastAsia="Calibri" w:hAnsi="David" w:cs="David" w:hint="cs"/>
          <w:sz w:val="24"/>
          <w:szCs w:val="24"/>
          <w:rtl/>
          <w:lang w:bidi="he-IL"/>
        </w:rPr>
        <w:t>התנהגויותיו, ואינם משתנים.</w:t>
      </w:r>
      <w:r w:rsidRPr="003C3530">
        <w:rPr>
          <w:rFonts w:ascii="David" w:eastAsia="Calibri" w:hAnsi="David" w:cs="David" w:hint="cs"/>
          <w:sz w:val="24"/>
          <w:szCs w:val="24"/>
          <w:rtl/>
          <w:lang w:bidi="he-IL"/>
        </w:rPr>
        <w:t xml:space="preserve"> מאפייני האישיות ממלאים </w:t>
      </w:r>
      <w:r w:rsidRPr="0097334B">
        <w:rPr>
          <w:rFonts w:ascii="David" w:eastAsia="Calibri" w:hAnsi="David" w:cs="David" w:hint="cs"/>
          <w:sz w:val="24"/>
          <w:szCs w:val="24"/>
          <w:rtl/>
          <w:lang w:bidi="he-IL"/>
        </w:rPr>
        <w:t>תפקיד חשוב ב</w:t>
      </w:r>
      <w:r w:rsidR="0077646D" w:rsidRPr="0097334B">
        <w:rPr>
          <w:rFonts w:ascii="David" w:eastAsia="Calibri" w:hAnsi="David" w:cs="David" w:hint="cs"/>
          <w:sz w:val="24"/>
          <w:szCs w:val="24"/>
          <w:rtl/>
          <w:lang w:bidi="he-IL"/>
        </w:rPr>
        <w:t xml:space="preserve">תחומי </w:t>
      </w:r>
      <w:r w:rsidRPr="0097334B">
        <w:rPr>
          <w:rFonts w:ascii="David" w:eastAsia="Calibri" w:hAnsi="David" w:cs="David" w:hint="cs"/>
          <w:sz w:val="24"/>
          <w:szCs w:val="24"/>
          <w:rtl/>
          <w:lang w:bidi="he-IL"/>
        </w:rPr>
        <w:t>חיים</w:t>
      </w:r>
      <w:r w:rsidR="0077646D" w:rsidRPr="0097334B">
        <w:rPr>
          <w:rFonts w:ascii="David" w:eastAsia="Calibri" w:hAnsi="David" w:cs="David" w:hint="cs"/>
          <w:sz w:val="24"/>
          <w:szCs w:val="24"/>
          <w:rtl/>
          <w:lang w:bidi="he-IL"/>
        </w:rPr>
        <w:t xml:space="preserve"> שונים</w:t>
      </w:r>
      <w:r w:rsidR="0097334B" w:rsidRPr="0097334B">
        <w:rPr>
          <w:rFonts w:eastAsia="Calibri" w:cs="David" w:hint="cs"/>
          <w:sz w:val="24"/>
          <w:szCs w:val="24"/>
          <w:rtl/>
          <w:lang w:bidi="he-IL"/>
        </w:rPr>
        <w:t xml:space="preserve"> כמו: </w:t>
      </w:r>
      <w:r w:rsidR="0097334B" w:rsidRPr="0097334B">
        <w:rPr>
          <w:rFonts w:asciiTheme="minorBidi" w:eastAsia="Calibri" w:hAnsiTheme="minorBidi" w:cs="David"/>
          <w:rtl/>
          <w:lang w:bidi="he-IL"/>
        </w:rPr>
        <w:t>התנהגויות בעבודה, שביעות רצון מהעבודה</w:t>
      </w:r>
      <w:r w:rsidR="0097334B" w:rsidRPr="0097334B">
        <w:rPr>
          <w:rFonts w:asciiTheme="minorBidi" w:eastAsia="Calibri" w:hAnsiTheme="minorBidi" w:cs="David" w:hint="cs"/>
          <w:rtl/>
          <w:lang w:bidi="he-IL"/>
        </w:rPr>
        <w:t xml:space="preserve"> ועוד</w:t>
      </w:r>
      <w:r w:rsidR="0097334B">
        <w:rPr>
          <w:rFonts w:asciiTheme="minorBidi" w:eastAsia="Calibri" w:hAnsiTheme="minorBidi" w:cs="David" w:hint="cs"/>
          <w:rtl/>
          <w:lang w:bidi="he-IL"/>
        </w:rPr>
        <w:t xml:space="preserve"> </w:t>
      </w:r>
      <w:r w:rsidRPr="0097334B">
        <w:rPr>
          <w:rFonts w:ascii="David" w:eastAsia="Calibri" w:hAnsi="David" w:cs="David" w:hint="cs"/>
          <w:sz w:val="24"/>
          <w:szCs w:val="24"/>
          <w:rtl/>
          <w:lang w:bidi="he-IL"/>
        </w:rPr>
        <w:t>(</w:t>
      </w:r>
      <w:r w:rsidRPr="000A3E3F">
        <w:rPr>
          <w:rFonts w:asciiTheme="majorBidi" w:eastAsia="Calibri" w:hAnsiTheme="majorBidi" w:cstheme="majorBidi"/>
          <w:sz w:val="24"/>
          <w:szCs w:val="24"/>
        </w:rPr>
        <w:t>Diener and Lucas, 1999; Ozer and Benet-Martinez, 2006</w:t>
      </w:r>
      <w:r w:rsidR="0097334B" w:rsidRPr="000A3E3F">
        <w:rPr>
          <w:rFonts w:asciiTheme="majorBidi" w:eastAsia="Calibri" w:hAnsiTheme="majorBidi" w:cstheme="majorBidi"/>
          <w:sz w:val="24"/>
          <w:szCs w:val="24"/>
        </w:rPr>
        <w:t>;</w:t>
      </w:r>
      <w:r w:rsidR="0097334B" w:rsidRPr="000A3E3F">
        <w:rPr>
          <w:rFonts w:asciiTheme="majorBidi" w:hAnsiTheme="majorBidi" w:cstheme="majorBidi"/>
        </w:rPr>
        <w:t xml:space="preserve"> Kotov, Gamez, Schmidt and Watson, 2010</w:t>
      </w:r>
      <w:r w:rsidR="0097334B" w:rsidRPr="000A3E3F">
        <w:rPr>
          <w:rFonts w:asciiTheme="majorBidi" w:eastAsia="Calibri" w:hAnsiTheme="majorBidi" w:cstheme="majorBidi"/>
          <w:sz w:val="24"/>
          <w:szCs w:val="24"/>
        </w:rPr>
        <w:t xml:space="preserve"> </w:t>
      </w:r>
      <w:r w:rsidRPr="003C3530">
        <w:rPr>
          <w:rFonts w:ascii="David" w:eastAsia="Calibri" w:hAnsi="David" w:cs="David" w:hint="cs"/>
          <w:sz w:val="24"/>
          <w:szCs w:val="24"/>
          <w:rtl/>
          <w:lang w:bidi="he-IL"/>
        </w:rPr>
        <w:t xml:space="preserve">). </w:t>
      </w:r>
    </w:p>
    <w:p w14:paraId="01003923" w14:textId="23A4A82E" w:rsidR="00351282" w:rsidRPr="003C3530" w:rsidRDefault="00351282" w:rsidP="00E94A1B">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 xml:space="preserve">בספרות </w:t>
      </w:r>
      <w:r w:rsidR="00BF6872" w:rsidRPr="003C3530">
        <w:rPr>
          <w:rFonts w:ascii="David" w:eastAsia="Calibri" w:hAnsi="David" w:cs="David" w:hint="cs"/>
          <w:sz w:val="24"/>
          <w:szCs w:val="24"/>
          <w:rtl/>
          <w:lang w:bidi="he-IL"/>
        </w:rPr>
        <w:t xml:space="preserve">המקצועית </w:t>
      </w:r>
      <w:r w:rsidRPr="003C3530">
        <w:rPr>
          <w:rFonts w:ascii="David" w:eastAsia="Calibri" w:hAnsi="David" w:cs="David" w:hint="cs"/>
          <w:sz w:val="24"/>
          <w:szCs w:val="24"/>
          <w:rtl/>
          <w:lang w:bidi="he-IL"/>
        </w:rPr>
        <w:t xml:space="preserve">קיימות הגדרות שונות למאפיינים אישיים. לפי אייזנק </w:t>
      </w:r>
      <w:r w:rsidR="000A3E3F">
        <w:rPr>
          <w:rFonts w:ascii="David" w:eastAsia="Calibri" w:hAnsi="David" w:cs="David" w:hint="cs"/>
          <w:sz w:val="24"/>
          <w:szCs w:val="24"/>
          <w:rtl/>
          <w:lang w:bidi="he-IL"/>
        </w:rPr>
        <w:t>(</w:t>
      </w:r>
      <w:r w:rsidR="000A3E3F">
        <w:rPr>
          <w:rFonts w:eastAsia="Calibri"/>
          <w:sz w:val="24"/>
          <w:szCs w:val="24"/>
        </w:rPr>
        <w:t>Aysenck,1</w:t>
      </w:r>
      <w:r w:rsidR="00E94A1B">
        <w:rPr>
          <w:rFonts w:eastAsia="Calibri"/>
          <w:sz w:val="24"/>
          <w:szCs w:val="24"/>
        </w:rPr>
        <w:t>9</w:t>
      </w:r>
      <w:r w:rsidR="000A3E3F">
        <w:rPr>
          <w:rFonts w:eastAsia="Calibri"/>
          <w:sz w:val="24"/>
          <w:szCs w:val="24"/>
        </w:rPr>
        <w:t>67</w:t>
      </w:r>
      <w:r w:rsidR="000A3E3F">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מאפיינים אישי</w:t>
      </w:r>
      <w:r w:rsidR="008208B1" w:rsidRPr="003C3530">
        <w:rPr>
          <w:rFonts w:ascii="David" w:eastAsia="Calibri" w:hAnsi="David" w:cs="David" w:hint="cs"/>
          <w:sz w:val="24"/>
          <w:szCs w:val="24"/>
          <w:rtl/>
          <w:lang w:bidi="he-IL"/>
        </w:rPr>
        <w:t>ותי</w:t>
      </w:r>
      <w:r w:rsidRPr="003C3530">
        <w:rPr>
          <w:rFonts w:ascii="David" w:eastAsia="Calibri" w:hAnsi="David" w:cs="David" w:hint="cs"/>
          <w:sz w:val="24"/>
          <w:szCs w:val="24"/>
          <w:rtl/>
          <w:lang w:bidi="he-IL"/>
        </w:rPr>
        <w:t xml:space="preserve">ים הם קבוצה של פעולות התנהגותיות וההבדל בין האנשים הוא בדרגה של כל מאפיין ולא בסוגי המאפיינים.  </w:t>
      </w:r>
    </w:p>
    <w:p w14:paraId="4CEF00AC" w14:textId="0F7F5B93" w:rsidR="00B424E8" w:rsidRPr="00384012" w:rsidRDefault="00573734" w:rsidP="00384012">
      <w:pPr>
        <w:autoSpaceDE w:val="0"/>
        <w:autoSpaceDN w:val="0"/>
        <w:bidi/>
        <w:adjustRightInd w:val="0"/>
        <w:spacing w:after="0" w:line="480" w:lineRule="auto"/>
        <w:jc w:val="both"/>
        <w:rPr>
          <w:rFonts w:ascii="David" w:eastAsia="Times New Roman" w:hAnsi="David" w:cs="David"/>
          <w:b/>
          <w:bCs/>
          <w:sz w:val="24"/>
          <w:szCs w:val="24"/>
          <w:rtl/>
          <w:lang w:bidi="he-IL"/>
        </w:rPr>
      </w:pPr>
      <w:r w:rsidRPr="003C3530">
        <w:rPr>
          <w:rFonts w:ascii="David" w:eastAsia="Calibri" w:hAnsi="David" w:cs="David" w:hint="cs"/>
          <w:sz w:val="24"/>
          <w:szCs w:val="24"/>
          <w:rtl/>
          <w:lang w:bidi="he-IL"/>
        </w:rPr>
        <w:lastRenderedPageBreak/>
        <w:t>מודל חמשת מאפייני האישיות הגדולים</w:t>
      </w:r>
      <w:r w:rsidR="00D647F1">
        <w:rPr>
          <w:rFonts w:ascii="David" w:eastAsia="Calibri" w:hAnsi="David" w:cs="David" w:hint="cs"/>
          <w:sz w:val="24"/>
          <w:szCs w:val="24"/>
          <w:rtl/>
          <w:lang w:bidi="he-IL"/>
        </w:rPr>
        <w:t xml:space="preserve"> (</w:t>
      </w:r>
      <w:r w:rsidR="00D647F1" w:rsidRPr="003C3530">
        <w:rPr>
          <w:rFonts w:ascii="David" w:eastAsia="Calibri" w:hAnsi="David" w:cs="David" w:hint="cs"/>
          <w:sz w:val="24"/>
          <w:szCs w:val="24"/>
          <w:lang w:bidi="he-IL"/>
        </w:rPr>
        <w:t>The Big Five Factors Model</w:t>
      </w:r>
      <w:r w:rsidR="00D647F1">
        <w:rPr>
          <w:rFonts w:ascii="David" w:eastAsia="Calibri" w:hAnsi="David" w:cs="David" w:hint="cs"/>
          <w:sz w:val="24"/>
          <w:szCs w:val="24"/>
          <w:rtl/>
          <w:lang w:bidi="he-IL"/>
        </w:rPr>
        <w:t>)</w:t>
      </w:r>
      <w:r w:rsidRPr="003C3530">
        <w:rPr>
          <w:rFonts w:ascii="David" w:eastAsia="Calibri" w:hAnsi="David" w:cs="David" w:hint="cs"/>
          <w:sz w:val="24"/>
          <w:szCs w:val="24"/>
          <w:rtl/>
          <w:lang w:bidi="he-IL"/>
        </w:rPr>
        <w:t xml:space="preserve"> </w:t>
      </w:r>
      <w:r w:rsidRPr="003C3530">
        <w:rPr>
          <w:rFonts w:ascii="David" w:eastAsia="Calibri" w:hAnsi="David" w:cs="David" w:hint="cs"/>
          <w:sz w:val="24"/>
          <w:szCs w:val="24"/>
        </w:rPr>
        <w:t>(Costa and McCrae, 1992)</w:t>
      </w:r>
      <w:r w:rsidRPr="003C3530">
        <w:rPr>
          <w:rFonts w:ascii="David" w:eastAsia="Calibri" w:hAnsi="David" w:cs="David" w:hint="cs"/>
          <w:sz w:val="24"/>
          <w:szCs w:val="24"/>
          <w:rtl/>
          <w:lang w:bidi="he-IL"/>
        </w:rPr>
        <w:t xml:space="preserve"> </w:t>
      </w:r>
      <w:r w:rsidR="00D647F1">
        <w:rPr>
          <w:rFonts w:ascii="David" w:eastAsia="Calibri" w:hAnsi="David" w:cs="David" w:hint="cs"/>
          <w:sz w:val="24"/>
          <w:szCs w:val="24"/>
          <w:rtl/>
          <w:lang w:bidi="he-IL"/>
        </w:rPr>
        <w:t>הגדיר</w:t>
      </w:r>
      <w:r w:rsidRPr="003C3530">
        <w:rPr>
          <w:rFonts w:ascii="David" w:eastAsia="Calibri" w:hAnsi="David" w:cs="David" w:hint="cs"/>
          <w:sz w:val="24"/>
          <w:szCs w:val="24"/>
          <w:rtl/>
          <w:lang w:bidi="he-IL"/>
        </w:rPr>
        <w:t xml:space="preserve"> חמישה מאפייני על</w:t>
      </w:r>
      <w:r w:rsidR="008208B1" w:rsidRPr="003C3530">
        <w:rPr>
          <w:rFonts w:ascii="David" w:eastAsia="Calibri" w:hAnsi="David" w:cs="David" w:hint="cs"/>
          <w:sz w:val="24"/>
          <w:szCs w:val="24"/>
          <w:rtl/>
          <w:lang w:bidi="he-IL"/>
        </w:rPr>
        <w:t>,</w:t>
      </w:r>
      <w:r w:rsidRPr="003C3530">
        <w:rPr>
          <w:rFonts w:ascii="David" w:eastAsia="Calibri" w:hAnsi="David" w:cs="David" w:hint="cs"/>
          <w:sz w:val="24"/>
          <w:szCs w:val="24"/>
          <w:rtl/>
          <w:lang w:bidi="he-IL"/>
        </w:rPr>
        <w:t xml:space="preserve"> המשמשים לתיאור האישיות. לפי מודל זה ניתן לייחס מגוון של התנהגויות ורגשות לחמשת המאפיינים הגדולים.</w:t>
      </w:r>
      <w:r w:rsidR="00D647F1">
        <w:rPr>
          <w:rFonts w:ascii="David" w:eastAsia="Calibri" w:hAnsi="David" w:cs="David" w:hint="cs"/>
          <w:sz w:val="24"/>
          <w:szCs w:val="24"/>
          <w:rtl/>
          <w:lang w:bidi="he-IL"/>
        </w:rPr>
        <w:t xml:space="preserve"> חמשת מאפייני האישיות</w:t>
      </w:r>
      <w:r w:rsidRPr="003C3530">
        <w:rPr>
          <w:rFonts w:ascii="David" w:eastAsia="Calibri" w:hAnsi="David" w:cs="David" w:hint="cs"/>
          <w:sz w:val="24"/>
          <w:szCs w:val="24"/>
          <w:rtl/>
          <w:lang w:bidi="he-IL"/>
        </w:rPr>
        <w:t xml:space="preserve"> </w:t>
      </w:r>
      <w:r w:rsidR="00D647F1">
        <w:rPr>
          <w:rFonts w:ascii="David" w:eastAsia="Calibri" w:hAnsi="David" w:cs="David" w:hint="cs"/>
          <w:sz w:val="24"/>
          <w:szCs w:val="24"/>
          <w:rtl/>
          <w:lang w:bidi="he-IL"/>
        </w:rPr>
        <w:t>כוללים</w:t>
      </w:r>
      <w:r w:rsidR="00D647F1" w:rsidRPr="003C3530">
        <w:rPr>
          <w:rFonts w:ascii="David" w:eastAsia="Calibri" w:hAnsi="David" w:cs="David" w:hint="cs"/>
          <w:sz w:val="24"/>
          <w:szCs w:val="24"/>
          <w:rtl/>
          <w:lang w:bidi="he-IL"/>
        </w:rPr>
        <w:t xml:space="preserve">: נוירוטיות, מוחצנות, פתיחות, מצפוניות ונעימות. על פי </w:t>
      </w:r>
      <w:r w:rsidR="00D647F1">
        <w:rPr>
          <w:rFonts w:ascii="David" w:eastAsia="Calibri" w:hAnsi="David" w:cs="David" w:hint="cs"/>
          <w:sz w:val="24"/>
          <w:szCs w:val="24"/>
          <w:rtl/>
          <w:lang w:bidi="he-IL"/>
        </w:rPr>
        <w:t>ה</w:t>
      </w:r>
      <w:r w:rsidR="00D647F1" w:rsidRPr="003C3530">
        <w:rPr>
          <w:rFonts w:ascii="David" w:eastAsia="Calibri" w:hAnsi="David" w:cs="David" w:hint="cs"/>
          <w:sz w:val="24"/>
          <w:szCs w:val="24"/>
          <w:rtl/>
          <w:lang w:bidi="he-IL"/>
        </w:rPr>
        <w:t>מודל</w:t>
      </w:r>
      <w:r w:rsidR="00D647F1">
        <w:rPr>
          <w:rFonts w:ascii="David" w:eastAsia="Calibri" w:hAnsi="David" w:cs="David" w:hint="cs"/>
          <w:sz w:val="24"/>
          <w:szCs w:val="24"/>
          <w:rtl/>
          <w:lang w:bidi="he-IL"/>
        </w:rPr>
        <w:t xml:space="preserve">, </w:t>
      </w:r>
      <w:r w:rsidR="00D647F1" w:rsidRPr="003C3530">
        <w:rPr>
          <w:rFonts w:ascii="David" w:eastAsia="Calibri" w:hAnsi="David" w:cs="David" w:hint="cs"/>
          <w:sz w:val="24"/>
          <w:szCs w:val="24"/>
          <w:rtl/>
          <w:lang w:bidi="he-IL"/>
        </w:rPr>
        <w:t>כל מאפיין הוא דו קוטבי, למשל: מוחצנות מול מופנמות (</w:t>
      </w:r>
      <w:r w:rsidR="00D647F1">
        <w:rPr>
          <w:rFonts w:ascii="David" w:eastAsia="Calibri" w:hAnsi="David" w:cs="David" w:hint="cs"/>
          <w:sz w:val="24"/>
          <w:szCs w:val="24"/>
          <w:rtl/>
          <w:lang w:bidi="he-IL"/>
        </w:rPr>
        <w:t xml:space="preserve"> </w:t>
      </w:r>
      <w:r w:rsidR="00D647F1">
        <w:rPr>
          <w:rFonts w:ascii="David" w:eastAsia="Calibri" w:hAnsi="David" w:cs="David"/>
          <w:sz w:val="24"/>
          <w:szCs w:val="24"/>
          <w:lang w:bidi="he-IL"/>
        </w:rPr>
        <w:t xml:space="preserve">; </w:t>
      </w:r>
      <w:r w:rsidR="00D647F1" w:rsidRPr="003C3530">
        <w:rPr>
          <w:rFonts w:ascii="David" w:eastAsia="Calibri" w:hAnsi="David" w:cs="David" w:hint="cs"/>
          <w:sz w:val="24"/>
          <w:szCs w:val="24"/>
          <w:lang w:bidi="he-IL"/>
        </w:rPr>
        <w:t>Gosling, et al., 2003</w:t>
      </w:r>
      <w:r w:rsidR="00D647F1" w:rsidRPr="003C3530">
        <w:rPr>
          <w:rFonts w:ascii="David" w:eastAsia="Calibri" w:hAnsi="David" w:cs="David" w:hint="cs"/>
          <w:sz w:val="24"/>
          <w:szCs w:val="24"/>
          <w:rtl/>
          <w:lang w:bidi="he-IL"/>
        </w:rPr>
        <w:t xml:space="preserve">2002, </w:t>
      </w:r>
      <w:r w:rsidR="00D647F1" w:rsidRPr="003C3530">
        <w:rPr>
          <w:rFonts w:ascii="David" w:eastAsia="Calibri" w:hAnsi="David" w:cs="David" w:hint="cs"/>
          <w:sz w:val="24"/>
          <w:szCs w:val="24"/>
          <w:lang w:bidi="he-IL"/>
        </w:rPr>
        <w:t>Zhang</w:t>
      </w:r>
      <w:r w:rsidR="00D647F1" w:rsidRPr="003C3530">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המודל נמצא יציב ועקבי במחקרים שונים בתרבויות שונות וכן נבדק במגוון רב של תחומים וביניהם הערכת אישיות, התנהגויות בעבודה, שביעות רצון מהעבודה ועוד</w:t>
      </w:r>
      <w:r w:rsidR="00B424E8" w:rsidRPr="003C3530">
        <w:rPr>
          <w:rFonts w:ascii="David" w:eastAsia="Calibri" w:hAnsi="David" w:cs="David" w:hint="cs"/>
          <w:sz w:val="24"/>
          <w:szCs w:val="24"/>
          <w:rtl/>
          <w:lang w:bidi="he-IL"/>
        </w:rPr>
        <w:t xml:space="preserve"> </w:t>
      </w:r>
      <w:r w:rsidR="00B424E8" w:rsidRPr="003C3530">
        <w:rPr>
          <w:rFonts w:ascii="David" w:hAnsi="David" w:cs="David" w:hint="cs"/>
          <w:sz w:val="24"/>
          <w:szCs w:val="24"/>
        </w:rPr>
        <w:t xml:space="preserve">(Kotov, Gamez, Schmidt </w:t>
      </w:r>
      <w:r w:rsidR="004374E6" w:rsidRPr="003C3530">
        <w:rPr>
          <w:rFonts w:ascii="David" w:hAnsi="David" w:cs="David" w:hint="cs"/>
          <w:sz w:val="24"/>
          <w:szCs w:val="24"/>
        </w:rPr>
        <w:t>and</w:t>
      </w:r>
      <w:r w:rsidR="00B424E8" w:rsidRPr="003C3530">
        <w:rPr>
          <w:rFonts w:ascii="David" w:hAnsi="David" w:cs="David" w:hint="cs"/>
          <w:sz w:val="24"/>
          <w:szCs w:val="24"/>
        </w:rPr>
        <w:t xml:space="preserve"> Watson, 2010)</w:t>
      </w:r>
      <w:r w:rsidR="00B424E8" w:rsidRPr="003C3530">
        <w:rPr>
          <w:rFonts w:ascii="David" w:eastAsia="Calibri" w:hAnsi="David" w:cs="David" w:hint="cs"/>
          <w:sz w:val="24"/>
          <w:szCs w:val="24"/>
          <w:rtl/>
          <w:lang w:bidi="he-IL"/>
        </w:rPr>
        <w:t>.</w:t>
      </w:r>
    </w:p>
    <w:p w14:paraId="0B1D5901" w14:textId="6FCE8D58" w:rsidR="00BF4DEE" w:rsidRPr="003C3530" w:rsidRDefault="00BF4DEE" w:rsidP="003C3530">
      <w:pPr>
        <w:autoSpaceDE w:val="0"/>
        <w:autoSpaceDN w:val="0"/>
        <w:bidi/>
        <w:adjustRightInd w:val="0"/>
        <w:spacing w:after="0" w:line="480" w:lineRule="auto"/>
        <w:jc w:val="both"/>
        <w:rPr>
          <w:rFonts w:ascii="David" w:eastAsia="Calibri" w:hAnsi="David" w:cs="David"/>
          <w:sz w:val="24"/>
          <w:szCs w:val="24"/>
          <w:rtl/>
          <w:lang w:bidi="he-IL"/>
        </w:rPr>
      </w:pPr>
      <w:r w:rsidRPr="003C3530">
        <w:rPr>
          <w:rFonts w:ascii="David" w:eastAsia="Times New Roman" w:hAnsi="David" w:cs="David" w:hint="cs"/>
          <w:b/>
          <w:bCs/>
          <w:sz w:val="24"/>
          <w:szCs w:val="24"/>
          <w:rtl/>
          <w:lang w:bidi="he-IL"/>
        </w:rPr>
        <w:t>אדם נוירוטי</w:t>
      </w:r>
      <w:r w:rsidRPr="003C3530">
        <w:rPr>
          <w:rFonts w:ascii="David" w:eastAsia="Times New Roman" w:hAnsi="David" w:cs="David" w:hint="cs"/>
          <w:sz w:val="24"/>
          <w:szCs w:val="24"/>
          <w:rtl/>
          <w:lang w:bidi="he-IL"/>
        </w:rPr>
        <w:t xml:space="preserve"> נוטה לרגשי נחיתות, מתח, חרדה</w:t>
      </w:r>
      <w:r w:rsidR="00587C59">
        <w:rPr>
          <w:rFonts w:ascii="David" w:eastAsia="Times New Roman" w:hAnsi="David" w:cs="David" w:hint="cs"/>
          <w:sz w:val="24"/>
          <w:szCs w:val="24"/>
          <w:rtl/>
          <w:lang w:bidi="he-IL"/>
        </w:rPr>
        <w:t>,</w:t>
      </w:r>
      <w:r w:rsidR="00587C59" w:rsidRPr="003C3530">
        <w:rPr>
          <w:rFonts w:ascii="David" w:eastAsia="Times New Roman" w:hAnsi="David" w:cs="David" w:hint="cs"/>
          <w:sz w:val="24"/>
          <w:szCs w:val="24"/>
        </w:rPr>
        <w:t xml:space="preserve"> </w:t>
      </w:r>
      <w:r w:rsidRPr="003C3530">
        <w:rPr>
          <w:rFonts w:ascii="David" w:eastAsia="Times New Roman" w:hAnsi="David" w:cs="David" w:hint="cs"/>
          <w:sz w:val="24"/>
          <w:szCs w:val="24"/>
          <w:rtl/>
          <w:lang w:bidi="he-IL"/>
        </w:rPr>
        <w:t xml:space="preserve">כעס, רגשנות וחוסר בטחון. אנשים המדורגים נמוך בסקלה מתאפיינים </w:t>
      </w:r>
      <w:r w:rsidRPr="003C3530">
        <w:rPr>
          <w:rFonts w:ascii="David" w:eastAsia="Calibri" w:hAnsi="David" w:cs="David" w:hint="cs"/>
          <w:sz w:val="24"/>
          <w:szCs w:val="24"/>
          <w:rtl/>
          <w:lang w:bidi="he-IL"/>
        </w:rPr>
        <w:t>ביציבות רגשית (</w:t>
      </w:r>
      <w:r w:rsidRPr="003C3530">
        <w:rPr>
          <w:rFonts w:ascii="David" w:eastAsia="Calibri" w:hAnsi="David" w:cs="David" w:hint="cs"/>
          <w:sz w:val="24"/>
          <w:szCs w:val="24"/>
          <w:lang w:bidi="he-IL"/>
        </w:rPr>
        <w:t>Emotional Stability</w:t>
      </w:r>
      <w:r w:rsidRPr="003C3530">
        <w:rPr>
          <w:rFonts w:ascii="David" w:eastAsia="Calibri" w:hAnsi="David" w:cs="David" w:hint="cs"/>
          <w:sz w:val="24"/>
          <w:szCs w:val="24"/>
          <w:rtl/>
          <w:lang w:bidi="he-IL"/>
        </w:rPr>
        <w:t>), ההפך מהאנשים הנוירוטיים שמתאפיינים בחוסר שביעות רצון מעצמם ומתקשים להסתגל לצורכי החיים (</w:t>
      </w:r>
      <w:r w:rsidRPr="003C3530">
        <w:rPr>
          <w:rFonts w:ascii="David" w:eastAsia="Calibri" w:hAnsi="David" w:cs="David" w:hint="cs"/>
          <w:sz w:val="24"/>
          <w:szCs w:val="24"/>
          <w:lang w:bidi="he-IL"/>
        </w:rPr>
        <w:t>Zhang, 2006</w:t>
      </w:r>
      <w:r w:rsidR="00B424E8" w:rsidRPr="003C3530">
        <w:rPr>
          <w:rFonts w:ascii="David" w:hAnsi="David" w:cs="David" w:hint="cs"/>
          <w:sz w:val="24"/>
          <w:szCs w:val="24"/>
        </w:rPr>
        <w:t>; Judge &amp; Ilies, 2002</w:t>
      </w:r>
      <w:r w:rsidR="00B424E8"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 xml:space="preserve">). </w:t>
      </w:r>
    </w:p>
    <w:p w14:paraId="7FEC2253" w14:textId="12472ADC" w:rsidR="00BF4DEE" w:rsidRPr="00AD2514" w:rsidRDefault="00BF4DEE" w:rsidP="00AD2514">
      <w:pPr>
        <w:bidi/>
        <w:spacing w:after="0" w:line="480" w:lineRule="auto"/>
        <w:jc w:val="both"/>
        <w:rPr>
          <w:rFonts w:ascii="David" w:eastAsia="Calibri" w:hAnsi="David" w:cs="David"/>
          <w:sz w:val="24"/>
          <w:szCs w:val="24"/>
          <w:rtl/>
          <w:lang w:bidi="he-IL"/>
        </w:rPr>
      </w:pPr>
      <w:r w:rsidRPr="003C3530">
        <w:rPr>
          <w:rFonts w:ascii="David" w:eastAsia="Calibri" w:hAnsi="David" w:cs="David" w:hint="cs"/>
          <w:b/>
          <w:bCs/>
          <w:sz w:val="24"/>
          <w:szCs w:val="24"/>
          <w:rtl/>
          <w:lang w:bidi="he-IL"/>
        </w:rPr>
        <w:t>אדם מוחצן</w:t>
      </w:r>
      <w:r w:rsidRPr="003C3530">
        <w:rPr>
          <w:rFonts w:ascii="David" w:eastAsia="Calibri" w:hAnsi="David" w:cs="David" w:hint="cs"/>
          <w:sz w:val="24"/>
          <w:szCs w:val="24"/>
          <w:rtl/>
          <w:lang w:bidi="he-IL"/>
        </w:rPr>
        <w:t xml:space="preserve"> </w:t>
      </w:r>
      <w:r w:rsidR="00C00584">
        <w:rPr>
          <w:rFonts w:ascii="David" w:eastAsia="Calibri" w:hAnsi="David" w:cs="David" w:hint="cs"/>
          <w:sz w:val="24"/>
          <w:szCs w:val="24"/>
          <w:rtl/>
          <w:lang w:bidi="he-IL"/>
        </w:rPr>
        <w:t>הינו</w:t>
      </w:r>
      <w:r w:rsidRPr="003C3530">
        <w:rPr>
          <w:rFonts w:ascii="David" w:eastAsia="Calibri" w:hAnsi="David" w:cs="David" w:hint="cs"/>
          <w:sz w:val="24"/>
          <w:szCs w:val="24"/>
          <w:rtl/>
          <w:lang w:bidi="he-IL"/>
        </w:rPr>
        <w:t xml:space="preserve"> מעורה חברתית, מכבד מסורת וסמכות. ברמת החשיבה </w:t>
      </w:r>
      <w:r w:rsidR="00C00584">
        <w:rPr>
          <w:rFonts w:ascii="David" w:eastAsia="Calibri" w:hAnsi="David" w:cs="David" w:hint="cs"/>
          <w:sz w:val="24"/>
          <w:szCs w:val="24"/>
          <w:rtl/>
          <w:lang w:bidi="he-IL"/>
        </w:rPr>
        <w:t>הוא</w:t>
      </w:r>
      <w:r w:rsidRPr="003C3530">
        <w:rPr>
          <w:rFonts w:ascii="David" w:eastAsia="Calibri" w:hAnsi="David" w:cs="David" w:hint="cs"/>
          <w:sz w:val="24"/>
          <w:szCs w:val="24"/>
          <w:rtl/>
          <w:lang w:bidi="he-IL"/>
        </w:rPr>
        <w:t xml:space="preserve"> נוטה לפרש את העולם החיצוני באמצעות הלוגיקה, ולחיות לפי חוקים</w:t>
      </w:r>
      <w:r w:rsidR="00C250A9">
        <w:rPr>
          <w:rFonts w:ascii="David" w:eastAsia="Calibri" w:hAnsi="David" w:cs="David" w:hint="cs"/>
          <w:sz w:val="24"/>
          <w:szCs w:val="24"/>
          <w:rtl/>
          <w:lang w:bidi="he-IL"/>
        </w:rPr>
        <w:t>,</w:t>
      </w:r>
      <w:r w:rsidRPr="003C3530">
        <w:rPr>
          <w:rFonts w:ascii="David" w:eastAsia="Calibri" w:hAnsi="David" w:cs="David" w:hint="cs"/>
          <w:sz w:val="24"/>
          <w:szCs w:val="24"/>
          <w:rtl/>
          <w:lang w:bidi="he-IL"/>
        </w:rPr>
        <w:t xml:space="preserve"> </w:t>
      </w:r>
      <w:r w:rsidR="00AD2514">
        <w:rPr>
          <w:rFonts w:ascii="David" w:eastAsia="Calibri" w:hAnsi="David" w:cs="David" w:hint="cs"/>
          <w:sz w:val="24"/>
          <w:szCs w:val="24"/>
          <w:rtl/>
          <w:lang w:bidi="he-IL"/>
        </w:rPr>
        <w:t>מנגד</w:t>
      </w:r>
      <w:r w:rsidR="0077646D">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 xml:space="preserve">האדם המופנם מכוון את מחשבותיו </w:t>
      </w:r>
      <w:r w:rsidRPr="00AD2514">
        <w:rPr>
          <w:rFonts w:asciiTheme="minorBidi" w:eastAsia="Calibri" w:hAnsiTheme="minorBidi" w:cs="David"/>
          <w:sz w:val="24"/>
          <w:szCs w:val="24"/>
          <w:rtl/>
          <w:lang w:bidi="he-IL"/>
        </w:rPr>
        <w:t>ורגשותיו פנימה</w:t>
      </w:r>
      <w:r w:rsidR="00C37DCF" w:rsidRPr="00AD2514">
        <w:rPr>
          <w:rFonts w:asciiTheme="minorBidi" w:eastAsia="Calibri" w:hAnsiTheme="minorBidi" w:cs="David"/>
          <w:sz w:val="24"/>
          <w:szCs w:val="24"/>
          <w:rtl/>
          <w:lang w:bidi="he-IL"/>
        </w:rPr>
        <w:t xml:space="preserve"> וא</w:t>
      </w:r>
      <w:r w:rsidRPr="00AD2514">
        <w:rPr>
          <w:rFonts w:asciiTheme="minorBidi" w:eastAsia="Calibri" w:hAnsiTheme="minorBidi" w:cs="David"/>
          <w:sz w:val="24"/>
          <w:szCs w:val="24"/>
          <w:rtl/>
          <w:lang w:bidi="he-IL"/>
        </w:rPr>
        <w:t xml:space="preserve">ינו מראה </w:t>
      </w:r>
      <w:r w:rsidR="00C37DCF" w:rsidRPr="00AD2514">
        <w:rPr>
          <w:rFonts w:asciiTheme="minorBidi" w:eastAsia="Calibri" w:hAnsiTheme="minorBidi" w:cs="David"/>
          <w:sz w:val="24"/>
          <w:szCs w:val="24"/>
          <w:rtl/>
          <w:lang w:bidi="he-IL"/>
        </w:rPr>
        <w:t>אותם</w:t>
      </w:r>
      <w:r w:rsidR="0077646D" w:rsidRPr="00AD2514">
        <w:rPr>
          <w:rFonts w:asciiTheme="minorBidi" w:eastAsia="Calibri" w:hAnsiTheme="minorBidi" w:cs="David"/>
          <w:sz w:val="24"/>
          <w:szCs w:val="24"/>
          <w:rtl/>
          <w:lang w:bidi="he-IL"/>
        </w:rPr>
        <w:t xml:space="preserve"> לאחרים</w:t>
      </w:r>
      <w:r w:rsidR="00AD2514">
        <w:rPr>
          <w:rFonts w:asciiTheme="minorBidi" w:eastAsia="Calibri" w:hAnsiTheme="minorBidi" w:cs="David" w:hint="cs"/>
          <w:sz w:val="24"/>
          <w:szCs w:val="24"/>
          <w:rtl/>
          <w:lang w:bidi="he-IL"/>
        </w:rPr>
        <w:t>,</w:t>
      </w:r>
      <w:r w:rsidR="00AD2514" w:rsidRPr="00AD2514">
        <w:rPr>
          <w:rFonts w:asciiTheme="minorBidi" w:hAnsiTheme="minorBidi" w:cs="David"/>
          <w:color w:val="222222"/>
          <w:sz w:val="24"/>
          <w:szCs w:val="24"/>
          <w:shd w:val="clear" w:color="auto" w:fill="FFFFFF"/>
          <w:rtl/>
        </w:rPr>
        <w:t xml:space="preserve"> </w:t>
      </w:r>
      <w:r w:rsidR="00AD2514" w:rsidRPr="00AD2514">
        <w:rPr>
          <w:rFonts w:asciiTheme="minorBidi" w:hAnsiTheme="minorBidi" w:cs="David"/>
          <w:color w:val="222222"/>
          <w:sz w:val="24"/>
          <w:szCs w:val="24"/>
          <w:shd w:val="clear" w:color="auto" w:fill="FFFFFF"/>
          <w:rtl/>
          <w:lang w:bidi="he-IL"/>
        </w:rPr>
        <w:t>הוא</w:t>
      </w:r>
      <w:r w:rsidR="00AD2514" w:rsidRPr="00AD2514">
        <w:rPr>
          <w:rFonts w:asciiTheme="minorBidi" w:hAnsiTheme="minorBidi" w:cs="David"/>
          <w:color w:val="222222"/>
          <w:sz w:val="24"/>
          <w:szCs w:val="24"/>
          <w:shd w:val="clear" w:color="auto" w:fill="FFFFFF"/>
          <w:rtl/>
        </w:rPr>
        <w:t xml:space="preserve"> </w:t>
      </w:r>
      <w:r w:rsidR="00AD2514" w:rsidRPr="00AD2514">
        <w:rPr>
          <w:rFonts w:asciiTheme="minorBidi" w:hAnsiTheme="minorBidi" w:cs="David"/>
          <w:color w:val="222222"/>
          <w:sz w:val="24"/>
          <w:szCs w:val="24"/>
          <w:shd w:val="clear" w:color="auto" w:fill="FFFFFF"/>
          <w:rtl/>
          <w:lang w:bidi="he-IL"/>
        </w:rPr>
        <w:t>מהורהר</w:t>
      </w:r>
      <w:r w:rsidR="00AD2514" w:rsidRPr="00AD2514">
        <w:rPr>
          <w:rFonts w:asciiTheme="minorBidi" w:hAnsiTheme="minorBidi" w:cs="David"/>
          <w:color w:val="222222"/>
          <w:sz w:val="24"/>
          <w:szCs w:val="24"/>
          <w:shd w:val="clear" w:color="auto" w:fill="FFFFFF"/>
          <w:rtl/>
        </w:rPr>
        <w:t xml:space="preserve">, </w:t>
      </w:r>
      <w:r w:rsidR="00AD2514" w:rsidRPr="00AD2514">
        <w:rPr>
          <w:rFonts w:asciiTheme="minorBidi" w:hAnsiTheme="minorBidi" w:cs="David"/>
          <w:color w:val="222222"/>
          <w:sz w:val="24"/>
          <w:szCs w:val="24"/>
          <w:shd w:val="clear" w:color="auto" w:fill="FFFFFF"/>
          <w:rtl/>
          <w:lang w:bidi="he-IL"/>
        </w:rPr>
        <w:t>זהיר</w:t>
      </w:r>
      <w:r w:rsidR="00AD2514" w:rsidRPr="00AD2514">
        <w:rPr>
          <w:rFonts w:asciiTheme="minorBidi" w:hAnsiTheme="minorBidi" w:cs="David"/>
          <w:color w:val="222222"/>
          <w:sz w:val="24"/>
          <w:szCs w:val="24"/>
          <w:shd w:val="clear" w:color="auto" w:fill="FFFFFF"/>
          <w:rtl/>
        </w:rPr>
        <w:t xml:space="preserve"> </w:t>
      </w:r>
      <w:r w:rsidR="00AD2514" w:rsidRPr="00AD2514">
        <w:rPr>
          <w:rFonts w:asciiTheme="minorBidi" w:hAnsiTheme="minorBidi" w:cs="David"/>
          <w:color w:val="222222"/>
          <w:sz w:val="24"/>
          <w:szCs w:val="24"/>
          <w:shd w:val="clear" w:color="auto" w:fill="FFFFFF"/>
          <w:rtl/>
          <w:lang w:bidi="he-IL"/>
        </w:rPr>
        <w:t>ושקט</w:t>
      </w:r>
      <w:r w:rsidRPr="00AD2514">
        <w:rPr>
          <w:rFonts w:ascii="David" w:eastAsia="Calibri" w:hAnsi="David" w:cs="David" w:hint="cs"/>
          <w:sz w:val="24"/>
          <w:szCs w:val="24"/>
          <w:rtl/>
          <w:lang w:bidi="he-IL"/>
        </w:rPr>
        <w:t xml:space="preserve"> (</w:t>
      </w:r>
      <w:r w:rsidRPr="00AD2514">
        <w:rPr>
          <w:rFonts w:ascii="David" w:eastAsia="Calibri" w:hAnsi="David" w:cs="David" w:hint="cs"/>
          <w:sz w:val="24"/>
          <w:szCs w:val="24"/>
          <w:lang w:bidi="he-IL"/>
        </w:rPr>
        <w:t>De- Read, 2000; Zhang, 2006</w:t>
      </w:r>
      <w:r w:rsidRPr="00AD2514">
        <w:rPr>
          <w:rFonts w:ascii="David" w:eastAsia="Calibri" w:hAnsi="David" w:cs="David" w:hint="cs"/>
          <w:sz w:val="24"/>
          <w:szCs w:val="24"/>
          <w:rtl/>
          <w:lang w:bidi="he-IL"/>
        </w:rPr>
        <w:t xml:space="preserve">). </w:t>
      </w:r>
    </w:p>
    <w:p w14:paraId="20EDB561" w14:textId="24267A2D" w:rsidR="00BF4DEE" w:rsidRPr="003C3530" w:rsidRDefault="00BF4DEE"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b/>
          <w:bCs/>
          <w:sz w:val="24"/>
          <w:szCs w:val="24"/>
          <w:rtl/>
          <w:lang w:bidi="he-IL"/>
        </w:rPr>
        <w:t>אדם פתוח</w:t>
      </w:r>
      <w:r w:rsidRPr="003C3530">
        <w:rPr>
          <w:rFonts w:ascii="David" w:eastAsia="Calibri" w:hAnsi="David" w:cs="David" w:hint="cs"/>
          <w:sz w:val="24"/>
          <w:szCs w:val="24"/>
          <w:rtl/>
          <w:lang w:bidi="he-IL"/>
        </w:rPr>
        <w:t xml:space="preserve"> </w:t>
      </w:r>
      <w:r w:rsidR="00315E53" w:rsidRPr="003C3530">
        <w:rPr>
          <w:rFonts w:ascii="David" w:eastAsia="Calibri" w:hAnsi="David" w:cs="David" w:hint="cs"/>
          <w:sz w:val="24"/>
          <w:szCs w:val="24"/>
          <w:rtl/>
          <w:lang w:bidi="he-IL"/>
        </w:rPr>
        <w:t>מתעניין ברעיונות חדשים</w:t>
      </w:r>
      <w:r w:rsidR="00C00584">
        <w:rPr>
          <w:rFonts w:ascii="David" w:eastAsia="Calibri" w:hAnsi="David" w:cs="David" w:hint="cs"/>
          <w:sz w:val="24"/>
          <w:szCs w:val="24"/>
          <w:rtl/>
          <w:lang w:bidi="he-IL"/>
        </w:rPr>
        <w:t xml:space="preserve"> ו</w:t>
      </w:r>
      <w:r w:rsidRPr="003C3530">
        <w:rPr>
          <w:rFonts w:ascii="David" w:eastAsia="Calibri" w:hAnsi="David" w:cs="David" w:hint="cs"/>
          <w:sz w:val="24"/>
          <w:szCs w:val="24"/>
          <w:rtl/>
          <w:lang w:bidi="he-IL"/>
        </w:rPr>
        <w:t xml:space="preserve">פתוח </w:t>
      </w:r>
      <w:r w:rsidR="00C00584" w:rsidRPr="003C3530">
        <w:rPr>
          <w:rFonts w:ascii="David" w:eastAsia="Calibri" w:hAnsi="David" w:cs="David" w:hint="cs"/>
          <w:sz w:val="24"/>
          <w:szCs w:val="24"/>
          <w:rtl/>
          <w:lang w:bidi="he-IL"/>
        </w:rPr>
        <w:t>לניסיו</w:t>
      </w:r>
      <w:r w:rsidR="00C00584">
        <w:rPr>
          <w:rFonts w:ascii="David" w:eastAsia="Calibri" w:hAnsi="David" w:cs="David" w:hint="cs"/>
          <w:sz w:val="24"/>
          <w:szCs w:val="24"/>
          <w:rtl/>
          <w:lang w:bidi="he-IL"/>
        </w:rPr>
        <w:t>נות חדשים</w:t>
      </w:r>
      <w:r w:rsidRPr="003C3530">
        <w:rPr>
          <w:rFonts w:ascii="David" w:eastAsia="Calibri" w:hAnsi="David" w:cs="David" w:hint="cs"/>
          <w:sz w:val="24"/>
          <w:szCs w:val="24"/>
          <w:rtl/>
          <w:lang w:bidi="he-IL"/>
        </w:rPr>
        <w:t>. אנשים עם רמה גבוהה של פתיחות מתאפיינים בדמיון, בפתיחות שכלית וביכולת ראייה עתידית. אנשים אלה הם סקרנים לעולם החיצוני והפנימי (</w:t>
      </w:r>
      <w:r w:rsidRPr="003C3530">
        <w:rPr>
          <w:rFonts w:ascii="David" w:eastAsia="Calibri" w:hAnsi="David" w:cs="David" w:hint="cs"/>
          <w:sz w:val="24"/>
          <w:szCs w:val="24"/>
          <w:lang w:bidi="he-IL"/>
        </w:rPr>
        <w:t>(Z</w:t>
      </w:r>
      <w:r w:rsidRPr="003C3530">
        <w:rPr>
          <w:rFonts w:ascii="David" w:eastAsia="Calibri" w:hAnsi="David" w:cs="David" w:hint="cs"/>
          <w:sz w:val="24"/>
          <w:szCs w:val="24"/>
        </w:rPr>
        <w:t>h</w:t>
      </w:r>
      <w:r w:rsidRPr="003C3530">
        <w:rPr>
          <w:rFonts w:ascii="David" w:eastAsia="Calibri" w:hAnsi="David" w:cs="David" w:hint="cs"/>
          <w:sz w:val="24"/>
          <w:szCs w:val="24"/>
          <w:lang w:bidi="he-IL"/>
        </w:rPr>
        <w:t>ang, 2006</w:t>
      </w:r>
      <w:r w:rsidR="00C00584">
        <w:rPr>
          <w:rFonts w:ascii="David" w:eastAsia="Calibri" w:hAnsi="David" w:cs="David" w:hint="cs"/>
          <w:sz w:val="24"/>
          <w:szCs w:val="24"/>
          <w:rtl/>
          <w:lang w:bidi="he-IL"/>
        </w:rPr>
        <w:t>.</w:t>
      </w:r>
      <w:r w:rsidRPr="003C3530">
        <w:rPr>
          <w:rFonts w:ascii="David" w:eastAsia="Calibri" w:hAnsi="David" w:cs="David" w:hint="cs"/>
          <w:sz w:val="24"/>
          <w:szCs w:val="24"/>
          <w:rtl/>
          <w:lang w:bidi="he-IL"/>
        </w:rPr>
        <w:t xml:space="preserve"> בקוטב השני נמצא אדם שמרן </w:t>
      </w:r>
      <w:r w:rsidR="00C00584">
        <w:rPr>
          <w:rFonts w:ascii="David" w:eastAsia="Calibri" w:hAnsi="David" w:cs="David" w:hint="cs"/>
          <w:sz w:val="24"/>
          <w:szCs w:val="24"/>
          <w:rtl/>
          <w:lang w:bidi="he-IL"/>
        </w:rPr>
        <w:t>ה</w:t>
      </w:r>
      <w:r w:rsidRPr="003C3530">
        <w:rPr>
          <w:rFonts w:ascii="David" w:eastAsia="Calibri" w:hAnsi="David" w:cs="David" w:hint="cs"/>
          <w:sz w:val="24"/>
          <w:szCs w:val="24"/>
          <w:rtl/>
          <w:lang w:bidi="he-IL"/>
        </w:rPr>
        <w:t xml:space="preserve">מחזיק במסורת ומרגיש בנוח עם דברים מוכרים (אלסלים, 2006).  </w:t>
      </w:r>
    </w:p>
    <w:p w14:paraId="5A53FB04" w14:textId="13796AA4" w:rsidR="00BF4DEE" w:rsidRPr="003C3530" w:rsidRDefault="00BF4DEE"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b/>
          <w:bCs/>
          <w:sz w:val="24"/>
          <w:szCs w:val="24"/>
          <w:rtl/>
          <w:lang w:bidi="he-IL"/>
        </w:rPr>
        <w:t>אדם המאופיין בנועם</w:t>
      </w:r>
      <w:r w:rsidRPr="003C3530">
        <w:rPr>
          <w:rFonts w:ascii="David" w:eastAsia="Calibri" w:hAnsi="David" w:cs="David" w:hint="cs"/>
          <w:sz w:val="24"/>
          <w:szCs w:val="24"/>
          <w:rtl/>
          <w:lang w:bidi="he-IL"/>
        </w:rPr>
        <w:t xml:space="preserve"> מתאפיין ב</w:t>
      </w:r>
      <w:r w:rsidRPr="003C3530">
        <w:rPr>
          <w:rFonts w:ascii="David" w:eastAsia="Times New Roman" w:hAnsi="David" w:cs="David" w:hint="cs"/>
          <w:sz w:val="24"/>
          <w:szCs w:val="24"/>
          <w:rtl/>
          <w:lang w:bidi="he-IL"/>
        </w:rPr>
        <w:t xml:space="preserve">אדיבות, </w:t>
      </w:r>
      <w:r w:rsidR="00315E53" w:rsidRPr="003C3530">
        <w:rPr>
          <w:rFonts w:ascii="David" w:eastAsia="Times New Roman" w:hAnsi="David" w:cs="David" w:hint="cs"/>
          <w:sz w:val="24"/>
          <w:szCs w:val="24"/>
          <w:rtl/>
          <w:lang w:bidi="he-IL"/>
        </w:rPr>
        <w:t>ב</w:t>
      </w:r>
      <w:r w:rsidRPr="003C3530">
        <w:rPr>
          <w:rFonts w:ascii="David" w:eastAsia="Times New Roman" w:hAnsi="David" w:cs="David" w:hint="cs"/>
          <w:sz w:val="24"/>
          <w:szCs w:val="24"/>
          <w:rtl/>
          <w:lang w:bidi="he-IL"/>
        </w:rPr>
        <w:t xml:space="preserve">גמישות, </w:t>
      </w:r>
      <w:r w:rsidR="00315E53" w:rsidRPr="003C3530">
        <w:rPr>
          <w:rFonts w:ascii="David" w:eastAsia="Times New Roman" w:hAnsi="David" w:cs="David" w:hint="cs"/>
          <w:sz w:val="24"/>
          <w:szCs w:val="24"/>
          <w:rtl/>
          <w:lang w:bidi="he-IL"/>
        </w:rPr>
        <w:t>ב</w:t>
      </w:r>
      <w:r w:rsidRPr="003C3530">
        <w:rPr>
          <w:rFonts w:ascii="David" w:eastAsia="Times New Roman" w:hAnsi="David" w:cs="David" w:hint="cs"/>
          <w:sz w:val="24"/>
          <w:szCs w:val="24"/>
          <w:rtl/>
          <w:lang w:bidi="he-IL"/>
        </w:rPr>
        <w:t xml:space="preserve">נתינת אמון, </w:t>
      </w:r>
      <w:r w:rsidR="00315E53" w:rsidRPr="003C3530">
        <w:rPr>
          <w:rFonts w:ascii="David" w:eastAsia="Times New Roman" w:hAnsi="David" w:cs="David" w:hint="cs"/>
          <w:sz w:val="24"/>
          <w:szCs w:val="24"/>
          <w:rtl/>
          <w:lang w:bidi="he-IL"/>
        </w:rPr>
        <w:t>ב</w:t>
      </w:r>
      <w:r w:rsidRPr="003C3530">
        <w:rPr>
          <w:rFonts w:ascii="David" w:eastAsia="Times New Roman" w:hAnsi="David" w:cs="David" w:hint="cs"/>
          <w:sz w:val="24"/>
          <w:szCs w:val="24"/>
          <w:rtl/>
          <w:lang w:bidi="he-IL"/>
        </w:rPr>
        <w:t>שיתוף פעולה ו</w:t>
      </w:r>
      <w:r w:rsidR="00315E53" w:rsidRPr="003C3530">
        <w:rPr>
          <w:rFonts w:ascii="David" w:eastAsia="Times New Roman" w:hAnsi="David" w:cs="David" w:hint="cs"/>
          <w:sz w:val="24"/>
          <w:szCs w:val="24"/>
          <w:rtl/>
          <w:lang w:bidi="he-IL"/>
        </w:rPr>
        <w:t>ב</w:t>
      </w:r>
      <w:r w:rsidRPr="003C3530">
        <w:rPr>
          <w:rFonts w:ascii="David" w:eastAsia="Times New Roman" w:hAnsi="David" w:cs="David" w:hint="cs"/>
          <w:sz w:val="24"/>
          <w:szCs w:val="24"/>
          <w:rtl/>
          <w:lang w:bidi="he-IL"/>
        </w:rPr>
        <w:t xml:space="preserve">סבלנות. בקצה השני של הסקלה </w:t>
      </w:r>
      <w:r w:rsidR="00315E53" w:rsidRPr="003C3530">
        <w:rPr>
          <w:rFonts w:ascii="David" w:eastAsia="Times New Roman" w:hAnsi="David" w:cs="David" w:hint="cs"/>
          <w:sz w:val="24"/>
          <w:szCs w:val="24"/>
          <w:rtl/>
          <w:lang w:bidi="he-IL"/>
        </w:rPr>
        <w:t xml:space="preserve">נמצאים </w:t>
      </w:r>
      <w:r w:rsidRPr="003C3530">
        <w:rPr>
          <w:rFonts w:ascii="David" w:eastAsia="Times New Roman" w:hAnsi="David" w:cs="David" w:hint="cs"/>
          <w:sz w:val="24"/>
          <w:szCs w:val="24"/>
          <w:rtl/>
          <w:lang w:bidi="he-IL"/>
        </w:rPr>
        <w:t xml:space="preserve">אנשים </w:t>
      </w:r>
      <w:r w:rsidR="00B34EAC">
        <w:rPr>
          <w:rFonts w:ascii="David" w:eastAsia="Times New Roman" w:hAnsi="David" w:cs="David" w:hint="cs"/>
          <w:sz w:val="24"/>
          <w:szCs w:val="24"/>
          <w:rtl/>
          <w:lang w:bidi="he-IL"/>
        </w:rPr>
        <w:t>המאופיינים</w:t>
      </w:r>
      <w:r w:rsidR="00B34EAC" w:rsidRPr="003C3530">
        <w:rPr>
          <w:rFonts w:ascii="David" w:eastAsia="Times New Roman" w:hAnsi="David" w:cs="David" w:hint="cs"/>
          <w:sz w:val="24"/>
          <w:szCs w:val="24"/>
          <w:rtl/>
          <w:lang w:bidi="he-IL"/>
        </w:rPr>
        <w:t xml:space="preserve"> </w:t>
      </w:r>
      <w:r w:rsidRPr="003C3530">
        <w:rPr>
          <w:rFonts w:ascii="David" w:eastAsia="Times New Roman" w:hAnsi="David" w:cs="David" w:hint="cs"/>
          <w:sz w:val="24"/>
          <w:szCs w:val="24"/>
          <w:rtl/>
          <w:lang w:bidi="he-IL"/>
        </w:rPr>
        <w:t>בעוינות, אדישות</w:t>
      </w:r>
      <w:r w:rsidR="00E121BA" w:rsidRPr="003C3530">
        <w:rPr>
          <w:rFonts w:ascii="David" w:eastAsia="Times New Roman" w:hAnsi="David" w:cs="David" w:hint="cs"/>
          <w:sz w:val="24"/>
          <w:szCs w:val="24"/>
          <w:rtl/>
          <w:lang w:bidi="he-IL"/>
        </w:rPr>
        <w:t>,</w:t>
      </w:r>
      <w:r w:rsidRPr="003C3530">
        <w:rPr>
          <w:rFonts w:ascii="David" w:eastAsia="Times New Roman" w:hAnsi="David" w:cs="David" w:hint="cs"/>
          <w:sz w:val="24"/>
          <w:szCs w:val="24"/>
          <w:rtl/>
          <w:lang w:bidi="he-IL"/>
        </w:rPr>
        <w:t xml:space="preserve"> חוסר דאגה לאחר</w:t>
      </w:r>
      <w:r w:rsidR="00E121BA" w:rsidRPr="003C3530">
        <w:rPr>
          <w:rFonts w:ascii="David" w:eastAsia="Times New Roman" w:hAnsi="David" w:cs="David" w:hint="cs"/>
          <w:sz w:val="24"/>
          <w:szCs w:val="24"/>
          <w:rtl/>
          <w:lang w:bidi="he-IL"/>
        </w:rPr>
        <w:t xml:space="preserve">, </w:t>
      </w:r>
      <w:r w:rsidR="00E121BA" w:rsidRPr="003C3530">
        <w:rPr>
          <w:rFonts w:ascii="David" w:eastAsia="Calibri" w:hAnsi="David" w:cs="David" w:hint="cs"/>
          <w:sz w:val="24"/>
          <w:szCs w:val="24"/>
          <w:rtl/>
          <w:lang w:bidi="he-IL"/>
        </w:rPr>
        <w:t xml:space="preserve"> </w:t>
      </w:r>
      <w:r w:rsidR="00B34EAC">
        <w:rPr>
          <w:rFonts w:ascii="David" w:eastAsia="Calibri" w:hAnsi="David" w:cs="David" w:hint="cs"/>
          <w:sz w:val="24"/>
          <w:szCs w:val="24"/>
          <w:rtl/>
          <w:lang w:bidi="he-IL"/>
        </w:rPr>
        <w:t>דואגים ל</w:t>
      </w:r>
      <w:r w:rsidR="00E121BA" w:rsidRPr="003C3530">
        <w:rPr>
          <w:rFonts w:ascii="David" w:eastAsia="Calibri" w:hAnsi="David" w:cs="David" w:hint="cs"/>
          <w:sz w:val="24"/>
          <w:szCs w:val="24"/>
          <w:rtl/>
          <w:lang w:bidi="he-IL"/>
        </w:rPr>
        <w:t>צרכיהם האישיים ובנורמות שלהם, על חשבון נורמות הקבוצה ובמצבים חברתיים עלולים להיות  אגואיסטים וחשדנים</w:t>
      </w:r>
      <w:r w:rsidR="003C630D">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w:t>
      </w:r>
      <w:r w:rsidR="00E121BA" w:rsidRPr="003C3530">
        <w:rPr>
          <w:rFonts w:ascii="David" w:eastAsia="Calibri" w:hAnsi="David" w:cs="David" w:hint="cs"/>
          <w:sz w:val="24"/>
          <w:szCs w:val="24"/>
          <w:rtl/>
          <w:lang w:bidi="he-IL"/>
        </w:rPr>
        <w:t>אלסלים, 2006</w:t>
      </w:r>
      <w:r w:rsidRPr="003C3530">
        <w:rPr>
          <w:rFonts w:ascii="David" w:eastAsia="Calibri" w:hAnsi="David" w:cs="David" w:hint="cs"/>
          <w:sz w:val="24"/>
          <w:szCs w:val="24"/>
          <w:lang w:bidi="he-IL"/>
        </w:rPr>
        <w:t>Z</w:t>
      </w:r>
      <w:r w:rsidRPr="003C3530">
        <w:rPr>
          <w:rFonts w:ascii="David" w:eastAsia="Calibri" w:hAnsi="David" w:cs="David" w:hint="cs"/>
          <w:sz w:val="24"/>
          <w:szCs w:val="24"/>
        </w:rPr>
        <w:t>h</w:t>
      </w:r>
      <w:r w:rsidRPr="003C3530">
        <w:rPr>
          <w:rFonts w:ascii="David" w:eastAsia="Calibri" w:hAnsi="David" w:cs="David" w:hint="cs"/>
          <w:sz w:val="24"/>
          <w:szCs w:val="24"/>
          <w:lang w:bidi="he-IL"/>
        </w:rPr>
        <w:t>ang, 2006;  De-Read, 2000</w:t>
      </w:r>
      <w:r w:rsidR="00E121BA"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 xml:space="preserve">). </w:t>
      </w:r>
    </w:p>
    <w:p w14:paraId="62D1ABCE" w14:textId="27D4C37A" w:rsidR="00BF4DEE" w:rsidRPr="003C3530" w:rsidRDefault="00BF4DEE"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b/>
          <w:bCs/>
          <w:sz w:val="24"/>
          <w:szCs w:val="24"/>
          <w:rtl/>
          <w:lang w:bidi="he-IL"/>
        </w:rPr>
        <w:t>אדם מצפוני</w:t>
      </w:r>
      <w:r w:rsidRPr="003C3530">
        <w:rPr>
          <w:rFonts w:ascii="David" w:eastAsia="Calibri" w:hAnsi="David" w:cs="David" w:hint="cs"/>
          <w:sz w:val="24"/>
          <w:szCs w:val="24"/>
          <w:rtl/>
          <w:lang w:bidi="he-IL"/>
        </w:rPr>
        <w:t xml:space="preserve"> מאופיין באחריות, שאיפה להישגים, ארגון ותכנון, עבודה מאומצת, התמדה ומשמעת עצמית. אדם </w:t>
      </w:r>
      <w:r w:rsidR="00F34B20" w:rsidRPr="003C3530">
        <w:rPr>
          <w:rFonts w:ascii="David" w:eastAsia="Calibri" w:hAnsi="David" w:cs="David" w:hint="cs"/>
          <w:sz w:val="24"/>
          <w:szCs w:val="24"/>
          <w:rtl/>
          <w:lang w:bidi="he-IL"/>
        </w:rPr>
        <w:t xml:space="preserve">מצפוני </w:t>
      </w:r>
      <w:r w:rsidRPr="003C3530">
        <w:rPr>
          <w:rFonts w:ascii="David" w:eastAsia="Calibri" w:hAnsi="David" w:cs="David" w:hint="cs"/>
          <w:sz w:val="24"/>
          <w:szCs w:val="24"/>
          <w:rtl/>
          <w:lang w:bidi="he-IL"/>
        </w:rPr>
        <w:t>שולט ברגשותיו, ישלו כוח רצון, שליטה עצמית ואחריות עם רמת ארגון גבוהה והתמקדות בהשגת המטרות (</w:t>
      </w:r>
      <w:r w:rsidRPr="003C3530">
        <w:rPr>
          <w:rFonts w:ascii="David" w:eastAsia="Calibri" w:hAnsi="David" w:cs="David" w:hint="cs"/>
          <w:sz w:val="24"/>
          <w:szCs w:val="24"/>
          <w:lang w:bidi="he-IL"/>
        </w:rPr>
        <w:t>Z</w:t>
      </w:r>
      <w:r w:rsidRPr="003C3530">
        <w:rPr>
          <w:rFonts w:ascii="David" w:eastAsia="Calibri" w:hAnsi="David" w:cs="David" w:hint="cs"/>
          <w:sz w:val="24"/>
          <w:szCs w:val="24"/>
        </w:rPr>
        <w:t>h</w:t>
      </w:r>
      <w:r w:rsidRPr="003C3530">
        <w:rPr>
          <w:rFonts w:ascii="David" w:eastAsia="Calibri" w:hAnsi="David" w:cs="David" w:hint="cs"/>
          <w:sz w:val="24"/>
          <w:szCs w:val="24"/>
          <w:lang w:bidi="he-IL"/>
        </w:rPr>
        <w:t>ang, 2006</w:t>
      </w:r>
      <w:r w:rsidRPr="003C3530">
        <w:rPr>
          <w:rFonts w:ascii="David" w:eastAsia="Calibri" w:hAnsi="David" w:cs="David" w:hint="cs"/>
          <w:sz w:val="24"/>
          <w:szCs w:val="24"/>
          <w:rtl/>
          <w:lang w:bidi="he-IL"/>
        </w:rPr>
        <w:t>). בצד האחר</w:t>
      </w:r>
      <w:r w:rsidR="00E50E39" w:rsidRPr="003C3530">
        <w:rPr>
          <w:rFonts w:ascii="David" w:eastAsia="Calibri" w:hAnsi="David" w:cs="David" w:hint="cs"/>
          <w:sz w:val="24"/>
          <w:szCs w:val="24"/>
          <w:rtl/>
          <w:lang w:bidi="he-IL"/>
        </w:rPr>
        <w:t xml:space="preserve"> של הסולם</w:t>
      </w:r>
      <w:r w:rsidRPr="003C3530">
        <w:rPr>
          <w:rFonts w:ascii="David" w:eastAsia="Calibri" w:hAnsi="David" w:cs="David" w:hint="cs"/>
          <w:sz w:val="24"/>
          <w:szCs w:val="24"/>
          <w:rtl/>
          <w:lang w:bidi="he-IL"/>
        </w:rPr>
        <w:t xml:space="preserve"> נמצא האדם שאינו עם רמה גבוהה של מצפוניות ואשר מתאפיין בחוסר ריכוז ובספונטניות (אלסלים, 2006</w:t>
      </w:r>
      <w:r w:rsidR="00DF0592" w:rsidRPr="003C3530">
        <w:rPr>
          <w:rFonts w:ascii="David" w:hAnsi="David" w:cs="David" w:hint="cs"/>
          <w:sz w:val="24"/>
          <w:szCs w:val="24"/>
        </w:rPr>
        <w:t xml:space="preserve">; Kotov, Gamez, Schmidt </w:t>
      </w:r>
      <w:r w:rsidR="004374E6" w:rsidRPr="003C3530">
        <w:rPr>
          <w:rFonts w:ascii="David" w:hAnsi="David" w:cs="David" w:hint="cs"/>
          <w:sz w:val="24"/>
          <w:szCs w:val="24"/>
        </w:rPr>
        <w:t xml:space="preserve">and </w:t>
      </w:r>
      <w:r w:rsidR="00DF0592" w:rsidRPr="003C3530">
        <w:rPr>
          <w:rFonts w:ascii="David" w:hAnsi="David" w:cs="David" w:hint="cs"/>
          <w:sz w:val="24"/>
          <w:szCs w:val="24"/>
        </w:rPr>
        <w:t>Watson, 2010</w:t>
      </w:r>
      <w:r w:rsidR="00D668F0" w:rsidRPr="003C3530">
        <w:rPr>
          <w:rFonts w:ascii="David" w:hAnsi="David" w:cs="David" w:hint="cs"/>
          <w:sz w:val="24"/>
          <w:szCs w:val="24"/>
        </w:rPr>
        <w:t xml:space="preserve"> ;</w:t>
      </w:r>
      <w:r w:rsidRPr="003C3530">
        <w:rPr>
          <w:rFonts w:ascii="David" w:eastAsia="Calibri" w:hAnsi="David" w:cs="David" w:hint="cs"/>
          <w:sz w:val="24"/>
          <w:szCs w:val="24"/>
          <w:rtl/>
          <w:lang w:bidi="he-IL"/>
        </w:rPr>
        <w:t xml:space="preserve">). </w:t>
      </w:r>
    </w:p>
    <w:p w14:paraId="58F6AAF0" w14:textId="050480E4" w:rsidR="00B621CC" w:rsidRPr="003C3530" w:rsidRDefault="000B25B8" w:rsidP="000B25B8">
      <w:pPr>
        <w:autoSpaceDE w:val="0"/>
        <w:autoSpaceDN w:val="0"/>
        <w:bidi/>
        <w:adjustRightInd w:val="0"/>
        <w:spacing w:after="0" w:line="480" w:lineRule="auto"/>
        <w:jc w:val="both"/>
        <w:rPr>
          <w:rFonts w:ascii="David" w:eastAsia="Calibri" w:hAnsi="David" w:cs="David"/>
          <w:sz w:val="24"/>
          <w:szCs w:val="24"/>
          <w:rtl/>
          <w:lang w:bidi="he-IL"/>
        </w:rPr>
      </w:pPr>
      <w:r>
        <w:rPr>
          <w:rFonts w:ascii="David" w:eastAsia="Calibri" w:hAnsi="David" w:cs="David" w:hint="cs"/>
          <w:sz w:val="24"/>
          <w:szCs w:val="24"/>
          <w:rtl/>
          <w:lang w:bidi="he-IL"/>
        </w:rPr>
        <w:lastRenderedPageBreak/>
        <w:t xml:space="preserve">הספרות המקצועית מצביעה על </w:t>
      </w:r>
      <w:r w:rsidR="00BF4DEE" w:rsidRPr="003C3530">
        <w:rPr>
          <w:rFonts w:ascii="David" w:eastAsia="Calibri" w:hAnsi="David" w:cs="David" w:hint="cs"/>
          <w:sz w:val="24"/>
          <w:szCs w:val="24"/>
          <w:rtl/>
          <w:lang w:bidi="he-IL"/>
        </w:rPr>
        <w:t>קשר בין מאפייני האישיות לבין בריאות גופנית ונפשית</w:t>
      </w:r>
      <w:r w:rsidR="00BF4DEE" w:rsidRPr="003C3530">
        <w:rPr>
          <w:rFonts w:ascii="David" w:eastAsia="Calibri" w:hAnsi="David" w:cs="David" w:hint="cs"/>
          <w:sz w:val="24"/>
          <w:szCs w:val="24"/>
          <w:rtl/>
        </w:rPr>
        <w:t xml:space="preserve"> (</w:t>
      </w:r>
      <w:r w:rsidR="00BF4DEE" w:rsidRPr="003C3530">
        <w:rPr>
          <w:rFonts w:ascii="David" w:eastAsia="Calibri" w:hAnsi="David" w:cs="David" w:hint="cs"/>
          <w:sz w:val="24"/>
          <w:szCs w:val="24"/>
        </w:rPr>
        <w:t>Diener and Lucas, 1999; Hampson and Friedman, 2008</w:t>
      </w:r>
      <w:r w:rsidR="00BF4DEE" w:rsidRPr="003C3530">
        <w:rPr>
          <w:rFonts w:ascii="David" w:eastAsia="Calibri" w:hAnsi="David" w:cs="David" w:hint="cs"/>
          <w:sz w:val="24"/>
          <w:szCs w:val="24"/>
          <w:rtl/>
          <w:lang w:bidi="he-IL"/>
        </w:rPr>
        <w:t>), וה</w:t>
      </w:r>
      <w:r>
        <w:rPr>
          <w:rFonts w:ascii="David" w:eastAsia="Calibri" w:hAnsi="David" w:cs="David" w:hint="cs"/>
          <w:sz w:val="24"/>
          <w:szCs w:val="24"/>
          <w:rtl/>
          <w:lang w:bidi="he-IL"/>
        </w:rPr>
        <w:t xml:space="preserve">צביעו כי </w:t>
      </w:r>
      <w:r w:rsidR="00BF4DEE" w:rsidRPr="003C3530">
        <w:rPr>
          <w:rFonts w:ascii="David" w:eastAsia="Calibri" w:hAnsi="David" w:cs="David" w:hint="cs"/>
          <w:sz w:val="24"/>
          <w:szCs w:val="24"/>
          <w:rtl/>
          <w:lang w:bidi="he-IL"/>
        </w:rPr>
        <w:t>מאפייני אישיות משחקים תפקיד חשוב בוויסות רגשי כאשר מאפיין היציבות הרגשית נמצא</w:t>
      </w:r>
      <w:r w:rsidR="00FF5C71" w:rsidRPr="003C3530">
        <w:rPr>
          <w:rFonts w:ascii="David" w:eastAsia="Calibri" w:hAnsi="David" w:cs="David" w:hint="cs"/>
          <w:sz w:val="24"/>
          <w:szCs w:val="24"/>
          <w:rtl/>
          <w:lang w:bidi="he-IL"/>
        </w:rPr>
        <w:t>,</w:t>
      </w:r>
      <w:r w:rsidR="00BF4DEE" w:rsidRPr="003C3530">
        <w:rPr>
          <w:rFonts w:ascii="David" w:eastAsia="Calibri" w:hAnsi="David" w:cs="David" w:hint="cs"/>
          <w:sz w:val="24"/>
          <w:szCs w:val="24"/>
          <w:rtl/>
          <w:lang w:bidi="he-IL"/>
        </w:rPr>
        <w:t xml:space="preserve"> לרוב</w:t>
      </w:r>
      <w:r w:rsidR="00FF5C71" w:rsidRPr="003C3530">
        <w:rPr>
          <w:rFonts w:ascii="David" w:eastAsia="Calibri" w:hAnsi="David" w:cs="David" w:hint="cs"/>
          <w:sz w:val="24"/>
          <w:szCs w:val="24"/>
          <w:rtl/>
          <w:lang w:bidi="he-IL"/>
        </w:rPr>
        <w:t>,</w:t>
      </w:r>
      <w:r w:rsidR="00BF4DEE" w:rsidRPr="003C3530">
        <w:rPr>
          <w:rFonts w:ascii="David" w:eastAsia="Calibri" w:hAnsi="David" w:cs="David" w:hint="cs"/>
          <w:sz w:val="24"/>
          <w:szCs w:val="24"/>
          <w:rtl/>
          <w:lang w:bidi="he-IL"/>
        </w:rPr>
        <w:t xml:space="preserve"> כמנבא רגשות חיוביים וויסות רגשי מוצלח (</w:t>
      </w:r>
      <w:r w:rsidR="00BF4DEE" w:rsidRPr="003C3530">
        <w:rPr>
          <w:rFonts w:ascii="David" w:eastAsia="Calibri" w:hAnsi="David" w:cs="David" w:hint="cs"/>
          <w:sz w:val="24"/>
          <w:szCs w:val="24"/>
        </w:rPr>
        <w:t>Hassani, Azadfallah, Tabatabaie and Ashayeri, 2008; Kokkonen and Pulkkinen, 2001</w:t>
      </w:r>
      <w:r w:rsidR="00BF4DEE" w:rsidRPr="003C3530">
        <w:rPr>
          <w:rFonts w:ascii="David" w:eastAsia="Calibri" w:hAnsi="David" w:cs="David" w:hint="cs"/>
          <w:sz w:val="24"/>
          <w:szCs w:val="24"/>
          <w:rtl/>
          <w:lang w:bidi="he-IL"/>
        </w:rPr>
        <w:t xml:space="preserve">). </w:t>
      </w:r>
    </w:p>
    <w:p w14:paraId="3D46109F" w14:textId="403C09B8" w:rsidR="00BF4DEE" w:rsidRPr="003C3530" w:rsidRDefault="00BF4DEE" w:rsidP="00BE7377">
      <w:pPr>
        <w:autoSpaceDE w:val="0"/>
        <w:autoSpaceDN w:val="0"/>
        <w:bidi/>
        <w:adjustRightInd w:val="0"/>
        <w:spacing w:after="0" w:line="480" w:lineRule="auto"/>
        <w:jc w:val="both"/>
        <w:rPr>
          <w:rFonts w:ascii="David" w:eastAsia="Calibri" w:hAnsi="David" w:cs="David"/>
          <w:sz w:val="24"/>
          <w:szCs w:val="24"/>
          <w:rtl/>
          <w:lang w:bidi="he-IL"/>
        </w:rPr>
      </w:pPr>
      <w:r w:rsidRPr="005B2A7F">
        <w:rPr>
          <w:rFonts w:ascii="David" w:eastAsia="Calibri" w:hAnsi="David" w:cs="David" w:hint="eastAsia"/>
          <w:sz w:val="24"/>
          <w:szCs w:val="24"/>
          <w:rtl/>
          <w:lang w:bidi="he-IL"/>
        </w:rPr>
        <w:t>מאפייני</w:t>
      </w:r>
      <w:r w:rsidRPr="005B2A7F">
        <w:rPr>
          <w:rFonts w:ascii="David" w:eastAsia="Calibri" w:hAnsi="David" w:cs="David"/>
          <w:sz w:val="24"/>
          <w:szCs w:val="24"/>
          <w:rtl/>
          <w:lang w:bidi="he-IL"/>
        </w:rPr>
        <w:t xml:space="preserve"> </w:t>
      </w:r>
      <w:r w:rsidRPr="005B2A7F">
        <w:rPr>
          <w:rFonts w:ascii="David" w:eastAsia="Calibri" w:hAnsi="David" w:cs="David" w:hint="eastAsia"/>
          <w:sz w:val="24"/>
          <w:szCs w:val="24"/>
          <w:rtl/>
          <w:lang w:bidi="he-IL"/>
        </w:rPr>
        <w:t>האישיות</w:t>
      </w:r>
      <w:r w:rsidRPr="005B2A7F">
        <w:rPr>
          <w:rFonts w:ascii="David" w:eastAsia="Calibri" w:hAnsi="David" w:cs="David"/>
          <w:sz w:val="24"/>
          <w:szCs w:val="24"/>
          <w:rtl/>
          <w:lang w:bidi="he-IL"/>
        </w:rPr>
        <w:t xml:space="preserve"> </w:t>
      </w:r>
      <w:r w:rsidRPr="005B2A7F">
        <w:rPr>
          <w:rFonts w:ascii="David" w:eastAsia="Calibri" w:hAnsi="David" w:cs="David" w:hint="eastAsia"/>
          <w:sz w:val="24"/>
          <w:szCs w:val="24"/>
          <w:rtl/>
          <w:lang w:bidi="he-IL"/>
        </w:rPr>
        <w:t>מנבאים</w:t>
      </w:r>
      <w:r w:rsidRPr="003C3530">
        <w:rPr>
          <w:rFonts w:ascii="David" w:eastAsia="Calibri" w:hAnsi="David" w:cs="David" w:hint="cs"/>
          <w:sz w:val="24"/>
          <w:szCs w:val="24"/>
          <w:rtl/>
          <w:lang w:bidi="he-IL"/>
        </w:rPr>
        <w:t xml:space="preserve"> הישגים לימודיים ותפקוד בעבודה</w:t>
      </w:r>
      <w:r w:rsidR="00EC4D68" w:rsidRPr="003C3530">
        <w:rPr>
          <w:rFonts w:ascii="David" w:eastAsia="Calibri" w:hAnsi="David" w:cs="David" w:hint="cs"/>
          <w:sz w:val="24"/>
          <w:szCs w:val="24"/>
          <w:rtl/>
          <w:lang w:bidi="he-IL"/>
        </w:rPr>
        <w:t>,</w:t>
      </w:r>
      <w:r w:rsidRPr="003C3530">
        <w:rPr>
          <w:rFonts w:ascii="David" w:eastAsia="Calibri" w:hAnsi="David" w:cs="David" w:hint="cs"/>
          <w:sz w:val="24"/>
          <w:szCs w:val="24"/>
          <w:rtl/>
          <w:lang w:bidi="he-IL"/>
        </w:rPr>
        <w:t xml:space="preserve"> כאשר מאפיין המצפוניות נמצא תמיד כמנבא חיובי למשתנים אלה (</w:t>
      </w:r>
      <w:r w:rsidR="005B2A7F" w:rsidRPr="003C3530">
        <w:rPr>
          <w:rFonts w:ascii="David" w:hAnsi="David" w:cs="David" w:hint="cs"/>
          <w:sz w:val="24"/>
          <w:szCs w:val="24"/>
        </w:rPr>
        <w:t>Fallan, Kudisch and Fortunato, 2000</w:t>
      </w:r>
      <w:r w:rsidR="005B2A7F">
        <w:rPr>
          <w:rFonts w:ascii="David" w:eastAsia="Calibri" w:hAnsi="David" w:cs="David"/>
          <w:sz w:val="24"/>
          <w:szCs w:val="24"/>
        </w:rPr>
        <w:t xml:space="preserve">; </w:t>
      </w:r>
      <w:r w:rsidRPr="003C3530">
        <w:rPr>
          <w:rFonts w:ascii="David" w:eastAsia="Calibri" w:hAnsi="David" w:cs="David" w:hint="cs"/>
          <w:sz w:val="24"/>
          <w:szCs w:val="24"/>
        </w:rPr>
        <w:t>Noftle and Robins, 2007; Paunonen, 2003</w:t>
      </w:r>
      <w:r w:rsidRPr="003C3530">
        <w:rPr>
          <w:rFonts w:ascii="David" w:eastAsia="Calibri" w:hAnsi="David" w:cs="David" w:hint="cs"/>
          <w:sz w:val="24"/>
          <w:szCs w:val="24"/>
          <w:rtl/>
          <w:lang w:bidi="he-IL"/>
        </w:rPr>
        <w:t xml:space="preserve">). </w:t>
      </w:r>
      <w:r w:rsidR="005B2A7F">
        <w:rPr>
          <w:rFonts w:ascii="David" w:eastAsia="Calibri" w:hAnsi="David" w:cs="David" w:hint="cs"/>
          <w:sz w:val="24"/>
          <w:szCs w:val="24"/>
          <w:rtl/>
          <w:lang w:bidi="he-IL"/>
        </w:rPr>
        <w:t>ועוד, נמצא קשר חיובי בין מצפוניות לבין יושרה בעבודה (</w:t>
      </w:r>
      <w:r w:rsidR="005B2A7F" w:rsidRPr="003C3530">
        <w:rPr>
          <w:rFonts w:ascii="David" w:hAnsi="David" w:cs="David" w:hint="cs"/>
          <w:sz w:val="24"/>
          <w:szCs w:val="24"/>
        </w:rPr>
        <w:t>Kotov, Gamez, Schmidt and Watson, 2010</w:t>
      </w:r>
      <w:r w:rsidR="005B2A7F">
        <w:rPr>
          <w:rFonts w:ascii="David" w:eastAsia="Calibri" w:hAnsi="David" w:cs="David" w:hint="cs"/>
          <w:sz w:val="24"/>
          <w:szCs w:val="24"/>
          <w:rtl/>
          <w:lang w:bidi="he-IL"/>
        </w:rPr>
        <w:t xml:space="preserve">). </w:t>
      </w:r>
    </w:p>
    <w:p w14:paraId="43F87A61" w14:textId="1F130915" w:rsidR="00BF4DEE" w:rsidRPr="003C3530" w:rsidRDefault="00BF4DEE" w:rsidP="003C3530">
      <w:pPr>
        <w:pStyle w:val="NormalWeb"/>
        <w:bidi/>
        <w:spacing w:before="0" w:beforeAutospacing="0" w:after="0" w:afterAutospacing="0" w:line="480" w:lineRule="auto"/>
        <w:jc w:val="both"/>
        <w:rPr>
          <w:rFonts w:ascii="David" w:hAnsi="David" w:cs="David"/>
          <w:sz w:val="24"/>
          <w:szCs w:val="24"/>
          <w:rtl/>
        </w:rPr>
      </w:pPr>
      <w:r w:rsidRPr="003C3530">
        <w:rPr>
          <w:rFonts w:ascii="David" w:hAnsi="David" w:cs="David" w:hint="cs"/>
          <w:sz w:val="24"/>
          <w:szCs w:val="24"/>
          <w:rtl/>
          <w:lang w:bidi="he-IL"/>
        </w:rPr>
        <w:t xml:space="preserve"> </w:t>
      </w:r>
    </w:p>
    <w:p w14:paraId="7E8182DC" w14:textId="6D75A1B6" w:rsidR="00BF4DEE" w:rsidRPr="003C3530" w:rsidRDefault="00BF4DEE" w:rsidP="003C3530">
      <w:pPr>
        <w:autoSpaceDE w:val="0"/>
        <w:autoSpaceDN w:val="0"/>
        <w:bidi/>
        <w:adjustRightInd w:val="0"/>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למאפייני האישיות השפעה על התנהגו</w:t>
      </w:r>
      <w:r w:rsidR="006378AE" w:rsidRPr="003C3530">
        <w:rPr>
          <w:rFonts w:ascii="David" w:eastAsia="Calibri" w:hAnsi="David" w:cs="David" w:hint="cs"/>
          <w:sz w:val="24"/>
          <w:szCs w:val="24"/>
          <w:rtl/>
          <w:lang w:bidi="he-IL"/>
        </w:rPr>
        <w:t>יו</w:t>
      </w:r>
      <w:r w:rsidRPr="003C3530">
        <w:rPr>
          <w:rFonts w:ascii="David" w:eastAsia="Calibri" w:hAnsi="David" w:cs="David" w:hint="cs"/>
          <w:sz w:val="24"/>
          <w:szCs w:val="24"/>
          <w:rtl/>
          <w:lang w:bidi="he-IL"/>
        </w:rPr>
        <w:t>ת האנשים</w:t>
      </w:r>
      <w:r w:rsidR="006378AE" w:rsidRPr="003C3530">
        <w:rPr>
          <w:rFonts w:ascii="David" w:eastAsia="Calibri" w:hAnsi="David" w:cs="David" w:hint="cs"/>
          <w:sz w:val="24"/>
          <w:szCs w:val="24"/>
          <w:rtl/>
          <w:lang w:bidi="he-IL"/>
        </w:rPr>
        <w:t>,</w:t>
      </w:r>
      <w:r w:rsidRPr="003C3530">
        <w:rPr>
          <w:rFonts w:ascii="David" w:eastAsia="Calibri" w:hAnsi="David" w:cs="David" w:hint="cs"/>
          <w:sz w:val="24"/>
          <w:szCs w:val="24"/>
          <w:rtl/>
          <w:lang w:bidi="he-IL"/>
        </w:rPr>
        <w:t xml:space="preserve"> מיהל ועמיתיו (</w:t>
      </w:r>
      <w:r w:rsidRPr="003C3530">
        <w:rPr>
          <w:rFonts w:ascii="David" w:eastAsia="Calibri" w:hAnsi="David" w:cs="David" w:hint="cs"/>
          <w:sz w:val="24"/>
          <w:szCs w:val="24"/>
        </w:rPr>
        <w:t>Mehl, Gosling and Pennebaker, 2006</w:t>
      </w:r>
      <w:r w:rsidRPr="003C3530">
        <w:rPr>
          <w:rFonts w:ascii="David" w:eastAsia="Calibri" w:hAnsi="David" w:cs="David" w:hint="cs"/>
          <w:sz w:val="24"/>
          <w:szCs w:val="24"/>
          <w:rtl/>
          <w:lang w:bidi="he-IL"/>
        </w:rPr>
        <w:t>), דיווחו שמאפייני האישיות מנבאים את אופן בילוי הזמן של הנחקרים. נמצא עוד שאנשים עם רמה גבוהה של נעימות ומוחצנות נטו יותר להתנדבות (</w:t>
      </w:r>
      <w:r w:rsidRPr="003C3530">
        <w:rPr>
          <w:rFonts w:ascii="David" w:eastAsia="Calibri" w:hAnsi="David" w:cs="David" w:hint="cs"/>
          <w:sz w:val="24"/>
          <w:szCs w:val="24"/>
          <w:lang w:bidi="he-IL"/>
        </w:rPr>
        <w:t>Carlo, Okun, Knight and DeGuzman, 2005</w:t>
      </w:r>
      <w:r w:rsidRPr="003C3530">
        <w:rPr>
          <w:rFonts w:ascii="David" w:eastAsia="Calibri" w:hAnsi="David" w:cs="David" w:hint="cs"/>
          <w:sz w:val="24"/>
          <w:szCs w:val="24"/>
          <w:rtl/>
          <w:lang w:bidi="he-IL"/>
        </w:rPr>
        <w:t>), לעומת זאת אנשים עם רמה נמוכה של נעימות ומצפוניות, נטו יותר לעבריינות (</w:t>
      </w:r>
      <w:r w:rsidRPr="003C3530">
        <w:rPr>
          <w:rFonts w:ascii="David" w:eastAsia="Calibri" w:hAnsi="David" w:cs="David" w:hint="cs"/>
          <w:sz w:val="24"/>
          <w:szCs w:val="24"/>
        </w:rPr>
        <w:t>Wiebe, 2004</w:t>
      </w:r>
      <w:r w:rsidRPr="003C3530">
        <w:rPr>
          <w:rFonts w:ascii="David" w:eastAsia="Calibri" w:hAnsi="David" w:cs="David" w:hint="cs"/>
          <w:sz w:val="24"/>
          <w:szCs w:val="24"/>
          <w:rtl/>
          <w:lang w:bidi="he-IL"/>
        </w:rPr>
        <w:t xml:space="preserve">). </w:t>
      </w:r>
    </w:p>
    <w:p w14:paraId="14188119" w14:textId="77777777" w:rsidR="00BF4DEE" w:rsidRPr="003C3530" w:rsidRDefault="00BF4DEE" w:rsidP="003C3530">
      <w:pPr>
        <w:bidi/>
        <w:spacing w:after="0" w:line="480" w:lineRule="auto"/>
        <w:jc w:val="both"/>
        <w:rPr>
          <w:rFonts w:ascii="David" w:eastAsia="Times New Roman" w:hAnsi="David" w:cs="David"/>
          <w:sz w:val="24"/>
          <w:szCs w:val="24"/>
          <w:rtl/>
          <w:lang w:bidi="he-IL"/>
        </w:rPr>
      </w:pPr>
    </w:p>
    <w:p w14:paraId="7F7E9121" w14:textId="1CB18A41" w:rsidR="00C84529" w:rsidRPr="003C3530" w:rsidRDefault="004957C5" w:rsidP="003C3530">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 xml:space="preserve">1.2 </w:t>
      </w:r>
      <w:r w:rsidR="00C84529" w:rsidRPr="003C3530">
        <w:rPr>
          <w:rFonts w:ascii="David" w:eastAsia="Calibri" w:hAnsi="David" w:cs="David" w:hint="cs"/>
          <w:b/>
          <w:bCs/>
          <w:sz w:val="24"/>
          <w:szCs w:val="24"/>
          <w:rtl/>
          <w:lang w:bidi="he-IL"/>
        </w:rPr>
        <w:t>סגנונות חשיבה (</w:t>
      </w:r>
      <w:r w:rsidR="00C84529" w:rsidRPr="003C3530">
        <w:rPr>
          <w:rFonts w:ascii="David" w:eastAsia="Calibri" w:hAnsi="David" w:cs="David" w:hint="cs"/>
          <w:b/>
          <w:bCs/>
          <w:sz w:val="24"/>
          <w:szCs w:val="24"/>
          <w:lang w:bidi="he-IL"/>
        </w:rPr>
        <w:t>Thinking Styles</w:t>
      </w:r>
      <w:r w:rsidR="00C84529" w:rsidRPr="003C3530">
        <w:rPr>
          <w:rFonts w:ascii="David" w:eastAsia="Calibri" w:hAnsi="David" w:cs="David" w:hint="cs"/>
          <w:b/>
          <w:bCs/>
          <w:sz w:val="24"/>
          <w:szCs w:val="24"/>
          <w:rtl/>
          <w:lang w:bidi="he-IL"/>
        </w:rPr>
        <w:t>)</w:t>
      </w:r>
    </w:p>
    <w:p w14:paraId="34A6371D" w14:textId="2A14C083" w:rsidR="00B0368A" w:rsidRPr="003C3530" w:rsidRDefault="00B0368A" w:rsidP="00930375">
      <w:pPr>
        <w:bidi/>
        <w:spacing w:after="0" w:line="480" w:lineRule="auto"/>
        <w:contextualSpacing/>
        <w:jc w:val="both"/>
        <w:rPr>
          <w:rFonts w:ascii="David" w:eastAsia="Calibri" w:hAnsi="David" w:cs="David"/>
          <w:sz w:val="24"/>
          <w:szCs w:val="24"/>
          <w:rtl/>
          <w:lang w:bidi="he-IL"/>
        </w:rPr>
      </w:pPr>
      <w:r w:rsidRPr="003C3530">
        <w:rPr>
          <w:rFonts w:ascii="David" w:eastAsia="Calibri" w:hAnsi="David" w:cs="David" w:hint="cs"/>
          <w:sz w:val="24"/>
          <w:szCs w:val="24"/>
          <w:rtl/>
          <w:lang w:bidi="he-IL"/>
        </w:rPr>
        <w:t>סגנון חשיבה</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הינו העדפה של האדם להשתמש ביכולותיו הקוגניטיביות ב</w:t>
      </w:r>
      <w:r w:rsidR="00FF5C71" w:rsidRPr="003C3530">
        <w:rPr>
          <w:rFonts w:ascii="David" w:eastAsia="Calibri" w:hAnsi="David" w:cs="David" w:hint="cs"/>
          <w:sz w:val="24"/>
          <w:szCs w:val="24"/>
          <w:rtl/>
          <w:lang w:bidi="he-IL"/>
        </w:rPr>
        <w:t>אופן</w:t>
      </w:r>
      <w:r w:rsidRPr="003C3530">
        <w:rPr>
          <w:rFonts w:ascii="David" w:eastAsia="Calibri" w:hAnsi="David" w:cs="David" w:hint="cs"/>
          <w:sz w:val="24"/>
          <w:szCs w:val="24"/>
          <w:rtl/>
          <w:lang w:bidi="he-IL"/>
        </w:rPr>
        <w:t xml:space="preserve"> </w:t>
      </w:r>
      <w:r w:rsidR="00FF5C71" w:rsidRPr="003C3530">
        <w:rPr>
          <w:rFonts w:ascii="David" w:eastAsia="Calibri" w:hAnsi="David" w:cs="David" w:hint="cs"/>
          <w:sz w:val="24"/>
          <w:szCs w:val="24"/>
          <w:rtl/>
          <w:lang w:bidi="he-IL"/>
        </w:rPr>
        <w:t>מסוים</w:t>
      </w:r>
      <w:r w:rsidRPr="003C3530">
        <w:rPr>
          <w:rFonts w:ascii="David" w:eastAsia="Calibri" w:hAnsi="David" w:cs="David" w:hint="cs"/>
          <w:sz w:val="24"/>
          <w:szCs w:val="24"/>
          <w:rtl/>
          <w:lang w:bidi="he-IL"/>
        </w:rPr>
        <w:t xml:space="preserve"> כדי לפתור בעיות ולבצע משימות (</w:t>
      </w:r>
      <w:r w:rsidRPr="003C3530">
        <w:rPr>
          <w:rFonts w:ascii="David" w:eastAsia="Calibri" w:hAnsi="David" w:cs="David" w:hint="cs"/>
          <w:sz w:val="24"/>
          <w:szCs w:val="24"/>
          <w:lang w:bidi="he-IL"/>
        </w:rPr>
        <w:t>Sternberg, 2002</w:t>
      </w:r>
      <w:r w:rsidR="00F34B20" w:rsidRPr="003C3530">
        <w:rPr>
          <w:rFonts w:ascii="David" w:eastAsia="Calibri" w:hAnsi="David" w:cs="David" w:hint="cs"/>
          <w:sz w:val="24"/>
          <w:szCs w:val="24"/>
          <w:lang w:bidi="he-IL"/>
        </w:rPr>
        <w:t>;</w:t>
      </w:r>
      <w:r w:rsidR="00F34B20" w:rsidRPr="003C3530">
        <w:rPr>
          <w:rFonts w:ascii="David" w:eastAsia="Calibri" w:hAnsi="David" w:cs="David" w:hint="cs"/>
          <w:sz w:val="24"/>
          <w:szCs w:val="24"/>
        </w:rPr>
        <w:t xml:space="preserve"> Sternberg and Zhang 2006</w:t>
      </w:r>
      <w:r w:rsidRPr="003C3530">
        <w:rPr>
          <w:rFonts w:ascii="David" w:eastAsia="Calibri" w:hAnsi="David" w:cs="David" w:hint="cs"/>
          <w:sz w:val="24"/>
          <w:szCs w:val="24"/>
          <w:rtl/>
          <w:lang w:bidi="he-IL"/>
        </w:rPr>
        <w:t>).</w:t>
      </w:r>
      <w:r w:rsidR="00D01CBE" w:rsidRPr="003C3530">
        <w:rPr>
          <w:rFonts w:ascii="David" w:eastAsia="Calibri" w:hAnsi="David" w:cs="David" w:hint="cs"/>
          <w:sz w:val="24"/>
          <w:szCs w:val="24"/>
          <w:rtl/>
        </w:rPr>
        <w:t xml:space="preserve"> </w:t>
      </w:r>
      <w:r w:rsidRPr="003C3530">
        <w:rPr>
          <w:rFonts w:ascii="David" w:eastAsia="Calibri" w:hAnsi="David" w:cs="David" w:hint="cs"/>
          <w:sz w:val="24"/>
          <w:szCs w:val="24"/>
          <w:rtl/>
          <w:lang w:bidi="he-IL"/>
        </w:rPr>
        <w:t>מדובר בדרך</w:t>
      </w:r>
      <w:r w:rsidRPr="003C3530">
        <w:rPr>
          <w:rFonts w:ascii="David" w:eastAsia="Calibri" w:hAnsi="David" w:cs="David" w:hint="cs"/>
          <w:sz w:val="24"/>
          <w:szCs w:val="24"/>
          <w:lang w:bidi="he-IL"/>
        </w:rPr>
        <w:t xml:space="preserve"> </w:t>
      </w:r>
      <w:r w:rsidRPr="003C3530">
        <w:rPr>
          <w:rFonts w:ascii="David" w:hAnsi="David" w:cs="David" w:hint="cs"/>
          <w:sz w:val="24"/>
          <w:szCs w:val="24"/>
          <w:rtl/>
          <w:lang w:bidi="he-IL"/>
        </w:rPr>
        <w:t>שבה בני אדם תופסים, קולטים, מעבדים וממשיגים את המידע.</w:t>
      </w:r>
      <w:r w:rsidR="00930375">
        <w:rPr>
          <w:rFonts w:ascii="David" w:hAnsi="David" w:cs="David" w:hint="cs"/>
          <w:sz w:val="24"/>
          <w:szCs w:val="24"/>
          <w:rtl/>
          <w:lang w:bidi="he-IL"/>
        </w:rPr>
        <w:t xml:space="preserve"> סטרינברג (</w:t>
      </w:r>
      <w:r w:rsidR="00930375" w:rsidRPr="003C3530">
        <w:rPr>
          <w:rFonts w:ascii="David" w:eastAsia="Calibri" w:hAnsi="David" w:cs="David" w:hint="cs"/>
          <w:sz w:val="24"/>
          <w:szCs w:val="24"/>
          <w:lang w:bidi="he-IL"/>
        </w:rPr>
        <w:t>Sternberg</w:t>
      </w:r>
      <w:r w:rsidR="00930375">
        <w:rPr>
          <w:rFonts w:ascii="David" w:eastAsia="Calibri" w:hAnsi="David" w:cs="David"/>
          <w:sz w:val="24"/>
          <w:szCs w:val="24"/>
          <w:lang w:bidi="he-IL"/>
        </w:rPr>
        <w:t>, 2002</w:t>
      </w:r>
      <w:r w:rsidR="00930375">
        <w:rPr>
          <w:rFonts w:ascii="David" w:hAnsi="David" w:cs="David" w:hint="cs"/>
          <w:sz w:val="24"/>
          <w:szCs w:val="24"/>
          <w:rtl/>
          <w:lang w:bidi="he-IL"/>
        </w:rPr>
        <w:t xml:space="preserve">), </w:t>
      </w:r>
      <w:r w:rsidRPr="003C3530">
        <w:rPr>
          <w:rFonts w:ascii="David" w:eastAsia="Calibri" w:hAnsi="David" w:cs="David" w:hint="cs"/>
          <w:sz w:val="24"/>
          <w:szCs w:val="24"/>
          <w:rtl/>
          <w:lang w:bidi="he-IL"/>
        </w:rPr>
        <w:t>מציין כי בני</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אדם</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פועלים</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בהתאם לסגנון</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חשיבה מסוים</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בהקשרים</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מסוימים, לבני</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אדם</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יש סגנון</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חשיבה דומיננטי ויש</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להם את היכולת</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להחליף</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בין</w:t>
      </w:r>
      <w:r w:rsidR="00930375">
        <w:rPr>
          <w:rFonts w:ascii="David" w:eastAsia="Calibri" w:hAnsi="David" w:cs="David" w:hint="cs"/>
          <w:sz w:val="24"/>
          <w:szCs w:val="24"/>
          <w:rtl/>
          <w:lang w:bidi="he-IL"/>
        </w:rPr>
        <w:t xml:space="preserve"> ה</w:t>
      </w:r>
      <w:r w:rsidRPr="003C3530">
        <w:rPr>
          <w:rFonts w:ascii="David" w:eastAsia="Calibri" w:hAnsi="David" w:cs="David" w:hint="cs"/>
          <w:sz w:val="24"/>
          <w:szCs w:val="24"/>
          <w:rtl/>
          <w:lang w:bidi="he-IL"/>
        </w:rPr>
        <w:t xml:space="preserve">סגנונות </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 xml:space="preserve">בהתאם למצב. סגנונות חשיבה של התלמידים מושפעים מסגנונות החשיבה של מוריהם. </w:t>
      </w:r>
    </w:p>
    <w:p w14:paraId="7EC70A85" w14:textId="6339C803" w:rsidR="00B0368A" w:rsidRPr="003C3530" w:rsidRDefault="00B0368A"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זהאנג וסטרנברג (</w:t>
      </w:r>
      <w:r w:rsidRPr="003C3530">
        <w:rPr>
          <w:rFonts w:ascii="David" w:hAnsi="David" w:cs="David" w:hint="cs"/>
          <w:sz w:val="24"/>
          <w:szCs w:val="24"/>
        </w:rPr>
        <w:t>Zhang and Sternberg, 2005</w:t>
      </w:r>
      <w:r w:rsidRPr="003C3530">
        <w:rPr>
          <w:rFonts w:ascii="David" w:eastAsia="Calibri" w:hAnsi="David" w:cs="David" w:hint="cs"/>
          <w:sz w:val="24"/>
          <w:szCs w:val="24"/>
          <w:rtl/>
          <w:lang w:bidi="he-IL"/>
        </w:rPr>
        <w:t xml:space="preserve">) מציינים כי התרבות </w:t>
      </w:r>
      <w:r w:rsidR="00FF5C71" w:rsidRPr="003C3530">
        <w:rPr>
          <w:rFonts w:ascii="David" w:eastAsia="Calibri" w:hAnsi="David" w:cs="David" w:hint="cs"/>
          <w:sz w:val="24"/>
          <w:szCs w:val="24"/>
          <w:rtl/>
          <w:lang w:bidi="he-IL"/>
        </w:rPr>
        <w:t>שחי ב</w:t>
      </w:r>
      <w:r w:rsidR="004F4BE7" w:rsidRPr="003C3530">
        <w:rPr>
          <w:rFonts w:ascii="David" w:eastAsia="Calibri" w:hAnsi="David" w:cs="David" w:hint="cs"/>
          <w:sz w:val="24"/>
          <w:szCs w:val="24"/>
          <w:rtl/>
          <w:lang w:bidi="he-IL"/>
        </w:rPr>
        <w:t>תוכה</w:t>
      </w:r>
      <w:r w:rsidR="00FF5C71" w:rsidRPr="003C3530">
        <w:rPr>
          <w:rFonts w:ascii="David" w:eastAsia="Calibri" w:hAnsi="David" w:cs="David" w:hint="cs"/>
          <w:sz w:val="24"/>
          <w:szCs w:val="24"/>
          <w:rtl/>
          <w:lang w:bidi="he-IL"/>
        </w:rPr>
        <w:t xml:space="preserve"> האדם </w:t>
      </w:r>
      <w:r w:rsidRPr="003C3530">
        <w:rPr>
          <w:rFonts w:ascii="David" w:eastAsia="Calibri" w:hAnsi="David" w:cs="David" w:hint="cs"/>
          <w:sz w:val="24"/>
          <w:szCs w:val="24"/>
          <w:rtl/>
          <w:lang w:bidi="he-IL"/>
        </w:rPr>
        <w:t>משפיעה על היכולות, הנטיות וההעדפות של</w:t>
      </w:r>
      <w:r w:rsidR="00FF5C71" w:rsidRPr="003C3530">
        <w:rPr>
          <w:rFonts w:ascii="David" w:eastAsia="Calibri" w:hAnsi="David" w:cs="David" w:hint="cs"/>
          <w:sz w:val="24"/>
          <w:szCs w:val="24"/>
          <w:rtl/>
          <w:lang w:bidi="he-IL"/>
        </w:rPr>
        <w:t>ו</w:t>
      </w:r>
      <w:r w:rsidRPr="003C3530">
        <w:rPr>
          <w:rFonts w:ascii="David" w:eastAsia="Calibri" w:hAnsi="David" w:cs="David" w:hint="cs"/>
          <w:sz w:val="24"/>
          <w:szCs w:val="24"/>
          <w:rtl/>
          <w:lang w:bidi="he-IL"/>
        </w:rPr>
        <w:t>, תרבות שמחזקת חשיבה יצירתית, מחזקת אצל האדם סגנונות חשיבה כמו: המחוקק והליברלי. סמית' (</w:t>
      </w:r>
      <w:r w:rsidRPr="003C3530">
        <w:rPr>
          <w:rFonts w:ascii="David" w:hAnsi="David" w:cs="David" w:hint="cs"/>
          <w:sz w:val="24"/>
          <w:szCs w:val="24"/>
        </w:rPr>
        <w:t>Smith, 2002</w:t>
      </w:r>
      <w:r w:rsidRPr="003C3530">
        <w:rPr>
          <w:rFonts w:ascii="David" w:eastAsia="Calibri" w:hAnsi="David" w:cs="David" w:hint="cs"/>
          <w:sz w:val="24"/>
          <w:szCs w:val="24"/>
          <w:rtl/>
          <w:lang w:bidi="he-IL"/>
        </w:rPr>
        <w:t>) מוסיף כי תרבויות שונות נותנות העדפה לסגנונות חשיבה שונ</w:t>
      </w:r>
      <w:r w:rsidR="00FF5C71" w:rsidRPr="003C3530">
        <w:rPr>
          <w:rFonts w:ascii="David" w:eastAsia="Calibri" w:hAnsi="David" w:cs="David" w:hint="cs"/>
          <w:sz w:val="24"/>
          <w:szCs w:val="24"/>
          <w:rtl/>
          <w:lang w:bidi="he-IL"/>
        </w:rPr>
        <w:t>ים</w:t>
      </w:r>
      <w:r w:rsidRPr="003C3530">
        <w:rPr>
          <w:rFonts w:ascii="David" w:eastAsia="Calibri" w:hAnsi="David" w:cs="David" w:hint="cs"/>
          <w:sz w:val="24"/>
          <w:szCs w:val="24"/>
          <w:rtl/>
          <w:lang w:bidi="he-IL"/>
        </w:rPr>
        <w:t xml:space="preserve">, לדוגמה התרבות </w:t>
      </w:r>
      <w:r w:rsidR="004B6B43">
        <w:rPr>
          <w:rFonts w:ascii="David" w:eastAsia="Calibri" w:hAnsi="David" w:cs="David" w:hint="cs"/>
          <w:sz w:val="24"/>
          <w:szCs w:val="24"/>
          <w:rtl/>
          <w:lang w:bidi="he-IL"/>
        </w:rPr>
        <w:t>האמריקאית</w:t>
      </w:r>
      <w:r w:rsidRPr="003C3530">
        <w:rPr>
          <w:rFonts w:ascii="David" w:eastAsia="Calibri" w:hAnsi="David" w:cs="David" w:hint="cs"/>
          <w:sz w:val="24"/>
          <w:szCs w:val="24"/>
          <w:rtl/>
          <w:lang w:bidi="he-IL"/>
        </w:rPr>
        <w:t xml:space="preserve"> מעדיפה את החדשנות וסגנון החשיבה הליברלי, התרבות היפנית השמרנית נותנת העדפה לסגנון החשיבה השמרני. התרבות הערבית נותנת העדפה </w:t>
      </w:r>
      <w:r w:rsidRPr="003C3530">
        <w:rPr>
          <w:rFonts w:ascii="David" w:eastAsia="Calibri" w:hAnsi="David" w:cs="David" w:hint="cs"/>
          <w:sz w:val="24"/>
          <w:szCs w:val="24"/>
          <w:rtl/>
          <w:lang w:bidi="he-IL"/>
        </w:rPr>
        <w:lastRenderedPageBreak/>
        <w:t>לסגנונות חשיבה, מבצע, לוקלי, היררכי ושמרני (אלקודאת ואלמקדאדי, 2008; אבו האשם, 2015</w:t>
      </w:r>
      <w:r w:rsidR="00E376A5" w:rsidRPr="003C3530">
        <w:rPr>
          <w:rFonts w:ascii="David" w:eastAsia="Calibri" w:hAnsi="David" w:cs="David" w:hint="cs"/>
          <w:sz w:val="24"/>
          <w:szCs w:val="24"/>
          <w:rtl/>
          <w:lang w:bidi="he-IL"/>
        </w:rPr>
        <w:t xml:space="preserve">; </w:t>
      </w:r>
      <w:r w:rsidR="00E376A5" w:rsidRPr="003C3530">
        <w:rPr>
          <w:rFonts w:ascii="David" w:hAnsi="David" w:cs="David" w:hint="cs"/>
          <w:sz w:val="24"/>
          <w:szCs w:val="24"/>
        </w:rPr>
        <w:t>Abu-Hussain</w:t>
      </w:r>
      <w:r w:rsidR="000324AB" w:rsidRPr="003C3530">
        <w:rPr>
          <w:rFonts w:ascii="David" w:eastAsia="Calibri" w:hAnsi="David" w:cs="David" w:hint="cs"/>
          <w:sz w:val="24"/>
          <w:szCs w:val="24"/>
          <w:lang w:bidi="he-IL"/>
        </w:rPr>
        <w:t xml:space="preserve"> </w:t>
      </w:r>
      <w:r w:rsidR="00E376A5" w:rsidRPr="003C3530">
        <w:rPr>
          <w:rFonts w:ascii="David" w:eastAsia="Calibri" w:hAnsi="David" w:cs="David" w:hint="cs"/>
          <w:sz w:val="24"/>
          <w:szCs w:val="24"/>
          <w:lang w:bidi="he-IL"/>
        </w:rPr>
        <w:t>&amp;</w:t>
      </w:r>
      <w:r w:rsidR="00E376A5" w:rsidRPr="003C3530">
        <w:rPr>
          <w:rFonts w:ascii="David" w:hAnsi="David" w:cs="David" w:hint="cs"/>
          <w:sz w:val="24"/>
          <w:szCs w:val="24"/>
        </w:rPr>
        <w:t xml:space="preserve"> Abu-Hussain, 201</w:t>
      </w:r>
      <w:r w:rsidR="00EC1929" w:rsidRPr="003C3530">
        <w:rPr>
          <w:rFonts w:ascii="David" w:hAnsi="David" w:cs="David" w:hint="cs"/>
          <w:sz w:val="24"/>
          <w:szCs w:val="24"/>
        </w:rPr>
        <w:t>8</w:t>
      </w:r>
      <w:r w:rsidRPr="003C3530">
        <w:rPr>
          <w:rFonts w:ascii="David" w:eastAsia="Calibri" w:hAnsi="David" w:cs="David" w:hint="cs"/>
          <w:sz w:val="24"/>
          <w:szCs w:val="24"/>
          <w:rtl/>
          <w:lang w:bidi="he-IL"/>
        </w:rPr>
        <w:t xml:space="preserve">). </w:t>
      </w:r>
    </w:p>
    <w:p w14:paraId="5D107ED4" w14:textId="3ABB0603" w:rsidR="00B0368A" w:rsidRPr="003C3530" w:rsidRDefault="00B0368A" w:rsidP="003C3530">
      <w:pPr>
        <w:autoSpaceDE w:val="0"/>
        <w:autoSpaceDN w:val="0"/>
        <w:bidi/>
        <w:adjustRightInd w:val="0"/>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על פי תיאוריית "המשטר</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העצמי"</w:t>
      </w:r>
      <w:r w:rsidRPr="003C3530">
        <w:rPr>
          <w:rFonts w:ascii="David" w:eastAsia="Calibri" w:hAnsi="David" w:cs="David" w:hint="cs"/>
          <w:b/>
          <w:bCs/>
          <w:sz w:val="24"/>
          <w:szCs w:val="24"/>
          <w:rtl/>
          <w:lang w:bidi="he-IL"/>
        </w:rPr>
        <w:t xml:space="preserve"> </w:t>
      </w:r>
      <w:r w:rsidRPr="003C3530">
        <w:rPr>
          <w:rFonts w:ascii="David" w:eastAsia="Calibri" w:hAnsi="David" w:cs="David" w:hint="cs"/>
          <w:sz w:val="24"/>
          <w:szCs w:val="24"/>
          <w:rtl/>
          <w:lang w:bidi="he-IL"/>
        </w:rPr>
        <w:t>של סטרנברג (</w:t>
      </w:r>
      <w:r w:rsidRPr="003C3530">
        <w:rPr>
          <w:rFonts w:ascii="David" w:eastAsia="Calibri" w:hAnsi="David" w:cs="David" w:hint="cs"/>
          <w:sz w:val="24"/>
          <w:szCs w:val="24"/>
        </w:rPr>
        <w:t>Sternberg, 1997</w:t>
      </w:r>
      <w:r w:rsidRPr="003C3530">
        <w:rPr>
          <w:rFonts w:ascii="David" w:eastAsia="Calibri" w:hAnsi="David" w:cs="David" w:hint="cs"/>
          <w:sz w:val="24"/>
          <w:szCs w:val="24"/>
          <w:rtl/>
          <w:lang w:bidi="he-IL"/>
        </w:rPr>
        <w:t xml:space="preserve">), קיימות  חמש קטגוריות שמשקפות את העולם הפנימי של האדם, ובכל קטגוריה </w:t>
      </w:r>
      <w:r w:rsidR="005C5954">
        <w:rPr>
          <w:rFonts w:ascii="David" w:eastAsia="Calibri" w:hAnsi="David" w:cs="David" w:hint="cs"/>
          <w:sz w:val="24"/>
          <w:szCs w:val="24"/>
          <w:rtl/>
          <w:lang w:bidi="he-IL"/>
        </w:rPr>
        <w:t>קיימת</w:t>
      </w:r>
      <w:r w:rsidR="005C5954" w:rsidRPr="003C3530">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קבוצה של סגנונות חשיבה. התיאוריה</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מנסה</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להסביר</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כיצד</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אנו</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מנהלים</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את</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הפעילויות הקוגניטיביות</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היומיומיות</w:t>
      </w:r>
      <w:r w:rsidRPr="003C3530">
        <w:rPr>
          <w:rFonts w:ascii="David" w:eastAsia="Calibri" w:hAnsi="David" w:cs="David" w:hint="cs"/>
          <w:sz w:val="24"/>
          <w:szCs w:val="24"/>
          <w:lang w:bidi="he-IL"/>
        </w:rPr>
        <w:t xml:space="preserve"> </w:t>
      </w:r>
      <w:r w:rsidRPr="003C3530">
        <w:rPr>
          <w:rFonts w:ascii="David" w:eastAsia="Calibri" w:hAnsi="David" w:cs="David" w:hint="cs"/>
          <w:sz w:val="24"/>
          <w:szCs w:val="24"/>
          <w:rtl/>
          <w:lang w:bidi="he-IL"/>
        </w:rPr>
        <w:t xml:space="preserve">שלנו. </w:t>
      </w:r>
    </w:p>
    <w:p w14:paraId="5E147198" w14:textId="77D58787" w:rsidR="00B0368A" w:rsidRPr="003C3530" w:rsidRDefault="00B0368A" w:rsidP="005C5954">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 xml:space="preserve">התיאוריה של סטרנברג </w:t>
      </w:r>
      <w:r w:rsidR="005C5954" w:rsidRPr="003C3530">
        <w:rPr>
          <w:rFonts w:ascii="David" w:eastAsia="Calibri" w:hAnsi="David" w:cs="David" w:hint="cs"/>
          <w:sz w:val="24"/>
          <w:szCs w:val="24"/>
          <w:rtl/>
          <w:lang w:bidi="he-IL"/>
        </w:rPr>
        <w:t>(</w:t>
      </w:r>
      <w:r w:rsidR="005C5954" w:rsidRPr="003C3530">
        <w:rPr>
          <w:rFonts w:ascii="David" w:eastAsia="Calibri" w:hAnsi="David" w:cs="David" w:hint="cs"/>
          <w:sz w:val="24"/>
          <w:szCs w:val="24"/>
        </w:rPr>
        <w:t>Sternberg, 1997</w:t>
      </w:r>
      <w:r w:rsidR="005C5954" w:rsidRPr="003C3530">
        <w:rPr>
          <w:rFonts w:ascii="David" w:eastAsia="Calibri" w:hAnsi="David" w:cs="David" w:hint="cs"/>
          <w:sz w:val="24"/>
          <w:szCs w:val="24"/>
          <w:rtl/>
          <w:lang w:bidi="he-IL"/>
        </w:rPr>
        <w:t>)</w:t>
      </w:r>
      <w:r w:rsidR="005C5954">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כוללת חמש קטגוריות עיקריות</w:t>
      </w:r>
      <w:r w:rsidR="005C5954">
        <w:rPr>
          <w:rFonts w:ascii="David" w:eastAsia="Calibri" w:hAnsi="David" w:cs="David" w:hint="cs"/>
          <w:sz w:val="24"/>
          <w:szCs w:val="24"/>
          <w:rtl/>
          <w:lang w:bidi="he-IL"/>
        </w:rPr>
        <w:t>,</w:t>
      </w:r>
      <w:r w:rsidR="005C5954" w:rsidRPr="003C3530">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 xml:space="preserve">הכוללות  13 סגנונות חשיבה: </w:t>
      </w:r>
      <w:r w:rsidRPr="003C3530">
        <w:rPr>
          <w:rFonts w:ascii="David" w:eastAsia="Calibri" w:hAnsi="David" w:cs="David" w:hint="cs"/>
          <w:b/>
          <w:bCs/>
          <w:sz w:val="24"/>
          <w:szCs w:val="24"/>
          <w:rtl/>
          <w:lang w:bidi="he-IL"/>
        </w:rPr>
        <w:t>תפקודים</w:t>
      </w:r>
      <w:r w:rsidRPr="003C3530">
        <w:rPr>
          <w:rFonts w:ascii="David" w:eastAsia="Calibri" w:hAnsi="David" w:cs="David" w:hint="cs"/>
          <w:sz w:val="24"/>
          <w:szCs w:val="24"/>
          <w:rtl/>
          <w:lang w:bidi="he-IL"/>
        </w:rPr>
        <w:t xml:space="preserve">: המחוקק, השופט, המבצע; </w:t>
      </w:r>
      <w:r w:rsidRPr="003C3530">
        <w:rPr>
          <w:rFonts w:ascii="David" w:eastAsia="Calibri" w:hAnsi="David" w:cs="David" w:hint="cs"/>
          <w:b/>
          <w:bCs/>
          <w:sz w:val="24"/>
          <w:szCs w:val="24"/>
          <w:rtl/>
          <w:lang w:bidi="he-IL"/>
        </w:rPr>
        <w:t>צורות:</w:t>
      </w:r>
      <w:r w:rsidRPr="003C3530">
        <w:rPr>
          <w:rFonts w:ascii="David" w:eastAsia="Calibri" w:hAnsi="David" w:cs="David" w:hint="cs"/>
          <w:sz w:val="24"/>
          <w:szCs w:val="24"/>
          <w:rtl/>
          <w:lang w:bidi="he-IL"/>
        </w:rPr>
        <w:t xml:space="preserve"> מונרכי, היררכי, אוליגרכי, אנרכי; </w:t>
      </w:r>
      <w:r w:rsidRPr="003C3530">
        <w:rPr>
          <w:rFonts w:ascii="David" w:eastAsia="Calibri" w:hAnsi="David" w:cs="David" w:hint="cs"/>
          <w:b/>
          <w:bCs/>
          <w:sz w:val="24"/>
          <w:szCs w:val="24"/>
          <w:rtl/>
          <w:lang w:bidi="he-IL"/>
        </w:rPr>
        <w:t>רמות:</w:t>
      </w:r>
      <w:r w:rsidRPr="003C3530">
        <w:rPr>
          <w:rFonts w:ascii="David" w:eastAsia="Calibri" w:hAnsi="David" w:cs="David" w:hint="cs"/>
          <w:sz w:val="24"/>
          <w:szCs w:val="24"/>
          <w:rtl/>
          <w:lang w:bidi="he-IL"/>
        </w:rPr>
        <w:t xml:space="preserve"> גלובלי, לוקלי; </w:t>
      </w:r>
      <w:r w:rsidRPr="003C3530">
        <w:rPr>
          <w:rFonts w:ascii="David" w:eastAsia="Calibri" w:hAnsi="David" w:cs="David" w:hint="cs"/>
          <w:b/>
          <w:bCs/>
          <w:sz w:val="24"/>
          <w:szCs w:val="24"/>
          <w:rtl/>
          <w:lang w:bidi="he-IL"/>
        </w:rPr>
        <w:t>מרחבים:</w:t>
      </w:r>
      <w:r w:rsidRPr="003C3530">
        <w:rPr>
          <w:rFonts w:ascii="David" w:eastAsia="Calibri" w:hAnsi="David" w:cs="David" w:hint="cs"/>
          <w:sz w:val="24"/>
          <w:szCs w:val="24"/>
          <w:rtl/>
          <w:lang w:bidi="he-IL"/>
        </w:rPr>
        <w:t xml:space="preserve"> פנימי, חיצוני; </w:t>
      </w:r>
      <w:r w:rsidRPr="003C3530">
        <w:rPr>
          <w:rFonts w:ascii="David" w:eastAsia="Calibri" w:hAnsi="David" w:cs="David" w:hint="cs"/>
          <w:b/>
          <w:bCs/>
          <w:sz w:val="24"/>
          <w:szCs w:val="24"/>
          <w:rtl/>
          <w:lang w:bidi="he-IL"/>
        </w:rPr>
        <w:t>נטיות:</w:t>
      </w:r>
      <w:r w:rsidRPr="003C3530">
        <w:rPr>
          <w:rFonts w:ascii="David" w:eastAsia="Calibri" w:hAnsi="David" w:cs="David" w:hint="cs"/>
          <w:sz w:val="24"/>
          <w:szCs w:val="24"/>
          <w:rtl/>
          <w:lang w:bidi="he-IL"/>
        </w:rPr>
        <w:t xml:space="preserve"> ליברלי, שמרני. </w:t>
      </w:r>
      <w:r w:rsidR="005C5954">
        <w:rPr>
          <w:rFonts w:ascii="David" w:eastAsia="Calibri" w:hAnsi="David" w:cs="David" w:hint="cs"/>
          <w:sz w:val="24"/>
          <w:szCs w:val="24"/>
          <w:rtl/>
          <w:lang w:bidi="he-IL"/>
        </w:rPr>
        <w:t xml:space="preserve">בהתבסס </w:t>
      </w:r>
      <w:r w:rsidRPr="003C3530">
        <w:rPr>
          <w:rFonts w:ascii="David" w:eastAsia="Calibri" w:hAnsi="David" w:cs="David" w:hint="cs"/>
          <w:sz w:val="24"/>
          <w:szCs w:val="24"/>
          <w:rtl/>
          <w:lang w:bidi="he-IL"/>
        </w:rPr>
        <w:t>על  חלוקה</w:t>
      </w:r>
      <w:r w:rsidR="003A05BC" w:rsidRPr="003C3530">
        <w:rPr>
          <w:rFonts w:ascii="David" w:eastAsia="Calibri" w:hAnsi="David" w:cs="David" w:hint="cs"/>
          <w:sz w:val="24"/>
          <w:szCs w:val="24"/>
          <w:rtl/>
          <w:lang w:bidi="he-IL"/>
        </w:rPr>
        <w:t xml:space="preserve"> זו</w:t>
      </w:r>
      <w:r w:rsidRPr="003C3530">
        <w:rPr>
          <w:rFonts w:ascii="David" w:eastAsia="Calibri" w:hAnsi="David" w:cs="David" w:hint="cs"/>
          <w:sz w:val="24"/>
          <w:szCs w:val="24"/>
          <w:rtl/>
          <w:lang w:bidi="he-IL"/>
        </w:rPr>
        <w:t>, ניתן לאפיין ולהעריך אנשים בהתייחס לכל אחד מהסגנונות האלה. אנשים עשויים להשתנות בסגנון החשיבה שלהם גם מבחינת קיצוניותם וגם מבחינת גמישותם. ל</w:t>
      </w:r>
      <w:r w:rsidR="005C5954">
        <w:rPr>
          <w:rFonts w:ascii="David" w:eastAsia="Calibri" w:hAnsi="David" w:cs="David" w:hint="cs"/>
          <w:sz w:val="24"/>
          <w:szCs w:val="24"/>
          <w:rtl/>
          <w:lang w:bidi="he-IL"/>
        </w:rPr>
        <w:t xml:space="preserve">דוגמא, </w:t>
      </w:r>
      <w:r w:rsidRPr="003C3530">
        <w:rPr>
          <w:rFonts w:ascii="David" w:eastAsia="Calibri" w:hAnsi="David" w:cs="David" w:hint="cs"/>
          <w:sz w:val="24"/>
          <w:szCs w:val="24"/>
          <w:rtl/>
          <w:lang w:bidi="he-IL"/>
        </w:rPr>
        <w:t xml:space="preserve"> אנשים עשויים להיות ליבראליים במצבים מסוימים ושמרנים באחרים. </w:t>
      </w:r>
    </w:p>
    <w:p w14:paraId="1D683587" w14:textId="690CE133" w:rsidR="00B0368A" w:rsidRPr="003C3530" w:rsidRDefault="00B0368A" w:rsidP="005C5954">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זהאנג (</w:t>
      </w:r>
      <w:r w:rsidRPr="003C3530">
        <w:rPr>
          <w:rFonts w:ascii="David" w:eastAsia="Calibri" w:hAnsi="David" w:cs="David" w:hint="cs"/>
          <w:sz w:val="24"/>
          <w:szCs w:val="24"/>
          <w:lang w:bidi="he-IL"/>
        </w:rPr>
        <w:t>Zhang, 2000</w:t>
      </w:r>
      <w:r w:rsidR="005C5954">
        <w:rPr>
          <w:rFonts w:ascii="David" w:eastAsia="Calibri" w:hAnsi="David" w:cs="David"/>
          <w:sz w:val="24"/>
          <w:szCs w:val="24"/>
          <w:lang w:bidi="he-IL"/>
        </w:rPr>
        <w:t>,</w:t>
      </w:r>
      <w:r w:rsidR="005C5954" w:rsidRPr="003C3530">
        <w:rPr>
          <w:rFonts w:ascii="David" w:eastAsia="Calibri" w:hAnsi="David" w:cs="David" w:hint="cs"/>
          <w:sz w:val="24"/>
          <w:szCs w:val="24"/>
          <w:lang w:bidi="he-IL"/>
        </w:rPr>
        <w:t xml:space="preserve"> </w:t>
      </w:r>
      <w:r w:rsidRPr="003C3530">
        <w:rPr>
          <w:rFonts w:ascii="David" w:eastAsia="Calibri" w:hAnsi="David" w:cs="David" w:hint="cs"/>
          <w:sz w:val="24"/>
          <w:szCs w:val="24"/>
          <w:lang w:bidi="he-IL"/>
        </w:rPr>
        <w:t>2004</w:t>
      </w:r>
      <w:r w:rsidRPr="003C3530">
        <w:rPr>
          <w:rFonts w:ascii="David" w:eastAsia="Calibri" w:hAnsi="David" w:cs="David" w:hint="cs"/>
          <w:sz w:val="24"/>
          <w:szCs w:val="24"/>
          <w:rtl/>
          <w:lang w:bidi="he-IL"/>
        </w:rPr>
        <w:t xml:space="preserve">) הציעה </w:t>
      </w:r>
      <w:r w:rsidR="005C5954">
        <w:rPr>
          <w:rFonts w:ascii="David" w:eastAsia="Calibri" w:hAnsi="David" w:cs="David" w:hint="cs"/>
          <w:sz w:val="24"/>
          <w:szCs w:val="24"/>
          <w:rtl/>
          <w:lang w:bidi="he-IL"/>
        </w:rPr>
        <w:t xml:space="preserve">למיין את </w:t>
      </w:r>
      <w:r w:rsidRPr="003C3530">
        <w:rPr>
          <w:rFonts w:ascii="David" w:eastAsia="Calibri" w:hAnsi="David" w:cs="David" w:hint="cs"/>
          <w:sz w:val="24"/>
          <w:szCs w:val="24"/>
          <w:rtl/>
          <w:lang w:bidi="he-IL"/>
        </w:rPr>
        <w:t>סגנונות החשיבה</w:t>
      </w:r>
      <w:r w:rsidR="005C5954">
        <w:rPr>
          <w:rFonts w:ascii="David" w:eastAsia="Calibri" w:hAnsi="David" w:cs="David" w:hint="cs"/>
          <w:sz w:val="24"/>
          <w:szCs w:val="24"/>
          <w:rtl/>
          <w:lang w:bidi="he-IL"/>
        </w:rPr>
        <w:t xml:space="preserve"> של </w:t>
      </w:r>
      <w:r w:rsidR="005C5954" w:rsidRPr="003C3530">
        <w:rPr>
          <w:rFonts w:ascii="David" w:eastAsia="Calibri" w:hAnsi="David" w:cs="David" w:hint="cs"/>
          <w:sz w:val="24"/>
          <w:szCs w:val="24"/>
          <w:rtl/>
          <w:lang w:bidi="he-IL"/>
        </w:rPr>
        <w:t>סטרנברג (</w:t>
      </w:r>
      <w:r w:rsidR="005C5954" w:rsidRPr="003C3530">
        <w:rPr>
          <w:rFonts w:ascii="David" w:eastAsia="Calibri" w:hAnsi="David" w:cs="David" w:hint="cs"/>
          <w:sz w:val="24"/>
          <w:szCs w:val="24"/>
        </w:rPr>
        <w:t>Sternberg, 1997</w:t>
      </w:r>
      <w:r w:rsidR="005C5954" w:rsidRPr="003C3530">
        <w:rPr>
          <w:rFonts w:ascii="David" w:eastAsia="Calibri" w:hAnsi="David" w:cs="David" w:hint="cs"/>
          <w:sz w:val="24"/>
          <w:szCs w:val="24"/>
          <w:rtl/>
          <w:lang w:bidi="he-IL"/>
        </w:rPr>
        <w:t>)</w:t>
      </w:r>
      <w:r w:rsidR="005C5954">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 xml:space="preserve"> </w:t>
      </w:r>
      <w:r w:rsidR="005C5954">
        <w:rPr>
          <w:rFonts w:ascii="David" w:eastAsia="Calibri" w:hAnsi="David" w:cs="David" w:hint="cs"/>
          <w:sz w:val="24"/>
          <w:szCs w:val="24"/>
          <w:rtl/>
          <w:lang w:bidi="he-IL"/>
        </w:rPr>
        <w:t>ל</w:t>
      </w:r>
      <w:r w:rsidRPr="003C3530">
        <w:rPr>
          <w:rFonts w:ascii="David" w:eastAsia="Calibri" w:hAnsi="David" w:cs="David" w:hint="cs"/>
          <w:sz w:val="24"/>
          <w:szCs w:val="24"/>
          <w:rtl/>
          <w:lang w:bidi="he-IL"/>
        </w:rPr>
        <w:t xml:space="preserve">שלוש קבוצות: </w:t>
      </w:r>
      <w:r w:rsidR="005C5954">
        <w:rPr>
          <w:rFonts w:ascii="David" w:eastAsia="Calibri" w:hAnsi="David" w:cs="David" w:hint="cs"/>
          <w:sz w:val="24"/>
          <w:szCs w:val="24"/>
          <w:rtl/>
          <w:lang w:bidi="he-IL"/>
        </w:rPr>
        <w:t xml:space="preserve">א. </w:t>
      </w:r>
      <w:r w:rsidRPr="003C3530">
        <w:rPr>
          <w:rFonts w:ascii="David" w:eastAsia="Calibri" w:hAnsi="David" w:cs="David" w:hint="cs"/>
          <w:sz w:val="24"/>
          <w:szCs w:val="24"/>
          <w:rtl/>
          <w:lang w:bidi="he-IL"/>
        </w:rPr>
        <w:t>סגנונות חשיבה מסוג 1: קבוצה זו של סגנונות חשיבה כוללת סגנונות המכוונים לפעילות באופן יצירתי ולפעילות קוגניטיבית מורכבת. קבוצה זו כוללת את סגנונות החשיבה: המחוקק, השופט, הגלובלי, הליברלי וההיררכי.</w:t>
      </w:r>
      <w:r w:rsidR="005C5954">
        <w:rPr>
          <w:rFonts w:ascii="David" w:eastAsia="Calibri" w:hAnsi="David" w:cs="David" w:hint="cs"/>
          <w:sz w:val="24"/>
          <w:szCs w:val="24"/>
          <w:rtl/>
          <w:lang w:bidi="he-IL"/>
        </w:rPr>
        <w:t xml:space="preserve"> ב. </w:t>
      </w:r>
      <w:r w:rsidRPr="003C3530">
        <w:rPr>
          <w:rFonts w:ascii="David" w:eastAsia="Calibri" w:hAnsi="David" w:cs="David" w:hint="cs"/>
          <w:sz w:val="24"/>
          <w:szCs w:val="24"/>
          <w:rtl/>
          <w:lang w:bidi="he-IL"/>
        </w:rPr>
        <w:t xml:space="preserve">סגנונות חשיבה מסוג 2: כוללת פעילויות על פי סטנדרטים ברורים ומעידה על רמות קוגניטיביות פחות מורכבות. קבוצה זו כוללת את סגנונות החשיבה: המבצע, הלוקלי, השמרני והאוליגרכי. </w:t>
      </w:r>
      <w:r w:rsidR="005C5954">
        <w:rPr>
          <w:rFonts w:ascii="David" w:eastAsia="Calibri" w:hAnsi="David" w:cs="David" w:hint="cs"/>
          <w:sz w:val="24"/>
          <w:szCs w:val="24"/>
          <w:rtl/>
          <w:lang w:bidi="he-IL"/>
        </w:rPr>
        <w:t xml:space="preserve">ג. </w:t>
      </w:r>
      <w:r w:rsidRPr="003C3530">
        <w:rPr>
          <w:rFonts w:ascii="David" w:eastAsia="Calibri" w:hAnsi="David" w:cs="David" w:hint="cs"/>
          <w:sz w:val="24"/>
          <w:szCs w:val="24"/>
          <w:rtl/>
          <w:lang w:bidi="he-IL"/>
        </w:rPr>
        <w:t>סגנונות חשיבה מסוג 3: קבוצה זו כוללת את סגנונות החשיבה</w:t>
      </w:r>
      <w:r w:rsidR="005C5954">
        <w:rPr>
          <w:rFonts w:ascii="David" w:eastAsia="Calibri" w:hAnsi="David" w:cs="David" w:hint="cs"/>
          <w:sz w:val="24"/>
          <w:szCs w:val="24"/>
          <w:rtl/>
          <w:lang w:bidi="he-IL"/>
        </w:rPr>
        <w:t>,</w:t>
      </w:r>
      <w:r w:rsidR="005C5954" w:rsidRPr="003C3530">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 xml:space="preserve">המונרכי, האנרכי, הפנימי והחיצוני. אנשים עם סגנונות חשיבה מסוג 3 יש להם מאפיינים משני סוגי הסגנונות 1 ו-2  ומשתמשים בהם על פי דרישות העבודה והמצב שנמצאים בו. </w:t>
      </w:r>
    </w:p>
    <w:p w14:paraId="0E637A42" w14:textId="46B62A6B" w:rsidR="00C84529" w:rsidRDefault="00C84529"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 xml:space="preserve"> במחקר הנוכחי </w:t>
      </w:r>
      <w:r w:rsidR="005C5954">
        <w:rPr>
          <w:rFonts w:ascii="David" w:eastAsia="Calibri" w:hAnsi="David" w:cs="David" w:hint="cs"/>
          <w:sz w:val="24"/>
          <w:szCs w:val="24"/>
          <w:rtl/>
          <w:lang w:bidi="he-IL"/>
        </w:rPr>
        <w:t>אימצנו את</w:t>
      </w:r>
      <w:r w:rsidRPr="003C3530">
        <w:rPr>
          <w:rFonts w:ascii="David" w:eastAsia="Calibri" w:hAnsi="David" w:cs="David" w:hint="cs"/>
          <w:sz w:val="24"/>
          <w:szCs w:val="24"/>
          <w:rtl/>
          <w:lang w:bidi="he-IL"/>
        </w:rPr>
        <w:t xml:space="preserve"> המיון </w:t>
      </w:r>
      <w:r w:rsidR="005C5954">
        <w:rPr>
          <w:rFonts w:ascii="David" w:eastAsia="Calibri" w:hAnsi="David" w:cs="David" w:hint="cs"/>
          <w:sz w:val="24"/>
          <w:szCs w:val="24"/>
          <w:rtl/>
          <w:lang w:bidi="he-IL"/>
        </w:rPr>
        <w:t>שהציעה</w:t>
      </w:r>
      <w:r w:rsidR="005C5954" w:rsidRPr="003C3530">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זהאנג (</w:t>
      </w:r>
      <w:r w:rsidRPr="003C3530">
        <w:rPr>
          <w:rFonts w:ascii="David" w:eastAsia="Calibri" w:hAnsi="David" w:cs="David" w:hint="cs"/>
          <w:sz w:val="24"/>
          <w:szCs w:val="24"/>
          <w:lang w:bidi="he-IL"/>
        </w:rPr>
        <w:t>Zhang, 2000; 2004</w:t>
      </w:r>
      <w:r w:rsidRPr="003C3530">
        <w:rPr>
          <w:rFonts w:ascii="David" w:eastAsia="Calibri" w:hAnsi="David" w:cs="David" w:hint="cs"/>
          <w:sz w:val="24"/>
          <w:szCs w:val="24"/>
          <w:rtl/>
          <w:lang w:bidi="he-IL"/>
        </w:rPr>
        <w:t>).</w:t>
      </w:r>
    </w:p>
    <w:p w14:paraId="079CE2FF" w14:textId="77777777" w:rsidR="0085141F" w:rsidRPr="003C3530" w:rsidRDefault="0085141F" w:rsidP="0085141F">
      <w:pPr>
        <w:bidi/>
        <w:spacing w:after="0" w:line="480" w:lineRule="auto"/>
        <w:jc w:val="both"/>
        <w:rPr>
          <w:rFonts w:ascii="David" w:eastAsia="Calibri" w:hAnsi="David" w:cs="David"/>
          <w:sz w:val="24"/>
          <w:szCs w:val="24"/>
          <w:rtl/>
          <w:lang w:bidi="he-IL"/>
        </w:rPr>
      </w:pPr>
    </w:p>
    <w:p w14:paraId="55B99552" w14:textId="5108213A" w:rsidR="00351282" w:rsidRPr="003C3530" w:rsidRDefault="004957C5" w:rsidP="003C3530">
      <w:pPr>
        <w:bidi/>
        <w:spacing w:after="0" w:line="480" w:lineRule="auto"/>
        <w:jc w:val="both"/>
        <w:rPr>
          <w:rFonts w:ascii="David" w:eastAsia="Calibri" w:hAnsi="David" w:cs="David"/>
          <w:b/>
          <w:bCs/>
          <w:sz w:val="24"/>
          <w:szCs w:val="24"/>
          <w:lang w:bidi="he-IL"/>
        </w:rPr>
      </w:pPr>
      <w:r w:rsidRPr="003C3530">
        <w:rPr>
          <w:rFonts w:ascii="David" w:eastAsia="Calibri" w:hAnsi="David" w:cs="David" w:hint="cs"/>
          <w:b/>
          <w:bCs/>
          <w:sz w:val="24"/>
          <w:szCs w:val="24"/>
          <w:rtl/>
          <w:lang w:bidi="he-IL"/>
        </w:rPr>
        <w:t xml:space="preserve">1.3 </w:t>
      </w:r>
      <w:r w:rsidR="00351282" w:rsidRPr="003C3530">
        <w:rPr>
          <w:rFonts w:ascii="David" w:eastAsia="Calibri" w:hAnsi="David" w:cs="David" w:hint="cs"/>
          <w:b/>
          <w:bCs/>
          <w:sz w:val="24"/>
          <w:szCs w:val="24"/>
          <w:rtl/>
          <w:lang w:bidi="he-IL"/>
        </w:rPr>
        <w:t>הקשר בין מאפייני האישיות לבין סגנונות חשיבה</w:t>
      </w:r>
    </w:p>
    <w:p w14:paraId="4BA251D1" w14:textId="7DDDA131" w:rsidR="00351282" w:rsidRPr="003C3530" w:rsidRDefault="00351282"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מאפייני אישיות וסגנונות חשיבה</w:t>
      </w:r>
      <w:r w:rsidR="00D01CBE" w:rsidRPr="003C3530">
        <w:rPr>
          <w:rFonts w:ascii="David" w:eastAsia="Calibri" w:hAnsi="David" w:cs="David" w:hint="cs"/>
          <w:sz w:val="24"/>
          <w:szCs w:val="24"/>
          <w:rtl/>
          <w:lang w:bidi="he-IL"/>
        </w:rPr>
        <w:t>,</w:t>
      </w:r>
      <w:r w:rsidRPr="003C3530">
        <w:rPr>
          <w:rFonts w:ascii="David" w:eastAsia="Calibri" w:hAnsi="David" w:cs="David" w:hint="cs"/>
          <w:sz w:val="24"/>
          <w:szCs w:val="24"/>
          <w:rtl/>
          <w:lang w:bidi="he-IL"/>
        </w:rPr>
        <w:t xml:space="preserve"> הם בעלי חשיבות רבה בניבוי התנהגויות האדם בסיטואציות שונות</w:t>
      </w:r>
      <w:r w:rsidR="00C40E8C" w:rsidRPr="003C3530">
        <w:rPr>
          <w:rFonts w:ascii="David" w:eastAsia="Calibri" w:hAnsi="David" w:cs="David" w:hint="cs"/>
          <w:sz w:val="24"/>
          <w:szCs w:val="24"/>
          <w:rtl/>
          <w:lang w:bidi="he-IL"/>
        </w:rPr>
        <w:t>,</w:t>
      </w:r>
      <w:r w:rsidRPr="003C3530">
        <w:rPr>
          <w:rFonts w:ascii="David" w:eastAsia="Calibri" w:hAnsi="David" w:cs="David" w:hint="cs"/>
          <w:sz w:val="24"/>
          <w:szCs w:val="24"/>
          <w:rtl/>
          <w:lang w:bidi="he-IL"/>
        </w:rPr>
        <w:t xml:space="preserve"> </w:t>
      </w:r>
      <w:r w:rsidR="00C31175">
        <w:rPr>
          <w:rFonts w:ascii="David" w:eastAsia="Calibri" w:hAnsi="David" w:cs="David" w:hint="cs"/>
          <w:sz w:val="24"/>
          <w:szCs w:val="24"/>
          <w:rtl/>
          <w:lang w:bidi="he-IL"/>
        </w:rPr>
        <w:t>כולל</w:t>
      </w:r>
      <w:r w:rsidRPr="003C3530">
        <w:rPr>
          <w:rFonts w:ascii="David" w:eastAsia="Calibri" w:hAnsi="David" w:cs="David" w:hint="cs"/>
          <w:sz w:val="24"/>
          <w:szCs w:val="24"/>
          <w:rtl/>
          <w:lang w:bidi="he-IL"/>
        </w:rPr>
        <w:t xml:space="preserve"> המקצועיות </w:t>
      </w:r>
      <w:r w:rsidR="00C31175">
        <w:rPr>
          <w:rFonts w:ascii="David" w:eastAsia="Calibri" w:hAnsi="David" w:cs="David" w:hint="cs"/>
          <w:sz w:val="24"/>
          <w:szCs w:val="24"/>
          <w:rtl/>
          <w:lang w:bidi="he-IL"/>
        </w:rPr>
        <w:t>מבניהן</w:t>
      </w:r>
      <w:r w:rsidRPr="003C3530">
        <w:rPr>
          <w:rFonts w:ascii="David" w:eastAsia="Calibri" w:hAnsi="David" w:cs="David" w:hint="cs"/>
          <w:sz w:val="24"/>
          <w:szCs w:val="24"/>
          <w:rtl/>
          <w:lang w:bidi="he-IL"/>
        </w:rPr>
        <w:t xml:space="preserve">. חוקרים </w:t>
      </w:r>
      <w:r w:rsidR="00C31175">
        <w:rPr>
          <w:rFonts w:ascii="David" w:eastAsia="Calibri" w:hAnsi="David" w:cs="David" w:hint="cs"/>
          <w:sz w:val="24"/>
          <w:szCs w:val="24"/>
          <w:rtl/>
          <w:lang w:bidi="he-IL"/>
        </w:rPr>
        <w:t xml:space="preserve">גורסים כי </w:t>
      </w:r>
      <w:r w:rsidR="00ED6C98" w:rsidRPr="003C3530">
        <w:rPr>
          <w:rFonts w:ascii="David" w:eastAsia="Calibri" w:hAnsi="David" w:cs="David" w:hint="cs"/>
          <w:sz w:val="24"/>
          <w:szCs w:val="24"/>
          <w:rtl/>
          <w:lang w:bidi="he-IL"/>
        </w:rPr>
        <w:t xml:space="preserve">מאפייני </w:t>
      </w:r>
      <w:r w:rsidRPr="003C3530">
        <w:rPr>
          <w:rFonts w:ascii="David" w:eastAsia="Calibri" w:hAnsi="David" w:cs="David" w:hint="cs"/>
          <w:sz w:val="24"/>
          <w:szCs w:val="24"/>
          <w:rtl/>
          <w:lang w:bidi="he-IL"/>
        </w:rPr>
        <w:t>אישיות וסגנונות חשיבה חופפים במידה מסוימת</w:t>
      </w:r>
      <w:r w:rsidR="00C31175">
        <w:rPr>
          <w:rFonts w:ascii="David" w:eastAsia="Calibri" w:hAnsi="David" w:cs="David" w:hint="cs"/>
          <w:sz w:val="24"/>
          <w:szCs w:val="24"/>
          <w:rtl/>
          <w:lang w:bidi="he-IL"/>
        </w:rPr>
        <w:t>,</w:t>
      </w:r>
      <w:r w:rsidRPr="003C3530">
        <w:rPr>
          <w:rFonts w:ascii="David" w:eastAsia="Calibri" w:hAnsi="David" w:cs="David" w:hint="cs"/>
          <w:sz w:val="24"/>
          <w:szCs w:val="24"/>
          <w:rtl/>
          <w:lang w:bidi="he-IL"/>
        </w:rPr>
        <w:t xml:space="preserve"> </w:t>
      </w:r>
      <w:r w:rsidR="00C31175">
        <w:rPr>
          <w:rFonts w:ascii="David" w:eastAsia="Calibri" w:hAnsi="David" w:cs="David" w:hint="cs"/>
          <w:sz w:val="24"/>
          <w:szCs w:val="24"/>
          <w:rtl/>
          <w:lang w:bidi="he-IL"/>
        </w:rPr>
        <w:t>אם כי</w:t>
      </w:r>
      <w:r w:rsidR="00C31175" w:rsidRPr="003C3530">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יש לכל אחד מהם תרומה ייחודית ומבנים ברורים (</w:t>
      </w:r>
      <w:r w:rsidRPr="003C3530">
        <w:rPr>
          <w:rFonts w:ascii="David" w:eastAsia="Calibri" w:hAnsi="David" w:cs="David" w:hint="cs"/>
          <w:sz w:val="24"/>
          <w:szCs w:val="24"/>
        </w:rPr>
        <w:t>Roodenburg</w:t>
      </w:r>
      <w:r w:rsidR="005F54F1" w:rsidRPr="003C3530">
        <w:rPr>
          <w:rFonts w:ascii="David" w:eastAsia="Calibri" w:hAnsi="David" w:cs="David" w:hint="cs"/>
          <w:sz w:val="24"/>
          <w:szCs w:val="24"/>
        </w:rPr>
        <w:t xml:space="preserve">, Roodenburg and Rayner, </w:t>
      </w:r>
      <w:r w:rsidRPr="003C3530">
        <w:rPr>
          <w:rFonts w:ascii="David" w:eastAsia="Calibri" w:hAnsi="David" w:cs="David" w:hint="cs"/>
          <w:sz w:val="24"/>
          <w:szCs w:val="24"/>
        </w:rPr>
        <w:t>2012</w:t>
      </w:r>
      <w:r w:rsidRPr="003C3530">
        <w:rPr>
          <w:rFonts w:ascii="David" w:eastAsia="Calibri" w:hAnsi="David" w:cs="David" w:hint="cs"/>
          <w:sz w:val="24"/>
          <w:szCs w:val="24"/>
          <w:rtl/>
          <w:lang w:bidi="he-IL"/>
        </w:rPr>
        <w:t xml:space="preserve">). בקשר ליכולת השינוי של מאפיינים אישיים וסגנונות חשיבה, חוקרים </w:t>
      </w:r>
      <w:r w:rsidR="00ED6C98" w:rsidRPr="003C3530">
        <w:rPr>
          <w:rFonts w:ascii="David" w:eastAsia="Calibri" w:hAnsi="David" w:cs="David" w:hint="cs"/>
          <w:sz w:val="24"/>
          <w:szCs w:val="24"/>
          <w:rtl/>
          <w:lang w:bidi="he-IL"/>
        </w:rPr>
        <w:t xml:space="preserve">מציינים </w:t>
      </w:r>
      <w:r w:rsidRPr="003C3530">
        <w:rPr>
          <w:rFonts w:ascii="David" w:eastAsia="Calibri" w:hAnsi="David" w:cs="David" w:hint="cs"/>
          <w:sz w:val="24"/>
          <w:szCs w:val="24"/>
          <w:rtl/>
          <w:lang w:bidi="he-IL"/>
        </w:rPr>
        <w:t>שסגנונות חשיבה ניתנים לשינוי יותר ממאפייני אישיות (</w:t>
      </w:r>
      <w:r w:rsidRPr="003C3530">
        <w:rPr>
          <w:rFonts w:ascii="David" w:eastAsia="Calibri" w:hAnsi="David" w:cs="David" w:hint="cs"/>
          <w:sz w:val="24"/>
          <w:szCs w:val="24"/>
        </w:rPr>
        <w:t>Chamorro-Premuzic and Furnham, 2009</w:t>
      </w:r>
      <w:r w:rsidRPr="003C3530">
        <w:rPr>
          <w:rFonts w:ascii="David" w:eastAsia="Calibri" w:hAnsi="David" w:cs="David" w:hint="cs"/>
          <w:sz w:val="24"/>
          <w:szCs w:val="24"/>
          <w:rtl/>
          <w:lang w:bidi="he-IL"/>
        </w:rPr>
        <w:t xml:space="preserve">). </w:t>
      </w:r>
    </w:p>
    <w:p w14:paraId="2D298F66" w14:textId="12B05E98" w:rsidR="00351282" w:rsidRPr="003C3530" w:rsidRDefault="00351282" w:rsidP="003C3530">
      <w:pPr>
        <w:autoSpaceDE w:val="0"/>
        <w:autoSpaceDN w:val="0"/>
        <w:bidi/>
        <w:adjustRightInd w:val="0"/>
        <w:spacing w:after="0" w:line="480" w:lineRule="auto"/>
        <w:jc w:val="both"/>
        <w:rPr>
          <w:rFonts w:ascii="David" w:eastAsia="Calibri" w:hAnsi="David" w:cs="David"/>
          <w:sz w:val="24"/>
          <w:szCs w:val="24"/>
          <w:rtl/>
          <w:lang w:bidi="he-IL"/>
        </w:rPr>
      </w:pPr>
      <w:r w:rsidRPr="003C3530">
        <w:rPr>
          <w:rFonts w:ascii="David" w:eastAsia="Times New Roman" w:hAnsi="David" w:cs="David" w:hint="cs"/>
          <w:sz w:val="24"/>
          <w:szCs w:val="24"/>
          <w:rtl/>
          <w:lang w:bidi="he-IL"/>
        </w:rPr>
        <w:lastRenderedPageBreak/>
        <w:t xml:space="preserve">מחקריה  של זהאנג </w:t>
      </w:r>
      <w:r w:rsidRPr="003C3530">
        <w:rPr>
          <w:rFonts w:ascii="David" w:eastAsia="Calibri" w:hAnsi="David" w:cs="David" w:hint="cs"/>
          <w:sz w:val="24"/>
          <w:szCs w:val="24"/>
          <w:rtl/>
          <w:lang w:bidi="he-IL"/>
        </w:rPr>
        <w:t>(</w:t>
      </w:r>
      <w:r w:rsidRPr="003C3530">
        <w:rPr>
          <w:rFonts w:ascii="David" w:eastAsia="Calibri" w:hAnsi="David" w:cs="David" w:hint="cs"/>
          <w:sz w:val="24"/>
          <w:szCs w:val="24"/>
          <w:lang w:bidi="he-IL"/>
        </w:rPr>
        <w:t>Zhang, 2002</w:t>
      </w:r>
      <w:r w:rsidR="00B8673A" w:rsidRPr="003C3530">
        <w:rPr>
          <w:rFonts w:ascii="David" w:eastAsia="Calibri" w:hAnsi="David" w:cs="David" w:hint="cs"/>
          <w:sz w:val="24"/>
          <w:szCs w:val="24"/>
          <w:lang w:bidi="he-IL"/>
        </w:rPr>
        <w:t>;</w:t>
      </w:r>
      <w:r w:rsidRPr="003C3530">
        <w:rPr>
          <w:rFonts w:ascii="David" w:eastAsia="Calibri" w:hAnsi="David" w:cs="David" w:hint="cs"/>
          <w:sz w:val="24"/>
          <w:szCs w:val="24"/>
          <w:lang w:bidi="he-IL"/>
        </w:rPr>
        <w:t xml:space="preserve"> 2006</w:t>
      </w:r>
      <w:r w:rsidR="00B8673A" w:rsidRPr="003C3530">
        <w:rPr>
          <w:rFonts w:ascii="David" w:eastAsia="Calibri" w:hAnsi="David" w:cs="David" w:hint="cs"/>
          <w:sz w:val="24"/>
          <w:szCs w:val="24"/>
          <w:lang w:bidi="he-IL"/>
        </w:rPr>
        <w:t>;</w:t>
      </w:r>
      <w:r w:rsidRPr="003C3530">
        <w:rPr>
          <w:rFonts w:ascii="David" w:eastAsia="Calibri" w:hAnsi="David" w:cs="David" w:hint="cs"/>
          <w:sz w:val="24"/>
          <w:szCs w:val="24"/>
        </w:rPr>
        <w:t xml:space="preserve"> 2008</w:t>
      </w:r>
      <w:r w:rsidRPr="003C3530">
        <w:rPr>
          <w:rFonts w:ascii="David" w:eastAsia="Calibri" w:hAnsi="David" w:cs="David" w:hint="cs"/>
          <w:sz w:val="24"/>
          <w:szCs w:val="24"/>
          <w:rtl/>
          <w:lang w:bidi="he-IL"/>
        </w:rPr>
        <w:t xml:space="preserve">), שבדקו את הקשר בין חמשת המאפיינים הגדולים של האישיות לבין סגנונות חשיבה, הראו כי מאפייני האישיות מסבירים עד 35% מהשונות של סגנונות חשיבה. מחקרים נוספים הראו שמאפייני האישיות מסבירים באחוזים גבוהים יותר את סגנונות </w:t>
      </w:r>
      <w:r w:rsidR="00291F12" w:rsidRPr="003C3530">
        <w:rPr>
          <w:rFonts w:ascii="David" w:eastAsia="Calibri" w:hAnsi="David" w:cs="David" w:hint="cs"/>
          <w:sz w:val="24"/>
          <w:szCs w:val="24"/>
          <w:rtl/>
          <w:lang w:bidi="he-IL"/>
        </w:rPr>
        <w:t>ה</w:t>
      </w:r>
      <w:r w:rsidRPr="003C3530">
        <w:rPr>
          <w:rFonts w:ascii="David" w:eastAsia="Calibri" w:hAnsi="David" w:cs="David" w:hint="cs"/>
          <w:sz w:val="24"/>
          <w:szCs w:val="24"/>
          <w:rtl/>
          <w:lang w:bidi="he-IL"/>
        </w:rPr>
        <w:t>חשיבה (</w:t>
      </w:r>
      <w:r w:rsidRPr="003C3530">
        <w:rPr>
          <w:rFonts w:ascii="David" w:eastAsia="Calibri" w:hAnsi="David" w:cs="David" w:hint="cs"/>
          <w:sz w:val="24"/>
          <w:szCs w:val="24"/>
        </w:rPr>
        <w:t>Chamorro-Premuzic</w:t>
      </w:r>
      <w:r w:rsidR="008926AA" w:rsidRPr="003C3530">
        <w:rPr>
          <w:rFonts w:ascii="David" w:eastAsia="Calibri" w:hAnsi="David" w:cs="David" w:hint="cs"/>
          <w:sz w:val="24"/>
          <w:szCs w:val="24"/>
        </w:rPr>
        <w:t>, Furnham, And Lewis</w:t>
      </w:r>
      <w:r w:rsidRPr="003C3530">
        <w:rPr>
          <w:rFonts w:ascii="David" w:eastAsia="Calibri" w:hAnsi="David" w:cs="David" w:hint="cs"/>
          <w:sz w:val="24"/>
          <w:szCs w:val="24"/>
        </w:rPr>
        <w:t xml:space="preserve">, 2007; Rosander </w:t>
      </w:r>
      <w:r w:rsidR="008926AA" w:rsidRPr="003C3530">
        <w:rPr>
          <w:rFonts w:ascii="David" w:eastAsia="Calibri" w:hAnsi="David" w:cs="David" w:hint="cs"/>
          <w:sz w:val="24"/>
          <w:szCs w:val="24"/>
        </w:rPr>
        <w:t>and</w:t>
      </w:r>
      <w:r w:rsidRPr="003C3530">
        <w:rPr>
          <w:rFonts w:ascii="David" w:eastAsia="Calibri" w:hAnsi="David" w:cs="David" w:hint="cs"/>
          <w:sz w:val="24"/>
          <w:szCs w:val="24"/>
        </w:rPr>
        <w:t xml:space="preserve"> Backstrom, 2012</w:t>
      </w:r>
      <w:r w:rsidRPr="003C3530">
        <w:rPr>
          <w:rFonts w:ascii="David" w:eastAsia="Calibri" w:hAnsi="David" w:cs="David" w:hint="cs"/>
          <w:sz w:val="24"/>
          <w:szCs w:val="24"/>
          <w:rtl/>
          <w:lang w:bidi="he-IL"/>
        </w:rPr>
        <w:t xml:space="preserve">). נמצא קשר חיובי בין פתיחות ומוחצנות לסגנונות חשיבה יצירתיים </w:t>
      </w:r>
      <w:r w:rsidRPr="003C3530">
        <w:rPr>
          <w:rFonts w:ascii="David" w:eastAsia="Calibri" w:hAnsi="David" w:cs="David" w:hint="cs"/>
          <w:sz w:val="24"/>
          <w:szCs w:val="24"/>
        </w:rPr>
        <w:t>(Kwang and Rodrigues, 2002)</w:t>
      </w:r>
      <w:r w:rsidRPr="003C3530">
        <w:rPr>
          <w:rFonts w:ascii="David" w:eastAsia="Calibri" w:hAnsi="David" w:cs="David" w:hint="cs"/>
          <w:sz w:val="24"/>
          <w:szCs w:val="24"/>
          <w:rtl/>
          <w:lang w:bidi="he-IL"/>
        </w:rPr>
        <w:t>.</w:t>
      </w:r>
    </w:p>
    <w:p w14:paraId="77207E6E" w14:textId="345B9139" w:rsidR="00351282" w:rsidRPr="003C3530" w:rsidRDefault="00351282"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 xml:space="preserve">פג'יל וולהובד </w:t>
      </w:r>
      <w:r w:rsidRPr="003C3530">
        <w:rPr>
          <w:rFonts w:ascii="David" w:eastAsia="Calibri" w:hAnsi="David" w:cs="David" w:hint="cs"/>
          <w:sz w:val="24"/>
          <w:szCs w:val="24"/>
          <w:lang w:bidi="he-IL"/>
        </w:rPr>
        <w:t>(Fjell and Walhovd, 2004)</w:t>
      </w:r>
      <w:r w:rsidRPr="003C3530">
        <w:rPr>
          <w:rFonts w:ascii="David" w:eastAsia="Calibri" w:hAnsi="David" w:cs="David" w:hint="cs"/>
          <w:sz w:val="24"/>
          <w:szCs w:val="24"/>
          <w:rtl/>
          <w:lang w:bidi="he-IL"/>
        </w:rPr>
        <w:t>, ערכו מחקר בקרב סטודנטים מאוניברסיטת טקסס בארה"ב ומתנדבים העובדים בבתי חולים ושחקני כדור רגל מנורבגיה.  הם מצאו כי בקרב ה</w:t>
      </w:r>
      <w:r w:rsidR="00AE344E" w:rsidRPr="003C3530">
        <w:rPr>
          <w:rFonts w:ascii="David" w:eastAsia="Calibri" w:hAnsi="David" w:cs="David" w:hint="cs"/>
          <w:sz w:val="24"/>
          <w:szCs w:val="24"/>
          <w:rtl/>
          <w:lang w:bidi="he-IL"/>
        </w:rPr>
        <w:t>משתתפים</w:t>
      </w:r>
      <w:r w:rsidRPr="003C3530">
        <w:rPr>
          <w:rFonts w:ascii="David" w:eastAsia="Calibri" w:hAnsi="David" w:cs="David" w:hint="cs"/>
          <w:sz w:val="24"/>
          <w:szCs w:val="24"/>
          <w:rtl/>
          <w:lang w:bidi="he-IL"/>
        </w:rPr>
        <w:t xml:space="preserve"> </w:t>
      </w:r>
      <w:r w:rsidR="00AE344E" w:rsidRPr="003C3530">
        <w:rPr>
          <w:rFonts w:ascii="David" w:eastAsia="Calibri" w:hAnsi="David" w:cs="David" w:hint="cs"/>
          <w:sz w:val="24"/>
          <w:szCs w:val="24"/>
          <w:rtl/>
          <w:lang w:bidi="he-IL"/>
        </w:rPr>
        <w:t>האמריקאים</w:t>
      </w:r>
      <w:r w:rsidRPr="003C3530">
        <w:rPr>
          <w:rFonts w:ascii="David" w:eastAsia="Calibri" w:hAnsi="David" w:cs="David" w:hint="cs"/>
          <w:sz w:val="24"/>
          <w:szCs w:val="24"/>
          <w:rtl/>
          <w:lang w:bidi="he-IL"/>
        </w:rPr>
        <w:t xml:space="preserve"> יש קשר חיובי בין מאפיין האישיות נעימות לבין סגנונות החשיבה הליברלי, המוחצן וההיררכי, ובין מאפיין האישיות פתיחות לבין סגנונות החשיבה המחוקק, המוחצן וההיררכי. כמו כן, הם מצאו קשר חיובי בין מאפיין האישיות מצפוניות לבין סגנונות החשיבה היררכי, מבצע, לוקאלי, שמרני ושופט; ונמצא עוד, קשר שלילי בין מאפיין האישיות  נוירוטיות לבין סגנונות החשיבה מוחצן וליברלי, וקשר שלילי בין מאפיין האישיות פתיחות לבין סגנונות החשיבה מבצע, אוליגרכי ולוקלי. בקרב המשתתפים הנורבגיים </w:t>
      </w:r>
      <w:r w:rsidR="007D2D56" w:rsidRPr="003C3530">
        <w:rPr>
          <w:rFonts w:ascii="David" w:eastAsia="Calibri" w:hAnsi="David" w:cs="David" w:hint="cs"/>
          <w:sz w:val="24"/>
          <w:szCs w:val="24"/>
          <w:rtl/>
          <w:lang w:bidi="he-IL"/>
        </w:rPr>
        <w:t xml:space="preserve">מצאו </w:t>
      </w:r>
      <w:r w:rsidRPr="003C3530">
        <w:rPr>
          <w:rFonts w:ascii="David" w:eastAsia="Calibri" w:hAnsi="David" w:cs="David" w:hint="cs"/>
          <w:sz w:val="24"/>
          <w:szCs w:val="24"/>
          <w:rtl/>
          <w:lang w:bidi="he-IL"/>
        </w:rPr>
        <w:t>קשר חיובי בין מאפיין האישיות נוירוטיות לבין סגנון החשיבה השמרני, ובין מאפיין האישיות נעימות לבין סגנון החשיבה הליברלי, המונרכי, המוחצן וההיררכי ובין מאפיין האישיות פתיחות לבין הסגנונות המונרכי והליברלי, ובין מאפיין האישיות מצפוניות לבין סגנונות החשיבה היררכי וליברלי. בקרב המשתתפים הנורבגים נמצא עוד, קשר שלילי בין מאפיין האישיות נוירוטיות לבין סגנון החשיבה השופט, ובין מאפיין האישיות נעימות לבין סגנונות החשיבה לוקלי ומופנם, ובין מאפיין האישיות פתיחות לבין הסגנונות מבצע, לוקלי ושמרני</w:t>
      </w:r>
      <w:r w:rsidR="00291F12" w:rsidRPr="003C3530">
        <w:rPr>
          <w:rFonts w:ascii="David" w:eastAsia="Calibri" w:hAnsi="David" w:cs="David" w:hint="cs"/>
          <w:sz w:val="24"/>
          <w:szCs w:val="24"/>
          <w:rtl/>
          <w:lang w:bidi="he-IL"/>
        </w:rPr>
        <w:t xml:space="preserve"> </w:t>
      </w:r>
      <w:r w:rsidR="00291F12" w:rsidRPr="003C3530">
        <w:rPr>
          <w:rFonts w:ascii="David" w:eastAsia="Calibri" w:hAnsi="David" w:cs="David" w:hint="cs"/>
          <w:sz w:val="24"/>
          <w:szCs w:val="24"/>
          <w:lang w:bidi="he-IL"/>
        </w:rPr>
        <w:t>(Fjell and Walhovd, 2004)</w:t>
      </w:r>
      <w:r w:rsidRPr="003C3530">
        <w:rPr>
          <w:rFonts w:ascii="David" w:eastAsia="Calibri" w:hAnsi="David" w:cs="David" w:hint="cs"/>
          <w:sz w:val="24"/>
          <w:szCs w:val="24"/>
          <w:rtl/>
          <w:lang w:bidi="he-IL"/>
        </w:rPr>
        <w:t xml:space="preserve">. </w:t>
      </w:r>
    </w:p>
    <w:p w14:paraId="349F2E15" w14:textId="037A9434" w:rsidR="00351282" w:rsidRPr="003C3530" w:rsidRDefault="00351282" w:rsidP="00BF05B5">
      <w:pPr>
        <w:bidi/>
        <w:spacing w:after="0" w:line="480" w:lineRule="auto"/>
        <w:jc w:val="both"/>
        <w:rPr>
          <w:rFonts w:ascii="David" w:eastAsia="Times New Roman" w:hAnsi="David" w:cs="David"/>
          <w:color w:val="222222"/>
          <w:sz w:val="24"/>
          <w:szCs w:val="24"/>
          <w:rtl/>
          <w:lang w:bidi="he-IL"/>
        </w:rPr>
      </w:pPr>
      <w:r w:rsidRPr="003C3530">
        <w:rPr>
          <w:rFonts w:ascii="David" w:eastAsia="Times New Roman" w:hAnsi="David" w:cs="David" w:hint="cs"/>
          <w:color w:val="222222"/>
          <w:sz w:val="24"/>
          <w:szCs w:val="24"/>
          <w:rtl/>
          <w:lang w:bidi="he-IL"/>
        </w:rPr>
        <w:t>במחקרה של זהאנג (</w:t>
      </w:r>
      <w:r w:rsidRPr="003C3530">
        <w:rPr>
          <w:rFonts w:ascii="David" w:eastAsia="Times New Roman" w:hAnsi="David" w:cs="David" w:hint="cs"/>
          <w:color w:val="222222"/>
          <w:sz w:val="24"/>
          <w:szCs w:val="24"/>
        </w:rPr>
        <w:t>Zhang, 2006</w:t>
      </w:r>
      <w:r w:rsidRPr="003C3530">
        <w:rPr>
          <w:rFonts w:ascii="David" w:eastAsia="Times New Roman" w:hAnsi="David" w:cs="David" w:hint="cs"/>
          <w:color w:val="222222"/>
          <w:sz w:val="24"/>
          <w:szCs w:val="24"/>
          <w:rtl/>
          <w:lang w:bidi="he-IL"/>
        </w:rPr>
        <w:t xml:space="preserve">), </w:t>
      </w:r>
      <w:r w:rsidR="0085141F" w:rsidRPr="003C3530">
        <w:rPr>
          <w:rFonts w:ascii="David" w:eastAsia="Times New Roman" w:hAnsi="David" w:cs="David" w:hint="cs"/>
          <w:color w:val="222222"/>
          <w:sz w:val="24"/>
          <w:szCs w:val="24"/>
          <w:rtl/>
          <w:lang w:bidi="he-IL"/>
        </w:rPr>
        <w:t>שבד</w:t>
      </w:r>
      <w:r w:rsidR="00BF05B5">
        <w:rPr>
          <w:rFonts w:ascii="David" w:eastAsia="Times New Roman" w:hAnsi="David" w:cs="David" w:hint="cs"/>
          <w:color w:val="222222"/>
          <w:sz w:val="24"/>
          <w:szCs w:val="24"/>
          <w:rtl/>
          <w:lang w:bidi="he-IL"/>
        </w:rPr>
        <w:t>ק</w:t>
      </w:r>
      <w:r w:rsidR="0085141F" w:rsidRPr="003C3530">
        <w:rPr>
          <w:rFonts w:ascii="David" w:eastAsia="Times New Roman" w:hAnsi="David" w:cs="David" w:hint="cs"/>
          <w:color w:val="222222"/>
          <w:sz w:val="24"/>
          <w:szCs w:val="24"/>
          <w:rtl/>
          <w:lang w:bidi="he-IL"/>
        </w:rPr>
        <w:t xml:space="preserve"> </w:t>
      </w:r>
      <w:r w:rsidRPr="003C3530">
        <w:rPr>
          <w:rFonts w:ascii="David" w:eastAsia="Times New Roman" w:hAnsi="David" w:cs="David" w:hint="cs"/>
          <w:color w:val="222222"/>
          <w:sz w:val="24"/>
          <w:szCs w:val="24"/>
          <w:rtl/>
          <w:lang w:bidi="he-IL"/>
        </w:rPr>
        <w:t xml:space="preserve">את </w:t>
      </w:r>
      <w:r w:rsidR="0085141F">
        <w:rPr>
          <w:rFonts w:ascii="David" w:eastAsia="Times New Roman" w:hAnsi="David" w:cs="David" w:hint="cs"/>
          <w:color w:val="222222"/>
          <w:sz w:val="24"/>
          <w:szCs w:val="24"/>
          <w:rtl/>
          <w:lang w:bidi="he-IL"/>
        </w:rPr>
        <w:t xml:space="preserve">הקשר בין </w:t>
      </w:r>
      <w:r w:rsidRPr="003C3530">
        <w:rPr>
          <w:rFonts w:ascii="David" w:eastAsia="Times New Roman" w:hAnsi="David" w:cs="David" w:hint="cs"/>
          <w:color w:val="222222"/>
          <w:sz w:val="24"/>
          <w:szCs w:val="24"/>
          <w:rtl/>
          <w:lang w:bidi="he-IL"/>
        </w:rPr>
        <w:t xml:space="preserve">מאפייני האישיות לסגנונות חשיבה בקרב הורים של תלמידי תיכון בהונג קונג, </w:t>
      </w:r>
      <w:r w:rsidR="0085141F">
        <w:rPr>
          <w:rFonts w:ascii="David" w:eastAsia="Times New Roman" w:hAnsi="David" w:cs="David" w:hint="cs"/>
          <w:color w:val="222222"/>
          <w:sz w:val="24"/>
          <w:szCs w:val="24"/>
          <w:rtl/>
          <w:lang w:bidi="he-IL"/>
        </w:rPr>
        <w:t>נמצא</w:t>
      </w:r>
      <w:r w:rsidR="0085141F" w:rsidRPr="003C3530">
        <w:rPr>
          <w:rFonts w:ascii="David" w:eastAsia="Times New Roman" w:hAnsi="David" w:cs="David" w:hint="cs"/>
          <w:color w:val="222222"/>
          <w:sz w:val="24"/>
          <w:szCs w:val="24"/>
          <w:rtl/>
          <w:lang w:bidi="he-IL"/>
        </w:rPr>
        <w:t xml:space="preserve"> </w:t>
      </w:r>
      <w:r w:rsidRPr="003C3530">
        <w:rPr>
          <w:rFonts w:ascii="David" w:eastAsia="Times New Roman" w:hAnsi="David" w:cs="David" w:hint="cs"/>
          <w:color w:val="222222"/>
          <w:sz w:val="24"/>
          <w:szCs w:val="24"/>
          <w:rtl/>
          <w:lang w:bidi="he-IL"/>
        </w:rPr>
        <w:t xml:space="preserve">כי מאפיין האישיות פתיחות מנבא את סגנונות החשיבה מחוקק, שופט וליברלי; ומאפייני האישיות נוירוטיות ומצפוניות מנבאים  את סגנון החשיבה הלוקלי, מאפיין האישיות נוירוטיות מנבא את סגנון החשיבה השמרני, מאפיין האישיות מוחצנות מנבא את סגנון החשיבה החיצוני. הממצאים לא </w:t>
      </w:r>
      <w:r w:rsidR="008F1C4B">
        <w:rPr>
          <w:rFonts w:ascii="David" w:eastAsia="Times New Roman" w:hAnsi="David" w:cs="David" w:hint="cs"/>
          <w:color w:val="222222"/>
          <w:sz w:val="24"/>
          <w:szCs w:val="24"/>
          <w:rtl/>
          <w:lang w:bidi="he-IL"/>
        </w:rPr>
        <w:t>הצביעו על</w:t>
      </w:r>
      <w:r w:rsidRPr="003C3530">
        <w:rPr>
          <w:rFonts w:ascii="David" w:eastAsia="Times New Roman" w:hAnsi="David" w:cs="David" w:hint="cs"/>
          <w:color w:val="222222"/>
          <w:sz w:val="24"/>
          <w:szCs w:val="24"/>
          <w:rtl/>
          <w:lang w:bidi="he-IL"/>
        </w:rPr>
        <w:t xml:space="preserve"> קשר בין מאפיין האישיות נעימות לבין סגנון החשיבה החיצוני, </w:t>
      </w:r>
      <w:r w:rsidR="00520E3C">
        <w:rPr>
          <w:rFonts w:ascii="David" w:eastAsia="Times New Roman" w:hAnsi="David" w:cs="David" w:hint="cs"/>
          <w:color w:val="222222"/>
          <w:sz w:val="24"/>
          <w:szCs w:val="24"/>
          <w:rtl/>
          <w:lang w:bidi="he-IL"/>
        </w:rPr>
        <w:t>או</w:t>
      </w:r>
      <w:r w:rsidRPr="003C3530">
        <w:rPr>
          <w:rFonts w:ascii="David" w:eastAsia="Times New Roman" w:hAnsi="David" w:cs="David" w:hint="cs"/>
          <w:color w:val="222222"/>
          <w:sz w:val="24"/>
          <w:szCs w:val="24"/>
          <w:rtl/>
          <w:lang w:bidi="he-IL"/>
        </w:rPr>
        <w:t xml:space="preserve"> בין מוחצנות לבין סגנונות החשיבה הגלובלי והלוקלי.  </w:t>
      </w:r>
    </w:p>
    <w:p w14:paraId="59B7B9AA" w14:textId="2F8C92C0" w:rsidR="00351282" w:rsidRPr="003C3530" w:rsidRDefault="00351282"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זהאנג (</w:t>
      </w:r>
      <w:r w:rsidRPr="003C3530">
        <w:rPr>
          <w:rFonts w:ascii="David" w:eastAsia="Calibri" w:hAnsi="David" w:cs="David" w:hint="cs"/>
          <w:sz w:val="24"/>
          <w:szCs w:val="24"/>
          <w:lang w:bidi="he-IL"/>
        </w:rPr>
        <w:t>Zhang, 2002</w:t>
      </w:r>
      <w:r w:rsidRPr="003C3530">
        <w:rPr>
          <w:rFonts w:ascii="David" w:eastAsia="Calibri" w:hAnsi="David" w:cs="David" w:hint="cs"/>
          <w:sz w:val="24"/>
          <w:szCs w:val="24"/>
          <w:rtl/>
        </w:rPr>
        <w:t>)</w:t>
      </w:r>
      <w:r w:rsidRPr="003C3530">
        <w:rPr>
          <w:rFonts w:ascii="David" w:eastAsia="Calibri" w:hAnsi="David" w:cs="David" w:hint="cs"/>
          <w:sz w:val="24"/>
          <w:szCs w:val="24"/>
          <w:rtl/>
          <w:lang w:bidi="he-IL"/>
        </w:rPr>
        <w:t>, בדקה את הקשר בין סגנונות חשיבה כפי שהגדיר אותם סטרנברג (</w:t>
      </w:r>
      <w:r w:rsidRPr="003C3530">
        <w:rPr>
          <w:rFonts w:ascii="David" w:eastAsia="Calibri" w:hAnsi="David" w:cs="David" w:hint="cs"/>
          <w:sz w:val="24"/>
          <w:szCs w:val="24"/>
        </w:rPr>
        <w:t>Sternberg, 1997</w:t>
      </w:r>
      <w:r w:rsidRPr="003C3530">
        <w:rPr>
          <w:rFonts w:ascii="David" w:eastAsia="Calibri" w:hAnsi="David" w:cs="David" w:hint="cs"/>
          <w:sz w:val="24"/>
          <w:szCs w:val="24"/>
          <w:rtl/>
          <w:lang w:bidi="he-IL"/>
        </w:rPr>
        <w:t xml:space="preserve">) לבין חמשת המאפיינים האישיים </w:t>
      </w:r>
      <w:r w:rsidR="00496192">
        <w:rPr>
          <w:rFonts w:ascii="David" w:eastAsia="Calibri" w:hAnsi="David" w:cs="David" w:hint="cs"/>
          <w:sz w:val="24"/>
          <w:szCs w:val="24"/>
          <w:rtl/>
          <w:lang w:bidi="he-IL"/>
        </w:rPr>
        <w:t>של</w:t>
      </w:r>
      <w:r w:rsidR="00496192" w:rsidRPr="003C3530">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סטודנטים מאוניברסיטת הונג קונג, ומצאה קשר</w:t>
      </w:r>
      <w:r w:rsidR="00496192">
        <w:rPr>
          <w:rFonts w:ascii="David" w:eastAsia="Calibri" w:hAnsi="David" w:cs="David" w:hint="cs"/>
          <w:sz w:val="24"/>
          <w:szCs w:val="24"/>
          <w:rtl/>
          <w:lang w:bidi="he-IL"/>
        </w:rPr>
        <w:t xml:space="preserve"> חיובי</w:t>
      </w:r>
      <w:r w:rsidRPr="003C3530">
        <w:rPr>
          <w:rFonts w:ascii="David" w:eastAsia="Calibri" w:hAnsi="David" w:cs="David" w:hint="cs"/>
          <w:sz w:val="24"/>
          <w:szCs w:val="24"/>
          <w:rtl/>
          <w:lang w:bidi="he-IL"/>
        </w:rPr>
        <w:t xml:space="preserve"> בין </w:t>
      </w:r>
      <w:r w:rsidRPr="003C3530">
        <w:rPr>
          <w:rFonts w:ascii="David" w:eastAsia="Calibri" w:hAnsi="David" w:cs="David" w:hint="cs"/>
          <w:sz w:val="24"/>
          <w:szCs w:val="24"/>
          <w:rtl/>
          <w:lang w:bidi="he-IL"/>
        </w:rPr>
        <w:lastRenderedPageBreak/>
        <w:t>מאפיין האישיות נוירוטיות לבין סגנונות החשיבה המבצע, והלוקלי; קש</w:t>
      </w:r>
      <w:r w:rsidR="00AE344E" w:rsidRPr="003C3530">
        <w:rPr>
          <w:rFonts w:ascii="David" w:eastAsia="Calibri" w:hAnsi="David" w:cs="David" w:hint="cs"/>
          <w:sz w:val="24"/>
          <w:szCs w:val="24"/>
          <w:rtl/>
          <w:lang w:bidi="he-IL"/>
        </w:rPr>
        <w:t>ר</w:t>
      </w:r>
      <w:r w:rsidRPr="003C3530">
        <w:rPr>
          <w:rFonts w:ascii="David" w:eastAsia="Calibri" w:hAnsi="David" w:cs="David" w:hint="cs"/>
          <w:sz w:val="24"/>
          <w:szCs w:val="24"/>
          <w:rtl/>
          <w:lang w:bidi="he-IL"/>
        </w:rPr>
        <w:t xml:space="preserve"> חיובי בין מאפיין האישיות מוחצנות לבין סגנונות החשיבה השופט, הליברלי, החיצוני וההיררכי; קשר חיובי בין מאפיין האישיות פתיחות לבין סגנונות החשיבה מחוקק, שופט, ליברלי</w:t>
      </w:r>
      <w:r w:rsidR="00496192">
        <w:rPr>
          <w:rFonts w:ascii="David" w:eastAsia="Calibri" w:hAnsi="David" w:cs="David" w:hint="cs"/>
          <w:sz w:val="24"/>
          <w:szCs w:val="24"/>
          <w:rtl/>
          <w:lang w:bidi="he-IL"/>
        </w:rPr>
        <w:t>, לעומת</w:t>
      </w:r>
      <w:r w:rsidRPr="003C3530">
        <w:rPr>
          <w:rFonts w:ascii="David" w:eastAsia="Calibri" w:hAnsi="David" w:cs="David" w:hint="cs"/>
          <w:sz w:val="24"/>
          <w:szCs w:val="24"/>
          <w:rtl/>
          <w:lang w:bidi="he-IL"/>
        </w:rPr>
        <w:t xml:space="preserve"> קשר שלילי עם סגנון החשיבה השמרני; קשר חיובי בין מאפיין הא</w:t>
      </w:r>
      <w:r w:rsidR="00AE344E" w:rsidRPr="003C3530">
        <w:rPr>
          <w:rFonts w:ascii="David" w:eastAsia="Calibri" w:hAnsi="David" w:cs="David" w:hint="cs"/>
          <w:sz w:val="24"/>
          <w:szCs w:val="24"/>
          <w:rtl/>
          <w:lang w:bidi="he-IL"/>
        </w:rPr>
        <w:t>י</w:t>
      </w:r>
      <w:r w:rsidRPr="003C3530">
        <w:rPr>
          <w:rFonts w:ascii="David" w:eastAsia="Calibri" w:hAnsi="David" w:cs="David" w:hint="cs"/>
          <w:sz w:val="24"/>
          <w:szCs w:val="24"/>
          <w:rtl/>
          <w:lang w:bidi="he-IL"/>
        </w:rPr>
        <w:t xml:space="preserve">שיות נעימות לבין סגנונות החשיבה נעימות וחיצוני </w:t>
      </w:r>
      <w:r w:rsidR="00496192">
        <w:rPr>
          <w:rFonts w:ascii="David" w:eastAsia="Calibri" w:hAnsi="David" w:cs="David" w:hint="cs"/>
          <w:sz w:val="24"/>
          <w:szCs w:val="24"/>
          <w:rtl/>
          <w:lang w:bidi="he-IL"/>
        </w:rPr>
        <w:t xml:space="preserve">לעומת </w:t>
      </w:r>
      <w:r w:rsidR="00496192" w:rsidRPr="003C3530">
        <w:rPr>
          <w:rFonts w:ascii="David" w:eastAsia="Calibri" w:hAnsi="David" w:cs="David" w:hint="cs"/>
          <w:sz w:val="24"/>
          <w:szCs w:val="24"/>
          <w:rtl/>
          <w:lang w:bidi="he-IL"/>
        </w:rPr>
        <w:t xml:space="preserve">קשר </w:t>
      </w:r>
      <w:r w:rsidRPr="003C3530">
        <w:rPr>
          <w:rFonts w:ascii="David" w:eastAsia="Calibri" w:hAnsi="David" w:cs="David" w:hint="cs"/>
          <w:sz w:val="24"/>
          <w:szCs w:val="24"/>
          <w:rtl/>
          <w:lang w:bidi="he-IL"/>
        </w:rPr>
        <w:t xml:space="preserve">שלילי עם סגנון החשיבה הפנימי; </w:t>
      </w:r>
      <w:r w:rsidR="00496192">
        <w:rPr>
          <w:rFonts w:ascii="David" w:eastAsia="Calibri" w:hAnsi="David" w:cs="David" w:hint="cs"/>
          <w:sz w:val="24"/>
          <w:szCs w:val="24"/>
          <w:rtl/>
          <w:lang w:bidi="he-IL"/>
        </w:rPr>
        <w:t>ו</w:t>
      </w:r>
      <w:r w:rsidRPr="003C3530">
        <w:rPr>
          <w:rFonts w:ascii="David" w:eastAsia="Calibri" w:hAnsi="David" w:cs="David" w:hint="cs"/>
          <w:sz w:val="24"/>
          <w:szCs w:val="24"/>
          <w:rtl/>
          <w:lang w:bidi="he-IL"/>
        </w:rPr>
        <w:t xml:space="preserve">קשר חיובי בין  מאפיין האישיות מצפוניות לבין סגנונות החשיבה המחוקק, המבצע, השופט, הגלובלי, הלוקלי, החיצוני, ההיררכי והמונרכי. </w:t>
      </w:r>
    </w:p>
    <w:p w14:paraId="785A8705" w14:textId="4628E66E" w:rsidR="00351282" w:rsidRPr="003C3530" w:rsidRDefault="00351282" w:rsidP="001876B9">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אלסו</w:t>
      </w:r>
      <w:r w:rsidR="001D7B42" w:rsidRPr="003C3530">
        <w:rPr>
          <w:rFonts w:ascii="David" w:eastAsia="Calibri" w:hAnsi="David" w:cs="David" w:hint="cs"/>
          <w:sz w:val="24"/>
          <w:szCs w:val="24"/>
          <w:rtl/>
          <w:lang w:bidi="he-IL"/>
        </w:rPr>
        <w:t>כ</w:t>
      </w:r>
      <w:r w:rsidRPr="003C3530">
        <w:rPr>
          <w:rFonts w:ascii="David" w:eastAsia="Calibri" w:hAnsi="David" w:cs="David" w:hint="cs"/>
          <w:sz w:val="24"/>
          <w:szCs w:val="24"/>
          <w:rtl/>
          <w:lang w:bidi="he-IL"/>
        </w:rPr>
        <w:t xml:space="preserve">רי (2009), בדק את הקשר בין מאפייני האישיות לבין סגנונות חשיבה בקרב פרחי הוראה במצריים, ומצא קשר חיובי בין מאפיין האישיות מוחצנות לבין סגנונות החשיבה השופט, </w:t>
      </w:r>
      <w:r w:rsidR="00A46AE0" w:rsidRPr="003C3530">
        <w:rPr>
          <w:rFonts w:ascii="David" w:eastAsia="Calibri" w:hAnsi="David" w:cs="David" w:hint="cs"/>
          <w:sz w:val="24"/>
          <w:szCs w:val="24"/>
          <w:rtl/>
          <w:lang w:bidi="he-IL"/>
        </w:rPr>
        <w:t>ה</w:t>
      </w:r>
      <w:r w:rsidRPr="003C3530">
        <w:rPr>
          <w:rFonts w:ascii="David" w:eastAsia="Calibri" w:hAnsi="David" w:cs="David" w:hint="cs"/>
          <w:sz w:val="24"/>
          <w:szCs w:val="24"/>
          <w:rtl/>
          <w:lang w:bidi="he-IL"/>
        </w:rPr>
        <w:t xml:space="preserve">היררכי, </w:t>
      </w:r>
      <w:r w:rsidR="00A46AE0" w:rsidRPr="003C3530">
        <w:rPr>
          <w:rFonts w:ascii="David" w:eastAsia="Calibri" w:hAnsi="David" w:cs="David" w:hint="cs"/>
          <w:sz w:val="24"/>
          <w:szCs w:val="24"/>
          <w:rtl/>
          <w:lang w:bidi="he-IL"/>
        </w:rPr>
        <w:t>ה</w:t>
      </w:r>
      <w:r w:rsidRPr="003C3530">
        <w:rPr>
          <w:rFonts w:ascii="David" w:eastAsia="Calibri" w:hAnsi="David" w:cs="David" w:hint="cs"/>
          <w:sz w:val="24"/>
          <w:szCs w:val="24"/>
          <w:rtl/>
          <w:lang w:bidi="he-IL"/>
        </w:rPr>
        <w:t xml:space="preserve">ליברלי, </w:t>
      </w:r>
      <w:r w:rsidR="00A46AE0" w:rsidRPr="003C3530">
        <w:rPr>
          <w:rFonts w:ascii="David" w:eastAsia="Calibri" w:hAnsi="David" w:cs="David" w:hint="cs"/>
          <w:sz w:val="24"/>
          <w:szCs w:val="24"/>
          <w:rtl/>
          <w:lang w:bidi="he-IL"/>
        </w:rPr>
        <w:t>ה</w:t>
      </w:r>
      <w:r w:rsidRPr="003C3530">
        <w:rPr>
          <w:rFonts w:ascii="David" w:eastAsia="Calibri" w:hAnsi="David" w:cs="David" w:hint="cs"/>
          <w:sz w:val="24"/>
          <w:szCs w:val="24"/>
          <w:rtl/>
          <w:lang w:bidi="he-IL"/>
        </w:rPr>
        <w:t>חיצוני</w:t>
      </w:r>
      <w:r w:rsidR="00ED4EB4">
        <w:rPr>
          <w:rFonts w:ascii="David" w:eastAsia="Calibri" w:hAnsi="David" w:cs="David" w:hint="cs"/>
          <w:sz w:val="24"/>
          <w:szCs w:val="24"/>
          <w:rtl/>
          <w:lang w:bidi="he-IL"/>
        </w:rPr>
        <w:t>, לעומת</w:t>
      </w:r>
      <w:r w:rsidR="00ED4EB4" w:rsidRPr="003C3530">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קשר שלילי עם סגנונות החשיבה הלוקלי והפנימי; קשר חיובי בין מאפיין האישיות נעימות לבין סגנונות החשיבה מחוקק, ליברלי וחיצוני</w:t>
      </w:r>
      <w:r w:rsidR="00ED4EB4">
        <w:rPr>
          <w:rFonts w:ascii="David" w:eastAsia="Calibri" w:hAnsi="David" w:cs="David" w:hint="cs"/>
          <w:sz w:val="24"/>
          <w:szCs w:val="24"/>
          <w:rtl/>
          <w:lang w:bidi="he-IL"/>
        </w:rPr>
        <w:t>, לעומת</w:t>
      </w:r>
      <w:r w:rsidRPr="003C3530">
        <w:rPr>
          <w:rFonts w:ascii="David" w:eastAsia="Calibri" w:hAnsi="David" w:cs="David" w:hint="cs"/>
          <w:sz w:val="24"/>
          <w:szCs w:val="24"/>
          <w:rtl/>
          <w:lang w:bidi="he-IL"/>
        </w:rPr>
        <w:t xml:space="preserve"> קשר שלילי עם סגנון החשיבה הפנימי; קשר חיובי בין מאפיין האישיות מצפוניות לבין סגנונות החשיבה המבצע, השופט, ההיררכי </w:t>
      </w:r>
      <w:r w:rsidR="00A46AE0" w:rsidRPr="003C3530">
        <w:rPr>
          <w:rFonts w:ascii="David" w:eastAsia="Calibri" w:hAnsi="David" w:cs="David" w:hint="cs"/>
          <w:sz w:val="24"/>
          <w:szCs w:val="24"/>
          <w:rtl/>
          <w:lang w:bidi="he-IL"/>
        </w:rPr>
        <w:t>וה</w:t>
      </w:r>
      <w:r w:rsidRPr="003C3530">
        <w:rPr>
          <w:rFonts w:ascii="David" w:eastAsia="Calibri" w:hAnsi="David" w:cs="David" w:hint="cs"/>
          <w:sz w:val="24"/>
          <w:szCs w:val="24"/>
          <w:rtl/>
          <w:lang w:bidi="he-IL"/>
        </w:rPr>
        <w:t>לוקלי</w:t>
      </w:r>
      <w:r w:rsidR="00ED4EB4">
        <w:rPr>
          <w:rFonts w:ascii="David" w:eastAsia="Calibri" w:hAnsi="David" w:cs="David" w:hint="cs"/>
          <w:sz w:val="24"/>
          <w:szCs w:val="24"/>
          <w:rtl/>
          <w:lang w:bidi="he-IL"/>
        </w:rPr>
        <w:t>, לעומת</w:t>
      </w:r>
      <w:r w:rsidR="00ED4EB4" w:rsidRPr="003C3530">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 xml:space="preserve">קשר שלילי עם סגנונות החשיבה מונרכי; קשר חיובי בין מאפיין האישיות נוירוטיות </w:t>
      </w:r>
      <w:r w:rsidR="00A46AE0" w:rsidRPr="003C3530">
        <w:rPr>
          <w:rFonts w:ascii="David" w:eastAsia="Calibri" w:hAnsi="David" w:cs="David" w:hint="cs"/>
          <w:sz w:val="24"/>
          <w:szCs w:val="24"/>
          <w:rtl/>
          <w:lang w:bidi="he-IL"/>
        </w:rPr>
        <w:t>ו</w:t>
      </w:r>
      <w:r w:rsidRPr="003C3530">
        <w:rPr>
          <w:rFonts w:ascii="David" w:eastAsia="Calibri" w:hAnsi="David" w:cs="David" w:hint="cs"/>
          <w:sz w:val="24"/>
          <w:szCs w:val="24"/>
          <w:rtl/>
          <w:lang w:bidi="he-IL"/>
        </w:rPr>
        <w:t xml:space="preserve">סגנונות החשיבה </w:t>
      </w:r>
      <w:r w:rsidR="00A46AE0" w:rsidRPr="003C3530">
        <w:rPr>
          <w:rFonts w:ascii="David" w:eastAsia="Calibri" w:hAnsi="David" w:cs="David" w:hint="cs"/>
          <w:sz w:val="24"/>
          <w:szCs w:val="24"/>
          <w:rtl/>
          <w:lang w:bidi="he-IL"/>
        </w:rPr>
        <w:t>ה</w:t>
      </w:r>
      <w:r w:rsidRPr="003C3530">
        <w:rPr>
          <w:rFonts w:ascii="David" w:eastAsia="Calibri" w:hAnsi="David" w:cs="David" w:hint="cs"/>
          <w:sz w:val="24"/>
          <w:szCs w:val="24"/>
          <w:rtl/>
          <w:lang w:bidi="he-IL"/>
        </w:rPr>
        <w:t>מבצע</w:t>
      </w:r>
      <w:r w:rsidR="00A46AE0" w:rsidRPr="003C3530">
        <w:rPr>
          <w:rFonts w:ascii="David" w:eastAsia="Calibri" w:hAnsi="David" w:cs="David" w:hint="cs"/>
          <w:sz w:val="24"/>
          <w:szCs w:val="24"/>
          <w:rtl/>
          <w:lang w:bidi="he-IL"/>
        </w:rPr>
        <w:t xml:space="preserve"> וה</w:t>
      </w:r>
      <w:r w:rsidRPr="003C3530">
        <w:rPr>
          <w:rFonts w:ascii="David" w:eastAsia="Calibri" w:hAnsi="David" w:cs="David" w:hint="cs"/>
          <w:sz w:val="24"/>
          <w:szCs w:val="24"/>
          <w:rtl/>
          <w:lang w:bidi="he-IL"/>
        </w:rPr>
        <w:t>לוקלי</w:t>
      </w:r>
      <w:r w:rsidR="00ED4EB4">
        <w:rPr>
          <w:rFonts w:ascii="David" w:eastAsia="Calibri" w:hAnsi="David" w:cs="David" w:hint="cs"/>
          <w:sz w:val="24"/>
          <w:szCs w:val="24"/>
          <w:rtl/>
          <w:lang w:bidi="he-IL"/>
        </w:rPr>
        <w:t>, לעומת</w:t>
      </w:r>
      <w:r w:rsidRPr="003C3530">
        <w:rPr>
          <w:rFonts w:ascii="David" w:eastAsia="Calibri" w:hAnsi="David" w:cs="David" w:hint="cs"/>
          <w:sz w:val="24"/>
          <w:szCs w:val="24"/>
          <w:rtl/>
          <w:lang w:bidi="he-IL"/>
        </w:rPr>
        <w:t xml:space="preserve"> קשר שלילי עם סגנונות החשיבה חיצוני, שמרני וליברלי; ולבסוף, קשר חיובי בין מאפיין האישיות פתיחות לבין סגנונות החשיבה מחוקק, ליברלי </w:t>
      </w:r>
      <w:r w:rsidR="00A46AE0" w:rsidRPr="003C3530">
        <w:rPr>
          <w:rFonts w:ascii="David" w:eastAsia="Calibri" w:hAnsi="David" w:cs="David" w:hint="cs"/>
          <w:sz w:val="24"/>
          <w:szCs w:val="24"/>
          <w:rtl/>
          <w:lang w:bidi="he-IL"/>
        </w:rPr>
        <w:t>ו</w:t>
      </w:r>
      <w:r w:rsidRPr="003C3530">
        <w:rPr>
          <w:rFonts w:ascii="David" w:eastAsia="Calibri" w:hAnsi="David" w:cs="David" w:hint="cs"/>
          <w:sz w:val="24"/>
          <w:szCs w:val="24"/>
          <w:rtl/>
          <w:lang w:bidi="he-IL"/>
        </w:rPr>
        <w:t>חיצוני</w:t>
      </w:r>
      <w:r w:rsidR="00ED4EB4">
        <w:rPr>
          <w:rFonts w:ascii="David" w:eastAsia="Calibri" w:hAnsi="David" w:cs="David" w:hint="cs"/>
          <w:sz w:val="24"/>
          <w:szCs w:val="24"/>
          <w:rtl/>
          <w:lang w:bidi="he-IL"/>
        </w:rPr>
        <w:t>, לעומת</w:t>
      </w:r>
      <w:r w:rsidRPr="003C3530">
        <w:rPr>
          <w:rFonts w:ascii="David" w:eastAsia="Calibri" w:hAnsi="David" w:cs="David" w:hint="cs"/>
          <w:sz w:val="24"/>
          <w:szCs w:val="24"/>
          <w:rtl/>
          <w:lang w:bidi="he-IL"/>
        </w:rPr>
        <w:t xml:space="preserve"> קשר שלילי עם סגנונות החשיבה לוקלי ושמרני. </w:t>
      </w:r>
    </w:p>
    <w:p w14:paraId="43FAC9F8" w14:textId="2A601156" w:rsidR="00351282" w:rsidRDefault="00ED4EB4" w:rsidP="003C3530">
      <w:pPr>
        <w:bidi/>
        <w:spacing w:after="0" w:line="480" w:lineRule="auto"/>
        <w:jc w:val="both"/>
        <w:rPr>
          <w:rFonts w:ascii="David" w:eastAsia="Calibri" w:hAnsi="David" w:cs="David"/>
          <w:sz w:val="24"/>
          <w:szCs w:val="24"/>
          <w:rtl/>
          <w:lang w:bidi="he-IL"/>
        </w:rPr>
      </w:pPr>
      <w:r>
        <w:rPr>
          <w:rFonts w:ascii="David" w:eastAsia="Calibri" w:hAnsi="David" w:cs="David" w:hint="cs"/>
          <w:sz w:val="24"/>
          <w:szCs w:val="24"/>
          <w:rtl/>
          <w:lang w:bidi="he-IL"/>
        </w:rPr>
        <w:t>מחקר עדכני יותר של</w:t>
      </w:r>
      <w:r w:rsidR="00351282" w:rsidRPr="003C3530">
        <w:rPr>
          <w:rFonts w:ascii="David" w:eastAsia="Calibri" w:hAnsi="David" w:cs="David" w:hint="cs"/>
          <w:sz w:val="24"/>
          <w:szCs w:val="24"/>
          <w:rtl/>
          <w:lang w:bidi="he-IL"/>
        </w:rPr>
        <w:t xml:space="preserve"> אלבקיעי (2012), בדק את הקשר בין חמשת מאפייני האישיות לבין סגנונות חשיבה של פרחי הוראה בירדן, ומצא קשר חיובי בין מאפיין האישיות נוירוטיות לבין סגנונות החשיבה מחוקק, היררכי וחיצוני; קשר חיובי בין מאפיין האישיות מוחצנות לבין סגנונות החשיבה מחוקק וליברלי; קשר חיובי בין מאפיין האישיות מצפוניות לבין סגנונות החשיבה מחוקק, שופט, ליברלי, היררכי ופנימי; קשר חיובי בין מאפיין האישיות נעימות לבין סגנונות החשיבה מחוקק, גלובלי ומונרכי; ולבסוף, קש חיובי בין מאפיין האישיות פתיחות לסגנון החשיבה המחוקק.  </w:t>
      </w:r>
    </w:p>
    <w:p w14:paraId="07133A1A" w14:textId="1D8C25BE" w:rsidR="00E43EEF" w:rsidRDefault="00E43EEF" w:rsidP="00E43EEF">
      <w:pPr>
        <w:bidi/>
        <w:spacing w:after="0" w:line="480" w:lineRule="auto"/>
        <w:jc w:val="both"/>
        <w:rPr>
          <w:rFonts w:ascii="David" w:eastAsia="Calibri" w:hAnsi="David" w:cs="David"/>
          <w:sz w:val="24"/>
          <w:szCs w:val="24"/>
          <w:rtl/>
          <w:lang w:bidi="he-IL"/>
        </w:rPr>
      </w:pPr>
    </w:p>
    <w:p w14:paraId="2490BF12" w14:textId="5295DF54" w:rsidR="00E43EEF" w:rsidRPr="00E43EEF" w:rsidRDefault="00E43EEF" w:rsidP="00E43EEF">
      <w:pPr>
        <w:bidi/>
        <w:spacing w:after="0" w:line="480" w:lineRule="auto"/>
        <w:jc w:val="both"/>
        <w:rPr>
          <w:rFonts w:ascii="David" w:eastAsia="Calibri" w:hAnsi="David" w:cs="David"/>
          <w:b/>
          <w:bCs/>
          <w:sz w:val="24"/>
          <w:szCs w:val="24"/>
          <w:lang w:bidi="he-IL"/>
        </w:rPr>
      </w:pPr>
      <w:r w:rsidRPr="00E43EEF">
        <w:rPr>
          <w:rFonts w:ascii="David" w:eastAsia="Calibri" w:hAnsi="David" w:cs="David" w:hint="cs"/>
          <w:b/>
          <w:bCs/>
          <w:sz w:val="24"/>
          <w:szCs w:val="24"/>
          <w:rtl/>
          <w:lang w:bidi="he-IL"/>
        </w:rPr>
        <w:t>1.4 מערכת החינוך הערבית בישראל</w:t>
      </w:r>
      <w:r>
        <w:rPr>
          <w:rFonts w:ascii="David" w:eastAsia="Calibri" w:hAnsi="David" w:cs="David" w:hint="cs"/>
          <w:b/>
          <w:bCs/>
          <w:sz w:val="24"/>
          <w:szCs w:val="24"/>
          <w:rtl/>
          <w:lang w:bidi="he-IL"/>
        </w:rPr>
        <w:t xml:space="preserve"> </w:t>
      </w:r>
      <w:r>
        <w:rPr>
          <w:rFonts w:ascii="David" w:eastAsia="Calibri" w:hAnsi="David" w:cs="David"/>
          <w:b/>
          <w:bCs/>
          <w:sz w:val="24"/>
          <w:szCs w:val="24"/>
          <w:lang w:bidi="he-IL"/>
        </w:rPr>
        <w:t>The Context</w:t>
      </w:r>
    </w:p>
    <w:p w14:paraId="6BEE7A33" w14:textId="02670005" w:rsidR="00E43EEF" w:rsidRDefault="00E43EEF" w:rsidP="00E43EEF">
      <w:pPr>
        <w:bidi/>
        <w:spacing w:after="0" w:line="480" w:lineRule="auto"/>
        <w:jc w:val="both"/>
        <w:rPr>
          <w:rFonts w:ascii="David" w:eastAsia="Calibri" w:hAnsi="David" w:cs="David"/>
          <w:sz w:val="24"/>
          <w:szCs w:val="24"/>
          <w:rtl/>
          <w:lang w:bidi="he-IL"/>
        </w:rPr>
      </w:pPr>
      <w:r>
        <w:rPr>
          <w:rFonts w:ascii="David" w:eastAsia="Calibri" w:hAnsi="David" w:cs="David" w:hint="cs"/>
          <w:sz w:val="24"/>
          <w:szCs w:val="24"/>
          <w:rtl/>
          <w:lang w:bidi="he-IL"/>
        </w:rPr>
        <w:t xml:space="preserve">האוכלוסייה הערבית בישראל הינה </w:t>
      </w:r>
      <w:r w:rsidR="00FA4425">
        <w:rPr>
          <w:rFonts w:ascii="David" w:eastAsia="Calibri" w:hAnsi="David" w:cs="David" w:hint="cs"/>
          <w:sz w:val="24"/>
          <w:szCs w:val="24"/>
          <w:rtl/>
          <w:lang w:bidi="he-IL"/>
        </w:rPr>
        <w:t xml:space="preserve">קבוצת </w:t>
      </w:r>
      <w:r>
        <w:rPr>
          <w:rFonts w:ascii="David" w:eastAsia="Calibri" w:hAnsi="David" w:cs="David" w:hint="cs"/>
          <w:sz w:val="24"/>
          <w:szCs w:val="24"/>
          <w:rtl/>
          <w:lang w:bidi="he-IL"/>
        </w:rPr>
        <w:t xml:space="preserve">מיעוט לאומי אתני, המהווה כעשרים אחוז מהאוכלוסייה בישראל (הלשכה המרכזית לסטטיסטיקה, 2018). </w:t>
      </w:r>
    </w:p>
    <w:p w14:paraId="4D98B83B" w14:textId="77777777" w:rsidR="00CC4647" w:rsidRPr="004A1B5E" w:rsidRDefault="00CC4647" w:rsidP="004A1B5E">
      <w:pPr>
        <w:spacing w:after="80" w:line="360" w:lineRule="auto"/>
        <w:jc w:val="both"/>
        <w:rPr>
          <w:rFonts w:asciiTheme="majorBidi" w:hAnsiTheme="majorBidi" w:cstheme="majorBidi"/>
          <w:sz w:val="24"/>
          <w:szCs w:val="24"/>
        </w:rPr>
      </w:pPr>
      <w:commentRangeStart w:id="1"/>
      <w:r w:rsidRPr="004A1B5E">
        <w:rPr>
          <w:rFonts w:asciiTheme="majorBidi" w:eastAsiaTheme="minorEastAsia" w:hAnsiTheme="majorBidi" w:cstheme="majorBidi"/>
          <w:sz w:val="24"/>
          <w:szCs w:val="24"/>
          <w:lang w:eastAsia="zh-CN"/>
        </w:rPr>
        <w:t xml:space="preserve">The Arab minority in Israel, is undergoing societal, educational and cultural changes as well as in the status of women, due to exposure to different cultures. However, it is still has </w:t>
      </w:r>
      <w:r w:rsidRPr="004A1B5E">
        <w:rPr>
          <w:rFonts w:asciiTheme="majorBidi" w:eastAsiaTheme="minorEastAsia" w:hAnsiTheme="majorBidi" w:cstheme="majorBidi"/>
          <w:sz w:val="24"/>
          <w:szCs w:val="24"/>
          <w:lang w:eastAsia="zh-CN"/>
        </w:rPr>
        <w:lastRenderedPageBreak/>
        <w:t xml:space="preserve">characteristics of a developing society undergoing a process of modernization, and still showing clear signs of conservatism. The basic concepts of conservatism are: a high value attached to customs and traditions; a belief in the irrational nature of mankind; faith in some supernatural force guiding human affairs; acceptance of human inequality and social hierarchy; recognition of the need for a sense of community among individuals </w:t>
      </w:r>
      <w:r w:rsidRPr="004A1B5E">
        <w:rPr>
          <w:rFonts w:asciiTheme="majorBidi" w:hAnsiTheme="majorBidi" w:cstheme="majorBidi"/>
          <w:sz w:val="24"/>
          <w:szCs w:val="24"/>
        </w:rPr>
        <w:t>(Abu Hussain, 2015).</w:t>
      </w:r>
    </w:p>
    <w:p w14:paraId="76E080E1" w14:textId="77777777" w:rsidR="00CC4647" w:rsidRPr="004A1B5E" w:rsidRDefault="00CC4647" w:rsidP="004A1B5E">
      <w:pPr>
        <w:spacing w:after="80" w:line="360" w:lineRule="auto"/>
        <w:jc w:val="both"/>
        <w:rPr>
          <w:rFonts w:asciiTheme="majorBidi" w:eastAsia="Times New Roman" w:hAnsiTheme="majorBidi" w:cstheme="majorBidi"/>
          <w:sz w:val="24"/>
          <w:szCs w:val="24"/>
          <w:lang w:eastAsia="he-IL"/>
        </w:rPr>
      </w:pPr>
      <w:r w:rsidRPr="004A1B5E">
        <w:rPr>
          <w:rFonts w:asciiTheme="majorBidi" w:eastAsiaTheme="minorEastAsia" w:hAnsiTheme="majorBidi" w:cstheme="majorBidi"/>
          <w:sz w:val="24"/>
          <w:szCs w:val="24"/>
          <w:lang w:eastAsia="zh-CN"/>
        </w:rPr>
        <w:t>On the other hand, it wants to undergo a process of modernization. This puts the individual in a conflict between the values of the conservative society of the past and modern, present-day society. Thus, despite their desire to change and evolve, the teachers are themselves the product of traditional Arab education, retain many of the teaching methods and find it difficult to adopt educational perspectives that are different from those of the teachers who taught them. Most Arab teachers continue to take traditional pedagogical approaches</w:t>
      </w:r>
      <w:r w:rsidRPr="004A1B5E">
        <w:rPr>
          <w:rFonts w:asciiTheme="majorBidi" w:eastAsia="Times New Roman" w:hAnsiTheme="majorBidi" w:cstheme="majorBidi"/>
          <w:sz w:val="24"/>
          <w:szCs w:val="24"/>
          <w:lang w:eastAsia="he-IL"/>
        </w:rPr>
        <w:t xml:space="preserve"> (Abu- Hussain &amp; Essawi, 2014).</w:t>
      </w:r>
      <w:commentRangeEnd w:id="1"/>
      <w:r w:rsidRPr="004A1B5E">
        <w:rPr>
          <w:rStyle w:val="a5"/>
          <w:rFonts w:asciiTheme="majorBidi" w:eastAsia="Calibri" w:hAnsiTheme="majorBidi" w:cstheme="majorBidi"/>
          <w:sz w:val="24"/>
          <w:szCs w:val="24"/>
          <w:rtl/>
          <w:lang w:val="x-none" w:eastAsia="x-none"/>
        </w:rPr>
        <w:commentReference w:id="1"/>
      </w:r>
    </w:p>
    <w:p w14:paraId="5222B341" w14:textId="77777777" w:rsidR="00CC4647" w:rsidRPr="00CC4647" w:rsidRDefault="00CC4647" w:rsidP="00CC4647">
      <w:pPr>
        <w:bidi/>
        <w:spacing w:after="0" w:line="480" w:lineRule="auto"/>
        <w:jc w:val="both"/>
        <w:rPr>
          <w:rFonts w:ascii="David" w:eastAsia="Calibri" w:hAnsi="David" w:cs="David" w:hint="cs"/>
          <w:sz w:val="24"/>
          <w:szCs w:val="24"/>
          <w:rtl/>
          <w:lang w:bidi="he-IL"/>
        </w:rPr>
      </w:pPr>
    </w:p>
    <w:p w14:paraId="1F5F23C3" w14:textId="5EF4762A" w:rsidR="000A7E00" w:rsidRPr="007761DD" w:rsidRDefault="000A7E00" w:rsidP="007761DD">
      <w:pPr>
        <w:bidi/>
        <w:spacing w:after="0" w:line="480" w:lineRule="auto"/>
        <w:jc w:val="both"/>
        <w:rPr>
          <w:rFonts w:ascii="David" w:hAnsi="David" w:cs="David"/>
          <w:sz w:val="24"/>
          <w:szCs w:val="24"/>
          <w:rtl/>
        </w:rPr>
      </w:pPr>
      <w:r w:rsidRPr="003C3530">
        <w:rPr>
          <w:rFonts w:ascii="David" w:hAnsi="David" w:cs="David" w:hint="cs"/>
          <w:sz w:val="24"/>
          <w:szCs w:val="24"/>
          <w:rtl/>
          <w:lang w:bidi="he-IL"/>
        </w:rPr>
        <w:t>המיעוט הערבי בישראל מדגיש את הזהות והעצמי הקולקטיבי המעוצב מהזהות המשפחתית</w:t>
      </w:r>
      <w:r w:rsidRPr="003C3530">
        <w:rPr>
          <w:rFonts w:ascii="David" w:hAnsi="David" w:cs="David" w:hint="cs"/>
          <w:sz w:val="24"/>
          <w:szCs w:val="24"/>
          <w:rtl/>
        </w:rPr>
        <w:t xml:space="preserve">, </w:t>
      </w:r>
      <w:r w:rsidRPr="003C3530">
        <w:rPr>
          <w:rFonts w:ascii="David" w:hAnsi="David" w:cs="David" w:hint="cs"/>
          <w:sz w:val="24"/>
          <w:szCs w:val="24"/>
          <w:rtl/>
          <w:lang w:bidi="he-IL"/>
        </w:rPr>
        <w:t>האתנית והלאומית ופחות את הזהות האינדיבידואלית</w:t>
      </w:r>
      <w:r w:rsidRPr="003C3530">
        <w:rPr>
          <w:rFonts w:ascii="David" w:hAnsi="David" w:cs="David" w:hint="cs"/>
          <w:sz w:val="24"/>
          <w:szCs w:val="24"/>
          <w:rtl/>
        </w:rPr>
        <w:t xml:space="preserve">. </w:t>
      </w:r>
      <w:r w:rsidRPr="003C3530">
        <w:rPr>
          <w:rFonts w:ascii="David" w:hAnsi="David" w:cs="David" w:hint="cs"/>
          <w:sz w:val="24"/>
          <w:szCs w:val="24"/>
          <w:rtl/>
          <w:lang w:bidi="he-IL"/>
        </w:rPr>
        <w:t xml:space="preserve">הערכים החברתיים מתבטאים במחויבות כלפי </w:t>
      </w:r>
      <w:r w:rsidRPr="007761DD">
        <w:rPr>
          <w:rFonts w:ascii="David" w:hAnsi="David" w:cs="David" w:hint="cs"/>
          <w:sz w:val="24"/>
          <w:szCs w:val="24"/>
          <w:rtl/>
          <w:lang w:bidi="he-IL"/>
        </w:rPr>
        <w:t>המשפחה וסיפוק של צרכי אחרים באמצעות הקרבה של הצרכים האישיים</w:t>
      </w:r>
      <w:r w:rsidRPr="007761DD">
        <w:rPr>
          <w:rFonts w:ascii="David" w:hAnsi="David" w:cs="David" w:hint="cs"/>
          <w:sz w:val="24"/>
          <w:szCs w:val="24"/>
          <w:rtl/>
        </w:rPr>
        <w:t xml:space="preserve"> (</w:t>
      </w:r>
      <w:r w:rsidRPr="007761DD">
        <w:rPr>
          <w:rFonts w:ascii="David" w:hAnsi="David" w:cs="David" w:hint="cs"/>
          <w:sz w:val="24"/>
          <w:szCs w:val="24"/>
          <w:rtl/>
          <w:lang w:bidi="he-IL"/>
        </w:rPr>
        <w:t>ג</w:t>
      </w:r>
      <w:r w:rsidRPr="007761DD">
        <w:rPr>
          <w:rFonts w:ascii="David" w:hAnsi="David" w:cs="David" w:hint="cs"/>
          <w:sz w:val="24"/>
          <w:szCs w:val="24"/>
          <w:rtl/>
        </w:rPr>
        <w:t>'</w:t>
      </w:r>
      <w:r w:rsidRPr="007761DD">
        <w:rPr>
          <w:rFonts w:ascii="David" w:hAnsi="David" w:cs="David" w:hint="cs"/>
          <w:sz w:val="24"/>
          <w:szCs w:val="24"/>
          <w:rtl/>
          <w:lang w:bidi="he-IL"/>
        </w:rPr>
        <w:t>ראיסי</w:t>
      </w:r>
      <w:r w:rsidRPr="007761DD">
        <w:rPr>
          <w:rFonts w:ascii="David" w:hAnsi="David" w:cs="David" w:hint="cs"/>
          <w:sz w:val="24"/>
          <w:szCs w:val="24"/>
          <w:rtl/>
        </w:rPr>
        <w:t>, 2013).</w:t>
      </w:r>
      <w:r w:rsidR="007761DD" w:rsidRPr="007761DD">
        <w:rPr>
          <w:rFonts w:ascii="David" w:hAnsi="David" w:cs="David" w:hint="cs"/>
          <w:sz w:val="24"/>
          <w:szCs w:val="24"/>
          <w:rtl/>
        </w:rPr>
        <w:t xml:space="preserve"> </w:t>
      </w:r>
      <w:r w:rsidR="007761DD" w:rsidRPr="007761DD">
        <w:rPr>
          <w:rFonts w:ascii="Arial" w:hAnsi="Arial" w:cs="David" w:hint="cs"/>
          <w:color w:val="222222"/>
          <w:sz w:val="24"/>
          <w:szCs w:val="24"/>
          <w:shd w:val="clear" w:color="auto" w:fill="FFFFFF"/>
          <w:rtl/>
          <w:lang w:bidi="he-IL"/>
        </w:rPr>
        <w:t>חברה זו</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מעודדת</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ערכים</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של</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תלות</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חברתית</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ומעודדת</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את</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היחיד</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לשרת</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את</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צורכי</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החברה</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להתחשב</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באחר</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ולכבד</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סמכות</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תכונות</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כמו</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בישנות</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ומופנמות</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מוערכות</w:t>
      </w:r>
      <w:r w:rsidR="007761DD" w:rsidRPr="007761DD">
        <w:rPr>
          <w:rFonts w:ascii="Arial" w:hAnsi="Arial" w:cs="David"/>
          <w:color w:val="222222"/>
          <w:sz w:val="24"/>
          <w:szCs w:val="24"/>
          <w:shd w:val="clear" w:color="auto" w:fill="FFFFFF"/>
          <w:rtl/>
        </w:rPr>
        <w:t xml:space="preserve"> </w:t>
      </w:r>
      <w:r w:rsidR="007761DD" w:rsidRPr="007761DD">
        <w:rPr>
          <w:rFonts w:ascii="Arial" w:hAnsi="Arial" w:cs="David"/>
          <w:color w:val="222222"/>
          <w:sz w:val="24"/>
          <w:szCs w:val="24"/>
          <w:shd w:val="clear" w:color="auto" w:fill="FFFFFF"/>
          <w:rtl/>
          <w:lang w:bidi="he-IL"/>
        </w:rPr>
        <w:t>יותר</w:t>
      </w:r>
      <w:r w:rsidR="007761DD" w:rsidRPr="007761DD">
        <w:rPr>
          <w:rFonts w:ascii="Arial" w:hAnsi="Arial" w:cs="David"/>
          <w:color w:val="222222"/>
          <w:sz w:val="24"/>
          <w:szCs w:val="24"/>
          <w:shd w:val="clear" w:color="auto" w:fill="FFFFFF"/>
        </w:rPr>
        <w:t>.</w:t>
      </w:r>
    </w:p>
    <w:p w14:paraId="1FEBB60D" w14:textId="354F7229" w:rsidR="000A7E00" w:rsidRPr="003C3530" w:rsidRDefault="000A7E00" w:rsidP="007761DD">
      <w:pPr>
        <w:bidi/>
        <w:spacing w:after="0" w:line="480" w:lineRule="auto"/>
        <w:jc w:val="both"/>
        <w:rPr>
          <w:rFonts w:ascii="David" w:hAnsi="David" w:cs="David"/>
          <w:sz w:val="24"/>
          <w:szCs w:val="24"/>
        </w:rPr>
      </w:pPr>
      <w:r w:rsidRPr="003C3530">
        <w:rPr>
          <w:rFonts w:ascii="David" w:hAnsi="David" w:cs="David" w:hint="cs"/>
          <w:sz w:val="24"/>
          <w:szCs w:val="24"/>
          <w:rtl/>
          <w:lang w:bidi="he-IL"/>
        </w:rPr>
        <w:t>רוב המורים בבתי</w:t>
      </w:r>
      <w:r w:rsidRPr="003C3530">
        <w:rPr>
          <w:rFonts w:ascii="David" w:hAnsi="David" w:cs="David" w:hint="cs"/>
          <w:sz w:val="24"/>
          <w:szCs w:val="24"/>
          <w:rtl/>
        </w:rPr>
        <w:t xml:space="preserve"> </w:t>
      </w:r>
      <w:r w:rsidRPr="003C3530">
        <w:rPr>
          <w:rFonts w:ascii="David" w:hAnsi="David" w:cs="David" w:hint="cs"/>
          <w:sz w:val="24"/>
          <w:szCs w:val="24"/>
          <w:rtl/>
          <w:lang w:bidi="he-IL"/>
        </w:rPr>
        <w:t>הספר</w:t>
      </w:r>
      <w:r w:rsidRPr="003C3530">
        <w:rPr>
          <w:rFonts w:ascii="David" w:hAnsi="David" w:cs="David" w:hint="cs"/>
          <w:sz w:val="24"/>
          <w:szCs w:val="24"/>
          <w:rtl/>
        </w:rPr>
        <w:t xml:space="preserve"> </w:t>
      </w:r>
      <w:r w:rsidRPr="003C3530">
        <w:rPr>
          <w:rFonts w:ascii="David" w:hAnsi="David" w:cs="David" w:hint="cs"/>
          <w:sz w:val="24"/>
          <w:szCs w:val="24"/>
          <w:rtl/>
          <w:lang w:bidi="he-IL"/>
        </w:rPr>
        <w:t>של המיעוט הערבי בישראל אינם מעודדים</w:t>
      </w:r>
      <w:r w:rsidRPr="003C3530">
        <w:rPr>
          <w:rFonts w:ascii="David" w:hAnsi="David" w:cs="David" w:hint="cs"/>
          <w:sz w:val="24"/>
          <w:szCs w:val="24"/>
          <w:rtl/>
        </w:rPr>
        <w:t xml:space="preserve"> </w:t>
      </w:r>
      <w:r w:rsidRPr="003C3530">
        <w:rPr>
          <w:rFonts w:ascii="David" w:hAnsi="David" w:cs="David" w:hint="cs"/>
          <w:sz w:val="24"/>
          <w:szCs w:val="24"/>
          <w:rtl/>
          <w:lang w:bidi="he-IL"/>
        </w:rPr>
        <w:t>את התלמידים לחשיבה</w:t>
      </w:r>
      <w:r w:rsidRPr="003C3530">
        <w:rPr>
          <w:rFonts w:ascii="David" w:hAnsi="David" w:cs="David" w:hint="cs"/>
          <w:sz w:val="24"/>
          <w:szCs w:val="24"/>
          <w:rtl/>
        </w:rPr>
        <w:t xml:space="preserve"> </w:t>
      </w:r>
      <w:r w:rsidRPr="003C3530">
        <w:rPr>
          <w:rFonts w:ascii="David" w:hAnsi="David" w:cs="David" w:hint="cs"/>
          <w:sz w:val="24"/>
          <w:szCs w:val="24"/>
          <w:rtl/>
          <w:lang w:bidi="he-IL"/>
        </w:rPr>
        <w:t xml:space="preserve">יצירתית </w:t>
      </w:r>
      <w:r w:rsidRPr="003C3530">
        <w:rPr>
          <w:rFonts w:ascii="David" w:hAnsi="David" w:cs="David" w:hint="cs"/>
          <w:sz w:val="24"/>
          <w:szCs w:val="24"/>
        </w:rPr>
        <w:t>(Abu Hussain, 2015)</w:t>
      </w:r>
      <w:r w:rsidRPr="003C3530">
        <w:rPr>
          <w:rFonts w:ascii="David" w:hAnsi="David" w:cs="David" w:hint="cs"/>
          <w:sz w:val="24"/>
          <w:szCs w:val="24"/>
          <w:rtl/>
        </w:rPr>
        <w:t xml:space="preserve">, </w:t>
      </w:r>
      <w:r w:rsidRPr="003C3530">
        <w:rPr>
          <w:rFonts w:ascii="David" w:hAnsi="David" w:cs="David" w:hint="cs"/>
          <w:sz w:val="24"/>
          <w:szCs w:val="24"/>
          <w:rtl/>
          <w:lang w:bidi="he-IL"/>
        </w:rPr>
        <w:t>אין</w:t>
      </w:r>
      <w:r w:rsidRPr="003C3530">
        <w:rPr>
          <w:rFonts w:ascii="David" w:hAnsi="David" w:cs="David" w:hint="cs"/>
          <w:sz w:val="24"/>
          <w:szCs w:val="24"/>
          <w:rtl/>
        </w:rPr>
        <w:t xml:space="preserve"> </w:t>
      </w:r>
      <w:r w:rsidRPr="003C3530">
        <w:rPr>
          <w:rFonts w:ascii="David" w:hAnsi="David" w:cs="David" w:hint="cs"/>
          <w:sz w:val="24"/>
          <w:szCs w:val="24"/>
          <w:rtl/>
          <w:lang w:bidi="he-IL"/>
        </w:rPr>
        <w:t>מאפשרים</w:t>
      </w:r>
      <w:r w:rsidRPr="003C3530">
        <w:rPr>
          <w:rFonts w:ascii="David" w:hAnsi="David" w:cs="David" w:hint="cs"/>
          <w:sz w:val="24"/>
          <w:szCs w:val="24"/>
          <w:rtl/>
        </w:rPr>
        <w:t xml:space="preserve"> </w:t>
      </w:r>
      <w:r w:rsidRPr="003C3530">
        <w:rPr>
          <w:rFonts w:ascii="David" w:hAnsi="David" w:cs="David" w:hint="cs"/>
          <w:sz w:val="24"/>
          <w:szCs w:val="24"/>
          <w:rtl/>
          <w:lang w:bidi="he-IL"/>
        </w:rPr>
        <w:t>להם</w:t>
      </w:r>
      <w:r w:rsidRPr="003C3530">
        <w:rPr>
          <w:rFonts w:ascii="David" w:hAnsi="David" w:cs="David" w:hint="cs"/>
          <w:sz w:val="24"/>
          <w:szCs w:val="24"/>
          <w:rtl/>
        </w:rPr>
        <w:t xml:space="preserve"> </w:t>
      </w:r>
      <w:r w:rsidRPr="003C3530">
        <w:rPr>
          <w:rFonts w:ascii="David" w:hAnsi="David" w:cs="David" w:hint="cs"/>
          <w:sz w:val="24"/>
          <w:szCs w:val="24"/>
          <w:rtl/>
          <w:lang w:bidi="he-IL"/>
        </w:rPr>
        <w:t>לממש את עצמם</w:t>
      </w:r>
      <w:r w:rsidRPr="003C3530">
        <w:rPr>
          <w:rFonts w:ascii="David" w:hAnsi="David" w:cs="David" w:hint="cs"/>
          <w:sz w:val="24"/>
          <w:szCs w:val="24"/>
          <w:rtl/>
        </w:rPr>
        <w:t xml:space="preserve"> </w:t>
      </w:r>
      <w:r w:rsidRPr="003C3530">
        <w:rPr>
          <w:rFonts w:ascii="David" w:hAnsi="David" w:cs="David" w:hint="cs"/>
          <w:sz w:val="24"/>
          <w:szCs w:val="24"/>
          <w:rtl/>
          <w:lang w:bidi="he-IL"/>
        </w:rPr>
        <w:t>ואין</w:t>
      </w:r>
      <w:r w:rsidRPr="003C3530">
        <w:rPr>
          <w:rFonts w:ascii="David" w:hAnsi="David" w:cs="David" w:hint="cs"/>
          <w:sz w:val="24"/>
          <w:szCs w:val="24"/>
          <w:rtl/>
        </w:rPr>
        <w:t xml:space="preserve"> </w:t>
      </w:r>
      <w:r w:rsidRPr="003C3530">
        <w:rPr>
          <w:rFonts w:ascii="David" w:hAnsi="David" w:cs="David" w:hint="cs"/>
          <w:sz w:val="24"/>
          <w:szCs w:val="24"/>
          <w:rtl/>
          <w:lang w:bidi="he-IL"/>
        </w:rPr>
        <w:t>מעמידים</w:t>
      </w:r>
      <w:r w:rsidRPr="003C3530">
        <w:rPr>
          <w:rFonts w:ascii="David" w:hAnsi="David" w:cs="David" w:hint="cs"/>
          <w:sz w:val="24"/>
          <w:szCs w:val="24"/>
          <w:rtl/>
        </w:rPr>
        <w:t xml:space="preserve"> </w:t>
      </w:r>
      <w:r w:rsidRPr="003C3530">
        <w:rPr>
          <w:rFonts w:ascii="David" w:hAnsi="David" w:cs="David" w:hint="cs"/>
          <w:sz w:val="24"/>
          <w:szCs w:val="24"/>
          <w:rtl/>
          <w:lang w:bidi="he-IL"/>
        </w:rPr>
        <w:t>בפניהם</w:t>
      </w:r>
      <w:r w:rsidRPr="003C3530">
        <w:rPr>
          <w:rFonts w:ascii="David" w:hAnsi="David" w:cs="David" w:hint="cs"/>
          <w:sz w:val="24"/>
          <w:szCs w:val="24"/>
          <w:rtl/>
        </w:rPr>
        <w:t xml:space="preserve"> </w:t>
      </w:r>
      <w:r w:rsidRPr="003C3530">
        <w:rPr>
          <w:rFonts w:ascii="David" w:hAnsi="David" w:cs="David" w:hint="cs"/>
          <w:sz w:val="24"/>
          <w:szCs w:val="24"/>
          <w:rtl/>
          <w:lang w:bidi="he-IL"/>
        </w:rPr>
        <w:t>אתגרים</w:t>
      </w:r>
      <w:r w:rsidRPr="003C3530">
        <w:rPr>
          <w:rFonts w:ascii="David" w:hAnsi="David" w:cs="David" w:hint="cs"/>
          <w:sz w:val="24"/>
          <w:szCs w:val="24"/>
          <w:rtl/>
        </w:rPr>
        <w:t xml:space="preserve">. </w:t>
      </w:r>
      <w:r w:rsidRPr="003C3530">
        <w:rPr>
          <w:rFonts w:ascii="David" w:hAnsi="David" w:cs="David" w:hint="cs"/>
          <w:sz w:val="24"/>
          <w:szCs w:val="24"/>
          <w:rtl/>
          <w:lang w:bidi="he-IL"/>
        </w:rPr>
        <w:t>המורים</w:t>
      </w:r>
      <w:r w:rsidRPr="003C3530">
        <w:rPr>
          <w:rFonts w:ascii="David" w:hAnsi="David" w:cs="David" w:hint="cs"/>
          <w:sz w:val="24"/>
          <w:szCs w:val="24"/>
          <w:rtl/>
        </w:rPr>
        <w:t xml:space="preserve"> </w:t>
      </w:r>
      <w:r w:rsidRPr="003C3530">
        <w:rPr>
          <w:rFonts w:ascii="David" w:hAnsi="David" w:cs="David" w:hint="cs"/>
          <w:sz w:val="24"/>
          <w:szCs w:val="24"/>
          <w:rtl/>
          <w:lang w:bidi="he-IL"/>
        </w:rPr>
        <w:t>אינם</w:t>
      </w:r>
      <w:r w:rsidRPr="003C3530">
        <w:rPr>
          <w:rFonts w:ascii="David" w:hAnsi="David" w:cs="David" w:hint="cs"/>
          <w:sz w:val="24"/>
          <w:szCs w:val="24"/>
          <w:rtl/>
        </w:rPr>
        <w:t xml:space="preserve"> </w:t>
      </w:r>
      <w:r w:rsidRPr="003C3530">
        <w:rPr>
          <w:rFonts w:ascii="David" w:hAnsi="David" w:cs="David" w:hint="cs"/>
          <w:sz w:val="24"/>
          <w:szCs w:val="24"/>
          <w:rtl/>
          <w:lang w:bidi="he-IL"/>
        </w:rPr>
        <w:t>מאפשרים</w:t>
      </w:r>
      <w:r w:rsidRPr="003C3530">
        <w:rPr>
          <w:rFonts w:ascii="David" w:hAnsi="David" w:cs="David" w:hint="cs"/>
          <w:sz w:val="24"/>
          <w:szCs w:val="24"/>
          <w:rtl/>
        </w:rPr>
        <w:t xml:space="preserve"> </w:t>
      </w:r>
      <w:r w:rsidRPr="003C3530">
        <w:rPr>
          <w:rFonts w:ascii="David" w:hAnsi="David" w:cs="David" w:hint="cs"/>
          <w:sz w:val="24"/>
          <w:szCs w:val="24"/>
          <w:rtl/>
          <w:lang w:bidi="he-IL"/>
        </w:rPr>
        <w:t>לתלמידים</w:t>
      </w:r>
      <w:r w:rsidRPr="003C3530">
        <w:rPr>
          <w:rFonts w:ascii="David" w:hAnsi="David" w:cs="David" w:hint="cs"/>
          <w:sz w:val="24"/>
          <w:szCs w:val="24"/>
          <w:rtl/>
        </w:rPr>
        <w:t xml:space="preserve"> </w:t>
      </w:r>
      <w:r w:rsidRPr="003C3530">
        <w:rPr>
          <w:rFonts w:ascii="David" w:hAnsi="David" w:cs="David" w:hint="cs"/>
          <w:sz w:val="24"/>
          <w:szCs w:val="24"/>
          <w:rtl/>
          <w:lang w:bidi="he-IL"/>
        </w:rPr>
        <w:t>למידה דרך ניסוי וטעייה</w:t>
      </w:r>
      <w:r w:rsidRPr="003C3530">
        <w:rPr>
          <w:rFonts w:ascii="David" w:hAnsi="David" w:cs="David" w:hint="cs"/>
          <w:sz w:val="24"/>
          <w:szCs w:val="24"/>
          <w:rtl/>
        </w:rPr>
        <w:t xml:space="preserve">. </w:t>
      </w:r>
      <w:r w:rsidRPr="003C3530">
        <w:rPr>
          <w:rFonts w:ascii="David" w:hAnsi="David" w:cs="David" w:hint="cs"/>
          <w:sz w:val="24"/>
          <w:szCs w:val="24"/>
          <w:rtl/>
          <w:lang w:bidi="he-IL"/>
        </w:rPr>
        <w:t>המורה</w:t>
      </w:r>
      <w:r w:rsidRPr="003C3530">
        <w:rPr>
          <w:rFonts w:ascii="David" w:hAnsi="David" w:cs="David" w:hint="cs"/>
          <w:sz w:val="24"/>
          <w:szCs w:val="24"/>
          <w:rtl/>
        </w:rPr>
        <w:t xml:space="preserve"> </w:t>
      </w:r>
      <w:r w:rsidRPr="003C3530">
        <w:rPr>
          <w:rFonts w:ascii="David" w:hAnsi="David" w:cs="David" w:hint="cs"/>
          <w:sz w:val="24"/>
          <w:szCs w:val="24"/>
          <w:rtl/>
          <w:lang w:bidi="he-IL"/>
        </w:rPr>
        <w:t>בעצמו</w:t>
      </w:r>
      <w:r w:rsidRPr="003C3530">
        <w:rPr>
          <w:rFonts w:ascii="David" w:hAnsi="David" w:cs="David" w:hint="cs"/>
          <w:sz w:val="24"/>
          <w:szCs w:val="24"/>
          <w:rtl/>
        </w:rPr>
        <w:t xml:space="preserve"> </w:t>
      </w:r>
      <w:r w:rsidRPr="003C3530">
        <w:rPr>
          <w:rFonts w:ascii="David" w:hAnsi="David" w:cs="David" w:hint="cs"/>
          <w:sz w:val="24"/>
          <w:szCs w:val="24"/>
          <w:rtl/>
          <w:lang w:bidi="he-IL"/>
        </w:rPr>
        <w:t>אינו</w:t>
      </w:r>
      <w:r w:rsidRPr="003C3530">
        <w:rPr>
          <w:rFonts w:ascii="David" w:hAnsi="David" w:cs="David" w:hint="cs"/>
          <w:sz w:val="24"/>
          <w:szCs w:val="24"/>
          <w:rtl/>
        </w:rPr>
        <w:t xml:space="preserve"> </w:t>
      </w:r>
      <w:r w:rsidRPr="003C3530">
        <w:rPr>
          <w:rFonts w:ascii="David" w:hAnsi="David" w:cs="David" w:hint="cs"/>
          <w:sz w:val="24"/>
          <w:szCs w:val="24"/>
          <w:rtl/>
          <w:lang w:bidi="he-IL"/>
        </w:rPr>
        <w:t>מתחדש</w:t>
      </w:r>
      <w:r w:rsidRPr="003C3530">
        <w:rPr>
          <w:rFonts w:ascii="David" w:hAnsi="David" w:cs="David" w:hint="cs"/>
          <w:sz w:val="24"/>
          <w:szCs w:val="24"/>
          <w:rtl/>
        </w:rPr>
        <w:t xml:space="preserve"> </w:t>
      </w:r>
      <w:r w:rsidRPr="003C3530">
        <w:rPr>
          <w:rFonts w:ascii="David" w:hAnsi="David" w:cs="David" w:hint="cs"/>
          <w:sz w:val="24"/>
          <w:szCs w:val="24"/>
          <w:rtl/>
          <w:lang w:bidi="he-IL"/>
        </w:rPr>
        <w:t>ואינו</w:t>
      </w:r>
      <w:r w:rsidRPr="003C3530">
        <w:rPr>
          <w:rFonts w:ascii="David" w:hAnsi="David" w:cs="David" w:hint="cs"/>
          <w:sz w:val="24"/>
          <w:szCs w:val="24"/>
          <w:rtl/>
        </w:rPr>
        <w:t xml:space="preserve"> </w:t>
      </w:r>
      <w:r w:rsidRPr="003C3530">
        <w:rPr>
          <w:rFonts w:ascii="David" w:hAnsi="David" w:cs="David" w:hint="cs"/>
          <w:sz w:val="24"/>
          <w:szCs w:val="24"/>
          <w:rtl/>
          <w:lang w:bidi="he-IL"/>
        </w:rPr>
        <w:t>סקרן</w:t>
      </w:r>
      <w:r w:rsidRPr="003C3530">
        <w:rPr>
          <w:rFonts w:ascii="David" w:hAnsi="David" w:cs="David" w:hint="cs"/>
          <w:sz w:val="24"/>
          <w:szCs w:val="24"/>
          <w:rtl/>
        </w:rPr>
        <w:t xml:space="preserve"> </w:t>
      </w:r>
      <w:r w:rsidRPr="003C3530">
        <w:rPr>
          <w:rFonts w:ascii="David" w:hAnsi="David" w:cs="David" w:hint="cs"/>
          <w:sz w:val="24"/>
          <w:szCs w:val="24"/>
          <w:rtl/>
          <w:lang w:bidi="he-IL"/>
        </w:rPr>
        <w:t>לדעת</w:t>
      </w:r>
      <w:r w:rsidRPr="003C3530">
        <w:rPr>
          <w:rFonts w:ascii="David" w:hAnsi="David" w:cs="David" w:hint="cs"/>
          <w:sz w:val="24"/>
          <w:szCs w:val="24"/>
          <w:rtl/>
        </w:rPr>
        <w:t xml:space="preserve"> </w:t>
      </w:r>
      <w:r w:rsidRPr="003C3530">
        <w:rPr>
          <w:rFonts w:ascii="David" w:hAnsi="David" w:cs="David" w:hint="cs"/>
          <w:sz w:val="24"/>
          <w:szCs w:val="24"/>
          <w:rtl/>
          <w:lang w:bidi="he-IL"/>
        </w:rPr>
        <w:t>יותר</w:t>
      </w:r>
      <w:r w:rsidRPr="003C3530">
        <w:rPr>
          <w:rFonts w:ascii="David" w:hAnsi="David" w:cs="David" w:hint="cs"/>
          <w:sz w:val="24"/>
          <w:szCs w:val="24"/>
          <w:rtl/>
        </w:rPr>
        <w:t xml:space="preserve"> (</w:t>
      </w:r>
      <w:r w:rsidRPr="003C3530">
        <w:rPr>
          <w:rFonts w:ascii="David" w:hAnsi="David" w:cs="David" w:hint="cs"/>
          <w:sz w:val="24"/>
          <w:szCs w:val="24"/>
          <w:rtl/>
          <w:lang w:bidi="he-IL"/>
        </w:rPr>
        <w:t>מחאמיד</w:t>
      </w:r>
      <w:r w:rsidRPr="003C3530">
        <w:rPr>
          <w:rFonts w:ascii="David" w:hAnsi="David" w:cs="David" w:hint="cs"/>
          <w:sz w:val="24"/>
          <w:szCs w:val="24"/>
          <w:rtl/>
        </w:rPr>
        <w:t xml:space="preserve">, 2012 </w:t>
      </w:r>
      <w:r w:rsidRPr="003C3530">
        <w:rPr>
          <w:rFonts w:ascii="David" w:eastAsia="Calibri" w:hAnsi="David" w:cs="David" w:hint="cs"/>
          <w:sz w:val="24"/>
          <w:szCs w:val="24"/>
        </w:rPr>
        <w:t>Abu-Hussain</w:t>
      </w:r>
      <w:r w:rsidRPr="003C3530">
        <w:rPr>
          <w:rFonts w:ascii="David" w:eastAsia="Calibri" w:hAnsi="David" w:cs="David" w:hint="cs"/>
          <w:sz w:val="24"/>
          <w:szCs w:val="24"/>
          <w:lang w:bidi="he-IL"/>
        </w:rPr>
        <w:t>, 2015 ;</w:t>
      </w:r>
      <w:r w:rsidRPr="003C3530">
        <w:rPr>
          <w:rFonts w:ascii="David" w:hAnsi="David" w:cs="David" w:hint="cs"/>
          <w:sz w:val="24"/>
          <w:szCs w:val="24"/>
          <w:rtl/>
        </w:rPr>
        <w:t xml:space="preserve">). </w:t>
      </w:r>
      <w:r w:rsidR="000947F7" w:rsidRPr="003C3530">
        <w:rPr>
          <w:rFonts w:ascii="David" w:hAnsi="David" w:cs="David" w:hint="cs"/>
          <w:sz w:val="24"/>
          <w:szCs w:val="24"/>
          <w:rtl/>
          <w:lang w:bidi="he-IL"/>
        </w:rPr>
        <w:t>כמו כן מצאו ש</w:t>
      </w:r>
      <w:r w:rsidRPr="003C3530">
        <w:rPr>
          <w:rFonts w:ascii="David" w:hAnsi="David" w:cs="David" w:hint="cs"/>
          <w:sz w:val="24"/>
          <w:szCs w:val="24"/>
          <w:rtl/>
          <w:lang w:bidi="he-IL"/>
        </w:rPr>
        <w:t>הסמכות</w:t>
      </w:r>
      <w:r w:rsidR="000947F7" w:rsidRPr="003C3530">
        <w:rPr>
          <w:rFonts w:ascii="David" w:hAnsi="David" w:cs="David" w:hint="cs"/>
          <w:sz w:val="24"/>
          <w:szCs w:val="24"/>
          <w:rtl/>
          <w:lang w:bidi="he-IL"/>
        </w:rPr>
        <w:t>יות</w:t>
      </w:r>
      <w:r w:rsidRPr="003C3530">
        <w:rPr>
          <w:rFonts w:ascii="David" w:hAnsi="David" w:cs="David" w:hint="cs"/>
          <w:sz w:val="24"/>
          <w:szCs w:val="24"/>
          <w:rtl/>
        </w:rPr>
        <w:t xml:space="preserve"> </w:t>
      </w:r>
      <w:r w:rsidRPr="003C3530">
        <w:rPr>
          <w:rFonts w:ascii="David" w:hAnsi="David" w:cs="David" w:hint="cs"/>
          <w:sz w:val="24"/>
          <w:szCs w:val="24"/>
          <w:rtl/>
          <w:lang w:bidi="he-IL"/>
        </w:rPr>
        <w:t>מאפיי</w:t>
      </w:r>
      <w:r w:rsidR="000947F7" w:rsidRPr="003C3530">
        <w:rPr>
          <w:rFonts w:ascii="David" w:hAnsi="David" w:cs="David" w:hint="cs"/>
          <w:sz w:val="24"/>
          <w:szCs w:val="24"/>
          <w:rtl/>
          <w:lang w:bidi="he-IL"/>
        </w:rPr>
        <w:t>נת</w:t>
      </w:r>
      <w:r w:rsidRPr="003C3530">
        <w:rPr>
          <w:rFonts w:ascii="David" w:hAnsi="David" w:cs="David" w:hint="cs"/>
          <w:sz w:val="24"/>
          <w:szCs w:val="24"/>
          <w:rtl/>
        </w:rPr>
        <w:t xml:space="preserve"> </w:t>
      </w:r>
      <w:r w:rsidRPr="003C3530">
        <w:rPr>
          <w:rFonts w:ascii="David" w:hAnsi="David" w:cs="David" w:hint="cs"/>
          <w:sz w:val="24"/>
          <w:szCs w:val="24"/>
          <w:rtl/>
          <w:lang w:bidi="he-IL"/>
        </w:rPr>
        <w:t>את</w:t>
      </w:r>
      <w:r w:rsidRPr="003C3530">
        <w:rPr>
          <w:rFonts w:ascii="David" w:hAnsi="David" w:cs="David" w:hint="cs"/>
          <w:sz w:val="24"/>
          <w:szCs w:val="24"/>
          <w:rtl/>
        </w:rPr>
        <w:t xml:space="preserve"> </w:t>
      </w:r>
      <w:r w:rsidRPr="003C3530">
        <w:rPr>
          <w:rFonts w:ascii="David" w:hAnsi="David" w:cs="David" w:hint="cs"/>
          <w:sz w:val="24"/>
          <w:szCs w:val="24"/>
          <w:rtl/>
          <w:lang w:bidi="he-IL"/>
        </w:rPr>
        <w:t>יחס</w:t>
      </w:r>
      <w:r w:rsidRPr="003C3530">
        <w:rPr>
          <w:rFonts w:ascii="David" w:hAnsi="David" w:cs="David" w:hint="cs"/>
          <w:sz w:val="24"/>
          <w:szCs w:val="24"/>
          <w:rtl/>
        </w:rPr>
        <w:t xml:space="preserve"> </w:t>
      </w:r>
      <w:r w:rsidRPr="003C3530">
        <w:rPr>
          <w:rFonts w:ascii="David" w:hAnsi="David" w:cs="David" w:hint="cs"/>
          <w:sz w:val="24"/>
          <w:szCs w:val="24"/>
          <w:rtl/>
          <w:lang w:bidi="he-IL"/>
        </w:rPr>
        <w:t>המורה לתלמיד</w:t>
      </w:r>
      <w:r w:rsidR="000947F7" w:rsidRPr="003C3530">
        <w:rPr>
          <w:rFonts w:ascii="David" w:hAnsi="David" w:cs="David" w:hint="cs"/>
          <w:sz w:val="24"/>
          <w:szCs w:val="24"/>
          <w:rtl/>
          <w:lang w:bidi="he-IL"/>
        </w:rPr>
        <w:t>.</w:t>
      </w:r>
      <w:r w:rsidRPr="003C3530">
        <w:rPr>
          <w:rFonts w:ascii="David" w:hAnsi="David" w:cs="David" w:hint="cs"/>
          <w:sz w:val="24"/>
          <w:szCs w:val="24"/>
          <w:rtl/>
          <w:lang w:bidi="he-IL"/>
        </w:rPr>
        <w:t xml:space="preserve"> התכונות הרצויות של התלמיד הן צייתנות, קונפורמיות</w:t>
      </w:r>
      <w:r w:rsidRPr="003C3530">
        <w:rPr>
          <w:rFonts w:ascii="David" w:hAnsi="David" w:cs="David" w:hint="cs"/>
          <w:sz w:val="24"/>
          <w:szCs w:val="24"/>
          <w:rtl/>
        </w:rPr>
        <w:t xml:space="preserve"> </w:t>
      </w:r>
      <w:r w:rsidRPr="003C3530">
        <w:rPr>
          <w:rFonts w:ascii="David" w:hAnsi="David" w:cs="David" w:hint="cs"/>
          <w:sz w:val="24"/>
          <w:szCs w:val="24"/>
          <w:rtl/>
          <w:lang w:bidi="he-IL"/>
        </w:rPr>
        <w:t>וכבוד</w:t>
      </w:r>
      <w:r w:rsidRPr="003C3530">
        <w:rPr>
          <w:rFonts w:ascii="David" w:hAnsi="David" w:cs="David" w:hint="cs"/>
          <w:sz w:val="24"/>
          <w:szCs w:val="24"/>
          <w:rtl/>
        </w:rPr>
        <w:t xml:space="preserve"> </w:t>
      </w:r>
      <w:r w:rsidRPr="003C3530">
        <w:rPr>
          <w:rFonts w:ascii="David" w:hAnsi="David" w:cs="David" w:hint="cs"/>
          <w:sz w:val="24"/>
          <w:szCs w:val="24"/>
          <w:rtl/>
          <w:lang w:bidi="he-IL"/>
        </w:rPr>
        <w:t>שהוא</w:t>
      </w:r>
      <w:r w:rsidRPr="003C3530">
        <w:rPr>
          <w:rFonts w:ascii="David" w:hAnsi="David" w:cs="David" w:hint="cs"/>
          <w:sz w:val="24"/>
          <w:szCs w:val="24"/>
          <w:rtl/>
        </w:rPr>
        <w:t xml:space="preserve"> </w:t>
      </w:r>
      <w:r w:rsidRPr="003C3530">
        <w:rPr>
          <w:rFonts w:ascii="David" w:hAnsi="David" w:cs="David" w:hint="cs"/>
          <w:sz w:val="24"/>
          <w:szCs w:val="24"/>
          <w:rtl/>
          <w:lang w:bidi="he-IL"/>
        </w:rPr>
        <w:t>רוחש</w:t>
      </w:r>
      <w:r w:rsidRPr="003C3530">
        <w:rPr>
          <w:rFonts w:ascii="David" w:hAnsi="David" w:cs="David" w:hint="cs"/>
          <w:sz w:val="24"/>
          <w:szCs w:val="24"/>
          <w:rtl/>
        </w:rPr>
        <w:t xml:space="preserve"> </w:t>
      </w:r>
      <w:r w:rsidRPr="003C3530">
        <w:rPr>
          <w:rFonts w:ascii="David" w:hAnsi="David" w:cs="David" w:hint="cs"/>
          <w:sz w:val="24"/>
          <w:szCs w:val="24"/>
          <w:rtl/>
          <w:lang w:bidi="he-IL"/>
        </w:rPr>
        <w:t xml:space="preserve">למוריו. תלמיד שמפגין יצירתיות וחשיבה ביקורתית עלול להיתפס כחוצפן המערער על הסמכות של המורה. </w:t>
      </w:r>
    </w:p>
    <w:p w14:paraId="43DB6609" w14:textId="77777777" w:rsidR="007761DD" w:rsidRDefault="00435A73" w:rsidP="003C3530">
      <w:pPr>
        <w:bidi/>
        <w:spacing w:after="0" w:line="480" w:lineRule="auto"/>
        <w:jc w:val="both"/>
        <w:rPr>
          <w:rFonts w:ascii="David" w:hAnsi="David" w:cs="David"/>
          <w:sz w:val="24"/>
          <w:szCs w:val="24"/>
          <w:rtl/>
          <w:lang w:bidi="he-IL"/>
        </w:rPr>
      </w:pPr>
      <w:r w:rsidRPr="003C3530">
        <w:rPr>
          <w:rFonts w:ascii="David" w:hAnsi="David" w:cs="David" w:hint="cs"/>
          <w:sz w:val="24"/>
          <w:szCs w:val="24"/>
          <w:rtl/>
          <w:lang w:bidi="he-IL"/>
        </w:rPr>
        <w:t xml:space="preserve"> </w:t>
      </w:r>
    </w:p>
    <w:p w14:paraId="07231261" w14:textId="52E64AA0" w:rsidR="00351282" w:rsidRPr="003C3530" w:rsidRDefault="00351282" w:rsidP="007761DD">
      <w:pPr>
        <w:bidi/>
        <w:spacing w:after="0" w:line="480" w:lineRule="auto"/>
        <w:jc w:val="both"/>
        <w:rPr>
          <w:rFonts w:ascii="David" w:eastAsia="Times New Roman" w:hAnsi="David" w:cs="David"/>
          <w:color w:val="222222"/>
          <w:sz w:val="24"/>
          <w:szCs w:val="24"/>
          <w:rtl/>
          <w:lang w:bidi="he-IL"/>
        </w:rPr>
      </w:pPr>
      <w:r w:rsidRPr="003C3530">
        <w:rPr>
          <w:rFonts w:ascii="David" w:eastAsia="Times New Roman" w:hAnsi="David" w:cs="David" w:hint="cs"/>
          <w:color w:val="222222"/>
          <w:sz w:val="24"/>
          <w:szCs w:val="24"/>
          <w:rtl/>
          <w:lang w:bidi="he-IL"/>
        </w:rPr>
        <w:lastRenderedPageBreak/>
        <w:t>ממצאי המחקרים שהוצגו לעיל, מראים על קשר בין חמשת מאפייני האישיות</w:t>
      </w:r>
      <w:r w:rsidR="00A46AE0" w:rsidRPr="003C3530">
        <w:rPr>
          <w:rFonts w:ascii="David" w:eastAsia="Times New Roman" w:hAnsi="David" w:cs="David" w:hint="cs"/>
          <w:color w:val="222222"/>
          <w:sz w:val="24"/>
          <w:szCs w:val="24"/>
          <w:rtl/>
          <w:lang w:bidi="he-IL"/>
        </w:rPr>
        <w:t xml:space="preserve"> וסגנונות החשיבה</w:t>
      </w:r>
      <w:r w:rsidR="007D2D56" w:rsidRPr="003C3530">
        <w:rPr>
          <w:rFonts w:ascii="David" w:eastAsia="Times New Roman" w:hAnsi="David" w:cs="David" w:hint="cs"/>
          <w:color w:val="222222"/>
          <w:sz w:val="24"/>
          <w:szCs w:val="24"/>
          <w:rtl/>
          <w:lang w:bidi="he-IL"/>
        </w:rPr>
        <w:t>.</w:t>
      </w:r>
      <w:r w:rsidRPr="003C3530">
        <w:rPr>
          <w:rFonts w:ascii="David" w:eastAsia="Times New Roman" w:hAnsi="David" w:cs="David" w:hint="cs"/>
          <w:color w:val="222222"/>
          <w:sz w:val="24"/>
          <w:szCs w:val="24"/>
          <w:rtl/>
          <w:lang w:bidi="he-IL"/>
        </w:rPr>
        <w:t xml:space="preserve"> בכל מחקר הקשר שונה</w:t>
      </w:r>
      <w:r w:rsidR="00A46AE0" w:rsidRPr="003C3530">
        <w:rPr>
          <w:rFonts w:ascii="David" w:eastAsia="Times New Roman" w:hAnsi="David" w:cs="David" w:hint="cs"/>
          <w:color w:val="222222"/>
          <w:sz w:val="24"/>
          <w:szCs w:val="24"/>
          <w:rtl/>
          <w:lang w:bidi="he-IL"/>
        </w:rPr>
        <w:t>,</w:t>
      </w:r>
      <w:r w:rsidRPr="003C3530">
        <w:rPr>
          <w:rFonts w:ascii="David" w:eastAsia="Times New Roman" w:hAnsi="David" w:cs="David" w:hint="cs"/>
          <w:color w:val="222222"/>
          <w:sz w:val="24"/>
          <w:szCs w:val="24"/>
          <w:rtl/>
          <w:lang w:bidi="he-IL"/>
        </w:rPr>
        <w:t xml:space="preserve"> במידה מסוימת</w:t>
      </w:r>
      <w:r w:rsidR="00A46AE0" w:rsidRPr="003C3530">
        <w:rPr>
          <w:rFonts w:ascii="David" w:eastAsia="Times New Roman" w:hAnsi="David" w:cs="David" w:hint="cs"/>
          <w:color w:val="222222"/>
          <w:sz w:val="24"/>
          <w:szCs w:val="24"/>
          <w:rtl/>
          <w:lang w:bidi="he-IL"/>
        </w:rPr>
        <w:t>,</w:t>
      </w:r>
      <w:r w:rsidRPr="003C3530">
        <w:rPr>
          <w:rFonts w:ascii="David" w:eastAsia="Times New Roman" w:hAnsi="David" w:cs="David" w:hint="cs"/>
          <w:color w:val="222222"/>
          <w:sz w:val="24"/>
          <w:szCs w:val="24"/>
          <w:rtl/>
          <w:lang w:bidi="he-IL"/>
        </w:rPr>
        <w:t xml:space="preserve"> בין כל מאפיין לבין סגנונות החשיבה השונים. הממצאים הראו עוד על יכולת ניבוי ניכרת של מאפייני האישיות לסגנונות החשיבה השונים.  </w:t>
      </w:r>
    </w:p>
    <w:p w14:paraId="6784BA33" w14:textId="1AA6D493" w:rsidR="00C84529" w:rsidRPr="003C3530" w:rsidRDefault="00B460C6" w:rsidP="003C3530">
      <w:pPr>
        <w:bidi/>
        <w:spacing w:after="0" w:line="480" w:lineRule="auto"/>
        <w:contextualSpacing/>
        <w:jc w:val="both"/>
        <w:rPr>
          <w:rFonts w:ascii="David" w:eastAsia="Calibri" w:hAnsi="David" w:cs="David"/>
          <w:sz w:val="24"/>
          <w:szCs w:val="24"/>
          <w:rtl/>
          <w:lang w:bidi="he-IL"/>
        </w:rPr>
      </w:pPr>
      <w:r w:rsidRPr="003C3530">
        <w:rPr>
          <w:rFonts w:ascii="David" w:hAnsi="David" w:cs="David" w:hint="cs"/>
          <w:sz w:val="24"/>
          <w:szCs w:val="24"/>
          <w:rtl/>
          <w:lang w:bidi="he-IL"/>
        </w:rPr>
        <w:t>הקשר בין מאפייני האישיות וסגנונות החשיבה של מורים ערבים כבני מיעוט בישראל</w:t>
      </w:r>
      <w:r w:rsidRPr="003C3530">
        <w:rPr>
          <w:rFonts w:ascii="David" w:hAnsi="David" w:cs="David" w:hint="cs"/>
          <w:sz w:val="24"/>
          <w:szCs w:val="24"/>
          <w:rtl/>
        </w:rPr>
        <w:t xml:space="preserve">, </w:t>
      </w:r>
      <w:r w:rsidRPr="003C3530">
        <w:rPr>
          <w:rFonts w:ascii="David" w:hAnsi="David" w:cs="David" w:hint="cs"/>
          <w:sz w:val="24"/>
          <w:szCs w:val="24"/>
          <w:rtl/>
          <w:lang w:bidi="he-IL"/>
        </w:rPr>
        <w:t>לא</w:t>
      </w:r>
      <w:r w:rsidRPr="003C3530">
        <w:rPr>
          <w:rFonts w:ascii="David" w:hAnsi="David" w:cs="David" w:hint="cs"/>
          <w:sz w:val="24"/>
          <w:szCs w:val="24"/>
          <w:rtl/>
        </w:rPr>
        <w:t xml:space="preserve"> </w:t>
      </w:r>
      <w:r w:rsidRPr="003C3530">
        <w:rPr>
          <w:rFonts w:ascii="David" w:hAnsi="David" w:cs="David" w:hint="cs"/>
          <w:sz w:val="24"/>
          <w:szCs w:val="24"/>
          <w:rtl/>
          <w:lang w:bidi="he-IL"/>
        </w:rPr>
        <w:t>זכו</w:t>
      </w:r>
      <w:r w:rsidRPr="003C3530">
        <w:rPr>
          <w:rFonts w:ascii="David" w:hAnsi="David" w:cs="David" w:hint="cs"/>
          <w:sz w:val="24"/>
          <w:szCs w:val="24"/>
          <w:rtl/>
        </w:rPr>
        <w:t xml:space="preserve"> </w:t>
      </w:r>
      <w:r w:rsidRPr="003C3530">
        <w:rPr>
          <w:rFonts w:ascii="David" w:hAnsi="David" w:cs="David" w:hint="cs"/>
          <w:sz w:val="24"/>
          <w:szCs w:val="24"/>
          <w:rtl/>
          <w:lang w:bidi="he-IL"/>
        </w:rPr>
        <w:t>עד</w:t>
      </w:r>
      <w:r w:rsidRPr="003C3530">
        <w:rPr>
          <w:rFonts w:ascii="David" w:hAnsi="David" w:cs="David" w:hint="cs"/>
          <w:sz w:val="24"/>
          <w:szCs w:val="24"/>
          <w:rtl/>
        </w:rPr>
        <w:t xml:space="preserve"> </w:t>
      </w:r>
      <w:r w:rsidRPr="003C3530">
        <w:rPr>
          <w:rFonts w:ascii="David" w:hAnsi="David" w:cs="David" w:hint="cs"/>
          <w:sz w:val="24"/>
          <w:szCs w:val="24"/>
          <w:rtl/>
          <w:lang w:bidi="he-IL"/>
        </w:rPr>
        <w:t>היום</w:t>
      </w:r>
      <w:r w:rsidRPr="003C3530">
        <w:rPr>
          <w:rFonts w:ascii="David" w:hAnsi="David" w:cs="David" w:hint="cs"/>
          <w:sz w:val="24"/>
          <w:szCs w:val="24"/>
          <w:rtl/>
        </w:rPr>
        <w:t xml:space="preserve"> </w:t>
      </w:r>
      <w:r w:rsidRPr="003C3530">
        <w:rPr>
          <w:rFonts w:ascii="David" w:hAnsi="David" w:cs="David" w:hint="cs"/>
          <w:sz w:val="24"/>
          <w:szCs w:val="24"/>
          <w:rtl/>
          <w:lang w:bidi="he-IL"/>
        </w:rPr>
        <w:t>להתייחסות</w:t>
      </w:r>
      <w:r w:rsidRPr="003C3530">
        <w:rPr>
          <w:rFonts w:ascii="David" w:hAnsi="David" w:cs="David" w:hint="cs"/>
          <w:sz w:val="24"/>
          <w:szCs w:val="24"/>
          <w:rtl/>
        </w:rPr>
        <w:t xml:space="preserve"> </w:t>
      </w:r>
      <w:r w:rsidRPr="003C3530">
        <w:rPr>
          <w:rFonts w:ascii="David" w:hAnsi="David" w:cs="David" w:hint="cs"/>
          <w:sz w:val="24"/>
          <w:szCs w:val="24"/>
          <w:rtl/>
          <w:lang w:bidi="he-IL"/>
        </w:rPr>
        <w:t>מחקרית</w:t>
      </w:r>
      <w:r w:rsidRPr="003C3530">
        <w:rPr>
          <w:rFonts w:ascii="David" w:hAnsi="David" w:cs="David" w:hint="cs"/>
          <w:sz w:val="24"/>
          <w:szCs w:val="24"/>
          <w:rtl/>
        </w:rPr>
        <w:t xml:space="preserve">. </w:t>
      </w:r>
      <w:r w:rsidRPr="003C3530">
        <w:rPr>
          <w:rFonts w:ascii="David" w:hAnsi="David" w:cs="David" w:hint="cs"/>
          <w:sz w:val="24"/>
          <w:szCs w:val="24"/>
          <w:rtl/>
          <w:lang w:bidi="he-IL"/>
        </w:rPr>
        <w:t>זאת</w:t>
      </w:r>
      <w:r w:rsidRPr="003C3530">
        <w:rPr>
          <w:rFonts w:ascii="David" w:hAnsi="David" w:cs="David" w:hint="cs"/>
          <w:sz w:val="24"/>
          <w:szCs w:val="24"/>
          <w:rtl/>
        </w:rPr>
        <w:t xml:space="preserve"> </w:t>
      </w:r>
      <w:r w:rsidRPr="003C3530">
        <w:rPr>
          <w:rFonts w:ascii="David" w:hAnsi="David" w:cs="David" w:hint="cs"/>
          <w:sz w:val="24"/>
          <w:szCs w:val="24"/>
          <w:rtl/>
          <w:lang w:bidi="he-IL"/>
        </w:rPr>
        <w:t>למרות</w:t>
      </w:r>
      <w:r w:rsidRPr="003C3530">
        <w:rPr>
          <w:rFonts w:ascii="David" w:hAnsi="David" w:cs="David" w:hint="cs"/>
          <w:sz w:val="24"/>
          <w:szCs w:val="24"/>
          <w:rtl/>
        </w:rPr>
        <w:t xml:space="preserve"> </w:t>
      </w:r>
      <w:r w:rsidRPr="003C3530">
        <w:rPr>
          <w:rFonts w:ascii="David" w:hAnsi="David" w:cs="David" w:hint="cs"/>
          <w:sz w:val="24"/>
          <w:szCs w:val="24"/>
          <w:rtl/>
          <w:lang w:bidi="he-IL"/>
        </w:rPr>
        <w:t>ש</w:t>
      </w:r>
      <w:r w:rsidR="000A7E00" w:rsidRPr="003C3530">
        <w:rPr>
          <w:rFonts w:ascii="David" w:hAnsi="David" w:cs="David" w:hint="cs"/>
          <w:sz w:val="24"/>
          <w:szCs w:val="24"/>
          <w:rtl/>
          <w:lang w:bidi="he-IL"/>
        </w:rPr>
        <w:t xml:space="preserve">מיעוט זה </w:t>
      </w:r>
      <w:r w:rsidRPr="003C3530">
        <w:rPr>
          <w:rFonts w:ascii="David" w:hAnsi="David" w:cs="David" w:hint="cs"/>
          <w:sz w:val="24"/>
          <w:szCs w:val="24"/>
          <w:rtl/>
          <w:lang w:bidi="he-IL"/>
        </w:rPr>
        <w:t>עובר תהליכי</w:t>
      </w:r>
      <w:r w:rsidRPr="003C3530">
        <w:rPr>
          <w:rFonts w:ascii="David" w:hAnsi="David" w:cs="David" w:hint="cs"/>
          <w:sz w:val="24"/>
          <w:szCs w:val="24"/>
          <w:rtl/>
        </w:rPr>
        <w:t xml:space="preserve"> </w:t>
      </w:r>
      <w:r w:rsidRPr="003C3530">
        <w:rPr>
          <w:rFonts w:ascii="David" w:hAnsi="David" w:cs="David" w:hint="cs"/>
          <w:sz w:val="24"/>
          <w:szCs w:val="24"/>
          <w:rtl/>
          <w:lang w:bidi="he-IL"/>
        </w:rPr>
        <w:t>שינוי</w:t>
      </w:r>
      <w:r w:rsidRPr="003C3530">
        <w:rPr>
          <w:rFonts w:ascii="David" w:hAnsi="David" w:cs="David" w:hint="cs"/>
          <w:sz w:val="24"/>
          <w:szCs w:val="24"/>
          <w:rtl/>
        </w:rPr>
        <w:t xml:space="preserve"> </w:t>
      </w:r>
      <w:r w:rsidRPr="003C3530">
        <w:rPr>
          <w:rFonts w:ascii="David" w:hAnsi="David" w:cs="David" w:hint="cs"/>
          <w:sz w:val="24"/>
          <w:szCs w:val="24"/>
          <w:rtl/>
          <w:lang w:bidi="he-IL"/>
        </w:rPr>
        <w:t>מהירים</w:t>
      </w:r>
      <w:r w:rsidRPr="003C3530">
        <w:rPr>
          <w:rFonts w:ascii="David" w:hAnsi="David" w:cs="David" w:hint="cs"/>
          <w:sz w:val="24"/>
          <w:szCs w:val="24"/>
          <w:rtl/>
        </w:rPr>
        <w:t xml:space="preserve"> </w:t>
      </w:r>
      <w:r w:rsidRPr="003C3530">
        <w:rPr>
          <w:rFonts w:ascii="David" w:hAnsi="David" w:cs="David" w:hint="cs"/>
          <w:sz w:val="24"/>
          <w:szCs w:val="24"/>
          <w:rtl/>
          <w:lang w:bidi="he-IL"/>
        </w:rPr>
        <w:t>במישור</w:t>
      </w:r>
      <w:r w:rsidRPr="003C3530">
        <w:rPr>
          <w:rFonts w:ascii="David" w:hAnsi="David" w:cs="David" w:hint="cs"/>
          <w:sz w:val="24"/>
          <w:szCs w:val="24"/>
          <w:rtl/>
        </w:rPr>
        <w:t xml:space="preserve"> </w:t>
      </w:r>
      <w:r w:rsidRPr="003C3530">
        <w:rPr>
          <w:rFonts w:ascii="David" w:hAnsi="David" w:cs="David" w:hint="cs"/>
          <w:sz w:val="24"/>
          <w:szCs w:val="24"/>
          <w:rtl/>
          <w:lang w:bidi="he-IL"/>
        </w:rPr>
        <w:t>החברתי</w:t>
      </w:r>
      <w:r w:rsidRPr="003C3530">
        <w:rPr>
          <w:rFonts w:ascii="David" w:hAnsi="David" w:cs="David" w:hint="cs"/>
          <w:sz w:val="24"/>
          <w:szCs w:val="24"/>
          <w:rtl/>
        </w:rPr>
        <w:t xml:space="preserve">, </w:t>
      </w:r>
      <w:r w:rsidRPr="003C3530">
        <w:rPr>
          <w:rFonts w:ascii="David" w:hAnsi="David" w:cs="David" w:hint="cs"/>
          <w:sz w:val="24"/>
          <w:szCs w:val="24"/>
          <w:rtl/>
          <w:lang w:bidi="he-IL"/>
        </w:rPr>
        <w:t>הכלכלי</w:t>
      </w:r>
      <w:r w:rsidRPr="003C3530">
        <w:rPr>
          <w:rFonts w:ascii="David" w:hAnsi="David" w:cs="David" w:hint="cs"/>
          <w:sz w:val="24"/>
          <w:szCs w:val="24"/>
          <w:rtl/>
        </w:rPr>
        <w:t xml:space="preserve">, </w:t>
      </w:r>
      <w:r w:rsidRPr="003C3530">
        <w:rPr>
          <w:rFonts w:ascii="David" w:hAnsi="David" w:cs="David" w:hint="cs"/>
          <w:sz w:val="24"/>
          <w:szCs w:val="24"/>
          <w:rtl/>
          <w:lang w:bidi="he-IL"/>
        </w:rPr>
        <w:t>הפוליטי</w:t>
      </w:r>
      <w:r w:rsidRPr="003C3530">
        <w:rPr>
          <w:rFonts w:ascii="David" w:hAnsi="David" w:cs="David" w:hint="cs"/>
          <w:sz w:val="24"/>
          <w:szCs w:val="24"/>
          <w:rtl/>
        </w:rPr>
        <w:t xml:space="preserve">, </w:t>
      </w:r>
      <w:r w:rsidRPr="003C3530">
        <w:rPr>
          <w:rFonts w:ascii="David" w:hAnsi="David" w:cs="David" w:hint="cs"/>
          <w:sz w:val="24"/>
          <w:szCs w:val="24"/>
          <w:rtl/>
          <w:lang w:bidi="he-IL"/>
        </w:rPr>
        <w:t>התרבותי</w:t>
      </w:r>
      <w:r w:rsidRPr="003C3530">
        <w:rPr>
          <w:rFonts w:ascii="David" w:hAnsi="David" w:cs="David" w:hint="cs"/>
          <w:sz w:val="24"/>
          <w:szCs w:val="24"/>
          <w:rtl/>
        </w:rPr>
        <w:t xml:space="preserve"> </w:t>
      </w:r>
      <w:r w:rsidRPr="003C3530">
        <w:rPr>
          <w:rFonts w:ascii="David" w:hAnsi="David" w:cs="David" w:hint="cs"/>
          <w:sz w:val="24"/>
          <w:szCs w:val="24"/>
          <w:rtl/>
          <w:lang w:bidi="he-IL"/>
        </w:rPr>
        <w:t>והמשפחתי ולמרות החשיבות של בדיקת קשר זה  והשפעתו על עבודתם של המורים היומיומית בבית הספר.</w:t>
      </w:r>
      <w:r w:rsidRPr="003C3530">
        <w:rPr>
          <w:rFonts w:ascii="David" w:eastAsia="Calibri" w:hAnsi="David" w:cs="David" w:hint="cs"/>
          <w:sz w:val="24"/>
          <w:szCs w:val="24"/>
          <w:rtl/>
          <w:lang w:bidi="he-IL"/>
        </w:rPr>
        <w:t xml:space="preserve"> לאור זאת, חשוב מאוד לחקור את הנושא ולבדוק </w:t>
      </w:r>
      <w:r w:rsidR="00C84529" w:rsidRPr="003C3530">
        <w:rPr>
          <w:rFonts w:ascii="David" w:eastAsia="Calibri" w:hAnsi="David" w:cs="David" w:hint="cs"/>
          <w:sz w:val="24"/>
          <w:szCs w:val="24"/>
          <w:rtl/>
          <w:lang w:bidi="he-IL"/>
        </w:rPr>
        <w:t xml:space="preserve">את </w:t>
      </w:r>
      <w:r w:rsidRPr="003C3530">
        <w:rPr>
          <w:rFonts w:ascii="David" w:eastAsia="Calibri" w:hAnsi="David" w:cs="David" w:hint="cs"/>
          <w:sz w:val="24"/>
          <w:szCs w:val="24"/>
          <w:rtl/>
          <w:lang w:bidi="he-IL"/>
        </w:rPr>
        <w:t xml:space="preserve">הקשר בין </w:t>
      </w:r>
      <w:r w:rsidR="00C84529" w:rsidRPr="003C3530">
        <w:rPr>
          <w:rFonts w:ascii="David" w:eastAsia="Calibri" w:hAnsi="David" w:cs="David" w:hint="cs"/>
          <w:sz w:val="24"/>
          <w:szCs w:val="24"/>
          <w:rtl/>
          <w:lang w:bidi="he-IL"/>
        </w:rPr>
        <w:t xml:space="preserve">מאפייני האישיות </w:t>
      </w:r>
      <w:r w:rsidRPr="003C3530">
        <w:rPr>
          <w:rFonts w:ascii="David" w:eastAsia="Calibri" w:hAnsi="David" w:cs="David" w:hint="cs"/>
          <w:sz w:val="24"/>
          <w:szCs w:val="24"/>
          <w:rtl/>
          <w:lang w:bidi="he-IL"/>
        </w:rPr>
        <w:t xml:space="preserve">לבין </w:t>
      </w:r>
      <w:r w:rsidR="00C84529" w:rsidRPr="003C3530">
        <w:rPr>
          <w:rFonts w:ascii="David" w:eastAsia="Calibri" w:hAnsi="David" w:cs="David" w:hint="cs"/>
          <w:sz w:val="24"/>
          <w:szCs w:val="24"/>
          <w:rtl/>
          <w:lang w:bidi="he-IL"/>
        </w:rPr>
        <w:t xml:space="preserve">סגנונות החשיבה בקרב מורים </w:t>
      </w:r>
      <w:r w:rsidR="000A7E00" w:rsidRPr="003C3530">
        <w:rPr>
          <w:rFonts w:ascii="David" w:eastAsia="Calibri" w:hAnsi="David" w:cs="David" w:hint="cs"/>
          <w:sz w:val="24"/>
          <w:szCs w:val="24"/>
          <w:rtl/>
          <w:lang w:bidi="he-IL"/>
        </w:rPr>
        <w:t>ערבים כבני מיעוט</w:t>
      </w:r>
      <w:r w:rsidR="00C84529" w:rsidRPr="003C3530">
        <w:rPr>
          <w:rFonts w:ascii="David" w:eastAsia="Calibri" w:hAnsi="David" w:cs="David" w:hint="cs"/>
          <w:sz w:val="24"/>
          <w:szCs w:val="24"/>
          <w:rtl/>
          <w:lang w:bidi="he-IL"/>
        </w:rPr>
        <w:t xml:space="preserve"> בישראל, ולאור זאת, חשיבות מחקר זה.  </w:t>
      </w:r>
    </w:p>
    <w:p w14:paraId="01E2AB0D" w14:textId="2B653594" w:rsidR="00351282" w:rsidRDefault="00351282"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בהתבסס על  הסקירה לעיל, השערת המחקר</w:t>
      </w:r>
      <w:r w:rsidR="00374639" w:rsidRPr="003C3530">
        <w:rPr>
          <w:rFonts w:ascii="David" w:eastAsia="Calibri" w:hAnsi="David" w:cs="David" w:hint="cs"/>
          <w:sz w:val="24"/>
          <w:szCs w:val="24"/>
          <w:rtl/>
          <w:lang w:bidi="he-IL"/>
        </w:rPr>
        <w:t xml:space="preserve"> היא: </w:t>
      </w:r>
      <w:r w:rsidRPr="003C3530">
        <w:rPr>
          <w:rFonts w:ascii="David" w:eastAsia="Calibri" w:hAnsi="David" w:cs="David" w:hint="cs"/>
          <w:sz w:val="24"/>
          <w:szCs w:val="24"/>
          <w:rtl/>
          <w:lang w:bidi="he-IL"/>
        </w:rPr>
        <w:t>יימצא</w:t>
      </w:r>
      <w:r w:rsidR="00374639" w:rsidRPr="003C3530">
        <w:rPr>
          <w:rFonts w:ascii="David" w:eastAsia="Calibri" w:hAnsi="David" w:cs="David" w:hint="cs"/>
          <w:sz w:val="24"/>
          <w:szCs w:val="24"/>
          <w:rtl/>
          <w:lang w:bidi="he-IL"/>
        </w:rPr>
        <w:t>ו</w:t>
      </w:r>
      <w:r w:rsidRPr="003C3530">
        <w:rPr>
          <w:rFonts w:ascii="David" w:eastAsia="Calibri" w:hAnsi="David" w:cs="David" w:hint="cs"/>
          <w:sz w:val="24"/>
          <w:szCs w:val="24"/>
          <w:rtl/>
          <w:lang w:bidi="he-IL"/>
        </w:rPr>
        <w:t xml:space="preserve"> </w:t>
      </w:r>
      <w:r w:rsidR="00341593" w:rsidRPr="003C3530">
        <w:rPr>
          <w:rFonts w:ascii="David" w:eastAsia="Calibri" w:hAnsi="David" w:cs="David" w:hint="cs"/>
          <w:sz w:val="24"/>
          <w:szCs w:val="24"/>
          <w:rtl/>
          <w:lang w:bidi="he-IL"/>
        </w:rPr>
        <w:t>קשר</w:t>
      </w:r>
      <w:r w:rsidR="00374639" w:rsidRPr="003C3530">
        <w:rPr>
          <w:rFonts w:ascii="David" w:eastAsia="Calibri" w:hAnsi="David" w:cs="David" w:hint="cs"/>
          <w:sz w:val="24"/>
          <w:szCs w:val="24"/>
          <w:rtl/>
          <w:lang w:bidi="he-IL"/>
        </w:rPr>
        <w:t>ים חיוביים</w:t>
      </w:r>
      <w:r w:rsidRPr="003C3530">
        <w:rPr>
          <w:rFonts w:ascii="David" w:eastAsia="Calibri" w:hAnsi="David" w:cs="David" w:hint="cs"/>
          <w:sz w:val="24"/>
          <w:szCs w:val="24"/>
          <w:rtl/>
          <w:lang w:bidi="he-IL"/>
        </w:rPr>
        <w:t xml:space="preserve"> בין מאפייני האישיות </w:t>
      </w:r>
      <w:r w:rsidR="00341593" w:rsidRPr="003C3530">
        <w:rPr>
          <w:rFonts w:ascii="David" w:eastAsia="Calibri" w:hAnsi="David" w:cs="David" w:hint="cs"/>
          <w:sz w:val="24"/>
          <w:szCs w:val="24"/>
          <w:rtl/>
          <w:lang w:bidi="he-IL"/>
        </w:rPr>
        <w:t xml:space="preserve">של מורים בני המיעוט הערבי </w:t>
      </w:r>
      <w:r w:rsidRPr="003C3530">
        <w:rPr>
          <w:rFonts w:ascii="David" w:eastAsia="Calibri" w:hAnsi="David" w:cs="David" w:hint="cs"/>
          <w:sz w:val="24"/>
          <w:szCs w:val="24"/>
          <w:rtl/>
          <w:lang w:bidi="he-IL"/>
        </w:rPr>
        <w:t xml:space="preserve">לבין סגנונות החשיבה </w:t>
      </w:r>
      <w:r w:rsidR="00341593" w:rsidRPr="003C3530">
        <w:rPr>
          <w:rFonts w:ascii="David" w:eastAsia="Calibri" w:hAnsi="David" w:cs="David" w:hint="cs"/>
          <w:sz w:val="24"/>
          <w:szCs w:val="24"/>
          <w:rtl/>
          <w:lang w:bidi="he-IL"/>
        </w:rPr>
        <w:t>שלהם</w:t>
      </w:r>
      <w:r w:rsidRPr="003C3530">
        <w:rPr>
          <w:rFonts w:ascii="David" w:eastAsia="Calibri" w:hAnsi="David" w:cs="David" w:hint="cs"/>
          <w:sz w:val="24"/>
          <w:szCs w:val="24"/>
          <w:rtl/>
          <w:lang w:bidi="he-IL"/>
        </w:rPr>
        <w:t xml:space="preserve">. </w:t>
      </w:r>
    </w:p>
    <w:p w14:paraId="2456C86F" w14:textId="77777777" w:rsidR="00BF05B5" w:rsidRPr="003C3530" w:rsidRDefault="00BF05B5" w:rsidP="00BF05B5">
      <w:pPr>
        <w:bidi/>
        <w:spacing w:after="0" w:line="480" w:lineRule="auto"/>
        <w:jc w:val="both"/>
        <w:rPr>
          <w:rFonts w:ascii="David" w:eastAsia="Calibri" w:hAnsi="David" w:cs="David"/>
          <w:sz w:val="24"/>
          <w:szCs w:val="24"/>
          <w:lang w:bidi="he-IL"/>
        </w:rPr>
      </w:pPr>
    </w:p>
    <w:p w14:paraId="6FC8C652" w14:textId="2FA460AE" w:rsidR="00351282" w:rsidRPr="003C3530" w:rsidRDefault="00351282" w:rsidP="003C3530">
      <w:pPr>
        <w:pStyle w:val="a3"/>
        <w:numPr>
          <w:ilvl w:val="0"/>
          <w:numId w:val="28"/>
        </w:numPr>
        <w:spacing w:after="0" w:line="480" w:lineRule="auto"/>
        <w:ind w:left="0"/>
        <w:jc w:val="both"/>
        <w:rPr>
          <w:rFonts w:ascii="David" w:hAnsi="David" w:cs="David"/>
          <w:b/>
          <w:bCs/>
          <w:sz w:val="24"/>
          <w:szCs w:val="24"/>
          <w:rtl/>
        </w:rPr>
      </w:pPr>
      <w:r w:rsidRPr="003C3530">
        <w:rPr>
          <w:rFonts w:ascii="David" w:hAnsi="David" w:cs="David" w:hint="cs"/>
          <w:b/>
          <w:bCs/>
          <w:sz w:val="24"/>
          <w:szCs w:val="24"/>
          <w:rtl/>
        </w:rPr>
        <w:t>שיטת המחקר</w:t>
      </w:r>
    </w:p>
    <w:p w14:paraId="046D2544" w14:textId="0375E7F3" w:rsidR="00351282" w:rsidRPr="00D350A4" w:rsidRDefault="004957C5" w:rsidP="003C3530">
      <w:pPr>
        <w:bidi/>
        <w:spacing w:after="0" w:line="480" w:lineRule="auto"/>
        <w:jc w:val="both"/>
        <w:rPr>
          <w:rFonts w:ascii="David" w:hAnsi="David"/>
          <w:b/>
          <w:bCs/>
          <w:sz w:val="24"/>
          <w:szCs w:val="24"/>
          <w:rtl/>
        </w:rPr>
      </w:pPr>
      <w:r w:rsidRPr="003C3530">
        <w:rPr>
          <w:rFonts w:ascii="David" w:hAnsi="David" w:cs="David" w:hint="cs"/>
          <w:b/>
          <w:bCs/>
          <w:sz w:val="24"/>
          <w:szCs w:val="24"/>
          <w:rtl/>
          <w:lang w:bidi="he-IL"/>
        </w:rPr>
        <w:t xml:space="preserve">2.1 </w:t>
      </w:r>
      <w:r w:rsidR="00351282" w:rsidRPr="003C3530">
        <w:rPr>
          <w:rFonts w:ascii="David" w:hAnsi="David" w:cs="David" w:hint="cs"/>
          <w:b/>
          <w:bCs/>
          <w:sz w:val="24"/>
          <w:szCs w:val="24"/>
          <w:rtl/>
          <w:lang w:bidi="he-IL"/>
        </w:rPr>
        <w:t>משתתפים</w:t>
      </w:r>
    </w:p>
    <w:p w14:paraId="6A3B5447" w14:textId="1E7858DE" w:rsidR="00BF4883" w:rsidRDefault="00BF4883" w:rsidP="001F7F95">
      <w:pPr>
        <w:bidi/>
        <w:spacing w:after="0" w:line="480" w:lineRule="auto"/>
        <w:contextualSpacing/>
        <w:jc w:val="both"/>
        <w:rPr>
          <w:rFonts w:ascii="David" w:eastAsia="Calibri" w:hAnsi="David" w:cs="David"/>
          <w:sz w:val="24"/>
          <w:szCs w:val="24"/>
          <w:rtl/>
          <w:lang w:bidi="he-IL"/>
        </w:rPr>
      </w:pPr>
      <w:r w:rsidRPr="003C3530">
        <w:rPr>
          <w:rFonts w:ascii="David" w:eastAsia="Calibri" w:hAnsi="David" w:cs="David" w:hint="cs"/>
          <w:sz w:val="24"/>
          <w:szCs w:val="24"/>
          <w:rtl/>
          <w:lang w:bidi="he-IL"/>
        </w:rPr>
        <w:t xml:space="preserve">במחקר השתתפו </w:t>
      </w:r>
      <w:r w:rsidR="004F4BE7" w:rsidRPr="003C3530">
        <w:rPr>
          <w:rFonts w:ascii="David" w:eastAsia="Calibri" w:hAnsi="David" w:cs="David" w:hint="cs"/>
          <w:sz w:val="24"/>
          <w:szCs w:val="24"/>
          <w:rtl/>
          <w:lang w:bidi="he-IL"/>
        </w:rPr>
        <w:t xml:space="preserve">205 </w:t>
      </w:r>
      <w:r w:rsidRPr="003C3530">
        <w:rPr>
          <w:rFonts w:ascii="David" w:eastAsia="Calibri" w:hAnsi="David" w:cs="David" w:hint="cs"/>
          <w:sz w:val="24"/>
          <w:szCs w:val="24"/>
          <w:rtl/>
          <w:lang w:bidi="he-IL"/>
        </w:rPr>
        <w:t xml:space="preserve">מורים </w:t>
      </w:r>
      <w:r w:rsidR="001F7F95">
        <w:rPr>
          <w:rFonts w:ascii="David" w:eastAsia="Calibri" w:hAnsi="David" w:cs="David" w:hint="cs"/>
          <w:sz w:val="24"/>
          <w:szCs w:val="24"/>
          <w:rtl/>
          <w:lang w:bidi="he-IL"/>
        </w:rPr>
        <w:t>ממערכת החינוך הערבית בישראל המלמדים בשכבות הגיל השונות: גנים,</w:t>
      </w:r>
      <w:r w:rsidR="00374639" w:rsidRPr="003C3530">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 xml:space="preserve">יסודי ועל יסודי. המורים נבחרו במדגם אקראי </w:t>
      </w:r>
      <w:r w:rsidR="00C31DD8">
        <w:rPr>
          <w:rFonts w:ascii="David" w:eastAsia="Calibri" w:hAnsi="David" w:cs="David" w:hint="cs"/>
          <w:sz w:val="24"/>
          <w:szCs w:val="24"/>
          <w:rtl/>
          <w:lang w:bidi="he-IL"/>
        </w:rPr>
        <w:t xml:space="preserve">שכבתי </w:t>
      </w:r>
      <w:r w:rsidRPr="003C3530">
        <w:rPr>
          <w:rFonts w:ascii="David" w:eastAsia="Calibri" w:hAnsi="David" w:cs="David" w:hint="cs"/>
          <w:sz w:val="24"/>
          <w:szCs w:val="24"/>
          <w:rtl/>
          <w:lang w:bidi="he-IL"/>
        </w:rPr>
        <w:t xml:space="preserve">מתוך רשימות </w:t>
      </w:r>
      <w:r w:rsidR="00D350A4">
        <w:rPr>
          <w:rFonts w:ascii="David" w:eastAsia="Calibri" w:hAnsi="David" w:cs="David" w:hint="cs"/>
          <w:sz w:val="24"/>
          <w:szCs w:val="24"/>
          <w:rtl/>
          <w:lang w:bidi="he-IL"/>
        </w:rPr>
        <w:t xml:space="preserve">בתי הספר </w:t>
      </w:r>
      <w:r w:rsidRPr="003C3530">
        <w:rPr>
          <w:rFonts w:ascii="David" w:eastAsia="Calibri" w:hAnsi="David" w:cs="David" w:hint="cs"/>
          <w:sz w:val="24"/>
          <w:szCs w:val="24"/>
          <w:rtl/>
          <w:lang w:bidi="he-IL"/>
        </w:rPr>
        <w:t xml:space="preserve">של משרד החינוך. </w:t>
      </w:r>
    </w:p>
    <w:tbl>
      <w:tblPr>
        <w:bidiVisual/>
        <w:tblW w:w="8686" w:type="dxa"/>
        <w:tblLook w:val="04A0" w:firstRow="1" w:lastRow="0" w:firstColumn="1" w:lastColumn="0" w:noHBand="0" w:noVBand="1"/>
      </w:tblPr>
      <w:tblGrid>
        <w:gridCol w:w="1080"/>
        <w:gridCol w:w="1080"/>
        <w:gridCol w:w="1080"/>
        <w:gridCol w:w="1080"/>
        <w:gridCol w:w="1080"/>
        <w:gridCol w:w="1126"/>
        <w:gridCol w:w="1080"/>
        <w:gridCol w:w="1080"/>
      </w:tblGrid>
      <w:tr w:rsidR="001458E6" w14:paraId="42C6F94F" w14:textId="77777777" w:rsidTr="001458E6">
        <w:trPr>
          <w:trHeight w:val="300"/>
        </w:trPr>
        <w:tc>
          <w:tcPr>
            <w:tcW w:w="1080" w:type="dxa"/>
            <w:noWrap/>
            <w:vAlign w:val="bottom"/>
            <w:hideMark/>
          </w:tcPr>
          <w:p w14:paraId="300A5441" w14:textId="77777777" w:rsidR="001458E6" w:rsidRPr="00233172" w:rsidRDefault="001458E6">
            <w:pPr>
              <w:spacing w:after="0" w:line="240" w:lineRule="auto"/>
              <w:rPr>
                <w:rFonts w:ascii="Arial" w:eastAsia="Times New Roman" w:hAnsi="Arial" w:cs="David"/>
                <w:b/>
                <w:bCs/>
                <w:color w:val="000000"/>
              </w:rPr>
            </w:pPr>
            <w:r w:rsidRPr="00233172">
              <w:rPr>
                <w:rFonts w:ascii="Arial" w:eastAsia="Times New Roman" w:hAnsi="Arial" w:cs="David"/>
                <w:b/>
                <w:bCs/>
                <w:color w:val="000000"/>
              </w:rPr>
              <w:t>N=205</w:t>
            </w:r>
          </w:p>
        </w:tc>
        <w:tc>
          <w:tcPr>
            <w:tcW w:w="1080" w:type="dxa"/>
            <w:noWrap/>
            <w:vAlign w:val="bottom"/>
            <w:hideMark/>
          </w:tcPr>
          <w:p w14:paraId="174F1EFA" w14:textId="77777777" w:rsidR="001458E6" w:rsidRDefault="001458E6">
            <w:pPr>
              <w:rPr>
                <w:rFonts w:ascii="Arial" w:eastAsia="Times New Roman" w:hAnsi="Arial" w:cs="Arial"/>
                <w:b/>
                <w:bCs/>
                <w:color w:val="000000"/>
              </w:rPr>
            </w:pPr>
          </w:p>
        </w:tc>
        <w:tc>
          <w:tcPr>
            <w:tcW w:w="1080" w:type="dxa"/>
            <w:noWrap/>
            <w:vAlign w:val="bottom"/>
            <w:hideMark/>
          </w:tcPr>
          <w:p w14:paraId="51641CBC" w14:textId="77777777" w:rsidR="001458E6" w:rsidRDefault="001458E6">
            <w:pPr>
              <w:spacing w:after="0"/>
              <w:rPr>
                <w:sz w:val="20"/>
                <w:szCs w:val="20"/>
              </w:rPr>
            </w:pPr>
          </w:p>
        </w:tc>
        <w:tc>
          <w:tcPr>
            <w:tcW w:w="1080" w:type="dxa"/>
            <w:noWrap/>
            <w:vAlign w:val="bottom"/>
            <w:hideMark/>
          </w:tcPr>
          <w:p w14:paraId="08AF2FD1" w14:textId="77777777" w:rsidR="001458E6" w:rsidRDefault="001458E6">
            <w:pPr>
              <w:spacing w:after="0"/>
              <w:rPr>
                <w:sz w:val="20"/>
                <w:szCs w:val="20"/>
              </w:rPr>
            </w:pPr>
          </w:p>
        </w:tc>
        <w:tc>
          <w:tcPr>
            <w:tcW w:w="1080" w:type="dxa"/>
            <w:noWrap/>
            <w:vAlign w:val="bottom"/>
            <w:hideMark/>
          </w:tcPr>
          <w:p w14:paraId="43CA1E65" w14:textId="77777777" w:rsidR="001458E6" w:rsidRDefault="001458E6">
            <w:pPr>
              <w:spacing w:after="0"/>
              <w:rPr>
                <w:sz w:val="20"/>
                <w:szCs w:val="20"/>
              </w:rPr>
            </w:pPr>
          </w:p>
        </w:tc>
        <w:tc>
          <w:tcPr>
            <w:tcW w:w="1126" w:type="dxa"/>
            <w:noWrap/>
            <w:vAlign w:val="bottom"/>
            <w:hideMark/>
          </w:tcPr>
          <w:p w14:paraId="3BFCEEBF" w14:textId="77777777" w:rsidR="001458E6" w:rsidRDefault="001458E6">
            <w:pPr>
              <w:spacing w:after="0"/>
              <w:rPr>
                <w:sz w:val="20"/>
                <w:szCs w:val="20"/>
              </w:rPr>
            </w:pPr>
          </w:p>
        </w:tc>
        <w:tc>
          <w:tcPr>
            <w:tcW w:w="1080" w:type="dxa"/>
            <w:noWrap/>
            <w:vAlign w:val="bottom"/>
            <w:hideMark/>
          </w:tcPr>
          <w:p w14:paraId="715FD7FF" w14:textId="77777777" w:rsidR="001458E6" w:rsidRDefault="001458E6">
            <w:pPr>
              <w:spacing w:after="0"/>
              <w:rPr>
                <w:sz w:val="20"/>
                <w:szCs w:val="20"/>
              </w:rPr>
            </w:pPr>
          </w:p>
        </w:tc>
        <w:tc>
          <w:tcPr>
            <w:tcW w:w="1080" w:type="dxa"/>
            <w:noWrap/>
            <w:vAlign w:val="bottom"/>
            <w:hideMark/>
          </w:tcPr>
          <w:p w14:paraId="04EE3DD6" w14:textId="77777777" w:rsidR="001458E6" w:rsidRDefault="001458E6">
            <w:pPr>
              <w:spacing w:after="0"/>
              <w:rPr>
                <w:sz w:val="20"/>
                <w:szCs w:val="20"/>
              </w:rPr>
            </w:pPr>
          </w:p>
        </w:tc>
      </w:tr>
      <w:tr w:rsidR="001458E6" w:rsidRPr="00233172" w14:paraId="06CCF3C1" w14:textId="77777777" w:rsidTr="001458E6">
        <w:trPr>
          <w:trHeight w:val="300"/>
        </w:trPr>
        <w:tc>
          <w:tcPr>
            <w:tcW w:w="1080" w:type="dxa"/>
            <w:noWrap/>
            <w:vAlign w:val="bottom"/>
            <w:hideMark/>
          </w:tcPr>
          <w:p w14:paraId="665718E0" w14:textId="77777777" w:rsidR="001458E6" w:rsidRPr="00233172" w:rsidRDefault="001458E6">
            <w:pPr>
              <w:bidi/>
              <w:spacing w:after="0" w:line="240" w:lineRule="auto"/>
              <w:jc w:val="center"/>
              <w:rPr>
                <w:rFonts w:ascii="Arial" w:eastAsia="Times New Roman" w:hAnsi="Arial" w:cs="David"/>
                <w:color w:val="000000"/>
              </w:rPr>
            </w:pPr>
            <w:r w:rsidRPr="00233172">
              <w:rPr>
                <w:rFonts w:ascii="Arial" w:eastAsia="Times New Roman" w:hAnsi="Arial" w:cs="David"/>
                <w:color w:val="000000"/>
                <w:rtl/>
                <w:lang w:bidi="he-IL"/>
              </w:rPr>
              <w:t xml:space="preserve">מורים </w:t>
            </w:r>
          </w:p>
        </w:tc>
        <w:tc>
          <w:tcPr>
            <w:tcW w:w="1080" w:type="dxa"/>
            <w:noWrap/>
            <w:vAlign w:val="bottom"/>
            <w:hideMark/>
          </w:tcPr>
          <w:p w14:paraId="366226A9" w14:textId="77777777" w:rsidR="001458E6" w:rsidRPr="00233172" w:rsidRDefault="001458E6">
            <w:pPr>
              <w:bidi/>
              <w:spacing w:after="0" w:line="240" w:lineRule="auto"/>
              <w:jc w:val="center"/>
              <w:rPr>
                <w:rFonts w:ascii="Arial" w:eastAsia="Times New Roman" w:hAnsi="Arial" w:cs="David"/>
                <w:color w:val="000000"/>
              </w:rPr>
            </w:pPr>
            <w:r w:rsidRPr="00233172">
              <w:rPr>
                <w:rFonts w:ascii="Arial" w:eastAsia="Times New Roman" w:hAnsi="Arial" w:cs="David"/>
                <w:color w:val="000000"/>
                <w:rtl/>
                <w:lang w:bidi="he-IL"/>
              </w:rPr>
              <w:t>מורות</w:t>
            </w:r>
          </w:p>
        </w:tc>
        <w:tc>
          <w:tcPr>
            <w:tcW w:w="1080" w:type="dxa"/>
            <w:noWrap/>
            <w:vAlign w:val="bottom"/>
            <w:hideMark/>
          </w:tcPr>
          <w:p w14:paraId="6E7200B3" w14:textId="77777777" w:rsidR="001458E6" w:rsidRPr="00233172" w:rsidRDefault="001458E6">
            <w:pPr>
              <w:bidi/>
              <w:spacing w:after="0" w:line="240" w:lineRule="auto"/>
              <w:jc w:val="center"/>
              <w:rPr>
                <w:rFonts w:ascii="Arial" w:eastAsia="Times New Roman" w:hAnsi="Arial" w:cs="David"/>
                <w:color w:val="000000"/>
                <w:rtl/>
              </w:rPr>
            </w:pPr>
            <w:r w:rsidRPr="00233172">
              <w:rPr>
                <w:rFonts w:ascii="Arial" w:eastAsia="Times New Roman" w:hAnsi="Arial" w:cs="David"/>
                <w:color w:val="000000"/>
                <w:rtl/>
                <w:lang w:bidi="he-IL"/>
              </w:rPr>
              <w:t>גנים</w:t>
            </w:r>
          </w:p>
        </w:tc>
        <w:tc>
          <w:tcPr>
            <w:tcW w:w="1080" w:type="dxa"/>
            <w:noWrap/>
            <w:vAlign w:val="bottom"/>
            <w:hideMark/>
          </w:tcPr>
          <w:p w14:paraId="2691D508" w14:textId="77777777" w:rsidR="001458E6" w:rsidRPr="00233172" w:rsidRDefault="001458E6">
            <w:pPr>
              <w:bidi/>
              <w:spacing w:after="0" w:line="240" w:lineRule="auto"/>
              <w:jc w:val="center"/>
              <w:rPr>
                <w:rFonts w:ascii="Arial" w:eastAsia="Times New Roman" w:hAnsi="Arial" w:cs="David"/>
                <w:color w:val="000000"/>
                <w:rtl/>
              </w:rPr>
            </w:pPr>
            <w:r w:rsidRPr="00233172">
              <w:rPr>
                <w:rFonts w:ascii="Arial" w:eastAsia="Times New Roman" w:hAnsi="Arial" w:cs="David"/>
                <w:color w:val="000000"/>
                <w:rtl/>
                <w:lang w:bidi="he-IL"/>
              </w:rPr>
              <w:t>יסודי</w:t>
            </w:r>
          </w:p>
        </w:tc>
        <w:tc>
          <w:tcPr>
            <w:tcW w:w="1080" w:type="dxa"/>
            <w:noWrap/>
            <w:vAlign w:val="bottom"/>
            <w:hideMark/>
          </w:tcPr>
          <w:p w14:paraId="43A64D14" w14:textId="77777777" w:rsidR="001458E6" w:rsidRPr="00233172" w:rsidRDefault="001458E6">
            <w:pPr>
              <w:bidi/>
              <w:spacing w:after="0" w:line="240" w:lineRule="auto"/>
              <w:jc w:val="center"/>
              <w:rPr>
                <w:rFonts w:ascii="Arial" w:eastAsia="Times New Roman" w:hAnsi="Arial" w:cs="David"/>
                <w:color w:val="000000"/>
                <w:rtl/>
              </w:rPr>
            </w:pPr>
            <w:r w:rsidRPr="00233172">
              <w:rPr>
                <w:rFonts w:ascii="Arial" w:eastAsia="Times New Roman" w:hAnsi="Arial" w:cs="David"/>
                <w:color w:val="000000"/>
                <w:rtl/>
                <w:lang w:bidi="he-IL"/>
              </w:rPr>
              <w:t>על יסודי</w:t>
            </w:r>
          </w:p>
        </w:tc>
        <w:tc>
          <w:tcPr>
            <w:tcW w:w="1126" w:type="dxa"/>
            <w:noWrap/>
            <w:vAlign w:val="bottom"/>
            <w:hideMark/>
          </w:tcPr>
          <w:p w14:paraId="5DE7C271" w14:textId="77777777" w:rsidR="001458E6" w:rsidRPr="00233172" w:rsidRDefault="001458E6">
            <w:pPr>
              <w:bidi/>
              <w:spacing w:after="0" w:line="240" w:lineRule="auto"/>
              <w:jc w:val="center"/>
              <w:rPr>
                <w:rFonts w:ascii="Arial" w:eastAsia="Times New Roman" w:hAnsi="Arial" w:cs="David"/>
                <w:color w:val="000000"/>
                <w:rtl/>
              </w:rPr>
            </w:pPr>
            <w:r w:rsidRPr="00233172">
              <w:rPr>
                <w:rFonts w:ascii="Arial" w:eastAsia="Times New Roman" w:hAnsi="Arial" w:cs="David"/>
                <w:color w:val="000000"/>
                <w:rtl/>
                <w:lang w:bidi="he-IL"/>
              </w:rPr>
              <w:t>ותק בהוראה</w:t>
            </w:r>
          </w:p>
        </w:tc>
        <w:tc>
          <w:tcPr>
            <w:tcW w:w="1080" w:type="dxa"/>
            <w:noWrap/>
            <w:vAlign w:val="bottom"/>
            <w:hideMark/>
          </w:tcPr>
          <w:p w14:paraId="1F1B6283" w14:textId="77777777" w:rsidR="001458E6" w:rsidRPr="00233172" w:rsidRDefault="001458E6">
            <w:pPr>
              <w:rPr>
                <w:rFonts w:ascii="Arial" w:eastAsia="Times New Roman" w:hAnsi="Arial" w:cs="David"/>
                <w:color w:val="000000"/>
                <w:rtl/>
              </w:rPr>
            </w:pPr>
          </w:p>
        </w:tc>
        <w:tc>
          <w:tcPr>
            <w:tcW w:w="1080" w:type="dxa"/>
            <w:noWrap/>
            <w:vAlign w:val="bottom"/>
            <w:hideMark/>
          </w:tcPr>
          <w:p w14:paraId="789EFFEC" w14:textId="77777777" w:rsidR="001458E6" w:rsidRPr="00233172" w:rsidRDefault="001458E6">
            <w:pPr>
              <w:bidi/>
              <w:spacing w:after="0" w:line="240" w:lineRule="auto"/>
              <w:jc w:val="center"/>
              <w:rPr>
                <w:rFonts w:ascii="Arial" w:eastAsia="Times New Roman" w:hAnsi="Arial" w:cs="David"/>
                <w:color w:val="000000"/>
              </w:rPr>
            </w:pPr>
            <w:r w:rsidRPr="00233172">
              <w:rPr>
                <w:rFonts w:ascii="Arial" w:eastAsia="Times New Roman" w:hAnsi="Arial" w:cs="David"/>
                <w:color w:val="000000"/>
                <w:rtl/>
                <w:lang w:bidi="he-IL"/>
              </w:rPr>
              <w:t>השכלה</w:t>
            </w:r>
          </w:p>
        </w:tc>
      </w:tr>
      <w:tr w:rsidR="001458E6" w:rsidRPr="00233172" w14:paraId="4E801C4C" w14:textId="77777777" w:rsidTr="001458E6">
        <w:trPr>
          <w:trHeight w:val="300"/>
        </w:trPr>
        <w:tc>
          <w:tcPr>
            <w:tcW w:w="1080" w:type="dxa"/>
            <w:noWrap/>
            <w:vAlign w:val="bottom"/>
            <w:hideMark/>
          </w:tcPr>
          <w:p w14:paraId="7FAFDFB1" w14:textId="77777777" w:rsidR="001458E6" w:rsidRPr="00233172" w:rsidRDefault="001458E6">
            <w:pPr>
              <w:spacing w:after="0" w:line="240" w:lineRule="auto"/>
              <w:jc w:val="center"/>
              <w:rPr>
                <w:rFonts w:ascii="Arial" w:eastAsia="Times New Roman" w:hAnsi="Arial" w:cs="David"/>
                <w:color w:val="000000"/>
              </w:rPr>
            </w:pPr>
            <w:r w:rsidRPr="00233172">
              <w:rPr>
                <w:rFonts w:ascii="Arial" w:eastAsia="Times New Roman" w:hAnsi="Arial" w:cs="David"/>
                <w:color w:val="000000"/>
              </w:rPr>
              <w:t>72</w:t>
            </w:r>
          </w:p>
        </w:tc>
        <w:tc>
          <w:tcPr>
            <w:tcW w:w="1080" w:type="dxa"/>
            <w:noWrap/>
            <w:vAlign w:val="bottom"/>
            <w:hideMark/>
          </w:tcPr>
          <w:p w14:paraId="19258C6E" w14:textId="77777777" w:rsidR="001458E6" w:rsidRPr="00233172" w:rsidRDefault="001458E6">
            <w:pPr>
              <w:spacing w:after="0" w:line="240" w:lineRule="auto"/>
              <w:jc w:val="center"/>
              <w:rPr>
                <w:rFonts w:ascii="Arial" w:eastAsia="Times New Roman" w:hAnsi="Arial" w:cs="David"/>
                <w:color w:val="000000"/>
                <w:rtl/>
              </w:rPr>
            </w:pPr>
            <w:r w:rsidRPr="00233172">
              <w:rPr>
                <w:rFonts w:ascii="Arial" w:eastAsia="Times New Roman" w:hAnsi="Arial" w:cs="David"/>
                <w:color w:val="000000"/>
              </w:rPr>
              <w:t>133</w:t>
            </w:r>
          </w:p>
        </w:tc>
        <w:tc>
          <w:tcPr>
            <w:tcW w:w="1080" w:type="dxa"/>
            <w:noWrap/>
            <w:vAlign w:val="bottom"/>
            <w:hideMark/>
          </w:tcPr>
          <w:p w14:paraId="508906A4" w14:textId="77777777" w:rsidR="001458E6" w:rsidRPr="00233172" w:rsidRDefault="001458E6">
            <w:pPr>
              <w:spacing w:after="0" w:line="240" w:lineRule="auto"/>
              <w:jc w:val="center"/>
              <w:rPr>
                <w:rFonts w:ascii="Arial" w:eastAsia="Times New Roman" w:hAnsi="Arial" w:cs="David"/>
                <w:color w:val="000000"/>
              </w:rPr>
            </w:pPr>
            <w:r w:rsidRPr="00233172">
              <w:rPr>
                <w:rFonts w:ascii="Arial" w:eastAsia="Times New Roman" w:hAnsi="Arial" w:cs="David"/>
                <w:color w:val="000000"/>
              </w:rPr>
              <w:t>66</w:t>
            </w:r>
          </w:p>
        </w:tc>
        <w:tc>
          <w:tcPr>
            <w:tcW w:w="1080" w:type="dxa"/>
            <w:noWrap/>
            <w:vAlign w:val="bottom"/>
            <w:hideMark/>
          </w:tcPr>
          <w:p w14:paraId="33D0A1A3" w14:textId="77777777" w:rsidR="001458E6" w:rsidRPr="00233172" w:rsidRDefault="001458E6">
            <w:pPr>
              <w:spacing w:after="0" w:line="240" w:lineRule="auto"/>
              <w:jc w:val="center"/>
              <w:rPr>
                <w:rFonts w:ascii="Arial" w:eastAsia="Times New Roman" w:hAnsi="Arial" w:cs="David"/>
                <w:color w:val="000000"/>
              </w:rPr>
            </w:pPr>
            <w:r w:rsidRPr="00233172">
              <w:rPr>
                <w:rFonts w:ascii="Arial" w:eastAsia="Times New Roman" w:hAnsi="Arial" w:cs="David"/>
                <w:color w:val="000000"/>
              </w:rPr>
              <w:t>84</w:t>
            </w:r>
          </w:p>
        </w:tc>
        <w:tc>
          <w:tcPr>
            <w:tcW w:w="1080" w:type="dxa"/>
            <w:noWrap/>
            <w:vAlign w:val="bottom"/>
            <w:hideMark/>
          </w:tcPr>
          <w:p w14:paraId="65D5BECF" w14:textId="77777777" w:rsidR="001458E6" w:rsidRPr="00233172" w:rsidRDefault="001458E6">
            <w:pPr>
              <w:spacing w:after="0" w:line="240" w:lineRule="auto"/>
              <w:jc w:val="center"/>
              <w:rPr>
                <w:rFonts w:ascii="Arial" w:eastAsia="Times New Roman" w:hAnsi="Arial" w:cs="David"/>
                <w:color w:val="000000"/>
              </w:rPr>
            </w:pPr>
            <w:r w:rsidRPr="00233172">
              <w:rPr>
                <w:rFonts w:ascii="Arial" w:eastAsia="Times New Roman" w:hAnsi="Arial" w:cs="David"/>
                <w:color w:val="000000"/>
              </w:rPr>
              <w:t>55</w:t>
            </w:r>
          </w:p>
        </w:tc>
        <w:tc>
          <w:tcPr>
            <w:tcW w:w="1126" w:type="dxa"/>
            <w:noWrap/>
            <w:vAlign w:val="bottom"/>
            <w:hideMark/>
          </w:tcPr>
          <w:p w14:paraId="5405E7CF" w14:textId="77777777" w:rsidR="001458E6" w:rsidRPr="00233172" w:rsidRDefault="001458E6">
            <w:pPr>
              <w:spacing w:after="0" w:line="240" w:lineRule="auto"/>
              <w:jc w:val="center"/>
              <w:rPr>
                <w:rFonts w:ascii="Arial" w:eastAsia="Times New Roman" w:hAnsi="Arial" w:cs="David"/>
                <w:color w:val="000000"/>
              </w:rPr>
            </w:pPr>
            <w:r w:rsidRPr="00233172">
              <w:rPr>
                <w:rFonts w:ascii="Arial" w:eastAsia="Times New Roman" w:hAnsi="Arial" w:cs="David"/>
                <w:color w:val="000000"/>
              </w:rPr>
              <w:t>1-3=27</w:t>
            </w:r>
          </w:p>
        </w:tc>
        <w:tc>
          <w:tcPr>
            <w:tcW w:w="1080" w:type="dxa"/>
            <w:noWrap/>
            <w:vAlign w:val="bottom"/>
            <w:hideMark/>
          </w:tcPr>
          <w:p w14:paraId="019ADD86" w14:textId="77777777" w:rsidR="001458E6" w:rsidRPr="00233172" w:rsidRDefault="001458E6">
            <w:pPr>
              <w:rPr>
                <w:rFonts w:ascii="Arial" w:eastAsia="Times New Roman" w:hAnsi="Arial" w:cs="David"/>
                <w:color w:val="000000"/>
              </w:rPr>
            </w:pPr>
          </w:p>
        </w:tc>
        <w:tc>
          <w:tcPr>
            <w:tcW w:w="1080" w:type="dxa"/>
            <w:noWrap/>
            <w:vAlign w:val="bottom"/>
            <w:hideMark/>
          </w:tcPr>
          <w:p w14:paraId="2D3111AE" w14:textId="77777777" w:rsidR="001458E6" w:rsidRPr="00233172" w:rsidRDefault="001458E6">
            <w:pPr>
              <w:spacing w:after="0" w:line="240" w:lineRule="auto"/>
              <w:jc w:val="center"/>
              <w:rPr>
                <w:rFonts w:ascii="Arial" w:eastAsia="Times New Roman" w:hAnsi="Arial" w:cs="David"/>
                <w:color w:val="000000"/>
              </w:rPr>
            </w:pPr>
            <w:r w:rsidRPr="00233172">
              <w:rPr>
                <w:rFonts w:ascii="Arial" w:eastAsia="Times New Roman" w:hAnsi="Arial" w:cs="David"/>
                <w:color w:val="000000"/>
              </w:rPr>
              <w:t>76 M.A.</w:t>
            </w:r>
          </w:p>
        </w:tc>
      </w:tr>
      <w:tr w:rsidR="001458E6" w:rsidRPr="00233172" w14:paraId="095FAECB" w14:textId="77777777" w:rsidTr="001458E6">
        <w:trPr>
          <w:trHeight w:val="300"/>
        </w:trPr>
        <w:tc>
          <w:tcPr>
            <w:tcW w:w="1080" w:type="dxa"/>
            <w:noWrap/>
            <w:vAlign w:val="bottom"/>
            <w:hideMark/>
          </w:tcPr>
          <w:p w14:paraId="23CA7E05" w14:textId="77777777" w:rsidR="001458E6" w:rsidRPr="00233172" w:rsidRDefault="001458E6">
            <w:pPr>
              <w:rPr>
                <w:rFonts w:ascii="Arial" w:eastAsia="Times New Roman" w:hAnsi="Arial" w:cs="David"/>
                <w:color w:val="000000"/>
              </w:rPr>
            </w:pPr>
          </w:p>
        </w:tc>
        <w:tc>
          <w:tcPr>
            <w:tcW w:w="1080" w:type="dxa"/>
            <w:noWrap/>
            <w:vAlign w:val="bottom"/>
            <w:hideMark/>
          </w:tcPr>
          <w:p w14:paraId="2A513EEA" w14:textId="77777777" w:rsidR="001458E6" w:rsidRPr="00233172" w:rsidRDefault="001458E6">
            <w:pPr>
              <w:spacing w:after="0"/>
              <w:rPr>
                <w:rFonts w:cs="David"/>
                <w:sz w:val="20"/>
                <w:szCs w:val="20"/>
              </w:rPr>
            </w:pPr>
          </w:p>
        </w:tc>
        <w:tc>
          <w:tcPr>
            <w:tcW w:w="1080" w:type="dxa"/>
            <w:noWrap/>
            <w:vAlign w:val="bottom"/>
            <w:hideMark/>
          </w:tcPr>
          <w:p w14:paraId="09E75A39" w14:textId="77777777" w:rsidR="001458E6" w:rsidRPr="00233172" w:rsidRDefault="001458E6">
            <w:pPr>
              <w:spacing w:after="0"/>
              <w:rPr>
                <w:rFonts w:cs="David"/>
                <w:sz w:val="20"/>
                <w:szCs w:val="20"/>
              </w:rPr>
            </w:pPr>
          </w:p>
        </w:tc>
        <w:tc>
          <w:tcPr>
            <w:tcW w:w="1080" w:type="dxa"/>
            <w:noWrap/>
            <w:vAlign w:val="bottom"/>
            <w:hideMark/>
          </w:tcPr>
          <w:p w14:paraId="0B7CED90" w14:textId="77777777" w:rsidR="001458E6" w:rsidRPr="00233172" w:rsidRDefault="001458E6">
            <w:pPr>
              <w:spacing w:after="0"/>
              <w:rPr>
                <w:rFonts w:cs="David"/>
                <w:sz w:val="20"/>
                <w:szCs w:val="20"/>
              </w:rPr>
            </w:pPr>
          </w:p>
        </w:tc>
        <w:tc>
          <w:tcPr>
            <w:tcW w:w="1080" w:type="dxa"/>
            <w:noWrap/>
            <w:vAlign w:val="bottom"/>
            <w:hideMark/>
          </w:tcPr>
          <w:p w14:paraId="52B27146" w14:textId="77777777" w:rsidR="001458E6" w:rsidRPr="00233172" w:rsidRDefault="001458E6">
            <w:pPr>
              <w:spacing w:after="0"/>
              <w:rPr>
                <w:rFonts w:cs="David"/>
                <w:sz w:val="20"/>
                <w:szCs w:val="20"/>
              </w:rPr>
            </w:pPr>
          </w:p>
        </w:tc>
        <w:tc>
          <w:tcPr>
            <w:tcW w:w="1126" w:type="dxa"/>
            <w:noWrap/>
            <w:vAlign w:val="bottom"/>
            <w:hideMark/>
          </w:tcPr>
          <w:p w14:paraId="22B05A9B" w14:textId="77777777" w:rsidR="001458E6" w:rsidRPr="00233172" w:rsidRDefault="001458E6">
            <w:pPr>
              <w:spacing w:after="0" w:line="240" w:lineRule="auto"/>
              <w:jc w:val="center"/>
              <w:rPr>
                <w:rFonts w:ascii="Arial" w:eastAsia="Times New Roman" w:hAnsi="Arial" w:cs="David"/>
                <w:color w:val="000000"/>
              </w:rPr>
            </w:pPr>
            <w:r w:rsidRPr="00233172">
              <w:rPr>
                <w:rFonts w:ascii="Arial" w:eastAsia="Times New Roman" w:hAnsi="Arial" w:cs="David"/>
                <w:color w:val="000000"/>
              </w:rPr>
              <w:t>4-15=85</w:t>
            </w:r>
          </w:p>
        </w:tc>
        <w:tc>
          <w:tcPr>
            <w:tcW w:w="1080" w:type="dxa"/>
            <w:noWrap/>
            <w:vAlign w:val="bottom"/>
            <w:hideMark/>
          </w:tcPr>
          <w:p w14:paraId="6290AD6B" w14:textId="77777777" w:rsidR="001458E6" w:rsidRPr="00233172" w:rsidRDefault="001458E6">
            <w:pPr>
              <w:rPr>
                <w:rFonts w:ascii="Arial" w:eastAsia="Times New Roman" w:hAnsi="Arial" w:cs="David"/>
                <w:color w:val="000000"/>
              </w:rPr>
            </w:pPr>
          </w:p>
        </w:tc>
        <w:tc>
          <w:tcPr>
            <w:tcW w:w="1080" w:type="dxa"/>
            <w:noWrap/>
            <w:vAlign w:val="bottom"/>
            <w:hideMark/>
          </w:tcPr>
          <w:p w14:paraId="6359DC27" w14:textId="77777777" w:rsidR="001458E6" w:rsidRPr="00233172" w:rsidRDefault="001458E6">
            <w:pPr>
              <w:spacing w:after="0" w:line="240" w:lineRule="auto"/>
              <w:jc w:val="center"/>
              <w:rPr>
                <w:rFonts w:ascii="Arial" w:eastAsia="Times New Roman" w:hAnsi="Arial" w:cs="David"/>
                <w:color w:val="000000"/>
              </w:rPr>
            </w:pPr>
            <w:r w:rsidRPr="00233172">
              <w:rPr>
                <w:rFonts w:ascii="Arial" w:eastAsia="Times New Roman" w:hAnsi="Arial" w:cs="David"/>
                <w:color w:val="000000"/>
              </w:rPr>
              <w:t>129 B.A.</w:t>
            </w:r>
          </w:p>
        </w:tc>
      </w:tr>
      <w:tr w:rsidR="001458E6" w:rsidRPr="00233172" w14:paraId="2F75BDB8" w14:textId="77777777" w:rsidTr="001458E6">
        <w:trPr>
          <w:trHeight w:val="300"/>
        </w:trPr>
        <w:tc>
          <w:tcPr>
            <w:tcW w:w="1080" w:type="dxa"/>
            <w:noWrap/>
            <w:vAlign w:val="bottom"/>
            <w:hideMark/>
          </w:tcPr>
          <w:p w14:paraId="36C1676E" w14:textId="77777777" w:rsidR="001458E6" w:rsidRPr="00233172" w:rsidRDefault="001458E6">
            <w:pPr>
              <w:rPr>
                <w:rFonts w:ascii="Arial" w:eastAsia="Times New Roman" w:hAnsi="Arial" w:cs="David"/>
                <w:color w:val="000000"/>
              </w:rPr>
            </w:pPr>
          </w:p>
        </w:tc>
        <w:tc>
          <w:tcPr>
            <w:tcW w:w="1080" w:type="dxa"/>
            <w:noWrap/>
            <w:vAlign w:val="bottom"/>
            <w:hideMark/>
          </w:tcPr>
          <w:p w14:paraId="34A9BDF4" w14:textId="77777777" w:rsidR="001458E6" w:rsidRPr="00233172" w:rsidRDefault="001458E6">
            <w:pPr>
              <w:spacing w:after="0"/>
              <w:rPr>
                <w:rFonts w:cs="David"/>
                <w:sz w:val="20"/>
                <w:szCs w:val="20"/>
              </w:rPr>
            </w:pPr>
          </w:p>
        </w:tc>
        <w:tc>
          <w:tcPr>
            <w:tcW w:w="1080" w:type="dxa"/>
            <w:noWrap/>
            <w:vAlign w:val="bottom"/>
            <w:hideMark/>
          </w:tcPr>
          <w:p w14:paraId="6EE90F0E" w14:textId="77777777" w:rsidR="001458E6" w:rsidRPr="00233172" w:rsidRDefault="001458E6">
            <w:pPr>
              <w:spacing w:after="0"/>
              <w:rPr>
                <w:rFonts w:cs="David"/>
                <w:sz w:val="20"/>
                <w:szCs w:val="20"/>
              </w:rPr>
            </w:pPr>
          </w:p>
        </w:tc>
        <w:tc>
          <w:tcPr>
            <w:tcW w:w="1080" w:type="dxa"/>
            <w:noWrap/>
            <w:vAlign w:val="bottom"/>
            <w:hideMark/>
          </w:tcPr>
          <w:p w14:paraId="7DF38EFB" w14:textId="77777777" w:rsidR="001458E6" w:rsidRPr="00233172" w:rsidRDefault="001458E6">
            <w:pPr>
              <w:spacing w:after="0"/>
              <w:rPr>
                <w:rFonts w:cs="David"/>
                <w:sz w:val="20"/>
                <w:szCs w:val="20"/>
              </w:rPr>
            </w:pPr>
          </w:p>
        </w:tc>
        <w:tc>
          <w:tcPr>
            <w:tcW w:w="1080" w:type="dxa"/>
            <w:noWrap/>
            <w:vAlign w:val="bottom"/>
            <w:hideMark/>
          </w:tcPr>
          <w:p w14:paraId="03C13FFA" w14:textId="77777777" w:rsidR="001458E6" w:rsidRPr="00233172" w:rsidRDefault="001458E6">
            <w:pPr>
              <w:spacing w:after="0"/>
              <w:rPr>
                <w:rFonts w:cs="David"/>
                <w:sz w:val="20"/>
                <w:szCs w:val="20"/>
              </w:rPr>
            </w:pPr>
          </w:p>
        </w:tc>
        <w:tc>
          <w:tcPr>
            <w:tcW w:w="1126" w:type="dxa"/>
            <w:noWrap/>
            <w:vAlign w:val="bottom"/>
            <w:hideMark/>
          </w:tcPr>
          <w:p w14:paraId="27C018FD" w14:textId="77777777" w:rsidR="001458E6" w:rsidRPr="00233172" w:rsidRDefault="001458E6">
            <w:pPr>
              <w:spacing w:after="0" w:line="240" w:lineRule="auto"/>
              <w:jc w:val="center"/>
              <w:rPr>
                <w:rFonts w:ascii="Arial" w:eastAsia="Times New Roman" w:hAnsi="Arial" w:cs="David"/>
                <w:color w:val="000000"/>
              </w:rPr>
            </w:pPr>
            <w:r w:rsidRPr="00233172">
              <w:rPr>
                <w:rFonts w:ascii="Arial" w:eastAsia="Times New Roman" w:hAnsi="Arial" w:cs="David"/>
                <w:color w:val="000000"/>
              </w:rPr>
              <w:t>15+=93</w:t>
            </w:r>
          </w:p>
        </w:tc>
        <w:tc>
          <w:tcPr>
            <w:tcW w:w="1080" w:type="dxa"/>
            <w:noWrap/>
            <w:vAlign w:val="bottom"/>
            <w:hideMark/>
          </w:tcPr>
          <w:p w14:paraId="0F8B5A1C" w14:textId="77777777" w:rsidR="001458E6" w:rsidRPr="00233172" w:rsidRDefault="001458E6">
            <w:pPr>
              <w:rPr>
                <w:rFonts w:ascii="Arial" w:eastAsia="Times New Roman" w:hAnsi="Arial" w:cs="David"/>
                <w:color w:val="000000"/>
              </w:rPr>
            </w:pPr>
          </w:p>
        </w:tc>
        <w:tc>
          <w:tcPr>
            <w:tcW w:w="1080" w:type="dxa"/>
            <w:noWrap/>
            <w:vAlign w:val="bottom"/>
            <w:hideMark/>
          </w:tcPr>
          <w:p w14:paraId="700CA07D" w14:textId="77777777" w:rsidR="001458E6" w:rsidRPr="00233172" w:rsidRDefault="001458E6">
            <w:pPr>
              <w:spacing w:after="0"/>
              <w:rPr>
                <w:rFonts w:cs="David"/>
                <w:sz w:val="20"/>
                <w:szCs w:val="20"/>
              </w:rPr>
            </w:pPr>
          </w:p>
        </w:tc>
      </w:tr>
    </w:tbl>
    <w:p w14:paraId="4CD6013B" w14:textId="715F9734" w:rsidR="00351282" w:rsidRPr="003C3530" w:rsidRDefault="00351282" w:rsidP="0002008F">
      <w:pPr>
        <w:bidi/>
        <w:spacing w:after="0" w:line="480" w:lineRule="auto"/>
        <w:jc w:val="both"/>
        <w:rPr>
          <w:rFonts w:ascii="David" w:eastAsia="Calibri" w:hAnsi="David" w:cs="David"/>
          <w:sz w:val="24"/>
          <w:szCs w:val="24"/>
          <w:rtl/>
          <w:lang w:bidi="he-IL"/>
        </w:rPr>
      </w:pPr>
    </w:p>
    <w:p w14:paraId="48FA1012" w14:textId="26A039BA" w:rsidR="00351282" w:rsidRPr="003C3530" w:rsidRDefault="004957C5" w:rsidP="003C3530">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 xml:space="preserve">2.4 </w:t>
      </w:r>
      <w:r w:rsidR="00351282" w:rsidRPr="003C3530">
        <w:rPr>
          <w:rFonts w:ascii="David" w:eastAsia="Calibri" w:hAnsi="David" w:cs="David" w:hint="cs"/>
          <w:b/>
          <w:bCs/>
          <w:sz w:val="24"/>
          <w:szCs w:val="24"/>
          <w:rtl/>
          <w:lang w:bidi="he-IL"/>
        </w:rPr>
        <w:t xml:space="preserve">כלי המחקר </w:t>
      </w:r>
    </w:p>
    <w:p w14:paraId="7DAD5658" w14:textId="7B70C0E7" w:rsidR="001B335B" w:rsidRDefault="00351282"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 xml:space="preserve">המחקר מבוסס על נתונים שנאספו בעזרת שאלונים לדיווח עצמי. </w:t>
      </w:r>
      <w:r w:rsidR="001B335B">
        <w:rPr>
          <w:rFonts w:ascii="David" w:eastAsia="Calibri" w:hAnsi="David" w:cs="David" w:hint="cs"/>
          <w:sz w:val="24"/>
          <w:szCs w:val="24"/>
          <w:rtl/>
          <w:lang w:bidi="he-IL"/>
        </w:rPr>
        <w:t>השאלון מחולק לשלושה חלקים:</w:t>
      </w:r>
    </w:p>
    <w:p w14:paraId="0CFF8804" w14:textId="2E385784" w:rsidR="001B335B" w:rsidRPr="00C31DD8" w:rsidRDefault="001467C1" w:rsidP="00C31DD8">
      <w:pPr>
        <w:bidi/>
        <w:spacing w:after="0" w:line="480" w:lineRule="auto"/>
        <w:jc w:val="both"/>
        <w:rPr>
          <w:rFonts w:ascii="David" w:eastAsia="Calibri" w:hAnsi="David" w:cs="David"/>
          <w:sz w:val="24"/>
          <w:szCs w:val="24"/>
          <w:rtl/>
          <w:lang w:bidi="he-IL"/>
        </w:rPr>
      </w:pPr>
      <w:r w:rsidRPr="00C31DD8">
        <w:rPr>
          <w:rFonts w:ascii="David" w:eastAsia="Calibri" w:hAnsi="David" w:cs="David" w:hint="cs"/>
          <w:sz w:val="24"/>
          <w:szCs w:val="24"/>
          <w:rtl/>
          <w:lang w:bidi="he-IL"/>
        </w:rPr>
        <w:t xml:space="preserve">1. </w:t>
      </w:r>
      <w:r w:rsidR="001B335B" w:rsidRPr="00C31DD8">
        <w:rPr>
          <w:rFonts w:ascii="David" w:eastAsia="Calibri" w:hAnsi="David" w:cs="David" w:hint="cs"/>
          <w:sz w:val="24"/>
          <w:szCs w:val="24"/>
          <w:rtl/>
          <w:lang w:bidi="he-IL"/>
        </w:rPr>
        <w:t xml:space="preserve"> מאפיינים סוציו-דמוגרפים: </w:t>
      </w:r>
      <w:r w:rsidR="00F73CC6" w:rsidRPr="00351282">
        <w:rPr>
          <w:rFonts w:ascii="Arial" w:eastAsia="Calibri" w:hAnsi="Arial" w:cs="David" w:hint="cs"/>
          <w:sz w:val="24"/>
          <w:szCs w:val="24"/>
          <w:rtl/>
          <w:lang w:bidi="he-IL"/>
        </w:rPr>
        <w:t>השכלה</w:t>
      </w:r>
      <w:r w:rsidR="00F73CC6">
        <w:rPr>
          <w:rFonts w:ascii="Arial" w:eastAsia="Calibri" w:hAnsi="Arial" w:cs="David" w:hint="cs"/>
          <w:sz w:val="24"/>
          <w:szCs w:val="24"/>
          <w:rtl/>
          <w:lang w:bidi="he-IL"/>
        </w:rPr>
        <w:t>,</w:t>
      </w:r>
      <w:r w:rsidR="00F73CC6" w:rsidRPr="00C31DD8">
        <w:rPr>
          <w:rFonts w:ascii="David" w:eastAsia="Calibri" w:hAnsi="David" w:cs="David" w:hint="cs"/>
          <w:sz w:val="24"/>
          <w:szCs w:val="24"/>
          <w:rtl/>
          <w:lang w:bidi="he-IL"/>
        </w:rPr>
        <w:t xml:space="preserve"> </w:t>
      </w:r>
      <w:r w:rsidR="001B335B" w:rsidRPr="00C31DD8">
        <w:rPr>
          <w:rFonts w:ascii="David" w:eastAsia="Calibri" w:hAnsi="David" w:cs="David" w:hint="cs"/>
          <w:sz w:val="24"/>
          <w:szCs w:val="24"/>
          <w:rtl/>
          <w:lang w:bidi="he-IL"/>
        </w:rPr>
        <w:t xml:space="preserve">מגדר, </w:t>
      </w:r>
      <w:r w:rsidR="00C31DD8" w:rsidRPr="00C31DD8">
        <w:rPr>
          <w:rFonts w:asciiTheme="minorBidi" w:eastAsia="Calibri" w:hAnsiTheme="minorBidi" w:cs="David"/>
          <w:rtl/>
          <w:lang w:bidi="he-IL"/>
        </w:rPr>
        <w:t>ותק בהוראה</w:t>
      </w:r>
      <w:r w:rsidR="00C31DD8" w:rsidRPr="00C31DD8">
        <w:rPr>
          <w:rFonts w:asciiTheme="minorBidi" w:eastAsia="Calibri" w:hAnsiTheme="minorBidi" w:cs="David" w:hint="cs"/>
          <w:rtl/>
          <w:lang w:bidi="he-IL"/>
        </w:rPr>
        <w:t xml:space="preserve"> ושלב לימוד</w:t>
      </w:r>
      <w:r w:rsidR="001B335B" w:rsidRPr="00C31DD8">
        <w:rPr>
          <w:rFonts w:ascii="David" w:eastAsia="Calibri" w:hAnsi="David" w:cs="David" w:hint="cs"/>
          <w:sz w:val="24"/>
          <w:szCs w:val="24"/>
          <w:rtl/>
          <w:lang w:bidi="he-IL"/>
        </w:rPr>
        <w:t>.</w:t>
      </w:r>
    </w:p>
    <w:p w14:paraId="2E70BDAC" w14:textId="4ABC4101" w:rsidR="00590425" w:rsidRPr="003C3530" w:rsidRDefault="001467C1" w:rsidP="00590425">
      <w:pPr>
        <w:bidi/>
        <w:spacing w:after="0" w:line="480" w:lineRule="auto"/>
        <w:jc w:val="both"/>
        <w:rPr>
          <w:rFonts w:ascii="David" w:eastAsia="Calibri" w:hAnsi="David" w:cs="David"/>
          <w:sz w:val="24"/>
          <w:szCs w:val="24"/>
          <w:lang w:bidi="he-IL"/>
        </w:rPr>
      </w:pPr>
      <w:r>
        <w:rPr>
          <w:rFonts w:ascii="David" w:eastAsia="Calibri" w:hAnsi="David" w:cs="David" w:hint="cs"/>
          <w:sz w:val="24"/>
          <w:szCs w:val="24"/>
          <w:rtl/>
          <w:lang w:bidi="he-IL"/>
        </w:rPr>
        <w:t>2.</w:t>
      </w:r>
      <w:r w:rsidR="001B335B">
        <w:rPr>
          <w:rFonts w:ascii="David" w:eastAsia="Calibri" w:hAnsi="David" w:cs="David" w:hint="cs"/>
          <w:sz w:val="24"/>
          <w:szCs w:val="24"/>
          <w:rtl/>
          <w:lang w:bidi="he-IL"/>
        </w:rPr>
        <w:t xml:space="preserve"> מאפייני אישיות. מאפייני אישיות נמדד באמצעות שאלון חמשת מאפייני האישיות (</w:t>
      </w:r>
      <w:r w:rsidR="001B335B" w:rsidRPr="003C3530">
        <w:rPr>
          <w:rFonts w:ascii="David" w:eastAsia="Calibri" w:hAnsi="David" w:cs="David" w:hint="cs"/>
          <w:sz w:val="24"/>
          <w:szCs w:val="24"/>
        </w:rPr>
        <w:t>Big Five</w:t>
      </w:r>
      <w:r w:rsidR="001B335B">
        <w:rPr>
          <w:rFonts w:ascii="David" w:eastAsia="Calibri" w:hAnsi="David" w:cs="David" w:hint="cs"/>
          <w:sz w:val="24"/>
          <w:szCs w:val="24"/>
          <w:rtl/>
          <w:lang w:bidi="he-IL"/>
        </w:rPr>
        <w:t xml:space="preserve">) של קוסטא </w:t>
      </w:r>
      <w:r w:rsidR="00590425">
        <w:rPr>
          <w:rFonts w:ascii="David" w:eastAsia="Calibri" w:hAnsi="David" w:cs="David" w:hint="cs"/>
          <w:sz w:val="24"/>
          <w:szCs w:val="24"/>
          <w:rtl/>
          <w:lang w:bidi="he-IL"/>
        </w:rPr>
        <w:t>ומקארי (</w:t>
      </w:r>
      <w:r w:rsidR="00590425" w:rsidRPr="003C3530">
        <w:rPr>
          <w:rFonts w:ascii="David" w:eastAsia="Calibri" w:hAnsi="David" w:cs="David" w:hint="cs"/>
          <w:sz w:val="24"/>
          <w:szCs w:val="24"/>
          <w:lang w:bidi="he-IL"/>
        </w:rPr>
        <w:t>Costa and McCare, 1992</w:t>
      </w:r>
      <w:r w:rsidR="00590425">
        <w:rPr>
          <w:rFonts w:ascii="David" w:eastAsia="Calibri" w:hAnsi="David" w:cs="David" w:hint="cs"/>
          <w:sz w:val="24"/>
          <w:szCs w:val="24"/>
          <w:rtl/>
          <w:lang w:bidi="he-IL"/>
        </w:rPr>
        <w:t xml:space="preserve">). השאלון מתייחס לחמשה מאפייני אישיות: 1. </w:t>
      </w:r>
      <w:r w:rsidR="00590425" w:rsidRPr="003C3530">
        <w:rPr>
          <w:rFonts w:ascii="David" w:eastAsia="Calibri" w:hAnsi="David" w:cs="David" w:hint="cs"/>
          <w:b/>
          <w:bCs/>
          <w:sz w:val="24"/>
          <w:szCs w:val="24"/>
          <w:rtl/>
          <w:lang w:bidi="he-IL"/>
        </w:rPr>
        <w:t xml:space="preserve">מוחצנות </w:t>
      </w:r>
      <w:r w:rsidR="00590425" w:rsidRPr="003C3530">
        <w:rPr>
          <w:rFonts w:ascii="David" w:eastAsia="Calibri" w:hAnsi="David" w:cs="David" w:hint="cs"/>
          <w:b/>
          <w:bCs/>
          <w:sz w:val="24"/>
          <w:szCs w:val="24"/>
          <w:rtl/>
          <w:lang w:bidi="he-IL"/>
        </w:rPr>
        <w:lastRenderedPageBreak/>
        <w:t>(</w:t>
      </w:r>
      <w:r w:rsidR="00590425" w:rsidRPr="003C3530">
        <w:rPr>
          <w:rFonts w:ascii="David" w:eastAsia="Calibri" w:hAnsi="David" w:cs="David" w:hint="cs"/>
          <w:b/>
          <w:bCs/>
          <w:sz w:val="24"/>
          <w:szCs w:val="24"/>
        </w:rPr>
        <w:t>extraversion</w:t>
      </w:r>
      <w:r w:rsidR="00590425" w:rsidRPr="003C3530">
        <w:rPr>
          <w:rFonts w:ascii="David" w:eastAsia="Calibri" w:hAnsi="David" w:cs="David" w:hint="cs"/>
          <w:b/>
          <w:bCs/>
          <w:sz w:val="24"/>
          <w:szCs w:val="24"/>
          <w:rtl/>
          <w:lang w:bidi="he-IL"/>
        </w:rPr>
        <w:t>):</w:t>
      </w:r>
      <w:r w:rsidR="00590425" w:rsidRPr="003C3530">
        <w:rPr>
          <w:rFonts w:ascii="David" w:eastAsia="Calibri" w:hAnsi="David" w:cs="David" w:hint="cs"/>
          <w:sz w:val="24"/>
          <w:szCs w:val="24"/>
          <w:rtl/>
          <w:lang w:bidi="he-IL"/>
        </w:rPr>
        <w:t xml:space="preserve"> מימד זה כלל 8 פריטים, כאשר מהימנות המימד שהתקבלה במחקרו של אלאנצארי</w:t>
      </w:r>
      <w:r w:rsidR="00590425" w:rsidRPr="003C3530" w:rsidDel="005F54F1">
        <w:rPr>
          <w:rFonts w:ascii="David" w:eastAsia="Calibri" w:hAnsi="David" w:cs="David" w:hint="cs"/>
          <w:sz w:val="24"/>
          <w:szCs w:val="24"/>
          <w:rtl/>
          <w:lang w:bidi="he-IL"/>
        </w:rPr>
        <w:t xml:space="preserve"> </w:t>
      </w:r>
      <w:r w:rsidR="00590425" w:rsidRPr="003C3530">
        <w:rPr>
          <w:rFonts w:ascii="David" w:eastAsia="Calibri" w:hAnsi="David" w:cs="David" w:hint="cs"/>
          <w:sz w:val="24"/>
          <w:szCs w:val="24"/>
          <w:rtl/>
          <w:lang w:bidi="he-IL"/>
        </w:rPr>
        <w:t>(1997) הייתה (</w:t>
      </w:r>
      <w:r w:rsidR="00590425" w:rsidRPr="003C3530">
        <w:rPr>
          <w:rFonts w:ascii="Calibri" w:eastAsia="Calibri" w:hAnsi="Calibri" w:cs="Calibri"/>
          <w:sz w:val="24"/>
          <w:szCs w:val="24"/>
        </w:rPr>
        <w:t>α</w:t>
      </w:r>
      <w:r w:rsidR="00590425" w:rsidRPr="003C3530">
        <w:rPr>
          <w:rFonts w:ascii="David" w:eastAsia="Calibri" w:hAnsi="David" w:cs="David" w:hint="cs"/>
          <w:sz w:val="24"/>
          <w:szCs w:val="24"/>
        </w:rPr>
        <w:t>=.80</w:t>
      </w:r>
      <w:r w:rsidR="00590425" w:rsidRPr="003C3530">
        <w:rPr>
          <w:rFonts w:ascii="David" w:eastAsia="Calibri" w:hAnsi="David" w:cs="David" w:hint="cs"/>
          <w:sz w:val="24"/>
          <w:szCs w:val="24"/>
          <w:rtl/>
          <w:lang w:bidi="he-IL"/>
        </w:rPr>
        <w:t>) ובמחקר הנוכחי התקבלה מהימנות של (</w:t>
      </w:r>
      <w:r w:rsidR="00590425" w:rsidRPr="003C3530">
        <w:rPr>
          <w:rFonts w:ascii="Calibri" w:eastAsia="Calibri" w:hAnsi="Calibri" w:cs="Calibri"/>
          <w:sz w:val="24"/>
          <w:szCs w:val="24"/>
        </w:rPr>
        <w:t>α</w:t>
      </w:r>
      <w:r w:rsidR="00590425" w:rsidRPr="003C3530">
        <w:rPr>
          <w:rFonts w:ascii="David" w:eastAsia="Calibri" w:hAnsi="David" w:cs="David" w:hint="cs"/>
          <w:sz w:val="24"/>
          <w:szCs w:val="24"/>
        </w:rPr>
        <w:t>=.76</w:t>
      </w:r>
      <w:r w:rsidR="00590425" w:rsidRPr="003C3530">
        <w:rPr>
          <w:rFonts w:ascii="David" w:eastAsia="Calibri" w:hAnsi="David" w:cs="David" w:hint="cs"/>
          <w:sz w:val="24"/>
          <w:szCs w:val="24"/>
          <w:rtl/>
          <w:lang w:bidi="he-IL"/>
        </w:rPr>
        <w:t xml:space="preserve">). </w:t>
      </w:r>
    </w:p>
    <w:p w14:paraId="36293F49" w14:textId="77777777" w:rsidR="00590425" w:rsidRPr="003C3530" w:rsidRDefault="00590425" w:rsidP="00590425">
      <w:pPr>
        <w:bidi/>
        <w:spacing w:after="0" w:line="480" w:lineRule="auto"/>
        <w:jc w:val="both"/>
        <w:rPr>
          <w:rFonts w:ascii="David" w:eastAsia="Calibri" w:hAnsi="David" w:cs="David"/>
          <w:sz w:val="24"/>
          <w:szCs w:val="24"/>
        </w:rPr>
      </w:pPr>
      <w:r w:rsidRPr="003C3530">
        <w:rPr>
          <w:rFonts w:ascii="David" w:eastAsia="Calibri" w:hAnsi="David" w:cs="David" w:hint="cs"/>
          <w:b/>
          <w:bCs/>
          <w:sz w:val="24"/>
          <w:szCs w:val="24"/>
          <w:rtl/>
          <w:lang w:bidi="he-IL"/>
        </w:rPr>
        <w:t>יציבות רגשית (</w:t>
      </w:r>
      <w:r w:rsidRPr="003C3530">
        <w:rPr>
          <w:rFonts w:ascii="David" w:eastAsia="Calibri" w:hAnsi="David" w:cs="David" w:hint="cs"/>
          <w:b/>
          <w:bCs/>
          <w:sz w:val="24"/>
          <w:szCs w:val="24"/>
          <w:lang w:bidi="he-IL"/>
        </w:rPr>
        <w:t>emotional stability</w:t>
      </w:r>
      <w:r w:rsidRPr="003C3530">
        <w:rPr>
          <w:rFonts w:ascii="David" w:eastAsia="Calibri" w:hAnsi="David" w:cs="David" w:hint="cs"/>
          <w:b/>
          <w:bCs/>
          <w:sz w:val="24"/>
          <w:szCs w:val="24"/>
          <w:rtl/>
          <w:lang w:bidi="he-IL"/>
        </w:rPr>
        <w:t>):</w:t>
      </w:r>
      <w:r w:rsidRPr="003C3530">
        <w:rPr>
          <w:rFonts w:ascii="David" w:eastAsia="Calibri" w:hAnsi="David" w:cs="David" w:hint="cs"/>
          <w:sz w:val="24"/>
          <w:szCs w:val="24"/>
          <w:rtl/>
          <w:lang w:bidi="he-IL"/>
        </w:rPr>
        <w:t xml:space="preserve"> מימד זה כלל 8 פריטים, כאשר מהימנות המימד שהתקבלה במחקרו של אלאנצארי</w:t>
      </w:r>
      <w:r w:rsidRPr="003C3530" w:rsidDel="005F54F1">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(1997) הייתה (</w:t>
      </w:r>
      <w:r w:rsidRPr="003C3530">
        <w:rPr>
          <w:rFonts w:ascii="Calibri" w:eastAsia="Calibri" w:hAnsi="Calibri" w:cs="Calibri"/>
          <w:sz w:val="24"/>
          <w:szCs w:val="24"/>
        </w:rPr>
        <w:t>α</w:t>
      </w:r>
      <w:r w:rsidRPr="003C3530">
        <w:rPr>
          <w:rFonts w:ascii="David" w:eastAsia="Calibri" w:hAnsi="David" w:cs="David" w:hint="cs"/>
          <w:sz w:val="24"/>
          <w:szCs w:val="24"/>
        </w:rPr>
        <w:t>=.81</w:t>
      </w:r>
      <w:r w:rsidRPr="003C3530">
        <w:rPr>
          <w:rFonts w:ascii="David" w:eastAsia="Calibri" w:hAnsi="David" w:cs="David" w:hint="cs"/>
          <w:sz w:val="24"/>
          <w:szCs w:val="24"/>
          <w:rtl/>
          <w:lang w:bidi="he-IL"/>
        </w:rPr>
        <w:t>) ובמחקר הנוכחי התקבלה מהימנות של (</w:t>
      </w:r>
      <w:r w:rsidRPr="003C3530">
        <w:rPr>
          <w:rFonts w:ascii="Calibri" w:eastAsia="Calibri" w:hAnsi="Calibri" w:cs="Calibri"/>
          <w:sz w:val="24"/>
          <w:szCs w:val="24"/>
        </w:rPr>
        <w:t>α</w:t>
      </w:r>
      <w:r w:rsidRPr="003C3530">
        <w:rPr>
          <w:rFonts w:ascii="David" w:eastAsia="Calibri" w:hAnsi="David" w:cs="David" w:hint="cs"/>
          <w:sz w:val="24"/>
          <w:szCs w:val="24"/>
        </w:rPr>
        <w:t>=.71</w:t>
      </w:r>
      <w:r w:rsidRPr="003C3530">
        <w:rPr>
          <w:rFonts w:ascii="David" w:eastAsia="Calibri" w:hAnsi="David" w:cs="David" w:hint="cs"/>
          <w:sz w:val="24"/>
          <w:szCs w:val="24"/>
          <w:rtl/>
          <w:lang w:bidi="he-IL"/>
        </w:rPr>
        <w:t xml:space="preserve">). </w:t>
      </w:r>
    </w:p>
    <w:p w14:paraId="676D9827" w14:textId="77777777" w:rsidR="00590425" w:rsidRPr="003C3530" w:rsidRDefault="00590425" w:rsidP="00590425">
      <w:pPr>
        <w:bidi/>
        <w:spacing w:after="0" w:line="480" w:lineRule="auto"/>
        <w:jc w:val="both"/>
        <w:rPr>
          <w:rFonts w:ascii="David" w:eastAsia="Calibri" w:hAnsi="David" w:cs="David"/>
          <w:sz w:val="24"/>
          <w:szCs w:val="24"/>
          <w:lang w:bidi="he-IL"/>
        </w:rPr>
      </w:pPr>
      <w:r w:rsidRPr="003C3530">
        <w:rPr>
          <w:rFonts w:ascii="David" w:eastAsia="Calibri" w:hAnsi="David" w:cs="David" w:hint="cs"/>
          <w:b/>
          <w:bCs/>
          <w:sz w:val="24"/>
          <w:szCs w:val="24"/>
          <w:rtl/>
          <w:lang w:bidi="he-IL"/>
        </w:rPr>
        <w:t>נעימות (</w:t>
      </w:r>
      <w:r w:rsidRPr="003C3530">
        <w:rPr>
          <w:rFonts w:ascii="David" w:eastAsia="Calibri" w:hAnsi="David" w:cs="David" w:hint="cs"/>
          <w:b/>
          <w:bCs/>
          <w:sz w:val="24"/>
          <w:szCs w:val="24"/>
        </w:rPr>
        <w:t>agreeableness</w:t>
      </w:r>
      <w:r w:rsidRPr="003C3530">
        <w:rPr>
          <w:rFonts w:ascii="David" w:eastAsia="Calibri" w:hAnsi="David" w:cs="David" w:hint="cs"/>
          <w:b/>
          <w:bCs/>
          <w:sz w:val="24"/>
          <w:szCs w:val="24"/>
          <w:rtl/>
          <w:lang w:bidi="he-IL"/>
        </w:rPr>
        <w:t>)</w:t>
      </w:r>
      <w:r w:rsidRPr="003C3530">
        <w:rPr>
          <w:rFonts w:ascii="David" w:eastAsia="Calibri" w:hAnsi="David" w:cs="David" w:hint="cs"/>
          <w:sz w:val="24"/>
          <w:szCs w:val="24"/>
          <w:rtl/>
          <w:lang w:bidi="he-IL"/>
        </w:rPr>
        <w:t>: מימד זה כלל 9 פריטים, כאשר מהימנות המימד</w:t>
      </w:r>
      <w:r w:rsidRPr="003C3530">
        <w:rPr>
          <w:rFonts w:ascii="David" w:eastAsia="Calibri" w:hAnsi="David" w:cs="David" w:hint="cs"/>
          <w:sz w:val="24"/>
          <w:szCs w:val="24"/>
          <w:rtl/>
        </w:rPr>
        <w:t xml:space="preserve"> </w:t>
      </w:r>
      <w:r w:rsidRPr="003C3530">
        <w:rPr>
          <w:rFonts w:ascii="David" w:eastAsia="Calibri" w:hAnsi="David" w:cs="David" w:hint="cs"/>
          <w:sz w:val="24"/>
          <w:szCs w:val="24"/>
          <w:rtl/>
          <w:lang w:bidi="he-IL"/>
        </w:rPr>
        <w:t>שהתקבלה במחקרו של אלאנצארי</w:t>
      </w:r>
      <w:r w:rsidRPr="003C3530" w:rsidDel="005F54F1">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(1997) הייתה (</w:t>
      </w:r>
      <w:r w:rsidRPr="003C3530">
        <w:rPr>
          <w:rFonts w:ascii="Calibri" w:eastAsia="Calibri" w:hAnsi="Calibri" w:cs="Calibri"/>
          <w:sz w:val="24"/>
          <w:szCs w:val="24"/>
        </w:rPr>
        <w:t>α</w:t>
      </w:r>
      <w:r w:rsidRPr="003C3530">
        <w:rPr>
          <w:rFonts w:ascii="David" w:eastAsia="Calibri" w:hAnsi="David" w:cs="David" w:hint="cs"/>
          <w:sz w:val="24"/>
          <w:szCs w:val="24"/>
        </w:rPr>
        <w:t>=.68</w:t>
      </w:r>
      <w:r w:rsidRPr="003C3530">
        <w:rPr>
          <w:rFonts w:ascii="David" w:eastAsia="Calibri" w:hAnsi="David" w:cs="David" w:hint="cs"/>
          <w:sz w:val="24"/>
          <w:szCs w:val="24"/>
          <w:rtl/>
          <w:lang w:bidi="he-IL"/>
        </w:rPr>
        <w:t>),  ובמחקר הנוכחי התקבלה מהימנות של (</w:t>
      </w:r>
      <w:r w:rsidRPr="003C3530">
        <w:rPr>
          <w:rFonts w:ascii="Calibri" w:eastAsia="Calibri" w:hAnsi="Calibri" w:cs="Calibri"/>
          <w:sz w:val="24"/>
          <w:szCs w:val="24"/>
        </w:rPr>
        <w:t>α</w:t>
      </w:r>
      <w:r w:rsidRPr="003C3530">
        <w:rPr>
          <w:rFonts w:ascii="David" w:eastAsia="Calibri" w:hAnsi="David" w:cs="David" w:hint="cs"/>
          <w:sz w:val="24"/>
          <w:szCs w:val="24"/>
        </w:rPr>
        <w:t>=.73</w:t>
      </w:r>
      <w:r w:rsidRPr="003C3530">
        <w:rPr>
          <w:rFonts w:ascii="David" w:eastAsia="Calibri" w:hAnsi="David" w:cs="David" w:hint="cs"/>
          <w:sz w:val="24"/>
          <w:szCs w:val="24"/>
          <w:rtl/>
          <w:lang w:bidi="he-IL"/>
        </w:rPr>
        <w:t>).</w:t>
      </w:r>
    </w:p>
    <w:p w14:paraId="7272F8B1" w14:textId="77777777" w:rsidR="00590425" w:rsidRPr="003C3530" w:rsidRDefault="00590425" w:rsidP="00590425">
      <w:pPr>
        <w:bidi/>
        <w:spacing w:after="0" w:line="480" w:lineRule="auto"/>
        <w:jc w:val="both"/>
        <w:rPr>
          <w:rFonts w:ascii="David" w:eastAsia="Calibri" w:hAnsi="David" w:cs="David"/>
          <w:sz w:val="24"/>
          <w:szCs w:val="24"/>
          <w:lang w:bidi="he-IL"/>
        </w:rPr>
      </w:pPr>
      <w:r w:rsidRPr="003C3530">
        <w:rPr>
          <w:rFonts w:ascii="David" w:eastAsia="Calibri" w:hAnsi="David" w:cs="David" w:hint="cs"/>
          <w:b/>
          <w:bCs/>
          <w:sz w:val="24"/>
          <w:szCs w:val="24"/>
          <w:rtl/>
          <w:lang w:bidi="he-IL"/>
        </w:rPr>
        <w:t>מצפוניות (</w:t>
      </w:r>
      <w:r w:rsidRPr="003C3530">
        <w:rPr>
          <w:rFonts w:ascii="David" w:eastAsia="Calibri" w:hAnsi="David" w:cs="David" w:hint="cs"/>
          <w:b/>
          <w:bCs/>
          <w:sz w:val="24"/>
          <w:szCs w:val="24"/>
        </w:rPr>
        <w:t>Conscientiousness</w:t>
      </w:r>
      <w:r w:rsidRPr="003C3530">
        <w:rPr>
          <w:rFonts w:ascii="David" w:eastAsia="Calibri" w:hAnsi="David" w:cs="David" w:hint="cs"/>
          <w:b/>
          <w:bCs/>
          <w:sz w:val="24"/>
          <w:szCs w:val="24"/>
          <w:rtl/>
          <w:lang w:bidi="he-IL"/>
        </w:rPr>
        <w:t>):</w:t>
      </w:r>
      <w:r w:rsidRPr="003C3530">
        <w:rPr>
          <w:rFonts w:ascii="David" w:eastAsia="Calibri" w:hAnsi="David" w:cs="David" w:hint="cs"/>
          <w:sz w:val="24"/>
          <w:szCs w:val="24"/>
          <w:rtl/>
          <w:lang w:bidi="he-IL"/>
        </w:rPr>
        <w:t xml:space="preserve"> מימד זה כלל 9 פריטים, כאשר מהימנות המימד</w:t>
      </w:r>
      <w:r w:rsidRPr="003C3530">
        <w:rPr>
          <w:rFonts w:ascii="David" w:eastAsia="Calibri" w:hAnsi="David" w:cs="David" w:hint="cs"/>
          <w:sz w:val="24"/>
          <w:szCs w:val="24"/>
          <w:rtl/>
        </w:rPr>
        <w:t xml:space="preserve"> </w:t>
      </w:r>
      <w:r w:rsidRPr="003C3530">
        <w:rPr>
          <w:rFonts w:ascii="David" w:eastAsia="Calibri" w:hAnsi="David" w:cs="David" w:hint="cs"/>
          <w:sz w:val="24"/>
          <w:szCs w:val="24"/>
          <w:rtl/>
          <w:lang w:bidi="he-IL"/>
        </w:rPr>
        <w:t>שהתקבלה במחקרו של אלאנצארי</w:t>
      </w:r>
      <w:r w:rsidRPr="003C3530" w:rsidDel="005F54F1">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(1997) הייתה (</w:t>
      </w:r>
      <w:r w:rsidRPr="003C3530">
        <w:rPr>
          <w:rFonts w:ascii="Calibri" w:eastAsia="Calibri" w:hAnsi="Calibri" w:cs="Calibri"/>
          <w:sz w:val="24"/>
          <w:szCs w:val="24"/>
        </w:rPr>
        <w:t>α</w:t>
      </w:r>
      <w:r w:rsidRPr="003C3530">
        <w:rPr>
          <w:rFonts w:ascii="David" w:eastAsia="Calibri" w:hAnsi="David" w:cs="David" w:hint="cs"/>
          <w:sz w:val="24"/>
          <w:szCs w:val="24"/>
        </w:rPr>
        <w:t>=.73</w:t>
      </w:r>
      <w:r w:rsidRPr="003C3530">
        <w:rPr>
          <w:rFonts w:ascii="David" w:eastAsia="Calibri" w:hAnsi="David" w:cs="David" w:hint="cs"/>
          <w:sz w:val="24"/>
          <w:szCs w:val="24"/>
          <w:rtl/>
          <w:lang w:bidi="he-IL"/>
        </w:rPr>
        <w:t>),</w:t>
      </w:r>
      <w:r w:rsidRPr="003C3530">
        <w:rPr>
          <w:rFonts w:ascii="David" w:eastAsia="Calibri" w:hAnsi="David" w:cs="David" w:hint="cs"/>
          <w:sz w:val="24"/>
          <w:szCs w:val="24"/>
          <w:rtl/>
        </w:rPr>
        <w:t xml:space="preserve"> </w:t>
      </w:r>
      <w:r w:rsidRPr="003C3530">
        <w:rPr>
          <w:rFonts w:ascii="David" w:eastAsia="Calibri" w:hAnsi="David" w:cs="David" w:hint="cs"/>
          <w:sz w:val="24"/>
          <w:szCs w:val="24"/>
          <w:rtl/>
          <w:lang w:bidi="he-IL"/>
        </w:rPr>
        <w:t>ובמחקר הנוכחי התקבלה מהימנות של  (</w:t>
      </w:r>
      <w:r w:rsidRPr="003C3530">
        <w:rPr>
          <w:rFonts w:ascii="Calibri" w:eastAsia="Calibri" w:hAnsi="Calibri" w:cs="Calibri"/>
          <w:sz w:val="24"/>
          <w:szCs w:val="24"/>
        </w:rPr>
        <w:t>α</w:t>
      </w:r>
      <w:r w:rsidRPr="003C3530">
        <w:rPr>
          <w:rFonts w:ascii="David" w:eastAsia="Calibri" w:hAnsi="David" w:cs="David" w:hint="cs"/>
          <w:sz w:val="24"/>
          <w:szCs w:val="24"/>
        </w:rPr>
        <w:t>=.75</w:t>
      </w:r>
      <w:r w:rsidRPr="003C3530">
        <w:rPr>
          <w:rFonts w:ascii="David" w:eastAsia="Calibri" w:hAnsi="David" w:cs="David" w:hint="cs"/>
          <w:sz w:val="24"/>
          <w:szCs w:val="24"/>
          <w:rtl/>
          <w:lang w:bidi="he-IL"/>
        </w:rPr>
        <w:t>).</w:t>
      </w:r>
    </w:p>
    <w:p w14:paraId="3FBB870D" w14:textId="77777777" w:rsidR="00590425" w:rsidRPr="003C3530" w:rsidRDefault="00590425" w:rsidP="00590425">
      <w:pPr>
        <w:bidi/>
        <w:spacing w:after="0" w:line="480" w:lineRule="auto"/>
        <w:jc w:val="both"/>
        <w:rPr>
          <w:rFonts w:ascii="David" w:eastAsia="Calibri" w:hAnsi="David" w:cs="David"/>
          <w:sz w:val="24"/>
          <w:szCs w:val="24"/>
          <w:lang w:bidi="he-IL"/>
        </w:rPr>
      </w:pPr>
      <w:r w:rsidRPr="003C3530">
        <w:rPr>
          <w:rFonts w:ascii="David" w:eastAsia="Calibri" w:hAnsi="David" w:cs="David" w:hint="cs"/>
          <w:b/>
          <w:bCs/>
          <w:sz w:val="24"/>
          <w:szCs w:val="24"/>
          <w:rtl/>
          <w:lang w:bidi="he-IL"/>
        </w:rPr>
        <w:t>פתיחות (</w:t>
      </w:r>
      <w:r w:rsidRPr="003C3530">
        <w:rPr>
          <w:rFonts w:ascii="David" w:eastAsia="Calibri" w:hAnsi="David" w:cs="David" w:hint="cs"/>
          <w:b/>
          <w:bCs/>
          <w:sz w:val="24"/>
          <w:szCs w:val="24"/>
        </w:rPr>
        <w:t>openness to experience</w:t>
      </w:r>
      <w:r w:rsidRPr="003C3530">
        <w:rPr>
          <w:rFonts w:ascii="David" w:eastAsia="Calibri" w:hAnsi="David" w:cs="David" w:hint="cs"/>
          <w:b/>
          <w:bCs/>
          <w:sz w:val="24"/>
          <w:szCs w:val="24"/>
          <w:rtl/>
          <w:lang w:bidi="he-IL"/>
        </w:rPr>
        <w:t>):</w:t>
      </w:r>
      <w:r w:rsidRPr="003C3530">
        <w:rPr>
          <w:rFonts w:ascii="David" w:eastAsia="Calibri" w:hAnsi="David" w:cs="David" w:hint="cs"/>
          <w:sz w:val="24"/>
          <w:szCs w:val="24"/>
          <w:rtl/>
          <w:lang w:bidi="he-IL"/>
        </w:rPr>
        <w:t xml:space="preserve"> מימד זה כלל 10 פריטים, כאשר מהימנות המימד שהתקבלה במחקרו של אלאנצארי</w:t>
      </w:r>
      <w:r w:rsidRPr="003C3530" w:rsidDel="005F54F1">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(1997) הייתה (</w:t>
      </w:r>
      <w:r w:rsidRPr="003C3530">
        <w:rPr>
          <w:rFonts w:ascii="Calibri" w:eastAsia="Calibri" w:hAnsi="Calibri" w:cs="Calibri"/>
          <w:sz w:val="24"/>
          <w:szCs w:val="24"/>
        </w:rPr>
        <w:t>α</w:t>
      </w:r>
      <w:r w:rsidRPr="003C3530">
        <w:rPr>
          <w:rFonts w:ascii="David" w:eastAsia="Calibri" w:hAnsi="David" w:cs="David" w:hint="cs"/>
          <w:sz w:val="24"/>
          <w:szCs w:val="24"/>
        </w:rPr>
        <w:t>=.76</w:t>
      </w:r>
      <w:r w:rsidRPr="003C3530">
        <w:rPr>
          <w:rFonts w:ascii="David" w:eastAsia="Calibri" w:hAnsi="David" w:cs="David" w:hint="cs"/>
          <w:sz w:val="24"/>
          <w:szCs w:val="24"/>
          <w:rtl/>
          <w:lang w:bidi="he-IL"/>
        </w:rPr>
        <w:t>), ובמחקר הנוכחי התקבלה מהימנות של (</w:t>
      </w:r>
      <w:r w:rsidRPr="003C3530">
        <w:rPr>
          <w:rFonts w:ascii="Calibri" w:eastAsia="Calibri" w:hAnsi="Calibri" w:cs="Calibri"/>
          <w:sz w:val="24"/>
          <w:szCs w:val="24"/>
        </w:rPr>
        <w:t>α</w:t>
      </w:r>
      <w:r w:rsidRPr="003C3530">
        <w:rPr>
          <w:rFonts w:ascii="David" w:eastAsia="Calibri" w:hAnsi="David" w:cs="David" w:hint="cs"/>
          <w:sz w:val="24"/>
          <w:szCs w:val="24"/>
        </w:rPr>
        <w:t>=.83</w:t>
      </w:r>
      <w:r w:rsidRPr="003C3530">
        <w:rPr>
          <w:rFonts w:ascii="David" w:eastAsia="Calibri" w:hAnsi="David" w:cs="David" w:hint="cs"/>
          <w:sz w:val="24"/>
          <w:szCs w:val="24"/>
          <w:rtl/>
          <w:lang w:bidi="he-IL"/>
        </w:rPr>
        <w:t>).</w:t>
      </w:r>
    </w:p>
    <w:p w14:paraId="19875D37" w14:textId="30540E23" w:rsidR="00351282" w:rsidRPr="003C3530" w:rsidRDefault="00351282" w:rsidP="00590425">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השאלון תורגם לערבית על ידי אל</w:t>
      </w:r>
      <w:r w:rsidR="00BF05B5">
        <w:rPr>
          <w:rFonts w:ascii="David" w:eastAsia="Calibri" w:hAnsi="David" w:cs="David" w:hint="cs"/>
          <w:sz w:val="24"/>
          <w:szCs w:val="24"/>
          <w:rtl/>
          <w:lang w:bidi="he-IL"/>
        </w:rPr>
        <w:t>א</w:t>
      </w:r>
      <w:r w:rsidRPr="003C3530">
        <w:rPr>
          <w:rFonts w:ascii="David" w:eastAsia="Calibri" w:hAnsi="David" w:cs="David" w:hint="cs"/>
          <w:sz w:val="24"/>
          <w:szCs w:val="24"/>
          <w:rtl/>
          <w:lang w:bidi="he-IL"/>
        </w:rPr>
        <w:t>נאצרי (1997). במחקר הנוכחי החוקר</w:t>
      </w:r>
      <w:r w:rsidR="004D1854" w:rsidRPr="003C3530">
        <w:rPr>
          <w:rFonts w:ascii="David" w:eastAsia="Calibri" w:hAnsi="David" w:cs="David" w:hint="cs"/>
          <w:sz w:val="24"/>
          <w:szCs w:val="24"/>
          <w:rtl/>
          <w:lang w:bidi="he-IL"/>
        </w:rPr>
        <w:t>ים</w:t>
      </w:r>
      <w:r w:rsidRPr="003C3530">
        <w:rPr>
          <w:rFonts w:ascii="David" w:eastAsia="Calibri" w:hAnsi="David" w:cs="David" w:hint="cs"/>
          <w:sz w:val="24"/>
          <w:szCs w:val="24"/>
          <w:rtl/>
          <w:lang w:bidi="he-IL"/>
        </w:rPr>
        <w:t xml:space="preserve"> השתמש</w:t>
      </w:r>
      <w:r w:rsidR="004D1854" w:rsidRPr="003C3530">
        <w:rPr>
          <w:rFonts w:ascii="David" w:eastAsia="Calibri" w:hAnsi="David" w:cs="David" w:hint="cs"/>
          <w:sz w:val="24"/>
          <w:szCs w:val="24"/>
          <w:rtl/>
          <w:lang w:bidi="he-IL"/>
        </w:rPr>
        <w:t>ו</w:t>
      </w:r>
      <w:r w:rsidRPr="003C3530">
        <w:rPr>
          <w:rFonts w:ascii="David" w:eastAsia="Calibri" w:hAnsi="David" w:cs="David" w:hint="cs"/>
          <w:sz w:val="24"/>
          <w:szCs w:val="24"/>
          <w:rtl/>
          <w:lang w:bidi="he-IL"/>
        </w:rPr>
        <w:t xml:space="preserve"> בגרסה הערבית שמורכבת מ-44 פריטים המתייחסים למאפייני האישיות השונים. המשתתפות התבקשו לדרג את מידת הסכמתן עם האפיונים השונים כמאפייני אישיותן על סולם אורדינלי בין 5 דרגות כאשר "1" </w:t>
      </w:r>
      <w:r w:rsidR="005123B1" w:rsidRPr="003C3530">
        <w:rPr>
          <w:rFonts w:ascii="David" w:eastAsia="Calibri" w:hAnsi="David" w:cs="David" w:hint="cs"/>
          <w:sz w:val="24"/>
          <w:szCs w:val="24"/>
          <w:rtl/>
          <w:lang w:bidi="he-IL"/>
        </w:rPr>
        <w:t>(</w:t>
      </w:r>
      <w:r w:rsidRPr="003C3530">
        <w:rPr>
          <w:rFonts w:ascii="David" w:eastAsia="Calibri" w:hAnsi="David" w:cs="David" w:hint="cs"/>
          <w:sz w:val="24"/>
          <w:szCs w:val="24"/>
          <w:rtl/>
          <w:lang w:bidi="he-IL"/>
        </w:rPr>
        <w:t>לא מסכים כלל</w:t>
      </w:r>
      <w:r w:rsidR="005123B1" w:rsidRPr="003C3530">
        <w:rPr>
          <w:rFonts w:ascii="David" w:eastAsia="Calibri" w:hAnsi="David" w:cs="David" w:hint="cs"/>
          <w:sz w:val="24"/>
          <w:szCs w:val="24"/>
          <w:rtl/>
          <w:lang w:bidi="he-IL"/>
        </w:rPr>
        <w:t>)</w:t>
      </w:r>
      <w:r w:rsidRPr="003C3530">
        <w:rPr>
          <w:rFonts w:ascii="David" w:eastAsia="Calibri" w:hAnsi="David" w:cs="David" w:hint="cs"/>
          <w:sz w:val="24"/>
          <w:szCs w:val="24"/>
          <w:rtl/>
          <w:lang w:bidi="he-IL"/>
        </w:rPr>
        <w:t xml:space="preserve"> ו-"5" </w:t>
      </w:r>
      <w:r w:rsidR="005123B1" w:rsidRPr="003C3530">
        <w:rPr>
          <w:rFonts w:ascii="David" w:eastAsia="Calibri" w:hAnsi="David" w:cs="David" w:hint="cs"/>
          <w:sz w:val="24"/>
          <w:szCs w:val="24"/>
          <w:rtl/>
          <w:lang w:bidi="he-IL"/>
        </w:rPr>
        <w:t>(</w:t>
      </w:r>
      <w:r w:rsidRPr="003C3530">
        <w:rPr>
          <w:rFonts w:ascii="David" w:eastAsia="Calibri" w:hAnsi="David" w:cs="David" w:hint="cs"/>
          <w:sz w:val="24"/>
          <w:szCs w:val="24"/>
          <w:rtl/>
          <w:lang w:bidi="he-IL"/>
        </w:rPr>
        <w:t>מסכים מאוד</w:t>
      </w:r>
      <w:r w:rsidR="005123B1" w:rsidRPr="003C3530">
        <w:rPr>
          <w:rFonts w:ascii="David" w:eastAsia="Calibri" w:hAnsi="David" w:cs="David" w:hint="cs"/>
          <w:sz w:val="24"/>
          <w:szCs w:val="24"/>
          <w:rtl/>
          <w:lang w:bidi="he-IL"/>
        </w:rPr>
        <w:t>)</w:t>
      </w:r>
      <w:r w:rsidRPr="003C3530">
        <w:rPr>
          <w:rFonts w:ascii="David" w:eastAsia="Calibri" w:hAnsi="David" w:cs="David" w:hint="cs"/>
          <w:sz w:val="24"/>
          <w:szCs w:val="24"/>
          <w:rtl/>
          <w:lang w:bidi="he-IL"/>
        </w:rPr>
        <w:t xml:space="preserve">. השאלון מורכב מחמישה מאפייני אישיות: </w:t>
      </w:r>
    </w:p>
    <w:p w14:paraId="3C39D3C4" w14:textId="5C6CB533" w:rsidR="002F5BC4" w:rsidRDefault="001467C1" w:rsidP="00D350A4">
      <w:pPr>
        <w:bidi/>
        <w:spacing w:after="0" w:line="480" w:lineRule="auto"/>
        <w:jc w:val="both"/>
        <w:rPr>
          <w:rFonts w:ascii="David" w:eastAsia="Calibri" w:hAnsi="David" w:cs="David"/>
          <w:sz w:val="24"/>
          <w:szCs w:val="24"/>
          <w:rtl/>
          <w:lang w:bidi="he-IL"/>
        </w:rPr>
      </w:pPr>
      <w:r>
        <w:rPr>
          <w:rFonts w:ascii="David" w:eastAsia="Calibri" w:hAnsi="David" w:cs="David" w:hint="cs"/>
          <w:b/>
          <w:bCs/>
          <w:sz w:val="24"/>
          <w:szCs w:val="24"/>
          <w:rtl/>
          <w:lang w:bidi="he-IL"/>
        </w:rPr>
        <w:t xml:space="preserve">3. </w:t>
      </w:r>
      <w:r w:rsidR="00351282" w:rsidRPr="003C3530">
        <w:rPr>
          <w:rFonts w:ascii="David" w:eastAsia="Calibri" w:hAnsi="David" w:cs="David" w:hint="cs"/>
          <w:b/>
          <w:bCs/>
          <w:sz w:val="24"/>
          <w:szCs w:val="24"/>
          <w:rtl/>
          <w:lang w:bidi="he-IL"/>
        </w:rPr>
        <w:t>סגנונות חשיבה</w:t>
      </w:r>
      <w:r>
        <w:rPr>
          <w:rFonts w:ascii="David" w:eastAsia="Calibri" w:hAnsi="David" w:cs="David" w:hint="cs"/>
          <w:b/>
          <w:bCs/>
          <w:sz w:val="24"/>
          <w:szCs w:val="24"/>
          <w:rtl/>
          <w:lang w:bidi="he-IL"/>
        </w:rPr>
        <w:t xml:space="preserve">: </w:t>
      </w:r>
      <w:r>
        <w:rPr>
          <w:rFonts w:ascii="David" w:eastAsia="Calibri" w:hAnsi="David" w:cs="David" w:hint="cs"/>
          <w:sz w:val="24"/>
          <w:szCs w:val="24"/>
          <w:rtl/>
          <w:lang w:bidi="he-IL"/>
        </w:rPr>
        <w:t>סגנונות החשיבה נמדד באמצעות</w:t>
      </w:r>
      <w:r w:rsidR="00317BA2" w:rsidRPr="003C3530">
        <w:rPr>
          <w:rFonts w:ascii="David" w:eastAsia="Calibri" w:hAnsi="David" w:cs="David" w:hint="cs"/>
          <w:b/>
          <w:bCs/>
          <w:sz w:val="24"/>
          <w:szCs w:val="24"/>
          <w:rtl/>
          <w:lang w:bidi="he-IL"/>
        </w:rPr>
        <w:t xml:space="preserve"> </w:t>
      </w:r>
      <w:r>
        <w:rPr>
          <w:rFonts w:ascii="David" w:eastAsia="Calibri" w:hAnsi="David" w:cs="David" w:hint="cs"/>
          <w:sz w:val="24"/>
          <w:szCs w:val="24"/>
          <w:rtl/>
          <w:lang w:bidi="he-IL"/>
        </w:rPr>
        <w:t>ה</w:t>
      </w:r>
      <w:r w:rsidR="00351282" w:rsidRPr="003C3530">
        <w:rPr>
          <w:rFonts w:ascii="David" w:eastAsia="Calibri" w:hAnsi="David" w:cs="David" w:hint="cs"/>
          <w:sz w:val="24"/>
          <w:szCs w:val="24"/>
          <w:rtl/>
          <w:lang w:bidi="he-IL"/>
        </w:rPr>
        <w:t xml:space="preserve">שאלון של </w:t>
      </w:r>
      <w:r w:rsidR="00351282" w:rsidRPr="003C3530">
        <w:rPr>
          <w:rFonts w:ascii="David" w:eastAsia="Calibri" w:hAnsi="David" w:cs="David" w:hint="cs"/>
          <w:sz w:val="24"/>
          <w:szCs w:val="24"/>
          <w:lang w:bidi="he-IL"/>
        </w:rPr>
        <w:t>Sternberg</w:t>
      </w:r>
      <w:r w:rsidR="00351282" w:rsidRPr="003C3530">
        <w:rPr>
          <w:rFonts w:ascii="David" w:eastAsia="Calibri" w:hAnsi="David" w:cs="David" w:hint="cs"/>
          <w:sz w:val="24"/>
          <w:szCs w:val="24"/>
          <w:rtl/>
          <w:lang w:bidi="he-IL"/>
        </w:rPr>
        <w:t xml:space="preserve"> (1997). </w:t>
      </w:r>
      <w:r w:rsidR="00263CB2">
        <w:rPr>
          <w:rFonts w:ascii="David" w:eastAsia="Calibri" w:hAnsi="David" w:cs="David" w:hint="cs"/>
          <w:sz w:val="24"/>
          <w:szCs w:val="24"/>
          <w:rtl/>
          <w:lang w:bidi="he-IL"/>
        </w:rPr>
        <w:t>ה</w:t>
      </w:r>
      <w:r w:rsidR="00263CB2" w:rsidRPr="003C3530">
        <w:rPr>
          <w:rFonts w:ascii="David" w:eastAsia="Calibri" w:hAnsi="David" w:cs="David" w:hint="cs"/>
          <w:sz w:val="24"/>
          <w:szCs w:val="24"/>
          <w:rtl/>
          <w:lang w:bidi="he-IL"/>
        </w:rPr>
        <w:t>שאלון</w:t>
      </w:r>
      <w:r w:rsidR="00263CB2">
        <w:rPr>
          <w:rFonts w:ascii="David" w:eastAsia="Calibri" w:hAnsi="David" w:cs="David" w:hint="cs"/>
          <w:sz w:val="24"/>
          <w:szCs w:val="24"/>
          <w:rtl/>
          <w:lang w:bidi="he-IL"/>
        </w:rPr>
        <w:t xml:space="preserve"> מורכב מ-</w:t>
      </w:r>
      <w:r w:rsidR="00263CB2" w:rsidRPr="003C3530">
        <w:rPr>
          <w:rFonts w:ascii="David" w:eastAsia="Calibri" w:hAnsi="David" w:cs="David" w:hint="cs"/>
          <w:sz w:val="24"/>
          <w:szCs w:val="24"/>
          <w:rtl/>
          <w:lang w:bidi="he-IL"/>
        </w:rPr>
        <w:t xml:space="preserve"> </w:t>
      </w:r>
      <w:r w:rsidR="00351282" w:rsidRPr="003C3530">
        <w:rPr>
          <w:rFonts w:ascii="David" w:eastAsia="Calibri" w:hAnsi="David" w:cs="David" w:hint="cs"/>
          <w:sz w:val="24"/>
          <w:szCs w:val="24"/>
          <w:rtl/>
          <w:lang w:bidi="he-IL"/>
        </w:rPr>
        <w:t xml:space="preserve">46 היגדים </w:t>
      </w:r>
      <w:r w:rsidR="00263CB2">
        <w:rPr>
          <w:rFonts w:ascii="David" w:eastAsia="Calibri" w:hAnsi="David" w:cs="David" w:hint="cs"/>
          <w:sz w:val="24"/>
          <w:szCs w:val="24"/>
          <w:rtl/>
          <w:lang w:bidi="he-IL"/>
        </w:rPr>
        <w:t>הבוחנים</w:t>
      </w:r>
      <w:r w:rsidR="00351282" w:rsidRPr="003C3530">
        <w:rPr>
          <w:rFonts w:ascii="David" w:eastAsia="Calibri" w:hAnsi="David" w:cs="David" w:hint="cs"/>
          <w:sz w:val="24"/>
          <w:szCs w:val="24"/>
          <w:rtl/>
          <w:lang w:bidi="he-IL"/>
        </w:rPr>
        <w:t xml:space="preserve"> חמש סגנונות חשיבה</w:t>
      </w:r>
      <w:r w:rsidR="00263CB2">
        <w:rPr>
          <w:rFonts w:ascii="David" w:eastAsia="Calibri" w:hAnsi="David" w:cs="David" w:hint="cs"/>
          <w:sz w:val="24"/>
          <w:szCs w:val="24"/>
          <w:rtl/>
          <w:lang w:bidi="he-IL"/>
        </w:rPr>
        <w:t>:</w:t>
      </w:r>
      <w:r w:rsidR="00D350A4">
        <w:rPr>
          <w:rFonts w:ascii="David" w:eastAsia="Calibri" w:hAnsi="David" w:cs="David" w:hint="cs"/>
          <w:sz w:val="24"/>
          <w:szCs w:val="24"/>
          <w:rtl/>
          <w:lang w:bidi="he-IL"/>
        </w:rPr>
        <w:t xml:space="preserve"> </w:t>
      </w:r>
      <w:r w:rsidR="00D350A4" w:rsidRPr="003C3530">
        <w:rPr>
          <w:rFonts w:ascii="David" w:eastAsia="Calibri" w:hAnsi="David" w:cs="David" w:hint="cs"/>
          <w:b/>
          <w:bCs/>
          <w:sz w:val="24"/>
          <w:szCs w:val="24"/>
          <w:rtl/>
          <w:lang w:bidi="he-IL"/>
        </w:rPr>
        <w:t>תפקודים</w:t>
      </w:r>
      <w:r w:rsidR="00D350A4" w:rsidRPr="003C3530">
        <w:rPr>
          <w:rFonts w:ascii="David" w:eastAsia="Calibri" w:hAnsi="David" w:cs="David" w:hint="cs"/>
          <w:sz w:val="24"/>
          <w:szCs w:val="24"/>
          <w:rtl/>
          <w:lang w:bidi="he-IL"/>
        </w:rPr>
        <w:t xml:space="preserve">: המחוקק, השופט, המבצע; </w:t>
      </w:r>
      <w:r w:rsidR="00D350A4" w:rsidRPr="003C3530">
        <w:rPr>
          <w:rFonts w:ascii="David" w:eastAsia="Calibri" w:hAnsi="David" w:cs="David" w:hint="cs"/>
          <w:b/>
          <w:bCs/>
          <w:sz w:val="24"/>
          <w:szCs w:val="24"/>
          <w:rtl/>
          <w:lang w:bidi="he-IL"/>
        </w:rPr>
        <w:t>צורות:</w:t>
      </w:r>
      <w:r w:rsidR="00D350A4" w:rsidRPr="003C3530">
        <w:rPr>
          <w:rFonts w:ascii="David" w:eastAsia="Calibri" w:hAnsi="David" w:cs="David" w:hint="cs"/>
          <w:sz w:val="24"/>
          <w:szCs w:val="24"/>
          <w:rtl/>
          <w:lang w:bidi="he-IL"/>
        </w:rPr>
        <w:t xml:space="preserve"> מונרכי, היררכי, אוליגרכי, אנרכי; </w:t>
      </w:r>
      <w:r w:rsidR="00D350A4" w:rsidRPr="003C3530">
        <w:rPr>
          <w:rFonts w:ascii="David" w:eastAsia="Calibri" w:hAnsi="David" w:cs="David" w:hint="cs"/>
          <w:b/>
          <w:bCs/>
          <w:sz w:val="24"/>
          <w:szCs w:val="24"/>
          <w:rtl/>
          <w:lang w:bidi="he-IL"/>
        </w:rPr>
        <w:t>רמות:</w:t>
      </w:r>
      <w:r w:rsidR="00D350A4" w:rsidRPr="003C3530">
        <w:rPr>
          <w:rFonts w:ascii="David" w:eastAsia="Calibri" w:hAnsi="David" w:cs="David" w:hint="cs"/>
          <w:sz w:val="24"/>
          <w:szCs w:val="24"/>
          <w:rtl/>
          <w:lang w:bidi="he-IL"/>
        </w:rPr>
        <w:t xml:space="preserve"> גלובלי, לוקלי; </w:t>
      </w:r>
      <w:r w:rsidR="00D350A4" w:rsidRPr="003C3530">
        <w:rPr>
          <w:rFonts w:ascii="David" w:eastAsia="Calibri" w:hAnsi="David" w:cs="David" w:hint="cs"/>
          <w:b/>
          <w:bCs/>
          <w:sz w:val="24"/>
          <w:szCs w:val="24"/>
          <w:rtl/>
          <w:lang w:bidi="he-IL"/>
        </w:rPr>
        <w:t>מרחבים:</w:t>
      </w:r>
      <w:r w:rsidR="00D350A4" w:rsidRPr="003C3530">
        <w:rPr>
          <w:rFonts w:ascii="David" w:eastAsia="Calibri" w:hAnsi="David" w:cs="David" w:hint="cs"/>
          <w:sz w:val="24"/>
          <w:szCs w:val="24"/>
          <w:rtl/>
          <w:lang w:bidi="he-IL"/>
        </w:rPr>
        <w:t xml:space="preserve"> פנימי, חיצוני; </w:t>
      </w:r>
      <w:r w:rsidR="00D350A4" w:rsidRPr="003C3530">
        <w:rPr>
          <w:rFonts w:ascii="David" w:eastAsia="Calibri" w:hAnsi="David" w:cs="David" w:hint="cs"/>
          <w:b/>
          <w:bCs/>
          <w:sz w:val="24"/>
          <w:szCs w:val="24"/>
          <w:rtl/>
          <w:lang w:bidi="he-IL"/>
        </w:rPr>
        <w:t>נטיות:</w:t>
      </w:r>
      <w:r w:rsidR="00D350A4" w:rsidRPr="003C3530">
        <w:rPr>
          <w:rFonts w:ascii="David" w:eastAsia="Calibri" w:hAnsi="David" w:cs="David" w:hint="cs"/>
          <w:sz w:val="24"/>
          <w:szCs w:val="24"/>
          <w:rtl/>
          <w:lang w:bidi="he-IL"/>
        </w:rPr>
        <w:t xml:space="preserve"> ליברלי, שמרני.</w:t>
      </w:r>
    </w:p>
    <w:p w14:paraId="4951D4B8" w14:textId="29471942" w:rsidR="001173AC" w:rsidRPr="003C3530" w:rsidRDefault="002F5BC4" w:rsidP="003C3530">
      <w:pPr>
        <w:bidi/>
        <w:spacing w:after="0" w:line="480" w:lineRule="auto"/>
        <w:jc w:val="both"/>
        <w:rPr>
          <w:rFonts w:ascii="David" w:eastAsia="Calibri" w:hAnsi="David" w:cs="David"/>
          <w:sz w:val="24"/>
          <w:szCs w:val="24"/>
          <w:rtl/>
          <w:lang w:bidi="he-IL"/>
        </w:rPr>
      </w:pPr>
      <w:r>
        <w:rPr>
          <w:rFonts w:ascii="David" w:eastAsia="Calibri" w:hAnsi="David" w:cs="David" w:hint="cs"/>
          <w:sz w:val="24"/>
          <w:szCs w:val="24"/>
          <w:rtl/>
          <w:lang w:bidi="he-IL"/>
        </w:rPr>
        <w:t>תשובות המרואיינים נמדדה באמצעות סקאלה בת 7 דרגות (1- לא מסכים בכלל, ועד 7- מסכים במידה רבה מאוד). המהימנות של סגנונות החשיבה גבוהים, כאשר ערכי האלפא של קרונבך נעו בין 0.64 ועד 0.88.</w:t>
      </w:r>
      <w:r w:rsidR="00263CB2">
        <w:rPr>
          <w:rFonts w:ascii="David" w:eastAsia="Calibri" w:hAnsi="David" w:cs="David" w:hint="cs"/>
          <w:sz w:val="24"/>
          <w:szCs w:val="24"/>
          <w:rtl/>
          <w:lang w:bidi="he-IL"/>
        </w:rPr>
        <w:t xml:space="preserve"> </w:t>
      </w:r>
    </w:p>
    <w:p w14:paraId="42B65825" w14:textId="019A8A81" w:rsidR="00351282" w:rsidRPr="003C3530" w:rsidRDefault="004957C5" w:rsidP="003C3530">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 xml:space="preserve">2.5 </w:t>
      </w:r>
      <w:r w:rsidR="00351282" w:rsidRPr="003C3530">
        <w:rPr>
          <w:rFonts w:ascii="David" w:eastAsia="Calibri" w:hAnsi="David" w:cs="David" w:hint="cs"/>
          <w:b/>
          <w:bCs/>
          <w:sz w:val="24"/>
          <w:szCs w:val="24"/>
          <w:rtl/>
          <w:lang w:bidi="he-IL"/>
        </w:rPr>
        <w:t>הליך המחקר</w:t>
      </w:r>
    </w:p>
    <w:p w14:paraId="6860503E" w14:textId="4463D41E" w:rsidR="00351282" w:rsidRPr="003C3530" w:rsidRDefault="00CC46B4" w:rsidP="00C71F80">
      <w:pPr>
        <w:bidi/>
        <w:spacing w:after="0" w:line="480" w:lineRule="auto"/>
        <w:jc w:val="both"/>
        <w:rPr>
          <w:rFonts w:ascii="David" w:eastAsia="Calibri" w:hAnsi="David" w:cs="David"/>
          <w:sz w:val="24"/>
          <w:szCs w:val="24"/>
          <w:rtl/>
          <w:lang w:bidi="he-IL"/>
        </w:rPr>
      </w:pPr>
      <w:r>
        <w:rPr>
          <w:rFonts w:ascii="David" w:eastAsia="Calibri" w:hAnsi="David" w:cs="David" w:hint="cs"/>
          <w:sz w:val="24"/>
          <w:szCs w:val="24"/>
          <w:rtl/>
          <w:lang w:bidi="he-IL"/>
        </w:rPr>
        <w:t>המחקר נערך ב</w:t>
      </w:r>
      <w:r w:rsidR="00D350A4">
        <w:rPr>
          <w:rFonts w:ascii="David" w:eastAsia="Calibri" w:hAnsi="David" w:cs="David" w:hint="cs"/>
          <w:sz w:val="24"/>
          <w:szCs w:val="24"/>
          <w:rtl/>
          <w:lang w:bidi="he-IL"/>
        </w:rPr>
        <w:t>חודש מרס ב</w:t>
      </w:r>
      <w:r>
        <w:rPr>
          <w:rFonts w:ascii="David" w:eastAsia="Calibri" w:hAnsi="David" w:cs="David" w:hint="cs"/>
          <w:sz w:val="24"/>
          <w:szCs w:val="24"/>
          <w:rtl/>
          <w:lang w:bidi="he-IL"/>
        </w:rPr>
        <w:t>שנת הלימודים</w:t>
      </w:r>
      <w:r w:rsidR="00D350A4">
        <w:rPr>
          <w:rFonts w:ascii="David" w:eastAsia="Calibri" w:hAnsi="David" w:cs="David" w:hint="cs"/>
          <w:sz w:val="24"/>
          <w:szCs w:val="24"/>
          <w:rtl/>
          <w:lang w:bidi="he-IL"/>
        </w:rPr>
        <w:t xml:space="preserve"> 2018, המחקר נערך לפי בתי ספר</w:t>
      </w:r>
      <w:r w:rsidR="00351282" w:rsidRPr="003C3530">
        <w:rPr>
          <w:rFonts w:ascii="David" w:eastAsia="Calibri" w:hAnsi="David" w:cs="David" w:hint="cs"/>
          <w:sz w:val="24"/>
          <w:szCs w:val="24"/>
          <w:rtl/>
          <w:lang w:bidi="he-IL"/>
        </w:rPr>
        <w:t>. הפצת</w:t>
      </w:r>
      <w:r w:rsidR="00C71F80">
        <w:rPr>
          <w:rFonts w:ascii="David" w:eastAsia="Calibri" w:hAnsi="David" w:cs="David" w:hint="cs"/>
          <w:sz w:val="24"/>
          <w:szCs w:val="24"/>
          <w:rtl/>
          <w:lang w:bidi="he-IL"/>
        </w:rPr>
        <w:t>י</w:t>
      </w:r>
      <w:r w:rsidR="00351282" w:rsidRPr="003C3530">
        <w:rPr>
          <w:rFonts w:ascii="David" w:eastAsia="Calibri" w:hAnsi="David" w:cs="David" w:hint="cs"/>
          <w:sz w:val="24"/>
          <w:szCs w:val="24"/>
          <w:rtl/>
          <w:lang w:bidi="he-IL"/>
        </w:rPr>
        <w:t xml:space="preserve"> את השאלונים ל</w:t>
      </w:r>
      <w:r w:rsidR="005123B1" w:rsidRPr="003C3530">
        <w:rPr>
          <w:rFonts w:ascii="David" w:eastAsia="Calibri" w:hAnsi="David" w:cs="David" w:hint="cs"/>
          <w:sz w:val="24"/>
          <w:szCs w:val="24"/>
          <w:rtl/>
          <w:lang w:bidi="he-IL"/>
        </w:rPr>
        <w:t>מורים</w:t>
      </w:r>
      <w:r w:rsidR="00351282" w:rsidRPr="003C3530">
        <w:rPr>
          <w:rFonts w:ascii="David" w:eastAsia="Calibri" w:hAnsi="David" w:cs="David" w:hint="cs"/>
          <w:sz w:val="24"/>
          <w:szCs w:val="24"/>
          <w:rtl/>
          <w:lang w:bidi="he-IL"/>
        </w:rPr>
        <w:t xml:space="preserve"> </w:t>
      </w:r>
      <w:r w:rsidR="0061119B" w:rsidRPr="003C3530">
        <w:rPr>
          <w:rFonts w:ascii="David" w:eastAsia="Calibri" w:hAnsi="David" w:cs="David" w:hint="cs"/>
          <w:sz w:val="24"/>
          <w:szCs w:val="24"/>
          <w:rtl/>
          <w:lang w:bidi="he-IL"/>
        </w:rPr>
        <w:t>בעצמ</w:t>
      </w:r>
      <w:r w:rsidR="00C71F80">
        <w:rPr>
          <w:rFonts w:ascii="David" w:eastAsia="Calibri" w:hAnsi="David" w:cs="David" w:hint="cs"/>
          <w:sz w:val="24"/>
          <w:szCs w:val="24"/>
          <w:rtl/>
          <w:lang w:bidi="he-IL"/>
        </w:rPr>
        <w:t>י</w:t>
      </w:r>
      <w:r w:rsidR="00351282" w:rsidRPr="003C3530">
        <w:rPr>
          <w:rFonts w:ascii="David" w:eastAsia="Calibri" w:hAnsi="David" w:cs="David" w:hint="cs"/>
          <w:sz w:val="24"/>
          <w:szCs w:val="24"/>
          <w:rtl/>
          <w:lang w:bidi="he-IL"/>
        </w:rPr>
        <w:t>, הסבר</w:t>
      </w:r>
      <w:r w:rsidR="00C71F80">
        <w:rPr>
          <w:rFonts w:ascii="David" w:eastAsia="Calibri" w:hAnsi="David" w:cs="David" w:hint="cs"/>
          <w:sz w:val="24"/>
          <w:szCs w:val="24"/>
          <w:rtl/>
          <w:lang w:bidi="he-IL"/>
        </w:rPr>
        <w:t>תי</w:t>
      </w:r>
      <w:r w:rsidR="00351282" w:rsidRPr="003C3530">
        <w:rPr>
          <w:rFonts w:ascii="David" w:eastAsia="Calibri" w:hAnsi="David" w:cs="David" w:hint="cs"/>
          <w:sz w:val="24"/>
          <w:szCs w:val="24"/>
          <w:rtl/>
          <w:lang w:bidi="he-IL"/>
        </w:rPr>
        <w:t xml:space="preserve"> ל</w:t>
      </w:r>
      <w:r w:rsidR="005123B1" w:rsidRPr="003C3530">
        <w:rPr>
          <w:rFonts w:ascii="David" w:eastAsia="Calibri" w:hAnsi="David" w:cs="David" w:hint="cs"/>
          <w:sz w:val="24"/>
          <w:szCs w:val="24"/>
          <w:rtl/>
          <w:lang w:bidi="he-IL"/>
        </w:rPr>
        <w:t>מורים</w:t>
      </w:r>
      <w:r w:rsidR="00351282" w:rsidRPr="003C3530">
        <w:rPr>
          <w:rFonts w:ascii="David" w:eastAsia="Calibri" w:hAnsi="David" w:cs="David" w:hint="cs"/>
          <w:sz w:val="24"/>
          <w:szCs w:val="24"/>
          <w:rtl/>
          <w:lang w:bidi="he-IL"/>
        </w:rPr>
        <w:t xml:space="preserve"> את מטרות המחקר, הדגש</w:t>
      </w:r>
      <w:r w:rsidR="00C71F80">
        <w:rPr>
          <w:rFonts w:ascii="David" w:eastAsia="Calibri" w:hAnsi="David" w:cs="David" w:hint="cs"/>
          <w:sz w:val="24"/>
          <w:szCs w:val="24"/>
          <w:rtl/>
          <w:lang w:bidi="he-IL"/>
        </w:rPr>
        <w:t>תי</w:t>
      </w:r>
      <w:r w:rsidR="00351282" w:rsidRPr="003C3530">
        <w:rPr>
          <w:rFonts w:ascii="David" w:eastAsia="Calibri" w:hAnsi="David" w:cs="David" w:hint="cs"/>
          <w:sz w:val="24"/>
          <w:szCs w:val="24"/>
          <w:rtl/>
          <w:lang w:bidi="he-IL"/>
        </w:rPr>
        <w:t xml:space="preserve"> כי הנתונים הם אנונימיים וישמשו לצורכי המחקר בלבד</w:t>
      </w:r>
      <w:r w:rsidR="0061119B" w:rsidRPr="003C3530">
        <w:rPr>
          <w:rFonts w:ascii="David" w:eastAsia="Calibri" w:hAnsi="David" w:cs="David" w:hint="cs"/>
          <w:sz w:val="24"/>
          <w:szCs w:val="24"/>
          <w:rtl/>
          <w:lang w:bidi="he-IL"/>
        </w:rPr>
        <w:t xml:space="preserve">, </w:t>
      </w:r>
      <w:r w:rsidR="00351282" w:rsidRPr="003C3530">
        <w:rPr>
          <w:rFonts w:ascii="David" w:eastAsia="Calibri" w:hAnsi="David" w:cs="David" w:hint="cs"/>
          <w:sz w:val="24"/>
          <w:szCs w:val="24"/>
          <w:rtl/>
          <w:lang w:bidi="he-IL"/>
        </w:rPr>
        <w:t xml:space="preserve">כל </w:t>
      </w:r>
      <w:r w:rsidR="005123B1" w:rsidRPr="003C3530">
        <w:rPr>
          <w:rFonts w:ascii="David" w:eastAsia="Calibri" w:hAnsi="David" w:cs="David" w:hint="cs"/>
          <w:sz w:val="24"/>
          <w:szCs w:val="24"/>
          <w:rtl/>
          <w:lang w:bidi="he-IL"/>
        </w:rPr>
        <w:t xml:space="preserve">המורים </w:t>
      </w:r>
      <w:r w:rsidR="00351282" w:rsidRPr="003C3530">
        <w:rPr>
          <w:rFonts w:ascii="David" w:eastAsia="Calibri" w:hAnsi="David" w:cs="David" w:hint="cs"/>
          <w:sz w:val="24"/>
          <w:szCs w:val="24"/>
          <w:rtl/>
          <w:lang w:bidi="he-IL"/>
        </w:rPr>
        <w:t xml:space="preserve">נענו בחיוב ושיתפו פעולה והחזירו את השאלונים באותו מפגש. </w:t>
      </w:r>
    </w:p>
    <w:p w14:paraId="58C5E16F" w14:textId="77777777" w:rsidR="00CC46B4" w:rsidRPr="00CC46B4" w:rsidRDefault="00CC46B4" w:rsidP="00CC46B4">
      <w:pPr>
        <w:spacing w:after="0" w:line="480" w:lineRule="auto"/>
        <w:jc w:val="right"/>
        <w:rPr>
          <w:rFonts w:ascii="David" w:eastAsia="Calibri" w:hAnsi="David" w:cs="David"/>
          <w:b/>
          <w:bCs/>
          <w:sz w:val="24"/>
          <w:szCs w:val="24"/>
          <w:rtl/>
          <w:lang w:bidi="he-IL"/>
        </w:rPr>
      </w:pPr>
      <w:r w:rsidRPr="00CC46B4">
        <w:rPr>
          <w:rFonts w:ascii="David" w:eastAsia="Calibri" w:hAnsi="David" w:cs="David" w:hint="cs"/>
          <w:b/>
          <w:bCs/>
          <w:sz w:val="24"/>
          <w:szCs w:val="24"/>
          <w:rtl/>
          <w:lang w:bidi="he-IL"/>
        </w:rPr>
        <w:t>2.6 ניתוח הנתונים</w:t>
      </w:r>
    </w:p>
    <w:p w14:paraId="51F33B54" w14:textId="52A58999" w:rsidR="000C062B" w:rsidRPr="003C3530" w:rsidRDefault="006E0FBF" w:rsidP="00CC46B4">
      <w:pPr>
        <w:spacing w:after="0" w:line="480" w:lineRule="auto"/>
        <w:jc w:val="right"/>
        <w:rPr>
          <w:rFonts w:ascii="David" w:eastAsia="Calibri" w:hAnsi="David" w:cs="David"/>
          <w:sz w:val="24"/>
          <w:szCs w:val="24"/>
          <w:rtl/>
          <w:lang w:bidi="he-IL"/>
        </w:rPr>
      </w:pPr>
      <w:r>
        <w:rPr>
          <w:rFonts w:ascii="David" w:eastAsia="Calibri" w:hAnsi="David" w:cs="David" w:hint="cs"/>
          <w:sz w:val="24"/>
          <w:szCs w:val="24"/>
          <w:rtl/>
          <w:lang w:bidi="he-IL"/>
        </w:rPr>
        <w:lastRenderedPageBreak/>
        <w:t xml:space="preserve"> </w:t>
      </w:r>
      <w:r w:rsidR="00CC46B4" w:rsidRPr="003C3530">
        <w:rPr>
          <w:rFonts w:ascii="David" w:eastAsia="Calibri" w:hAnsi="David" w:cs="David" w:hint="cs"/>
          <w:sz w:val="24"/>
          <w:szCs w:val="24"/>
          <w:rtl/>
          <w:lang w:bidi="he-IL"/>
        </w:rPr>
        <w:t xml:space="preserve">עיבוד הנתונים נעשה בתוכנת הניתוח הסטטיסטי </w:t>
      </w:r>
      <w:r w:rsidR="00CC46B4" w:rsidRPr="003C3530">
        <w:rPr>
          <w:rFonts w:ascii="David" w:eastAsia="Calibri" w:hAnsi="David" w:cs="David" w:hint="cs"/>
          <w:sz w:val="24"/>
          <w:szCs w:val="24"/>
          <w:lang w:bidi="he-IL"/>
        </w:rPr>
        <w:t>SPSS</w:t>
      </w:r>
      <w:r w:rsidR="00CC46B4" w:rsidRPr="003C3530">
        <w:rPr>
          <w:rFonts w:ascii="David" w:eastAsia="Calibri" w:hAnsi="David" w:cs="David" w:hint="cs"/>
          <w:sz w:val="24"/>
          <w:szCs w:val="24"/>
          <w:rtl/>
          <w:lang w:bidi="he-IL"/>
        </w:rPr>
        <w:t xml:space="preserve"> נעשה שימוש בסטטיסטיקה תיאורית ובמתאם פירסון לבדיקת השערות המחקר. </w:t>
      </w:r>
      <w:r w:rsidR="000C062B" w:rsidRPr="003C3530">
        <w:rPr>
          <w:rFonts w:ascii="David" w:eastAsia="Calibri" w:hAnsi="David" w:cs="David" w:hint="cs"/>
          <w:sz w:val="24"/>
          <w:szCs w:val="24"/>
          <w:rtl/>
          <w:lang w:bidi="he-IL"/>
        </w:rPr>
        <w:br w:type="page"/>
      </w:r>
    </w:p>
    <w:p w14:paraId="5FA1F5CF" w14:textId="77777777" w:rsidR="00351282" w:rsidRPr="003C3530" w:rsidRDefault="00351282" w:rsidP="003C3530">
      <w:pPr>
        <w:bidi/>
        <w:spacing w:after="0" w:line="480" w:lineRule="auto"/>
        <w:jc w:val="both"/>
        <w:rPr>
          <w:rFonts w:ascii="David" w:eastAsia="Calibri" w:hAnsi="David" w:cs="David"/>
          <w:sz w:val="24"/>
          <w:szCs w:val="24"/>
          <w:rtl/>
          <w:lang w:bidi="he-IL"/>
        </w:rPr>
      </w:pPr>
    </w:p>
    <w:p w14:paraId="7B37F96D" w14:textId="040C432C" w:rsidR="00351282" w:rsidRPr="003C3530" w:rsidRDefault="00351282" w:rsidP="003C3530">
      <w:pPr>
        <w:pStyle w:val="a3"/>
        <w:numPr>
          <w:ilvl w:val="0"/>
          <w:numId w:val="28"/>
        </w:numPr>
        <w:spacing w:after="0" w:line="480" w:lineRule="auto"/>
        <w:ind w:left="0"/>
        <w:jc w:val="both"/>
        <w:rPr>
          <w:rFonts w:ascii="David" w:hAnsi="David" w:cs="David"/>
          <w:b/>
          <w:bCs/>
          <w:sz w:val="24"/>
          <w:szCs w:val="24"/>
          <w:rtl/>
        </w:rPr>
      </w:pPr>
      <w:r w:rsidRPr="003C3530">
        <w:rPr>
          <w:rFonts w:ascii="David" w:hAnsi="David" w:cs="David" w:hint="cs"/>
          <w:b/>
          <w:bCs/>
          <w:sz w:val="24"/>
          <w:szCs w:val="24"/>
          <w:rtl/>
        </w:rPr>
        <w:t>ממצאים</w:t>
      </w:r>
    </w:p>
    <w:p w14:paraId="7A47443D" w14:textId="26C5B22E" w:rsidR="00351282" w:rsidRPr="003C3530" w:rsidRDefault="00351282"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b/>
          <w:bCs/>
          <w:sz w:val="24"/>
          <w:szCs w:val="24"/>
          <w:rtl/>
          <w:lang w:bidi="he-IL"/>
        </w:rPr>
        <w:t xml:space="preserve">השערת המחקר: </w:t>
      </w:r>
      <w:r w:rsidRPr="003C3530">
        <w:rPr>
          <w:rFonts w:ascii="David" w:eastAsia="Calibri" w:hAnsi="David" w:cs="David" w:hint="cs"/>
          <w:sz w:val="24"/>
          <w:szCs w:val="24"/>
          <w:rtl/>
          <w:lang w:bidi="he-IL"/>
        </w:rPr>
        <w:t>יימצא</w:t>
      </w:r>
      <w:r w:rsidR="00375B84" w:rsidRPr="003C3530">
        <w:rPr>
          <w:rFonts w:ascii="David" w:eastAsia="Calibri" w:hAnsi="David" w:cs="David" w:hint="cs"/>
          <w:sz w:val="24"/>
          <w:szCs w:val="24"/>
          <w:rtl/>
          <w:lang w:bidi="he-IL"/>
        </w:rPr>
        <w:t>ו</w:t>
      </w:r>
      <w:r w:rsidRPr="003C3530">
        <w:rPr>
          <w:rFonts w:ascii="David" w:eastAsia="Calibri" w:hAnsi="David" w:cs="David" w:hint="cs"/>
          <w:sz w:val="24"/>
          <w:szCs w:val="24"/>
          <w:rtl/>
          <w:lang w:bidi="he-IL"/>
        </w:rPr>
        <w:t xml:space="preserve"> </w:t>
      </w:r>
      <w:r w:rsidR="00341593" w:rsidRPr="003C3530">
        <w:rPr>
          <w:rFonts w:ascii="David" w:eastAsia="Calibri" w:hAnsi="David" w:cs="David" w:hint="cs"/>
          <w:sz w:val="24"/>
          <w:szCs w:val="24"/>
          <w:rtl/>
          <w:lang w:bidi="he-IL"/>
        </w:rPr>
        <w:t>קשר</w:t>
      </w:r>
      <w:r w:rsidR="00375B84" w:rsidRPr="003C3530">
        <w:rPr>
          <w:rFonts w:ascii="David" w:eastAsia="Calibri" w:hAnsi="David" w:cs="David" w:hint="cs"/>
          <w:sz w:val="24"/>
          <w:szCs w:val="24"/>
          <w:rtl/>
          <w:lang w:bidi="he-IL"/>
        </w:rPr>
        <w:t>ים חיוביים</w:t>
      </w:r>
      <w:r w:rsidR="00341593" w:rsidRPr="003C3530">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 xml:space="preserve">בין מאפייני האישיות </w:t>
      </w:r>
      <w:r w:rsidR="00341593" w:rsidRPr="003C3530">
        <w:rPr>
          <w:rFonts w:ascii="David" w:eastAsia="Calibri" w:hAnsi="David" w:cs="David" w:hint="cs"/>
          <w:sz w:val="24"/>
          <w:szCs w:val="24"/>
          <w:rtl/>
          <w:lang w:bidi="he-IL"/>
        </w:rPr>
        <w:t xml:space="preserve">של מורים ערבים במערכת החינוך הערבית בישראל </w:t>
      </w:r>
      <w:r w:rsidRPr="003C3530">
        <w:rPr>
          <w:rFonts w:ascii="David" w:eastAsia="Calibri" w:hAnsi="David" w:cs="David" w:hint="cs"/>
          <w:sz w:val="24"/>
          <w:szCs w:val="24"/>
          <w:rtl/>
          <w:lang w:bidi="he-IL"/>
        </w:rPr>
        <w:t xml:space="preserve">לבין סגנונות החשיבה </w:t>
      </w:r>
      <w:r w:rsidR="00341593" w:rsidRPr="003C3530">
        <w:rPr>
          <w:rFonts w:ascii="David" w:eastAsia="Calibri" w:hAnsi="David" w:cs="David" w:hint="cs"/>
          <w:sz w:val="24"/>
          <w:szCs w:val="24"/>
          <w:rtl/>
          <w:lang w:bidi="he-IL"/>
        </w:rPr>
        <w:t>שלהם</w:t>
      </w:r>
      <w:r w:rsidRPr="003C3530">
        <w:rPr>
          <w:rFonts w:ascii="David" w:eastAsia="Calibri" w:hAnsi="David" w:cs="David" w:hint="cs"/>
          <w:sz w:val="24"/>
          <w:szCs w:val="24"/>
          <w:rtl/>
          <w:lang w:bidi="he-IL"/>
        </w:rPr>
        <w:t xml:space="preserve">. </w:t>
      </w:r>
    </w:p>
    <w:p w14:paraId="1B11D272" w14:textId="58706BF5" w:rsidR="00351282" w:rsidRPr="003C3530" w:rsidRDefault="00351282"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 xml:space="preserve"> </w:t>
      </w:r>
      <w:r w:rsidRPr="003C3530">
        <w:rPr>
          <w:rFonts w:ascii="David" w:eastAsia="Calibri" w:hAnsi="David" w:cs="David" w:hint="cs"/>
          <w:b/>
          <w:bCs/>
          <w:sz w:val="24"/>
          <w:szCs w:val="24"/>
          <w:rtl/>
          <w:lang w:bidi="he-IL"/>
        </w:rPr>
        <w:t xml:space="preserve">טבלה : הקשר בין מאפייני האישיות לבין סגנונות חשיבה בקרב </w:t>
      </w:r>
      <w:r w:rsidR="005123B1" w:rsidRPr="003C3530">
        <w:rPr>
          <w:rFonts w:ascii="David" w:eastAsia="Calibri" w:hAnsi="David" w:cs="David" w:hint="cs"/>
          <w:b/>
          <w:bCs/>
          <w:sz w:val="24"/>
          <w:szCs w:val="24"/>
          <w:rtl/>
          <w:lang w:bidi="he-IL"/>
        </w:rPr>
        <w:t xml:space="preserve">מורים </w:t>
      </w:r>
      <w:r w:rsidRPr="003C3530">
        <w:rPr>
          <w:rFonts w:ascii="David" w:eastAsia="Calibri" w:hAnsi="David" w:cs="David" w:hint="cs"/>
          <w:sz w:val="24"/>
          <w:szCs w:val="24"/>
          <w:rtl/>
          <w:lang w:bidi="he-IL"/>
        </w:rPr>
        <w:t>(</w:t>
      </w:r>
      <w:r w:rsidR="00375B84" w:rsidRPr="003C3530">
        <w:rPr>
          <w:rFonts w:ascii="David" w:eastAsia="Calibri" w:hAnsi="David" w:cs="David" w:hint="cs"/>
          <w:sz w:val="24"/>
          <w:szCs w:val="24"/>
          <w:lang w:bidi="he-IL"/>
        </w:rPr>
        <w:t>N</w:t>
      </w:r>
      <w:r w:rsidRPr="003C3530">
        <w:rPr>
          <w:rFonts w:ascii="David" w:eastAsia="Calibri" w:hAnsi="David" w:cs="David" w:hint="cs"/>
          <w:sz w:val="24"/>
          <w:szCs w:val="24"/>
          <w:lang w:bidi="he-IL"/>
        </w:rPr>
        <w:t>=</w:t>
      </w:r>
      <w:r w:rsidR="004F4BE7" w:rsidRPr="003C3530">
        <w:rPr>
          <w:rFonts w:ascii="David" w:eastAsia="Calibri" w:hAnsi="David" w:cs="David" w:hint="cs"/>
          <w:sz w:val="24"/>
          <w:szCs w:val="24"/>
          <w:lang w:bidi="he-IL"/>
        </w:rPr>
        <w:t>205</w:t>
      </w:r>
      <w:r w:rsidRPr="003C3530">
        <w:rPr>
          <w:rFonts w:ascii="David" w:eastAsia="Calibri" w:hAnsi="David" w:cs="David" w:hint="cs"/>
          <w:sz w:val="24"/>
          <w:szCs w:val="24"/>
          <w:rtl/>
          <w:lang w:bidi="he-IL"/>
        </w:rPr>
        <w:t xml:space="preserve">) </w:t>
      </w:r>
    </w:p>
    <w:tbl>
      <w:tblPr>
        <w:bidiVisual/>
        <w:tblW w:w="5697" w:type="pct"/>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06"/>
        <w:gridCol w:w="633"/>
        <w:gridCol w:w="426"/>
        <w:gridCol w:w="739"/>
        <w:gridCol w:w="426"/>
        <w:gridCol w:w="1015"/>
        <w:gridCol w:w="426"/>
        <w:gridCol w:w="807"/>
        <w:gridCol w:w="426"/>
        <w:gridCol w:w="808"/>
        <w:gridCol w:w="426"/>
        <w:gridCol w:w="1014"/>
        <w:gridCol w:w="426"/>
        <w:gridCol w:w="1140"/>
        <w:gridCol w:w="426"/>
      </w:tblGrid>
      <w:tr w:rsidR="00351282" w:rsidRPr="003C3530" w14:paraId="03698C76" w14:textId="77777777" w:rsidTr="00864D07">
        <w:trPr>
          <w:gridAfter w:val="1"/>
          <w:wAfter w:w="426" w:type="dxa"/>
          <w:cantSplit/>
          <w:jc w:val="center"/>
        </w:trPr>
        <w:tc>
          <w:tcPr>
            <w:tcW w:w="1339" w:type="dxa"/>
            <w:gridSpan w:val="2"/>
            <w:shd w:val="clear" w:color="auto" w:fill="FFFFFF"/>
            <w:vAlign w:val="center"/>
          </w:tcPr>
          <w:p w14:paraId="15C323AD" w14:textId="42AC3426" w:rsidR="00351282" w:rsidRPr="003C3530" w:rsidRDefault="00864D07" w:rsidP="003C3530">
            <w:pPr>
              <w:autoSpaceDE w:val="0"/>
              <w:autoSpaceDN w:val="0"/>
              <w:adjustRightInd w:val="0"/>
              <w:spacing w:after="0" w:line="480" w:lineRule="auto"/>
              <w:jc w:val="both"/>
              <w:rPr>
                <w:rFonts w:ascii="David" w:eastAsia="Calibri" w:hAnsi="David" w:cs="David"/>
                <w:b/>
                <w:bCs/>
                <w:color w:val="000000"/>
                <w:sz w:val="24"/>
                <w:szCs w:val="24"/>
                <w:rtl/>
                <w:lang w:bidi="he-IL"/>
              </w:rPr>
            </w:pPr>
            <w:r>
              <w:rPr>
                <w:rFonts w:ascii="David" w:eastAsia="Calibri" w:hAnsi="David" w:cs="David" w:hint="cs"/>
                <w:b/>
                <w:bCs/>
                <w:color w:val="000000"/>
                <w:sz w:val="24"/>
                <w:szCs w:val="24"/>
                <w:rtl/>
                <w:lang w:bidi="he-IL"/>
              </w:rPr>
              <w:t xml:space="preserve">   </w:t>
            </w:r>
            <w:r w:rsidR="00351282" w:rsidRPr="003C3530">
              <w:rPr>
                <w:rFonts w:ascii="David" w:eastAsia="Calibri" w:hAnsi="David" w:cs="David" w:hint="cs"/>
                <w:b/>
                <w:bCs/>
                <w:color w:val="000000"/>
                <w:sz w:val="24"/>
                <w:szCs w:val="24"/>
                <w:rtl/>
                <w:lang w:bidi="he-IL"/>
              </w:rPr>
              <w:t>סוג סגנון</w:t>
            </w:r>
          </w:p>
        </w:tc>
        <w:tc>
          <w:tcPr>
            <w:tcW w:w="1165" w:type="dxa"/>
            <w:gridSpan w:val="2"/>
            <w:tcBorders>
              <w:bottom w:val="single" w:sz="4" w:space="0" w:color="auto"/>
            </w:tcBorders>
            <w:shd w:val="clear" w:color="auto" w:fill="FFFFFF"/>
            <w:vAlign w:val="center"/>
          </w:tcPr>
          <w:p w14:paraId="7A3C6987" w14:textId="77777777" w:rsidR="00351282" w:rsidRPr="003C3530" w:rsidRDefault="00351282" w:rsidP="003C3530">
            <w:pPr>
              <w:autoSpaceDE w:val="0"/>
              <w:autoSpaceDN w:val="0"/>
              <w:adjustRightInd w:val="0"/>
              <w:spacing w:after="0" w:line="480" w:lineRule="auto"/>
              <w:jc w:val="both"/>
              <w:rPr>
                <w:rFonts w:ascii="David" w:eastAsia="Calibri" w:hAnsi="David" w:cs="David"/>
                <w:b/>
                <w:bCs/>
                <w:color w:val="000000"/>
                <w:sz w:val="24"/>
                <w:szCs w:val="24"/>
                <w:rtl/>
                <w:lang w:bidi="he-IL"/>
              </w:rPr>
            </w:pPr>
            <w:r w:rsidRPr="003C3530">
              <w:rPr>
                <w:rFonts w:ascii="David" w:eastAsia="Calibri" w:hAnsi="David" w:cs="David" w:hint="cs"/>
                <w:b/>
                <w:bCs/>
                <w:color w:val="000000"/>
                <w:sz w:val="24"/>
                <w:szCs w:val="24"/>
                <w:rtl/>
                <w:lang w:bidi="he-IL"/>
              </w:rPr>
              <w:t>סגנון/מאפיין</w:t>
            </w:r>
          </w:p>
        </w:tc>
        <w:tc>
          <w:tcPr>
            <w:tcW w:w="1441" w:type="dxa"/>
            <w:gridSpan w:val="2"/>
            <w:tcBorders>
              <w:bottom w:val="single" w:sz="4" w:space="0" w:color="auto"/>
            </w:tcBorders>
            <w:shd w:val="clear" w:color="auto" w:fill="FFFFFF"/>
            <w:vAlign w:val="center"/>
          </w:tcPr>
          <w:p w14:paraId="7AA95D65" w14:textId="77777777" w:rsidR="00351282" w:rsidRPr="00864D07" w:rsidRDefault="00351282" w:rsidP="003C3530">
            <w:pPr>
              <w:autoSpaceDE w:val="0"/>
              <w:autoSpaceDN w:val="0"/>
              <w:adjustRightInd w:val="0"/>
              <w:spacing w:after="0" w:line="480" w:lineRule="auto"/>
              <w:jc w:val="both"/>
              <w:rPr>
                <w:rFonts w:eastAsia="Calibri" w:cs="David"/>
                <w:b/>
                <w:bCs/>
                <w:color w:val="000000"/>
                <w:sz w:val="24"/>
                <w:szCs w:val="24"/>
              </w:rPr>
            </w:pPr>
            <w:r w:rsidRPr="003C3530">
              <w:rPr>
                <w:rFonts w:ascii="David" w:eastAsia="Calibri" w:hAnsi="David" w:cs="David" w:hint="cs"/>
                <w:b/>
                <w:bCs/>
                <w:color w:val="000000"/>
                <w:sz w:val="24"/>
                <w:szCs w:val="24"/>
                <w:rtl/>
                <w:lang w:bidi="he-IL"/>
              </w:rPr>
              <w:t>יציבות רגשית</w:t>
            </w:r>
          </w:p>
        </w:tc>
        <w:tc>
          <w:tcPr>
            <w:tcW w:w="1233" w:type="dxa"/>
            <w:gridSpan w:val="2"/>
            <w:tcBorders>
              <w:bottom w:val="single" w:sz="4" w:space="0" w:color="auto"/>
            </w:tcBorders>
            <w:shd w:val="clear" w:color="auto" w:fill="FFFFFF"/>
            <w:vAlign w:val="center"/>
          </w:tcPr>
          <w:p w14:paraId="4E70E78C" w14:textId="77777777" w:rsidR="00351282" w:rsidRPr="003C3530" w:rsidRDefault="00351282" w:rsidP="003C3530">
            <w:pPr>
              <w:autoSpaceDE w:val="0"/>
              <w:autoSpaceDN w:val="0"/>
              <w:adjustRightInd w:val="0"/>
              <w:spacing w:after="0" w:line="480" w:lineRule="auto"/>
              <w:jc w:val="both"/>
              <w:rPr>
                <w:rFonts w:ascii="David" w:eastAsia="Calibri" w:hAnsi="David" w:cs="David"/>
                <w:b/>
                <w:bCs/>
                <w:color w:val="000000"/>
                <w:sz w:val="24"/>
                <w:szCs w:val="24"/>
              </w:rPr>
            </w:pPr>
            <w:r w:rsidRPr="003C3530">
              <w:rPr>
                <w:rFonts w:ascii="David" w:eastAsia="Calibri" w:hAnsi="David" w:cs="David" w:hint="cs"/>
                <w:b/>
                <w:bCs/>
                <w:color w:val="000000"/>
                <w:sz w:val="24"/>
                <w:szCs w:val="24"/>
                <w:rtl/>
                <w:lang w:bidi="he-IL"/>
              </w:rPr>
              <w:t>מוחצנות</w:t>
            </w:r>
          </w:p>
        </w:tc>
        <w:tc>
          <w:tcPr>
            <w:tcW w:w="1234" w:type="dxa"/>
            <w:gridSpan w:val="2"/>
            <w:tcBorders>
              <w:bottom w:val="single" w:sz="4" w:space="0" w:color="auto"/>
            </w:tcBorders>
            <w:shd w:val="clear" w:color="auto" w:fill="FFFFFF"/>
            <w:vAlign w:val="center"/>
          </w:tcPr>
          <w:p w14:paraId="5C6FC970" w14:textId="77777777" w:rsidR="00351282" w:rsidRPr="003C3530" w:rsidRDefault="00351282" w:rsidP="003C3530">
            <w:pPr>
              <w:autoSpaceDE w:val="0"/>
              <w:autoSpaceDN w:val="0"/>
              <w:adjustRightInd w:val="0"/>
              <w:spacing w:after="0" w:line="480" w:lineRule="auto"/>
              <w:jc w:val="both"/>
              <w:rPr>
                <w:rFonts w:ascii="David" w:eastAsia="Calibri" w:hAnsi="David" w:cs="David"/>
                <w:b/>
                <w:bCs/>
                <w:color w:val="000000"/>
                <w:sz w:val="24"/>
                <w:szCs w:val="24"/>
              </w:rPr>
            </w:pPr>
            <w:r w:rsidRPr="003C3530">
              <w:rPr>
                <w:rFonts w:ascii="David" w:eastAsia="Calibri" w:hAnsi="David" w:cs="David" w:hint="cs"/>
                <w:b/>
                <w:bCs/>
                <w:color w:val="000000"/>
                <w:sz w:val="24"/>
                <w:szCs w:val="24"/>
                <w:rtl/>
                <w:lang w:bidi="he-IL"/>
              </w:rPr>
              <w:t>פתיחות</w:t>
            </w:r>
          </w:p>
        </w:tc>
        <w:tc>
          <w:tcPr>
            <w:tcW w:w="1440" w:type="dxa"/>
            <w:gridSpan w:val="2"/>
            <w:tcBorders>
              <w:bottom w:val="single" w:sz="4" w:space="0" w:color="auto"/>
            </w:tcBorders>
            <w:shd w:val="clear" w:color="auto" w:fill="FFFFFF"/>
            <w:vAlign w:val="center"/>
          </w:tcPr>
          <w:p w14:paraId="478FB6E3" w14:textId="77777777" w:rsidR="00351282" w:rsidRPr="00864D07" w:rsidRDefault="00351282" w:rsidP="00864D07">
            <w:pPr>
              <w:autoSpaceDE w:val="0"/>
              <w:autoSpaceDN w:val="0"/>
              <w:adjustRightInd w:val="0"/>
              <w:spacing w:after="0" w:line="480" w:lineRule="auto"/>
              <w:ind w:left="136" w:firstLine="136"/>
              <w:jc w:val="both"/>
              <w:rPr>
                <w:rFonts w:eastAsia="Calibri" w:cs="David"/>
                <w:b/>
                <w:bCs/>
                <w:color w:val="000000"/>
                <w:sz w:val="24"/>
                <w:szCs w:val="24"/>
              </w:rPr>
            </w:pPr>
            <w:r w:rsidRPr="003C3530">
              <w:rPr>
                <w:rFonts w:ascii="David" w:eastAsia="Calibri" w:hAnsi="David" w:cs="David" w:hint="cs"/>
                <w:b/>
                <w:bCs/>
                <w:color w:val="000000"/>
                <w:sz w:val="24"/>
                <w:szCs w:val="24"/>
                <w:rtl/>
                <w:lang w:bidi="he-IL"/>
              </w:rPr>
              <w:t>נעימות</w:t>
            </w:r>
          </w:p>
        </w:tc>
        <w:tc>
          <w:tcPr>
            <w:tcW w:w="1566" w:type="dxa"/>
            <w:gridSpan w:val="2"/>
            <w:tcBorders>
              <w:bottom w:val="single" w:sz="4" w:space="0" w:color="auto"/>
            </w:tcBorders>
            <w:shd w:val="clear" w:color="auto" w:fill="FFFFFF"/>
            <w:vAlign w:val="center"/>
          </w:tcPr>
          <w:p w14:paraId="6F67FD33" w14:textId="77777777" w:rsidR="00351282" w:rsidRPr="001B2545" w:rsidRDefault="00351282" w:rsidP="00864D07">
            <w:pPr>
              <w:autoSpaceDE w:val="0"/>
              <w:autoSpaceDN w:val="0"/>
              <w:adjustRightInd w:val="0"/>
              <w:spacing w:after="0" w:line="480" w:lineRule="auto"/>
              <w:ind w:left="285"/>
              <w:jc w:val="both"/>
              <w:rPr>
                <w:rFonts w:eastAsia="Calibri" w:cs="David"/>
                <w:b/>
                <w:bCs/>
                <w:color w:val="000000"/>
                <w:sz w:val="24"/>
                <w:szCs w:val="24"/>
              </w:rPr>
            </w:pPr>
            <w:r w:rsidRPr="003C3530">
              <w:rPr>
                <w:rFonts w:ascii="David" w:eastAsia="Calibri" w:hAnsi="David" w:cs="David" w:hint="cs"/>
                <w:b/>
                <w:bCs/>
                <w:color w:val="000000"/>
                <w:sz w:val="24"/>
                <w:szCs w:val="24"/>
                <w:rtl/>
                <w:lang w:bidi="he-IL"/>
              </w:rPr>
              <w:t>מצפוניות</w:t>
            </w:r>
          </w:p>
        </w:tc>
      </w:tr>
      <w:tr w:rsidR="00351282" w:rsidRPr="003C3530" w14:paraId="68717BCF" w14:textId="77777777" w:rsidTr="00864D07">
        <w:trPr>
          <w:gridBefore w:val="1"/>
          <w:wBefore w:w="706" w:type="dxa"/>
          <w:cantSplit/>
          <w:jc w:val="center"/>
        </w:trPr>
        <w:tc>
          <w:tcPr>
            <w:tcW w:w="1059" w:type="dxa"/>
            <w:gridSpan w:val="2"/>
            <w:vMerge w:val="restart"/>
            <w:vAlign w:val="center"/>
          </w:tcPr>
          <w:p w14:paraId="033E32F5" w14:textId="604E147D" w:rsidR="00351282" w:rsidRPr="001B2545" w:rsidRDefault="00351282" w:rsidP="00864D07">
            <w:pPr>
              <w:bidi/>
              <w:spacing w:after="0" w:line="480" w:lineRule="auto"/>
              <w:jc w:val="both"/>
              <w:rPr>
                <w:rFonts w:ascii="David" w:eastAsia="Calibri" w:hAnsi="David" w:hint="cs"/>
                <w:b/>
                <w:bCs/>
                <w:sz w:val="24"/>
                <w:szCs w:val="24"/>
                <w:rtl/>
              </w:rPr>
            </w:pPr>
            <w:r w:rsidRPr="003C3530">
              <w:rPr>
                <w:rFonts w:ascii="David" w:eastAsia="Calibri" w:hAnsi="David" w:cs="David" w:hint="cs"/>
                <w:b/>
                <w:bCs/>
                <w:sz w:val="24"/>
                <w:szCs w:val="24"/>
                <w:rtl/>
                <w:lang w:bidi="he-IL"/>
              </w:rPr>
              <w:t>סוג ראשון</w:t>
            </w:r>
            <w:r w:rsidRPr="003C3530">
              <w:rPr>
                <w:rFonts w:ascii="David" w:eastAsia="Calibri" w:hAnsi="David" w:cs="David" w:hint="cs"/>
                <w:b/>
                <w:bCs/>
                <w:sz w:val="24"/>
                <w:szCs w:val="24"/>
                <w:rtl/>
              </w:rPr>
              <w:t xml:space="preserve"> </w:t>
            </w:r>
            <w:r w:rsidR="001B2545">
              <w:rPr>
                <w:rFonts w:ascii="David" w:eastAsia="Calibri" w:hAnsi="David" w:hint="cs"/>
                <w:b/>
                <w:bCs/>
                <w:sz w:val="24"/>
                <w:szCs w:val="24"/>
                <w:rtl/>
              </w:rPr>
              <w:t xml:space="preserve">  </w:t>
            </w:r>
          </w:p>
        </w:tc>
        <w:tc>
          <w:tcPr>
            <w:tcW w:w="1165" w:type="dxa"/>
            <w:gridSpan w:val="2"/>
            <w:tcBorders>
              <w:bottom w:val="nil"/>
            </w:tcBorders>
            <w:shd w:val="clear" w:color="auto" w:fill="auto"/>
            <w:vAlign w:val="center"/>
          </w:tcPr>
          <w:p w14:paraId="04359B4D" w14:textId="1A427D6A" w:rsidR="00351282" w:rsidRPr="003C3530" w:rsidRDefault="00351282" w:rsidP="00864D07">
            <w:pPr>
              <w:bidi/>
              <w:spacing w:after="0" w:line="480" w:lineRule="auto"/>
              <w:jc w:val="both"/>
              <w:rPr>
                <w:rFonts w:ascii="David" w:eastAsia="Calibri" w:hAnsi="David" w:cs="David" w:hint="cs"/>
                <w:b/>
                <w:bCs/>
                <w:sz w:val="24"/>
                <w:szCs w:val="24"/>
                <w:rtl/>
                <w:lang w:bidi="he-IL"/>
              </w:rPr>
            </w:pPr>
            <w:r w:rsidRPr="003C3530">
              <w:rPr>
                <w:rFonts w:ascii="David" w:eastAsia="Calibri" w:hAnsi="David" w:cs="David" w:hint="cs"/>
                <w:b/>
                <w:bCs/>
                <w:sz w:val="24"/>
                <w:szCs w:val="24"/>
                <w:rtl/>
                <w:lang w:bidi="he-IL"/>
              </w:rPr>
              <w:t>מחוקק</w:t>
            </w:r>
            <w:r w:rsidR="00864D07">
              <w:rPr>
                <w:rFonts w:ascii="David" w:eastAsia="Calibri" w:hAnsi="David" w:cs="David" w:hint="cs"/>
                <w:b/>
                <w:bCs/>
                <w:sz w:val="24"/>
                <w:szCs w:val="24"/>
                <w:rtl/>
                <w:lang w:bidi="he-IL"/>
              </w:rPr>
              <w:t xml:space="preserve">     </w:t>
            </w:r>
          </w:p>
        </w:tc>
        <w:tc>
          <w:tcPr>
            <w:tcW w:w="1441" w:type="dxa"/>
            <w:gridSpan w:val="2"/>
            <w:tcBorders>
              <w:bottom w:val="nil"/>
            </w:tcBorders>
            <w:vAlign w:val="center"/>
          </w:tcPr>
          <w:p w14:paraId="17939898" w14:textId="7A208E1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.6</w:t>
            </w:r>
            <w:r w:rsidR="00864D07">
              <w:rPr>
                <w:rFonts w:eastAsia="Calibri" w:cs="David"/>
                <w:sz w:val="24"/>
                <w:szCs w:val="24"/>
                <w:lang w:bidi="he-IL"/>
              </w:rPr>
              <w:t>8**</w:t>
            </w:r>
          </w:p>
        </w:tc>
        <w:tc>
          <w:tcPr>
            <w:tcW w:w="1233" w:type="dxa"/>
            <w:gridSpan w:val="2"/>
            <w:tcBorders>
              <w:bottom w:val="nil"/>
            </w:tcBorders>
            <w:vAlign w:val="center"/>
          </w:tcPr>
          <w:p w14:paraId="1451AB7F"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.21</w:t>
            </w:r>
          </w:p>
        </w:tc>
        <w:tc>
          <w:tcPr>
            <w:tcW w:w="1234" w:type="dxa"/>
            <w:gridSpan w:val="2"/>
            <w:tcBorders>
              <w:bottom w:val="nil"/>
            </w:tcBorders>
            <w:vAlign w:val="center"/>
          </w:tcPr>
          <w:p w14:paraId="1C2CD8C7" w14:textId="77777777" w:rsidR="00351282" w:rsidRPr="003C3530" w:rsidRDefault="00351282" w:rsidP="00864D07">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lang w:bidi="he-IL"/>
              </w:rPr>
              <w:t>.31*</w:t>
            </w:r>
          </w:p>
        </w:tc>
        <w:tc>
          <w:tcPr>
            <w:tcW w:w="1440" w:type="dxa"/>
            <w:gridSpan w:val="2"/>
            <w:tcBorders>
              <w:bottom w:val="nil"/>
            </w:tcBorders>
            <w:vAlign w:val="center"/>
          </w:tcPr>
          <w:p w14:paraId="7F851DDF"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.24</w:t>
            </w:r>
          </w:p>
        </w:tc>
        <w:tc>
          <w:tcPr>
            <w:tcW w:w="1566" w:type="dxa"/>
            <w:gridSpan w:val="2"/>
            <w:tcBorders>
              <w:bottom w:val="nil"/>
            </w:tcBorders>
            <w:vAlign w:val="center"/>
          </w:tcPr>
          <w:p w14:paraId="30D7F8D3"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.33*</w:t>
            </w:r>
          </w:p>
        </w:tc>
      </w:tr>
      <w:tr w:rsidR="00351282" w:rsidRPr="003C3530" w14:paraId="29073378" w14:textId="77777777" w:rsidTr="00864D07">
        <w:trPr>
          <w:gridBefore w:val="1"/>
          <w:wBefore w:w="706" w:type="dxa"/>
          <w:cantSplit/>
          <w:jc w:val="center"/>
        </w:trPr>
        <w:tc>
          <w:tcPr>
            <w:tcW w:w="1059" w:type="dxa"/>
            <w:gridSpan w:val="2"/>
            <w:vMerge/>
          </w:tcPr>
          <w:p w14:paraId="64A7A723" w14:textId="77777777" w:rsidR="00351282" w:rsidRPr="003C3530" w:rsidRDefault="00351282" w:rsidP="00864D07">
            <w:pPr>
              <w:bidi/>
              <w:spacing w:after="0" w:line="480" w:lineRule="auto"/>
              <w:jc w:val="both"/>
              <w:rPr>
                <w:rFonts w:ascii="David" w:eastAsia="Calibri" w:hAnsi="David" w:cs="David"/>
                <w:b/>
                <w:bCs/>
                <w:sz w:val="24"/>
                <w:szCs w:val="24"/>
                <w:rtl/>
                <w:lang w:bidi="he-IL"/>
              </w:rPr>
            </w:pPr>
          </w:p>
        </w:tc>
        <w:tc>
          <w:tcPr>
            <w:tcW w:w="1165" w:type="dxa"/>
            <w:gridSpan w:val="2"/>
            <w:tcBorders>
              <w:top w:val="nil"/>
              <w:bottom w:val="nil"/>
            </w:tcBorders>
            <w:shd w:val="clear" w:color="auto" w:fill="auto"/>
            <w:vAlign w:val="center"/>
          </w:tcPr>
          <w:p w14:paraId="0EC3DBFC" w14:textId="77777777" w:rsidR="00351282" w:rsidRPr="003C3530" w:rsidRDefault="00351282" w:rsidP="00864D07">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שופט</w:t>
            </w:r>
          </w:p>
        </w:tc>
        <w:tc>
          <w:tcPr>
            <w:tcW w:w="1441" w:type="dxa"/>
            <w:gridSpan w:val="2"/>
            <w:tcBorders>
              <w:top w:val="nil"/>
              <w:bottom w:val="nil"/>
            </w:tcBorders>
            <w:vAlign w:val="center"/>
          </w:tcPr>
          <w:p w14:paraId="0ADB061A" w14:textId="4DF7FCCB"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.7</w:t>
            </w:r>
            <w:r w:rsidR="00864D07">
              <w:rPr>
                <w:rFonts w:ascii="David" w:eastAsia="Calibri" w:hAnsi="David" w:cs="David"/>
                <w:sz w:val="24"/>
                <w:szCs w:val="24"/>
                <w:lang w:bidi="he-IL"/>
              </w:rPr>
              <w:t>5**</w:t>
            </w:r>
          </w:p>
        </w:tc>
        <w:tc>
          <w:tcPr>
            <w:tcW w:w="1233" w:type="dxa"/>
            <w:gridSpan w:val="2"/>
            <w:tcBorders>
              <w:top w:val="nil"/>
              <w:bottom w:val="nil"/>
            </w:tcBorders>
            <w:vAlign w:val="center"/>
          </w:tcPr>
          <w:p w14:paraId="0F85C5BA"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.61*</w:t>
            </w:r>
          </w:p>
        </w:tc>
        <w:tc>
          <w:tcPr>
            <w:tcW w:w="1234" w:type="dxa"/>
            <w:gridSpan w:val="2"/>
            <w:tcBorders>
              <w:top w:val="nil"/>
              <w:bottom w:val="nil"/>
            </w:tcBorders>
            <w:vAlign w:val="center"/>
          </w:tcPr>
          <w:p w14:paraId="19FF1F7A"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.28*</w:t>
            </w:r>
          </w:p>
        </w:tc>
        <w:tc>
          <w:tcPr>
            <w:tcW w:w="1440" w:type="dxa"/>
            <w:gridSpan w:val="2"/>
            <w:tcBorders>
              <w:top w:val="nil"/>
              <w:bottom w:val="nil"/>
            </w:tcBorders>
            <w:vAlign w:val="center"/>
          </w:tcPr>
          <w:p w14:paraId="6B6759EB"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.25</w:t>
            </w:r>
          </w:p>
        </w:tc>
        <w:tc>
          <w:tcPr>
            <w:tcW w:w="1566" w:type="dxa"/>
            <w:gridSpan w:val="2"/>
            <w:tcBorders>
              <w:top w:val="nil"/>
              <w:bottom w:val="nil"/>
            </w:tcBorders>
            <w:vAlign w:val="center"/>
          </w:tcPr>
          <w:p w14:paraId="76F17AF6"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.23*</w:t>
            </w:r>
          </w:p>
        </w:tc>
      </w:tr>
      <w:tr w:rsidR="00351282" w:rsidRPr="003C3530" w14:paraId="416339A8" w14:textId="77777777" w:rsidTr="00864D07">
        <w:trPr>
          <w:gridBefore w:val="1"/>
          <w:wBefore w:w="706" w:type="dxa"/>
          <w:cantSplit/>
          <w:jc w:val="center"/>
        </w:trPr>
        <w:tc>
          <w:tcPr>
            <w:tcW w:w="1059" w:type="dxa"/>
            <w:gridSpan w:val="2"/>
            <w:vMerge/>
          </w:tcPr>
          <w:p w14:paraId="144E3F10" w14:textId="77777777" w:rsidR="00351282" w:rsidRPr="003C3530" w:rsidRDefault="00351282" w:rsidP="00864D07">
            <w:pPr>
              <w:bidi/>
              <w:spacing w:after="0" w:line="480" w:lineRule="auto"/>
              <w:jc w:val="both"/>
              <w:rPr>
                <w:rFonts w:ascii="David" w:eastAsia="Calibri" w:hAnsi="David" w:cs="David"/>
                <w:b/>
                <w:bCs/>
                <w:sz w:val="24"/>
                <w:szCs w:val="24"/>
                <w:rtl/>
                <w:lang w:bidi="he-IL"/>
              </w:rPr>
            </w:pPr>
          </w:p>
        </w:tc>
        <w:tc>
          <w:tcPr>
            <w:tcW w:w="1165" w:type="dxa"/>
            <w:gridSpan w:val="2"/>
            <w:tcBorders>
              <w:top w:val="nil"/>
              <w:bottom w:val="nil"/>
            </w:tcBorders>
            <w:shd w:val="clear" w:color="auto" w:fill="auto"/>
            <w:vAlign w:val="center"/>
          </w:tcPr>
          <w:p w14:paraId="18D612B2" w14:textId="77777777" w:rsidR="00351282" w:rsidRPr="003C3530" w:rsidRDefault="00351282" w:rsidP="00864D07">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היררכי</w:t>
            </w:r>
          </w:p>
        </w:tc>
        <w:tc>
          <w:tcPr>
            <w:tcW w:w="1441" w:type="dxa"/>
            <w:gridSpan w:val="2"/>
            <w:tcBorders>
              <w:top w:val="nil"/>
              <w:bottom w:val="nil"/>
            </w:tcBorders>
            <w:vAlign w:val="center"/>
          </w:tcPr>
          <w:p w14:paraId="6797EDE2"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.59**</w:t>
            </w:r>
          </w:p>
        </w:tc>
        <w:tc>
          <w:tcPr>
            <w:tcW w:w="1233" w:type="dxa"/>
            <w:gridSpan w:val="2"/>
            <w:tcBorders>
              <w:top w:val="nil"/>
              <w:bottom w:val="nil"/>
            </w:tcBorders>
            <w:vAlign w:val="center"/>
          </w:tcPr>
          <w:p w14:paraId="4A8DF249"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.54</w:t>
            </w:r>
          </w:p>
        </w:tc>
        <w:tc>
          <w:tcPr>
            <w:tcW w:w="1234" w:type="dxa"/>
            <w:gridSpan w:val="2"/>
            <w:tcBorders>
              <w:top w:val="nil"/>
              <w:bottom w:val="nil"/>
            </w:tcBorders>
            <w:vAlign w:val="center"/>
          </w:tcPr>
          <w:p w14:paraId="4294A5AC"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.44</w:t>
            </w:r>
          </w:p>
        </w:tc>
        <w:tc>
          <w:tcPr>
            <w:tcW w:w="1440" w:type="dxa"/>
            <w:gridSpan w:val="2"/>
            <w:tcBorders>
              <w:top w:val="nil"/>
              <w:bottom w:val="nil"/>
            </w:tcBorders>
            <w:vAlign w:val="center"/>
          </w:tcPr>
          <w:p w14:paraId="5BA49871"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.08</w:t>
            </w:r>
          </w:p>
        </w:tc>
        <w:tc>
          <w:tcPr>
            <w:tcW w:w="1566" w:type="dxa"/>
            <w:gridSpan w:val="2"/>
            <w:tcBorders>
              <w:top w:val="nil"/>
              <w:bottom w:val="nil"/>
            </w:tcBorders>
            <w:vAlign w:val="center"/>
          </w:tcPr>
          <w:p w14:paraId="5479028A"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.62**</w:t>
            </w:r>
          </w:p>
        </w:tc>
      </w:tr>
      <w:tr w:rsidR="00351282" w:rsidRPr="003C3530" w14:paraId="53707634" w14:textId="77777777" w:rsidTr="00864D07">
        <w:trPr>
          <w:gridBefore w:val="1"/>
          <w:wBefore w:w="706" w:type="dxa"/>
          <w:cantSplit/>
          <w:jc w:val="center"/>
        </w:trPr>
        <w:tc>
          <w:tcPr>
            <w:tcW w:w="1059" w:type="dxa"/>
            <w:gridSpan w:val="2"/>
            <w:vMerge/>
          </w:tcPr>
          <w:p w14:paraId="16A7AD7D" w14:textId="77777777" w:rsidR="00351282" w:rsidRPr="003C3530" w:rsidRDefault="00351282" w:rsidP="00864D07">
            <w:pPr>
              <w:bidi/>
              <w:spacing w:after="0" w:line="480" w:lineRule="auto"/>
              <w:jc w:val="both"/>
              <w:rPr>
                <w:rFonts w:ascii="David" w:eastAsia="Calibri" w:hAnsi="David" w:cs="David"/>
                <w:b/>
                <w:bCs/>
                <w:sz w:val="24"/>
                <w:szCs w:val="24"/>
                <w:rtl/>
                <w:lang w:bidi="he-IL"/>
              </w:rPr>
            </w:pPr>
          </w:p>
        </w:tc>
        <w:tc>
          <w:tcPr>
            <w:tcW w:w="1165" w:type="dxa"/>
            <w:gridSpan w:val="2"/>
            <w:tcBorders>
              <w:top w:val="nil"/>
              <w:bottom w:val="nil"/>
            </w:tcBorders>
            <w:shd w:val="clear" w:color="auto" w:fill="auto"/>
            <w:vAlign w:val="center"/>
          </w:tcPr>
          <w:p w14:paraId="39B74484" w14:textId="77777777" w:rsidR="00351282" w:rsidRPr="003C3530" w:rsidRDefault="00351282" w:rsidP="00864D07">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גלובלי</w:t>
            </w:r>
          </w:p>
        </w:tc>
        <w:tc>
          <w:tcPr>
            <w:tcW w:w="1441" w:type="dxa"/>
            <w:gridSpan w:val="2"/>
            <w:tcBorders>
              <w:top w:val="nil"/>
              <w:bottom w:val="nil"/>
            </w:tcBorders>
            <w:vAlign w:val="center"/>
          </w:tcPr>
          <w:p w14:paraId="46CC46F5"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.07</w:t>
            </w:r>
          </w:p>
        </w:tc>
        <w:tc>
          <w:tcPr>
            <w:tcW w:w="1233" w:type="dxa"/>
            <w:gridSpan w:val="2"/>
            <w:tcBorders>
              <w:top w:val="nil"/>
              <w:bottom w:val="nil"/>
            </w:tcBorders>
            <w:vAlign w:val="center"/>
          </w:tcPr>
          <w:p w14:paraId="25CAF807"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.53**</w:t>
            </w:r>
          </w:p>
        </w:tc>
        <w:tc>
          <w:tcPr>
            <w:tcW w:w="1234" w:type="dxa"/>
            <w:gridSpan w:val="2"/>
            <w:tcBorders>
              <w:top w:val="nil"/>
              <w:bottom w:val="nil"/>
            </w:tcBorders>
            <w:vAlign w:val="center"/>
          </w:tcPr>
          <w:p w14:paraId="7699E1E8"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.48**</w:t>
            </w:r>
          </w:p>
        </w:tc>
        <w:tc>
          <w:tcPr>
            <w:tcW w:w="1440" w:type="dxa"/>
            <w:gridSpan w:val="2"/>
            <w:tcBorders>
              <w:top w:val="nil"/>
              <w:bottom w:val="nil"/>
            </w:tcBorders>
            <w:vAlign w:val="center"/>
          </w:tcPr>
          <w:p w14:paraId="087C786C" w14:textId="77777777" w:rsidR="00351282" w:rsidRPr="003C3530" w:rsidRDefault="00351282" w:rsidP="00864D07">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lang w:bidi="he-IL"/>
              </w:rPr>
              <w:t>.4**</w:t>
            </w:r>
          </w:p>
        </w:tc>
        <w:tc>
          <w:tcPr>
            <w:tcW w:w="1566" w:type="dxa"/>
            <w:gridSpan w:val="2"/>
            <w:tcBorders>
              <w:top w:val="nil"/>
              <w:bottom w:val="nil"/>
            </w:tcBorders>
            <w:vAlign w:val="center"/>
          </w:tcPr>
          <w:p w14:paraId="2A247385"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.27</w:t>
            </w:r>
          </w:p>
        </w:tc>
      </w:tr>
      <w:tr w:rsidR="00351282" w:rsidRPr="003C3530" w14:paraId="53484262" w14:textId="77777777" w:rsidTr="00864D07">
        <w:trPr>
          <w:gridBefore w:val="1"/>
          <w:wBefore w:w="706" w:type="dxa"/>
          <w:cantSplit/>
          <w:jc w:val="center"/>
        </w:trPr>
        <w:tc>
          <w:tcPr>
            <w:tcW w:w="1059" w:type="dxa"/>
            <w:gridSpan w:val="2"/>
            <w:vMerge/>
          </w:tcPr>
          <w:p w14:paraId="1C738E45" w14:textId="77777777" w:rsidR="00351282" w:rsidRPr="003C3530" w:rsidRDefault="00351282" w:rsidP="00864D07">
            <w:pPr>
              <w:bidi/>
              <w:spacing w:after="0" w:line="480" w:lineRule="auto"/>
              <w:jc w:val="both"/>
              <w:rPr>
                <w:rFonts w:ascii="David" w:eastAsia="Calibri" w:hAnsi="David" w:cs="David"/>
                <w:b/>
                <w:bCs/>
                <w:sz w:val="24"/>
                <w:szCs w:val="24"/>
                <w:rtl/>
                <w:lang w:bidi="he-IL"/>
              </w:rPr>
            </w:pPr>
          </w:p>
        </w:tc>
        <w:tc>
          <w:tcPr>
            <w:tcW w:w="1165" w:type="dxa"/>
            <w:gridSpan w:val="2"/>
            <w:tcBorders>
              <w:top w:val="nil"/>
              <w:bottom w:val="single" w:sz="4" w:space="0" w:color="auto"/>
            </w:tcBorders>
            <w:shd w:val="clear" w:color="auto" w:fill="auto"/>
            <w:vAlign w:val="center"/>
          </w:tcPr>
          <w:p w14:paraId="1825BDB1" w14:textId="77777777" w:rsidR="00351282" w:rsidRPr="003C3530" w:rsidRDefault="00351282" w:rsidP="00864D07">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ליברלי</w:t>
            </w:r>
          </w:p>
        </w:tc>
        <w:tc>
          <w:tcPr>
            <w:tcW w:w="1441" w:type="dxa"/>
            <w:gridSpan w:val="2"/>
            <w:tcBorders>
              <w:top w:val="nil"/>
              <w:bottom w:val="single" w:sz="4" w:space="0" w:color="auto"/>
            </w:tcBorders>
            <w:vAlign w:val="center"/>
          </w:tcPr>
          <w:p w14:paraId="7AEAF3DB"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.34**</w:t>
            </w:r>
          </w:p>
        </w:tc>
        <w:tc>
          <w:tcPr>
            <w:tcW w:w="1233" w:type="dxa"/>
            <w:gridSpan w:val="2"/>
            <w:tcBorders>
              <w:top w:val="nil"/>
              <w:bottom w:val="single" w:sz="4" w:space="0" w:color="auto"/>
            </w:tcBorders>
            <w:vAlign w:val="center"/>
          </w:tcPr>
          <w:p w14:paraId="229A207B"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.48**</w:t>
            </w:r>
          </w:p>
        </w:tc>
        <w:tc>
          <w:tcPr>
            <w:tcW w:w="1234" w:type="dxa"/>
            <w:gridSpan w:val="2"/>
            <w:tcBorders>
              <w:top w:val="nil"/>
              <w:bottom w:val="single" w:sz="4" w:space="0" w:color="auto"/>
            </w:tcBorders>
            <w:vAlign w:val="center"/>
          </w:tcPr>
          <w:p w14:paraId="0DDCD558"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.37**</w:t>
            </w:r>
          </w:p>
        </w:tc>
        <w:tc>
          <w:tcPr>
            <w:tcW w:w="1440" w:type="dxa"/>
            <w:gridSpan w:val="2"/>
            <w:tcBorders>
              <w:top w:val="nil"/>
              <w:bottom w:val="single" w:sz="4" w:space="0" w:color="auto"/>
            </w:tcBorders>
            <w:vAlign w:val="center"/>
          </w:tcPr>
          <w:p w14:paraId="6BF14F75"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.14</w:t>
            </w:r>
          </w:p>
        </w:tc>
        <w:tc>
          <w:tcPr>
            <w:tcW w:w="1566" w:type="dxa"/>
            <w:gridSpan w:val="2"/>
            <w:tcBorders>
              <w:top w:val="nil"/>
              <w:bottom w:val="single" w:sz="4" w:space="0" w:color="auto"/>
            </w:tcBorders>
            <w:vAlign w:val="center"/>
          </w:tcPr>
          <w:p w14:paraId="23822814"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.27*</w:t>
            </w:r>
          </w:p>
        </w:tc>
      </w:tr>
      <w:tr w:rsidR="00351282" w:rsidRPr="003C3530" w14:paraId="63199571" w14:textId="77777777" w:rsidTr="00864D07">
        <w:trPr>
          <w:gridBefore w:val="1"/>
          <w:wBefore w:w="706" w:type="dxa"/>
          <w:cantSplit/>
          <w:jc w:val="center"/>
        </w:trPr>
        <w:tc>
          <w:tcPr>
            <w:tcW w:w="1059" w:type="dxa"/>
            <w:gridSpan w:val="2"/>
            <w:vMerge w:val="restart"/>
            <w:vAlign w:val="center"/>
          </w:tcPr>
          <w:p w14:paraId="16278F82" w14:textId="77777777" w:rsidR="00351282" w:rsidRPr="003C3530" w:rsidRDefault="00351282" w:rsidP="00864D07">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 xml:space="preserve">סוג שני </w:t>
            </w:r>
          </w:p>
        </w:tc>
        <w:tc>
          <w:tcPr>
            <w:tcW w:w="1165" w:type="dxa"/>
            <w:gridSpan w:val="2"/>
            <w:tcBorders>
              <w:bottom w:val="nil"/>
            </w:tcBorders>
            <w:shd w:val="clear" w:color="auto" w:fill="auto"/>
            <w:vAlign w:val="center"/>
          </w:tcPr>
          <w:p w14:paraId="06B922E8" w14:textId="77777777" w:rsidR="00351282" w:rsidRPr="003C3530" w:rsidRDefault="00351282" w:rsidP="00864D07">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מבצע</w:t>
            </w:r>
          </w:p>
        </w:tc>
        <w:tc>
          <w:tcPr>
            <w:tcW w:w="1441" w:type="dxa"/>
            <w:gridSpan w:val="2"/>
            <w:tcBorders>
              <w:bottom w:val="nil"/>
            </w:tcBorders>
            <w:vAlign w:val="center"/>
          </w:tcPr>
          <w:p w14:paraId="077CC5FF"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.42**</w:t>
            </w:r>
          </w:p>
        </w:tc>
        <w:tc>
          <w:tcPr>
            <w:tcW w:w="1233" w:type="dxa"/>
            <w:gridSpan w:val="2"/>
            <w:tcBorders>
              <w:bottom w:val="nil"/>
            </w:tcBorders>
            <w:vAlign w:val="center"/>
          </w:tcPr>
          <w:p w14:paraId="58C48574"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.37</w:t>
            </w:r>
          </w:p>
        </w:tc>
        <w:tc>
          <w:tcPr>
            <w:tcW w:w="1234" w:type="dxa"/>
            <w:gridSpan w:val="2"/>
            <w:tcBorders>
              <w:bottom w:val="nil"/>
            </w:tcBorders>
            <w:vAlign w:val="center"/>
          </w:tcPr>
          <w:p w14:paraId="0640875D"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.57**</w:t>
            </w:r>
          </w:p>
        </w:tc>
        <w:tc>
          <w:tcPr>
            <w:tcW w:w="1440" w:type="dxa"/>
            <w:gridSpan w:val="2"/>
            <w:tcBorders>
              <w:bottom w:val="nil"/>
            </w:tcBorders>
            <w:vAlign w:val="center"/>
          </w:tcPr>
          <w:p w14:paraId="7495B48D"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.03</w:t>
            </w:r>
          </w:p>
        </w:tc>
        <w:tc>
          <w:tcPr>
            <w:tcW w:w="1566" w:type="dxa"/>
            <w:gridSpan w:val="2"/>
            <w:tcBorders>
              <w:bottom w:val="nil"/>
            </w:tcBorders>
            <w:vAlign w:val="center"/>
          </w:tcPr>
          <w:p w14:paraId="2E3C8726" w14:textId="77777777" w:rsidR="00351282" w:rsidRPr="003C3530" w:rsidRDefault="00351282" w:rsidP="00864D07">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lang w:bidi="he-IL"/>
              </w:rPr>
              <w:t>.5**</w:t>
            </w:r>
          </w:p>
        </w:tc>
      </w:tr>
      <w:tr w:rsidR="00351282" w:rsidRPr="003C3530" w14:paraId="3018ADA2" w14:textId="77777777" w:rsidTr="00864D07">
        <w:trPr>
          <w:gridBefore w:val="1"/>
          <w:wBefore w:w="706" w:type="dxa"/>
          <w:cantSplit/>
          <w:jc w:val="center"/>
        </w:trPr>
        <w:tc>
          <w:tcPr>
            <w:tcW w:w="1059" w:type="dxa"/>
            <w:gridSpan w:val="2"/>
            <w:vMerge/>
          </w:tcPr>
          <w:p w14:paraId="67870BAE" w14:textId="77777777" w:rsidR="00351282" w:rsidRPr="003C3530" w:rsidRDefault="00351282" w:rsidP="00864D07">
            <w:pPr>
              <w:bidi/>
              <w:spacing w:after="0" w:line="480" w:lineRule="auto"/>
              <w:jc w:val="both"/>
              <w:rPr>
                <w:rFonts w:ascii="David" w:eastAsia="Calibri" w:hAnsi="David" w:cs="David"/>
                <w:b/>
                <w:bCs/>
                <w:sz w:val="24"/>
                <w:szCs w:val="24"/>
                <w:rtl/>
                <w:lang w:bidi="he-IL"/>
              </w:rPr>
            </w:pPr>
          </w:p>
        </w:tc>
        <w:tc>
          <w:tcPr>
            <w:tcW w:w="1165" w:type="dxa"/>
            <w:gridSpan w:val="2"/>
            <w:tcBorders>
              <w:top w:val="nil"/>
              <w:bottom w:val="nil"/>
            </w:tcBorders>
            <w:shd w:val="clear" w:color="auto" w:fill="auto"/>
            <w:vAlign w:val="center"/>
          </w:tcPr>
          <w:p w14:paraId="42D8072D" w14:textId="77777777" w:rsidR="00351282" w:rsidRPr="003C3530" w:rsidRDefault="00351282" w:rsidP="00864D07">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אוליגרכי</w:t>
            </w:r>
          </w:p>
        </w:tc>
        <w:tc>
          <w:tcPr>
            <w:tcW w:w="1441" w:type="dxa"/>
            <w:gridSpan w:val="2"/>
            <w:tcBorders>
              <w:top w:val="nil"/>
              <w:bottom w:val="nil"/>
            </w:tcBorders>
            <w:vAlign w:val="center"/>
          </w:tcPr>
          <w:p w14:paraId="74981193" w14:textId="5F42EB60" w:rsidR="00351282" w:rsidRPr="00774D36" w:rsidRDefault="00351282" w:rsidP="00864D07">
            <w:pPr>
              <w:bidi/>
              <w:spacing w:after="0" w:line="480" w:lineRule="auto"/>
              <w:jc w:val="both"/>
              <w:rPr>
                <w:rFonts w:ascii="David" w:eastAsia="Calibri" w:hAnsi="David" w:hint="cs"/>
                <w:sz w:val="24"/>
                <w:szCs w:val="24"/>
                <w:rtl/>
              </w:rPr>
            </w:pPr>
            <w:r w:rsidRPr="003C3530">
              <w:rPr>
                <w:rFonts w:ascii="David" w:eastAsia="Calibri" w:hAnsi="David" w:cs="David" w:hint="cs"/>
                <w:sz w:val="24"/>
                <w:szCs w:val="24"/>
                <w:lang w:bidi="he-IL"/>
              </w:rPr>
              <w:t>.53</w:t>
            </w:r>
            <w:r w:rsidR="00774D36">
              <w:rPr>
                <w:rFonts w:ascii="David" w:eastAsia="Calibri" w:hAnsi="David" w:hint="cs"/>
                <w:sz w:val="24"/>
                <w:szCs w:val="24"/>
                <w:rtl/>
              </w:rPr>
              <w:t>-</w:t>
            </w:r>
          </w:p>
        </w:tc>
        <w:tc>
          <w:tcPr>
            <w:tcW w:w="1233" w:type="dxa"/>
            <w:gridSpan w:val="2"/>
            <w:tcBorders>
              <w:top w:val="nil"/>
              <w:bottom w:val="nil"/>
            </w:tcBorders>
            <w:vAlign w:val="center"/>
          </w:tcPr>
          <w:p w14:paraId="08E73881"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.15</w:t>
            </w:r>
          </w:p>
        </w:tc>
        <w:tc>
          <w:tcPr>
            <w:tcW w:w="1234" w:type="dxa"/>
            <w:gridSpan w:val="2"/>
            <w:tcBorders>
              <w:top w:val="nil"/>
              <w:bottom w:val="nil"/>
            </w:tcBorders>
            <w:vAlign w:val="center"/>
          </w:tcPr>
          <w:p w14:paraId="296F6955"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-.06</w:t>
            </w:r>
          </w:p>
        </w:tc>
        <w:tc>
          <w:tcPr>
            <w:tcW w:w="1440" w:type="dxa"/>
            <w:gridSpan w:val="2"/>
            <w:tcBorders>
              <w:top w:val="nil"/>
              <w:bottom w:val="nil"/>
            </w:tcBorders>
            <w:vAlign w:val="center"/>
          </w:tcPr>
          <w:p w14:paraId="3228ABC2"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.24</w:t>
            </w:r>
          </w:p>
        </w:tc>
        <w:tc>
          <w:tcPr>
            <w:tcW w:w="1566" w:type="dxa"/>
            <w:gridSpan w:val="2"/>
            <w:tcBorders>
              <w:top w:val="nil"/>
              <w:bottom w:val="nil"/>
            </w:tcBorders>
            <w:vAlign w:val="center"/>
          </w:tcPr>
          <w:p w14:paraId="5D520F0F"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.18</w:t>
            </w:r>
          </w:p>
        </w:tc>
      </w:tr>
      <w:tr w:rsidR="00351282" w:rsidRPr="003C3530" w14:paraId="790EE2FE" w14:textId="77777777" w:rsidTr="00864D07">
        <w:trPr>
          <w:gridBefore w:val="1"/>
          <w:wBefore w:w="706" w:type="dxa"/>
          <w:cantSplit/>
          <w:jc w:val="center"/>
        </w:trPr>
        <w:tc>
          <w:tcPr>
            <w:tcW w:w="1059" w:type="dxa"/>
            <w:gridSpan w:val="2"/>
            <w:vMerge/>
          </w:tcPr>
          <w:p w14:paraId="3DC9EB01" w14:textId="77777777" w:rsidR="00351282" w:rsidRPr="003C3530" w:rsidRDefault="00351282" w:rsidP="00864D07">
            <w:pPr>
              <w:bidi/>
              <w:spacing w:after="0" w:line="480" w:lineRule="auto"/>
              <w:jc w:val="both"/>
              <w:rPr>
                <w:rFonts w:ascii="David" w:eastAsia="Calibri" w:hAnsi="David" w:cs="David"/>
                <w:b/>
                <w:bCs/>
                <w:sz w:val="24"/>
                <w:szCs w:val="24"/>
                <w:rtl/>
                <w:lang w:bidi="he-IL"/>
              </w:rPr>
            </w:pPr>
          </w:p>
        </w:tc>
        <w:tc>
          <w:tcPr>
            <w:tcW w:w="1165" w:type="dxa"/>
            <w:gridSpan w:val="2"/>
            <w:tcBorders>
              <w:top w:val="nil"/>
              <w:bottom w:val="nil"/>
            </w:tcBorders>
            <w:shd w:val="clear" w:color="auto" w:fill="auto"/>
            <w:vAlign w:val="center"/>
          </w:tcPr>
          <w:p w14:paraId="06496653" w14:textId="77777777" w:rsidR="00351282" w:rsidRPr="003C3530" w:rsidRDefault="00351282" w:rsidP="00864D07">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שמרני</w:t>
            </w:r>
          </w:p>
        </w:tc>
        <w:tc>
          <w:tcPr>
            <w:tcW w:w="1441" w:type="dxa"/>
            <w:gridSpan w:val="2"/>
            <w:tcBorders>
              <w:top w:val="nil"/>
              <w:bottom w:val="nil"/>
            </w:tcBorders>
            <w:vAlign w:val="center"/>
          </w:tcPr>
          <w:p w14:paraId="48E73347"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.26*</w:t>
            </w:r>
          </w:p>
        </w:tc>
        <w:tc>
          <w:tcPr>
            <w:tcW w:w="1233" w:type="dxa"/>
            <w:gridSpan w:val="2"/>
            <w:tcBorders>
              <w:top w:val="nil"/>
              <w:bottom w:val="nil"/>
            </w:tcBorders>
            <w:vAlign w:val="center"/>
          </w:tcPr>
          <w:p w14:paraId="68A6FC50"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.52</w:t>
            </w:r>
          </w:p>
        </w:tc>
        <w:tc>
          <w:tcPr>
            <w:tcW w:w="1234" w:type="dxa"/>
            <w:gridSpan w:val="2"/>
            <w:tcBorders>
              <w:top w:val="nil"/>
              <w:bottom w:val="nil"/>
            </w:tcBorders>
            <w:vAlign w:val="center"/>
          </w:tcPr>
          <w:p w14:paraId="692A7AE0"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-.65**</w:t>
            </w:r>
          </w:p>
        </w:tc>
        <w:tc>
          <w:tcPr>
            <w:tcW w:w="1440" w:type="dxa"/>
            <w:gridSpan w:val="2"/>
            <w:tcBorders>
              <w:top w:val="nil"/>
              <w:bottom w:val="nil"/>
            </w:tcBorders>
            <w:vAlign w:val="center"/>
          </w:tcPr>
          <w:p w14:paraId="1DB8E035"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.21</w:t>
            </w:r>
          </w:p>
        </w:tc>
        <w:tc>
          <w:tcPr>
            <w:tcW w:w="1566" w:type="dxa"/>
            <w:gridSpan w:val="2"/>
            <w:tcBorders>
              <w:top w:val="nil"/>
              <w:bottom w:val="nil"/>
            </w:tcBorders>
            <w:vAlign w:val="center"/>
          </w:tcPr>
          <w:p w14:paraId="587E1C42"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.31*</w:t>
            </w:r>
          </w:p>
        </w:tc>
      </w:tr>
      <w:tr w:rsidR="00351282" w:rsidRPr="003C3530" w14:paraId="106C396C" w14:textId="77777777" w:rsidTr="00864D07">
        <w:trPr>
          <w:gridBefore w:val="1"/>
          <w:wBefore w:w="706" w:type="dxa"/>
          <w:cantSplit/>
          <w:jc w:val="center"/>
        </w:trPr>
        <w:tc>
          <w:tcPr>
            <w:tcW w:w="1059" w:type="dxa"/>
            <w:gridSpan w:val="2"/>
            <w:vMerge/>
            <w:tcBorders>
              <w:bottom w:val="single" w:sz="4" w:space="0" w:color="auto"/>
            </w:tcBorders>
          </w:tcPr>
          <w:p w14:paraId="4B27345E" w14:textId="77777777" w:rsidR="00351282" w:rsidRPr="003C3530" w:rsidRDefault="00351282" w:rsidP="00864D07">
            <w:pPr>
              <w:bidi/>
              <w:spacing w:after="0" w:line="480" w:lineRule="auto"/>
              <w:jc w:val="both"/>
              <w:rPr>
                <w:rFonts w:ascii="David" w:eastAsia="Calibri" w:hAnsi="David" w:cs="David"/>
                <w:b/>
                <w:bCs/>
                <w:sz w:val="24"/>
                <w:szCs w:val="24"/>
                <w:rtl/>
                <w:lang w:bidi="he-IL"/>
              </w:rPr>
            </w:pPr>
          </w:p>
        </w:tc>
        <w:tc>
          <w:tcPr>
            <w:tcW w:w="1165" w:type="dxa"/>
            <w:gridSpan w:val="2"/>
            <w:tcBorders>
              <w:top w:val="nil"/>
              <w:bottom w:val="single" w:sz="4" w:space="0" w:color="auto"/>
            </w:tcBorders>
            <w:shd w:val="clear" w:color="auto" w:fill="auto"/>
            <w:vAlign w:val="center"/>
          </w:tcPr>
          <w:p w14:paraId="3A10CAFF" w14:textId="77777777" w:rsidR="00351282" w:rsidRPr="003C3530" w:rsidRDefault="00351282" w:rsidP="00864D07">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לוקלי</w:t>
            </w:r>
          </w:p>
        </w:tc>
        <w:tc>
          <w:tcPr>
            <w:tcW w:w="1441" w:type="dxa"/>
            <w:gridSpan w:val="2"/>
            <w:tcBorders>
              <w:top w:val="nil"/>
              <w:bottom w:val="single" w:sz="4" w:space="0" w:color="auto"/>
            </w:tcBorders>
            <w:vAlign w:val="center"/>
          </w:tcPr>
          <w:p w14:paraId="3148721A"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.28*</w:t>
            </w:r>
          </w:p>
        </w:tc>
        <w:tc>
          <w:tcPr>
            <w:tcW w:w="1233" w:type="dxa"/>
            <w:gridSpan w:val="2"/>
            <w:tcBorders>
              <w:top w:val="nil"/>
              <w:bottom w:val="single" w:sz="4" w:space="0" w:color="auto"/>
            </w:tcBorders>
            <w:vAlign w:val="center"/>
          </w:tcPr>
          <w:p w14:paraId="434E24A4"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-.38**</w:t>
            </w:r>
          </w:p>
        </w:tc>
        <w:tc>
          <w:tcPr>
            <w:tcW w:w="1234" w:type="dxa"/>
            <w:gridSpan w:val="2"/>
            <w:tcBorders>
              <w:top w:val="nil"/>
              <w:bottom w:val="single" w:sz="4" w:space="0" w:color="auto"/>
            </w:tcBorders>
            <w:vAlign w:val="center"/>
          </w:tcPr>
          <w:p w14:paraId="27E06F36"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-.3*</w:t>
            </w:r>
          </w:p>
        </w:tc>
        <w:tc>
          <w:tcPr>
            <w:tcW w:w="1440" w:type="dxa"/>
            <w:gridSpan w:val="2"/>
            <w:tcBorders>
              <w:top w:val="nil"/>
              <w:bottom w:val="single" w:sz="4" w:space="0" w:color="auto"/>
            </w:tcBorders>
            <w:vAlign w:val="center"/>
          </w:tcPr>
          <w:p w14:paraId="681736F8"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.05</w:t>
            </w:r>
          </w:p>
        </w:tc>
        <w:tc>
          <w:tcPr>
            <w:tcW w:w="1566" w:type="dxa"/>
            <w:gridSpan w:val="2"/>
            <w:tcBorders>
              <w:top w:val="nil"/>
              <w:bottom w:val="single" w:sz="4" w:space="0" w:color="auto"/>
            </w:tcBorders>
            <w:vAlign w:val="center"/>
          </w:tcPr>
          <w:p w14:paraId="5DA4A574"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.58**</w:t>
            </w:r>
          </w:p>
        </w:tc>
      </w:tr>
      <w:tr w:rsidR="00351282" w:rsidRPr="003C3530" w14:paraId="3C34EA3A" w14:textId="77777777" w:rsidTr="00864D07">
        <w:trPr>
          <w:gridBefore w:val="1"/>
          <w:wBefore w:w="706" w:type="dxa"/>
          <w:cantSplit/>
          <w:jc w:val="center"/>
        </w:trPr>
        <w:tc>
          <w:tcPr>
            <w:tcW w:w="1059" w:type="dxa"/>
            <w:gridSpan w:val="2"/>
            <w:vMerge w:val="restart"/>
            <w:tcBorders>
              <w:bottom w:val="nil"/>
            </w:tcBorders>
            <w:vAlign w:val="center"/>
          </w:tcPr>
          <w:p w14:paraId="22E39564" w14:textId="77777777" w:rsidR="00351282" w:rsidRPr="003C3530" w:rsidRDefault="00351282" w:rsidP="00864D07">
            <w:pPr>
              <w:bidi/>
              <w:spacing w:after="0" w:line="480" w:lineRule="auto"/>
              <w:jc w:val="both"/>
              <w:rPr>
                <w:rFonts w:ascii="David" w:eastAsia="Calibri" w:hAnsi="David" w:cs="David"/>
                <w:b/>
                <w:bCs/>
                <w:sz w:val="24"/>
                <w:szCs w:val="24"/>
                <w:rtl/>
                <w:lang w:bidi="he-IL"/>
              </w:rPr>
            </w:pPr>
          </w:p>
          <w:p w14:paraId="0FE6D6CD" w14:textId="77777777" w:rsidR="00351282" w:rsidRPr="003C3530" w:rsidRDefault="00351282" w:rsidP="00864D07">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סוג שלישי</w:t>
            </w:r>
          </w:p>
        </w:tc>
        <w:tc>
          <w:tcPr>
            <w:tcW w:w="1165" w:type="dxa"/>
            <w:gridSpan w:val="2"/>
            <w:tcBorders>
              <w:bottom w:val="nil"/>
            </w:tcBorders>
            <w:shd w:val="clear" w:color="auto" w:fill="auto"/>
            <w:vAlign w:val="center"/>
          </w:tcPr>
          <w:p w14:paraId="25CB362A" w14:textId="77777777" w:rsidR="00351282" w:rsidRPr="003C3530" w:rsidRDefault="00351282" w:rsidP="00864D07">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מופנם</w:t>
            </w:r>
          </w:p>
        </w:tc>
        <w:tc>
          <w:tcPr>
            <w:tcW w:w="1441" w:type="dxa"/>
            <w:gridSpan w:val="2"/>
            <w:tcBorders>
              <w:bottom w:val="nil"/>
            </w:tcBorders>
            <w:vAlign w:val="center"/>
          </w:tcPr>
          <w:p w14:paraId="7FE9ABDE" w14:textId="41428F32" w:rsidR="00351282" w:rsidRPr="00774D36" w:rsidRDefault="00351282" w:rsidP="00864D07">
            <w:pPr>
              <w:bidi/>
              <w:spacing w:after="0" w:line="480" w:lineRule="auto"/>
              <w:jc w:val="both"/>
              <w:rPr>
                <w:rFonts w:eastAsia="Calibri" w:hint="cs"/>
                <w:sz w:val="24"/>
                <w:szCs w:val="24"/>
                <w:rtl/>
              </w:rPr>
            </w:pPr>
            <w:r w:rsidRPr="003C3530">
              <w:rPr>
                <w:rFonts w:ascii="David" w:eastAsia="Calibri" w:hAnsi="David" w:cs="David" w:hint="cs"/>
                <w:sz w:val="24"/>
                <w:szCs w:val="24"/>
                <w:lang w:bidi="he-IL"/>
              </w:rPr>
              <w:t>.38</w:t>
            </w:r>
            <w:r w:rsidR="00774D36">
              <w:rPr>
                <w:rFonts w:eastAsia="Calibri" w:hint="cs"/>
                <w:sz w:val="24"/>
                <w:szCs w:val="24"/>
                <w:rtl/>
              </w:rPr>
              <w:t>-</w:t>
            </w:r>
          </w:p>
        </w:tc>
        <w:tc>
          <w:tcPr>
            <w:tcW w:w="1233" w:type="dxa"/>
            <w:gridSpan w:val="2"/>
            <w:tcBorders>
              <w:bottom w:val="nil"/>
            </w:tcBorders>
            <w:vAlign w:val="center"/>
          </w:tcPr>
          <w:p w14:paraId="42734FD8"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-.14</w:t>
            </w:r>
          </w:p>
        </w:tc>
        <w:tc>
          <w:tcPr>
            <w:tcW w:w="1234" w:type="dxa"/>
            <w:gridSpan w:val="2"/>
            <w:tcBorders>
              <w:bottom w:val="nil"/>
            </w:tcBorders>
            <w:vAlign w:val="center"/>
          </w:tcPr>
          <w:p w14:paraId="5CCAF665"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-.32*</w:t>
            </w:r>
          </w:p>
        </w:tc>
        <w:tc>
          <w:tcPr>
            <w:tcW w:w="1440" w:type="dxa"/>
            <w:gridSpan w:val="2"/>
            <w:tcBorders>
              <w:bottom w:val="nil"/>
            </w:tcBorders>
            <w:vAlign w:val="center"/>
          </w:tcPr>
          <w:p w14:paraId="715B743A"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-.51**</w:t>
            </w:r>
          </w:p>
        </w:tc>
        <w:tc>
          <w:tcPr>
            <w:tcW w:w="1566" w:type="dxa"/>
            <w:gridSpan w:val="2"/>
            <w:tcBorders>
              <w:bottom w:val="nil"/>
            </w:tcBorders>
            <w:vAlign w:val="center"/>
          </w:tcPr>
          <w:p w14:paraId="5C86D8B8"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-.1</w:t>
            </w:r>
          </w:p>
        </w:tc>
      </w:tr>
      <w:tr w:rsidR="00351282" w:rsidRPr="003C3530" w14:paraId="2C3FFBBA" w14:textId="77777777" w:rsidTr="00864D07">
        <w:trPr>
          <w:gridBefore w:val="1"/>
          <w:wBefore w:w="706" w:type="dxa"/>
          <w:cantSplit/>
          <w:jc w:val="center"/>
        </w:trPr>
        <w:tc>
          <w:tcPr>
            <w:tcW w:w="1059" w:type="dxa"/>
            <w:gridSpan w:val="2"/>
            <w:vMerge/>
            <w:tcBorders>
              <w:top w:val="nil"/>
              <w:bottom w:val="nil"/>
            </w:tcBorders>
          </w:tcPr>
          <w:p w14:paraId="550A95AD" w14:textId="77777777" w:rsidR="00351282" w:rsidRPr="003C3530" w:rsidRDefault="00351282" w:rsidP="00864D07">
            <w:pPr>
              <w:bidi/>
              <w:spacing w:after="0" w:line="480" w:lineRule="auto"/>
              <w:jc w:val="both"/>
              <w:rPr>
                <w:rFonts w:ascii="David" w:eastAsia="Calibri" w:hAnsi="David" w:cs="David"/>
                <w:b/>
                <w:bCs/>
                <w:sz w:val="24"/>
                <w:szCs w:val="24"/>
                <w:rtl/>
                <w:lang w:bidi="he-IL"/>
              </w:rPr>
            </w:pPr>
          </w:p>
        </w:tc>
        <w:tc>
          <w:tcPr>
            <w:tcW w:w="1165" w:type="dxa"/>
            <w:gridSpan w:val="2"/>
            <w:tcBorders>
              <w:top w:val="nil"/>
              <w:bottom w:val="nil"/>
            </w:tcBorders>
            <w:shd w:val="clear" w:color="auto" w:fill="auto"/>
            <w:vAlign w:val="center"/>
          </w:tcPr>
          <w:p w14:paraId="121CE930" w14:textId="77777777" w:rsidR="00351282" w:rsidRPr="003C3530" w:rsidRDefault="00351282" w:rsidP="00864D07">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מוחצן</w:t>
            </w:r>
          </w:p>
        </w:tc>
        <w:tc>
          <w:tcPr>
            <w:tcW w:w="1441" w:type="dxa"/>
            <w:gridSpan w:val="2"/>
            <w:tcBorders>
              <w:top w:val="nil"/>
              <w:bottom w:val="nil"/>
            </w:tcBorders>
            <w:vAlign w:val="center"/>
          </w:tcPr>
          <w:p w14:paraId="7A2A9A05"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.44**</w:t>
            </w:r>
          </w:p>
        </w:tc>
        <w:tc>
          <w:tcPr>
            <w:tcW w:w="1233" w:type="dxa"/>
            <w:gridSpan w:val="2"/>
            <w:tcBorders>
              <w:top w:val="nil"/>
              <w:bottom w:val="nil"/>
            </w:tcBorders>
            <w:vAlign w:val="center"/>
          </w:tcPr>
          <w:p w14:paraId="4F63ABE0" w14:textId="77777777" w:rsidR="00351282" w:rsidRPr="003C3530" w:rsidRDefault="00351282" w:rsidP="00864D07">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lang w:bidi="he-IL"/>
              </w:rPr>
              <w:t>.2*</w:t>
            </w:r>
          </w:p>
        </w:tc>
        <w:tc>
          <w:tcPr>
            <w:tcW w:w="1234" w:type="dxa"/>
            <w:gridSpan w:val="2"/>
            <w:tcBorders>
              <w:top w:val="nil"/>
              <w:bottom w:val="nil"/>
            </w:tcBorders>
            <w:vAlign w:val="center"/>
          </w:tcPr>
          <w:p w14:paraId="3DC5862B"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.39**</w:t>
            </w:r>
          </w:p>
        </w:tc>
        <w:tc>
          <w:tcPr>
            <w:tcW w:w="1440" w:type="dxa"/>
            <w:gridSpan w:val="2"/>
            <w:tcBorders>
              <w:top w:val="nil"/>
              <w:bottom w:val="nil"/>
            </w:tcBorders>
            <w:vAlign w:val="center"/>
          </w:tcPr>
          <w:p w14:paraId="5DB8F8A2" w14:textId="77777777" w:rsidR="00351282" w:rsidRPr="003C3530" w:rsidRDefault="00351282" w:rsidP="00864D07">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lang w:bidi="he-IL"/>
              </w:rPr>
              <w:t>.34**</w:t>
            </w:r>
          </w:p>
        </w:tc>
        <w:tc>
          <w:tcPr>
            <w:tcW w:w="1566" w:type="dxa"/>
            <w:gridSpan w:val="2"/>
            <w:tcBorders>
              <w:top w:val="nil"/>
              <w:bottom w:val="nil"/>
            </w:tcBorders>
            <w:vAlign w:val="center"/>
          </w:tcPr>
          <w:p w14:paraId="1C2756F7"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.34</w:t>
            </w:r>
          </w:p>
        </w:tc>
      </w:tr>
      <w:tr w:rsidR="00351282" w:rsidRPr="003C3530" w14:paraId="196E3510" w14:textId="77777777" w:rsidTr="00864D07">
        <w:trPr>
          <w:gridBefore w:val="1"/>
          <w:wBefore w:w="706" w:type="dxa"/>
          <w:cantSplit/>
          <w:jc w:val="center"/>
        </w:trPr>
        <w:tc>
          <w:tcPr>
            <w:tcW w:w="1059" w:type="dxa"/>
            <w:gridSpan w:val="2"/>
            <w:vMerge/>
            <w:tcBorders>
              <w:top w:val="nil"/>
              <w:bottom w:val="nil"/>
            </w:tcBorders>
          </w:tcPr>
          <w:p w14:paraId="2DA8D8AD" w14:textId="77777777" w:rsidR="00351282" w:rsidRPr="003C3530" w:rsidRDefault="00351282" w:rsidP="00864D07">
            <w:pPr>
              <w:bidi/>
              <w:spacing w:after="0" w:line="480" w:lineRule="auto"/>
              <w:jc w:val="both"/>
              <w:rPr>
                <w:rFonts w:ascii="David" w:eastAsia="Calibri" w:hAnsi="David" w:cs="David"/>
                <w:b/>
                <w:bCs/>
                <w:sz w:val="24"/>
                <w:szCs w:val="24"/>
                <w:rtl/>
                <w:lang w:bidi="he-IL"/>
              </w:rPr>
            </w:pPr>
          </w:p>
        </w:tc>
        <w:tc>
          <w:tcPr>
            <w:tcW w:w="1165" w:type="dxa"/>
            <w:gridSpan w:val="2"/>
            <w:tcBorders>
              <w:top w:val="nil"/>
              <w:bottom w:val="nil"/>
            </w:tcBorders>
            <w:shd w:val="clear" w:color="auto" w:fill="auto"/>
            <w:vAlign w:val="center"/>
          </w:tcPr>
          <w:p w14:paraId="418D30FA" w14:textId="77777777" w:rsidR="00351282" w:rsidRPr="003C3530" w:rsidRDefault="00351282" w:rsidP="00864D07">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מונרכי</w:t>
            </w:r>
          </w:p>
        </w:tc>
        <w:tc>
          <w:tcPr>
            <w:tcW w:w="1441" w:type="dxa"/>
            <w:gridSpan w:val="2"/>
            <w:tcBorders>
              <w:top w:val="nil"/>
              <w:bottom w:val="nil"/>
            </w:tcBorders>
            <w:vAlign w:val="center"/>
          </w:tcPr>
          <w:p w14:paraId="609CAF46"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.27</w:t>
            </w:r>
          </w:p>
        </w:tc>
        <w:tc>
          <w:tcPr>
            <w:tcW w:w="1233" w:type="dxa"/>
            <w:gridSpan w:val="2"/>
            <w:tcBorders>
              <w:top w:val="nil"/>
              <w:bottom w:val="nil"/>
            </w:tcBorders>
            <w:vAlign w:val="center"/>
          </w:tcPr>
          <w:p w14:paraId="75FD0311"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.03</w:t>
            </w:r>
          </w:p>
        </w:tc>
        <w:tc>
          <w:tcPr>
            <w:tcW w:w="1234" w:type="dxa"/>
            <w:gridSpan w:val="2"/>
            <w:tcBorders>
              <w:top w:val="nil"/>
              <w:bottom w:val="nil"/>
            </w:tcBorders>
            <w:vAlign w:val="center"/>
          </w:tcPr>
          <w:p w14:paraId="066B9FEF"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.09</w:t>
            </w:r>
          </w:p>
        </w:tc>
        <w:tc>
          <w:tcPr>
            <w:tcW w:w="1440" w:type="dxa"/>
            <w:gridSpan w:val="2"/>
            <w:tcBorders>
              <w:top w:val="nil"/>
              <w:bottom w:val="nil"/>
            </w:tcBorders>
            <w:vAlign w:val="center"/>
          </w:tcPr>
          <w:p w14:paraId="69E357EF"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.1</w:t>
            </w:r>
          </w:p>
        </w:tc>
        <w:tc>
          <w:tcPr>
            <w:tcW w:w="1566" w:type="dxa"/>
            <w:gridSpan w:val="2"/>
            <w:tcBorders>
              <w:top w:val="nil"/>
              <w:bottom w:val="nil"/>
            </w:tcBorders>
            <w:vAlign w:val="center"/>
          </w:tcPr>
          <w:p w14:paraId="51B149EF"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.19</w:t>
            </w:r>
          </w:p>
        </w:tc>
      </w:tr>
      <w:tr w:rsidR="00351282" w:rsidRPr="003C3530" w14:paraId="66C8CFC8" w14:textId="77777777" w:rsidTr="00864D07">
        <w:trPr>
          <w:gridBefore w:val="1"/>
          <w:wBefore w:w="706" w:type="dxa"/>
          <w:cantSplit/>
          <w:trHeight w:val="255"/>
          <w:jc w:val="center"/>
        </w:trPr>
        <w:tc>
          <w:tcPr>
            <w:tcW w:w="1059" w:type="dxa"/>
            <w:gridSpan w:val="2"/>
            <w:vMerge/>
            <w:tcBorders>
              <w:top w:val="nil"/>
            </w:tcBorders>
          </w:tcPr>
          <w:p w14:paraId="33F6551F" w14:textId="77777777" w:rsidR="00351282" w:rsidRPr="003C3530" w:rsidRDefault="00351282" w:rsidP="00864D07">
            <w:pPr>
              <w:bidi/>
              <w:spacing w:after="0" w:line="480" w:lineRule="auto"/>
              <w:jc w:val="both"/>
              <w:rPr>
                <w:rFonts w:ascii="David" w:eastAsia="Calibri" w:hAnsi="David" w:cs="David"/>
                <w:b/>
                <w:bCs/>
                <w:sz w:val="24"/>
                <w:szCs w:val="24"/>
                <w:rtl/>
                <w:lang w:bidi="he-IL"/>
              </w:rPr>
            </w:pPr>
          </w:p>
        </w:tc>
        <w:tc>
          <w:tcPr>
            <w:tcW w:w="1165" w:type="dxa"/>
            <w:gridSpan w:val="2"/>
            <w:tcBorders>
              <w:top w:val="nil"/>
            </w:tcBorders>
            <w:shd w:val="clear" w:color="auto" w:fill="auto"/>
            <w:vAlign w:val="center"/>
          </w:tcPr>
          <w:p w14:paraId="0C2C437B" w14:textId="77777777" w:rsidR="00351282" w:rsidRPr="003C3530" w:rsidRDefault="00351282" w:rsidP="00864D07">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t>אנרכי</w:t>
            </w:r>
          </w:p>
        </w:tc>
        <w:tc>
          <w:tcPr>
            <w:tcW w:w="1441" w:type="dxa"/>
            <w:gridSpan w:val="2"/>
            <w:tcBorders>
              <w:top w:val="nil"/>
            </w:tcBorders>
            <w:vAlign w:val="center"/>
          </w:tcPr>
          <w:p w14:paraId="19258886" w14:textId="77777777" w:rsidR="00351282" w:rsidRPr="003C3530" w:rsidRDefault="00351282" w:rsidP="00864D07">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lang w:bidi="he-IL"/>
              </w:rPr>
              <w:t>.4</w:t>
            </w:r>
          </w:p>
        </w:tc>
        <w:tc>
          <w:tcPr>
            <w:tcW w:w="1233" w:type="dxa"/>
            <w:gridSpan w:val="2"/>
            <w:tcBorders>
              <w:top w:val="nil"/>
            </w:tcBorders>
            <w:vAlign w:val="center"/>
          </w:tcPr>
          <w:p w14:paraId="4FF3310E"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.27</w:t>
            </w:r>
          </w:p>
        </w:tc>
        <w:tc>
          <w:tcPr>
            <w:tcW w:w="1234" w:type="dxa"/>
            <w:gridSpan w:val="2"/>
            <w:tcBorders>
              <w:top w:val="nil"/>
            </w:tcBorders>
            <w:vAlign w:val="center"/>
          </w:tcPr>
          <w:p w14:paraId="3FADBEA7"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.17</w:t>
            </w:r>
          </w:p>
        </w:tc>
        <w:tc>
          <w:tcPr>
            <w:tcW w:w="1440" w:type="dxa"/>
            <w:gridSpan w:val="2"/>
            <w:tcBorders>
              <w:top w:val="nil"/>
            </w:tcBorders>
            <w:vAlign w:val="center"/>
          </w:tcPr>
          <w:p w14:paraId="0777DAF9"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.23</w:t>
            </w:r>
          </w:p>
        </w:tc>
        <w:tc>
          <w:tcPr>
            <w:tcW w:w="1566" w:type="dxa"/>
            <w:gridSpan w:val="2"/>
            <w:tcBorders>
              <w:top w:val="nil"/>
            </w:tcBorders>
            <w:vAlign w:val="center"/>
          </w:tcPr>
          <w:p w14:paraId="1C182ED1" w14:textId="77777777" w:rsidR="00351282" w:rsidRPr="003C3530" w:rsidRDefault="00351282" w:rsidP="00864D07">
            <w:pPr>
              <w:bidi/>
              <w:spacing w:after="0" w:line="480" w:lineRule="auto"/>
              <w:jc w:val="both"/>
              <w:rPr>
                <w:rFonts w:ascii="David" w:eastAsia="Calibri" w:hAnsi="David" w:cs="David"/>
                <w:sz w:val="24"/>
                <w:szCs w:val="24"/>
                <w:lang w:bidi="he-IL"/>
              </w:rPr>
            </w:pPr>
            <w:r w:rsidRPr="003C3530">
              <w:rPr>
                <w:rFonts w:ascii="David" w:eastAsia="Calibri" w:hAnsi="David" w:cs="David" w:hint="cs"/>
                <w:sz w:val="24"/>
                <w:szCs w:val="24"/>
                <w:lang w:bidi="he-IL"/>
              </w:rPr>
              <w:t>.47**</w:t>
            </w:r>
          </w:p>
        </w:tc>
      </w:tr>
    </w:tbl>
    <w:p w14:paraId="40D80CEA" w14:textId="77777777" w:rsidR="00351282" w:rsidRPr="003C3530" w:rsidRDefault="00351282" w:rsidP="003C3530">
      <w:pPr>
        <w:bidi/>
        <w:spacing w:after="0" w:line="480" w:lineRule="auto"/>
        <w:jc w:val="both"/>
        <w:rPr>
          <w:rFonts w:ascii="David" w:eastAsia="Calibri" w:hAnsi="David" w:cs="David"/>
          <w:sz w:val="24"/>
          <w:szCs w:val="24"/>
          <w:rtl/>
          <w:lang w:bidi="he-IL"/>
        </w:rPr>
      </w:pPr>
      <w:r w:rsidRPr="001B2545">
        <w:rPr>
          <w:rFonts w:ascii="David" w:eastAsia="Calibri" w:hAnsi="David" w:cs="David" w:hint="cs"/>
          <w:b/>
          <w:bCs/>
          <w:sz w:val="24"/>
          <w:szCs w:val="24"/>
          <w:rtl/>
          <w:lang w:bidi="he-IL"/>
        </w:rPr>
        <w:t>הערה</w:t>
      </w:r>
      <w:r w:rsidRPr="003C3530">
        <w:rPr>
          <w:rFonts w:ascii="David" w:eastAsia="Calibri" w:hAnsi="David" w:cs="David" w:hint="cs"/>
          <w:sz w:val="24"/>
          <w:szCs w:val="24"/>
          <w:rtl/>
          <w:lang w:bidi="he-IL"/>
        </w:rPr>
        <w:t xml:space="preserve">: </w:t>
      </w:r>
      <w:r w:rsidRPr="003C3530">
        <w:rPr>
          <w:rFonts w:ascii="David" w:eastAsia="Calibri" w:hAnsi="David" w:cs="David" w:hint="cs"/>
          <w:sz w:val="24"/>
          <w:szCs w:val="24"/>
        </w:rPr>
        <w:t>*p&lt;0.05; **p&lt;0.01</w:t>
      </w:r>
    </w:p>
    <w:p w14:paraId="3B743E02" w14:textId="72C5844E" w:rsidR="00351282" w:rsidRPr="003C3530" w:rsidRDefault="00351282" w:rsidP="00864D07">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 xml:space="preserve">הממצאים בטבלה </w:t>
      </w:r>
      <w:r w:rsidR="00E4289A" w:rsidRPr="003C3530">
        <w:rPr>
          <w:rFonts w:ascii="David" w:eastAsia="Calibri" w:hAnsi="David" w:cs="David" w:hint="cs"/>
          <w:sz w:val="24"/>
          <w:szCs w:val="24"/>
          <w:rtl/>
          <w:lang w:bidi="he-IL"/>
        </w:rPr>
        <w:t xml:space="preserve">לעיל </w:t>
      </w:r>
      <w:r w:rsidRPr="003C3530">
        <w:rPr>
          <w:rFonts w:ascii="David" w:eastAsia="Calibri" w:hAnsi="David" w:cs="David" w:hint="cs"/>
          <w:sz w:val="24"/>
          <w:szCs w:val="24"/>
          <w:rtl/>
          <w:lang w:bidi="he-IL"/>
        </w:rPr>
        <w:t xml:space="preserve">העלו שיש מתאם חיובי בין מאפיין האישיות יציבות רגשית לבין סגנונות החשיבה </w:t>
      </w:r>
      <w:r w:rsidR="00864D07">
        <w:rPr>
          <w:rFonts w:ascii="David" w:eastAsia="Calibri" w:hAnsi="David" w:cs="David" w:hint="cs"/>
          <w:sz w:val="24"/>
          <w:szCs w:val="24"/>
          <w:rtl/>
          <w:lang w:bidi="he-IL"/>
        </w:rPr>
        <w:t xml:space="preserve">מחוקק </w:t>
      </w:r>
      <w:r w:rsidR="00864D07" w:rsidRPr="003C3530">
        <w:rPr>
          <w:rFonts w:ascii="David" w:eastAsia="Calibri" w:hAnsi="David" w:cs="David" w:hint="cs"/>
          <w:sz w:val="24"/>
          <w:szCs w:val="24"/>
          <w:rtl/>
          <w:lang w:bidi="he-IL"/>
        </w:rPr>
        <w:t>(</w:t>
      </w:r>
      <w:r w:rsidR="00864D07" w:rsidRPr="003C3530">
        <w:rPr>
          <w:rFonts w:ascii="David" w:eastAsia="Calibri" w:hAnsi="David" w:cs="David" w:hint="cs"/>
          <w:sz w:val="24"/>
          <w:szCs w:val="24"/>
          <w:lang w:bidi="he-IL"/>
        </w:rPr>
        <w:t>r=.</w:t>
      </w:r>
      <w:r w:rsidR="00864D07">
        <w:rPr>
          <w:rFonts w:ascii="David" w:eastAsia="Calibri" w:hAnsi="David" w:cs="David"/>
          <w:sz w:val="24"/>
          <w:szCs w:val="24"/>
          <w:lang w:bidi="he-IL"/>
        </w:rPr>
        <w:t>68</w:t>
      </w:r>
      <w:r w:rsidR="00864D07" w:rsidRPr="003C3530">
        <w:rPr>
          <w:rFonts w:ascii="David" w:eastAsia="Calibri" w:hAnsi="David" w:cs="David" w:hint="cs"/>
          <w:sz w:val="24"/>
          <w:szCs w:val="24"/>
          <w:lang w:bidi="he-IL"/>
        </w:rPr>
        <w:t>, p&lt;.01</w:t>
      </w:r>
      <w:r w:rsidR="00864D07" w:rsidRPr="003C3530">
        <w:rPr>
          <w:rFonts w:ascii="David" w:eastAsia="Calibri" w:hAnsi="David" w:cs="David" w:hint="cs"/>
          <w:sz w:val="24"/>
          <w:szCs w:val="24"/>
          <w:rtl/>
          <w:lang w:bidi="he-IL"/>
        </w:rPr>
        <w:t xml:space="preserve">), </w:t>
      </w:r>
      <w:r w:rsidR="00864D07">
        <w:rPr>
          <w:rFonts w:ascii="David" w:eastAsia="Calibri" w:hAnsi="David" w:cs="David" w:hint="cs"/>
          <w:sz w:val="24"/>
          <w:szCs w:val="24"/>
          <w:rtl/>
          <w:lang w:bidi="he-IL"/>
        </w:rPr>
        <w:t xml:space="preserve">שופט </w:t>
      </w:r>
      <w:r w:rsidR="00864D07" w:rsidRPr="003C3530">
        <w:rPr>
          <w:rFonts w:ascii="David" w:eastAsia="Calibri" w:hAnsi="David" w:cs="David" w:hint="cs"/>
          <w:sz w:val="24"/>
          <w:szCs w:val="24"/>
          <w:rtl/>
          <w:lang w:bidi="he-IL"/>
        </w:rPr>
        <w:t>(</w:t>
      </w:r>
      <w:r w:rsidR="00864D07" w:rsidRPr="003C3530">
        <w:rPr>
          <w:rFonts w:ascii="David" w:eastAsia="Calibri" w:hAnsi="David" w:cs="David" w:hint="cs"/>
          <w:sz w:val="24"/>
          <w:szCs w:val="24"/>
          <w:lang w:bidi="he-IL"/>
        </w:rPr>
        <w:t>r=.</w:t>
      </w:r>
      <w:r w:rsidR="00864D07">
        <w:rPr>
          <w:rFonts w:eastAsia="Calibri" w:cs="David"/>
          <w:sz w:val="24"/>
          <w:szCs w:val="24"/>
          <w:lang w:bidi="he-IL"/>
        </w:rPr>
        <w:t>75</w:t>
      </w:r>
      <w:r w:rsidR="00864D07" w:rsidRPr="003C3530">
        <w:rPr>
          <w:rFonts w:ascii="David" w:eastAsia="Calibri" w:hAnsi="David" w:cs="David" w:hint="cs"/>
          <w:sz w:val="24"/>
          <w:szCs w:val="24"/>
          <w:lang w:bidi="he-IL"/>
        </w:rPr>
        <w:t>, p&lt;.01</w:t>
      </w:r>
      <w:r w:rsidR="00864D07" w:rsidRPr="003C3530">
        <w:rPr>
          <w:rFonts w:ascii="David" w:eastAsia="Calibri" w:hAnsi="David" w:cs="David" w:hint="cs"/>
          <w:sz w:val="24"/>
          <w:szCs w:val="24"/>
          <w:rtl/>
          <w:lang w:bidi="he-IL"/>
        </w:rPr>
        <w:t xml:space="preserve">), </w:t>
      </w:r>
      <w:r w:rsidR="00864D07">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היררכי (</w:t>
      </w:r>
      <w:r w:rsidRPr="003C3530">
        <w:rPr>
          <w:rFonts w:ascii="David" w:eastAsia="Calibri" w:hAnsi="David" w:cs="David" w:hint="cs"/>
          <w:sz w:val="24"/>
          <w:szCs w:val="24"/>
          <w:lang w:bidi="he-IL"/>
        </w:rPr>
        <w:t>r=.59, p&lt;.01</w:t>
      </w:r>
      <w:r w:rsidRPr="003C3530">
        <w:rPr>
          <w:rFonts w:ascii="David" w:eastAsia="Calibri" w:hAnsi="David" w:cs="David" w:hint="cs"/>
          <w:sz w:val="24"/>
          <w:szCs w:val="24"/>
          <w:rtl/>
          <w:lang w:bidi="he-IL"/>
        </w:rPr>
        <w:t xml:space="preserve">), </w:t>
      </w:r>
      <w:r w:rsidR="005F54F1" w:rsidRPr="003C3530">
        <w:rPr>
          <w:rFonts w:ascii="David" w:eastAsia="Calibri" w:hAnsi="David" w:cs="David" w:hint="cs"/>
          <w:sz w:val="24"/>
          <w:szCs w:val="24"/>
          <w:rtl/>
          <w:lang w:bidi="he-IL"/>
        </w:rPr>
        <w:t>ליברלי</w:t>
      </w:r>
      <w:r w:rsidRPr="003C3530">
        <w:rPr>
          <w:rFonts w:ascii="David" w:eastAsia="Calibri" w:hAnsi="David" w:cs="David" w:hint="cs"/>
          <w:sz w:val="24"/>
          <w:szCs w:val="24"/>
          <w:rtl/>
          <w:lang w:bidi="he-IL"/>
        </w:rPr>
        <w:t xml:space="preserve"> (</w:t>
      </w:r>
      <w:r w:rsidRPr="003C3530">
        <w:rPr>
          <w:rFonts w:ascii="David" w:eastAsia="Calibri" w:hAnsi="David" w:cs="David" w:hint="cs"/>
          <w:sz w:val="24"/>
          <w:szCs w:val="24"/>
          <w:lang w:bidi="he-IL"/>
        </w:rPr>
        <w:t>r=.34, p&lt;.01</w:t>
      </w:r>
      <w:r w:rsidRPr="003C3530">
        <w:rPr>
          <w:rFonts w:ascii="David" w:eastAsia="Calibri" w:hAnsi="David" w:cs="David" w:hint="cs"/>
          <w:sz w:val="24"/>
          <w:szCs w:val="24"/>
          <w:rtl/>
          <w:lang w:bidi="he-IL"/>
        </w:rPr>
        <w:t>), מבצע (</w:t>
      </w:r>
      <w:r w:rsidRPr="003C3530">
        <w:rPr>
          <w:rFonts w:ascii="David" w:eastAsia="Calibri" w:hAnsi="David" w:cs="David" w:hint="cs"/>
          <w:sz w:val="24"/>
          <w:szCs w:val="24"/>
          <w:lang w:bidi="he-IL"/>
        </w:rPr>
        <w:t>r=.42, p&lt;.01</w:t>
      </w:r>
      <w:r w:rsidRPr="003C3530">
        <w:rPr>
          <w:rFonts w:ascii="David" w:eastAsia="Calibri" w:hAnsi="David" w:cs="David" w:hint="cs"/>
          <w:sz w:val="24"/>
          <w:szCs w:val="24"/>
          <w:rtl/>
          <w:lang w:bidi="he-IL"/>
        </w:rPr>
        <w:t>), שמרני (</w:t>
      </w:r>
      <w:r w:rsidRPr="003C3530">
        <w:rPr>
          <w:rFonts w:ascii="David" w:eastAsia="Calibri" w:hAnsi="David" w:cs="David" w:hint="cs"/>
          <w:sz w:val="24"/>
          <w:szCs w:val="24"/>
          <w:lang w:bidi="he-IL"/>
        </w:rPr>
        <w:t>r=.26, p&lt;.05</w:t>
      </w:r>
      <w:r w:rsidRPr="003C3530">
        <w:rPr>
          <w:rFonts w:ascii="David" w:eastAsia="Calibri" w:hAnsi="David" w:cs="David" w:hint="cs"/>
          <w:sz w:val="24"/>
          <w:szCs w:val="24"/>
          <w:rtl/>
          <w:lang w:bidi="he-IL"/>
        </w:rPr>
        <w:t>), לוקלי (</w:t>
      </w:r>
      <w:r w:rsidRPr="003C3530">
        <w:rPr>
          <w:rFonts w:ascii="David" w:eastAsia="Calibri" w:hAnsi="David" w:cs="David" w:hint="cs"/>
          <w:sz w:val="24"/>
          <w:szCs w:val="24"/>
          <w:lang w:bidi="he-IL"/>
        </w:rPr>
        <w:t>r=.28, p&lt;.05</w:t>
      </w:r>
      <w:r w:rsidRPr="003C3530">
        <w:rPr>
          <w:rFonts w:ascii="David" w:eastAsia="Calibri" w:hAnsi="David" w:cs="David" w:hint="cs"/>
          <w:sz w:val="24"/>
          <w:szCs w:val="24"/>
          <w:rtl/>
          <w:lang w:bidi="he-IL"/>
        </w:rPr>
        <w:t>) ומוחצן (</w:t>
      </w:r>
      <w:r w:rsidRPr="003C3530">
        <w:rPr>
          <w:rFonts w:ascii="David" w:eastAsia="Calibri" w:hAnsi="David" w:cs="David" w:hint="cs"/>
          <w:sz w:val="24"/>
          <w:szCs w:val="24"/>
          <w:lang w:bidi="he-IL"/>
        </w:rPr>
        <w:t>r=.44, p&lt;.01</w:t>
      </w:r>
      <w:r w:rsidRPr="003C3530">
        <w:rPr>
          <w:rFonts w:ascii="David" w:eastAsia="Calibri" w:hAnsi="David" w:cs="David" w:hint="cs"/>
          <w:sz w:val="24"/>
          <w:szCs w:val="24"/>
          <w:rtl/>
          <w:lang w:bidi="he-IL"/>
        </w:rPr>
        <w:t>); מתאם חיובי בין מאפיין האישיות מ</w:t>
      </w:r>
      <w:r w:rsidR="005123B1" w:rsidRPr="003C3530">
        <w:rPr>
          <w:rFonts w:ascii="David" w:eastAsia="Calibri" w:hAnsi="David" w:cs="David" w:hint="cs"/>
          <w:sz w:val="24"/>
          <w:szCs w:val="24"/>
          <w:rtl/>
          <w:lang w:bidi="he-IL"/>
        </w:rPr>
        <w:t>ו</w:t>
      </w:r>
      <w:r w:rsidRPr="003C3530">
        <w:rPr>
          <w:rFonts w:ascii="David" w:eastAsia="Calibri" w:hAnsi="David" w:cs="David" w:hint="cs"/>
          <w:sz w:val="24"/>
          <w:szCs w:val="24"/>
          <w:rtl/>
          <w:lang w:bidi="he-IL"/>
        </w:rPr>
        <w:t>חצנות לבין סגנונות החשיבה השופט (</w:t>
      </w:r>
      <w:r w:rsidRPr="003C3530">
        <w:rPr>
          <w:rFonts w:ascii="David" w:eastAsia="Calibri" w:hAnsi="David" w:cs="David" w:hint="cs"/>
          <w:sz w:val="24"/>
          <w:szCs w:val="24"/>
          <w:lang w:bidi="he-IL"/>
        </w:rPr>
        <w:t>r=.61, p&lt;.05</w:t>
      </w:r>
      <w:r w:rsidRPr="003C3530">
        <w:rPr>
          <w:rFonts w:ascii="David" w:eastAsia="Calibri" w:hAnsi="David" w:cs="David" w:hint="cs"/>
          <w:sz w:val="24"/>
          <w:szCs w:val="24"/>
          <w:rtl/>
          <w:lang w:bidi="he-IL"/>
        </w:rPr>
        <w:t>), הגלובלי (</w:t>
      </w:r>
      <w:r w:rsidRPr="003C3530">
        <w:rPr>
          <w:rFonts w:ascii="David" w:eastAsia="Calibri" w:hAnsi="David" w:cs="David" w:hint="cs"/>
          <w:sz w:val="24"/>
          <w:szCs w:val="24"/>
          <w:lang w:bidi="he-IL"/>
        </w:rPr>
        <w:t>r=.53, p&lt;.01</w:t>
      </w:r>
      <w:r w:rsidRPr="003C3530">
        <w:rPr>
          <w:rFonts w:ascii="David" w:eastAsia="Calibri" w:hAnsi="David" w:cs="David" w:hint="cs"/>
          <w:sz w:val="24"/>
          <w:szCs w:val="24"/>
          <w:rtl/>
          <w:lang w:bidi="he-IL"/>
        </w:rPr>
        <w:t>), ליברלי (</w:t>
      </w:r>
      <w:r w:rsidRPr="003C3530">
        <w:rPr>
          <w:rFonts w:ascii="David" w:eastAsia="Calibri" w:hAnsi="David" w:cs="David" w:hint="cs"/>
          <w:sz w:val="24"/>
          <w:szCs w:val="24"/>
          <w:lang w:bidi="he-IL"/>
        </w:rPr>
        <w:t>r=.48, p&lt;.01</w:t>
      </w:r>
      <w:r w:rsidRPr="003C3530">
        <w:rPr>
          <w:rFonts w:ascii="David" w:eastAsia="Calibri" w:hAnsi="David" w:cs="David" w:hint="cs"/>
          <w:sz w:val="24"/>
          <w:szCs w:val="24"/>
          <w:rtl/>
          <w:lang w:bidi="he-IL"/>
        </w:rPr>
        <w:t>), מוחצן (</w:t>
      </w:r>
      <w:r w:rsidRPr="003C3530">
        <w:rPr>
          <w:rFonts w:ascii="David" w:eastAsia="Calibri" w:hAnsi="David" w:cs="David" w:hint="cs"/>
          <w:sz w:val="24"/>
          <w:szCs w:val="24"/>
          <w:lang w:bidi="he-IL"/>
        </w:rPr>
        <w:t>r=.2, p&lt;.05</w:t>
      </w:r>
      <w:r w:rsidRPr="003C3530">
        <w:rPr>
          <w:rFonts w:ascii="David" w:eastAsia="Calibri" w:hAnsi="David" w:cs="David" w:hint="cs"/>
          <w:sz w:val="24"/>
          <w:szCs w:val="24"/>
          <w:rtl/>
          <w:lang w:bidi="he-IL"/>
        </w:rPr>
        <w:t>), ומתאם שלילי עם סגנון החשיבה הלוקלי (</w:t>
      </w:r>
      <w:r w:rsidRPr="003C3530">
        <w:rPr>
          <w:rFonts w:ascii="David" w:eastAsia="Calibri" w:hAnsi="David" w:cs="David" w:hint="cs"/>
          <w:sz w:val="24"/>
          <w:szCs w:val="24"/>
          <w:lang w:bidi="he-IL"/>
        </w:rPr>
        <w:t>r=-.38, p&lt;.01</w:t>
      </w:r>
      <w:r w:rsidRPr="003C3530">
        <w:rPr>
          <w:rFonts w:ascii="David" w:eastAsia="Calibri" w:hAnsi="David" w:cs="David" w:hint="cs"/>
          <w:sz w:val="24"/>
          <w:szCs w:val="24"/>
          <w:rtl/>
          <w:lang w:bidi="he-IL"/>
        </w:rPr>
        <w:t>); מתאם חיובי בין מאפיין האישיות פתיחות לבין סגנונות החשיבה מחוקק (</w:t>
      </w:r>
      <w:r w:rsidRPr="003C3530">
        <w:rPr>
          <w:rFonts w:ascii="David" w:eastAsia="Calibri" w:hAnsi="David" w:cs="David" w:hint="cs"/>
          <w:sz w:val="24"/>
          <w:szCs w:val="24"/>
          <w:lang w:bidi="he-IL"/>
        </w:rPr>
        <w:t>r=.31, p&lt;.05</w:t>
      </w:r>
      <w:r w:rsidRPr="003C3530">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lastRenderedPageBreak/>
        <w:t>שופט (</w:t>
      </w:r>
      <w:r w:rsidRPr="003C3530">
        <w:rPr>
          <w:rFonts w:ascii="David" w:eastAsia="Calibri" w:hAnsi="David" w:cs="David" w:hint="cs"/>
          <w:sz w:val="24"/>
          <w:szCs w:val="24"/>
          <w:lang w:bidi="he-IL"/>
        </w:rPr>
        <w:t>r=.28, p&lt;.05</w:t>
      </w:r>
      <w:r w:rsidRPr="003C3530">
        <w:rPr>
          <w:rFonts w:ascii="David" w:eastAsia="Calibri" w:hAnsi="David" w:cs="David" w:hint="cs"/>
          <w:sz w:val="24"/>
          <w:szCs w:val="24"/>
          <w:rtl/>
          <w:lang w:bidi="he-IL"/>
        </w:rPr>
        <w:t>), גלובלי (</w:t>
      </w:r>
      <w:r w:rsidRPr="003C3530">
        <w:rPr>
          <w:rFonts w:ascii="David" w:eastAsia="Calibri" w:hAnsi="David" w:cs="David" w:hint="cs"/>
          <w:sz w:val="24"/>
          <w:szCs w:val="24"/>
          <w:lang w:bidi="he-IL"/>
        </w:rPr>
        <w:t>r=.48, p&lt;.01</w:t>
      </w:r>
      <w:r w:rsidRPr="003C3530">
        <w:rPr>
          <w:rFonts w:ascii="David" w:eastAsia="Calibri" w:hAnsi="David" w:cs="David" w:hint="cs"/>
          <w:sz w:val="24"/>
          <w:szCs w:val="24"/>
          <w:rtl/>
          <w:lang w:bidi="he-IL"/>
        </w:rPr>
        <w:t>), ליברלי (</w:t>
      </w:r>
      <w:r w:rsidRPr="003C3530">
        <w:rPr>
          <w:rFonts w:ascii="David" w:eastAsia="Calibri" w:hAnsi="David" w:cs="David" w:hint="cs"/>
          <w:sz w:val="24"/>
          <w:szCs w:val="24"/>
          <w:lang w:bidi="he-IL"/>
        </w:rPr>
        <w:t>r=.37, p&lt;0.1</w:t>
      </w:r>
      <w:r w:rsidRPr="003C3530">
        <w:rPr>
          <w:rFonts w:ascii="David" w:eastAsia="Calibri" w:hAnsi="David" w:cs="David" w:hint="cs"/>
          <w:sz w:val="24"/>
          <w:szCs w:val="24"/>
          <w:rtl/>
          <w:lang w:bidi="he-IL"/>
        </w:rPr>
        <w:t>), מבצע (</w:t>
      </w:r>
      <w:r w:rsidRPr="003C3530">
        <w:rPr>
          <w:rFonts w:ascii="David" w:eastAsia="Calibri" w:hAnsi="David" w:cs="David" w:hint="cs"/>
          <w:sz w:val="24"/>
          <w:szCs w:val="24"/>
          <w:lang w:bidi="he-IL"/>
        </w:rPr>
        <w:t>r=.57, p&lt;.01</w:t>
      </w:r>
      <w:r w:rsidRPr="003C3530">
        <w:rPr>
          <w:rFonts w:ascii="David" w:eastAsia="Calibri" w:hAnsi="David" w:cs="David" w:hint="cs"/>
          <w:sz w:val="24"/>
          <w:szCs w:val="24"/>
          <w:rtl/>
          <w:lang w:bidi="he-IL"/>
        </w:rPr>
        <w:t>), מוחצן (</w:t>
      </w:r>
      <w:r w:rsidRPr="003C3530">
        <w:rPr>
          <w:rFonts w:ascii="David" w:eastAsia="Calibri" w:hAnsi="David" w:cs="David" w:hint="cs"/>
          <w:sz w:val="24"/>
          <w:szCs w:val="24"/>
          <w:lang w:bidi="he-IL"/>
        </w:rPr>
        <w:t>r=.39, p&lt;.01</w:t>
      </w:r>
      <w:r w:rsidRPr="003C3530">
        <w:rPr>
          <w:rFonts w:ascii="David" w:eastAsia="Calibri" w:hAnsi="David" w:cs="David" w:hint="cs"/>
          <w:sz w:val="24"/>
          <w:szCs w:val="24"/>
          <w:rtl/>
          <w:lang w:bidi="he-IL"/>
        </w:rPr>
        <w:t>), ומתאם שלילי עם סגנונות החשיבה השמרני (</w:t>
      </w:r>
      <w:r w:rsidRPr="003C3530">
        <w:rPr>
          <w:rFonts w:ascii="David" w:eastAsia="Calibri" w:hAnsi="David" w:cs="David" w:hint="cs"/>
          <w:sz w:val="24"/>
          <w:szCs w:val="24"/>
          <w:lang w:bidi="he-IL"/>
        </w:rPr>
        <w:t>r=-.65, p&lt;.01</w:t>
      </w:r>
      <w:r w:rsidRPr="003C3530">
        <w:rPr>
          <w:rFonts w:ascii="David" w:eastAsia="Calibri" w:hAnsi="David" w:cs="David" w:hint="cs"/>
          <w:sz w:val="24"/>
          <w:szCs w:val="24"/>
          <w:rtl/>
          <w:lang w:bidi="he-IL"/>
        </w:rPr>
        <w:t>), לוקלי (</w:t>
      </w:r>
      <w:r w:rsidRPr="003C3530">
        <w:rPr>
          <w:rFonts w:ascii="David" w:eastAsia="Calibri" w:hAnsi="David" w:cs="David" w:hint="cs"/>
          <w:sz w:val="24"/>
          <w:szCs w:val="24"/>
          <w:lang w:bidi="he-IL"/>
        </w:rPr>
        <w:t>r=-.3, p&lt;.05</w:t>
      </w:r>
      <w:r w:rsidRPr="003C3530">
        <w:rPr>
          <w:rFonts w:ascii="David" w:eastAsia="Calibri" w:hAnsi="David" w:cs="David" w:hint="cs"/>
          <w:sz w:val="24"/>
          <w:szCs w:val="24"/>
          <w:rtl/>
          <w:lang w:bidi="he-IL"/>
        </w:rPr>
        <w:t>) ומופנם (</w:t>
      </w:r>
      <w:r w:rsidRPr="003C3530">
        <w:rPr>
          <w:rFonts w:ascii="David" w:eastAsia="Calibri" w:hAnsi="David" w:cs="David" w:hint="cs"/>
          <w:sz w:val="24"/>
          <w:szCs w:val="24"/>
          <w:lang w:bidi="he-IL"/>
        </w:rPr>
        <w:t>r=-.32, p&lt;.05</w:t>
      </w:r>
      <w:r w:rsidRPr="003C3530">
        <w:rPr>
          <w:rFonts w:ascii="David" w:eastAsia="Calibri" w:hAnsi="David" w:cs="David" w:hint="cs"/>
          <w:sz w:val="24"/>
          <w:szCs w:val="24"/>
          <w:rtl/>
          <w:lang w:bidi="he-IL"/>
        </w:rPr>
        <w:t>); מתאם חיובי בין מאפיין האישיות נעימות לבין סגנונות החשיבה הגלובלי (</w:t>
      </w:r>
      <w:r w:rsidRPr="003C3530">
        <w:rPr>
          <w:rFonts w:ascii="David" w:eastAsia="Calibri" w:hAnsi="David" w:cs="David" w:hint="cs"/>
          <w:sz w:val="24"/>
          <w:szCs w:val="24"/>
          <w:lang w:bidi="he-IL"/>
        </w:rPr>
        <w:t>r=.4, p&lt;.01</w:t>
      </w:r>
      <w:r w:rsidRPr="003C3530">
        <w:rPr>
          <w:rFonts w:ascii="David" w:eastAsia="Calibri" w:hAnsi="David" w:cs="David" w:hint="cs"/>
          <w:sz w:val="24"/>
          <w:szCs w:val="24"/>
          <w:rtl/>
          <w:lang w:bidi="he-IL"/>
        </w:rPr>
        <w:t>), והמוחצן (</w:t>
      </w:r>
      <w:r w:rsidRPr="003C3530">
        <w:rPr>
          <w:rFonts w:ascii="David" w:eastAsia="Calibri" w:hAnsi="David" w:cs="David" w:hint="cs"/>
          <w:sz w:val="24"/>
          <w:szCs w:val="24"/>
          <w:lang w:bidi="he-IL"/>
        </w:rPr>
        <w:t>r=.34, p&lt;.01</w:t>
      </w:r>
      <w:r w:rsidRPr="003C3530">
        <w:rPr>
          <w:rFonts w:ascii="David" w:eastAsia="Calibri" w:hAnsi="David" w:cs="David" w:hint="cs"/>
          <w:sz w:val="24"/>
          <w:szCs w:val="24"/>
          <w:rtl/>
          <w:lang w:bidi="he-IL"/>
        </w:rPr>
        <w:t>), ומתאם שלילי עם סגנון החשיבה המופנם (</w:t>
      </w:r>
      <w:r w:rsidRPr="003C3530">
        <w:rPr>
          <w:rFonts w:ascii="David" w:eastAsia="Calibri" w:hAnsi="David" w:cs="David" w:hint="cs"/>
          <w:sz w:val="24"/>
          <w:szCs w:val="24"/>
          <w:lang w:bidi="he-IL"/>
        </w:rPr>
        <w:t>r=-.51, p&lt;.01</w:t>
      </w:r>
      <w:r w:rsidRPr="003C3530">
        <w:rPr>
          <w:rFonts w:ascii="David" w:eastAsia="Calibri" w:hAnsi="David" w:cs="David" w:hint="cs"/>
          <w:sz w:val="24"/>
          <w:szCs w:val="24"/>
          <w:rtl/>
          <w:lang w:bidi="he-IL"/>
        </w:rPr>
        <w:t>); ולבסוף, מתאם חיובי בין מאפיין האישיות מצפוניות לבין סגנונות החשיבה המחוקק (</w:t>
      </w:r>
      <w:r w:rsidRPr="003C3530">
        <w:rPr>
          <w:rFonts w:ascii="David" w:eastAsia="Calibri" w:hAnsi="David" w:cs="David" w:hint="cs"/>
          <w:sz w:val="24"/>
          <w:szCs w:val="24"/>
          <w:lang w:bidi="he-IL"/>
        </w:rPr>
        <w:t>r=.33, p&lt;.05</w:t>
      </w:r>
      <w:r w:rsidRPr="003C3530">
        <w:rPr>
          <w:rFonts w:ascii="David" w:eastAsia="Calibri" w:hAnsi="David" w:cs="David" w:hint="cs"/>
          <w:sz w:val="24"/>
          <w:szCs w:val="24"/>
          <w:rtl/>
          <w:lang w:bidi="he-IL"/>
        </w:rPr>
        <w:t>), שופט (</w:t>
      </w:r>
      <w:r w:rsidRPr="003C3530">
        <w:rPr>
          <w:rFonts w:ascii="David" w:eastAsia="Calibri" w:hAnsi="David" w:cs="David" w:hint="cs"/>
          <w:sz w:val="24"/>
          <w:szCs w:val="24"/>
          <w:lang w:bidi="he-IL"/>
        </w:rPr>
        <w:t>r=.23, p&lt;.05</w:t>
      </w:r>
      <w:r w:rsidRPr="003C3530">
        <w:rPr>
          <w:rFonts w:ascii="David" w:eastAsia="Calibri" w:hAnsi="David" w:cs="David" w:hint="cs"/>
          <w:sz w:val="24"/>
          <w:szCs w:val="24"/>
          <w:rtl/>
          <w:lang w:bidi="he-IL"/>
        </w:rPr>
        <w:t>), היררכי (</w:t>
      </w:r>
      <w:r w:rsidRPr="003C3530">
        <w:rPr>
          <w:rFonts w:ascii="David" w:eastAsia="Calibri" w:hAnsi="David" w:cs="David" w:hint="cs"/>
          <w:sz w:val="24"/>
          <w:szCs w:val="24"/>
          <w:lang w:bidi="he-IL"/>
        </w:rPr>
        <w:t>r=.62, p&lt;.01</w:t>
      </w:r>
      <w:r w:rsidRPr="003C3530">
        <w:rPr>
          <w:rFonts w:ascii="David" w:eastAsia="Calibri" w:hAnsi="David" w:cs="David" w:hint="cs"/>
          <w:sz w:val="24"/>
          <w:szCs w:val="24"/>
          <w:rtl/>
          <w:lang w:bidi="he-IL"/>
        </w:rPr>
        <w:t>), ליברלי (</w:t>
      </w:r>
      <w:r w:rsidRPr="003C3530">
        <w:rPr>
          <w:rFonts w:ascii="David" w:eastAsia="Calibri" w:hAnsi="David" w:cs="David" w:hint="cs"/>
          <w:sz w:val="24"/>
          <w:szCs w:val="24"/>
          <w:lang w:bidi="he-IL"/>
        </w:rPr>
        <w:t>r=.27, p&lt;.05</w:t>
      </w:r>
      <w:r w:rsidRPr="003C3530">
        <w:rPr>
          <w:rFonts w:ascii="David" w:eastAsia="Calibri" w:hAnsi="David" w:cs="David" w:hint="cs"/>
          <w:sz w:val="24"/>
          <w:szCs w:val="24"/>
          <w:rtl/>
          <w:lang w:bidi="he-IL"/>
        </w:rPr>
        <w:t>), מבצע (</w:t>
      </w:r>
      <w:r w:rsidRPr="003C3530">
        <w:rPr>
          <w:rFonts w:ascii="David" w:eastAsia="Calibri" w:hAnsi="David" w:cs="David" w:hint="cs"/>
          <w:sz w:val="24"/>
          <w:szCs w:val="24"/>
          <w:lang w:bidi="he-IL"/>
        </w:rPr>
        <w:t>r=.5, p&lt;.01</w:t>
      </w:r>
      <w:r w:rsidRPr="003C3530">
        <w:rPr>
          <w:rFonts w:ascii="David" w:eastAsia="Calibri" w:hAnsi="David" w:cs="David" w:hint="cs"/>
          <w:sz w:val="24"/>
          <w:szCs w:val="24"/>
          <w:rtl/>
          <w:lang w:bidi="he-IL"/>
        </w:rPr>
        <w:t>), שמרני (</w:t>
      </w:r>
      <w:r w:rsidRPr="003C3530">
        <w:rPr>
          <w:rFonts w:ascii="David" w:eastAsia="Calibri" w:hAnsi="David" w:cs="David" w:hint="cs"/>
          <w:sz w:val="24"/>
          <w:szCs w:val="24"/>
          <w:lang w:bidi="he-IL"/>
        </w:rPr>
        <w:t>r=.31, p&lt;.05</w:t>
      </w:r>
      <w:r w:rsidRPr="003C3530">
        <w:rPr>
          <w:rFonts w:ascii="David" w:eastAsia="Calibri" w:hAnsi="David" w:cs="David" w:hint="cs"/>
          <w:sz w:val="24"/>
          <w:szCs w:val="24"/>
          <w:rtl/>
          <w:lang w:bidi="he-IL"/>
        </w:rPr>
        <w:t>), לוקלי (</w:t>
      </w:r>
      <w:r w:rsidRPr="003C3530">
        <w:rPr>
          <w:rFonts w:ascii="David" w:eastAsia="Calibri" w:hAnsi="David" w:cs="David" w:hint="cs"/>
          <w:sz w:val="24"/>
          <w:szCs w:val="24"/>
          <w:lang w:bidi="he-IL"/>
        </w:rPr>
        <w:t>r=.58, p&lt;.01</w:t>
      </w:r>
      <w:r w:rsidRPr="003C3530">
        <w:rPr>
          <w:rFonts w:ascii="David" w:eastAsia="Calibri" w:hAnsi="David" w:cs="David" w:hint="cs"/>
          <w:sz w:val="24"/>
          <w:szCs w:val="24"/>
          <w:rtl/>
          <w:lang w:bidi="he-IL"/>
        </w:rPr>
        <w:t>), ואנרכי (</w:t>
      </w:r>
      <w:r w:rsidRPr="003C3530">
        <w:rPr>
          <w:rFonts w:ascii="David" w:eastAsia="Calibri" w:hAnsi="David" w:cs="David" w:hint="cs"/>
          <w:sz w:val="24"/>
          <w:szCs w:val="24"/>
          <w:lang w:bidi="he-IL"/>
        </w:rPr>
        <w:t>r=.47, p&lt;.01</w:t>
      </w:r>
      <w:r w:rsidRPr="003C3530">
        <w:rPr>
          <w:rFonts w:ascii="David" w:eastAsia="Calibri" w:hAnsi="David" w:cs="David" w:hint="cs"/>
          <w:sz w:val="24"/>
          <w:szCs w:val="24"/>
          <w:rtl/>
          <w:lang w:bidi="he-IL"/>
        </w:rPr>
        <w:t xml:space="preserve">). </w:t>
      </w:r>
    </w:p>
    <w:p w14:paraId="757B93C3" w14:textId="3B177F45" w:rsidR="00862CF0" w:rsidRPr="003C3530" w:rsidRDefault="00862CF0" w:rsidP="003C3530">
      <w:pPr>
        <w:spacing w:after="0" w:line="480" w:lineRule="auto"/>
        <w:jc w:val="both"/>
        <w:rPr>
          <w:rFonts w:ascii="David" w:eastAsia="Calibri" w:hAnsi="David" w:cs="David"/>
          <w:sz w:val="24"/>
          <w:szCs w:val="24"/>
          <w:rtl/>
        </w:rPr>
      </w:pPr>
      <w:r w:rsidRPr="003C3530">
        <w:rPr>
          <w:rFonts w:ascii="David" w:eastAsia="Calibri" w:hAnsi="David" w:cs="David" w:hint="cs"/>
          <w:sz w:val="24"/>
          <w:szCs w:val="24"/>
          <w:rtl/>
        </w:rPr>
        <w:br w:type="page"/>
      </w:r>
    </w:p>
    <w:p w14:paraId="0F7A406D" w14:textId="77777777" w:rsidR="00351282" w:rsidRPr="003C3530" w:rsidRDefault="00351282" w:rsidP="003C3530">
      <w:pPr>
        <w:bidi/>
        <w:spacing w:after="0" w:line="480" w:lineRule="auto"/>
        <w:jc w:val="both"/>
        <w:rPr>
          <w:rFonts w:ascii="David" w:eastAsia="Calibri" w:hAnsi="David" w:cs="David"/>
          <w:sz w:val="24"/>
          <w:szCs w:val="24"/>
          <w:rtl/>
        </w:rPr>
      </w:pPr>
    </w:p>
    <w:p w14:paraId="20E09328" w14:textId="06224D11" w:rsidR="00351282" w:rsidRPr="003C3530" w:rsidRDefault="00351282" w:rsidP="003C3530">
      <w:pPr>
        <w:pStyle w:val="a3"/>
        <w:numPr>
          <w:ilvl w:val="0"/>
          <w:numId w:val="28"/>
        </w:numPr>
        <w:spacing w:after="0" w:line="480" w:lineRule="auto"/>
        <w:ind w:left="0"/>
        <w:jc w:val="both"/>
        <w:rPr>
          <w:rFonts w:ascii="David" w:hAnsi="David" w:cs="David"/>
          <w:b/>
          <w:bCs/>
          <w:sz w:val="24"/>
          <w:szCs w:val="24"/>
          <w:rtl/>
        </w:rPr>
      </w:pPr>
      <w:r w:rsidRPr="003C3530">
        <w:rPr>
          <w:rFonts w:ascii="David" w:hAnsi="David" w:cs="David" w:hint="cs"/>
          <w:b/>
          <w:bCs/>
          <w:sz w:val="24"/>
          <w:szCs w:val="24"/>
          <w:rtl/>
        </w:rPr>
        <w:t xml:space="preserve">דיון </w:t>
      </w:r>
    </w:p>
    <w:p w14:paraId="7A87D646" w14:textId="11057357" w:rsidR="00351282" w:rsidRPr="003C3530" w:rsidRDefault="00351282"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b/>
          <w:bCs/>
          <w:sz w:val="24"/>
          <w:szCs w:val="24"/>
          <w:rtl/>
          <w:lang w:bidi="he-IL"/>
        </w:rPr>
        <w:t xml:space="preserve">השערת המחקר, </w:t>
      </w:r>
      <w:r w:rsidRPr="003C3530">
        <w:rPr>
          <w:rFonts w:ascii="David" w:eastAsia="Calibri" w:hAnsi="David" w:cs="David" w:hint="cs"/>
          <w:sz w:val="24"/>
          <w:szCs w:val="24"/>
          <w:rtl/>
          <w:lang w:bidi="he-IL"/>
        </w:rPr>
        <w:t xml:space="preserve">הייתה שיימצא </w:t>
      </w:r>
      <w:r w:rsidR="00341593" w:rsidRPr="003C3530">
        <w:rPr>
          <w:rFonts w:ascii="David" w:eastAsia="Calibri" w:hAnsi="David" w:cs="David" w:hint="cs"/>
          <w:sz w:val="24"/>
          <w:szCs w:val="24"/>
          <w:rtl/>
          <w:lang w:bidi="he-IL"/>
        </w:rPr>
        <w:t>קשר</w:t>
      </w:r>
      <w:r w:rsidRPr="003C3530">
        <w:rPr>
          <w:rFonts w:ascii="David" w:eastAsia="Calibri" w:hAnsi="David" w:cs="David" w:hint="cs"/>
          <w:sz w:val="24"/>
          <w:szCs w:val="24"/>
          <w:rtl/>
          <w:lang w:bidi="he-IL"/>
        </w:rPr>
        <w:t xml:space="preserve"> בין מאפייני האישיות לבין סגנונות החשיבה בקרב </w:t>
      </w:r>
      <w:r w:rsidR="005123B1" w:rsidRPr="003C3530">
        <w:rPr>
          <w:rFonts w:ascii="David" w:eastAsia="Calibri" w:hAnsi="David" w:cs="David" w:hint="cs"/>
          <w:sz w:val="24"/>
          <w:szCs w:val="24"/>
          <w:rtl/>
          <w:lang w:bidi="he-IL"/>
        </w:rPr>
        <w:t>מורים ערבים</w:t>
      </w:r>
      <w:r w:rsidRPr="003C3530">
        <w:rPr>
          <w:rFonts w:ascii="David" w:eastAsia="Calibri" w:hAnsi="David" w:cs="David" w:hint="cs"/>
          <w:sz w:val="24"/>
          <w:szCs w:val="24"/>
          <w:rtl/>
          <w:lang w:bidi="he-IL"/>
        </w:rPr>
        <w:t xml:space="preserve">. </w:t>
      </w:r>
      <w:r w:rsidR="00341593" w:rsidRPr="003C3530">
        <w:rPr>
          <w:rFonts w:ascii="David" w:eastAsia="Calibri" w:hAnsi="David" w:cs="David" w:hint="cs"/>
          <w:sz w:val="24"/>
          <w:szCs w:val="24"/>
          <w:rtl/>
          <w:lang w:bidi="he-IL"/>
        </w:rPr>
        <w:t>ה</w:t>
      </w:r>
      <w:r w:rsidRPr="003C3530">
        <w:rPr>
          <w:rFonts w:ascii="David" w:eastAsia="Calibri" w:hAnsi="David" w:cs="David" w:hint="cs"/>
          <w:sz w:val="24"/>
          <w:szCs w:val="24"/>
          <w:rtl/>
          <w:lang w:bidi="he-IL"/>
        </w:rPr>
        <w:t>השער</w:t>
      </w:r>
      <w:r w:rsidR="00341593" w:rsidRPr="003C3530">
        <w:rPr>
          <w:rFonts w:ascii="David" w:eastAsia="Calibri" w:hAnsi="David" w:cs="David" w:hint="cs"/>
          <w:sz w:val="24"/>
          <w:szCs w:val="24"/>
          <w:rtl/>
          <w:lang w:bidi="he-IL"/>
        </w:rPr>
        <w:t>ה</w:t>
      </w:r>
      <w:r w:rsidRPr="003C3530">
        <w:rPr>
          <w:rFonts w:ascii="David" w:eastAsia="Calibri" w:hAnsi="David" w:cs="David" w:hint="cs"/>
          <w:sz w:val="24"/>
          <w:szCs w:val="24"/>
          <w:rtl/>
          <w:lang w:bidi="he-IL"/>
        </w:rPr>
        <w:t xml:space="preserve"> אוששה כאשר נמצאו מתאמים מובהקים סטטיסטית בין מאפייני האישיות לבין סגנונות החשיבה השונים. בפרשנות הממצאים של השערת המחקר אתמקד בעיקר בקשר בין מאפייני האישיות לבין סגנונות החשיבה מסוג 1 שלא נפוצים בקרב </w:t>
      </w:r>
      <w:r w:rsidR="005123B1" w:rsidRPr="003C3530">
        <w:rPr>
          <w:rFonts w:ascii="David" w:eastAsia="Calibri" w:hAnsi="David" w:cs="David" w:hint="cs"/>
          <w:sz w:val="24"/>
          <w:szCs w:val="24"/>
          <w:rtl/>
          <w:lang w:bidi="he-IL"/>
        </w:rPr>
        <w:t>מורים ערבים</w:t>
      </w:r>
      <w:r w:rsidRPr="003C3530">
        <w:rPr>
          <w:rFonts w:ascii="David" w:eastAsia="Calibri" w:hAnsi="David" w:cs="David" w:hint="cs"/>
          <w:sz w:val="24"/>
          <w:szCs w:val="24"/>
          <w:rtl/>
          <w:lang w:bidi="he-IL"/>
        </w:rPr>
        <w:t xml:space="preserve"> </w:t>
      </w:r>
      <w:r w:rsidR="004F4BE7" w:rsidRPr="003C3530">
        <w:rPr>
          <w:rFonts w:ascii="David" w:eastAsia="Calibri" w:hAnsi="David" w:cs="David" w:hint="cs"/>
          <w:sz w:val="24"/>
          <w:szCs w:val="24"/>
          <w:rtl/>
          <w:lang w:bidi="he-IL"/>
        </w:rPr>
        <w:t xml:space="preserve">למרות שהם </w:t>
      </w:r>
      <w:r w:rsidRPr="003C3530">
        <w:rPr>
          <w:rFonts w:ascii="David" w:eastAsia="Calibri" w:hAnsi="David" w:cs="David" w:hint="cs"/>
          <w:sz w:val="24"/>
          <w:szCs w:val="24"/>
          <w:rtl/>
          <w:lang w:bidi="he-IL"/>
        </w:rPr>
        <w:t xml:space="preserve">מבוקשים ומועדפים מאוד, וגם אתמקד בממצאים הקשורים לקשר בין מאפייני האישיות יציבות רגשית ופתיחות שגם הם מאפייני אישיות שלא נפוצים בקרב </w:t>
      </w:r>
      <w:r w:rsidR="005123B1" w:rsidRPr="003C3530">
        <w:rPr>
          <w:rFonts w:ascii="David" w:eastAsia="Calibri" w:hAnsi="David" w:cs="David" w:hint="cs"/>
          <w:sz w:val="24"/>
          <w:szCs w:val="24"/>
          <w:rtl/>
          <w:lang w:bidi="he-IL"/>
        </w:rPr>
        <w:t xml:space="preserve">מורים </w:t>
      </w:r>
      <w:r w:rsidRPr="003C3530">
        <w:rPr>
          <w:rFonts w:ascii="David" w:eastAsia="Calibri" w:hAnsi="David" w:cs="David" w:hint="cs"/>
          <w:sz w:val="24"/>
          <w:szCs w:val="24"/>
          <w:rtl/>
          <w:lang w:bidi="he-IL"/>
        </w:rPr>
        <w:t xml:space="preserve">לבין סגנונות החשיבה מסוג 1.  </w:t>
      </w:r>
    </w:p>
    <w:p w14:paraId="48343723" w14:textId="3AD38285" w:rsidR="00351282" w:rsidRPr="003C3530" w:rsidRDefault="00351282"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 xml:space="preserve">הממצאים הראו שיש מתאם חיובי בין מאפיין האישיות מוחצנות לבין סגנונות החשיבה מסוג 1: השופט, הגלובלי, </w:t>
      </w:r>
      <w:r w:rsidR="00890F58" w:rsidRPr="003C3530">
        <w:rPr>
          <w:rFonts w:ascii="David" w:eastAsia="Calibri" w:hAnsi="David" w:cs="David" w:hint="cs"/>
          <w:sz w:val="24"/>
          <w:szCs w:val="24"/>
          <w:rtl/>
          <w:lang w:bidi="he-IL"/>
        </w:rPr>
        <w:t>ה</w:t>
      </w:r>
      <w:r w:rsidRPr="003C3530">
        <w:rPr>
          <w:rFonts w:ascii="David" w:eastAsia="Calibri" w:hAnsi="David" w:cs="David" w:hint="cs"/>
          <w:sz w:val="24"/>
          <w:szCs w:val="24"/>
          <w:rtl/>
          <w:lang w:bidi="he-IL"/>
        </w:rPr>
        <w:t xml:space="preserve">ליברלי וסגנון החשיבה מוחצן, ומתאם שלילי עם סגנון החשיבה הלוקלי; מתאם חיובי בין מאפיין האישיות נעימות לבין סגנון החשיבה מסוג 1: הגלובלי וסגנון החשיבה המוחצן, ומתאם שלילי עם סגנון החשיבה המופנם; מתאם חיובי בין מאפיין האישיות מצפוניות לבין סגנונות החשיבה מסוג 1: המחוקק, שופט, היררכי, ליברלי וסגנונות החשיבה מבצע, שמרני, לוקלי, ואנרכי; מתאם חיובי בין מאפיין האישיות פתיחות לבין סגנונות החשיבה מסוג 1: מחוקק, שופט, גלובלי, ליברלי וסגנונות החשיבה מבצע ומוחצן; ומתאם שלילי עם סגנונות החשיבה השמרני, לוקלי  ומופנם; ומתאם חיובי בין מאפיין האישיות יציבות רגשית לבין סגנונות החשיבה מסוג 1: </w:t>
      </w:r>
      <w:r w:rsidR="00774D36">
        <w:rPr>
          <w:rFonts w:ascii="David" w:eastAsia="Calibri" w:hAnsi="David" w:cs="David" w:hint="cs"/>
          <w:sz w:val="24"/>
          <w:szCs w:val="24"/>
          <w:rtl/>
          <w:lang w:bidi="he-IL"/>
        </w:rPr>
        <w:t xml:space="preserve">מחוקק, שופט, </w:t>
      </w:r>
      <w:r w:rsidRPr="003C3530">
        <w:rPr>
          <w:rFonts w:ascii="David" w:eastAsia="Calibri" w:hAnsi="David" w:cs="David" w:hint="cs"/>
          <w:sz w:val="24"/>
          <w:szCs w:val="24"/>
          <w:rtl/>
          <w:lang w:bidi="he-IL"/>
        </w:rPr>
        <w:t xml:space="preserve">היררכי וליברלי וסגנונות החשיבה מבצע, שמרני, לוקלי ומוחצן.  </w:t>
      </w:r>
    </w:p>
    <w:p w14:paraId="16340F5C" w14:textId="64B70A63" w:rsidR="00351282" w:rsidRPr="003C3530" w:rsidRDefault="00351282" w:rsidP="00D35CF0">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 xml:space="preserve">ממצאים אלה מראים על קשר חיובי בין מאפייני האישיות לבין סגנונות חשיבה מסוג 1, והמשמעות של הממצא כי ככל שמידת מאפיין האישיות עולה ככל שמידת סגנונות החשיבה עולה, ובמיוחד לאור הממצאים שסגנונות החשיבה מסוג 1 לא נפוצים בקרב </w:t>
      </w:r>
      <w:r w:rsidR="005123B1" w:rsidRPr="003C3530">
        <w:rPr>
          <w:rFonts w:ascii="David" w:eastAsia="Calibri" w:hAnsi="David" w:cs="David" w:hint="cs"/>
          <w:sz w:val="24"/>
          <w:szCs w:val="24"/>
          <w:rtl/>
          <w:lang w:bidi="he-IL"/>
        </w:rPr>
        <w:t>מורים ערבים</w:t>
      </w:r>
      <w:r w:rsidRPr="003C3530">
        <w:rPr>
          <w:rFonts w:ascii="David" w:eastAsia="Calibri" w:hAnsi="David" w:cs="David" w:hint="cs"/>
          <w:sz w:val="24"/>
          <w:szCs w:val="24"/>
          <w:rtl/>
          <w:lang w:bidi="he-IL"/>
        </w:rPr>
        <w:t xml:space="preserve">. הממצאים לעיל הראו את הקשר בין מאפייני האישיות לבין סגנונות חשיבה מסוג 1 בקרב </w:t>
      </w:r>
      <w:r w:rsidR="00375B84" w:rsidRPr="003C3530">
        <w:rPr>
          <w:rFonts w:ascii="David" w:eastAsia="Calibri" w:hAnsi="David" w:cs="David" w:hint="cs"/>
          <w:sz w:val="24"/>
          <w:szCs w:val="24"/>
          <w:rtl/>
          <w:lang w:bidi="he-IL"/>
        </w:rPr>
        <w:t>מורים ערבים</w:t>
      </w:r>
      <w:r w:rsidRPr="003C3530">
        <w:rPr>
          <w:rFonts w:ascii="David" w:eastAsia="Calibri" w:hAnsi="David" w:cs="David" w:hint="cs"/>
          <w:sz w:val="24"/>
          <w:szCs w:val="24"/>
          <w:rtl/>
          <w:lang w:bidi="he-IL"/>
        </w:rPr>
        <w:t xml:space="preserve">, וממצאים אלה מראים שיש תרומה למאפייני אישיות בפיתוח סגנונות חשיבה מסוג 1 שלא נפוצים בקרב </w:t>
      </w:r>
      <w:r w:rsidR="005123B1" w:rsidRPr="003C3530">
        <w:rPr>
          <w:rFonts w:ascii="David" w:eastAsia="Calibri" w:hAnsi="David" w:cs="David" w:hint="cs"/>
          <w:sz w:val="24"/>
          <w:szCs w:val="24"/>
          <w:rtl/>
          <w:lang w:bidi="he-IL"/>
        </w:rPr>
        <w:t>מורים ערבים</w:t>
      </w:r>
      <w:r w:rsidRPr="003C3530">
        <w:rPr>
          <w:rFonts w:ascii="David" w:eastAsia="Calibri" w:hAnsi="David" w:cs="David" w:hint="cs"/>
          <w:sz w:val="24"/>
          <w:szCs w:val="24"/>
          <w:rtl/>
          <w:lang w:bidi="he-IL"/>
        </w:rPr>
        <w:t xml:space="preserve"> אף על פי החשיבות שלהם בתהל</w:t>
      </w:r>
      <w:r w:rsidR="005123B1" w:rsidRPr="003C3530">
        <w:rPr>
          <w:rFonts w:ascii="David" w:eastAsia="Calibri" w:hAnsi="David" w:cs="David" w:hint="cs"/>
          <w:sz w:val="24"/>
          <w:szCs w:val="24"/>
          <w:rtl/>
          <w:lang w:bidi="he-IL"/>
        </w:rPr>
        <w:t>י</w:t>
      </w:r>
      <w:r w:rsidRPr="003C3530">
        <w:rPr>
          <w:rFonts w:ascii="David" w:eastAsia="Calibri" w:hAnsi="David" w:cs="David" w:hint="cs"/>
          <w:sz w:val="24"/>
          <w:szCs w:val="24"/>
          <w:rtl/>
          <w:lang w:bidi="he-IL"/>
        </w:rPr>
        <w:t>כי הוראה</w:t>
      </w:r>
      <w:r w:rsidR="00D35CF0">
        <w:rPr>
          <w:rFonts w:ascii="David" w:eastAsia="Calibri" w:hAnsi="David" w:cs="David" w:hint="cs"/>
          <w:sz w:val="24"/>
          <w:szCs w:val="24"/>
          <w:rtl/>
          <w:lang w:bidi="he-IL"/>
        </w:rPr>
        <w:t>,</w:t>
      </w:r>
      <w:r w:rsidRPr="003C3530">
        <w:rPr>
          <w:rFonts w:ascii="David" w:eastAsia="Calibri" w:hAnsi="David" w:cs="David" w:hint="cs"/>
          <w:sz w:val="24"/>
          <w:szCs w:val="24"/>
          <w:rtl/>
          <w:lang w:bidi="he-IL"/>
        </w:rPr>
        <w:t xml:space="preserve"> למידה</w:t>
      </w:r>
      <w:r w:rsidR="00D35CF0">
        <w:rPr>
          <w:rFonts w:ascii="David" w:eastAsia="Calibri" w:hAnsi="David" w:cs="David" w:hint="cs"/>
          <w:sz w:val="24"/>
          <w:szCs w:val="24"/>
          <w:rtl/>
          <w:lang w:bidi="he-IL"/>
        </w:rPr>
        <w:t xml:space="preserve"> והערכה</w:t>
      </w:r>
      <w:r w:rsidRPr="003C3530">
        <w:rPr>
          <w:rFonts w:ascii="David" w:eastAsia="Calibri" w:hAnsi="David" w:cs="David" w:hint="cs"/>
          <w:sz w:val="24"/>
          <w:szCs w:val="24"/>
          <w:rtl/>
          <w:lang w:bidi="he-IL"/>
        </w:rPr>
        <w:t xml:space="preserve"> בעבודת</w:t>
      </w:r>
      <w:r w:rsidR="005123B1" w:rsidRPr="003C3530">
        <w:rPr>
          <w:rFonts w:ascii="David" w:eastAsia="Calibri" w:hAnsi="David" w:cs="David" w:hint="cs"/>
          <w:sz w:val="24"/>
          <w:szCs w:val="24"/>
          <w:rtl/>
          <w:lang w:bidi="he-IL"/>
        </w:rPr>
        <w:t>ם עם התלמידים</w:t>
      </w:r>
      <w:r w:rsidRPr="003C3530">
        <w:rPr>
          <w:rFonts w:ascii="David" w:eastAsia="Calibri" w:hAnsi="David" w:cs="David" w:hint="cs"/>
          <w:sz w:val="24"/>
          <w:szCs w:val="24"/>
          <w:rtl/>
          <w:lang w:bidi="he-IL"/>
        </w:rPr>
        <w:t xml:space="preserve">.  </w:t>
      </w:r>
    </w:p>
    <w:p w14:paraId="663E077F" w14:textId="41FF2D2B" w:rsidR="00351282" w:rsidRPr="003C3530" w:rsidRDefault="00351282"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הממצאים של ההשערה נתמכים על ידי ממצאי מחקרה של זהאנג (</w:t>
      </w:r>
      <w:r w:rsidRPr="003C3530">
        <w:rPr>
          <w:rFonts w:ascii="David" w:eastAsia="Calibri" w:hAnsi="David" w:cs="David" w:hint="cs"/>
          <w:sz w:val="24"/>
          <w:szCs w:val="24"/>
          <w:lang w:bidi="he-IL"/>
        </w:rPr>
        <w:t>Zhang, 2002</w:t>
      </w:r>
      <w:r w:rsidRPr="003C3530">
        <w:rPr>
          <w:rFonts w:ascii="David" w:eastAsia="Calibri" w:hAnsi="David" w:cs="David" w:hint="cs"/>
          <w:sz w:val="24"/>
          <w:szCs w:val="24"/>
          <w:rtl/>
          <w:lang w:bidi="he-IL"/>
        </w:rPr>
        <w:t xml:space="preserve">) שבדקה את הקשר בין מאפייני אישיות לבין סגנונות חשיבה של סטודנטים בהונג קונג, ומצאה שיש קשר חיובי בין מאפיין האישיות מוחצנות לבין סגנונות החשיבה מסוג 1: שופט, ליברלי והיררכי; קשר חיובי בין מאפיין האישיות מצפוניות לבין סגנונות החשיבה מסוג 1: מחוקק, שופט, גלובלי והיררכי; וקשר חיובי בין </w:t>
      </w:r>
      <w:r w:rsidRPr="003C3530">
        <w:rPr>
          <w:rFonts w:ascii="David" w:eastAsia="Calibri" w:hAnsi="David" w:cs="David" w:hint="cs"/>
          <w:sz w:val="24"/>
          <w:szCs w:val="24"/>
          <w:rtl/>
          <w:lang w:bidi="he-IL"/>
        </w:rPr>
        <w:lastRenderedPageBreak/>
        <w:t>מאפיין האישיות פתיחות לבין סגנונות החשיבה מסוג 1: מחוקק, שופט וליברלי.  הממצאים נתמכים גם על ידי ממצאי</w:t>
      </w:r>
      <w:r w:rsidR="00AF7B3F" w:rsidRPr="003C3530">
        <w:rPr>
          <w:rFonts w:ascii="David" w:eastAsia="Calibri" w:hAnsi="David" w:cs="David" w:hint="cs"/>
          <w:sz w:val="24"/>
          <w:szCs w:val="24"/>
          <w:rtl/>
          <w:lang w:bidi="he-IL"/>
        </w:rPr>
        <w:t>ו</w:t>
      </w:r>
      <w:r w:rsidRPr="003C3530">
        <w:rPr>
          <w:rFonts w:ascii="David" w:eastAsia="Calibri" w:hAnsi="David" w:cs="David" w:hint="cs"/>
          <w:sz w:val="24"/>
          <w:szCs w:val="24"/>
          <w:rtl/>
          <w:lang w:bidi="he-IL"/>
        </w:rPr>
        <w:t xml:space="preserve"> של אלסו</w:t>
      </w:r>
      <w:r w:rsidR="001D7B42" w:rsidRPr="003C3530">
        <w:rPr>
          <w:rFonts w:ascii="David" w:eastAsia="Calibri" w:hAnsi="David" w:cs="David" w:hint="cs"/>
          <w:sz w:val="24"/>
          <w:szCs w:val="24"/>
          <w:rtl/>
          <w:lang w:bidi="he-IL"/>
        </w:rPr>
        <w:t>כ</w:t>
      </w:r>
      <w:r w:rsidRPr="003C3530">
        <w:rPr>
          <w:rFonts w:ascii="David" w:eastAsia="Calibri" w:hAnsi="David" w:cs="David" w:hint="cs"/>
          <w:sz w:val="24"/>
          <w:szCs w:val="24"/>
          <w:rtl/>
          <w:lang w:bidi="he-IL"/>
        </w:rPr>
        <w:t xml:space="preserve">רי (2009) שבדק את הקשר בין מאפייני אישיות לבין סגנונות חשיבה בקרב פרחי הוראה בבתי הספר לחינוך באוניברסיטאות במצרים, ומצא שיש קשר חיובי בין מאפיין האישיות מוחצנות לבין סגנונות החשיבה מסוג 1: שופט, היררכי וליברלי; קשר חיובי בין מאפיין האישיות נעימות לבין סגנונות החשיבה מסוג 1: המחוקק והליברלי; קשר חיובי בין מאפיין האישיות מצפוניות לבין סגנונות החשיבה מסוג 1: שופט, היררכי וליברלי; קשר חיובי בין מאפיין האישיות יציבות רגשית לבין סגנון החשיבה מסוג 1: ליברלי; וקשר חיובי בין מאפיין האישיות פתיחות לבין סגנונות החשיבה מסוג 1: מחוקק וליברלי. </w:t>
      </w:r>
    </w:p>
    <w:p w14:paraId="74B2937C" w14:textId="7B3169FE" w:rsidR="00351282" w:rsidRPr="003C3530" w:rsidRDefault="00351282"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 xml:space="preserve">בנוסף, הממצאים נתמכים גם על ידי ממצאי מחקרו של אלבקיעי (2012), </w:t>
      </w:r>
      <w:r w:rsidR="00862CF0" w:rsidRPr="003C3530">
        <w:rPr>
          <w:rFonts w:ascii="David" w:eastAsia="Calibri" w:hAnsi="David" w:cs="David" w:hint="cs"/>
          <w:sz w:val="24"/>
          <w:szCs w:val="24"/>
          <w:rtl/>
          <w:lang w:bidi="he-IL"/>
        </w:rPr>
        <w:t>ש</w:t>
      </w:r>
      <w:r w:rsidRPr="003C3530">
        <w:rPr>
          <w:rFonts w:ascii="David" w:eastAsia="Calibri" w:hAnsi="David" w:cs="David" w:hint="cs"/>
          <w:sz w:val="24"/>
          <w:szCs w:val="24"/>
          <w:rtl/>
          <w:lang w:bidi="he-IL"/>
        </w:rPr>
        <w:t xml:space="preserve">מצא כי יש קשר חיובי בין מאפיין האישיות מוחצנות לבין סגנונות החשיבה מסוג 1: שופט, ליברלי והיררכי; קשר חיובי בין מאפיין האישיות פתיחות לבין סגנונות החשיבה מסוג 1 : מחוקק, שופט וליברלי; וקשר חיובי בין מאפיין האישיות מצפוניות לבין סגנונות החשיבה מסוג 1: מחוקק, שופט, גלובלי והיררכי.   </w:t>
      </w:r>
    </w:p>
    <w:p w14:paraId="01D10206" w14:textId="31BC2D9C" w:rsidR="00351282" w:rsidRPr="003C3530" w:rsidRDefault="00351282"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סטרנברג (</w:t>
      </w:r>
      <w:r w:rsidRPr="003C3530">
        <w:rPr>
          <w:rFonts w:ascii="David" w:eastAsia="Calibri" w:hAnsi="David" w:cs="David" w:hint="cs"/>
          <w:sz w:val="24"/>
          <w:szCs w:val="24"/>
          <w:lang w:bidi="he-IL"/>
        </w:rPr>
        <w:t>Sternberg, 1997</w:t>
      </w:r>
      <w:r w:rsidRPr="003C3530">
        <w:rPr>
          <w:rFonts w:ascii="David" w:eastAsia="Calibri" w:hAnsi="David" w:cs="David" w:hint="cs"/>
          <w:sz w:val="24"/>
          <w:szCs w:val="24"/>
          <w:rtl/>
          <w:lang w:bidi="he-IL"/>
        </w:rPr>
        <w:t>) טען, שעל מנת ליצור תהליכי למידה אפקטיביים עלינו לספק ללומד מגוון פעילויות ושיטות הוראה כדי שלפחות חלק מהפעילויות או משיטות ההוראה יתאימו לסגנון החשיבה שלו. יש שיטות ודרכי הוראה המתאימות לסגנון חשיבה מסוים יותר מלאחר כמו הוראה פרונטלית וישירה שמתאימה לסגנון חשיבה מבצע, שא</w:t>
      </w:r>
      <w:r w:rsidR="00C92CF8" w:rsidRPr="003C3530">
        <w:rPr>
          <w:rFonts w:ascii="David" w:eastAsia="Calibri" w:hAnsi="David" w:cs="David" w:hint="cs"/>
          <w:sz w:val="24"/>
          <w:szCs w:val="24"/>
          <w:rtl/>
          <w:lang w:bidi="he-IL"/>
        </w:rPr>
        <w:t>י</w:t>
      </w:r>
      <w:r w:rsidRPr="003C3530">
        <w:rPr>
          <w:rFonts w:ascii="David" w:eastAsia="Calibri" w:hAnsi="David" w:cs="David" w:hint="cs"/>
          <w:sz w:val="24"/>
          <w:szCs w:val="24"/>
          <w:rtl/>
          <w:lang w:bidi="he-IL"/>
        </w:rPr>
        <w:t xml:space="preserve">לת שאלות מתאימה לסגנונות חשיבה מסוג 1 המחוקק והשופט, עבודה בקבוצות מתאימה לסגנון חשיבה חיצוני, למידה </w:t>
      </w:r>
      <w:r w:rsidR="0071057F" w:rsidRPr="003C3530">
        <w:rPr>
          <w:rFonts w:ascii="David" w:eastAsia="Calibri" w:hAnsi="David" w:cs="David" w:hint="cs"/>
          <w:sz w:val="24"/>
          <w:szCs w:val="24"/>
          <w:rtl/>
          <w:lang w:bidi="he-IL"/>
        </w:rPr>
        <w:t xml:space="preserve">באמצעות </w:t>
      </w:r>
      <w:r w:rsidRPr="003C3530">
        <w:rPr>
          <w:rFonts w:ascii="David" w:eastAsia="Calibri" w:hAnsi="David" w:cs="David" w:hint="cs"/>
          <w:sz w:val="24"/>
          <w:szCs w:val="24"/>
          <w:rtl/>
          <w:lang w:bidi="he-IL"/>
        </w:rPr>
        <w:t>פרויקט</w:t>
      </w:r>
      <w:r w:rsidR="0071057F" w:rsidRPr="003C3530">
        <w:rPr>
          <w:rFonts w:ascii="David" w:eastAsia="Calibri" w:hAnsi="David" w:cs="David" w:hint="cs"/>
          <w:sz w:val="24"/>
          <w:szCs w:val="24"/>
          <w:rtl/>
          <w:lang w:bidi="he-IL"/>
        </w:rPr>
        <w:t>ים</w:t>
      </w:r>
      <w:r w:rsidRPr="003C3530">
        <w:rPr>
          <w:rFonts w:ascii="David" w:eastAsia="Calibri" w:hAnsi="David" w:cs="David" w:hint="cs"/>
          <w:sz w:val="24"/>
          <w:szCs w:val="24"/>
          <w:rtl/>
          <w:lang w:bidi="he-IL"/>
        </w:rPr>
        <w:t xml:space="preserve"> ולמידת חקר מתאימות לסגנון חשיבה מסוג 1 המחוקק, פתרון בעיות מתאים לסגנון חשיבה מבצע, עבודה בקבוצות קטנות על מתן תשובות לשאלות עובדתיות מתאימה לסגנונות החשיבה החיצוני והמבצע, וקריאה מתאימה לסגנון החשיבה הפנימי ועוד. משמעות הדבר כשאין </w:t>
      </w:r>
      <w:r w:rsidR="00375B84" w:rsidRPr="003C3530">
        <w:rPr>
          <w:rFonts w:ascii="David" w:eastAsia="Calibri" w:hAnsi="David" w:cs="David" w:hint="cs"/>
          <w:sz w:val="24"/>
          <w:szCs w:val="24"/>
          <w:rtl/>
          <w:lang w:bidi="he-IL"/>
        </w:rPr>
        <w:t xml:space="preserve">למורה </w:t>
      </w:r>
      <w:r w:rsidRPr="003C3530">
        <w:rPr>
          <w:rFonts w:ascii="David" w:eastAsia="Calibri" w:hAnsi="David" w:cs="David" w:hint="cs"/>
          <w:sz w:val="24"/>
          <w:szCs w:val="24"/>
          <w:rtl/>
          <w:lang w:bidi="he-IL"/>
        </w:rPr>
        <w:t>סגנונות חשיבה מסוג 1 (מחוקק, שופט, היררכי, גלובלי וליברלי) שמתאימים  לדרכי הוראה מסוימים ה</w:t>
      </w:r>
      <w:r w:rsidR="00375B84" w:rsidRPr="003C3530">
        <w:rPr>
          <w:rFonts w:ascii="David" w:eastAsia="Calibri" w:hAnsi="David" w:cs="David" w:hint="cs"/>
          <w:sz w:val="24"/>
          <w:szCs w:val="24"/>
          <w:rtl/>
          <w:lang w:bidi="he-IL"/>
        </w:rPr>
        <w:t>ו</w:t>
      </w:r>
      <w:r w:rsidRPr="003C3530">
        <w:rPr>
          <w:rFonts w:ascii="David" w:eastAsia="Calibri" w:hAnsi="David" w:cs="David" w:hint="cs"/>
          <w:sz w:val="24"/>
          <w:szCs w:val="24"/>
          <w:rtl/>
          <w:lang w:bidi="he-IL"/>
        </w:rPr>
        <w:t xml:space="preserve">א </w:t>
      </w:r>
      <w:r w:rsidR="00375B84" w:rsidRPr="003C3530">
        <w:rPr>
          <w:rFonts w:ascii="David" w:eastAsia="Calibri" w:hAnsi="David" w:cs="David" w:hint="cs"/>
          <w:sz w:val="24"/>
          <w:szCs w:val="24"/>
          <w:rtl/>
          <w:lang w:bidi="he-IL"/>
        </w:rPr>
        <w:t>י</w:t>
      </w:r>
      <w:r w:rsidRPr="003C3530">
        <w:rPr>
          <w:rFonts w:ascii="David" w:eastAsia="Calibri" w:hAnsi="David" w:cs="David" w:hint="cs"/>
          <w:sz w:val="24"/>
          <w:szCs w:val="24"/>
          <w:rtl/>
          <w:lang w:bidi="he-IL"/>
        </w:rPr>
        <w:t>תקשה מאוד בשימוש בדרכי הוראה אלה כמו שא</w:t>
      </w:r>
      <w:r w:rsidR="00375B84" w:rsidRPr="003C3530">
        <w:rPr>
          <w:rFonts w:ascii="David" w:eastAsia="Calibri" w:hAnsi="David" w:cs="David" w:hint="cs"/>
          <w:sz w:val="24"/>
          <w:szCs w:val="24"/>
          <w:rtl/>
          <w:lang w:bidi="he-IL"/>
        </w:rPr>
        <w:t>י</w:t>
      </w:r>
      <w:r w:rsidRPr="003C3530">
        <w:rPr>
          <w:rFonts w:ascii="David" w:eastAsia="Calibri" w:hAnsi="David" w:cs="David" w:hint="cs"/>
          <w:sz w:val="24"/>
          <w:szCs w:val="24"/>
          <w:rtl/>
          <w:lang w:bidi="he-IL"/>
        </w:rPr>
        <w:t xml:space="preserve">לת שאלות, למידה </w:t>
      </w:r>
      <w:r w:rsidR="00767044" w:rsidRPr="003C3530">
        <w:rPr>
          <w:rFonts w:ascii="David" w:eastAsia="Calibri" w:hAnsi="David" w:cs="David" w:hint="cs"/>
          <w:sz w:val="24"/>
          <w:szCs w:val="24"/>
          <w:rtl/>
          <w:lang w:bidi="he-IL"/>
        </w:rPr>
        <w:t xml:space="preserve">באמצעות </w:t>
      </w:r>
      <w:r w:rsidRPr="003C3530">
        <w:rPr>
          <w:rFonts w:ascii="David" w:eastAsia="Calibri" w:hAnsi="David" w:cs="David" w:hint="cs"/>
          <w:sz w:val="24"/>
          <w:szCs w:val="24"/>
          <w:rtl/>
          <w:lang w:bidi="he-IL"/>
        </w:rPr>
        <w:t>פרויקט</w:t>
      </w:r>
      <w:r w:rsidR="00767044" w:rsidRPr="003C3530">
        <w:rPr>
          <w:rFonts w:ascii="David" w:eastAsia="Calibri" w:hAnsi="David" w:cs="David" w:hint="cs"/>
          <w:sz w:val="24"/>
          <w:szCs w:val="24"/>
          <w:rtl/>
          <w:lang w:bidi="he-IL"/>
        </w:rPr>
        <w:t>ים</w:t>
      </w:r>
      <w:r w:rsidRPr="003C3530">
        <w:rPr>
          <w:rFonts w:ascii="David" w:eastAsia="Calibri" w:hAnsi="David" w:cs="David" w:hint="cs"/>
          <w:sz w:val="24"/>
          <w:szCs w:val="24"/>
          <w:rtl/>
          <w:lang w:bidi="he-IL"/>
        </w:rPr>
        <w:t>, למידת חקר וגילוי, הוראה דיאלוגית ועוד, וכאשר יש ל</w:t>
      </w:r>
      <w:r w:rsidR="00375B84" w:rsidRPr="003C3530">
        <w:rPr>
          <w:rFonts w:ascii="David" w:eastAsia="Calibri" w:hAnsi="David" w:cs="David" w:hint="cs"/>
          <w:sz w:val="24"/>
          <w:szCs w:val="24"/>
          <w:rtl/>
          <w:lang w:bidi="he-IL"/>
        </w:rPr>
        <w:t>ו</w:t>
      </w:r>
      <w:r w:rsidRPr="003C3530">
        <w:rPr>
          <w:rFonts w:ascii="David" w:eastAsia="Calibri" w:hAnsi="David" w:cs="David" w:hint="cs"/>
          <w:sz w:val="24"/>
          <w:szCs w:val="24"/>
          <w:rtl/>
          <w:lang w:bidi="he-IL"/>
        </w:rPr>
        <w:t xml:space="preserve"> סגנונות חשיבה מסוג 2 ו-3 שמתאימים לדרכי הוראה מסורתיות ה</w:t>
      </w:r>
      <w:r w:rsidR="00375B84" w:rsidRPr="003C3530">
        <w:rPr>
          <w:rFonts w:ascii="David" w:eastAsia="Calibri" w:hAnsi="David" w:cs="David" w:hint="cs"/>
          <w:sz w:val="24"/>
          <w:szCs w:val="24"/>
          <w:rtl/>
          <w:lang w:bidi="he-IL"/>
        </w:rPr>
        <w:t>ו</w:t>
      </w:r>
      <w:r w:rsidRPr="003C3530">
        <w:rPr>
          <w:rFonts w:ascii="David" w:eastAsia="Calibri" w:hAnsi="David" w:cs="David" w:hint="cs"/>
          <w:sz w:val="24"/>
          <w:szCs w:val="24"/>
          <w:rtl/>
          <w:lang w:bidi="he-IL"/>
        </w:rPr>
        <w:t xml:space="preserve">א כן </w:t>
      </w:r>
      <w:r w:rsidR="00375B84" w:rsidRPr="003C3530">
        <w:rPr>
          <w:rFonts w:ascii="David" w:eastAsia="Calibri" w:hAnsi="David" w:cs="David" w:hint="cs"/>
          <w:sz w:val="24"/>
          <w:szCs w:val="24"/>
          <w:rtl/>
          <w:lang w:bidi="he-IL"/>
        </w:rPr>
        <w:t>י</w:t>
      </w:r>
      <w:r w:rsidRPr="003C3530">
        <w:rPr>
          <w:rFonts w:ascii="David" w:eastAsia="Calibri" w:hAnsi="David" w:cs="David" w:hint="cs"/>
          <w:sz w:val="24"/>
          <w:szCs w:val="24"/>
          <w:rtl/>
          <w:lang w:bidi="he-IL"/>
        </w:rPr>
        <w:t>ש</w:t>
      </w:r>
      <w:r w:rsidR="00375B84" w:rsidRPr="003C3530">
        <w:rPr>
          <w:rFonts w:ascii="David" w:eastAsia="Calibri" w:hAnsi="David" w:cs="David" w:hint="cs"/>
          <w:sz w:val="24"/>
          <w:szCs w:val="24"/>
          <w:rtl/>
          <w:lang w:bidi="he-IL"/>
        </w:rPr>
        <w:t>ת</w:t>
      </w:r>
      <w:r w:rsidRPr="003C3530">
        <w:rPr>
          <w:rFonts w:ascii="David" w:eastAsia="Calibri" w:hAnsi="David" w:cs="David" w:hint="cs"/>
          <w:sz w:val="24"/>
          <w:szCs w:val="24"/>
          <w:rtl/>
          <w:lang w:bidi="he-IL"/>
        </w:rPr>
        <w:t>מש בדרכי הוראה אלה וקל ל</w:t>
      </w:r>
      <w:r w:rsidR="00375B84" w:rsidRPr="003C3530">
        <w:rPr>
          <w:rFonts w:ascii="David" w:eastAsia="Calibri" w:hAnsi="David" w:cs="David" w:hint="cs"/>
          <w:sz w:val="24"/>
          <w:szCs w:val="24"/>
          <w:rtl/>
          <w:lang w:bidi="he-IL"/>
        </w:rPr>
        <w:t>ו</w:t>
      </w:r>
      <w:r w:rsidRPr="003C3530">
        <w:rPr>
          <w:rFonts w:ascii="David" w:eastAsia="Calibri" w:hAnsi="David" w:cs="David" w:hint="cs"/>
          <w:sz w:val="24"/>
          <w:szCs w:val="24"/>
          <w:rtl/>
          <w:lang w:bidi="he-IL"/>
        </w:rPr>
        <w:t xml:space="preserve"> להשתמש בהן. </w:t>
      </w:r>
    </w:p>
    <w:p w14:paraId="16FC1258" w14:textId="0EBB3707" w:rsidR="00351282" w:rsidRPr="003C3530" w:rsidRDefault="00351282" w:rsidP="003C3530">
      <w:pPr>
        <w:pStyle w:val="a3"/>
        <w:numPr>
          <w:ilvl w:val="0"/>
          <w:numId w:val="28"/>
        </w:numPr>
        <w:spacing w:after="0" w:line="480" w:lineRule="auto"/>
        <w:ind w:left="0"/>
        <w:jc w:val="both"/>
        <w:rPr>
          <w:rFonts w:ascii="David" w:hAnsi="David" w:cs="David"/>
          <w:b/>
          <w:bCs/>
          <w:sz w:val="24"/>
          <w:szCs w:val="24"/>
          <w:rtl/>
        </w:rPr>
      </w:pPr>
      <w:r w:rsidRPr="003C3530">
        <w:rPr>
          <w:rFonts w:ascii="David" w:hAnsi="David" w:cs="David" w:hint="cs"/>
          <w:b/>
          <w:bCs/>
          <w:sz w:val="24"/>
          <w:szCs w:val="24"/>
          <w:rtl/>
        </w:rPr>
        <w:t xml:space="preserve">המלצות </w:t>
      </w:r>
    </w:p>
    <w:p w14:paraId="2525461D" w14:textId="1FCFEE72" w:rsidR="00C92CF8" w:rsidRPr="003C3530" w:rsidRDefault="00862CF0" w:rsidP="00C71F80">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ממלי</w:t>
      </w:r>
      <w:r w:rsidR="00C71F80">
        <w:rPr>
          <w:rFonts w:ascii="David" w:eastAsia="Calibri" w:hAnsi="David" w:cs="David" w:hint="cs"/>
          <w:sz w:val="24"/>
          <w:szCs w:val="24"/>
          <w:rtl/>
          <w:lang w:bidi="he-IL"/>
        </w:rPr>
        <w:t>ץ</w:t>
      </w:r>
      <w:r w:rsidR="00351282" w:rsidRPr="003C3530">
        <w:rPr>
          <w:rFonts w:ascii="David" w:eastAsia="Calibri" w:hAnsi="David" w:cs="David" w:hint="cs"/>
          <w:sz w:val="24"/>
          <w:szCs w:val="24"/>
          <w:rtl/>
          <w:lang w:bidi="he-IL"/>
        </w:rPr>
        <w:t xml:space="preserve"> לערוך מחקרים עתידיים אשר כוללים מדגם גדול יותר </w:t>
      </w:r>
      <w:r w:rsidR="00FF3FE1" w:rsidRPr="003C3530">
        <w:rPr>
          <w:rFonts w:ascii="David" w:eastAsia="Calibri" w:hAnsi="David" w:cs="David" w:hint="cs"/>
          <w:sz w:val="24"/>
          <w:szCs w:val="24"/>
          <w:rtl/>
          <w:lang w:bidi="he-IL"/>
        </w:rPr>
        <w:t>ש</w:t>
      </w:r>
      <w:r w:rsidR="00351282" w:rsidRPr="003C3530">
        <w:rPr>
          <w:rFonts w:ascii="David" w:eastAsia="Calibri" w:hAnsi="David" w:cs="David" w:hint="cs"/>
          <w:sz w:val="24"/>
          <w:szCs w:val="24"/>
          <w:rtl/>
          <w:lang w:bidi="he-IL"/>
        </w:rPr>
        <w:t xml:space="preserve">כולל מורים ומורות ערביות </w:t>
      </w:r>
      <w:r w:rsidR="00C92CF8" w:rsidRPr="003C3530">
        <w:rPr>
          <w:rFonts w:ascii="David" w:eastAsia="Calibri" w:hAnsi="David" w:cs="David" w:hint="cs"/>
          <w:sz w:val="24"/>
          <w:szCs w:val="24"/>
          <w:rtl/>
          <w:lang w:bidi="he-IL"/>
        </w:rPr>
        <w:t>מוסלמיות ונוצריות</w:t>
      </w:r>
      <w:r w:rsidR="00351282" w:rsidRPr="003C3530">
        <w:rPr>
          <w:rFonts w:ascii="David" w:eastAsia="Calibri" w:hAnsi="David" w:cs="David" w:hint="cs"/>
          <w:sz w:val="24"/>
          <w:szCs w:val="24"/>
          <w:rtl/>
          <w:lang w:bidi="he-IL"/>
        </w:rPr>
        <w:t xml:space="preserve"> ו</w:t>
      </w:r>
      <w:r w:rsidR="00C92CF8" w:rsidRPr="003C3530">
        <w:rPr>
          <w:rFonts w:ascii="David" w:eastAsia="Calibri" w:hAnsi="David" w:cs="David" w:hint="cs"/>
          <w:sz w:val="24"/>
          <w:szCs w:val="24"/>
          <w:rtl/>
          <w:lang w:bidi="he-IL"/>
        </w:rPr>
        <w:t xml:space="preserve">גם מורים </w:t>
      </w:r>
      <w:r w:rsidR="00351282" w:rsidRPr="003C3530">
        <w:rPr>
          <w:rFonts w:ascii="David" w:eastAsia="Calibri" w:hAnsi="David" w:cs="David" w:hint="cs"/>
          <w:sz w:val="24"/>
          <w:szCs w:val="24"/>
          <w:rtl/>
          <w:lang w:bidi="he-IL"/>
        </w:rPr>
        <w:t>יהודי</w:t>
      </w:r>
      <w:r w:rsidR="00C92CF8" w:rsidRPr="003C3530">
        <w:rPr>
          <w:rFonts w:ascii="David" w:eastAsia="Calibri" w:hAnsi="David" w:cs="David" w:hint="cs"/>
          <w:sz w:val="24"/>
          <w:szCs w:val="24"/>
          <w:rtl/>
          <w:lang w:bidi="he-IL"/>
        </w:rPr>
        <w:t>ם.</w:t>
      </w:r>
      <w:r w:rsidR="00351282" w:rsidRPr="003C3530">
        <w:rPr>
          <w:rFonts w:ascii="David" w:eastAsia="Calibri" w:hAnsi="David" w:cs="David" w:hint="cs"/>
          <w:sz w:val="24"/>
          <w:szCs w:val="24"/>
          <w:rtl/>
          <w:lang w:bidi="he-IL"/>
        </w:rPr>
        <w:t xml:space="preserve"> ולבצע השוואה עם חברות אחרות בעולם (מסורתיות</w:t>
      </w:r>
      <w:r w:rsidR="00FF3FE1" w:rsidRPr="003C3530">
        <w:rPr>
          <w:rFonts w:ascii="David" w:eastAsia="Calibri" w:hAnsi="David" w:cs="David" w:hint="cs"/>
          <w:sz w:val="24"/>
          <w:szCs w:val="24"/>
          <w:rtl/>
          <w:lang w:bidi="he-IL"/>
        </w:rPr>
        <w:t>, מתפתחות</w:t>
      </w:r>
      <w:r w:rsidR="00351282" w:rsidRPr="003C3530">
        <w:rPr>
          <w:rFonts w:ascii="David" w:eastAsia="Calibri" w:hAnsi="David" w:cs="David" w:hint="cs"/>
          <w:sz w:val="24"/>
          <w:szCs w:val="24"/>
          <w:rtl/>
          <w:lang w:bidi="he-IL"/>
        </w:rPr>
        <w:t xml:space="preserve"> </w:t>
      </w:r>
      <w:r w:rsidR="00351282" w:rsidRPr="003C3530">
        <w:rPr>
          <w:rFonts w:ascii="David" w:eastAsia="Calibri" w:hAnsi="David" w:cs="David" w:hint="cs"/>
          <w:sz w:val="24"/>
          <w:szCs w:val="24"/>
          <w:rtl/>
          <w:lang w:bidi="he-IL"/>
        </w:rPr>
        <w:lastRenderedPageBreak/>
        <w:t>ומודרניות), וזאת בעקבות תפיסת מאפייני האישיות וסגנונות החשיבה השונים בצורה שונה בין חברות שונות בעולם. כמו כן, מ</w:t>
      </w:r>
      <w:r w:rsidRPr="003C3530">
        <w:rPr>
          <w:rFonts w:ascii="David" w:eastAsia="Calibri" w:hAnsi="David" w:cs="David" w:hint="cs"/>
          <w:sz w:val="24"/>
          <w:szCs w:val="24"/>
          <w:rtl/>
          <w:lang w:bidi="he-IL"/>
        </w:rPr>
        <w:t>ו</w:t>
      </w:r>
      <w:r w:rsidR="00351282" w:rsidRPr="003C3530">
        <w:rPr>
          <w:rFonts w:ascii="David" w:eastAsia="Calibri" w:hAnsi="David" w:cs="David" w:hint="cs"/>
          <w:sz w:val="24"/>
          <w:szCs w:val="24"/>
          <w:rtl/>
          <w:lang w:bidi="he-IL"/>
        </w:rPr>
        <w:t>מל</w:t>
      </w:r>
      <w:r w:rsidRPr="003C3530">
        <w:rPr>
          <w:rFonts w:ascii="David" w:eastAsia="Calibri" w:hAnsi="David" w:cs="David" w:hint="cs"/>
          <w:sz w:val="24"/>
          <w:szCs w:val="24"/>
          <w:rtl/>
          <w:lang w:bidi="he-IL"/>
        </w:rPr>
        <w:t>ץ</w:t>
      </w:r>
      <w:r w:rsidR="00351282" w:rsidRPr="003C3530">
        <w:rPr>
          <w:rFonts w:ascii="David" w:eastAsia="Calibri" w:hAnsi="David" w:cs="David" w:hint="cs"/>
          <w:sz w:val="24"/>
          <w:szCs w:val="24"/>
          <w:rtl/>
          <w:lang w:bidi="he-IL"/>
        </w:rPr>
        <w:t xml:space="preserve"> לבדוק את הקשר של מאפייני אישיות וסגנונות חשיבה עם משתנים נוספים</w:t>
      </w:r>
      <w:r w:rsidR="00FF3FE1" w:rsidRPr="003C3530">
        <w:rPr>
          <w:rFonts w:ascii="David" w:eastAsia="Calibri" w:hAnsi="David" w:cs="David" w:hint="cs"/>
          <w:sz w:val="24"/>
          <w:szCs w:val="24"/>
          <w:rtl/>
          <w:lang w:bidi="he-IL"/>
        </w:rPr>
        <w:t>. מומלץ לערוך מחקרים משלבים פרדיגמות מחקר כמותיים ואיכותניים.</w:t>
      </w:r>
      <w:r w:rsidR="004D1854" w:rsidRPr="003C3530">
        <w:rPr>
          <w:rFonts w:ascii="David" w:eastAsia="Calibri" w:hAnsi="David" w:cs="David" w:hint="cs"/>
          <w:sz w:val="24"/>
          <w:szCs w:val="24"/>
          <w:rtl/>
          <w:lang w:bidi="he-IL"/>
        </w:rPr>
        <w:t xml:space="preserve"> </w:t>
      </w:r>
    </w:p>
    <w:p w14:paraId="60542A19" w14:textId="68AC13CA" w:rsidR="00351282" w:rsidRPr="003C3530" w:rsidRDefault="00351282" w:rsidP="003C3530">
      <w:pPr>
        <w:bidi/>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t>למוסדות הכשרת מורים ב</w:t>
      </w:r>
      <w:r w:rsidR="00C92CF8" w:rsidRPr="003C3530">
        <w:rPr>
          <w:rFonts w:ascii="David" w:eastAsia="Calibri" w:hAnsi="David" w:cs="David" w:hint="cs"/>
          <w:sz w:val="24"/>
          <w:szCs w:val="24"/>
          <w:rtl/>
          <w:lang w:bidi="he-IL"/>
        </w:rPr>
        <w:t>מערכת החינוך הערבית</w:t>
      </w:r>
      <w:r w:rsidRPr="003C3530">
        <w:rPr>
          <w:rFonts w:ascii="David" w:eastAsia="Calibri" w:hAnsi="David" w:cs="David" w:hint="cs"/>
          <w:sz w:val="24"/>
          <w:szCs w:val="24"/>
          <w:rtl/>
          <w:lang w:bidi="he-IL"/>
        </w:rPr>
        <w:t xml:space="preserve"> בישראל </w:t>
      </w:r>
      <w:r w:rsidR="00862CF0" w:rsidRPr="003C3530">
        <w:rPr>
          <w:rFonts w:ascii="David" w:eastAsia="Calibri" w:hAnsi="David" w:cs="David" w:hint="cs"/>
          <w:sz w:val="24"/>
          <w:szCs w:val="24"/>
          <w:rtl/>
          <w:lang w:bidi="he-IL"/>
        </w:rPr>
        <w:t xml:space="preserve">מומלץ </w:t>
      </w:r>
      <w:r w:rsidRPr="003C3530">
        <w:rPr>
          <w:rFonts w:ascii="David" w:eastAsia="Calibri" w:hAnsi="David" w:cs="David" w:hint="cs"/>
          <w:sz w:val="24"/>
          <w:szCs w:val="24"/>
          <w:rtl/>
          <w:lang w:bidi="he-IL"/>
        </w:rPr>
        <w:t xml:space="preserve">לקחת בחשבון את </w:t>
      </w:r>
      <w:r w:rsidR="003C299A" w:rsidRPr="003C3530">
        <w:rPr>
          <w:rFonts w:ascii="David" w:eastAsia="Calibri" w:hAnsi="David" w:cs="David" w:hint="cs"/>
          <w:sz w:val="24"/>
          <w:szCs w:val="24"/>
          <w:rtl/>
          <w:lang w:bidi="he-IL"/>
        </w:rPr>
        <w:t xml:space="preserve">הקשר בין </w:t>
      </w:r>
      <w:r w:rsidRPr="003C3530">
        <w:rPr>
          <w:rFonts w:ascii="David" w:eastAsia="Calibri" w:hAnsi="David" w:cs="David" w:hint="cs"/>
          <w:sz w:val="24"/>
          <w:szCs w:val="24"/>
          <w:rtl/>
          <w:lang w:bidi="he-IL"/>
        </w:rPr>
        <w:t>מאפייני האישיות וסגנונות החשיבה של המועמד</w:t>
      </w:r>
      <w:r w:rsidR="00767044" w:rsidRPr="003C3530">
        <w:rPr>
          <w:rFonts w:ascii="David" w:eastAsia="Calibri" w:hAnsi="David" w:cs="David" w:hint="cs"/>
          <w:sz w:val="24"/>
          <w:szCs w:val="24"/>
          <w:rtl/>
          <w:lang w:bidi="he-IL"/>
        </w:rPr>
        <w:t>ים ל</w:t>
      </w:r>
      <w:r w:rsidR="00C92CF8" w:rsidRPr="003C3530">
        <w:rPr>
          <w:rFonts w:ascii="David" w:eastAsia="Calibri" w:hAnsi="David" w:cs="David" w:hint="cs"/>
          <w:sz w:val="24"/>
          <w:szCs w:val="24"/>
          <w:rtl/>
          <w:lang w:bidi="he-IL"/>
        </w:rPr>
        <w:t>הוראה</w:t>
      </w:r>
      <w:r w:rsidRPr="003C3530">
        <w:rPr>
          <w:rFonts w:ascii="David" w:eastAsia="Calibri" w:hAnsi="David" w:cs="David" w:hint="cs"/>
          <w:sz w:val="24"/>
          <w:szCs w:val="24"/>
          <w:rtl/>
          <w:lang w:bidi="he-IL"/>
        </w:rPr>
        <w:t xml:space="preserve">. למקבלי ההחלטות במשרד החינוך </w:t>
      </w:r>
      <w:r w:rsidR="00C92CF8" w:rsidRPr="003C3530">
        <w:rPr>
          <w:rFonts w:ascii="David" w:eastAsia="Calibri" w:hAnsi="David" w:cs="David" w:hint="cs"/>
          <w:sz w:val="24"/>
          <w:szCs w:val="24"/>
          <w:rtl/>
          <w:lang w:bidi="he-IL"/>
        </w:rPr>
        <w:t>מ</w:t>
      </w:r>
      <w:r w:rsidR="00862CF0" w:rsidRPr="003C3530">
        <w:rPr>
          <w:rFonts w:ascii="David" w:eastAsia="Calibri" w:hAnsi="David" w:cs="David" w:hint="cs"/>
          <w:sz w:val="24"/>
          <w:szCs w:val="24"/>
          <w:rtl/>
          <w:lang w:bidi="he-IL"/>
        </w:rPr>
        <w:t>ו</w:t>
      </w:r>
      <w:r w:rsidR="00C92CF8" w:rsidRPr="003C3530">
        <w:rPr>
          <w:rFonts w:ascii="David" w:eastAsia="Calibri" w:hAnsi="David" w:cs="David" w:hint="cs"/>
          <w:sz w:val="24"/>
          <w:szCs w:val="24"/>
          <w:rtl/>
          <w:lang w:bidi="he-IL"/>
        </w:rPr>
        <w:t>מל</w:t>
      </w:r>
      <w:r w:rsidR="00862CF0" w:rsidRPr="003C3530">
        <w:rPr>
          <w:rFonts w:ascii="David" w:eastAsia="Calibri" w:hAnsi="David" w:cs="David" w:hint="cs"/>
          <w:sz w:val="24"/>
          <w:szCs w:val="24"/>
          <w:rtl/>
          <w:lang w:bidi="he-IL"/>
        </w:rPr>
        <w:t>ץ</w:t>
      </w:r>
      <w:r w:rsidR="00C92CF8" w:rsidRPr="003C3530">
        <w:rPr>
          <w:rFonts w:ascii="David" w:eastAsia="Calibri" w:hAnsi="David" w:cs="David" w:hint="cs"/>
          <w:sz w:val="24"/>
          <w:szCs w:val="24"/>
          <w:rtl/>
          <w:lang w:bidi="he-IL"/>
        </w:rPr>
        <w:t xml:space="preserve"> </w:t>
      </w:r>
      <w:r w:rsidRPr="003C3530">
        <w:rPr>
          <w:rFonts w:ascii="David" w:eastAsia="Calibri" w:hAnsi="David" w:cs="David" w:hint="cs"/>
          <w:sz w:val="24"/>
          <w:szCs w:val="24"/>
          <w:rtl/>
          <w:lang w:bidi="he-IL"/>
        </w:rPr>
        <w:t xml:space="preserve">לקחת בחשבון את </w:t>
      </w:r>
      <w:r w:rsidR="003C299A" w:rsidRPr="003C3530">
        <w:rPr>
          <w:rFonts w:ascii="David" w:eastAsia="Calibri" w:hAnsi="David" w:cs="David" w:hint="cs"/>
          <w:sz w:val="24"/>
          <w:szCs w:val="24"/>
          <w:rtl/>
          <w:lang w:bidi="he-IL"/>
        </w:rPr>
        <w:t xml:space="preserve">עניין הקשר בין </w:t>
      </w:r>
      <w:r w:rsidRPr="003C3530">
        <w:rPr>
          <w:rFonts w:ascii="David" w:eastAsia="Calibri" w:hAnsi="David" w:cs="David" w:hint="cs"/>
          <w:sz w:val="24"/>
          <w:szCs w:val="24"/>
          <w:rtl/>
          <w:lang w:bidi="he-IL"/>
        </w:rPr>
        <w:t>מאפייני האישיות וסגנונות החשיבה של ה</w:t>
      </w:r>
      <w:r w:rsidR="00767044" w:rsidRPr="003C3530">
        <w:rPr>
          <w:rFonts w:ascii="David" w:eastAsia="Calibri" w:hAnsi="David" w:cs="David" w:hint="cs"/>
          <w:sz w:val="24"/>
          <w:szCs w:val="24"/>
          <w:rtl/>
          <w:lang w:bidi="he-IL"/>
        </w:rPr>
        <w:t xml:space="preserve">מורים </w:t>
      </w:r>
      <w:r w:rsidRPr="003C3530">
        <w:rPr>
          <w:rFonts w:ascii="David" w:eastAsia="Calibri" w:hAnsi="David" w:cs="David" w:hint="cs"/>
          <w:sz w:val="24"/>
          <w:szCs w:val="24"/>
          <w:rtl/>
          <w:lang w:bidi="he-IL"/>
        </w:rPr>
        <w:t>בעת קבלת</w:t>
      </w:r>
      <w:r w:rsidR="00FF3FE1" w:rsidRPr="003C3530">
        <w:rPr>
          <w:rFonts w:ascii="David" w:eastAsia="Calibri" w:hAnsi="David" w:cs="David" w:hint="cs"/>
          <w:sz w:val="24"/>
          <w:szCs w:val="24"/>
          <w:rtl/>
          <w:lang w:bidi="he-IL"/>
        </w:rPr>
        <w:t xml:space="preserve"> המורים</w:t>
      </w:r>
      <w:r w:rsidRPr="003C3530">
        <w:rPr>
          <w:rFonts w:ascii="David" w:eastAsia="Calibri" w:hAnsi="David" w:cs="David" w:hint="cs"/>
          <w:sz w:val="24"/>
          <w:szCs w:val="24"/>
          <w:rtl/>
          <w:lang w:bidi="he-IL"/>
        </w:rPr>
        <w:t xml:space="preserve"> לעבודה. </w:t>
      </w:r>
    </w:p>
    <w:p w14:paraId="17DFF6CC" w14:textId="77777777" w:rsidR="00351282" w:rsidRPr="003C3530" w:rsidRDefault="00351282" w:rsidP="003C3530">
      <w:pPr>
        <w:spacing w:after="0" w:line="480" w:lineRule="auto"/>
        <w:jc w:val="both"/>
        <w:rPr>
          <w:rFonts w:ascii="David" w:eastAsia="Calibri" w:hAnsi="David" w:cs="David"/>
          <w:sz w:val="24"/>
          <w:szCs w:val="24"/>
          <w:rtl/>
          <w:lang w:bidi="he-IL"/>
        </w:rPr>
      </w:pPr>
      <w:r w:rsidRPr="003C3530">
        <w:rPr>
          <w:rFonts w:ascii="David" w:eastAsia="Calibri" w:hAnsi="David" w:cs="David" w:hint="cs"/>
          <w:sz w:val="24"/>
          <w:szCs w:val="24"/>
          <w:rtl/>
          <w:lang w:bidi="he-IL"/>
        </w:rPr>
        <w:br w:type="page"/>
      </w:r>
    </w:p>
    <w:p w14:paraId="060BB14D" w14:textId="77777777" w:rsidR="00351282" w:rsidRPr="003C3530" w:rsidRDefault="00351282" w:rsidP="003C3530">
      <w:pPr>
        <w:bidi/>
        <w:spacing w:after="0" w:line="480" w:lineRule="auto"/>
        <w:jc w:val="both"/>
        <w:rPr>
          <w:rFonts w:ascii="David" w:eastAsia="Calibri" w:hAnsi="David" w:cs="David"/>
          <w:b/>
          <w:bCs/>
          <w:sz w:val="24"/>
          <w:szCs w:val="24"/>
          <w:rtl/>
          <w:lang w:bidi="he-IL"/>
        </w:rPr>
      </w:pPr>
      <w:r w:rsidRPr="003C3530">
        <w:rPr>
          <w:rFonts w:ascii="David" w:eastAsia="Calibri" w:hAnsi="David" w:cs="David" w:hint="cs"/>
          <w:b/>
          <w:bCs/>
          <w:sz w:val="24"/>
          <w:szCs w:val="24"/>
          <w:rtl/>
          <w:lang w:bidi="he-IL"/>
        </w:rPr>
        <w:lastRenderedPageBreak/>
        <w:t>ביבליוגרפיה</w:t>
      </w:r>
    </w:p>
    <w:p w14:paraId="57F16F7B" w14:textId="27D81B39" w:rsidR="00A15FCE" w:rsidRPr="003C3530" w:rsidRDefault="00525390" w:rsidP="00870B8D">
      <w:pPr>
        <w:pStyle w:val="13Reference"/>
        <w:numPr>
          <w:ilvl w:val="0"/>
          <w:numId w:val="0"/>
        </w:numPr>
        <w:tabs>
          <w:tab w:val="right" w:pos="8080"/>
        </w:tabs>
        <w:spacing w:line="480" w:lineRule="auto"/>
        <w:ind w:left="-142" w:right="135" w:hanging="283"/>
        <w:rPr>
          <w:rFonts w:ascii="David" w:hAnsi="David" w:cs="David"/>
          <w:sz w:val="24"/>
          <w:szCs w:val="24"/>
        </w:rPr>
      </w:pPr>
      <w:r w:rsidRPr="003C3530">
        <w:rPr>
          <w:rFonts w:ascii="David" w:hAnsi="David" w:cs="David" w:hint="cs"/>
          <w:sz w:val="24"/>
          <w:szCs w:val="24"/>
        </w:rPr>
        <w:t>Abu-Hashem, M. (2009). The psychometric characteristics of thinking styles according to Sternberg's theory among university students. Saudi Arabia: King Saud University. (Arabic).</w:t>
      </w:r>
    </w:p>
    <w:p w14:paraId="76401C30" w14:textId="5CF46BCA" w:rsidR="008A2F4B" w:rsidRPr="003C3530" w:rsidRDefault="00A15FCE" w:rsidP="00870B8D">
      <w:pPr>
        <w:pStyle w:val="13Reference"/>
        <w:numPr>
          <w:ilvl w:val="0"/>
          <w:numId w:val="0"/>
        </w:numPr>
        <w:tabs>
          <w:tab w:val="right" w:pos="8080"/>
        </w:tabs>
        <w:spacing w:line="480" w:lineRule="auto"/>
        <w:ind w:left="-142" w:right="135" w:hanging="283"/>
        <w:rPr>
          <w:rFonts w:ascii="David" w:hAnsi="David" w:cs="David"/>
          <w:sz w:val="24"/>
          <w:szCs w:val="24"/>
        </w:rPr>
      </w:pPr>
      <w:r w:rsidRPr="003C3530">
        <w:rPr>
          <w:rFonts w:ascii="David" w:hAnsi="David" w:cs="David" w:hint="cs"/>
          <w:sz w:val="24"/>
          <w:szCs w:val="24"/>
        </w:rPr>
        <w:t>Abu-Hashem, M. (2015). Thinking styles in the light of Sternberg's theory: A comparative study among two student samples in Egyptian and Saudi Arabian universities. Saudi Arabia: King Saud University. (Arabic).</w:t>
      </w:r>
    </w:p>
    <w:p w14:paraId="14864478" w14:textId="6BD33668" w:rsidR="008A2F4B" w:rsidRPr="003C3530" w:rsidRDefault="00615CC3" w:rsidP="00E8315B">
      <w:pPr>
        <w:tabs>
          <w:tab w:val="right" w:pos="8080"/>
        </w:tabs>
        <w:spacing w:after="0" w:line="480" w:lineRule="auto"/>
        <w:ind w:left="-142" w:right="135" w:hanging="283"/>
        <w:jc w:val="both"/>
        <w:rPr>
          <w:rFonts w:ascii="David" w:eastAsia="Times New Roman" w:hAnsi="David" w:cs="David"/>
          <w:sz w:val="24"/>
          <w:szCs w:val="24"/>
          <w:lang w:eastAsia="he-IL" w:bidi="he-IL"/>
        </w:rPr>
      </w:pPr>
      <w:r w:rsidRPr="003C3530">
        <w:rPr>
          <w:rFonts w:ascii="David" w:eastAsia="Times New Roman" w:hAnsi="David" w:cs="David" w:hint="cs"/>
          <w:sz w:val="24"/>
          <w:szCs w:val="24"/>
          <w:lang w:eastAsia="he-IL" w:bidi="he-IL"/>
        </w:rPr>
        <w:t>Abu-Hussain, J.,</w:t>
      </w:r>
      <w:r w:rsidR="006A5652" w:rsidRPr="003C3530">
        <w:rPr>
          <w:rFonts w:ascii="David" w:eastAsia="Times New Roman" w:hAnsi="David" w:cs="David" w:hint="cs"/>
          <w:sz w:val="24"/>
          <w:szCs w:val="24"/>
          <w:lang w:eastAsia="he-IL" w:bidi="he-IL"/>
        </w:rPr>
        <w:t xml:space="preserve"> &amp; </w:t>
      </w:r>
      <w:r w:rsidRPr="003C3530">
        <w:rPr>
          <w:rFonts w:ascii="David" w:eastAsia="Times New Roman" w:hAnsi="David" w:cs="David" w:hint="cs"/>
          <w:sz w:val="24"/>
          <w:szCs w:val="24"/>
          <w:lang w:eastAsia="he-IL" w:bidi="he-IL"/>
        </w:rPr>
        <w:t>Essawi, M. (2014). School Principals' Perceptions of Teacher</w:t>
      </w:r>
      <w:r w:rsidR="00E8315B">
        <w:rPr>
          <w:rFonts w:ascii="David" w:eastAsia="Times New Roman" w:hAnsi="David" w:cs="David"/>
          <w:sz w:val="24"/>
          <w:szCs w:val="24"/>
          <w:lang w:eastAsia="he-IL" w:bidi="he-IL"/>
        </w:rPr>
        <w:t xml:space="preserve"> </w:t>
      </w:r>
      <w:r w:rsidRPr="003C3530">
        <w:rPr>
          <w:rFonts w:ascii="David" w:eastAsia="Times New Roman" w:hAnsi="David" w:cs="David" w:hint="cs"/>
          <w:sz w:val="24"/>
          <w:szCs w:val="24"/>
          <w:lang w:eastAsia="he-IL" w:bidi="he-IL"/>
        </w:rPr>
        <w:t xml:space="preserve">Evaluation in the Arab Education System in Israel, </w:t>
      </w:r>
      <w:r w:rsidRPr="003C3530">
        <w:rPr>
          <w:rFonts w:ascii="David" w:eastAsia="Times New Roman" w:hAnsi="David" w:cs="David" w:hint="cs"/>
          <w:i/>
          <w:iCs/>
          <w:sz w:val="24"/>
          <w:szCs w:val="24"/>
          <w:lang w:eastAsia="he-IL" w:bidi="he-IL"/>
        </w:rPr>
        <w:t>Journal of</w:t>
      </w:r>
      <w:r w:rsidR="005B4ACE" w:rsidRPr="003C3530">
        <w:rPr>
          <w:rFonts w:ascii="David" w:eastAsia="Times New Roman" w:hAnsi="David" w:cs="David" w:hint="cs"/>
          <w:i/>
          <w:iCs/>
          <w:sz w:val="24"/>
          <w:szCs w:val="24"/>
          <w:lang w:eastAsia="he-IL" w:bidi="he-IL"/>
        </w:rPr>
        <w:t xml:space="preserve"> </w:t>
      </w:r>
      <w:r w:rsidRPr="003C3530">
        <w:rPr>
          <w:rFonts w:ascii="David" w:eastAsia="Times New Roman" w:hAnsi="David" w:cs="David" w:hint="cs"/>
          <w:i/>
          <w:iCs/>
          <w:sz w:val="24"/>
          <w:szCs w:val="24"/>
          <w:lang w:eastAsia="he-IL" w:bidi="he-IL"/>
        </w:rPr>
        <w:t>Education</w:t>
      </w:r>
      <w:r w:rsidR="00E8315B">
        <w:rPr>
          <w:rFonts w:ascii="David" w:eastAsia="Times New Roman" w:hAnsi="David" w:cs="David"/>
          <w:i/>
          <w:iCs/>
          <w:sz w:val="24"/>
          <w:szCs w:val="24"/>
          <w:lang w:eastAsia="he-IL" w:bidi="he-IL"/>
        </w:rPr>
        <w:t xml:space="preserve"> </w:t>
      </w:r>
      <w:r w:rsidRPr="003C3530">
        <w:rPr>
          <w:rFonts w:ascii="David" w:eastAsia="Times New Roman" w:hAnsi="David" w:cs="David" w:hint="cs"/>
          <w:i/>
          <w:iCs/>
          <w:sz w:val="24"/>
          <w:szCs w:val="24"/>
          <w:lang w:eastAsia="he-IL" w:bidi="he-IL"/>
        </w:rPr>
        <w:t>and</w:t>
      </w:r>
      <w:r w:rsidR="005B4ACE" w:rsidRPr="003C3530">
        <w:rPr>
          <w:rFonts w:ascii="David" w:eastAsia="Times New Roman" w:hAnsi="David" w:cs="David" w:hint="cs"/>
          <w:i/>
          <w:iCs/>
          <w:sz w:val="24"/>
          <w:szCs w:val="24"/>
          <w:lang w:eastAsia="he-IL" w:bidi="he-IL"/>
        </w:rPr>
        <w:t xml:space="preserve"> </w:t>
      </w:r>
      <w:r w:rsidRPr="003C3530">
        <w:rPr>
          <w:rFonts w:ascii="David" w:eastAsia="Times New Roman" w:hAnsi="David" w:cs="David" w:hint="cs"/>
          <w:i/>
          <w:iCs/>
          <w:sz w:val="24"/>
          <w:szCs w:val="24"/>
          <w:lang w:eastAsia="he-IL" w:bidi="he-IL"/>
        </w:rPr>
        <w:t>Training Studies</w:t>
      </w:r>
      <w:r w:rsidRPr="003C3530">
        <w:rPr>
          <w:rFonts w:ascii="David" w:eastAsia="Times New Roman" w:hAnsi="David" w:cs="David" w:hint="cs"/>
          <w:sz w:val="24"/>
          <w:szCs w:val="24"/>
          <w:lang w:eastAsia="he-IL" w:bidi="he-IL"/>
        </w:rPr>
        <w:t>, Vol. 2, No. 2, 31-43.</w:t>
      </w:r>
    </w:p>
    <w:p w14:paraId="36A276D1" w14:textId="0AA2C4BA" w:rsidR="008A2F4B" w:rsidRPr="003C3530" w:rsidRDefault="008A2F4B" w:rsidP="00870B8D">
      <w:pPr>
        <w:tabs>
          <w:tab w:val="right" w:pos="8080"/>
        </w:tabs>
        <w:spacing w:after="0" w:line="480" w:lineRule="auto"/>
        <w:ind w:left="-142" w:right="135" w:hanging="283"/>
        <w:jc w:val="both"/>
        <w:rPr>
          <w:rFonts w:ascii="David" w:hAnsi="David" w:cs="David"/>
          <w:color w:val="333333"/>
          <w:sz w:val="24"/>
          <w:szCs w:val="24"/>
        </w:rPr>
      </w:pPr>
      <w:r w:rsidRPr="003C3530">
        <w:rPr>
          <w:rFonts w:ascii="David" w:hAnsi="David" w:cs="David" w:hint="cs"/>
          <w:sz w:val="24"/>
          <w:szCs w:val="24"/>
        </w:rPr>
        <w:t>Abu Hussain, J., &amp;</w:t>
      </w:r>
      <w:r w:rsidRPr="003C3530">
        <w:rPr>
          <w:rFonts w:ascii="David" w:hAnsi="David" w:cs="David" w:hint="cs"/>
          <w:b/>
          <w:bCs/>
          <w:sz w:val="24"/>
          <w:szCs w:val="24"/>
        </w:rPr>
        <w:t xml:space="preserve"> </w:t>
      </w:r>
      <w:r w:rsidRPr="003C3530">
        <w:rPr>
          <w:rFonts w:ascii="David" w:hAnsi="David" w:cs="David" w:hint="cs"/>
          <w:sz w:val="24"/>
          <w:szCs w:val="24"/>
        </w:rPr>
        <w:t>Abu Hussain, N.</w:t>
      </w:r>
      <w:r w:rsidRPr="003C3530">
        <w:rPr>
          <w:rFonts w:ascii="David" w:eastAsia="Calibri" w:hAnsi="David" w:cs="David" w:hint="cs"/>
          <w:sz w:val="24"/>
          <w:szCs w:val="24"/>
        </w:rPr>
        <w:t xml:space="preserve"> (2018). </w:t>
      </w:r>
      <w:r w:rsidRPr="003C3530">
        <w:rPr>
          <w:rFonts w:ascii="David" w:hAnsi="David" w:cs="David" w:hint="cs"/>
          <w:sz w:val="24"/>
          <w:szCs w:val="24"/>
        </w:rPr>
        <w:t xml:space="preserve">Thinking Styles among the Arab-Minority Teachers in the Arab Education System in Israel. </w:t>
      </w:r>
      <w:r w:rsidRPr="003C3530">
        <w:rPr>
          <w:rFonts w:ascii="David" w:hAnsi="David" w:cs="David" w:hint="cs"/>
          <w:i/>
          <w:iCs/>
          <w:color w:val="333333"/>
          <w:sz w:val="24"/>
          <w:szCs w:val="24"/>
        </w:rPr>
        <w:t>American Journal of Educational Research</w:t>
      </w:r>
      <w:r w:rsidRPr="003C3530">
        <w:rPr>
          <w:rFonts w:ascii="David" w:hAnsi="David" w:cs="David" w:hint="cs"/>
          <w:color w:val="333333"/>
          <w:sz w:val="24"/>
          <w:szCs w:val="24"/>
        </w:rPr>
        <w:t xml:space="preserve">. </w:t>
      </w:r>
    </w:p>
    <w:p w14:paraId="19D6CCBE" w14:textId="6C1994ED" w:rsidR="00615CC3" w:rsidRPr="003C3530" w:rsidRDefault="00870B8D" w:rsidP="00870B8D">
      <w:pPr>
        <w:tabs>
          <w:tab w:val="right" w:pos="8080"/>
        </w:tabs>
        <w:spacing w:after="0" w:line="480" w:lineRule="auto"/>
        <w:ind w:left="-142" w:right="135" w:hanging="283"/>
        <w:jc w:val="both"/>
        <w:rPr>
          <w:rFonts w:ascii="David" w:eastAsia="Times New Roman" w:hAnsi="David" w:cs="David"/>
          <w:bCs/>
          <w:sz w:val="24"/>
          <w:szCs w:val="24"/>
          <w:lang w:eastAsia="he-IL" w:bidi="he-IL"/>
        </w:rPr>
      </w:pPr>
      <w:r>
        <w:rPr>
          <w:rFonts w:ascii="David" w:hAnsi="David" w:cs="David" w:hint="cs"/>
          <w:color w:val="333333"/>
          <w:sz w:val="24"/>
          <w:szCs w:val="24"/>
        </w:rPr>
        <w:t xml:space="preserve"> </w:t>
      </w:r>
      <w:r w:rsidR="008A2F4B" w:rsidRPr="003C3530">
        <w:rPr>
          <w:rFonts w:ascii="David" w:hAnsi="David" w:cs="David" w:hint="cs"/>
          <w:color w:val="333333"/>
          <w:sz w:val="24"/>
          <w:szCs w:val="24"/>
        </w:rPr>
        <w:t xml:space="preserve">    6(1), 32-37.</w:t>
      </w:r>
      <w:r w:rsidR="00615CC3" w:rsidRPr="003C3530">
        <w:rPr>
          <w:rFonts w:ascii="David" w:eastAsia="Times New Roman" w:hAnsi="David" w:cs="David" w:hint="cs"/>
          <w:sz w:val="24"/>
          <w:szCs w:val="24"/>
          <w:lang w:eastAsia="he-IL" w:bidi="he-IL"/>
        </w:rPr>
        <w:t xml:space="preserve"> </w:t>
      </w:r>
    </w:p>
    <w:p w14:paraId="247808DF" w14:textId="77777777" w:rsidR="00E21DBA" w:rsidRPr="003C3530" w:rsidRDefault="0045471F"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Abu-Hussain. J. (2015). The thinking language of elementary school teachers in the Arab</w:t>
      </w:r>
    </w:p>
    <w:p w14:paraId="34C0A50E" w14:textId="5B5996AD" w:rsidR="00A76A2B" w:rsidRPr="003C3530" w:rsidRDefault="00870B8D" w:rsidP="00E8315B">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Pr>
          <w:rFonts w:ascii="David" w:eastAsia="Calibri" w:hAnsi="David" w:cs="David" w:hint="cs"/>
          <w:sz w:val="24"/>
          <w:szCs w:val="24"/>
        </w:rPr>
        <w:t xml:space="preserve">    </w:t>
      </w:r>
      <w:r w:rsidR="005B4ACE" w:rsidRPr="003C3530">
        <w:rPr>
          <w:rFonts w:ascii="David" w:eastAsia="Calibri" w:hAnsi="David" w:cs="David" w:hint="cs"/>
          <w:sz w:val="24"/>
          <w:szCs w:val="24"/>
        </w:rPr>
        <w:t xml:space="preserve"> </w:t>
      </w:r>
      <w:r w:rsidR="0045471F" w:rsidRPr="003C3530">
        <w:rPr>
          <w:rFonts w:ascii="David" w:eastAsia="Calibri" w:hAnsi="David" w:cs="David" w:hint="cs"/>
          <w:sz w:val="24"/>
          <w:szCs w:val="24"/>
        </w:rPr>
        <w:t>education system in Israel: Implications for teacher education.</w:t>
      </w:r>
      <w:r w:rsidR="0045471F" w:rsidRPr="003C3530">
        <w:rPr>
          <w:rFonts w:ascii="David" w:eastAsia="Times New Roman" w:hAnsi="David" w:cs="David" w:hint="cs"/>
          <w:sz w:val="24"/>
          <w:szCs w:val="24"/>
          <w:lang w:eastAsia="he-IL" w:bidi="he-IL"/>
        </w:rPr>
        <w:t xml:space="preserve"> </w:t>
      </w:r>
      <w:r w:rsidR="0045471F" w:rsidRPr="003C3530">
        <w:rPr>
          <w:rFonts w:ascii="David" w:eastAsia="Calibri" w:hAnsi="David" w:cs="David" w:hint="cs"/>
          <w:i/>
          <w:iCs/>
          <w:sz w:val="24"/>
          <w:szCs w:val="24"/>
        </w:rPr>
        <w:t xml:space="preserve">Open Journal of </w:t>
      </w:r>
      <w:r w:rsidR="00B8656F" w:rsidRPr="00B8656F">
        <w:rPr>
          <w:rFonts w:ascii="David" w:eastAsia="Calibri" w:hAnsi="David" w:cs="David"/>
          <w:i/>
          <w:iCs/>
          <w:sz w:val="24"/>
          <w:szCs w:val="24"/>
        </w:rPr>
        <w:t xml:space="preserve">Business </w:t>
      </w:r>
      <w:r w:rsidR="000A3E3F">
        <w:rPr>
          <w:rFonts w:ascii="David" w:eastAsia="Calibri" w:hAnsi="David" w:cs="David"/>
          <w:i/>
          <w:iCs/>
          <w:sz w:val="24"/>
          <w:szCs w:val="24"/>
        </w:rPr>
        <w:t xml:space="preserve">  </w:t>
      </w:r>
      <w:r w:rsidR="00B8656F" w:rsidRPr="00B8656F">
        <w:rPr>
          <w:rFonts w:ascii="David" w:eastAsia="Calibri" w:hAnsi="David" w:cs="David"/>
          <w:i/>
          <w:iCs/>
          <w:sz w:val="24"/>
          <w:szCs w:val="24"/>
        </w:rPr>
        <w:t>and</w:t>
      </w:r>
      <w:r w:rsidR="0045471F" w:rsidRPr="00B8656F">
        <w:rPr>
          <w:rFonts w:ascii="David" w:eastAsia="Calibri" w:hAnsi="David" w:cs="David" w:hint="cs"/>
          <w:i/>
          <w:iCs/>
          <w:sz w:val="24"/>
          <w:szCs w:val="24"/>
        </w:rPr>
        <w:t xml:space="preserve"> </w:t>
      </w:r>
      <w:r w:rsidR="0045471F" w:rsidRPr="003C3530">
        <w:rPr>
          <w:rFonts w:ascii="David" w:eastAsia="Calibri" w:hAnsi="David" w:cs="David" w:hint="cs"/>
          <w:i/>
          <w:iCs/>
          <w:sz w:val="24"/>
          <w:szCs w:val="24"/>
        </w:rPr>
        <w:t>Management, Vol.3, No.3.pp 257-264.</w:t>
      </w:r>
    </w:p>
    <w:p w14:paraId="252A31D6" w14:textId="1239EB33" w:rsidR="00681BF7" w:rsidRPr="003C3530" w:rsidRDefault="00681BF7" w:rsidP="00870B8D">
      <w:pPr>
        <w:tabs>
          <w:tab w:val="right" w:pos="567"/>
          <w:tab w:val="right" w:pos="8080"/>
        </w:tabs>
        <w:spacing w:after="0" w:line="480" w:lineRule="auto"/>
        <w:ind w:left="-142" w:right="135" w:hanging="283"/>
        <w:jc w:val="both"/>
        <w:rPr>
          <w:rFonts w:ascii="David" w:hAnsi="David" w:cs="David"/>
          <w:sz w:val="24"/>
          <w:szCs w:val="24"/>
        </w:rPr>
      </w:pPr>
      <w:r w:rsidRPr="003C3530">
        <w:rPr>
          <w:rFonts w:ascii="David" w:hAnsi="David" w:cs="David" w:hint="cs"/>
          <w:sz w:val="24"/>
          <w:szCs w:val="24"/>
        </w:rPr>
        <w:t xml:space="preserve">Albaqii, G. (2012). Styles of thinking and the five major personality traits among student teachers at schools of education in Jordanian universities.  </w:t>
      </w:r>
      <w:r w:rsidRPr="003C3530">
        <w:rPr>
          <w:rFonts w:ascii="David" w:hAnsi="David" w:cs="David" w:hint="cs"/>
          <w:i/>
          <w:iCs/>
          <w:sz w:val="24"/>
          <w:szCs w:val="24"/>
        </w:rPr>
        <w:t>Hebron University Research Journal</w:t>
      </w:r>
      <w:r w:rsidRPr="003C3530">
        <w:rPr>
          <w:rFonts w:ascii="David" w:hAnsi="David" w:cs="David" w:hint="cs"/>
          <w:sz w:val="24"/>
          <w:szCs w:val="24"/>
        </w:rPr>
        <w:t>, 7 (1), 107-131 (Arabic).</w:t>
      </w:r>
    </w:p>
    <w:p w14:paraId="765A9F1F" w14:textId="20DB1DF5" w:rsidR="00752304" w:rsidRPr="003C3530" w:rsidRDefault="00752304" w:rsidP="00E8315B">
      <w:pPr>
        <w:pStyle w:val="13Reference"/>
        <w:numPr>
          <w:ilvl w:val="0"/>
          <w:numId w:val="0"/>
        </w:numPr>
        <w:tabs>
          <w:tab w:val="right" w:pos="8080"/>
        </w:tabs>
        <w:spacing w:line="480" w:lineRule="auto"/>
        <w:ind w:left="-142" w:right="135" w:hanging="283"/>
        <w:rPr>
          <w:rFonts w:ascii="David" w:hAnsi="David" w:cs="David"/>
          <w:sz w:val="24"/>
          <w:szCs w:val="24"/>
        </w:rPr>
      </w:pPr>
      <w:r w:rsidRPr="003C3530">
        <w:rPr>
          <w:rFonts w:ascii="David" w:hAnsi="David" w:cs="David" w:hint="cs"/>
          <w:sz w:val="24"/>
          <w:szCs w:val="24"/>
        </w:rPr>
        <w:t>Alkudat, M., &amp; El-Mekdadi, H. (2008). Prevalent thinking styles among a sample of students at the King Haled University based on gender, specialization and study stage variables. Journal of the Faculty of Education, Tanta University, (2) 39, 312-336. (Arabic).</w:t>
      </w:r>
    </w:p>
    <w:p w14:paraId="5EC6AC84" w14:textId="77777777" w:rsidR="00681BF7" w:rsidRPr="003C3530" w:rsidRDefault="00681BF7" w:rsidP="00870B8D">
      <w:pPr>
        <w:tabs>
          <w:tab w:val="right" w:pos="8080"/>
        </w:tabs>
        <w:spacing w:after="0" w:line="480" w:lineRule="auto"/>
        <w:ind w:left="-142" w:right="135" w:hanging="283"/>
        <w:jc w:val="both"/>
        <w:rPr>
          <w:rFonts w:ascii="David" w:hAnsi="David" w:cs="David"/>
          <w:sz w:val="24"/>
          <w:szCs w:val="24"/>
        </w:rPr>
      </w:pPr>
      <w:r w:rsidRPr="003C3530">
        <w:rPr>
          <w:rFonts w:ascii="David" w:hAnsi="David" w:cs="David" w:hint="cs"/>
          <w:sz w:val="24"/>
          <w:szCs w:val="24"/>
        </w:rPr>
        <w:t xml:space="preserve">Alsalem, H. (2006). </w:t>
      </w:r>
      <w:r w:rsidRPr="003C3530">
        <w:rPr>
          <w:rFonts w:ascii="David" w:hAnsi="David" w:cs="David" w:hint="cs"/>
          <w:i/>
          <w:iCs/>
          <w:sz w:val="24"/>
          <w:szCs w:val="24"/>
        </w:rPr>
        <w:t>Optimism and Pessimism and their relationship with the five major personality traits among students at King Saud University.</w:t>
      </w:r>
      <w:r w:rsidRPr="003C3530">
        <w:rPr>
          <w:rFonts w:ascii="David" w:hAnsi="David" w:cs="David" w:hint="cs"/>
          <w:sz w:val="24"/>
          <w:szCs w:val="24"/>
        </w:rPr>
        <w:t xml:space="preserve"> Dissertation for Master's Degree, King Saud University, Saudia Arabia (Arabic).</w:t>
      </w:r>
    </w:p>
    <w:p w14:paraId="70FBF0C9" w14:textId="77777777" w:rsidR="00752304" w:rsidRDefault="00752304"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 xml:space="preserve">Alsukari, A. (2009). </w:t>
      </w:r>
      <w:r w:rsidRPr="003C3530">
        <w:rPr>
          <w:rFonts w:ascii="David" w:hAnsi="David" w:cs="David" w:hint="cs"/>
          <w:i/>
          <w:iCs/>
          <w:sz w:val="24"/>
          <w:szCs w:val="24"/>
        </w:rPr>
        <w:t>The five major personality traits and their relationship with</w:t>
      </w:r>
      <w:r w:rsidRPr="003C3530">
        <w:rPr>
          <w:rFonts w:ascii="David" w:eastAsia="Calibri" w:hAnsi="David" w:cs="David" w:hint="cs"/>
          <w:sz w:val="24"/>
          <w:szCs w:val="24"/>
          <w:lang w:bidi="he-IL"/>
        </w:rPr>
        <w:t xml:space="preserve"> Thinking styles</w:t>
      </w:r>
      <w:r w:rsidRPr="003C3530">
        <w:rPr>
          <w:rFonts w:ascii="David" w:eastAsia="Calibri" w:hAnsi="David" w:cs="David" w:hint="cs"/>
          <w:sz w:val="24"/>
          <w:szCs w:val="24"/>
        </w:rPr>
        <w:t xml:space="preserve"> of University Students. </w:t>
      </w:r>
      <w:r w:rsidRPr="003C3530">
        <w:rPr>
          <w:rStyle w:val="shorttext"/>
          <w:rFonts w:ascii="David" w:hAnsi="David" w:cs="David" w:hint="cs"/>
          <w:i/>
          <w:iCs/>
          <w:color w:val="222222"/>
          <w:sz w:val="24"/>
          <w:szCs w:val="24"/>
          <w:lang w:val="en"/>
        </w:rPr>
        <w:t>The Second Regional Conference for Psychologists</w:t>
      </w:r>
      <w:r w:rsidRPr="003C3530">
        <w:rPr>
          <w:rStyle w:val="shorttext"/>
          <w:rFonts w:ascii="David" w:hAnsi="David" w:cs="David" w:hint="cs"/>
          <w:color w:val="222222"/>
          <w:sz w:val="24"/>
          <w:szCs w:val="24"/>
          <w:lang w:val="en"/>
        </w:rPr>
        <w:t>, Cairo.</w:t>
      </w:r>
      <w:r w:rsidRPr="003C3530">
        <w:rPr>
          <w:rFonts w:ascii="David" w:eastAsia="Calibri" w:hAnsi="David" w:cs="David" w:hint="cs"/>
          <w:sz w:val="24"/>
          <w:szCs w:val="24"/>
        </w:rPr>
        <w:t xml:space="preserve"> </w:t>
      </w:r>
      <w:r w:rsidRPr="003C3530">
        <w:rPr>
          <w:rFonts w:ascii="David" w:hAnsi="David" w:cs="David" w:hint="cs"/>
          <w:sz w:val="24"/>
          <w:szCs w:val="24"/>
        </w:rPr>
        <w:t>(Arabic).</w:t>
      </w:r>
    </w:p>
    <w:p w14:paraId="1CAC2116" w14:textId="6130E83A" w:rsidR="00351282" w:rsidRPr="003C3530" w:rsidRDefault="000A3E3F"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Pr>
          <w:rFonts w:ascii="David" w:eastAsia="Calibri" w:hAnsi="David" w:cs="David"/>
          <w:sz w:val="24"/>
          <w:szCs w:val="24"/>
        </w:rPr>
        <w:lastRenderedPageBreak/>
        <w:t xml:space="preserve">Aysenck, H. J. (1967). </w:t>
      </w:r>
      <w:r w:rsidRPr="000A3E3F">
        <w:rPr>
          <w:rFonts w:ascii="David" w:eastAsia="Calibri" w:hAnsi="David" w:cs="David"/>
          <w:i/>
          <w:iCs/>
          <w:sz w:val="24"/>
          <w:szCs w:val="24"/>
        </w:rPr>
        <w:t>The biological basis of personality</w:t>
      </w:r>
      <w:r>
        <w:rPr>
          <w:rFonts w:ascii="David" w:eastAsia="Calibri" w:hAnsi="David" w:cs="David"/>
          <w:sz w:val="24"/>
          <w:szCs w:val="24"/>
        </w:rPr>
        <w:t>. Springfield.II: Thomas.</w:t>
      </w:r>
    </w:p>
    <w:p w14:paraId="31F61525" w14:textId="665FE3C6" w:rsidR="00E21DBA" w:rsidRPr="003C3530" w:rsidRDefault="00351282"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Carlo, G., Okun, M. A., Knight, G. P., &amp; de Guzman, M. R. T. (2005). The interplay</w:t>
      </w:r>
      <w:r w:rsidR="00AE0FA2" w:rsidRPr="003C3530">
        <w:rPr>
          <w:rFonts w:ascii="David" w:eastAsia="Calibri" w:hAnsi="David" w:cs="David" w:hint="cs"/>
          <w:sz w:val="24"/>
          <w:szCs w:val="24"/>
        </w:rPr>
        <w:t xml:space="preserve"> </w:t>
      </w:r>
      <w:r w:rsidRPr="003C3530">
        <w:rPr>
          <w:rFonts w:ascii="David" w:eastAsia="Calibri" w:hAnsi="David" w:cs="David" w:hint="cs"/>
          <w:sz w:val="24"/>
          <w:szCs w:val="24"/>
        </w:rPr>
        <w:t>of traits and</w:t>
      </w:r>
      <w:r w:rsidR="00B8656F">
        <w:rPr>
          <w:rFonts w:ascii="David" w:eastAsia="Calibri" w:hAnsi="David" w:cs="David"/>
          <w:sz w:val="24"/>
          <w:szCs w:val="24"/>
        </w:rPr>
        <w:t xml:space="preserve"> </w:t>
      </w:r>
      <w:r w:rsidRPr="003C3530">
        <w:rPr>
          <w:rFonts w:ascii="David" w:eastAsia="Calibri" w:hAnsi="David" w:cs="David" w:hint="cs"/>
          <w:sz w:val="24"/>
          <w:szCs w:val="24"/>
        </w:rPr>
        <w:t>motives on volunteering: agreeableness, extraversion and prosocial value motivation.</w:t>
      </w:r>
      <w:r w:rsidR="00A76A2B" w:rsidRPr="003C3530">
        <w:rPr>
          <w:rFonts w:ascii="David" w:eastAsia="Calibri" w:hAnsi="David" w:cs="David" w:hint="cs"/>
          <w:sz w:val="24"/>
          <w:szCs w:val="24"/>
        </w:rPr>
        <w:t xml:space="preserve"> </w:t>
      </w:r>
    </w:p>
    <w:p w14:paraId="2E28D868" w14:textId="68994785" w:rsidR="00A76A2B" w:rsidRPr="003C3530" w:rsidRDefault="00870B8D" w:rsidP="00E8315B">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Pr>
          <w:rFonts w:ascii="David" w:eastAsia="Calibri" w:hAnsi="David" w:cs="David" w:hint="cs"/>
          <w:sz w:val="24"/>
          <w:szCs w:val="24"/>
        </w:rPr>
        <w:t xml:space="preserve">     </w:t>
      </w:r>
      <w:r w:rsidR="00351282" w:rsidRPr="003C3530">
        <w:rPr>
          <w:rFonts w:ascii="David" w:eastAsia="Calibri" w:hAnsi="David" w:cs="David" w:hint="cs"/>
          <w:i/>
          <w:iCs/>
          <w:sz w:val="24"/>
          <w:szCs w:val="24"/>
        </w:rPr>
        <w:t>Personality and Individual Differences, 38</w:t>
      </w:r>
      <w:r w:rsidR="00351282" w:rsidRPr="003C3530">
        <w:rPr>
          <w:rFonts w:ascii="David" w:eastAsia="Calibri" w:hAnsi="David" w:cs="David" w:hint="cs"/>
          <w:sz w:val="24"/>
          <w:szCs w:val="24"/>
        </w:rPr>
        <w:t>(6), 1293-1305.</w:t>
      </w:r>
    </w:p>
    <w:p w14:paraId="181BE286" w14:textId="77777777" w:rsidR="00351282" w:rsidRPr="003C3530" w:rsidRDefault="00351282" w:rsidP="00870B8D">
      <w:pPr>
        <w:tabs>
          <w:tab w:val="right" w:pos="8080"/>
        </w:tabs>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 xml:space="preserve">Cano-Garcia, F., Padilla-Munoz, E., &amp; Carrsco-Ortiz, M. (2005). Personality and contextual variables in teacher burnout. </w:t>
      </w:r>
      <w:r w:rsidRPr="003C3530">
        <w:rPr>
          <w:rFonts w:ascii="David" w:eastAsia="Calibri" w:hAnsi="David" w:cs="David" w:hint="cs"/>
          <w:i/>
          <w:iCs/>
          <w:sz w:val="24"/>
          <w:szCs w:val="24"/>
        </w:rPr>
        <w:t>Personality and Individual Differences, 38</w:t>
      </w:r>
      <w:r w:rsidRPr="003C3530">
        <w:rPr>
          <w:rFonts w:ascii="David" w:eastAsia="Calibri" w:hAnsi="David" w:cs="David" w:hint="cs"/>
          <w:sz w:val="24"/>
          <w:szCs w:val="24"/>
        </w:rPr>
        <w:t xml:space="preserve">, 929- 940. </w:t>
      </w:r>
    </w:p>
    <w:p w14:paraId="00CDE981" w14:textId="77777777" w:rsidR="00351282" w:rsidRPr="003C3530" w:rsidRDefault="00351282"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Chamorro-Premuzic, T., &amp; Furnham, A. (2009). Mainly Openness: The relationship</w:t>
      </w:r>
    </w:p>
    <w:p w14:paraId="323F2F91" w14:textId="077AADC1" w:rsidR="00351282" w:rsidRPr="003C3530" w:rsidRDefault="00351282" w:rsidP="00E8315B">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 xml:space="preserve">between the Big Five personality traits and learning approaches. </w:t>
      </w:r>
      <w:r w:rsidRPr="003C3530">
        <w:rPr>
          <w:rFonts w:ascii="David" w:eastAsia="Calibri" w:hAnsi="David" w:cs="David" w:hint="cs"/>
          <w:i/>
          <w:iCs/>
          <w:sz w:val="24"/>
          <w:szCs w:val="24"/>
        </w:rPr>
        <w:t>Learning and</w:t>
      </w:r>
      <w:r w:rsidR="00E8315B">
        <w:rPr>
          <w:rFonts w:ascii="David" w:eastAsia="Calibri" w:hAnsi="David" w:cs="David"/>
          <w:i/>
          <w:iCs/>
          <w:sz w:val="24"/>
          <w:szCs w:val="24"/>
        </w:rPr>
        <w:t xml:space="preserve"> </w:t>
      </w:r>
      <w:r w:rsidRPr="003C3530">
        <w:rPr>
          <w:rFonts w:ascii="David" w:eastAsia="Calibri" w:hAnsi="David" w:cs="David" w:hint="cs"/>
          <w:i/>
          <w:iCs/>
          <w:sz w:val="24"/>
          <w:szCs w:val="24"/>
        </w:rPr>
        <w:t>Individual Differences, 19</w:t>
      </w:r>
      <w:r w:rsidRPr="003C3530">
        <w:rPr>
          <w:rFonts w:ascii="David" w:eastAsia="Calibri" w:hAnsi="David" w:cs="David" w:hint="cs"/>
          <w:sz w:val="24"/>
          <w:szCs w:val="24"/>
        </w:rPr>
        <w:t>(4), 524-529.</w:t>
      </w:r>
    </w:p>
    <w:p w14:paraId="6A22C03E" w14:textId="183D150A" w:rsidR="00A76A2B" w:rsidRPr="003C3530" w:rsidRDefault="00351282"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 xml:space="preserve">Chamorro-Premuzic, T., Furnham, A., &amp; Lewis, M. (2007). Personality and approaches to learning predict preference for different teaching methods. </w:t>
      </w:r>
      <w:r w:rsidRPr="003C3530">
        <w:rPr>
          <w:rFonts w:ascii="David" w:eastAsia="Calibri" w:hAnsi="David" w:cs="David" w:hint="cs"/>
          <w:i/>
          <w:iCs/>
          <w:sz w:val="24"/>
          <w:szCs w:val="24"/>
        </w:rPr>
        <w:t>Learning and Individual Differences, 17</w:t>
      </w:r>
      <w:r w:rsidRPr="003C3530">
        <w:rPr>
          <w:rFonts w:ascii="David" w:eastAsia="Calibri" w:hAnsi="David" w:cs="David" w:hint="cs"/>
          <w:sz w:val="24"/>
          <w:szCs w:val="24"/>
        </w:rPr>
        <w:t>(3), 241-250.</w:t>
      </w:r>
    </w:p>
    <w:p w14:paraId="47BA3A44" w14:textId="7A5CD322" w:rsidR="00351282" w:rsidRPr="003C3530" w:rsidRDefault="00351282"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tl/>
          <w:lang w:bidi="he-IL"/>
        </w:rPr>
      </w:pPr>
      <w:r w:rsidRPr="003C3530">
        <w:rPr>
          <w:rFonts w:ascii="David" w:eastAsia="Calibri" w:hAnsi="David" w:cs="David" w:hint="cs"/>
          <w:sz w:val="24"/>
          <w:szCs w:val="24"/>
        </w:rPr>
        <w:t>Constantinos M. (2007). Job stressors, personality and burnout in primary</w:t>
      </w:r>
      <w:r w:rsidR="0077590D" w:rsidRPr="003C3530">
        <w:rPr>
          <w:rFonts w:ascii="David" w:eastAsia="Calibri" w:hAnsi="David" w:cs="David" w:hint="cs"/>
          <w:sz w:val="24"/>
          <w:szCs w:val="24"/>
        </w:rPr>
        <w:t xml:space="preserve"> </w:t>
      </w:r>
      <w:r w:rsidRPr="003C3530">
        <w:rPr>
          <w:rFonts w:ascii="David" w:eastAsia="Calibri" w:hAnsi="David" w:cs="David" w:hint="cs"/>
          <w:sz w:val="24"/>
          <w:szCs w:val="24"/>
        </w:rPr>
        <w:t xml:space="preserve">school teachers. British </w:t>
      </w:r>
      <w:r w:rsidRPr="003C3530">
        <w:rPr>
          <w:rFonts w:ascii="David" w:eastAsia="Calibri" w:hAnsi="David" w:cs="David" w:hint="cs"/>
          <w:i/>
          <w:iCs/>
          <w:sz w:val="24"/>
          <w:szCs w:val="24"/>
        </w:rPr>
        <w:t>Journal of Educational Psychology, 77</w:t>
      </w:r>
      <w:r w:rsidRPr="003C3530">
        <w:rPr>
          <w:rFonts w:ascii="David" w:eastAsia="Calibri" w:hAnsi="David" w:cs="David" w:hint="cs"/>
          <w:sz w:val="24"/>
          <w:szCs w:val="24"/>
        </w:rPr>
        <w:t>, 229–243</w:t>
      </w:r>
      <w:r w:rsidRPr="003C3530">
        <w:rPr>
          <w:rFonts w:ascii="David" w:eastAsia="Calibri" w:hAnsi="David" w:cs="David" w:hint="cs"/>
          <w:sz w:val="24"/>
          <w:szCs w:val="24"/>
          <w:lang w:bidi="he-IL"/>
        </w:rPr>
        <w:t xml:space="preserve">.  </w:t>
      </w:r>
    </w:p>
    <w:p w14:paraId="4E5A20BD" w14:textId="77777777" w:rsidR="00351282" w:rsidRPr="003C3530" w:rsidRDefault="00351282" w:rsidP="00870B8D">
      <w:pPr>
        <w:tabs>
          <w:tab w:val="right" w:pos="8080"/>
        </w:tabs>
        <w:spacing w:after="0" w:line="480" w:lineRule="auto"/>
        <w:ind w:left="-142" w:right="135" w:hanging="283"/>
        <w:jc w:val="both"/>
        <w:rPr>
          <w:rFonts w:ascii="David" w:eastAsia="Calibri" w:hAnsi="David" w:cs="David"/>
          <w:sz w:val="24"/>
          <w:szCs w:val="24"/>
          <w:lang w:bidi="he-IL"/>
        </w:rPr>
      </w:pPr>
      <w:r w:rsidRPr="003C3530">
        <w:rPr>
          <w:rFonts w:ascii="David" w:eastAsia="Calibri" w:hAnsi="David" w:cs="David" w:hint="cs"/>
          <w:sz w:val="24"/>
          <w:szCs w:val="24"/>
          <w:lang w:bidi="he-IL"/>
        </w:rPr>
        <w:t xml:space="preserve">Costa, P. T. Jr., &amp; McCrae, R. R. (1992). </w:t>
      </w:r>
      <w:r w:rsidRPr="003C3530">
        <w:rPr>
          <w:rFonts w:ascii="David" w:eastAsia="Calibri" w:hAnsi="David" w:cs="David" w:hint="cs"/>
          <w:i/>
          <w:iCs/>
          <w:sz w:val="24"/>
          <w:szCs w:val="24"/>
          <w:lang w:bidi="he-IL"/>
        </w:rPr>
        <w:t xml:space="preserve">Revised NEO </w:t>
      </w:r>
      <w:r w:rsidR="0077590D" w:rsidRPr="003C3530">
        <w:rPr>
          <w:rFonts w:ascii="David" w:eastAsia="Calibri" w:hAnsi="David" w:cs="David" w:hint="cs"/>
          <w:i/>
          <w:iCs/>
          <w:sz w:val="24"/>
          <w:szCs w:val="24"/>
          <w:lang w:bidi="he-IL"/>
        </w:rPr>
        <w:t>p</w:t>
      </w:r>
      <w:r w:rsidRPr="003C3530">
        <w:rPr>
          <w:rFonts w:ascii="David" w:eastAsia="Calibri" w:hAnsi="David" w:cs="David" w:hint="cs"/>
          <w:i/>
          <w:iCs/>
          <w:sz w:val="24"/>
          <w:szCs w:val="24"/>
          <w:lang w:bidi="he-IL"/>
        </w:rPr>
        <w:t xml:space="preserve">ersonality </w:t>
      </w:r>
      <w:r w:rsidR="0077590D" w:rsidRPr="003C3530">
        <w:rPr>
          <w:rFonts w:ascii="David" w:eastAsia="Calibri" w:hAnsi="David" w:cs="David" w:hint="cs"/>
          <w:i/>
          <w:iCs/>
          <w:sz w:val="24"/>
          <w:szCs w:val="24"/>
          <w:lang w:bidi="he-IL"/>
        </w:rPr>
        <w:t>i</w:t>
      </w:r>
      <w:r w:rsidRPr="003C3530">
        <w:rPr>
          <w:rFonts w:ascii="David" w:eastAsia="Calibri" w:hAnsi="David" w:cs="David" w:hint="cs"/>
          <w:i/>
          <w:iCs/>
          <w:sz w:val="24"/>
          <w:szCs w:val="24"/>
          <w:lang w:bidi="he-IL"/>
        </w:rPr>
        <w:t>nventory (NEO-PI-R) and NEO Five-factor Inventory (NEO-FFI)</w:t>
      </w:r>
      <w:r w:rsidRPr="003C3530">
        <w:rPr>
          <w:rFonts w:ascii="David" w:eastAsia="Calibri" w:hAnsi="David" w:cs="David" w:hint="cs"/>
          <w:sz w:val="24"/>
          <w:szCs w:val="24"/>
          <w:lang w:bidi="he-IL"/>
        </w:rPr>
        <w:t>:</w:t>
      </w:r>
      <w:r w:rsidRPr="003C3530">
        <w:rPr>
          <w:rFonts w:ascii="David" w:eastAsia="Calibri" w:hAnsi="David" w:cs="David" w:hint="cs"/>
          <w:i/>
          <w:iCs/>
          <w:sz w:val="24"/>
          <w:szCs w:val="24"/>
          <w:lang w:bidi="he-IL"/>
        </w:rPr>
        <w:t xml:space="preserve"> Professional manual</w:t>
      </w:r>
      <w:r w:rsidRPr="003C3530">
        <w:rPr>
          <w:rFonts w:ascii="David" w:eastAsia="Calibri" w:hAnsi="David" w:cs="David" w:hint="cs"/>
          <w:sz w:val="24"/>
          <w:szCs w:val="24"/>
          <w:lang w:bidi="he-IL"/>
        </w:rPr>
        <w:t>. Odessa, FL: Psychological Assessment Resources.</w:t>
      </w:r>
    </w:p>
    <w:p w14:paraId="72A6CAEC" w14:textId="77777777" w:rsidR="00351282" w:rsidRPr="003C3530" w:rsidRDefault="00351282" w:rsidP="00870B8D">
      <w:pPr>
        <w:tabs>
          <w:tab w:val="right" w:pos="8080"/>
        </w:tabs>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lang w:bidi="he-IL"/>
        </w:rPr>
        <w:t>De-Raad, B. (2000). The Big Five-Personality Factor: The Psychological Approach to Personality. Toronto: Hogrefe and Huber Publishers.</w:t>
      </w:r>
    </w:p>
    <w:p w14:paraId="115D3934" w14:textId="77777777" w:rsidR="003874FB" w:rsidRPr="003C3530" w:rsidRDefault="00351282"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Diener, E., &amp; Lucas, R. E. (1999). Personality and subjective well-being. In: D.</w:t>
      </w:r>
      <w:r w:rsidR="00AE0FA2" w:rsidRPr="003C3530">
        <w:rPr>
          <w:rFonts w:ascii="David" w:eastAsia="Calibri" w:hAnsi="David" w:cs="David" w:hint="cs"/>
          <w:sz w:val="24"/>
          <w:szCs w:val="24"/>
        </w:rPr>
        <w:t xml:space="preserve"> </w:t>
      </w:r>
      <w:r w:rsidRPr="003C3530">
        <w:rPr>
          <w:rFonts w:ascii="David" w:eastAsia="Calibri" w:hAnsi="David" w:cs="David" w:hint="cs"/>
          <w:sz w:val="24"/>
          <w:szCs w:val="24"/>
        </w:rPr>
        <w:t>Kahneman,</w:t>
      </w:r>
    </w:p>
    <w:p w14:paraId="0873F637" w14:textId="77777777" w:rsidR="003874FB" w:rsidRPr="003C3530" w:rsidRDefault="003874FB" w:rsidP="00870B8D">
      <w:pPr>
        <w:tabs>
          <w:tab w:val="right" w:pos="8080"/>
        </w:tabs>
        <w:autoSpaceDE w:val="0"/>
        <w:autoSpaceDN w:val="0"/>
        <w:adjustRightInd w:val="0"/>
        <w:spacing w:after="0" w:line="480" w:lineRule="auto"/>
        <w:ind w:left="-142" w:right="135" w:hanging="283"/>
        <w:jc w:val="both"/>
        <w:rPr>
          <w:rFonts w:ascii="David" w:eastAsia="Calibri" w:hAnsi="David" w:cs="David"/>
          <w:i/>
          <w:iCs/>
          <w:sz w:val="24"/>
          <w:szCs w:val="24"/>
        </w:rPr>
      </w:pPr>
      <w:r w:rsidRPr="003C3530">
        <w:rPr>
          <w:rFonts w:ascii="David" w:eastAsia="Calibri" w:hAnsi="David" w:cs="David" w:hint="cs"/>
          <w:sz w:val="24"/>
          <w:szCs w:val="24"/>
        </w:rPr>
        <w:t xml:space="preserve">        </w:t>
      </w:r>
      <w:r w:rsidR="00A76A2B" w:rsidRPr="003C3530">
        <w:rPr>
          <w:rFonts w:ascii="David" w:eastAsia="Calibri" w:hAnsi="David" w:cs="David" w:hint="cs"/>
          <w:sz w:val="24"/>
          <w:szCs w:val="24"/>
        </w:rPr>
        <w:t xml:space="preserve"> </w:t>
      </w:r>
      <w:r w:rsidR="00351282" w:rsidRPr="003C3530">
        <w:rPr>
          <w:rFonts w:ascii="David" w:eastAsia="Calibri" w:hAnsi="David" w:cs="David" w:hint="cs"/>
          <w:sz w:val="24"/>
          <w:szCs w:val="24"/>
        </w:rPr>
        <w:t xml:space="preserve">E. Diener &amp; N. Schwarz (Eds.), </w:t>
      </w:r>
      <w:r w:rsidR="00351282" w:rsidRPr="003C3530">
        <w:rPr>
          <w:rFonts w:ascii="David" w:eastAsia="Calibri" w:hAnsi="David" w:cs="David" w:hint="cs"/>
          <w:i/>
          <w:iCs/>
          <w:sz w:val="24"/>
          <w:szCs w:val="24"/>
        </w:rPr>
        <w:t>Well-Being: The Foundations of Hedonic Psychology</w:t>
      </w:r>
    </w:p>
    <w:p w14:paraId="09DD8258" w14:textId="561CA986" w:rsidR="00351282" w:rsidRPr="003C3530" w:rsidRDefault="003874FB"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i/>
          <w:iCs/>
          <w:sz w:val="24"/>
          <w:szCs w:val="24"/>
        </w:rPr>
        <w:t xml:space="preserve">        </w:t>
      </w:r>
      <w:r w:rsidR="00351282" w:rsidRPr="003C3530">
        <w:rPr>
          <w:rFonts w:ascii="David" w:eastAsia="Calibri" w:hAnsi="David" w:cs="David" w:hint="cs"/>
          <w:i/>
          <w:iCs/>
          <w:sz w:val="24"/>
          <w:szCs w:val="24"/>
        </w:rPr>
        <w:t xml:space="preserve"> </w:t>
      </w:r>
      <w:r w:rsidR="00351282" w:rsidRPr="003C3530">
        <w:rPr>
          <w:rFonts w:ascii="David" w:eastAsia="Calibri" w:hAnsi="David" w:cs="David" w:hint="cs"/>
          <w:sz w:val="24"/>
          <w:szCs w:val="24"/>
        </w:rPr>
        <w:t>(pp.</w:t>
      </w:r>
      <w:r w:rsidR="00A76A2B" w:rsidRPr="003C3530">
        <w:rPr>
          <w:rFonts w:ascii="David" w:eastAsia="Calibri" w:hAnsi="David" w:cs="David" w:hint="cs"/>
          <w:sz w:val="24"/>
          <w:szCs w:val="24"/>
        </w:rPr>
        <w:t xml:space="preserve"> </w:t>
      </w:r>
      <w:r w:rsidR="00351282" w:rsidRPr="003C3530">
        <w:rPr>
          <w:rFonts w:ascii="David" w:eastAsia="Calibri" w:hAnsi="David" w:cs="David" w:hint="cs"/>
          <w:sz w:val="24"/>
          <w:szCs w:val="24"/>
        </w:rPr>
        <w:t>213-229). New York: Russell Sage Found.</w:t>
      </w:r>
    </w:p>
    <w:p w14:paraId="1F2199E7" w14:textId="77777777" w:rsidR="00E17047" w:rsidRPr="003C3530" w:rsidRDefault="00E17047" w:rsidP="00870B8D">
      <w:pPr>
        <w:tabs>
          <w:tab w:val="right" w:pos="8080"/>
        </w:tabs>
        <w:spacing w:after="0" w:line="480" w:lineRule="auto"/>
        <w:ind w:left="-142" w:right="135" w:hanging="283"/>
        <w:jc w:val="both"/>
        <w:rPr>
          <w:rFonts w:ascii="David" w:hAnsi="David" w:cs="David"/>
          <w:sz w:val="24"/>
          <w:szCs w:val="24"/>
        </w:rPr>
      </w:pPr>
      <w:r w:rsidRPr="003C3530">
        <w:rPr>
          <w:rFonts w:ascii="David" w:hAnsi="David" w:cs="David" w:hint="cs"/>
          <w:sz w:val="24"/>
          <w:szCs w:val="24"/>
        </w:rPr>
        <w:t xml:space="preserve">El aNsari, B. (1997). The degree of compatibility of the five major personality traits in Kuwait. </w:t>
      </w:r>
      <w:r w:rsidRPr="003C3530">
        <w:rPr>
          <w:rFonts w:ascii="David" w:hAnsi="David" w:cs="David" w:hint="cs"/>
          <w:i/>
          <w:iCs/>
          <w:sz w:val="24"/>
          <w:szCs w:val="24"/>
        </w:rPr>
        <w:t>Journal of Psychological Research</w:t>
      </w:r>
      <w:r w:rsidRPr="003C3530">
        <w:rPr>
          <w:rFonts w:ascii="David" w:hAnsi="David" w:cs="David" w:hint="cs"/>
          <w:sz w:val="24"/>
          <w:szCs w:val="24"/>
        </w:rPr>
        <w:t>, 2, pg. 227-307 (Arabic).</w:t>
      </w:r>
    </w:p>
    <w:p w14:paraId="04514402" w14:textId="24A0625B" w:rsidR="00351282" w:rsidRPr="003C3530" w:rsidRDefault="00351282"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lang w:bidi="he-IL"/>
        </w:rPr>
      </w:pPr>
      <w:r w:rsidRPr="003C3530">
        <w:rPr>
          <w:rFonts w:ascii="David" w:eastAsia="Calibri" w:hAnsi="David" w:cs="David" w:hint="cs"/>
          <w:sz w:val="24"/>
          <w:szCs w:val="24"/>
          <w:lang w:bidi="he-IL"/>
        </w:rPr>
        <w:t xml:space="preserve">Fjel, A., &amp; Walhovd, K. (2004). Thinking style in relation to personality traits: An investigation of the </w:t>
      </w:r>
      <w:r w:rsidR="0077590D" w:rsidRPr="003C3530">
        <w:rPr>
          <w:rFonts w:ascii="David" w:eastAsia="Calibri" w:hAnsi="David" w:cs="David" w:hint="cs"/>
          <w:sz w:val="24"/>
          <w:szCs w:val="24"/>
          <w:lang w:bidi="he-IL"/>
        </w:rPr>
        <w:t>t</w:t>
      </w:r>
      <w:r w:rsidRPr="003C3530">
        <w:rPr>
          <w:rFonts w:ascii="David" w:eastAsia="Calibri" w:hAnsi="David" w:cs="David" w:hint="cs"/>
          <w:sz w:val="24"/>
          <w:szCs w:val="24"/>
          <w:lang w:bidi="he-IL"/>
        </w:rPr>
        <w:t xml:space="preserve">hinking </w:t>
      </w:r>
      <w:r w:rsidR="0077590D" w:rsidRPr="003C3530">
        <w:rPr>
          <w:rFonts w:ascii="David" w:eastAsia="Calibri" w:hAnsi="David" w:cs="David" w:hint="cs"/>
          <w:sz w:val="24"/>
          <w:szCs w:val="24"/>
          <w:lang w:bidi="he-IL"/>
        </w:rPr>
        <w:t>s</w:t>
      </w:r>
      <w:r w:rsidRPr="003C3530">
        <w:rPr>
          <w:rFonts w:ascii="David" w:eastAsia="Calibri" w:hAnsi="David" w:cs="David" w:hint="cs"/>
          <w:sz w:val="24"/>
          <w:szCs w:val="24"/>
          <w:lang w:bidi="he-IL"/>
        </w:rPr>
        <w:t xml:space="preserve">tyles </w:t>
      </w:r>
      <w:r w:rsidR="0077590D" w:rsidRPr="003C3530">
        <w:rPr>
          <w:rFonts w:ascii="David" w:eastAsia="Calibri" w:hAnsi="David" w:cs="David" w:hint="cs"/>
          <w:sz w:val="24"/>
          <w:szCs w:val="24"/>
          <w:lang w:bidi="he-IL"/>
        </w:rPr>
        <w:t>i</w:t>
      </w:r>
      <w:r w:rsidRPr="003C3530">
        <w:rPr>
          <w:rFonts w:ascii="David" w:eastAsia="Calibri" w:hAnsi="David" w:cs="David" w:hint="cs"/>
          <w:sz w:val="24"/>
          <w:szCs w:val="24"/>
          <w:lang w:bidi="he-IL"/>
        </w:rPr>
        <w:t xml:space="preserve">nventory and NEO- PI- R, </w:t>
      </w:r>
      <w:r w:rsidRPr="003C3530">
        <w:rPr>
          <w:rFonts w:ascii="David" w:eastAsia="Calibri" w:hAnsi="David" w:cs="David" w:hint="cs"/>
          <w:i/>
          <w:iCs/>
          <w:sz w:val="24"/>
          <w:szCs w:val="24"/>
          <w:lang w:bidi="he-IL"/>
        </w:rPr>
        <w:t>Scandinavian Journal of Psychology</w:t>
      </w:r>
      <w:r w:rsidRPr="003C3530">
        <w:rPr>
          <w:rFonts w:ascii="David" w:eastAsia="Calibri" w:hAnsi="David" w:cs="David" w:hint="cs"/>
          <w:sz w:val="24"/>
          <w:szCs w:val="24"/>
          <w:lang w:bidi="he-IL"/>
        </w:rPr>
        <w:t>, Vol. 45, pp. 293-300.</w:t>
      </w:r>
    </w:p>
    <w:p w14:paraId="18C8429A" w14:textId="520A5DD7" w:rsidR="00351282" w:rsidRPr="003C3530" w:rsidRDefault="00351282" w:rsidP="00E8315B">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lastRenderedPageBreak/>
        <w:t>Furnham, A., Jackson, C. J., &amp; Miller, T. (1999). Personality, learning style and work</w:t>
      </w:r>
      <w:r w:rsidR="00E8315B">
        <w:rPr>
          <w:rFonts w:ascii="David" w:eastAsia="Calibri" w:hAnsi="David" w:cs="David"/>
          <w:sz w:val="24"/>
          <w:szCs w:val="24"/>
        </w:rPr>
        <w:t xml:space="preserve"> </w:t>
      </w:r>
      <w:r w:rsidRPr="003C3530">
        <w:rPr>
          <w:rFonts w:ascii="David" w:eastAsia="Calibri" w:hAnsi="David" w:cs="David" w:hint="cs"/>
          <w:sz w:val="24"/>
          <w:szCs w:val="24"/>
        </w:rPr>
        <w:t xml:space="preserve">performance. </w:t>
      </w:r>
      <w:r w:rsidRPr="003C3530">
        <w:rPr>
          <w:rFonts w:ascii="David" w:eastAsia="Calibri" w:hAnsi="David" w:cs="David" w:hint="cs"/>
          <w:i/>
          <w:iCs/>
          <w:sz w:val="24"/>
          <w:szCs w:val="24"/>
        </w:rPr>
        <w:t>Personality and Individual Differences, 27</w:t>
      </w:r>
      <w:r w:rsidRPr="003C3530">
        <w:rPr>
          <w:rFonts w:ascii="David" w:eastAsia="Calibri" w:hAnsi="David" w:cs="David" w:hint="cs"/>
          <w:sz w:val="24"/>
          <w:szCs w:val="24"/>
        </w:rPr>
        <w:t>(6), 1113-1122.</w:t>
      </w:r>
    </w:p>
    <w:p w14:paraId="04B83DE0" w14:textId="77777777" w:rsidR="00351282" w:rsidRPr="003C3530" w:rsidRDefault="00351282"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lang w:bidi="he-IL"/>
        </w:rPr>
      </w:pPr>
      <w:r w:rsidRPr="003C3530">
        <w:rPr>
          <w:rFonts w:ascii="David" w:eastAsia="Calibri" w:hAnsi="David" w:cs="David" w:hint="cs"/>
          <w:sz w:val="24"/>
          <w:szCs w:val="24"/>
          <w:lang w:bidi="he-IL"/>
        </w:rPr>
        <w:t>Gosling, S., Rentfrow, P.</w:t>
      </w:r>
      <w:r w:rsidR="0077590D" w:rsidRPr="003C3530">
        <w:rPr>
          <w:rFonts w:ascii="David" w:eastAsia="Calibri" w:hAnsi="David" w:cs="David" w:hint="cs"/>
          <w:sz w:val="24"/>
          <w:szCs w:val="24"/>
          <w:lang w:bidi="he-IL"/>
        </w:rPr>
        <w:t>,</w:t>
      </w:r>
      <w:r w:rsidRPr="003C3530">
        <w:rPr>
          <w:rFonts w:ascii="David" w:eastAsia="Calibri" w:hAnsi="David" w:cs="David" w:hint="cs"/>
          <w:sz w:val="24"/>
          <w:szCs w:val="24"/>
          <w:lang w:bidi="he-IL"/>
        </w:rPr>
        <w:t xml:space="preserve"> &amp; Jr, W. (2003). A very Brief Measure of the </w:t>
      </w:r>
      <w:r w:rsidR="0077590D" w:rsidRPr="003C3530">
        <w:rPr>
          <w:rFonts w:ascii="David" w:eastAsia="Calibri" w:hAnsi="David" w:cs="David" w:hint="cs"/>
          <w:sz w:val="24"/>
          <w:szCs w:val="24"/>
          <w:lang w:bidi="he-IL"/>
        </w:rPr>
        <w:t>b</w:t>
      </w:r>
      <w:r w:rsidRPr="003C3530">
        <w:rPr>
          <w:rFonts w:ascii="David" w:eastAsia="Calibri" w:hAnsi="David" w:cs="David" w:hint="cs"/>
          <w:sz w:val="24"/>
          <w:szCs w:val="24"/>
          <w:lang w:bidi="he-IL"/>
        </w:rPr>
        <w:t>ig-</w:t>
      </w:r>
      <w:r w:rsidR="0077590D" w:rsidRPr="003C3530">
        <w:rPr>
          <w:rFonts w:ascii="David" w:eastAsia="Calibri" w:hAnsi="David" w:cs="David" w:hint="cs"/>
          <w:sz w:val="24"/>
          <w:szCs w:val="24"/>
          <w:lang w:bidi="he-IL"/>
        </w:rPr>
        <w:t xml:space="preserve"> f</w:t>
      </w:r>
      <w:r w:rsidRPr="003C3530">
        <w:rPr>
          <w:rFonts w:ascii="David" w:eastAsia="Calibri" w:hAnsi="David" w:cs="David" w:hint="cs"/>
          <w:sz w:val="24"/>
          <w:szCs w:val="24"/>
          <w:lang w:bidi="he-IL"/>
        </w:rPr>
        <w:t xml:space="preserve">ive Personality Domains. </w:t>
      </w:r>
      <w:r w:rsidRPr="003C3530">
        <w:rPr>
          <w:rFonts w:ascii="David" w:eastAsia="Calibri" w:hAnsi="David" w:cs="David" w:hint="cs"/>
          <w:i/>
          <w:iCs/>
          <w:sz w:val="24"/>
          <w:szCs w:val="24"/>
          <w:lang w:bidi="he-IL"/>
        </w:rPr>
        <w:t>Journal of Research in Personality</w:t>
      </w:r>
      <w:r w:rsidRPr="003C3530">
        <w:rPr>
          <w:rFonts w:ascii="David" w:eastAsia="Calibri" w:hAnsi="David" w:cs="David" w:hint="cs"/>
          <w:sz w:val="24"/>
          <w:szCs w:val="24"/>
          <w:lang w:bidi="he-IL"/>
        </w:rPr>
        <w:t>. 37, 504–528.</w:t>
      </w:r>
    </w:p>
    <w:p w14:paraId="03886A7C" w14:textId="29EAA69E" w:rsidR="00681BF7" w:rsidRPr="003C3530" w:rsidRDefault="00681BF7" w:rsidP="00870B8D">
      <w:pPr>
        <w:tabs>
          <w:tab w:val="right" w:pos="8080"/>
        </w:tabs>
        <w:spacing w:after="0" w:line="480" w:lineRule="auto"/>
        <w:ind w:left="-142" w:right="135" w:hanging="283"/>
        <w:jc w:val="both"/>
        <w:rPr>
          <w:rFonts w:ascii="David" w:hAnsi="David" w:cs="David"/>
          <w:sz w:val="24"/>
          <w:szCs w:val="24"/>
        </w:rPr>
      </w:pPr>
      <w:r w:rsidRPr="003C3530">
        <w:rPr>
          <w:rFonts w:ascii="David" w:hAnsi="David" w:cs="David" w:hint="cs"/>
          <w:sz w:val="24"/>
          <w:szCs w:val="24"/>
        </w:rPr>
        <w:t xml:space="preserve">Grosnbard, O. (2013). </w:t>
      </w:r>
      <w:r w:rsidRPr="003C3530">
        <w:rPr>
          <w:rFonts w:ascii="David" w:hAnsi="David" w:cs="David" w:hint="cs"/>
          <w:i/>
          <w:iCs/>
          <w:sz w:val="24"/>
          <w:szCs w:val="24"/>
        </w:rPr>
        <w:t>Babel – A guide to the East-West encounter.</w:t>
      </w:r>
      <w:r w:rsidRPr="003C3530">
        <w:rPr>
          <w:rFonts w:ascii="David" w:hAnsi="David" w:cs="David" w:hint="cs"/>
          <w:sz w:val="24"/>
          <w:szCs w:val="24"/>
        </w:rPr>
        <w:t xml:space="preserve">   Beersheba: Ben Gurion University Publishing House, Negev, Israel. (Hebrew).</w:t>
      </w:r>
    </w:p>
    <w:p w14:paraId="7DC295DC" w14:textId="3CBA8F3E" w:rsidR="008A2F4B" w:rsidRPr="003C3530" w:rsidRDefault="00681BF7" w:rsidP="00870B8D">
      <w:pPr>
        <w:pStyle w:val="13Reference"/>
        <w:numPr>
          <w:ilvl w:val="0"/>
          <w:numId w:val="0"/>
        </w:numPr>
        <w:tabs>
          <w:tab w:val="right" w:pos="8080"/>
        </w:tabs>
        <w:spacing w:line="480" w:lineRule="auto"/>
        <w:ind w:left="-142" w:right="135" w:hanging="283"/>
        <w:rPr>
          <w:rFonts w:ascii="David" w:hAnsi="David" w:cs="David"/>
          <w:sz w:val="24"/>
          <w:szCs w:val="24"/>
        </w:rPr>
      </w:pPr>
      <w:r w:rsidRPr="003C3530">
        <w:rPr>
          <w:rFonts w:ascii="David" w:hAnsi="David" w:cs="David" w:hint="cs"/>
          <w:sz w:val="24"/>
          <w:szCs w:val="24"/>
        </w:rPr>
        <w:t>Hader, T., &amp; Sharif, A. (2009). Thinking styles among students at Al Musol University. Journal of the Al Musol University School of Education.10 (2), 155-180. (Arabic).</w:t>
      </w:r>
    </w:p>
    <w:p w14:paraId="166A0446" w14:textId="4C17CD7B" w:rsidR="00351282" w:rsidRPr="003C3530" w:rsidRDefault="00351282" w:rsidP="00870B8D">
      <w:pPr>
        <w:tabs>
          <w:tab w:val="right" w:pos="6804"/>
          <w:tab w:val="right" w:pos="7938"/>
          <w:tab w:val="lef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Hampson, S. E., &amp; Friedman, H. S. (2008). Personality and health: A lifespan</w:t>
      </w:r>
      <w:r w:rsidR="00870B8D">
        <w:rPr>
          <w:rFonts w:ascii="David" w:eastAsia="Calibri" w:hAnsi="David" w:cs="David"/>
          <w:sz w:val="24"/>
          <w:szCs w:val="24"/>
        </w:rPr>
        <w:t xml:space="preserve"> </w:t>
      </w:r>
      <w:r w:rsidRPr="003C3530">
        <w:rPr>
          <w:rFonts w:ascii="David" w:eastAsia="Calibri" w:hAnsi="David" w:cs="David" w:hint="cs"/>
          <w:sz w:val="24"/>
          <w:szCs w:val="24"/>
        </w:rPr>
        <w:t xml:space="preserve">perspective. In O. P. John, R. W. Robins &amp; L. A. Pervin (Eds.), </w:t>
      </w:r>
      <w:r w:rsidRPr="003C3530">
        <w:rPr>
          <w:rFonts w:ascii="David" w:eastAsia="Calibri" w:hAnsi="David" w:cs="David" w:hint="cs"/>
          <w:i/>
          <w:iCs/>
          <w:sz w:val="24"/>
          <w:szCs w:val="24"/>
        </w:rPr>
        <w:t>Handbook of</w:t>
      </w:r>
      <w:r w:rsidR="00870B8D">
        <w:rPr>
          <w:rFonts w:ascii="David" w:eastAsia="Calibri" w:hAnsi="David" w:cs="David"/>
          <w:i/>
          <w:iCs/>
          <w:sz w:val="24"/>
          <w:szCs w:val="24"/>
        </w:rPr>
        <w:t xml:space="preserve">  </w:t>
      </w:r>
      <w:r w:rsidRPr="003C3530">
        <w:rPr>
          <w:rFonts w:ascii="David" w:eastAsia="Calibri" w:hAnsi="David" w:cs="David" w:hint="cs"/>
          <w:i/>
          <w:iCs/>
          <w:sz w:val="24"/>
          <w:szCs w:val="24"/>
        </w:rPr>
        <w:t xml:space="preserve">Personality: Theory and Research </w:t>
      </w:r>
      <w:r w:rsidRPr="003C3530">
        <w:rPr>
          <w:rFonts w:ascii="David" w:eastAsia="Calibri" w:hAnsi="David" w:cs="David" w:hint="cs"/>
          <w:sz w:val="24"/>
          <w:szCs w:val="24"/>
        </w:rPr>
        <w:t>(3rd ed., pp. 770-794). New York, London:The Guilford Press.</w:t>
      </w:r>
    </w:p>
    <w:p w14:paraId="7C32B490" w14:textId="77777777" w:rsidR="00351282" w:rsidRPr="003C3530" w:rsidRDefault="00351282"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 xml:space="preserve">Hassani, J., Azadfallah, P., Tabatabaie, S. K. R., &amp; Ashayeri, H. (2008). The assessment of cognitive emotion regulation strategies according to neuroticism and extraversion personality dimensions. </w:t>
      </w:r>
      <w:r w:rsidRPr="003C3530">
        <w:rPr>
          <w:rFonts w:ascii="David" w:eastAsia="Calibri" w:hAnsi="David" w:cs="David" w:hint="cs"/>
          <w:i/>
          <w:iCs/>
          <w:sz w:val="24"/>
          <w:szCs w:val="24"/>
        </w:rPr>
        <w:t>Advances in Cognitive Science, 10</w:t>
      </w:r>
      <w:r w:rsidRPr="003C3530">
        <w:rPr>
          <w:rFonts w:ascii="David" w:eastAsia="Calibri" w:hAnsi="David" w:cs="David" w:hint="cs"/>
          <w:sz w:val="24"/>
          <w:szCs w:val="24"/>
        </w:rPr>
        <w:t>(4), 94.</w:t>
      </w:r>
    </w:p>
    <w:p w14:paraId="02E5325D" w14:textId="77777777" w:rsidR="00681BF7" w:rsidRPr="003C3530" w:rsidRDefault="00681BF7" w:rsidP="00870B8D">
      <w:pPr>
        <w:tabs>
          <w:tab w:val="right" w:pos="8080"/>
        </w:tabs>
        <w:spacing w:after="0" w:line="480" w:lineRule="auto"/>
        <w:ind w:left="-142" w:right="135" w:hanging="283"/>
        <w:jc w:val="both"/>
        <w:rPr>
          <w:rFonts w:ascii="David" w:hAnsi="David" w:cs="David"/>
          <w:sz w:val="24"/>
          <w:szCs w:val="24"/>
        </w:rPr>
      </w:pPr>
      <w:r w:rsidRPr="003C3530">
        <w:rPr>
          <w:rFonts w:ascii="David" w:hAnsi="David" w:cs="David" w:hint="cs"/>
          <w:sz w:val="24"/>
          <w:szCs w:val="24"/>
        </w:rPr>
        <w:t xml:space="preserve">Jaber, M. (2012). </w:t>
      </w:r>
      <w:r w:rsidRPr="003C3530">
        <w:rPr>
          <w:rFonts w:ascii="David" w:hAnsi="David" w:cs="David" w:hint="cs"/>
          <w:i/>
          <w:iCs/>
          <w:sz w:val="24"/>
          <w:szCs w:val="24"/>
        </w:rPr>
        <w:t>The five major personality traits and their relationship with concern for the future among students at University of Palestine, Gaza.</w:t>
      </w:r>
      <w:r w:rsidRPr="003C3530">
        <w:rPr>
          <w:rFonts w:ascii="David" w:hAnsi="David" w:cs="David" w:hint="cs"/>
          <w:sz w:val="24"/>
          <w:szCs w:val="24"/>
        </w:rPr>
        <w:t xml:space="preserve">  Master's thesis, submitted as a portion of requirements for Master's Degree in psychology, Al-Azhar University, Gaza (Arabic).</w:t>
      </w:r>
    </w:p>
    <w:p w14:paraId="18FB6DDB" w14:textId="77777777" w:rsidR="00681BF7" w:rsidRPr="003C3530" w:rsidRDefault="00681BF7" w:rsidP="00870B8D">
      <w:pPr>
        <w:tabs>
          <w:tab w:val="right" w:pos="8080"/>
        </w:tabs>
        <w:spacing w:after="0" w:line="480" w:lineRule="auto"/>
        <w:ind w:left="-142" w:right="135" w:hanging="283"/>
        <w:jc w:val="both"/>
        <w:rPr>
          <w:rFonts w:ascii="David" w:hAnsi="David" w:cs="David"/>
          <w:sz w:val="24"/>
          <w:szCs w:val="24"/>
        </w:rPr>
      </w:pPr>
      <w:r w:rsidRPr="003C3530">
        <w:rPr>
          <w:rFonts w:ascii="David" w:hAnsi="David" w:cs="David" w:hint="cs"/>
          <w:sz w:val="24"/>
          <w:szCs w:val="24"/>
        </w:rPr>
        <w:t xml:space="preserve">Jaraisy, I. (2013). Psychosocial treatment in Arab society.  Eds:  Hovev, M, Lontal, T. &amp; Keten, Y. </w:t>
      </w:r>
      <w:r w:rsidRPr="003C3530">
        <w:rPr>
          <w:rFonts w:ascii="David" w:hAnsi="David" w:cs="David" w:hint="cs"/>
          <w:i/>
          <w:iCs/>
          <w:sz w:val="24"/>
          <w:szCs w:val="24"/>
        </w:rPr>
        <w:t>Social Work in Israel</w:t>
      </w:r>
      <w:r w:rsidRPr="003C3530">
        <w:rPr>
          <w:rFonts w:ascii="David" w:hAnsi="David" w:cs="David" w:hint="cs"/>
          <w:sz w:val="24"/>
          <w:szCs w:val="24"/>
        </w:rPr>
        <w:t>.  Hakibbutz Hameuchad Publishing House – Red Line. (Hebrew).</w:t>
      </w:r>
    </w:p>
    <w:p w14:paraId="109C963D" w14:textId="77777777" w:rsidR="00351282" w:rsidRPr="003C3530" w:rsidRDefault="00351282"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 xml:space="preserve">Kokkonen, M., &amp; Pulkkinen, L. (2001). Examination of the paths between personality, current mood, its evaluation, and emotion regulation. </w:t>
      </w:r>
      <w:r w:rsidRPr="003C3530">
        <w:rPr>
          <w:rFonts w:ascii="David" w:eastAsia="Calibri" w:hAnsi="David" w:cs="David" w:hint="cs"/>
          <w:i/>
          <w:iCs/>
          <w:sz w:val="24"/>
          <w:szCs w:val="24"/>
        </w:rPr>
        <w:t>European Journal of Personality, 15</w:t>
      </w:r>
      <w:r w:rsidRPr="003C3530">
        <w:rPr>
          <w:rFonts w:ascii="David" w:eastAsia="Calibri" w:hAnsi="David" w:cs="David" w:hint="cs"/>
          <w:sz w:val="24"/>
          <w:szCs w:val="24"/>
        </w:rPr>
        <w:t>(2), 83-104.</w:t>
      </w:r>
    </w:p>
    <w:p w14:paraId="2C382913" w14:textId="4832D65A" w:rsidR="00351282" w:rsidRPr="003C3530" w:rsidRDefault="00351282"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 xml:space="preserve">Kwang, N. A., &amp; Rodrigues, D. (2002). A </w:t>
      </w:r>
      <w:r w:rsidR="005C7934" w:rsidRPr="003C3530">
        <w:rPr>
          <w:rFonts w:ascii="David" w:eastAsia="Calibri" w:hAnsi="David" w:cs="David" w:hint="cs"/>
          <w:sz w:val="24"/>
          <w:szCs w:val="24"/>
        </w:rPr>
        <w:t>b</w:t>
      </w:r>
      <w:r w:rsidRPr="003C3530">
        <w:rPr>
          <w:rFonts w:ascii="David" w:eastAsia="Calibri" w:hAnsi="David" w:cs="David" w:hint="cs"/>
          <w:sz w:val="24"/>
          <w:szCs w:val="24"/>
        </w:rPr>
        <w:t>ig-</w:t>
      </w:r>
      <w:r w:rsidR="005C7934" w:rsidRPr="003C3530">
        <w:rPr>
          <w:rFonts w:ascii="David" w:eastAsia="Calibri" w:hAnsi="David" w:cs="David" w:hint="cs"/>
          <w:sz w:val="24"/>
          <w:szCs w:val="24"/>
        </w:rPr>
        <w:t xml:space="preserve"> f</w:t>
      </w:r>
      <w:r w:rsidRPr="003C3530">
        <w:rPr>
          <w:rFonts w:ascii="David" w:eastAsia="Calibri" w:hAnsi="David" w:cs="David" w:hint="cs"/>
          <w:sz w:val="24"/>
          <w:szCs w:val="24"/>
        </w:rPr>
        <w:t xml:space="preserve">ive personality profile of the adapter and innovator. </w:t>
      </w:r>
      <w:r w:rsidRPr="003C3530">
        <w:rPr>
          <w:rFonts w:ascii="David" w:eastAsia="Calibri" w:hAnsi="David" w:cs="David" w:hint="cs"/>
          <w:i/>
          <w:iCs/>
          <w:sz w:val="24"/>
          <w:szCs w:val="24"/>
        </w:rPr>
        <w:t>The Journal of Creative Behavior, 36</w:t>
      </w:r>
      <w:r w:rsidRPr="003C3530">
        <w:rPr>
          <w:rFonts w:ascii="David" w:eastAsia="Calibri" w:hAnsi="David" w:cs="David" w:hint="cs"/>
          <w:sz w:val="24"/>
          <w:szCs w:val="24"/>
        </w:rPr>
        <w:t>(4), 254-268.</w:t>
      </w:r>
    </w:p>
    <w:p w14:paraId="018C9473" w14:textId="77777777" w:rsidR="00351282" w:rsidRPr="003C3530" w:rsidRDefault="00351282"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 xml:space="preserve">Larson, L. M., Rottinghaus, P. J., &amp; Borgen, F. H. (2002). Meta-analyses of </w:t>
      </w:r>
      <w:r w:rsidR="005C7934" w:rsidRPr="003C3530">
        <w:rPr>
          <w:rFonts w:ascii="David" w:eastAsia="Calibri" w:hAnsi="David" w:cs="David" w:hint="cs"/>
          <w:sz w:val="24"/>
          <w:szCs w:val="24"/>
        </w:rPr>
        <w:t>b</w:t>
      </w:r>
      <w:r w:rsidRPr="003C3530">
        <w:rPr>
          <w:rFonts w:ascii="David" w:eastAsia="Calibri" w:hAnsi="David" w:cs="David" w:hint="cs"/>
          <w:sz w:val="24"/>
          <w:szCs w:val="24"/>
        </w:rPr>
        <w:t xml:space="preserve">ig </w:t>
      </w:r>
      <w:r w:rsidR="005C7934" w:rsidRPr="003C3530">
        <w:rPr>
          <w:rFonts w:ascii="David" w:eastAsia="Calibri" w:hAnsi="David" w:cs="David" w:hint="cs"/>
          <w:sz w:val="24"/>
          <w:szCs w:val="24"/>
        </w:rPr>
        <w:t>s</w:t>
      </w:r>
      <w:r w:rsidRPr="003C3530">
        <w:rPr>
          <w:rFonts w:ascii="David" w:eastAsia="Calibri" w:hAnsi="David" w:cs="David" w:hint="cs"/>
          <w:sz w:val="24"/>
          <w:szCs w:val="24"/>
        </w:rPr>
        <w:t>ix</w:t>
      </w:r>
      <w:r w:rsidR="00AE0FA2" w:rsidRPr="003C3530">
        <w:rPr>
          <w:rFonts w:ascii="David" w:eastAsia="Calibri" w:hAnsi="David" w:cs="David" w:hint="cs"/>
          <w:sz w:val="24"/>
          <w:szCs w:val="24"/>
        </w:rPr>
        <w:t xml:space="preserve"> </w:t>
      </w:r>
      <w:r w:rsidR="005C7934" w:rsidRPr="003C3530">
        <w:rPr>
          <w:rFonts w:ascii="David" w:eastAsia="Calibri" w:hAnsi="David" w:cs="David" w:hint="cs"/>
          <w:sz w:val="24"/>
          <w:szCs w:val="24"/>
        </w:rPr>
        <w:t>i</w:t>
      </w:r>
      <w:r w:rsidRPr="003C3530">
        <w:rPr>
          <w:rFonts w:ascii="David" w:eastAsia="Calibri" w:hAnsi="David" w:cs="David" w:hint="cs"/>
          <w:sz w:val="24"/>
          <w:szCs w:val="24"/>
        </w:rPr>
        <w:t xml:space="preserve">nterests and </w:t>
      </w:r>
      <w:r w:rsidR="005C7934" w:rsidRPr="003C3530">
        <w:rPr>
          <w:rFonts w:ascii="David" w:eastAsia="Calibri" w:hAnsi="David" w:cs="David" w:hint="cs"/>
          <w:sz w:val="24"/>
          <w:szCs w:val="24"/>
        </w:rPr>
        <w:t>b</w:t>
      </w:r>
      <w:r w:rsidRPr="003C3530">
        <w:rPr>
          <w:rFonts w:ascii="David" w:eastAsia="Calibri" w:hAnsi="David" w:cs="David" w:hint="cs"/>
          <w:sz w:val="24"/>
          <w:szCs w:val="24"/>
        </w:rPr>
        <w:t xml:space="preserve">ig </w:t>
      </w:r>
      <w:r w:rsidR="005C7934" w:rsidRPr="003C3530">
        <w:rPr>
          <w:rFonts w:ascii="David" w:eastAsia="Calibri" w:hAnsi="David" w:cs="David" w:hint="cs"/>
          <w:sz w:val="24"/>
          <w:szCs w:val="24"/>
        </w:rPr>
        <w:t>f</w:t>
      </w:r>
      <w:r w:rsidRPr="003C3530">
        <w:rPr>
          <w:rFonts w:ascii="David" w:eastAsia="Calibri" w:hAnsi="David" w:cs="David" w:hint="cs"/>
          <w:sz w:val="24"/>
          <w:szCs w:val="24"/>
        </w:rPr>
        <w:t xml:space="preserve">ive </w:t>
      </w:r>
      <w:r w:rsidR="005C7934" w:rsidRPr="003C3530">
        <w:rPr>
          <w:rFonts w:ascii="David" w:eastAsia="Calibri" w:hAnsi="David" w:cs="David" w:hint="cs"/>
          <w:sz w:val="24"/>
          <w:szCs w:val="24"/>
        </w:rPr>
        <w:t>p</w:t>
      </w:r>
      <w:r w:rsidRPr="003C3530">
        <w:rPr>
          <w:rFonts w:ascii="David" w:eastAsia="Calibri" w:hAnsi="David" w:cs="David" w:hint="cs"/>
          <w:sz w:val="24"/>
          <w:szCs w:val="24"/>
        </w:rPr>
        <w:t xml:space="preserve">ersonality </w:t>
      </w:r>
      <w:r w:rsidR="005C7934" w:rsidRPr="003C3530">
        <w:rPr>
          <w:rFonts w:ascii="David" w:eastAsia="Calibri" w:hAnsi="David" w:cs="David" w:hint="cs"/>
          <w:sz w:val="24"/>
          <w:szCs w:val="24"/>
        </w:rPr>
        <w:t>f</w:t>
      </w:r>
      <w:r w:rsidRPr="003C3530">
        <w:rPr>
          <w:rFonts w:ascii="David" w:eastAsia="Calibri" w:hAnsi="David" w:cs="David" w:hint="cs"/>
          <w:sz w:val="24"/>
          <w:szCs w:val="24"/>
        </w:rPr>
        <w:t xml:space="preserve">actors. </w:t>
      </w:r>
      <w:r w:rsidRPr="003C3530">
        <w:rPr>
          <w:rFonts w:ascii="David" w:eastAsia="Calibri" w:hAnsi="David" w:cs="David" w:hint="cs"/>
          <w:i/>
          <w:iCs/>
          <w:sz w:val="24"/>
          <w:szCs w:val="24"/>
        </w:rPr>
        <w:t>Journal of Vocational Behavior,</w:t>
      </w:r>
      <w:r w:rsidR="00AE0FA2" w:rsidRPr="003C3530">
        <w:rPr>
          <w:rFonts w:ascii="David" w:eastAsia="Calibri" w:hAnsi="David" w:cs="David" w:hint="cs"/>
          <w:i/>
          <w:iCs/>
          <w:sz w:val="24"/>
          <w:szCs w:val="24"/>
        </w:rPr>
        <w:t xml:space="preserve"> </w:t>
      </w:r>
      <w:r w:rsidRPr="003C3530">
        <w:rPr>
          <w:rFonts w:ascii="David" w:eastAsia="Calibri" w:hAnsi="David" w:cs="David" w:hint="cs"/>
          <w:i/>
          <w:iCs/>
          <w:sz w:val="24"/>
          <w:szCs w:val="24"/>
        </w:rPr>
        <w:t>61</w:t>
      </w:r>
      <w:r w:rsidRPr="003C3530">
        <w:rPr>
          <w:rFonts w:ascii="David" w:eastAsia="Calibri" w:hAnsi="David" w:cs="David" w:hint="cs"/>
          <w:sz w:val="24"/>
          <w:szCs w:val="24"/>
        </w:rPr>
        <w:t>(2), 217-239.</w:t>
      </w:r>
    </w:p>
    <w:p w14:paraId="323AE747" w14:textId="1EFC6D46" w:rsidR="00681BF7" w:rsidRPr="003C3530" w:rsidRDefault="00681BF7" w:rsidP="00870B8D">
      <w:pPr>
        <w:tabs>
          <w:tab w:val="right" w:pos="8080"/>
        </w:tabs>
        <w:spacing w:after="0" w:line="480" w:lineRule="auto"/>
        <w:ind w:left="-142" w:right="135" w:hanging="283"/>
        <w:jc w:val="both"/>
        <w:rPr>
          <w:rFonts w:ascii="David" w:hAnsi="David" w:cs="David"/>
          <w:i/>
          <w:iCs/>
          <w:sz w:val="24"/>
          <w:szCs w:val="24"/>
        </w:rPr>
      </w:pPr>
      <w:r w:rsidRPr="003C3530">
        <w:rPr>
          <w:rFonts w:ascii="David" w:hAnsi="David" w:cs="David" w:hint="cs"/>
          <w:sz w:val="24"/>
          <w:szCs w:val="24"/>
        </w:rPr>
        <w:lastRenderedPageBreak/>
        <w:t>Mahamid, A.P. (2012).  Is traditional Arab society sufficiently prepared to cope with the success</w:t>
      </w:r>
      <w:r w:rsidR="00B8656F">
        <w:rPr>
          <w:rFonts w:ascii="David" w:hAnsi="David" w:cs="David"/>
          <w:sz w:val="24"/>
          <w:szCs w:val="24"/>
        </w:rPr>
        <w:t xml:space="preserve"> </w:t>
      </w:r>
      <w:r w:rsidRPr="003C3530">
        <w:rPr>
          <w:rFonts w:ascii="David" w:hAnsi="David" w:cs="David" w:hint="cs"/>
          <w:sz w:val="24"/>
          <w:szCs w:val="24"/>
        </w:rPr>
        <w:t xml:space="preserve">of the postmodern era?  </w:t>
      </w:r>
      <w:r w:rsidRPr="003C3530">
        <w:rPr>
          <w:rFonts w:ascii="David" w:hAnsi="David" w:cs="David" w:hint="cs"/>
          <w:i/>
          <w:iCs/>
          <w:sz w:val="24"/>
          <w:szCs w:val="24"/>
        </w:rPr>
        <w:t>Studies – in education, society, technology and information,</w:t>
      </w:r>
    </w:p>
    <w:p w14:paraId="18C75441" w14:textId="70B859B9" w:rsidR="00681BF7" w:rsidRPr="003C3530" w:rsidRDefault="00870B8D" w:rsidP="00870B8D">
      <w:pPr>
        <w:tabs>
          <w:tab w:val="right" w:pos="8080"/>
        </w:tabs>
        <w:spacing w:after="0" w:line="480" w:lineRule="auto"/>
        <w:ind w:left="-142" w:right="135" w:hanging="283"/>
        <w:jc w:val="both"/>
        <w:rPr>
          <w:rFonts w:ascii="David" w:hAnsi="David" w:cs="David"/>
          <w:sz w:val="24"/>
          <w:szCs w:val="24"/>
        </w:rPr>
      </w:pPr>
      <w:r>
        <w:rPr>
          <w:rFonts w:ascii="David" w:hAnsi="David" w:cs="David" w:hint="cs"/>
          <w:i/>
          <w:iCs/>
          <w:sz w:val="24"/>
          <w:szCs w:val="24"/>
        </w:rPr>
        <w:t xml:space="preserve">     </w:t>
      </w:r>
      <w:r w:rsidR="00681BF7" w:rsidRPr="003C3530">
        <w:rPr>
          <w:rFonts w:ascii="David" w:hAnsi="David" w:cs="David" w:hint="cs"/>
          <w:sz w:val="24"/>
          <w:szCs w:val="24"/>
        </w:rPr>
        <w:t>ORT Israel, Issue 13. (Hebrew).</w:t>
      </w:r>
    </w:p>
    <w:p w14:paraId="1ABB864E" w14:textId="2F90FF27" w:rsidR="00351282" w:rsidRPr="003C3530" w:rsidRDefault="00351282" w:rsidP="00E8315B">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Mehl, M. R., Gosling, S. D., &amp; Pennebaker, J. W. (2006). Personality in its natural</w:t>
      </w:r>
      <w:r w:rsidR="00870B8D">
        <w:rPr>
          <w:rFonts w:ascii="David" w:eastAsia="Calibri" w:hAnsi="David" w:cs="David"/>
          <w:sz w:val="24"/>
          <w:szCs w:val="24"/>
        </w:rPr>
        <w:t xml:space="preserve"> </w:t>
      </w:r>
      <w:r w:rsidRPr="003C3530">
        <w:rPr>
          <w:rFonts w:ascii="David" w:eastAsia="Calibri" w:hAnsi="David" w:cs="David" w:hint="cs"/>
          <w:sz w:val="24"/>
          <w:szCs w:val="24"/>
        </w:rPr>
        <w:t>habitat: Manifestations and implicit folk theories of personality in daily life.</w:t>
      </w:r>
      <w:r w:rsidR="00870B8D">
        <w:rPr>
          <w:rFonts w:ascii="David" w:eastAsia="Calibri" w:hAnsi="David" w:cs="David"/>
          <w:sz w:val="24"/>
          <w:szCs w:val="24"/>
        </w:rPr>
        <w:t xml:space="preserve"> </w:t>
      </w:r>
      <w:r w:rsidRPr="003C3530">
        <w:rPr>
          <w:rFonts w:ascii="David" w:eastAsia="Calibri" w:hAnsi="David" w:cs="David" w:hint="cs"/>
          <w:i/>
          <w:iCs/>
          <w:sz w:val="24"/>
          <w:szCs w:val="24"/>
        </w:rPr>
        <w:t>Journal of Personality and Social Psychology, 90</w:t>
      </w:r>
      <w:r w:rsidRPr="003C3530">
        <w:rPr>
          <w:rFonts w:ascii="David" w:eastAsia="Calibri" w:hAnsi="David" w:cs="David" w:hint="cs"/>
          <w:sz w:val="24"/>
          <w:szCs w:val="24"/>
        </w:rPr>
        <w:t>(5), 862-877.</w:t>
      </w:r>
    </w:p>
    <w:p w14:paraId="0B768207" w14:textId="42BE1012" w:rsidR="00351282" w:rsidRPr="003C3530" w:rsidRDefault="00351282"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 xml:space="preserve">Noftle, E. E., &amp; Robins, R. W. (2007). Personality predictors of academic outcomes: Big five correlates of GPA and SAT scores. </w:t>
      </w:r>
      <w:r w:rsidRPr="003C3530">
        <w:rPr>
          <w:rFonts w:ascii="David" w:eastAsia="Calibri" w:hAnsi="David" w:cs="David" w:hint="cs"/>
          <w:i/>
          <w:iCs/>
          <w:sz w:val="24"/>
          <w:szCs w:val="24"/>
        </w:rPr>
        <w:t>Journal of Personality and Social</w:t>
      </w:r>
      <w:r w:rsidR="00AE0FA2" w:rsidRPr="003C3530">
        <w:rPr>
          <w:rFonts w:ascii="David" w:eastAsia="Calibri" w:hAnsi="David" w:cs="David" w:hint="cs"/>
          <w:i/>
          <w:iCs/>
          <w:sz w:val="24"/>
          <w:szCs w:val="24"/>
        </w:rPr>
        <w:t xml:space="preserve"> </w:t>
      </w:r>
      <w:r w:rsidRPr="003C3530">
        <w:rPr>
          <w:rFonts w:ascii="David" w:eastAsia="Calibri" w:hAnsi="David" w:cs="David" w:hint="cs"/>
          <w:i/>
          <w:iCs/>
          <w:sz w:val="24"/>
          <w:szCs w:val="24"/>
        </w:rPr>
        <w:t>Psychology, 93</w:t>
      </w:r>
      <w:r w:rsidR="00870B8D">
        <w:rPr>
          <w:rFonts w:ascii="David" w:eastAsia="Calibri" w:hAnsi="David" w:cs="David"/>
          <w:i/>
          <w:iCs/>
          <w:sz w:val="24"/>
          <w:szCs w:val="24"/>
        </w:rPr>
        <w:t xml:space="preserve"> </w:t>
      </w:r>
      <w:r w:rsidRPr="003C3530">
        <w:rPr>
          <w:rFonts w:ascii="David" w:eastAsia="Calibri" w:hAnsi="David" w:cs="David" w:hint="cs"/>
          <w:sz w:val="24"/>
          <w:szCs w:val="24"/>
        </w:rPr>
        <w:t>(1), 116-130.</w:t>
      </w:r>
    </w:p>
    <w:p w14:paraId="777B0D80" w14:textId="77777777" w:rsidR="00AE0FA2" w:rsidRPr="003C3530" w:rsidRDefault="00351282"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Ozer, D. J., &amp; Benet-Martínez, V. (2006). Personality and the prediction of</w:t>
      </w:r>
      <w:r w:rsidR="00AE0FA2" w:rsidRPr="003C3530">
        <w:rPr>
          <w:rFonts w:ascii="David" w:eastAsia="Calibri" w:hAnsi="David" w:cs="David" w:hint="cs"/>
          <w:sz w:val="24"/>
          <w:szCs w:val="24"/>
        </w:rPr>
        <w:t xml:space="preserve"> </w:t>
      </w:r>
      <w:r w:rsidRPr="003C3530">
        <w:rPr>
          <w:rFonts w:ascii="David" w:eastAsia="Calibri" w:hAnsi="David" w:cs="David" w:hint="cs"/>
          <w:sz w:val="24"/>
          <w:szCs w:val="24"/>
        </w:rPr>
        <w:t>consequential</w:t>
      </w:r>
    </w:p>
    <w:p w14:paraId="36315940" w14:textId="52CCAD73" w:rsidR="004D7263" w:rsidRPr="003C3530" w:rsidRDefault="00870B8D"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Pr>
          <w:rFonts w:ascii="David" w:eastAsia="Calibri" w:hAnsi="David" w:cs="David" w:hint="cs"/>
          <w:sz w:val="24"/>
          <w:szCs w:val="24"/>
        </w:rPr>
        <w:t xml:space="preserve">   </w:t>
      </w:r>
      <w:r w:rsidR="00351282" w:rsidRPr="003C3530">
        <w:rPr>
          <w:rFonts w:ascii="David" w:eastAsia="Calibri" w:hAnsi="David" w:cs="David" w:hint="cs"/>
          <w:sz w:val="24"/>
          <w:szCs w:val="24"/>
        </w:rPr>
        <w:t xml:space="preserve">outcomes. </w:t>
      </w:r>
      <w:r w:rsidR="00351282" w:rsidRPr="003C3530">
        <w:rPr>
          <w:rFonts w:ascii="David" w:eastAsia="Calibri" w:hAnsi="David" w:cs="David" w:hint="cs"/>
          <w:i/>
          <w:iCs/>
          <w:sz w:val="24"/>
          <w:szCs w:val="24"/>
        </w:rPr>
        <w:t>Annual Review of Psychology, 57</w:t>
      </w:r>
      <w:r w:rsidR="00351282" w:rsidRPr="003C3530">
        <w:rPr>
          <w:rFonts w:ascii="David" w:eastAsia="Calibri" w:hAnsi="David" w:cs="David" w:hint="cs"/>
          <w:sz w:val="24"/>
          <w:szCs w:val="24"/>
        </w:rPr>
        <w:t>, 401-421.</w:t>
      </w:r>
    </w:p>
    <w:p w14:paraId="20F05462" w14:textId="1EC868C1" w:rsidR="00351282" w:rsidRPr="003C3530" w:rsidRDefault="00351282" w:rsidP="00E8315B">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 xml:space="preserve">Paunonen, S. V. (2003). Big </w:t>
      </w:r>
      <w:r w:rsidR="005C7934" w:rsidRPr="003C3530">
        <w:rPr>
          <w:rFonts w:ascii="David" w:eastAsia="Calibri" w:hAnsi="David" w:cs="David" w:hint="cs"/>
          <w:sz w:val="24"/>
          <w:szCs w:val="24"/>
        </w:rPr>
        <w:t>f</w:t>
      </w:r>
      <w:r w:rsidRPr="003C3530">
        <w:rPr>
          <w:rFonts w:ascii="David" w:eastAsia="Calibri" w:hAnsi="David" w:cs="David" w:hint="cs"/>
          <w:sz w:val="24"/>
          <w:szCs w:val="24"/>
        </w:rPr>
        <w:t>ive factors of personality and replicated predictions of</w:t>
      </w:r>
      <w:r w:rsidR="00E8315B">
        <w:rPr>
          <w:rFonts w:ascii="David" w:eastAsia="Calibri" w:hAnsi="David" w:cs="David"/>
          <w:sz w:val="24"/>
          <w:szCs w:val="24"/>
        </w:rPr>
        <w:t xml:space="preserve"> </w:t>
      </w:r>
      <w:r w:rsidRPr="003C3530">
        <w:rPr>
          <w:rFonts w:ascii="David" w:eastAsia="Calibri" w:hAnsi="David" w:cs="David" w:hint="cs"/>
          <w:sz w:val="24"/>
          <w:szCs w:val="24"/>
        </w:rPr>
        <w:t xml:space="preserve">behavior. </w:t>
      </w:r>
      <w:r w:rsidRPr="003C3530">
        <w:rPr>
          <w:rFonts w:ascii="David" w:eastAsia="Calibri" w:hAnsi="David" w:cs="David" w:hint="cs"/>
          <w:i/>
          <w:iCs/>
          <w:sz w:val="24"/>
          <w:szCs w:val="24"/>
        </w:rPr>
        <w:t>Journal of Personality and Social Psychology, 84</w:t>
      </w:r>
      <w:r w:rsidRPr="003C3530">
        <w:rPr>
          <w:rFonts w:ascii="David" w:eastAsia="Calibri" w:hAnsi="David" w:cs="David" w:hint="cs"/>
          <w:sz w:val="24"/>
          <w:szCs w:val="24"/>
        </w:rPr>
        <w:t>(2), 411-422.</w:t>
      </w:r>
    </w:p>
    <w:p w14:paraId="1ADDC9F7" w14:textId="77777777" w:rsidR="00351282" w:rsidRPr="003C3530" w:rsidRDefault="00351282"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Roodenburg, J., Roodenburg, E., &amp; Rayner, S. (2012). Personality and intellectual</w:t>
      </w:r>
      <w:r w:rsidR="00AE0FA2" w:rsidRPr="003C3530">
        <w:rPr>
          <w:rFonts w:ascii="David" w:eastAsia="Calibri" w:hAnsi="David" w:cs="David" w:hint="cs"/>
          <w:sz w:val="24"/>
          <w:szCs w:val="24"/>
        </w:rPr>
        <w:t xml:space="preserve"> </w:t>
      </w:r>
      <w:r w:rsidRPr="003C3530">
        <w:rPr>
          <w:rFonts w:ascii="David" w:eastAsia="Calibri" w:hAnsi="David" w:cs="David" w:hint="cs"/>
          <w:sz w:val="24"/>
          <w:szCs w:val="24"/>
        </w:rPr>
        <w:t xml:space="preserve">styles. In L. F. Zhang, R. J. Sternberg &amp; S. Rayner (Eds.), </w:t>
      </w:r>
      <w:r w:rsidRPr="003C3530">
        <w:rPr>
          <w:rFonts w:ascii="David" w:eastAsia="Calibri" w:hAnsi="David" w:cs="David" w:hint="cs"/>
          <w:i/>
          <w:iCs/>
          <w:sz w:val="24"/>
          <w:szCs w:val="24"/>
        </w:rPr>
        <w:t>Handbook of</w:t>
      </w:r>
      <w:r w:rsidR="00AE0FA2" w:rsidRPr="003C3530">
        <w:rPr>
          <w:rFonts w:ascii="David" w:eastAsia="Calibri" w:hAnsi="David" w:cs="David" w:hint="cs"/>
          <w:i/>
          <w:iCs/>
          <w:sz w:val="24"/>
          <w:szCs w:val="24"/>
        </w:rPr>
        <w:t xml:space="preserve"> </w:t>
      </w:r>
      <w:r w:rsidRPr="003C3530">
        <w:rPr>
          <w:rFonts w:ascii="David" w:eastAsia="Calibri" w:hAnsi="David" w:cs="David" w:hint="cs"/>
          <w:i/>
          <w:iCs/>
          <w:sz w:val="24"/>
          <w:szCs w:val="24"/>
        </w:rPr>
        <w:t xml:space="preserve">intellectual styles: Preferences in cognition, learning, and thinking. </w:t>
      </w:r>
      <w:r w:rsidRPr="003C3530">
        <w:rPr>
          <w:rFonts w:ascii="David" w:eastAsia="Calibri" w:hAnsi="David" w:cs="David" w:hint="cs"/>
          <w:sz w:val="24"/>
          <w:szCs w:val="24"/>
        </w:rPr>
        <w:t>(pp.</w:t>
      </w:r>
      <w:r w:rsidR="00AE0FA2" w:rsidRPr="003C3530">
        <w:rPr>
          <w:rFonts w:ascii="David" w:eastAsia="Calibri" w:hAnsi="David" w:cs="David" w:hint="cs"/>
          <w:sz w:val="24"/>
          <w:szCs w:val="24"/>
        </w:rPr>
        <w:t xml:space="preserve"> </w:t>
      </w:r>
      <w:r w:rsidRPr="003C3530">
        <w:rPr>
          <w:rFonts w:ascii="David" w:eastAsia="Calibri" w:hAnsi="David" w:cs="David" w:hint="cs"/>
          <w:sz w:val="24"/>
          <w:szCs w:val="24"/>
        </w:rPr>
        <w:t>209-231). New York, NY, US: Springer Publishing Co, New York, NY.</w:t>
      </w:r>
    </w:p>
    <w:p w14:paraId="6A6326A6" w14:textId="1126F4D7" w:rsidR="00351282" w:rsidRPr="003C3530" w:rsidRDefault="00351282"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lang w:bidi="he-IL"/>
        </w:rPr>
      </w:pPr>
      <w:r w:rsidRPr="003C3530">
        <w:rPr>
          <w:rFonts w:ascii="David" w:eastAsia="Calibri" w:hAnsi="David" w:cs="David" w:hint="cs"/>
          <w:sz w:val="24"/>
          <w:szCs w:val="24"/>
        </w:rPr>
        <w:t>Rosander, P.</w:t>
      </w:r>
      <w:r w:rsidR="00A46AE0" w:rsidRPr="003C3530">
        <w:rPr>
          <w:rFonts w:ascii="David" w:eastAsia="Calibri" w:hAnsi="David" w:cs="David" w:hint="cs"/>
          <w:sz w:val="24"/>
          <w:szCs w:val="24"/>
        </w:rPr>
        <w:t>,</w:t>
      </w:r>
      <w:r w:rsidRPr="003C3530">
        <w:rPr>
          <w:rFonts w:ascii="David" w:eastAsia="Calibri" w:hAnsi="David" w:cs="David" w:hint="cs"/>
          <w:sz w:val="24"/>
          <w:szCs w:val="24"/>
        </w:rPr>
        <w:t xml:space="preserve"> &amp; Bäckström, M. (2012). The unique contribution of learning</w:t>
      </w:r>
      <w:r w:rsidR="00AE0FA2" w:rsidRPr="003C3530">
        <w:rPr>
          <w:rFonts w:ascii="David" w:eastAsia="Calibri" w:hAnsi="David" w:cs="David" w:hint="cs"/>
          <w:sz w:val="24"/>
          <w:szCs w:val="24"/>
        </w:rPr>
        <w:t xml:space="preserve"> </w:t>
      </w:r>
      <w:r w:rsidRPr="003C3530">
        <w:rPr>
          <w:rFonts w:ascii="David" w:eastAsia="Calibri" w:hAnsi="David" w:cs="David" w:hint="cs"/>
          <w:sz w:val="24"/>
          <w:szCs w:val="24"/>
        </w:rPr>
        <w:t>approaches to academic performance, after controlling for IQ and personality:</w:t>
      </w:r>
      <w:r w:rsidR="00AE0FA2" w:rsidRPr="003C3530">
        <w:rPr>
          <w:rFonts w:ascii="David" w:eastAsia="Calibri" w:hAnsi="David" w:cs="David" w:hint="cs"/>
          <w:sz w:val="24"/>
          <w:szCs w:val="24"/>
        </w:rPr>
        <w:t xml:space="preserve"> </w:t>
      </w:r>
      <w:r w:rsidRPr="003C3530">
        <w:rPr>
          <w:rFonts w:ascii="David" w:eastAsia="Calibri" w:hAnsi="David" w:cs="David" w:hint="cs"/>
          <w:sz w:val="24"/>
          <w:szCs w:val="24"/>
        </w:rPr>
        <w:t xml:space="preserve">Are there gender differences? </w:t>
      </w:r>
      <w:r w:rsidRPr="003C3530">
        <w:rPr>
          <w:rFonts w:ascii="David" w:eastAsia="Calibri" w:hAnsi="David" w:cs="David" w:hint="cs"/>
          <w:i/>
          <w:iCs/>
          <w:sz w:val="24"/>
          <w:szCs w:val="24"/>
        </w:rPr>
        <w:t>Learning and Individual Differences, 22</w:t>
      </w:r>
      <w:r w:rsidRPr="003C3530">
        <w:rPr>
          <w:rFonts w:ascii="David" w:eastAsia="Calibri" w:hAnsi="David" w:cs="David" w:hint="cs"/>
          <w:sz w:val="24"/>
          <w:szCs w:val="24"/>
        </w:rPr>
        <w:t>(6),</w:t>
      </w:r>
      <w:r w:rsidR="00AE0FA2" w:rsidRPr="003C3530">
        <w:rPr>
          <w:rFonts w:ascii="David" w:eastAsia="Calibri" w:hAnsi="David" w:cs="David" w:hint="cs"/>
          <w:sz w:val="24"/>
          <w:szCs w:val="24"/>
        </w:rPr>
        <w:t xml:space="preserve"> </w:t>
      </w:r>
      <w:r w:rsidRPr="003C3530">
        <w:rPr>
          <w:rFonts w:ascii="David" w:eastAsia="Calibri" w:hAnsi="David" w:cs="David" w:hint="cs"/>
          <w:sz w:val="24"/>
          <w:szCs w:val="24"/>
        </w:rPr>
        <w:t>820-826.</w:t>
      </w:r>
    </w:p>
    <w:p w14:paraId="78CE8FDC" w14:textId="11FBC66B" w:rsidR="00351282" w:rsidRPr="003C3530" w:rsidRDefault="00351282" w:rsidP="00B52AB8">
      <w:pPr>
        <w:tabs>
          <w:tab w:val="right" w:pos="8080"/>
        </w:tabs>
        <w:spacing w:after="0" w:line="480" w:lineRule="auto"/>
        <w:ind w:left="-142" w:right="135" w:hanging="283"/>
        <w:jc w:val="both"/>
        <w:rPr>
          <w:rFonts w:ascii="David" w:eastAsia="Calibri" w:hAnsi="David" w:cs="David"/>
          <w:sz w:val="24"/>
          <w:szCs w:val="24"/>
          <w:lang w:bidi="he-IL"/>
        </w:rPr>
      </w:pPr>
      <w:r w:rsidRPr="003C3530">
        <w:rPr>
          <w:rFonts w:ascii="David" w:eastAsia="Calibri" w:hAnsi="David" w:cs="David" w:hint="cs"/>
          <w:sz w:val="24"/>
          <w:szCs w:val="24"/>
          <w:lang w:bidi="he-IL"/>
        </w:rPr>
        <w:t xml:space="preserve">Smith, J. (2002). Learning style: Fashion Fad or lever for change? The application of learning style </w:t>
      </w:r>
      <w:r w:rsidR="005C7934" w:rsidRPr="003C3530">
        <w:rPr>
          <w:rFonts w:ascii="David" w:eastAsia="Calibri" w:hAnsi="David" w:cs="David" w:hint="cs"/>
          <w:sz w:val="24"/>
          <w:szCs w:val="24"/>
          <w:lang w:bidi="he-IL"/>
        </w:rPr>
        <w:t>t</w:t>
      </w:r>
      <w:r w:rsidRPr="003C3530">
        <w:rPr>
          <w:rFonts w:ascii="David" w:eastAsia="Calibri" w:hAnsi="David" w:cs="David" w:hint="cs"/>
          <w:sz w:val="24"/>
          <w:szCs w:val="24"/>
          <w:lang w:bidi="he-IL"/>
        </w:rPr>
        <w:t xml:space="preserve">heory to inclusive curriculum delivery </w:t>
      </w:r>
      <w:r w:rsidR="005C7934" w:rsidRPr="003C3530">
        <w:rPr>
          <w:rFonts w:ascii="David" w:eastAsia="Calibri" w:hAnsi="David" w:cs="David" w:hint="cs"/>
          <w:sz w:val="24"/>
          <w:szCs w:val="24"/>
          <w:lang w:bidi="he-IL"/>
        </w:rPr>
        <w:t>i</w:t>
      </w:r>
      <w:r w:rsidRPr="003C3530">
        <w:rPr>
          <w:rFonts w:ascii="David" w:eastAsia="Calibri" w:hAnsi="David" w:cs="David" w:hint="cs"/>
          <w:sz w:val="24"/>
          <w:szCs w:val="24"/>
          <w:lang w:bidi="he-IL"/>
        </w:rPr>
        <w:t xml:space="preserve">nnovations. </w:t>
      </w:r>
      <w:r w:rsidRPr="003C3530">
        <w:rPr>
          <w:rFonts w:ascii="David" w:eastAsia="Calibri" w:hAnsi="David" w:cs="David" w:hint="cs"/>
          <w:i/>
          <w:iCs/>
          <w:sz w:val="24"/>
          <w:szCs w:val="24"/>
          <w:lang w:bidi="he-IL"/>
        </w:rPr>
        <w:t>Education and Teaching international,</w:t>
      </w:r>
      <w:r w:rsidRPr="003C3530">
        <w:rPr>
          <w:rFonts w:ascii="David" w:eastAsia="Calibri" w:hAnsi="David" w:cs="David" w:hint="cs"/>
          <w:sz w:val="24"/>
          <w:szCs w:val="24"/>
          <w:lang w:bidi="he-IL"/>
        </w:rPr>
        <w:t xml:space="preserve"> 39, 1, 63-70. </w:t>
      </w:r>
    </w:p>
    <w:p w14:paraId="7B72E856" w14:textId="77777777" w:rsidR="005B3456" w:rsidRPr="003C3530" w:rsidRDefault="005B3456" w:rsidP="00870B8D">
      <w:pPr>
        <w:tabs>
          <w:tab w:val="right" w:pos="8080"/>
        </w:tabs>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 xml:space="preserve">Sternberg, R. J. (1997). </w:t>
      </w:r>
      <w:r w:rsidRPr="003C3530">
        <w:rPr>
          <w:rFonts w:ascii="David" w:eastAsia="Calibri" w:hAnsi="David" w:cs="David" w:hint="cs"/>
          <w:i/>
          <w:iCs/>
          <w:sz w:val="24"/>
          <w:szCs w:val="24"/>
        </w:rPr>
        <w:t>Thinking styles.</w:t>
      </w:r>
      <w:r w:rsidRPr="003C3530">
        <w:rPr>
          <w:rFonts w:ascii="David" w:eastAsia="Calibri" w:hAnsi="David" w:cs="David" w:hint="cs"/>
          <w:sz w:val="24"/>
          <w:szCs w:val="24"/>
        </w:rPr>
        <w:t xml:space="preserve"> Boston: Cambridge University Press</w:t>
      </w:r>
      <w:r w:rsidRPr="003C3530">
        <w:rPr>
          <w:rFonts w:ascii="David" w:eastAsia="Calibri" w:hAnsi="David" w:cs="David" w:hint="cs"/>
          <w:i/>
          <w:iCs/>
          <w:sz w:val="24"/>
          <w:szCs w:val="24"/>
        </w:rPr>
        <w:t>.</w:t>
      </w:r>
      <w:r w:rsidRPr="003C3530">
        <w:rPr>
          <w:rFonts w:ascii="David" w:eastAsia="Calibri" w:hAnsi="David" w:cs="David" w:hint="cs"/>
          <w:sz w:val="24"/>
          <w:szCs w:val="24"/>
        </w:rPr>
        <w:t xml:space="preserve">   </w:t>
      </w:r>
    </w:p>
    <w:p w14:paraId="55705DBD" w14:textId="77777777" w:rsidR="00351282" w:rsidRPr="003C3530" w:rsidRDefault="00351282" w:rsidP="00870B8D">
      <w:pPr>
        <w:tabs>
          <w:tab w:val="right" w:pos="8080"/>
        </w:tabs>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Sternberg, R.J. (2002). Thinking Styles, Reprinted Edition, UKA, Cambridge University Press.</w:t>
      </w:r>
    </w:p>
    <w:p w14:paraId="09CF8B25" w14:textId="77777777" w:rsidR="00351282" w:rsidRPr="003C3530" w:rsidRDefault="00351282" w:rsidP="00870B8D">
      <w:pPr>
        <w:tabs>
          <w:tab w:val="right" w:pos="8080"/>
        </w:tabs>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Sternberg, R. (200</w:t>
      </w:r>
      <w:r w:rsidRPr="003C3530">
        <w:rPr>
          <w:rFonts w:ascii="David" w:eastAsia="Calibri" w:hAnsi="David" w:cs="David" w:hint="cs"/>
          <w:sz w:val="24"/>
          <w:szCs w:val="24"/>
          <w:rtl/>
        </w:rPr>
        <w:t>2</w:t>
      </w:r>
      <w:r w:rsidRPr="003C3530">
        <w:rPr>
          <w:rFonts w:ascii="David" w:eastAsia="Calibri" w:hAnsi="David" w:cs="David" w:hint="cs"/>
          <w:sz w:val="24"/>
          <w:szCs w:val="24"/>
        </w:rPr>
        <w:t xml:space="preserve">). </w:t>
      </w:r>
      <w:r w:rsidRPr="003C3530">
        <w:rPr>
          <w:rFonts w:ascii="David" w:eastAsia="Calibri" w:hAnsi="David" w:cs="David" w:hint="cs"/>
          <w:i/>
          <w:iCs/>
          <w:sz w:val="24"/>
          <w:szCs w:val="24"/>
        </w:rPr>
        <w:t>Thinking styles</w:t>
      </w:r>
      <w:r w:rsidRPr="003C3530">
        <w:rPr>
          <w:rFonts w:ascii="David" w:eastAsia="Calibri" w:hAnsi="David" w:cs="David" w:hint="cs"/>
          <w:sz w:val="24"/>
          <w:szCs w:val="24"/>
        </w:rPr>
        <w:t>. Reprinted Edition. UKA, Cambridge University Press.</w:t>
      </w:r>
    </w:p>
    <w:p w14:paraId="46924952" w14:textId="096765F2" w:rsidR="00351282" w:rsidRPr="003C3530" w:rsidRDefault="00351282" w:rsidP="00E8315B">
      <w:pPr>
        <w:tabs>
          <w:tab w:val="right" w:pos="8080"/>
        </w:tabs>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lastRenderedPageBreak/>
        <w:t xml:space="preserve">Sternberg, R.J.; Zhang, L.F. (2006). Styles </w:t>
      </w:r>
      <w:r w:rsidR="005C7934" w:rsidRPr="003C3530">
        <w:rPr>
          <w:rFonts w:ascii="David" w:eastAsia="Calibri" w:hAnsi="David" w:cs="David" w:hint="cs"/>
          <w:sz w:val="24"/>
          <w:szCs w:val="24"/>
        </w:rPr>
        <w:t>of thinking</w:t>
      </w:r>
      <w:r w:rsidRPr="003C3530">
        <w:rPr>
          <w:rFonts w:ascii="David" w:eastAsia="Calibri" w:hAnsi="David" w:cs="David" w:hint="cs"/>
          <w:sz w:val="24"/>
          <w:szCs w:val="24"/>
        </w:rPr>
        <w:t xml:space="preserve"> as a </w:t>
      </w:r>
      <w:r w:rsidR="005C7934" w:rsidRPr="003C3530">
        <w:rPr>
          <w:rFonts w:ascii="David" w:eastAsia="Calibri" w:hAnsi="David" w:cs="David" w:hint="cs"/>
          <w:sz w:val="24"/>
          <w:szCs w:val="24"/>
        </w:rPr>
        <w:t>b</w:t>
      </w:r>
      <w:r w:rsidRPr="003C3530">
        <w:rPr>
          <w:rFonts w:ascii="David" w:eastAsia="Calibri" w:hAnsi="David" w:cs="David" w:hint="cs"/>
          <w:sz w:val="24"/>
          <w:szCs w:val="24"/>
        </w:rPr>
        <w:t xml:space="preserve">asis of </w:t>
      </w:r>
      <w:r w:rsidR="005C7934" w:rsidRPr="003C3530">
        <w:rPr>
          <w:rFonts w:ascii="David" w:eastAsia="Calibri" w:hAnsi="David" w:cs="David" w:hint="cs"/>
          <w:sz w:val="24"/>
          <w:szCs w:val="24"/>
        </w:rPr>
        <w:t>d</w:t>
      </w:r>
      <w:r w:rsidRPr="003C3530">
        <w:rPr>
          <w:rFonts w:ascii="David" w:eastAsia="Calibri" w:hAnsi="David" w:cs="David" w:hint="cs"/>
          <w:sz w:val="24"/>
          <w:szCs w:val="24"/>
        </w:rPr>
        <w:t xml:space="preserve">ifferentiated </w:t>
      </w:r>
      <w:r w:rsidR="005C7934" w:rsidRPr="003C3530">
        <w:rPr>
          <w:rFonts w:ascii="David" w:eastAsia="Calibri" w:hAnsi="David" w:cs="David" w:hint="cs"/>
          <w:sz w:val="24"/>
          <w:szCs w:val="24"/>
        </w:rPr>
        <w:t>i</w:t>
      </w:r>
      <w:r w:rsidRPr="003C3530">
        <w:rPr>
          <w:rFonts w:ascii="David" w:eastAsia="Calibri" w:hAnsi="David" w:cs="David" w:hint="cs"/>
          <w:sz w:val="24"/>
          <w:szCs w:val="24"/>
        </w:rPr>
        <w:t xml:space="preserve">nstruction. </w:t>
      </w:r>
      <w:r w:rsidRPr="003C3530">
        <w:rPr>
          <w:rFonts w:ascii="David" w:eastAsia="Calibri" w:hAnsi="David" w:cs="David" w:hint="cs"/>
          <w:i/>
          <w:iCs/>
          <w:sz w:val="24"/>
          <w:szCs w:val="24"/>
        </w:rPr>
        <w:t xml:space="preserve">Theory </w:t>
      </w:r>
      <w:r w:rsidR="005B4ACE" w:rsidRPr="003C3530">
        <w:rPr>
          <w:rFonts w:ascii="David" w:eastAsia="Calibri" w:hAnsi="David" w:cs="David" w:hint="cs"/>
          <w:i/>
          <w:iCs/>
          <w:sz w:val="24"/>
          <w:szCs w:val="24"/>
        </w:rPr>
        <w:t>into</w:t>
      </w:r>
      <w:r w:rsidRPr="003C3530">
        <w:rPr>
          <w:rFonts w:ascii="David" w:eastAsia="Calibri" w:hAnsi="David" w:cs="David" w:hint="cs"/>
          <w:i/>
          <w:iCs/>
          <w:sz w:val="24"/>
          <w:szCs w:val="24"/>
        </w:rPr>
        <w:t xml:space="preserve"> Practice</w:t>
      </w:r>
      <w:r w:rsidRPr="003C3530">
        <w:rPr>
          <w:rFonts w:ascii="David" w:eastAsia="Calibri" w:hAnsi="David" w:cs="David" w:hint="cs"/>
          <w:sz w:val="24"/>
          <w:szCs w:val="24"/>
        </w:rPr>
        <w:t>, 44(3), 245–253.</w:t>
      </w:r>
    </w:p>
    <w:p w14:paraId="50F3EAE9" w14:textId="1E8B8A57" w:rsidR="00351282" w:rsidRPr="003C3530" w:rsidRDefault="00351282"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rPr>
      </w:pPr>
      <w:r w:rsidRPr="003C3530">
        <w:rPr>
          <w:rFonts w:ascii="David" w:eastAsia="Calibri" w:hAnsi="David" w:cs="David" w:hint="cs"/>
          <w:sz w:val="24"/>
          <w:szCs w:val="24"/>
        </w:rPr>
        <w:t xml:space="preserve">Wiebe, R. P. (2004). Delinquent </w:t>
      </w:r>
      <w:r w:rsidR="005C7934" w:rsidRPr="003C3530">
        <w:rPr>
          <w:rFonts w:ascii="David" w:eastAsia="Calibri" w:hAnsi="David" w:cs="David" w:hint="cs"/>
          <w:sz w:val="24"/>
          <w:szCs w:val="24"/>
        </w:rPr>
        <w:t>b</w:t>
      </w:r>
      <w:r w:rsidRPr="003C3530">
        <w:rPr>
          <w:rFonts w:ascii="David" w:eastAsia="Calibri" w:hAnsi="David" w:cs="David" w:hint="cs"/>
          <w:sz w:val="24"/>
          <w:szCs w:val="24"/>
        </w:rPr>
        <w:t xml:space="preserve">ehavior and the </w:t>
      </w:r>
      <w:r w:rsidR="005C7934" w:rsidRPr="003C3530">
        <w:rPr>
          <w:rFonts w:ascii="David" w:eastAsia="Calibri" w:hAnsi="David" w:cs="David" w:hint="cs"/>
          <w:sz w:val="24"/>
          <w:szCs w:val="24"/>
        </w:rPr>
        <w:t>f</w:t>
      </w:r>
      <w:r w:rsidRPr="003C3530">
        <w:rPr>
          <w:rFonts w:ascii="David" w:eastAsia="Calibri" w:hAnsi="David" w:cs="David" w:hint="cs"/>
          <w:sz w:val="24"/>
          <w:szCs w:val="24"/>
        </w:rPr>
        <w:t>ive-</w:t>
      </w:r>
      <w:r w:rsidR="005C7934" w:rsidRPr="003C3530">
        <w:rPr>
          <w:rFonts w:ascii="David" w:eastAsia="Calibri" w:hAnsi="David" w:cs="David" w:hint="cs"/>
          <w:sz w:val="24"/>
          <w:szCs w:val="24"/>
        </w:rPr>
        <w:t>f</w:t>
      </w:r>
      <w:r w:rsidRPr="003C3530">
        <w:rPr>
          <w:rFonts w:ascii="David" w:eastAsia="Calibri" w:hAnsi="David" w:cs="David" w:hint="cs"/>
          <w:sz w:val="24"/>
          <w:szCs w:val="24"/>
        </w:rPr>
        <w:t xml:space="preserve">actor </w:t>
      </w:r>
      <w:r w:rsidR="005C7934" w:rsidRPr="003C3530">
        <w:rPr>
          <w:rFonts w:ascii="David" w:eastAsia="Calibri" w:hAnsi="David" w:cs="David" w:hint="cs"/>
          <w:sz w:val="24"/>
          <w:szCs w:val="24"/>
        </w:rPr>
        <w:t>m</w:t>
      </w:r>
      <w:r w:rsidRPr="003C3530">
        <w:rPr>
          <w:rFonts w:ascii="David" w:eastAsia="Calibri" w:hAnsi="David" w:cs="David" w:hint="cs"/>
          <w:sz w:val="24"/>
          <w:szCs w:val="24"/>
        </w:rPr>
        <w:t>odel: Hiding in the</w:t>
      </w:r>
      <w:r w:rsidR="00C936A1" w:rsidRPr="003C3530">
        <w:rPr>
          <w:rFonts w:ascii="David" w:eastAsia="Calibri" w:hAnsi="David" w:cs="David" w:hint="cs"/>
          <w:sz w:val="24"/>
          <w:szCs w:val="24"/>
        </w:rPr>
        <w:t xml:space="preserve"> </w:t>
      </w:r>
      <w:r w:rsidRPr="003C3530">
        <w:rPr>
          <w:rFonts w:ascii="David" w:eastAsia="Calibri" w:hAnsi="David" w:cs="David" w:hint="cs"/>
          <w:sz w:val="24"/>
          <w:szCs w:val="24"/>
        </w:rPr>
        <w:t xml:space="preserve">Adaptive Landscape? </w:t>
      </w:r>
      <w:r w:rsidRPr="003C3530">
        <w:rPr>
          <w:rFonts w:ascii="David" w:eastAsia="Calibri" w:hAnsi="David" w:cs="David" w:hint="cs"/>
          <w:i/>
          <w:iCs/>
          <w:sz w:val="24"/>
          <w:szCs w:val="24"/>
        </w:rPr>
        <w:t>Individual Differences Research, 2</w:t>
      </w:r>
      <w:r w:rsidRPr="003C3530">
        <w:rPr>
          <w:rFonts w:ascii="David" w:eastAsia="Calibri" w:hAnsi="David" w:cs="David" w:hint="cs"/>
          <w:sz w:val="24"/>
          <w:szCs w:val="24"/>
        </w:rPr>
        <w:t>(1), 38-62.</w:t>
      </w:r>
    </w:p>
    <w:p w14:paraId="3887D6BE" w14:textId="1990EC9A" w:rsidR="00351282" w:rsidRPr="003C3530" w:rsidRDefault="00351282" w:rsidP="00870B8D">
      <w:pPr>
        <w:tabs>
          <w:tab w:val="right" w:pos="8080"/>
        </w:tabs>
        <w:spacing w:after="0" w:line="480" w:lineRule="auto"/>
        <w:ind w:left="-142" w:right="135" w:hanging="283"/>
        <w:jc w:val="both"/>
        <w:rPr>
          <w:rFonts w:ascii="David" w:eastAsia="Calibri" w:hAnsi="David" w:cs="David"/>
          <w:sz w:val="24"/>
          <w:szCs w:val="24"/>
          <w:lang w:bidi="he-IL"/>
        </w:rPr>
      </w:pPr>
      <w:r w:rsidRPr="003C3530">
        <w:rPr>
          <w:rFonts w:ascii="David" w:eastAsia="Calibri" w:hAnsi="David" w:cs="David" w:hint="cs"/>
          <w:sz w:val="24"/>
          <w:szCs w:val="24"/>
          <w:lang w:bidi="he-IL"/>
        </w:rPr>
        <w:t>Zhang, L.</w:t>
      </w:r>
      <w:r w:rsidR="00BB171E" w:rsidRPr="003C3530">
        <w:rPr>
          <w:rFonts w:ascii="David" w:eastAsia="Calibri" w:hAnsi="David" w:cs="David" w:hint="cs"/>
          <w:sz w:val="24"/>
          <w:szCs w:val="24"/>
          <w:lang w:bidi="he-IL"/>
        </w:rPr>
        <w:t xml:space="preserve"> F.</w:t>
      </w:r>
      <w:r w:rsidRPr="003C3530">
        <w:rPr>
          <w:rFonts w:ascii="David" w:eastAsia="Calibri" w:hAnsi="David" w:cs="David" w:hint="cs"/>
          <w:sz w:val="24"/>
          <w:szCs w:val="24"/>
          <w:lang w:bidi="he-IL"/>
        </w:rPr>
        <w:t xml:space="preserve"> (2000). Are thinking styles and personality types related? </w:t>
      </w:r>
      <w:r w:rsidRPr="003C3530">
        <w:rPr>
          <w:rFonts w:ascii="David" w:eastAsia="Calibri" w:hAnsi="David" w:cs="David" w:hint="cs"/>
          <w:i/>
          <w:iCs/>
          <w:sz w:val="24"/>
          <w:szCs w:val="24"/>
          <w:lang w:bidi="he-IL"/>
        </w:rPr>
        <w:t>Educational Psychology, 20</w:t>
      </w:r>
      <w:r w:rsidRPr="003C3530">
        <w:rPr>
          <w:rFonts w:ascii="David" w:eastAsia="Calibri" w:hAnsi="David" w:cs="David" w:hint="cs"/>
          <w:sz w:val="24"/>
          <w:szCs w:val="24"/>
          <w:lang w:bidi="he-IL"/>
        </w:rPr>
        <w:t>(3), 271-284.</w:t>
      </w:r>
    </w:p>
    <w:p w14:paraId="722CB281" w14:textId="77777777" w:rsidR="00351282" w:rsidRPr="003C3530" w:rsidRDefault="00351282" w:rsidP="00870B8D">
      <w:pPr>
        <w:tabs>
          <w:tab w:val="right" w:pos="8080"/>
        </w:tabs>
        <w:autoSpaceDE w:val="0"/>
        <w:autoSpaceDN w:val="0"/>
        <w:adjustRightInd w:val="0"/>
        <w:spacing w:after="0" w:line="480" w:lineRule="auto"/>
        <w:ind w:left="-142" w:right="135" w:hanging="283"/>
        <w:jc w:val="both"/>
        <w:rPr>
          <w:rFonts w:ascii="David" w:eastAsia="Calibri" w:hAnsi="David" w:cs="David"/>
          <w:sz w:val="24"/>
          <w:szCs w:val="24"/>
          <w:lang w:bidi="he-IL"/>
        </w:rPr>
      </w:pPr>
      <w:r w:rsidRPr="003C3530">
        <w:rPr>
          <w:rFonts w:ascii="David" w:eastAsia="Calibri" w:hAnsi="David" w:cs="David" w:hint="cs"/>
          <w:sz w:val="24"/>
          <w:szCs w:val="24"/>
          <w:lang w:bidi="he-IL"/>
        </w:rPr>
        <w:t>Zhang, L. F. (2002). Thinking Styles and the Big Five Personality Traits Educational</w:t>
      </w:r>
      <w:r w:rsidRPr="003C3530">
        <w:rPr>
          <w:rFonts w:ascii="David" w:eastAsia="Calibri" w:hAnsi="David" w:cs="David" w:hint="cs"/>
          <w:i/>
          <w:iCs/>
          <w:sz w:val="24"/>
          <w:szCs w:val="24"/>
          <w:lang w:bidi="he-IL"/>
        </w:rPr>
        <w:t xml:space="preserve">, Psychology, </w:t>
      </w:r>
      <w:r w:rsidRPr="003C3530">
        <w:rPr>
          <w:rFonts w:ascii="David" w:eastAsia="Calibri" w:hAnsi="David" w:cs="David" w:hint="cs"/>
          <w:sz w:val="24"/>
          <w:szCs w:val="24"/>
          <w:lang w:bidi="he-IL"/>
        </w:rPr>
        <w:t>22, 1, 17-31</w:t>
      </w:r>
      <w:r w:rsidRPr="003C3530">
        <w:rPr>
          <w:rFonts w:ascii="David" w:eastAsia="Calibri" w:hAnsi="David" w:cs="David" w:hint="cs"/>
          <w:i/>
          <w:iCs/>
          <w:sz w:val="24"/>
          <w:szCs w:val="24"/>
          <w:lang w:bidi="he-IL"/>
        </w:rPr>
        <w:t>.</w:t>
      </w:r>
      <w:r w:rsidRPr="003C3530">
        <w:rPr>
          <w:rFonts w:ascii="David" w:eastAsia="Calibri" w:hAnsi="David" w:cs="David" w:hint="cs"/>
          <w:sz w:val="24"/>
          <w:szCs w:val="24"/>
          <w:rtl/>
          <w:lang w:bidi="he-IL"/>
        </w:rPr>
        <w:t xml:space="preserve"> </w:t>
      </w:r>
    </w:p>
    <w:p w14:paraId="37C8F806" w14:textId="77777777" w:rsidR="00351282" w:rsidRPr="003C3530" w:rsidRDefault="00351282" w:rsidP="00870B8D">
      <w:pPr>
        <w:tabs>
          <w:tab w:val="right" w:pos="8080"/>
        </w:tabs>
        <w:spacing w:after="0" w:line="480" w:lineRule="auto"/>
        <w:ind w:left="-142" w:right="135" w:hanging="283"/>
        <w:jc w:val="both"/>
        <w:rPr>
          <w:rFonts w:ascii="David" w:eastAsia="Calibri" w:hAnsi="David" w:cs="David"/>
          <w:sz w:val="24"/>
          <w:szCs w:val="24"/>
        </w:rPr>
      </w:pPr>
      <w:r w:rsidRPr="003C3530">
        <w:rPr>
          <w:rFonts w:ascii="David" w:eastAsia="AdvTT6489ba6c" w:hAnsi="David" w:cs="David" w:hint="cs"/>
          <w:sz w:val="24"/>
          <w:szCs w:val="24"/>
        </w:rPr>
        <w:t>Zhang, L. F. (2004). Thinking styles: University students’ preferred teaching styles and their</w:t>
      </w:r>
      <w:r w:rsidRPr="003C3530">
        <w:rPr>
          <w:rFonts w:ascii="David" w:eastAsia="Calibri" w:hAnsi="David" w:cs="David" w:hint="cs"/>
          <w:sz w:val="24"/>
          <w:szCs w:val="24"/>
        </w:rPr>
        <w:t xml:space="preserve"> </w:t>
      </w:r>
      <w:r w:rsidRPr="003C3530">
        <w:rPr>
          <w:rFonts w:ascii="David" w:eastAsia="AdvTT6489ba6c" w:hAnsi="David" w:cs="David" w:hint="cs"/>
          <w:sz w:val="24"/>
          <w:szCs w:val="24"/>
        </w:rPr>
        <w:t xml:space="preserve">conceptions of effective teachers. </w:t>
      </w:r>
      <w:r w:rsidRPr="003C3530">
        <w:rPr>
          <w:rFonts w:ascii="David" w:eastAsia="AdvTT8b1d421d.I" w:hAnsi="David" w:cs="David" w:hint="cs"/>
          <w:i/>
          <w:iCs/>
          <w:sz w:val="24"/>
          <w:szCs w:val="24"/>
        </w:rPr>
        <w:t>Journal of Psychology</w:t>
      </w:r>
      <w:r w:rsidRPr="003C3530">
        <w:rPr>
          <w:rFonts w:ascii="David" w:eastAsia="AdvTT6489ba6c" w:hAnsi="David" w:cs="David" w:hint="cs"/>
          <w:i/>
          <w:iCs/>
          <w:sz w:val="24"/>
          <w:szCs w:val="24"/>
        </w:rPr>
        <w:t xml:space="preserve">, </w:t>
      </w:r>
      <w:r w:rsidRPr="003C3530">
        <w:rPr>
          <w:rFonts w:ascii="David" w:eastAsia="AdvTT8b1d421d.I" w:hAnsi="David" w:cs="David" w:hint="cs"/>
          <w:i/>
          <w:iCs/>
          <w:sz w:val="24"/>
          <w:szCs w:val="24"/>
        </w:rPr>
        <w:t>138</w:t>
      </w:r>
      <w:r w:rsidRPr="003C3530">
        <w:rPr>
          <w:rFonts w:ascii="David" w:eastAsia="AdvTT6489ba6c" w:hAnsi="David" w:cs="David" w:hint="cs"/>
          <w:i/>
          <w:iCs/>
          <w:sz w:val="24"/>
          <w:szCs w:val="24"/>
        </w:rPr>
        <w:t>(3)</w:t>
      </w:r>
      <w:r w:rsidRPr="003C3530">
        <w:rPr>
          <w:rFonts w:ascii="David" w:eastAsia="AdvTT6489ba6c" w:hAnsi="David" w:cs="David" w:hint="cs"/>
          <w:sz w:val="24"/>
          <w:szCs w:val="24"/>
        </w:rPr>
        <w:t>, 233–252.</w:t>
      </w:r>
    </w:p>
    <w:p w14:paraId="20F69A2F" w14:textId="72776ACF" w:rsidR="00351282" w:rsidRPr="003C3530" w:rsidRDefault="00351282" w:rsidP="00870B8D">
      <w:pPr>
        <w:tabs>
          <w:tab w:val="right" w:pos="8080"/>
        </w:tabs>
        <w:spacing w:after="0" w:line="480" w:lineRule="auto"/>
        <w:ind w:left="-142" w:right="135" w:hanging="283"/>
        <w:jc w:val="both"/>
        <w:rPr>
          <w:rFonts w:ascii="David" w:hAnsi="David" w:cs="David"/>
          <w:sz w:val="24"/>
          <w:szCs w:val="24"/>
          <w:lang w:bidi="he-IL"/>
        </w:rPr>
      </w:pPr>
      <w:r w:rsidRPr="003C3530">
        <w:rPr>
          <w:rFonts w:ascii="David" w:eastAsia="Calibri" w:hAnsi="David" w:cs="David" w:hint="cs"/>
          <w:sz w:val="24"/>
          <w:szCs w:val="24"/>
          <w:lang w:bidi="he-IL"/>
        </w:rPr>
        <w:t xml:space="preserve">Zhang, L. F. (2006). Thinking styles and the big five personality traits revisited. </w:t>
      </w:r>
      <w:r w:rsidRPr="003C3530">
        <w:rPr>
          <w:rFonts w:ascii="David" w:eastAsia="Calibri" w:hAnsi="David" w:cs="David" w:hint="cs"/>
          <w:i/>
          <w:iCs/>
          <w:sz w:val="24"/>
          <w:szCs w:val="24"/>
          <w:lang w:bidi="he-IL"/>
        </w:rPr>
        <w:t>Personality and</w:t>
      </w:r>
      <w:r w:rsidR="00B8656F">
        <w:rPr>
          <w:rFonts w:ascii="David" w:eastAsia="Calibri" w:hAnsi="David" w:cs="David"/>
          <w:i/>
          <w:iCs/>
          <w:sz w:val="24"/>
          <w:szCs w:val="24"/>
          <w:lang w:bidi="he-IL"/>
        </w:rPr>
        <w:t xml:space="preserve"> </w:t>
      </w:r>
      <w:r w:rsidRPr="003C3530">
        <w:rPr>
          <w:rFonts w:ascii="David" w:eastAsia="Calibri" w:hAnsi="David" w:cs="David" w:hint="cs"/>
          <w:i/>
          <w:iCs/>
          <w:sz w:val="24"/>
          <w:szCs w:val="24"/>
          <w:lang w:bidi="he-IL"/>
        </w:rPr>
        <w:t>Individual Differences</w:t>
      </w:r>
      <w:r w:rsidRPr="003C3530">
        <w:rPr>
          <w:rFonts w:ascii="David" w:eastAsia="Calibri" w:hAnsi="David" w:cs="David" w:hint="cs"/>
          <w:sz w:val="24"/>
          <w:szCs w:val="24"/>
          <w:lang w:bidi="he-IL"/>
        </w:rPr>
        <w:t>, 40, 1177–1187.</w:t>
      </w:r>
    </w:p>
    <w:p w14:paraId="3CA0DB8A" w14:textId="7B065516" w:rsidR="0079520A" w:rsidRPr="003C3530" w:rsidRDefault="0079520A" w:rsidP="00E8315B">
      <w:pPr>
        <w:pStyle w:val="13Reference"/>
        <w:numPr>
          <w:ilvl w:val="0"/>
          <w:numId w:val="0"/>
        </w:numPr>
        <w:tabs>
          <w:tab w:val="right" w:pos="8080"/>
        </w:tabs>
        <w:spacing w:line="480" w:lineRule="auto"/>
        <w:ind w:left="-142" w:right="135" w:hanging="283"/>
        <w:rPr>
          <w:rFonts w:ascii="David" w:hAnsi="David" w:cs="David"/>
          <w:sz w:val="24"/>
          <w:szCs w:val="24"/>
        </w:rPr>
      </w:pPr>
      <w:r w:rsidRPr="003C3530">
        <w:rPr>
          <w:rFonts w:ascii="David" w:hAnsi="David" w:cs="David" w:hint="cs"/>
          <w:sz w:val="24"/>
          <w:szCs w:val="24"/>
        </w:rPr>
        <w:t>Zhang, L. F. (2008). Preferences for teaching styles matter in academic achievement:</w:t>
      </w:r>
      <w:r w:rsidR="00E8315B">
        <w:rPr>
          <w:rFonts w:ascii="David" w:hAnsi="David" w:cs="David"/>
          <w:sz w:val="24"/>
          <w:szCs w:val="24"/>
        </w:rPr>
        <w:t xml:space="preserve"> </w:t>
      </w:r>
      <w:r w:rsidRPr="003C3530">
        <w:rPr>
          <w:rFonts w:ascii="David" w:hAnsi="David" w:cs="David" w:hint="cs"/>
          <w:sz w:val="24"/>
          <w:szCs w:val="24"/>
        </w:rPr>
        <w:t xml:space="preserve">           Scientific and practical implications. </w:t>
      </w:r>
      <w:r w:rsidRPr="003C3530">
        <w:rPr>
          <w:rFonts w:ascii="David" w:hAnsi="David" w:cs="David" w:hint="cs"/>
          <w:i/>
          <w:iCs/>
          <w:sz w:val="24"/>
          <w:szCs w:val="24"/>
        </w:rPr>
        <w:t>Educational Psychology</w:t>
      </w:r>
      <w:r w:rsidRPr="003C3530">
        <w:rPr>
          <w:rFonts w:ascii="David" w:hAnsi="David" w:cs="David" w:hint="cs"/>
          <w:sz w:val="24"/>
          <w:szCs w:val="24"/>
        </w:rPr>
        <w:t>, 28, 615</w:t>
      </w:r>
      <w:r w:rsidRPr="003C3530">
        <w:rPr>
          <w:rFonts w:ascii="David" w:hAnsi="David" w:cs="David" w:hint="cs"/>
          <w:sz w:val="24"/>
          <w:szCs w:val="24"/>
          <w:lang w:eastAsia="zh-CN"/>
        </w:rPr>
        <w:t>-</w:t>
      </w:r>
      <w:r w:rsidRPr="003C3530">
        <w:rPr>
          <w:rFonts w:ascii="David" w:hAnsi="David" w:cs="David" w:hint="cs"/>
          <w:sz w:val="24"/>
          <w:szCs w:val="24"/>
        </w:rPr>
        <w:t>625.</w:t>
      </w:r>
    </w:p>
    <w:p w14:paraId="7BD1D9E3" w14:textId="77777777" w:rsidR="0079520A" w:rsidRPr="003C3530" w:rsidRDefault="0079520A" w:rsidP="003C3530">
      <w:pPr>
        <w:spacing w:after="0" w:line="480" w:lineRule="auto"/>
        <w:jc w:val="both"/>
        <w:rPr>
          <w:rFonts w:ascii="David" w:hAnsi="David" w:cs="David"/>
          <w:sz w:val="24"/>
          <w:szCs w:val="24"/>
          <w:lang w:bidi="he-IL"/>
        </w:rPr>
      </w:pPr>
    </w:p>
    <w:sectPr w:rsidR="0079520A" w:rsidRPr="003C3530">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123" w:date="2020-04-01T09:46:00Z" w:initials="1">
    <w:p w14:paraId="1DBD2297" w14:textId="3D7F8D6F" w:rsidR="00CC4647" w:rsidRDefault="00CC4647">
      <w:pPr>
        <w:pStyle w:val="a6"/>
        <w:rPr>
          <w:rFonts w:hint="cs"/>
          <w:lang w:bidi="he-IL"/>
        </w:rPr>
      </w:pPr>
      <w:r>
        <w:rPr>
          <w:rStyle w:val="a5"/>
        </w:rPr>
        <w:annotationRef/>
      </w:r>
      <w:r>
        <w:rPr>
          <w:rFonts w:hint="cs"/>
          <w:rtl/>
          <w:lang w:bidi="he-IL"/>
        </w:rPr>
        <w:t>מצריך עריכה לשונית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BD22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761B7" w16cid:durableId="1FF7224E"/>
  <w16cid:commentId w16cid:paraId="243D71FB" w16cid:durableId="1FF7224F"/>
  <w16cid:commentId w16cid:paraId="0400E1C5" w16cid:durableId="1FF74F30"/>
  <w16cid:commentId w16cid:paraId="5DA05B18" w16cid:durableId="1FF74F86"/>
  <w16cid:commentId w16cid:paraId="134E1AA4" w16cid:durableId="1FF754F1"/>
  <w16cid:commentId w16cid:paraId="39C1BAAB" w16cid:durableId="1FF894A3"/>
  <w16cid:commentId w16cid:paraId="7C9CFD22" w16cid:durableId="1FEEB72F"/>
  <w16cid:commentId w16cid:paraId="4C726BD8" w16cid:durableId="1FF72251"/>
  <w16cid:commentId w16cid:paraId="468A801E" w16cid:durableId="1FF72252"/>
  <w16cid:commentId w16cid:paraId="117DC85E" w16cid:durableId="1FFAA444"/>
  <w16cid:commentId w16cid:paraId="37866E19" w16cid:durableId="1FFAA534"/>
  <w16cid:commentId w16cid:paraId="0A3C5A1D" w16cid:durableId="1FFAA5B4"/>
  <w16cid:commentId w16cid:paraId="23F0992F" w16cid:durableId="1FFAA5C6"/>
  <w16cid:commentId w16cid:paraId="399DD3B7" w16cid:durableId="1FFAA5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nion Pro Me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dvOT9cb306be.B">
    <w:altName w:val="Arial"/>
    <w:panose1 w:val="00000000000000000000"/>
    <w:charset w:val="00"/>
    <w:family w:val="swiss"/>
    <w:notTrueType/>
    <w:pitch w:val="default"/>
    <w:sig w:usb0="00000003" w:usb1="00000000" w:usb2="00000000" w:usb3="00000000" w:csb0="00000001" w:csb1="00000000"/>
  </w:font>
  <w:font w:name="AdvTT6489ba6c">
    <w:altName w:val="Arial Unicode MS"/>
    <w:panose1 w:val="00000000000000000000"/>
    <w:charset w:val="88"/>
    <w:family w:val="auto"/>
    <w:notTrueType/>
    <w:pitch w:val="default"/>
    <w:sig w:usb0="00000001" w:usb1="08080000" w:usb2="00000010" w:usb3="00000000" w:csb0="00100000" w:csb1="00000000"/>
  </w:font>
  <w:font w:name="AdvTT8b1d421d.I">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4765"/>
    <w:multiLevelType w:val="multilevel"/>
    <w:tmpl w:val="7084DE4E"/>
    <w:lvl w:ilvl="0">
      <w:start w:val="1"/>
      <w:numFmt w:val="decimal"/>
      <w:lvlText w:val="%1."/>
      <w:lvlJc w:val="left"/>
      <w:pPr>
        <w:ind w:left="386" w:hanging="360"/>
      </w:pPr>
      <w:rPr>
        <w:rFonts w:hint="default"/>
      </w:rPr>
    </w:lvl>
    <w:lvl w:ilvl="1">
      <w:start w:val="3"/>
      <w:numFmt w:val="decimal"/>
      <w:isLgl/>
      <w:lvlText w:val="%1.%2"/>
      <w:lvlJc w:val="left"/>
      <w:pPr>
        <w:ind w:left="450" w:hanging="36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106" w:hanging="108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466" w:hanging="1440"/>
      </w:pPr>
      <w:rPr>
        <w:rFonts w:hint="default"/>
      </w:rPr>
    </w:lvl>
  </w:abstractNum>
  <w:abstractNum w:abstractNumId="1">
    <w:nsid w:val="08665C53"/>
    <w:multiLevelType w:val="hybridMultilevel"/>
    <w:tmpl w:val="4BB0095A"/>
    <w:lvl w:ilvl="0" w:tplc="04090001">
      <w:start w:val="1"/>
      <w:numFmt w:val="bullet"/>
      <w:lvlText w:val=""/>
      <w:lvlJc w:val="left"/>
      <w:pPr>
        <w:ind w:left="1916" w:hanging="360"/>
      </w:pPr>
      <w:rPr>
        <w:rFonts w:ascii="Symbol" w:hAnsi="Symbol" w:hint="default"/>
      </w:rPr>
    </w:lvl>
    <w:lvl w:ilvl="1" w:tplc="04090003" w:tentative="1">
      <w:start w:val="1"/>
      <w:numFmt w:val="bullet"/>
      <w:lvlText w:val="o"/>
      <w:lvlJc w:val="left"/>
      <w:pPr>
        <w:ind w:left="2636" w:hanging="360"/>
      </w:pPr>
      <w:rPr>
        <w:rFonts w:ascii="Courier New" w:hAnsi="Courier New" w:cs="Courier New" w:hint="default"/>
      </w:rPr>
    </w:lvl>
    <w:lvl w:ilvl="2" w:tplc="04090005" w:tentative="1">
      <w:start w:val="1"/>
      <w:numFmt w:val="bullet"/>
      <w:lvlText w:val=""/>
      <w:lvlJc w:val="left"/>
      <w:pPr>
        <w:ind w:left="3356" w:hanging="360"/>
      </w:pPr>
      <w:rPr>
        <w:rFonts w:ascii="Wingdings" w:hAnsi="Wingdings" w:hint="default"/>
      </w:rPr>
    </w:lvl>
    <w:lvl w:ilvl="3" w:tplc="04090001" w:tentative="1">
      <w:start w:val="1"/>
      <w:numFmt w:val="bullet"/>
      <w:lvlText w:val=""/>
      <w:lvlJc w:val="left"/>
      <w:pPr>
        <w:ind w:left="4076" w:hanging="360"/>
      </w:pPr>
      <w:rPr>
        <w:rFonts w:ascii="Symbol" w:hAnsi="Symbol" w:hint="default"/>
      </w:rPr>
    </w:lvl>
    <w:lvl w:ilvl="4" w:tplc="04090003" w:tentative="1">
      <w:start w:val="1"/>
      <w:numFmt w:val="bullet"/>
      <w:lvlText w:val="o"/>
      <w:lvlJc w:val="left"/>
      <w:pPr>
        <w:ind w:left="4796" w:hanging="360"/>
      </w:pPr>
      <w:rPr>
        <w:rFonts w:ascii="Courier New" w:hAnsi="Courier New" w:cs="Courier New" w:hint="default"/>
      </w:rPr>
    </w:lvl>
    <w:lvl w:ilvl="5" w:tplc="04090005" w:tentative="1">
      <w:start w:val="1"/>
      <w:numFmt w:val="bullet"/>
      <w:lvlText w:val=""/>
      <w:lvlJc w:val="left"/>
      <w:pPr>
        <w:ind w:left="5516" w:hanging="360"/>
      </w:pPr>
      <w:rPr>
        <w:rFonts w:ascii="Wingdings" w:hAnsi="Wingdings" w:hint="default"/>
      </w:rPr>
    </w:lvl>
    <w:lvl w:ilvl="6" w:tplc="04090001" w:tentative="1">
      <w:start w:val="1"/>
      <w:numFmt w:val="bullet"/>
      <w:lvlText w:val=""/>
      <w:lvlJc w:val="left"/>
      <w:pPr>
        <w:ind w:left="6236" w:hanging="360"/>
      </w:pPr>
      <w:rPr>
        <w:rFonts w:ascii="Symbol" w:hAnsi="Symbol" w:hint="default"/>
      </w:rPr>
    </w:lvl>
    <w:lvl w:ilvl="7" w:tplc="04090003" w:tentative="1">
      <w:start w:val="1"/>
      <w:numFmt w:val="bullet"/>
      <w:lvlText w:val="o"/>
      <w:lvlJc w:val="left"/>
      <w:pPr>
        <w:ind w:left="6956" w:hanging="360"/>
      </w:pPr>
      <w:rPr>
        <w:rFonts w:ascii="Courier New" w:hAnsi="Courier New" w:cs="Courier New" w:hint="default"/>
      </w:rPr>
    </w:lvl>
    <w:lvl w:ilvl="8" w:tplc="04090005" w:tentative="1">
      <w:start w:val="1"/>
      <w:numFmt w:val="bullet"/>
      <w:lvlText w:val=""/>
      <w:lvlJc w:val="left"/>
      <w:pPr>
        <w:ind w:left="7676" w:hanging="360"/>
      </w:pPr>
      <w:rPr>
        <w:rFonts w:ascii="Wingdings" w:hAnsi="Wingdings" w:hint="default"/>
      </w:rPr>
    </w:lvl>
  </w:abstractNum>
  <w:abstractNum w:abstractNumId="2">
    <w:nsid w:val="089F6C64"/>
    <w:multiLevelType w:val="hybridMultilevel"/>
    <w:tmpl w:val="2ED6319E"/>
    <w:lvl w:ilvl="0" w:tplc="6DD64DC6">
      <w:numFmt w:val="bullet"/>
      <w:lvlText w:val="-"/>
      <w:lvlJc w:val="left"/>
      <w:pPr>
        <w:ind w:left="720" w:hanging="360"/>
      </w:pPr>
      <w:rPr>
        <w:rFonts w:ascii="Arial" w:eastAsia="Calibri"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03F5C"/>
    <w:multiLevelType w:val="hybridMultilevel"/>
    <w:tmpl w:val="4392A9FE"/>
    <w:lvl w:ilvl="0" w:tplc="670231BC">
      <w:start w:val="1"/>
      <w:numFmt w:val="decimal"/>
      <w:lvlText w:val="%1."/>
      <w:lvlJc w:val="left"/>
      <w:pPr>
        <w:tabs>
          <w:tab w:val="num" w:pos="900"/>
        </w:tabs>
        <w:ind w:left="900" w:right="900" w:hanging="360"/>
      </w:pPr>
      <w:rPr>
        <w:rFonts w:hint="default"/>
        <w:b w:val="0"/>
        <w:bCs w:val="0"/>
        <w:i w:val="0"/>
      </w:rPr>
    </w:lvl>
    <w:lvl w:ilvl="1" w:tplc="040D0019" w:tentative="1">
      <w:start w:val="1"/>
      <w:numFmt w:val="lowerLetter"/>
      <w:lvlText w:val="%2."/>
      <w:lvlJc w:val="left"/>
      <w:pPr>
        <w:tabs>
          <w:tab w:val="num" w:pos="1620"/>
        </w:tabs>
        <w:ind w:left="1620" w:right="1620" w:hanging="360"/>
      </w:pPr>
    </w:lvl>
    <w:lvl w:ilvl="2" w:tplc="040D001B" w:tentative="1">
      <w:start w:val="1"/>
      <w:numFmt w:val="lowerRoman"/>
      <w:lvlText w:val="%3."/>
      <w:lvlJc w:val="right"/>
      <w:pPr>
        <w:tabs>
          <w:tab w:val="num" w:pos="2340"/>
        </w:tabs>
        <w:ind w:left="2340" w:right="2340" w:hanging="180"/>
      </w:pPr>
    </w:lvl>
    <w:lvl w:ilvl="3" w:tplc="040D000F" w:tentative="1">
      <w:start w:val="1"/>
      <w:numFmt w:val="decimal"/>
      <w:lvlText w:val="%4."/>
      <w:lvlJc w:val="left"/>
      <w:pPr>
        <w:tabs>
          <w:tab w:val="num" w:pos="3060"/>
        </w:tabs>
        <w:ind w:left="3060" w:right="3060" w:hanging="360"/>
      </w:pPr>
    </w:lvl>
    <w:lvl w:ilvl="4" w:tplc="040D0019" w:tentative="1">
      <w:start w:val="1"/>
      <w:numFmt w:val="lowerLetter"/>
      <w:lvlText w:val="%5."/>
      <w:lvlJc w:val="left"/>
      <w:pPr>
        <w:tabs>
          <w:tab w:val="num" w:pos="3780"/>
        </w:tabs>
        <w:ind w:left="3780" w:right="3780" w:hanging="360"/>
      </w:pPr>
    </w:lvl>
    <w:lvl w:ilvl="5" w:tplc="040D001B" w:tentative="1">
      <w:start w:val="1"/>
      <w:numFmt w:val="lowerRoman"/>
      <w:lvlText w:val="%6."/>
      <w:lvlJc w:val="right"/>
      <w:pPr>
        <w:tabs>
          <w:tab w:val="num" w:pos="4500"/>
        </w:tabs>
        <w:ind w:left="4500" w:right="4500" w:hanging="180"/>
      </w:pPr>
    </w:lvl>
    <w:lvl w:ilvl="6" w:tplc="040D000F" w:tentative="1">
      <w:start w:val="1"/>
      <w:numFmt w:val="decimal"/>
      <w:lvlText w:val="%7."/>
      <w:lvlJc w:val="left"/>
      <w:pPr>
        <w:tabs>
          <w:tab w:val="num" w:pos="5220"/>
        </w:tabs>
        <w:ind w:left="5220" w:right="5220" w:hanging="360"/>
      </w:pPr>
    </w:lvl>
    <w:lvl w:ilvl="7" w:tplc="040D0019" w:tentative="1">
      <w:start w:val="1"/>
      <w:numFmt w:val="lowerLetter"/>
      <w:lvlText w:val="%8."/>
      <w:lvlJc w:val="left"/>
      <w:pPr>
        <w:tabs>
          <w:tab w:val="num" w:pos="5940"/>
        </w:tabs>
        <w:ind w:left="5940" w:right="5940" w:hanging="360"/>
      </w:pPr>
    </w:lvl>
    <w:lvl w:ilvl="8" w:tplc="040D001B" w:tentative="1">
      <w:start w:val="1"/>
      <w:numFmt w:val="lowerRoman"/>
      <w:lvlText w:val="%9."/>
      <w:lvlJc w:val="right"/>
      <w:pPr>
        <w:tabs>
          <w:tab w:val="num" w:pos="6660"/>
        </w:tabs>
        <w:ind w:left="6660" w:right="6660" w:hanging="180"/>
      </w:pPr>
    </w:lvl>
  </w:abstractNum>
  <w:abstractNum w:abstractNumId="4">
    <w:nsid w:val="0D9C3B07"/>
    <w:multiLevelType w:val="hybridMultilevel"/>
    <w:tmpl w:val="4B3CD5BA"/>
    <w:lvl w:ilvl="0" w:tplc="A0D6C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A4E68"/>
    <w:multiLevelType w:val="hybridMultilevel"/>
    <w:tmpl w:val="32E0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27660"/>
    <w:multiLevelType w:val="hybridMultilevel"/>
    <w:tmpl w:val="209662F2"/>
    <w:lvl w:ilvl="0" w:tplc="448657AA">
      <w:start w:val="1"/>
      <w:numFmt w:val="bullet"/>
      <w:lvlText w:val=""/>
      <w:lvlJc w:val="left"/>
      <w:pPr>
        <w:tabs>
          <w:tab w:val="num" w:pos="720"/>
        </w:tabs>
        <w:ind w:left="720" w:hanging="360"/>
      </w:pPr>
      <w:rPr>
        <w:rFonts w:ascii="Wingdings" w:hAnsi="Wingdings" w:hint="default"/>
      </w:rPr>
    </w:lvl>
    <w:lvl w:ilvl="1" w:tplc="73C832A2" w:tentative="1">
      <w:start w:val="1"/>
      <w:numFmt w:val="bullet"/>
      <w:lvlText w:val=""/>
      <w:lvlJc w:val="left"/>
      <w:pPr>
        <w:tabs>
          <w:tab w:val="num" w:pos="1440"/>
        </w:tabs>
        <w:ind w:left="1440" w:hanging="360"/>
      </w:pPr>
      <w:rPr>
        <w:rFonts w:ascii="Wingdings" w:hAnsi="Wingdings" w:hint="default"/>
      </w:rPr>
    </w:lvl>
    <w:lvl w:ilvl="2" w:tplc="E888608C" w:tentative="1">
      <w:start w:val="1"/>
      <w:numFmt w:val="bullet"/>
      <w:lvlText w:val=""/>
      <w:lvlJc w:val="left"/>
      <w:pPr>
        <w:tabs>
          <w:tab w:val="num" w:pos="2160"/>
        </w:tabs>
        <w:ind w:left="2160" w:hanging="360"/>
      </w:pPr>
      <w:rPr>
        <w:rFonts w:ascii="Wingdings" w:hAnsi="Wingdings" w:hint="default"/>
      </w:rPr>
    </w:lvl>
    <w:lvl w:ilvl="3" w:tplc="50A8CC8C" w:tentative="1">
      <w:start w:val="1"/>
      <w:numFmt w:val="bullet"/>
      <w:lvlText w:val=""/>
      <w:lvlJc w:val="left"/>
      <w:pPr>
        <w:tabs>
          <w:tab w:val="num" w:pos="2880"/>
        </w:tabs>
        <w:ind w:left="2880" w:hanging="360"/>
      </w:pPr>
      <w:rPr>
        <w:rFonts w:ascii="Wingdings" w:hAnsi="Wingdings" w:hint="default"/>
      </w:rPr>
    </w:lvl>
    <w:lvl w:ilvl="4" w:tplc="B194E72C" w:tentative="1">
      <w:start w:val="1"/>
      <w:numFmt w:val="bullet"/>
      <w:lvlText w:val=""/>
      <w:lvlJc w:val="left"/>
      <w:pPr>
        <w:tabs>
          <w:tab w:val="num" w:pos="3600"/>
        </w:tabs>
        <w:ind w:left="3600" w:hanging="360"/>
      </w:pPr>
      <w:rPr>
        <w:rFonts w:ascii="Wingdings" w:hAnsi="Wingdings" w:hint="default"/>
      </w:rPr>
    </w:lvl>
    <w:lvl w:ilvl="5" w:tplc="42FA063C" w:tentative="1">
      <w:start w:val="1"/>
      <w:numFmt w:val="bullet"/>
      <w:lvlText w:val=""/>
      <w:lvlJc w:val="left"/>
      <w:pPr>
        <w:tabs>
          <w:tab w:val="num" w:pos="4320"/>
        </w:tabs>
        <w:ind w:left="4320" w:hanging="360"/>
      </w:pPr>
      <w:rPr>
        <w:rFonts w:ascii="Wingdings" w:hAnsi="Wingdings" w:hint="default"/>
      </w:rPr>
    </w:lvl>
    <w:lvl w:ilvl="6" w:tplc="A712C692" w:tentative="1">
      <w:start w:val="1"/>
      <w:numFmt w:val="bullet"/>
      <w:lvlText w:val=""/>
      <w:lvlJc w:val="left"/>
      <w:pPr>
        <w:tabs>
          <w:tab w:val="num" w:pos="5040"/>
        </w:tabs>
        <w:ind w:left="5040" w:hanging="360"/>
      </w:pPr>
      <w:rPr>
        <w:rFonts w:ascii="Wingdings" w:hAnsi="Wingdings" w:hint="default"/>
      </w:rPr>
    </w:lvl>
    <w:lvl w:ilvl="7" w:tplc="489E522E" w:tentative="1">
      <w:start w:val="1"/>
      <w:numFmt w:val="bullet"/>
      <w:lvlText w:val=""/>
      <w:lvlJc w:val="left"/>
      <w:pPr>
        <w:tabs>
          <w:tab w:val="num" w:pos="5760"/>
        </w:tabs>
        <w:ind w:left="5760" w:hanging="360"/>
      </w:pPr>
      <w:rPr>
        <w:rFonts w:ascii="Wingdings" w:hAnsi="Wingdings" w:hint="default"/>
      </w:rPr>
    </w:lvl>
    <w:lvl w:ilvl="8" w:tplc="FFC24F76" w:tentative="1">
      <w:start w:val="1"/>
      <w:numFmt w:val="bullet"/>
      <w:lvlText w:val=""/>
      <w:lvlJc w:val="left"/>
      <w:pPr>
        <w:tabs>
          <w:tab w:val="num" w:pos="6480"/>
        </w:tabs>
        <w:ind w:left="6480" w:hanging="360"/>
      </w:pPr>
      <w:rPr>
        <w:rFonts w:ascii="Wingdings" w:hAnsi="Wingdings" w:hint="default"/>
      </w:rPr>
    </w:lvl>
  </w:abstractNum>
  <w:abstractNum w:abstractNumId="7">
    <w:nsid w:val="131D6C35"/>
    <w:multiLevelType w:val="hybridMultilevel"/>
    <w:tmpl w:val="C406B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C594B"/>
    <w:multiLevelType w:val="hybridMultilevel"/>
    <w:tmpl w:val="F5F8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4686B"/>
    <w:multiLevelType w:val="hybridMultilevel"/>
    <w:tmpl w:val="F31AB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D254F"/>
    <w:multiLevelType w:val="hybridMultilevel"/>
    <w:tmpl w:val="E79A8C80"/>
    <w:lvl w:ilvl="0" w:tplc="8368CF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02B8D"/>
    <w:multiLevelType w:val="hybridMultilevel"/>
    <w:tmpl w:val="2966B946"/>
    <w:lvl w:ilvl="0" w:tplc="13A4CCB0">
      <w:start w:val="5"/>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9840C9"/>
    <w:multiLevelType w:val="multilevel"/>
    <w:tmpl w:val="A2BC75B0"/>
    <w:lvl w:ilvl="0">
      <w:start w:val="1"/>
      <w:numFmt w:val="decimal"/>
      <w:lvlText w:val="%1."/>
      <w:lvlJc w:val="left"/>
      <w:pPr>
        <w:ind w:left="386"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106" w:hanging="108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466" w:hanging="1440"/>
      </w:pPr>
      <w:rPr>
        <w:rFonts w:hint="default"/>
      </w:rPr>
    </w:lvl>
  </w:abstractNum>
  <w:abstractNum w:abstractNumId="13">
    <w:nsid w:val="25E62429"/>
    <w:multiLevelType w:val="hybridMultilevel"/>
    <w:tmpl w:val="97508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BF391A"/>
    <w:multiLevelType w:val="hybridMultilevel"/>
    <w:tmpl w:val="EFDA0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7A0B62"/>
    <w:multiLevelType w:val="hybridMultilevel"/>
    <w:tmpl w:val="DC24FCC8"/>
    <w:lvl w:ilvl="0" w:tplc="07581198">
      <w:start w:val="1"/>
      <w:numFmt w:val="decimal"/>
      <w:pStyle w:val="13Reference"/>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4F4A5F"/>
    <w:multiLevelType w:val="hybridMultilevel"/>
    <w:tmpl w:val="20663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744ECF"/>
    <w:multiLevelType w:val="hybridMultilevel"/>
    <w:tmpl w:val="C406B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DF4CCF"/>
    <w:multiLevelType w:val="hybridMultilevel"/>
    <w:tmpl w:val="6E1205FA"/>
    <w:lvl w:ilvl="0" w:tplc="93C42B1A">
      <w:start w:val="1"/>
      <w:numFmt w:val="decimal"/>
      <w:lvlText w:val="%1."/>
      <w:lvlJc w:val="left"/>
      <w:pPr>
        <w:ind w:left="746"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884B31"/>
    <w:multiLevelType w:val="multilevel"/>
    <w:tmpl w:val="72C44550"/>
    <w:lvl w:ilvl="0">
      <w:start w:val="3"/>
      <w:numFmt w:val="decimal"/>
      <w:lvlText w:val="%1."/>
      <w:lvlJc w:val="left"/>
      <w:pPr>
        <w:ind w:left="386" w:hanging="360"/>
      </w:pPr>
      <w:rPr>
        <w:rFonts w:hint="default"/>
      </w:rPr>
    </w:lvl>
    <w:lvl w:ilvl="1">
      <w:start w:val="3"/>
      <w:numFmt w:val="decimal"/>
      <w:isLgl/>
      <w:lvlText w:val="%1.%2"/>
      <w:lvlJc w:val="left"/>
      <w:pPr>
        <w:ind w:left="450" w:hanging="36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106" w:hanging="108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466" w:hanging="1440"/>
      </w:pPr>
      <w:rPr>
        <w:rFonts w:hint="default"/>
      </w:rPr>
    </w:lvl>
  </w:abstractNum>
  <w:abstractNum w:abstractNumId="20">
    <w:nsid w:val="44FB26B1"/>
    <w:multiLevelType w:val="hybridMultilevel"/>
    <w:tmpl w:val="D1121946"/>
    <w:lvl w:ilvl="0" w:tplc="2E803594">
      <w:start w:val="2"/>
      <w:numFmt w:val="bullet"/>
      <w:lvlText w:val="-"/>
      <w:lvlJc w:val="left"/>
      <w:pPr>
        <w:ind w:left="386" w:hanging="360"/>
      </w:pPr>
      <w:rPr>
        <w:rFonts w:ascii="Times New Roman" w:eastAsia="Calibri" w:hAnsi="Times New Roman" w:cs="David"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1">
    <w:nsid w:val="4CB15DEA"/>
    <w:multiLevelType w:val="hybridMultilevel"/>
    <w:tmpl w:val="9F64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FE4A22"/>
    <w:multiLevelType w:val="hybridMultilevel"/>
    <w:tmpl w:val="88046C6C"/>
    <w:lvl w:ilvl="0" w:tplc="CD9694E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6B0BBF"/>
    <w:multiLevelType w:val="hybridMultilevel"/>
    <w:tmpl w:val="8CE4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9F3375"/>
    <w:multiLevelType w:val="hybridMultilevel"/>
    <w:tmpl w:val="70DAF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F2813D3"/>
    <w:multiLevelType w:val="hybridMultilevel"/>
    <w:tmpl w:val="09B27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CC2742"/>
    <w:multiLevelType w:val="hybridMultilevel"/>
    <w:tmpl w:val="B742D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374E19"/>
    <w:multiLevelType w:val="hybridMultilevel"/>
    <w:tmpl w:val="EFDA0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F639C3"/>
    <w:multiLevelType w:val="hybridMultilevel"/>
    <w:tmpl w:val="D15EB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EE5007"/>
    <w:multiLevelType w:val="hybridMultilevel"/>
    <w:tmpl w:val="B582AB6E"/>
    <w:lvl w:ilvl="0" w:tplc="4E06ABF8">
      <w:start w:val="1"/>
      <w:numFmt w:val="decimal"/>
      <w:lvlText w:val="%1."/>
      <w:lvlJc w:val="left"/>
      <w:pPr>
        <w:ind w:left="746"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FB7B82"/>
    <w:multiLevelType w:val="hybridMultilevel"/>
    <w:tmpl w:val="9FDE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6"/>
  </w:num>
  <w:num w:numId="4">
    <w:abstractNumId w:val="6"/>
  </w:num>
  <w:num w:numId="5">
    <w:abstractNumId w:val="2"/>
  </w:num>
  <w:num w:numId="6">
    <w:abstractNumId w:val="12"/>
  </w:num>
  <w:num w:numId="7">
    <w:abstractNumId w:val="0"/>
  </w:num>
  <w:num w:numId="8">
    <w:abstractNumId w:val="10"/>
  </w:num>
  <w:num w:numId="9">
    <w:abstractNumId w:val="19"/>
  </w:num>
  <w:num w:numId="10">
    <w:abstractNumId w:val="16"/>
  </w:num>
  <w:num w:numId="11">
    <w:abstractNumId w:val="28"/>
  </w:num>
  <w:num w:numId="12">
    <w:abstractNumId w:val="30"/>
  </w:num>
  <w:num w:numId="13">
    <w:abstractNumId w:val="22"/>
  </w:num>
  <w:num w:numId="14">
    <w:abstractNumId w:val="11"/>
  </w:num>
  <w:num w:numId="15">
    <w:abstractNumId w:val="25"/>
  </w:num>
  <w:num w:numId="16">
    <w:abstractNumId w:val="5"/>
  </w:num>
  <w:num w:numId="17">
    <w:abstractNumId w:val="20"/>
  </w:num>
  <w:num w:numId="18">
    <w:abstractNumId w:val="4"/>
  </w:num>
  <w:num w:numId="19">
    <w:abstractNumId w:val="27"/>
  </w:num>
  <w:num w:numId="20">
    <w:abstractNumId w:val="21"/>
  </w:num>
  <w:num w:numId="21">
    <w:abstractNumId w:val="17"/>
  </w:num>
  <w:num w:numId="22">
    <w:abstractNumId w:val="14"/>
  </w:num>
  <w:num w:numId="23">
    <w:abstractNumId w:val="13"/>
  </w:num>
  <w:num w:numId="24">
    <w:abstractNumId w:val="8"/>
  </w:num>
  <w:num w:numId="25">
    <w:abstractNumId w:val="7"/>
  </w:num>
  <w:num w:numId="26">
    <w:abstractNumId w:val="29"/>
  </w:num>
  <w:num w:numId="27">
    <w:abstractNumId w:val="3"/>
  </w:num>
  <w:num w:numId="28">
    <w:abstractNumId w:val="23"/>
  </w:num>
  <w:num w:numId="29">
    <w:abstractNumId w:val="9"/>
  </w:num>
  <w:num w:numId="30">
    <w:abstractNumId w:val="18"/>
  </w:num>
  <w:num w:numId="3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23">
    <w15:presenceInfo w15:providerId="None" w15:userId="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82"/>
    <w:rsid w:val="0000128D"/>
    <w:rsid w:val="0002008F"/>
    <w:rsid w:val="00031C2E"/>
    <w:rsid w:val="000324AB"/>
    <w:rsid w:val="00042E6E"/>
    <w:rsid w:val="00046D0E"/>
    <w:rsid w:val="0006023B"/>
    <w:rsid w:val="00086087"/>
    <w:rsid w:val="000947F7"/>
    <w:rsid w:val="000A3E3F"/>
    <w:rsid w:val="000A7E00"/>
    <w:rsid w:val="000B25B8"/>
    <w:rsid w:val="000B3C9F"/>
    <w:rsid w:val="000C062B"/>
    <w:rsid w:val="00100ACA"/>
    <w:rsid w:val="00101330"/>
    <w:rsid w:val="00110C0E"/>
    <w:rsid w:val="0011458B"/>
    <w:rsid w:val="001173AC"/>
    <w:rsid w:val="00134CC4"/>
    <w:rsid w:val="0013619A"/>
    <w:rsid w:val="00143CCF"/>
    <w:rsid w:val="001458E6"/>
    <w:rsid w:val="001467C1"/>
    <w:rsid w:val="001660A2"/>
    <w:rsid w:val="001876B9"/>
    <w:rsid w:val="00190C02"/>
    <w:rsid w:val="001B2545"/>
    <w:rsid w:val="001B335B"/>
    <w:rsid w:val="001B471F"/>
    <w:rsid w:val="001D7B42"/>
    <w:rsid w:val="001F7F95"/>
    <w:rsid w:val="002013E6"/>
    <w:rsid w:val="00207A57"/>
    <w:rsid w:val="002104A8"/>
    <w:rsid w:val="00213E76"/>
    <w:rsid w:val="0021442C"/>
    <w:rsid w:val="00216700"/>
    <w:rsid w:val="002327EC"/>
    <w:rsid w:val="00233172"/>
    <w:rsid w:val="00235FD3"/>
    <w:rsid w:val="00237971"/>
    <w:rsid w:val="002434FC"/>
    <w:rsid w:val="002446E1"/>
    <w:rsid w:val="00245195"/>
    <w:rsid w:val="00263CB2"/>
    <w:rsid w:val="00291F12"/>
    <w:rsid w:val="002B2258"/>
    <w:rsid w:val="002F4BB4"/>
    <w:rsid w:val="002F5BC4"/>
    <w:rsid w:val="003020B5"/>
    <w:rsid w:val="00315E53"/>
    <w:rsid w:val="0031628D"/>
    <w:rsid w:val="00317BA2"/>
    <w:rsid w:val="00331B7F"/>
    <w:rsid w:val="0033558A"/>
    <w:rsid w:val="00341593"/>
    <w:rsid w:val="00351282"/>
    <w:rsid w:val="00357140"/>
    <w:rsid w:val="003630EF"/>
    <w:rsid w:val="00374639"/>
    <w:rsid w:val="00375B84"/>
    <w:rsid w:val="00380906"/>
    <w:rsid w:val="00384012"/>
    <w:rsid w:val="003874FB"/>
    <w:rsid w:val="003A05BC"/>
    <w:rsid w:val="003B2319"/>
    <w:rsid w:val="003C299A"/>
    <w:rsid w:val="003C2FD7"/>
    <w:rsid w:val="003C3530"/>
    <w:rsid w:val="003C630D"/>
    <w:rsid w:val="0040143A"/>
    <w:rsid w:val="00427907"/>
    <w:rsid w:val="00434ECC"/>
    <w:rsid w:val="004357EB"/>
    <w:rsid w:val="00435A73"/>
    <w:rsid w:val="004374E6"/>
    <w:rsid w:val="00440ADF"/>
    <w:rsid w:val="0045471F"/>
    <w:rsid w:val="004957C5"/>
    <w:rsid w:val="00496192"/>
    <w:rsid w:val="004A1B5E"/>
    <w:rsid w:val="004B5806"/>
    <w:rsid w:val="004B6B43"/>
    <w:rsid w:val="004C2C30"/>
    <w:rsid w:val="004D1854"/>
    <w:rsid w:val="004D7263"/>
    <w:rsid w:val="004F4BE7"/>
    <w:rsid w:val="004F5D28"/>
    <w:rsid w:val="005100A8"/>
    <w:rsid w:val="005123B1"/>
    <w:rsid w:val="005142C5"/>
    <w:rsid w:val="00520E3C"/>
    <w:rsid w:val="00525390"/>
    <w:rsid w:val="00573502"/>
    <w:rsid w:val="00573734"/>
    <w:rsid w:val="005814C5"/>
    <w:rsid w:val="00587C59"/>
    <w:rsid w:val="00590425"/>
    <w:rsid w:val="005A2D54"/>
    <w:rsid w:val="005B2A7F"/>
    <w:rsid w:val="005B3456"/>
    <w:rsid w:val="005B4ACE"/>
    <w:rsid w:val="005C4FCB"/>
    <w:rsid w:val="005C5954"/>
    <w:rsid w:val="005C7934"/>
    <w:rsid w:val="005E1F5F"/>
    <w:rsid w:val="005E31FF"/>
    <w:rsid w:val="005E79B6"/>
    <w:rsid w:val="005F54F1"/>
    <w:rsid w:val="0060607C"/>
    <w:rsid w:val="0061119B"/>
    <w:rsid w:val="0061262A"/>
    <w:rsid w:val="00615CC3"/>
    <w:rsid w:val="006378AE"/>
    <w:rsid w:val="006529D0"/>
    <w:rsid w:val="006733CD"/>
    <w:rsid w:val="00681BF7"/>
    <w:rsid w:val="006A3D0A"/>
    <w:rsid w:val="006A5652"/>
    <w:rsid w:val="006A58AF"/>
    <w:rsid w:val="006B1DD3"/>
    <w:rsid w:val="006B53D9"/>
    <w:rsid w:val="006B5FAD"/>
    <w:rsid w:val="006B7370"/>
    <w:rsid w:val="006E0FBF"/>
    <w:rsid w:val="006E5B2F"/>
    <w:rsid w:val="0071057F"/>
    <w:rsid w:val="00721CF7"/>
    <w:rsid w:val="00723038"/>
    <w:rsid w:val="00743FE8"/>
    <w:rsid w:val="007501BB"/>
    <w:rsid w:val="00752304"/>
    <w:rsid w:val="0075472E"/>
    <w:rsid w:val="00760072"/>
    <w:rsid w:val="00767044"/>
    <w:rsid w:val="00774D36"/>
    <w:rsid w:val="0077590D"/>
    <w:rsid w:val="007761DD"/>
    <w:rsid w:val="0077646D"/>
    <w:rsid w:val="00786F63"/>
    <w:rsid w:val="0079520A"/>
    <w:rsid w:val="007A1157"/>
    <w:rsid w:val="007A5D59"/>
    <w:rsid w:val="007C15A0"/>
    <w:rsid w:val="007D2D56"/>
    <w:rsid w:val="007D7D50"/>
    <w:rsid w:val="007E36E5"/>
    <w:rsid w:val="007E663B"/>
    <w:rsid w:val="007F758E"/>
    <w:rsid w:val="008208B1"/>
    <w:rsid w:val="00846BEB"/>
    <w:rsid w:val="0085141F"/>
    <w:rsid w:val="008612A5"/>
    <w:rsid w:val="00862CF0"/>
    <w:rsid w:val="00864D07"/>
    <w:rsid w:val="00870B8D"/>
    <w:rsid w:val="00890F58"/>
    <w:rsid w:val="008926AA"/>
    <w:rsid w:val="008A2F4B"/>
    <w:rsid w:val="008F1C4B"/>
    <w:rsid w:val="00900155"/>
    <w:rsid w:val="00930375"/>
    <w:rsid w:val="00956075"/>
    <w:rsid w:val="00970F9B"/>
    <w:rsid w:val="0097334B"/>
    <w:rsid w:val="00973E77"/>
    <w:rsid w:val="00976E38"/>
    <w:rsid w:val="00982896"/>
    <w:rsid w:val="00985914"/>
    <w:rsid w:val="00996A28"/>
    <w:rsid w:val="009B08D2"/>
    <w:rsid w:val="009C703E"/>
    <w:rsid w:val="009F52F8"/>
    <w:rsid w:val="009F76A8"/>
    <w:rsid w:val="00A03EC6"/>
    <w:rsid w:val="00A050CA"/>
    <w:rsid w:val="00A15FCE"/>
    <w:rsid w:val="00A31F06"/>
    <w:rsid w:val="00A46102"/>
    <w:rsid w:val="00A46AE0"/>
    <w:rsid w:val="00A76A2B"/>
    <w:rsid w:val="00A960D1"/>
    <w:rsid w:val="00AA4DB9"/>
    <w:rsid w:val="00AD2514"/>
    <w:rsid w:val="00AE0FA2"/>
    <w:rsid w:val="00AE344E"/>
    <w:rsid w:val="00AE4398"/>
    <w:rsid w:val="00AF718E"/>
    <w:rsid w:val="00AF7B3F"/>
    <w:rsid w:val="00B0368A"/>
    <w:rsid w:val="00B10C43"/>
    <w:rsid w:val="00B27677"/>
    <w:rsid w:val="00B27F9A"/>
    <w:rsid w:val="00B34EAC"/>
    <w:rsid w:val="00B424E8"/>
    <w:rsid w:val="00B460C6"/>
    <w:rsid w:val="00B52AB8"/>
    <w:rsid w:val="00B621CC"/>
    <w:rsid w:val="00B8656F"/>
    <w:rsid w:val="00B8673A"/>
    <w:rsid w:val="00BA0E12"/>
    <w:rsid w:val="00BB171E"/>
    <w:rsid w:val="00BB7C01"/>
    <w:rsid w:val="00BD234D"/>
    <w:rsid w:val="00BE1C01"/>
    <w:rsid w:val="00BE7377"/>
    <w:rsid w:val="00BF05B5"/>
    <w:rsid w:val="00BF4883"/>
    <w:rsid w:val="00BF4DEE"/>
    <w:rsid w:val="00BF6872"/>
    <w:rsid w:val="00C00584"/>
    <w:rsid w:val="00C0116B"/>
    <w:rsid w:val="00C0744C"/>
    <w:rsid w:val="00C177EA"/>
    <w:rsid w:val="00C250A9"/>
    <w:rsid w:val="00C27280"/>
    <w:rsid w:val="00C31175"/>
    <w:rsid w:val="00C31468"/>
    <w:rsid w:val="00C31DD8"/>
    <w:rsid w:val="00C37DCF"/>
    <w:rsid w:val="00C40E8C"/>
    <w:rsid w:val="00C71F80"/>
    <w:rsid w:val="00C76402"/>
    <w:rsid w:val="00C84529"/>
    <w:rsid w:val="00C85654"/>
    <w:rsid w:val="00C92CF8"/>
    <w:rsid w:val="00C936A1"/>
    <w:rsid w:val="00C939D2"/>
    <w:rsid w:val="00CB4BC4"/>
    <w:rsid w:val="00CC4647"/>
    <w:rsid w:val="00CC46B4"/>
    <w:rsid w:val="00CC5FF0"/>
    <w:rsid w:val="00CE0C65"/>
    <w:rsid w:val="00CE3BE1"/>
    <w:rsid w:val="00D01CBE"/>
    <w:rsid w:val="00D350A4"/>
    <w:rsid w:val="00D35CF0"/>
    <w:rsid w:val="00D56ED6"/>
    <w:rsid w:val="00D647F1"/>
    <w:rsid w:val="00D668F0"/>
    <w:rsid w:val="00D66E64"/>
    <w:rsid w:val="00D67C47"/>
    <w:rsid w:val="00D72D84"/>
    <w:rsid w:val="00DB248D"/>
    <w:rsid w:val="00DE3C8E"/>
    <w:rsid w:val="00DF0592"/>
    <w:rsid w:val="00E073CF"/>
    <w:rsid w:val="00E078D2"/>
    <w:rsid w:val="00E11320"/>
    <w:rsid w:val="00E121BA"/>
    <w:rsid w:val="00E17047"/>
    <w:rsid w:val="00E21DBA"/>
    <w:rsid w:val="00E36383"/>
    <w:rsid w:val="00E376A5"/>
    <w:rsid w:val="00E4289A"/>
    <w:rsid w:val="00E43EEF"/>
    <w:rsid w:val="00E50E39"/>
    <w:rsid w:val="00E65EA2"/>
    <w:rsid w:val="00E71771"/>
    <w:rsid w:val="00E8315B"/>
    <w:rsid w:val="00E94A1B"/>
    <w:rsid w:val="00E95D65"/>
    <w:rsid w:val="00EA053E"/>
    <w:rsid w:val="00EA2969"/>
    <w:rsid w:val="00EC1929"/>
    <w:rsid w:val="00EC4D68"/>
    <w:rsid w:val="00ED4EB4"/>
    <w:rsid w:val="00ED69F6"/>
    <w:rsid w:val="00ED6C98"/>
    <w:rsid w:val="00F05FA0"/>
    <w:rsid w:val="00F22FB5"/>
    <w:rsid w:val="00F34B20"/>
    <w:rsid w:val="00F41903"/>
    <w:rsid w:val="00F44E65"/>
    <w:rsid w:val="00F52775"/>
    <w:rsid w:val="00F73CC6"/>
    <w:rsid w:val="00FA4425"/>
    <w:rsid w:val="00FB6ADA"/>
    <w:rsid w:val="00FD1EF0"/>
    <w:rsid w:val="00FD259B"/>
    <w:rsid w:val="00FF2458"/>
    <w:rsid w:val="00FF3FE1"/>
    <w:rsid w:val="00FF5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0B61"/>
  <w15:docId w15:val="{E0E237CD-9D03-4F4D-A582-5B6EA05A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282"/>
    <w:pPr>
      <w:spacing w:after="160" w:line="256" w:lineRule="auto"/>
    </w:pPr>
  </w:style>
  <w:style w:type="paragraph" w:styleId="9">
    <w:name w:val="heading 9"/>
    <w:basedOn w:val="a"/>
    <w:next w:val="a"/>
    <w:link w:val="90"/>
    <w:qFormat/>
    <w:rsid w:val="00351282"/>
    <w:pPr>
      <w:keepNext/>
      <w:bidi/>
      <w:spacing w:after="0" w:line="240" w:lineRule="auto"/>
      <w:jc w:val="center"/>
      <w:outlineLvl w:val="8"/>
    </w:pPr>
    <w:rPr>
      <w:rFonts w:ascii="Times New Roman" w:eastAsia="Times New Roman" w:hAnsi="Times New Roman" w:cs="Times New Roman"/>
      <w:noProof/>
      <w:color w:val="800080"/>
      <w:sz w:val="32"/>
      <w:szCs w:val="32"/>
      <w:lang w:val="x-none"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351282"/>
    <w:rPr>
      <w:rFonts w:ascii="Times New Roman" w:eastAsia="Times New Roman" w:hAnsi="Times New Roman" w:cs="Times New Roman"/>
      <w:noProof/>
      <w:color w:val="800080"/>
      <w:sz w:val="32"/>
      <w:szCs w:val="32"/>
      <w:lang w:val="x-none" w:eastAsia="he-IL"/>
    </w:rPr>
  </w:style>
  <w:style w:type="numbering" w:customStyle="1" w:styleId="NoList1">
    <w:name w:val="No List1"/>
    <w:next w:val="a2"/>
    <w:uiPriority w:val="99"/>
    <w:semiHidden/>
    <w:unhideWhenUsed/>
    <w:rsid w:val="00351282"/>
  </w:style>
  <w:style w:type="paragraph" w:styleId="a3">
    <w:name w:val="List Paragraph"/>
    <w:basedOn w:val="a"/>
    <w:uiPriority w:val="34"/>
    <w:qFormat/>
    <w:rsid w:val="00351282"/>
    <w:pPr>
      <w:bidi/>
      <w:spacing w:after="200" w:line="276" w:lineRule="auto"/>
      <w:ind w:left="720"/>
      <w:contextualSpacing/>
    </w:pPr>
    <w:rPr>
      <w:rFonts w:ascii="Calibri" w:eastAsia="Calibri" w:hAnsi="Calibri" w:cs="Arial"/>
      <w:lang w:bidi="he-IL"/>
    </w:rPr>
  </w:style>
  <w:style w:type="table" w:styleId="a4">
    <w:name w:val="Table Grid"/>
    <w:basedOn w:val="a1"/>
    <w:uiPriority w:val="59"/>
    <w:rsid w:val="0035128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uiPriority w:val="99"/>
    <w:semiHidden/>
    <w:unhideWhenUsed/>
    <w:rsid w:val="00351282"/>
    <w:rPr>
      <w:sz w:val="16"/>
      <w:szCs w:val="16"/>
    </w:rPr>
  </w:style>
  <w:style w:type="paragraph" w:styleId="a6">
    <w:name w:val="annotation text"/>
    <w:basedOn w:val="a"/>
    <w:link w:val="a7"/>
    <w:uiPriority w:val="99"/>
    <w:semiHidden/>
    <w:unhideWhenUsed/>
    <w:rsid w:val="00351282"/>
    <w:pPr>
      <w:bidi/>
      <w:spacing w:after="200" w:line="240" w:lineRule="auto"/>
    </w:pPr>
    <w:rPr>
      <w:rFonts w:ascii="Calibri" w:eastAsia="Calibri" w:hAnsi="Calibri" w:cs="Times New Roman"/>
      <w:sz w:val="20"/>
      <w:szCs w:val="20"/>
      <w:lang w:val="x-none" w:eastAsia="x-none"/>
    </w:rPr>
  </w:style>
  <w:style w:type="character" w:customStyle="1" w:styleId="a7">
    <w:name w:val="טקסט הערה תו"/>
    <w:basedOn w:val="a0"/>
    <w:link w:val="a6"/>
    <w:uiPriority w:val="99"/>
    <w:semiHidden/>
    <w:rsid w:val="00351282"/>
    <w:rPr>
      <w:rFonts w:ascii="Calibri" w:eastAsia="Calibri" w:hAnsi="Calibri" w:cs="Times New Roman"/>
      <w:sz w:val="20"/>
      <w:szCs w:val="20"/>
      <w:lang w:val="x-none" w:eastAsia="x-none"/>
    </w:rPr>
  </w:style>
  <w:style w:type="paragraph" w:styleId="a8">
    <w:name w:val="annotation subject"/>
    <w:basedOn w:val="a6"/>
    <w:next w:val="a6"/>
    <w:link w:val="a9"/>
    <w:uiPriority w:val="99"/>
    <w:semiHidden/>
    <w:unhideWhenUsed/>
    <w:rsid w:val="00351282"/>
    <w:rPr>
      <w:b/>
      <w:bCs/>
    </w:rPr>
  </w:style>
  <w:style w:type="character" w:customStyle="1" w:styleId="a9">
    <w:name w:val="נושא הערה תו"/>
    <w:basedOn w:val="a7"/>
    <w:link w:val="a8"/>
    <w:uiPriority w:val="99"/>
    <w:semiHidden/>
    <w:rsid w:val="00351282"/>
    <w:rPr>
      <w:rFonts w:ascii="Calibri" w:eastAsia="Calibri" w:hAnsi="Calibri" w:cs="Times New Roman"/>
      <w:b/>
      <w:bCs/>
      <w:sz w:val="20"/>
      <w:szCs w:val="20"/>
      <w:lang w:val="x-none" w:eastAsia="x-none"/>
    </w:rPr>
  </w:style>
  <w:style w:type="paragraph" w:styleId="aa">
    <w:name w:val="Balloon Text"/>
    <w:basedOn w:val="a"/>
    <w:link w:val="ab"/>
    <w:uiPriority w:val="99"/>
    <w:semiHidden/>
    <w:unhideWhenUsed/>
    <w:rsid w:val="00351282"/>
    <w:pPr>
      <w:bidi/>
      <w:spacing w:after="0" w:line="240" w:lineRule="auto"/>
    </w:pPr>
    <w:rPr>
      <w:rFonts w:ascii="Tahoma" w:eastAsia="Calibri" w:hAnsi="Tahoma" w:cs="Times New Roman"/>
      <w:sz w:val="16"/>
      <w:szCs w:val="16"/>
      <w:lang w:val="x-none" w:eastAsia="x-none"/>
    </w:rPr>
  </w:style>
  <w:style w:type="character" w:customStyle="1" w:styleId="ab">
    <w:name w:val="טקסט בלונים תו"/>
    <w:basedOn w:val="a0"/>
    <w:link w:val="aa"/>
    <w:uiPriority w:val="99"/>
    <w:semiHidden/>
    <w:rsid w:val="00351282"/>
    <w:rPr>
      <w:rFonts w:ascii="Tahoma" w:eastAsia="Calibri" w:hAnsi="Tahoma" w:cs="Times New Roman"/>
      <w:sz w:val="16"/>
      <w:szCs w:val="16"/>
      <w:lang w:val="x-none" w:eastAsia="x-none"/>
    </w:rPr>
  </w:style>
  <w:style w:type="table" w:customStyle="1" w:styleId="TableGrid1">
    <w:name w:val="Table Grid1"/>
    <w:basedOn w:val="a1"/>
    <w:next w:val="a4"/>
    <w:uiPriority w:val="59"/>
    <w:rsid w:val="00351282"/>
    <w:pPr>
      <w:spacing w:after="0" w:line="240" w:lineRule="auto"/>
    </w:pPr>
    <w:rPr>
      <w:rFonts w:ascii="Calibri" w:eastAsia="Calibri" w:hAnsi="Calibri" w:cs="Arial"/>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51282"/>
    <w:pPr>
      <w:tabs>
        <w:tab w:val="center" w:pos="4320"/>
        <w:tab w:val="right" w:pos="8640"/>
      </w:tabs>
      <w:bidi/>
      <w:spacing w:after="200" w:line="276" w:lineRule="auto"/>
    </w:pPr>
    <w:rPr>
      <w:rFonts w:ascii="Calibri" w:eastAsia="Calibri" w:hAnsi="Calibri" w:cs="Arial"/>
      <w:lang w:val="x-none" w:eastAsia="x-none" w:bidi="he-IL"/>
    </w:rPr>
  </w:style>
  <w:style w:type="character" w:customStyle="1" w:styleId="ad">
    <w:name w:val="כותרת עליונה תו"/>
    <w:basedOn w:val="a0"/>
    <w:link w:val="ac"/>
    <w:uiPriority w:val="99"/>
    <w:rsid w:val="00351282"/>
    <w:rPr>
      <w:rFonts w:ascii="Calibri" w:eastAsia="Calibri" w:hAnsi="Calibri" w:cs="Arial"/>
      <w:lang w:val="x-none" w:eastAsia="x-none" w:bidi="he-IL"/>
    </w:rPr>
  </w:style>
  <w:style w:type="paragraph" w:styleId="ae">
    <w:name w:val="footer"/>
    <w:basedOn w:val="a"/>
    <w:link w:val="af"/>
    <w:uiPriority w:val="99"/>
    <w:unhideWhenUsed/>
    <w:rsid w:val="00351282"/>
    <w:pPr>
      <w:tabs>
        <w:tab w:val="center" w:pos="4320"/>
        <w:tab w:val="right" w:pos="8640"/>
      </w:tabs>
      <w:bidi/>
      <w:spacing w:after="200" w:line="276" w:lineRule="auto"/>
    </w:pPr>
    <w:rPr>
      <w:rFonts w:ascii="Calibri" w:eastAsia="Calibri" w:hAnsi="Calibri" w:cs="Arial"/>
      <w:lang w:val="x-none" w:eastAsia="x-none" w:bidi="he-IL"/>
    </w:rPr>
  </w:style>
  <w:style w:type="character" w:customStyle="1" w:styleId="af">
    <w:name w:val="כותרת תחתונה תו"/>
    <w:basedOn w:val="a0"/>
    <w:link w:val="ae"/>
    <w:uiPriority w:val="99"/>
    <w:rsid w:val="00351282"/>
    <w:rPr>
      <w:rFonts w:ascii="Calibri" w:eastAsia="Calibri" w:hAnsi="Calibri" w:cs="Arial"/>
      <w:lang w:val="x-none" w:eastAsia="x-none" w:bidi="he-IL"/>
    </w:rPr>
  </w:style>
  <w:style w:type="table" w:customStyle="1" w:styleId="ListTable6Colorful1">
    <w:name w:val="List Table 6 Colorful1"/>
    <w:basedOn w:val="a1"/>
    <w:uiPriority w:val="51"/>
    <w:rsid w:val="00351282"/>
    <w:pPr>
      <w:spacing w:after="0" w:line="240" w:lineRule="auto"/>
    </w:pPr>
    <w:rPr>
      <w:rFonts w:ascii="Calibri" w:eastAsia="Calibri" w:hAnsi="Calibri" w:cs="Arial"/>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1">
    <w:name w:val="List Table 6 Colorful11"/>
    <w:basedOn w:val="a1"/>
    <w:uiPriority w:val="51"/>
    <w:rsid w:val="00351282"/>
    <w:pPr>
      <w:spacing w:after="0" w:line="240" w:lineRule="auto"/>
    </w:pPr>
    <w:rPr>
      <w:rFonts w:ascii="Calibri" w:eastAsia="Calibri" w:hAnsi="Calibri" w:cs="Arial"/>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
    <w:name w:val="Table Grid2"/>
    <w:basedOn w:val="a1"/>
    <w:next w:val="a4"/>
    <w:uiPriority w:val="59"/>
    <w:rsid w:val="0035128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5128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3">
    <w:name w:val="Table Grid3"/>
    <w:basedOn w:val="a1"/>
    <w:next w:val="a4"/>
    <w:uiPriority w:val="59"/>
    <w:rsid w:val="0035128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unhideWhenUsed/>
    <w:rsid w:val="00BF4DEE"/>
    <w:pPr>
      <w:spacing w:before="100" w:beforeAutospacing="1" w:after="100" w:afterAutospacing="1" w:line="360" w:lineRule="auto"/>
    </w:pPr>
    <w:rPr>
      <w:rFonts w:ascii="Times New Roman" w:eastAsia="Times New Roman" w:hAnsi="Times New Roman" w:cs="Times New Roman"/>
      <w:sz w:val="21"/>
      <w:szCs w:val="21"/>
    </w:rPr>
  </w:style>
  <w:style w:type="character" w:customStyle="1" w:styleId="A00">
    <w:name w:val="A0"/>
    <w:uiPriority w:val="99"/>
    <w:rsid w:val="007C15A0"/>
    <w:rPr>
      <w:rFonts w:cs="Minion Pro Med"/>
      <w:color w:val="000000"/>
      <w:sz w:val="16"/>
      <w:szCs w:val="16"/>
    </w:rPr>
  </w:style>
  <w:style w:type="paragraph" w:customStyle="1" w:styleId="13Reference">
    <w:name w:val="13 Reference"/>
    <w:basedOn w:val="a"/>
    <w:qFormat/>
    <w:rsid w:val="0079520A"/>
    <w:pPr>
      <w:numPr>
        <w:numId w:val="31"/>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shorttext">
    <w:name w:val="short_text"/>
    <w:basedOn w:val="a0"/>
    <w:rsid w:val="007501BB"/>
  </w:style>
  <w:style w:type="character" w:styleId="af0">
    <w:name w:val="Strong"/>
    <w:basedOn w:val="a0"/>
    <w:uiPriority w:val="22"/>
    <w:qFormat/>
    <w:rsid w:val="00514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226153">
      <w:bodyDiv w:val="1"/>
      <w:marLeft w:val="0"/>
      <w:marRight w:val="0"/>
      <w:marTop w:val="0"/>
      <w:marBottom w:val="0"/>
      <w:divBdr>
        <w:top w:val="none" w:sz="0" w:space="0" w:color="auto"/>
        <w:left w:val="none" w:sz="0" w:space="0" w:color="auto"/>
        <w:bottom w:val="none" w:sz="0" w:space="0" w:color="auto"/>
        <w:right w:val="none" w:sz="0" w:space="0" w:color="auto"/>
      </w:divBdr>
    </w:div>
    <w:div w:id="1218318353">
      <w:bodyDiv w:val="1"/>
      <w:marLeft w:val="0"/>
      <w:marRight w:val="0"/>
      <w:marTop w:val="0"/>
      <w:marBottom w:val="0"/>
      <w:divBdr>
        <w:top w:val="none" w:sz="0" w:space="0" w:color="auto"/>
        <w:left w:val="none" w:sz="0" w:space="0" w:color="auto"/>
        <w:bottom w:val="none" w:sz="0" w:space="0" w:color="auto"/>
        <w:right w:val="none" w:sz="0" w:space="0" w:color="auto"/>
      </w:divBdr>
    </w:div>
    <w:div w:id="1623069183">
      <w:bodyDiv w:val="1"/>
      <w:marLeft w:val="0"/>
      <w:marRight w:val="0"/>
      <w:marTop w:val="0"/>
      <w:marBottom w:val="0"/>
      <w:divBdr>
        <w:top w:val="none" w:sz="0" w:space="0" w:color="auto"/>
        <w:left w:val="none" w:sz="0" w:space="0" w:color="auto"/>
        <w:bottom w:val="none" w:sz="0" w:space="0" w:color="auto"/>
        <w:right w:val="none" w:sz="0" w:space="0" w:color="auto"/>
      </w:divBdr>
    </w:div>
    <w:div w:id="1722825899">
      <w:bodyDiv w:val="1"/>
      <w:marLeft w:val="0"/>
      <w:marRight w:val="0"/>
      <w:marTop w:val="0"/>
      <w:marBottom w:val="0"/>
      <w:divBdr>
        <w:top w:val="none" w:sz="0" w:space="0" w:color="auto"/>
        <w:left w:val="none" w:sz="0" w:space="0" w:color="auto"/>
        <w:bottom w:val="none" w:sz="0" w:space="0" w:color="auto"/>
        <w:right w:val="none" w:sz="0" w:space="0" w:color="auto"/>
      </w:divBdr>
    </w:div>
    <w:div w:id="19510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49D36-1F5C-4509-9E35-16E2CF36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21</Pages>
  <Words>5707</Words>
  <Characters>28537</Characters>
  <Application>Microsoft Office Word</Application>
  <DocSecurity>0</DocSecurity>
  <Lines>237</Lines>
  <Paragraphs>68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jamal</dc:creator>
  <cp:lastModifiedBy>123</cp:lastModifiedBy>
  <cp:revision>45</cp:revision>
  <dcterms:created xsi:type="dcterms:W3CDTF">2019-01-29T09:05:00Z</dcterms:created>
  <dcterms:modified xsi:type="dcterms:W3CDTF">2020-04-01T07:10:00Z</dcterms:modified>
</cp:coreProperties>
</file>