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D3" w:rsidRDefault="009F61D3" w:rsidP="009F61D3">
      <w:pPr>
        <w:jc w:val="both"/>
        <w:rPr>
          <w:rFonts w:asciiTheme="majorBidi" w:hAnsiTheme="majorBidi" w:cs="Times New Roman" w:hint="cs"/>
          <w:b/>
          <w:bCs/>
          <w:sz w:val="24"/>
          <w:szCs w:val="24"/>
          <w:rtl/>
        </w:rPr>
      </w:pPr>
    </w:p>
    <w:p w:rsidR="009F61D3" w:rsidRDefault="009F61D3" w:rsidP="009F61D3">
      <w:pPr>
        <w:jc w:val="center"/>
        <w:rPr>
          <w:rFonts w:asciiTheme="majorBidi" w:hAnsiTheme="majorBidi" w:cs="Times New Roman"/>
          <w:b/>
          <w:bCs/>
          <w:sz w:val="24"/>
          <w:szCs w:val="24"/>
          <w:rtl/>
        </w:rPr>
      </w:pPr>
      <w:r>
        <w:rPr>
          <w:rFonts w:asciiTheme="majorBidi" w:hAnsiTheme="majorBidi" w:cs="Times New Roman" w:hint="cs"/>
          <w:b/>
          <w:bCs/>
          <w:sz w:val="24"/>
          <w:szCs w:val="24"/>
          <w:rtl/>
        </w:rPr>
        <w:t xml:space="preserve">מדיניות הנגשת </w:t>
      </w:r>
      <w:r w:rsidRPr="00E25C95">
        <w:rPr>
          <w:rFonts w:asciiTheme="majorBidi" w:hAnsiTheme="majorBidi" w:cs="Times New Roman"/>
          <w:b/>
          <w:bCs/>
          <w:sz w:val="24"/>
          <w:szCs w:val="24"/>
          <w:rtl/>
        </w:rPr>
        <w:t>ההשכלה הגבוהה</w:t>
      </w:r>
      <w:r>
        <w:rPr>
          <w:rFonts w:asciiTheme="majorBidi" w:hAnsiTheme="majorBidi" w:cs="Times New Roman" w:hint="cs"/>
          <w:b/>
          <w:bCs/>
          <w:sz w:val="24"/>
          <w:szCs w:val="24"/>
          <w:rtl/>
        </w:rPr>
        <w:t xml:space="preserve"> בישראל , המקרה הישראלי </w:t>
      </w:r>
    </w:p>
    <w:p w:rsidR="009F61D3" w:rsidRPr="00E662EA" w:rsidRDefault="009F61D3" w:rsidP="009F61D3">
      <w:pPr>
        <w:jc w:val="center"/>
        <w:rPr>
          <w:rFonts w:asciiTheme="majorBidi" w:hAnsiTheme="majorBidi" w:cs="Times New Roman"/>
          <w:b/>
          <w:bCs/>
          <w:sz w:val="24"/>
          <w:szCs w:val="24"/>
          <w:rtl/>
        </w:rPr>
      </w:pPr>
      <w:r w:rsidRPr="00B77BD6">
        <w:rPr>
          <w:rFonts w:asciiTheme="majorBidi" w:hAnsiTheme="majorBidi" w:cs="Times New Roman"/>
          <w:b/>
          <w:bCs/>
          <w:sz w:val="24"/>
          <w:szCs w:val="24"/>
          <w:rtl/>
        </w:rPr>
        <w:t>פינחס חליווה</w:t>
      </w:r>
    </w:p>
    <w:p w:rsidR="009F61D3" w:rsidRPr="00B77BD6" w:rsidRDefault="009F61D3" w:rsidP="009F61D3">
      <w:pPr>
        <w:pStyle w:val="Heading1"/>
        <w:jc w:val="both"/>
        <w:rPr>
          <w:rtl/>
        </w:rPr>
      </w:pPr>
      <w:r w:rsidRPr="00B77BD6">
        <w:rPr>
          <w:rFonts w:hint="eastAsia"/>
          <w:rtl/>
        </w:rPr>
        <w:t>תקציר</w:t>
      </w:r>
    </w:p>
    <w:p w:rsidR="009F61D3" w:rsidRPr="00B77BD6" w:rsidRDefault="009F61D3" w:rsidP="00BA486E">
      <w:pPr>
        <w:jc w:val="both"/>
        <w:rPr>
          <w:rFonts w:asciiTheme="majorBidi" w:hAnsiTheme="majorBidi" w:cs="Times New Roman"/>
          <w:sz w:val="24"/>
          <w:szCs w:val="24"/>
          <w:rtl/>
        </w:rPr>
      </w:pPr>
      <w:r w:rsidRPr="00B77BD6">
        <w:rPr>
          <w:rFonts w:asciiTheme="majorBidi" w:hAnsiTheme="majorBidi" w:cs="Times New Roman"/>
          <w:sz w:val="24"/>
          <w:szCs w:val="24"/>
          <w:rtl/>
        </w:rPr>
        <w:t>המערכת האקדמית ב</w:t>
      </w:r>
      <w:r>
        <w:rPr>
          <w:rFonts w:asciiTheme="majorBidi" w:hAnsiTheme="majorBidi" w:cs="Times New Roman" w:hint="cs"/>
          <w:sz w:val="24"/>
          <w:szCs w:val="24"/>
          <w:rtl/>
        </w:rPr>
        <w:t xml:space="preserve">ישראל </w:t>
      </w:r>
      <w:r w:rsidRPr="00B77BD6">
        <w:rPr>
          <w:rFonts w:asciiTheme="majorBidi" w:hAnsiTheme="majorBidi" w:cs="Times New Roman"/>
          <w:sz w:val="24"/>
          <w:szCs w:val="24"/>
          <w:rtl/>
        </w:rPr>
        <w:t>עברה ב</w:t>
      </w:r>
      <w:r>
        <w:rPr>
          <w:rFonts w:asciiTheme="majorBidi" w:hAnsiTheme="majorBidi" w:cs="Times New Roman" w:hint="cs"/>
          <w:sz w:val="24"/>
          <w:szCs w:val="24"/>
          <w:rtl/>
        </w:rPr>
        <w:t xml:space="preserve">שנת 1994 </w:t>
      </w:r>
      <w:r w:rsidR="00BA486E">
        <w:rPr>
          <w:rFonts w:asciiTheme="majorBidi" w:hAnsiTheme="majorBidi" w:cs="Times New Roman" w:hint="cs"/>
          <w:sz w:val="24"/>
          <w:szCs w:val="24"/>
          <w:rtl/>
        </w:rPr>
        <w:t>מ</w:t>
      </w:r>
      <w:r w:rsidR="00BA486E">
        <w:rPr>
          <w:rFonts w:asciiTheme="majorBidi" w:hAnsiTheme="majorBidi" w:cs="Times New Roman"/>
          <w:sz w:val="24"/>
          <w:szCs w:val="24"/>
          <w:rtl/>
        </w:rPr>
        <w:t>מבנ</w:t>
      </w:r>
      <w:r w:rsidR="00BA486E">
        <w:rPr>
          <w:rFonts w:asciiTheme="majorBidi" w:hAnsiTheme="majorBidi" w:cs="Times New Roman" w:hint="cs"/>
          <w:sz w:val="24"/>
          <w:szCs w:val="24"/>
          <w:rtl/>
        </w:rPr>
        <w:t>ה מונוליטי</w:t>
      </w:r>
      <w:r w:rsidR="00BA486E">
        <w:rPr>
          <w:rFonts w:asciiTheme="majorBidi" w:hAnsiTheme="majorBidi" w:cs="Times New Roman"/>
          <w:sz w:val="24"/>
          <w:szCs w:val="24"/>
          <w:rtl/>
        </w:rPr>
        <w:t>, שפעלו ב</w:t>
      </w:r>
      <w:r w:rsidR="00BA486E">
        <w:rPr>
          <w:rFonts w:asciiTheme="majorBidi" w:hAnsiTheme="majorBidi" w:cs="Times New Roman" w:hint="cs"/>
          <w:sz w:val="24"/>
          <w:szCs w:val="24"/>
          <w:rtl/>
        </w:rPr>
        <w:t>ו</w:t>
      </w:r>
      <w:r w:rsidRPr="00B77BD6">
        <w:rPr>
          <w:rFonts w:asciiTheme="majorBidi" w:hAnsiTheme="majorBidi" w:cs="Times New Roman"/>
          <w:sz w:val="24"/>
          <w:szCs w:val="24"/>
          <w:rtl/>
        </w:rPr>
        <w:t xml:space="preserve"> רק אוניברסיטאות, למ</w:t>
      </w:r>
      <w:r w:rsidR="00BA486E">
        <w:rPr>
          <w:rFonts w:asciiTheme="majorBidi" w:hAnsiTheme="majorBidi" w:cs="Times New Roman" w:hint="cs"/>
          <w:sz w:val="24"/>
          <w:szCs w:val="24"/>
          <w:rtl/>
        </w:rPr>
        <w:t xml:space="preserve">בנה </w:t>
      </w:r>
      <w:r w:rsidR="00BA486E">
        <w:rPr>
          <w:rFonts w:asciiTheme="majorBidi" w:hAnsiTheme="majorBidi" w:cs="Times New Roman"/>
          <w:sz w:val="24"/>
          <w:szCs w:val="24"/>
          <w:rtl/>
        </w:rPr>
        <w:t>בינארי</w:t>
      </w:r>
      <w:r w:rsidRPr="00B77BD6">
        <w:rPr>
          <w:rFonts w:asciiTheme="majorBidi" w:hAnsiTheme="majorBidi" w:cs="Times New Roman"/>
          <w:sz w:val="24"/>
          <w:szCs w:val="24"/>
          <w:rtl/>
        </w:rPr>
        <w:t xml:space="preserve"> </w:t>
      </w:r>
      <w:r w:rsidR="00BA486E">
        <w:rPr>
          <w:rFonts w:asciiTheme="majorBidi" w:hAnsiTheme="majorBidi" w:cs="Times New Roman" w:hint="cs"/>
          <w:sz w:val="24"/>
          <w:szCs w:val="24"/>
          <w:rtl/>
        </w:rPr>
        <w:t>שבו פועלות</w:t>
      </w:r>
      <w:r w:rsidRPr="00B77BD6">
        <w:rPr>
          <w:rFonts w:asciiTheme="majorBidi" w:hAnsiTheme="majorBidi" w:cs="Times New Roman"/>
          <w:sz w:val="24"/>
          <w:szCs w:val="24"/>
          <w:rtl/>
        </w:rPr>
        <w:t xml:space="preserve"> אוניברסיטאות </w:t>
      </w:r>
      <w:r>
        <w:rPr>
          <w:rFonts w:asciiTheme="majorBidi" w:hAnsiTheme="majorBidi" w:cs="Times New Roman"/>
          <w:sz w:val="24"/>
          <w:szCs w:val="24"/>
          <w:rtl/>
        </w:rPr>
        <w:t>ו</w:t>
      </w:r>
      <w:r w:rsidRPr="00B77BD6">
        <w:rPr>
          <w:rFonts w:asciiTheme="majorBidi" w:hAnsiTheme="majorBidi" w:cs="Times New Roman"/>
          <w:sz w:val="24"/>
          <w:szCs w:val="24"/>
          <w:rtl/>
        </w:rPr>
        <w:t xml:space="preserve">מכללות. </w:t>
      </w:r>
      <w:r>
        <w:rPr>
          <w:rFonts w:asciiTheme="majorBidi" w:hAnsiTheme="majorBidi" w:cs="Times New Roman" w:hint="cs"/>
          <w:sz w:val="24"/>
          <w:szCs w:val="24"/>
          <w:rtl/>
        </w:rPr>
        <w:t xml:space="preserve">המדיניות החדשה של המועצה להשכלה גבוהה (להלן: המל"ג) קבעה את הנגשתה של ההשכלה הגבוהה לאוכלוסיות בפריפריה וצמצום הפערים החברתיים בה. מדיניות זו הובילה </w:t>
      </w:r>
      <w:r w:rsidRPr="00B77BD6">
        <w:rPr>
          <w:rFonts w:asciiTheme="majorBidi" w:hAnsiTheme="majorBidi" w:cs="Times New Roman"/>
          <w:sz w:val="24"/>
          <w:szCs w:val="24"/>
          <w:rtl/>
        </w:rPr>
        <w:t>לגידול ניכר במספר המוסדות ובמספר הסטודנטים</w:t>
      </w:r>
      <w:r w:rsidR="00BA486E">
        <w:rPr>
          <w:rFonts w:asciiTheme="majorBidi" w:hAnsiTheme="majorBidi" w:cs="Times New Roman" w:hint="cs"/>
          <w:sz w:val="24"/>
          <w:szCs w:val="24"/>
          <w:rtl/>
        </w:rPr>
        <w:t xml:space="preserve"> בכל התארים. לאחר 25 שנות שינוי נבחן שתי שאלות עיקריות</w:t>
      </w:r>
      <w:r w:rsidRPr="00B77BD6">
        <w:rPr>
          <w:rFonts w:asciiTheme="majorBidi" w:hAnsiTheme="majorBidi" w:cs="Times New Roman"/>
          <w:sz w:val="24"/>
          <w:szCs w:val="24"/>
          <w:rtl/>
        </w:rPr>
        <w:t>:</w:t>
      </w:r>
    </w:p>
    <w:p w:rsidR="009F61D3" w:rsidRDefault="009F61D3" w:rsidP="00BA486E">
      <w:pPr>
        <w:spacing w:after="120" w:line="240" w:lineRule="auto"/>
        <w:jc w:val="both"/>
        <w:rPr>
          <w:rFonts w:asciiTheme="majorBidi" w:hAnsiTheme="majorBidi" w:cs="Times New Roman"/>
          <w:sz w:val="24"/>
          <w:szCs w:val="24"/>
          <w:rtl/>
        </w:rPr>
      </w:pPr>
      <w:r w:rsidRPr="00B77BD6">
        <w:rPr>
          <w:rFonts w:asciiTheme="majorBidi" w:hAnsiTheme="majorBidi" w:cs="Times New Roman"/>
          <w:sz w:val="24"/>
          <w:szCs w:val="24"/>
          <w:rtl/>
        </w:rPr>
        <w:t xml:space="preserve">האם </w:t>
      </w:r>
      <w:r>
        <w:rPr>
          <w:rFonts w:asciiTheme="majorBidi" w:hAnsiTheme="majorBidi" w:cs="Times New Roman" w:hint="cs"/>
          <w:sz w:val="24"/>
          <w:szCs w:val="24"/>
          <w:rtl/>
        </w:rPr>
        <w:t>מדיניות המל"ג</w:t>
      </w:r>
      <w:r w:rsidRPr="00B77BD6">
        <w:rPr>
          <w:rFonts w:asciiTheme="majorBidi" w:hAnsiTheme="majorBidi" w:cs="Times New Roman"/>
          <w:sz w:val="24"/>
          <w:szCs w:val="24"/>
          <w:rtl/>
        </w:rPr>
        <w:t xml:space="preserve"> </w:t>
      </w:r>
      <w:r w:rsidR="00BA486E">
        <w:rPr>
          <w:rFonts w:asciiTheme="majorBidi" w:hAnsiTheme="majorBidi" w:cs="Times New Roman" w:hint="cs"/>
          <w:sz w:val="24"/>
          <w:szCs w:val="24"/>
          <w:rtl/>
        </w:rPr>
        <w:t>השיגה את יעדיה</w:t>
      </w:r>
      <w:r w:rsidRPr="00B77BD6">
        <w:rPr>
          <w:rFonts w:asciiTheme="majorBidi" w:hAnsiTheme="majorBidi" w:cs="Times New Roman"/>
          <w:sz w:val="24"/>
          <w:szCs w:val="24"/>
          <w:rtl/>
        </w:rPr>
        <w:t>?</w:t>
      </w:r>
      <w:r>
        <w:rPr>
          <w:rFonts w:asciiTheme="majorBidi" w:hAnsiTheme="majorBidi" w:cs="Times New Roman" w:hint="cs"/>
          <w:sz w:val="24"/>
          <w:szCs w:val="24"/>
          <w:rtl/>
        </w:rPr>
        <w:t xml:space="preserve"> </w:t>
      </w:r>
    </w:p>
    <w:p w:rsidR="00BA486E" w:rsidRDefault="009F61D3" w:rsidP="00BA486E">
      <w:pPr>
        <w:spacing w:after="120" w:line="240" w:lineRule="auto"/>
        <w:jc w:val="both"/>
        <w:rPr>
          <w:rFonts w:asciiTheme="majorBidi" w:hAnsiTheme="majorBidi" w:cs="Times New Roman"/>
          <w:sz w:val="24"/>
          <w:szCs w:val="24"/>
          <w:rtl/>
        </w:rPr>
      </w:pPr>
      <w:r w:rsidRPr="00B77BD6">
        <w:rPr>
          <w:rFonts w:asciiTheme="majorBidi" w:hAnsiTheme="majorBidi" w:cs="Times New Roman"/>
          <w:sz w:val="24"/>
          <w:szCs w:val="24"/>
          <w:rtl/>
        </w:rPr>
        <w:t>האם ה</w:t>
      </w:r>
      <w:r w:rsidR="00BA486E">
        <w:rPr>
          <w:rFonts w:asciiTheme="majorBidi" w:hAnsiTheme="majorBidi" w:cs="Times New Roman" w:hint="cs"/>
          <w:sz w:val="24"/>
          <w:szCs w:val="24"/>
          <w:rtl/>
        </w:rPr>
        <w:t>נגשתה של ה</w:t>
      </w:r>
      <w:r>
        <w:rPr>
          <w:rFonts w:asciiTheme="majorBidi" w:hAnsiTheme="majorBidi" w:cs="Times New Roman" w:hint="cs"/>
          <w:sz w:val="24"/>
          <w:szCs w:val="24"/>
          <w:rtl/>
        </w:rPr>
        <w:t>השכלה הגבוהה</w:t>
      </w:r>
      <w:r w:rsidR="00BA486E">
        <w:rPr>
          <w:rFonts w:asciiTheme="majorBidi" w:hAnsiTheme="majorBidi" w:cs="Times New Roman" w:hint="cs"/>
          <w:sz w:val="24"/>
          <w:szCs w:val="24"/>
          <w:rtl/>
        </w:rPr>
        <w:t xml:space="preserve"> תורמת למוביליות חברתית ו</w:t>
      </w:r>
      <w:r>
        <w:rPr>
          <w:rFonts w:asciiTheme="majorBidi" w:hAnsiTheme="majorBidi" w:cs="Times New Roman" w:hint="cs"/>
          <w:sz w:val="24"/>
          <w:szCs w:val="24"/>
          <w:rtl/>
        </w:rPr>
        <w:t xml:space="preserve">לצמצום הפערים </w:t>
      </w:r>
      <w:r w:rsidR="00BA486E">
        <w:rPr>
          <w:rFonts w:asciiTheme="majorBidi" w:hAnsiTheme="majorBidi" w:cs="Times New Roman" w:hint="cs"/>
          <w:sz w:val="24"/>
          <w:szCs w:val="24"/>
          <w:rtl/>
        </w:rPr>
        <w:t>בחברה?</w:t>
      </w:r>
      <w:r w:rsidR="00BA486E">
        <w:rPr>
          <w:rFonts w:asciiTheme="majorBidi" w:hAnsiTheme="majorBidi" w:cs="Times New Roman" w:hint="cs"/>
          <w:sz w:val="24"/>
          <w:szCs w:val="24"/>
        </w:rPr>
        <w:t xml:space="preserve"> </w:t>
      </w:r>
    </w:p>
    <w:p w:rsidR="009F61D3" w:rsidRDefault="009F61D3" w:rsidP="00BA486E">
      <w:pPr>
        <w:spacing w:after="120" w:line="24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הספרות חלוקה בעמדותיה. יש הסבורים </w:t>
      </w:r>
      <w:r w:rsidRPr="00B77BD6">
        <w:rPr>
          <w:rFonts w:asciiTheme="majorBidi" w:hAnsiTheme="majorBidi" w:cs="Times New Roman"/>
          <w:sz w:val="24"/>
          <w:szCs w:val="24"/>
          <w:rtl/>
        </w:rPr>
        <w:t>שהתרחבות המערכת אכן הנגישה את ההשכלה הגבוהה לאוכלוסיות חלשות, אך הפערים החברתיים בין י</w:t>
      </w:r>
      <w:r>
        <w:rPr>
          <w:rFonts w:asciiTheme="majorBidi" w:hAnsiTheme="majorBidi" w:cs="Times New Roman"/>
          <w:sz w:val="24"/>
          <w:szCs w:val="24"/>
          <w:rtl/>
        </w:rPr>
        <w:t>י</w:t>
      </w:r>
      <w:r w:rsidRPr="00B77BD6">
        <w:rPr>
          <w:rFonts w:asciiTheme="majorBidi" w:hAnsiTheme="majorBidi" w:cs="Times New Roman"/>
          <w:sz w:val="24"/>
          <w:szCs w:val="24"/>
          <w:rtl/>
        </w:rPr>
        <w:t>שובים מבוססים</w:t>
      </w:r>
      <w:r>
        <w:rPr>
          <w:rFonts w:asciiTheme="majorBidi" w:hAnsiTheme="majorBidi" w:cs="Times New Roman"/>
          <w:sz w:val="24"/>
          <w:szCs w:val="24"/>
          <w:rtl/>
        </w:rPr>
        <w:t xml:space="preserve"> יותר</w:t>
      </w:r>
      <w:r w:rsidRPr="00B77BD6">
        <w:rPr>
          <w:rFonts w:asciiTheme="majorBidi" w:hAnsiTheme="majorBidi" w:cs="Times New Roman"/>
          <w:sz w:val="24"/>
          <w:szCs w:val="24"/>
          <w:rtl/>
        </w:rPr>
        <w:t xml:space="preserve"> לבין י</w:t>
      </w:r>
      <w:r>
        <w:rPr>
          <w:rFonts w:asciiTheme="majorBidi" w:hAnsiTheme="majorBidi" w:cs="Times New Roman"/>
          <w:sz w:val="24"/>
          <w:szCs w:val="24"/>
          <w:rtl/>
        </w:rPr>
        <w:t>י</w:t>
      </w:r>
      <w:r w:rsidRPr="00B77BD6">
        <w:rPr>
          <w:rFonts w:asciiTheme="majorBidi" w:hAnsiTheme="majorBidi" w:cs="Times New Roman"/>
          <w:sz w:val="24"/>
          <w:szCs w:val="24"/>
          <w:rtl/>
        </w:rPr>
        <w:t>שובים מבוססים</w:t>
      </w:r>
      <w:r w:rsidRPr="00BB0373">
        <w:rPr>
          <w:rFonts w:asciiTheme="majorBidi" w:hAnsiTheme="majorBidi" w:cs="Times New Roman"/>
          <w:sz w:val="24"/>
          <w:szCs w:val="24"/>
          <w:rtl/>
        </w:rPr>
        <w:t xml:space="preserve"> </w:t>
      </w:r>
      <w:r w:rsidRPr="00B77BD6">
        <w:rPr>
          <w:rFonts w:asciiTheme="majorBidi" w:hAnsiTheme="majorBidi" w:cs="Times New Roman"/>
          <w:sz w:val="24"/>
          <w:szCs w:val="24"/>
          <w:rtl/>
        </w:rPr>
        <w:t>פחות</w:t>
      </w:r>
      <w:r>
        <w:rPr>
          <w:rFonts w:asciiTheme="majorBidi" w:hAnsiTheme="majorBidi" w:cs="Times New Roman" w:hint="cs"/>
          <w:sz w:val="24"/>
          <w:szCs w:val="24"/>
          <w:rtl/>
        </w:rPr>
        <w:t>,</w:t>
      </w:r>
      <w:r w:rsidRPr="00B77BD6">
        <w:rPr>
          <w:rFonts w:asciiTheme="majorBidi" w:hAnsiTheme="majorBidi" w:cs="Times New Roman"/>
          <w:sz w:val="24"/>
          <w:szCs w:val="24"/>
          <w:rtl/>
        </w:rPr>
        <w:t xml:space="preserve"> נותרו גדולים. </w:t>
      </w:r>
      <w:r>
        <w:rPr>
          <w:rFonts w:asciiTheme="majorBidi" w:hAnsiTheme="majorBidi" w:cs="Times New Roman" w:hint="cs"/>
          <w:sz w:val="24"/>
          <w:szCs w:val="24"/>
          <w:rtl/>
        </w:rPr>
        <w:t xml:space="preserve">אחרים סבורים שהתרחבות המערכת הובילה לשוויון הזדמנויות ושינוי מבני שיוצר שונות מוסדית והתאמה לדרישות השוק המגוונות. שונות זו מרחיבה את מעגל הלומדים מקצועות שונים וגם מגדילה את עתודת הסטודנטים לתארים מתקדמים ולמחקר. </w:t>
      </w:r>
    </w:p>
    <w:p w:rsidR="009F61D3" w:rsidRDefault="009F61D3" w:rsidP="00BA486E">
      <w:pPr>
        <w:spacing w:after="120" w:line="240" w:lineRule="auto"/>
        <w:jc w:val="both"/>
        <w:rPr>
          <w:rFonts w:asciiTheme="majorBidi" w:hAnsiTheme="majorBidi" w:cs="Times New Roman"/>
          <w:sz w:val="24"/>
          <w:szCs w:val="24"/>
          <w:rtl/>
        </w:rPr>
      </w:pPr>
      <w:r w:rsidRPr="00F35E4C">
        <w:rPr>
          <w:rFonts w:asciiTheme="majorBidi" w:hAnsiTheme="majorBidi" w:cs="Times New Roman" w:hint="eastAsia"/>
          <w:sz w:val="24"/>
          <w:szCs w:val="24"/>
          <w:rtl/>
        </w:rPr>
        <w:t>בעוד</w:t>
      </w:r>
      <w:r w:rsidRPr="00F35E4C">
        <w:rPr>
          <w:rFonts w:asciiTheme="majorBidi" w:hAnsiTheme="majorBidi" w:cs="Times New Roman"/>
          <w:sz w:val="24"/>
          <w:szCs w:val="24"/>
          <w:rtl/>
        </w:rPr>
        <w:t xml:space="preserve"> </w:t>
      </w:r>
      <w:r>
        <w:rPr>
          <w:rFonts w:asciiTheme="majorBidi" w:hAnsiTheme="majorBidi" w:cs="Times New Roman" w:hint="cs"/>
          <w:sz w:val="24"/>
          <w:szCs w:val="24"/>
          <w:rtl/>
        </w:rPr>
        <w:t>ש</w:t>
      </w:r>
      <w:r w:rsidR="00BA486E">
        <w:rPr>
          <w:rFonts w:asciiTheme="majorBidi" w:hAnsiTheme="majorBidi" w:cs="Times New Roman" w:hint="cs"/>
          <w:sz w:val="24"/>
          <w:szCs w:val="24"/>
          <w:rtl/>
        </w:rPr>
        <w:t>ה</w:t>
      </w:r>
      <w:r w:rsidRPr="00F35E4C">
        <w:rPr>
          <w:rFonts w:asciiTheme="majorBidi" w:hAnsiTheme="majorBidi" w:cs="Times New Roman" w:hint="eastAsia"/>
          <w:sz w:val="24"/>
          <w:szCs w:val="24"/>
          <w:rtl/>
        </w:rPr>
        <w:t>ספרות</w:t>
      </w:r>
      <w:r w:rsidRPr="00F35E4C">
        <w:rPr>
          <w:rFonts w:asciiTheme="majorBidi" w:hAnsiTheme="majorBidi" w:cs="Times New Roman"/>
          <w:sz w:val="24"/>
          <w:szCs w:val="24"/>
          <w:rtl/>
        </w:rPr>
        <w:t xml:space="preserve"> </w:t>
      </w:r>
      <w:r w:rsidR="00BA486E">
        <w:rPr>
          <w:rFonts w:asciiTheme="majorBidi" w:hAnsiTheme="majorBidi" w:cs="Times New Roman" w:hint="cs"/>
          <w:sz w:val="24"/>
          <w:szCs w:val="24"/>
          <w:rtl/>
        </w:rPr>
        <w:t xml:space="preserve">הקיימת </w:t>
      </w:r>
      <w:r>
        <w:rPr>
          <w:rFonts w:asciiTheme="majorBidi" w:hAnsiTheme="majorBidi" w:cs="Times New Roman" w:hint="cs"/>
          <w:sz w:val="24"/>
          <w:szCs w:val="24"/>
          <w:rtl/>
        </w:rPr>
        <w:t xml:space="preserve">התמקדה בשינויים </w:t>
      </w:r>
      <w:r w:rsidRPr="00F35E4C">
        <w:rPr>
          <w:rFonts w:asciiTheme="majorBidi" w:hAnsiTheme="majorBidi" w:cs="Times New Roman" w:hint="cs"/>
          <w:sz w:val="24"/>
          <w:szCs w:val="24"/>
          <w:rtl/>
        </w:rPr>
        <w:t xml:space="preserve">כעשור לאחר </w:t>
      </w:r>
      <w:r w:rsidR="00BA486E">
        <w:rPr>
          <w:rFonts w:asciiTheme="majorBidi" w:hAnsiTheme="majorBidi" w:cs="Times New Roman" w:hint="cs"/>
          <w:sz w:val="24"/>
          <w:szCs w:val="24"/>
          <w:rtl/>
        </w:rPr>
        <w:t>הרחבת המערכת</w:t>
      </w:r>
      <w:r w:rsidRPr="00F35E4C">
        <w:rPr>
          <w:rFonts w:asciiTheme="majorBidi" w:hAnsiTheme="majorBidi" w:cs="Times New Roman" w:hint="cs"/>
          <w:sz w:val="24"/>
          <w:szCs w:val="24"/>
          <w:rtl/>
        </w:rPr>
        <w:t xml:space="preserve">, מאמר זה בוחן </w:t>
      </w:r>
      <w:r>
        <w:rPr>
          <w:rFonts w:asciiTheme="majorBidi" w:hAnsiTheme="majorBidi" w:cs="Times New Roman" w:hint="cs"/>
          <w:sz w:val="24"/>
          <w:szCs w:val="24"/>
          <w:rtl/>
        </w:rPr>
        <w:t>25 שנות שינ</w:t>
      </w:r>
      <w:r w:rsidR="00BA486E">
        <w:rPr>
          <w:rFonts w:asciiTheme="majorBidi" w:hAnsiTheme="majorBidi" w:cs="Times New Roman" w:hint="cs"/>
          <w:sz w:val="24"/>
          <w:szCs w:val="24"/>
          <w:rtl/>
        </w:rPr>
        <w:t xml:space="preserve">וי בדגש על השינויים </w:t>
      </w:r>
      <w:r>
        <w:rPr>
          <w:rFonts w:asciiTheme="majorBidi" w:hAnsiTheme="majorBidi" w:cs="Times New Roman" w:hint="cs"/>
          <w:sz w:val="24"/>
          <w:szCs w:val="24"/>
          <w:rtl/>
        </w:rPr>
        <w:t xml:space="preserve">בתפקידה של האקדמיה כמכשירה למקצועות  בעלי ניעות חברתית גבוהה. </w:t>
      </w:r>
      <w:r w:rsidRPr="00F35E4C">
        <w:rPr>
          <w:rFonts w:asciiTheme="majorBidi" w:hAnsiTheme="majorBidi" w:cs="Times New Roman" w:hint="cs"/>
          <w:sz w:val="24"/>
          <w:szCs w:val="24"/>
          <w:rtl/>
        </w:rPr>
        <w:t>המחקרים עד כה בחנו שינויים חברתיים שונים</w:t>
      </w:r>
      <w:r>
        <w:rPr>
          <w:rFonts w:asciiTheme="majorBidi" w:hAnsiTheme="majorBidi" w:cs="Times New Roman" w:hint="cs"/>
          <w:sz w:val="24"/>
          <w:szCs w:val="24"/>
          <w:rtl/>
        </w:rPr>
        <w:t>,</w:t>
      </w:r>
      <w:r w:rsidRPr="00F35E4C">
        <w:rPr>
          <w:rFonts w:asciiTheme="majorBidi" w:hAnsiTheme="majorBidi" w:cs="Times New Roman" w:hint="cs"/>
          <w:sz w:val="24"/>
          <w:szCs w:val="24"/>
          <w:rtl/>
        </w:rPr>
        <w:t xml:space="preserve"> אך לא עסקו </w:t>
      </w:r>
      <w:r>
        <w:rPr>
          <w:rFonts w:asciiTheme="majorBidi" w:hAnsiTheme="majorBidi" w:cs="Times New Roman" w:hint="cs"/>
          <w:sz w:val="24"/>
          <w:szCs w:val="24"/>
          <w:rtl/>
        </w:rPr>
        <w:t>בפער האיכותי שנפתח בעיקר ב</w:t>
      </w:r>
      <w:r w:rsidRPr="00F35E4C">
        <w:rPr>
          <w:rFonts w:asciiTheme="majorBidi" w:hAnsiTheme="majorBidi" w:cs="Times New Roman" w:hint="cs"/>
          <w:sz w:val="24"/>
          <w:szCs w:val="24"/>
          <w:rtl/>
        </w:rPr>
        <w:t xml:space="preserve">יחס בין סטודנטים מישובים מבוססים לבין סטודנטים מישובים פחות מבוססים </w:t>
      </w:r>
      <w:r>
        <w:rPr>
          <w:rFonts w:asciiTheme="majorBidi" w:hAnsiTheme="majorBidi" w:cs="Times New Roman" w:hint="cs"/>
          <w:sz w:val="24"/>
          <w:szCs w:val="24"/>
          <w:rtl/>
        </w:rPr>
        <w:t xml:space="preserve">שלומדים מקצועות שאין בכוחם לשנות את מעמדם החברתי. </w:t>
      </w:r>
      <w:r w:rsidRPr="00F35E4C">
        <w:rPr>
          <w:rFonts w:asciiTheme="majorBidi" w:hAnsiTheme="majorBidi" w:cs="Times New Roman" w:hint="cs"/>
          <w:sz w:val="24"/>
          <w:szCs w:val="24"/>
          <w:rtl/>
        </w:rPr>
        <w:t xml:space="preserve"> </w:t>
      </w:r>
    </w:p>
    <w:p w:rsidR="009F61D3" w:rsidRDefault="009F61D3" w:rsidP="00BA486E">
      <w:pPr>
        <w:spacing w:after="120" w:line="240" w:lineRule="auto"/>
        <w:jc w:val="both"/>
        <w:rPr>
          <w:rFonts w:asciiTheme="majorBidi" w:hAnsiTheme="majorBidi" w:cs="Times New Roman"/>
          <w:sz w:val="24"/>
          <w:szCs w:val="24"/>
          <w:rtl/>
        </w:rPr>
      </w:pPr>
      <w:r w:rsidRPr="00F35E4C">
        <w:rPr>
          <w:rFonts w:asciiTheme="majorBidi" w:hAnsiTheme="majorBidi" w:cs="Times New Roman" w:hint="cs"/>
          <w:sz w:val="24"/>
          <w:szCs w:val="24"/>
          <w:rtl/>
        </w:rPr>
        <w:t xml:space="preserve">המאמר יטען </w:t>
      </w:r>
      <w:r>
        <w:rPr>
          <w:rFonts w:asciiTheme="majorBidi" w:hAnsiTheme="majorBidi" w:cs="Times New Roman" w:hint="cs"/>
          <w:sz w:val="24"/>
          <w:szCs w:val="24"/>
          <w:rtl/>
        </w:rPr>
        <w:t xml:space="preserve">שעל אף שההשכלה </w:t>
      </w:r>
      <w:r w:rsidRPr="008B2FFF">
        <w:rPr>
          <w:rFonts w:asciiTheme="majorBidi" w:hAnsiTheme="majorBidi" w:cs="Times New Roman" w:hint="eastAsia"/>
          <w:sz w:val="24"/>
          <w:szCs w:val="24"/>
          <w:rtl/>
        </w:rPr>
        <w:t>הגבוהה</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גורם</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השוב</w:t>
      </w:r>
      <w:r w:rsidRPr="008B2FFF">
        <w:rPr>
          <w:rFonts w:asciiTheme="majorBidi" w:hAnsiTheme="majorBidi" w:cs="Times New Roman"/>
          <w:sz w:val="24"/>
          <w:szCs w:val="24"/>
          <w:rtl/>
        </w:rPr>
        <w:t xml:space="preserve"> </w:t>
      </w:r>
      <w:r>
        <w:rPr>
          <w:rFonts w:asciiTheme="majorBidi" w:hAnsiTheme="majorBidi" w:cs="Times New Roman" w:hint="cs"/>
          <w:sz w:val="24"/>
          <w:szCs w:val="24"/>
          <w:rtl/>
        </w:rPr>
        <w:t>ב</w:t>
      </w:r>
      <w:r w:rsidRPr="008B2FFF">
        <w:rPr>
          <w:rFonts w:asciiTheme="majorBidi" w:hAnsiTheme="majorBidi" w:cs="Times New Roman" w:hint="eastAsia"/>
          <w:sz w:val="24"/>
          <w:szCs w:val="24"/>
          <w:rtl/>
        </w:rPr>
        <w:t>שוק</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התעסוקה</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ובמוביליות</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החברתית</w:t>
      </w:r>
      <w:r>
        <w:rPr>
          <w:rFonts w:asciiTheme="majorBidi" w:hAnsiTheme="majorBidi" w:cs="Times New Roman" w:hint="cs"/>
          <w:sz w:val="24"/>
          <w:szCs w:val="24"/>
          <w:rtl/>
        </w:rPr>
        <w:t>,</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הרי</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שגידול</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במספר</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הלומדים</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מקצועות</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שלא</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מובילים</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להכנסה</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גבוהה</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ביישובים</w:t>
      </w:r>
      <w:r w:rsidRPr="008B2FFF">
        <w:rPr>
          <w:rFonts w:asciiTheme="majorBidi" w:hAnsiTheme="majorBidi" w:cs="Times New Roman"/>
          <w:sz w:val="24"/>
          <w:szCs w:val="24"/>
          <w:rtl/>
        </w:rPr>
        <w:t xml:space="preserve"> </w:t>
      </w:r>
      <w:r w:rsidR="00BA486E">
        <w:rPr>
          <w:rFonts w:asciiTheme="majorBidi" w:hAnsiTheme="majorBidi" w:cs="Times New Roman" w:hint="cs"/>
          <w:sz w:val="24"/>
          <w:szCs w:val="24"/>
          <w:rtl/>
        </w:rPr>
        <w:t xml:space="preserve">לא מבוססים </w:t>
      </w:r>
      <w:r w:rsidRPr="008B2FFF">
        <w:rPr>
          <w:rFonts w:asciiTheme="majorBidi" w:hAnsiTheme="majorBidi" w:cs="Times New Roman" w:hint="eastAsia"/>
          <w:sz w:val="24"/>
          <w:szCs w:val="24"/>
          <w:rtl/>
        </w:rPr>
        <w:t>עלול</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להנציח</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את</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הפערים</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האיכותיים</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בין</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יישובים</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אלה</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לבין</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יישובים</w:t>
      </w:r>
      <w:r w:rsidRPr="008B2FFF">
        <w:rPr>
          <w:rFonts w:asciiTheme="majorBidi" w:hAnsiTheme="majorBidi" w:cs="Times New Roman"/>
          <w:sz w:val="24"/>
          <w:szCs w:val="24"/>
          <w:rtl/>
        </w:rPr>
        <w:t xml:space="preserve"> </w:t>
      </w:r>
      <w:r w:rsidR="00BA486E">
        <w:rPr>
          <w:rFonts w:asciiTheme="majorBidi" w:hAnsiTheme="majorBidi" w:cs="Times New Roman" w:hint="cs"/>
          <w:sz w:val="24"/>
          <w:szCs w:val="24"/>
          <w:rtl/>
        </w:rPr>
        <w:t>מבוססים</w:t>
      </w:r>
      <w:r w:rsidRPr="008B2FFF">
        <w:rPr>
          <w:rFonts w:asciiTheme="majorBidi" w:hAnsiTheme="majorBidi" w:cs="Times New Roman"/>
          <w:sz w:val="24"/>
          <w:szCs w:val="24"/>
          <w:rtl/>
        </w:rPr>
        <w:t xml:space="preserve">. </w:t>
      </w:r>
      <w:r>
        <w:rPr>
          <w:rFonts w:asciiTheme="majorBidi" w:hAnsiTheme="majorBidi" w:cs="Times New Roman" w:hint="cs"/>
          <w:sz w:val="24"/>
          <w:szCs w:val="24"/>
          <w:rtl/>
        </w:rPr>
        <w:t xml:space="preserve">המאמר יטען שמדיניות ההנגשה </w:t>
      </w:r>
      <w:r>
        <w:rPr>
          <w:rFonts w:asciiTheme="majorBidi" w:hAnsiTheme="majorBidi" w:cs="Times New Roman"/>
          <w:sz w:val="24"/>
          <w:szCs w:val="24"/>
          <w:rtl/>
        </w:rPr>
        <w:t xml:space="preserve">הביאה לגידול במספר הלומדים המעוניינים ברכישת מקצוע ופחות בלומדים </w:t>
      </w:r>
      <w:r>
        <w:rPr>
          <w:rFonts w:asciiTheme="majorBidi" w:hAnsiTheme="majorBidi" w:cs="Times New Roman" w:hint="cs"/>
          <w:sz w:val="24"/>
          <w:szCs w:val="24"/>
          <w:rtl/>
        </w:rPr>
        <w:t>המתעניינים ב</w:t>
      </w:r>
      <w:r>
        <w:rPr>
          <w:rFonts w:asciiTheme="majorBidi" w:hAnsiTheme="majorBidi" w:cs="Times New Roman"/>
          <w:sz w:val="24"/>
          <w:szCs w:val="24"/>
          <w:rtl/>
        </w:rPr>
        <w:t>לימודים מתקדמים בתחום המחקר . תופעה זו משפיעה על תפוקות המערכת האקדמית, במדדים בינלאומיים שמפרסם ארגון ה־</w:t>
      </w:r>
      <w:r>
        <w:rPr>
          <w:rFonts w:asciiTheme="majorBidi" w:hAnsiTheme="majorBidi" w:cs="Times New Roman"/>
          <w:sz w:val="24"/>
          <w:szCs w:val="24"/>
        </w:rPr>
        <w:t>OECD</w:t>
      </w:r>
      <w:r>
        <w:rPr>
          <w:rFonts w:asciiTheme="majorBidi" w:hAnsiTheme="majorBidi" w:cs="Times New Roman"/>
          <w:sz w:val="24"/>
          <w:szCs w:val="24"/>
          <w:rtl/>
        </w:rPr>
        <w:t xml:space="preserve">. </w:t>
      </w:r>
      <w:r>
        <w:rPr>
          <w:rFonts w:asciiTheme="majorBidi" w:hAnsiTheme="majorBidi" w:cs="Times New Roman" w:hint="cs"/>
          <w:sz w:val="24"/>
          <w:szCs w:val="24"/>
          <w:rtl/>
        </w:rPr>
        <w:t>בתוך כך ה</w:t>
      </w:r>
      <w:r w:rsidRPr="00060D30">
        <w:rPr>
          <w:rFonts w:asciiTheme="majorBidi" w:hAnsiTheme="majorBidi" w:cs="Times New Roman"/>
          <w:sz w:val="24"/>
          <w:szCs w:val="24"/>
          <w:rtl/>
        </w:rPr>
        <w:t xml:space="preserve">פערים </w:t>
      </w:r>
      <w:r>
        <w:rPr>
          <w:rFonts w:asciiTheme="majorBidi" w:hAnsiTheme="majorBidi" w:cs="Times New Roman"/>
          <w:sz w:val="24"/>
          <w:szCs w:val="24"/>
          <w:rtl/>
        </w:rPr>
        <w:t xml:space="preserve">האיכותיים המתבטאים בתחומי הלימוד בין היישובים המבוססים לבין היישובים המבוססים פחות, </w:t>
      </w:r>
      <w:r w:rsidRPr="00060D30">
        <w:rPr>
          <w:rFonts w:asciiTheme="majorBidi" w:hAnsiTheme="majorBidi" w:cs="Times New Roman"/>
          <w:sz w:val="24"/>
          <w:szCs w:val="24"/>
          <w:rtl/>
        </w:rPr>
        <w:t xml:space="preserve">מתחילים לתת אותותיהם במבחני השוואה בינלאומיים </w:t>
      </w:r>
      <w:r>
        <w:rPr>
          <w:rFonts w:asciiTheme="majorBidi" w:hAnsiTheme="majorBidi" w:cs="Times New Roman"/>
          <w:sz w:val="24"/>
          <w:szCs w:val="24"/>
          <w:rtl/>
        </w:rPr>
        <w:t xml:space="preserve">ולא רק בין היישובים בארץ. </w:t>
      </w:r>
    </w:p>
    <w:p w:rsidR="009F61D3" w:rsidRPr="00060D30" w:rsidRDefault="009F61D3" w:rsidP="009F61D3">
      <w:pPr>
        <w:spacing w:after="120" w:line="24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המאמר יטען כי לא רק באיכות קיימים פערים בין היישובים, אלא גם בכמות. </w:t>
      </w:r>
      <w:r w:rsidRPr="008B2FFF">
        <w:rPr>
          <w:rFonts w:asciiTheme="majorBidi" w:hAnsiTheme="majorBidi" w:cs="Times New Roman" w:hint="eastAsia"/>
          <w:sz w:val="24"/>
          <w:szCs w:val="24"/>
          <w:rtl/>
        </w:rPr>
        <w:t>הפערים</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במספר</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הלומדים</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בין</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יישובים</w:t>
      </w:r>
      <w:r w:rsidRPr="008B2FFF">
        <w:rPr>
          <w:rFonts w:asciiTheme="majorBidi" w:hAnsiTheme="majorBidi" w:cs="Times New Roman"/>
          <w:sz w:val="24"/>
          <w:szCs w:val="24"/>
          <w:rtl/>
        </w:rPr>
        <w:t xml:space="preserve"> </w:t>
      </w:r>
      <w:r>
        <w:rPr>
          <w:rFonts w:asciiTheme="majorBidi" w:hAnsiTheme="majorBidi" w:cs="Times New Roman" w:hint="cs"/>
          <w:sz w:val="24"/>
          <w:szCs w:val="24"/>
          <w:rtl/>
        </w:rPr>
        <w:t xml:space="preserve">פחות מבוססים </w:t>
      </w:r>
      <w:r w:rsidRPr="008B2FFF">
        <w:rPr>
          <w:rFonts w:asciiTheme="majorBidi" w:hAnsiTheme="majorBidi" w:cs="Times New Roman" w:hint="eastAsia"/>
          <w:sz w:val="24"/>
          <w:szCs w:val="24"/>
          <w:rtl/>
        </w:rPr>
        <w:t>לבין</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מספר</w:t>
      </w:r>
      <w:r w:rsidRPr="008B2FFF">
        <w:rPr>
          <w:rFonts w:asciiTheme="majorBidi" w:hAnsiTheme="majorBidi" w:cs="Times New Roman"/>
          <w:sz w:val="24"/>
          <w:szCs w:val="24"/>
          <w:rtl/>
        </w:rPr>
        <w:t xml:space="preserve"> </w:t>
      </w:r>
      <w:r w:rsidRPr="008B2FFF">
        <w:rPr>
          <w:rFonts w:asciiTheme="majorBidi" w:hAnsiTheme="majorBidi" w:cs="Times New Roman" w:hint="eastAsia"/>
          <w:sz w:val="24"/>
          <w:szCs w:val="24"/>
          <w:rtl/>
        </w:rPr>
        <w:t>הלומדים</w:t>
      </w:r>
      <w:r w:rsidRPr="008B2FFF">
        <w:rPr>
          <w:rFonts w:asciiTheme="majorBidi" w:hAnsiTheme="majorBidi" w:cs="Times New Roman"/>
          <w:sz w:val="24"/>
          <w:szCs w:val="24"/>
          <w:rtl/>
        </w:rPr>
        <w:t xml:space="preserve"> </w:t>
      </w:r>
      <w:r>
        <w:rPr>
          <w:rFonts w:asciiTheme="majorBidi" w:hAnsiTheme="majorBidi" w:cs="Times New Roman" w:hint="cs"/>
          <w:sz w:val="24"/>
          <w:szCs w:val="24"/>
          <w:rtl/>
        </w:rPr>
        <w:t>מ</w:t>
      </w:r>
      <w:r w:rsidRPr="008B2FFF">
        <w:rPr>
          <w:rFonts w:asciiTheme="majorBidi" w:hAnsiTheme="majorBidi" w:cs="Times New Roman" w:hint="eastAsia"/>
          <w:sz w:val="24"/>
          <w:szCs w:val="24"/>
          <w:rtl/>
        </w:rPr>
        <w:t>יישובים</w:t>
      </w:r>
      <w:r w:rsidRPr="008B2FFF">
        <w:rPr>
          <w:rFonts w:asciiTheme="majorBidi" w:hAnsiTheme="majorBidi" w:cs="Times New Roman"/>
          <w:sz w:val="24"/>
          <w:szCs w:val="24"/>
          <w:rtl/>
        </w:rPr>
        <w:t xml:space="preserve"> </w:t>
      </w:r>
      <w:r>
        <w:rPr>
          <w:rFonts w:asciiTheme="majorBidi" w:hAnsiTheme="majorBidi" w:cs="Times New Roman" w:hint="cs"/>
          <w:sz w:val="24"/>
          <w:szCs w:val="24"/>
          <w:rtl/>
        </w:rPr>
        <w:t xml:space="preserve">מבוססים נותרו כפי שהיו ערב פתיחתה של המערכת בשנות ה-90 של המאה הקודמת. </w:t>
      </w:r>
    </w:p>
    <w:p w:rsidR="00204BCF" w:rsidRPr="00B77BD6" w:rsidRDefault="00204BCF" w:rsidP="00204BCF">
      <w:pPr>
        <w:jc w:val="both"/>
        <w:rPr>
          <w:rFonts w:asciiTheme="majorBidi" w:hAnsiTheme="majorBidi" w:cs="Times New Roman"/>
          <w:sz w:val="24"/>
          <w:szCs w:val="24"/>
          <w:rtl/>
        </w:rPr>
      </w:pPr>
      <w:r>
        <w:rPr>
          <w:rFonts w:asciiTheme="majorBidi" w:hAnsiTheme="majorBidi" w:cs="Times New Roman"/>
          <w:sz w:val="24"/>
          <w:szCs w:val="24"/>
          <w:rtl/>
        </w:rPr>
        <w:t xml:space="preserve">מילות מפתח: </w:t>
      </w:r>
      <w:r>
        <w:rPr>
          <w:rFonts w:asciiTheme="majorBidi" w:hAnsiTheme="majorBidi" w:cs="Times New Roman" w:hint="cs"/>
          <w:sz w:val="24"/>
          <w:szCs w:val="24"/>
          <w:rtl/>
        </w:rPr>
        <w:t xml:space="preserve">מדיניות </w:t>
      </w:r>
      <w:r>
        <w:rPr>
          <w:rFonts w:asciiTheme="majorBidi" w:hAnsiTheme="majorBidi" w:cs="Times New Roman"/>
          <w:sz w:val="24"/>
          <w:szCs w:val="24"/>
          <w:rtl/>
        </w:rPr>
        <w:t>השכלה גבוהה, פערים חברתיים, פערים איכותיים</w:t>
      </w:r>
    </w:p>
    <w:p w:rsidR="009F61D3" w:rsidRDefault="009F61D3" w:rsidP="009F61D3">
      <w:pPr>
        <w:spacing w:after="120" w:line="240" w:lineRule="auto"/>
        <w:jc w:val="both"/>
        <w:rPr>
          <w:rFonts w:asciiTheme="majorBidi" w:hAnsiTheme="majorBidi" w:cs="Times New Roman"/>
          <w:sz w:val="24"/>
          <w:szCs w:val="24"/>
          <w:rtl/>
        </w:rPr>
      </w:pPr>
    </w:p>
    <w:p w:rsidR="009F61D3" w:rsidRDefault="009F61D3" w:rsidP="009F61D3">
      <w:pPr>
        <w:pStyle w:val="Heading1"/>
        <w:jc w:val="both"/>
        <w:rPr>
          <w:rtl/>
        </w:rPr>
      </w:pPr>
      <w:r>
        <w:rPr>
          <w:rFonts w:hint="eastAsia"/>
          <w:rtl/>
        </w:rPr>
        <w:t>מבוא</w:t>
      </w:r>
    </w:p>
    <w:p w:rsidR="009F61D3" w:rsidRPr="004C77C2" w:rsidRDefault="009F61D3" w:rsidP="00C552BF">
      <w:pPr>
        <w:spacing w:after="0" w:line="480" w:lineRule="auto"/>
        <w:jc w:val="both"/>
        <w:rPr>
          <w:rFonts w:asciiTheme="majorBidi" w:hAnsiTheme="majorBidi" w:cstheme="majorBidi"/>
          <w:sz w:val="24"/>
          <w:szCs w:val="24"/>
          <w:rtl/>
        </w:rPr>
      </w:pPr>
      <w:r w:rsidRPr="004C77C2">
        <w:rPr>
          <w:rFonts w:asciiTheme="majorBidi" w:hAnsiTheme="majorBidi" w:cstheme="majorBidi" w:hint="eastAsia"/>
          <w:sz w:val="24"/>
          <w:szCs w:val="24"/>
          <w:rtl/>
        </w:rPr>
        <w:t>במחצית</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השנייה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של</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המאה</w:t>
      </w:r>
      <w:r w:rsidRPr="004C77C2">
        <w:rPr>
          <w:rFonts w:asciiTheme="majorBidi" w:hAnsiTheme="majorBidi" w:cstheme="majorBidi"/>
          <w:sz w:val="24"/>
          <w:szCs w:val="24"/>
          <w:rtl/>
        </w:rPr>
        <w:t xml:space="preserve"> 20 </w:t>
      </w:r>
      <w:r w:rsidRPr="004C77C2">
        <w:rPr>
          <w:rFonts w:asciiTheme="majorBidi" w:hAnsiTheme="majorBidi" w:cstheme="majorBidi" w:hint="eastAsia"/>
          <w:sz w:val="24"/>
          <w:szCs w:val="24"/>
          <w:rtl/>
        </w:rPr>
        <w:t>התחוללו</w:t>
      </w:r>
      <w:r w:rsidRPr="004C77C2">
        <w:rPr>
          <w:rFonts w:asciiTheme="majorBidi" w:hAnsiTheme="majorBidi" w:cstheme="majorBidi"/>
          <w:sz w:val="24"/>
          <w:szCs w:val="24"/>
          <w:rtl/>
        </w:rPr>
        <w:t xml:space="preserve"> </w:t>
      </w:r>
      <w:r>
        <w:rPr>
          <w:rFonts w:asciiTheme="majorBidi" w:hAnsiTheme="majorBidi" w:cstheme="majorBidi" w:hint="cs"/>
          <w:sz w:val="24"/>
          <w:szCs w:val="24"/>
          <w:rtl/>
        </w:rPr>
        <w:t xml:space="preserve">בעולם המערבי </w:t>
      </w:r>
      <w:r w:rsidRPr="004C77C2">
        <w:rPr>
          <w:rFonts w:asciiTheme="majorBidi" w:hAnsiTheme="majorBidi" w:cstheme="majorBidi" w:hint="eastAsia"/>
          <w:sz w:val="24"/>
          <w:szCs w:val="24"/>
          <w:rtl/>
        </w:rPr>
        <w:t>רפורמות</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חסרות</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תקדים</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שהביאו</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לשינוי</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משמעותי</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בתפקידיה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של</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ההשכלה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הגבוהה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ממערכת</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סלקטיבית</w:t>
      </w:r>
      <w:r w:rsidRPr="004C77C2">
        <w:rPr>
          <w:rFonts w:asciiTheme="majorBidi" w:hAnsiTheme="majorBidi" w:cstheme="majorBidi"/>
          <w:sz w:val="24"/>
          <w:szCs w:val="24"/>
          <w:rtl/>
        </w:rPr>
        <w:t>-</w:t>
      </w:r>
      <w:r w:rsidRPr="004C77C2">
        <w:rPr>
          <w:rFonts w:asciiTheme="majorBidi" w:hAnsiTheme="majorBidi" w:cstheme="majorBidi" w:hint="eastAsia"/>
          <w:sz w:val="24"/>
          <w:szCs w:val="24"/>
          <w:rtl/>
        </w:rPr>
        <w:t>אליטיסטית</w:t>
      </w:r>
      <w:r w:rsidR="00C552BF">
        <w:rPr>
          <w:rFonts w:asciiTheme="majorBidi" w:hAnsiTheme="majorBidi" w:cstheme="majorBidi" w:hint="cs"/>
          <w:sz w:val="24"/>
          <w:szCs w:val="24"/>
          <w:rtl/>
        </w:rPr>
        <w:t>,</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שהכשירה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עתודה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של</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מנהיגים</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בתחומים</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שונים</w:t>
      </w:r>
      <w:r w:rsidR="00C552BF">
        <w:rPr>
          <w:rFonts w:asciiTheme="majorBidi" w:hAnsiTheme="majorBidi" w:cstheme="majorBidi" w:hint="cs"/>
          <w:sz w:val="24"/>
          <w:szCs w:val="24"/>
          <w:rtl/>
        </w:rPr>
        <w:t>,</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למערכת</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פתוחה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שלקחה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על</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עצמה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תפקידים</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חדשים</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שעיקרם</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הכשרה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מקצועית</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גבוהה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שינוי</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זה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לווה</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בגידול</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משמעותי</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במספר</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הסטודנטים</w:t>
      </w:r>
      <w:r w:rsidRPr="004C77C2">
        <w:rPr>
          <w:rFonts w:asciiTheme="majorBidi" w:hAnsiTheme="majorBidi" w:cstheme="majorBidi"/>
          <w:sz w:val="24"/>
          <w:szCs w:val="24"/>
          <w:rtl/>
        </w:rPr>
        <w:t xml:space="preserve"> </w:t>
      </w:r>
      <w:r>
        <w:rPr>
          <w:rFonts w:asciiTheme="majorBidi" w:hAnsiTheme="majorBidi" w:cstheme="majorBidi" w:hint="cs"/>
          <w:sz w:val="24"/>
          <w:szCs w:val="24"/>
          <w:rtl/>
        </w:rPr>
        <w:t>ו</w:t>
      </w:r>
      <w:r w:rsidRPr="004C77C2">
        <w:rPr>
          <w:rFonts w:asciiTheme="majorBidi" w:hAnsiTheme="majorBidi" w:cstheme="majorBidi" w:hint="eastAsia"/>
          <w:sz w:val="24"/>
          <w:szCs w:val="24"/>
          <w:rtl/>
        </w:rPr>
        <w:t>חייב</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שינוי</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מבני</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שינוי</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מדיניות</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כללית</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ומדיניות</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תקצוב</w:t>
      </w:r>
      <w:r w:rsidRPr="004C77C2">
        <w:rPr>
          <w:rFonts w:asciiTheme="majorBidi" w:hAnsiTheme="majorBidi" w:cstheme="majorBidi"/>
          <w:sz w:val="24"/>
          <w:szCs w:val="24"/>
          <w:rtl/>
        </w:rPr>
        <w:t xml:space="preserve"> </w:t>
      </w:r>
      <w:r w:rsidRPr="004C77C2">
        <w:rPr>
          <w:rFonts w:asciiTheme="majorBidi" w:hAnsiTheme="majorBidi" w:cstheme="majorBidi" w:hint="eastAsia"/>
          <w:sz w:val="24"/>
          <w:szCs w:val="24"/>
          <w:rtl/>
        </w:rPr>
        <w:t>ו</w:t>
      </w:r>
      <w:r w:rsidR="00C552BF">
        <w:rPr>
          <w:rFonts w:asciiTheme="majorBidi" w:hAnsiTheme="majorBidi" w:cstheme="majorBidi" w:hint="cs"/>
          <w:sz w:val="24"/>
          <w:szCs w:val="24"/>
          <w:rtl/>
        </w:rPr>
        <w:t>ניהול</w:t>
      </w:r>
      <w:r w:rsidRPr="004C77C2">
        <w:rPr>
          <w:rFonts w:asciiTheme="majorBidi" w:hAnsiTheme="majorBidi" w:cstheme="majorBidi"/>
          <w:sz w:val="24"/>
          <w:szCs w:val="24"/>
          <w:rtl/>
        </w:rPr>
        <w:t xml:space="preserve">. </w:t>
      </w:r>
      <w:r>
        <w:rPr>
          <w:rFonts w:asciiTheme="majorBidi" w:hAnsiTheme="majorBidi" w:cstheme="majorBidi" w:hint="cs"/>
          <w:sz w:val="24"/>
          <w:szCs w:val="24"/>
          <w:rtl/>
        </w:rPr>
        <w:t>האתגר ש</w:t>
      </w:r>
      <w:r w:rsidR="00C552BF">
        <w:rPr>
          <w:rFonts w:asciiTheme="majorBidi" w:hAnsiTheme="majorBidi" w:cstheme="majorBidi" w:hint="cs"/>
          <w:sz w:val="24"/>
          <w:szCs w:val="24"/>
          <w:rtl/>
        </w:rPr>
        <w:t>עמד</w:t>
      </w:r>
      <w:r>
        <w:rPr>
          <w:rFonts w:asciiTheme="majorBidi" w:hAnsiTheme="majorBidi" w:cstheme="majorBidi" w:hint="cs"/>
          <w:sz w:val="24"/>
          <w:szCs w:val="24"/>
          <w:rtl/>
        </w:rPr>
        <w:t xml:space="preserve"> לנגד עיניהם של קובעי המדיניות - נגישות </w:t>
      </w:r>
      <w:r w:rsidR="00C552BF">
        <w:rPr>
          <w:rFonts w:asciiTheme="majorBidi" w:hAnsiTheme="majorBidi" w:cstheme="majorBidi" w:hint="cs"/>
          <w:sz w:val="24"/>
          <w:szCs w:val="24"/>
          <w:rtl/>
        </w:rPr>
        <w:t xml:space="preserve">גבוהה </w:t>
      </w:r>
      <w:r>
        <w:rPr>
          <w:rFonts w:asciiTheme="majorBidi" w:hAnsiTheme="majorBidi" w:cstheme="majorBidi" w:hint="cs"/>
          <w:sz w:val="24"/>
          <w:szCs w:val="24"/>
          <w:rtl/>
        </w:rPr>
        <w:t xml:space="preserve">ושמירה על רמת המחקר. </w:t>
      </w:r>
      <w:r w:rsidRPr="004C77C2">
        <w:rPr>
          <w:rFonts w:asciiTheme="majorBidi" w:hAnsiTheme="majorBidi" w:cstheme="majorBidi"/>
          <w:sz w:val="24"/>
          <w:szCs w:val="24"/>
          <w:rtl/>
        </w:rPr>
        <w:t xml:space="preserve"> </w:t>
      </w:r>
    </w:p>
    <w:p w:rsidR="009F61D3" w:rsidRPr="009F61D3" w:rsidRDefault="00C552BF" w:rsidP="00134B7A">
      <w:pPr>
        <w:spacing w:after="0" w:line="480" w:lineRule="auto"/>
        <w:jc w:val="both"/>
        <w:rPr>
          <w:rFonts w:asciiTheme="majorBidi" w:hAnsiTheme="majorBidi" w:cstheme="majorBidi"/>
          <w:sz w:val="24"/>
          <w:szCs w:val="24"/>
          <w:rtl/>
        </w:rPr>
      </w:pPr>
      <w:r>
        <w:rPr>
          <w:rFonts w:asciiTheme="majorBidi" w:hAnsiTheme="majorBidi" w:cs="Times New Roman" w:hint="cs"/>
          <w:sz w:val="24"/>
          <w:szCs w:val="24"/>
          <w:rtl/>
        </w:rPr>
        <w:lastRenderedPageBreak/>
        <w:t xml:space="preserve">ספרות המחקר בתחום </w:t>
      </w:r>
      <w:r w:rsidR="009F61D3">
        <w:rPr>
          <w:rFonts w:asciiTheme="majorBidi" w:hAnsiTheme="majorBidi" w:cs="Times New Roman" w:hint="cs"/>
          <w:sz w:val="24"/>
          <w:szCs w:val="24"/>
          <w:rtl/>
        </w:rPr>
        <w:t>חלוקה</w:t>
      </w:r>
      <w:r w:rsidR="00134B7A">
        <w:rPr>
          <w:rFonts w:asciiTheme="majorBidi" w:hAnsiTheme="majorBidi" w:cs="Times New Roman" w:hint="cs"/>
          <w:sz w:val="24"/>
          <w:szCs w:val="24"/>
          <w:rtl/>
        </w:rPr>
        <w:t xml:space="preserve"> בעמדותיה ביחס למדיניות הנכונה להשגת מטרות </w:t>
      </w:r>
      <w:r w:rsidR="009F61D3">
        <w:rPr>
          <w:rFonts w:asciiTheme="majorBidi" w:hAnsiTheme="majorBidi" w:cs="Times New Roman" w:hint="cs"/>
          <w:sz w:val="24"/>
          <w:szCs w:val="24"/>
          <w:rtl/>
        </w:rPr>
        <w:t>ההשכלה הגבוהה: חוקרי גישת ה'שונות' סבורים שהמדיני</w:t>
      </w:r>
      <w:r>
        <w:rPr>
          <w:rFonts w:asciiTheme="majorBidi" w:hAnsiTheme="majorBidi" w:cs="Times New Roman" w:hint="cs"/>
          <w:sz w:val="24"/>
          <w:szCs w:val="24"/>
          <w:rtl/>
        </w:rPr>
        <w:t>ות החדשה מובילה להרח</w:t>
      </w:r>
      <w:r w:rsidR="00134B7A">
        <w:rPr>
          <w:rFonts w:asciiTheme="majorBidi" w:hAnsiTheme="majorBidi" w:cs="Times New Roman" w:hint="cs"/>
          <w:sz w:val="24"/>
          <w:szCs w:val="24"/>
          <w:rtl/>
        </w:rPr>
        <w:t>בת הנגישות, ל</w:t>
      </w:r>
      <w:r>
        <w:rPr>
          <w:rFonts w:asciiTheme="majorBidi" w:hAnsiTheme="majorBidi" w:cs="Times New Roman" w:hint="cs"/>
          <w:sz w:val="24"/>
          <w:szCs w:val="24"/>
          <w:rtl/>
        </w:rPr>
        <w:t xml:space="preserve">גיוון </w:t>
      </w:r>
      <w:r w:rsidR="00134B7A">
        <w:rPr>
          <w:rFonts w:asciiTheme="majorBidi" w:hAnsiTheme="majorBidi" w:cs="Times New Roman" w:hint="cs"/>
          <w:sz w:val="24"/>
          <w:szCs w:val="24"/>
          <w:rtl/>
        </w:rPr>
        <w:t>מוסדי</w:t>
      </w:r>
      <w:r w:rsidR="009F61D3">
        <w:rPr>
          <w:rFonts w:asciiTheme="majorBidi" w:hAnsiTheme="majorBidi" w:cs="Times New Roman" w:hint="cs"/>
          <w:sz w:val="24"/>
          <w:szCs w:val="24"/>
          <w:rtl/>
        </w:rPr>
        <w:t xml:space="preserve"> </w:t>
      </w:r>
      <w:r w:rsidR="00134B7A">
        <w:rPr>
          <w:rFonts w:asciiTheme="majorBidi" w:hAnsiTheme="majorBidi" w:cs="Times New Roman" w:hint="cs"/>
          <w:sz w:val="24"/>
          <w:szCs w:val="24"/>
          <w:rtl/>
        </w:rPr>
        <w:t xml:space="preserve">ולסיפוק דרישותיו </w:t>
      </w:r>
      <w:r w:rsidR="009F61D3">
        <w:rPr>
          <w:rFonts w:asciiTheme="majorBidi" w:hAnsiTheme="majorBidi" w:cs="Times New Roman" w:hint="cs"/>
          <w:sz w:val="24"/>
          <w:szCs w:val="24"/>
          <w:rtl/>
        </w:rPr>
        <w:t>של המשק המודרני. האופציות ללמוד מגוונות ואוכלוסיות חדשות משתלבות בהשכלה הג</w:t>
      </w:r>
      <w:r>
        <w:rPr>
          <w:rFonts w:asciiTheme="majorBidi" w:hAnsiTheme="majorBidi" w:cs="Times New Roman" w:hint="cs"/>
          <w:sz w:val="24"/>
          <w:szCs w:val="24"/>
          <w:rtl/>
        </w:rPr>
        <w:t>בוהה ו</w:t>
      </w:r>
      <w:r w:rsidR="009F61D3">
        <w:rPr>
          <w:rFonts w:asciiTheme="majorBidi" w:hAnsiTheme="majorBidi" w:cs="Times New Roman" w:hint="cs"/>
          <w:sz w:val="24"/>
          <w:szCs w:val="24"/>
          <w:rtl/>
        </w:rPr>
        <w:t>מהווים עתודה למחקר, ולכן הפערים החברתיים יצטמצמו. הגישה נסמכ</w:t>
      </w:r>
      <w:r w:rsidR="00134B7A">
        <w:rPr>
          <w:rFonts w:asciiTheme="majorBidi" w:hAnsiTheme="majorBidi" w:cs="Times New Roman" w:hint="cs"/>
          <w:sz w:val="24"/>
          <w:szCs w:val="24"/>
          <w:rtl/>
        </w:rPr>
        <w:t xml:space="preserve">ת על המחקרים שהצביעו על </w:t>
      </w:r>
      <w:r w:rsidR="009F61D3">
        <w:rPr>
          <w:rFonts w:asciiTheme="majorBidi" w:hAnsiTheme="majorBidi" w:cs="Times New Roman" w:hint="cs"/>
          <w:sz w:val="24"/>
          <w:szCs w:val="24"/>
          <w:rtl/>
        </w:rPr>
        <w:t xml:space="preserve">השתכרות </w:t>
      </w:r>
      <w:r w:rsidR="00134B7A">
        <w:rPr>
          <w:rFonts w:asciiTheme="majorBidi" w:hAnsiTheme="majorBidi" w:cs="Times New Roman" w:hint="cs"/>
          <w:sz w:val="24"/>
          <w:szCs w:val="24"/>
          <w:rtl/>
        </w:rPr>
        <w:t xml:space="preserve">גבוהה של אקדמאים </w:t>
      </w:r>
      <w:r w:rsidR="009F61D3">
        <w:rPr>
          <w:rFonts w:asciiTheme="majorBidi" w:hAnsiTheme="majorBidi" w:cs="Times New Roman" w:hint="cs"/>
          <w:sz w:val="24"/>
          <w:szCs w:val="24"/>
          <w:rtl/>
        </w:rPr>
        <w:t xml:space="preserve">על פני עובדים </w:t>
      </w:r>
      <w:r w:rsidR="00134B7A">
        <w:rPr>
          <w:rFonts w:asciiTheme="majorBidi" w:hAnsiTheme="majorBidi" w:cs="Times New Roman" w:hint="cs"/>
          <w:sz w:val="24"/>
          <w:szCs w:val="24"/>
          <w:rtl/>
        </w:rPr>
        <w:t>בעלי השכלה תיכונית או חסרי השכלה וכן על קידום מקצועי מהיר.</w:t>
      </w:r>
    </w:p>
    <w:p w:rsidR="009F61D3" w:rsidRDefault="009F61D3" w:rsidP="009F61D3">
      <w:pPr>
        <w:spacing w:line="480" w:lineRule="auto"/>
        <w:jc w:val="both"/>
        <w:rPr>
          <w:rFonts w:asciiTheme="majorBidi" w:hAnsiTheme="majorBidi" w:cs="Times New Roman"/>
          <w:sz w:val="24"/>
          <w:szCs w:val="24"/>
          <w:rtl/>
        </w:rPr>
      </w:pPr>
      <w:r>
        <w:rPr>
          <w:rFonts w:asciiTheme="majorBidi" w:hAnsiTheme="majorBidi" w:cs="Times New Roman" w:hint="cs"/>
          <w:sz w:val="24"/>
          <w:szCs w:val="24"/>
          <w:rtl/>
        </w:rPr>
        <w:t>חוקרי גישת הריבוד סבורים שהמדיניות שמוביל</w:t>
      </w:r>
      <w:r w:rsidR="00C552BF">
        <w:rPr>
          <w:rFonts w:asciiTheme="majorBidi" w:hAnsiTheme="majorBidi" w:cs="Times New Roman" w:hint="cs"/>
          <w:sz w:val="24"/>
          <w:szCs w:val="24"/>
          <w:rtl/>
        </w:rPr>
        <w:t>ה לגיוון מוסדות בשוק</w:t>
      </w:r>
      <w:r>
        <w:rPr>
          <w:rFonts w:asciiTheme="majorBidi" w:hAnsiTheme="majorBidi" w:cs="Times New Roman" w:hint="cs"/>
          <w:sz w:val="24"/>
          <w:szCs w:val="24"/>
          <w:rtl/>
        </w:rPr>
        <w:t xml:space="preserve"> תחרותי יוצר</w:t>
      </w:r>
      <w:r w:rsidR="005C1B7A">
        <w:rPr>
          <w:rFonts w:asciiTheme="majorBidi" w:hAnsiTheme="majorBidi" w:cs="Times New Roman" w:hint="cs"/>
          <w:sz w:val="24"/>
          <w:szCs w:val="24"/>
          <w:rtl/>
        </w:rPr>
        <w:t>ת מערכת ריבודי</w:t>
      </w:r>
      <w:r w:rsidR="00C552BF">
        <w:rPr>
          <w:rFonts w:asciiTheme="majorBidi" w:hAnsiTheme="majorBidi" w:cs="Times New Roman" w:hint="cs"/>
          <w:sz w:val="24"/>
          <w:szCs w:val="24"/>
          <w:rtl/>
        </w:rPr>
        <w:t>ת</w:t>
      </w:r>
      <w:r>
        <w:rPr>
          <w:rFonts w:asciiTheme="majorBidi" w:hAnsiTheme="majorBidi" w:cs="Times New Roman" w:hint="cs"/>
          <w:sz w:val="24"/>
          <w:szCs w:val="24"/>
          <w:rtl/>
        </w:rPr>
        <w:t>, שהרי המדינה אינה יכולה לתמ</w:t>
      </w:r>
      <w:r w:rsidR="00C552BF">
        <w:rPr>
          <w:rFonts w:asciiTheme="majorBidi" w:hAnsiTheme="majorBidi" w:cs="Times New Roman" w:hint="cs"/>
          <w:sz w:val="24"/>
          <w:szCs w:val="24"/>
          <w:rtl/>
        </w:rPr>
        <w:t>וך במספר מוסדות גדול</w:t>
      </w:r>
      <w:r w:rsidR="00134B7A">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מוסדות המחקר </w:t>
      </w:r>
      <w:r w:rsidR="00134B7A">
        <w:rPr>
          <w:rFonts w:asciiTheme="majorBidi" w:hAnsiTheme="majorBidi" w:cs="Times New Roman" w:hint="cs"/>
          <w:sz w:val="24"/>
          <w:szCs w:val="24"/>
          <w:rtl/>
        </w:rPr>
        <w:t>עלולים להיפגע ו</w:t>
      </w:r>
      <w:r>
        <w:rPr>
          <w:rFonts w:asciiTheme="majorBidi" w:hAnsiTheme="majorBidi" w:cs="Times New Roman" w:hint="cs"/>
          <w:sz w:val="24"/>
          <w:szCs w:val="24"/>
          <w:rtl/>
        </w:rPr>
        <w:t>המוסדות החדשים יסבלו מחוסר תקציב ותשתיות ולא יוכלו לעמוד במשימות שבפניהם ניצבים מוסדות להשכלה גבוהה.</w:t>
      </w:r>
    </w:p>
    <w:p w:rsidR="009F61D3" w:rsidRDefault="009F61D3" w:rsidP="00134B7A">
      <w:pPr>
        <w:spacing w:line="480" w:lineRule="auto"/>
        <w:jc w:val="both"/>
        <w:rPr>
          <w:rFonts w:asciiTheme="majorBidi" w:hAnsiTheme="majorBidi" w:cs="Times New Roman"/>
          <w:sz w:val="24"/>
          <w:szCs w:val="24"/>
          <w:rtl/>
        </w:rPr>
      </w:pPr>
      <w:r>
        <w:rPr>
          <w:rFonts w:asciiTheme="majorBidi" w:hAnsiTheme="majorBidi" w:cs="Times New Roman" w:hint="cs"/>
          <w:sz w:val="24"/>
          <w:szCs w:val="24"/>
          <w:rtl/>
        </w:rPr>
        <w:t>בהיבט החבר</w:t>
      </w:r>
      <w:r w:rsidR="00134B7A">
        <w:rPr>
          <w:rFonts w:asciiTheme="majorBidi" w:hAnsiTheme="majorBidi" w:cs="Times New Roman" w:hint="cs"/>
          <w:sz w:val="24"/>
          <w:szCs w:val="24"/>
          <w:rtl/>
        </w:rPr>
        <w:t xml:space="preserve">תי, הרחבת </w:t>
      </w:r>
      <w:r w:rsidR="00C552BF">
        <w:rPr>
          <w:rFonts w:asciiTheme="majorBidi" w:hAnsiTheme="majorBidi" w:cs="Times New Roman" w:hint="cs"/>
          <w:sz w:val="24"/>
          <w:szCs w:val="24"/>
          <w:rtl/>
        </w:rPr>
        <w:t>המערכת אינה</w:t>
      </w:r>
      <w:r>
        <w:rPr>
          <w:rFonts w:asciiTheme="majorBidi" w:hAnsiTheme="majorBidi" w:cs="Times New Roman" w:hint="cs"/>
          <w:sz w:val="24"/>
          <w:szCs w:val="24"/>
          <w:rtl/>
        </w:rPr>
        <w:t xml:space="preserve"> מוביל</w:t>
      </w:r>
      <w:r w:rsidR="00C552BF">
        <w:rPr>
          <w:rFonts w:asciiTheme="majorBidi" w:hAnsiTheme="majorBidi" w:cs="Times New Roman" w:hint="cs"/>
          <w:sz w:val="24"/>
          <w:szCs w:val="24"/>
          <w:rtl/>
        </w:rPr>
        <w:t>ה</w:t>
      </w:r>
      <w:r>
        <w:rPr>
          <w:rFonts w:asciiTheme="majorBidi" w:hAnsiTheme="majorBidi" w:cs="Times New Roman" w:hint="cs"/>
          <w:sz w:val="24"/>
          <w:szCs w:val="24"/>
          <w:rtl/>
        </w:rPr>
        <w:t xml:space="preserve"> בהכרח לצמצום הפערים החברתיים שכן המעמד הגבוה יודע לנצל הזדמנויות טוב יותר מהמעמד הנמוך, ולכן הרחבת המערכת תוביל לקליטה גדולה יותר של בני המעמ</w:t>
      </w:r>
      <w:r w:rsidR="00134B7A">
        <w:rPr>
          <w:rFonts w:asciiTheme="majorBidi" w:hAnsiTheme="majorBidi" w:cs="Times New Roman" w:hint="cs"/>
          <w:sz w:val="24"/>
          <w:szCs w:val="24"/>
          <w:rtl/>
        </w:rPr>
        <w:t>ד הגבוה</w:t>
      </w:r>
      <w:r>
        <w:rPr>
          <w:rFonts w:asciiTheme="majorBidi" w:hAnsiTheme="majorBidi" w:cs="Times New Roman" w:hint="cs"/>
          <w:sz w:val="24"/>
          <w:szCs w:val="24"/>
          <w:rtl/>
        </w:rPr>
        <w:t xml:space="preserve">, ואילו צעירים </w:t>
      </w:r>
      <w:r w:rsidR="00134B7A">
        <w:rPr>
          <w:rFonts w:asciiTheme="majorBidi" w:hAnsiTheme="majorBidi" w:cs="Times New Roman" w:hint="cs"/>
          <w:sz w:val="24"/>
          <w:szCs w:val="24"/>
          <w:rtl/>
        </w:rPr>
        <w:t xml:space="preserve">בני המעמד הנמוך </w:t>
      </w:r>
      <w:r>
        <w:rPr>
          <w:rFonts w:asciiTheme="majorBidi" w:hAnsiTheme="majorBidi" w:cs="Times New Roman" w:hint="cs"/>
          <w:sz w:val="24"/>
          <w:szCs w:val="24"/>
          <w:rtl/>
        </w:rPr>
        <w:t xml:space="preserve">לא ינצלו </w:t>
      </w:r>
      <w:r w:rsidR="00134B7A">
        <w:rPr>
          <w:rFonts w:asciiTheme="majorBidi" w:hAnsiTheme="majorBidi" w:cs="Times New Roman" w:hint="cs"/>
          <w:sz w:val="24"/>
          <w:szCs w:val="24"/>
          <w:rtl/>
        </w:rPr>
        <w:t xml:space="preserve">את </w:t>
      </w:r>
      <w:r w:rsidR="00C552BF">
        <w:rPr>
          <w:rFonts w:asciiTheme="majorBidi" w:hAnsiTheme="majorBidi" w:cs="Times New Roman" w:hint="cs"/>
          <w:sz w:val="24"/>
          <w:szCs w:val="24"/>
          <w:rtl/>
        </w:rPr>
        <w:t>השינוי באותה מידה</w:t>
      </w:r>
      <w:r>
        <w:rPr>
          <w:rFonts w:asciiTheme="majorBidi" w:hAnsiTheme="majorBidi" w:cs="Times New Roman" w:hint="cs"/>
          <w:sz w:val="24"/>
          <w:szCs w:val="24"/>
          <w:rtl/>
        </w:rPr>
        <w:t xml:space="preserve">. </w:t>
      </w:r>
      <w:r w:rsidR="00134B7A">
        <w:rPr>
          <w:rFonts w:asciiTheme="majorBidi" w:hAnsiTheme="majorBidi" w:cs="Times New Roman" w:hint="cs"/>
          <w:sz w:val="24"/>
          <w:szCs w:val="24"/>
          <w:rtl/>
        </w:rPr>
        <w:t xml:space="preserve">זאת ועוד, מערכת החינוך בישובים </w:t>
      </w:r>
      <w:r>
        <w:rPr>
          <w:rFonts w:asciiTheme="majorBidi" w:hAnsiTheme="majorBidi" w:cs="Times New Roman" w:hint="cs"/>
          <w:sz w:val="24"/>
          <w:szCs w:val="24"/>
          <w:rtl/>
        </w:rPr>
        <w:t>פחות מבוססים לא תמיד מותאמת לדרישות הקבלה של המוסדות להשכלה גבוהה</w:t>
      </w:r>
      <w:r w:rsidR="00134B7A">
        <w:rPr>
          <w:rFonts w:asciiTheme="majorBidi" w:hAnsiTheme="majorBidi" w:cs="Times New Roman" w:hint="cs"/>
          <w:sz w:val="24"/>
          <w:szCs w:val="24"/>
          <w:rtl/>
        </w:rPr>
        <w:t>,</w:t>
      </w:r>
      <w:r>
        <w:rPr>
          <w:rFonts w:asciiTheme="majorBidi" w:hAnsiTheme="majorBidi" w:cs="Times New Roman" w:hint="cs"/>
          <w:sz w:val="24"/>
          <w:szCs w:val="24"/>
          <w:rtl/>
        </w:rPr>
        <w:t xml:space="preserve"> ולכן הצעירים מישובים </w:t>
      </w:r>
      <w:r w:rsidR="00134B7A">
        <w:rPr>
          <w:rFonts w:asciiTheme="majorBidi" w:hAnsiTheme="majorBidi" w:cs="Times New Roman" w:hint="cs"/>
          <w:sz w:val="24"/>
          <w:szCs w:val="24"/>
          <w:rtl/>
        </w:rPr>
        <w:t xml:space="preserve">אלה </w:t>
      </w:r>
      <w:r w:rsidR="00C552BF">
        <w:rPr>
          <w:rFonts w:asciiTheme="majorBidi" w:hAnsiTheme="majorBidi" w:cs="Times New Roman" w:hint="cs"/>
          <w:sz w:val="24"/>
          <w:szCs w:val="24"/>
          <w:rtl/>
        </w:rPr>
        <w:t>יקלטו במוסדות חדשים וב</w:t>
      </w:r>
      <w:r>
        <w:rPr>
          <w:rFonts w:asciiTheme="majorBidi" w:hAnsiTheme="majorBidi" w:cs="Times New Roman" w:hint="cs"/>
          <w:sz w:val="24"/>
          <w:szCs w:val="24"/>
          <w:rtl/>
        </w:rPr>
        <w:t xml:space="preserve">חוגים בעלי מוביליות חברתית נמוכה. </w:t>
      </w:r>
    </w:p>
    <w:p w:rsidR="009F61D3" w:rsidRPr="00E25C95" w:rsidRDefault="009F61D3" w:rsidP="00134B7A">
      <w:pPr>
        <w:pStyle w:val="BodyText3"/>
        <w:bidi/>
        <w:spacing w:line="480" w:lineRule="auto"/>
        <w:rPr>
          <w:rFonts w:asciiTheme="majorBidi" w:hAnsiTheme="majorBidi"/>
          <w:rtl/>
        </w:rPr>
      </w:pPr>
      <w:r w:rsidRPr="004C77C2">
        <w:rPr>
          <w:rFonts w:asciiTheme="majorBidi" w:hAnsiTheme="majorBidi" w:cstheme="majorBidi" w:hint="eastAsia"/>
          <w:rtl/>
        </w:rPr>
        <w:t>המחקר</w:t>
      </w:r>
      <w:r w:rsidRPr="004C77C2">
        <w:rPr>
          <w:rFonts w:asciiTheme="majorBidi" w:hAnsiTheme="majorBidi" w:cstheme="majorBidi"/>
          <w:rtl/>
        </w:rPr>
        <w:t xml:space="preserve"> </w:t>
      </w:r>
      <w:r w:rsidRPr="004C77C2">
        <w:rPr>
          <w:rFonts w:asciiTheme="majorBidi" w:hAnsiTheme="majorBidi" w:cstheme="majorBidi" w:hint="eastAsia"/>
          <w:rtl/>
        </w:rPr>
        <w:t>ייזקק</w:t>
      </w:r>
      <w:r w:rsidRPr="004C77C2">
        <w:rPr>
          <w:rFonts w:asciiTheme="majorBidi" w:hAnsiTheme="majorBidi" w:cstheme="majorBidi"/>
          <w:rtl/>
        </w:rPr>
        <w:t xml:space="preserve"> </w:t>
      </w:r>
      <w:r w:rsidRPr="004C77C2">
        <w:rPr>
          <w:rFonts w:asciiTheme="majorBidi" w:hAnsiTheme="majorBidi" w:cstheme="majorBidi" w:hint="eastAsia"/>
          <w:rtl/>
        </w:rPr>
        <w:t>לניתוח</w:t>
      </w:r>
      <w:r w:rsidRPr="004C77C2">
        <w:rPr>
          <w:rFonts w:asciiTheme="majorBidi" w:hAnsiTheme="majorBidi" w:cstheme="majorBidi"/>
          <w:rtl/>
        </w:rPr>
        <w:t xml:space="preserve"> </w:t>
      </w:r>
      <w:r>
        <w:rPr>
          <w:rFonts w:asciiTheme="majorBidi" w:hAnsiTheme="majorBidi" w:cstheme="majorBidi" w:hint="cs"/>
          <w:rtl/>
        </w:rPr>
        <w:t>כמותי</w:t>
      </w:r>
      <w:r w:rsidRPr="004C77C2">
        <w:rPr>
          <w:rFonts w:asciiTheme="majorBidi" w:hAnsiTheme="majorBidi" w:cstheme="majorBidi"/>
          <w:rtl/>
        </w:rPr>
        <w:t xml:space="preserve"> </w:t>
      </w:r>
      <w:r>
        <w:rPr>
          <w:rFonts w:asciiTheme="majorBidi" w:hAnsiTheme="majorBidi" w:cstheme="majorBidi" w:hint="cs"/>
          <w:rtl/>
        </w:rPr>
        <w:t>ו</w:t>
      </w:r>
      <w:r w:rsidR="00134B7A">
        <w:rPr>
          <w:rFonts w:asciiTheme="majorBidi" w:hAnsiTheme="majorBidi" w:cstheme="majorBidi" w:hint="cs"/>
          <w:rtl/>
        </w:rPr>
        <w:t>ל</w:t>
      </w:r>
      <w:r>
        <w:rPr>
          <w:rFonts w:asciiTheme="majorBidi" w:hAnsiTheme="majorBidi" w:cstheme="majorBidi" w:hint="eastAsia"/>
          <w:rtl/>
        </w:rPr>
        <w:t>בדיק</w:t>
      </w:r>
      <w:r w:rsidRPr="004C77C2">
        <w:rPr>
          <w:rFonts w:asciiTheme="majorBidi" w:hAnsiTheme="majorBidi" w:cstheme="majorBidi" w:hint="eastAsia"/>
          <w:rtl/>
        </w:rPr>
        <w:t>ה</w:t>
      </w:r>
      <w:r w:rsidRPr="004C77C2">
        <w:rPr>
          <w:rFonts w:asciiTheme="majorBidi" w:hAnsiTheme="majorBidi" w:cstheme="majorBidi"/>
          <w:rtl/>
        </w:rPr>
        <w:t xml:space="preserve"> </w:t>
      </w:r>
      <w:r>
        <w:rPr>
          <w:rFonts w:asciiTheme="majorBidi" w:hAnsiTheme="majorBidi" w:cstheme="majorBidi" w:hint="cs"/>
          <w:rtl/>
        </w:rPr>
        <w:t xml:space="preserve">ביקורתית </w:t>
      </w:r>
      <w:r w:rsidRPr="004C77C2">
        <w:rPr>
          <w:rFonts w:asciiTheme="majorBidi" w:hAnsiTheme="majorBidi" w:cstheme="majorBidi" w:hint="eastAsia"/>
          <w:rtl/>
        </w:rPr>
        <w:t>של</w:t>
      </w:r>
      <w:r w:rsidRPr="004C77C2">
        <w:rPr>
          <w:rFonts w:asciiTheme="majorBidi" w:hAnsiTheme="majorBidi" w:cstheme="majorBidi"/>
          <w:rtl/>
        </w:rPr>
        <w:t xml:space="preserve"> </w:t>
      </w:r>
      <w:r w:rsidRPr="004C77C2">
        <w:rPr>
          <w:rFonts w:asciiTheme="majorBidi" w:hAnsiTheme="majorBidi" w:cstheme="majorBidi" w:hint="eastAsia"/>
          <w:rtl/>
        </w:rPr>
        <w:t>ספרות</w:t>
      </w:r>
      <w:r w:rsidRPr="004C77C2">
        <w:rPr>
          <w:rFonts w:asciiTheme="majorBidi" w:hAnsiTheme="majorBidi" w:cstheme="majorBidi"/>
          <w:rtl/>
        </w:rPr>
        <w:t xml:space="preserve"> </w:t>
      </w:r>
      <w:r w:rsidRPr="004C77C2">
        <w:rPr>
          <w:rFonts w:asciiTheme="majorBidi" w:hAnsiTheme="majorBidi" w:cstheme="majorBidi" w:hint="eastAsia"/>
          <w:rtl/>
        </w:rPr>
        <w:t>משנית</w:t>
      </w:r>
      <w:r w:rsidRPr="004C77C2">
        <w:rPr>
          <w:rFonts w:asciiTheme="majorBidi" w:hAnsiTheme="majorBidi" w:cstheme="majorBidi"/>
          <w:rtl/>
        </w:rPr>
        <w:t xml:space="preserve"> </w:t>
      </w:r>
      <w:r w:rsidRPr="004C77C2">
        <w:rPr>
          <w:rFonts w:asciiTheme="majorBidi" w:hAnsiTheme="majorBidi" w:cstheme="majorBidi" w:hint="eastAsia"/>
          <w:rtl/>
        </w:rPr>
        <w:t>רלבנטית</w:t>
      </w:r>
      <w:r w:rsidRPr="004C77C2">
        <w:rPr>
          <w:rFonts w:asciiTheme="majorBidi" w:hAnsiTheme="majorBidi" w:cstheme="majorBidi"/>
          <w:rtl/>
        </w:rPr>
        <w:t>.</w:t>
      </w:r>
      <w:r>
        <w:rPr>
          <w:rFonts w:asciiTheme="majorBidi" w:hAnsiTheme="majorBidi" w:cstheme="majorBidi" w:hint="cs"/>
          <w:rtl/>
        </w:rPr>
        <w:t xml:space="preserve"> </w:t>
      </w:r>
      <w:r w:rsidRPr="00E25C95">
        <w:rPr>
          <w:rFonts w:asciiTheme="majorBidi" w:hAnsiTheme="majorBidi"/>
          <w:rtl/>
        </w:rPr>
        <w:t>המחקר מתבסס על נתונים שהתקבלו מק</w:t>
      </w:r>
      <w:r>
        <w:rPr>
          <w:rFonts w:asciiTheme="majorBidi" w:hAnsiTheme="majorBidi"/>
          <w:rtl/>
        </w:rPr>
        <w:t>ו</w:t>
      </w:r>
      <w:r w:rsidRPr="00E25C95">
        <w:rPr>
          <w:rFonts w:asciiTheme="majorBidi" w:hAnsiTheme="majorBidi"/>
          <w:rtl/>
        </w:rPr>
        <w:t>בצי נתונים שמפרסמות</w:t>
      </w:r>
      <w:r>
        <w:rPr>
          <w:rFonts w:asciiTheme="majorBidi" w:hAnsiTheme="majorBidi"/>
          <w:rtl/>
        </w:rPr>
        <w:t xml:space="preserve"> </w:t>
      </w:r>
      <w:r w:rsidR="00C552BF">
        <w:rPr>
          <w:rFonts w:asciiTheme="majorBidi" w:hAnsiTheme="majorBidi" w:hint="cs"/>
          <w:rtl/>
        </w:rPr>
        <w:t xml:space="preserve">הלשכה לסטטיסטיקה (להלן, הלמ"ס), </w:t>
      </w:r>
      <w:r w:rsidRPr="00E25C95">
        <w:rPr>
          <w:rFonts w:asciiTheme="majorBidi" w:hAnsiTheme="majorBidi"/>
          <w:rtl/>
        </w:rPr>
        <w:t>המ</w:t>
      </w:r>
      <w:r w:rsidR="00AD1F91">
        <w:rPr>
          <w:rFonts w:asciiTheme="majorBidi" w:hAnsiTheme="majorBidi" w:hint="cs"/>
          <w:rtl/>
        </w:rPr>
        <w:t>ל"ג</w:t>
      </w:r>
      <w:r>
        <w:rPr>
          <w:rFonts w:asciiTheme="majorBidi" w:hAnsiTheme="majorBidi" w:hint="cs"/>
          <w:rtl/>
        </w:rPr>
        <w:t xml:space="preserve"> וה- </w:t>
      </w:r>
      <w:r>
        <w:rPr>
          <w:rFonts w:asciiTheme="majorBidi" w:hAnsiTheme="majorBidi" w:hint="cs"/>
        </w:rPr>
        <w:t>OEC</w:t>
      </w:r>
      <w:r>
        <w:rPr>
          <w:rFonts w:asciiTheme="majorBidi" w:hAnsiTheme="majorBidi"/>
        </w:rPr>
        <w:t>D</w:t>
      </w:r>
      <w:r>
        <w:rPr>
          <w:rFonts w:asciiTheme="majorBidi" w:hAnsiTheme="majorBidi" w:hint="cs"/>
          <w:rtl/>
        </w:rPr>
        <w:t xml:space="preserve"> </w:t>
      </w:r>
      <w:r>
        <w:rPr>
          <w:rFonts w:asciiTheme="majorBidi" w:hAnsiTheme="majorBidi"/>
          <w:rtl/>
        </w:rPr>
        <w:t xml:space="preserve">; </w:t>
      </w:r>
      <w:r w:rsidRPr="00E25C95">
        <w:rPr>
          <w:rFonts w:asciiTheme="majorBidi" w:hAnsiTheme="majorBidi"/>
          <w:rtl/>
        </w:rPr>
        <w:t>בחינת הקשרים הסטטי</w:t>
      </w:r>
      <w:r>
        <w:rPr>
          <w:rFonts w:asciiTheme="majorBidi" w:hAnsiTheme="majorBidi"/>
          <w:rtl/>
        </w:rPr>
        <w:t>סטיים נעשתה באמצעות מתאם ספירמן משום שבכוונתנו לבחון שני נתונים שבהם אחד משתנה והשני קבוע. המדד הסוציו־אקונומי הוא המדד הקבוע ומספר הלומדים בכמה קטגוריות הוא הנתון המשתנה.</w:t>
      </w:r>
      <w:r>
        <w:rPr>
          <w:rFonts w:asciiTheme="majorBidi" w:hAnsiTheme="majorBidi" w:hint="cs"/>
          <w:rtl/>
        </w:rPr>
        <w:t xml:space="preserve"> </w:t>
      </w:r>
      <w:r w:rsidRPr="00E25C95">
        <w:rPr>
          <w:rFonts w:asciiTheme="majorBidi" w:hAnsiTheme="majorBidi"/>
          <w:rtl/>
        </w:rPr>
        <w:t xml:space="preserve">בחינת הפערים בין היישובים </w:t>
      </w:r>
      <w:r>
        <w:rPr>
          <w:rFonts w:asciiTheme="majorBidi" w:hAnsiTheme="majorBidi"/>
          <w:rtl/>
        </w:rPr>
        <w:t>נ</w:t>
      </w:r>
      <w:r w:rsidRPr="00E25C95">
        <w:rPr>
          <w:rFonts w:asciiTheme="majorBidi" w:hAnsiTheme="majorBidi"/>
          <w:rtl/>
        </w:rPr>
        <w:t>עשה על</w:t>
      </w:r>
      <w:r>
        <w:rPr>
          <w:rFonts w:asciiTheme="majorBidi" w:hAnsiTheme="majorBidi"/>
          <w:rtl/>
        </w:rPr>
        <w:t xml:space="preserve"> </w:t>
      </w:r>
      <w:r w:rsidRPr="00E25C95">
        <w:rPr>
          <w:rFonts w:asciiTheme="majorBidi" w:hAnsiTheme="majorBidi"/>
          <w:rtl/>
        </w:rPr>
        <w:t>פי המדד הסוציו</w:t>
      </w:r>
      <w:r>
        <w:rPr>
          <w:rFonts w:asciiTheme="majorBidi" w:hAnsiTheme="majorBidi"/>
          <w:rtl/>
        </w:rPr>
        <w:t>־</w:t>
      </w:r>
      <w:r w:rsidRPr="00E25C95">
        <w:rPr>
          <w:rFonts w:asciiTheme="majorBidi" w:hAnsiTheme="majorBidi"/>
          <w:rtl/>
        </w:rPr>
        <w:t xml:space="preserve">אקונומי של הלמ"ס </w:t>
      </w:r>
      <w:r>
        <w:rPr>
          <w:rFonts w:asciiTheme="majorBidi" w:hAnsiTheme="majorBidi"/>
          <w:rtl/>
        </w:rPr>
        <w:t xml:space="preserve">המודד את הרמה החברתית של האוכלוסייה ברשות מקומית באמצעות שילוב של מדדי הרשות בתחומים הבאים: הרכב דמוגרפי, השכלה וחינוך, רמת חיים, תעסוקה וגמלאות. נערכה מדידה בין </w:t>
      </w:r>
      <w:r w:rsidRPr="00E25C95">
        <w:rPr>
          <w:rFonts w:asciiTheme="majorBidi" w:hAnsiTheme="majorBidi"/>
          <w:rtl/>
        </w:rPr>
        <w:t>שתי קבוצות י</w:t>
      </w:r>
      <w:r>
        <w:rPr>
          <w:rFonts w:asciiTheme="majorBidi" w:hAnsiTheme="majorBidi"/>
          <w:rtl/>
        </w:rPr>
        <w:t>י</w:t>
      </w:r>
      <w:r w:rsidRPr="00E25C95">
        <w:rPr>
          <w:rFonts w:asciiTheme="majorBidi" w:hAnsiTheme="majorBidi"/>
          <w:rtl/>
        </w:rPr>
        <w:t>שובים: קבוצת י</w:t>
      </w:r>
      <w:r>
        <w:rPr>
          <w:rFonts w:asciiTheme="majorBidi" w:hAnsiTheme="majorBidi"/>
          <w:rtl/>
        </w:rPr>
        <w:t>י</w:t>
      </w:r>
      <w:r w:rsidRPr="00E25C95">
        <w:rPr>
          <w:rFonts w:asciiTheme="majorBidi" w:hAnsiTheme="majorBidi"/>
          <w:rtl/>
        </w:rPr>
        <w:t>שובים שמדורגת במדד הסוציו</w:t>
      </w:r>
      <w:r>
        <w:rPr>
          <w:rFonts w:asciiTheme="majorBidi" w:hAnsiTheme="majorBidi"/>
          <w:rtl/>
        </w:rPr>
        <w:t>־</w:t>
      </w:r>
      <w:r w:rsidRPr="00E25C95">
        <w:rPr>
          <w:rFonts w:asciiTheme="majorBidi" w:hAnsiTheme="majorBidi"/>
          <w:rtl/>
        </w:rPr>
        <w:t xml:space="preserve">אקונומי </w:t>
      </w:r>
      <w:r w:rsidR="00134B7A">
        <w:rPr>
          <w:rFonts w:asciiTheme="majorBidi" w:hAnsiTheme="majorBidi" w:hint="cs"/>
          <w:rtl/>
        </w:rPr>
        <w:t xml:space="preserve">1 </w:t>
      </w:r>
      <w:r w:rsidR="00134B7A">
        <w:rPr>
          <w:rFonts w:asciiTheme="majorBidi" w:hAnsiTheme="majorBidi"/>
          <w:rtl/>
        </w:rPr>
        <w:t>–</w:t>
      </w:r>
      <w:r w:rsidR="00134B7A">
        <w:rPr>
          <w:rFonts w:asciiTheme="majorBidi" w:hAnsiTheme="majorBidi" w:hint="cs"/>
          <w:rtl/>
        </w:rPr>
        <w:t xml:space="preserve"> 6 </w:t>
      </w:r>
      <w:r w:rsidRPr="00E25C95">
        <w:rPr>
          <w:rFonts w:asciiTheme="majorBidi" w:hAnsiTheme="majorBidi"/>
          <w:rtl/>
        </w:rPr>
        <w:t>ו</w:t>
      </w:r>
      <w:r>
        <w:rPr>
          <w:rFonts w:asciiTheme="majorBidi" w:hAnsiTheme="majorBidi"/>
          <w:rtl/>
        </w:rPr>
        <w:t xml:space="preserve">קבוצת יישובים המדורגים </w:t>
      </w:r>
      <w:r w:rsidR="00134B7A">
        <w:rPr>
          <w:rFonts w:asciiTheme="majorBidi" w:hAnsiTheme="majorBidi" w:hint="cs"/>
          <w:rtl/>
        </w:rPr>
        <w:t>7 - 10</w:t>
      </w:r>
      <w:r w:rsidRPr="00E25C95">
        <w:rPr>
          <w:rFonts w:asciiTheme="majorBidi" w:hAnsiTheme="majorBidi"/>
          <w:rtl/>
        </w:rPr>
        <w:t>.</w:t>
      </w:r>
    </w:p>
    <w:p w:rsidR="009F61D3" w:rsidRDefault="009F61D3" w:rsidP="00E66E16">
      <w:pPr>
        <w:pStyle w:val="BodyText3"/>
        <w:bidi/>
        <w:spacing w:line="480" w:lineRule="auto"/>
        <w:rPr>
          <w:rFonts w:asciiTheme="majorBidi" w:hAnsiTheme="majorBidi" w:cstheme="majorBidi"/>
          <w:rtl/>
        </w:rPr>
      </w:pPr>
      <w:r w:rsidRPr="004C77C2">
        <w:rPr>
          <w:rFonts w:asciiTheme="majorBidi" w:hAnsiTheme="majorBidi" w:cstheme="majorBidi" w:hint="eastAsia"/>
          <w:rtl/>
        </w:rPr>
        <w:t>המאמר</w:t>
      </w:r>
      <w:r w:rsidRPr="004C77C2">
        <w:rPr>
          <w:rFonts w:asciiTheme="majorBidi" w:hAnsiTheme="majorBidi" w:cstheme="majorBidi"/>
          <w:rtl/>
        </w:rPr>
        <w:t xml:space="preserve"> </w:t>
      </w:r>
      <w:r w:rsidRPr="004C77C2">
        <w:rPr>
          <w:rFonts w:asciiTheme="majorBidi" w:hAnsiTheme="majorBidi" w:cstheme="majorBidi" w:hint="eastAsia"/>
          <w:rtl/>
        </w:rPr>
        <w:t>יחולק</w:t>
      </w:r>
      <w:r w:rsidRPr="004C77C2">
        <w:rPr>
          <w:rFonts w:asciiTheme="majorBidi" w:hAnsiTheme="majorBidi" w:cstheme="majorBidi"/>
          <w:rtl/>
        </w:rPr>
        <w:t xml:space="preserve"> </w:t>
      </w:r>
      <w:r w:rsidRPr="004C77C2">
        <w:rPr>
          <w:rFonts w:asciiTheme="majorBidi" w:hAnsiTheme="majorBidi" w:cstheme="majorBidi" w:hint="eastAsia"/>
          <w:rtl/>
        </w:rPr>
        <w:t>ל</w:t>
      </w:r>
      <w:r>
        <w:rPr>
          <w:rFonts w:asciiTheme="majorBidi" w:hAnsiTheme="majorBidi" w:cstheme="majorBidi" w:hint="cs"/>
          <w:rtl/>
        </w:rPr>
        <w:t>מספר</w:t>
      </w:r>
      <w:r>
        <w:rPr>
          <w:rFonts w:asciiTheme="majorBidi" w:hAnsiTheme="majorBidi" w:cstheme="majorBidi"/>
          <w:rtl/>
        </w:rPr>
        <w:t xml:space="preserve"> חלקים. החלק ה</w:t>
      </w:r>
      <w:r>
        <w:rPr>
          <w:rFonts w:asciiTheme="majorBidi" w:hAnsiTheme="majorBidi" w:cstheme="majorBidi" w:hint="cs"/>
          <w:rtl/>
        </w:rPr>
        <w:t>ראשון י</w:t>
      </w:r>
      <w:r w:rsidRPr="004C77C2">
        <w:rPr>
          <w:rFonts w:asciiTheme="majorBidi" w:hAnsiTheme="majorBidi" w:cstheme="majorBidi"/>
          <w:rtl/>
        </w:rPr>
        <w:t xml:space="preserve">פרט </w:t>
      </w:r>
      <w:r>
        <w:rPr>
          <w:rFonts w:asciiTheme="majorBidi" w:hAnsiTheme="majorBidi" w:cstheme="majorBidi" w:hint="cs"/>
          <w:rtl/>
        </w:rPr>
        <w:t>את הגישות השונות ב</w:t>
      </w:r>
      <w:r w:rsidRPr="004C77C2">
        <w:rPr>
          <w:rFonts w:asciiTheme="majorBidi" w:hAnsiTheme="majorBidi" w:cstheme="majorBidi"/>
          <w:rtl/>
        </w:rPr>
        <w:t>ספרות. החלק הש</w:t>
      </w:r>
      <w:r>
        <w:rPr>
          <w:rFonts w:asciiTheme="majorBidi" w:hAnsiTheme="majorBidi" w:cstheme="majorBidi" w:hint="cs"/>
          <w:rtl/>
        </w:rPr>
        <w:t xml:space="preserve">ני </w:t>
      </w:r>
      <w:r w:rsidRPr="004C77C2">
        <w:rPr>
          <w:rFonts w:asciiTheme="majorBidi" w:hAnsiTheme="majorBidi" w:cstheme="majorBidi"/>
          <w:rtl/>
        </w:rPr>
        <w:t xml:space="preserve">יפרט </w:t>
      </w:r>
      <w:r>
        <w:rPr>
          <w:rFonts w:asciiTheme="majorBidi" w:hAnsiTheme="majorBidi" w:cstheme="majorBidi" w:hint="cs"/>
          <w:rtl/>
        </w:rPr>
        <w:t>את משתני המחקר והמתודולוגיה. החלק השלישי יתמקד בממצאים</w:t>
      </w:r>
      <w:r w:rsidR="00E66E16">
        <w:rPr>
          <w:rFonts w:asciiTheme="majorBidi" w:hAnsiTheme="majorBidi" w:cstheme="majorBidi" w:hint="cs"/>
          <w:rtl/>
        </w:rPr>
        <w:t>. החלק הרביעי יעסוק ב</w:t>
      </w:r>
      <w:r>
        <w:rPr>
          <w:rFonts w:asciiTheme="majorBidi" w:hAnsiTheme="majorBidi" w:cstheme="majorBidi" w:hint="cs"/>
          <w:rtl/>
        </w:rPr>
        <w:t>ניתוח הממצאים, ולבסוף נסכם ונציג מסקנות עיקריות .</w:t>
      </w:r>
    </w:p>
    <w:p w:rsidR="009F61D3" w:rsidRDefault="009F61D3" w:rsidP="009F61D3">
      <w:pPr>
        <w:pStyle w:val="BodyText3"/>
        <w:bidi/>
        <w:spacing w:line="480" w:lineRule="auto"/>
        <w:rPr>
          <w:rFonts w:asciiTheme="majorBidi" w:hAnsiTheme="majorBidi" w:cstheme="majorBidi"/>
          <w:rtl/>
        </w:rPr>
      </w:pPr>
    </w:p>
    <w:p w:rsidR="008F44E6" w:rsidRDefault="008F44E6" w:rsidP="008F44E6">
      <w:pPr>
        <w:pStyle w:val="BodyText3"/>
        <w:bidi/>
        <w:spacing w:line="480" w:lineRule="auto"/>
        <w:rPr>
          <w:rFonts w:asciiTheme="majorBidi" w:hAnsiTheme="majorBidi" w:cstheme="majorBidi"/>
          <w:rtl/>
        </w:rPr>
      </w:pPr>
    </w:p>
    <w:p w:rsidR="009F61D3" w:rsidRPr="004C77C2" w:rsidRDefault="009F61D3" w:rsidP="009F61D3">
      <w:pPr>
        <w:pStyle w:val="ListParagraph"/>
        <w:numPr>
          <w:ilvl w:val="0"/>
          <w:numId w:val="20"/>
        </w:numPr>
        <w:spacing w:line="480" w:lineRule="auto"/>
        <w:jc w:val="both"/>
        <w:rPr>
          <w:rFonts w:asciiTheme="majorBidi" w:hAnsiTheme="majorBidi" w:cs="Times New Roman"/>
          <w:color w:val="5B9BD5" w:themeColor="accent1"/>
          <w:sz w:val="32"/>
          <w:szCs w:val="32"/>
          <w:rtl/>
        </w:rPr>
      </w:pPr>
      <w:r w:rsidRPr="004C77C2">
        <w:rPr>
          <w:rFonts w:asciiTheme="majorBidi" w:hAnsiTheme="majorBidi" w:cs="Times New Roman" w:hint="eastAsia"/>
          <w:color w:val="5B9BD5" w:themeColor="accent1"/>
          <w:sz w:val="32"/>
          <w:szCs w:val="32"/>
          <w:rtl/>
        </w:rPr>
        <w:lastRenderedPageBreak/>
        <w:t>שינוי</w:t>
      </w:r>
      <w:r w:rsidRPr="004C77C2">
        <w:rPr>
          <w:rFonts w:asciiTheme="majorBidi" w:hAnsiTheme="majorBidi" w:cs="Times New Roman"/>
          <w:color w:val="5B9BD5" w:themeColor="accent1"/>
          <w:sz w:val="32"/>
          <w:szCs w:val="32"/>
          <w:rtl/>
        </w:rPr>
        <w:t xml:space="preserve"> מדיניות במחלוקת בספרות </w:t>
      </w:r>
    </w:p>
    <w:p w:rsidR="009F61D3" w:rsidRDefault="009F61D3" w:rsidP="00134B7A">
      <w:pPr>
        <w:spacing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ספרות המחקר </w:t>
      </w:r>
      <w:r w:rsidR="00E66E16">
        <w:rPr>
          <w:rFonts w:asciiTheme="majorBidi" w:hAnsiTheme="majorBidi" w:cs="Times New Roman" w:hint="cs"/>
          <w:sz w:val="24"/>
          <w:szCs w:val="24"/>
          <w:rtl/>
        </w:rPr>
        <w:t>שבחנה את ה</w:t>
      </w:r>
      <w:r w:rsidR="00BA486E">
        <w:rPr>
          <w:rFonts w:asciiTheme="majorBidi" w:hAnsiTheme="majorBidi" w:cs="Times New Roman" w:hint="cs"/>
          <w:sz w:val="24"/>
          <w:szCs w:val="24"/>
          <w:rtl/>
        </w:rPr>
        <w:t>רפורמות בתחום</w:t>
      </w:r>
      <w:r w:rsidR="00E66E16">
        <w:rPr>
          <w:rFonts w:asciiTheme="majorBidi" w:hAnsiTheme="majorBidi" w:cs="Times New Roman" w:hint="cs"/>
          <w:sz w:val="24"/>
          <w:szCs w:val="24"/>
          <w:rtl/>
        </w:rPr>
        <w:t xml:space="preserve"> </w:t>
      </w:r>
      <w:r w:rsidR="00134B7A">
        <w:rPr>
          <w:rFonts w:asciiTheme="majorBidi" w:hAnsiTheme="majorBidi" w:cs="Times New Roman" w:hint="cs"/>
          <w:sz w:val="24"/>
          <w:szCs w:val="24"/>
          <w:rtl/>
        </w:rPr>
        <w:t>בחנה את ה</w:t>
      </w:r>
      <w:r>
        <w:rPr>
          <w:rFonts w:asciiTheme="majorBidi" w:hAnsiTheme="majorBidi" w:cs="Times New Roman" w:hint="cs"/>
          <w:sz w:val="24"/>
          <w:szCs w:val="24"/>
          <w:rtl/>
        </w:rPr>
        <w:t xml:space="preserve">היבט המוסדי </w:t>
      </w:r>
      <w:r w:rsidR="00BA486E">
        <w:rPr>
          <w:rFonts w:asciiTheme="majorBidi" w:hAnsiTheme="majorBidi" w:cs="Times New Roman" w:hint="cs"/>
          <w:sz w:val="24"/>
          <w:szCs w:val="24"/>
          <w:rtl/>
        </w:rPr>
        <w:t>והשלכותיו על תפקוד המערכת</w:t>
      </w:r>
      <w:r w:rsidR="00134B7A">
        <w:rPr>
          <w:rFonts w:asciiTheme="majorBidi" w:hAnsiTheme="majorBidi" w:cs="Times New Roman" w:hint="cs"/>
          <w:sz w:val="24"/>
          <w:szCs w:val="24"/>
          <w:rtl/>
        </w:rPr>
        <w:t>,</w:t>
      </w:r>
      <w:r w:rsidR="00BA486E">
        <w:rPr>
          <w:rFonts w:asciiTheme="majorBidi" w:hAnsiTheme="majorBidi" w:cs="Times New Roman" w:hint="cs"/>
          <w:sz w:val="24"/>
          <w:szCs w:val="24"/>
          <w:rtl/>
        </w:rPr>
        <w:t xml:space="preserve"> וב</w:t>
      </w:r>
      <w:r w:rsidR="00E66E16">
        <w:rPr>
          <w:rFonts w:asciiTheme="majorBidi" w:hAnsiTheme="majorBidi" w:cs="Times New Roman" w:hint="cs"/>
          <w:sz w:val="24"/>
          <w:szCs w:val="24"/>
          <w:rtl/>
        </w:rPr>
        <w:t xml:space="preserve">היבט החברתי </w:t>
      </w:r>
      <w:r w:rsidR="00134B7A">
        <w:rPr>
          <w:rFonts w:asciiTheme="majorBidi" w:hAnsiTheme="majorBidi" w:cs="Times New Roman" w:hint="cs"/>
          <w:sz w:val="24"/>
          <w:szCs w:val="24"/>
          <w:rtl/>
        </w:rPr>
        <w:t>בחנה את השפעת</w:t>
      </w:r>
      <w:r>
        <w:rPr>
          <w:rFonts w:asciiTheme="majorBidi" w:hAnsiTheme="majorBidi" w:cs="Times New Roman" w:hint="cs"/>
          <w:sz w:val="24"/>
          <w:szCs w:val="24"/>
          <w:rtl/>
        </w:rPr>
        <w:t xml:space="preserve"> הרפורמות על הפערים </w:t>
      </w:r>
      <w:r w:rsidR="00BA486E">
        <w:rPr>
          <w:rFonts w:asciiTheme="majorBidi" w:hAnsiTheme="majorBidi" w:cs="Times New Roman" w:hint="cs"/>
          <w:sz w:val="24"/>
          <w:szCs w:val="24"/>
          <w:rtl/>
        </w:rPr>
        <w:t>בהשכלה הגבוהה ו</w:t>
      </w:r>
      <w:r>
        <w:rPr>
          <w:rFonts w:asciiTheme="majorBidi" w:hAnsiTheme="majorBidi" w:cs="Times New Roman" w:hint="cs"/>
          <w:sz w:val="24"/>
          <w:szCs w:val="24"/>
          <w:rtl/>
        </w:rPr>
        <w:t>ב</w:t>
      </w:r>
      <w:r w:rsidR="00BA486E">
        <w:rPr>
          <w:rFonts w:asciiTheme="majorBidi" w:hAnsiTheme="majorBidi" w:cs="Times New Roman" w:hint="cs"/>
          <w:sz w:val="24"/>
          <w:szCs w:val="24"/>
          <w:rtl/>
        </w:rPr>
        <w:t>חברה</w:t>
      </w:r>
      <w:r>
        <w:rPr>
          <w:rFonts w:asciiTheme="majorBidi" w:hAnsiTheme="majorBidi" w:cs="Times New Roman" w:hint="cs"/>
          <w:sz w:val="24"/>
          <w:szCs w:val="24"/>
          <w:rtl/>
        </w:rPr>
        <w:t xml:space="preserve">. </w:t>
      </w:r>
    </w:p>
    <w:p w:rsidR="009F61D3" w:rsidRPr="00A3045A" w:rsidRDefault="009F61D3" w:rsidP="009F61D3">
      <w:pPr>
        <w:spacing w:after="0" w:line="480" w:lineRule="auto"/>
        <w:jc w:val="both"/>
        <w:rPr>
          <w:rFonts w:asciiTheme="majorBidi" w:hAnsiTheme="majorBidi" w:cs="Times New Roman"/>
          <w:b/>
          <w:bCs/>
          <w:sz w:val="24"/>
          <w:szCs w:val="24"/>
          <w:rtl/>
        </w:rPr>
      </w:pPr>
      <w:r w:rsidRPr="00A3045A">
        <w:rPr>
          <w:rFonts w:asciiTheme="majorBidi" w:hAnsiTheme="majorBidi" w:cs="Times New Roman" w:hint="cs"/>
          <w:b/>
          <w:bCs/>
          <w:sz w:val="24"/>
          <w:szCs w:val="24"/>
          <w:rtl/>
        </w:rPr>
        <w:t>ההיבט המוסדי</w:t>
      </w:r>
    </w:p>
    <w:p w:rsidR="009F61D3" w:rsidRDefault="009F61D3" w:rsidP="00C954B2">
      <w:pPr>
        <w:spacing w:after="0" w:line="480" w:lineRule="auto"/>
        <w:jc w:val="both"/>
        <w:rPr>
          <w:rFonts w:asciiTheme="majorBidi" w:hAnsiTheme="majorBidi" w:cstheme="majorBidi"/>
          <w:sz w:val="24"/>
          <w:szCs w:val="24"/>
          <w:rtl/>
        </w:rPr>
      </w:pPr>
      <w:r w:rsidRPr="004309C9">
        <w:rPr>
          <w:rFonts w:asciiTheme="majorBidi" w:hAnsiTheme="majorBidi" w:cstheme="majorBidi"/>
          <w:b/>
          <w:bCs/>
          <w:sz w:val="24"/>
          <w:szCs w:val="24"/>
          <w:rtl/>
        </w:rPr>
        <w:t xml:space="preserve">גישת הריבוד </w:t>
      </w:r>
      <w:r w:rsidRPr="004309C9">
        <w:rPr>
          <w:rFonts w:asciiTheme="majorBidi" w:hAnsiTheme="majorBidi" w:cstheme="majorBidi"/>
          <w:sz w:val="24"/>
          <w:szCs w:val="24"/>
          <w:rtl/>
        </w:rPr>
        <w:t>- (</w:t>
      </w:r>
      <w:r w:rsidRPr="004309C9">
        <w:rPr>
          <w:rFonts w:asciiTheme="majorBidi" w:hAnsiTheme="majorBidi" w:cstheme="majorBidi"/>
          <w:sz w:val="24"/>
          <w:szCs w:val="24"/>
        </w:rPr>
        <w:t>Stratification approach</w:t>
      </w:r>
      <w:r w:rsidRPr="004309C9">
        <w:rPr>
          <w:rFonts w:asciiTheme="majorBidi" w:hAnsiTheme="majorBidi" w:cstheme="majorBidi"/>
          <w:sz w:val="24"/>
          <w:szCs w:val="24"/>
          <w:rtl/>
        </w:rPr>
        <w:t xml:space="preserve">) רואה בהיררכיה המוסדית </w:t>
      </w:r>
      <w:r w:rsidR="00E66E16">
        <w:rPr>
          <w:rFonts w:asciiTheme="majorBidi" w:hAnsiTheme="majorBidi" w:cstheme="majorBidi" w:hint="cs"/>
          <w:sz w:val="24"/>
          <w:szCs w:val="24"/>
          <w:rtl/>
        </w:rPr>
        <w:t xml:space="preserve">שנוצרת בעקבות השינויים </w:t>
      </w:r>
      <w:r w:rsidRPr="004309C9">
        <w:rPr>
          <w:rFonts w:asciiTheme="majorBidi" w:hAnsiTheme="majorBidi" w:cstheme="majorBidi"/>
          <w:sz w:val="24"/>
          <w:szCs w:val="24"/>
          <w:rtl/>
        </w:rPr>
        <w:t>גורם מרכזי ביצירת מערכת ריבודית (</w:t>
      </w:r>
      <w:r w:rsidRPr="004309C9">
        <w:rPr>
          <w:rFonts w:asciiTheme="majorBidi" w:hAnsiTheme="majorBidi" w:cstheme="majorBidi"/>
          <w:sz w:val="24"/>
          <w:szCs w:val="24"/>
        </w:rPr>
        <w:t>Tiechler, 1988</w:t>
      </w:r>
      <w:r w:rsidR="008F44E6">
        <w:rPr>
          <w:rFonts w:asciiTheme="majorBidi" w:hAnsiTheme="majorBidi" w:cstheme="majorBidi"/>
          <w:sz w:val="24"/>
          <w:szCs w:val="24"/>
          <w:rtl/>
        </w:rPr>
        <w:t xml:space="preserve">). </w:t>
      </w:r>
      <w:r w:rsidRPr="004309C9">
        <w:rPr>
          <w:rFonts w:asciiTheme="majorBidi" w:hAnsiTheme="majorBidi" w:cstheme="majorBidi"/>
          <w:sz w:val="24"/>
          <w:szCs w:val="24"/>
          <w:rtl/>
        </w:rPr>
        <w:t xml:space="preserve">התרחבות </w:t>
      </w:r>
      <w:r w:rsidR="008F44E6">
        <w:rPr>
          <w:rFonts w:asciiTheme="majorBidi" w:hAnsiTheme="majorBidi" w:cstheme="majorBidi" w:hint="cs"/>
          <w:sz w:val="24"/>
          <w:szCs w:val="24"/>
          <w:rtl/>
        </w:rPr>
        <w:t>ל</w:t>
      </w:r>
      <w:r w:rsidR="008F44E6">
        <w:rPr>
          <w:rFonts w:asciiTheme="majorBidi" w:hAnsiTheme="majorBidi" w:cstheme="majorBidi"/>
          <w:sz w:val="24"/>
          <w:szCs w:val="24"/>
          <w:rtl/>
        </w:rPr>
        <w:t xml:space="preserve">לא בקרה </w:t>
      </w:r>
      <w:r w:rsidRPr="004309C9">
        <w:rPr>
          <w:rFonts w:asciiTheme="majorBidi" w:hAnsiTheme="majorBidi" w:cstheme="majorBidi"/>
          <w:sz w:val="24"/>
          <w:szCs w:val="24"/>
          <w:rtl/>
        </w:rPr>
        <w:t xml:space="preserve">יוצרת תחרות בלתי שווה בין המוסדות, ולכן </w:t>
      </w:r>
      <w:r w:rsidR="00C954B2">
        <w:rPr>
          <w:rFonts w:asciiTheme="majorBidi" w:hAnsiTheme="majorBidi" w:cstheme="majorBidi" w:hint="cs"/>
          <w:sz w:val="24"/>
          <w:szCs w:val="24"/>
          <w:rtl/>
        </w:rPr>
        <w:t xml:space="preserve">לא </w:t>
      </w:r>
      <w:r w:rsidRPr="004309C9">
        <w:rPr>
          <w:rFonts w:asciiTheme="majorBidi" w:hAnsiTheme="majorBidi" w:cstheme="majorBidi"/>
          <w:sz w:val="24"/>
          <w:szCs w:val="24"/>
          <w:rtl/>
        </w:rPr>
        <w:t xml:space="preserve">מביאה לשינוי חברתי רצוי ואף מעמיקה את </w:t>
      </w:r>
      <w:r w:rsidR="00C954B2">
        <w:rPr>
          <w:rFonts w:asciiTheme="majorBidi" w:hAnsiTheme="majorBidi" w:cstheme="majorBidi" w:hint="cs"/>
          <w:sz w:val="24"/>
          <w:szCs w:val="24"/>
          <w:rtl/>
        </w:rPr>
        <w:t>הפערים בהשכלה</w:t>
      </w:r>
      <w:r w:rsidR="00C954B2">
        <w:rPr>
          <w:rFonts w:asciiTheme="majorBidi" w:hAnsiTheme="majorBidi" w:cstheme="majorBidi"/>
          <w:sz w:val="24"/>
          <w:szCs w:val="24"/>
          <w:rtl/>
        </w:rPr>
        <w:t xml:space="preserve">. </w:t>
      </w:r>
      <w:r w:rsidRPr="004309C9">
        <w:rPr>
          <w:rFonts w:asciiTheme="majorBidi" w:hAnsiTheme="majorBidi" w:cstheme="majorBidi"/>
          <w:sz w:val="24"/>
          <w:szCs w:val="24"/>
          <w:rtl/>
        </w:rPr>
        <w:t xml:space="preserve">המערכות הציבוריות פועלות תחת פיקוח ציבורי ותקציבי, </w:t>
      </w:r>
      <w:r w:rsidR="00C954B2">
        <w:rPr>
          <w:rFonts w:asciiTheme="majorBidi" w:hAnsiTheme="majorBidi" w:cstheme="majorBidi" w:hint="cs"/>
          <w:sz w:val="24"/>
          <w:szCs w:val="24"/>
          <w:rtl/>
        </w:rPr>
        <w:t xml:space="preserve">ואילו </w:t>
      </w:r>
      <w:r w:rsidRPr="004309C9">
        <w:rPr>
          <w:rFonts w:asciiTheme="majorBidi" w:hAnsiTheme="majorBidi" w:cstheme="majorBidi"/>
          <w:sz w:val="24"/>
          <w:szCs w:val="24"/>
          <w:rtl/>
        </w:rPr>
        <w:t>המערכות הפרטיות פועלות ללא</w:t>
      </w:r>
      <w:r w:rsidR="008F44E6">
        <w:rPr>
          <w:rFonts w:asciiTheme="majorBidi" w:hAnsiTheme="majorBidi" w:cstheme="majorBidi"/>
          <w:sz w:val="24"/>
          <w:szCs w:val="24"/>
          <w:rtl/>
        </w:rPr>
        <w:t xml:space="preserve"> הגבלות</w:t>
      </w:r>
      <w:r w:rsidR="00C954B2">
        <w:rPr>
          <w:rFonts w:asciiTheme="majorBidi" w:hAnsiTheme="majorBidi" w:cstheme="majorBidi" w:hint="cs"/>
          <w:sz w:val="24"/>
          <w:szCs w:val="24"/>
          <w:rtl/>
        </w:rPr>
        <w:t>.</w:t>
      </w:r>
      <w:r w:rsidR="00C954B2">
        <w:rPr>
          <w:rFonts w:asciiTheme="majorBidi" w:hAnsiTheme="majorBidi" w:cstheme="majorBidi"/>
          <w:sz w:val="24"/>
          <w:szCs w:val="24"/>
          <w:rtl/>
        </w:rPr>
        <w:t xml:space="preserve"> </w:t>
      </w:r>
      <w:r w:rsidR="00C954B2">
        <w:rPr>
          <w:rFonts w:asciiTheme="majorBidi" w:hAnsiTheme="majorBidi" w:cstheme="majorBidi" w:hint="cs"/>
          <w:sz w:val="24"/>
          <w:szCs w:val="24"/>
          <w:rtl/>
        </w:rPr>
        <w:t>ב</w:t>
      </w:r>
      <w:r w:rsidRPr="004309C9">
        <w:rPr>
          <w:rFonts w:asciiTheme="majorBidi" w:hAnsiTheme="majorBidi" w:cstheme="majorBidi"/>
          <w:sz w:val="24"/>
          <w:szCs w:val="24"/>
          <w:rtl/>
        </w:rPr>
        <w:t xml:space="preserve">תחרות </w:t>
      </w:r>
      <w:r w:rsidR="00E66E16">
        <w:rPr>
          <w:rFonts w:asciiTheme="majorBidi" w:hAnsiTheme="majorBidi" w:cstheme="majorBidi" w:hint="cs"/>
          <w:sz w:val="24"/>
          <w:szCs w:val="24"/>
          <w:rtl/>
        </w:rPr>
        <w:t xml:space="preserve">על לבו של הסטודנט </w:t>
      </w:r>
      <w:r w:rsidRPr="004309C9">
        <w:rPr>
          <w:rFonts w:asciiTheme="majorBidi" w:hAnsiTheme="majorBidi" w:cstheme="majorBidi"/>
          <w:sz w:val="24"/>
          <w:szCs w:val="24"/>
          <w:rtl/>
        </w:rPr>
        <w:t>אין למוסדות הציבוריים סיכוי.</w:t>
      </w:r>
      <w:r>
        <w:rPr>
          <w:rFonts w:asciiTheme="majorBidi" w:hAnsiTheme="majorBidi" w:cstheme="majorBidi" w:hint="cs"/>
          <w:sz w:val="24"/>
          <w:szCs w:val="24"/>
          <w:rtl/>
        </w:rPr>
        <w:t xml:space="preserve"> </w:t>
      </w:r>
      <w:r w:rsidR="00E66E16">
        <w:rPr>
          <w:rFonts w:asciiTheme="majorBidi" w:hAnsiTheme="majorBidi" w:cstheme="majorBidi" w:hint="cs"/>
          <w:sz w:val="24"/>
          <w:szCs w:val="24"/>
          <w:rtl/>
        </w:rPr>
        <w:t xml:space="preserve">נוצר </w:t>
      </w:r>
      <w:r w:rsidR="00E66E16">
        <w:rPr>
          <w:rFonts w:asciiTheme="majorBidi" w:hAnsiTheme="majorBidi" w:cstheme="majorBidi"/>
          <w:sz w:val="24"/>
          <w:szCs w:val="24"/>
          <w:rtl/>
        </w:rPr>
        <w:t>בידול פונקציונאלי ש</w:t>
      </w:r>
      <w:r w:rsidR="00E66E16">
        <w:rPr>
          <w:rFonts w:asciiTheme="majorBidi" w:hAnsiTheme="majorBidi" w:cstheme="majorBidi" w:hint="cs"/>
          <w:sz w:val="24"/>
          <w:szCs w:val="24"/>
          <w:rtl/>
        </w:rPr>
        <w:t>מ</w:t>
      </w:r>
      <w:r w:rsidRPr="004309C9">
        <w:rPr>
          <w:rFonts w:asciiTheme="majorBidi" w:hAnsiTheme="majorBidi" w:cstheme="majorBidi"/>
          <w:sz w:val="24"/>
          <w:szCs w:val="24"/>
          <w:rtl/>
        </w:rPr>
        <w:t>עניק יותר כוח לחזקים ו</w:t>
      </w:r>
      <w:r w:rsidR="00E66E16">
        <w:rPr>
          <w:rFonts w:asciiTheme="majorBidi" w:hAnsiTheme="majorBidi" w:cstheme="majorBidi" w:hint="cs"/>
          <w:sz w:val="24"/>
          <w:szCs w:val="24"/>
          <w:rtl/>
        </w:rPr>
        <w:t xml:space="preserve">מחליש </w:t>
      </w:r>
      <w:r w:rsidR="00E66E16">
        <w:rPr>
          <w:rFonts w:asciiTheme="majorBidi" w:hAnsiTheme="majorBidi" w:cstheme="majorBidi"/>
          <w:sz w:val="24"/>
          <w:szCs w:val="24"/>
          <w:rtl/>
        </w:rPr>
        <w:t>את החדשים ו</w:t>
      </w:r>
      <w:r w:rsidRPr="004309C9">
        <w:rPr>
          <w:rFonts w:asciiTheme="majorBidi" w:hAnsiTheme="majorBidi" w:cstheme="majorBidi"/>
          <w:sz w:val="24"/>
          <w:szCs w:val="24"/>
          <w:rtl/>
        </w:rPr>
        <w:t xml:space="preserve">החלשים. אמנם ההתרחבות מביאה </w:t>
      </w:r>
      <w:r w:rsidR="00C954B2">
        <w:rPr>
          <w:rFonts w:asciiTheme="majorBidi" w:hAnsiTheme="majorBidi" w:cstheme="majorBidi" w:hint="cs"/>
          <w:sz w:val="24"/>
          <w:szCs w:val="24"/>
          <w:rtl/>
        </w:rPr>
        <w:t>לגיוון מוסדי ומענה ל</w:t>
      </w:r>
      <w:r>
        <w:rPr>
          <w:rFonts w:asciiTheme="majorBidi" w:hAnsiTheme="majorBidi" w:cstheme="majorBidi"/>
          <w:sz w:val="24"/>
          <w:szCs w:val="24"/>
          <w:rtl/>
        </w:rPr>
        <w:t xml:space="preserve">צרכים </w:t>
      </w:r>
      <w:r w:rsidR="00C954B2">
        <w:rPr>
          <w:rFonts w:asciiTheme="majorBidi" w:hAnsiTheme="majorBidi" w:cstheme="majorBidi" w:hint="cs"/>
          <w:sz w:val="24"/>
          <w:szCs w:val="24"/>
          <w:rtl/>
        </w:rPr>
        <w:t>ה</w:t>
      </w:r>
      <w:r>
        <w:rPr>
          <w:rFonts w:asciiTheme="majorBidi" w:hAnsiTheme="majorBidi" w:cstheme="majorBidi" w:hint="cs"/>
          <w:sz w:val="24"/>
          <w:szCs w:val="24"/>
          <w:rtl/>
        </w:rPr>
        <w:t>חדשים בחברה</w:t>
      </w:r>
      <w:r w:rsidRPr="004309C9">
        <w:rPr>
          <w:rFonts w:asciiTheme="majorBidi" w:hAnsiTheme="majorBidi" w:cstheme="majorBidi"/>
          <w:sz w:val="24"/>
          <w:szCs w:val="24"/>
          <w:rtl/>
        </w:rPr>
        <w:t>, אך המגבל</w:t>
      </w:r>
      <w:r w:rsidR="008F44E6">
        <w:rPr>
          <w:rFonts w:asciiTheme="majorBidi" w:hAnsiTheme="majorBidi" w:cstheme="majorBidi"/>
          <w:sz w:val="24"/>
          <w:szCs w:val="24"/>
          <w:rtl/>
        </w:rPr>
        <w:t>ות התקציביות</w:t>
      </w:r>
      <w:r>
        <w:rPr>
          <w:rFonts w:asciiTheme="majorBidi" w:hAnsiTheme="majorBidi" w:cstheme="majorBidi" w:hint="cs"/>
          <w:sz w:val="24"/>
          <w:szCs w:val="24"/>
          <w:rtl/>
        </w:rPr>
        <w:t xml:space="preserve"> </w:t>
      </w:r>
      <w:r w:rsidR="00E66E16">
        <w:rPr>
          <w:rFonts w:asciiTheme="majorBidi" w:hAnsiTheme="majorBidi" w:cstheme="majorBidi" w:hint="cs"/>
          <w:sz w:val="24"/>
          <w:szCs w:val="24"/>
          <w:rtl/>
        </w:rPr>
        <w:t xml:space="preserve">מונעות תחרות </w:t>
      </w:r>
      <w:r w:rsidRPr="004309C9">
        <w:rPr>
          <w:rFonts w:asciiTheme="majorBidi" w:hAnsiTheme="majorBidi" w:cstheme="majorBidi"/>
          <w:sz w:val="24"/>
          <w:szCs w:val="24"/>
          <w:rtl/>
        </w:rPr>
        <w:t>שוויוני</w:t>
      </w:r>
      <w:r w:rsidR="00E66E16">
        <w:rPr>
          <w:rFonts w:asciiTheme="majorBidi" w:hAnsiTheme="majorBidi" w:cstheme="majorBidi" w:hint="cs"/>
          <w:sz w:val="24"/>
          <w:szCs w:val="24"/>
          <w:rtl/>
        </w:rPr>
        <w:t>ת</w:t>
      </w:r>
      <w:r w:rsidR="008F44E6">
        <w:rPr>
          <w:rFonts w:asciiTheme="majorBidi" w:hAnsiTheme="majorBidi" w:cstheme="majorBidi" w:hint="cs"/>
          <w:sz w:val="24"/>
          <w:szCs w:val="24"/>
          <w:rtl/>
        </w:rPr>
        <w:t>, ו</w:t>
      </w:r>
      <w:r w:rsidRPr="004309C9">
        <w:rPr>
          <w:rFonts w:asciiTheme="majorBidi" w:hAnsiTheme="majorBidi" w:cstheme="majorBidi"/>
          <w:sz w:val="24"/>
          <w:szCs w:val="24"/>
          <w:rtl/>
        </w:rPr>
        <w:t>ליצירת מוסדות סוג ב</w:t>
      </w:r>
      <w:r w:rsidR="00C954B2">
        <w:rPr>
          <w:rFonts w:asciiTheme="majorBidi" w:hAnsiTheme="majorBidi" w:cstheme="majorBidi" w:hint="cs"/>
          <w:sz w:val="24"/>
          <w:szCs w:val="24"/>
          <w:rtl/>
        </w:rPr>
        <w:t>.</w:t>
      </w:r>
      <w:r w:rsidRPr="004309C9">
        <w:rPr>
          <w:rFonts w:asciiTheme="majorBidi" w:hAnsiTheme="majorBidi" w:cstheme="majorBidi"/>
          <w:sz w:val="24"/>
          <w:szCs w:val="24"/>
          <w:rtl/>
        </w:rPr>
        <w:t xml:space="preserve"> הוותיקים </w:t>
      </w:r>
      <w:r w:rsidR="00C954B2">
        <w:rPr>
          <w:rFonts w:asciiTheme="majorBidi" w:hAnsiTheme="majorBidi" w:cstheme="majorBidi" w:hint="cs"/>
          <w:sz w:val="24"/>
          <w:szCs w:val="24"/>
          <w:rtl/>
        </w:rPr>
        <w:t xml:space="preserve">משקיעים </w:t>
      </w:r>
      <w:r w:rsidRPr="004309C9">
        <w:rPr>
          <w:rFonts w:asciiTheme="majorBidi" w:hAnsiTheme="majorBidi" w:cstheme="majorBidi"/>
          <w:sz w:val="24"/>
          <w:szCs w:val="24"/>
          <w:rtl/>
        </w:rPr>
        <w:t xml:space="preserve">במצוינות </w:t>
      </w:r>
      <w:r w:rsidR="008F44E6">
        <w:rPr>
          <w:rFonts w:asciiTheme="majorBidi" w:hAnsiTheme="majorBidi" w:cstheme="majorBidi"/>
          <w:sz w:val="24"/>
          <w:szCs w:val="24"/>
          <w:rtl/>
        </w:rPr>
        <w:t xml:space="preserve">ובחתירה להישגים מחקריים, כדי </w:t>
      </w:r>
      <w:r w:rsidR="008F44E6">
        <w:rPr>
          <w:rFonts w:asciiTheme="majorBidi" w:hAnsiTheme="majorBidi" w:cstheme="majorBidi" w:hint="cs"/>
          <w:sz w:val="24"/>
          <w:szCs w:val="24"/>
          <w:rtl/>
        </w:rPr>
        <w:t>ל</w:t>
      </w:r>
      <w:r w:rsidR="00DB32E4">
        <w:rPr>
          <w:rFonts w:asciiTheme="majorBidi" w:hAnsiTheme="majorBidi" w:cstheme="majorBidi"/>
          <w:sz w:val="24"/>
          <w:szCs w:val="24"/>
          <w:rtl/>
        </w:rPr>
        <w:t>שמר את מעמדם ההגמוני</w:t>
      </w:r>
      <w:r w:rsidRPr="004309C9">
        <w:rPr>
          <w:rFonts w:asciiTheme="majorBidi" w:hAnsiTheme="majorBidi" w:cstheme="majorBidi"/>
          <w:sz w:val="24"/>
          <w:szCs w:val="24"/>
          <w:rtl/>
        </w:rPr>
        <w:t xml:space="preserve">. </w:t>
      </w:r>
      <w:r w:rsidR="008F44E6">
        <w:rPr>
          <w:rFonts w:asciiTheme="majorBidi" w:hAnsiTheme="majorBidi" w:cstheme="majorBidi" w:hint="cs"/>
          <w:sz w:val="24"/>
          <w:szCs w:val="24"/>
          <w:rtl/>
        </w:rPr>
        <w:t xml:space="preserve">התוצאה - </w:t>
      </w:r>
      <w:r w:rsidRPr="004309C9">
        <w:rPr>
          <w:rFonts w:asciiTheme="majorBidi" w:hAnsiTheme="majorBidi" w:cstheme="majorBidi"/>
          <w:sz w:val="24"/>
          <w:szCs w:val="24"/>
          <w:rtl/>
        </w:rPr>
        <w:t xml:space="preserve">שני סוגי מוסדות: האחד יוקרתי, שימשוך את האליטות, והשני שישמש </w:t>
      </w:r>
      <w:r>
        <w:rPr>
          <w:rFonts w:asciiTheme="majorBidi" w:hAnsiTheme="majorBidi" w:cstheme="majorBidi"/>
          <w:sz w:val="24"/>
          <w:szCs w:val="24"/>
          <w:rtl/>
        </w:rPr>
        <w:t xml:space="preserve">את בעלי המעמד הנמוך. </w:t>
      </w:r>
    </w:p>
    <w:p w:rsidR="00DB32E4" w:rsidRPr="00E66E16" w:rsidRDefault="009F61D3" w:rsidP="00C954B2">
      <w:pPr>
        <w:spacing w:after="0" w:line="480" w:lineRule="auto"/>
        <w:jc w:val="both"/>
        <w:rPr>
          <w:rFonts w:asciiTheme="majorBidi" w:hAnsiTheme="majorBidi" w:cstheme="majorBidi"/>
          <w:sz w:val="24"/>
          <w:szCs w:val="24"/>
        </w:rPr>
      </w:pPr>
      <w:r w:rsidRPr="004309C9">
        <w:rPr>
          <w:rFonts w:asciiTheme="majorBidi" w:hAnsiTheme="majorBidi" w:cstheme="majorBidi"/>
          <w:sz w:val="24"/>
          <w:szCs w:val="24"/>
          <w:rtl/>
        </w:rPr>
        <w:t>חוקרים מגישה זו (</w:t>
      </w:r>
      <w:r w:rsidRPr="004309C9">
        <w:rPr>
          <w:rFonts w:asciiTheme="majorBidi" w:hAnsiTheme="majorBidi" w:cstheme="majorBidi"/>
          <w:sz w:val="24"/>
          <w:szCs w:val="24"/>
        </w:rPr>
        <w:t>Farnum, 1990</w:t>
      </w:r>
      <w:r w:rsidRPr="004309C9">
        <w:rPr>
          <w:rFonts w:asciiTheme="majorBidi" w:hAnsiTheme="majorBidi" w:cstheme="majorBidi"/>
          <w:sz w:val="24"/>
          <w:szCs w:val="24"/>
          <w:rtl/>
        </w:rPr>
        <w:t>) זיהו את תהליך הבידול באוניברסיטאות עיליות בארה"ב כמו הרווארד, ייל, פרינס</w:t>
      </w:r>
      <w:r w:rsidR="008F44E6">
        <w:rPr>
          <w:rFonts w:asciiTheme="majorBidi" w:hAnsiTheme="majorBidi" w:cstheme="majorBidi"/>
          <w:sz w:val="24"/>
          <w:szCs w:val="24"/>
          <w:rtl/>
        </w:rPr>
        <w:t>טון וקולומביה</w:t>
      </w:r>
      <w:r w:rsidR="008F44E6">
        <w:rPr>
          <w:rFonts w:asciiTheme="majorBidi" w:hAnsiTheme="majorBidi" w:cstheme="majorBidi" w:hint="cs"/>
          <w:sz w:val="24"/>
          <w:szCs w:val="24"/>
          <w:rtl/>
        </w:rPr>
        <w:t xml:space="preserve">, </w:t>
      </w:r>
      <w:r w:rsidRPr="004309C9">
        <w:rPr>
          <w:rFonts w:asciiTheme="majorBidi" w:hAnsiTheme="majorBidi" w:cstheme="majorBidi"/>
          <w:sz w:val="24"/>
          <w:szCs w:val="24"/>
          <w:rtl/>
        </w:rPr>
        <w:t xml:space="preserve">שהתחילו את דרכן כמוסדות המשרתים את צאצאי העיליות המקומיות, </w:t>
      </w:r>
      <w:r w:rsidR="00DB32E4">
        <w:rPr>
          <w:rFonts w:asciiTheme="majorBidi" w:hAnsiTheme="majorBidi" w:cstheme="majorBidi" w:hint="cs"/>
          <w:sz w:val="24"/>
          <w:szCs w:val="24"/>
          <w:rtl/>
        </w:rPr>
        <w:t xml:space="preserve">הדגישו </w:t>
      </w:r>
      <w:r w:rsidR="008F44E6">
        <w:rPr>
          <w:rFonts w:asciiTheme="majorBidi" w:hAnsiTheme="majorBidi" w:cstheme="majorBidi" w:hint="cs"/>
          <w:sz w:val="24"/>
          <w:szCs w:val="24"/>
          <w:rtl/>
        </w:rPr>
        <w:t xml:space="preserve">בעקבות הרפורמות </w:t>
      </w:r>
      <w:r w:rsidRPr="004309C9">
        <w:rPr>
          <w:rFonts w:asciiTheme="majorBidi" w:hAnsiTheme="majorBidi" w:cstheme="majorBidi"/>
          <w:sz w:val="24"/>
          <w:szCs w:val="24"/>
          <w:rtl/>
        </w:rPr>
        <w:t xml:space="preserve">את המצוינות המחקרית </w:t>
      </w:r>
      <w:r w:rsidR="008F44E6">
        <w:rPr>
          <w:rFonts w:asciiTheme="majorBidi" w:hAnsiTheme="majorBidi" w:cstheme="majorBidi" w:hint="cs"/>
          <w:sz w:val="24"/>
          <w:szCs w:val="24"/>
          <w:rtl/>
        </w:rPr>
        <w:t>כדי למשוך סטודנטים מצטיינים</w:t>
      </w:r>
      <w:r w:rsidRPr="004309C9">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המודל</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האמריקאי</w:t>
      </w:r>
      <w:r w:rsidR="00DB32E4" w:rsidRPr="00E66E16">
        <w:rPr>
          <w:rFonts w:asciiTheme="majorBidi" w:hAnsiTheme="majorBidi" w:cstheme="majorBidi"/>
          <w:sz w:val="24"/>
          <w:szCs w:val="24"/>
          <w:rtl/>
        </w:rPr>
        <w:t xml:space="preserve"> </w:t>
      </w:r>
      <w:r w:rsidR="00C954B2">
        <w:rPr>
          <w:rFonts w:asciiTheme="majorBidi" w:hAnsiTheme="majorBidi" w:cstheme="majorBidi" w:hint="cs"/>
          <w:sz w:val="24"/>
          <w:szCs w:val="24"/>
          <w:rtl/>
        </w:rPr>
        <w:t>ממקם</w:t>
      </w:r>
      <w:r w:rsidR="008F44E6">
        <w:rPr>
          <w:rFonts w:asciiTheme="majorBidi" w:hAnsiTheme="majorBidi" w:cstheme="majorBidi" w:hint="cs"/>
          <w:sz w:val="24"/>
          <w:szCs w:val="24"/>
          <w:rtl/>
        </w:rPr>
        <w:t xml:space="preserve"> </w:t>
      </w:r>
      <w:r w:rsidR="00C954B2">
        <w:rPr>
          <w:rFonts w:asciiTheme="majorBidi" w:hAnsiTheme="majorBidi" w:cstheme="majorBidi" w:hint="cs"/>
          <w:sz w:val="24"/>
          <w:szCs w:val="24"/>
          <w:rtl/>
        </w:rPr>
        <w:t xml:space="preserve">כיום </w:t>
      </w:r>
      <w:r w:rsidR="00DB32E4" w:rsidRPr="00E66E16">
        <w:rPr>
          <w:rFonts w:asciiTheme="majorBidi" w:hAnsiTheme="majorBidi" w:cstheme="majorBidi" w:hint="cs"/>
          <w:sz w:val="24"/>
          <w:szCs w:val="24"/>
          <w:rtl/>
        </w:rPr>
        <w:t xml:space="preserve">את </w:t>
      </w:r>
      <w:r w:rsidR="00DB32E4" w:rsidRPr="00E66E16">
        <w:rPr>
          <w:rFonts w:asciiTheme="majorBidi" w:hAnsiTheme="majorBidi" w:cstheme="majorBidi" w:hint="eastAsia"/>
          <w:sz w:val="24"/>
          <w:szCs w:val="24"/>
          <w:rtl/>
        </w:rPr>
        <w:t>אוניברסיטאות</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המחקר</w:t>
      </w:r>
      <w:r w:rsidR="00DB32E4" w:rsidRPr="00E66E16">
        <w:rPr>
          <w:rFonts w:asciiTheme="majorBidi" w:hAnsiTheme="majorBidi" w:cstheme="majorBidi"/>
          <w:sz w:val="24"/>
          <w:szCs w:val="24"/>
          <w:rtl/>
        </w:rPr>
        <w:t xml:space="preserve"> </w:t>
      </w:r>
      <w:r w:rsidR="00DB32E4">
        <w:rPr>
          <w:rFonts w:asciiTheme="majorBidi" w:hAnsiTheme="majorBidi" w:cstheme="majorBidi" w:hint="cs"/>
          <w:sz w:val="24"/>
          <w:szCs w:val="24"/>
          <w:rtl/>
        </w:rPr>
        <w:t xml:space="preserve">בראש </w:t>
      </w:r>
      <w:r w:rsidR="00C954B2">
        <w:rPr>
          <w:rFonts w:asciiTheme="majorBidi" w:hAnsiTheme="majorBidi" w:cstheme="majorBidi" w:hint="cs"/>
          <w:sz w:val="24"/>
          <w:szCs w:val="24"/>
          <w:rtl/>
        </w:rPr>
        <w:t xml:space="preserve">המערכת </w:t>
      </w:r>
      <w:r w:rsidR="00DB32E4" w:rsidRPr="00E66E16">
        <w:rPr>
          <w:rFonts w:asciiTheme="majorBidi" w:hAnsiTheme="majorBidi" w:cstheme="majorBidi" w:hint="cs"/>
          <w:sz w:val="24"/>
          <w:szCs w:val="24"/>
          <w:rtl/>
        </w:rPr>
        <w:t>ואחריהם</w:t>
      </w:r>
      <w:r w:rsidR="00DB32E4" w:rsidRPr="00E66E16">
        <w:rPr>
          <w:rFonts w:asciiTheme="majorBidi" w:hAnsiTheme="majorBidi" w:cstheme="majorBidi"/>
          <w:sz w:val="24"/>
          <w:szCs w:val="24"/>
          <w:rtl/>
        </w:rPr>
        <w:t xml:space="preserve"> </w:t>
      </w:r>
      <w:r w:rsidR="008F44E6">
        <w:rPr>
          <w:rFonts w:asciiTheme="majorBidi" w:hAnsiTheme="majorBidi" w:cstheme="majorBidi" w:hint="cs"/>
          <w:sz w:val="24"/>
          <w:szCs w:val="24"/>
          <w:rtl/>
        </w:rPr>
        <w:t>ה</w:t>
      </w:r>
      <w:r w:rsidR="00DB32E4" w:rsidRPr="00E66E16">
        <w:rPr>
          <w:rFonts w:asciiTheme="majorBidi" w:hAnsiTheme="majorBidi" w:cstheme="majorBidi" w:hint="eastAsia"/>
          <w:sz w:val="24"/>
          <w:szCs w:val="24"/>
          <w:rtl/>
        </w:rPr>
        <w:t>מכללות</w:t>
      </w:r>
      <w:r w:rsidR="00C954B2">
        <w:rPr>
          <w:rFonts w:asciiTheme="majorBidi" w:hAnsiTheme="majorBidi" w:cstheme="majorBidi" w:hint="cs"/>
          <w:sz w:val="24"/>
          <w:szCs w:val="24"/>
          <w:rtl/>
        </w:rPr>
        <w:t>,</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ש</w:t>
      </w:r>
      <w:r w:rsidR="008F44E6">
        <w:rPr>
          <w:rFonts w:asciiTheme="majorBidi" w:hAnsiTheme="majorBidi" w:cstheme="majorBidi" w:hint="cs"/>
          <w:sz w:val="24"/>
          <w:szCs w:val="24"/>
          <w:rtl/>
        </w:rPr>
        <w:t xml:space="preserve">תפקידן </w:t>
      </w:r>
      <w:r w:rsidR="00C954B2">
        <w:rPr>
          <w:rFonts w:asciiTheme="majorBidi" w:hAnsiTheme="majorBidi" w:cstheme="majorBidi" w:hint="cs"/>
          <w:sz w:val="24"/>
          <w:szCs w:val="24"/>
          <w:rtl/>
        </w:rPr>
        <w:t>ללמד ולעסוק ב</w:t>
      </w:r>
      <w:r w:rsidR="00DB32E4" w:rsidRPr="00E66E16">
        <w:rPr>
          <w:rFonts w:asciiTheme="majorBidi" w:hAnsiTheme="majorBidi" w:cstheme="majorBidi" w:hint="eastAsia"/>
          <w:sz w:val="24"/>
          <w:szCs w:val="24"/>
          <w:rtl/>
        </w:rPr>
        <w:t>מחקר</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שלא</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דורש</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תשתיות</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מיוחדות</w:t>
      </w:r>
      <w:r w:rsidR="00DB32E4" w:rsidRPr="00E66E16">
        <w:rPr>
          <w:rFonts w:asciiTheme="majorBidi" w:hAnsiTheme="majorBidi" w:cstheme="majorBidi" w:hint="cs"/>
          <w:sz w:val="24"/>
          <w:szCs w:val="24"/>
          <w:rtl/>
        </w:rPr>
        <w:t xml:space="preserve">. ברובד השלישי </w:t>
      </w:r>
      <w:r w:rsidR="008F44E6">
        <w:rPr>
          <w:rFonts w:asciiTheme="majorBidi" w:hAnsiTheme="majorBidi" w:cstheme="majorBidi" w:hint="cs"/>
          <w:sz w:val="24"/>
          <w:szCs w:val="24"/>
          <w:rtl/>
        </w:rPr>
        <w:t>ה</w:t>
      </w:r>
      <w:r w:rsidR="00DB32E4" w:rsidRPr="00E66E16">
        <w:rPr>
          <w:rFonts w:asciiTheme="majorBidi" w:hAnsiTheme="majorBidi" w:cstheme="majorBidi" w:hint="eastAsia"/>
          <w:sz w:val="24"/>
          <w:szCs w:val="24"/>
          <w:rtl/>
        </w:rPr>
        <w:t>מכללות</w:t>
      </w:r>
      <w:r w:rsidR="00DB32E4" w:rsidRPr="00E66E16">
        <w:rPr>
          <w:rFonts w:asciiTheme="majorBidi" w:hAnsiTheme="majorBidi" w:cstheme="majorBidi"/>
          <w:sz w:val="24"/>
          <w:szCs w:val="24"/>
          <w:rtl/>
        </w:rPr>
        <w:t xml:space="preserve"> </w:t>
      </w:r>
      <w:r w:rsidR="008F44E6">
        <w:rPr>
          <w:rFonts w:asciiTheme="majorBidi" w:hAnsiTheme="majorBidi" w:cstheme="majorBidi" w:hint="cs"/>
          <w:sz w:val="24"/>
          <w:szCs w:val="24"/>
          <w:rtl/>
        </w:rPr>
        <w:t>ה</w:t>
      </w:r>
      <w:r w:rsidR="00DB32E4" w:rsidRPr="00E66E16">
        <w:rPr>
          <w:rFonts w:asciiTheme="majorBidi" w:hAnsiTheme="majorBidi" w:cstheme="majorBidi" w:hint="eastAsia"/>
          <w:sz w:val="24"/>
          <w:szCs w:val="24"/>
          <w:rtl/>
        </w:rPr>
        <w:t>קהילתיות</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שעוסקות</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ב</w:t>
      </w:r>
      <w:r w:rsidR="008F44E6">
        <w:rPr>
          <w:rFonts w:asciiTheme="majorBidi" w:hAnsiTheme="majorBidi" w:cstheme="majorBidi" w:hint="cs"/>
          <w:sz w:val="24"/>
          <w:szCs w:val="24"/>
          <w:rtl/>
        </w:rPr>
        <w:t>ה</w:t>
      </w:r>
      <w:r w:rsidR="00C954B2">
        <w:rPr>
          <w:rFonts w:asciiTheme="majorBidi" w:hAnsiTheme="majorBidi" w:cstheme="majorBidi" w:hint="eastAsia"/>
          <w:sz w:val="24"/>
          <w:szCs w:val="24"/>
          <w:rtl/>
        </w:rPr>
        <w:t>כוונ</w:t>
      </w:r>
      <w:r w:rsidR="00C954B2">
        <w:rPr>
          <w:rFonts w:asciiTheme="majorBidi" w:hAnsiTheme="majorBidi" w:cstheme="majorBidi" w:hint="cs"/>
          <w:sz w:val="24"/>
          <w:szCs w:val="24"/>
          <w:rtl/>
        </w:rPr>
        <w:t>ה</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לשוק</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העבודה</w:t>
      </w:r>
      <w:r w:rsidR="00DB32E4" w:rsidRPr="00E66E16">
        <w:rPr>
          <w:rFonts w:asciiTheme="majorBidi" w:hAnsiTheme="majorBidi" w:cstheme="majorBidi" w:hint="cs"/>
          <w:sz w:val="24"/>
          <w:szCs w:val="24"/>
          <w:rtl/>
        </w:rPr>
        <w:t xml:space="preserve"> </w:t>
      </w:r>
      <w:r w:rsidR="00DB32E4" w:rsidRPr="00E66E16">
        <w:rPr>
          <w:rFonts w:asciiTheme="majorBidi" w:hAnsiTheme="majorBidi" w:cstheme="majorBidi" w:hint="eastAsia"/>
          <w:sz w:val="24"/>
          <w:szCs w:val="24"/>
          <w:rtl/>
        </w:rPr>
        <w:t>עם</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אפשרות</w:t>
      </w:r>
      <w:r w:rsidR="00DB32E4" w:rsidRPr="00E66E16">
        <w:rPr>
          <w:rFonts w:asciiTheme="majorBidi" w:hAnsiTheme="majorBidi" w:cstheme="majorBidi"/>
          <w:sz w:val="24"/>
          <w:szCs w:val="24"/>
          <w:rtl/>
        </w:rPr>
        <w:t xml:space="preserve"> </w:t>
      </w:r>
      <w:r w:rsidR="008F44E6">
        <w:rPr>
          <w:rFonts w:asciiTheme="majorBidi" w:hAnsiTheme="majorBidi" w:cstheme="majorBidi" w:hint="cs"/>
          <w:sz w:val="24"/>
          <w:szCs w:val="24"/>
          <w:rtl/>
        </w:rPr>
        <w:t xml:space="preserve">מעבר </w:t>
      </w:r>
      <w:r w:rsidR="00DB32E4" w:rsidRPr="00E66E16">
        <w:rPr>
          <w:rFonts w:asciiTheme="majorBidi" w:hAnsiTheme="majorBidi" w:cstheme="majorBidi" w:hint="eastAsia"/>
          <w:sz w:val="24"/>
          <w:szCs w:val="24"/>
          <w:rtl/>
        </w:rPr>
        <w:t>להשכלה</w:t>
      </w:r>
      <w:r w:rsidR="00DB32E4" w:rsidRPr="00E66E16">
        <w:rPr>
          <w:rFonts w:asciiTheme="majorBidi" w:hAnsiTheme="majorBidi" w:cstheme="majorBidi"/>
          <w:sz w:val="24"/>
          <w:szCs w:val="24"/>
          <w:rtl/>
        </w:rPr>
        <w:t xml:space="preserve"> </w:t>
      </w:r>
      <w:r w:rsidR="00DB32E4" w:rsidRPr="00E66E16">
        <w:rPr>
          <w:rFonts w:asciiTheme="majorBidi" w:hAnsiTheme="majorBidi" w:cstheme="majorBidi" w:hint="eastAsia"/>
          <w:sz w:val="24"/>
          <w:szCs w:val="24"/>
          <w:rtl/>
        </w:rPr>
        <w:t>גבוהה</w:t>
      </w:r>
      <w:r w:rsidR="00DB32E4" w:rsidRPr="00E66E16">
        <w:rPr>
          <w:rFonts w:asciiTheme="majorBidi" w:hAnsiTheme="majorBidi" w:cstheme="majorBidi"/>
          <w:sz w:val="24"/>
          <w:szCs w:val="24"/>
          <w:rtl/>
        </w:rPr>
        <w:t xml:space="preserve">.    </w:t>
      </w:r>
    </w:p>
    <w:p w:rsidR="009F61D3" w:rsidRPr="00DB32E4" w:rsidRDefault="009F61D3" w:rsidP="0088127A">
      <w:pPr>
        <w:spacing w:after="0" w:line="480" w:lineRule="auto"/>
        <w:jc w:val="both"/>
        <w:rPr>
          <w:rFonts w:asciiTheme="majorBidi" w:hAnsiTheme="majorBidi" w:cs="Times New Roman"/>
          <w:sz w:val="24"/>
          <w:szCs w:val="24"/>
          <w:rtl/>
        </w:rPr>
      </w:pPr>
      <w:r w:rsidRPr="004309C9">
        <w:rPr>
          <w:rFonts w:asciiTheme="majorBidi" w:hAnsiTheme="majorBidi" w:cstheme="majorBidi"/>
          <w:sz w:val="24"/>
          <w:szCs w:val="24"/>
          <w:rtl/>
        </w:rPr>
        <w:t>באנגליה - אוניברסיטאות כמו קיימברידג' ואוקספורד</w:t>
      </w:r>
      <w:r>
        <w:rPr>
          <w:rFonts w:asciiTheme="majorBidi" w:hAnsiTheme="majorBidi" w:cstheme="majorBidi" w:hint="cs"/>
          <w:sz w:val="24"/>
          <w:szCs w:val="24"/>
          <w:rtl/>
        </w:rPr>
        <w:t>,</w:t>
      </w:r>
      <w:r w:rsidR="00C954B2">
        <w:rPr>
          <w:rFonts w:asciiTheme="majorBidi" w:hAnsiTheme="majorBidi" w:cstheme="majorBidi"/>
          <w:sz w:val="24"/>
          <w:szCs w:val="24"/>
          <w:rtl/>
        </w:rPr>
        <w:t xml:space="preserve"> ששירתו</w:t>
      </w:r>
      <w:r w:rsidRPr="004309C9">
        <w:rPr>
          <w:rFonts w:asciiTheme="majorBidi" w:hAnsiTheme="majorBidi" w:cstheme="majorBidi"/>
          <w:sz w:val="24"/>
          <w:szCs w:val="24"/>
          <w:rtl/>
        </w:rPr>
        <w:t xml:space="preserve"> את צאצאי העילית הבריטית, החלו</w:t>
      </w:r>
      <w:r>
        <w:rPr>
          <w:rFonts w:asciiTheme="majorBidi" w:hAnsiTheme="majorBidi" w:cstheme="majorBidi"/>
          <w:sz w:val="24"/>
          <w:szCs w:val="24"/>
          <w:rtl/>
        </w:rPr>
        <w:t xml:space="preserve"> להתחרות עם אוניברסיטאות חדשות</w:t>
      </w:r>
      <w:r w:rsidRPr="004309C9">
        <w:rPr>
          <w:rFonts w:asciiTheme="majorBidi" w:hAnsiTheme="majorBidi" w:cstheme="majorBidi"/>
          <w:sz w:val="24"/>
          <w:szCs w:val="24"/>
          <w:rtl/>
        </w:rPr>
        <w:t xml:space="preserve"> ו</w:t>
      </w:r>
      <w:r w:rsidR="00C954B2">
        <w:rPr>
          <w:rFonts w:asciiTheme="majorBidi" w:hAnsiTheme="majorBidi" w:cstheme="majorBidi" w:hint="cs"/>
          <w:sz w:val="24"/>
          <w:szCs w:val="24"/>
          <w:rtl/>
        </w:rPr>
        <w:t>המוסדות ה</w:t>
      </w:r>
      <w:r w:rsidR="00C954B2">
        <w:rPr>
          <w:rFonts w:asciiTheme="majorBidi" w:hAnsiTheme="majorBidi" w:cstheme="majorBidi"/>
          <w:sz w:val="24"/>
          <w:szCs w:val="24"/>
          <w:rtl/>
        </w:rPr>
        <w:t>פוליטכני</w:t>
      </w:r>
      <w:r w:rsidR="00C954B2">
        <w:rPr>
          <w:rFonts w:asciiTheme="majorBidi" w:hAnsiTheme="majorBidi" w:cstheme="majorBidi" w:hint="cs"/>
          <w:sz w:val="24"/>
          <w:szCs w:val="24"/>
          <w:rtl/>
        </w:rPr>
        <w:t xml:space="preserve">ים </w:t>
      </w:r>
      <w:r w:rsidRPr="004309C9">
        <w:rPr>
          <w:rFonts w:asciiTheme="majorBidi" w:hAnsiTheme="majorBidi" w:cstheme="majorBidi"/>
          <w:sz w:val="24"/>
          <w:szCs w:val="24"/>
          <w:rtl/>
        </w:rPr>
        <w:t>(</w:t>
      </w:r>
      <w:r w:rsidRPr="004309C9">
        <w:rPr>
          <w:rFonts w:asciiTheme="majorBidi" w:hAnsiTheme="majorBidi" w:cstheme="majorBidi"/>
          <w:sz w:val="24"/>
          <w:szCs w:val="24"/>
        </w:rPr>
        <w:t>Jones, 1988</w:t>
      </w:r>
      <w:r w:rsidRPr="004309C9">
        <w:rPr>
          <w:rFonts w:asciiTheme="majorBidi" w:hAnsiTheme="majorBidi" w:cstheme="majorBidi"/>
          <w:sz w:val="24"/>
          <w:szCs w:val="24"/>
          <w:rtl/>
        </w:rPr>
        <w:t>)</w:t>
      </w:r>
      <w:r>
        <w:rPr>
          <w:rFonts w:asciiTheme="majorBidi" w:hAnsiTheme="majorBidi" w:cstheme="majorBidi"/>
          <w:sz w:val="24"/>
          <w:szCs w:val="24"/>
          <w:rtl/>
        </w:rPr>
        <w:t xml:space="preserve">. </w:t>
      </w:r>
      <w:r w:rsidR="00C954B2">
        <w:rPr>
          <w:rFonts w:asciiTheme="majorBidi" w:hAnsiTheme="majorBidi" w:cstheme="majorBidi" w:hint="cs"/>
          <w:sz w:val="24"/>
          <w:szCs w:val="24"/>
          <w:rtl/>
        </w:rPr>
        <w:t>ה</w:t>
      </w:r>
      <w:r>
        <w:rPr>
          <w:rFonts w:asciiTheme="majorBidi" w:hAnsiTheme="majorBidi" w:cstheme="majorBidi"/>
          <w:sz w:val="24"/>
          <w:szCs w:val="24"/>
          <w:rtl/>
        </w:rPr>
        <w:t>תחרות</w:t>
      </w:r>
      <w:r w:rsidR="00C954B2">
        <w:rPr>
          <w:rFonts w:asciiTheme="majorBidi" w:hAnsiTheme="majorBidi" w:cstheme="majorBidi" w:hint="cs"/>
          <w:sz w:val="24"/>
          <w:szCs w:val="24"/>
          <w:rtl/>
        </w:rPr>
        <w:t>,</w:t>
      </w:r>
      <w:r>
        <w:rPr>
          <w:rFonts w:asciiTheme="majorBidi" w:hAnsiTheme="majorBidi" w:cstheme="majorBidi"/>
          <w:sz w:val="24"/>
          <w:szCs w:val="24"/>
          <w:rtl/>
        </w:rPr>
        <w:t xml:space="preserve"> </w:t>
      </w:r>
      <w:r w:rsidR="00C954B2">
        <w:rPr>
          <w:rFonts w:asciiTheme="majorBidi" w:hAnsiTheme="majorBidi" w:cstheme="majorBidi" w:hint="cs"/>
          <w:sz w:val="24"/>
          <w:szCs w:val="24"/>
          <w:rtl/>
        </w:rPr>
        <w:t>ש</w:t>
      </w:r>
      <w:r w:rsidR="00F53CAD">
        <w:rPr>
          <w:rFonts w:asciiTheme="majorBidi" w:hAnsiTheme="majorBidi" w:cstheme="majorBidi" w:hint="cs"/>
          <w:sz w:val="24"/>
          <w:szCs w:val="24"/>
          <w:rtl/>
        </w:rPr>
        <w:t xml:space="preserve">התרחשה </w:t>
      </w:r>
      <w:r>
        <w:rPr>
          <w:rFonts w:asciiTheme="majorBidi" w:hAnsiTheme="majorBidi" w:cstheme="majorBidi" w:hint="cs"/>
          <w:sz w:val="24"/>
          <w:szCs w:val="24"/>
          <w:rtl/>
        </w:rPr>
        <w:t>בתוך תהליך של הפרטה</w:t>
      </w:r>
      <w:r w:rsidR="00F53CAD">
        <w:rPr>
          <w:rFonts w:asciiTheme="majorBidi" w:hAnsiTheme="majorBidi" w:cstheme="majorBidi"/>
          <w:sz w:val="24"/>
          <w:szCs w:val="24"/>
          <w:rtl/>
        </w:rPr>
        <w:t xml:space="preserve">, לא </w:t>
      </w:r>
      <w:r w:rsidR="00F53CAD">
        <w:rPr>
          <w:rFonts w:asciiTheme="majorBidi" w:hAnsiTheme="majorBidi" w:cstheme="majorBidi" w:hint="cs"/>
          <w:sz w:val="24"/>
          <w:szCs w:val="24"/>
          <w:rtl/>
        </w:rPr>
        <w:t>ה</w:t>
      </w:r>
      <w:r w:rsidRPr="004309C9">
        <w:rPr>
          <w:rFonts w:asciiTheme="majorBidi" w:hAnsiTheme="majorBidi" w:cstheme="majorBidi"/>
          <w:sz w:val="24"/>
          <w:szCs w:val="24"/>
          <w:rtl/>
        </w:rPr>
        <w:t>ותירה כל סיכוי למוסדות החדשים ו</w:t>
      </w:r>
      <w:r w:rsidR="00F53CAD">
        <w:rPr>
          <w:rFonts w:asciiTheme="majorBidi" w:hAnsiTheme="majorBidi" w:cstheme="majorBidi" w:hint="cs"/>
          <w:sz w:val="24"/>
          <w:szCs w:val="24"/>
          <w:rtl/>
        </w:rPr>
        <w:t xml:space="preserve">יצרה </w:t>
      </w:r>
      <w:r w:rsidR="00F53CAD">
        <w:rPr>
          <w:rFonts w:asciiTheme="majorBidi" w:hAnsiTheme="majorBidi" w:cstheme="majorBidi"/>
          <w:sz w:val="24"/>
          <w:szCs w:val="24"/>
          <w:rtl/>
        </w:rPr>
        <w:t xml:space="preserve">ריבוד </w:t>
      </w:r>
      <w:r w:rsidR="00C954B2">
        <w:rPr>
          <w:rFonts w:asciiTheme="majorBidi" w:hAnsiTheme="majorBidi" w:cstheme="majorBidi"/>
          <w:sz w:val="24"/>
          <w:szCs w:val="24"/>
          <w:rtl/>
        </w:rPr>
        <w:t>במערכת</w:t>
      </w:r>
      <w:r w:rsidR="00C954B2">
        <w:rPr>
          <w:rFonts w:asciiTheme="majorBidi" w:hAnsiTheme="majorBidi" w:cstheme="majorBidi" w:hint="cs"/>
          <w:sz w:val="24"/>
          <w:szCs w:val="24"/>
          <w:rtl/>
        </w:rPr>
        <w:t>,</w:t>
      </w:r>
      <w:r w:rsidR="00F53CAD">
        <w:rPr>
          <w:rFonts w:asciiTheme="majorBidi" w:hAnsiTheme="majorBidi" w:cstheme="majorBidi"/>
          <w:sz w:val="24"/>
          <w:szCs w:val="24"/>
          <w:rtl/>
        </w:rPr>
        <w:t xml:space="preserve"> ש</w:t>
      </w:r>
      <w:r w:rsidR="00F53CAD">
        <w:rPr>
          <w:rFonts w:asciiTheme="majorBidi" w:hAnsiTheme="majorBidi" w:cstheme="majorBidi" w:hint="cs"/>
          <w:sz w:val="24"/>
          <w:szCs w:val="24"/>
          <w:rtl/>
        </w:rPr>
        <w:t xml:space="preserve">קיבל </w:t>
      </w:r>
      <w:r w:rsidRPr="004309C9">
        <w:rPr>
          <w:rFonts w:asciiTheme="majorBidi" w:hAnsiTheme="majorBidi" w:cstheme="majorBidi"/>
          <w:sz w:val="24"/>
          <w:szCs w:val="24"/>
          <w:rtl/>
        </w:rPr>
        <w:t>בהד</w:t>
      </w:r>
      <w:r>
        <w:rPr>
          <w:rFonts w:asciiTheme="majorBidi" w:hAnsiTheme="majorBidi" w:cstheme="majorBidi"/>
          <w:sz w:val="24"/>
          <w:szCs w:val="24"/>
          <w:rtl/>
        </w:rPr>
        <w:t>רגה לגיטימציה של הגופים המפקחים</w:t>
      </w:r>
      <w:r w:rsidR="00F53CAD">
        <w:rPr>
          <w:rFonts w:asciiTheme="majorBidi" w:hAnsiTheme="majorBidi" w:cstheme="majorBidi" w:hint="cs"/>
          <w:sz w:val="24"/>
          <w:szCs w:val="24"/>
          <w:rtl/>
        </w:rPr>
        <w:t xml:space="preserve"> - </w:t>
      </w:r>
      <w:r w:rsidRPr="004309C9">
        <w:rPr>
          <w:rFonts w:asciiTheme="majorBidi" w:hAnsiTheme="majorBidi" w:cstheme="majorBidi"/>
          <w:sz w:val="24"/>
          <w:szCs w:val="24"/>
          <w:rtl/>
        </w:rPr>
        <w:t>המועצה הבריטית לתקצוב ההשכלה</w:t>
      </w:r>
      <w:r>
        <w:rPr>
          <w:rFonts w:asciiTheme="majorBidi" w:hAnsiTheme="majorBidi" w:cstheme="majorBidi"/>
          <w:sz w:val="24"/>
          <w:szCs w:val="24"/>
          <w:rtl/>
        </w:rPr>
        <w:t xml:space="preserve"> הגבוהה</w:t>
      </w:r>
      <w:r w:rsidR="00F53CAD">
        <w:rPr>
          <w:rFonts w:asciiTheme="majorBidi" w:hAnsiTheme="majorBidi" w:cstheme="majorBidi" w:hint="cs"/>
          <w:sz w:val="24"/>
          <w:szCs w:val="24"/>
          <w:rtl/>
        </w:rPr>
        <w:t xml:space="preserve"> קבעה </w:t>
      </w:r>
      <w:r w:rsidR="00F53CAD">
        <w:rPr>
          <w:rFonts w:asciiTheme="majorBidi" w:hAnsiTheme="majorBidi" w:cstheme="majorBidi"/>
          <w:sz w:val="24"/>
          <w:szCs w:val="24"/>
          <w:rtl/>
        </w:rPr>
        <w:t>שיט</w:t>
      </w:r>
      <w:r w:rsidR="00F53CAD">
        <w:rPr>
          <w:rFonts w:asciiTheme="majorBidi" w:hAnsiTheme="majorBidi" w:cstheme="majorBidi" w:hint="cs"/>
          <w:sz w:val="24"/>
          <w:szCs w:val="24"/>
          <w:rtl/>
        </w:rPr>
        <w:t>ת</w:t>
      </w:r>
      <w:r w:rsidRPr="004309C9">
        <w:rPr>
          <w:rFonts w:asciiTheme="majorBidi" w:hAnsiTheme="majorBidi" w:cstheme="majorBidi"/>
          <w:sz w:val="24"/>
          <w:szCs w:val="24"/>
          <w:rtl/>
        </w:rPr>
        <w:t xml:space="preserve"> תקצוב </w:t>
      </w:r>
      <w:r w:rsidR="00F53CAD">
        <w:rPr>
          <w:rFonts w:asciiTheme="majorBidi" w:hAnsiTheme="majorBidi" w:cstheme="majorBidi"/>
          <w:sz w:val="24"/>
          <w:szCs w:val="24"/>
          <w:rtl/>
        </w:rPr>
        <w:t>בהתאם ל</w:t>
      </w:r>
      <w:r w:rsidR="00F53CAD">
        <w:rPr>
          <w:rFonts w:asciiTheme="majorBidi" w:hAnsiTheme="majorBidi" w:cstheme="majorBidi" w:hint="cs"/>
          <w:sz w:val="24"/>
          <w:szCs w:val="24"/>
          <w:rtl/>
        </w:rPr>
        <w:t xml:space="preserve">רמת </w:t>
      </w:r>
      <w:r w:rsidR="00F53CAD">
        <w:rPr>
          <w:rFonts w:asciiTheme="majorBidi" w:hAnsiTheme="majorBidi" w:cstheme="majorBidi"/>
          <w:sz w:val="24"/>
          <w:szCs w:val="24"/>
          <w:rtl/>
        </w:rPr>
        <w:t>מחקר ו</w:t>
      </w:r>
      <w:r w:rsidRPr="004309C9">
        <w:rPr>
          <w:rFonts w:asciiTheme="majorBidi" w:hAnsiTheme="majorBidi" w:cstheme="majorBidi"/>
          <w:sz w:val="24"/>
          <w:szCs w:val="24"/>
          <w:rtl/>
        </w:rPr>
        <w:t>הוראה (</w:t>
      </w:r>
      <w:r w:rsidRPr="004309C9">
        <w:rPr>
          <w:rFonts w:asciiTheme="majorBidi" w:hAnsiTheme="majorBidi" w:cstheme="majorBidi"/>
          <w:sz w:val="24"/>
          <w:szCs w:val="24"/>
        </w:rPr>
        <w:t>Watson, 1999</w:t>
      </w:r>
      <w:r w:rsidRPr="004309C9">
        <w:rPr>
          <w:rFonts w:asciiTheme="majorBidi" w:hAnsiTheme="majorBidi" w:cstheme="majorBidi"/>
          <w:sz w:val="24"/>
          <w:szCs w:val="24"/>
          <w:rtl/>
        </w:rPr>
        <w:t>).</w:t>
      </w:r>
      <w:r>
        <w:rPr>
          <w:rFonts w:asciiTheme="majorBidi" w:hAnsiTheme="majorBidi" w:cstheme="majorBidi" w:hint="cs"/>
          <w:sz w:val="24"/>
          <w:szCs w:val="24"/>
          <w:rtl/>
        </w:rPr>
        <w:t xml:space="preserve"> </w:t>
      </w:r>
      <w:r w:rsidR="00DB32E4">
        <w:rPr>
          <w:rFonts w:asciiTheme="majorBidi" w:hAnsiTheme="majorBidi" w:cs="Times New Roman" w:hint="cs"/>
          <w:sz w:val="24"/>
          <w:szCs w:val="24"/>
          <w:rtl/>
        </w:rPr>
        <w:t>ס</w:t>
      </w:r>
      <w:r>
        <w:rPr>
          <w:rFonts w:asciiTheme="majorBidi" w:hAnsiTheme="majorBidi" w:cs="Times New Roman" w:hint="cs"/>
          <w:sz w:val="24"/>
          <w:szCs w:val="24"/>
          <w:rtl/>
        </w:rPr>
        <w:t>טון (</w:t>
      </w:r>
      <w:r>
        <w:rPr>
          <w:rFonts w:asciiTheme="majorBidi" w:hAnsiTheme="majorBidi" w:cs="Times New Roman"/>
          <w:sz w:val="24"/>
          <w:szCs w:val="24"/>
        </w:rPr>
        <w:t>(Stone, 1998</w:t>
      </w:r>
      <w:r>
        <w:rPr>
          <w:rFonts w:asciiTheme="majorBidi" w:hAnsiTheme="majorBidi" w:cs="Times New Roman" w:hint="cs"/>
          <w:sz w:val="24"/>
          <w:szCs w:val="24"/>
          <w:rtl/>
        </w:rPr>
        <w:t xml:space="preserve"> טען </w:t>
      </w:r>
      <w:r w:rsidR="00DB32E4">
        <w:rPr>
          <w:rFonts w:asciiTheme="majorBidi" w:hAnsiTheme="majorBidi" w:cs="Times New Roman" w:hint="cs"/>
          <w:sz w:val="24"/>
          <w:szCs w:val="24"/>
          <w:rtl/>
        </w:rPr>
        <w:t xml:space="preserve">שמדיניות </w:t>
      </w:r>
      <w:r w:rsidR="00C954B2">
        <w:rPr>
          <w:rFonts w:asciiTheme="majorBidi" w:hAnsiTheme="majorBidi" w:cs="Times New Roman" w:hint="cs"/>
          <w:sz w:val="24"/>
          <w:szCs w:val="24"/>
          <w:rtl/>
        </w:rPr>
        <w:t xml:space="preserve">ההפרטה יצרה </w:t>
      </w:r>
      <w:r>
        <w:rPr>
          <w:rFonts w:asciiTheme="majorBidi" w:hAnsiTheme="majorBidi" w:cs="Times New Roman" w:hint="cs"/>
          <w:sz w:val="24"/>
          <w:szCs w:val="24"/>
          <w:rtl/>
        </w:rPr>
        <w:t xml:space="preserve">מה שהוא קרא "פרדוקס ההפרטה" </w:t>
      </w:r>
      <w:r w:rsidR="00C954B2">
        <w:rPr>
          <w:rFonts w:asciiTheme="majorBidi" w:hAnsiTheme="majorBidi" w:cs="Times New Roman"/>
          <w:sz w:val="24"/>
          <w:szCs w:val="24"/>
          <w:rtl/>
        </w:rPr>
        <w:t>–</w:t>
      </w:r>
      <w:r>
        <w:rPr>
          <w:rFonts w:asciiTheme="majorBidi" w:hAnsiTheme="majorBidi" w:cs="Times New Roman" w:hint="cs"/>
          <w:sz w:val="24"/>
          <w:szCs w:val="24"/>
          <w:rtl/>
        </w:rPr>
        <w:t xml:space="preserve"> </w:t>
      </w:r>
      <w:r w:rsidR="00C954B2">
        <w:rPr>
          <w:rFonts w:asciiTheme="majorBidi" w:hAnsiTheme="majorBidi" w:cs="Times New Roman" w:hint="cs"/>
          <w:sz w:val="24"/>
          <w:szCs w:val="24"/>
          <w:rtl/>
        </w:rPr>
        <w:t>התהליך יצר מעורבות גוברת של ה</w:t>
      </w:r>
      <w:r>
        <w:rPr>
          <w:rFonts w:asciiTheme="majorBidi" w:hAnsiTheme="majorBidi" w:cs="Times New Roman" w:hint="cs"/>
          <w:sz w:val="24"/>
          <w:szCs w:val="24"/>
          <w:rtl/>
        </w:rPr>
        <w:t>מדינה באמצעות הגברת הרגולציה על המוסדות. קר (</w:t>
      </w:r>
      <w:r>
        <w:rPr>
          <w:rFonts w:asciiTheme="majorBidi" w:hAnsiTheme="majorBidi" w:cs="Times New Roman"/>
          <w:sz w:val="24"/>
          <w:szCs w:val="24"/>
        </w:rPr>
        <w:t>(Carr, 1998</w:t>
      </w:r>
      <w:r>
        <w:rPr>
          <w:rFonts w:asciiTheme="majorBidi" w:hAnsiTheme="majorBidi" w:cs="Times New Roman" w:hint="cs"/>
          <w:sz w:val="24"/>
          <w:szCs w:val="24"/>
          <w:rtl/>
        </w:rPr>
        <w:t xml:space="preserve"> טען שהרפורמה בשנות ה </w:t>
      </w:r>
      <w:r>
        <w:rPr>
          <w:rFonts w:asciiTheme="majorBidi" w:hAnsiTheme="majorBidi" w:cs="Times New Roman"/>
          <w:sz w:val="24"/>
          <w:szCs w:val="24"/>
          <w:rtl/>
        </w:rPr>
        <w:t>–</w:t>
      </w:r>
      <w:r>
        <w:rPr>
          <w:rFonts w:asciiTheme="majorBidi" w:hAnsiTheme="majorBidi" w:cs="Times New Roman" w:hint="cs"/>
          <w:sz w:val="24"/>
          <w:szCs w:val="24"/>
          <w:rtl/>
        </w:rPr>
        <w:t xml:space="preserve"> 70 הוביל</w:t>
      </w:r>
      <w:r w:rsidR="00C954B2">
        <w:rPr>
          <w:rFonts w:asciiTheme="majorBidi" w:hAnsiTheme="majorBidi" w:cs="Times New Roman" w:hint="cs"/>
          <w:sz w:val="24"/>
          <w:szCs w:val="24"/>
          <w:rtl/>
        </w:rPr>
        <w:t>ה למערכת בינרית</w:t>
      </w:r>
      <w:r>
        <w:rPr>
          <w:rFonts w:asciiTheme="majorBidi" w:hAnsiTheme="majorBidi" w:cs="Times New Roman" w:hint="cs"/>
          <w:sz w:val="24"/>
          <w:szCs w:val="24"/>
          <w:rtl/>
        </w:rPr>
        <w:t xml:space="preserve">: האוניברסיטאי והמסלול החדש שכלל מוסדות פוליטכניים. </w:t>
      </w:r>
      <w:r w:rsidR="0088127A">
        <w:rPr>
          <w:rFonts w:asciiTheme="majorBidi" w:hAnsiTheme="majorBidi" w:cs="Times New Roman" w:hint="cs"/>
          <w:sz w:val="24"/>
          <w:szCs w:val="24"/>
          <w:rtl/>
        </w:rPr>
        <w:t xml:space="preserve">באמצעות המסלול החדש רצתה </w:t>
      </w:r>
      <w:r>
        <w:rPr>
          <w:rFonts w:asciiTheme="majorBidi" w:hAnsiTheme="majorBidi" w:cs="Times New Roman" w:hint="cs"/>
          <w:sz w:val="24"/>
          <w:szCs w:val="24"/>
          <w:rtl/>
        </w:rPr>
        <w:t xml:space="preserve">המדינה </w:t>
      </w:r>
      <w:r w:rsidR="0088127A">
        <w:rPr>
          <w:rFonts w:asciiTheme="majorBidi" w:hAnsiTheme="majorBidi" w:cs="Times New Roman" w:hint="cs"/>
          <w:sz w:val="24"/>
          <w:szCs w:val="24"/>
          <w:rtl/>
        </w:rPr>
        <w:t xml:space="preserve">ליצור נגישות </w:t>
      </w:r>
      <w:r>
        <w:rPr>
          <w:rFonts w:asciiTheme="majorBidi" w:hAnsiTheme="majorBidi" w:cs="Times New Roman" w:hint="cs"/>
          <w:sz w:val="24"/>
          <w:szCs w:val="24"/>
          <w:rtl/>
        </w:rPr>
        <w:t xml:space="preserve">לחינוך הטכנולוגי ולכרסם באופיו העיליתי. שינוי מדיניות התקציב באמצע שנות ה-80 הוביל להקמת מוסדות פיקוח חדשים : </w:t>
      </w:r>
      <w:r>
        <w:rPr>
          <w:rFonts w:asciiTheme="majorBidi" w:hAnsiTheme="majorBidi" w:cs="Times New Roman"/>
          <w:sz w:val="24"/>
          <w:szCs w:val="24"/>
        </w:rPr>
        <w:t xml:space="preserve"> (University Funding Councils) UFC</w:t>
      </w:r>
      <w:r>
        <w:rPr>
          <w:rFonts w:asciiTheme="majorBidi" w:hAnsiTheme="majorBidi" w:cs="Times New Roman" w:hint="cs"/>
          <w:sz w:val="24"/>
          <w:szCs w:val="24"/>
          <w:rtl/>
        </w:rPr>
        <w:t xml:space="preserve">ו- </w:t>
      </w:r>
      <w:r>
        <w:rPr>
          <w:rFonts w:asciiTheme="majorBidi" w:hAnsiTheme="majorBidi" w:cs="Times New Roman" w:hint="cs"/>
          <w:sz w:val="24"/>
          <w:szCs w:val="24"/>
        </w:rPr>
        <w:t>AAU</w:t>
      </w:r>
      <w:r>
        <w:rPr>
          <w:rFonts w:asciiTheme="majorBidi" w:hAnsiTheme="majorBidi" w:cs="Times New Roman" w:hint="cs"/>
          <w:sz w:val="24"/>
          <w:szCs w:val="24"/>
          <w:rtl/>
        </w:rPr>
        <w:t xml:space="preserve"> (</w:t>
      </w:r>
      <w:r>
        <w:rPr>
          <w:rFonts w:asciiTheme="majorBidi" w:hAnsiTheme="majorBidi" w:cs="Times New Roman"/>
          <w:sz w:val="24"/>
          <w:szCs w:val="24"/>
        </w:rPr>
        <w:t xml:space="preserve">Academic Audit Units </w:t>
      </w:r>
      <w:r w:rsidR="0088127A">
        <w:rPr>
          <w:rFonts w:asciiTheme="majorBidi" w:hAnsiTheme="majorBidi" w:cs="Times New Roman" w:hint="cs"/>
          <w:sz w:val="24"/>
          <w:szCs w:val="24"/>
          <w:rtl/>
        </w:rPr>
        <w:t xml:space="preserve">) כדי </w:t>
      </w:r>
      <w:r>
        <w:rPr>
          <w:rFonts w:asciiTheme="majorBidi" w:hAnsiTheme="majorBidi" w:cs="Times New Roman" w:hint="cs"/>
          <w:sz w:val="24"/>
          <w:szCs w:val="24"/>
          <w:rtl/>
        </w:rPr>
        <w:t xml:space="preserve">להבטיח את איכות ההשכלה </w:t>
      </w:r>
      <w:r w:rsidR="0088127A">
        <w:rPr>
          <w:rFonts w:asciiTheme="majorBidi" w:hAnsiTheme="majorBidi" w:cs="Times New Roman" w:hint="cs"/>
          <w:sz w:val="24"/>
          <w:szCs w:val="24"/>
          <w:rtl/>
        </w:rPr>
        <w:t>והגברת התחרות</w:t>
      </w:r>
      <w:r>
        <w:rPr>
          <w:rFonts w:asciiTheme="majorBidi" w:hAnsiTheme="majorBidi" w:cs="Times New Roman" w:hint="cs"/>
          <w:sz w:val="24"/>
          <w:szCs w:val="24"/>
          <w:rtl/>
        </w:rPr>
        <w:t>. עקב העלויות הגבוהות שונתה שוב המדיניות ובשנת 1992 אומצה רפורמה חדשה שביטלה את הפיצול בין המוסדו</w:t>
      </w:r>
      <w:r w:rsidR="00DB32E4">
        <w:rPr>
          <w:rFonts w:asciiTheme="majorBidi" w:hAnsiTheme="majorBidi" w:cs="Times New Roman" w:hint="cs"/>
          <w:sz w:val="24"/>
          <w:szCs w:val="24"/>
          <w:rtl/>
        </w:rPr>
        <w:t xml:space="preserve">ת והפיכת המכללות לאוניברסיטאות. </w:t>
      </w:r>
      <w:r w:rsidRPr="004309C9">
        <w:rPr>
          <w:rFonts w:asciiTheme="majorBidi" w:hAnsiTheme="majorBidi" w:cstheme="majorBidi"/>
          <w:sz w:val="24"/>
          <w:szCs w:val="24"/>
          <w:rtl/>
        </w:rPr>
        <w:t>השוואה שערך טייכלר ב</w:t>
      </w:r>
      <w:r w:rsidR="00106EC2">
        <w:rPr>
          <w:rFonts w:asciiTheme="majorBidi" w:hAnsiTheme="majorBidi" w:cstheme="majorBidi" w:hint="cs"/>
          <w:sz w:val="24"/>
          <w:szCs w:val="24"/>
          <w:rtl/>
        </w:rPr>
        <w:t xml:space="preserve">שינויים שהתרחשו </w:t>
      </w:r>
      <w:r w:rsidRPr="004309C9">
        <w:rPr>
          <w:rFonts w:asciiTheme="majorBidi" w:hAnsiTheme="majorBidi" w:cstheme="majorBidi"/>
          <w:sz w:val="24"/>
          <w:szCs w:val="24"/>
          <w:rtl/>
        </w:rPr>
        <w:t xml:space="preserve">באנגליה, </w:t>
      </w:r>
      <w:r w:rsidR="00106EC2">
        <w:rPr>
          <w:rFonts w:asciiTheme="majorBidi" w:hAnsiTheme="majorBidi" w:cstheme="majorBidi"/>
          <w:sz w:val="24"/>
          <w:szCs w:val="24"/>
          <w:rtl/>
        </w:rPr>
        <w:t>אוסטרליה, יפן, צרפת והולנד הביא</w:t>
      </w:r>
      <w:r w:rsidR="00106EC2">
        <w:rPr>
          <w:rFonts w:asciiTheme="majorBidi" w:hAnsiTheme="majorBidi" w:cstheme="majorBidi" w:hint="cs"/>
          <w:sz w:val="24"/>
          <w:szCs w:val="24"/>
          <w:rtl/>
        </w:rPr>
        <w:t>ו</w:t>
      </w:r>
      <w:r w:rsidRPr="004309C9">
        <w:rPr>
          <w:rFonts w:asciiTheme="majorBidi" w:hAnsiTheme="majorBidi" w:cstheme="majorBidi"/>
          <w:sz w:val="24"/>
          <w:szCs w:val="24"/>
          <w:rtl/>
        </w:rPr>
        <w:t xml:space="preserve"> אותו למסקנה, שכל מערכות ההשכלה במדינות הללו מרובדות בהיבט המוסדי (</w:t>
      </w:r>
      <w:r w:rsidRPr="004309C9">
        <w:rPr>
          <w:rFonts w:asciiTheme="majorBidi" w:hAnsiTheme="majorBidi" w:cstheme="majorBidi"/>
          <w:sz w:val="24"/>
          <w:szCs w:val="24"/>
        </w:rPr>
        <w:t>Teichler, 1988</w:t>
      </w:r>
      <w:r w:rsidRPr="004309C9">
        <w:rPr>
          <w:rFonts w:asciiTheme="majorBidi" w:hAnsiTheme="majorBidi" w:cstheme="majorBidi"/>
          <w:sz w:val="24"/>
          <w:szCs w:val="24"/>
          <w:rtl/>
        </w:rPr>
        <w:t xml:space="preserve">).  </w:t>
      </w:r>
      <w:r w:rsidR="00F53CAD">
        <w:rPr>
          <w:rFonts w:asciiTheme="majorBidi" w:hAnsiTheme="majorBidi" w:cstheme="majorBidi" w:hint="cs"/>
          <w:sz w:val="24"/>
          <w:szCs w:val="24"/>
          <w:rtl/>
        </w:rPr>
        <w:t>ואלימה (1999)</w:t>
      </w:r>
      <w:r>
        <w:rPr>
          <w:rFonts w:asciiTheme="majorBidi" w:hAnsiTheme="majorBidi" w:cstheme="majorBidi" w:hint="cs"/>
          <w:sz w:val="24"/>
          <w:szCs w:val="24"/>
          <w:rtl/>
        </w:rPr>
        <w:t xml:space="preserve"> </w:t>
      </w:r>
      <w:r w:rsidR="00106EC2">
        <w:rPr>
          <w:rFonts w:asciiTheme="majorBidi" w:hAnsiTheme="majorBidi" w:cstheme="majorBidi" w:hint="cs"/>
          <w:sz w:val="24"/>
          <w:szCs w:val="24"/>
          <w:rtl/>
        </w:rPr>
        <w:t xml:space="preserve">טען שקיים </w:t>
      </w:r>
      <w:r w:rsidR="00106EC2">
        <w:rPr>
          <w:rFonts w:asciiTheme="majorBidi" w:hAnsiTheme="majorBidi" w:cstheme="majorBidi"/>
          <w:sz w:val="24"/>
          <w:szCs w:val="24"/>
          <w:rtl/>
        </w:rPr>
        <w:t>קונפליקט</w:t>
      </w:r>
      <w:r w:rsidRPr="004309C9">
        <w:rPr>
          <w:rFonts w:asciiTheme="majorBidi" w:hAnsiTheme="majorBidi" w:cstheme="majorBidi"/>
          <w:sz w:val="24"/>
          <w:szCs w:val="24"/>
          <w:rtl/>
        </w:rPr>
        <w:t xml:space="preserve"> בין המדינה</w:t>
      </w:r>
      <w:r>
        <w:rPr>
          <w:rFonts w:asciiTheme="majorBidi" w:hAnsiTheme="majorBidi" w:cstheme="majorBidi" w:hint="cs"/>
          <w:sz w:val="24"/>
          <w:szCs w:val="24"/>
          <w:rtl/>
        </w:rPr>
        <w:t>,</w:t>
      </w:r>
      <w:r w:rsidR="0088127A">
        <w:rPr>
          <w:rFonts w:asciiTheme="majorBidi" w:hAnsiTheme="majorBidi" w:cstheme="majorBidi"/>
          <w:sz w:val="24"/>
          <w:szCs w:val="24"/>
          <w:rtl/>
        </w:rPr>
        <w:t xml:space="preserve"> השואפת לשונות </w:t>
      </w:r>
      <w:r w:rsidR="0088127A">
        <w:rPr>
          <w:rFonts w:asciiTheme="majorBidi" w:hAnsiTheme="majorBidi" w:cstheme="majorBidi" w:hint="cs"/>
          <w:sz w:val="24"/>
          <w:szCs w:val="24"/>
          <w:rtl/>
        </w:rPr>
        <w:t>ו</w:t>
      </w:r>
      <w:r w:rsidRPr="004309C9">
        <w:rPr>
          <w:rFonts w:asciiTheme="majorBidi" w:hAnsiTheme="majorBidi" w:cstheme="majorBidi"/>
          <w:sz w:val="24"/>
          <w:szCs w:val="24"/>
          <w:rtl/>
        </w:rPr>
        <w:t>שוויון הזדמנויות, לבין הגופים ה</w:t>
      </w:r>
      <w:r w:rsidR="00106EC2">
        <w:rPr>
          <w:rFonts w:asciiTheme="majorBidi" w:hAnsiTheme="majorBidi" w:cstheme="majorBidi" w:hint="cs"/>
          <w:sz w:val="24"/>
          <w:szCs w:val="24"/>
          <w:rtl/>
        </w:rPr>
        <w:t>רגולטיביים</w:t>
      </w:r>
      <w:r w:rsidRPr="004309C9">
        <w:rPr>
          <w:rFonts w:asciiTheme="majorBidi" w:hAnsiTheme="majorBidi" w:cstheme="majorBidi"/>
          <w:sz w:val="24"/>
          <w:szCs w:val="24"/>
          <w:rtl/>
        </w:rPr>
        <w:t xml:space="preserve"> הנשלטים על-ידי המוסדות הוותיקים או לפחות מושפעים מהאינטרסים שלהם. </w:t>
      </w:r>
      <w:r w:rsidR="00106EC2">
        <w:rPr>
          <w:rFonts w:asciiTheme="majorBidi" w:hAnsiTheme="majorBidi" w:cstheme="majorBidi" w:hint="cs"/>
          <w:sz w:val="24"/>
          <w:szCs w:val="24"/>
          <w:rtl/>
        </w:rPr>
        <w:t>ה</w:t>
      </w:r>
      <w:r w:rsidRPr="004309C9">
        <w:rPr>
          <w:rFonts w:asciiTheme="majorBidi" w:hAnsiTheme="majorBidi" w:cstheme="majorBidi"/>
          <w:sz w:val="24"/>
          <w:szCs w:val="24"/>
          <w:rtl/>
        </w:rPr>
        <w:t xml:space="preserve">קונפליקט </w:t>
      </w:r>
      <w:r w:rsidR="00106EC2">
        <w:rPr>
          <w:rFonts w:asciiTheme="majorBidi" w:hAnsiTheme="majorBidi" w:cstheme="majorBidi" w:hint="cs"/>
          <w:sz w:val="24"/>
          <w:szCs w:val="24"/>
          <w:rtl/>
        </w:rPr>
        <w:t>מוביל ל</w:t>
      </w:r>
      <w:r w:rsidRPr="004309C9">
        <w:rPr>
          <w:rFonts w:asciiTheme="majorBidi" w:hAnsiTheme="majorBidi" w:cstheme="majorBidi"/>
          <w:sz w:val="24"/>
          <w:szCs w:val="24"/>
          <w:rtl/>
        </w:rPr>
        <w:t>מערכת מגוונת</w:t>
      </w:r>
      <w:r w:rsidR="0088127A">
        <w:rPr>
          <w:rFonts w:asciiTheme="majorBidi" w:hAnsiTheme="majorBidi" w:cstheme="majorBidi" w:hint="cs"/>
          <w:sz w:val="24"/>
          <w:szCs w:val="24"/>
          <w:rtl/>
        </w:rPr>
        <w:t xml:space="preserve"> ומרובדת</w:t>
      </w:r>
      <w:r w:rsidRPr="004309C9">
        <w:rPr>
          <w:rFonts w:asciiTheme="majorBidi" w:hAnsiTheme="majorBidi" w:cstheme="majorBidi"/>
          <w:sz w:val="24"/>
          <w:szCs w:val="24"/>
          <w:rtl/>
        </w:rPr>
        <w:t>.</w:t>
      </w:r>
    </w:p>
    <w:p w:rsidR="00106EC2" w:rsidRPr="00BA486E" w:rsidRDefault="00E66E16" w:rsidP="0088127A">
      <w:pPr>
        <w:spacing w:line="480" w:lineRule="auto"/>
        <w:jc w:val="both"/>
        <w:rPr>
          <w:rFonts w:asciiTheme="majorBidi" w:hAnsiTheme="majorBidi" w:cs="Times New Roman"/>
          <w:sz w:val="24"/>
          <w:szCs w:val="24"/>
          <w:rtl/>
        </w:rPr>
      </w:pPr>
      <w:r w:rsidRPr="00E66E16">
        <w:rPr>
          <w:rFonts w:asciiTheme="majorBidi" w:hAnsiTheme="majorBidi" w:cs="Times New Roman" w:hint="cs"/>
          <w:sz w:val="24"/>
          <w:szCs w:val="24"/>
          <w:rtl/>
        </w:rPr>
        <w:t xml:space="preserve">גם בישראל </w:t>
      </w:r>
      <w:r w:rsidRPr="00E66E16">
        <w:rPr>
          <w:rFonts w:asciiTheme="majorBidi" w:hAnsiTheme="majorBidi" w:cs="Times New Roman"/>
          <w:sz w:val="24"/>
          <w:szCs w:val="24"/>
          <w:rtl/>
        </w:rPr>
        <w:t>הביקוש</w:t>
      </w:r>
      <w:r w:rsidRPr="00E66E16">
        <w:rPr>
          <w:rFonts w:asciiTheme="majorBidi" w:hAnsiTheme="majorBidi" w:cs="Times New Roman" w:hint="cs"/>
          <w:sz w:val="24"/>
          <w:szCs w:val="24"/>
          <w:rtl/>
        </w:rPr>
        <w:t xml:space="preserve"> </w:t>
      </w:r>
      <w:r w:rsidRPr="00E66E16">
        <w:rPr>
          <w:rFonts w:asciiTheme="majorBidi" w:hAnsiTheme="majorBidi" w:cs="Times New Roman"/>
          <w:sz w:val="24"/>
          <w:szCs w:val="24"/>
          <w:rtl/>
        </w:rPr>
        <w:t xml:space="preserve">להשכלה גבוהה </w:t>
      </w:r>
      <w:r w:rsidR="00F53CAD">
        <w:rPr>
          <w:rFonts w:asciiTheme="majorBidi" w:hAnsiTheme="majorBidi" w:cs="Times New Roman" w:hint="cs"/>
          <w:sz w:val="24"/>
          <w:szCs w:val="24"/>
          <w:rtl/>
        </w:rPr>
        <w:t>ולחצים חברתיים ופוליטיים</w:t>
      </w:r>
      <w:r w:rsidR="0088127A">
        <w:rPr>
          <w:rFonts w:asciiTheme="majorBidi" w:hAnsiTheme="majorBidi" w:cs="Times New Roman" w:hint="cs"/>
          <w:sz w:val="24"/>
          <w:szCs w:val="24"/>
          <w:rtl/>
        </w:rPr>
        <w:t>,</w:t>
      </w:r>
      <w:r w:rsidR="00F53CAD">
        <w:rPr>
          <w:rFonts w:asciiTheme="majorBidi" w:hAnsiTheme="majorBidi" w:cs="Times New Roman" w:hint="cs"/>
          <w:sz w:val="24"/>
          <w:szCs w:val="24"/>
          <w:rtl/>
        </w:rPr>
        <w:t xml:space="preserve"> </w:t>
      </w:r>
      <w:r w:rsidR="0088127A">
        <w:rPr>
          <w:rFonts w:asciiTheme="majorBidi" w:hAnsiTheme="majorBidi" w:cs="Times New Roman" w:hint="cs"/>
          <w:sz w:val="24"/>
          <w:szCs w:val="24"/>
          <w:rtl/>
        </w:rPr>
        <w:t xml:space="preserve">אילצו </w:t>
      </w:r>
      <w:r w:rsidRPr="00E66E16">
        <w:rPr>
          <w:rFonts w:asciiTheme="majorBidi" w:hAnsiTheme="majorBidi" w:cs="Times New Roman"/>
          <w:sz w:val="24"/>
          <w:szCs w:val="24"/>
          <w:rtl/>
        </w:rPr>
        <w:t>את ה</w:t>
      </w:r>
      <w:r w:rsidRPr="00E66E16">
        <w:rPr>
          <w:rFonts w:asciiTheme="majorBidi" w:hAnsiTheme="majorBidi" w:cs="Times New Roman" w:hint="cs"/>
          <w:sz w:val="24"/>
          <w:szCs w:val="24"/>
          <w:rtl/>
        </w:rPr>
        <w:t xml:space="preserve">מל"ג </w:t>
      </w:r>
      <w:r w:rsidRPr="00E66E16">
        <w:rPr>
          <w:rFonts w:asciiTheme="majorBidi" w:hAnsiTheme="majorBidi" w:cs="Times New Roman"/>
          <w:sz w:val="24"/>
          <w:szCs w:val="24"/>
          <w:rtl/>
        </w:rPr>
        <w:t>להתייחסות תכנונית מקיפה</w:t>
      </w:r>
      <w:r w:rsidRPr="00E66E16">
        <w:rPr>
          <w:rFonts w:asciiTheme="majorBidi" w:hAnsiTheme="majorBidi" w:cs="Times New Roman" w:hint="cs"/>
          <w:sz w:val="24"/>
          <w:szCs w:val="24"/>
          <w:rtl/>
        </w:rPr>
        <w:t xml:space="preserve"> בשנות ה </w:t>
      </w:r>
      <w:r w:rsidRPr="00E66E16">
        <w:rPr>
          <w:rFonts w:asciiTheme="majorBidi" w:hAnsiTheme="majorBidi" w:cs="Times New Roman"/>
          <w:sz w:val="24"/>
          <w:szCs w:val="24"/>
          <w:rtl/>
        </w:rPr>
        <w:t>–</w:t>
      </w:r>
      <w:r w:rsidRPr="00E66E16">
        <w:rPr>
          <w:rFonts w:asciiTheme="majorBidi" w:hAnsiTheme="majorBidi" w:cs="Times New Roman" w:hint="cs"/>
          <w:sz w:val="24"/>
          <w:szCs w:val="24"/>
          <w:rtl/>
        </w:rPr>
        <w:t xml:space="preserve"> 9</w:t>
      </w:r>
      <w:r w:rsidR="00F53CAD">
        <w:rPr>
          <w:rFonts w:asciiTheme="majorBidi" w:hAnsiTheme="majorBidi" w:cs="Times New Roman" w:hint="cs"/>
          <w:sz w:val="24"/>
          <w:szCs w:val="24"/>
          <w:rtl/>
        </w:rPr>
        <w:t>0</w:t>
      </w:r>
      <w:r w:rsidRPr="00E66E16">
        <w:rPr>
          <w:rFonts w:asciiTheme="majorBidi" w:hAnsiTheme="majorBidi" w:cs="Times New Roman" w:hint="cs"/>
          <w:sz w:val="24"/>
          <w:szCs w:val="24"/>
          <w:rtl/>
        </w:rPr>
        <w:t xml:space="preserve">. </w:t>
      </w:r>
      <w:r w:rsidRPr="00E66E16">
        <w:rPr>
          <w:rFonts w:asciiTheme="majorBidi" w:hAnsiTheme="majorBidi" w:cs="Times New Roman"/>
          <w:sz w:val="24"/>
          <w:szCs w:val="24"/>
          <w:rtl/>
        </w:rPr>
        <w:t>המערכת האקדמית עברה ממבנה מונוליתי למבנה בינארי</w:t>
      </w:r>
      <w:r w:rsidRPr="00E66E16">
        <w:rPr>
          <w:rFonts w:asciiTheme="majorBidi" w:hAnsiTheme="majorBidi" w:cs="Times New Roman" w:hint="cs"/>
          <w:sz w:val="24"/>
          <w:szCs w:val="24"/>
          <w:rtl/>
        </w:rPr>
        <w:t xml:space="preserve"> דיכוטומי</w:t>
      </w:r>
      <w:r w:rsidRPr="00E66E16">
        <w:rPr>
          <w:rFonts w:asciiTheme="majorBidi" w:hAnsiTheme="majorBidi" w:cs="Times New Roman"/>
          <w:sz w:val="24"/>
          <w:szCs w:val="24"/>
          <w:rtl/>
        </w:rPr>
        <w:t xml:space="preserve">: אוניברסיטאות מחקר ומכללות אקדמיות שעיקר עיסוקן בהוראה אקדמית. </w:t>
      </w:r>
    </w:p>
    <w:p w:rsidR="009F61D3" w:rsidRPr="00A3045A" w:rsidRDefault="009F61D3" w:rsidP="009F61D3">
      <w:pPr>
        <w:spacing w:after="0" w:line="480" w:lineRule="auto"/>
        <w:jc w:val="both"/>
        <w:rPr>
          <w:rFonts w:asciiTheme="majorBidi" w:hAnsiTheme="majorBidi" w:cs="Times New Roman"/>
          <w:b/>
          <w:bCs/>
          <w:sz w:val="24"/>
          <w:szCs w:val="24"/>
          <w:rtl/>
        </w:rPr>
      </w:pPr>
      <w:r w:rsidRPr="00A3045A">
        <w:rPr>
          <w:rFonts w:asciiTheme="majorBidi" w:hAnsiTheme="majorBidi" w:cs="Times New Roman" w:hint="cs"/>
          <w:b/>
          <w:bCs/>
          <w:sz w:val="24"/>
          <w:szCs w:val="24"/>
          <w:rtl/>
        </w:rPr>
        <w:t>ה</w:t>
      </w:r>
      <w:r w:rsidRPr="00A3045A">
        <w:rPr>
          <w:rFonts w:asciiTheme="majorBidi" w:hAnsiTheme="majorBidi" w:cs="Times New Roman"/>
          <w:b/>
          <w:bCs/>
          <w:sz w:val="24"/>
          <w:szCs w:val="24"/>
          <w:rtl/>
        </w:rPr>
        <w:t>היבט החברתי</w:t>
      </w:r>
    </w:p>
    <w:p w:rsidR="009F61D3" w:rsidRPr="004309C9" w:rsidRDefault="00106EC2" w:rsidP="00AB5C0F">
      <w:pPr>
        <w:spacing w:after="0" w:line="480" w:lineRule="auto"/>
        <w:jc w:val="both"/>
        <w:rPr>
          <w:rFonts w:asciiTheme="majorBidi" w:hAnsiTheme="majorBidi" w:cstheme="majorBidi"/>
          <w:sz w:val="24"/>
          <w:szCs w:val="24"/>
          <w:rtl/>
        </w:rPr>
      </w:pPr>
      <w:r>
        <w:rPr>
          <w:rFonts w:asciiTheme="majorBidi" w:hAnsiTheme="majorBidi" w:cs="Times New Roman" w:hint="cs"/>
          <w:sz w:val="24"/>
          <w:szCs w:val="24"/>
          <w:rtl/>
        </w:rPr>
        <w:t>יש הסבורים ש</w:t>
      </w:r>
      <w:r w:rsidR="009F61D3">
        <w:rPr>
          <w:rFonts w:asciiTheme="majorBidi" w:hAnsiTheme="majorBidi" w:cs="Times New Roman"/>
          <w:sz w:val="24"/>
          <w:szCs w:val="24"/>
          <w:rtl/>
        </w:rPr>
        <w:t>אף ש</w:t>
      </w:r>
      <w:r w:rsidR="009F61D3" w:rsidRPr="00E25C95">
        <w:rPr>
          <w:rFonts w:asciiTheme="majorBidi" w:hAnsiTheme="majorBidi" w:cs="Times New Roman"/>
          <w:sz w:val="24"/>
          <w:szCs w:val="24"/>
          <w:rtl/>
        </w:rPr>
        <w:t>ה</w:t>
      </w:r>
      <w:r w:rsidR="0088127A">
        <w:rPr>
          <w:rFonts w:asciiTheme="majorBidi" w:hAnsiTheme="majorBidi" w:cs="Times New Roman" w:hint="cs"/>
          <w:sz w:val="24"/>
          <w:szCs w:val="24"/>
          <w:rtl/>
        </w:rPr>
        <w:t>רפורמות הביאו</w:t>
      </w:r>
      <w:r w:rsidR="009F61D3">
        <w:rPr>
          <w:rFonts w:asciiTheme="majorBidi" w:hAnsiTheme="majorBidi" w:cs="Times New Roman" w:hint="cs"/>
          <w:sz w:val="24"/>
          <w:szCs w:val="24"/>
          <w:rtl/>
        </w:rPr>
        <w:t xml:space="preserve"> </w:t>
      </w:r>
      <w:r w:rsidR="0088127A">
        <w:rPr>
          <w:rFonts w:asciiTheme="majorBidi" w:hAnsiTheme="majorBidi" w:cs="Times New Roman" w:hint="cs"/>
          <w:sz w:val="24"/>
          <w:szCs w:val="24"/>
          <w:rtl/>
        </w:rPr>
        <w:t>ל</w:t>
      </w:r>
      <w:r w:rsidR="009F61D3">
        <w:rPr>
          <w:rFonts w:asciiTheme="majorBidi" w:hAnsiTheme="majorBidi" w:cs="Times New Roman" w:hint="cs"/>
          <w:sz w:val="24"/>
          <w:szCs w:val="24"/>
          <w:rtl/>
        </w:rPr>
        <w:t xml:space="preserve">נגישות והצטרפו </w:t>
      </w:r>
      <w:r w:rsidR="009F61D3" w:rsidRPr="00E25C95">
        <w:rPr>
          <w:rFonts w:asciiTheme="majorBidi" w:hAnsiTheme="majorBidi" w:cs="Times New Roman"/>
          <w:sz w:val="24"/>
          <w:szCs w:val="24"/>
          <w:rtl/>
        </w:rPr>
        <w:t xml:space="preserve">אוכלוסיות </w:t>
      </w:r>
      <w:r w:rsidR="009F61D3">
        <w:rPr>
          <w:rFonts w:asciiTheme="majorBidi" w:hAnsiTheme="majorBidi" w:cs="Times New Roman" w:hint="cs"/>
          <w:sz w:val="24"/>
          <w:szCs w:val="24"/>
          <w:rtl/>
        </w:rPr>
        <w:t xml:space="preserve">חדשות </w:t>
      </w:r>
      <w:r w:rsidR="009F61D3">
        <w:rPr>
          <w:rFonts w:asciiTheme="majorBidi" w:hAnsiTheme="majorBidi" w:cs="Times New Roman"/>
          <w:sz w:val="24"/>
          <w:szCs w:val="24"/>
          <w:rtl/>
        </w:rPr>
        <w:t>שלא היו במעגל הלומדים בעבר, ה</w:t>
      </w:r>
      <w:r w:rsidR="009F61D3">
        <w:rPr>
          <w:rFonts w:asciiTheme="majorBidi" w:hAnsiTheme="majorBidi" w:cs="Times New Roman" w:hint="cs"/>
          <w:sz w:val="24"/>
          <w:szCs w:val="24"/>
          <w:rtl/>
        </w:rPr>
        <w:t>ן</w:t>
      </w:r>
      <w:r w:rsidR="009F61D3" w:rsidRPr="00E25C95">
        <w:rPr>
          <w:rFonts w:asciiTheme="majorBidi" w:hAnsiTheme="majorBidi" w:cs="Times New Roman"/>
          <w:sz w:val="24"/>
          <w:szCs w:val="24"/>
          <w:rtl/>
        </w:rPr>
        <w:t xml:space="preserve"> לא בהכרח מוביל</w:t>
      </w:r>
      <w:r w:rsidR="009F61D3">
        <w:rPr>
          <w:rFonts w:asciiTheme="majorBidi" w:hAnsiTheme="majorBidi" w:cs="Times New Roman" w:hint="cs"/>
          <w:sz w:val="24"/>
          <w:szCs w:val="24"/>
          <w:rtl/>
        </w:rPr>
        <w:t>ות ל</w:t>
      </w:r>
      <w:r w:rsidR="009F61D3" w:rsidRPr="00E25C95">
        <w:rPr>
          <w:rFonts w:asciiTheme="majorBidi" w:hAnsiTheme="majorBidi" w:cs="Times New Roman"/>
          <w:sz w:val="24"/>
          <w:szCs w:val="24"/>
          <w:rtl/>
        </w:rPr>
        <w:t>צמצום פערים חברתיים</w:t>
      </w:r>
      <w:r w:rsidR="0088127A">
        <w:rPr>
          <w:rFonts w:asciiTheme="majorBidi" w:hAnsiTheme="majorBidi" w:cs="Times New Roman" w:hint="cs"/>
          <w:sz w:val="24"/>
          <w:szCs w:val="24"/>
          <w:rtl/>
        </w:rPr>
        <w:t>,</w:t>
      </w:r>
      <w:r w:rsidR="009F61D3" w:rsidRPr="00E25C95">
        <w:rPr>
          <w:rFonts w:asciiTheme="majorBidi" w:hAnsiTheme="majorBidi" w:cs="Times New Roman"/>
          <w:sz w:val="24"/>
          <w:szCs w:val="24"/>
          <w:rtl/>
        </w:rPr>
        <w:t xml:space="preserve"> </w:t>
      </w:r>
      <w:r w:rsidR="009F61D3">
        <w:rPr>
          <w:rFonts w:asciiTheme="majorBidi" w:hAnsiTheme="majorBidi" w:cs="Times New Roman" w:hint="cs"/>
          <w:sz w:val="24"/>
          <w:szCs w:val="24"/>
          <w:rtl/>
        </w:rPr>
        <w:t xml:space="preserve">שכן </w:t>
      </w:r>
      <w:r w:rsidR="007D4E3A">
        <w:rPr>
          <w:rFonts w:asciiTheme="majorBidi" w:hAnsiTheme="majorBidi" w:cs="Times New Roman" w:hint="cs"/>
          <w:sz w:val="24"/>
          <w:szCs w:val="24"/>
          <w:rtl/>
        </w:rPr>
        <w:t xml:space="preserve">משקלה של </w:t>
      </w:r>
      <w:r w:rsidR="009F61D3" w:rsidRPr="00E25C95">
        <w:rPr>
          <w:rFonts w:asciiTheme="majorBidi" w:hAnsiTheme="majorBidi" w:cs="Times New Roman"/>
          <w:sz w:val="24"/>
          <w:szCs w:val="24"/>
          <w:rtl/>
        </w:rPr>
        <w:t xml:space="preserve">תעודת </w:t>
      </w:r>
      <w:r w:rsidR="0088127A">
        <w:rPr>
          <w:rFonts w:asciiTheme="majorBidi" w:hAnsiTheme="majorBidi" w:cs="Times New Roman" w:hint="cs"/>
          <w:sz w:val="24"/>
          <w:szCs w:val="24"/>
          <w:rtl/>
        </w:rPr>
        <w:t xml:space="preserve">הבוגר </w:t>
      </w:r>
      <w:r w:rsidR="007D4E3A" w:rsidRPr="00AD790E">
        <w:rPr>
          <w:rFonts w:asciiTheme="majorBidi" w:hAnsiTheme="majorBidi" w:cs="Times New Roman"/>
          <w:sz w:val="24"/>
          <w:szCs w:val="24"/>
          <w:rtl/>
        </w:rPr>
        <w:t xml:space="preserve">שווה מבחינה נורמטיבית לתעודת הבגרות במאה </w:t>
      </w:r>
      <w:r w:rsidR="007D4E3A">
        <w:rPr>
          <w:rFonts w:asciiTheme="majorBidi" w:hAnsiTheme="majorBidi" w:cs="Times New Roman" w:hint="cs"/>
          <w:sz w:val="24"/>
          <w:szCs w:val="24"/>
          <w:rtl/>
        </w:rPr>
        <w:t xml:space="preserve">ה- 20 </w:t>
      </w:r>
      <w:r w:rsidR="0088127A">
        <w:rPr>
          <w:rFonts w:asciiTheme="majorBidi" w:hAnsiTheme="majorBidi" w:cs="Times New Roman" w:hint="cs"/>
          <w:sz w:val="24"/>
          <w:szCs w:val="24"/>
          <w:rtl/>
        </w:rPr>
        <w:t xml:space="preserve">, </w:t>
      </w:r>
      <w:r w:rsidR="007D4E3A">
        <w:rPr>
          <w:rFonts w:asciiTheme="majorBidi" w:hAnsiTheme="majorBidi" w:cs="Times New Roman" w:hint="cs"/>
          <w:sz w:val="24"/>
          <w:szCs w:val="24"/>
          <w:rtl/>
        </w:rPr>
        <w:t xml:space="preserve">ולכן </w:t>
      </w:r>
      <w:r w:rsidR="009F61D3" w:rsidRPr="00E25C95">
        <w:rPr>
          <w:rFonts w:asciiTheme="majorBidi" w:hAnsiTheme="majorBidi" w:cs="Times New Roman"/>
          <w:sz w:val="24"/>
          <w:szCs w:val="24"/>
          <w:rtl/>
        </w:rPr>
        <w:t>אינה תו</w:t>
      </w:r>
      <w:r w:rsidR="0088127A">
        <w:rPr>
          <w:rFonts w:asciiTheme="majorBidi" w:hAnsiTheme="majorBidi" w:cs="Times New Roman"/>
          <w:sz w:val="24"/>
          <w:szCs w:val="24"/>
          <w:rtl/>
        </w:rPr>
        <w:t>רמת למוביליות חברתית</w:t>
      </w:r>
      <w:r w:rsidR="009F61D3">
        <w:rPr>
          <w:rFonts w:asciiTheme="majorBidi" w:hAnsiTheme="majorBidi" w:cs="Times New Roman" w:hint="cs"/>
          <w:sz w:val="24"/>
          <w:szCs w:val="24"/>
          <w:rtl/>
        </w:rPr>
        <w:t xml:space="preserve">. </w:t>
      </w:r>
      <w:r w:rsidR="009F61D3" w:rsidRPr="00AD790E">
        <w:rPr>
          <w:rFonts w:asciiTheme="majorBidi" w:hAnsiTheme="majorBidi" w:cs="Times New Roman"/>
          <w:sz w:val="24"/>
          <w:szCs w:val="24"/>
          <w:rtl/>
        </w:rPr>
        <w:t xml:space="preserve">ההנחה </w:t>
      </w:r>
      <w:r w:rsidR="0088127A">
        <w:rPr>
          <w:rFonts w:asciiTheme="majorBidi" w:hAnsiTheme="majorBidi" w:cs="Times New Roman" w:hint="cs"/>
          <w:sz w:val="24"/>
          <w:szCs w:val="24"/>
          <w:rtl/>
        </w:rPr>
        <w:t xml:space="preserve">נוספת </w:t>
      </w:r>
      <w:r w:rsidR="00AD1730">
        <w:rPr>
          <w:rFonts w:asciiTheme="majorBidi" w:hAnsiTheme="majorBidi" w:cs="Times New Roman" w:hint="cs"/>
          <w:sz w:val="24"/>
          <w:szCs w:val="24"/>
          <w:rtl/>
        </w:rPr>
        <w:t>היא שכ</w:t>
      </w:r>
      <w:r w:rsidR="009F61D3" w:rsidRPr="00AD790E">
        <w:rPr>
          <w:rFonts w:asciiTheme="majorBidi" w:hAnsiTheme="majorBidi" w:cs="Times New Roman"/>
          <w:sz w:val="24"/>
          <w:szCs w:val="24"/>
          <w:rtl/>
        </w:rPr>
        <w:t>כל שדבר הופך להמוני רמתו כנראה יורדת (</w:t>
      </w:r>
      <w:r w:rsidR="009F61D3" w:rsidRPr="00AD790E">
        <w:rPr>
          <w:rFonts w:asciiTheme="majorBidi" w:hAnsiTheme="majorBidi" w:cs="Times New Roman"/>
          <w:sz w:val="24"/>
          <w:szCs w:val="24"/>
        </w:rPr>
        <w:t>Allen &amp; Allen</w:t>
      </w:r>
      <w:r w:rsidR="009F61D3">
        <w:rPr>
          <w:rFonts w:asciiTheme="majorBidi" w:hAnsiTheme="majorBidi" w:cs="Times New Roman"/>
          <w:sz w:val="24"/>
          <w:szCs w:val="24"/>
        </w:rPr>
        <w:t xml:space="preserve">, </w:t>
      </w:r>
      <w:r w:rsidR="009F61D3" w:rsidRPr="00AD790E">
        <w:rPr>
          <w:rFonts w:asciiTheme="majorBidi" w:hAnsiTheme="majorBidi" w:cs="Times New Roman"/>
          <w:sz w:val="24"/>
          <w:szCs w:val="24"/>
        </w:rPr>
        <w:t>2003</w:t>
      </w:r>
      <w:r w:rsidR="009F61D3">
        <w:rPr>
          <w:rFonts w:asciiTheme="majorBidi" w:hAnsiTheme="majorBidi" w:cs="Times New Roman"/>
          <w:sz w:val="24"/>
          <w:szCs w:val="24"/>
          <w:rtl/>
        </w:rPr>
        <w:t>)</w:t>
      </w:r>
      <w:r w:rsidR="009F61D3" w:rsidRPr="00AD790E">
        <w:rPr>
          <w:rFonts w:asciiTheme="majorBidi" w:hAnsiTheme="majorBidi" w:cs="Times New Roman"/>
          <w:sz w:val="24"/>
          <w:szCs w:val="24"/>
          <w:rtl/>
        </w:rPr>
        <w:t>.</w:t>
      </w:r>
      <w:r w:rsidR="009F61D3">
        <w:rPr>
          <w:rFonts w:asciiTheme="majorBidi" w:hAnsiTheme="majorBidi" w:cs="Times New Roman"/>
          <w:sz w:val="24"/>
          <w:szCs w:val="24"/>
          <w:rtl/>
        </w:rPr>
        <w:t xml:space="preserve"> </w:t>
      </w:r>
      <w:r w:rsidR="00AB5C0F">
        <w:rPr>
          <w:rFonts w:asciiTheme="majorBidi" w:hAnsiTheme="majorBidi" w:cs="Times New Roman"/>
          <w:sz w:val="24"/>
          <w:szCs w:val="24"/>
          <w:rtl/>
        </w:rPr>
        <w:t>טרו (</w:t>
      </w:r>
      <w:r w:rsidR="00AB5C0F" w:rsidRPr="00AD790E">
        <w:rPr>
          <w:rFonts w:asciiTheme="majorBidi" w:hAnsiTheme="majorBidi" w:cs="Times New Roman"/>
          <w:sz w:val="24"/>
          <w:szCs w:val="24"/>
        </w:rPr>
        <w:t xml:space="preserve">Trow, </w:t>
      </w:r>
      <w:r w:rsidR="00AB5C0F">
        <w:rPr>
          <w:rFonts w:asciiTheme="majorBidi" w:hAnsiTheme="majorBidi" w:cs="Times New Roman"/>
          <w:sz w:val="24"/>
          <w:szCs w:val="24"/>
        </w:rPr>
        <w:t>2003</w:t>
      </w:r>
      <w:r w:rsidR="00AB5C0F">
        <w:rPr>
          <w:rFonts w:asciiTheme="majorBidi" w:hAnsiTheme="majorBidi" w:cs="Times New Roman"/>
          <w:sz w:val="24"/>
          <w:szCs w:val="24"/>
          <w:rtl/>
        </w:rPr>
        <w:t xml:space="preserve">) </w:t>
      </w:r>
      <w:r w:rsidR="00AB5C0F">
        <w:rPr>
          <w:rFonts w:asciiTheme="majorBidi" w:hAnsiTheme="majorBidi" w:cs="Times New Roman" w:hint="cs"/>
          <w:sz w:val="24"/>
          <w:szCs w:val="24"/>
          <w:rtl/>
        </w:rPr>
        <w:t xml:space="preserve">סבור שהאקדמיה לקחה על עצמה </w:t>
      </w:r>
      <w:r w:rsidR="00AB5C0F" w:rsidRPr="00AD790E">
        <w:rPr>
          <w:rFonts w:asciiTheme="majorBidi" w:hAnsiTheme="majorBidi" w:cs="Times New Roman"/>
          <w:sz w:val="24"/>
          <w:szCs w:val="24"/>
          <w:rtl/>
        </w:rPr>
        <w:t xml:space="preserve">פונקציות </w:t>
      </w:r>
      <w:r w:rsidR="00AB5C0F">
        <w:rPr>
          <w:rFonts w:asciiTheme="majorBidi" w:hAnsiTheme="majorBidi" w:cs="Times New Roman" w:hint="cs"/>
          <w:sz w:val="24"/>
          <w:szCs w:val="24"/>
          <w:rtl/>
        </w:rPr>
        <w:t>חדשות שעיקרן הכשרה ב</w:t>
      </w:r>
      <w:r w:rsidR="00AB5C0F">
        <w:rPr>
          <w:rFonts w:asciiTheme="majorBidi" w:hAnsiTheme="majorBidi" w:cs="Times New Roman"/>
          <w:sz w:val="24"/>
          <w:szCs w:val="24"/>
          <w:rtl/>
        </w:rPr>
        <w:t>תחו</w:t>
      </w:r>
      <w:r w:rsidR="00AB5C0F">
        <w:rPr>
          <w:rFonts w:asciiTheme="majorBidi" w:hAnsiTheme="majorBidi" w:cs="Times New Roman" w:hint="cs"/>
          <w:sz w:val="24"/>
          <w:szCs w:val="24"/>
          <w:rtl/>
        </w:rPr>
        <w:t>מים</w:t>
      </w:r>
      <w:r w:rsidR="00AB5C0F" w:rsidRPr="00AD790E">
        <w:rPr>
          <w:rFonts w:asciiTheme="majorBidi" w:hAnsiTheme="majorBidi" w:cs="Times New Roman"/>
          <w:sz w:val="24"/>
          <w:szCs w:val="24"/>
          <w:rtl/>
        </w:rPr>
        <w:t xml:space="preserve"> </w:t>
      </w:r>
      <w:r w:rsidR="00AB5C0F">
        <w:rPr>
          <w:rFonts w:asciiTheme="majorBidi" w:hAnsiTheme="majorBidi" w:cs="Times New Roman" w:hint="cs"/>
          <w:sz w:val="24"/>
          <w:szCs w:val="24"/>
          <w:rtl/>
        </w:rPr>
        <w:t xml:space="preserve">שונים כמו </w:t>
      </w:r>
      <w:r w:rsidR="00AB5C0F" w:rsidRPr="00AD790E">
        <w:rPr>
          <w:rFonts w:asciiTheme="majorBidi" w:hAnsiTheme="majorBidi" w:cs="Times New Roman"/>
          <w:sz w:val="24"/>
          <w:szCs w:val="24"/>
          <w:rtl/>
        </w:rPr>
        <w:t>כ</w:t>
      </w:r>
      <w:r w:rsidR="00AB5C0F">
        <w:rPr>
          <w:rFonts w:asciiTheme="majorBidi" w:hAnsiTheme="majorBidi" w:cs="Times New Roman"/>
          <w:sz w:val="24"/>
          <w:szCs w:val="24"/>
          <w:rtl/>
        </w:rPr>
        <w:t>לכלה</w:t>
      </w:r>
      <w:r w:rsidR="00AB5C0F">
        <w:rPr>
          <w:rFonts w:asciiTheme="majorBidi" w:hAnsiTheme="majorBidi" w:cs="Times New Roman" w:hint="cs"/>
          <w:sz w:val="24"/>
          <w:szCs w:val="24"/>
          <w:rtl/>
        </w:rPr>
        <w:t xml:space="preserve"> ו</w:t>
      </w:r>
      <w:r w:rsidR="00AB5C0F">
        <w:rPr>
          <w:rFonts w:asciiTheme="majorBidi" w:hAnsiTheme="majorBidi" w:cs="Times New Roman"/>
          <w:sz w:val="24"/>
          <w:szCs w:val="24"/>
          <w:rtl/>
        </w:rPr>
        <w:t>ממשל</w:t>
      </w:r>
      <w:r w:rsidR="00AB5C0F">
        <w:rPr>
          <w:rFonts w:asciiTheme="majorBidi" w:hAnsiTheme="majorBidi" w:cs="Times New Roman" w:hint="cs"/>
          <w:sz w:val="24"/>
          <w:szCs w:val="24"/>
          <w:rtl/>
        </w:rPr>
        <w:t xml:space="preserve">, ולכן </w:t>
      </w:r>
      <w:r w:rsidR="009F61D3">
        <w:rPr>
          <w:rFonts w:asciiTheme="majorBidi" w:hAnsiTheme="majorBidi" w:cs="Times New Roman" w:hint="cs"/>
          <w:sz w:val="24"/>
          <w:szCs w:val="24"/>
          <w:rtl/>
        </w:rPr>
        <w:t>ה</w:t>
      </w:r>
      <w:r w:rsidR="009F61D3" w:rsidRPr="00AD790E">
        <w:rPr>
          <w:rFonts w:asciiTheme="majorBidi" w:hAnsiTheme="majorBidi" w:cs="Times New Roman"/>
          <w:sz w:val="24"/>
          <w:szCs w:val="24"/>
          <w:rtl/>
        </w:rPr>
        <w:t xml:space="preserve">גידול </w:t>
      </w:r>
      <w:r w:rsidR="007D4E3A">
        <w:rPr>
          <w:rFonts w:asciiTheme="majorBidi" w:hAnsiTheme="majorBidi" w:cs="Times New Roman" w:hint="cs"/>
          <w:sz w:val="24"/>
          <w:szCs w:val="24"/>
          <w:rtl/>
        </w:rPr>
        <w:t xml:space="preserve">במספר הסטודנטים </w:t>
      </w:r>
      <w:r w:rsidR="0088127A">
        <w:rPr>
          <w:rFonts w:asciiTheme="majorBidi" w:hAnsiTheme="majorBidi" w:cs="Times New Roman" w:hint="cs"/>
          <w:sz w:val="24"/>
          <w:szCs w:val="24"/>
          <w:rtl/>
        </w:rPr>
        <w:t xml:space="preserve">אינו בהכרח גידול בסטודנטים למחקר אלא </w:t>
      </w:r>
      <w:r w:rsidR="00AB5C0F">
        <w:rPr>
          <w:rFonts w:asciiTheme="majorBidi" w:hAnsiTheme="majorBidi" w:cs="Times New Roman" w:hint="cs"/>
          <w:sz w:val="24"/>
          <w:szCs w:val="24"/>
          <w:rtl/>
        </w:rPr>
        <w:t>ב</w:t>
      </w:r>
      <w:r w:rsidR="009F61D3" w:rsidRPr="00AD790E">
        <w:rPr>
          <w:rFonts w:asciiTheme="majorBidi" w:hAnsiTheme="majorBidi" w:cs="Times New Roman"/>
          <w:sz w:val="24"/>
          <w:szCs w:val="24"/>
          <w:rtl/>
        </w:rPr>
        <w:t>מעוניינים</w:t>
      </w:r>
      <w:r w:rsidR="009F61D3">
        <w:rPr>
          <w:rFonts w:asciiTheme="majorBidi" w:hAnsiTheme="majorBidi" w:cs="Times New Roman"/>
          <w:sz w:val="24"/>
          <w:szCs w:val="24"/>
          <w:rtl/>
        </w:rPr>
        <w:t xml:space="preserve"> לרכוש מקצוע ומעמד חברתי</w:t>
      </w:r>
      <w:r w:rsidR="00AB5C0F">
        <w:rPr>
          <w:rFonts w:asciiTheme="majorBidi" w:hAnsiTheme="majorBidi" w:cs="Times New Roman" w:hint="cs"/>
          <w:sz w:val="24"/>
          <w:szCs w:val="24"/>
          <w:rtl/>
        </w:rPr>
        <w:t xml:space="preserve">. </w:t>
      </w:r>
      <w:r w:rsidR="009F61D3" w:rsidRPr="00AD790E">
        <w:rPr>
          <w:rFonts w:asciiTheme="majorBidi" w:hAnsiTheme="majorBidi" w:cs="Times New Roman"/>
          <w:sz w:val="24"/>
          <w:szCs w:val="24"/>
          <w:rtl/>
        </w:rPr>
        <w:t xml:space="preserve">תופעה </w:t>
      </w:r>
      <w:r w:rsidR="00AB5C0F">
        <w:rPr>
          <w:rFonts w:asciiTheme="majorBidi" w:hAnsiTheme="majorBidi" w:cs="Times New Roman" w:hint="cs"/>
          <w:sz w:val="24"/>
          <w:szCs w:val="24"/>
          <w:rtl/>
        </w:rPr>
        <w:t xml:space="preserve">זו </w:t>
      </w:r>
      <w:r w:rsidR="007D4E3A">
        <w:rPr>
          <w:rFonts w:asciiTheme="majorBidi" w:hAnsiTheme="majorBidi" w:cs="Times New Roman" w:hint="cs"/>
          <w:sz w:val="24"/>
          <w:szCs w:val="24"/>
          <w:rtl/>
        </w:rPr>
        <w:t xml:space="preserve">בולטת </w:t>
      </w:r>
      <w:r w:rsidR="009F61D3" w:rsidRPr="00AD790E">
        <w:rPr>
          <w:rFonts w:asciiTheme="majorBidi" w:hAnsiTheme="majorBidi" w:cs="Times New Roman"/>
          <w:sz w:val="24"/>
          <w:szCs w:val="24"/>
          <w:rtl/>
        </w:rPr>
        <w:t>בקרב סטודנטים הגרים בי</w:t>
      </w:r>
      <w:r w:rsidR="009F61D3">
        <w:rPr>
          <w:rFonts w:asciiTheme="majorBidi" w:hAnsiTheme="majorBidi" w:cs="Times New Roman"/>
          <w:sz w:val="24"/>
          <w:szCs w:val="24"/>
          <w:rtl/>
        </w:rPr>
        <w:t>י</w:t>
      </w:r>
      <w:r w:rsidR="009F61D3" w:rsidRPr="00AD790E">
        <w:rPr>
          <w:rFonts w:asciiTheme="majorBidi" w:hAnsiTheme="majorBidi" w:cs="Times New Roman"/>
          <w:sz w:val="24"/>
          <w:szCs w:val="24"/>
          <w:rtl/>
        </w:rPr>
        <w:t xml:space="preserve">שובים </w:t>
      </w:r>
      <w:r w:rsidR="0088127A">
        <w:rPr>
          <w:rFonts w:asciiTheme="majorBidi" w:hAnsiTheme="majorBidi" w:cs="Times New Roman" w:hint="cs"/>
          <w:sz w:val="24"/>
          <w:szCs w:val="24"/>
          <w:rtl/>
        </w:rPr>
        <w:t xml:space="preserve">פחות </w:t>
      </w:r>
      <w:r w:rsidR="0088127A">
        <w:rPr>
          <w:rFonts w:asciiTheme="majorBidi" w:hAnsiTheme="majorBidi" w:cs="Times New Roman"/>
          <w:sz w:val="24"/>
          <w:szCs w:val="24"/>
          <w:rtl/>
        </w:rPr>
        <w:t>מבוססי</w:t>
      </w:r>
      <w:r w:rsidR="00AB5C0F">
        <w:rPr>
          <w:rFonts w:asciiTheme="majorBidi" w:hAnsiTheme="majorBidi" w:cs="Times New Roman" w:hint="cs"/>
          <w:sz w:val="24"/>
          <w:szCs w:val="24"/>
          <w:rtl/>
        </w:rPr>
        <w:t>ם, ש</w:t>
      </w:r>
      <w:r w:rsidR="009F61D3" w:rsidRPr="00AD790E">
        <w:rPr>
          <w:rFonts w:asciiTheme="majorBidi" w:hAnsiTheme="majorBidi" w:cs="Times New Roman"/>
          <w:sz w:val="24"/>
          <w:szCs w:val="24"/>
          <w:rtl/>
        </w:rPr>
        <w:t xml:space="preserve">נוטים ללמוד מקצועות </w:t>
      </w:r>
      <w:r w:rsidR="009F61D3">
        <w:rPr>
          <w:rFonts w:asciiTheme="majorBidi" w:hAnsiTheme="majorBidi" w:cs="Times New Roman" w:hint="cs"/>
          <w:sz w:val="24"/>
          <w:szCs w:val="24"/>
          <w:rtl/>
        </w:rPr>
        <w:t xml:space="preserve">פחות </w:t>
      </w:r>
      <w:r w:rsidR="009F61D3" w:rsidRPr="00AD790E">
        <w:rPr>
          <w:rFonts w:asciiTheme="majorBidi" w:hAnsiTheme="majorBidi" w:cs="Times New Roman"/>
          <w:sz w:val="24"/>
          <w:szCs w:val="24"/>
          <w:rtl/>
        </w:rPr>
        <w:t>יוקרתיים</w:t>
      </w:r>
      <w:r w:rsidR="009F61D3" w:rsidRPr="00095CF9">
        <w:rPr>
          <w:rFonts w:asciiTheme="majorBidi" w:hAnsiTheme="majorBidi" w:cs="Times New Roman"/>
          <w:sz w:val="24"/>
          <w:szCs w:val="24"/>
          <w:rtl/>
        </w:rPr>
        <w:t xml:space="preserve"> </w:t>
      </w:r>
      <w:r w:rsidR="009F61D3">
        <w:rPr>
          <w:rFonts w:asciiTheme="majorBidi" w:hAnsiTheme="majorBidi" w:cs="Times New Roman" w:hint="cs"/>
          <w:sz w:val="24"/>
          <w:szCs w:val="24"/>
          <w:rtl/>
        </w:rPr>
        <w:t xml:space="preserve">עם </w:t>
      </w:r>
      <w:r w:rsidR="009F61D3" w:rsidRPr="00AD790E">
        <w:rPr>
          <w:rFonts w:asciiTheme="majorBidi" w:hAnsiTheme="majorBidi" w:cs="Times New Roman"/>
          <w:sz w:val="24"/>
          <w:szCs w:val="24"/>
          <w:rtl/>
        </w:rPr>
        <w:t xml:space="preserve">הכנסה </w:t>
      </w:r>
      <w:r w:rsidR="00AB5C0F">
        <w:rPr>
          <w:rFonts w:asciiTheme="majorBidi" w:hAnsiTheme="majorBidi" w:cs="Times New Roman" w:hint="cs"/>
          <w:sz w:val="24"/>
          <w:szCs w:val="24"/>
          <w:rtl/>
        </w:rPr>
        <w:t xml:space="preserve">שפחות </w:t>
      </w:r>
      <w:r w:rsidR="009F61D3">
        <w:rPr>
          <w:rFonts w:asciiTheme="majorBidi" w:hAnsiTheme="majorBidi" w:cs="Times New Roman" w:hint="cs"/>
          <w:sz w:val="24"/>
          <w:szCs w:val="24"/>
          <w:rtl/>
        </w:rPr>
        <w:t>תורמת למוביליות חברתית</w:t>
      </w:r>
      <w:r w:rsidR="009F61D3" w:rsidRPr="00AD790E">
        <w:rPr>
          <w:rFonts w:asciiTheme="majorBidi" w:hAnsiTheme="majorBidi" w:cs="Times New Roman"/>
          <w:sz w:val="24"/>
          <w:szCs w:val="24"/>
          <w:rtl/>
        </w:rPr>
        <w:t>, ולכן הגידול לא י</w:t>
      </w:r>
      <w:r w:rsidR="00AB5C0F">
        <w:rPr>
          <w:rFonts w:asciiTheme="majorBidi" w:hAnsiTheme="majorBidi" w:cs="Times New Roman"/>
          <w:sz w:val="24"/>
          <w:szCs w:val="24"/>
          <w:rtl/>
        </w:rPr>
        <w:t>וביל לצמצום פערים חברתיים</w:t>
      </w:r>
      <w:r w:rsidR="009F61D3">
        <w:rPr>
          <w:rFonts w:asciiTheme="majorBidi" w:hAnsiTheme="majorBidi" w:cs="Times New Roman"/>
          <w:sz w:val="24"/>
          <w:szCs w:val="24"/>
          <w:rtl/>
        </w:rPr>
        <w:t xml:space="preserve">. </w:t>
      </w:r>
    </w:p>
    <w:p w:rsidR="009F61D3" w:rsidRPr="00AD790E" w:rsidRDefault="009F61D3" w:rsidP="008D64A0">
      <w:pPr>
        <w:spacing w:line="480" w:lineRule="auto"/>
        <w:jc w:val="both"/>
        <w:rPr>
          <w:rFonts w:asciiTheme="majorBidi" w:hAnsiTheme="majorBidi" w:cs="Times New Roman"/>
          <w:sz w:val="24"/>
          <w:szCs w:val="24"/>
          <w:rtl/>
        </w:rPr>
      </w:pPr>
      <w:r>
        <w:rPr>
          <w:rFonts w:asciiTheme="majorBidi" w:hAnsiTheme="majorBidi" w:cs="Times New Roman"/>
          <w:sz w:val="24"/>
          <w:szCs w:val="24"/>
          <w:rtl/>
        </w:rPr>
        <w:t xml:space="preserve">קולינס </w:t>
      </w:r>
      <w:r w:rsidR="00AD1730">
        <w:rPr>
          <w:rFonts w:asciiTheme="majorBidi" w:hAnsiTheme="majorBidi" w:cs="Times New Roman" w:hint="cs"/>
          <w:sz w:val="24"/>
          <w:szCs w:val="24"/>
          <w:rtl/>
        </w:rPr>
        <w:t>טען ש</w:t>
      </w:r>
      <w:r w:rsidRPr="00AD790E">
        <w:rPr>
          <w:rFonts w:asciiTheme="majorBidi" w:hAnsiTheme="majorBidi" w:cs="Times New Roman"/>
          <w:sz w:val="24"/>
          <w:szCs w:val="24"/>
          <w:rtl/>
        </w:rPr>
        <w:t>התפשט</w:t>
      </w:r>
      <w:r>
        <w:rPr>
          <w:rFonts w:asciiTheme="majorBidi" w:hAnsiTheme="majorBidi" w:cs="Times New Roman"/>
          <w:sz w:val="24"/>
          <w:szCs w:val="24"/>
          <w:rtl/>
        </w:rPr>
        <w:t xml:space="preserve">ות ההשכלה הגבוהה </w:t>
      </w:r>
      <w:r w:rsidRPr="00AD790E">
        <w:rPr>
          <w:rFonts w:asciiTheme="majorBidi" w:hAnsiTheme="majorBidi" w:cs="Times New Roman"/>
          <w:sz w:val="24"/>
          <w:szCs w:val="24"/>
          <w:rtl/>
        </w:rPr>
        <w:t xml:space="preserve">יצרה מצב </w:t>
      </w:r>
      <w:r>
        <w:rPr>
          <w:rFonts w:asciiTheme="majorBidi" w:hAnsiTheme="majorBidi" w:cs="Times New Roman" w:hint="cs"/>
          <w:sz w:val="24"/>
          <w:szCs w:val="24"/>
          <w:rtl/>
        </w:rPr>
        <w:t xml:space="preserve">שהגדיר </w:t>
      </w:r>
      <w:r w:rsidRPr="00AD790E">
        <w:rPr>
          <w:rFonts w:asciiTheme="majorBidi" w:hAnsiTheme="majorBidi" w:cs="Times New Roman"/>
          <w:sz w:val="24"/>
          <w:szCs w:val="24"/>
          <w:rtl/>
        </w:rPr>
        <w:t>כ</w:t>
      </w:r>
      <w:r w:rsidR="00AB5C0F">
        <w:rPr>
          <w:rFonts w:asciiTheme="majorBidi" w:hAnsiTheme="majorBidi" w:cs="Times New Roman" w:hint="cs"/>
          <w:sz w:val="24"/>
          <w:szCs w:val="24"/>
          <w:rtl/>
        </w:rPr>
        <w:t xml:space="preserve">- </w:t>
      </w:r>
      <w:r w:rsidRPr="00AD790E">
        <w:rPr>
          <w:rFonts w:asciiTheme="majorBidi" w:hAnsiTheme="majorBidi" w:cs="Times New Roman"/>
          <w:sz w:val="24"/>
          <w:szCs w:val="24"/>
        </w:rPr>
        <w:t>credential inflation</w:t>
      </w:r>
      <w:r w:rsidRPr="00AD790E">
        <w:rPr>
          <w:rFonts w:asciiTheme="majorBidi" w:hAnsiTheme="majorBidi" w:cs="Times New Roman"/>
          <w:sz w:val="24"/>
          <w:szCs w:val="24"/>
          <w:rtl/>
        </w:rPr>
        <w:t xml:space="preserve"> </w:t>
      </w:r>
      <w:r>
        <w:rPr>
          <w:rFonts w:asciiTheme="majorBidi" w:hAnsiTheme="majorBidi" w:cs="Times New Roman"/>
          <w:sz w:val="24"/>
          <w:szCs w:val="24"/>
          <w:rtl/>
        </w:rPr>
        <w:t>(</w:t>
      </w:r>
      <w:r w:rsidRPr="00AD790E">
        <w:rPr>
          <w:rFonts w:asciiTheme="majorBidi" w:hAnsiTheme="majorBidi" w:cs="Times New Roman"/>
          <w:sz w:val="24"/>
          <w:szCs w:val="24"/>
        </w:rPr>
        <w:t>Collins, 1979</w:t>
      </w:r>
      <w:r>
        <w:rPr>
          <w:rFonts w:asciiTheme="majorBidi" w:hAnsiTheme="majorBidi" w:cs="Times New Roman"/>
          <w:sz w:val="24"/>
          <w:szCs w:val="24"/>
        </w:rPr>
        <w:t xml:space="preserve">; </w:t>
      </w:r>
      <w:r w:rsidRPr="00AD790E">
        <w:rPr>
          <w:rFonts w:asciiTheme="majorBidi" w:hAnsiTheme="majorBidi" w:cs="Times New Roman"/>
          <w:sz w:val="24"/>
          <w:szCs w:val="24"/>
        </w:rPr>
        <w:t>Dore, 1976</w:t>
      </w:r>
      <w:r>
        <w:rPr>
          <w:rFonts w:asciiTheme="majorBidi" w:hAnsiTheme="majorBidi" w:cs="Times New Roman"/>
          <w:sz w:val="24"/>
          <w:szCs w:val="24"/>
          <w:rtl/>
        </w:rPr>
        <w:t>).</w:t>
      </w:r>
      <w:r w:rsidRPr="00AD790E">
        <w:rPr>
          <w:rFonts w:asciiTheme="majorBidi" w:hAnsiTheme="majorBidi" w:cs="Times New Roman"/>
          <w:sz w:val="24"/>
          <w:szCs w:val="24"/>
          <w:rtl/>
        </w:rPr>
        <w:t xml:space="preserve">המוסדות </w:t>
      </w:r>
      <w:r>
        <w:rPr>
          <w:rFonts w:asciiTheme="majorBidi" w:hAnsiTheme="majorBidi" w:cs="Times New Roman" w:hint="cs"/>
          <w:sz w:val="24"/>
          <w:szCs w:val="24"/>
          <w:rtl/>
        </w:rPr>
        <w:t xml:space="preserve">הוצפו </w:t>
      </w:r>
      <w:r>
        <w:rPr>
          <w:rFonts w:asciiTheme="majorBidi" w:hAnsiTheme="majorBidi" w:cs="Times New Roman"/>
          <w:sz w:val="24"/>
          <w:szCs w:val="24"/>
          <w:rtl/>
        </w:rPr>
        <w:t>ב</w:t>
      </w:r>
      <w:r w:rsidRPr="00AD790E">
        <w:rPr>
          <w:rFonts w:asciiTheme="majorBidi" w:hAnsiTheme="majorBidi" w:cs="Times New Roman"/>
          <w:sz w:val="24"/>
          <w:szCs w:val="24"/>
          <w:rtl/>
        </w:rPr>
        <w:t>לומדים</w:t>
      </w:r>
      <w:r>
        <w:rPr>
          <w:rFonts w:asciiTheme="majorBidi" w:hAnsiTheme="majorBidi" w:cs="Times New Roman"/>
          <w:sz w:val="24"/>
          <w:szCs w:val="24"/>
          <w:rtl/>
        </w:rPr>
        <w:t xml:space="preserve"> רבים</w:t>
      </w:r>
      <w:r w:rsidRPr="00AD790E">
        <w:rPr>
          <w:rFonts w:asciiTheme="majorBidi" w:hAnsiTheme="majorBidi" w:cs="Times New Roman"/>
          <w:sz w:val="24"/>
          <w:szCs w:val="24"/>
          <w:rtl/>
        </w:rPr>
        <w:t xml:space="preserve">, </w:t>
      </w:r>
      <w:r>
        <w:rPr>
          <w:rFonts w:asciiTheme="majorBidi" w:hAnsiTheme="majorBidi" w:cs="Times New Roman" w:hint="cs"/>
          <w:sz w:val="24"/>
          <w:szCs w:val="24"/>
          <w:rtl/>
        </w:rPr>
        <w:t>נפתחו מ</w:t>
      </w:r>
      <w:r w:rsidRPr="00AD790E">
        <w:rPr>
          <w:rFonts w:asciiTheme="majorBidi" w:hAnsiTheme="majorBidi" w:cs="Times New Roman"/>
          <w:sz w:val="24"/>
          <w:szCs w:val="24"/>
          <w:rtl/>
        </w:rPr>
        <w:t xml:space="preserve">וסדות </w:t>
      </w:r>
      <w:r>
        <w:rPr>
          <w:rFonts w:asciiTheme="majorBidi" w:hAnsiTheme="majorBidi" w:cs="Times New Roman" w:hint="cs"/>
          <w:sz w:val="24"/>
          <w:szCs w:val="24"/>
          <w:rtl/>
        </w:rPr>
        <w:t>חדשים</w:t>
      </w:r>
      <w:r w:rsidRPr="00AD790E">
        <w:rPr>
          <w:rFonts w:asciiTheme="majorBidi" w:hAnsiTheme="majorBidi" w:cs="Times New Roman"/>
          <w:sz w:val="24"/>
          <w:szCs w:val="24"/>
          <w:rtl/>
        </w:rPr>
        <w:t xml:space="preserve"> ו</w:t>
      </w:r>
      <w:r>
        <w:rPr>
          <w:rFonts w:asciiTheme="majorBidi" w:hAnsiTheme="majorBidi" w:cs="Times New Roman" w:hint="cs"/>
          <w:sz w:val="24"/>
          <w:szCs w:val="24"/>
          <w:rtl/>
        </w:rPr>
        <w:t xml:space="preserve">נוצר </w:t>
      </w:r>
      <w:r w:rsidR="00AB5C0F">
        <w:rPr>
          <w:rFonts w:asciiTheme="majorBidi" w:hAnsiTheme="majorBidi" w:cs="Times New Roman"/>
          <w:sz w:val="24"/>
          <w:szCs w:val="24"/>
          <w:rtl/>
        </w:rPr>
        <w:t xml:space="preserve">עודף </w:t>
      </w:r>
      <w:r w:rsidRPr="00AD790E">
        <w:rPr>
          <w:rFonts w:asciiTheme="majorBidi" w:hAnsiTheme="majorBidi" w:cs="Times New Roman"/>
          <w:sz w:val="24"/>
          <w:szCs w:val="24"/>
          <w:rtl/>
        </w:rPr>
        <w:t xml:space="preserve">של </w:t>
      </w:r>
      <w:r>
        <w:rPr>
          <w:rFonts w:asciiTheme="majorBidi" w:hAnsiTheme="majorBidi" w:cs="Times New Roman" w:hint="cs"/>
          <w:sz w:val="24"/>
          <w:szCs w:val="24"/>
          <w:rtl/>
        </w:rPr>
        <w:t>אקדמאים</w:t>
      </w:r>
      <w:r w:rsidRPr="00AD790E">
        <w:rPr>
          <w:rFonts w:asciiTheme="majorBidi" w:hAnsiTheme="majorBidi" w:cs="Times New Roman"/>
          <w:sz w:val="24"/>
          <w:szCs w:val="24"/>
          <w:rtl/>
        </w:rPr>
        <w:t xml:space="preserve">. </w:t>
      </w:r>
      <w:r w:rsidR="00AB5C0F">
        <w:rPr>
          <w:rFonts w:asciiTheme="majorBidi" w:hAnsiTheme="majorBidi" w:cs="Times New Roman" w:hint="cs"/>
          <w:sz w:val="24"/>
          <w:szCs w:val="24"/>
          <w:rtl/>
        </w:rPr>
        <w:t>ה</w:t>
      </w:r>
      <w:r w:rsidRPr="00AD790E">
        <w:rPr>
          <w:rFonts w:asciiTheme="majorBidi" w:hAnsiTheme="majorBidi" w:cs="Times New Roman"/>
          <w:sz w:val="24"/>
          <w:szCs w:val="24"/>
          <w:rtl/>
        </w:rPr>
        <w:t xml:space="preserve">תוצאה </w:t>
      </w:r>
      <w:r w:rsidR="00AB5C0F">
        <w:rPr>
          <w:rFonts w:asciiTheme="majorBidi" w:hAnsiTheme="majorBidi" w:cs="Times New Roman"/>
          <w:sz w:val="24"/>
          <w:szCs w:val="24"/>
          <w:rtl/>
        </w:rPr>
        <w:t>–</w:t>
      </w:r>
      <w:r w:rsidR="00AB5C0F">
        <w:rPr>
          <w:rFonts w:asciiTheme="majorBidi" w:hAnsiTheme="majorBidi" w:cs="Times New Roman" w:hint="cs"/>
          <w:sz w:val="24"/>
          <w:szCs w:val="24"/>
          <w:rtl/>
        </w:rPr>
        <w:t xml:space="preserve"> מעוניינים בעבודה </w:t>
      </w:r>
      <w:r w:rsidRPr="00AD790E">
        <w:rPr>
          <w:rFonts w:asciiTheme="majorBidi" w:hAnsiTheme="majorBidi" w:cs="Times New Roman"/>
          <w:sz w:val="24"/>
          <w:szCs w:val="24"/>
          <w:rtl/>
        </w:rPr>
        <w:t xml:space="preserve">נדרשים להציג תעודות הסמכה אקדמיות גם </w:t>
      </w:r>
      <w:r>
        <w:rPr>
          <w:rFonts w:asciiTheme="majorBidi" w:hAnsiTheme="majorBidi" w:cs="Times New Roman"/>
          <w:sz w:val="24"/>
          <w:szCs w:val="24"/>
          <w:rtl/>
        </w:rPr>
        <w:t>אם</w:t>
      </w:r>
      <w:r w:rsidRPr="00AD790E">
        <w:rPr>
          <w:rFonts w:asciiTheme="majorBidi" w:hAnsiTheme="majorBidi" w:cs="Times New Roman"/>
          <w:sz w:val="24"/>
          <w:szCs w:val="24"/>
          <w:rtl/>
        </w:rPr>
        <w:t xml:space="preserve"> מדובר בתעסוקה שאינה דורשת הסמכה </w:t>
      </w:r>
      <w:r w:rsidR="00AB5C0F">
        <w:rPr>
          <w:rFonts w:asciiTheme="majorBidi" w:hAnsiTheme="majorBidi" w:cs="Times New Roman" w:hint="cs"/>
          <w:sz w:val="24"/>
          <w:szCs w:val="24"/>
          <w:rtl/>
        </w:rPr>
        <w:t>כזו</w:t>
      </w:r>
      <w:r w:rsidRPr="00AD790E">
        <w:rPr>
          <w:rFonts w:asciiTheme="majorBidi" w:hAnsiTheme="majorBidi" w:cs="Times New Roman"/>
          <w:sz w:val="24"/>
          <w:szCs w:val="24"/>
          <w:rtl/>
        </w:rPr>
        <w:t>.</w:t>
      </w:r>
      <w:r w:rsidR="009F3DC8">
        <w:rPr>
          <w:rFonts w:asciiTheme="majorBidi" w:hAnsiTheme="majorBidi" w:cs="Times New Roman" w:hint="cs"/>
          <w:sz w:val="24"/>
          <w:szCs w:val="24"/>
          <w:rtl/>
        </w:rPr>
        <w:t xml:space="preserve"> </w:t>
      </w:r>
      <w:r w:rsidR="00AB5C0F">
        <w:rPr>
          <w:rFonts w:asciiTheme="majorBidi" w:hAnsiTheme="majorBidi" w:cs="Times New Roman" w:hint="cs"/>
          <w:sz w:val="24"/>
          <w:szCs w:val="24"/>
          <w:rtl/>
        </w:rPr>
        <w:t>ההכשרה האקדמית המבוקשת והמשפיעה י</w:t>
      </w:r>
      <w:r w:rsidR="009F3DC8">
        <w:rPr>
          <w:rFonts w:asciiTheme="majorBidi" w:hAnsiTheme="majorBidi" w:cs="Times New Roman" w:hint="cs"/>
          <w:sz w:val="24"/>
          <w:szCs w:val="24"/>
          <w:rtl/>
        </w:rPr>
        <w:t xml:space="preserve">ותר </w:t>
      </w:r>
      <w:r w:rsidR="00AB5C0F">
        <w:rPr>
          <w:rFonts w:asciiTheme="majorBidi" w:hAnsiTheme="majorBidi" w:cs="Times New Roman" w:hint="cs"/>
          <w:sz w:val="24"/>
          <w:szCs w:val="24"/>
          <w:rtl/>
        </w:rPr>
        <w:t>ע</w:t>
      </w:r>
      <w:r w:rsidR="009F3DC8">
        <w:rPr>
          <w:rFonts w:asciiTheme="majorBidi" w:hAnsiTheme="majorBidi" w:cs="Times New Roman" w:hint="cs"/>
          <w:sz w:val="24"/>
          <w:szCs w:val="24"/>
          <w:rtl/>
        </w:rPr>
        <w:t xml:space="preserve">ל מעמדו של </w:t>
      </w:r>
      <w:r w:rsidR="008D64A0">
        <w:rPr>
          <w:rFonts w:asciiTheme="majorBidi" w:hAnsiTheme="majorBidi" w:cs="Times New Roman" w:hint="cs"/>
          <w:sz w:val="24"/>
          <w:szCs w:val="24"/>
          <w:rtl/>
        </w:rPr>
        <w:t xml:space="preserve">החברתי של </w:t>
      </w:r>
      <w:r w:rsidR="009F3DC8">
        <w:rPr>
          <w:rFonts w:asciiTheme="majorBidi" w:hAnsiTheme="majorBidi" w:cs="Times New Roman" w:hint="cs"/>
          <w:sz w:val="24"/>
          <w:szCs w:val="24"/>
          <w:rtl/>
        </w:rPr>
        <w:t xml:space="preserve">הבוגר </w:t>
      </w:r>
      <w:r w:rsidR="00AB5C0F">
        <w:rPr>
          <w:rFonts w:asciiTheme="majorBidi" w:hAnsiTheme="majorBidi" w:cs="Times New Roman" w:hint="cs"/>
          <w:sz w:val="24"/>
          <w:szCs w:val="24"/>
          <w:rtl/>
        </w:rPr>
        <w:t xml:space="preserve">היא </w:t>
      </w:r>
      <w:r w:rsidR="00E52B19">
        <w:rPr>
          <w:rFonts w:asciiTheme="majorBidi" w:hAnsiTheme="majorBidi" w:cs="Times New Roman" w:hint="cs"/>
          <w:sz w:val="24"/>
          <w:szCs w:val="24"/>
          <w:rtl/>
        </w:rPr>
        <w:t xml:space="preserve">מתחום </w:t>
      </w:r>
      <w:r w:rsidRPr="00AD790E">
        <w:rPr>
          <w:rFonts w:asciiTheme="majorBidi" w:hAnsiTheme="majorBidi" w:cs="Times New Roman"/>
          <w:sz w:val="24"/>
          <w:szCs w:val="24"/>
          <w:rtl/>
        </w:rPr>
        <w:t>המדעים המדויקים והטכנולוגיה</w:t>
      </w:r>
      <w:r w:rsidR="009F3DC8">
        <w:rPr>
          <w:rFonts w:asciiTheme="majorBidi" w:hAnsiTheme="majorBidi" w:cs="Times New Roman" w:hint="cs"/>
          <w:sz w:val="24"/>
          <w:szCs w:val="24"/>
          <w:rtl/>
        </w:rPr>
        <w:t xml:space="preserve"> </w:t>
      </w:r>
      <w:r>
        <w:rPr>
          <w:rFonts w:asciiTheme="majorBidi" w:hAnsiTheme="majorBidi" w:cs="Times New Roman"/>
          <w:sz w:val="24"/>
          <w:szCs w:val="24"/>
          <w:rtl/>
        </w:rPr>
        <w:t>(</w:t>
      </w:r>
      <w:r>
        <w:rPr>
          <w:rFonts w:asciiTheme="majorBidi" w:hAnsiTheme="majorBidi" w:cs="Times New Roman"/>
          <w:sz w:val="24"/>
          <w:szCs w:val="24"/>
        </w:rPr>
        <w:t>OECD, 2018</w:t>
      </w:r>
      <w:r>
        <w:rPr>
          <w:rFonts w:asciiTheme="majorBidi" w:hAnsiTheme="majorBidi" w:cs="Times New Roman"/>
          <w:sz w:val="24"/>
          <w:szCs w:val="24"/>
          <w:rtl/>
        </w:rPr>
        <w:t>)</w:t>
      </w:r>
      <w:r w:rsidRPr="00AD790E">
        <w:rPr>
          <w:rFonts w:asciiTheme="majorBidi" w:hAnsiTheme="majorBidi" w:cs="Times New Roman"/>
          <w:sz w:val="24"/>
          <w:szCs w:val="24"/>
          <w:rtl/>
        </w:rPr>
        <w:t xml:space="preserve">. </w:t>
      </w:r>
      <w:r w:rsidR="009F3DC8">
        <w:rPr>
          <w:rFonts w:asciiTheme="majorBidi" w:hAnsiTheme="majorBidi" w:cs="Times New Roman" w:hint="cs"/>
          <w:sz w:val="24"/>
          <w:szCs w:val="24"/>
          <w:rtl/>
        </w:rPr>
        <w:t xml:space="preserve">לפי תאוריית </w:t>
      </w:r>
      <w:r w:rsidR="009F3DC8">
        <w:rPr>
          <w:rFonts w:asciiTheme="majorBidi" w:hAnsiTheme="majorBidi" w:cs="Times New Roman"/>
          <w:sz w:val="24"/>
          <w:szCs w:val="24"/>
          <w:rtl/>
        </w:rPr>
        <w:t>(</w:t>
      </w:r>
      <w:r w:rsidR="009F3DC8">
        <w:rPr>
          <w:rFonts w:asciiTheme="majorBidi" w:hAnsiTheme="majorBidi" w:cs="Times New Roman"/>
          <w:sz w:val="24"/>
          <w:szCs w:val="24"/>
        </w:rPr>
        <w:t xml:space="preserve">MMI, </w:t>
      </w:r>
      <w:r w:rsidR="009F3DC8" w:rsidRPr="00AD790E">
        <w:rPr>
          <w:rFonts w:asciiTheme="majorBidi" w:hAnsiTheme="majorBidi" w:cs="Times New Roman"/>
          <w:sz w:val="24"/>
          <w:szCs w:val="24"/>
        </w:rPr>
        <w:t>maximally maintained</w:t>
      </w:r>
      <w:r w:rsidR="009F3DC8" w:rsidRPr="00042A77">
        <w:rPr>
          <w:rFonts w:asciiTheme="majorBidi" w:hAnsiTheme="majorBidi" w:cs="Times New Roman"/>
          <w:sz w:val="24"/>
          <w:szCs w:val="24"/>
        </w:rPr>
        <w:t xml:space="preserve"> </w:t>
      </w:r>
      <w:r w:rsidR="009F3DC8" w:rsidRPr="00AD790E">
        <w:rPr>
          <w:rFonts w:asciiTheme="majorBidi" w:hAnsiTheme="majorBidi" w:cs="Times New Roman"/>
          <w:sz w:val="24"/>
          <w:szCs w:val="24"/>
        </w:rPr>
        <w:t>inequality</w:t>
      </w:r>
      <w:r w:rsidR="009F3DC8">
        <w:rPr>
          <w:rFonts w:asciiTheme="majorBidi" w:hAnsiTheme="majorBidi" w:cs="Times New Roman"/>
          <w:sz w:val="24"/>
          <w:szCs w:val="24"/>
          <w:rtl/>
        </w:rPr>
        <w:t>)</w:t>
      </w:r>
      <w:r w:rsidR="009F3DC8">
        <w:rPr>
          <w:rFonts w:asciiTheme="majorBidi" w:hAnsiTheme="majorBidi" w:cs="Times New Roman" w:hint="cs"/>
          <w:sz w:val="24"/>
          <w:szCs w:val="24"/>
          <w:rtl/>
        </w:rPr>
        <w:t xml:space="preserve">, </w:t>
      </w:r>
      <w:r w:rsidR="009F3DC8" w:rsidRPr="00AD790E">
        <w:rPr>
          <w:rFonts w:asciiTheme="majorBidi" w:hAnsiTheme="majorBidi" w:cs="Times New Roman"/>
          <w:sz w:val="24"/>
          <w:szCs w:val="24"/>
          <w:rtl/>
        </w:rPr>
        <w:t>בני המעמד ה</w:t>
      </w:r>
      <w:r w:rsidR="009F3DC8">
        <w:rPr>
          <w:rFonts w:asciiTheme="majorBidi" w:hAnsiTheme="majorBidi" w:cs="Times New Roman" w:hint="cs"/>
          <w:sz w:val="24"/>
          <w:szCs w:val="24"/>
          <w:rtl/>
        </w:rPr>
        <w:t>גבוה י</w:t>
      </w:r>
      <w:r w:rsidR="009F3DC8" w:rsidRPr="00AD790E">
        <w:rPr>
          <w:rFonts w:asciiTheme="majorBidi" w:hAnsiTheme="majorBidi" w:cs="Times New Roman"/>
          <w:sz w:val="24"/>
          <w:szCs w:val="24"/>
          <w:rtl/>
        </w:rPr>
        <w:t xml:space="preserve">נצלו </w:t>
      </w:r>
      <w:r w:rsidR="009F3DC8">
        <w:rPr>
          <w:rFonts w:asciiTheme="majorBidi" w:hAnsiTheme="majorBidi" w:cs="Times New Roman" w:hint="cs"/>
          <w:sz w:val="24"/>
          <w:szCs w:val="24"/>
          <w:rtl/>
        </w:rPr>
        <w:t>את ה</w:t>
      </w:r>
      <w:r w:rsidR="009F3DC8">
        <w:rPr>
          <w:rFonts w:asciiTheme="majorBidi" w:hAnsiTheme="majorBidi" w:cs="Times New Roman"/>
          <w:sz w:val="24"/>
          <w:szCs w:val="24"/>
          <w:rtl/>
        </w:rPr>
        <w:t xml:space="preserve">הזדמנויות שנפתחו במוסדות </w:t>
      </w:r>
      <w:r w:rsidR="008D64A0">
        <w:rPr>
          <w:rFonts w:asciiTheme="majorBidi" w:hAnsiTheme="majorBidi" w:cs="Times New Roman" w:hint="cs"/>
          <w:sz w:val="24"/>
          <w:szCs w:val="24"/>
          <w:rtl/>
        </w:rPr>
        <w:t xml:space="preserve">כדי ללמוד מקצועות יוקרתיים במוסדות יוקרתיים, </w:t>
      </w:r>
      <w:r w:rsidR="009F3DC8">
        <w:rPr>
          <w:rFonts w:asciiTheme="majorBidi" w:hAnsiTheme="majorBidi" w:cs="Times New Roman" w:hint="cs"/>
          <w:sz w:val="24"/>
          <w:szCs w:val="24"/>
          <w:rtl/>
        </w:rPr>
        <w:t xml:space="preserve">ואילו </w:t>
      </w:r>
      <w:r w:rsidR="009F3DC8" w:rsidRPr="00AD790E">
        <w:rPr>
          <w:rFonts w:asciiTheme="majorBidi" w:hAnsiTheme="majorBidi" w:cs="Times New Roman"/>
          <w:sz w:val="24"/>
          <w:szCs w:val="24"/>
          <w:rtl/>
        </w:rPr>
        <w:t xml:space="preserve">בני המעמד </w:t>
      </w:r>
      <w:r w:rsidR="009F3DC8">
        <w:rPr>
          <w:rFonts w:asciiTheme="majorBidi" w:hAnsiTheme="majorBidi" w:cs="Times New Roman"/>
          <w:sz w:val="24"/>
          <w:szCs w:val="24"/>
          <w:rtl/>
        </w:rPr>
        <w:t>ה</w:t>
      </w:r>
      <w:r w:rsidR="008D64A0">
        <w:rPr>
          <w:rFonts w:asciiTheme="majorBidi" w:hAnsiTheme="majorBidi" w:cs="Times New Roman" w:hint="cs"/>
          <w:sz w:val="24"/>
          <w:szCs w:val="24"/>
          <w:rtl/>
        </w:rPr>
        <w:t xml:space="preserve">נמוך </w:t>
      </w:r>
      <w:r w:rsidR="009F3DC8" w:rsidRPr="00AD790E">
        <w:rPr>
          <w:rFonts w:asciiTheme="majorBidi" w:hAnsiTheme="majorBidi" w:cs="Times New Roman"/>
          <w:sz w:val="24"/>
          <w:szCs w:val="24"/>
          <w:rtl/>
        </w:rPr>
        <w:t xml:space="preserve">ילכו ללמוד במוסדות </w:t>
      </w:r>
      <w:r w:rsidR="009F3DC8">
        <w:rPr>
          <w:rFonts w:asciiTheme="majorBidi" w:hAnsiTheme="majorBidi" w:cs="Times New Roman" w:hint="cs"/>
          <w:sz w:val="24"/>
          <w:szCs w:val="24"/>
          <w:rtl/>
        </w:rPr>
        <w:t>פחות י</w:t>
      </w:r>
      <w:r w:rsidR="009F3DC8" w:rsidRPr="00AD790E">
        <w:rPr>
          <w:rFonts w:asciiTheme="majorBidi" w:hAnsiTheme="majorBidi" w:cs="Times New Roman"/>
          <w:sz w:val="24"/>
          <w:szCs w:val="24"/>
          <w:rtl/>
        </w:rPr>
        <w:t>וקרתיים ו</w:t>
      </w:r>
      <w:r w:rsidR="009F3DC8">
        <w:rPr>
          <w:rFonts w:asciiTheme="majorBidi" w:hAnsiTheme="majorBidi" w:cs="Times New Roman" w:hint="cs"/>
          <w:sz w:val="24"/>
          <w:szCs w:val="24"/>
          <w:rtl/>
        </w:rPr>
        <w:t>מקצועות פחות מבוקשים</w:t>
      </w:r>
      <w:r w:rsidR="008D64A0">
        <w:rPr>
          <w:rFonts w:asciiTheme="majorBidi" w:hAnsiTheme="majorBidi" w:cs="Times New Roman" w:hint="cs"/>
          <w:sz w:val="24"/>
          <w:szCs w:val="24"/>
          <w:rtl/>
        </w:rPr>
        <w:t xml:space="preserve"> וכך יישארו הפערים למרות הנגישות הגבוהה </w:t>
      </w:r>
      <w:r w:rsidR="009F3DC8" w:rsidRPr="00AD790E">
        <w:rPr>
          <w:rFonts w:asciiTheme="majorBidi" w:hAnsiTheme="majorBidi" w:cs="Times New Roman"/>
          <w:sz w:val="24"/>
          <w:szCs w:val="24"/>
          <w:rtl/>
        </w:rPr>
        <w:t>(</w:t>
      </w:r>
      <w:r w:rsidR="009F3DC8" w:rsidRPr="00AD790E">
        <w:rPr>
          <w:rFonts w:asciiTheme="majorBidi" w:hAnsiTheme="majorBidi" w:cs="Times New Roman"/>
          <w:sz w:val="24"/>
          <w:szCs w:val="24"/>
        </w:rPr>
        <w:t>Raftery &amp; Hout</w:t>
      </w:r>
      <w:r w:rsidR="009F3DC8">
        <w:rPr>
          <w:rFonts w:asciiTheme="majorBidi" w:hAnsiTheme="majorBidi" w:cs="Times New Roman"/>
          <w:sz w:val="24"/>
          <w:szCs w:val="24"/>
        </w:rPr>
        <w:t xml:space="preserve">, </w:t>
      </w:r>
      <w:r w:rsidR="009F3DC8" w:rsidRPr="00AD790E">
        <w:rPr>
          <w:rFonts w:asciiTheme="majorBidi" w:hAnsiTheme="majorBidi" w:cs="Times New Roman"/>
          <w:sz w:val="24"/>
          <w:szCs w:val="24"/>
        </w:rPr>
        <w:t>1993</w:t>
      </w:r>
      <w:r w:rsidR="009F3DC8" w:rsidRPr="00AD790E">
        <w:rPr>
          <w:rFonts w:asciiTheme="majorBidi" w:hAnsiTheme="majorBidi" w:cs="Times New Roman"/>
          <w:sz w:val="24"/>
          <w:szCs w:val="24"/>
          <w:rtl/>
        </w:rPr>
        <w:t>)</w:t>
      </w:r>
      <w:r w:rsidR="008D64A0">
        <w:rPr>
          <w:rFonts w:asciiTheme="majorBidi" w:hAnsiTheme="majorBidi" w:cs="Times New Roman" w:hint="cs"/>
          <w:sz w:val="24"/>
          <w:szCs w:val="24"/>
          <w:rtl/>
        </w:rPr>
        <w:t>.</w:t>
      </w:r>
    </w:p>
    <w:p w:rsidR="009F61D3" w:rsidRPr="00A3045A" w:rsidRDefault="009F61D3" w:rsidP="00BA486E">
      <w:pPr>
        <w:spacing w:after="0" w:line="480" w:lineRule="auto"/>
        <w:jc w:val="both"/>
        <w:rPr>
          <w:rFonts w:asciiTheme="majorBidi" w:hAnsiTheme="majorBidi" w:cs="Times New Roman"/>
          <w:b/>
          <w:bCs/>
          <w:sz w:val="24"/>
          <w:szCs w:val="24"/>
          <w:rtl/>
        </w:rPr>
      </w:pPr>
      <w:r w:rsidRPr="00A3045A">
        <w:rPr>
          <w:rFonts w:asciiTheme="majorBidi" w:hAnsiTheme="majorBidi" w:cs="Times New Roman" w:hint="cs"/>
          <w:b/>
          <w:bCs/>
          <w:sz w:val="24"/>
          <w:szCs w:val="24"/>
          <w:rtl/>
        </w:rPr>
        <w:t>המקרה הישראלי</w:t>
      </w:r>
    </w:p>
    <w:p w:rsidR="0006216D" w:rsidRDefault="009F61D3" w:rsidP="003043E7">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עלייה של כמיליון עולי</w:t>
      </w:r>
      <w:r w:rsidR="008D64A0">
        <w:rPr>
          <w:rFonts w:asciiTheme="majorBidi" w:hAnsiTheme="majorBidi" w:cs="Times New Roman" w:hint="cs"/>
          <w:sz w:val="24"/>
          <w:szCs w:val="24"/>
          <w:rtl/>
        </w:rPr>
        <w:t xml:space="preserve">ם מארצות חבר העמים וביקוש </w:t>
      </w:r>
      <w:r>
        <w:rPr>
          <w:rFonts w:asciiTheme="majorBidi" w:hAnsiTheme="majorBidi" w:cs="Times New Roman" w:hint="cs"/>
          <w:sz w:val="24"/>
          <w:szCs w:val="24"/>
          <w:rtl/>
        </w:rPr>
        <w:t xml:space="preserve">גובר להשכלה גבוהה, יצרו לחץ ציבורי ופוליטי </w:t>
      </w:r>
      <w:r w:rsidR="002459C8">
        <w:rPr>
          <w:rFonts w:asciiTheme="majorBidi" w:hAnsiTheme="majorBidi" w:cs="Times New Roman" w:hint="cs"/>
          <w:sz w:val="24"/>
          <w:szCs w:val="24"/>
          <w:rtl/>
        </w:rPr>
        <w:t xml:space="preserve">על המל"ג לפתוח את שערי האקדמיה, </w:t>
      </w:r>
      <w:r>
        <w:rPr>
          <w:rFonts w:asciiTheme="majorBidi" w:hAnsiTheme="majorBidi" w:cs="Times New Roman" w:hint="cs"/>
          <w:sz w:val="24"/>
          <w:szCs w:val="24"/>
          <w:rtl/>
        </w:rPr>
        <w:t>ובדצמבר 1993 הונחה על שולחן ה</w:t>
      </w:r>
      <w:r w:rsidR="008D64A0">
        <w:rPr>
          <w:rFonts w:asciiTheme="majorBidi" w:hAnsiTheme="majorBidi" w:cs="Times New Roman" w:hint="cs"/>
          <w:sz w:val="24"/>
          <w:szCs w:val="24"/>
          <w:rtl/>
        </w:rPr>
        <w:t xml:space="preserve">ממשלה תכנית </w:t>
      </w:r>
      <w:r>
        <w:rPr>
          <w:rFonts w:asciiTheme="majorBidi" w:hAnsiTheme="majorBidi" w:cs="Times New Roman" w:hint="cs"/>
          <w:sz w:val="24"/>
          <w:szCs w:val="24"/>
          <w:rtl/>
        </w:rPr>
        <w:t xml:space="preserve">לפיתוח המכללות </w:t>
      </w:r>
      <w:r w:rsidR="002459C8">
        <w:rPr>
          <w:rFonts w:asciiTheme="majorBidi" w:hAnsiTheme="majorBidi" w:cs="Times New Roman" w:hint="cs"/>
          <w:sz w:val="24"/>
          <w:szCs w:val="24"/>
          <w:rtl/>
        </w:rPr>
        <w:t>ש</w:t>
      </w:r>
      <w:r w:rsidR="008D64A0">
        <w:rPr>
          <w:rFonts w:asciiTheme="majorBidi" w:hAnsiTheme="majorBidi" w:cs="Times New Roman" w:hint="cs"/>
          <w:sz w:val="24"/>
          <w:szCs w:val="24"/>
          <w:rtl/>
        </w:rPr>
        <w:t xml:space="preserve">נועדו </w:t>
      </w:r>
      <w:r w:rsidR="002459C8">
        <w:rPr>
          <w:rFonts w:asciiTheme="majorBidi" w:hAnsiTheme="majorBidi" w:cs="Times New Roman" w:hint="cs"/>
          <w:sz w:val="24"/>
          <w:szCs w:val="24"/>
          <w:rtl/>
        </w:rPr>
        <w:t>לקלוט עד ס</w:t>
      </w:r>
      <w:r>
        <w:rPr>
          <w:rFonts w:asciiTheme="majorBidi" w:hAnsiTheme="majorBidi" w:cs="Times New Roman" w:hint="cs"/>
          <w:sz w:val="24"/>
          <w:szCs w:val="24"/>
          <w:rtl/>
        </w:rPr>
        <w:t xml:space="preserve">וף המאה כ- 20,000 סטודנטים </w:t>
      </w:r>
      <w:r w:rsidR="002459C8">
        <w:rPr>
          <w:rFonts w:asciiTheme="majorBidi" w:hAnsiTheme="majorBidi" w:cs="Times New Roman" w:hint="cs"/>
          <w:sz w:val="24"/>
          <w:szCs w:val="24"/>
          <w:rtl/>
        </w:rPr>
        <w:t>חדשים</w:t>
      </w:r>
      <w:r>
        <w:rPr>
          <w:rFonts w:asciiTheme="majorBidi" w:hAnsiTheme="majorBidi" w:cs="Times New Roman" w:hint="cs"/>
          <w:sz w:val="24"/>
          <w:szCs w:val="24"/>
          <w:rtl/>
        </w:rPr>
        <w:t xml:space="preserve">. המערכת בישראל </w:t>
      </w:r>
      <w:r w:rsidR="008D64A0">
        <w:rPr>
          <w:rFonts w:asciiTheme="majorBidi" w:hAnsiTheme="majorBidi" w:cs="Times New Roman" w:hint="cs"/>
          <w:sz w:val="24"/>
          <w:szCs w:val="24"/>
          <w:rtl/>
        </w:rPr>
        <w:t xml:space="preserve">עברה </w:t>
      </w:r>
      <w:r w:rsidR="002459C8">
        <w:rPr>
          <w:rFonts w:asciiTheme="majorBidi" w:hAnsiTheme="majorBidi" w:cs="Times New Roman" w:hint="cs"/>
          <w:sz w:val="24"/>
          <w:szCs w:val="24"/>
          <w:rtl/>
        </w:rPr>
        <w:t>למבנה בינרי בעל</w:t>
      </w:r>
      <w:r>
        <w:rPr>
          <w:rFonts w:asciiTheme="majorBidi" w:hAnsiTheme="majorBidi" w:cs="Times New Roman" w:hint="cs"/>
          <w:sz w:val="24"/>
          <w:szCs w:val="24"/>
          <w:rtl/>
        </w:rPr>
        <w:t xml:space="preserve"> שתי זרועות </w:t>
      </w:r>
      <w:r>
        <w:rPr>
          <w:rFonts w:asciiTheme="majorBidi" w:hAnsiTheme="majorBidi" w:cs="Times New Roman"/>
          <w:sz w:val="24"/>
          <w:szCs w:val="24"/>
          <w:rtl/>
        </w:rPr>
        <w:t>–</w:t>
      </w:r>
      <w:r>
        <w:rPr>
          <w:rFonts w:asciiTheme="majorBidi" w:hAnsiTheme="majorBidi" w:cs="Times New Roman" w:hint="cs"/>
          <w:sz w:val="24"/>
          <w:szCs w:val="24"/>
          <w:rtl/>
        </w:rPr>
        <w:t>אוניברסיטאות מחקר ו</w:t>
      </w:r>
      <w:r w:rsidR="002459C8">
        <w:rPr>
          <w:rFonts w:asciiTheme="majorBidi" w:hAnsiTheme="majorBidi" w:cs="Times New Roman" w:hint="cs"/>
          <w:sz w:val="24"/>
          <w:szCs w:val="24"/>
          <w:rtl/>
        </w:rPr>
        <w:t>ה</w:t>
      </w:r>
      <w:r>
        <w:rPr>
          <w:rFonts w:asciiTheme="majorBidi" w:hAnsiTheme="majorBidi" w:cs="Times New Roman" w:hint="cs"/>
          <w:sz w:val="24"/>
          <w:szCs w:val="24"/>
          <w:rtl/>
        </w:rPr>
        <w:t>מכללות</w:t>
      </w:r>
      <w:r w:rsidR="008D64A0">
        <w:rPr>
          <w:rFonts w:asciiTheme="majorBidi" w:hAnsiTheme="majorBidi" w:cs="Times New Roman" w:hint="cs"/>
          <w:sz w:val="24"/>
          <w:szCs w:val="24"/>
          <w:rtl/>
        </w:rPr>
        <w:t xml:space="preserve"> האקדמיות</w:t>
      </w:r>
      <w:r>
        <w:rPr>
          <w:rFonts w:asciiTheme="majorBidi" w:hAnsiTheme="majorBidi" w:cs="Times New Roman" w:hint="cs"/>
          <w:sz w:val="24"/>
          <w:szCs w:val="24"/>
          <w:rtl/>
        </w:rPr>
        <w:t xml:space="preserve">. </w:t>
      </w:r>
      <w:r w:rsidR="009F3DC8">
        <w:rPr>
          <w:rFonts w:asciiTheme="majorBidi" w:hAnsiTheme="majorBidi" w:cs="Times New Roman" w:hint="cs"/>
          <w:sz w:val="24"/>
          <w:szCs w:val="24"/>
          <w:rtl/>
        </w:rPr>
        <w:t>ה</w:t>
      </w:r>
      <w:r w:rsidR="008D64A0">
        <w:rPr>
          <w:rFonts w:asciiTheme="majorBidi" w:hAnsiTheme="majorBidi" w:cs="Times New Roman" w:hint="cs"/>
          <w:sz w:val="24"/>
          <w:szCs w:val="24"/>
          <w:rtl/>
        </w:rPr>
        <w:t xml:space="preserve">שינוי החל </w:t>
      </w:r>
      <w:r w:rsidR="002459C8">
        <w:rPr>
          <w:rFonts w:asciiTheme="majorBidi" w:hAnsiTheme="majorBidi" w:cs="Times New Roman" w:hint="cs"/>
          <w:sz w:val="24"/>
          <w:szCs w:val="24"/>
          <w:rtl/>
        </w:rPr>
        <w:t>ב</w:t>
      </w:r>
      <w:r>
        <w:rPr>
          <w:rFonts w:asciiTheme="majorBidi" w:hAnsiTheme="majorBidi" w:cs="Times New Roman" w:hint="cs"/>
          <w:sz w:val="24"/>
          <w:szCs w:val="24"/>
          <w:rtl/>
        </w:rPr>
        <w:t xml:space="preserve">אקדמיזציה של מכללות </w:t>
      </w:r>
      <w:r w:rsidR="002459C8">
        <w:rPr>
          <w:rFonts w:asciiTheme="majorBidi" w:hAnsiTheme="majorBidi" w:cs="Times New Roman" w:hint="cs"/>
          <w:sz w:val="24"/>
          <w:szCs w:val="24"/>
          <w:rtl/>
        </w:rPr>
        <w:t>קיימות</w:t>
      </w:r>
      <w:r w:rsidR="008D64A0">
        <w:rPr>
          <w:rFonts w:asciiTheme="majorBidi" w:hAnsiTheme="majorBidi" w:cs="Times New Roman" w:hint="cs"/>
          <w:sz w:val="24"/>
          <w:szCs w:val="24"/>
          <w:rtl/>
        </w:rPr>
        <w:t>,</w:t>
      </w:r>
      <w:r w:rsidR="002459C8">
        <w:rPr>
          <w:rFonts w:asciiTheme="majorBidi" w:hAnsiTheme="majorBidi" w:cs="Times New Roman" w:hint="cs"/>
          <w:sz w:val="24"/>
          <w:szCs w:val="24"/>
          <w:rtl/>
        </w:rPr>
        <w:t xml:space="preserve"> </w:t>
      </w:r>
      <w:r>
        <w:rPr>
          <w:rFonts w:asciiTheme="majorBidi" w:hAnsiTheme="majorBidi" w:cs="Times New Roman" w:hint="cs"/>
          <w:sz w:val="24"/>
          <w:szCs w:val="24"/>
          <w:rtl/>
        </w:rPr>
        <w:t>שפעלו בתחום ההשכלה העל-תיכונית ו</w:t>
      </w:r>
      <w:r w:rsidR="002459C8">
        <w:rPr>
          <w:rFonts w:asciiTheme="majorBidi" w:hAnsiTheme="majorBidi" w:cs="Times New Roman" w:hint="cs"/>
          <w:sz w:val="24"/>
          <w:szCs w:val="24"/>
          <w:rtl/>
        </w:rPr>
        <w:t>אחרות ש</w:t>
      </w:r>
      <w:r w:rsidR="008D64A0">
        <w:rPr>
          <w:rFonts w:asciiTheme="majorBidi" w:hAnsiTheme="majorBidi" w:cs="Times New Roman" w:hint="cs"/>
          <w:sz w:val="24"/>
          <w:szCs w:val="24"/>
          <w:rtl/>
        </w:rPr>
        <w:t>פעלו כ</w:t>
      </w:r>
      <w:r w:rsidR="002459C8">
        <w:rPr>
          <w:rFonts w:asciiTheme="majorBidi" w:hAnsiTheme="majorBidi" w:cs="Times New Roman" w:hint="cs"/>
          <w:sz w:val="24"/>
          <w:szCs w:val="24"/>
          <w:rtl/>
        </w:rPr>
        <w:t xml:space="preserve">שלוחות </w:t>
      </w:r>
      <w:r>
        <w:rPr>
          <w:rFonts w:asciiTheme="majorBidi" w:hAnsiTheme="majorBidi" w:cs="Times New Roman" w:hint="cs"/>
          <w:sz w:val="24"/>
          <w:szCs w:val="24"/>
          <w:rtl/>
        </w:rPr>
        <w:t xml:space="preserve">של אוניברסיטאות בארץ, מכללות ללימודי הנדסאים ומכללות להוראה. בהעדר מגבלה חוקית, נפתחו </w:t>
      </w:r>
      <w:r w:rsidR="002459C8">
        <w:rPr>
          <w:rFonts w:asciiTheme="majorBidi" w:hAnsiTheme="majorBidi" w:cs="Times New Roman" w:hint="cs"/>
          <w:sz w:val="24"/>
          <w:szCs w:val="24"/>
          <w:rtl/>
        </w:rPr>
        <w:t xml:space="preserve">גם </w:t>
      </w:r>
      <w:r>
        <w:rPr>
          <w:rFonts w:asciiTheme="majorBidi" w:hAnsiTheme="majorBidi" w:cs="Times New Roman" w:hint="cs"/>
          <w:sz w:val="24"/>
          <w:szCs w:val="24"/>
          <w:rtl/>
        </w:rPr>
        <w:t>שלוחות של אוניברסיטאות מח</w:t>
      </w:r>
      <w:r w:rsidR="008D64A0">
        <w:rPr>
          <w:rFonts w:asciiTheme="majorBidi" w:hAnsiTheme="majorBidi" w:cs="Times New Roman" w:hint="cs"/>
          <w:sz w:val="24"/>
          <w:szCs w:val="24"/>
          <w:rtl/>
        </w:rPr>
        <w:t>ו"ל שפעלו כמוסדות חוץ-תקציביים. המל"ג התקשתה לפקח על הגידול הרב במספר ה</w:t>
      </w:r>
      <w:r w:rsidR="002459C8">
        <w:rPr>
          <w:rFonts w:asciiTheme="majorBidi" w:hAnsiTheme="majorBidi" w:cs="Times New Roman" w:hint="cs"/>
          <w:sz w:val="24"/>
          <w:szCs w:val="24"/>
          <w:rtl/>
        </w:rPr>
        <w:t>מוסדות, בפרט על שלוחות חו"ל</w:t>
      </w:r>
      <w:r w:rsidR="008D64A0">
        <w:rPr>
          <w:rFonts w:asciiTheme="majorBidi" w:hAnsiTheme="majorBidi" w:cs="Times New Roman" w:hint="cs"/>
          <w:sz w:val="24"/>
          <w:szCs w:val="24"/>
          <w:rtl/>
        </w:rPr>
        <w:t>,</w:t>
      </w:r>
      <w:r>
        <w:rPr>
          <w:rFonts w:asciiTheme="majorBidi" w:hAnsiTheme="majorBidi" w:cs="Times New Roman" w:hint="cs"/>
          <w:sz w:val="24"/>
          <w:szCs w:val="24"/>
          <w:rtl/>
        </w:rPr>
        <w:t xml:space="preserve"> </w:t>
      </w:r>
      <w:r w:rsidR="002459C8">
        <w:rPr>
          <w:rFonts w:asciiTheme="majorBidi" w:hAnsiTheme="majorBidi" w:cs="Times New Roman" w:hint="cs"/>
          <w:sz w:val="24"/>
          <w:szCs w:val="24"/>
          <w:rtl/>
        </w:rPr>
        <w:t>ו</w:t>
      </w:r>
      <w:r>
        <w:rPr>
          <w:rFonts w:asciiTheme="majorBidi" w:hAnsiTheme="majorBidi" w:cs="Times New Roman" w:hint="cs"/>
          <w:sz w:val="24"/>
          <w:szCs w:val="24"/>
          <w:rtl/>
        </w:rPr>
        <w:t xml:space="preserve">בשנת 1998 </w:t>
      </w:r>
      <w:r w:rsidR="002459C8">
        <w:rPr>
          <w:rFonts w:asciiTheme="majorBidi" w:hAnsiTheme="majorBidi" w:cs="Times New Roman" w:hint="cs"/>
          <w:sz w:val="24"/>
          <w:szCs w:val="24"/>
          <w:rtl/>
        </w:rPr>
        <w:t xml:space="preserve">פעלה </w:t>
      </w:r>
      <w:r w:rsidR="008D64A0">
        <w:rPr>
          <w:rFonts w:asciiTheme="majorBidi" w:hAnsiTheme="majorBidi" w:cs="Times New Roman" w:hint="cs"/>
          <w:sz w:val="24"/>
          <w:szCs w:val="24"/>
          <w:rtl/>
        </w:rPr>
        <w:t xml:space="preserve">לתיקון חוק המל"ג </w:t>
      </w:r>
      <w:r w:rsidR="002459C8">
        <w:rPr>
          <w:rFonts w:asciiTheme="majorBidi" w:hAnsiTheme="majorBidi" w:cs="Times New Roman" w:hint="cs"/>
          <w:sz w:val="24"/>
          <w:szCs w:val="24"/>
          <w:rtl/>
        </w:rPr>
        <w:t>ש</w:t>
      </w:r>
      <w:r w:rsidR="008D64A0">
        <w:rPr>
          <w:rFonts w:asciiTheme="majorBidi" w:hAnsiTheme="majorBidi" w:cs="Times New Roman" w:hint="cs"/>
          <w:sz w:val="24"/>
          <w:szCs w:val="24"/>
          <w:rtl/>
        </w:rPr>
        <w:t>הגדיר הוראות ברורות לפעילות ה</w:t>
      </w:r>
      <w:r>
        <w:rPr>
          <w:rFonts w:asciiTheme="majorBidi" w:hAnsiTheme="majorBidi" w:cs="Times New Roman" w:hint="cs"/>
          <w:sz w:val="24"/>
          <w:szCs w:val="24"/>
          <w:rtl/>
        </w:rPr>
        <w:t>של</w:t>
      </w:r>
      <w:r w:rsidR="002459C8">
        <w:rPr>
          <w:rFonts w:asciiTheme="majorBidi" w:hAnsiTheme="majorBidi" w:cs="Times New Roman" w:hint="cs"/>
          <w:sz w:val="24"/>
          <w:szCs w:val="24"/>
          <w:rtl/>
        </w:rPr>
        <w:t xml:space="preserve">וחות </w:t>
      </w:r>
      <w:r w:rsidR="008D64A0">
        <w:rPr>
          <w:rFonts w:asciiTheme="majorBidi" w:hAnsiTheme="majorBidi" w:cs="Times New Roman" w:hint="cs"/>
          <w:sz w:val="24"/>
          <w:szCs w:val="24"/>
          <w:rtl/>
        </w:rPr>
        <w:t>מחו"ל.</w:t>
      </w:r>
      <w:r w:rsidR="002459C8">
        <w:rPr>
          <w:rFonts w:asciiTheme="majorBidi" w:hAnsiTheme="majorBidi" w:cs="Times New Roman" w:hint="cs"/>
          <w:sz w:val="24"/>
          <w:szCs w:val="24"/>
          <w:rtl/>
        </w:rPr>
        <w:t xml:space="preserve"> </w:t>
      </w:r>
      <w:r w:rsidR="008D64A0">
        <w:rPr>
          <w:rFonts w:asciiTheme="majorBidi" w:hAnsiTheme="majorBidi" w:cs="Times New Roman" w:hint="cs"/>
          <w:sz w:val="24"/>
          <w:szCs w:val="24"/>
          <w:rtl/>
        </w:rPr>
        <w:t xml:space="preserve">בדיעבד, </w:t>
      </w:r>
      <w:r>
        <w:rPr>
          <w:rFonts w:asciiTheme="majorBidi" w:hAnsiTheme="majorBidi" w:cs="Times New Roman" w:hint="cs"/>
          <w:sz w:val="24"/>
          <w:szCs w:val="24"/>
          <w:rtl/>
        </w:rPr>
        <w:t>ה</w:t>
      </w:r>
      <w:r w:rsidR="008D64A0">
        <w:rPr>
          <w:rFonts w:asciiTheme="majorBidi" w:hAnsiTheme="majorBidi" w:cs="Times New Roman" w:hint="cs"/>
          <w:sz w:val="24"/>
          <w:szCs w:val="24"/>
          <w:rtl/>
        </w:rPr>
        <w:t xml:space="preserve">תיקון הוביל לסגירת </w:t>
      </w:r>
      <w:r>
        <w:rPr>
          <w:rFonts w:asciiTheme="majorBidi" w:hAnsiTheme="majorBidi" w:cs="Times New Roman" w:hint="cs"/>
          <w:sz w:val="24"/>
          <w:szCs w:val="24"/>
          <w:rtl/>
        </w:rPr>
        <w:t xml:space="preserve">מרבית השלוחות וחלק קטן נעשה מכללה ישראלית. </w:t>
      </w:r>
      <w:r w:rsidR="003043E7">
        <w:rPr>
          <w:rFonts w:asciiTheme="majorBidi" w:hAnsiTheme="majorBidi" w:cs="Times New Roman" w:hint="cs"/>
          <w:sz w:val="24"/>
          <w:szCs w:val="24"/>
          <w:rtl/>
        </w:rPr>
        <w:t>קצב גידול המוסדות מתואר ב</w:t>
      </w:r>
      <w:r>
        <w:rPr>
          <w:rFonts w:asciiTheme="majorBidi" w:hAnsiTheme="majorBidi" w:cs="Times New Roman" w:hint="cs"/>
          <w:sz w:val="24"/>
          <w:szCs w:val="24"/>
          <w:rtl/>
        </w:rPr>
        <w:t xml:space="preserve">תרשים הבא:  </w:t>
      </w:r>
    </w:p>
    <w:p w:rsidR="009F61D3" w:rsidRPr="003B2BDC" w:rsidRDefault="009F61D3" w:rsidP="009F61D3">
      <w:pPr>
        <w:spacing w:line="360" w:lineRule="auto"/>
        <w:jc w:val="center"/>
        <w:rPr>
          <w:rFonts w:asciiTheme="majorBidi" w:hAnsiTheme="majorBidi" w:cs="David"/>
          <w:rtl/>
        </w:rPr>
      </w:pPr>
      <w:r w:rsidRPr="003B2BDC">
        <w:rPr>
          <w:rFonts w:asciiTheme="majorBidi" w:hAnsiTheme="majorBidi" w:cs="David" w:hint="cs"/>
          <w:b/>
          <w:bCs/>
          <w:rtl/>
        </w:rPr>
        <w:t>תרשים 1:</w:t>
      </w:r>
      <w:r w:rsidRPr="003B2BDC">
        <w:rPr>
          <w:rFonts w:asciiTheme="majorBidi" w:hAnsiTheme="majorBidi" w:cs="David" w:hint="cs"/>
          <w:rtl/>
        </w:rPr>
        <w:t xml:space="preserve"> מספר המוסדות האקדמיים בישראל בין השנים 1990-2019</w:t>
      </w:r>
    </w:p>
    <w:p w:rsidR="009F61D3" w:rsidRDefault="009F61D3" w:rsidP="009F61D3">
      <w:pPr>
        <w:spacing w:line="480" w:lineRule="auto"/>
        <w:jc w:val="both"/>
        <w:rPr>
          <w:rFonts w:asciiTheme="majorBidi" w:hAnsiTheme="majorBidi" w:cs="Times New Roman"/>
          <w:sz w:val="24"/>
          <w:szCs w:val="24"/>
          <w:rtl/>
        </w:rPr>
      </w:pPr>
      <w:r>
        <w:rPr>
          <w:noProof/>
        </w:rPr>
        <mc:AlternateContent>
          <mc:Choice Requires="wps">
            <w:drawing>
              <wp:anchor distT="0" distB="0" distL="114300" distR="114300" simplePos="0" relativeHeight="251668480" behindDoc="0" locked="0" layoutInCell="1" allowOverlap="1" wp14:anchorId="1719E8C5" wp14:editId="58038B15">
                <wp:simplePos x="0" y="0"/>
                <wp:positionH relativeFrom="column">
                  <wp:posOffset>235585</wp:posOffset>
                </wp:positionH>
                <wp:positionV relativeFrom="paragraph">
                  <wp:posOffset>2104390</wp:posOffset>
                </wp:positionV>
                <wp:extent cx="410210" cy="193040"/>
                <wp:effectExtent l="0" t="0" r="0" b="0"/>
                <wp:wrapNone/>
                <wp:docPr id="16" name="TextBox 1"/>
                <wp:cNvGraphicFramePr/>
                <a:graphic xmlns:a="http://schemas.openxmlformats.org/drawingml/2006/main">
                  <a:graphicData uri="http://schemas.microsoft.com/office/word/2010/wordprocessingShape">
                    <wps:wsp>
                      <wps:cNvSpPr txBox="1"/>
                      <wps:spPr>
                        <a:xfrm>
                          <a:off x="0" y="0"/>
                          <a:ext cx="410210" cy="193040"/>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21</w:t>
                            </w:r>
                          </w:p>
                        </w:txbxContent>
                      </wps:txbx>
                      <wps:bodyPr wrap="square" rtlCol="1"/>
                    </wps:wsp>
                  </a:graphicData>
                </a:graphic>
              </wp:anchor>
            </w:drawing>
          </mc:Choice>
          <mc:Fallback>
            <w:pict>
              <v:shapetype w14:anchorId="1719E8C5" id="_x0000_t202" coordsize="21600,21600" o:spt="202" path="m,l,21600r21600,l21600,xe">
                <v:stroke joinstyle="miter"/>
                <v:path gradientshapeok="t" o:connecttype="rect"/>
              </v:shapetype>
              <v:shape id="TextBox 1" o:spid="_x0000_s1026" type="#_x0000_t202" style="position:absolute;left:0;text-align:left;margin-left:18.55pt;margin-top:165.7pt;width:32.3pt;height:15.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CRfwEAAOgCAAAOAAAAZHJzL2Uyb0RvYy54bWysUk1PwzAMvSPxH6LcWduBEFTrkADBBQHS&#10;4AdkabJWauJgZ2v373GzsSG4IS5O/JHn5+fMbgbXiY1BasFXspjkUhivoW79qpLvbw9nV1JQVL5W&#10;HXhTya0heTM/PZn1oTRTaKCrDQoG8VT2oZJNjKHMMtKNcYomEIznpAV0KrKLq6xG1TO667Jpnl9m&#10;PWAdELQh4uj9LinnCd9ao+OLtWSi6CrJ3GKymOxytNl8psoVqtC0ek9D/YGFU63npgeoexWVWGP7&#10;C8q1GoHAxokGl4G1rTZpBp6myH9Ms2hUMGkWFofCQSb6P1j9vHlF0da8u0spvHK8ozczxFsYRDGq&#10;0wcquWgRuCwOHObKrzhxcBx6sOjGk8cRnGedtwdtGUtoDl4U+bTgjOZUcX2eXyTts+PjgBQfDTgx&#10;XiqJvLqkqNo8UWQiXPpVws5Ia9d+vMVhOey5LqHeMtWeV1pJ+lgrNFJg7O6Af0Bint6ynAlyv/px&#10;X9/91OH4QeefAAAA//8DAFBLAwQUAAYACAAAACEAE9C7aN4AAAAKAQAADwAAAGRycy9kb3ducmV2&#10;LnhtbEyPwU7DMAyG70h7h8hI3FgSNrZRmk4IxBXENpC4ZY3XVmucqsnW8vZ4JzhZtj/9/pyvR9+K&#10;M/axCWRATxUIpDK4hioDu+3r7QpETJacbQOhgR+MsC4mV7nNXBjoA8+bVAkOoZhZA3VKXSZlLGv0&#10;Nk5Dh8S7Q+i9Tdz2lXS9HTjct/JOqYX0tiG+UNsOn2ssj5uTN/D5dvj+mqv36sXfd0MYlST/II25&#10;uR6fHkEkHNMfDBd9VoeCnfbhRC6K1sBsqZnkOtNzEBdA6SWIPU8WegWyyOX/F4pfAAAA//8DAFBL&#10;AQItABQABgAIAAAAIQC2gziS/gAAAOEBAAATAAAAAAAAAAAAAAAAAAAAAABbQ29udGVudF9UeXBl&#10;c10ueG1sUEsBAi0AFAAGAAgAAAAhADj9If/WAAAAlAEAAAsAAAAAAAAAAAAAAAAALwEAAF9yZWxz&#10;Ly5yZWxzUEsBAi0AFAAGAAgAAAAhAJC0UJF/AQAA6AIAAA4AAAAAAAAAAAAAAAAALgIAAGRycy9l&#10;Mm9Eb2MueG1sUEsBAi0AFAAGAAgAAAAhABPQu2jeAAAACgEAAA8AAAAAAAAAAAAAAAAA2QMAAGRy&#10;cy9kb3ducmV2LnhtbFBLBQYAAAAABAAEAPMAAADkBA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21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AFB8357" wp14:editId="3DEA6ADC">
                <wp:simplePos x="0" y="0"/>
                <wp:positionH relativeFrom="column">
                  <wp:posOffset>674370</wp:posOffset>
                </wp:positionH>
                <wp:positionV relativeFrom="paragraph">
                  <wp:posOffset>1790065</wp:posOffset>
                </wp:positionV>
                <wp:extent cx="410210" cy="193040"/>
                <wp:effectExtent l="0" t="0" r="0" b="0"/>
                <wp:wrapNone/>
                <wp:docPr id="15" name="TextBox 1"/>
                <wp:cNvGraphicFramePr/>
                <a:graphic xmlns:a="http://schemas.openxmlformats.org/drawingml/2006/main">
                  <a:graphicData uri="http://schemas.microsoft.com/office/word/2010/wordprocessingShape">
                    <wps:wsp>
                      <wps:cNvSpPr txBox="1"/>
                      <wps:spPr>
                        <a:xfrm>
                          <a:off x="0" y="0"/>
                          <a:ext cx="410210" cy="193040"/>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31</w:t>
                            </w:r>
                          </w:p>
                        </w:txbxContent>
                      </wps:txbx>
                      <wps:bodyPr wrap="square" rtlCol="1"/>
                    </wps:wsp>
                  </a:graphicData>
                </a:graphic>
              </wp:anchor>
            </w:drawing>
          </mc:Choice>
          <mc:Fallback>
            <w:pict>
              <v:shape w14:anchorId="1AFB8357" id="_x0000_s1027" type="#_x0000_t202" style="position:absolute;left:0;text-align:left;margin-left:53.1pt;margin-top:140.95pt;width:32.3pt;height:15.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RAgQEAAO8CAAAOAAAAZHJzL2Uyb0RvYy54bWysUsFOwzAMvSPxD1HurO0YCKp1SDDBBQES&#10;8AFZmqyVmjjYYe3+HjdjA8ENcUkT231+79nzq8F1YmOQWvCVLCa5FMZrqFu/ruTry+3JhRQUla9V&#10;B95UcmtIXi2Oj+Z9KM0UGuhqg4JBPJV9qGQTYyizjHRjnKIJBOM5aQGdivzEdVaj6hndddk0z8+z&#10;HrAOCNoQcXS5S8pFwrfW6PhoLZkoukoyt5hOTOdqPLPFXJVrVKFp9ScN9QcWTrWemx6glioq8Y7t&#10;LyjXagQCGycaXAbWttokDaymyH+oeW5UMEkLm0PhYBP9H6x+2DyhaGue3ZkUXjme0YsZ4jUMohjd&#10;6QOVXPQcuCwOHObKfZw4OIoeLLrxy3IE59nn7cFbxhKag7Minxac0ZwqLk/zWfI++/o5IMU7A06M&#10;l0oijy45qjb3FJkIl+5L+DHS2rUfb3FYDTsRe2orqLfMuOfJVpLe3hUaKTB2N8CLkAQkCHY1IX9u&#10;wDi27+/U6GtPFx8AAAD//wMAUEsDBBQABgAIAAAAIQBVf1AV3gAAAAsBAAAPAAAAZHJzL2Rvd25y&#10;ZXYueG1sTI/LTsMwEEX3SPyDNZXYUTsp9JHGqRCILYg+kNi58TSJiMdR7Dbh75muYHk1R3fOzTej&#10;a8UF+9B40pBMFQik0tuGKg373ev9EkSIhqxpPaGGHwywKW5vcpNZP9AHXraxElxCITMa6hi7TMpQ&#10;1uhMmPoOiW8n3zsTOfaVtL0ZuNy1MlVqLp1piD/UpsPnGsvv7dlpOLydvj4f1Hv14h67wY9KkltJ&#10;re8m49MaRMQx/sFw1Wd1KNjp6M9kg2g5q3nKqIZ0maxAXImF4jFHDbMknYEscvl/Q/ELAAD//wMA&#10;UEsBAi0AFAAGAAgAAAAhALaDOJL+AAAA4QEAABMAAAAAAAAAAAAAAAAAAAAAAFtDb250ZW50X1R5&#10;cGVzXS54bWxQSwECLQAUAAYACAAAACEAOP0h/9YAAACUAQAACwAAAAAAAAAAAAAAAAAvAQAAX3Jl&#10;bHMvLnJlbHNQSwECLQAUAAYACAAAACEApTXUQIEBAADvAgAADgAAAAAAAAAAAAAAAAAuAgAAZHJz&#10;L2Uyb0RvYy54bWxQSwECLQAUAAYACAAAACEAVX9QFd4AAAALAQAADwAAAAAAAAAAAAAAAADbAwAA&#10;ZHJzL2Rvd25yZXYueG1sUEsFBgAAAAAEAAQA8wAAAOYEA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31</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51253FC" wp14:editId="0B2CD121">
                <wp:simplePos x="0" y="0"/>
                <wp:positionH relativeFrom="column">
                  <wp:posOffset>1122680</wp:posOffset>
                </wp:positionH>
                <wp:positionV relativeFrom="paragraph">
                  <wp:posOffset>1170940</wp:posOffset>
                </wp:positionV>
                <wp:extent cx="410210" cy="193040"/>
                <wp:effectExtent l="0" t="0" r="0" b="0"/>
                <wp:wrapNone/>
                <wp:docPr id="14" name="TextBox 1"/>
                <wp:cNvGraphicFramePr/>
                <a:graphic xmlns:a="http://schemas.openxmlformats.org/drawingml/2006/main">
                  <a:graphicData uri="http://schemas.microsoft.com/office/word/2010/wordprocessingShape">
                    <wps:wsp>
                      <wps:cNvSpPr txBox="1"/>
                      <wps:spPr>
                        <a:xfrm>
                          <a:off x="0" y="0"/>
                          <a:ext cx="410210" cy="193040"/>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50</w:t>
                            </w:r>
                          </w:p>
                        </w:txbxContent>
                      </wps:txbx>
                      <wps:bodyPr wrap="square" rtlCol="1"/>
                    </wps:wsp>
                  </a:graphicData>
                </a:graphic>
              </wp:anchor>
            </w:drawing>
          </mc:Choice>
          <mc:Fallback>
            <w:pict>
              <v:shape w14:anchorId="651253FC" id="_x0000_s1028" type="#_x0000_t202" style="position:absolute;left:0;text-align:left;margin-left:88.4pt;margin-top:92.2pt;width:32.3pt;height:15.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NegQEAAO8CAAAOAAAAZHJzL2Uyb0RvYy54bWysUsFOwzAMvSPxD1HurO2YEFTrkADBBQHS&#10;xgdkabJWauJgh7X7e9yMDQQ3xCVNbPf5vWfPrwfXia1BasFXspjkUhivoW79ppKvq/uzSykoKl+r&#10;Dryp5M6QvF6cnsz7UJopNNDVBgWDeCr7UMkmxlBmGenGOEUTCMZz0gI6FfmJm6xG1TO667Jpnl9k&#10;PWAdELQh4ujdPikXCd9ao+OztWSi6CrJ3GI6MZ3r8cwWc1VuUIWm1Z801B9YONV6bnqEulNRiXds&#10;f0G5ViMQ2DjR4DKwttUmaWA1Rf5DzbJRwSQtbA6Fo030f7D6afuCoq15djMpvHI8o5UZ4g0Mohjd&#10;6QOVXLQMXBYHDnPlIU4cHEUPFt34ZTmC8+zz7ugtYwnNwVmRTwvOaE4VV+f5LHmfff0ckOKDASfG&#10;SyWRR5ccVdtHikyESw8l/Bhp7duPtzishyRieqC2hnrHjHuebCXp7V2hkQJjdwu8CElAgmBXE/Ln&#10;Boxj+/5Ojb72dPEBAAD//wMAUEsDBBQABgAIAAAAIQBo+fPa3QAAAAsBAAAPAAAAZHJzL2Rvd25y&#10;ZXYueG1sTI/BTsMwEETvSPyDtUjcqJ3KlBDiVAjEFUSBSr258TaJiNdR7Dbh71lO9DajHc2+Kdez&#10;78UJx9gFMpAtFAikOriOGgOfHy83OYiYLDnbB0IDPxhhXV1elLZwYaJ3PG1SI7iEYmENtCkNhZSx&#10;btHbuAgDEt8OYfQ2sR0b6UY7cbnv5VKplfS2I/7Q2gGfWqy/N0dv4Ov1sNtq9dY8+9thCrOS5O+l&#10;MddX8+MDiIRz+g/DHz6jQ8VM+3AkF0XP/m7F6IlFrjUITix1xmLPItM5yKqU5xuqXwAAAP//AwBQ&#10;SwECLQAUAAYACAAAACEAtoM4kv4AAADhAQAAEwAAAAAAAAAAAAAAAAAAAAAAW0NvbnRlbnRfVHlw&#10;ZXNdLnhtbFBLAQItABQABgAIAAAAIQA4/SH/1gAAAJQBAAALAAAAAAAAAAAAAAAAAC8BAABfcmVs&#10;cy8ucmVsc1BLAQItABQABgAIAAAAIQDh1nNegQEAAO8CAAAOAAAAAAAAAAAAAAAAAC4CAABkcnMv&#10;ZTJvRG9jLnhtbFBLAQItABQABgAIAAAAIQBo+fPa3QAAAAsBAAAPAAAAAAAAAAAAAAAAANsDAABk&#10;cnMvZG93bnJldi54bWxQSwUGAAAAAAQABADzAAAA5QQ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50</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15F85A7" wp14:editId="58972704">
                <wp:simplePos x="0" y="0"/>
                <wp:positionH relativeFrom="column">
                  <wp:posOffset>1581150</wp:posOffset>
                </wp:positionH>
                <wp:positionV relativeFrom="paragraph">
                  <wp:posOffset>935355</wp:posOffset>
                </wp:positionV>
                <wp:extent cx="410210" cy="193040"/>
                <wp:effectExtent l="0" t="0" r="0" b="0"/>
                <wp:wrapNone/>
                <wp:docPr id="13" name="TextBox 1"/>
                <wp:cNvGraphicFramePr/>
                <a:graphic xmlns:a="http://schemas.openxmlformats.org/drawingml/2006/main">
                  <a:graphicData uri="http://schemas.microsoft.com/office/word/2010/wordprocessingShape">
                    <wps:wsp>
                      <wps:cNvSpPr txBox="1"/>
                      <wps:spPr>
                        <a:xfrm>
                          <a:off x="0" y="0"/>
                          <a:ext cx="410210" cy="193040"/>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59</w:t>
                            </w:r>
                          </w:p>
                        </w:txbxContent>
                      </wps:txbx>
                      <wps:bodyPr wrap="square" rtlCol="1"/>
                    </wps:wsp>
                  </a:graphicData>
                </a:graphic>
              </wp:anchor>
            </w:drawing>
          </mc:Choice>
          <mc:Fallback>
            <w:pict>
              <v:shape w14:anchorId="515F85A7" id="_x0000_s1029" type="#_x0000_t202" style="position:absolute;left:0;text-align:left;margin-left:124.5pt;margin-top:73.65pt;width:32.3pt;height:15.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CggEAAO8CAAAOAAAAZHJzL2Uyb0RvYy54bWysUk1PwzAMvSPxH6LcWdsNIajWIQGCCwKk&#10;wQ/I0mSt1MTBDmv373GzDxDcEJc0sd3n9549vx5cJzYGqQVfyWKSS2G8hrr160q+vd6fXUpBUfla&#10;deBNJbeG5PXi9GTeh9JMoYGuNigYxFPZh0o2MYYyy0g3ximaQDCekxbQqchPXGc1qp7RXZdN8/wi&#10;6wHrgKANEUfvdkm5SPjWGh2frSUTRVdJ5hbTielcjWe2mKtyjSo0rd7TUH9g4VTruekR6k5FJT6w&#10;/QXlWo1AYONEg8vA2labpIHVFPkPNctGBZO0sDkUjjbR/8Hqp80Lirbm2c2k8MrxjF7NEG9gEMXo&#10;Th+o5KJl4LI4cJgrD3Hi4Ch6sOjGL8sRnGeft0dvGUtoDp4X+bTgjOZUcTXLz5P32dfPASk+GHBi&#10;vFQSeXTJUbV5pMhEuPRQwo+R1q79eIvDakgiZgdqK6i3zLjnyVaS3j8UGikwdrfAi5AEJAh2NSHv&#10;N2Ac2/d3avS1p4tPAAAA//8DAFBLAwQUAAYACAAAACEAbaBlAuAAAAALAQAADwAAAGRycy9kb3du&#10;cmV2LnhtbEyPzU7DMBCE70h9B2uReqN2m9DQEKdCVFxBlB+Jmxtvk6jxOordJrw9ywmOOzOa/abY&#10;Tq4TFxxC60nDcqFAIFXetlRreH97urkDEaIhazpPqOEbA2zL2VVhcutHesXLPtaCSyjkRkMTY59L&#10;GaoGnQkL3yOxd/SDM5HPoZZ2MCOXu06ulFpLZ1riD43p8bHB6rQ/Ow0fz8evz1S91Dt3249+UpLc&#10;Rmo9v54e7kFEnOJfGH7xGR1KZjr4M9kgOg2rdMNbIhtploDgRLJM1iAOrGRZBrIs5P8N5Q8AAAD/&#10;/wMAUEsBAi0AFAAGAAgAAAAhALaDOJL+AAAA4QEAABMAAAAAAAAAAAAAAAAAAAAAAFtDb250ZW50&#10;X1R5cGVzXS54bWxQSwECLQAUAAYACAAAACEAOP0h/9YAAACUAQAACwAAAAAAAAAAAAAAAAAvAQAA&#10;X3JlbHMvLnJlbHNQSwECLQAUAAYACAAAACEA33/2goIBAADvAgAADgAAAAAAAAAAAAAAAAAuAgAA&#10;ZHJzL2Uyb0RvYy54bWxQSwECLQAUAAYACAAAACEAbaBlAuAAAAALAQAADwAAAAAAAAAAAAAAAADc&#10;AwAAZHJzL2Rvd25yZXYueG1sUEsFBgAAAAAEAAQA8wAAAOkEA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59</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9C0AC01" wp14:editId="2F937D41">
                <wp:simplePos x="0" y="0"/>
                <wp:positionH relativeFrom="column">
                  <wp:posOffset>2038985</wp:posOffset>
                </wp:positionH>
                <wp:positionV relativeFrom="paragraph">
                  <wp:posOffset>713740</wp:posOffset>
                </wp:positionV>
                <wp:extent cx="410210" cy="193040"/>
                <wp:effectExtent l="0" t="0" r="0" b="0"/>
                <wp:wrapNone/>
                <wp:docPr id="12" name="TextBox 1"/>
                <wp:cNvGraphicFramePr/>
                <a:graphic xmlns:a="http://schemas.openxmlformats.org/drawingml/2006/main">
                  <a:graphicData uri="http://schemas.microsoft.com/office/word/2010/wordprocessingShape">
                    <wps:wsp>
                      <wps:cNvSpPr txBox="1"/>
                      <wps:spPr>
                        <a:xfrm>
                          <a:off x="0" y="0"/>
                          <a:ext cx="410210" cy="193040"/>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65</w:t>
                            </w:r>
                          </w:p>
                        </w:txbxContent>
                      </wps:txbx>
                      <wps:bodyPr wrap="square" rtlCol="1"/>
                    </wps:wsp>
                  </a:graphicData>
                </a:graphic>
              </wp:anchor>
            </w:drawing>
          </mc:Choice>
          <mc:Fallback>
            <w:pict>
              <v:shape w14:anchorId="39C0AC01" id="_x0000_s1030" type="#_x0000_t202" style="position:absolute;left:0;text-align:left;margin-left:160.55pt;margin-top:56.2pt;width:32.3pt;height:15.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jegQEAAO8CAAAOAAAAZHJzL2Uyb0RvYy54bWysUsFOwzAMvSPxD1HurO2YEFTrkADBBQHS&#10;xgdkabJWauJgh7X7e9yMDQQ3xCVNbPf5vWfPrwfXia1BasFXspjkUhivoW79ppKvq/uzSykoKl+r&#10;Dryp5M6QvF6cnsz7UJopNNDVBgWDeCr7UMkmxlBmGenGOEUTCMZz0gI6FfmJm6xG1TO667Jpnl9k&#10;PWAdELQh4ujdPikXCd9ao+OztWSi6CrJ3GI6MZ3r8cwWc1VuUIWm1Z801B9YONV6bnqEulNRiXds&#10;f0G5ViMQ2DjR4DKwttUmaWA1Rf5DzbJRwSQtbA6Fo030f7D6afuCoq15dlMpvHI8o5UZ4g0Mohjd&#10;6QOVXLQMXBYHDnPlIU4cHEUPFt34ZTmC8+zz7ugtYwnNwVmRTwvOaE4VV+f5LHmfff0ckOKDASfG&#10;SyWRR5ccVdtHikyESw8l/Bhp7duPtzishyRidqC2hnrHjHuebCXp7V2hkQJjdwu8CElAgmBXE/Ln&#10;Boxj+/5Ojb72dPEBAAD//wMAUEsDBBQABgAIAAAAIQAKd2VI3gAAAAsBAAAPAAAAZHJzL2Rvd25y&#10;ZXYueG1sTI/BTsMwDIbvSLxDZCRuLGnXsVKaTgjEFbTBkLhljddWNE7VZGt5e8wJjvb/6ffncjO7&#10;XpxxDJ0nDclCgUCqve2o0fD+9nyTgwjRkDW9J9TwjQE21eVFaQrrJ9rieRcbwSUUCqOhjXEopAx1&#10;i86EhR+QODv60ZnI49hIO5qJy10vU6VupTMd8YXWDPjYYv21OzkN+5fj50emXpsntxomPytJ7k5q&#10;fX01P9yDiDjHPxh+9VkdKnY6+BPZIHoNyzRJGOUgSTMQTCzz1RrEgTdZmoOsSvn/h+oHAAD//wMA&#10;UEsBAi0AFAAGAAgAAAAhALaDOJL+AAAA4QEAABMAAAAAAAAAAAAAAAAAAAAAAFtDb250ZW50X1R5&#10;cGVzXS54bWxQSwECLQAUAAYACAAAACEAOP0h/9YAAACUAQAACwAAAAAAAAAAAAAAAAAvAQAAX3Jl&#10;bHMvLnJlbHNQSwECLQAUAAYACAAAACEAapyo3oEBAADvAgAADgAAAAAAAAAAAAAAAAAuAgAAZHJz&#10;L2Uyb0RvYy54bWxQSwECLQAUAAYACAAAACEACndlSN4AAAALAQAADwAAAAAAAAAAAAAAAADbAwAA&#10;ZHJzL2Rvd25yZXYueG1sUEsFBgAAAAAEAAQA8wAAAOYEA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65</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838E6C0" wp14:editId="49F9402C">
                <wp:simplePos x="0" y="0"/>
                <wp:positionH relativeFrom="column">
                  <wp:posOffset>2534920</wp:posOffset>
                </wp:positionH>
                <wp:positionV relativeFrom="paragraph">
                  <wp:posOffset>666115</wp:posOffset>
                </wp:positionV>
                <wp:extent cx="410210" cy="193040"/>
                <wp:effectExtent l="0" t="0" r="0" b="0"/>
                <wp:wrapNone/>
                <wp:docPr id="11" name="TextBox 1"/>
                <wp:cNvGraphicFramePr/>
                <a:graphic xmlns:a="http://schemas.openxmlformats.org/drawingml/2006/main">
                  <a:graphicData uri="http://schemas.microsoft.com/office/word/2010/wordprocessingShape">
                    <wps:wsp>
                      <wps:cNvSpPr txBox="1"/>
                      <wps:spPr>
                        <a:xfrm>
                          <a:off x="0" y="0"/>
                          <a:ext cx="410210" cy="193040"/>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67</w:t>
                            </w:r>
                          </w:p>
                        </w:txbxContent>
                      </wps:txbx>
                      <wps:bodyPr wrap="square" rtlCol="1"/>
                    </wps:wsp>
                  </a:graphicData>
                </a:graphic>
              </wp:anchor>
            </w:drawing>
          </mc:Choice>
          <mc:Fallback>
            <w:pict>
              <v:shape w14:anchorId="4838E6C0" id="_x0000_s1031" type="#_x0000_t202" style="position:absolute;left:0;text-align:left;margin-left:199.6pt;margin-top:52.45pt;width:32.3pt;height:15.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m/ggEAAO8CAAAOAAAAZHJzL2Uyb0RvYy54bWysUk1PwzAMvSPxH6LcWdvxIajWTYIJLgiQ&#10;GD8gS5O1UhMHO6zdv8cNbCC4IS5pYrvP7z17thhcJ7YGqQVfyWKSS2G8hrr1m0q+rG5PLqWgqHyt&#10;OvCmkjtDcjE/Ppr1oTRTaKCrDQoG8VT2oZJNjKHMMtKNcYomEIznpAV0KvITN1mNqmd012XTPL/I&#10;esA6IGhDxNHlR1LOE761RsdHa8lE0VWSucV0YjrX45nNZ6rcoApNqz9pqD+wcKr13PQAtVRRiTds&#10;f0G5ViMQ2DjR4DKwttUmaWA1Rf5DzXOjgkla2BwKB5vo/2D1w/YJRVvz7AopvHI8o5UZ4jUMohjd&#10;6QOVXPQcuCwOHObKfZw4OIoeLLrxy3IE59nn3cFbxhKag2dFPi04ozlVXJ3mZ8n77OvngBTvDDgx&#10;XiqJPLrkqNreU2QiXLov4cdI66P9eIvDekgizvfU1lDvmHHPk60kvb4pNFJg7G6AFyEJSBDsakL+&#10;3IBxbN/fqdHXns7fAQAA//8DAFBLAwQUAAYACAAAACEAqoB1gd4AAAALAQAADwAAAGRycy9kb3du&#10;cmV2LnhtbEyPwU7DMBBE75X4B2uRemttmrRqQpwKUXEFUaASNzfeJhHxOordJvw9ywmOO/M0O1Ps&#10;JteJKw6h9aThbqlAIFXetlRreH97WmxBhGjIms4TavjGALvyZlaY3PqRXvF6iLXgEAq50dDE2OdS&#10;hqpBZ8LS90jsnf3gTORzqKUdzMjhrpMrpTbSmZb4Q2N6fGyw+jpcnIaP5/PnMVUv9d6t+9FPSpLL&#10;pNbz2+nhHkTEKf7B8Fufq0PJnU7+QjaITkOSZStG2VBpBoKJdJPwmBMryToBWRby/4byBwAA//8D&#10;AFBLAQItABQABgAIAAAAIQC2gziS/gAAAOEBAAATAAAAAAAAAAAAAAAAAAAAAABbQ29udGVudF9U&#10;eXBlc10ueG1sUEsBAi0AFAAGAAgAAAAhADj9If/WAAAAlAEAAAsAAAAAAAAAAAAAAAAALwEAAF9y&#10;ZWxzLy5yZWxzUEsBAi0AFAAGAAgAAAAhAFe5ub+CAQAA7wIAAA4AAAAAAAAAAAAAAAAALgIAAGRy&#10;cy9lMm9Eb2MueG1sUEsBAi0AFAAGAAgAAAAhAKqAdYHeAAAACwEAAA8AAAAAAAAAAAAAAAAA3AMA&#10;AGRycy9kb3ducmV2LnhtbFBLBQYAAAAABAAEAPMAAADnBA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67</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A1FAB74" wp14:editId="2C016852">
                <wp:simplePos x="0" y="0"/>
                <wp:positionH relativeFrom="column">
                  <wp:posOffset>2974340</wp:posOffset>
                </wp:positionH>
                <wp:positionV relativeFrom="paragraph">
                  <wp:posOffset>682625</wp:posOffset>
                </wp:positionV>
                <wp:extent cx="410210" cy="193040"/>
                <wp:effectExtent l="0" t="0" r="0" b="0"/>
                <wp:wrapNone/>
                <wp:docPr id="10" name="TextBox 1"/>
                <wp:cNvGraphicFramePr/>
                <a:graphic xmlns:a="http://schemas.openxmlformats.org/drawingml/2006/main">
                  <a:graphicData uri="http://schemas.microsoft.com/office/word/2010/wordprocessingShape">
                    <wps:wsp>
                      <wps:cNvSpPr txBox="1"/>
                      <wps:spPr>
                        <a:xfrm>
                          <a:off x="0" y="0"/>
                          <a:ext cx="410210" cy="193040"/>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65</w:t>
                            </w:r>
                          </w:p>
                        </w:txbxContent>
                      </wps:txbx>
                      <wps:bodyPr wrap="square" rtlCol="1"/>
                    </wps:wsp>
                  </a:graphicData>
                </a:graphic>
              </wp:anchor>
            </w:drawing>
          </mc:Choice>
          <mc:Fallback>
            <w:pict>
              <v:shape w14:anchorId="7A1FAB74" id="_x0000_s1032" type="#_x0000_t202" style="position:absolute;left:0;text-align:left;margin-left:234.2pt;margin-top:53.75pt;width:32.3pt;height:1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6hgAEAAO8CAAAOAAAAZHJzL2Uyb0RvYy54bWysUstOwzAQvCPxD5bvNElBCKKmSIDgggAJ&#10;+ADXsZtIsdfsmib9e9aGFgQ3xMXxPjI7M+vFxeQGsTFIPfhGVrNSCuM1tL1fN/Ll+eboTAqKyrdq&#10;AG8auTUkL5aHB4sx1GYOHQytQcEgnuoxNLKLMdRFQbozTtEMgvFctIBORQ5xXbSoRkZ3QzEvy9Ni&#10;BGwDgjZEnL3+KMplxrfW6PhgLZkohkYyt5hPzOcqncVyoeo1qtD1+pOG+gMLp3rPQ/dQ1yoq8Yb9&#10;LyjXawQCG2caXAHW9tpkDaymKn+oeepUMFkLm0NhbxP9H6y+3zyi6FveHdvjleMdPZspXsIkquTO&#10;GKjmpqfAbXHiNHfu8sTJJHqy6NKX5QiuM9B27y1jCc3Jk6qcpxGaS9X5cXmSvS++fg5I8daAE+nS&#10;SOTVZUfV5o4iE+HWXQsHidbH+HSL02rKIk531FbQbpnxyJttJL2+KTRSYByugB9CFpAh2NWM/PkC&#10;0tq+x3nQ1ztdvgMAAP//AwBQSwMEFAAGAAgAAAAhAOUKJCnfAAAACwEAAA8AAABkcnMvZG93bnJl&#10;di54bWxMj0tPwzAQhO9I/Q/WInGjNiTpI8SpEIgriPKQuLnxNokar6PYbcK/7/YEx535NDtTbCbX&#10;iRMOofWk4W6uQCBV3rZUa/j8eLldgQjRkDWdJ9TwiwE25eyqMLn1I73jaRtrwSEUcqOhibHPpQxV&#10;g86Eue+R2Nv7wZnI51BLO5iRw10n75VaSGda4g+N6fGpweqwPToNX6/7n+9UvdXPLutHPylJbi21&#10;vrmeHh9ARJziHwyX+lwdSu6080eyQXQa0sUqZZQNtcxAMJElCa/bsZIs1yDLQv7fUJ4BAAD//wMA&#10;UEsBAi0AFAAGAAgAAAAhALaDOJL+AAAA4QEAABMAAAAAAAAAAAAAAAAAAAAAAFtDb250ZW50X1R5&#10;cGVzXS54bWxQSwECLQAUAAYACAAAACEAOP0h/9YAAACUAQAACwAAAAAAAAAAAAAAAAAvAQAAX3Jl&#10;bHMvLnJlbHNQSwECLQAUAAYACAAAACEAE1oeoYABAADvAgAADgAAAAAAAAAAAAAAAAAuAgAAZHJz&#10;L2Uyb0RvYy54bWxQSwECLQAUAAYACAAAACEA5QokKd8AAAALAQAADwAAAAAAAAAAAAAAAADaAwAA&#10;ZHJzL2Rvd25yZXYueG1sUEsFBgAAAAAEAAQA8wAAAOYEA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65</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D0BC9E9" wp14:editId="584DCB5B">
                <wp:simplePos x="0" y="0"/>
                <wp:positionH relativeFrom="column">
                  <wp:posOffset>3441700</wp:posOffset>
                </wp:positionH>
                <wp:positionV relativeFrom="paragraph">
                  <wp:posOffset>742315</wp:posOffset>
                </wp:positionV>
                <wp:extent cx="410210" cy="193040"/>
                <wp:effectExtent l="0" t="0" r="0" b="0"/>
                <wp:wrapNone/>
                <wp:docPr id="9" name="TextBox 1"/>
                <wp:cNvGraphicFramePr/>
                <a:graphic xmlns:a="http://schemas.openxmlformats.org/drawingml/2006/main">
                  <a:graphicData uri="http://schemas.microsoft.com/office/word/2010/wordprocessingShape">
                    <wps:wsp>
                      <wps:cNvSpPr txBox="1"/>
                      <wps:spPr>
                        <a:xfrm>
                          <a:off x="0" y="0"/>
                          <a:ext cx="410210" cy="193040"/>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66</w:t>
                            </w:r>
                          </w:p>
                        </w:txbxContent>
                      </wps:txbx>
                      <wps:bodyPr wrap="square" rtlCol="1"/>
                    </wps:wsp>
                  </a:graphicData>
                </a:graphic>
              </wp:anchor>
            </w:drawing>
          </mc:Choice>
          <mc:Fallback>
            <w:pict>
              <v:shape w14:anchorId="4D0BC9E9" id="_x0000_s1033" type="#_x0000_t202" style="position:absolute;left:0;text-align:left;margin-left:271pt;margin-top:58.45pt;width:32.3pt;height:1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o/ggEAAO4CAAAOAAAAZHJzL2Uyb0RvYy54bWysUk1PwzAMvSPxH6LcWduB+KjWTYIJLgiQ&#10;GD8gS5O1UhMHO6zdv8cNbCC4IS5pYrvP7z17thhcJ7YGqQVfyWKSS2G8hrr1m0q+rG5PLqWgqHyt&#10;OvCmkjtDcjE/Ppr1oTRTaKCrDQoG8VT2oZJNjKHMMtKNcYomEIznpAV0KvITN1mNqmd012XTPD/P&#10;esA6IGhDxNHlR1LOE761RsdHa8lE0VWSucV0YjrX45nNZ6rcoApNqz9pqD+wcKr13PQAtVRRiTds&#10;f0G5ViMQ2DjR4DKwttUmaWA1Rf5DzXOjgkla2BwKB5vo/2D1w/YJRVtX8koKrxyPaGWGeA2DKEZz&#10;+kAl1zwHrooDh3nI+zhxcNQ8WHTjl9UIzrPNu4O1jCU0B8+KfFpwRnOquDrNz5L12dfPASneGXBi&#10;vFQSeXLJULW9p8hEuHRfwo+R1kf78RaH9ZA0XOypraHeMeOeB1tJen1TaKTA2N0A70ESkCDY1IT8&#10;uQDj1L6/U6OvNZ2/AwAA//8DAFBLAwQUAAYACAAAACEAVezK1d8AAAALAQAADwAAAGRycy9kb3du&#10;cmV2LnhtbEyPwU7DMBBE70j8g7VI3Kjdkhoa4lQIxBXUQitxc+NtEhGvo9htwt+znOC4M6PZN8V6&#10;8p044xDbQAbmMwUCqQqupdrAx/vLzT2ImCw52wVCA98YYV1eXhQ2d2GkDZ63qRZcQjG3BpqU+lzK&#10;WDXobZyFHom9Yxi8TXwOtXSDHbncd3KhlJbetsQfGtvjU4PV1/bkDexej5/7TL3Vz37Zj2FSkvxK&#10;GnN9NT0+gEg4pb8w/OIzOpTMdAgnclF0BpbZgrckNuZ6BYITWmkN4sBKdncLsizk/w3lDwAAAP//&#10;AwBQSwECLQAUAAYACAAAACEAtoM4kv4AAADhAQAAEwAAAAAAAAAAAAAAAAAAAAAAW0NvbnRlbnRf&#10;VHlwZXNdLnhtbFBLAQItABQABgAIAAAAIQA4/SH/1gAAAJQBAAALAAAAAAAAAAAAAAAAAC8BAABf&#10;cmVscy8ucmVsc1BLAQItABQABgAIAAAAIQBAeyo/ggEAAO4CAAAOAAAAAAAAAAAAAAAAAC4CAABk&#10;cnMvZTJvRG9jLnhtbFBLAQItABQABgAIAAAAIQBV7MrV3wAAAAsBAAAPAAAAAAAAAAAAAAAAANwD&#10;AABkcnMvZG93bnJldi54bWxQSwUGAAAAAAQABADzAAAA6AQ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66</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B7F487C" wp14:editId="1D0CA281">
                <wp:simplePos x="0" y="0"/>
                <wp:positionH relativeFrom="column">
                  <wp:posOffset>3880485</wp:posOffset>
                </wp:positionH>
                <wp:positionV relativeFrom="paragraph">
                  <wp:posOffset>770890</wp:posOffset>
                </wp:positionV>
                <wp:extent cx="410210" cy="193040"/>
                <wp:effectExtent l="0" t="0" r="0" b="0"/>
                <wp:wrapNone/>
                <wp:docPr id="8" name="TextBox 1"/>
                <wp:cNvGraphicFramePr/>
                <a:graphic xmlns:a="http://schemas.openxmlformats.org/drawingml/2006/main">
                  <a:graphicData uri="http://schemas.microsoft.com/office/word/2010/wordprocessingShape">
                    <wps:wsp>
                      <wps:cNvSpPr txBox="1"/>
                      <wps:spPr>
                        <a:xfrm>
                          <a:off x="0" y="0"/>
                          <a:ext cx="410210" cy="193040"/>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63</w:t>
                            </w:r>
                          </w:p>
                        </w:txbxContent>
                      </wps:txbx>
                      <wps:bodyPr wrap="square" rtlCol="1"/>
                    </wps:wsp>
                  </a:graphicData>
                </a:graphic>
              </wp:anchor>
            </w:drawing>
          </mc:Choice>
          <mc:Fallback>
            <w:pict>
              <v:shape w14:anchorId="3B7F487C" id="_x0000_s1034" type="#_x0000_t202" style="position:absolute;left:0;text-align:left;margin-left:305.55pt;margin-top:60.7pt;width:32.3pt;height:1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bmgAEAAO4CAAAOAAAAZHJzL2Uyb0RvYy54bWysUsFOwzAMvSPxD1HurO2YEFTrJgGCCwKk&#10;wQdkabJWauJgh7X7e9xsDAQ3xCVNbPf5vWfPl4PrxNYgteArWUxyKYzXULd+U8nXl7uzSykoKl+r&#10;Dryp5M6QXC5OT+Z9KM0UGuhqg4JBPJV9qGQTYyizjHRjnKIJBOM5aQGdivzETVaj6hndddk0zy+y&#10;HrAOCNoQcfR2n5SLhG+t0fHJWjJRdJVkbjGdmM71eGaLuSo3qELT6gMN9QcWTrWemx6hblVU4h3b&#10;X1Cu1QgENk40uAysbbVJGlhNkf9Qs2pUMEkLm0PhaBP9H6x+3D6jaOtK8qC8cjyiFzPEaxhEMZrT&#10;Byq5ZhW4Kg4c5iF/xomDo+bBohu/rEZwnm3eHa1lLKE5OCvyacEZzani6jyfJeuzr58DUrw34MR4&#10;qSTy5JKhavtAkYlw6WcJP0Za+/bjLQ7r4aDhQHkN9Y4Z9zzYStLbu0IjBcbuBngPkoAEwaYm5MMC&#10;jFP7/k6NvtZ08QEAAP//AwBQSwMEFAAGAAgAAAAhAJb1MMfeAAAACwEAAA8AAABkcnMvZG93bnJl&#10;di54bWxMj01PwzAMhu9I/IfISNxYkmntRmk6IRBXEOND4pY1XlvROFWTreXfY07saL+PXj8ut7Pv&#10;xQnH2AUyoBcKBFIdXEeNgfe3p5sNiJgsOdsHQgM/GGFbXV6UtnBholc87VIjuIRiYQ20KQ2FlLFu&#10;0du4CAMSZ4cwept4HBvpRjtxue/lUqlcetsRX2jtgA8t1t+7ozfw8Xz4+lypl+bRZ8MUZiXJ30pj&#10;rq/m+zsQCef0D8OfPqtDxU77cCQXRW8g11ozysFSr0Awka+zNYg9bzK9AVmV8vyH6hcAAP//AwBQ&#10;SwECLQAUAAYACAAAACEAtoM4kv4AAADhAQAAEwAAAAAAAAAAAAAAAAAAAAAAW0NvbnRlbnRfVHlw&#10;ZXNdLnhtbFBLAQItABQABgAIAAAAIQA4/SH/1gAAAJQBAAALAAAAAAAAAAAAAAAAAC8BAABfcmVs&#10;cy8ucmVsc1BLAQItABQABgAIAAAAIQAXmYbmgAEAAO4CAAAOAAAAAAAAAAAAAAAAAC4CAABkcnMv&#10;ZTJvRG9jLnhtbFBLAQItABQABgAIAAAAIQCW9TDH3gAAAAsBAAAPAAAAAAAAAAAAAAAAANoDAABk&#10;cnMvZG93bnJldi54bWxQSwUGAAAAAAQABADzAAAA5QQ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63</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8C2E018" wp14:editId="371BB928">
                <wp:simplePos x="0" y="0"/>
                <wp:positionH relativeFrom="column">
                  <wp:posOffset>4337050</wp:posOffset>
                </wp:positionH>
                <wp:positionV relativeFrom="paragraph">
                  <wp:posOffset>799465</wp:posOffset>
                </wp:positionV>
                <wp:extent cx="410210" cy="180975"/>
                <wp:effectExtent l="0" t="0" r="0" b="0"/>
                <wp:wrapNone/>
                <wp:docPr id="17" name="TextBox 1"/>
                <wp:cNvGraphicFramePr/>
                <a:graphic xmlns:a="http://schemas.openxmlformats.org/drawingml/2006/main">
                  <a:graphicData uri="http://schemas.microsoft.com/office/word/2010/wordprocessingShape">
                    <wps:wsp>
                      <wps:cNvSpPr txBox="1"/>
                      <wps:spPr>
                        <a:xfrm>
                          <a:off x="0" y="0"/>
                          <a:ext cx="410210" cy="180975"/>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63</w:t>
                            </w:r>
                          </w:p>
                        </w:txbxContent>
                      </wps:txbx>
                      <wps:bodyPr wrap="square" rtlCol="1"/>
                    </wps:wsp>
                  </a:graphicData>
                </a:graphic>
              </wp:anchor>
            </w:drawing>
          </mc:Choice>
          <mc:Fallback>
            <w:pict>
              <v:shape w14:anchorId="08C2E018" id="_x0000_s1035" type="#_x0000_t202" style="position:absolute;left:0;text-align:left;margin-left:341.5pt;margin-top:62.95pt;width:32.3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AmhQEAAO8CAAAOAAAAZHJzL2Uyb0RvYy54bWysUsFu2zAMvQ/YPwi6L7aDdW2MOAG6YLsM&#10;7YBkH6DIUmzAEjVSjZ2/H6U0SbHdhl4oiaSe3nvUcj25QRwNUg++kdWslMJ4DW3vD438tfv26UEK&#10;isq3agBvGnkyJNerjx+WY6jNHDoYWoOCQTzVY2hkF2Ooi4J0Z5yiGQTjuWgBnYp8xEPRohoZ3Q3F&#10;vCy/FCNgGxC0IeLs5lyUq4xvrdHx2VoyUQyNZG4xR8xxn2KxWqr6gCp0vX6lof6DhVO950evUBsV&#10;lXjB/h8o12sEAhtnGlwB1vbaZA2spir/UrPtVDBZC5tD4WoTvR+sfjr+RNG3PLt7KbxyPKOdmeIj&#10;TKJK7oyBam7aBm6LE6e585InTibRk0WXVpYjuM4+n67eMpbQnPxclfOKK5pL1UO5uL9LKMXtckCK&#10;3w04kTaNRB5ddlQdf1A8t15a+F6idX4+7eK0n7KIxYXaHtoTMx55so2k3y8KjRQYh6/AHyELyBDs&#10;aibx+gPS2N6e80O3f7r6AwAA//8DAFBLAwQUAAYACAAAACEAw6dOTuAAAAALAQAADwAAAGRycy9k&#10;b3ducmV2LnhtbEyPzU7DMBCE70h9B2uRuFGbkqRtiFMhEFcQ5Ufi5sbbJGq8jmK3CW/f7QmOOzOa&#10;/abYTK4TJxxC60nD3VyBQKq8banW8PnxcrsCEaIhazpPqOEXA2zK2VVhcutHesfTNtaCSyjkRkMT&#10;Y59LGaoGnQlz3yOxt/eDM5HPoZZ2MCOXu04ulMqkMy3xh8b0+NRgddgenYav1/3Pd6Le6meX9qOf&#10;lCS3llrfXE+PDyAiTvEvDBd8RoeSmXb+SDaITkO2uuctkY1FugbBiWWyzEDsWEmTBGRZyP8byjMA&#10;AAD//wMAUEsBAi0AFAAGAAgAAAAhALaDOJL+AAAA4QEAABMAAAAAAAAAAAAAAAAAAAAAAFtDb250&#10;ZW50X1R5cGVzXS54bWxQSwECLQAUAAYACAAAACEAOP0h/9YAAACUAQAACwAAAAAAAAAAAAAAAAAv&#10;AQAAX3JlbHMvLnJlbHNQSwECLQAUAAYACAAAACEAJNTQJoUBAADvAgAADgAAAAAAAAAAAAAAAAAu&#10;AgAAZHJzL2Uyb0RvYy54bWxQSwECLQAUAAYACAAAACEAw6dOTuAAAAALAQAADwAAAAAAAAAAAAAA&#10;AADfAwAAZHJzL2Rvd25yZXYueG1sUEsFBgAAAAAEAAQA8wAAAOwEA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63</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D9B1577" wp14:editId="01933938">
                <wp:simplePos x="0" y="0"/>
                <wp:positionH relativeFrom="column">
                  <wp:posOffset>4792980</wp:posOffset>
                </wp:positionH>
                <wp:positionV relativeFrom="paragraph">
                  <wp:posOffset>821055</wp:posOffset>
                </wp:positionV>
                <wp:extent cx="410398" cy="193372"/>
                <wp:effectExtent l="0" t="0" r="0" b="0"/>
                <wp:wrapNone/>
                <wp:docPr id="18" name="TextBox 1"/>
                <wp:cNvGraphicFramePr/>
                <a:graphic xmlns:a="http://schemas.openxmlformats.org/drawingml/2006/main">
                  <a:graphicData uri="http://schemas.microsoft.com/office/word/2010/wordprocessingShape">
                    <wps:wsp>
                      <wps:cNvSpPr txBox="1"/>
                      <wps:spPr>
                        <a:xfrm>
                          <a:off x="0" y="0"/>
                          <a:ext cx="410398" cy="193372"/>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62</w:t>
                            </w:r>
                          </w:p>
                        </w:txbxContent>
                      </wps:txbx>
                      <wps:bodyPr wrap="square" rtlCol="1"/>
                    </wps:wsp>
                  </a:graphicData>
                </a:graphic>
              </wp:anchor>
            </w:drawing>
          </mc:Choice>
          <mc:Fallback>
            <w:pict>
              <v:shape w14:anchorId="3D9B1577" id="_x0000_s1036" type="#_x0000_t202" style="position:absolute;left:0;text-align:left;margin-left:377.4pt;margin-top:64.65pt;width:32.3pt;height:15.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znhQEAAPACAAAOAAAAZHJzL2Uyb0RvYy54bWysUstO6zAQ3SPxD5b3NEl7xSNqigSIu0H3&#10;IgEf4Dp2Eyn2mBnTpH/P2IWCYIfY+DEzPjPnHC8vJzeIrUHqwTeympVSGK+h7f2mkU+PtyfnUlBU&#10;vlUDeNPInSF5uTo+Wo6hNnPoYGgNCgbxVI+hkV2MoS4K0p1ximYQjOekBXQq8hU3RYtqZHQ3FPOy&#10;PC1GwDYgaEPE0Zt9Uq4yvrVGx//WkoliaCTPFvOKeV2ntVgtVb1BFbpev42hfjCFU73npgeoGxWV&#10;eMH+G5TrNQKBjTMNrgBre20yB2ZTlV/YPHQqmMyFxaFwkIl+D1b/296j6Fv2jp3yyrFHj2aKVzCJ&#10;KqkzBqq56CFwWZw4zJXvceJgIj1ZdGlnOoLzrPPuoC1jCc3BP1W5uOAWmlPVxWJxNk8oxcfjgBT/&#10;GnAiHRqJbF1WVG3vKO5L30v4XRpr3z6d4rSe9iSyoym0hnbHI49sbSPp+UWhkQLjcA38EzKDjMGy&#10;5inevkDy7fM9d/r4qKtXAAAA//8DAFBLAwQUAAYACAAAACEAPZnto98AAAALAQAADwAAAGRycy9k&#10;b3ducmV2LnhtbEyPwU7DMBBE70j8g7VI3KjdktAkxKkQiCuohSJxc+NtEhGvo9htwt+znOA4O6OZ&#10;t+Vmdr044xg6TxqWCwUCqfa2o0bD+9vzTQYiREPW9J5QwzcG2FSXF6UprJ9oi+ddbASXUCiMhjbG&#10;oZAy1C06ExZ+QGLv6EdnIsuxkXY0E5e7Xq6UupPOdMQLrRnwscX6a3dyGvYvx8+PRL02Ty4dJj8r&#10;SS6XWl9fzQ/3ICLO8S8Mv/iMDhUzHfyJbBC9hnWaMHpkY5XfguBEtswTEAe+pHkGsirl/x+qHwAA&#10;AP//AwBQSwECLQAUAAYACAAAACEAtoM4kv4AAADhAQAAEwAAAAAAAAAAAAAAAAAAAAAAW0NvbnRl&#10;bnRfVHlwZXNdLnhtbFBLAQItABQABgAIAAAAIQA4/SH/1gAAAJQBAAALAAAAAAAAAAAAAAAAAC8B&#10;AABfcmVscy8ucmVsc1BLAQItABQABgAIAAAAIQDVFMznhQEAAPACAAAOAAAAAAAAAAAAAAAAAC4C&#10;AABkcnMvZTJvRG9jLnhtbFBLAQItABQABgAIAAAAIQA9me2j3wAAAAsBAAAPAAAAAAAAAAAAAAAA&#10;AN8DAABkcnMvZG93bnJldi54bWxQSwUGAAAAAAQABADzAAAA6wQ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806DBA9" wp14:editId="0A258C5C">
                <wp:simplePos x="0" y="0"/>
                <wp:positionH relativeFrom="column">
                  <wp:posOffset>5204460</wp:posOffset>
                </wp:positionH>
                <wp:positionV relativeFrom="paragraph">
                  <wp:posOffset>887730</wp:posOffset>
                </wp:positionV>
                <wp:extent cx="410210" cy="180975"/>
                <wp:effectExtent l="0" t="0" r="0" b="0"/>
                <wp:wrapNone/>
                <wp:docPr id="7" name="TextBox 1"/>
                <wp:cNvGraphicFramePr/>
                <a:graphic xmlns:a="http://schemas.openxmlformats.org/drawingml/2006/main">
                  <a:graphicData uri="http://schemas.microsoft.com/office/word/2010/wordprocessingShape">
                    <wps:wsp>
                      <wps:cNvSpPr txBox="1"/>
                      <wps:spPr>
                        <a:xfrm>
                          <a:off x="0" y="0"/>
                          <a:ext cx="410210" cy="180975"/>
                        </a:xfrm>
                        <a:prstGeom prst="rect">
                          <a:avLst/>
                        </a:prstGeom>
                      </wps:spPr>
                      <wps:txb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60</w:t>
                            </w:r>
                          </w:p>
                        </w:txbxContent>
                      </wps:txbx>
                      <wps:bodyPr wrap="square" rtlCol="1"/>
                    </wps:wsp>
                  </a:graphicData>
                </a:graphic>
              </wp:anchor>
            </w:drawing>
          </mc:Choice>
          <mc:Fallback>
            <w:pict>
              <v:shape w14:anchorId="0806DBA9" id="_x0000_s1037" type="#_x0000_t202" style="position:absolute;left:0;text-align:left;margin-left:409.8pt;margin-top:69.9pt;width:32.3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mhAEAAO8CAAAOAAAAZHJzL2Uyb0RvYy54bWysUk1v4yAQva/U/4C4N7ajflpxIu1G7aXa&#10;XanpDyAYYkuGoTM0dv59B9KmVXtb7WWAmeHx3hsWq8kNYm+QevCNrGalFMZraHu/a+TT5u78RgqK&#10;yrdqAG8aeTAkV8uzH4sx1GYOHQytQcEgnuoxNLKLMdRFQbozTtEMgvFctIBORT7irmhRjYzuhmJe&#10;llfFCNgGBG2IOLs+FuUy41trdPxjLZkohkYyt5gj5rhNsVguVL1DFbpev9FQ/8DCqd7zoyeotYpK&#10;vGD/Dcr1GoHAxpkGV4C1vTZZA6upyi9qHjsVTNbC5lA42UT/D1b/3v9F0beNvJbCK8cj2pgp/oRJ&#10;VMmcMVDNPY+Bu+LEaR7ye544mTRPFl1aWY3gOtt8OFnLWEJz8qIq5xVXNJeqm/L2+jKhFB+XA1K8&#10;N+BE2jQSeXLZULV/oHhsfW/he4nW8fm0i9N2yhqqE7cttAemPPJkG0nPLwqNFBiHX8AfIXdlDHY1&#10;s3j7AWlsn8/5pY9/unwFAAD//wMAUEsDBBQABgAIAAAAIQCtSNRw3gAAAAsBAAAPAAAAZHJzL2Rv&#10;d25yZXYueG1sTI9LT8MwEITvSPwHa5G4UbsPIifEqRCIK4jykLi58TaJiNdR7Dbh37Oc6HFnPs3O&#10;lNvZ9+KEY+wCGVguFAikOriOGgPvb083GkRMlpztA6GBH4ywrS4vSlu4MNErnnapERxCsbAG2pSG&#10;QspYt+htXIQBib1DGL1NfI6NdKOdONz3cqVUJr3tiD+0dsCHFuvv3dEb+Hg+fH1u1Evz6G+HKcxK&#10;ks+lMddX8/0diIRz+ofhrz5Xh4o77cORXBS9Ab3MM0bZWOe8gQmtNysQe1YyvQZZlfJ8Q/ULAAD/&#10;/wMAUEsBAi0AFAAGAAgAAAAhALaDOJL+AAAA4QEAABMAAAAAAAAAAAAAAAAAAAAAAFtDb250ZW50&#10;X1R5cGVzXS54bWxQSwECLQAUAAYACAAAACEAOP0h/9YAAACUAQAACwAAAAAAAAAAAAAAAAAvAQAA&#10;X3JlbHMvLnJlbHNQSwECLQAUAAYACAAAACEA0iPxpoQBAADvAgAADgAAAAAAAAAAAAAAAAAuAgAA&#10;ZHJzL2Uyb0RvYy54bWxQSwECLQAUAAYACAAAACEArUjUcN4AAAALAQAADwAAAAAAAAAAAAAAAADe&#10;AwAAZHJzL2Rvd25yZXYueG1sUEsFBgAAAAAEAAQA8wAAAOkEAAAAAA==&#10;" filled="f" stroked="f">
                <v:textbox>
                  <w:txbxContent>
                    <w:p w:rsidR="003C6934" w:rsidRPr="003B2BDC" w:rsidRDefault="003C6934" w:rsidP="009F61D3">
                      <w:pPr>
                        <w:pStyle w:val="NormalWeb"/>
                        <w:spacing w:before="0" w:beforeAutospacing="0" w:after="0" w:afterAutospacing="0"/>
                        <w:rPr>
                          <w:sz w:val="16"/>
                          <w:szCs w:val="16"/>
                        </w:rPr>
                      </w:pPr>
                      <w:r w:rsidRPr="003B2BDC">
                        <w:rPr>
                          <w:rFonts w:asciiTheme="minorHAnsi" w:hAnsi="Calibri" w:cstheme="minorBidi"/>
                          <w:sz w:val="12"/>
                          <w:szCs w:val="12"/>
                          <w:rtl/>
                        </w:rPr>
                        <w:t>60</w:t>
                      </w:r>
                    </w:p>
                  </w:txbxContent>
                </v:textbox>
              </v:shape>
            </w:pict>
          </mc:Fallback>
        </mc:AlternateContent>
      </w:r>
      <w:r>
        <w:rPr>
          <w:noProof/>
        </w:rPr>
        <w:drawing>
          <wp:inline distT="0" distB="0" distL="0" distR="0" wp14:anchorId="5D86599C" wp14:editId="06289000">
            <wp:extent cx="5760720" cy="3264535"/>
            <wp:effectExtent l="0" t="0" r="11430" b="12065"/>
            <wp:docPr id="19" name="תרשים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61D3" w:rsidRDefault="003043E7" w:rsidP="003043E7">
      <w:pPr>
        <w:spacing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גם בישראל </w:t>
      </w:r>
      <w:r w:rsidR="009F61D3">
        <w:rPr>
          <w:rFonts w:asciiTheme="majorBidi" w:hAnsiTheme="majorBidi" w:cs="Times New Roman" w:hint="cs"/>
          <w:sz w:val="24"/>
          <w:szCs w:val="24"/>
          <w:rtl/>
        </w:rPr>
        <w:t>דעות החוקרים חלוקות: גישה אחת רואה ב</w:t>
      </w:r>
      <w:r>
        <w:rPr>
          <w:rFonts w:asciiTheme="majorBidi" w:hAnsiTheme="majorBidi" w:cs="Times New Roman" w:hint="cs"/>
          <w:sz w:val="24"/>
          <w:szCs w:val="24"/>
          <w:rtl/>
        </w:rPr>
        <w:t>'</w:t>
      </w:r>
      <w:r w:rsidR="009F61D3" w:rsidRPr="00E25C95">
        <w:rPr>
          <w:rFonts w:asciiTheme="majorBidi" w:hAnsiTheme="majorBidi" w:cs="Times New Roman"/>
          <w:sz w:val="24"/>
          <w:szCs w:val="24"/>
          <w:rtl/>
        </w:rPr>
        <w:t>שונות</w:t>
      </w:r>
      <w:r>
        <w:rPr>
          <w:rFonts w:asciiTheme="majorBidi" w:hAnsiTheme="majorBidi" w:cs="Times New Roman" w:hint="cs"/>
          <w:sz w:val="24"/>
          <w:szCs w:val="24"/>
          <w:rtl/>
        </w:rPr>
        <w:t>'</w:t>
      </w:r>
      <w:r w:rsidR="009F61D3" w:rsidRPr="00E25C95">
        <w:rPr>
          <w:rFonts w:asciiTheme="majorBidi" w:hAnsiTheme="majorBidi" w:cs="Times New Roman"/>
          <w:sz w:val="24"/>
          <w:szCs w:val="24"/>
          <w:rtl/>
        </w:rPr>
        <w:t xml:space="preserve"> המוסדית </w:t>
      </w:r>
      <w:r w:rsidR="009F61D3">
        <w:rPr>
          <w:rFonts w:asciiTheme="majorBidi" w:hAnsiTheme="majorBidi" w:cs="Times New Roman" w:hint="cs"/>
          <w:sz w:val="24"/>
          <w:szCs w:val="24"/>
          <w:rtl/>
        </w:rPr>
        <w:t xml:space="preserve">שנוצרה הזדמנות לספק </w:t>
      </w:r>
      <w:r w:rsidR="009F61D3">
        <w:rPr>
          <w:rFonts w:asciiTheme="majorBidi" w:hAnsiTheme="majorBidi" w:cs="Times New Roman"/>
          <w:sz w:val="24"/>
          <w:szCs w:val="24"/>
          <w:rtl/>
        </w:rPr>
        <w:t xml:space="preserve">למשק </w:t>
      </w:r>
      <w:r w:rsidR="009F61D3" w:rsidRPr="00E25C95">
        <w:rPr>
          <w:rFonts w:asciiTheme="majorBidi" w:hAnsiTheme="majorBidi" w:cs="Times New Roman"/>
          <w:sz w:val="24"/>
          <w:szCs w:val="24"/>
          <w:rtl/>
        </w:rPr>
        <w:t xml:space="preserve">את כל הצרכים המקצועיים שהולכים ומתפתחים </w:t>
      </w:r>
      <w:r w:rsidR="009F61D3">
        <w:rPr>
          <w:rFonts w:asciiTheme="majorBidi" w:hAnsiTheme="majorBidi" w:cs="Times New Roman" w:hint="cs"/>
          <w:sz w:val="24"/>
          <w:szCs w:val="24"/>
          <w:rtl/>
        </w:rPr>
        <w:t>בו</w:t>
      </w:r>
      <w:r>
        <w:rPr>
          <w:rFonts w:asciiTheme="majorBidi" w:hAnsiTheme="majorBidi" w:cs="Times New Roman" w:hint="cs"/>
          <w:sz w:val="24"/>
          <w:szCs w:val="24"/>
          <w:rtl/>
        </w:rPr>
        <w:t xml:space="preserve"> גם מ</w:t>
      </w:r>
      <w:r w:rsidRPr="00E25C95">
        <w:rPr>
          <w:rFonts w:asciiTheme="majorBidi" w:hAnsiTheme="majorBidi" w:cs="Times New Roman"/>
          <w:sz w:val="24"/>
          <w:szCs w:val="24"/>
          <w:rtl/>
        </w:rPr>
        <w:t>תחום</w:t>
      </w:r>
      <w:r>
        <w:rPr>
          <w:rFonts w:asciiTheme="majorBidi" w:hAnsiTheme="majorBidi" w:cs="Times New Roman"/>
          <w:sz w:val="24"/>
          <w:szCs w:val="24"/>
          <w:rtl/>
        </w:rPr>
        <w:t xml:space="preserve"> </w:t>
      </w:r>
      <w:r w:rsidRPr="00E25C95">
        <w:rPr>
          <w:rFonts w:asciiTheme="majorBidi" w:hAnsiTheme="majorBidi" w:cs="Times New Roman"/>
          <w:sz w:val="24"/>
          <w:szCs w:val="24"/>
          <w:rtl/>
        </w:rPr>
        <w:t>ה</w:t>
      </w:r>
      <w:r>
        <w:rPr>
          <w:rFonts w:asciiTheme="majorBidi" w:hAnsiTheme="majorBidi" w:cs="Times New Roman"/>
          <w:sz w:val="24"/>
          <w:szCs w:val="24"/>
          <w:rtl/>
        </w:rPr>
        <w:t>־</w:t>
      </w:r>
      <w:r w:rsidRPr="00E25C95">
        <w:rPr>
          <w:rFonts w:asciiTheme="majorBidi" w:hAnsiTheme="majorBidi" w:cs="Times New Roman"/>
          <w:sz w:val="24"/>
          <w:szCs w:val="24"/>
        </w:rPr>
        <w:t>High Tech</w:t>
      </w:r>
      <w:r>
        <w:rPr>
          <w:rFonts w:asciiTheme="majorBidi" w:hAnsiTheme="majorBidi" w:cs="Times New Roman"/>
          <w:sz w:val="24"/>
          <w:szCs w:val="24"/>
          <w:rtl/>
        </w:rPr>
        <w:t xml:space="preserve"> וגם </w:t>
      </w:r>
      <w:r>
        <w:rPr>
          <w:rFonts w:asciiTheme="majorBidi" w:hAnsiTheme="majorBidi" w:cs="Times New Roman" w:hint="cs"/>
          <w:sz w:val="24"/>
          <w:szCs w:val="24"/>
          <w:rtl/>
        </w:rPr>
        <w:t>ה</w:t>
      </w:r>
      <w:r>
        <w:rPr>
          <w:rFonts w:asciiTheme="majorBidi" w:hAnsiTheme="majorBidi" w:cs="Times New Roman"/>
          <w:sz w:val="24"/>
          <w:szCs w:val="24"/>
          <w:rtl/>
        </w:rPr>
        <w:t>־</w:t>
      </w:r>
      <w:r w:rsidRPr="00E25C95">
        <w:rPr>
          <w:rFonts w:asciiTheme="majorBidi" w:hAnsiTheme="majorBidi" w:cs="Times New Roman"/>
          <w:sz w:val="24"/>
          <w:szCs w:val="24"/>
        </w:rPr>
        <w:t>Low Tech</w:t>
      </w:r>
      <w:r>
        <w:rPr>
          <w:rFonts w:asciiTheme="majorBidi" w:hAnsiTheme="majorBidi" w:cs="Times New Roman" w:hint="cs"/>
          <w:sz w:val="24"/>
          <w:szCs w:val="24"/>
          <w:rtl/>
        </w:rPr>
        <w:t xml:space="preserve"> </w:t>
      </w:r>
      <w:r w:rsidRPr="00E25C95">
        <w:rPr>
          <w:rFonts w:asciiTheme="majorBidi" w:hAnsiTheme="majorBidi" w:cs="Times New Roman"/>
          <w:sz w:val="24"/>
          <w:szCs w:val="24"/>
          <w:rtl/>
        </w:rPr>
        <w:t>(</w:t>
      </w:r>
      <w:r w:rsidRPr="001A3294">
        <w:rPr>
          <w:rFonts w:asciiTheme="majorBidi" w:hAnsiTheme="majorBidi" w:cs="Times New Roman"/>
          <w:sz w:val="24"/>
          <w:szCs w:val="24"/>
          <w:rtl/>
        </w:rPr>
        <w:t>וולנסקי</w:t>
      </w:r>
      <w:r>
        <w:rPr>
          <w:rFonts w:asciiTheme="majorBidi" w:hAnsiTheme="majorBidi" w:cs="Times New Roman"/>
          <w:sz w:val="24"/>
          <w:szCs w:val="24"/>
          <w:rtl/>
        </w:rPr>
        <w:t>, 2010)</w:t>
      </w:r>
      <w:r>
        <w:rPr>
          <w:rFonts w:asciiTheme="majorBidi" w:hAnsiTheme="majorBidi" w:cs="Times New Roman" w:hint="cs"/>
          <w:sz w:val="24"/>
          <w:szCs w:val="24"/>
          <w:rtl/>
        </w:rPr>
        <w:t>.</w:t>
      </w:r>
      <w:r w:rsidRPr="00E25C95">
        <w:rPr>
          <w:rFonts w:asciiTheme="majorBidi" w:hAnsiTheme="majorBidi" w:cs="Times New Roman"/>
          <w:sz w:val="24"/>
          <w:szCs w:val="24"/>
          <w:rtl/>
        </w:rPr>
        <w:t xml:space="preserve"> </w:t>
      </w:r>
      <w:r w:rsidR="002459C8">
        <w:rPr>
          <w:rFonts w:asciiTheme="majorBidi" w:hAnsiTheme="majorBidi" w:cs="Times New Roman" w:hint="cs"/>
          <w:sz w:val="24"/>
          <w:szCs w:val="24"/>
          <w:rtl/>
        </w:rPr>
        <w:t>ה</w:t>
      </w:r>
      <w:r w:rsidR="009F61D3" w:rsidRPr="00E25C95">
        <w:rPr>
          <w:rFonts w:asciiTheme="majorBidi" w:hAnsiTheme="majorBidi" w:cs="Times New Roman"/>
          <w:sz w:val="24"/>
          <w:szCs w:val="24"/>
          <w:rtl/>
        </w:rPr>
        <w:t xml:space="preserve">מכללות </w:t>
      </w:r>
      <w:r w:rsidR="002459C8">
        <w:rPr>
          <w:rFonts w:asciiTheme="majorBidi" w:hAnsiTheme="majorBidi" w:cs="Times New Roman" w:hint="cs"/>
          <w:sz w:val="24"/>
          <w:szCs w:val="24"/>
          <w:rtl/>
        </w:rPr>
        <w:t>ה</w:t>
      </w:r>
      <w:r w:rsidR="009F61D3" w:rsidRPr="00E25C95">
        <w:rPr>
          <w:rFonts w:asciiTheme="majorBidi" w:hAnsiTheme="majorBidi" w:cs="Times New Roman"/>
          <w:sz w:val="24"/>
          <w:szCs w:val="24"/>
          <w:rtl/>
        </w:rPr>
        <w:t xml:space="preserve">טכנולוגיות </w:t>
      </w:r>
      <w:r>
        <w:rPr>
          <w:rFonts w:asciiTheme="majorBidi" w:hAnsiTheme="majorBidi" w:cs="Times New Roman" w:hint="cs"/>
          <w:sz w:val="24"/>
          <w:szCs w:val="24"/>
          <w:rtl/>
        </w:rPr>
        <w:t xml:space="preserve">מכשירות </w:t>
      </w:r>
      <w:r w:rsidR="009F61D3" w:rsidRPr="00E25C95">
        <w:rPr>
          <w:rFonts w:asciiTheme="majorBidi" w:hAnsiTheme="majorBidi" w:cs="Times New Roman"/>
          <w:sz w:val="24"/>
          <w:szCs w:val="24"/>
          <w:rtl/>
        </w:rPr>
        <w:t>למקצועות ההנדסה והטכנולוגיה</w:t>
      </w:r>
      <w:r w:rsidR="009F61D3">
        <w:rPr>
          <w:rFonts w:asciiTheme="majorBidi" w:hAnsiTheme="majorBidi" w:cs="Times New Roman"/>
          <w:sz w:val="24"/>
          <w:szCs w:val="24"/>
          <w:rtl/>
        </w:rPr>
        <w:t xml:space="preserve">, </w:t>
      </w:r>
      <w:r w:rsidR="009F61D3" w:rsidRPr="00E25C95">
        <w:rPr>
          <w:rFonts w:asciiTheme="majorBidi" w:hAnsiTheme="majorBidi" w:cs="Times New Roman"/>
          <w:sz w:val="24"/>
          <w:szCs w:val="24"/>
          <w:rtl/>
        </w:rPr>
        <w:t xml:space="preserve">מוסדות לאומנות </w:t>
      </w:r>
      <w:r>
        <w:rPr>
          <w:rFonts w:asciiTheme="majorBidi" w:hAnsiTheme="majorBidi" w:cs="Times New Roman" w:hint="cs"/>
          <w:sz w:val="24"/>
          <w:szCs w:val="24"/>
          <w:rtl/>
        </w:rPr>
        <w:t>מכשירות ל</w:t>
      </w:r>
      <w:r w:rsidR="009F61D3">
        <w:rPr>
          <w:rFonts w:asciiTheme="majorBidi" w:hAnsiTheme="majorBidi" w:cs="Times New Roman"/>
          <w:sz w:val="24"/>
          <w:szCs w:val="24"/>
          <w:rtl/>
        </w:rPr>
        <w:t>מקצועות האומנות, ה</w:t>
      </w:r>
      <w:r w:rsidR="009F61D3" w:rsidRPr="00E25C95">
        <w:rPr>
          <w:rFonts w:asciiTheme="majorBidi" w:hAnsiTheme="majorBidi" w:cs="Times New Roman"/>
          <w:sz w:val="24"/>
          <w:szCs w:val="24"/>
          <w:rtl/>
        </w:rPr>
        <w:t xml:space="preserve">מוזיקה ועוד. </w:t>
      </w:r>
      <w:r w:rsidR="009F61D3">
        <w:rPr>
          <w:rFonts w:asciiTheme="majorBidi" w:hAnsiTheme="majorBidi" w:cs="Times New Roman" w:hint="cs"/>
          <w:sz w:val="24"/>
          <w:szCs w:val="24"/>
          <w:rtl/>
        </w:rPr>
        <w:t xml:space="preserve">הגיוון </w:t>
      </w:r>
      <w:r w:rsidR="009F61D3">
        <w:rPr>
          <w:rFonts w:asciiTheme="majorBidi" w:hAnsiTheme="majorBidi" w:cs="Times New Roman"/>
          <w:sz w:val="24"/>
          <w:szCs w:val="24"/>
          <w:rtl/>
        </w:rPr>
        <w:t>מאפשר ל</w:t>
      </w:r>
      <w:r w:rsidR="009F61D3" w:rsidRPr="00E25C95">
        <w:rPr>
          <w:rFonts w:asciiTheme="majorBidi" w:hAnsiTheme="majorBidi" w:cs="Times New Roman"/>
          <w:sz w:val="24"/>
          <w:szCs w:val="24"/>
          <w:rtl/>
        </w:rPr>
        <w:t xml:space="preserve">כל מועמד </w:t>
      </w:r>
      <w:r w:rsidR="009F61D3">
        <w:rPr>
          <w:rFonts w:asciiTheme="majorBidi" w:hAnsiTheme="majorBidi" w:cs="Times New Roman"/>
          <w:sz w:val="24"/>
          <w:szCs w:val="24"/>
          <w:rtl/>
        </w:rPr>
        <w:t>למ</w:t>
      </w:r>
      <w:r w:rsidR="009F61D3" w:rsidRPr="00E25C95">
        <w:rPr>
          <w:rFonts w:asciiTheme="majorBidi" w:hAnsiTheme="majorBidi" w:cs="Times New Roman"/>
          <w:sz w:val="24"/>
          <w:szCs w:val="24"/>
          <w:rtl/>
        </w:rPr>
        <w:t>צ</w:t>
      </w:r>
      <w:r w:rsidR="009F61D3">
        <w:rPr>
          <w:rFonts w:asciiTheme="majorBidi" w:hAnsiTheme="majorBidi" w:cs="Times New Roman"/>
          <w:sz w:val="24"/>
          <w:szCs w:val="24"/>
          <w:rtl/>
        </w:rPr>
        <w:t>ו</w:t>
      </w:r>
      <w:r w:rsidR="009F61D3" w:rsidRPr="00E25C95">
        <w:rPr>
          <w:rFonts w:asciiTheme="majorBidi" w:hAnsiTheme="majorBidi" w:cs="Times New Roman"/>
          <w:sz w:val="24"/>
          <w:szCs w:val="24"/>
          <w:rtl/>
        </w:rPr>
        <w:t>א את מקומו</w:t>
      </w:r>
      <w:r w:rsidR="009F61D3">
        <w:rPr>
          <w:rFonts w:asciiTheme="majorBidi" w:hAnsiTheme="majorBidi" w:cs="Times New Roman"/>
          <w:sz w:val="24"/>
          <w:szCs w:val="24"/>
          <w:rtl/>
        </w:rPr>
        <w:t xml:space="preserve"> על פי נטיותיו המקצועיות ויכולותיו הלימודיות</w:t>
      </w:r>
      <w:r w:rsidR="009F61D3">
        <w:rPr>
          <w:rFonts w:asciiTheme="majorBidi" w:hAnsiTheme="majorBidi" w:cs="Times New Roman" w:hint="cs"/>
          <w:sz w:val="24"/>
          <w:szCs w:val="24"/>
          <w:rtl/>
        </w:rPr>
        <w:t>, ו</w:t>
      </w:r>
      <w:r>
        <w:rPr>
          <w:rFonts w:asciiTheme="majorBidi" w:hAnsiTheme="majorBidi" w:cs="Times New Roman" w:hint="cs"/>
          <w:sz w:val="24"/>
          <w:szCs w:val="24"/>
          <w:rtl/>
        </w:rPr>
        <w:t xml:space="preserve">גם </w:t>
      </w:r>
      <w:r w:rsidR="009F61D3" w:rsidRPr="00E25C95">
        <w:rPr>
          <w:rFonts w:asciiTheme="majorBidi" w:hAnsiTheme="majorBidi" w:cs="Times New Roman"/>
          <w:sz w:val="24"/>
          <w:szCs w:val="24"/>
          <w:rtl/>
        </w:rPr>
        <w:t xml:space="preserve">מאגר </w:t>
      </w:r>
      <w:r w:rsidR="009F61D3">
        <w:rPr>
          <w:rFonts w:asciiTheme="majorBidi" w:hAnsiTheme="majorBidi" w:cs="Times New Roman" w:hint="cs"/>
          <w:sz w:val="24"/>
          <w:szCs w:val="24"/>
          <w:rtl/>
        </w:rPr>
        <w:t>הלומדים לתארים מתקדמים</w:t>
      </w:r>
      <w:r w:rsidR="005C1B7A">
        <w:rPr>
          <w:rFonts w:asciiTheme="majorBidi" w:hAnsiTheme="majorBidi" w:cs="Times New Roman"/>
          <w:sz w:val="24"/>
          <w:szCs w:val="24"/>
        </w:rPr>
        <w:t xml:space="preserve"> </w:t>
      </w:r>
      <w:r>
        <w:rPr>
          <w:rFonts w:asciiTheme="majorBidi" w:hAnsiTheme="majorBidi" w:cs="Times New Roman" w:hint="cs"/>
          <w:sz w:val="24"/>
          <w:szCs w:val="24"/>
          <w:rtl/>
        </w:rPr>
        <w:t>גדל וגדלים ה</w:t>
      </w:r>
      <w:r w:rsidR="009F61D3">
        <w:rPr>
          <w:rFonts w:asciiTheme="majorBidi" w:hAnsiTheme="majorBidi" w:cs="Times New Roman"/>
          <w:sz w:val="24"/>
          <w:szCs w:val="24"/>
          <w:rtl/>
        </w:rPr>
        <w:t>סיכויי</w:t>
      </w:r>
      <w:r>
        <w:rPr>
          <w:rFonts w:asciiTheme="majorBidi" w:hAnsiTheme="majorBidi" w:cs="Times New Roman" w:hint="cs"/>
          <w:sz w:val="24"/>
          <w:szCs w:val="24"/>
          <w:rtl/>
        </w:rPr>
        <w:t>ם</w:t>
      </w:r>
      <w:r w:rsidR="009F61D3" w:rsidRPr="00E25C95">
        <w:rPr>
          <w:rFonts w:asciiTheme="majorBidi" w:hAnsiTheme="majorBidi" w:cs="Times New Roman"/>
          <w:sz w:val="24"/>
          <w:szCs w:val="24"/>
          <w:rtl/>
        </w:rPr>
        <w:t xml:space="preserve"> </w:t>
      </w:r>
      <w:r>
        <w:rPr>
          <w:rFonts w:asciiTheme="majorBidi" w:hAnsiTheme="majorBidi" w:cs="Times New Roman" w:hint="cs"/>
          <w:sz w:val="24"/>
          <w:szCs w:val="24"/>
          <w:rtl/>
        </w:rPr>
        <w:t>ל</w:t>
      </w:r>
      <w:r w:rsidR="009F61D3" w:rsidRPr="00E25C95">
        <w:rPr>
          <w:rFonts w:asciiTheme="majorBidi" w:hAnsiTheme="majorBidi" w:cs="Times New Roman"/>
          <w:sz w:val="24"/>
          <w:szCs w:val="24"/>
          <w:rtl/>
        </w:rPr>
        <w:t xml:space="preserve">התמודד עם </w:t>
      </w:r>
      <w:r>
        <w:rPr>
          <w:rFonts w:asciiTheme="majorBidi" w:hAnsiTheme="majorBidi" w:cs="Times New Roman" w:hint="cs"/>
          <w:sz w:val="24"/>
          <w:szCs w:val="24"/>
          <w:rtl/>
        </w:rPr>
        <w:t>תחרות ו</w:t>
      </w:r>
      <w:r>
        <w:rPr>
          <w:rFonts w:asciiTheme="majorBidi" w:hAnsiTheme="majorBidi" w:cs="Times New Roman"/>
          <w:sz w:val="24"/>
          <w:szCs w:val="24"/>
          <w:rtl/>
        </w:rPr>
        <w:t xml:space="preserve">אתגרים מדעיים </w:t>
      </w:r>
      <w:r w:rsidR="009F61D3" w:rsidRPr="00E25C95">
        <w:rPr>
          <w:rFonts w:asciiTheme="majorBidi" w:hAnsiTheme="majorBidi" w:cs="Times New Roman"/>
          <w:sz w:val="24"/>
          <w:szCs w:val="24"/>
          <w:rtl/>
        </w:rPr>
        <w:t>בי</w:t>
      </w:r>
      <w:r>
        <w:rPr>
          <w:rFonts w:asciiTheme="majorBidi" w:hAnsiTheme="majorBidi" w:cs="Times New Roman"/>
          <w:sz w:val="24"/>
          <w:szCs w:val="24"/>
          <w:rtl/>
        </w:rPr>
        <w:t>נלאומי</w:t>
      </w:r>
      <w:r>
        <w:rPr>
          <w:rFonts w:asciiTheme="majorBidi" w:hAnsiTheme="majorBidi" w:cs="Times New Roman" w:hint="cs"/>
          <w:sz w:val="24"/>
          <w:szCs w:val="24"/>
          <w:rtl/>
        </w:rPr>
        <w:t>ים</w:t>
      </w:r>
      <w:r w:rsidR="009F61D3" w:rsidRPr="00E25C95">
        <w:rPr>
          <w:rFonts w:asciiTheme="majorBidi" w:hAnsiTheme="majorBidi" w:cs="Times New Roman"/>
          <w:sz w:val="24"/>
          <w:szCs w:val="24"/>
          <w:rtl/>
        </w:rPr>
        <w:t xml:space="preserve">. </w:t>
      </w:r>
    </w:p>
    <w:p w:rsidR="009F61D3" w:rsidRDefault="009F61D3" w:rsidP="006873B7">
      <w:pPr>
        <w:spacing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בהיבט החברתי, השינוי הנגיש את ההשכלה הגבוהה </w:t>
      </w:r>
      <w:r w:rsidRPr="00E25C95">
        <w:rPr>
          <w:rFonts w:asciiTheme="majorBidi" w:hAnsiTheme="majorBidi" w:cs="Times New Roman"/>
          <w:sz w:val="24"/>
          <w:szCs w:val="24"/>
          <w:rtl/>
        </w:rPr>
        <w:t xml:space="preserve">לאוכלוסיות </w:t>
      </w:r>
      <w:r w:rsidR="003043E7">
        <w:rPr>
          <w:rFonts w:asciiTheme="majorBidi" w:hAnsiTheme="majorBidi" w:cs="Times New Roman" w:hint="cs"/>
          <w:sz w:val="24"/>
          <w:szCs w:val="24"/>
          <w:rtl/>
        </w:rPr>
        <w:t>חדשות</w:t>
      </w:r>
      <w:r w:rsidRPr="00E25C95">
        <w:rPr>
          <w:rFonts w:asciiTheme="majorBidi" w:hAnsiTheme="majorBidi" w:cs="Times New Roman"/>
          <w:sz w:val="24"/>
          <w:szCs w:val="24"/>
          <w:rtl/>
        </w:rPr>
        <w:t xml:space="preserve">. </w:t>
      </w:r>
      <w:r>
        <w:rPr>
          <w:rFonts w:asciiTheme="majorBidi" w:hAnsiTheme="majorBidi" w:cs="Times New Roman"/>
          <w:sz w:val="24"/>
          <w:szCs w:val="24"/>
          <w:rtl/>
        </w:rPr>
        <w:t xml:space="preserve">מאז </w:t>
      </w:r>
      <w:r w:rsidR="003043E7">
        <w:rPr>
          <w:rFonts w:asciiTheme="majorBidi" w:hAnsiTheme="majorBidi" w:cs="Times New Roman" w:hint="cs"/>
          <w:sz w:val="24"/>
          <w:szCs w:val="24"/>
          <w:rtl/>
        </w:rPr>
        <w:t xml:space="preserve">השינוי </w:t>
      </w:r>
      <w:r w:rsidRPr="00E25C95">
        <w:rPr>
          <w:rFonts w:asciiTheme="majorBidi" w:hAnsiTheme="majorBidi" w:cs="Times New Roman"/>
          <w:sz w:val="24"/>
          <w:szCs w:val="24"/>
          <w:rtl/>
        </w:rPr>
        <w:t xml:space="preserve">מספר הלומדים </w:t>
      </w:r>
      <w:r w:rsidR="003043E7">
        <w:rPr>
          <w:rFonts w:asciiTheme="majorBidi" w:hAnsiTheme="majorBidi" w:cs="Times New Roman" w:hint="cs"/>
          <w:sz w:val="24"/>
          <w:szCs w:val="24"/>
          <w:rtl/>
        </w:rPr>
        <w:t xml:space="preserve">גדל </w:t>
      </w:r>
      <w:r w:rsidRPr="00E25C95">
        <w:rPr>
          <w:rFonts w:asciiTheme="majorBidi" w:hAnsiTheme="majorBidi" w:cs="Times New Roman"/>
          <w:sz w:val="24"/>
          <w:szCs w:val="24"/>
          <w:rtl/>
        </w:rPr>
        <w:t>פי 2.5</w:t>
      </w:r>
      <w:r>
        <w:rPr>
          <w:rFonts w:asciiTheme="majorBidi" w:hAnsiTheme="majorBidi" w:cs="Times New Roman"/>
          <w:sz w:val="24"/>
          <w:szCs w:val="24"/>
          <w:rtl/>
        </w:rPr>
        <w:t xml:space="preserve"> ויותר:</w:t>
      </w:r>
      <w:r w:rsidRPr="00E25C95">
        <w:rPr>
          <w:rFonts w:asciiTheme="majorBidi" w:hAnsiTheme="majorBidi" w:cs="Times New Roman"/>
          <w:sz w:val="24"/>
          <w:szCs w:val="24"/>
          <w:rtl/>
        </w:rPr>
        <w:t xml:space="preserve"> </w:t>
      </w:r>
      <w:r>
        <w:rPr>
          <w:rFonts w:asciiTheme="majorBidi" w:hAnsiTheme="majorBidi" w:cs="Times New Roman" w:hint="cs"/>
          <w:sz w:val="24"/>
          <w:szCs w:val="24"/>
          <w:rtl/>
        </w:rPr>
        <w:t xml:space="preserve">בשנים 1990 </w:t>
      </w:r>
      <w:r>
        <w:rPr>
          <w:rFonts w:asciiTheme="majorBidi" w:hAnsiTheme="majorBidi" w:cs="Times New Roman"/>
          <w:sz w:val="24"/>
          <w:szCs w:val="24"/>
          <w:rtl/>
        </w:rPr>
        <w:t>–</w:t>
      </w:r>
      <w:r>
        <w:rPr>
          <w:rFonts w:asciiTheme="majorBidi" w:hAnsiTheme="majorBidi" w:cs="Times New Roman" w:hint="cs"/>
          <w:sz w:val="24"/>
          <w:szCs w:val="24"/>
          <w:rtl/>
        </w:rPr>
        <w:t xml:space="preserve"> 2017 עלה </w:t>
      </w:r>
      <w:r w:rsidRPr="00E25C95">
        <w:rPr>
          <w:rFonts w:asciiTheme="majorBidi" w:hAnsiTheme="majorBidi" w:cs="Times New Roman"/>
          <w:sz w:val="24"/>
          <w:szCs w:val="24"/>
          <w:rtl/>
        </w:rPr>
        <w:t>מספר הסטודנטים לתואר ראשון ב</w:t>
      </w:r>
      <w:r>
        <w:rPr>
          <w:rFonts w:asciiTheme="majorBidi" w:hAnsiTheme="majorBidi" w:cs="Times New Roman"/>
          <w:sz w:val="24"/>
          <w:szCs w:val="24"/>
          <w:rtl/>
        </w:rPr>
        <w:t>־</w:t>
      </w:r>
      <w:r w:rsidRPr="00E25C95">
        <w:rPr>
          <w:rFonts w:asciiTheme="majorBidi" w:hAnsiTheme="majorBidi" w:cs="Times New Roman"/>
          <w:sz w:val="24"/>
          <w:szCs w:val="24"/>
          <w:rtl/>
        </w:rPr>
        <w:t xml:space="preserve">281%. </w:t>
      </w:r>
      <w:r w:rsidR="003043E7">
        <w:rPr>
          <w:rFonts w:asciiTheme="majorBidi" w:hAnsiTheme="majorBidi" w:cs="Times New Roman" w:hint="cs"/>
          <w:sz w:val="24"/>
          <w:szCs w:val="24"/>
          <w:rtl/>
        </w:rPr>
        <w:t>ב</w:t>
      </w:r>
      <w:r w:rsidRPr="00E25C95">
        <w:rPr>
          <w:rFonts w:asciiTheme="majorBidi" w:hAnsiTheme="majorBidi" w:cs="Times New Roman"/>
          <w:sz w:val="24"/>
          <w:szCs w:val="24"/>
          <w:rtl/>
        </w:rPr>
        <w:t xml:space="preserve">תואר שני עלה </w:t>
      </w:r>
      <w:r w:rsidR="003043E7">
        <w:rPr>
          <w:rFonts w:asciiTheme="majorBidi" w:hAnsiTheme="majorBidi" w:cs="Times New Roman" w:hint="cs"/>
          <w:sz w:val="24"/>
          <w:szCs w:val="24"/>
          <w:rtl/>
        </w:rPr>
        <w:t xml:space="preserve">מספרם </w:t>
      </w:r>
      <w:r w:rsidRPr="00E25C95">
        <w:rPr>
          <w:rFonts w:asciiTheme="majorBidi" w:hAnsiTheme="majorBidi" w:cs="Times New Roman"/>
          <w:sz w:val="24"/>
          <w:szCs w:val="24"/>
          <w:rtl/>
        </w:rPr>
        <w:t>באותה תקופה ב</w:t>
      </w:r>
      <w:r>
        <w:rPr>
          <w:rFonts w:asciiTheme="majorBidi" w:hAnsiTheme="majorBidi" w:cs="Times New Roman"/>
          <w:sz w:val="24"/>
          <w:szCs w:val="24"/>
          <w:rtl/>
        </w:rPr>
        <w:t>־</w:t>
      </w:r>
      <w:r w:rsidRPr="00E25C95">
        <w:rPr>
          <w:rFonts w:asciiTheme="majorBidi" w:hAnsiTheme="majorBidi" w:cs="Times New Roman"/>
          <w:sz w:val="24"/>
          <w:szCs w:val="24"/>
          <w:rtl/>
        </w:rPr>
        <w:t>268%</w:t>
      </w:r>
      <w:r>
        <w:rPr>
          <w:rFonts w:asciiTheme="majorBidi" w:hAnsiTheme="majorBidi" w:cs="Times New Roman"/>
          <w:sz w:val="24"/>
          <w:szCs w:val="24"/>
          <w:rtl/>
        </w:rPr>
        <w:t>,</w:t>
      </w:r>
      <w:r w:rsidR="003043E7">
        <w:rPr>
          <w:rFonts w:asciiTheme="majorBidi" w:hAnsiTheme="majorBidi" w:cs="Times New Roman"/>
          <w:sz w:val="24"/>
          <w:szCs w:val="24"/>
          <w:rtl/>
        </w:rPr>
        <w:t xml:space="preserve"> ו</w:t>
      </w:r>
      <w:r w:rsidR="003043E7">
        <w:rPr>
          <w:rFonts w:asciiTheme="majorBidi" w:hAnsiTheme="majorBidi" w:cs="Times New Roman" w:hint="cs"/>
          <w:sz w:val="24"/>
          <w:szCs w:val="24"/>
          <w:rtl/>
        </w:rPr>
        <w:t>ב</w:t>
      </w:r>
      <w:r w:rsidRPr="00E25C95">
        <w:rPr>
          <w:rFonts w:asciiTheme="majorBidi" w:hAnsiTheme="majorBidi" w:cs="Times New Roman"/>
          <w:sz w:val="24"/>
          <w:szCs w:val="24"/>
          <w:rtl/>
        </w:rPr>
        <w:t>תואר שלישי עלה ב</w:t>
      </w:r>
      <w:r>
        <w:rPr>
          <w:rFonts w:asciiTheme="majorBidi" w:hAnsiTheme="majorBidi" w:cs="Times New Roman"/>
          <w:sz w:val="24"/>
          <w:szCs w:val="24"/>
          <w:rtl/>
        </w:rPr>
        <w:t>־</w:t>
      </w:r>
      <w:r w:rsidRPr="00E25C95">
        <w:rPr>
          <w:rFonts w:asciiTheme="majorBidi" w:hAnsiTheme="majorBidi" w:cs="Times New Roman"/>
          <w:sz w:val="24"/>
          <w:szCs w:val="24"/>
          <w:rtl/>
        </w:rPr>
        <w:t xml:space="preserve">336%. </w:t>
      </w:r>
      <w:r w:rsidR="003043E7">
        <w:rPr>
          <w:rFonts w:asciiTheme="majorBidi" w:hAnsiTheme="majorBidi" w:cs="Times New Roman" w:hint="cs"/>
          <w:sz w:val="24"/>
          <w:szCs w:val="24"/>
          <w:rtl/>
        </w:rPr>
        <w:t xml:space="preserve">בשנת 2018 דירג </w:t>
      </w:r>
      <w:r w:rsidRPr="00E25C95">
        <w:rPr>
          <w:rFonts w:asciiTheme="majorBidi" w:hAnsiTheme="majorBidi" w:cs="Times New Roman"/>
          <w:sz w:val="24"/>
          <w:szCs w:val="24"/>
          <w:rtl/>
        </w:rPr>
        <w:t>ה</w:t>
      </w:r>
      <w:r>
        <w:rPr>
          <w:rFonts w:asciiTheme="majorBidi" w:hAnsiTheme="majorBidi" w:cs="Times New Roman"/>
          <w:sz w:val="24"/>
          <w:szCs w:val="24"/>
          <w:rtl/>
        </w:rPr>
        <w:t>־</w:t>
      </w:r>
      <w:r w:rsidRPr="00E25C95">
        <w:rPr>
          <w:rFonts w:asciiTheme="majorBidi" w:hAnsiTheme="majorBidi" w:cs="Times New Roman"/>
          <w:sz w:val="24"/>
          <w:szCs w:val="24"/>
        </w:rPr>
        <w:t>OECD</w:t>
      </w:r>
      <w:r w:rsidR="00061F9B">
        <w:rPr>
          <w:rFonts w:asciiTheme="majorBidi" w:hAnsiTheme="majorBidi" w:cs="Times New Roman" w:hint="cs"/>
          <w:sz w:val="24"/>
          <w:szCs w:val="24"/>
          <w:rtl/>
        </w:rPr>
        <w:t xml:space="preserve"> </w:t>
      </w:r>
      <w:r w:rsidRPr="00E25C95">
        <w:rPr>
          <w:rFonts w:asciiTheme="majorBidi" w:hAnsiTheme="majorBidi" w:cs="Times New Roman"/>
          <w:sz w:val="24"/>
          <w:szCs w:val="24"/>
          <w:rtl/>
        </w:rPr>
        <w:t xml:space="preserve">את ישראל במקום השני בשיעור </w:t>
      </w:r>
      <w:r w:rsidR="003043E7">
        <w:rPr>
          <w:rFonts w:asciiTheme="majorBidi" w:hAnsiTheme="majorBidi" w:cs="Times New Roman" w:hint="cs"/>
          <w:sz w:val="24"/>
          <w:szCs w:val="24"/>
          <w:rtl/>
        </w:rPr>
        <w:t xml:space="preserve">בעלי השכלה על-תיכונית ואקדמית </w:t>
      </w:r>
      <w:r w:rsidRPr="00E25C95">
        <w:rPr>
          <w:rFonts w:asciiTheme="majorBidi" w:hAnsiTheme="majorBidi" w:cs="Times New Roman"/>
          <w:sz w:val="24"/>
          <w:szCs w:val="24"/>
          <w:rtl/>
        </w:rPr>
        <w:t>בגילאי 25</w:t>
      </w:r>
      <w:r>
        <w:rPr>
          <w:rFonts w:asciiTheme="majorBidi" w:hAnsiTheme="majorBidi" w:cs="Times New Roman"/>
          <w:sz w:val="24"/>
          <w:szCs w:val="24"/>
          <w:rtl/>
        </w:rPr>
        <w:t>–64</w:t>
      </w:r>
      <w:r w:rsidR="006873B7">
        <w:rPr>
          <w:rFonts w:asciiTheme="majorBidi" w:hAnsiTheme="majorBidi" w:cs="Times New Roman" w:hint="cs"/>
          <w:sz w:val="24"/>
          <w:szCs w:val="24"/>
          <w:rtl/>
        </w:rPr>
        <w:t>(</w:t>
      </w:r>
      <w:r w:rsidRPr="00E25C95">
        <w:rPr>
          <w:rFonts w:asciiTheme="majorBidi" w:hAnsiTheme="majorBidi" w:cs="Times New Roman"/>
          <w:sz w:val="24"/>
          <w:szCs w:val="24"/>
          <w:rtl/>
        </w:rPr>
        <w:t xml:space="preserve">48.5% </w:t>
      </w:r>
      <w:r>
        <w:rPr>
          <w:rFonts w:asciiTheme="majorBidi" w:hAnsiTheme="majorBidi" w:cs="Times New Roman" w:hint="cs"/>
          <w:sz w:val="24"/>
          <w:szCs w:val="24"/>
          <w:rtl/>
        </w:rPr>
        <w:t xml:space="preserve">לעומת </w:t>
      </w:r>
      <w:r w:rsidR="006873B7">
        <w:rPr>
          <w:rFonts w:asciiTheme="majorBidi" w:hAnsiTheme="majorBidi" w:cs="Times New Roman" w:hint="cs"/>
          <w:sz w:val="24"/>
          <w:szCs w:val="24"/>
          <w:rtl/>
        </w:rPr>
        <w:t>ה</w:t>
      </w:r>
      <w:r>
        <w:rPr>
          <w:rFonts w:asciiTheme="majorBidi" w:hAnsiTheme="majorBidi" w:cs="Times New Roman" w:hint="cs"/>
          <w:sz w:val="24"/>
          <w:szCs w:val="24"/>
          <w:rtl/>
        </w:rPr>
        <w:t>מ</w:t>
      </w:r>
      <w:r w:rsidRPr="00E25C95">
        <w:rPr>
          <w:rFonts w:asciiTheme="majorBidi" w:hAnsiTheme="majorBidi" w:cs="Times New Roman"/>
          <w:sz w:val="24"/>
          <w:szCs w:val="24"/>
          <w:rtl/>
        </w:rPr>
        <w:t xml:space="preserve">מוצע </w:t>
      </w:r>
      <w:r w:rsidR="006873B7">
        <w:rPr>
          <w:rFonts w:asciiTheme="majorBidi" w:hAnsiTheme="majorBidi" w:cs="Times New Roman" w:hint="cs"/>
          <w:sz w:val="24"/>
          <w:szCs w:val="24"/>
          <w:rtl/>
        </w:rPr>
        <w:t>ב</w:t>
      </w:r>
      <w:r w:rsidRPr="00E25C95">
        <w:rPr>
          <w:rFonts w:asciiTheme="majorBidi" w:hAnsiTheme="majorBidi" w:cs="Times New Roman"/>
          <w:sz w:val="24"/>
          <w:szCs w:val="24"/>
          <w:rtl/>
        </w:rPr>
        <w:t>ארגון 34%</w:t>
      </w:r>
      <w:r w:rsidR="006873B7">
        <w:rPr>
          <w:rFonts w:asciiTheme="majorBidi" w:hAnsiTheme="majorBidi" w:cs="Times New Roman" w:hint="cs"/>
          <w:sz w:val="24"/>
          <w:szCs w:val="24"/>
          <w:rtl/>
        </w:rPr>
        <w:t xml:space="preserve">). </w:t>
      </w:r>
    </w:p>
    <w:p w:rsidR="009F61D3" w:rsidRDefault="009F61D3" w:rsidP="00FA1218">
      <w:pPr>
        <w:spacing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חוקרים מגישת הריבודיות </w:t>
      </w:r>
      <w:r w:rsidRPr="00E25C95">
        <w:rPr>
          <w:rFonts w:asciiTheme="majorBidi" w:hAnsiTheme="majorBidi" w:cs="Times New Roman"/>
          <w:sz w:val="24"/>
          <w:szCs w:val="24"/>
          <w:rtl/>
        </w:rPr>
        <w:t>סבור</w:t>
      </w:r>
      <w:r>
        <w:rPr>
          <w:rFonts w:asciiTheme="majorBidi" w:hAnsiTheme="majorBidi" w:cs="Times New Roman" w:hint="cs"/>
          <w:sz w:val="24"/>
          <w:szCs w:val="24"/>
          <w:rtl/>
        </w:rPr>
        <w:t>ים</w:t>
      </w:r>
      <w:r w:rsidRPr="00E25C95">
        <w:rPr>
          <w:rFonts w:asciiTheme="majorBidi" w:hAnsiTheme="majorBidi" w:cs="Times New Roman"/>
          <w:sz w:val="24"/>
          <w:szCs w:val="24"/>
          <w:rtl/>
        </w:rPr>
        <w:t xml:space="preserve"> שמבנה בינארי </w:t>
      </w:r>
      <w:r>
        <w:rPr>
          <w:rFonts w:asciiTheme="majorBidi" w:hAnsiTheme="majorBidi" w:cs="Times New Roman"/>
          <w:sz w:val="24"/>
          <w:szCs w:val="24"/>
          <w:rtl/>
        </w:rPr>
        <w:t>כמו שהתגבש בישראל</w:t>
      </w:r>
      <w:r w:rsidRPr="00E25C95">
        <w:rPr>
          <w:rFonts w:asciiTheme="majorBidi" w:hAnsiTheme="majorBidi" w:cs="Times New Roman"/>
          <w:sz w:val="24"/>
          <w:szCs w:val="24"/>
          <w:rtl/>
        </w:rPr>
        <w:t xml:space="preserve"> הוא מתכון לאפליה או לפחות לאשליה ש</w:t>
      </w:r>
      <w:r w:rsidR="006873B7">
        <w:rPr>
          <w:rFonts w:asciiTheme="majorBidi" w:hAnsiTheme="majorBidi" w:cs="Times New Roman" w:hint="cs"/>
          <w:sz w:val="24"/>
          <w:szCs w:val="24"/>
          <w:rtl/>
        </w:rPr>
        <w:t xml:space="preserve">מבנה זה </w:t>
      </w:r>
      <w:r w:rsidRPr="00E25C95">
        <w:rPr>
          <w:rFonts w:asciiTheme="majorBidi" w:hAnsiTheme="majorBidi" w:cs="Times New Roman"/>
          <w:sz w:val="24"/>
          <w:szCs w:val="24"/>
          <w:rtl/>
        </w:rPr>
        <w:t>יכ</w:t>
      </w:r>
      <w:r w:rsidR="006873B7">
        <w:rPr>
          <w:rFonts w:asciiTheme="majorBidi" w:hAnsiTheme="majorBidi" w:cs="Times New Roman"/>
          <w:sz w:val="24"/>
          <w:szCs w:val="24"/>
          <w:rtl/>
        </w:rPr>
        <w:t>ול</w:t>
      </w:r>
      <w:r w:rsidR="006873B7">
        <w:rPr>
          <w:rFonts w:asciiTheme="majorBidi" w:hAnsiTheme="majorBidi" w:cs="Times New Roman" w:hint="cs"/>
          <w:sz w:val="24"/>
          <w:szCs w:val="24"/>
          <w:rtl/>
        </w:rPr>
        <w:t xml:space="preserve"> להביא</w:t>
      </w:r>
      <w:r w:rsidRPr="00E25C95">
        <w:rPr>
          <w:rFonts w:asciiTheme="majorBidi" w:hAnsiTheme="majorBidi" w:cs="Times New Roman"/>
          <w:sz w:val="24"/>
          <w:szCs w:val="24"/>
          <w:rtl/>
        </w:rPr>
        <w:t xml:space="preserve"> לצמצם פערים חברתיים (סבירסקי וסבירסקי, 1997 </w:t>
      </w:r>
      <w:r>
        <w:rPr>
          <w:rFonts w:asciiTheme="majorBidi" w:hAnsiTheme="majorBidi" w:cs="Times New Roman"/>
          <w:sz w:val="24"/>
          <w:szCs w:val="24"/>
          <w:rtl/>
        </w:rPr>
        <w:t xml:space="preserve">; </w:t>
      </w:r>
      <w:r w:rsidRPr="00E25C95">
        <w:rPr>
          <w:rFonts w:asciiTheme="majorBidi" w:hAnsiTheme="majorBidi" w:cs="Times New Roman"/>
          <w:sz w:val="24"/>
          <w:szCs w:val="24"/>
          <w:rtl/>
        </w:rPr>
        <w:t>סב</w:t>
      </w:r>
      <w:r w:rsidR="00FA1218">
        <w:rPr>
          <w:rFonts w:asciiTheme="majorBidi" w:hAnsiTheme="majorBidi" w:cs="Times New Roman"/>
          <w:sz w:val="24"/>
          <w:szCs w:val="24"/>
          <w:rtl/>
        </w:rPr>
        <w:t>ירסקי, קונור אטיאס, זלינגר 2015</w:t>
      </w:r>
      <w:r w:rsidRPr="00E25C95">
        <w:rPr>
          <w:rFonts w:asciiTheme="majorBidi" w:hAnsiTheme="majorBidi" w:cs="Times New Roman"/>
          <w:sz w:val="24"/>
          <w:szCs w:val="24"/>
          <w:rtl/>
        </w:rPr>
        <w:t>). ה</w:t>
      </w:r>
      <w:r w:rsidR="006873B7">
        <w:rPr>
          <w:rFonts w:asciiTheme="majorBidi" w:hAnsiTheme="majorBidi" w:cs="Times New Roman" w:hint="cs"/>
          <w:sz w:val="24"/>
          <w:szCs w:val="24"/>
          <w:rtl/>
        </w:rPr>
        <w:t xml:space="preserve">מבנה החדש יוצר </w:t>
      </w:r>
      <w:r w:rsidRPr="00E25C95">
        <w:rPr>
          <w:rFonts w:asciiTheme="majorBidi" w:hAnsiTheme="majorBidi" w:cs="Times New Roman"/>
          <w:sz w:val="24"/>
          <w:szCs w:val="24"/>
          <w:rtl/>
        </w:rPr>
        <w:t>ריבודיות במבנה האקדמי</w:t>
      </w:r>
      <w:r>
        <w:rPr>
          <w:rFonts w:asciiTheme="majorBidi" w:hAnsiTheme="majorBidi" w:cs="Times New Roman" w:hint="cs"/>
          <w:sz w:val="24"/>
          <w:szCs w:val="24"/>
          <w:rtl/>
        </w:rPr>
        <w:t xml:space="preserve"> שמשפיע </w:t>
      </w:r>
      <w:r w:rsidRPr="00E25C95">
        <w:rPr>
          <w:rFonts w:asciiTheme="majorBidi" w:hAnsiTheme="majorBidi" w:cs="Times New Roman"/>
          <w:sz w:val="24"/>
          <w:szCs w:val="24"/>
          <w:rtl/>
        </w:rPr>
        <w:t xml:space="preserve">על </w:t>
      </w:r>
      <w:r>
        <w:rPr>
          <w:rFonts w:asciiTheme="majorBidi" w:hAnsiTheme="majorBidi" w:cs="Times New Roman" w:hint="cs"/>
          <w:sz w:val="24"/>
          <w:szCs w:val="24"/>
          <w:rtl/>
        </w:rPr>
        <w:t>ה</w:t>
      </w:r>
      <w:r>
        <w:rPr>
          <w:rFonts w:asciiTheme="majorBidi" w:hAnsiTheme="majorBidi" w:cs="Times New Roman"/>
          <w:sz w:val="24"/>
          <w:szCs w:val="24"/>
          <w:rtl/>
        </w:rPr>
        <w:t>איכות</w:t>
      </w:r>
      <w:r w:rsidRPr="00E25C95">
        <w:rPr>
          <w:rFonts w:asciiTheme="majorBidi" w:hAnsiTheme="majorBidi" w:cs="Times New Roman"/>
          <w:sz w:val="24"/>
          <w:szCs w:val="24"/>
          <w:rtl/>
        </w:rPr>
        <w:t>, ו</w:t>
      </w:r>
      <w:r w:rsidR="006873B7">
        <w:rPr>
          <w:rFonts w:asciiTheme="majorBidi" w:hAnsiTheme="majorBidi" w:cs="Times New Roman" w:hint="cs"/>
          <w:sz w:val="24"/>
          <w:szCs w:val="24"/>
          <w:rtl/>
        </w:rPr>
        <w:t>אף לי</w:t>
      </w:r>
      <w:r w:rsidRPr="00E25C95">
        <w:rPr>
          <w:rFonts w:asciiTheme="majorBidi" w:hAnsiTheme="majorBidi" w:cs="Times New Roman"/>
          <w:sz w:val="24"/>
          <w:szCs w:val="24"/>
          <w:rtl/>
        </w:rPr>
        <w:t>רידה ברמת ההישגים הממוצעת. טענה זו נסמכה על דוחות של ועדות</w:t>
      </w:r>
      <w:r w:rsidR="006873B7">
        <w:rPr>
          <w:rFonts w:asciiTheme="majorBidi" w:hAnsiTheme="majorBidi" w:cs="Times New Roman"/>
          <w:sz w:val="24"/>
          <w:szCs w:val="24"/>
          <w:rtl/>
        </w:rPr>
        <w:t xml:space="preserve"> מטעם המל"ג שבחנו את איכות</w:t>
      </w:r>
      <w:r w:rsidR="006873B7">
        <w:rPr>
          <w:rFonts w:asciiTheme="majorBidi" w:hAnsiTheme="majorBidi" w:cs="Times New Roman" w:hint="cs"/>
          <w:sz w:val="24"/>
          <w:szCs w:val="24"/>
          <w:rtl/>
        </w:rPr>
        <w:t>ן</w:t>
      </w:r>
      <w:r>
        <w:rPr>
          <w:rFonts w:asciiTheme="majorBidi" w:hAnsiTheme="majorBidi" w:cs="Times New Roman"/>
          <w:sz w:val="24"/>
          <w:szCs w:val="24"/>
          <w:rtl/>
        </w:rPr>
        <w:t xml:space="preserve"> של </w:t>
      </w:r>
      <w:r>
        <w:rPr>
          <w:rFonts w:asciiTheme="majorBidi" w:hAnsiTheme="majorBidi" w:cs="Times New Roman" w:hint="cs"/>
          <w:sz w:val="24"/>
          <w:szCs w:val="24"/>
          <w:rtl/>
        </w:rPr>
        <w:t>ת</w:t>
      </w:r>
      <w:r w:rsidRPr="00E25C95">
        <w:rPr>
          <w:rFonts w:asciiTheme="majorBidi" w:hAnsiTheme="majorBidi" w:cs="Times New Roman"/>
          <w:sz w:val="24"/>
          <w:szCs w:val="24"/>
          <w:rtl/>
        </w:rPr>
        <w:t xml:space="preserve">כניות הלימוד בחמש </w:t>
      </w:r>
      <w:r>
        <w:rPr>
          <w:rFonts w:asciiTheme="majorBidi" w:hAnsiTheme="majorBidi" w:cs="Times New Roman"/>
          <w:sz w:val="24"/>
          <w:szCs w:val="24"/>
          <w:rtl/>
        </w:rPr>
        <w:t>ה</w:t>
      </w:r>
      <w:r w:rsidRPr="00E25C95">
        <w:rPr>
          <w:rFonts w:asciiTheme="majorBidi" w:hAnsiTheme="majorBidi" w:cs="Times New Roman"/>
          <w:sz w:val="24"/>
          <w:szCs w:val="24"/>
          <w:rtl/>
        </w:rPr>
        <w:t>שנים הרא</w:t>
      </w:r>
      <w:r>
        <w:rPr>
          <w:rFonts w:asciiTheme="majorBidi" w:hAnsiTheme="majorBidi" w:cs="Times New Roman"/>
          <w:sz w:val="24"/>
          <w:szCs w:val="24"/>
          <w:rtl/>
        </w:rPr>
        <w:t>שונות לאחר ה</w:t>
      </w:r>
      <w:r>
        <w:rPr>
          <w:rFonts w:asciiTheme="majorBidi" w:hAnsiTheme="majorBidi" w:cs="Times New Roman" w:hint="cs"/>
          <w:sz w:val="24"/>
          <w:szCs w:val="24"/>
          <w:rtl/>
        </w:rPr>
        <w:t>רפורמה</w:t>
      </w:r>
      <w:r w:rsidRPr="00E25C95">
        <w:rPr>
          <w:rFonts w:asciiTheme="majorBidi" w:hAnsiTheme="majorBidi" w:cs="Times New Roman"/>
          <w:sz w:val="24"/>
          <w:szCs w:val="24"/>
          <w:rtl/>
        </w:rPr>
        <w:t>. הירידה נבעה, לדעתם,</w:t>
      </w:r>
      <w:r>
        <w:rPr>
          <w:rFonts w:asciiTheme="majorBidi" w:hAnsiTheme="majorBidi" w:cs="Times New Roman"/>
          <w:sz w:val="24"/>
          <w:szCs w:val="24"/>
          <w:rtl/>
        </w:rPr>
        <w:t xml:space="preserve"> </w:t>
      </w:r>
      <w:r w:rsidRPr="00E25C95">
        <w:rPr>
          <w:rFonts w:asciiTheme="majorBidi" w:hAnsiTheme="majorBidi" w:cs="Times New Roman"/>
          <w:sz w:val="24"/>
          <w:szCs w:val="24"/>
          <w:rtl/>
        </w:rPr>
        <w:t>מיריד</w:t>
      </w:r>
      <w:r>
        <w:rPr>
          <w:rFonts w:asciiTheme="majorBidi" w:hAnsiTheme="majorBidi" w:cs="Times New Roman"/>
          <w:sz w:val="24"/>
          <w:szCs w:val="24"/>
          <w:rtl/>
        </w:rPr>
        <w:t>ה ברמת ההשקעה בציוד מחקר ובחלוקת</w:t>
      </w:r>
      <w:r w:rsidRPr="00E25C95">
        <w:rPr>
          <w:rFonts w:asciiTheme="majorBidi" w:hAnsiTheme="majorBidi" w:cs="Times New Roman"/>
          <w:sz w:val="24"/>
          <w:szCs w:val="24"/>
          <w:rtl/>
        </w:rPr>
        <w:t xml:space="preserve"> התקציבים הממלכתיים למער</w:t>
      </w:r>
      <w:r>
        <w:rPr>
          <w:rFonts w:asciiTheme="majorBidi" w:hAnsiTheme="majorBidi" w:cs="Times New Roman"/>
          <w:sz w:val="24"/>
          <w:szCs w:val="24"/>
          <w:rtl/>
        </w:rPr>
        <w:t xml:space="preserve">כת שגדלה מעבר לצורכי המדינה. </w:t>
      </w:r>
      <w:r>
        <w:rPr>
          <w:rFonts w:asciiTheme="majorBidi" w:hAnsiTheme="majorBidi" w:cs="Times New Roman" w:hint="cs"/>
          <w:sz w:val="24"/>
          <w:szCs w:val="24"/>
          <w:rtl/>
        </w:rPr>
        <w:t xml:space="preserve">נוצר </w:t>
      </w:r>
      <w:r w:rsidRPr="00E25C95">
        <w:rPr>
          <w:rFonts w:asciiTheme="majorBidi" w:hAnsiTheme="majorBidi" w:cs="Times New Roman"/>
          <w:sz w:val="24"/>
          <w:szCs w:val="24"/>
          <w:rtl/>
        </w:rPr>
        <w:t xml:space="preserve">רובד עליון ויוקרתי שבו מוצבות האוניברסיטאות שנהנות מתקציבי מחקר </w:t>
      </w:r>
      <w:r w:rsidR="006873B7">
        <w:rPr>
          <w:rFonts w:asciiTheme="majorBidi" w:hAnsiTheme="majorBidi" w:cs="Times New Roman"/>
          <w:sz w:val="24"/>
          <w:szCs w:val="24"/>
          <w:rtl/>
        </w:rPr>
        <w:t>ותשתיות אקדמיות מפותחות, ו</w:t>
      </w:r>
      <w:r w:rsidRPr="00E25C95">
        <w:rPr>
          <w:rFonts w:asciiTheme="majorBidi" w:hAnsiTheme="majorBidi" w:cs="Times New Roman"/>
          <w:sz w:val="24"/>
          <w:szCs w:val="24"/>
          <w:rtl/>
        </w:rPr>
        <w:t xml:space="preserve">רובד הנמוך </w:t>
      </w:r>
      <w:r w:rsidR="006873B7">
        <w:rPr>
          <w:rFonts w:asciiTheme="majorBidi" w:hAnsiTheme="majorBidi" w:cs="Times New Roman" w:hint="cs"/>
          <w:sz w:val="24"/>
          <w:szCs w:val="24"/>
          <w:rtl/>
        </w:rPr>
        <w:t xml:space="preserve">בו </w:t>
      </w:r>
      <w:r w:rsidRPr="00E25C95">
        <w:rPr>
          <w:rFonts w:asciiTheme="majorBidi" w:hAnsiTheme="majorBidi" w:cs="Times New Roman"/>
          <w:sz w:val="24"/>
          <w:szCs w:val="24"/>
          <w:rtl/>
        </w:rPr>
        <w:t>מוצב</w:t>
      </w:r>
      <w:r>
        <w:rPr>
          <w:rFonts w:asciiTheme="majorBidi" w:hAnsiTheme="majorBidi" w:cs="Times New Roman"/>
          <w:sz w:val="24"/>
          <w:szCs w:val="24"/>
          <w:rtl/>
        </w:rPr>
        <w:t>ים</w:t>
      </w:r>
      <w:r w:rsidR="006873B7">
        <w:rPr>
          <w:rFonts w:asciiTheme="majorBidi" w:hAnsiTheme="majorBidi" w:cs="Times New Roman"/>
          <w:sz w:val="24"/>
          <w:szCs w:val="24"/>
          <w:rtl/>
        </w:rPr>
        <w:t xml:space="preserve"> המוסדות החדשים</w:t>
      </w:r>
      <w:r w:rsidRPr="00E25C95">
        <w:rPr>
          <w:rFonts w:asciiTheme="majorBidi" w:hAnsiTheme="majorBidi" w:cs="Times New Roman"/>
          <w:sz w:val="24"/>
          <w:szCs w:val="24"/>
          <w:rtl/>
        </w:rPr>
        <w:t xml:space="preserve"> ובעיקר המכללות הציבוריות</w:t>
      </w:r>
      <w:r>
        <w:rPr>
          <w:rFonts w:asciiTheme="majorBidi" w:hAnsiTheme="majorBidi" w:cs="Times New Roman"/>
          <w:sz w:val="24"/>
          <w:szCs w:val="24"/>
          <w:rtl/>
        </w:rPr>
        <w:t>,</w:t>
      </w:r>
      <w:r w:rsidRPr="00E25C95">
        <w:rPr>
          <w:rFonts w:asciiTheme="majorBidi" w:hAnsiTheme="majorBidi" w:cs="Times New Roman"/>
          <w:sz w:val="24"/>
          <w:szCs w:val="24"/>
          <w:rtl/>
        </w:rPr>
        <w:t xml:space="preserve"> </w:t>
      </w:r>
      <w:r>
        <w:rPr>
          <w:rFonts w:asciiTheme="majorBidi" w:hAnsiTheme="majorBidi" w:cs="Times New Roman"/>
          <w:sz w:val="24"/>
          <w:szCs w:val="24"/>
          <w:rtl/>
        </w:rPr>
        <w:t>ש</w:t>
      </w:r>
      <w:r w:rsidR="006873B7">
        <w:rPr>
          <w:rFonts w:asciiTheme="majorBidi" w:hAnsiTheme="majorBidi" w:cs="Times New Roman" w:hint="cs"/>
          <w:sz w:val="24"/>
          <w:szCs w:val="24"/>
          <w:rtl/>
        </w:rPr>
        <w:t xml:space="preserve">הוגדרו </w:t>
      </w:r>
      <w:r w:rsidRPr="00E25C95">
        <w:rPr>
          <w:rFonts w:asciiTheme="majorBidi" w:hAnsiTheme="majorBidi" w:cs="Times New Roman"/>
          <w:sz w:val="24"/>
          <w:szCs w:val="24"/>
          <w:rtl/>
        </w:rPr>
        <w:t xml:space="preserve">כמוסדות הוראה ולא מחקר. </w:t>
      </w:r>
      <w:r>
        <w:rPr>
          <w:rFonts w:asciiTheme="majorBidi" w:hAnsiTheme="majorBidi" w:cs="Times New Roman" w:hint="cs"/>
          <w:sz w:val="24"/>
          <w:szCs w:val="24"/>
          <w:rtl/>
        </w:rPr>
        <w:t>ת</w:t>
      </w:r>
      <w:r w:rsidRPr="00E25C95">
        <w:rPr>
          <w:rFonts w:asciiTheme="majorBidi" w:hAnsiTheme="majorBidi" w:cs="Times New Roman"/>
          <w:sz w:val="24"/>
          <w:szCs w:val="24"/>
          <w:rtl/>
        </w:rPr>
        <w:t xml:space="preserve">הליך </w:t>
      </w:r>
      <w:r>
        <w:rPr>
          <w:rFonts w:asciiTheme="majorBidi" w:hAnsiTheme="majorBidi" w:cs="Times New Roman" w:hint="cs"/>
          <w:sz w:val="24"/>
          <w:szCs w:val="24"/>
          <w:rtl/>
        </w:rPr>
        <w:t xml:space="preserve">זה </w:t>
      </w:r>
      <w:r w:rsidRPr="00E25C95">
        <w:rPr>
          <w:rFonts w:asciiTheme="majorBidi" w:hAnsiTheme="majorBidi" w:cs="Times New Roman"/>
          <w:sz w:val="24"/>
          <w:szCs w:val="24"/>
          <w:rtl/>
        </w:rPr>
        <w:t>קיבל לגיטימציה של גופי הרגולציה</w:t>
      </w:r>
      <w:r>
        <w:rPr>
          <w:rFonts w:asciiTheme="majorBidi" w:hAnsiTheme="majorBidi" w:cs="Times New Roman"/>
          <w:sz w:val="24"/>
          <w:szCs w:val="24"/>
          <w:rtl/>
        </w:rPr>
        <w:t>,</w:t>
      </w:r>
      <w:r w:rsidRPr="00E25C95">
        <w:rPr>
          <w:rFonts w:asciiTheme="majorBidi" w:hAnsiTheme="majorBidi" w:cs="Times New Roman"/>
          <w:sz w:val="24"/>
          <w:szCs w:val="24"/>
          <w:rtl/>
        </w:rPr>
        <w:t xml:space="preserve"> </w:t>
      </w:r>
      <w:r>
        <w:rPr>
          <w:rFonts w:asciiTheme="majorBidi" w:hAnsiTheme="majorBidi" w:cs="Times New Roman" w:hint="cs"/>
          <w:sz w:val="24"/>
          <w:szCs w:val="24"/>
          <w:rtl/>
        </w:rPr>
        <w:t>כפי שהתרחש בבריטניה</w:t>
      </w:r>
      <w:r w:rsidRPr="00E25C95">
        <w:rPr>
          <w:rFonts w:asciiTheme="majorBidi" w:hAnsiTheme="majorBidi" w:cs="Times New Roman"/>
          <w:sz w:val="24"/>
          <w:szCs w:val="24"/>
          <w:rtl/>
        </w:rPr>
        <w:t xml:space="preserve">. ריבודיות </w:t>
      </w:r>
      <w:r>
        <w:rPr>
          <w:rFonts w:asciiTheme="majorBidi" w:hAnsiTheme="majorBidi" w:cs="Times New Roman" w:hint="cs"/>
          <w:sz w:val="24"/>
          <w:szCs w:val="24"/>
          <w:rtl/>
        </w:rPr>
        <w:t xml:space="preserve">זו קיימת גם </w:t>
      </w:r>
      <w:r w:rsidRPr="00E25C95">
        <w:rPr>
          <w:rFonts w:asciiTheme="majorBidi" w:hAnsiTheme="majorBidi" w:cs="Times New Roman"/>
          <w:sz w:val="24"/>
          <w:szCs w:val="24"/>
          <w:rtl/>
        </w:rPr>
        <w:t>בין האוניברסיטא</w:t>
      </w:r>
      <w:r w:rsidR="006873B7">
        <w:rPr>
          <w:rFonts w:asciiTheme="majorBidi" w:hAnsiTheme="majorBidi" w:cs="Times New Roman"/>
          <w:sz w:val="24"/>
          <w:szCs w:val="24"/>
          <w:rtl/>
        </w:rPr>
        <w:t>ות</w:t>
      </w:r>
      <w:r>
        <w:rPr>
          <w:rFonts w:asciiTheme="majorBidi" w:hAnsiTheme="majorBidi" w:cs="Times New Roman"/>
          <w:sz w:val="24"/>
          <w:szCs w:val="24"/>
          <w:rtl/>
        </w:rPr>
        <w:t xml:space="preserve"> </w:t>
      </w:r>
      <w:r w:rsidR="006873B7">
        <w:rPr>
          <w:rFonts w:asciiTheme="majorBidi" w:hAnsiTheme="majorBidi" w:cs="Times New Roman" w:hint="cs"/>
          <w:sz w:val="24"/>
          <w:szCs w:val="24"/>
          <w:rtl/>
        </w:rPr>
        <w:t xml:space="preserve">וגם </w:t>
      </w:r>
      <w:r w:rsidR="006873B7">
        <w:rPr>
          <w:rFonts w:asciiTheme="majorBidi" w:hAnsiTheme="majorBidi" w:cs="Times New Roman"/>
          <w:sz w:val="24"/>
          <w:szCs w:val="24"/>
          <w:rtl/>
        </w:rPr>
        <w:t>בין המכללות</w:t>
      </w:r>
      <w:r>
        <w:rPr>
          <w:rFonts w:asciiTheme="majorBidi" w:hAnsiTheme="majorBidi" w:cs="Times New Roman"/>
          <w:sz w:val="24"/>
          <w:szCs w:val="24"/>
          <w:rtl/>
        </w:rPr>
        <w:t>. ב</w:t>
      </w:r>
      <w:r w:rsidR="006873B7">
        <w:rPr>
          <w:rFonts w:asciiTheme="majorBidi" w:hAnsiTheme="majorBidi" w:cs="Times New Roman" w:hint="cs"/>
          <w:sz w:val="24"/>
          <w:szCs w:val="24"/>
          <w:rtl/>
        </w:rPr>
        <w:t xml:space="preserve">רובד </w:t>
      </w:r>
      <w:r w:rsidRPr="00E25C95">
        <w:rPr>
          <w:rFonts w:asciiTheme="majorBidi" w:hAnsiTheme="majorBidi" w:cs="Times New Roman"/>
          <w:sz w:val="24"/>
          <w:szCs w:val="24"/>
          <w:rtl/>
        </w:rPr>
        <w:t>המכללות</w:t>
      </w:r>
      <w:r>
        <w:rPr>
          <w:rFonts w:asciiTheme="majorBidi" w:hAnsiTheme="majorBidi" w:cs="Times New Roman"/>
          <w:sz w:val="24"/>
          <w:szCs w:val="24"/>
          <w:rtl/>
        </w:rPr>
        <w:t>,</w:t>
      </w:r>
      <w:r w:rsidRPr="00E25C95">
        <w:rPr>
          <w:rFonts w:asciiTheme="majorBidi" w:hAnsiTheme="majorBidi" w:cs="Times New Roman"/>
          <w:sz w:val="24"/>
          <w:szCs w:val="24"/>
          <w:rtl/>
        </w:rPr>
        <w:t xml:space="preserve"> בין המכללות הציבו</w:t>
      </w:r>
      <w:r>
        <w:rPr>
          <w:rFonts w:asciiTheme="majorBidi" w:hAnsiTheme="majorBidi" w:cs="Times New Roman"/>
          <w:sz w:val="24"/>
          <w:szCs w:val="24"/>
          <w:rtl/>
        </w:rPr>
        <w:t>ריות לבין המכללות הלא מתוקצבות. ב</w:t>
      </w:r>
      <w:r w:rsidR="006873B7">
        <w:rPr>
          <w:rFonts w:asciiTheme="majorBidi" w:hAnsiTheme="majorBidi" w:cs="Times New Roman" w:hint="cs"/>
          <w:sz w:val="24"/>
          <w:szCs w:val="24"/>
          <w:rtl/>
        </w:rPr>
        <w:t xml:space="preserve">רובד </w:t>
      </w:r>
      <w:r w:rsidRPr="00E25C95">
        <w:rPr>
          <w:rFonts w:asciiTheme="majorBidi" w:hAnsiTheme="majorBidi" w:cs="Times New Roman"/>
          <w:sz w:val="24"/>
          <w:szCs w:val="24"/>
          <w:rtl/>
        </w:rPr>
        <w:t>האוניברסיטאות בין האוניברסיטאות הייעודיות שהוגדרו כ</w:t>
      </w:r>
      <w:r>
        <w:rPr>
          <w:rFonts w:asciiTheme="majorBidi" w:hAnsiTheme="majorBidi" w:cs="Times New Roman"/>
          <w:sz w:val="24"/>
          <w:szCs w:val="24"/>
          <w:rtl/>
        </w:rPr>
        <w:t>־</w:t>
      </w:r>
      <w:r>
        <w:rPr>
          <w:rFonts w:asciiTheme="majorBidi" w:hAnsiTheme="majorBidi" w:cs="Times New Roman"/>
          <w:sz w:val="24"/>
          <w:szCs w:val="24"/>
        </w:rPr>
        <w:t>t</w:t>
      </w:r>
      <w:r w:rsidRPr="00E25C95">
        <w:rPr>
          <w:rFonts w:asciiTheme="majorBidi" w:hAnsiTheme="majorBidi" w:cs="Times New Roman"/>
          <w:sz w:val="24"/>
          <w:szCs w:val="24"/>
        </w:rPr>
        <w:t xml:space="preserve">arget </w:t>
      </w:r>
      <w:r>
        <w:rPr>
          <w:rFonts w:asciiTheme="majorBidi" w:hAnsiTheme="majorBidi" w:cs="Times New Roman"/>
          <w:sz w:val="24"/>
          <w:szCs w:val="24"/>
        </w:rPr>
        <w:t>u</w:t>
      </w:r>
      <w:r w:rsidRPr="00E25C95">
        <w:rPr>
          <w:rFonts w:asciiTheme="majorBidi" w:hAnsiTheme="majorBidi" w:cs="Times New Roman"/>
          <w:sz w:val="24"/>
          <w:szCs w:val="24"/>
        </w:rPr>
        <w:t>niversities</w:t>
      </w:r>
      <w:r>
        <w:rPr>
          <w:rFonts w:asciiTheme="majorBidi" w:hAnsiTheme="majorBidi" w:cs="Times New Roman"/>
          <w:sz w:val="24"/>
          <w:szCs w:val="24"/>
          <w:rtl/>
        </w:rPr>
        <w:t xml:space="preserve"> (</w:t>
      </w:r>
      <w:r w:rsidRPr="00E25C95">
        <w:rPr>
          <w:rFonts w:asciiTheme="majorBidi" w:hAnsiTheme="majorBidi" w:cs="Times New Roman"/>
          <w:sz w:val="24"/>
          <w:szCs w:val="24"/>
          <w:rtl/>
        </w:rPr>
        <w:t>בן</w:t>
      </w:r>
      <w:r>
        <w:rPr>
          <w:rFonts w:asciiTheme="majorBidi" w:hAnsiTheme="majorBidi" w:cs="Times New Roman"/>
          <w:sz w:val="24"/>
          <w:szCs w:val="24"/>
          <w:rtl/>
        </w:rPr>
        <w:t>־</w:t>
      </w:r>
      <w:r w:rsidRPr="00E25C95">
        <w:rPr>
          <w:rFonts w:asciiTheme="majorBidi" w:hAnsiTheme="majorBidi" w:cs="Times New Roman"/>
          <w:sz w:val="24"/>
          <w:szCs w:val="24"/>
          <w:rtl/>
        </w:rPr>
        <w:t>גוריון, בר</w:t>
      </w:r>
      <w:r>
        <w:rPr>
          <w:rFonts w:asciiTheme="majorBidi" w:hAnsiTheme="majorBidi" w:cs="Times New Roman"/>
          <w:sz w:val="24"/>
          <w:szCs w:val="24"/>
          <w:rtl/>
        </w:rPr>
        <w:t>־</w:t>
      </w:r>
      <w:r w:rsidRPr="00E25C95">
        <w:rPr>
          <w:rFonts w:asciiTheme="majorBidi" w:hAnsiTheme="majorBidi" w:cs="Times New Roman"/>
          <w:sz w:val="24"/>
          <w:szCs w:val="24"/>
          <w:rtl/>
        </w:rPr>
        <w:t>אילן וחיפה</w:t>
      </w:r>
      <w:r>
        <w:rPr>
          <w:rFonts w:asciiTheme="majorBidi" w:hAnsiTheme="majorBidi" w:cs="Times New Roman"/>
          <w:sz w:val="24"/>
          <w:szCs w:val="24"/>
          <w:rtl/>
        </w:rPr>
        <w:t>)</w:t>
      </w:r>
      <w:r w:rsidRPr="00E25C95">
        <w:rPr>
          <w:rFonts w:asciiTheme="majorBidi" w:hAnsiTheme="majorBidi" w:cs="Times New Roman"/>
          <w:sz w:val="24"/>
          <w:szCs w:val="24"/>
          <w:rtl/>
        </w:rPr>
        <w:t>, שנועדו לה</w:t>
      </w:r>
      <w:r w:rsidR="006873B7">
        <w:rPr>
          <w:rFonts w:asciiTheme="majorBidi" w:hAnsiTheme="majorBidi" w:cs="Times New Roman" w:hint="cs"/>
          <w:sz w:val="24"/>
          <w:szCs w:val="24"/>
          <w:rtl/>
        </w:rPr>
        <w:t xml:space="preserve">נגיש </w:t>
      </w:r>
      <w:r w:rsidR="006873B7">
        <w:rPr>
          <w:rFonts w:asciiTheme="majorBidi" w:hAnsiTheme="majorBidi" w:cs="Times New Roman"/>
          <w:sz w:val="24"/>
          <w:szCs w:val="24"/>
          <w:rtl/>
        </w:rPr>
        <w:t xml:space="preserve">את ההשכלה </w:t>
      </w:r>
      <w:r w:rsidRPr="00E25C95">
        <w:rPr>
          <w:rFonts w:asciiTheme="majorBidi" w:hAnsiTheme="majorBidi" w:cs="Times New Roman"/>
          <w:sz w:val="24"/>
          <w:szCs w:val="24"/>
          <w:rtl/>
        </w:rPr>
        <w:t xml:space="preserve">לפריפריה, לבין אוניברסיטאות המחקר </w:t>
      </w:r>
      <w:r>
        <w:rPr>
          <w:rFonts w:asciiTheme="majorBidi" w:hAnsiTheme="majorBidi" w:cs="Times New Roman"/>
          <w:sz w:val="24"/>
          <w:szCs w:val="24"/>
          <w:rtl/>
        </w:rPr>
        <w:t>(</w:t>
      </w:r>
      <w:r w:rsidRPr="00E25C95">
        <w:rPr>
          <w:rFonts w:asciiTheme="majorBidi" w:hAnsiTheme="majorBidi" w:cs="Times New Roman"/>
          <w:sz w:val="24"/>
          <w:szCs w:val="24"/>
          <w:rtl/>
        </w:rPr>
        <w:t>העברית, תל אביב ו</w:t>
      </w:r>
      <w:r>
        <w:rPr>
          <w:rFonts w:asciiTheme="majorBidi" w:hAnsiTheme="majorBidi" w:cs="Times New Roman"/>
          <w:sz w:val="24"/>
          <w:szCs w:val="24"/>
          <w:rtl/>
        </w:rPr>
        <w:t>ה</w:t>
      </w:r>
      <w:r w:rsidRPr="00E25C95">
        <w:rPr>
          <w:rFonts w:asciiTheme="majorBidi" w:hAnsiTheme="majorBidi" w:cs="Times New Roman"/>
          <w:sz w:val="24"/>
          <w:szCs w:val="24"/>
          <w:rtl/>
        </w:rPr>
        <w:t>טכניון</w:t>
      </w:r>
      <w:r>
        <w:rPr>
          <w:rFonts w:asciiTheme="majorBidi" w:hAnsiTheme="majorBidi" w:cs="Times New Roman"/>
          <w:sz w:val="24"/>
          <w:szCs w:val="24"/>
          <w:rtl/>
        </w:rPr>
        <w:t xml:space="preserve">) (יוגב, 2000). </w:t>
      </w:r>
    </w:p>
    <w:p w:rsidR="009F61D3" w:rsidRPr="00C91A06" w:rsidRDefault="009F61D3" w:rsidP="00087873">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מחקר של ה-</w:t>
      </w:r>
      <w:r>
        <w:rPr>
          <w:rFonts w:asciiTheme="majorBidi" w:hAnsiTheme="majorBidi" w:cs="Times New Roman" w:hint="cs"/>
          <w:sz w:val="24"/>
          <w:szCs w:val="24"/>
        </w:rPr>
        <w:t>OECD</w:t>
      </w:r>
      <w:r>
        <w:rPr>
          <w:rFonts w:asciiTheme="majorBidi" w:hAnsiTheme="majorBidi" w:cs="Times New Roman" w:hint="cs"/>
          <w:sz w:val="24"/>
          <w:szCs w:val="24"/>
          <w:rtl/>
        </w:rPr>
        <w:t xml:space="preserve"> משנת 2016 מצביע על כך שישראל נמצאת באחד המקומות הראשונים מבחינת שיעור עובדים בעלי השכלה עודפת, ולכן ההשכלה אינה </w:t>
      </w:r>
      <w:r w:rsidR="006873B7">
        <w:rPr>
          <w:rFonts w:asciiTheme="majorBidi" w:hAnsiTheme="majorBidi" w:cs="Times New Roman" w:hint="cs"/>
          <w:sz w:val="24"/>
          <w:szCs w:val="24"/>
          <w:rtl/>
        </w:rPr>
        <w:t xml:space="preserve">מבטיחה </w:t>
      </w:r>
      <w:r>
        <w:rPr>
          <w:rFonts w:asciiTheme="majorBidi" w:hAnsiTheme="majorBidi" w:cs="Times New Roman" w:hint="cs"/>
          <w:sz w:val="24"/>
          <w:szCs w:val="24"/>
          <w:rtl/>
        </w:rPr>
        <w:t xml:space="preserve">שכר גבוה מזה של עובדים באותה עבודה ללא השכלה גבוהה (כץ, 2017). בנוסף, </w:t>
      </w:r>
      <w:r w:rsidR="006873B7">
        <w:rPr>
          <w:rFonts w:asciiTheme="majorBidi" w:hAnsiTheme="majorBidi" w:cs="Times New Roman" w:hint="cs"/>
          <w:sz w:val="24"/>
          <w:szCs w:val="24"/>
          <w:rtl/>
        </w:rPr>
        <w:t>נמצא שב</w:t>
      </w:r>
      <w:r>
        <w:rPr>
          <w:rFonts w:asciiTheme="majorBidi" w:hAnsiTheme="majorBidi" w:cs="Times New Roman" w:hint="cs"/>
          <w:sz w:val="24"/>
          <w:szCs w:val="24"/>
          <w:rtl/>
        </w:rPr>
        <w:t xml:space="preserve">השכלה </w:t>
      </w:r>
      <w:r w:rsidR="006873B7">
        <w:rPr>
          <w:rFonts w:asciiTheme="majorBidi" w:hAnsiTheme="majorBidi" w:cs="Times New Roman" w:hint="cs"/>
          <w:sz w:val="24"/>
          <w:szCs w:val="24"/>
          <w:rtl/>
        </w:rPr>
        <w:t xml:space="preserve">הגבוהה בישראל </w:t>
      </w:r>
      <w:r>
        <w:rPr>
          <w:rFonts w:asciiTheme="majorBidi" w:hAnsiTheme="majorBidi" w:cs="Times New Roman" w:hint="cs"/>
          <w:sz w:val="24"/>
          <w:szCs w:val="24"/>
          <w:rtl/>
        </w:rPr>
        <w:t xml:space="preserve">אינה תורמת לפריון העבודה של העובד הישראלי הממוצע ולא תורמת להון האנושי שלו, המתבטא בציונים נמוכים יחסית במבחני </w:t>
      </w:r>
      <w:r>
        <w:rPr>
          <w:rFonts w:asciiTheme="majorBidi" w:hAnsiTheme="majorBidi" w:cs="Times New Roman" w:hint="cs"/>
          <w:sz w:val="24"/>
          <w:szCs w:val="24"/>
        </w:rPr>
        <w:t>PIAAC</w:t>
      </w:r>
      <w:r>
        <w:rPr>
          <w:rFonts w:asciiTheme="majorBidi" w:hAnsiTheme="majorBidi" w:cs="Times New Roman" w:hint="cs"/>
          <w:sz w:val="24"/>
          <w:szCs w:val="24"/>
          <w:rtl/>
        </w:rPr>
        <w:t>.</w:t>
      </w:r>
      <w:r>
        <w:rPr>
          <w:rStyle w:val="FootnoteReference"/>
          <w:rFonts w:asciiTheme="majorBidi" w:hAnsiTheme="majorBidi"/>
          <w:sz w:val="24"/>
          <w:szCs w:val="24"/>
          <w:rtl/>
        </w:rPr>
        <w:footnoteReference w:id="1"/>
      </w:r>
      <w:r w:rsidR="005C1B7A">
        <w:rPr>
          <w:rFonts w:asciiTheme="majorBidi" w:hAnsiTheme="majorBidi" w:cs="Times New Roman"/>
          <w:sz w:val="24"/>
          <w:szCs w:val="24"/>
        </w:rPr>
        <w:t xml:space="preserve"> </w:t>
      </w:r>
      <w:r w:rsidR="005C1B7A">
        <w:rPr>
          <w:rFonts w:asciiTheme="majorBidi" w:hAnsiTheme="majorBidi" w:cs="Times New Roman" w:hint="cs"/>
          <w:sz w:val="24"/>
          <w:szCs w:val="24"/>
          <w:rtl/>
        </w:rPr>
        <w:t xml:space="preserve"> </w:t>
      </w:r>
    </w:p>
    <w:p w:rsidR="009F61D3" w:rsidRDefault="009F61D3" w:rsidP="005C1B7A">
      <w:pPr>
        <w:spacing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 xml:space="preserve">מחקרים </w:t>
      </w:r>
      <w:r>
        <w:rPr>
          <w:rFonts w:asciiTheme="majorBidi" w:hAnsiTheme="majorBidi" w:cs="Times New Roman" w:hint="cs"/>
          <w:sz w:val="24"/>
          <w:szCs w:val="24"/>
          <w:rtl/>
        </w:rPr>
        <w:t xml:space="preserve">נוספים </w:t>
      </w:r>
      <w:r w:rsidR="005C1B7A">
        <w:rPr>
          <w:rFonts w:asciiTheme="majorBidi" w:hAnsiTheme="majorBidi" w:cs="Times New Roman" w:hint="cs"/>
          <w:sz w:val="24"/>
          <w:szCs w:val="24"/>
          <w:rtl/>
        </w:rPr>
        <w:t>מ</w:t>
      </w:r>
      <w:r w:rsidRPr="00E25C95">
        <w:rPr>
          <w:rFonts w:asciiTheme="majorBidi" w:hAnsiTheme="majorBidi" w:cs="Times New Roman"/>
          <w:sz w:val="24"/>
          <w:szCs w:val="24"/>
          <w:rtl/>
        </w:rPr>
        <w:t xml:space="preserve">צביעים </w:t>
      </w:r>
      <w:r>
        <w:rPr>
          <w:rFonts w:asciiTheme="majorBidi" w:hAnsiTheme="majorBidi" w:cs="Times New Roman" w:hint="cs"/>
          <w:sz w:val="24"/>
          <w:szCs w:val="24"/>
          <w:rtl/>
        </w:rPr>
        <w:t xml:space="preserve">גם </w:t>
      </w:r>
      <w:r w:rsidRPr="00E25C95">
        <w:rPr>
          <w:rFonts w:asciiTheme="majorBidi" w:hAnsiTheme="majorBidi" w:cs="Times New Roman"/>
          <w:sz w:val="24"/>
          <w:szCs w:val="24"/>
          <w:rtl/>
        </w:rPr>
        <w:t>על אי</w:t>
      </w:r>
      <w:r>
        <w:rPr>
          <w:rFonts w:asciiTheme="majorBidi" w:hAnsiTheme="majorBidi" w:cs="Times New Roman"/>
          <w:sz w:val="24"/>
          <w:szCs w:val="24"/>
          <w:rtl/>
        </w:rPr>
        <w:t>־</w:t>
      </w:r>
      <w:r w:rsidRPr="00E25C95">
        <w:rPr>
          <w:rFonts w:asciiTheme="majorBidi" w:hAnsiTheme="majorBidi" w:cs="Times New Roman"/>
          <w:sz w:val="24"/>
          <w:szCs w:val="24"/>
          <w:rtl/>
        </w:rPr>
        <w:t xml:space="preserve">שוויון בין קבוצות חברתיות בכניסה להשכלה הגבוהה למרות התרחבותה של המערכת. </w:t>
      </w:r>
      <w:r>
        <w:rPr>
          <w:rFonts w:asciiTheme="majorBidi" w:hAnsiTheme="majorBidi" w:cs="Times New Roman"/>
          <w:sz w:val="24"/>
          <w:szCs w:val="24"/>
          <w:rtl/>
        </w:rPr>
        <w:t>אי־שוויון</w:t>
      </w:r>
      <w:r>
        <w:rPr>
          <w:rFonts w:asciiTheme="majorBidi" w:hAnsiTheme="majorBidi" w:cs="Times New Roman" w:hint="cs"/>
          <w:sz w:val="24"/>
          <w:szCs w:val="24"/>
          <w:rtl/>
        </w:rPr>
        <w:t xml:space="preserve"> הוא בשני מימדים</w:t>
      </w:r>
      <w:r w:rsidRPr="00E25C95">
        <w:rPr>
          <w:rFonts w:asciiTheme="majorBidi" w:hAnsiTheme="majorBidi" w:cs="Times New Roman"/>
          <w:sz w:val="24"/>
          <w:szCs w:val="24"/>
          <w:rtl/>
        </w:rPr>
        <w:t>: אי</w:t>
      </w:r>
      <w:r>
        <w:rPr>
          <w:rFonts w:asciiTheme="majorBidi" w:hAnsiTheme="majorBidi" w:cs="Times New Roman"/>
          <w:sz w:val="24"/>
          <w:szCs w:val="24"/>
          <w:rtl/>
        </w:rPr>
        <w:t>־</w:t>
      </w:r>
      <w:r w:rsidRPr="00E25C95">
        <w:rPr>
          <w:rFonts w:asciiTheme="majorBidi" w:hAnsiTheme="majorBidi" w:cs="Times New Roman"/>
          <w:sz w:val="24"/>
          <w:szCs w:val="24"/>
          <w:rtl/>
        </w:rPr>
        <w:t>שו</w:t>
      </w:r>
      <w:r>
        <w:rPr>
          <w:rFonts w:asciiTheme="majorBidi" w:hAnsiTheme="majorBidi" w:cs="Times New Roman"/>
          <w:sz w:val="24"/>
          <w:szCs w:val="24"/>
          <w:rtl/>
        </w:rPr>
        <w:t>ויון אנכי ואי־שוויון אופקי. אי־</w:t>
      </w:r>
      <w:r w:rsidRPr="00E25C95">
        <w:rPr>
          <w:rFonts w:asciiTheme="majorBidi" w:hAnsiTheme="majorBidi" w:cs="Times New Roman"/>
          <w:sz w:val="24"/>
          <w:szCs w:val="24"/>
          <w:rtl/>
        </w:rPr>
        <w:t>שוויון אנכי מתבטא בהמשך לימודים ובהשגת תארים</w:t>
      </w:r>
      <w:r>
        <w:rPr>
          <w:rFonts w:asciiTheme="majorBidi" w:hAnsiTheme="majorBidi" w:cs="Times New Roman"/>
          <w:sz w:val="24"/>
          <w:szCs w:val="24"/>
          <w:rtl/>
        </w:rPr>
        <w:t xml:space="preserve"> מתקדמים,</w:t>
      </w:r>
      <w:r w:rsidRPr="00E25C95">
        <w:rPr>
          <w:rFonts w:asciiTheme="majorBidi" w:hAnsiTheme="majorBidi" w:cs="Times New Roman"/>
          <w:sz w:val="24"/>
          <w:szCs w:val="24"/>
          <w:rtl/>
        </w:rPr>
        <w:t xml:space="preserve"> ואילו אי</w:t>
      </w:r>
      <w:r>
        <w:rPr>
          <w:rFonts w:asciiTheme="majorBidi" w:hAnsiTheme="majorBidi" w:cs="Times New Roman"/>
          <w:sz w:val="24"/>
          <w:szCs w:val="24"/>
          <w:rtl/>
        </w:rPr>
        <w:t>־</w:t>
      </w:r>
      <w:r w:rsidRPr="00E25C95">
        <w:rPr>
          <w:rFonts w:asciiTheme="majorBidi" w:hAnsiTheme="majorBidi" w:cs="Times New Roman"/>
          <w:sz w:val="24"/>
          <w:szCs w:val="24"/>
          <w:rtl/>
        </w:rPr>
        <w:t xml:space="preserve">שוויון אופקי מבטא הבדלים בין סוגים שונים של תעודות ממוסדות יוקרתיים יותר ויוקרתיים פחות והבדלים בין </w:t>
      </w:r>
      <w:r w:rsidR="005C1B7A">
        <w:rPr>
          <w:rFonts w:asciiTheme="majorBidi" w:hAnsiTheme="majorBidi" w:cs="Times New Roman" w:hint="cs"/>
          <w:sz w:val="24"/>
          <w:szCs w:val="24"/>
          <w:rtl/>
        </w:rPr>
        <w:t xml:space="preserve">מקצועות </w:t>
      </w:r>
      <w:r w:rsidR="005C1B7A">
        <w:rPr>
          <w:rFonts w:asciiTheme="majorBidi" w:hAnsiTheme="majorBidi" w:cs="Times New Roman"/>
          <w:sz w:val="24"/>
          <w:szCs w:val="24"/>
          <w:rtl/>
        </w:rPr>
        <w:t>לימוד</w:t>
      </w:r>
      <w:r w:rsidRPr="00E25C95">
        <w:rPr>
          <w:rFonts w:asciiTheme="majorBidi" w:hAnsiTheme="majorBidi" w:cs="Times New Roman"/>
          <w:sz w:val="24"/>
          <w:szCs w:val="24"/>
          <w:rtl/>
        </w:rPr>
        <w:t>. אי</w:t>
      </w:r>
      <w:r>
        <w:rPr>
          <w:rFonts w:asciiTheme="majorBidi" w:hAnsiTheme="majorBidi" w:cs="Times New Roman"/>
          <w:sz w:val="24"/>
          <w:szCs w:val="24"/>
          <w:rtl/>
        </w:rPr>
        <w:t>־</w:t>
      </w:r>
      <w:r w:rsidRPr="00E25C95">
        <w:rPr>
          <w:rFonts w:asciiTheme="majorBidi" w:hAnsiTheme="majorBidi" w:cs="Times New Roman"/>
          <w:sz w:val="24"/>
          <w:szCs w:val="24"/>
          <w:rtl/>
        </w:rPr>
        <w:t>שוויון אופקי נוסף נמצא בפערים המצביעים על הכנסה לטובת בוגרי אוניברסיטאות לעומת בוגרי מכללות (</w:t>
      </w:r>
      <w:r w:rsidRPr="00E25C95">
        <w:rPr>
          <w:rFonts w:asciiTheme="majorBidi" w:hAnsiTheme="majorBidi" w:cs="Times New Roman"/>
          <w:sz w:val="24"/>
          <w:szCs w:val="24"/>
        </w:rPr>
        <w:t xml:space="preserve">Shwed </w:t>
      </w:r>
      <w:r>
        <w:rPr>
          <w:rFonts w:asciiTheme="majorBidi" w:hAnsiTheme="majorBidi" w:cs="Times New Roman"/>
          <w:sz w:val="24"/>
          <w:szCs w:val="24"/>
        </w:rPr>
        <w:t>&amp;</w:t>
      </w:r>
      <w:r w:rsidRPr="00E25C95">
        <w:rPr>
          <w:rFonts w:asciiTheme="majorBidi" w:hAnsiTheme="majorBidi" w:cs="Times New Roman"/>
          <w:sz w:val="24"/>
          <w:szCs w:val="24"/>
        </w:rPr>
        <w:t xml:space="preserve"> Shavit</w:t>
      </w:r>
      <w:r>
        <w:rPr>
          <w:rFonts w:asciiTheme="majorBidi" w:hAnsiTheme="majorBidi" w:cs="Times New Roman"/>
          <w:sz w:val="24"/>
          <w:szCs w:val="24"/>
        </w:rPr>
        <w:t xml:space="preserve">, </w:t>
      </w:r>
      <w:r w:rsidRPr="00E25C95">
        <w:rPr>
          <w:rFonts w:asciiTheme="majorBidi" w:hAnsiTheme="majorBidi" w:cs="Times New Roman"/>
          <w:sz w:val="24"/>
          <w:szCs w:val="24"/>
        </w:rPr>
        <w:t>2006</w:t>
      </w:r>
      <w:r w:rsidRPr="00E25C95">
        <w:rPr>
          <w:rFonts w:asciiTheme="majorBidi" w:hAnsiTheme="majorBidi" w:cs="Times New Roman"/>
          <w:sz w:val="24"/>
          <w:szCs w:val="24"/>
          <w:rtl/>
        </w:rPr>
        <w:t xml:space="preserve">). </w:t>
      </w:r>
      <w:r w:rsidR="00087873">
        <w:rPr>
          <w:rFonts w:asciiTheme="majorBidi" w:hAnsiTheme="majorBidi" w:cs="Times New Roman" w:hint="cs"/>
          <w:sz w:val="24"/>
          <w:szCs w:val="24"/>
          <w:rtl/>
        </w:rPr>
        <w:t>למרות הנגישות</w:t>
      </w:r>
      <w:r w:rsidRPr="007505AA">
        <w:rPr>
          <w:rFonts w:asciiTheme="majorBidi" w:hAnsiTheme="majorBidi" w:cs="Times New Roman"/>
          <w:sz w:val="24"/>
          <w:szCs w:val="24"/>
          <w:rtl/>
        </w:rPr>
        <w:t xml:space="preserve"> </w:t>
      </w:r>
      <w:r>
        <w:rPr>
          <w:rFonts w:asciiTheme="majorBidi" w:hAnsiTheme="majorBidi" w:cs="Times New Roman" w:hint="cs"/>
          <w:sz w:val="24"/>
          <w:szCs w:val="24"/>
          <w:rtl/>
        </w:rPr>
        <w:t xml:space="preserve">גדלים </w:t>
      </w:r>
      <w:r w:rsidRPr="00061E93">
        <w:rPr>
          <w:rFonts w:asciiTheme="majorBidi" w:hAnsiTheme="majorBidi" w:cs="Times New Roman"/>
          <w:sz w:val="24"/>
          <w:szCs w:val="24"/>
          <w:rtl/>
        </w:rPr>
        <w:t xml:space="preserve">הפערים האיכותיים </w:t>
      </w:r>
      <w:r>
        <w:rPr>
          <w:rFonts w:asciiTheme="majorBidi" w:hAnsiTheme="majorBidi" w:cs="Times New Roman" w:hint="cs"/>
          <w:sz w:val="24"/>
          <w:szCs w:val="24"/>
          <w:rtl/>
        </w:rPr>
        <w:t xml:space="preserve">בין סטודנטים מישובים מבוססים לסטודנטים מישובים פחות מבוססים. </w:t>
      </w:r>
      <w:r w:rsidRPr="00E25C95">
        <w:rPr>
          <w:rFonts w:asciiTheme="majorBidi" w:hAnsiTheme="majorBidi" w:cs="Times New Roman"/>
          <w:sz w:val="24"/>
          <w:szCs w:val="24"/>
          <w:rtl/>
        </w:rPr>
        <w:t>סטודנטים מקבוצות מקופח</w:t>
      </w:r>
      <w:r>
        <w:rPr>
          <w:rFonts w:asciiTheme="majorBidi" w:hAnsiTheme="majorBidi" w:cs="Times New Roman"/>
          <w:sz w:val="24"/>
          <w:szCs w:val="24"/>
          <w:rtl/>
        </w:rPr>
        <w:t>ות על רקע מעמדי, לאומי או עדתי</w:t>
      </w:r>
      <w:r>
        <w:rPr>
          <w:rFonts w:asciiTheme="majorBidi" w:hAnsiTheme="majorBidi" w:cs="Times New Roman" w:hint="cs"/>
          <w:sz w:val="24"/>
          <w:szCs w:val="24"/>
          <w:rtl/>
        </w:rPr>
        <w:t xml:space="preserve"> </w:t>
      </w:r>
      <w:r w:rsidRPr="00E25C95">
        <w:rPr>
          <w:rFonts w:asciiTheme="majorBidi" w:hAnsiTheme="majorBidi" w:cs="Times New Roman"/>
          <w:sz w:val="24"/>
          <w:szCs w:val="24"/>
          <w:rtl/>
        </w:rPr>
        <w:t>משתלבים בת</w:t>
      </w:r>
      <w:r>
        <w:rPr>
          <w:rFonts w:asciiTheme="majorBidi" w:hAnsiTheme="majorBidi" w:cs="Times New Roman"/>
          <w:sz w:val="24"/>
          <w:szCs w:val="24"/>
          <w:rtl/>
        </w:rPr>
        <w:t>ו</w:t>
      </w:r>
      <w:r w:rsidRPr="00E25C95">
        <w:rPr>
          <w:rFonts w:asciiTheme="majorBidi" w:hAnsiTheme="majorBidi" w:cs="Times New Roman"/>
          <w:sz w:val="24"/>
          <w:szCs w:val="24"/>
          <w:rtl/>
        </w:rPr>
        <w:t>כניות לימוד יוקרתיות</w:t>
      </w:r>
      <w:r w:rsidRPr="001A44FB">
        <w:rPr>
          <w:rFonts w:asciiTheme="majorBidi" w:hAnsiTheme="majorBidi" w:cs="Times New Roman"/>
          <w:sz w:val="24"/>
          <w:szCs w:val="24"/>
          <w:rtl/>
        </w:rPr>
        <w:t xml:space="preserve"> </w:t>
      </w:r>
      <w:r w:rsidRPr="00E25C95">
        <w:rPr>
          <w:rFonts w:asciiTheme="majorBidi" w:hAnsiTheme="majorBidi" w:cs="Times New Roman"/>
          <w:sz w:val="24"/>
          <w:szCs w:val="24"/>
          <w:rtl/>
        </w:rPr>
        <w:t>פחות</w:t>
      </w:r>
      <w:r>
        <w:rPr>
          <w:rFonts w:asciiTheme="majorBidi" w:hAnsiTheme="majorBidi" w:cs="Times New Roman"/>
          <w:sz w:val="24"/>
          <w:szCs w:val="24"/>
          <w:rtl/>
        </w:rPr>
        <w:t xml:space="preserve"> (</w:t>
      </w:r>
      <w:r w:rsidRPr="00E25C95">
        <w:rPr>
          <w:rFonts w:asciiTheme="majorBidi" w:hAnsiTheme="majorBidi" w:cs="Times New Roman"/>
          <w:sz w:val="24"/>
          <w:szCs w:val="24"/>
        </w:rPr>
        <w:t xml:space="preserve">Ayalon </w:t>
      </w:r>
      <w:r>
        <w:rPr>
          <w:rFonts w:asciiTheme="majorBidi" w:hAnsiTheme="majorBidi" w:cs="Times New Roman"/>
          <w:sz w:val="24"/>
          <w:szCs w:val="24"/>
        </w:rPr>
        <w:t>&amp;</w:t>
      </w:r>
      <w:r w:rsidRPr="00E25C95">
        <w:rPr>
          <w:rFonts w:asciiTheme="majorBidi" w:hAnsiTheme="majorBidi" w:cs="Times New Roman"/>
          <w:sz w:val="24"/>
          <w:szCs w:val="24"/>
        </w:rPr>
        <w:t xml:space="preserve"> Yogev, 2005</w:t>
      </w:r>
      <w:r>
        <w:rPr>
          <w:rFonts w:asciiTheme="majorBidi" w:hAnsiTheme="majorBidi" w:cs="Times New Roman"/>
          <w:sz w:val="24"/>
          <w:szCs w:val="24"/>
        </w:rPr>
        <w:t>;</w:t>
      </w:r>
      <w:r w:rsidRPr="00E25C95">
        <w:rPr>
          <w:rFonts w:asciiTheme="majorBidi" w:hAnsiTheme="majorBidi" w:cs="Times New Roman"/>
          <w:sz w:val="24"/>
          <w:szCs w:val="24"/>
        </w:rPr>
        <w:t xml:space="preserve"> Getz </w:t>
      </w:r>
      <w:r>
        <w:rPr>
          <w:rFonts w:asciiTheme="majorBidi" w:hAnsiTheme="majorBidi" w:cs="Times New Roman"/>
          <w:sz w:val="24"/>
          <w:szCs w:val="24"/>
        </w:rPr>
        <w:t>&amp;</w:t>
      </w:r>
      <w:r w:rsidRPr="00E25C95">
        <w:rPr>
          <w:rFonts w:asciiTheme="majorBidi" w:hAnsiTheme="majorBidi" w:cs="Times New Roman"/>
          <w:sz w:val="24"/>
          <w:szCs w:val="24"/>
        </w:rPr>
        <w:t xml:space="preserve"> Dar</w:t>
      </w:r>
      <w:r>
        <w:rPr>
          <w:rFonts w:asciiTheme="majorBidi" w:hAnsiTheme="majorBidi" w:cs="Times New Roman"/>
          <w:sz w:val="24"/>
          <w:szCs w:val="24"/>
        </w:rPr>
        <w:t>,</w:t>
      </w:r>
      <w:r w:rsidRPr="00E25C95">
        <w:rPr>
          <w:rFonts w:asciiTheme="majorBidi" w:hAnsiTheme="majorBidi" w:cs="Times New Roman"/>
          <w:sz w:val="24"/>
          <w:szCs w:val="24"/>
        </w:rPr>
        <w:t>2007</w:t>
      </w:r>
      <w:r>
        <w:rPr>
          <w:rFonts w:asciiTheme="majorBidi" w:hAnsiTheme="majorBidi" w:cs="Times New Roman"/>
          <w:sz w:val="24"/>
          <w:szCs w:val="24"/>
          <w:rtl/>
        </w:rPr>
        <w:t>)</w:t>
      </w:r>
      <w:r>
        <w:rPr>
          <w:rFonts w:asciiTheme="majorBidi" w:hAnsiTheme="majorBidi" w:cs="Times New Roman" w:hint="cs"/>
          <w:sz w:val="24"/>
          <w:szCs w:val="24"/>
          <w:rtl/>
        </w:rPr>
        <w:t>, ואילו בני המעמד הגבוה ניצלו את ההזדמנות ללמוד מקצועות יוקרתיים במוסדות נחשבים</w:t>
      </w:r>
      <w:r w:rsidRPr="00AD790E">
        <w:rPr>
          <w:rFonts w:asciiTheme="majorBidi" w:hAnsiTheme="majorBidi" w:cs="Times New Roman"/>
          <w:sz w:val="24"/>
          <w:szCs w:val="24"/>
          <w:rtl/>
        </w:rPr>
        <w:t xml:space="preserve"> (</w:t>
      </w:r>
      <w:r w:rsidRPr="00AD790E">
        <w:rPr>
          <w:rFonts w:asciiTheme="majorBidi" w:hAnsiTheme="majorBidi" w:cs="Times New Roman"/>
          <w:sz w:val="24"/>
          <w:szCs w:val="24"/>
        </w:rPr>
        <w:t>Raftery &amp; Hout</w:t>
      </w:r>
      <w:r>
        <w:rPr>
          <w:rFonts w:asciiTheme="majorBidi" w:hAnsiTheme="majorBidi" w:cs="Times New Roman"/>
          <w:sz w:val="24"/>
          <w:szCs w:val="24"/>
        </w:rPr>
        <w:t xml:space="preserve">, </w:t>
      </w:r>
      <w:r w:rsidRPr="00AD790E">
        <w:rPr>
          <w:rFonts w:asciiTheme="majorBidi" w:hAnsiTheme="majorBidi" w:cs="Times New Roman"/>
          <w:sz w:val="24"/>
          <w:szCs w:val="24"/>
        </w:rPr>
        <w:t>1993</w:t>
      </w:r>
      <w:r w:rsidRPr="00AD790E">
        <w:rPr>
          <w:rFonts w:asciiTheme="majorBidi" w:hAnsiTheme="majorBidi" w:cs="Times New Roman"/>
          <w:sz w:val="24"/>
          <w:szCs w:val="24"/>
          <w:rtl/>
        </w:rPr>
        <w:t>)</w:t>
      </w:r>
      <w:r>
        <w:rPr>
          <w:rFonts w:asciiTheme="majorBidi" w:hAnsiTheme="majorBidi" w:cs="Times New Roman" w:hint="cs"/>
          <w:sz w:val="24"/>
          <w:szCs w:val="24"/>
          <w:rtl/>
        </w:rPr>
        <w:t xml:space="preserve">. </w:t>
      </w:r>
      <w:r w:rsidR="005C1B7A">
        <w:rPr>
          <w:rFonts w:asciiTheme="majorBidi" w:hAnsiTheme="majorBidi" w:cs="Times New Roman" w:hint="cs"/>
          <w:sz w:val="24"/>
          <w:szCs w:val="24"/>
          <w:rtl/>
        </w:rPr>
        <w:t>מגמה זו אף מסייעת ל</w:t>
      </w:r>
      <w:r w:rsidRPr="00E25C95">
        <w:rPr>
          <w:rFonts w:asciiTheme="majorBidi" w:hAnsiTheme="majorBidi" w:cs="Times New Roman"/>
          <w:sz w:val="24"/>
          <w:szCs w:val="24"/>
          <w:rtl/>
        </w:rPr>
        <w:t xml:space="preserve">מעסיקים </w:t>
      </w:r>
      <w:r>
        <w:rPr>
          <w:rFonts w:asciiTheme="majorBidi" w:hAnsiTheme="majorBidi" w:cs="Times New Roman" w:hint="cs"/>
          <w:sz w:val="24"/>
          <w:szCs w:val="24"/>
          <w:rtl/>
        </w:rPr>
        <w:t xml:space="preserve">לאמץ מדדי איכות בוגרים לפי המוסד </w:t>
      </w:r>
      <w:r w:rsidRPr="00E25C95">
        <w:rPr>
          <w:rFonts w:asciiTheme="majorBidi" w:hAnsiTheme="majorBidi" w:cs="Times New Roman"/>
          <w:sz w:val="24"/>
          <w:szCs w:val="24"/>
          <w:rtl/>
        </w:rPr>
        <w:t xml:space="preserve">ממנו </w:t>
      </w:r>
      <w:r>
        <w:rPr>
          <w:rFonts w:asciiTheme="majorBidi" w:hAnsiTheme="majorBidi" w:cs="Times New Roman" w:hint="cs"/>
          <w:sz w:val="24"/>
          <w:szCs w:val="24"/>
          <w:rtl/>
        </w:rPr>
        <w:t>באו</w:t>
      </w:r>
      <w:r w:rsidR="005C1B7A">
        <w:rPr>
          <w:rFonts w:asciiTheme="majorBidi" w:hAnsiTheme="majorBidi" w:cs="Times New Roman" w:hint="cs"/>
          <w:sz w:val="24"/>
          <w:szCs w:val="24"/>
          <w:rtl/>
        </w:rPr>
        <w:t>.</w:t>
      </w:r>
      <w:r w:rsidRPr="00E25C95">
        <w:rPr>
          <w:rFonts w:asciiTheme="majorBidi" w:hAnsiTheme="majorBidi" w:cs="Times New Roman"/>
          <w:sz w:val="24"/>
          <w:szCs w:val="24"/>
          <w:rtl/>
        </w:rPr>
        <w:t xml:space="preserve"> מוסד יוקרתי נתפס בעיני</w:t>
      </w:r>
      <w:r>
        <w:rPr>
          <w:rFonts w:asciiTheme="majorBidi" w:hAnsiTheme="majorBidi" w:cs="Times New Roman" w:hint="cs"/>
          <w:sz w:val="24"/>
          <w:szCs w:val="24"/>
          <w:rtl/>
        </w:rPr>
        <w:t>הם</w:t>
      </w:r>
      <w:r w:rsidRPr="00E25C95">
        <w:rPr>
          <w:rFonts w:asciiTheme="majorBidi" w:hAnsiTheme="majorBidi" w:cs="Times New Roman"/>
          <w:sz w:val="24"/>
          <w:szCs w:val="24"/>
          <w:rtl/>
        </w:rPr>
        <w:t xml:space="preserve"> </w:t>
      </w:r>
      <w:r w:rsidR="005C1B7A">
        <w:rPr>
          <w:rFonts w:asciiTheme="majorBidi" w:hAnsiTheme="majorBidi" w:cs="Times New Roman" w:hint="cs"/>
          <w:sz w:val="24"/>
          <w:szCs w:val="24"/>
          <w:rtl/>
        </w:rPr>
        <w:t>כ</w:t>
      </w:r>
      <w:r w:rsidRPr="00E25C95">
        <w:rPr>
          <w:rFonts w:asciiTheme="majorBidi" w:hAnsiTheme="majorBidi" w:cs="Times New Roman"/>
          <w:sz w:val="24"/>
          <w:szCs w:val="24"/>
          <w:rtl/>
        </w:rPr>
        <w:t xml:space="preserve">מכשיר יותר </w:t>
      </w:r>
      <w:r>
        <w:rPr>
          <w:rFonts w:asciiTheme="majorBidi" w:hAnsiTheme="majorBidi" w:cs="Times New Roman"/>
          <w:sz w:val="24"/>
          <w:szCs w:val="24"/>
          <w:rtl/>
        </w:rPr>
        <w:t>לעולם העבודה (ברזילי־שחם ויעיש</w:t>
      </w:r>
      <w:r w:rsidRPr="00E25C95">
        <w:rPr>
          <w:rFonts w:asciiTheme="majorBidi" w:hAnsiTheme="majorBidi" w:cs="Times New Roman"/>
          <w:sz w:val="24"/>
          <w:szCs w:val="24"/>
          <w:rtl/>
        </w:rPr>
        <w:t>, 2015).</w:t>
      </w:r>
    </w:p>
    <w:p w:rsidR="009F61D3" w:rsidRDefault="009F61D3" w:rsidP="00087873">
      <w:pPr>
        <w:spacing w:line="480" w:lineRule="auto"/>
        <w:jc w:val="both"/>
        <w:rPr>
          <w:rFonts w:asciiTheme="majorBidi" w:hAnsiTheme="majorBidi" w:cs="Times New Roman"/>
          <w:sz w:val="24"/>
          <w:szCs w:val="24"/>
        </w:rPr>
      </w:pPr>
      <w:r>
        <w:rPr>
          <w:rFonts w:asciiTheme="majorBidi" w:hAnsiTheme="majorBidi" w:cs="Times New Roman"/>
          <w:sz w:val="24"/>
          <w:szCs w:val="24"/>
          <w:rtl/>
        </w:rPr>
        <w:t xml:space="preserve">בממד האנכי </w:t>
      </w:r>
      <w:r w:rsidR="005C1B7A">
        <w:rPr>
          <w:rFonts w:asciiTheme="majorBidi" w:hAnsiTheme="majorBidi" w:cs="Times New Roman" w:hint="cs"/>
          <w:sz w:val="24"/>
          <w:szCs w:val="24"/>
          <w:rtl/>
        </w:rPr>
        <w:t xml:space="preserve">מועמדים </w:t>
      </w:r>
      <w:r>
        <w:rPr>
          <w:rFonts w:asciiTheme="majorBidi" w:hAnsiTheme="majorBidi" w:cs="Times New Roman"/>
          <w:sz w:val="24"/>
          <w:szCs w:val="24"/>
          <w:rtl/>
        </w:rPr>
        <w:t>מה</w:t>
      </w:r>
      <w:r w:rsidR="005C1B7A">
        <w:rPr>
          <w:rFonts w:asciiTheme="majorBidi" w:hAnsiTheme="majorBidi" w:cs="Times New Roman"/>
          <w:sz w:val="24"/>
          <w:szCs w:val="24"/>
          <w:rtl/>
        </w:rPr>
        <w:t>אוכלוסייה היהודית הוותיקה</w:t>
      </w:r>
      <w:r w:rsidR="005C1B7A">
        <w:rPr>
          <w:rFonts w:asciiTheme="majorBidi" w:hAnsiTheme="majorBidi" w:cs="Times New Roman" w:hint="cs"/>
          <w:sz w:val="24"/>
          <w:szCs w:val="24"/>
          <w:rtl/>
        </w:rPr>
        <w:t xml:space="preserve"> </w:t>
      </w:r>
      <w:r w:rsidRPr="00E25C95">
        <w:rPr>
          <w:rFonts w:asciiTheme="majorBidi" w:hAnsiTheme="majorBidi" w:cs="Times New Roman"/>
          <w:sz w:val="24"/>
          <w:szCs w:val="24"/>
          <w:rtl/>
        </w:rPr>
        <w:t>נכנסים להשכלה גבוהה בשיעורים גבוהים ביחס לצעירים מהפריפריה החברתית</w:t>
      </w:r>
      <w:r>
        <w:rPr>
          <w:rFonts w:asciiTheme="majorBidi" w:hAnsiTheme="majorBidi" w:cs="Times New Roman"/>
          <w:sz w:val="24"/>
          <w:szCs w:val="24"/>
          <w:rtl/>
        </w:rPr>
        <w:t>,</w:t>
      </w:r>
      <w:r w:rsidRPr="00E25C95">
        <w:rPr>
          <w:rFonts w:asciiTheme="majorBidi" w:hAnsiTheme="majorBidi" w:cs="Times New Roman"/>
          <w:sz w:val="24"/>
          <w:szCs w:val="24"/>
          <w:rtl/>
        </w:rPr>
        <w:t xml:space="preserve"> ו</w:t>
      </w:r>
      <w:r w:rsidR="00087873">
        <w:rPr>
          <w:rFonts w:asciiTheme="majorBidi" w:hAnsiTheme="majorBidi" w:cs="Times New Roman" w:hint="cs"/>
          <w:sz w:val="24"/>
          <w:szCs w:val="24"/>
          <w:rtl/>
        </w:rPr>
        <w:t xml:space="preserve">בפרט </w:t>
      </w:r>
      <w:r>
        <w:rPr>
          <w:rFonts w:asciiTheme="majorBidi" w:hAnsiTheme="majorBidi" w:cs="Times New Roman"/>
          <w:sz w:val="24"/>
          <w:szCs w:val="24"/>
          <w:rtl/>
        </w:rPr>
        <w:t xml:space="preserve">ביחס לערבים. </w:t>
      </w:r>
      <w:r w:rsidRPr="00E25C95">
        <w:rPr>
          <w:rFonts w:asciiTheme="majorBidi" w:hAnsiTheme="majorBidi" w:cs="Times New Roman"/>
          <w:sz w:val="24"/>
          <w:szCs w:val="24"/>
          <w:rtl/>
        </w:rPr>
        <w:t xml:space="preserve">בממד האופקי נמצא </w:t>
      </w:r>
      <w:r w:rsidR="00AD57C3">
        <w:rPr>
          <w:rFonts w:asciiTheme="majorBidi" w:hAnsiTheme="majorBidi" w:cs="Times New Roman" w:hint="cs"/>
          <w:sz w:val="24"/>
          <w:szCs w:val="24"/>
          <w:rtl/>
        </w:rPr>
        <w:t>ש</w:t>
      </w:r>
      <w:r w:rsidRPr="00E25C95">
        <w:rPr>
          <w:rFonts w:asciiTheme="majorBidi" w:hAnsiTheme="majorBidi" w:cs="Times New Roman"/>
          <w:sz w:val="24"/>
          <w:szCs w:val="24"/>
          <w:rtl/>
        </w:rPr>
        <w:t>ליוצאי בר</w:t>
      </w:r>
      <w:r>
        <w:rPr>
          <w:rFonts w:asciiTheme="majorBidi" w:hAnsiTheme="majorBidi" w:cs="Times New Roman"/>
          <w:sz w:val="24"/>
          <w:szCs w:val="24"/>
          <w:rtl/>
        </w:rPr>
        <w:t xml:space="preserve">ית </w:t>
      </w:r>
      <w:r w:rsidRPr="00E25C95">
        <w:rPr>
          <w:rFonts w:asciiTheme="majorBidi" w:hAnsiTheme="majorBidi" w:cs="Times New Roman"/>
          <w:sz w:val="24"/>
          <w:szCs w:val="24"/>
          <w:rtl/>
        </w:rPr>
        <w:t>המ</w:t>
      </w:r>
      <w:r>
        <w:rPr>
          <w:rFonts w:asciiTheme="majorBidi" w:hAnsiTheme="majorBidi" w:cs="Times New Roman"/>
          <w:sz w:val="24"/>
          <w:szCs w:val="24"/>
          <w:rtl/>
        </w:rPr>
        <w:t>ועצות</w:t>
      </w:r>
      <w:r w:rsidRPr="00E25C95">
        <w:rPr>
          <w:rFonts w:asciiTheme="majorBidi" w:hAnsiTheme="majorBidi" w:cs="Times New Roman"/>
          <w:sz w:val="24"/>
          <w:szCs w:val="24"/>
          <w:rtl/>
        </w:rPr>
        <w:t xml:space="preserve"> לשעבר סיכוי גבוה ללמוד </w:t>
      </w:r>
      <w:r>
        <w:rPr>
          <w:rFonts w:asciiTheme="majorBidi" w:hAnsiTheme="majorBidi" w:cs="Times New Roman"/>
          <w:sz w:val="24"/>
          <w:szCs w:val="24"/>
          <w:rtl/>
        </w:rPr>
        <w:t>ב</w:t>
      </w:r>
      <w:r w:rsidRPr="00E25C95">
        <w:rPr>
          <w:rFonts w:asciiTheme="majorBidi" w:hAnsiTheme="majorBidi" w:cs="Times New Roman"/>
          <w:sz w:val="24"/>
          <w:szCs w:val="24"/>
          <w:rtl/>
        </w:rPr>
        <w:t>ת</w:t>
      </w:r>
      <w:r>
        <w:rPr>
          <w:rFonts w:asciiTheme="majorBidi" w:hAnsiTheme="majorBidi" w:cs="Times New Roman"/>
          <w:sz w:val="24"/>
          <w:szCs w:val="24"/>
          <w:rtl/>
        </w:rPr>
        <w:t>ו</w:t>
      </w:r>
      <w:r w:rsidRPr="00E25C95">
        <w:rPr>
          <w:rFonts w:asciiTheme="majorBidi" w:hAnsiTheme="majorBidi" w:cs="Times New Roman"/>
          <w:sz w:val="24"/>
          <w:szCs w:val="24"/>
          <w:rtl/>
        </w:rPr>
        <w:t xml:space="preserve">כניות לימוד </w:t>
      </w:r>
      <w:r>
        <w:rPr>
          <w:rFonts w:asciiTheme="majorBidi" w:hAnsiTheme="majorBidi" w:cs="Times New Roman"/>
          <w:sz w:val="24"/>
          <w:szCs w:val="24"/>
          <w:rtl/>
        </w:rPr>
        <w:t>ש</w:t>
      </w:r>
      <w:r w:rsidRPr="00E25C95">
        <w:rPr>
          <w:rFonts w:asciiTheme="majorBidi" w:hAnsiTheme="majorBidi" w:cs="Times New Roman"/>
          <w:sz w:val="24"/>
          <w:szCs w:val="24"/>
          <w:rtl/>
        </w:rPr>
        <w:t xml:space="preserve">מובילות להכנסה גבוהה לעומת צעירים ממוצא מזרחי, ערבים, יוצאי אתיופיה ואפילו </w:t>
      </w:r>
      <w:r>
        <w:rPr>
          <w:rFonts w:asciiTheme="majorBidi" w:hAnsiTheme="majorBidi" w:cs="Times New Roman"/>
          <w:sz w:val="24"/>
          <w:szCs w:val="24"/>
          <w:rtl/>
        </w:rPr>
        <w:t xml:space="preserve">צעירים </w:t>
      </w:r>
      <w:r w:rsidRPr="00E25C95">
        <w:rPr>
          <w:rFonts w:asciiTheme="majorBidi" w:hAnsiTheme="majorBidi" w:cs="Times New Roman"/>
          <w:sz w:val="24"/>
          <w:szCs w:val="24"/>
          <w:rtl/>
        </w:rPr>
        <w:t>ממוצא מעורב אשכנזי</w:t>
      </w:r>
      <w:r>
        <w:rPr>
          <w:rFonts w:asciiTheme="majorBidi" w:hAnsiTheme="majorBidi" w:cs="Times New Roman"/>
          <w:sz w:val="24"/>
          <w:szCs w:val="24"/>
          <w:rtl/>
        </w:rPr>
        <w:t>־</w:t>
      </w:r>
      <w:r w:rsidRPr="00E25C95">
        <w:rPr>
          <w:rFonts w:asciiTheme="majorBidi" w:hAnsiTheme="majorBidi" w:cs="Times New Roman"/>
          <w:sz w:val="24"/>
          <w:szCs w:val="24"/>
          <w:rtl/>
        </w:rPr>
        <w:t>מז</w:t>
      </w:r>
      <w:r w:rsidR="00AD57C3">
        <w:rPr>
          <w:rFonts w:asciiTheme="majorBidi" w:hAnsiTheme="majorBidi" w:cs="Times New Roman"/>
          <w:sz w:val="24"/>
          <w:szCs w:val="24"/>
          <w:rtl/>
        </w:rPr>
        <w:t>רחי</w:t>
      </w:r>
      <w:r w:rsidR="00AD57C3">
        <w:rPr>
          <w:rFonts w:asciiTheme="majorBidi" w:hAnsiTheme="majorBidi" w:cs="Times New Roman" w:hint="cs"/>
          <w:sz w:val="24"/>
          <w:szCs w:val="24"/>
          <w:rtl/>
        </w:rPr>
        <w:t xml:space="preserve"> </w:t>
      </w:r>
      <w:r w:rsidR="005C1B7A">
        <w:rPr>
          <w:rFonts w:asciiTheme="majorBidi" w:hAnsiTheme="majorBidi" w:cs="Times New Roman"/>
          <w:sz w:val="24"/>
          <w:szCs w:val="24"/>
          <w:rtl/>
        </w:rPr>
        <w:t xml:space="preserve">(פניגר </w:t>
      </w:r>
      <w:r w:rsidR="005C1B7A">
        <w:rPr>
          <w:rFonts w:asciiTheme="majorBidi" w:hAnsiTheme="majorBidi" w:cs="Times New Roman" w:hint="cs"/>
          <w:sz w:val="24"/>
          <w:szCs w:val="24"/>
          <w:rtl/>
        </w:rPr>
        <w:t>ועמיתים</w:t>
      </w:r>
      <w:r w:rsidR="005C1B7A">
        <w:rPr>
          <w:rFonts w:asciiTheme="majorBidi" w:hAnsiTheme="majorBidi" w:cs="Times New Roman"/>
          <w:sz w:val="24"/>
          <w:szCs w:val="24"/>
          <w:rtl/>
        </w:rPr>
        <w:t>,</w:t>
      </w:r>
      <w:r w:rsidR="005C1B7A" w:rsidRPr="00E25C95">
        <w:rPr>
          <w:rFonts w:asciiTheme="majorBidi" w:hAnsiTheme="majorBidi" w:cs="Times New Roman"/>
          <w:sz w:val="24"/>
          <w:szCs w:val="24"/>
          <w:rtl/>
        </w:rPr>
        <w:t xml:space="preserve"> 2013)</w:t>
      </w:r>
      <w:r w:rsidR="00AD57C3">
        <w:rPr>
          <w:rFonts w:asciiTheme="majorBidi" w:hAnsiTheme="majorBidi" w:cs="Times New Roman" w:hint="cs"/>
          <w:sz w:val="24"/>
          <w:szCs w:val="24"/>
          <w:rtl/>
        </w:rPr>
        <w:t>.</w:t>
      </w:r>
      <w:r>
        <w:rPr>
          <w:rFonts w:asciiTheme="majorBidi" w:hAnsiTheme="majorBidi" w:cs="Times New Roman"/>
          <w:sz w:val="24"/>
          <w:szCs w:val="24"/>
          <w:rtl/>
        </w:rPr>
        <w:t xml:space="preserve"> </w:t>
      </w:r>
    </w:p>
    <w:p w:rsidR="009F61D3" w:rsidRPr="005C7A5E" w:rsidRDefault="00087873" w:rsidP="006B3F9C">
      <w:pPr>
        <w:spacing w:line="480" w:lineRule="auto"/>
        <w:jc w:val="both"/>
        <w:rPr>
          <w:rFonts w:asciiTheme="majorBidi" w:hAnsiTheme="majorBidi" w:cs="Times New Roman"/>
          <w:sz w:val="24"/>
          <w:szCs w:val="24"/>
          <w:rtl/>
        </w:rPr>
      </w:pPr>
      <w:r>
        <w:rPr>
          <w:rFonts w:asciiTheme="majorBidi" w:hAnsiTheme="majorBidi" w:cs="Times New Roman" w:hint="cs"/>
          <w:sz w:val="24"/>
          <w:szCs w:val="24"/>
          <w:rtl/>
        </w:rPr>
        <w:t>בחינה של מספר הלומדים בשנה ה</w:t>
      </w:r>
      <w:r w:rsidR="009F61D3">
        <w:rPr>
          <w:rFonts w:asciiTheme="majorBidi" w:hAnsiTheme="majorBidi" w:cs="Times New Roman"/>
          <w:sz w:val="24"/>
          <w:szCs w:val="24"/>
          <w:rtl/>
        </w:rPr>
        <w:t xml:space="preserve">ראשונה </w:t>
      </w:r>
      <w:r>
        <w:rPr>
          <w:rFonts w:asciiTheme="majorBidi" w:hAnsiTheme="majorBidi" w:cs="Times New Roman" w:hint="cs"/>
          <w:sz w:val="24"/>
          <w:szCs w:val="24"/>
          <w:rtl/>
        </w:rPr>
        <w:t>מעלה שלומדים יותר סטודנטים מהחינוך היהודי מ</w:t>
      </w:r>
      <w:r w:rsidR="009F61D3">
        <w:rPr>
          <w:rFonts w:asciiTheme="majorBidi" w:hAnsiTheme="majorBidi" w:cs="Times New Roman"/>
          <w:sz w:val="24"/>
          <w:szCs w:val="24"/>
          <w:rtl/>
        </w:rPr>
        <w:t xml:space="preserve">יישובים השייכים לשלושת האשכולות הגבוהים במדד החברתי־כלכלי, ושיעורים נמוכים </w:t>
      </w:r>
      <w:r w:rsidR="00BC4D7C">
        <w:rPr>
          <w:rFonts w:asciiTheme="majorBidi" w:hAnsiTheme="majorBidi" w:cs="Times New Roman" w:hint="cs"/>
          <w:sz w:val="24"/>
          <w:szCs w:val="24"/>
          <w:rtl/>
        </w:rPr>
        <w:t xml:space="preserve">בקרב </w:t>
      </w:r>
      <w:r w:rsidR="009F61D3">
        <w:rPr>
          <w:rFonts w:asciiTheme="majorBidi" w:hAnsiTheme="majorBidi" w:cs="Times New Roman"/>
          <w:sz w:val="24"/>
          <w:szCs w:val="24"/>
          <w:rtl/>
        </w:rPr>
        <w:t>יהודים וערבים הגרים ביישובים ה</w:t>
      </w:r>
      <w:r w:rsidR="00AD57C3">
        <w:rPr>
          <w:rFonts w:asciiTheme="majorBidi" w:hAnsiTheme="majorBidi" w:cs="Times New Roman"/>
          <w:sz w:val="24"/>
          <w:szCs w:val="24"/>
          <w:rtl/>
        </w:rPr>
        <w:t>משתייכים לאשכולות הנמוכים ביותר</w:t>
      </w:r>
      <w:r w:rsidR="00AD57C3">
        <w:rPr>
          <w:rFonts w:asciiTheme="majorBidi" w:hAnsiTheme="majorBidi" w:cs="Times New Roman" w:hint="cs"/>
          <w:sz w:val="24"/>
          <w:szCs w:val="24"/>
          <w:rtl/>
        </w:rPr>
        <w:t xml:space="preserve">. </w:t>
      </w:r>
      <w:r w:rsidR="009F61D3">
        <w:rPr>
          <w:rFonts w:asciiTheme="majorBidi" w:hAnsiTheme="majorBidi" w:cs="Times New Roman"/>
          <w:sz w:val="24"/>
          <w:szCs w:val="24"/>
          <w:rtl/>
        </w:rPr>
        <w:t xml:space="preserve">מוקד האי־שוויון נמצא במערכת החינוך הבנויה, לדעת חוקרים אלה, כפירמידה, שככל שמתקדמים במעלה המדרגות שלה שיעור העולים למדרגה הבאה קטן. למדרגה העליונה מגיעים רק שליש משכבת הגיל. </w:t>
      </w:r>
      <w:r w:rsidR="00BC4D7C">
        <w:rPr>
          <w:rFonts w:asciiTheme="majorBidi" w:hAnsiTheme="majorBidi" w:cs="Times New Roman" w:hint="cs"/>
          <w:sz w:val="24"/>
          <w:szCs w:val="24"/>
          <w:rtl/>
        </w:rPr>
        <w:t xml:space="preserve">במערכת החינוך </w:t>
      </w:r>
      <w:r w:rsidR="00BC4D7C">
        <w:rPr>
          <w:rFonts w:asciiTheme="majorBidi" w:hAnsiTheme="majorBidi" w:cs="Times New Roman"/>
          <w:sz w:val="24"/>
          <w:szCs w:val="24"/>
          <w:rtl/>
        </w:rPr>
        <w:t>קיים פער</w:t>
      </w:r>
      <w:r w:rsidR="009F61D3">
        <w:rPr>
          <w:rFonts w:asciiTheme="majorBidi" w:hAnsiTheme="majorBidi" w:cs="Times New Roman" w:hint="cs"/>
          <w:sz w:val="24"/>
          <w:szCs w:val="24"/>
          <w:rtl/>
        </w:rPr>
        <w:t xml:space="preserve"> </w:t>
      </w:r>
      <w:r w:rsidR="009F61D3">
        <w:rPr>
          <w:rFonts w:asciiTheme="majorBidi" w:hAnsiTheme="majorBidi" w:cs="Times New Roman"/>
          <w:sz w:val="24"/>
          <w:szCs w:val="24"/>
          <w:rtl/>
        </w:rPr>
        <w:t xml:space="preserve">בין הזכאים לתעודת בגרות </w:t>
      </w:r>
      <w:r w:rsidR="00BC4D7C">
        <w:rPr>
          <w:rFonts w:asciiTheme="majorBidi" w:hAnsiTheme="majorBidi" w:cs="Times New Roman" w:hint="cs"/>
          <w:sz w:val="24"/>
          <w:szCs w:val="24"/>
          <w:rtl/>
        </w:rPr>
        <w:t>ש</w:t>
      </w:r>
      <w:r w:rsidR="009F61D3">
        <w:rPr>
          <w:rFonts w:asciiTheme="majorBidi" w:hAnsiTheme="majorBidi" w:cs="Times New Roman" w:hint="cs"/>
          <w:sz w:val="24"/>
          <w:szCs w:val="24"/>
          <w:rtl/>
        </w:rPr>
        <w:t>תואמת לדרישות ה</w:t>
      </w:r>
      <w:r w:rsidR="009F61D3">
        <w:rPr>
          <w:rFonts w:asciiTheme="majorBidi" w:hAnsiTheme="majorBidi" w:cs="Times New Roman"/>
          <w:sz w:val="24"/>
          <w:szCs w:val="24"/>
          <w:rtl/>
        </w:rPr>
        <w:t>אקדמיה לבין תעודת בגרות שאינה מהווה כרטיס כניסה לאקדמיה.</w:t>
      </w:r>
      <w:r w:rsidR="009F61D3" w:rsidRPr="002A3058">
        <w:rPr>
          <w:rFonts w:asciiTheme="majorBidi" w:hAnsiTheme="majorBidi" w:cs="Times New Roman"/>
          <w:sz w:val="24"/>
          <w:szCs w:val="24"/>
          <w:rtl/>
        </w:rPr>
        <w:t xml:space="preserve"> </w:t>
      </w:r>
      <w:r w:rsidR="006B3F9C">
        <w:rPr>
          <w:rFonts w:asciiTheme="majorBidi" w:hAnsiTheme="majorBidi" w:cs="Times New Roman" w:hint="cs"/>
          <w:sz w:val="24"/>
          <w:szCs w:val="24"/>
          <w:rtl/>
        </w:rPr>
        <w:t xml:space="preserve">נמצא גם </w:t>
      </w:r>
      <w:r w:rsidR="009F61D3">
        <w:rPr>
          <w:rFonts w:asciiTheme="majorBidi" w:hAnsiTheme="majorBidi" w:cs="Times New Roman"/>
          <w:sz w:val="24"/>
          <w:szCs w:val="24"/>
          <w:rtl/>
        </w:rPr>
        <w:t>קשר בין אופק ההכנסה לבין ההתמ</w:t>
      </w:r>
      <w:r w:rsidR="006B3F9C">
        <w:rPr>
          <w:rFonts w:asciiTheme="majorBidi" w:hAnsiTheme="majorBidi" w:cs="Times New Roman"/>
          <w:sz w:val="24"/>
          <w:szCs w:val="24"/>
          <w:rtl/>
        </w:rPr>
        <w:t>חות בתיכון – סטודנטים שב</w:t>
      </w:r>
      <w:r w:rsidR="009F61D3">
        <w:rPr>
          <w:rFonts w:asciiTheme="majorBidi" w:hAnsiTheme="majorBidi" w:cs="Times New Roman"/>
          <w:sz w:val="24"/>
          <w:szCs w:val="24"/>
          <w:rtl/>
        </w:rPr>
        <w:t xml:space="preserve">תיכון הגבירו מקצוע מדעי, השתלבו בשיעור גבוה בתחומי לימוד המובילים להכנסה גבוהה כמו תחומי ההנדסה והמדעים המדויקים, לעומת סטודנטים שהגבירו בתיכון תחומי לימוד במדעי החברה והחינוך. לפי </w:t>
      </w:r>
      <w:r w:rsidR="00AD57C3">
        <w:rPr>
          <w:rFonts w:asciiTheme="majorBidi" w:hAnsiTheme="majorBidi" w:cs="Times New Roman" w:hint="cs"/>
          <w:sz w:val="24"/>
          <w:szCs w:val="24"/>
          <w:rtl/>
        </w:rPr>
        <w:t xml:space="preserve">חוקרים אלה, </w:t>
      </w:r>
      <w:r w:rsidR="009F61D3">
        <w:rPr>
          <w:rFonts w:asciiTheme="majorBidi" w:hAnsiTheme="majorBidi" w:cs="Times New Roman" w:hint="cs"/>
          <w:sz w:val="24"/>
          <w:szCs w:val="24"/>
          <w:rtl/>
        </w:rPr>
        <w:t xml:space="preserve">התרחבות המערכת </w:t>
      </w:r>
      <w:r w:rsidR="009F61D3">
        <w:rPr>
          <w:rFonts w:asciiTheme="majorBidi" w:hAnsiTheme="majorBidi" w:cs="Times New Roman"/>
          <w:sz w:val="24"/>
          <w:szCs w:val="24"/>
          <w:rtl/>
        </w:rPr>
        <w:t>משעתק</w:t>
      </w:r>
      <w:r w:rsidR="009F61D3">
        <w:rPr>
          <w:rFonts w:asciiTheme="majorBidi" w:hAnsiTheme="majorBidi" w:cs="Times New Roman" w:hint="cs"/>
          <w:sz w:val="24"/>
          <w:szCs w:val="24"/>
          <w:rtl/>
        </w:rPr>
        <w:t>ת</w:t>
      </w:r>
      <w:r w:rsidR="009F61D3">
        <w:rPr>
          <w:rFonts w:asciiTheme="majorBidi" w:hAnsiTheme="majorBidi" w:cs="Times New Roman"/>
          <w:sz w:val="24"/>
          <w:szCs w:val="24"/>
          <w:rtl/>
        </w:rPr>
        <w:t xml:space="preserve"> את מבנה ההזדמנויות הדיפרנציאלי הקיים במערכת החינוך היסודית והתיכונית. אומנם המ</w:t>
      </w:r>
      <w:r w:rsidR="006B3F9C">
        <w:rPr>
          <w:rFonts w:asciiTheme="majorBidi" w:hAnsiTheme="majorBidi" w:cs="Times New Roman"/>
          <w:sz w:val="24"/>
          <w:szCs w:val="24"/>
          <w:rtl/>
        </w:rPr>
        <w:t>כללות הלא מתוקצבות הורידו חסמי</w:t>
      </w:r>
      <w:r w:rsidR="006B3F9C">
        <w:rPr>
          <w:rFonts w:asciiTheme="majorBidi" w:hAnsiTheme="majorBidi" w:cs="Times New Roman" w:hint="cs"/>
          <w:sz w:val="24"/>
          <w:szCs w:val="24"/>
          <w:rtl/>
        </w:rPr>
        <w:t xml:space="preserve"> קבלה</w:t>
      </w:r>
      <w:r w:rsidR="006B3F9C">
        <w:rPr>
          <w:rFonts w:asciiTheme="majorBidi" w:hAnsiTheme="majorBidi" w:cs="Times New Roman"/>
          <w:sz w:val="24"/>
          <w:szCs w:val="24"/>
          <w:rtl/>
        </w:rPr>
        <w:t xml:space="preserve">, אך </w:t>
      </w:r>
      <w:r w:rsidR="009F61D3" w:rsidRPr="00EA04FA">
        <w:rPr>
          <w:rFonts w:asciiTheme="majorBidi" w:hAnsiTheme="majorBidi" w:cs="Times New Roman"/>
          <w:b/>
          <w:bCs/>
          <w:sz w:val="24"/>
          <w:szCs w:val="24"/>
          <w:rtl/>
        </w:rPr>
        <w:t>ה</w:t>
      </w:r>
      <w:r w:rsidR="006B3F9C">
        <w:rPr>
          <w:rFonts w:asciiTheme="majorBidi" w:hAnsiTheme="majorBidi" w:cs="Times New Roman"/>
          <w:sz w:val="24"/>
          <w:szCs w:val="24"/>
          <w:rtl/>
        </w:rPr>
        <w:t>שתמרה ו</w:t>
      </w:r>
      <w:r w:rsidR="009F61D3">
        <w:rPr>
          <w:rFonts w:asciiTheme="majorBidi" w:hAnsiTheme="majorBidi" w:cs="Times New Roman"/>
          <w:sz w:val="24"/>
          <w:szCs w:val="24"/>
          <w:rtl/>
        </w:rPr>
        <w:t>התעצמה הזיקה בין יכולת כלכלית ובין נגישות לה</w:t>
      </w:r>
      <w:r w:rsidR="00061F9B">
        <w:rPr>
          <w:rFonts w:asciiTheme="majorBidi" w:hAnsiTheme="majorBidi" w:cs="Times New Roman"/>
          <w:sz w:val="24"/>
          <w:szCs w:val="24"/>
          <w:rtl/>
        </w:rPr>
        <w:t xml:space="preserve">שכלה גבוהה (דגן־בוזגלו, 2007). </w:t>
      </w:r>
      <w:r w:rsidR="009F61D3">
        <w:rPr>
          <w:rFonts w:asciiTheme="majorBidi" w:hAnsiTheme="majorBidi" w:cs="Times New Roman"/>
          <w:sz w:val="24"/>
          <w:szCs w:val="24"/>
          <w:rtl/>
        </w:rPr>
        <w:br w:type="page"/>
      </w:r>
    </w:p>
    <w:p w:rsidR="009F61D3" w:rsidRPr="004C77C2" w:rsidRDefault="009F61D3" w:rsidP="009F61D3">
      <w:pPr>
        <w:pStyle w:val="Heading1"/>
        <w:numPr>
          <w:ilvl w:val="0"/>
          <w:numId w:val="20"/>
        </w:numPr>
        <w:rPr>
          <w:rFonts w:asciiTheme="majorBidi" w:hAnsiTheme="majorBidi"/>
          <w:color w:val="5B9BD5" w:themeColor="accent1"/>
          <w:rtl/>
        </w:rPr>
      </w:pPr>
      <w:r w:rsidRPr="004C77C2">
        <w:rPr>
          <w:rFonts w:hint="eastAsia"/>
          <w:color w:val="5B9BD5" w:themeColor="accent1"/>
          <w:rtl/>
        </w:rPr>
        <w:t>מטרות</w:t>
      </w:r>
      <w:r w:rsidRPr="004C77C2">
        <w:rPr>
          <w:color w:val="5B9BD5" w:themeColor="accent1"/>
          <w:rtl/>
        </w:rPr>
        <w:t xml:space="preserve"> </w:t>
      </w:r>
      <w:r w:rsidRPr="004C77C2">
        <w:rPr>
          <w:rFonts w:hint="eastAsia"/>
          <w:color w:val="5B9BD5" w:themeColor="accent1"/>
          <w:rtl/>
        </w:rPr>
        <w:t>המחקר</w:t>
      </w:r>
      <w:r w:rsidRPr="004C77C2">
        <w:rPr>
          <w:rFonts w:asciiTheme="majorBidi" w:hAnsiTheme="majorBidi"/>
          <w:color w:val="5B9BD5" w:themeColor="accent1"/>
          <w:rtl/>
        </w:rPr>
        <w:t xml:space="preserve">, </w:t>
      </w:r>
      <w:r w:rsidRPr="004C77C2">
        <w:rPr>
          <w:rFonts w:asciiTheme="majorBidi" w:hAnsiTheme="majorBidi" w:hint="eastAsia"/>
          <w:color w:val="5B9BD5" w:themeColor="accent1"/>
          <w:rtl/>
        </w:rPr>
        <w:t>השערות</w:t>
      </w:r>
      <w:r w:rsidRPr="004C77C2">
        <w:rPr>
          <w:rFonts w:asciiTheme="majorBidi" w:hAnsiTheme="majorBidi"/>
          <w:color w:val="5B9BD5" w:themeColor="accent1"/>
          <w:rtl/>
        </w:rPr>
        <w:t xml:space="preserve"> </w:t>
      </w:r>
      <w:r w:rsidRPr="004C77C2">
        <w:rPr>
          <w:rFonts w:asciiTheme="majorBidi" w:hAnsiTheme="majorBidi" w:hint="eastAsia"/>
          <w:color w:val="5B9BD5" w:themeColor="accent1"/>
          <w:rtl/>
        </w:rPr>
        <w:t>המחקר</w:t>
      </w:r>
      <w:r w:rsidRPr="004C77C2">
        <w:rPr>
          <w:rFonts w:asciiTheme="majorBidi" w:hAnsiTheme="majorBidi"/>
          <w:color w:val="5B9BD5" w:themeColor="accent1"/>
          <w:rtl/>
        </w:rPr>
        <w:t xml:space="preserve"> </w:t>
      </w:r>
      <w:r w:rsidRPr="004C77C2">
        <w:rPr>
          <w:rFonts w:asciiTheme="majorBidi" w:hAnsiTheme="majorBidi" w:hint="eastAsia"/>
          <w:color w:val="5B9BD5" w:themeColor="accent1"/>
          <w:rtl/>
        </w:rPr>
        <w:t>והמתודולוגיה</w:t>
      </w:r>
    </w:p>
    <w:p w:rsidR="009F61D3" w:rsidRPr="004C77C2" w:rsidRDefault="009F61D3" w:rsidP="009F61D3">
      <w:pPr>
        <w:rPr>
          <w:rtl/>
        </w:rPr>
      </w:pPr>
    </w:p>
    <w:p w:rsidR="009F61D3" w:rsidRPr="004C77C2" w:rsidRDefault="009F61D3" w:rsidP="009F61D3">
      <w:pPr>
        <w:spacing w:after="0" w:line="480" w:lineRule="auto"/>
        <w:jc w:val="both"/>
        <w:rPr>
          <w:rFonts w:asciiTheme="majorBidi" w:hAnsiTheme="majorBidi" w:cs="Times New Roman"/>
          <w:b/>
          <w:bCs/>
          <w:sz w:val="24"/>
          <w:szCs w:val="24"/>
          <w:rtl/>
        </w:rPr>
      </w:pPr>
      <w:r w:rsidRPr="004C77C2">
        <w:rPr>
          <w:rFonts w:asciiTheme="majorBidi" w:hAnsiTheme="majorBidi" w:cs="Times New Roman" w:hint="eastAsia"/>
          <w:b/>
          <w:bCs/>
          <w:sz w:val="24"/>
          <w:szCs w:val="24"/>
          <w:rtl/>
        </w:rPr>
        <w:t>מטרות</w:t>
      </w:r>
      <w:r w:rsidRPr="004C77C2">
        <w:rPr>
          <w:rFonts w:asciiTheme="majorBidi" w:hAnsiTheme="majorBidi" w:cs="Times New Roman"/>
          <w:b/>
          <w:bCs/>
          <w:sz w:val="24"/>
          <w:szCs w:val="24"/>
          <w:rtl/>
        </w:rPr>
        <w:t xml:space="preserve"> </w:t>
      </w:r>
      <w:r w:rsidRPr="004C77C2">
        <w:rPr>
          <w:rFonts w:asciiTheme="majorBidi" w:hAnsiTheme="majorBidi" w:cs="Times New Roman" w:hint="eastAsia"/>
          <w:b/>
          <w:bCs/>
          <w:sz w:val="24"/>
          <w:szCs w:val="24"/>
          <w:rtl/>
        </w:rPr>
        <w:t>המחקר</w:t>
      </w:r>
    </w:p>
    <w:p w:rsidR="009F61D3" w:rsidRPr="00E25C95" w:rsidRDefault="009F61D3" w:rsidP="009F61D3">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 xml:space="preserve">מחקר זה מנסה להשיב על </w:t>
      </w:r>
      <w:r>
        <w:rPr>
          <w:rFonts w:asciiTheme="majorBidi" w:hAnsiTheme="majorBidi" w:cs="Times New Roman"/>
          <w:sz w:val="24"/>
          <w:szCs w:val="24"/>
          <w:rtl/>
        </w:rPr>
        <w:t>השאלות הבאות</w:t>
      </w:r>
      <w:r w:rsidRPr="00E25C95">
        <w:rPr>
          <w:rFonts w:asciiTheme="majorBidi" w:hAnsiTheme="majorBidi" w:cs="Times New Roman"/>
          <w:sz w:val="24"/>
          <w:szCs w:val="24"/>
          <w:rtl/>
        </w:rPr>
        <w:t>:</w:t>
      </w:r>
    </w:p>
    <w:p w:rsidR="009F61D3" w:rsidRPr="00F14B61" w:rsidRDefault="009F61D3" w:rsidP="009F61D3">
      <w:pPr>
        <w:pStyle w:val="ListParagraph"/>
        <w:numPr>
          <w:ilvl w:val="0"/>
          <w:numId w:val="11"/>
        </w:numPr>
        <w:spacing w:after="0" w:line="480" w:lineRule="auto"/>
        <w:jc w:val="both"/>
        <w:rPr>
          <w:rFonts w:asciiTheme="majorBidi" w:hAnsiTheme="majorBidi" w:cs="Times New Roman"/>
          <w:sz w:val="24"/>
          <w:szCs w:val="24"/>
        </w:rPr>
      </w:pPr>
      <w:r w:rsidRPr="00E25C95">
        <w:rPr>
          <w:rFonts w:asciiTheme="majorBidi" w:hAnsiTheme="majorBidi" w:cs="Times New Roman"/>
          <w:sz w:val="24"/>
          <w:szCs w:val="24"/>
          <w:rtl/>
        </w:rPr>
        <w:t xml:space="preserve">האם </w:t>
      </w:r>
      <w:r>
        <w:rPr>
          <w:rFonts w:asciiTheme="majorBidi" w:hAnsiTheme="majorBidi" w:cs="Times New Roman" w:hint="cs"/>
          <w:sz w:val="24"/>
          <w:szCs w:val="24"/>
          <w:rtl/>
        </w:rPr>
        <w:t xml:space="preserve">מדיניות ההנגשה של המל"ג </w:t>
      </w:r>
      <w:r w:rsidRPr="00E25C95">
        <w:rPr>
          <w:rFonts w:asciiTheme="majorBidi" w:hAnsiTheme="majorBidi" w:cs="Times New Roman"/>
          <w:sz w:val="24"/>
          <w:szCs w:val="24"/>
          <w:rtl/>
        </w:rPr>
        <w:t xml:space="preserve">בשני העשורים האחרונים </w:t>
      </w:r>
      <w:r>
        <w:rPr>
          <w:rFonts w:asciiTheme="majorBidi" w:hAnsiTheme="majorBidi" w:cs="Times New Roman" w:hint="cs"/>
          <w:sz w:val="24"/>
          <w:szCs w:val="24"/>
          <w:rtl/>
        </w:rPr>
        <w:t>השיגה את יעדיה</w:t>
      </w:r>
      <w:r w:rsidRPr="00E25C95">
        <w:rPr>
          <w:rFonts w:asciiTheme="majorBidi" w:hAnsiTheme="majorBidi" w:cs="Times New Roman"/>
          <w:sz w:val="24"/>
          <w:szCs w:val="24"/>
          <w:rtl/>
        </w:rPr>
        <w:t xml:space="preserve">? </w:t>
      </w:r>
    </w:p>
    <w:p w:rsidR="009F61D3" w:rsidRDefault="00E4765B" w:rsidP="009F61D3">
      <w:pPr>
        <w:pStyle w:val="ListParagraph"/>
        <w:numPr>
          <w:ilvl w:val="0"/>
          <w:numId w:val="11"/>
        </w:numPr>
        <w:spacing w:after="0" w:line="480" w:lineRule="auto"/>
        <w:jc w:val="both"/>
        <w:rPr>
          <w:rFonts w:asciiTheme="majorBidi" w:hAnsiTheme="majorBidi" w:cs="Times New Roman"/>
          <w:sz w:val="24"/>
          <w:szCs w:val="24"/>
        </w:rPr>
      </w:pPr>
      <w:r>
        <w:rPr>
          <w:rFonts w:asciiTheme="majorBidi" w:hAnsiTheme="majorBidi" w:cs="Times New Roman"/>
          <w:sz w:val="24"/>
          <w:szCs w:val="24"/>
          <w:rtl/>
        </w:rPr>
        <w:t xml:space="preserve">בהנחה שאיכות התפוקה של מערכת </w:t>
      </w:r>
      <w:r w:rsidR="009F61D3">
        <w:rPr>
          <w:rFonts w:asciiTheme="majorBidi" w:hAnsiTheme="majorBidi" w:cs="Times New Roman"/>
          <w:sz w:val="24"/>
          <w:szCs w:val="24"/>
          <w:rtl/>
        </w:rPr>
        <w:t xml:space="preserve">אקדמית </w:t>
      </w:r>
      <w:r w:rsidR="009F61D3">
        <w:rPr>
          <w:rFonts w:asciiTheme="majorBidi" w:hAnsiTheme="majorBidi" w:cs="Times New Roman" w:hint="cs"/>
          <w:sz w:val="24"/>
          <w:szCs w:val="24"/>
          <w:rtl/>
        </w:rPr>
        <w:t>שג</w:t>
      </w:r>
      <w:r>
        <w:rPr>
          <w:rFonts w:asciiTheme="majorBidi" w:hAnsiTheme="majorBidi" w:cs="Times New Roman" w:hint="cs"/>
          <w:sz w:val="24"/>
          <w:szCs w:val="24"/>
          <w:rtl/>
        </w:rPr>
        <w:t>ודלת</w:t>
      </w:r>
      <w:r w:rsidR="009F61D3">
        <w:rPr>
          <w:rFonts w:asciiTheme="majorBidi" w:hAnsiTheme="majorBidi" w:cs="Times New Roman" w:hint="cs"/>
          <w:sz w:val="24"/>
          <w:szCs w:val="24"/>
          <w:rtl/>
        </w:rPr>
        <w:t xml:space="preserve"> יורדת</w:t>
      </w:r>
      <w:r w:rsidR="009F61D3">
        <w:rPr>
          <w:rFonts w:asciiTheme="majorBidi" w:hAnsiTheme="majorBidi" w:cs="Times New Roman"/>
          <w:sz w:val="24"/>
          <w:szCs w:val="24"/>
          <w:rtl/>
        </w:rPr>
        <w:t xml:space="preserve">, </w:t>
      </w:r>
      <w:r w:rsidR="009F61D3">
        <w:rPr>
          <w:rFonts w:asciiTheme="majorBidi" w:hAnsiTheme="majorBidi" w:cs="Times New Roman" w:hint="cs"/>
          <w:sz w:val="24"/>
          <w:szCs w:val="24"/>
          <w:rtl/>
        </w:rPr>
        <w:t xml:space="preserve">האם יש בזה כדי להשפיע </w:t>
      </w:r>
      <w:r w:rsidR="009F61D3">
        <w:rPr>
          <w:rFonts w:asciiTheme="majorBidi" w:hAnsiTheme="majorBidi" w:cs="Times New Roman"/>
          <w:sz w:val="24"/>
          <w:szCs w:val="24"/>
          <w:rtl/>
        </w:rPr>
        <w:t xml:space="preserve">על פערי האיכות בין </w:t>
      </w:r>
      <w:r w:rsidR="009F61D3">
        <w:rPr>
          <w:rFonts w:asciiTheme="majorBidi" w:hAnsiTheme="majorBidi" w:cs="Times New Roman" w:hint="cs"/>
          <w:sz w:val="24"/>
          <w:szCs w:val="24"/>
          <w:rtl/>
        </w:rPr>
        <w:t>ה</w:t>
      </w:r>
      <w:r w:rsidR="009F61D3">
        <w:rPr>
          <w:rFonts w:asciiTheme="majorBidi" w:hAnsiTheme="majorBidi" w:cs="Times New Roman"/>
          <w:sz w:val="24"/>
          <w:szCs w:val="24"/>
          <w:rtl/>
        </w:rPr>
        <w:t xml:space="preserve">יישובים </w:t>
      </w:r>
      <w:r w:rsidR="009F61D3">
        <w:rPr>
          <w:rFonts w:asciiTheme="majorBidi" w:hAnsiTheme="majorBidi" w:cs="Times New Roman" w:hint="cs"/>
          <w:sz w:val="24"/>
          <w:szCs w:val="24"/>
          <w:rtl/>
        </w:rPr>
        <w:t>ובסופו של דבר על צמצום הפערים החברתיים בישראל</w:t>
      </w:r>
      <w:r w:rsidR="009F61D3">
        <w:rPr>
          <w:rFonts w:asciiTheme="majorBidi" w:hAnsiTheme="majorBidi" w:cs="Times New Roman"/>
          <w:sz w:val="24"/>
          <w:szCs w:val="24"/>
          <w:rtl/>
        </w:rPr>
        <w:t xml:space="preserve">? </w:t>
      </w:r>
    </w:p>
    <w:p w:rsidR="009F61D3" w:rsidRPr="000A6595" w:rsidRDefault="009F61D3" w:rsidP="00AA2F9E">
      <w:pPr>
        <w:pStyle w:val="ListParagraph"/>
        <w:numPr>
          <w:ilvl w:val="0"/>
          <w:numId w:val="11"/>
        </w:numPr>
        <w:spacing w:after="0" w:line="480" w:lineRule="auto"/>
        <w:jc w:val="both"/>
        <w:rPr>
          <w:rFonts w:asciiTheme="majorBidi" w:hAnsiTheme="majorBidi" w:cs="Times New Roman"/>
          <w:sz w:val="24"/>
          <w:szCs w:val="24"/>
        </w:rPr>
      </w:pPr>
      <w:r>
        <w:rPr>
          <w:rFonts w:asciiTheme="majorBidi" w:hAnsiTheme="majorBidi" w:cs="Times New Roman" w:hint="cs"/>
          <w:sz w:val="24"/>
          <w:szCs w:val="24"/>
          <w:rtl/>
        </w:rPr>
        <w:t xml:space="preserve">האם מדיניות </w:t>
      </w:r>
      <w:r w:rsidR="00AA2F9E">
        <w:rPr>
          <w:rFonts w:asciiTheme="majorBidi" w:hAnsiTheme="majorBidi" w:cs="Times New Roman" w:hint="cs"/>
          <w:sz w:val="24"/>
          <w:szCs w:val="24"/>
          <w:rtl/>
        </w:rPr>
        <w:t xml:space="preserve">המל"ג </w:t>
      </w:r>
      <w:r w:rsidRPr="00E25C95">
        <w:rPr>
          <w:rFonts w:asciiTheme="majorBidi" w:hAnsiTheme="majorBidi" w:cs="Times New Roman"/>
          <w:sz w:val="24"/>
          <w:szCs w:val="24"/>
          <w:rtl/>
        </w:rPr>
        <w:t xml:space="preserve">השפיעה על איכות </w:t>
      </w:r>
      <w:r w:rsidR="00AA2F9E">
        <w:rPr>
          <w:rFonts w:asciiTheme="majorBidi" w:hAnsiTheme="majorBidi" w:cs="Times New Roman" w:hint="cs"/>
          <w:sz w:val="24"/>
          <w:szCs w:val="24"/>
          <w:rtl/>
        </w:rPr>
        <w:t>תפוקות המערכת במדדים הבינלאומיים</w:t>
      </w:r>
      <w:r w:rsidRPr="00E25C95">
        <w:rPr>
          <w:rFonts w:asciiTheme="majorBidi" w:hAnsiTheme="majorBidi" w:cs="Times New Roman"/>
          <w:sz w:val="24"/>
          <w:szCs w:val="24"/>
          <w:rtl/>
        </w:rPr>
        <w:t>?</w:t>
      </w:r>
    </w:p>
    <w:p w:rsidR="009F61D3" w:rsidRPr="004C77C2" w:rsidRDefault="009F61D3" w:rsidP="009F61D3">
      <w:pPr>
        <w:pStyle w:val="Heading2"/>
        <w:jc w:val="both"/>
        <w:rPr>
          <w:b/>
          <w:bCs/>
          <w:color w:val="auto"/>
          <w:sz w:val="24"/>
          <w:szCs w:val="24"/>
          <w:rtl/>
        </w:rPr>
      </w:pPr>
      <w:r w:rsidRPr="004C77C2">
        <w:rPr>
          <w:rFonts w:hint="eastAsia"/>
          <w:b/>
          <w:bCs/>
          <w:color w:val="auto"/>
          <w:sz w:val="24"/>
          <w:szCs w:val="24"/>
          <w:rtl/>
        </w:rPr>
        <w:t>השערות</w:t>
      </w:r>
      <w:r w:rsidRPr="004C77C2">
        <w:rPr>
          <w:b/>
          <w:bCs/>
          <w:color w:val="auto"/>
          <w:sz w:val="24"/>
          <w:szCs w:val="24"/>
          <w:rtl/>
        </w:rPr>
        <w:t xml:space="preserve"> </w:t>
      </w:r>
      <w:r w:rsidRPr="004C77C2">
        <w:rPr>
          <w:rFonts w:hint="eastAsia"/>
          <w:b/>
          <w:bCs/>
          <w:color w:val="auto"/>
          <w:sz w:val="24"/>
          <w:szCs w:val="24"/>
          <w:rtl/>
        </w:rPr>
        <w:t>המחקר</w:t>
      </w:r>
      <w:r w:rsidRPr="004C77C2">
        <w:rPr>
          <w:b/>
          <w:bCs/>
          <w:color w:val="auto"/>
          <w:sz w:val="24"/>
          <w:szCs w:val="24"/>
          <w:rtl/>
        </w:rPr>
        <w:t xml:space="preserve"> </w:t>
      </w:r>
    </w:p>
    <w:p w:rsidR="009F61D3" w:rsidRDefault="009F61D3" w:rsidP="00AA2F9E">
      <w:pPr>
        <w:pStyle w:val="ListParagraph"/>
        <w:numPr>
          <w:ilvl w:val="0"/>
          <w:numId w:val="12"/>
        </w:numPr>
        <w:spacing w:after="0" w:line="480" w:lineRule="auto"/>
        <w:jc w:val="both"/>
        <w:rPr>
          <w:rFonts w:asciiTheme="majorBidi" w:hAnsiTheme="majorBidi" w:cs="Times New Roman"/>
          <w:sz w:val="24"/>
          <w:szCs w:val="24"/>
        </w:rPr>
      </w:pPr>
      <w:r>
        <w:rPr>
          <w:rFonts w:asciiTheme="majorBidi" w:hAnsiTheme="majorBidi" w:cs="Times New Roman" w:hint="cs"/>
          <w:sz w:val="24"/>
          <w:szCs w:val="24"/>
          <w:rtl/>
        </w:rPr>
        <w:t xml:space="preserve">מדיניות ההנגשה של המל"ג תרמה לכניסתן של </w:t>
      </w:r>
      <w:r>
        <w:rPr>
          <w:rFonts w:asciiTheme="majorBidi" w:hAnsiTheme="majorBidi" w:cs="Times New Roman"/>
          <w:sz w:val="24"/>
          <w:szCs w:val="24"/>
          <w:rtl/>
        </w:rPr>
        <w:t xml:space="preserve">אוכלוסיות </w:t>
      </w:r>
      <w:r>
        <w:rPr>
          <w:rFonts w:asciiTheme="majorBidi" w:hAnsiTheme="majorBidi" w:cs="Times New Roman" w:hint="cs"/>
          <w:sz w:val="24"/>
          <w:szCs w:val="24"/>
          <w:rtl/>
        </w:rPr>
        <w:t>מ</w:t>
      </w:r>
      <w:r>
        <w:rPr>
          <w:rFonts w:asciiTheme="majorBidi" w:hAnsiTheme="majorBidi" w:cs="Times New Roman"/>
          <w:sz w:val="24"/>
          <w:szCs w:val="24"/>
          <w:rtl/>
        </w:rPr>
        <w:t>יישובים המשתייכים לששת האשכולות החברתיים</w:t>
      </w:r>
      <w:r>
        <w:rPr>
          <w:rFonts w:asciiTheme="majorBidi" w:hAnsiTheme="majorBidi" w:cs="Times New Roman" w:hint="cs"/>
          <w:sz w:val="24"/>
          <w:szCs w:val="24"/>
          <w:rtl/>
        </w:rPr>
        <w:t xml:space="preserve"> הנמוכים</w:t>
      </w:r>
      <w:r>
        <w:rPr>
          <w:rFonts w:asciiTheme="majorBidi" w:hAnsiTheme="majorBidi" w:cs="Times New Roman"/>
          <w:sz w:val="24"/>
          <w:szCs w:val="24"/>
          <w:rtl/>
        </w:rPr>
        <w:t>,</w:t>
      </w:r>
      <w:r w:rsidRPr="00060D30">
        <w:rPr>
          <w:rFonts w:asciiTheme="majorBidi" w:hAnsiTheme="majorBidi" w:cs="Times New Roman"/>
          <w:sz w:val="24"/>
          <w:szCs w:val="24"/>
          <w:rtl/>
        </w:rPr>
        <w:t xml:space="preserve"> אך הפערים בין י</w:t>
      </w:r>
      <w:r>
        <w:rPr>
          <w:rFonts w:asciiTheme="majorBidi" w:hAnsiTheme="majorBidi" w:cs="Times New Roman"/>
          <w:sz w:val="24"/>
          <w:szCs w:val="24"/>
          <w:rtl/>
        </w:rPr>
        <w:t>י</w:t>
      </w:r>
      <w:r w:rsidRPr="00060D30">
        <w:rPr>
          <w:rFonts w:asciiTheme="majorBidi" w:hAnsiTheme="majorBidi" w:cs="Times New Roman"/>
          <w:sz w:val="24"/>
          <w:szCs w:val="24"/>
          <w:rtl/>
        </w:rPr>
        <w:t xml:space="preserve">שובים </w:t>
      </w:r>
      <w:r>
        <w:rPr>
          <w:rFonts w:asciiTheme="majorBidi" w:hAnsiTheme="majorBidi" w:cs="Times New Roman"/>
          <w:sz w:val="24"/>
          <w:szCs w:val="24"/>
          <w:rtl/>
        </w:rPr>
        <w:t xml:space="preserve">אלה לבין </w:t>
      </w:r>
      <w:r>
        <w:rPr>
          <w:rFonts w:asciiTheme="majorBidi" w:hAnsiTheme="majorBidi" w:cs="Times New Roman" w:hint="cs"/>
          <w:sz w:val="24"/>
          <w:szCs w:val="24"/>
          <w:rtl/>
        </w:rPr>
        <w:t>ה</w:t>
      </w:r>
      <w:r>
        <w:rPr>
          <w:rFonts w:asciiTheme="majorBidi" w:hAnsiTheme="majorBidi" w:cs="Times New Roman"/>
          <w:sz w:val="24"/>
          <w:szCs w:val="24"/>
          <w:rtl/>
        </w:rPr>
        <w:t xml:space="preserve">יישובים </w:t>
      </w:r>
      <w:r w:rsidR="00AA2F9E">
        <w:rPr>
          <w:rFonts w:asciiTheme="majorBidi" w:hAnsiTheme="majorBidi" w:cs="Times New Roman" w:hint="cs"/>
          <w:sz w:val="24"/>
          <w:szCs w:val="24"/>
          <w:rtl/>
        </w:rPr>
        <w:t>ב</w:t>
      </w:r>
      <w:r w:rsidR="00AA2F9E">
        <w:rPr>
          <w:rFonts w:asciiTheme="majorBidi" w:hAnsiTheme="majorBidi" w:cs="Times New Roman"/>
          <w:sz w:val="24"/>
          <w:szCs w:val="24"/>
          <w:rtl/>
        </w:rPr>
        <w:t xml:space="preserve">אשכולות </w:t>
      </w:r>
      <w:r>
        <w:rPr>
          <w:rFonts w:asciiTheme="majorBidi" w:hAnsiTheme="majorBidi" w:cs="Times New Roman"/>
          <w:sz w:val="24"/>
          <w:szCs w:val="24"/>
          <w:rtl/>
        </w:rPr>
        <w:t xml:space="preserve">הגבוהים ממשיכים להתקיים. </w:t>
      </w:r>
      <w:r w:rsidR="00AA2F9E">
        <w:rPr>
          <w:rFonts w:asciiTheme="majorBidi" w:hAnsiTheme="majorBidi" w:cs="Times New Roman" w:hint="cs"/>
          <w:sz w:val="24"/>
          <w:szCs w:val="24"/>
          <w:rtl/>
        </w:rPr>
        <w:t xml:space="preserve">ההנחה </w:t>
      </w:r>
      <w:r>
        <w:rPr>
          <w:rFonts w:asciiTheme="majorBidi" w:hAnsiTheme="majorBidi" w:cs="Times New Roman" w:hint="cs"/>
          <w:sz w:val="24"/>
          <w:szCs w:val="24"/>
          <w:rtl/>
        </w:rPr>
        <w:t>ש</w:t>
      </w:r>
      <w:r w:rsidR="0045718F">
        <w:rPr>
          <w:rFonts w:asciiTheme="majorBidi" w:hAnsiTheme="majorBidi" w:cs="Times New Roman" w:hint="cs"/>
          <w:sz w:val="24"/>
          <w:szCs w:val="24"/>
          <w:rtl/>
        </w:rPr>
        <w:t xml:space="preserve">מקור </w:t>
      </w:r>
      <w:r>
        <w:rPr>
          <w:rFonts w:asciiTheme="majorBidi" w:hAnsiTheme="majorBidi" w:cs="Times New Roman" w:hint="cs"/>
          <w:sz w:val="24"/>
          <w:szCs w:val="24"/>
          <w:rtl/>
        </w:rPr>
        <w:t>ה</w:t>
      </w:r>
      <w:r w:rsidRPr="00060D30">
        <w:rPr>
          <w:rFonts w:asciiTheme="majorBidi" w:hAnsiTheme="majorBidi" w:cs="Times New Roman"/>
          <w:sz w:val="24"/>
          <w:szCs w:val="24"/>
          <w:rtl/>
        </w:rPr>
        <w:t>פער</w:t>
      </w:r>
      <w:r w:rsidR="0045718F">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ראשיתו </w:t>
      </w:r>
      <w:r w:rsidRPr="00060D30">
        <w:rPr>
          <w:rFonts w:asciiTheme="majorBidi" w:hAnsiTheme="majorBidi" w:cs="Times New Roman"/>
          <w:sz w:val="24"/>
          <w:szCs w:val="24"/>
          <w:rtl/>
        </w:rPr>
        <w:t>בבתי הספר ב</w:t>
      </w:r>
      <w:r w:rsidR="0045718F">
        <w:rPr>
          <w:rFonts w:asciiTheme="majorBidi" w:hAnsiTheme="majorBidi" w:cs="Times New Roman"/>
          <w:sz w:val="24"/>
          <w:szCs w:val="24"/>
          <w:rtl/>
        </w:rPr>
        <w:t>יישובים הלא</w:t>
      </w:r>
      <w:r w:rsidR="0045718F">
        <w:rPr>
          <w:rFonts w:asciiTheme="majorBidi" w:hAnsiTheme="majorBidi" w:cs="Times New Roman" w:hint="cs"/>
          <w:sz w:val="24"/>
          <w:szCs w:val="24"/>
          <w:rtl/>
        </w:rPr>
        <w:t>-</w:t>
      </w:r>
      <w:r w:rsidR="002459C8">
        <w:rPr>
          <w:rFonts w:asciiTheme="majorBidi" w:hAnsiTheme="majorBidi" w:cs="Times New Roman"/>
          <w:sz w:val="24"/>
          <w:szCs w:val="24"/>
          <w:rtl/>
        </w:rPr>
        <w:t>מבוססים</w:t>
      </w:r>
      <w:r w:rsidR="002459C8">
        <w:rPr>
          <w:rFonts w:asciiTheme="majorBidi" w:hAnsiTheme="majorBidi" w:cs="Times New Roman" w:hint="cs"/>
          <w:sz w:val="24"/>
          <w:szCs w:val="24"/>
          <w:rtl/>
        </w:rPr>
        <w:t xml:space="preserve"> </w:t>
      </w:r>
      <w:r>
        <w:rPr>
          <w:rFonts w:asciiTheme="majorBidi" w:hAnsiTheme="majorBidi" w:cs="Times New Roman"/>
          <w:sz w:val="24"/>
          <w:szCs w:val="24"/>
          <w:rtl/>
        </w:rPr>
        <w:t>(פניגר ועמיתים,</w:t>
      </w:r>
      <w:r w:rsidRPr="00060D30">
        <w:rPr>
          <w:rFonts w:asciiTheme="majorBidi" w:hAnsiTheme="majorBidi" w:cs="Times New Roman"/>
          <w:sz w:val="24"/>
          <w:szCs w:val="24"/>
          <w:rtl/>
        </w:rPr>
        <w:t xml:space="preserve"> 2013</w:t>
      </w:r>
      <w:r>
        <w:rPr>
          <w:rFonts w:asciiTheme="majorBidi" w:hAnsiTheme="majorBidi" w:cs="Times New Roman"/>
          <w:sz w:val="24"/>
          <w:szCs w:val="24"/>
          <w:rtl/>
        </w:rPr>
        <w:t>).</w:t>
      </w:r>
    </w:p>
    <w:p w:rsidR="009F61D3" w:rsidRPr="00825B6D" w:rsidRDefault="009F61D3" w:rsidP="00E4765B">
      <w:pPr>
        <w:pStyle w:val="ListParagraph"/>
        <w:numPr>
          <w:ilvl w:val="0"/>
          <w:numId w:val="12"/>
        </w:numPr>
        <w:spacing w:after="0" w:line="480" w:lineRule="auto"/>
        <w:jc w:val="both"/>
        <w:rPr>
          <w:rFonts w:asciiTheme="majorBidi" w:hAnsiTheme="majorBidi" w:cs="Times New Roman"/>
          <w:sz w:val="24"/>
          <w:szCs w:val="24"/>
        </w:rPr>
      </w:pPr>
      <w:r>
        <w:rPr>
          <w:rFonts w:asciiTheme="majorBidi" w:hAnsiTheme="majorBidi" w:cs="Times New Roman"/>
          <w:sz w:val="24"/>
          <w:szCs w:val="24"/>
          <w:rtl/>
        </w:rPr>
        <w:t xml:space="preserve">הואיל וההשכלה הגבוהה גורם חשוב בשוק התעסוקה ובמוביליות החברתית (ברזילי־שחם ויעיש, </w:t>
      </w:r>
      <w:r>
        <w:rPr>
          <w:rFonts w:asciiTheme="majorBidi" w:hAnsiTheme="majorBidi" w:cs="Times New Roman"/>
          <w:sz w:val="24"/>
          <w:szCs w:val="24"/>
        </w:rPr>
        <w:t xml:space="preserve">O.E.C.D ,2017 </w:t>
      </w:r>
      <w:r>
        <w:rPr>
          <w:rFonts w:asciiTheme="majorBidi" w:hAnsiTheme="majorBidi" w:cs="Times New Roman"/>
          <w:sz w:val="24"/>
          <w:szCs w:val="24"/>
          <w:rtl/>
        </w:rPr>
        <w:t>), הרי שגידול במספר הלומדים מקצועות שלא מובילים ל</w:t>
      </w:r>
      <w:r w:rsidR="002459C8">
        <w:rPr>
          <w:rFonts w:asciiTheme="majorBidi" w:hAnsiTheme="majorBidi" w:cs="Times New Roman" w:hint="cs"/>
          <w:sz w:val="24"/>
          <w:szCs w:val="24"/>
          <w:rtl/>
        </w:rPr>
        <w:t xml:space="preserve">ניעות חברתית </w:t>
      </w:r>
      <w:r>
        <w:rPr>
          <w:rFonts w:asciiTheme="majorBidi" w:hAnsiTheme="majorBidi" w:cs="Times New Roman"/>
          <w:sz w:val="24"/>
          <w:szCs w:val="24"/>
          <w:rtl/>
        </w:rPr>
        <w:t>ביישובים המשתייכים לששת האשכולות החברתיים הנמוכים</w:t>
      </w:r>
      <w:r>
        <w:rPr>
          <w:rFonts w:asciiTheme="majorBidi" w:hAnsiTheme="majorBidi" w:cs="Times New Roman" w:hint="cs"/>
          <w:sz w:val="24"/>
          <w:szCs w:val="24"/>
          <w:rtl/>
        </w:rPr>
        <w:t xml:space="preserve">, </w:t>
      </w:r>
      <w:r>
        <w:rPr>
          <w:rFonts w:asciiTheme="majorBidi" w:hAnsiTheme="majorBidi" w:cs="Times New Roman"/>
          <w:sz w:val="24"/>
          <w:szCs w:val="24"/>
          <w:rtl/>
        </w:rPr>
        <w:t xml:space="preserve">עלול להנציח את הפערים האיכותיים בין </w:t>
      </w:r>
      <w:r>
        <w:rPr>
          <w:rFonts w:asciiTheme="majorBidi" w:hAnsiTheme="majorBidi" w:cs="Times New Roman" w:hint="cs"/>
          <w:sz w:val="24"/>
          <w:szCs w:val="24"/>
          <w:rtl/>
        </w:rPr>
        <w:t>ה</w:t>
      </w:r>
      <w:r>
        <w:rPr>
          <w:rFonts w:asciiTheme="majorBidi" w:hAnsiTheme="majorBidi" w:cs="Times New Roman"/>
          <w:sz w:val="24"/>
          <w:szCs w:val="24"/>
          <w:rtl/>
        </w:rPr>
        <w:t>יישובים.</w:t>
      </w:r>
      <w:r w:rsidRPr="00825B6D">
        <w:rPr>
          <w:rFonts w:asciiTheme="majorBidi" w:hAnsiTheme="majorBidi" w:cs="Times New Roman"/>
          <w:sz w:val="24"/>
          <w:szCs w:val="24"/>
          <w:rtl/>
        </w:rPr>
        <w:t xml:space="preserve"> </w:t>
      </w:r>
    </w:p>
    <w:p w:rsidR="009F61D3" w:rsidRDefault="002459C8" w:rsidP="00E4765B">
      <w:pPr>
        <w:pStyle w:val="ListParagraph"/>
        <w:numPr>
          <w:ilvl w:val="0"/>
          <w:numId w:val="12"/>
        </w:numPr>
        <w:spacing w:after="0" w:line="480" w:lineRule="auto"/>
        <w:jc w:val="both"/>
        <w:rPr>
          <w:rFonts w:asciiTheme="majorBidi" w:hAnsiTheme="majorBidi" w:cs="Times New Roman"/>
          <w:sz w:val="24"/>
          <w:szCs w:val="24"/>
        </w:rPr>
      </w:pPr>
      <w:r>
        <w:rPr>
          <w:rFonts w:asciiTheme="majorBidi" w:hAnsiTheme="majorBidi" w:cs="Times New Roman" w:hint="cs"/>
          <w:sz w:val="24"/>
          <w:szCs w:val="24"/>
          <w:rtl/>
        </w:rPr>
        <w:t xml:space="preserve">התפקידים החדשים של </w:t>
      </w:r>
      <w:r w:rsidR="009F61D3">
        <w:rPr>
          <w:rFonts w:asciiTheme="majorBidi" w:hAnsiTheme="majorBidi" w:cs="Times New Roman"/>
          <w:sz w:val="24"/>
          <w:szCs w:val="24"/>
          <w:rtl/>
        </w:rPr>
        <w:t xml:space="preserve">ההשכלה הגבוהה </w:t>
      </w:r>
      <w:r>
        <w:rPr>
          <w:rFonts w:asciiTheme="majorBidi" w:hAnsiTheme="majorBidi" w:cs="Times New Roman" w:hint="cs"/>
          <w:sz w:val="24"/>
          <w:szCs w:val="24"/>
          <w:rtl/>
        </w:rPr>
        <w:t xml:space="preserve">הובילה </w:t>
      </w:r>
      <w:r w:rsidR="009F61D3">
        <w:rPr>
          <w:rFonts w:asciiTheme="majorBidi" w:hAnsiTheme="majorBidi" w:cs="Times New Roman"/>
          <w:sz w:val="24"/>
          <w:szCs w:val="24"/>
          <w:rtl/>
        </w:rPr>
        <w:t xml:space="preserve">לגידול במספר הלומדים המעוניינים ברכישת מקצוע ופחות </w:t>
      </w:r>
      <w:r w:rsidR="009F61D3">
        <w:rPr>
          <w:rFonts w:asciiTheme="majorBidi" w:hAnsiTheme="majorBidi" w:cs="Times New Roman" w:hint="cs"/>
          <w:sz w:val="24"/>
          <w:szCs w:val="24"/>
          <w:rtl/>
        </w:rPr>
        <w:t>במעונייני</w:t>
      </w:r>
      <w:r w:rsidR="00E4765B">
        <w:rPr>
          <w:rFonts w:asciiTheme="majorBidi" w:hAnsiTheme="majorBidi" w:cs="Times New Roman" w:hint="cs"/>
          <w:sz w:val="24"/>
          <w:szCs w:val="24"/>
          <w:rtl/>
        </w:rPr>
        <w:t>ם בלימודי</w:t>
      </w:r>
      <w:r w:rsidR="009F61D3">
        <w:rPr>
          <w:rFonts w:asciiTheme="majorBidi" w:hAnsiTheme="majorBidi" w:cs="Times New Roman" w:hint="cs"/>
          <w:sz w:val="24"/>
          <w:szCs w:val="24"/>
          <w:rtl/>
        </w:rPr>
        <w:t xml:space="preserve"> </w:t>
      </w:r>
      <w:r w:rsidR="009F61D3">
        <w:rPr>
          <w:rFonts w:asciiTheme="majorBidi" w:hAnsiTheme="majorBidi" w:cs="Times New Roman"/>
          <w:sz w:val="24"/>
          <w:szCs w:val="24"/>
          <w:rtl/>
        </w:rPr>
        <w:t>מחקר. תופעה זו משפיעה על תפוקות ה</w:t>
      </w:r>
      <w:r w:rsidR="009F61D3">
        <w:rPr>
          <w:rFonts w:asciiTheme="majorBidi" w:hAnsiTheme="majorBidi" w:cs="Times New Roman" w:hint="cs"/>
          <w:sz w:val="24"/>
          <w:szCs w:val="24"/>
          <w:rtl/>
        </w:rPr>
        <w:t>מחקר של ישראל</w:t>
      </w:r>
      <w:r w:rsidR="009F61D3">
        <w:rPr>
          <w:rFonts w:asciiTheme="majorBidi" w:hAnsiTheme="majorBidi" w:cs="Times New Roman"/>
          <w:sz w:val="24"/>
          <w:szCs w:val="24"/>
          <w:rtl/>
        </w:rPr>
        <w:t>, ונותנת את אותותיה במדדים בינלאומיים שמפרסם ה־</w:t>
      </w:r>
      <w:r w:rsidR="009F61D3">
        <w:rPr>
          <w:rFonts w:asciiTheme="majorBidi" w:hAnsiTheme="majorBidi" w:cs="Times New Roman"/>
          <w:sz w:val="24"/>
          <w:szCs w:val="24"/>
        </w:rPr>
        <w:t>OECD</w:t>
      </w:r>
      <w:r w:rsidR="009F61D3">
        <w:rPr>
          <w:rFonts w:asciiTheme="majorBidi" w:hAnsiTheme="majorBidi" w:cs="Times New Roman"/>
          <w:sz w:val="24"/>
          <w:szCs w:val="24"/>
          <w:rtl/>
        </w:rPr>
        <w:t xml:space="preserve">. </w:t>
      </w:r>
    </w:p>
    <w:p w:rsidR="009F61D3" w:rsidRPr="00F00823" w:rsidRDefault="009F61D3" w:rsidP="00E4765B">
      <w:pPr>
        <w:spacing w:after="0" w:line="480" w:lineRule="auto"/>
        <w:jc w:val="both"/>
        <w:rPr>
          <w:rFonts w:asciiTheme="majorBidi" w:hAnsiTheme="majorBidi" w:cs="Times New Roman"/>
          <w:sz w:val="24"/>
          <w:szCs w:val="24"/>
          <w:rtl/>
        </w:rPr>
      </w:pPr>
      <w:r w:rsidRPr="00F00823">
        <w:rPr>
          <w:rFonts w:asciiTheme="majorBidi" w:hAnsiTheme="majorBidi" w:cs="Times New Roman"/>
          <w:sz w:val="24"/>
          <w:szCs w:val="24"/>
          <w:rtl/>
        </w:rPr>
        <w:t xml:space="preserve">השערות אלה מבוססות גם על ההנחה של </w:t>
      </w:r>
      <w:r w:rsidR="00AA2F9E">
        <w:rPr>
          <w:rFonts w:asciiTheme="majorBidi" w:hAnsiTheme="majorBidi" w:cs="Times New Roman" w:hint="cs"/>
          <w:sz w:val="24"/>
          <w:szCs w:val="24"/>
          <w:rtl/>
        </w:rPr>
        <w:t>ה</w:t>
      </w:r>
      <w:r w:rsidRPr="00F00823">
        <w:rPr>
          <w:rFonts w:asciiTheme="majorBidi" w:hAnsiTheme="majorBidi" w:cs="Times New Roman"/>
          <w:sz w:val="24"/>
          <w:szCs w:val="24"/>
          <w:rtl/>
        </w:rPr>
        <w:t>חוקרים שראו בתעודת ה</w:t>
      </w:r>
      <w:r w:rsidR="00E4765B">
        <w:rPr>
          <w:rFonts w:asciiTheme="majorBidi" w:hAnsiTheme="majorBidi" w:cs="Times New Roman" w:hint="cs"/>
          <w:sz w:val="24"/>
          <w:szCs w:val="24"/>
          <w:rtl/>
        </w:rPr>
        <w:t>-</w:t>
      </w:r>
      <w:r w:rsidR="00E4765B">
        <w:rPr>
          <w:rFonts w:asciiTheme="majorBidi" w:hAnsiTheme="majorBidi" w:cs="Times New Roman" w:hint="cs"/>
          <w:sz w:val="24"/>
          <w:szCs w:val="24"/>
        </w:rPr>
        <w:t>BA</w:t>
      </w:r>
      <w:r w:rsidR="00E4765B">
        <w:rPr>
          <w:rFonts w:asciiTheme="majorBidi" w:hAnsiTheme="majorBidi" w:cs="Times New Roman" w:hint="cs"/>
          <w:sz w:val="24"/>
          <w:szCs w:val="24"/>
          <w:rtl/>
        </w:rPr>
        <w:t xml:space="preserve"> </w:t>
      </w:r>
      <w:r w:rsidRPr="00F00823">
        <w:rPr>
          <w:rFonts w:asciiTheme="majorBidi" w:hAnsiTheme="majorBidi" w:cs="Times New Roman"/>
          <w:sz w:val="24"/>
          <w:szCs w:val="24"/>
          <w:rtl/>
        </w:rPr>
        <w:t>במאה ה־21 כשווה מבחינה נורמטי</w:t>
      </w:r>
      <w:r w:rsidR="00E4765B">
        <w:rPr>
          <w:rFonts w:asciiTheme="majorBidi" w:hAnsiTheme="majorBidi" w:cs="Times New Roman"/>
          <w:sz w:val="24"/>
          <w:szCs w:val="24"/>
          <w:rtl/>
        </w:rPr>
        <w:t xml:space="preserve">בית לתעודת הבגרות במאה העשרים, </w:t>
      </w:r>
      <w:r w:rsidR="00E4765B">
        <w:rPr>
          <w:rFonts w:asciiTheme="majorBidi" w:hAnsiTheme="majorBidi" w:cs="Times New Roman" w:hint="cs"/>
          <w:sz w:val="24"/>
          <w:szCs w:val="24"/>
          <w:rtl/>
        </w:rPr>
        <w:t xml:space="preserve">שכן </w:t>
      </w:r>
      <w:r w:rsidRPr="00F00823">
        <w:rPr>
          <w:rFonts w:asciiTheme="majorBidi" w:hAnsiTheme="majorBidi" w:cs="Times New Roman"/>
          <w:sz w:val="24"/>
          <w:szCs w:val="24"/>
          <w:rtl/>
        </w:rPr>
        <w:t xml:space="preserve">דבר </w:t>
      </w:r>
      <w:r w:rsidR="00E4765B">
        <w:rPr>
          <w:rFonts w:asciiTheme="majorBidi" w:hAnsiTheme="majorBidi" w:cs="Times New Roman" w:hint="cs"/>
          <w:sz w:val="24"/>
          <w:szCs w:val="24"/>
          <w:rtl/>
        </w:rPr>
        <w:t>ש</w:t>
      </w:r>
      <w:r w:rsidRPr="00F00823">
        <w:rPr>
          <w:rFonts w:asciiTheme="majorBidi" w:hAnsiTheme="majorBidi" w:cs="Times New Roman"/>
          <w:sz w:val="24"/>
          <w:szCs w:val="24"/>
          <w:rtl/>
        </w:rPr>
        <w:t>הופך להמוני רמתו כנראה יורדת (</w:t>
      </w:r>
      <w:r w:rsidRPr="00F00823">
        <w:rPr>
          <w:rFonts w:asciiTheme="majorBidi" w:hAnsiTheme="majorBidi" w:cs="Times New Roman"/>
          <w:sz w:val="24"/>
          <w:szCs w:val="24"/>
        </w:rPr>
        <w:t>Allen &amp; Allen, 2003</w:t>
      </w:r>
      <w:r w:rsidRPr="00F00823">
        <w:rPr>
          <w:rFonts w:asciiTheme="majorBidi" w:hAnsiTheme="majorBidi" w:cs="Times New Roman"/>
          <w:sz w:val="24"/>
          <w:szCs w:val="24"/>
          <w:rtl/>
        </w:rPr>
        <w:t>), ולכן ה</w:t>
      </w:r>
      <w:r>
        <w:rPr>
          <w:rFonts w:asciiTheme="majorBidi" w:hAnsiTheme="majorBidi" w:cs="Times New Roman" w:hint="cs"/>
          <w:sz w:val="24"/>
          <w:szCs w:val="24"/>
          <w:rtl/>
        </w:rPr>
        <w:t xml:space="preserve">גידול במספר הסטודנטים </w:t>
      </w:r>
      <w:r w:rsidRPr="00F00823">
        <w:rPr>
          <w:rFonts w:asciiTheme="majorBidi" w:hAnsiTheme="majorBidi" w:cs="Times New Roman"/>
          <w:sz w:val="24"/>
          <w:szCs w:val="24"/>
          <w:rtl/>
        </w:rPr>
        <w:t xml:space="preserve">אינו </w:t>
      </w:r>
      <w:r>
        <w:rPr>
          <w:rFonts w:asciiTheme="majorBidi" w:hAnsiTheme="majorBidi" w:cs="Times New Roman"/>
          <w:sz w:val="24"/>
          <w:szCs w:val="24"/>
          <w:rtl/>
        </w:rPr>
        <w:t>מעיד על איכות התפוקות של המערכת</w:t>
      </w:r>
      <w:r w:rsidR="00E4765B">
        <w:rPr>
          <w:rFonts w:asciiTheme="majorBidi" w:hAnsiTheme="majorBidi" w:cs="Times New Roman" w:hint="cs"/>
          <w:sz w:val="24"/>
          <w:szCs w:val="24"/>
          <w:rtl/>
        </w:rPr>
        <w:t>.</w:t>
      </w:r>
      <w:r w:rsidRPr="00F00823">
        <w:rPr>
          <w:rFonts w:asciiTheme="majorBidi" w:hAnsiTheme="majorBidi" w:cs="Times New Roman"/>
          <w:sz w:val="24"/>
          <w:szCs w:val="24"/>
          <w:rtl/>
        </w:rPr>
        <w:t xml:space="preserve"> הגידול </w:t>
      </w:r>
      <w:r>
        <w:rPr>
          <w:rFonts w:asciiTheme="majorBidi" w:hAnsiTheme="majorBidi" w:cs="Times New Roman" w:hint="cs"/>
          <w:sz w:val="24"/>
          <w:szCs w:val="24"/>
          <w:rtl/>
        </w:rPr>
        <w:t xml:space="preserve">בעיקרו </w:t>
      </w:r>
      <w:r w:rsidRPr="00F00823">
        <w:rPr>
          <w:rFonts w:asciiTheme="majorBidi" w:hAnsiTheme="majorBidi" w:cs="Times New Roman"/>
          <w:sz w:val="24"/>
          <w:szCs w:val="24"/>
          <w:rtl/>
        </w:rPr>
        <w:t xml:space="preserve">במספר הסטודנטים המעוניינים לרכוש מקצוע ומעמד חברתי ופחות </w:t>
      </w:r>
      <w:r>
        <w:rPr>
          <w:rFonts w:asciiTheme="majorBidi" w:hAnsiTheme="majorBidi" w:cs="Times New Roman" w:hint="cs"/>
          <w:sz w:val="24"/>
          <w:szCs w:val="24"/>
          <w:rtl/>
        </w:rPr>
        <w:t>ב</w:t>
      </w:r>
      <w:r w:rsidRPr="00F00823">
        <w:rPr>
          <w:rFonts w:asciiTheme="majorBidi" w:hAnsiTheme="majorBidi" w:cs="Times New Roman"/>
          <w:sz w:val="24"/>
          <w:szCs w:val="24"/>
          <w:rtl/>
        </w:rPr>
        <w:t xml:space="preserve">מעוניינים לעסוק במחקר. תופעה זו גדולה יותר בקרב סטודנטים הגרים ביישובים מבוססים פחות, ולכן הגידול במספר הלומדים ביישובים אלה לא יוביל לצמצום פערים חברתיים בין היישובים. </w:t>
      </w:r>
    </w:p>
    <w:p w:rsidR="009F61D3" w:rsidRPr="00463F68" w:rsidRDefault="009F61D3" w:rsidP="00AA2F9E">
      <w:pPr>
        <w:spacing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ה</w:t>
      </w:r>
      <w:r>
        <w:rPr>
          <w:rFonts w:asciiTheme="majorBidi" w:hAnsiTheme="majorBidi" w:cs="Times New Roman"/>
          <w:sz w:val="24"/>
          <w:szCs w:val="24"/>
          <w:rtl/>
        </w:rPr>
        <w:t>שערה נוספת מבוססת על הה</w:t>
      </w:r>
      <w:r w:rsidRPr="00E25C95">
        <w:rPr>
          <w:rFonts w:asciiTheme="majorBidi" w:hAnsiTheme="majorBidi" w:cs="Times New Roman"/>
          <w:sz w:val="24"/>
          <w:szCs w:val="24"/>
          <w:rtl/>
        </w:rPr>
        <w:t xml:space="preserve">נחה </w:t>
      </w:r>
      <w:r>
        <w:rPr>
          <w:rFonts w:asciiTheme="majorBidi" w:hAnsiTheme="majorBidi" w:cs="Times New Roman"/>
          <w:sz w:val="24"/>
          <w:szCs w:val="24"/>
          <w:rtl/>
        </w:rPr>
        <w:t>ש</w:t>
      </w:r>
      <w:r w:rsidRPr="00E25C95">
        <w:rPr>
          <w:rFonts w:asciiTheme="majorBidi" w:hAnsiTheme="majorBidi" w:cs="Times New Roman"/>
          <w:sz w:val="24"/>
          <w:szCs w:val="24"/>
          <w:rtl/>
        </w:rPr>
        <w:t>בבסיס תאוריית ה</w:t>
      </w:r>
      <w:r w:rsidR="00AA2F9E">
        <w:rPr>
          <w:rFonts w:asciiTheme="majorBidi" w:hAnsiTheme="majorBidi" w:cs="Times New Roman" w:hint="cs"/>
          <w:sz w:val="24"/>
          <w:szCs w:val="24"/>
          <w:rtl/>
        </w:rPr>
        <w:t>-</w:t>
      </w:r>
      <w:r w:rsidR="00AA2F9E">
        <w:rPr>
          <w:rFonts w:asciiTheme="majorBidi" w:hAnsiTheme="majorBidi" w:cs="Times New Roman" w:hint="cs"/>
          <w:sz w:val="24"/>
          <w:szCs w:val="24"/>
        </w:rPr>
        <w:t xml:space="preserve">MMI </w:t>
      </w:r>
      <w:r>
        <w:rPr>
          <w:rFonts w:asciiTheme="majorBidi" w:hAnsiTheme="majorBidi" w:cs="Times New Roman" w:hint="cs"/>
          <w:sz w:val="24"/>
          <w:szCs w:val="24"/>
          <w:rtl/>
        </w:rPr>
        <w:t xml:space="preserve">, לפיה </w:t>
      </w:r>
      <w:r w:rsidR="002459C8">
        <w:rPr>
          <w:rFonts w:asciiTheme="majorBidi" w:hAnsiTheme="majorBidi" w:cs="Times New Roman"/>
          <w:sz w:val="24"/>
          <w:szCs w:val="24"/>
          <w:rtl/>
        </w:rPr>
        <w:t xml:space="preserve">בני המעמד המבוסס </w:t>
      </w:r>
      <w:r>
        <w:rPr>
          <w:rFonts w:asciiTheme="majorBidi" w:hAnsiTheme="majorBidi" w:cs="Times New Roman"/>
          <w:sz w:val="24"/>
          <w:szCs w:val="24"/>
          <w:rtl/>
        </w:rPr>
        <w:t>מנצלים</w:t>
      </w:r>
      <w:r w:rsidRPr="00E25C95">
        <w:rPr>
          <w:rFonts w:asciiTheme="majorBidi" w:hAnsiTheme="majorBidi" w:cs="Times New Roman"/>
          <w:sz w:val="24"/>
          <w:szCs w:val="24"/>
          <w:rtl/>
        </w:rPr>
        <w:t xml:space="preserve"> הזדמנויות שנפתחו במוסדות הגובים שכר לימוד גבוה, ואילו בני המעמד </w:t>
      </w:r>
      <w:r>
        <w:rPr>
          <w:rFonts w:asciiTheme="majorBidi" w:hAnsiTheme="majorBidi" w:cs="Times New Roman"/>
          <w:sz w:val="24"/>
          <w:szCs w:val="24"/>
          <w:rtl/>
        </w:rPr>
        <w:t>ה</w:t>
      </w:r>
      <w:r w:rsidRPr="00E25C95">
        <w:rPr>
          <w:rFonts w:asciiTheme="majorBidi" w:hAnsiTheme="majorBidi" w:cs="Times New Roman"/>
          <w:sz w:val="24"/>
          <w:szCs w:val="24"/>
          <w:rtl/>
        </w:rPr>
        <w:t>מבוסס</w:t>
      </w:r>
      <w:r>
        <w:rPr>
          <w:rFonts w:asciiTheme="majorBidi" w:hAnsiTheme="majorBidi" w:cs="Times New Roman"/>
          <w:sz w:val="24"/>
          <w:szCs w:val="24"/>
          <w:rtl/>
        </w:rPr>
        <w:t xml:space="preserve"> פחות</w:t>
      </w:r>
      <w:r w:rsidR="00E4765B">
        <w:rPr>
          <w:rFonts w:asciiTheme="majorBidi" w:hAnsiTheme="majorBidi" w:cs="Times New Roman"/>
          <w:sz w:val="24"/>
          <w:szCs w:val="24"/>
          <w:rtl/>
        </w:rPr>
        <w:t xml:space="preserve"> ילכו ללמוד במוסדות לא יוקרתיים</w:t>
      </w:r>
      <w:r w:rsidR="00E4765B">
        <w:rPr>
          <w:rFonts w:asciiTheme="majorBidi" w:hAnsiTheme="majorBidi" w:cs="Times New Roman" w:hint="cs"/>
          <w:sz w:val="24"/>
          <w:szCs w:val="24"/>
          <w:rtl/>
        </w:rPr>
        <w:t xml:space="preserve"> </w:t>
      </w:r>
      <w:r w:rsidRPr="00E25C95">
        <w:rPr>
          <w:rFonts w:asciiTheme="majorBidi" w:hAnsiTheme="majorBidi" w:cs="Times New Roman"/>
          <w:sz w:val="24"/>
          <w:szCs w:val="24"/>
          <w:rtl/>
        </w:rPr>
        <w:t>(</w:t>
      </w:r>
      <w:r w:rsidRPr="004C0F29">
        <w:rPr>
          <w:rFonts w:asciiTheme="majorBidi" w:hAnsiTheme="majorBidi" w:cs="Times New Roman"/>
          <w:sz w:val="24"/>
          <w:szCs w:val="24"/>
        </w:rPr>
        <w:t>Raftery</w:t>
      </w:r>
      <w:r w:rsidRPr="00E25C95">
        <w:rPr>
          <w:rFonts w:asciiTheme="majorBidi" w:hAnsiTheme="majorBidi" w:cs="Times New Roman"/>
          <w:sz w:val="24"/>
          <w:szCs w:val="24"/>
        </w:rPr>
        <w:t xml:space="preserve"> &amp; Hout</w:t>
      </w:r>
      <w:r>
        <w:rPr>
          <w:rFonts w:asciiTheme="majorBidi" w:hAnsiTheme="majorBidi" w:cs="Times New Roman"/>
          <w:sz w:val="24"/>
          <w:szCs w:val="24"/>
        </w:rPr>
        <w:t>,</w:t>
      </w:r>
      <w:r w:rsidRPr="00E25C95">
        <w:rPr>
          <w:rFonts w:asciiTheme="majorBidi" w:hAnsiTheme="majorBidi" w:cs="Times New Roman"/>
          <w:sz w:val="24"/>
          <w:szCs w:val="24"/>
        </w:rPr>
        <w:t>1993</w:t>
      </w:r>
      <w:r>
        <w:rPr>
          <w:rFonts w:asciiTheme="majorBidi" w:hAnsiTheme="majorBidi" w:cs="Times New Roman"/>
          <w:sz w:val="24"/>
          <w:szCs w:val="24"/>
          <w:rtl/>
        </w:rPr>
        <w:t xml:space="preserve">). </w:t>
      </w:r>
      <w:r w:rsidRPr="00E25C95">
        <w:rPr>
          <w:rFonts w:asciiTheme="majorBidi" w:hAnsiTheme="majorBidi" w:cs="Times New Roman"/>
          <w:sz w:val="24"/>
          <w:szCs w:val="24"/>
          <w:rtl/>
        </w:rPr>
        <w:t>מקומות הלימוד במוסדות היוקרתיים יישמרו לבעלי המעמד המבוסס וייחסמו בפני בעל</w:t>
      </w:r>
      <w:r>
        <w:rPr>
          <w:rFonts w:asciiTheme="majorBidi" w:hAnsiTheme="majorBidi" w:cs="Times New Roman"/>
          <w:sz w:val="24"/>
          <w:szCs w:val="24"/>
          <w:rtl/>
        </w:rPr>
        <w:t>י</w:t>
      </w:r>
      <w:r w:rsidRPr="00E25C95">
        <w:rPr>
          <w:rFonts w:asciiTheme="majorBidi" w:hAnsiTheme="majorBidi" w:cs="Times New Roman"/>
          <w:sz w:val="24"/>
          <w:szCs w:val="24"/>
          <w:rtl/>
        </w:rPr>
        <w:t xml:space="preserve"> המעמד </w:t>
      </w:r>
      <w:r>
        <w:rPr>
          <w:rFonts w:asciiTheme="majorBidi" w:hAnsiTheme="majorBidi" w:cs="Times New Roman"/>
          <w:sz w:val="24"/>
          <w:szCs w:val="24"/>
          <w:rtl/>
        </w:rPr>
        <w:t>ה</w:t>
      </w:r>
      <w:r w:rsidRPr="00E25C95">
        <w:rPr>
          <w:rFonts w:asciiTheme="majorBidi" w:hAnsiTheme="majorBidi" w:cs="Times New Roman"/>
          <w:sz w:val="24"/>
          <w:szCs w:val="24"/>
          <w:rtl/>
        </w:rPr>
        <w:t>מבוסס</w:t>
      </w:r>
      <w:r>
        <w:rPr>
          <w:rFonts w:asciiTheme="majorBidi" w:hAnsiTheme="majorBidi" w:cs="Times New Roman"/>
          <w:sz w:val="24"/>
          <w:szCs w:val="24"/>
          <w:rtl/>
        </w:rPr>
        <w:t xml:space="preserve"> פחות</w:t>
      </w:r>
      <w:r w:rsidRPr="00E25C95">
        <w:rPr>
          <w:rFonts w:asciiTheme="majorBidi" w:hAnsiTheme="majorBidi" w:cs="Times New Roman"/>
          <w:sz w:val="24"/>
          <w:szCs w:val="24"/>
          <w:rtl/>
        </w:rPr>
        <w:t xml:space="preserve">, וכך יישארו הפערים למרות </w:t>
      </w:r>
      <w:r w:rsidR="00E4765B">
        <w:rPr>
          <w:rFonts w:asciiTheme="majorBidi" w:hAnsiTheme="majorBidi" w:cs="Times New Roman" w:hint="cs"/>
          <w:sz w:val="24"/>
          <w:szCs w:val="24"/>
          <w:rtl/>
        </w:rPr>
        <w:t>הנגישות</w:t>
      </w:r>
      <w:r>
        <w:rPr>
          <w:rFonts w:asciiTheme="majorBidi" w:hAnsiTheme="majorBidi" w:cs="Times New Roman"/>
          <w:sz w:val="24"/>
          <w:szCs w:val="24"/>
          <w:rtl/>
        </w:rPr>
        <w:t xml:space="preserve"> (</w:t>
      </w:r>
      <w:r w:rsidRPr="00E25C95">
        <w:rPr>
          <w:rFonts w:asciiTheme="majorBidi" w:hAnsiTheme="majorBidi" w:cs="Times New Roman"/>
          <w:sz w:val="24"/>
          <w:szCs w:val="24"/>
        </w:rPr>
        <w:t xml:space="preserve">Ayalon </w:t>
      </w:r>
      <w:r>
        <w:rPr>
          <w:rFonts w:asciiTheme="majorBidi" w:hAnsiTheme="majorBidi" w:cs="Times New Roman"/>
          <w:sz w:val="24"/>
          <w:szCs w:val="24"/>
        </w:rPr>
        <w:t>&amp;</w:t>
      </w:r>
      <w:r w:rsidRPr="00E25C95">
        <w:rPr>
          <w:rFonts w:asciiTheme="majorBidi" w:hAnsiTheme="majorBidi" w:cs="Times New Roman"/>
          <w:sz w:val="24"/>
          <w:szCs w:val="24"/>
        </w:rPr>
        <w:t xml:space="preserve"> Yogev, 2005</w:t>
      </w:r>
      <w:r>
        <w:rPr>
          <w:rFonts w:asciiTheme="majorBidi" w:hAnsiTheme="majorBidi" w:cs="Times New Roman"/>
          <w:sz w:val="24"/>
          <w:szCs w:val="24"/>
        </w:rPr>
        <w:t xml:space="preserve">; </w:t>
      </w:r>
      <w:r w:rsidRPr="00E25C95">
        <w:rPr>
          <w:rFonts w:asciiTheme="majorBidi" w:hAnsiTheme="majorBidi" w:cs="Times New Roman"/>
          <w:sz w:val="24"/>
          <w:szCs w:val="24"/>
        </w:rPr>
        <w:t xml:space="preserve">Getz </w:t>
      </w:r>
      <w:r>
        <w:rPr>
          <w:rFonts w:asciiTheme="majorBidi" w:hAnsiTheme="majorBidi" w:cs="Times New Roman"/>
          <w:sz w:val="24"/>
          <w:szCs w:val="24"/>
        </w:rPr>
        <w:t>&amp;</w:t>
      </w:r>
      <w:r w:rsidRPr="00E25C95">
        <w:rPr>
          <w:rFonts w:asciiTheme="majorBidi" w:hAnsiTheme="majorBidi" w:cs="Times New Roman"/>
          <w:sz w:val="24"/>
          <w:szCs w:val="24"/>
        </w:rPr>
        <w:t xml:space="preserve"> Dar</w:t>
      </w:r>
      <w:r>
        <w:rPr>
          <w:rFonts w:asciiTheme="majorBidi" w:hAnsiTheme="majorBidi" w:cs="Times New Roman"/>
          <w:sz w:val="24"/>
          <w:szCs w:val="24"/>
        </w:rPr>
        <w:t xml:space="preserve">, </w:t>
      </w:r>
      <w:r w:rsidRPr="00E25C95">
        <w:rPr>
          <w:rFonts w:asciiTheme="majorBidi" w:hAnsiTheme="majorBidi" w:cs="Times New Roman"/>
          <w:sz w:val="24"/>
          <w:szCs w:val="24"/>
        </w:rPr>
        <w:t>2007</w:t>
      </w:r>
      <w:r>
        <w:rPr>
          <w:rFonts w:asciiTheme="majorBidi" w:hAnsiTheme="majorBidi" w:cs="Times New Roman"/>
          <w:sz w:val="24"/>
          <w:szCs w:val="24"/>
          <w:rtl/>
        </w:rPr>
        <w:t>)</w:t>
      </w:r>
      <w:r w:rsidRPr="00E25C95">
        <w:rPr>
          <w:rFonts w:asciiTheme="majorBidi" w:hAnsiTheme="majorBidi" w:cs="Times New Roman"/>
          <w:sz w:val="24"/>
          <w:szCs w:val="24"/>
          <w:rtl/>
        </w:rPr>
        <w:t>.</w:t>
      </w:r>
      <w:r>
        <w:rPr>
          <w:rFonts w:asciiTheme="majorBidi" w:hAnsiTheme="majorBidi" w:cs="Times New Roman"/>
          <w:sz w:val="24"/>
          <w:szCs w:val="24"/>
          <w:rtl/>
        </w:rPr>
        <w:t xml:space="preserve"> </w:t>
      </w:r>
    </w:p>
    <w:p w:rsidR="009F61D3" w:rsidRPr="004C77C2" w:rsidRDefault="009F61D3" w:rsidP="009F61D3">
      <w:pPr>
        <w:pStyle w:val="Heading1"/>
        <w:jc w:val="both"/>
        <w:rPr>
          <w:b/>
          <w:bCs/>
          <w:color w:val="auto"/>
          <w:sz w:val="24"/>
          <w:szCs w:val="24"/>
          <w:rtl/>
        </w:rPr>
      </w:pPr>
      <w:r w:rsidRPr="004C77C2">
        <w:rPr>
          <w:rFonts w:hint="eastAsia"/>
          <w:b/>
          <w:bCs/>
          <w:color w:val="auto"/>
          <w:sz w:val="24"/>
          <w:szCs w:val="24"/>
          <w:rtl/>
        </w:rPr>
        <w:t>מתודולוגיה</w:t>
      </w:r>
    </w:p>
    <w:p w:rsidR="009F61D3" w:rsidRPr="00E25C95" w:rsidRDefault="009F61D3" w:rsidP="009F61D3">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המחקר כמותי בעיקרו ומתבסס על נתונים שהתקבלו מק</w:t>
      </w:r>
      <w:r>
        <w:rPr>
          <w:rFonts w:asciiTheme="majorBidi" w:hAnsiTheme="majorBidi" w:cs="Times New Roman"/>
          <w:sz w:val="24"/>
          <w:szCs w:val="24"/>
          <w:rtl/>
        </w:rPr>
        <w:t>ובצי נתונים שמפ</w:t>
      </w:r>
      <w:r>
        <w:rPr>
          <w:rFonts w:asciiTheme="majorBidi" w:hAnsiTheme="majorBidi" w:cs="Times New Roman" w:hint="cs"/>
          <w:sz w:val="24"/>
          <w:szCs w:val="24"/>
          <w:rtl/>
        </w:rPr>
        <w:t>ו</w:t>
      </w:r>
      <w:r>
        <w:rPr>
          <w:rFonts w:asciiTheme="majorBidi" w:hAnsiTheme="majorBidi" w:cs="Times New Roman"/>
          <w:sz w:val="24"/>
          <w:szCs w:val="24"/>
          <w:rtl/>
        </w:rPr>
        <w:t>רס</w:t>
      </w:r>
      <w:r>
        <w:rPr>
          <w:rFonts w:asciiTheme="majorBidi" w:hAnsiTheme="majorBidi" w:cs="Times New Roman" w:hint="cs"/>
          <w:sz w:val="24"/>
          <w:szCs w:val="24"/>
          <w:rtl/>
        </w:rPr>
        <w:t>מים</w:t>
      </w:r>
      <w:r>
        <w:rPr>
          <w:rFonts w:asciiTheme="majorBidi" w:hAnsiTheme="majorBidi" w:cs="Times New Roman"/>
          <w:sz w:val="24"/>
          <w:szCs w:val="24"/>
          <w:rtl/>
        </w:rPr>
        <w:t xml:space="preserve"> </w:t>
      </w:r>
      <w:r>
        <w:rPr>
          <w:rFonts w:asciiTheme="majorBidi" w:hAnsiTheme="majorBidi" w:cs="Times New Roman" w:hint="cs"/>
          <w:sz w:val="24"/>
          <w:szCs w:val="24"/>
          <w:rtl/>
        </w:rPr>
        <w:t xml:space="preserve">באתרי </w:t>
      </w:r>
      <w:r>
        <w:rPr>
          <w:rFonts w:asciiTheme="majorBidi" w:hAnsiTheme="majorBidi" w:cs="Times New Roman"/>
          <w:sz w:val="24"/>
          <w:szCs w:val="24"/>
          <w:rtl/>
        </w:rPr>
        <w:t>הלמ"ס</w:t>
      </w:r>
      <w:r>
        <w:rPr>
          <w:rFonts w:asciiTheme="majorBidi" w:hAnsiTheme="majorBidi" w:cs="Times New Roman" w:hint="cs"/>
          <w:sz w:val="24"/>
          <w:szCs w:val="24"/>
          <w:rtl/>
        </w:rPr>
        <w:t xml:space="preserve">, </w:t>
      </w:r>
      <w:r w:rsidRPr="00E25C95">
        <w:rPr>
          <w:rFonts w:asciiTheme="majorBidi" w:hAnsiTheme="majorBidi" w:cs="Times New Roman"/>
          <w:sz w:val="24"/>
          <w:szCs w:val="24"/>
          <w:rtl/>
        </w:rPr>
        <w:t>המל"ג</w:t>
      </w:r>
      <w:r>
        <w:rPr>
          <w:rFonts w:asciiTheme="majorBidi" w:hAnsiTheme="majorBidi" w:cs="Times New Roman" w:hint="cs"/>
          <w:sz w:val="24"/>
          <w:szCs w:val="24"/>
          <w:rtl/>
        </w:rPr>
        <w:t xml:space="preserve">, וה- </w:t>
      </w:r>
      <w:r>
        <w:rPr>
          <w:rFonts w:asciiTheme="majorBidi" w:hAnsiTheme="majorBidi" w:cs="Times New Roman" w:hint="cs"/>
          <w:sz w:val="24"/>
          <w:szCs w:val="24"/>
        </w:rPr>
        <w:t>OEC</w:t>
      </w:r>
      <w:r>
        <w:rPr>
          <w:rFonts w:asciiTheme="majorBidi" w:hAnsiTheme="majorBidi" w:cs="Times New Roman"/>
          <w:sz w:val="24"/>
          <w:szCs w:val="24"/>
        </w:rPr>
        <w:t>D</w:t>
      </w:r>
      <w:r w:rsidRPr="00E25C95">
        <w:rPr>
          <w:rFonts w:asciiTheme="majorBidi" w:hAnsiTheme="majorBidi" w:cs="Times New Roman"/>
          <w:sz w:val="24"/>
          <w:szCs w:val="24"/>
          <w:rtl/>
        </w:rPr>
        <w:t>. בחינת הקשרים הסטטי</w:t>
      </w:r>
      <w:r>
        <w:rPr>
          <w:rFonts w:asciiTheme="majorBidi" w:hAnsiTheme="majorBidi" w:cs="Times New Roman"/>
          <w:sz w:val="24"/>
          <w:szCs w:val="24"/>
          <w:rtl/>
        </w:rPr>
        <w:t>סטיים נעשתה באמצעות מתאם ספירמן משום שבכוונתנו לבחון שני נתונים שבהם אחד משתנה והשני קבוע. המדד הסוציו־אקונומי הוא המדד הקבוע ומספר הלומדים בכמה קטגוריות הוא הנתון המשתנה.</w:t>
      </w:r>
    </w:p>
    <w:p w:rsidR="009F61D3" w:rsidRPr="00E25C95" w:rsidRDefault="009F61D3" w:rsidP="00E4765B">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 xml:space="preserve">הפערים בין היישובים </w:t>
      </w:r>
      <w:r w:rsidR="00E4765B">
        <w:rPr>
          <w:rFonts w:asciiTheme="majorBidi" w:hAnsiTheme="majorBidi" w:cs="Times New Roman" w:hint="cs"/>
          <w:sz w:val="24"/>
          <w:szCs w:val="24"/>
          <w:rtl/>
        </w:rPr>
        <w:t xml:space="preserve">יבחנו </w:t>
      </w:r>
      <w:r w:rsidRPr="00E25C95">
        <w:rPr>
          <w:rFonts w:asciiTheme="majorBidi" w:hAnsiTheme="majorBidi" w:cs="Times New Roman"/>
          <w:sz w:val="24"/>
          <w:szCs w:val="24"/>
          <w:rtl/>
        </w:rPr>
        <w:t>על</w:t>
      </w:r>
      <w:r>
        <w:rPr>
          <w:rFonts w:asciiTheme="majorBidi" w:hAnsiTheme="majorBidi" w:cs="Times New Roman"/>
          <w:sz w:val="24"/>
          <w:szCs w:val="24"/>
          <w:rtl/>
        </w:rPr>
        <w:t xml:space="preserve"> </w:t>
      </w:r>
      <w:r w:rsidRPr="00E25C95">
        <w:rPr>
          <w:rFonts w:asciiTheme="majorBidi" w:hAnsiTheme="majorBidi" w:cs="Times New Roman"/>
          <w:sz w:val="24"/>
          <w:szCs w:val="24"/>
          <w:rtl/>
        </w:rPr>
        <w:t>פי המדד הסוציו</w:t>
      </w:r>
      <w:r>
        <w:rPr>
          <w:rFonts w:asciiTheme="majorBidi" w:hAnsiTheme="majorBidi" w:cs="Times New Roman"/>
          <w:sz w:val="24"/>
          <w:szCs w:val="24"/>
          <w:rtl/>
        </w:rPr>
        <w:t>־</w:t>
      </w:r>
      <w:r w:rsidRPr="00E25C95">
        <w:rPr>
          <w:rFonts w:asciiTheme="majorBidi" w:hAnsiTheme="majorBidi" w:cs="Times New Roman"/>
          <w:sz w:val="24"/>
          <w:szCs w:val="24"/>
          <w:rtl/>
        </w:rPr>
        <w:t xml:space="preserve">אקונומי של הלמ"ס </w:t>
      </w:r>
      <w:r>
        <w:rPr>
          <w:rFonts w:asciiTheme="majorBidi" w:hAnsiTheme="majorBidi" w:cs="Times New Roman"/>
          <w:sz w:val="24"/>
          <w:szCs w:val="24"/>
          <w:rtl/>
        </w:rPr>
        <w:t xml:space="preserve">המודד את הרמה החברתית של האוכלוסייה ברשות מקומית באמצעות שילוב של מדדי הרשות בתחומים הבאים: הרכב דמוגרפי, השכלה וחינוך, רמת חיים, תעסוקה וגמלאות. נערכה מדידה בין </w:t>
      </w:r>
      <w:r w:rsidRPr="00E25C95">
        <w:rPr>
          <w:rFonts w:asciiTheme="majorBidi" w:hAnsiTheme="majorBidi" w:cs="Times New Roman"/>
          <w:sz w:val="24"/>
          <w:szCs w:val="24"/>
          <w:rtl/>
        </w:rPr>
        <w:t>שתי קבוצות י</w:t>
      </w:r>
      <w:r>
        <w:rPr>
          <w:rFonts w:asciiTheme="majorBidi" w:hAnsiTheme="majorBidi" w:cs="Times New Roman"/>
          <w:sz w:val="24"/>
          <w:szCs w:val="24"/>
          <w:rtl/>
        </w:rPr>
        <w:t>י</w:t>
      </w:r>
      <w:r w:rsidRPr="00E25C95">
        <w:rPr>
          <w:rFonts w:asciiTheme="majorBidi" w:hAnsiTheme="majorBidi" w:cs="Times New Roman"/>
          <w:sz w:val="24"/>
          <w:szCs w:val="24"/>
          <w:rtl/>
        </w:rPr>
        <w:t>שובים: קבוצת י</w:t>
      </w:r>
      <w:r>
        <w:rPr>
          <w:rFonts w:asciiTheme="majorBidi" w:hAnsiTheme="majorBidi" w:cs="Times New Roman"/>
          <w:sz w:val="24"/>
          <w:szCs w:val="24"/>
          <w:rtl/>
        </w:rPr>
        <w:t>י</w:t>
      </w:r>
      <w:r w:rsidRPr="00E25C95">
        <w:rPr>
          <w:rFonts w:asciiTheme="majorBidi" w:hAnsiTheme="majorBidi" w:cs="Times New Roman"/>
          <w:sz w:val="24"/>
          <w:szCs w:val="24"/>
          <w:rtl/>
        </w:rPr>
        <w:t>שובים שמדורגת במדד הסוציו</w:t>
      </w:r>
      <w:r>
        <w:rPr>
          <w:rFonts w:asciiTheme="majorBidi" w:hAnsiTheme="majorBidi" w:cs="Times New Roman"/>
          <w:sz w:val="24"/>
          <w:szCs w:val="24"/>
          <w:rtl/>
        </w:rPr>
        <w:t>־</w:t>
      </w:r>
      <w:r w:rsidRPr="00E25C95">
        <w:rPr>
          <w:rFonts w:asciiTheme="majorBidi" w:hAnsiTheme="majorBidi" w:cs="Times New Roman"/>
          <w:sz w:val="24"/>
          <w:szCs w:val="24"/>
          <w:rtl/>
        </w:rPr>
        <w:t xml:space="preserve">אקונומי </w:t>
      </w:r>
      <w:r>
        <w:rPr>
          <w:rFonts w:asciiTheme="majorBidi" w:hAnsiTheme="majorBidi" w:cs="Times New Roman"/>
          <w:sz w:val="24"/>
          <w:szCs w:val="24"/>
          <w:rtl/>
        </w:rPr>
        <w:t>בדירוגים הנמוכים</w:t>
      </w:r>
      <w:r w:rsidRPr="00E25C95">
        <w:rPr>
          <w:rFonts w:asciiTheme="majorBidi" w:hAnsiTheme="majorBidi" w:cs="Times New Roman"/>
          <w:sz w:val="24"/>
          <w:szCs w:val="24"/>
          <w:rtl/>
        </w:rPr>
        <w:t xml:space="preserve"> ו</w:t>
      </w:r>
      <w:r>
        <w:rPr>
          <w:rFonts w:asciiTheme="majorBidi" w:hAnsiTheme="majorBidi" w:cs="Times New Roman"/>
          <w:sz w:val="24"/>
          <w:szCs w:val="24"/>
          <w:rtl/>
        </w:rPr>
        <w:t>קבוצת יישובים המדורגים בדירוגים הגבוהים</w:t>
      </w:r>
      <w:r w:rsidRPr="00E25C95">
        <w:rPr>
          <w:rFonts w:asciiTheme="majorBidi" w:hAnsiTheme="majorBidi" w:cs="Times New Roman"/>
          <w:sz w:val="24"/>
          <w:szCs w:val="24"/>
          <w:rtl/>
        </w:rPr>
        <w:t>.</w:t>
      </w:r>
    </w:p>
    <w:p w:rsidR="009F61D3" w:rsidRDefault="009F61D3" w:rsidP="009F61D3">
      <w:pPr>
        <w:spacing w:after="0" w:line="480" w:lineRule="auto"/>
        <w:jc w:val="both"/>
        <w:rPr>
          <w:rFonts w:asciiTheme="majorBidi" w:hAnsiTheme="majorBidi" w:cs="Times New Roman"/>
          <w:sz w:val="24"/>
          <w:szCs w:val="24"/>
          <w:rtl/>
        </w:rPr>
      </w:pPr>
      <w:r>
        <w:rPr>
          <w:rFonts w:asciiTheme="majorBidi" w:hAnsiTheme="majorBidi" w:cs="Times New Roman"/>
          <w:sz w:val="24"/>
          <w:szCs w:val="24"/>
          <w:rtl/>
        </w:rPr>
        <w:t>הפערים האיכותיים או הפערים באי־שוויון האופקי נבחנו על פי שני משתנים:</w:t>
      </w:r>
    </w:p>
    <w:p w:rsidR="009F61D3" w:rsidRDefault="009F61D3" w:rsidP="00E4765B">
      <w:pPr>
        <w:pStyle w:val="ListParagraph"/>
        <w:numPr>
          <w:ilvl w:val="0"/>
          <w:numId w:val="17"/>
        </w:numPr>
        <w:spacing w:after="0" w:line="480" w:lineRule="auto"/>
        <w:jc w:val="both"/>
        <w:rPr>
          <w:rFonts w:asciiTheme="majorBidi" w:hAnsiTheme="majorBidi" w:cs="Times New Roman"/>
          <w:sz w:val="24"/>
          <w:szCs w:val="24"/>
        </w:rPr>
      </w:pPr>
      <w:r>
        <w:rPr>
          <w:rFonts w:asciiTheme="majorBidi" w:hAnsiTheme="majorBidi" w:cs="Times New Roman"/>
          <w:sz w:val="24"/>
          <w:szCs w:val="24"/>
          <w:rtl/>
        </w:rPr>
        <w:t>מספר הלומדים לקראת תארים מחקריים לעומת מספר הלומדים תארים פרופסיונליים בשתי קבוצות: סטודנטים המתגוררים ביישובים ה</w:t>
      </w:r>
      <w:r w:rsidR="00E4765B">
        <w:rPr>
          <w:rFonts w:asciiTheme="majorBidi" w:hAnsiTheme="majorBidi" w:cs="Times New Roman" w:hint="cs"/>
          <w:sz w:val="24"/>
          <w:szCs w:val="24"/>
          <w:rtl/>
        </w:rPr>
        <w:t xml:space="preserve">מדורגים </w:t>
      </w:r>
      <w:r>
        <w:rPr>
          <w:rFonts w:asciiTheme="majorBidi" w:hAnsiTheme="majorBidi" w:cs="Times New Roman"/>
          <w:sz w:val="24"/>
          <w:szCs w:val="24"/>
          <w:rtl/>
        </w:rPr>
        <w:t>7–10 במדד הסוציו־אקונומי, וסטודנטים המתגוררים בקבוצת יישובים המ</w:t>
      </w:r>
      <w:r w:rsidR="00E4765B">
        <w:rPr>
          <w:rFonts w:asciiTheme="majorBidi" w:hAnsiTheme="majorBidi" w:cs="Times New Roman" w:hint="cs"/>
          <w:sz w:val="24"/>
          <w:szCs w:val="24"/>
          <w:rtl/>
        </w:rPr>
        <w:t xml:space="preserve">דורגים </w:t>
      </w:r>
      <w:r>
        <w:rPr>
          <w:rFonts w:asciiTheme="majorBidi" w:hAnsiTheme="majorBidi" w:cs="Times New Roman"/>
          <w:sz w:val="24"/>
          <w:szCs w:val="24"/>
          <w:rtl/>
        </w:rPr>
        <w:t>1–6 ב</w:t>
      </w:r>
      <w:r w:rsidR="002459C8">
        <w:rPr>
          <w:rFonts w:asciiTheme="majorBidi" w:hAnsiTheme="majorBidi" w:cs="Times New Roman" w:hint="cs"/>
          <w:sz w:val="24"/>
          <w:szCs w:val="24"/>
          <w:rtl/>
        </w:rPr>
        <w:t xml:space="preserve">אותו </w:t>
      </w:r>
      <w:r>
        <w:rPr>
          <w:rFonts w:asciiTheme="majorBidi" w:hAnsiTheme="majorBidi" w:cs="Times New Roman"/>
          <w:sz w:val="24"/>
          <w:szCs w:val="24"/>
          <w:rtl/>
        </w:rPr>
        <w:t>מדד.</w:t>
      </w:r>
    </w:p>
    <w:p w:rsidR="0045718F" w:rsidRDefault="009F61D3" w:rsidP="003C6934">
      <w:pPr>
        <w:pStyle w:val="ListParagraph"/>
        <w:numPr>
          <w:ilvl w:val="0"/>
          <w:numId w:val="17"/>
        </w:numPr>
        <w:spacing w:after="0" w:line="480" w:lineRule="auto"/>
        <w:jc w:val="both"/>
        <w:rPr>
          <w:rFonts w:asciiTheme="majorBidi" w:hAnsiTheme="majorBidi" w:cs="Times New Roman"/>
          <w:sz w:val="24"/>
          <w:szCs w:val="24"/>
        </w:rPr>
      </w:pPr>
      <w:r w:rsidRPr="0045718F">
        <w:rPr>
          <w:rFonts w:asciiTheme="majorBidi" w:hAnsiTheme="majorBidi" w:cs="Times New Roman"/>
          <w:sz w:val="24"/>
          <w:szCs w:val="24"/>
          <w:rtl/>
        </w:rPr>
        <w:t xml:space="preserve">מספר הלומדים מקצועות </w:t>
      </w:r>
      <w:r w:rsidRPr="0045718F">
        <w:rPr>
          <w:rFonts w:asciiTheme="majorBidi" w:hAnsiTheme="majorBidi" w:cs="Times New Roman"/>
          <w:sz w:val="24"/>
          <w:szCs w:val="24"/>
        </w:rPr>
        <w:t>STEM</w:t>
      </w:r>
      <w:r w:rsidRPr="0045718F">
        <w:rPr>
          <w:rFonts w:asciiTheme="majorBidi" w:hAnsiTheme="majorBidi" w:cs="Times New Roman"/>
          <w:sz w:val="24"/>
          <w:szCs w:val="24"/>
          <w:rtl/>
        </w:rPr>
        <w:t xml:space="preserve"> </w:t>
      </w:r>
      <w:r w:rsidRPr="0045718F">
        <w:rPr>
          <w:rFonts w:asciiTheme="majorBidi" w:hAnsiTheme="majorBidi" w:cs="Times New Roman"/>
          <w:rtl/>
        </w:rPr>
        <w:t>(</w:t>
      </w:r>
      <w:r w:rsidRPr="0045718F">
        <w:rPr>
          <w:rFonts w:asciiTheme="majorBidi" w:hAnsiTheme="majorBidi" w:cs="Times New Roman"/>
        </w:rPr>
        <w:t>science, technology, engineering, and mathematics</w:t>
      </w:r>
      <w:r w:rsidRPr="0045718F">
        <w:rPr>
          <w:rFonts w:asciiTheme="majorBidi" w:hAnsiTheme="majorBidi" w:cs="Times New Roman"/>
          <w:rtl/>
        </w:rPr>
        <w:t xml:space="preserve">) ומקצועות </w:t>
      </w:r>
      <w:r w:rsidRPr="0045718F">
        <w:rPr>
          <w:rFonts w:asciiTheme="majorBidi" w:hAnsiTheme="majorBidi" w:cs="Times New Roman"/>
        </w:rPr>
        <w:t>ICT</w:t>
      </w:r>
      <w:r w:rsidRPr="0045718F">
        <w:rPr>
          <w:rFonts w:asciiTheme="majorBidi" w:hAnsiTheme="majorBidi" w:cs="Times New Roman"/>
          <w:rtl/>
        </w:rPr>
        <w:t xml:space="preserve"> (</w:t>
      </w:r>
      <w:r w:rsidRPr="0045718F">
        <w:rPr>
          <w:rFonts w:asciiTheme="majorBidi" w:hAnsiTheme="majorBidi" w:cs="Times New Roman"/>
        </w:rPr>
        <w:t>information and communications technologies</w:t>
      </w:r>
      <w:r w:rsidRPr="0045718F">
        <w:rPr>
          <w:rFonts w:asciiTheme="majorBidi" w:hAnsiTheme="majorBidi" w:cs="Times New Roman"/>
          <w:sz w:val="20"/>
          <w:szCs w:val="20"/>
          <w:rtl/>
        </w:rPr>
        <w:t xml:space="preserve">) </w:t>
      </w:r>
      <w:r w:rsidRPr="0045718F">
        <w:rPr>
          <w:rFonts w:asciiTheme="majorBidi" w:hAnsiTheme="majorBidi" w:cs="Times New Roman"/>
          <w:sz w:val="24"/>
          <w:szCs w:val="24"/>
          <w:rtl/>
        </w:rPr>
        <w:t>לעומת מקצועות בתחומי החברה ובעיקר החינוך וההוראה. על פי פרסומים של ארגון ה־</w:t>
      </w:r>
      <w:r w:rsidRPr="0045718F">
        <w:rPr>
          <w:rFonts w:asciiTheme="majorBidi" w:hAnsiTheme="majorBidi" w:cs="Times New Roman"/>
          <w:sz w:val="24"/>
          <w:szCs w:val="24"/>
        </w:rPr>
        <w:t>OECD</w:t>
      </w:r>
      <w:r w:rsidRPr="0045718F">
        <w:rPr>
          <w:rFonts w:asciiTheme="majorBidi" w:hAnsiTheme="majorBidi" w:cs="Times New Roman"/>
          <w:sz w:val="24"/>
          <w:szCs w:val="24"/>
          <w:rtl/>
        </w:rPr>
        <w:t xml:space="preserve"> מקצועות ה־</w:t>
      </w:r>
      <w:r w:rsidRPr="0045718F">
        <w:rPr>
          <w:rFonts w:asciiTheme="majorBidi" w:hAnsiTheme="majorBidi" w:cs="Times New Roman"/>
          <w:sz w:val="24"/>
          <w:szCs w:val="24"/>
        </w:rPr>
        <w:t>STEM</w:t>
      </w:r>
      <w:r w:rsidRPr="0045718F">
        <w:rPr>
          <w:rFonts w:asciiTheme="majorBidi" w:hAnsiTheme="majorBidi" w:cs="Times New Roman"/>
          <w:sz w:val="24"/>
          <w:szCs w:val="24"/>
          <w:rtl/>
        </w:rPr>
        <w:t xml:space="preserve"> וה־</w:t>
      </w:r>
      <w:r w:rsidRPr="0045718F">
        <w:rPr>
          <w:rFonts w:asciiTheme="majorBidi" w:hAnsiTheme="majorBidi" w:cs="Times New Roman"/>
          <w:sz w:val="24"/>
          <w:szCs w:val="24"/>
        </w:rPr>
        <w:t>ICT</w:t>
      </w:r>
      <w:r w:rsidRPr="0045718F">
        <w:rPr>
          <w:rFonts w:asciiTheme="majorBidi" w:hAnsiTheme="majorBidi" w:cs="Times New Roman"/>
          <w:sz w:val="24"/>
          <w:szCs w:val="24"/>
          <w:rtl/>
        </w:rPr>
        <w:t xml:space="preserve"> מהווים מוקד משיכה לסטודנטים שמעוניינים להתקדם בסולם החברתי</w:t>
      </w:r>
      <w:r w:rsidRPr="0045718F">
        <w:rPr>
          <w:rFonts w:asciiTheme="majorBidi" w:hAnsiTheme="majorBidi" w:cs="Times New Roman" w:hint="cs"/>
          <w:sz w:val="24"/>
          <w:szCs w:val="24"/>
          <w:rtl/>
        </w:rPr>
        <w:t xml:space="preserve"> באמצעות </w:t>
      </w:r>
      <w:r w:rsidRPr="0045718F">
        <w:rPr>
          <w:rFonts w:asciiTheme="majorBidi" w:hAnsiTheme="majorBidi" w:cs="Times New Roman"/>
          <w:sz w:val="24"/>
          <w:szCs w:val="24"/>
          <w:rtl/>
        </w:rPr>
        <w:t xml:space="preserve">הכנסה גבוהה </w:t>
      </w:r>
      <w:r w:rsidRPr="0045718F">
        <w:rPr>
          <w:rFonts w:asciiTheme="majorBidi" w:hAnsiTheme="majorBidi" w:cs="Times New Roman" w:hint="cs"/>
          <w:sz w:val="24"/>
          <w:szCs w:val="24"/>
          <w:rtl/>
        </w:rPr>
        <w:t>ו</w:t>
      </w:r>
      <w:r w:rsidR="0045718F">
        <w:rPr>
          <w:rFonts w:asciiTheme="majorBidi" w:hAnsiTheme="majorBidi" w:cs="Times New Roman"/>
          <w:sz w:val="24"/>
          <w:szCs w:val="24"/>
          <w:rtl/>
        </w:rPr>
        <w:t>מוביליות חברתית</w:t>
      </w:r>
      <w:r w:rsidR="0045718F">
        <w:rPr>
          <w:rFonts w:asciiTheme="majorBidi" w:hAnsiTheme="majorBidi" w:cs="Times New Roman" w:hint="cs"/>
          <w:sz w:val="24"/>
          <w:szCs w:val="24"/>
          <w:rtl/>
        </w:rPr>
        <w:t>.</w:t>
      </w:r>
    </w:p>
    <w:p w:rsidR="009F61D3" w:rsidRPr="0045718F" w:rsidRDefault="009F61D3" w:rsidP="0045718F">
      <w:pPr>
        <w:spacing w:after="0" w:line="480" w:lineRule="auto"/>
        <w:ind w:left="360"/>
        <w:jc w:val="both"/>
        <w:rPr>
          <w:rFonts w:asciiTheme="majorBidi" w:hAnsiTheme="majorBidi" w:cs="Times New Roman"/>
          <w:sz w:val="24"/>
          <w:szCs w:val="24"/>
        </w:rPr>
      </w:pPr>
      <w:r w:rsidRPr="0045718F">
        <w:rPr>
          <w:rFonts w:asciiTheme="majorBidi" w:hAnsiTheme="majorBidi" w:cs="Times New Roman"/>
          <w:sz w:val="24"/>
          <w:szCs w:val="24"/>
          <w:rtl/>
        </w:rPr>
        <w:t>לימודי חינוך נבחרו כמשתנה ההשוואתי כי זהו מקצוע פרופסיונלי שבוגריו מעוניינים לרכוש מקצוע ולאו דווקא להמשיך ללימודים מתקדמים מחקריים.</w:t>
      </w:r>
      <w:r w:rsidR="002459C8" w:rsidRPr="0045718F">
        <w:rPr>
          <w:rFonts w:asciiTheme="majorBidi" w:hAnsiTheme="majorBidi" w:cs="Times New Roman"/>
          <w:sz w:val="24"/>
          <w:szCs w:val="24"/>
          <w:rtl/>
        </w:rPr>
        <w:t xml:space="preserve"> </w:t>
      </w:r>
      <w:r w:rsidR="002459C8" w:rsidRPr="0045718F">
        <w:rPr>
          <w:rFonts w:asciiTheme="majorBidi" w:hAnsiTheme="majorBidi" w:cs="Times New Roman" w:hint="cs"/>
          <w:sz w:val="24"/>
          <w:szCs w:val="24"/>
          <w:rtl/>
        </w:rPr>
        <w:t xml:space="preserve">החינוך לא </w:t>
      </w:r>
      <w:r w:rsidRPr="0045718F">
        <w:rPr>
          <w:rFonts w:asciiTheme="majorBidi" w:hAnsiTheme="majorBidi" w:cs="Times New Roman" w:hint="cs"/>
          <w:sz w:val="24"/>
          <w:szCs w:val="24"/>
          <w:rtl/>
        </w:rPr>
        <w:t xml:space="preserve">נתפס כמקצוע עם מוביליות חברתית גבוהה הן </w:t>
      </w:r>
      <w:r w:rsidR="00E4765B">
        <w:rPr>
          <w:rFonts w:asciiTheme="majorBidi" w:hAnsiTheme="majorBidi" w:cs="Times New Roman" w:hint="cs"/>
          <w:sz w:val="24"/>
          <w:szCs w:val="24"/>
          <w:rtl/>
        </w:rPr>
        <w:t>בשל ה</w:t>
      </w:r>
      <w:r w:rsidRPr="0045718F">
        <w:rPr>
          <w:rFonts w:asciiTheme="majorBidi" w:hAnsiTheme="majorBidi" w:cs="Times New Roman"/>
          <w:sz w:val="24"/>
          <w:szCs w:val="24"/>
          <w:rtl/>
        </w:rPr>
        <w:t xml:space="preserve">שכר הנמוך </w:t>
      </w:r>
      <w:r w:rsidRPr="0045718F">
        <w:rPr>
          <w:rFonts w:asciiTheme="majorBidi" w:hAnsiTheme="majorBidi" w:cs="Times New Roman" w:hint="cs"/>
          <w:sz w:val="24"/>
          <w:szCs w:val="24"/>
          <w:rtl/>
        </w:rPr>
        <w:t xml:space="preserve">והן בשל </w:t>
      </w:r>
      <w:r w:rsidR="0030083D" w:rsidRPr="0045718F">
        <w:rPr>
          <w:rFonts w:asciiTheme="majorBidi" w:hAnsiTheme="majorBidi" w:cs="Times New Roman" w:hint="cs"/>
          <w:sz w:val="24"/>
          <w:szCs w:val="24"/>
          <w:rtl/>
        </w:rPr>
        <w:t>הבחירה בו כב</w:t>
      </w:r>
      <w:r w:rsidR="0030083D" w:rsidRPr="0045718F">
        <w:rPr>
          <w:rFonts w:asciiTheme="majorBidi" w:hAnsiTheme="majorBidi" w:cs="Times New Roman"/>
          <w:sz w:val="24"/>
          <w:szCs w:val="24"/>
          <w:rtl/>
        </w:rPr>
        <w:t>רירת מחדל</w:t>
      </w:r>
      <w:r w:rsidR="0030083D" w:rsidRPr="0045718F">
        <w:rPr>
          <w:rFonts w:asciiTheme="majorBidi" w:hAnsiTheme="majorBidi" w:cs="Times New Roman" w:hint="cs"/>
          <w:sz w:val="24"/>
          <w:szCs w:val="24"/>
          <w:rtl/>
        </w:rPr>
        <w:t xml:space="preserve">, שכן </w:t>
      </w:r>
      <w:r w:rsidRPr="0045718F">
        <w:rPr>
          <w:rFonts w:asciiTheme="majorBidi" w:hAnsiTheme="majorBidi" w:cs="Times New Roman"/>
          <w:sz w:val="24"/>
          <w:szCs w:val="24"/>
          <w:rtl/>
        </w:rPr>
        <w:t xml:space="preserve">חוקרים </w:t>
      </w:r>
      <w:r w:rsidRPr="0045718F">
        <w:rPr>
          <w:rFonts w:asciiTheme="majorBidi" w:hAnsiTheme="majorBidi" w:cs="Times New Roman" w:hint="cs"/>
          <w:sz w:val="24"/>
          <w:szCs w:val="24"/>
          <w:rtl/>
        </w:rPr>
        <w:t>מצאו ש</w:t>
      </w:r>
      <w:r w:rsidRPr="0045718F">
        <w:rPr>
          <w:rFonts w:asciiTheme="majorBidi" w:hAnsiTheme="majorBidi" w:cs="Times New Roman"/>
          <w:sz w:val="24"/>
          <w:szCs w:val="24"/>
          <w:rtl/>
        </w:rPr>
        <w:t>ציון הפסיכומטרי הממוצע של תלמיד חינוך במכללות נמוך מהציונים של יותר מ־61% מכלל הנבחנים במבחן הפסיכומטרי (בן דוד, 2017–2018).</w:t>
      </w:r>
    </w:p>
    <w:p w:rsidR="009F61D3" w:rsidRPr="00F54ABB" w:rsidRDefault="009F61D3" w:rsidP="009F61D3">
      <w:pPr>
        <w:spacing w:after="0" w:line="480" w:lineRule="auto"/>
        <w:jc w:val="both"/>
        <w:rPr>
          <w:rFonts w:asciiTheme="majorBidi" w:hAnsiTheme="majorBidi" w:cs="Times New Roman"/>
          <w:sz w:val="24"/>
          <w:szCs w:val="24"/>
          <w:rtl/>
        </w:rPr>
      </w:pPr>
      <w:r w:rsidRPr="00F54ABB">
        <w:rPr>
          <w:rFonts w:asciiTheme="majorBidi" w:hAnsiTheme="majorBidi" w:cs="Times New Roman"/>
          <w:sz w:val="24"/>
          <w:szCs w:val="24"/>
          <w:rtl/>
        </w:rPr>
        <w:t xml:space="preserve">הנתונים </w:t>
      </w:r>
      <w:r w:rsidR="0030083D">
        <w:rPr>
          <w:rFonts w:asciiTheme="majorBidi" w:hAnsiTheme="majorBidi" w:cs="Times New Roman" w:hint="cs"/>
          <w:sz w:val="24"/>
          <w:szCs w:val="24"/>
          <w:rtl/>
        </w:rPr>
        <w:t xml:space="preserve">הכמותיים </w:t>
      </w:r>
      <w:r w:rsidRPr="00F54ABB">
        <w:rPr>
          <w:rFonts w:asciiTheme="majorBidi" w:hAnsiTheme="majorBidi" w:cs="Times New Roman"/>
          <w:sz w:val="24"/>
          <w:szCs w:val="24"/>
          <w:rtl/>
        </w:rPr>
        <w:t xml:space="preserve">שנבחנו: </w:t>
      </w:r>
    </w:p>
    <w:p w:rsidR="009F61D3" w:rsidRPr="006D57E9" w:rsidRDefault="009F61D3" w:rsidP="0030083D">
      <w:pPr>
        <w:pStyle w:val="ListParagraph"/>
        <w:numPr>
          <w:ilvl w:val="0"/>
          <w:numId w:val="18"/>
        </w:numPr>
        <w:spacing w:after="0" w:line="480" w:lineRule="auto"/>
        <w:jc w:val="both"/>
        <w:rPr>
          <w:rFonts w:asciiTheme="majorBidi" w:hAnsiTheme="majorBidi" w:cs="Times New Roman"/>
          <w:sz w:val="24"/>
          <w:szCs w:val="24"/>
        </w:rPr>
      </w:pPr>
      <w:r w:rsidRPr="006D57E9">
        <w:rPr>
          <w:rFonts w:asciiTheme="majorBidi" w:hAnsiTheme="majorBidi" w:cs="Times New Roman"/>
          <w:sz w:val="24"/>
          <w:szCs w:val="24"/>
          <w:rtl/>
        </w:rPr>
        <w:t xml:space="preserve">אחוז לומדים חדשים לתואר ראשון </w:t>
      </w:r>
      <w:r w:rsidR="0030083D">
        <w:rPr>
          <w:rFonts w:asciiTheme="majorBidi" w:hAnsiTheme="majorBidi" w:cs="Times New Roman" w:hint="cs"/>
          <w:sz w:val="24"/>
          <w:szCs w:val="24"/>
          <w:rtl/>
        </w:rPr>
        <w:t xml:space="preserve">בשנת 2017 </w:t>
      </w:r>
      <w:r>
        <w:rPr>
          <w:rFonts w:asciiTheme="majorBidi" w:hAnsiTheme="majorBidi" w:cs="Times New Roman"/>
          <w:sz w:val="24"/>
          <w:szCs w:val="24"/>
          <w:rtl/>
        </w:rPr>
        <w:t>לפי סוג ה</w:t>
      </w:r>
      <w:r w:rsidRPr="006D57E9">
        <w:rPr>
          <w:rFonts w:asciiTheme="majorBidi" w:hAnsiTheme="majorBidi" w:cs="Times New Roman"/>
          <w:sz w:val="24"/>
          <w:szCs w:val="24"/>
          <w:rtl/>
        </w:rPr>
        <w:t>י</w:t>
      </w:r>
      <w:r>
        <w:rPr>
          <w:rFonts w:asciiTheme="majorBidi" w:hAnsiTheme="majorBidi" w:cs="Times New Roman"/>
          <w:sz w:val="24"/>
          <w:szCs w:val="24"/>
          <w:rtl/>
        </w:rPr>
        <w:t>י</w:t>
      </w:r>
      <w:r w:rsidRPr="006D57E9">
        <w:rPr>
          <w:rFonts w:asciiTheme="majorBidi" w:hAnsiTheme="majorBidi" w:cs="Times New Roman"/>
          <w:sz w:val="24"/>
          <w:szCs w:val="24"/>
          <w:rtl/>
        </w:rPr>
        <w:t>שובים בקבוצת הגיל</w:t>
      </w:r>
      <w:r>
        <w:rPr>
          <w:rFonts w:asciiTheme="majorBidi" w:hAnsiTheme="majorBidi" w:cs="Times New Roman"/>
          <w:sz w:val="24"/>
          <w:szCs w:val="24"/>
          <w:rtl/>
        </w:rPr>
        <w:t xml:space="preserve"> </w:t>
      </w:r>
      <w:r w:rsidRPr="006D57E9">
        <w:rPr>
          <w:rFonts w:asciiTheme="majorBidi" w:hAnsiTheme="majorBidi" w:cs="Times New Roman"/>
          <w:sz w:val="24"/>
          <w:szCs w:val="24"/>
          <w:rtl/>
        </w:rPr>
        <w:t>20</w:t>
      </w:r>
      <w:r>
        <w:rPr>
          <w:rFonts w:asciiTheme="majorBidi" w:hAnsiTheme="majorBidi" w:cs="Times New Roman"/>
          <w:sz w:val="24"/>
          <w:szCs w:val="24"/>
          <w:rtl/>
        </w:rPr>
        <w:t>–</w:t>
      </w:r>
      <w:r w:rsidR="0030083D">
        <w:rPr>
          <w:rFonts w:asciiTheme="majorBidi" w:hAnsiTheme="majorBidi" w:cs="Times New Roman"/>
          <w:sz w:val="24"/>
          <w:szCs w:val="24"/>
          <w:rtl/>
        </w:rPr>
        <w:t>24</w:t>
      </w:r>
      <w:r w:rsidRPr="006D57E9">
        <w:rPr>
          <w:rFonts w:asciiTheme="majorBidi" w:hAnsiTheme="majorBidi" w:cs="Times New Roman"/>
          <w:sz w:val="24"/>
          <w:szCs w:val="24"/>
          <w:rtl/>
        </w:rPr>
        <w:t xml:space="preserve">. </w:t>
      </w:r>
    </w:p>
    <w:p w:rsidR="009F61D3" w:rsidRPr="00E25C95" w:rsidRDefault="009F61D3" w:rsidP="00E4765B">
      <w:pPr>
        <w:pStyle w:val="ListParagraph"/>
        <w:numPr>
          <w:ilvl w:val="0"/>
          <w:numId w:val="18"/>
        </w:numPr>
        <w:spacing w:after="0" w:line="480" w:lineRule="auto"/>
        <w:jc w:val="both"/>
        <w:rPr>
          <w:rFonts w:asciiTheme="majorBidi" w:hAnsiTheme="majorBidi" w:cs="Times New Roman"/>
          <w:sz w:val="24"/>
          <w:szCs w:val="24"/>
        </w:rPr>
      </w:pPr>
      <w:r w:rsidRPr="00E25C95">
        <w:rPr>
          <w:rFonts w:asciiTheme="majorBidi" w:hAnsiTheme="majorBidi" w:cs="Times New Roman"/>
          <w:sz w:val="24"/>
          <w:szCs w:val="24"/>
          <w:rtl/>
        </w:rPr>
        <w:t>אחוז לומדים חדשים לתואר ראשון</w:t>
      </w:r>
      <w:r>
        <w:rPr>
          <w:rFonts w:asciiTheme="majorBidi" w:hAnsiTheme="majorBidi" w:cs="Times New Roman"/>
          <w:sz w:val="24"/>
          <w:szCs w:val="24"/>
          <w:rtl/>
        </w:rPr>
        <w:t xml:space="preserve"> </w:t>
      </w:r>
      <w:r w:rsidR="0030083D">
        <w:rPr>
          <w:rFonts w:asciiTheme="majorBidi" w:hAnsiTheme="majorBidi" w:cs="Times New Roman" w:hint="cs"/>
          <w:sz w:val="24"/>
          <w:szCs w:val="24"/>
          <w:rtl/>
        </w:rPr>
        <w:t xml:space="preserve">בשנת 2017 </w:t>
      </w:r>
      <w:r>
        <w:rPr>
          <w:rFonts w:asciiTheme="majorBidi" w:hAnsiTheme="majorBidi" w:cs="Times New Roman"/>
          <w:sz w:val="24"/>
          <w:szCs w:val="24"/>
          <w:rtl/>
        </w:rPr>
        <w:t>באוניברסיטאות</w:t>
      </w:r>
      <w:r w:rsidRPr="00E25C95">
        <w:rPr>
          <w:rFonts w:asciiTheme="majorBidi" w:hAnsiTheme="majorBidi" w:cs="Times New Roman"/>
          <w:sz w:val="24"/>
          <w:szCs w:val="24"/>
          <w:rtl/>
        </w:rPr>
        <w:t xml:space="preserve"> ב</w:t>
      </w:r>
      <w:r w:rsidR="0030083D">
        <w:rPr>
          <w:rFonts w:asciiTheme="majorBidi" w:hAnsiTheme="majorBidi" w:cs="Times New Roman" w:hint="cs"/>
          <w:sz w:val="24"/>
          <w:szCs w:val="24"/>
          <w:rtl/>
        </w:rPr>
        <w:t xml:space="preserve">אותה </w:t>
      </w:r>
      <w:r w:rsidR="00E4765B">
        <w:rPr>
          <w:rFonts w:asciiTheme="majorBidi" w:hAnsiTheme="majorBidi" w:cs="Times New Roman"/>
          <w:sz w:val="24"/>
          <w:szCs w:val="24"/>
          <w:rtl/>
        </w:rPr>
        <w:t>קבוצת</w:t>
      </w:r>
      <w:r w:rsidR="00E4765B">
        <w:rPr>
          <w:rFonts w:asciiTheme="majorBidi" w:hAnsiTheme="majorBidi" w:cs="Times New Roman" w:hint="cs"/>
          <w:sz w:val="24"/>
          <w:szCs w:val="24"/>
          <w:rtl/>
        </w:rPr>
        <w:t xml:space="preserve"> גיל</w:t>
      </w:r>
      <w:r w:rsidR="0030083D">
        <w:rPr>
          <w:rFonts w:asciiTheme="majorBidi" w:hAnsiTheme="majorBidi" w:cs="Times New Roman" w:hint="cs"/>
          <w:sz w:val="24"/>
          <w:szCs w:val="24"/>
          <w:rtl/>
        </w:rPr>
        <w:t xml:space="preserve">. בעזרת </w:t>
      </w:r>
      <w:r>
        <w:rPr>
          <w:rFonts w:asciiTheme="majorBidi" w:hAnsiTheme="majorBidi" w:cs="Times New Roman"/>
          <w:sz w:val="24"/>
          <w:szCs w:val="24"/>
          <w:rtl/>
        </w:rPr>
        <w:t>נתון זה נוכל ל</w:t>
      </w:r>
      <w:r w:rsidR="0030083D">
        <w:rPr>
          <w:rFonts w:asciiTheme="majorBidi" w:hAnsiTheme="majorBidi" w:cs="Times New Roman" w:hint="cs"/>
          <w:sz w:val="24"/>
          <w:szCs w:val="24"/>
          <w:rtl/>
        </w:rPr>
        <w:t xml:space="preserve">למוד </w:t>
      </w:r>
      <w:r w:rsidRPr="00E25C95">
        <w:rPr>
          <w:rFonts w:asciiTheme="majorBidi" w:hAnsiTheme="majorBidi" w:cs="Times New Roman"/>
          <w:sz w:val="24"/>
          <w:szCs w:val="24"/>
          <w:rtl/>
        </w:rPr>
        <w:t xml:space="preserve">על </w:t>
      </w:r>
      <w:r w:rsidR="0030083D">
        <w:rPr>
          <w:rFonts w:asciiTheme="majorBidi" w:hAnsiTheme="majorBidi" w:cs="Times New Roman" w:hint="cs"/>
          <w:sz w:val="24"/>
          <w:szCs w:val="24"/>
          <w:rtl/>
        </w:rPr>
        <w:t>הכוונה ל</w:t>
      </w:r>
      <w:r w:rsidR="0030083D">
        <w:rPr>
          <w:rFonts w:asciiTheme="majorBidi" w:hAnsiTheme="majorBidi" w:cs="Times New Roman"/>
          <w:sz w:val="24"/>
          <w:szCs w:val="24"/>
          <w:rtl/>
        </w:rPr>
        <w:t>למוד מקצועות עתירי מחקר</w:t>
      </w:r>
      <w:r w:rsidRPr="00E25C95">
        <w:rPr>
          <w:rFonts w:asciiTheme="majorBidi" w:hAnsiTheme="majorBidi" w:cs="Times New Roman"/>
          <w:sz w:val="24"/>
          <w:szCs w:val="24"/>
          <w:rtl/>
        </w:rPr>
        <w:t xml:space="preserve"> ו</w:t>
      </w:r>
      <w:r w:rsidR="0030083D">
        <w:rPr>
          <w:rFonts w:asciiTheme="majorBidi" w:hAnsiTheme="majorBidi" w:cs="Times New Roman" w:hint="cs"/>
          <w:sz w:val="24"/>
          <w:szCs w:val="24"/>
          <w:rtl/>
        </w:rPr>
        <w:t xml:space="preserve">המשך </w:t>
      </w:r>
      <w:r w:rsidRPr="00E25C95">
        <w:rPr>
          <w:rFonts w:asciiTheme="majorBidi" w:hAnsiTheme="majorBidi" w:cs="Times New Roman"/>
          <w:sz w:val="24"/>
          <w:szCs w:val="24"/>
          <w:rtl/>
        </w:rPr>
        <w:t>ללימוד</w:t>
      </w:r>
      <w:r>
        <w:rPr>
          <w:rFonts w:asciiTheme="majorBidi" w:hAnsiTheme="majorBidi" w:cs="Times New Roman"/>
          <w:sz w:val="24"/>
          <w:szCs w:val="24"/>
          <w:rtl/>
        </w:rPr>
        <w:t xml:space="preserve">ים מתקדמים לעומת לומדים במכללות </w:t>
      </w:r>
      <w:r w:rsidR="0030083D">
        <w:rPr>
          <w:rFonts w:asciiTheme="majorBidi" w:hAnsiTheme="majorBidi" w:cs="Times New Roman" w:hint="cs"/>
          <w:sz w:val="24"/>
          <w:szCs w:val="24"/>
          <w:rtl/>
        </w:rPr>
        <w:t>שאינן מוגדרים כ</w:t>
      </w:r>
      <w:r>
        <w:rPr>
          <w:rFonts w:asciiTheme="majorBidi" w:hAnsiTheme="majorBidi" w:cs="Times New Roman"/>
          <w:sz w:val="24"/>
          <w:szCs w:val="24"/>
          <w:rtl/>
        </w:rPr>
        <w:t>מוסדות מחקר.</w:t>
      </w:r>
    </w:p>
    <w:p w:rsidR="009F61D3" w:rsidRPr="00E25C95" w:rsidRDefault="009F61D3" w:rsidP="0030083D">
      <w:pPr>
        <w:pStyle w:val="ListParagraph"/>
        <w:numPr>
          <w:ilvl w:val="0"/>
          <w:numId w:val="18"/>
        </w:numPr>
        <w:spacing w:after="0" w:line="480" w:lineRule="auto"/>
        <w:jc w:val="both"/>
        <w:rPr>
          <w:rFonts w:asciiTheme="majorBidi" w:hAnsiTheme="majorBidi" w:cs="Times New Roman"/>
          <w:sz w:val="24"/>
          <w:szCs w:val="24"/>
        </w:rPr>
      </w:pPr>
      <w:r w:rsidRPr="00E25C95">
        <w:rPr>
          <w:rFonts w:asciiTheme="majorBidi" w:hAnsiTheme="majorBidi" w:cs="Times New Roman"/>
          <w:sz w:val="24"/>
          <w:szCs w:val="24"/>
          <w:rtl/>
        </w:rPr>
        <w:t>אחוז לומדים</w:t>
      </w:r>
      <w:r>
        <w:rPr>
          <w:rFonts w:asciiTheme="majorBidi" w:hAnsiTheme="majorBidi" w:cs="Times New Roman"/>
          <w:sz w:val="24"/>
          <w:szCs w:val="24"/>
          <w:rtl/>
        </w:rPr>
        <w:t xml:space="preserve"> חדשים לתואר ראשון</w:t>
      </w:r>
      <w:r w:rsidRPr="00E25C95">
        <w:rPr>
          <w:rFonts w:asciiTheme="majorBidi" w:hAnsiTheme="majorBidi" w:cs="Times New Roman"/>
          <w:sz w:val="24"/>
          <w:szCs w:val="24"/>
          <w:rtl/>
        </w:rPr>
        <w:t xml:space="preserve"> </w:t>
      </w:r>
      <w:r w:rsidR="0030083D">
        <w:rPr>
          <w:rFonts w:asciiTheme="majorBidi" w:hAnsiTheme="majorBidi" w:cs="Times New Roman" w:hint="cs"/>
          <w:sz w:val="24"/>
          <w:szCs w:val="24"/>
          <w:rtl/>
        </w:rPr>
        <w:t xml:space="preserve">בשנת 2017 </w:t>
      </w:r>
      <w:r w:rsidRPr="00E25C95">
        <w:rPr>
          <w:rFonts w:asciiTheme="majorBidi" w:hAnsiTheme="majorBidi" w:cs="Times New Roman"/>
          <w:sz w:val="24"/>
          <w:szCs w:val="24"/>
          <w:rtl/>
        </w:rPr>
        <w:t>במכללות</w:t>
      </w:r>
      <w:r w:rsidRPr="005C2168">
        <w:rPr>
          <w:rFonts w:asciiTheme="majorBidi" w:hAnsiTheme="majorBidi" w:cs="Times New Roman"/>
          <w:sz w:val="24"/>
          <w:szCs w:val="24"/>
          <w:rtl/>
        </w:rPr>
        <w:t xml:space="preserve"> </w:t>
      </w:r>
      <w:r>
        <w:rPr>
          <w:rFonts w:asciiTheme="majorBidi" w:hAnsiTheme="majorBidi" w:cs="Times New Roman"/>
          <w:sz w:val="24"/>
          <w:szCs w:val="24"/>
          <w:rtl/>
        </w:rPr>
        <w:t>אקדמיות</w:t>
      </w:r>
      <w:r w:rsidRPr="00E25C95">
        <w:rPr>
          <w:rFonts w:asciiTheme="majorBidi" w:hAnsiTheme="majorBidi" w:cs="Times New Roman"/>
          <w:sz w:val="24"/>
          <w:szCs w:val="24"/>
          <w:rtl/>
        </w:rPr>
        <w:t xml:space="preserve"> לחינוך ב</w:t>
      </w:r>
      <w:r w:rsidR="0030083D">
        <w:rPr>
          <w:rFonts w:asciiTheme="majorBidi" w:hAnsiTheme="majorBidi" w:cs="Times New Roman" w:hint="cs"/>
          <w:sz w:val="24"/>
          <w:szCs w:val="24"/>
          <w:rtl/>
        </w:rPr>
        <w:t>אותה קבוצת גיל ל</w:t>
      </w:r>
      <w:r>
        <w:rPr>
          <w:rFonts w:asciiTheme="majorBidi" w:hAnsiTheme="majorBidi" w:cs="Times New Roman"/>
          <w:sz w:val="24"/>
          <w:szCs w:val="24"/>
          <w:rtl/>
        </w:rPr>
        <w:t>עומת אחוז הלומדים מ</w:t>
      </w:r>
      <w:r w:rsidR="0030083D">
        <w:rPr>
          <w:rFonts w:asciiTheme="majorBidi" w:hAnsiTheme="majorBidi" w:cs="Times New Roman"/>
          <w:sz w:val="24"/>
          <w:szCs w:val="24"/>
          <w:rtl/>
        </w:rPr>
        <w:t>קצועות הייטק או מקצועות מחקריים</w:t>
      </w:r>
      <w:r w:rsidR="0030083D">
        <w:rPr>
          <w:rFonts w:asciiTheme="majorBidi" w:hAnsiTheme="majorBidi" w:cs="Times New Roman" w:hint="cs"/>
          <w:sz w:val="24"/>
          <w:szCs w:val="24"/>
          <w:rtl/>
        </w:rPr>
        <w:t xml:space="preserve"> בישובים שונים.</w:t>
      </w:r>
      <w:r w:rsidRPr="00E25C95">
        <w:rPr>
          <w:rFonts w:asciiTheme="majorBidi" w:hAnsiTheme="majorBidi" w:cs="Times New Roman"/>
          <w:sz w:val="24"/>
          <w:szCs w:val="24"/>
          <w:rtl/>
        </w:rPr>
        <w:t xml:space="preserve"> </w:t>
      </w:r>
    </w:p>
    <w:p w:rsidR="009F61D3" w:rsidRPr="00E25C95" w:rsidRDefault="009F61D3" w:rsidP="00E4765B">
      <w:pPr>
        <w:pStyle w:val="ListParagraph"/>
        <w:numPr>
          <w:ilvl w:val="0"/>
          <w:numId w:val="18"/>
        </w:numPr>
        <w:spacing w:after="0" w:line="480" w:lineRule="auto"/>
        <w:jc w:val="both"/>
        <w:rPr>
          <w:rFonts w:asciiTheme="majorBidi" w:hAnsiTheme="majorBidi" w:cs="Times New Roman"/>
          <w:sz w:val="24"/>
          <w:szCs w:val="24"/>
        </w:rPr>
      </w:pPr>
      <w:r w:rsidRPr="00E25C95">
        <w:rPr>
          <w:rFonts w:asciiTheme="majorBidi" w:hAnsiTheme="majorBidi" w:cs="Times New Roman"/>
          <w:sz w:val="24"/>
          <w:szCs w:val="24"/>
          <w:rtl/>
        </w:rPr>
        <w:t>אחוז נשירה</w:t>
      </w:r>
      <w:r>
        <w:rPr>
          <w:rFonts w:asciiTheme="majorBidi" w:hAnsiTheme="majorBidi" w:cs="Times New Roman"/>
          <w:sz w:val="24"/>
          <w:szCs w:val="24"/>
          <w:rtl/>
        </w:rPr>
        <w:t xml:space="preserve"> של</w:t>
      </w:r>
      <w:r w:rsidRPr="00E25C95">
        <w:rPr>
          <w:rFonts w:asciiTheme="majorBidi" w:hAnsiTheme="majorBidi" w:cs="Times New Roman"/>
          <w:sz w:val="24"/>
          <w:szCs w:val="24"/>
          <w:rtl/>
        </w:rPr>
        <w:t xml:space="preserve"> סטודנטים חדשים בשנת הלימודים </w:t>
      </w:r>
      <w:r w:rsidR="00E4765B">
        <w:rPr>
          <w:rFonts w:asciiTheme="majorBidi" w:hAnsiTheme="majorBidi" w:cs="Times New Roman" w:hint="cs"/>
          <w:sz w:val="24"/>
          <w:szCs w:val="24"/>
          <w:rtl/>
        </w:rPr>
        <w:t>2016</w:t>
      </w:r>
      <w:r w:rsidRPr="00E25C95">
        <w:rPr>
          <w:rFonts w:asciiTheme="majorBidi" w:hAnsiTheme="majorBidi" w:cs="Times New Roman"/>
          <w:sz w:val="24"/>
          <w:szCs w:val="24"/>
          <w:rtl/>
        </w:rPr>
        <w:t xml:space="preserve"> לתואר ראשון שלא למדו בשנת </w:t>
      </w:r>
      <w:r w:rsidR="00E4765B">
        <w:rPr>
          <w:rFonts w:asciiTheme="majorBidi" w:hAnsiTheme="majorBidi" w:cs="Times New Roman" w:hint="cs"/>
          <w:sz w:val="24"/>
          <w:szCs w:val="24"/>
          <w:rtl/>
        </w:rPr>
        <w:t>2017</w:t>
      </w:r>
      <w:r w:rsidRPr="00E25C95">
        <w:rPr>
          <w:rFonts w:asciiTheme="majorBidi" w:hAnsiTheme="majorBidi" w:cs="Times New Roman"/>
          <w:sz w:val="24"/>
          <w:szCs w:val="24"/>
          <w:rtl/>
        </w:rPr>
        <w:t xml:space="preserve"> בשום מוסד אקדמי.</w:t>
      </w:r>
    </w:p>
    <w:p w:rsidR="009F61D3" w:rsidRPr="00E25C95" w:rsidRDefault="009F61D3" w:rsidP="00E4765B">
      <w:pPr>
        <w:pStyle w:val="ListParagraph"/>
        <w:numPr>
          <w:ilvl w:val="0"/>
          <w:numId w:val="18"/>
        </w:num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אחוז בעלי תארים אקדמיים בגיל 26</w:t>
      </w:r>
      <w:r>
        <w:rPr>
          <w:rFonts w:asciiTheme="majorBidi" w:hAnsiTheme="majorBidi" w:cs="Times New Roman"/>
          <w:sz w:val="24"/>
          <w:szCs w:val="24"/>
          <w:rtl/>
        </w:rPr>
        <w:t>–</w:t>
      </w:r>
      <w:r w:rsidRPr="00E25C95">
        <w:rPr>
          <w:rFonts w:asciiTheme="majorBidi" w:hAnsiTheme="majorBidi" w:cs="Times New Roman"/>
          <w:sz w:val="24"/>
          <w:szCs w:val="24"/>
          <w:rtl/>
        </w:rPr>
        <w:t xml:space="preserve">50 בשנת </w:t>
      </w:r>
      <w:r w:rsidR="00E4765B">
        <w:rPr>
          <w:rFonts w:asciiTheme="majorBidi" w:hAnsiTheme="majorBidi" w:cs="Times New Roman" w:hint="cs"/>
          <w:sz w:val="24"/>
          <w:szCs w:val="24"/>
          <w:rtl/>
        </w:rPr>
        <w:t>2016</w:t>
      </w:r>
      <w:r w:rsidRPr="00E25C95">
        <w:rPr>
          <w:rFonts w:asciiTheme="majorBidi" w:hAnsiTheme="majorBidi" w:cs="Times New Roman"/>
          <w:sz w:val="24"/>
          <w:szCs w:val="24"/>
          <w:rtl/>
        </w:rPr>
        <w:t xml:space="preserve"> לפי יישוב.</w:t>
      </w:r>
    </w:p>
    <w:p w:rsidR="009F61D3" w:rsidRPr="004C77C2" w:rsidRDefault="009F61D3" w:rsidP="009F61D3">
      <w:pPr>
        <w:pStyle w:val="Heading1"/>
        <w:jc w:val="both"/>
        <w:rPr>
          <w:color w:val="5B9BD5" w:themeColor="accent1"/>
          <w:rtl/>
        </w:rPr>
      </w:pPr>
      <w:r>
        <w:rPr>
          <w:rFonts w:hint="cs"/>
          <w:color w:val="5B9BD5" w:themeColor="accent1"/>
          <w:rtl/>
        </w:rPr>
        <w:t xml:space="preserve">4. </w:t>
      </w:r>
      <w:r w:rsidRPr="004C77C2">
        <w:rPr>
          <w:rFonts w:hint="eastAsia"/>
          <w:color w:val="5B9BD5" w:themeColor="accent1"/>
          <w:rtl/>
        </w:rPr>
        <w:t>ממצאים</w:t>
      </w:r>
      <w:r w:rsidRPr="004C77C2">
        <w:rPr>
          <w:color w:val="5B9BD5" w:themeColor="accent1"/>
          <w:rtl/>
        </w:rPr>
        <w:t xml:space="preserve"> -  </w:t>
      </w:r>
      <w:r w:rsidRPr="004C77C2">
        <w:rPr>
          <w:rFonts w:hint="eastAsia"/>
          <w:color w:val="5B9BD5" w:themeColor="accent1"/>
          <w:rtl/>
        </w:rPr>
        <w:t>מורכבות</w:t>
      </w:r>
      <w:r w:rsidRPr="004C77C2">
        <w:rPr>
          <w:color w:val="5B9BD5" w:themeColor="accent1"/>
          <w:rtl/>
        </w:rPr>
        <w:t xml:space="preserve"> </w:t>
      </w:r>
      <w:r w:rsidRPr="004C77C2">
        <w:rPr>
          <w:rFonts w:hint="eastAsia"/>
          <w:color w:val="5B9BD5" w:themeColor="accent1"/>
          <w:rtl/>
        </w:rPr>
        <w:t>מדיניות</w:t>
      </w:r>
      <w:r w:rsidRPr="004C77C2">
        <w:rPr>
          <w:color w:val="5B9BD5" w:themeColor="accent1"/>
          <w:rtl/>
        </w:rPr>
        <w:t xml:space="preserve"> </w:t>
      </w:r>
      <w:r w:rsidRPr="004C77C2">
        <w:rPr>
          <w:rFonts w:hint="eastAsia"/>
          <w:color w:val="5B9BD5" w:themeColor="accent1"/>
          <w:rtl/>
        </w:rPr>
        <w:t>ציבורית</w:t>
      </w:r>
      <w:r w:rsidRPr="004C77C2">
        <w:rPr>
          <w:color w:val="5B9BD5" w:themeColor="accent1"/>
          <w:rtl/>
        </w:rPr>
        <w:t xml:space="preserve"> </w:t>
      </w:r>
      <w:r w:rsidRPr="004C77C2">
        <w:rPr>
          <w:rFonts w:hint="eastAsia"/>
          <w:color w:val="5B9BD5" w:themeColor="accent1"/>
          <w:rtl/>
        </w:rPr>
        <w:t>של</w:t>
      </w:r>
      <w:r w:rsidRPr="004C77C2">
        <w:rPr>
          <w:color w:val="5B9BD5" w:themeColor="accent1"/>
          <w:rtl/>
        </w:rPr>
        <w:t xml:space="preserve"> </w:t>
      </w:r>
      <w:r w:rsidRPr="004C77C2">
        <w:rPr>
          <w:rFonts w:hint="eastAsia"/>
          <w:color w:val="5B9BD5" w:themeColor="accent1"/>
          <w:rtl/>
        </w:rPr>
        <w:t>ההשכלה</w:t>
      </w:r>
      <w:r w:rsidRPr="004C77C2">
        <w:rPr>
          <w:color w:val="5B9BD5" w:themeColor="accent1"/>
          <w:rtl/>
        </w:rPr>
        <w:t xml:space="preserve"> </w:t>
      </w:r>
      <w:r w:rsidRPr="004C77C2">
        <w:rPr>
          <w:rFonts w:hint="eastAsia"/>
          <w:color w:val="5B9BD5" w:themeColor="accent1"/>
          <w:rtl/>
        </w:rPr>
        <w:t>הגבוהה</w:t>
      </w:r>
      <w:r w:rsidRPr="004C77C2">
        <w:rPr>
          <w:color w:val="5B9BD5" w:themeColor="accent1"/>
          <w:rtl/>
        </w:rPr>
        <w:t xml:space="preserve"> </w:t>
      </w:r>
      <w:r w:rsidRPr="004C77C2">
        <w:rPr>
          <w:rFonts w:hint="eastAsia"/>
          <w:color w:val="5B9BD5" w:themeColor="accent1"/>
          <w:rtl/>
        </w:rPr>
        <w:t>בישראל</w:t>
      </w:r>
      <w:r w:rsidRPr="004C77C2">
        <w:rPr>
          <w:color w:val="5B9BD5" w:themeColor="accent1"/>
          <w:rtl/>
        </w:rPr>
        <w:t xml:space="preserve"> </w:t>
      </w:r>
    </w:p>
    <w:p w:rsidR="009F61D3" w:rsidRPr="00E25C95" w:rsidRDefault="00E4765B" w:rsidP="00E4765B">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מספרי הלומדים </w:t>
      </w:r>
      <w:r w:rsidR="009F61D3" w:rsidRPr="00E25C95">
        <w:rPr>
          <w:rFonts w:asciiTheme="majorBidi" w:hAnsiTheme="majorBidi" w:cs="Times New Roman"/>
          <w:sz w:val="24"/>
          <w:szCs w:val="24"/>
          <w:rtl/>
        </w:rPr>
        <w:t>במחוזות צפון</w:t>
      </w:r>
      <w:r>
        <w:rPr>
          <w:rFonts w:asciiTheme="majorBidi" w:hAnsiTheme="majorBidi" w:cs="Times New Roman"/>
          <w:sz w:val="24"/>
          <w:szCs w:val="24"/>
          <w:rtl/>
        </w:rPr>
        <w:t xml:space="preserve"> ודרום</w:t>
      </w:r>
      <w:r>
        <w:rPr>
          <w:rFonts w:asciiTheme="majorBidi" w:hAnsiTheme="majorBidi" w:cs="Times New Roman" w:hint="cs"/>
          <w:sz w:val="24"/>
          <w:szCs w:val="24"/>
          <w:rtl/>
        </w:rPr>
        <w:t xml:space="preserve"> כפי שמפורט בלוח 1 שבנספח מעידים על התפשטות ההשכלה הגבוהה. </w:t>
      </w:r>
      <w:r w:rsidR="009F61D3" w:rsidRPr="00E25C95">
        <w:rPr>
          <w:rFonts w:asciiTheme="majorBidi" w:hAnsiTheme="majorBidi" w:cs="Times New Roman"/>
          <w:sz w:val="24"/>
          <w:szCs w:val="24"/>
          <w:rtl/>
        </w:rPr>
        <w:t>אחוז הלומדים במחוז דרום עלה בין השנים תש"ן</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תש</w:t>
      </w:r>
      <w:r w:rsidR="009F61D3">
        <w:rPr>
          <w:rFonts w:asciiTheme="majorBidi" w:hAnsiTheme="majorBidi" w:cs="Times New Roman" w:hint="cs"/>
          <w:sz w:val="24"/>
          <w:szCs w:val="24"/>
          <w:rtl/>
        </w:rPr>
        <w:t xml:space="preserve">"ף </w:t>
      </w:r>
      <w:r w:rsidR="009F61D3">
        <w:rPr>
          <w:rFonts w:asciiTheme="majorBidi" w:hAnsiTheme="majorBidi" w:cs="Times New Roman"/>
          <w:sz w:val="24"/>
          <w:szCs w:val="24"/>
          <w:rtl/>
        </w:rPr>
        <w:t>ב</w:t>
      </w:r>
      <w:r w:rsidR="009F61D3">
        <w:rPr>
          <w:rFonts w:asciiTheme="majorBidi" w:hAnsiTheme="majorBidi" w:cs="Times New Roman" w:hint="cs"/>
          <w:sz w:val="24"/>
          <w:szCs w:val="24"/>
          <w:rtl/>
        </w:rPr>
        <w:t>כ-</w:t>
      </w:r>
      <w:r w:rsidR="009F61D3" w:rsidRPr="00E25C95">
        <w:rPr>
          <w:rFonts w:asciiTheme="majorBidi" w:hAnsiTheme="majorBidi" w:cs="Times New Roman"/>
          <w:sz w:val="24"/>
          <w:szCs w:val="24"/>
          <w:rtl/>
        </w:rPr>
        <w:t>7</w:t>
      </w:r>
      <w:r w:rsidR="009F61D3">
        <w:rPr>
          <w:rFonts w:asciiTheme="majorBidi" w:hAnsiTheme="majorBidi" w:cs="Times New Roman" w:hint="cs"/>
          <w:sz w:val="24"/>
          <w:szCs w:val="24"/>
          <w:rtl/>
        </w:rPr>
        <w:t>0</w:t>
      </w:r>
      <w:r w:rsidR="009F61D3" w:rsidRPr="00E25C95">
        <w:rPr>
          <w:rFonts w:asciiTheme="majorBidi" w:hAnsiTheme="majorBidi" w:cs="Times New Roman"/>
          <w:sz w:val="24"/>
          <w:szCs w:val="24"/>
          <w:rtl/>
        </w:rPr>
        <w:t xml:space="preserve">%. במחוז צפון, שבו לא נרשמו לומדים בתש"ן, </w:t>
      </w:r>
      <w:r w:rsidR="009F61D3">
        <w:rPr>
          <w:rFonts w:asciiTheme="majorBidi" w:hAnsiTheme="majorBidi" w:cs="Times New Roman" w:hint="cs"/>
          <w:sz w:val="24"/>
          <w:szCs w:val="24"/>
          <w:rtl/>
        </w:rPr>
        <w:t>הגיע אחוז הלומדים ל-9.5% לתואר ראשון.</w:t>
      </w:r>
    </w:p>
    <w:p w:rsidR="009F61D3" w:rsidRPr="00E25C95" w:rsidRDefault="009F61D3" w:rsidP="00C2770D">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 xml:space="preserve">מספר הסטודנטים הערבים </w:t>
      </w:r>
      <w:r>
        <w:rPr>
          <w:rFonts w:asciiTheme="majorBidi" w:hAnsiTheme="majorBidi" w:cs="Times New Roman" w:hint="cs"/>
          <w:sz w:val="24"/>
          <w:szCs w:val="24"/>
          <w:rtl/>
        </w:rPr>
        <w:t xml:space="preserve">בכל המחוזות </w:t>
      </w:r>
      <w:r>
        <w:rPr>
          <w:rFonts w:asciiTheme="majorBidi" w:hAnsiTheme="majorBidi" w:cs="Times New Roman"/>
          <w:sz w:val="24"/>
          <w:szCs w:val="24"/>
          <w:rtl/>
        </w:rPr>
        <w:t>עלה</w:t>
      </w:r>
      <w:r w:rsidRPr="00E25C95">
        <w:rPr>
          <w:rFonts w:asciiTheme="majorBidi" w:hAnsiTheme="majorBidi" w:cs="Times New Roman"/>
          <w:sz w:val="24"/>
          <w:szCs w:val="24"/>
          <w:rtl/>
        </w:rPr>
        <w:t xml:space="preserve"> בשנת </w:t>
      </w:r>
      <w:r w:rsidR="0030083D">
        <w:rPr>
          <w:rFonts w:asciiTheme="majorBidi" w:hAnsiTheme="majorBidi" w:cs="Times New Roman" w:hint="cs"/>
          <w:sz w:val="24"/>
          <w:szCs w:val="24"/>
          <w:rtl/>
        </w:rPr>
        <w:t>2000</w:t>
      </w:r>
      <w:r w:rsidRPr="00E25C95">
        <w:rPr>
          <w:rFonts w:asciiTheme="majorBidi" w:hAnsiTheme="majorBidi" w:cs="Times New Roman"/>
          <w:sz w:val="24"/>
          <w:szCs w:val="24"/>
          <w:rtl/>
        </w:rPr>
        <w:t xml:space="preserve"> </w:t>
      </w:r>
      <w:r w:rsidR="00C2770D">
        <w:rPr>
          <w:rFonts w:asciiTheme="majorBidi" w:hAnsiTheme="majorBidi" w:cs="Times New Roman" w:hint="cs"/>
          <w:sz w:val="24"/>
          <w:szCs w:val="24"/>
          <w:rtl/>
        </w:rPr>
        <w:t>מ -</w:t>
      </w:r>
      <w:r w:rsidRPr="00E25C95">
        <w:rPr>
          <w:rFonts w:asciiTheme="majorBidi" w:hAnsiTheme="majorBidi" w:cs="Times New Roman"/>
          <w:sz w:val="24"/>
          <w:szCs w:val="24"/>
          <w:rtl/>
        </w:rPr>
        <w:t xml:space="preserve">8.3% מכלל הלומדים </w:t>
      </w:r>
      <w:r w:rsidR="00C2770D">
        <w:rPr>
          <w:rFonts w:asciiTheme="majorBidi" w:hAnsiTheme="majorBidi" w:cs="Times New Roman" w:hint="cs"/>
          <w:sz w:val="24"/>
          <w:szCs w:val="24"/>
          <w:rtl/>
        </w:rPr>
        <w:t>ל - 15.2%</w:t>
      </w:r>
      <w:r w:rsidRPr="00E25C95">
        <w:rPr>
          <w:rFonts w:asciiTheme="majorBidi" w:hAnsiTheme="majorBidi" w:cs="Times New Roman"/>
          <w:sz w:val="24"/>
          <w:szCs w:val="24"/>
          <w:rtl/>
        </w:rPr>
        <w:t xml:space="preserve"> בשנת </w:t>
      </w:r>
      <w:r w:rsidR="0030083D">
        <w:rPr>
          <w:rFonts w:asciiTheme="majorBidi" w:hAnsiTheme="majorBidi" w:cs="Times New Roman" w:hint="cs"/>
          <w:sz w:val="24"/>
          <w:szCs w:val="24"/>
          <w:rtl/>
        </w:rPr>
        <w:t>2017</w:t>
      </w:r>
      <w:r w:rsidR="00C2770D">
        <w:rPr>
          <w:rFonts w:asciiTheme="majorBidi" w:hAnsiTheme="majorBidi" w:cs="Times New Roman" w:hint="cs"/>
          <w:sz w:val="24"/>
          <w:szCs w:val="24"/>
          <w:rtl/>
        </w:rPr>
        <w:t>,</w:t>
      </w:r>
      <w:r w:rsidRPr="00E25C95">
        <w:rPr>
          <w:rFonts w:asciiTheme="majorBidi" w:hAnsiTheme="majorBidi" w:cs="Times New Roman"/>
          <w:sz w:val="24"/>
          <w:szCs w:val="24"/>
          <w:rtl/>
        </w:rPr>
        <w:t xml:space="preserve"> </w:t>
      </w:r>
      <w:r w:rsidR="00C2770D">
        <w:rPr>
          <w:rFonts w:asciiTheme="majorBidi" w:hAnsiTheme="majorBidi" w:cs="Times New Roman" w:hint="cs"/>
          <w:sz w:val="24"/>
          <w:szCs w:val="24"/>
          <w:rtl/>
        </w:rPr>
        <w:t>ו</w:t>
      </w:r>
      <w:r>
        <w:rPr>
          <w:rFonts w:asciiTheme="majorBidi" w:hAnsiTheme="majorBidi" w:cs="Times New Roman" w:hint="cs"/>
          <w:sz w:val="24"/>
          <w:szCs w:val="24"/>
          <w:rtl/>
        </w:rPr>
        <w:t xml:space="preserve">בשנת </w:t>
      </w:r>
      <w:r w:rsidR="0030083D">
        <w:rPr>
          <w:rFonts w:asciiTheme="majorBidi" w:hAnsiTheme="majorBidi" w:cs="Times New Roman" w:hint="cs"/>
          <w:sz w:val="24"/>
          <w:szCs w:val="24"/>
          <w:rtl/>
        </w:rPr>
        <w:t xml:space="preserve">2019 </w:t>
      </w:r>
      <w:r w:rsidR="00C2770D">
        <w:rPr>
          <w:rFonts w:asciiTheme="majorBidi" w:hAnsiTheme="majorBidi" w:cs="Times New Roman" w:hint="cs"/>
          <w:sz w:val="24"/>
          <w:szCs w:val="24"/>
          <w:rtl/>
        </w:rPr>
        <w:t>ל- 17.9%</w:t>
      </w:r>
      <w:r>
        <w:rPr>
          <w:rFonts w:asciiTheme="majorBidi" w:hAnsiTheme="majorBidi" w:cs="Times New Roman" w:hint="cs"/>
          <w:sz w:val="24"/>
          <w:szCs w:val="24"/>
          <w:rtl/>
        </w:rPr>
        <w:t xml:space="preserve">. </w:t>
      </w:r>
      <w:r w:rsidR="00C2770D">
        <w:rPr>
          <w:rFonts w:asciiTheme="majorBidi" w:hAnsiTheme="majorBidi" w:cs="Times New Roman"/>
          <w:sz w:val="24"/>
          <w:szCs w:val="24"/>
          <w:rtl/>
        </w:rPr>
        <w:t>חלקם ב</w:t>
      </w:r>
      <w:r w:rsidRPr="00E25C95">
        <w:rPr>
          <w:rFonts w:asciiTheme="majorBidi" w:hAnsiTheme="majorBidi" w:cs="Times New Roman"/>
          <w:sz w:val="24"/>
          <w:szCs w:val="24"/>
          <w:rtl/>
        </w:rPr>
        <w:t xml:space="preserve">תואר הראשון </w:t>
      </w:r>
      <w:r>
        <w:rPr>
          <w:rFonts w:asciiTheme="majorBidi" w:hAnsiTheme="majorBidi" w:cs="Times New Roman"/>
          <w:sz w:val="24"/>
          <w:szCs w:val="24"/>
          <w:rtl/>
        </w:rPr>
        <w:t>היה</w:t>
      </w:r>
      <w:r w:rsidR="0030083D">
        <w:rPr>
          <w:rFonts w:asciiTheme="majorBidi" w:hAnsiTheme="majorBidi" w:cs="Times New Roman"/>
          <w:sz w:val="24"/>
          <w:szCs w:val="24"/>
          <w:rtl/>
        </w:rPr>
        <w:t xml:space="preserve"> בשנת </w:t>
      </w:r>
      <w:r w:rsidR="0030083D">
        <w:rPr>
          <w:rFonts w:asciiTheme="majorBidi" w:hAnsiTheme="majorBidi" w:cs="Times New Roman" w:hint="cs"/>
          <w:sz w:val="24"/>
          <w:szCs w:val="24"/>
          <w:rtl/>
        </w:rPr>
        <w:t>2017</w:t>
      </w:r>
      <w:r w:rsidRPr="00E25C95">
        <w:rPr>
          <w:rFonts w:asciiTheme="majorBidi" w:hAnsiTheme="majorBidi" w:cs="Times New Roman"/>
          <w:sz w:val="24"/>
          <w:szCs w:val="24"/>
          <w:rtl/>
        </w:rPr>
        <w:t xml:space="preserve"> </w:t>
      </w:r>
      <w:r>
        <w:rPr>
          <w:rFonts w:asciiTheme="majorBidi" w:hAnsiTheme="majorBidi" w:cs="Times New Roman"/>
          <w:sz w:val="24"/>
          <w:szCs w:val="24"/>
          <w:rtl/>
        </w:rPr>
        <w:t>,</w:t>
      </w:r>
      <w:r w:rsidRPr="00E25C95">
        <w:rPr>
          <w:rFonts w:asciiTheme="majorBidi" w:hAnsiTheme="majorBidi" w:cs="Times New Roman"/>
          <w:sz w:val="24"/>
          <w:szCs w:val="24"/>
          <w:rtl/>
        </w:rPr>
        <w:t>6.5%</w:t>
      </w:r>
      <w:r>
        <w:rPr>
          <w:rFonts w:asciiTheme="majorBidi" w:hAnsiTheme="majorBidi" w:cs="Times New Roman"/>
          <w:sz w:val="24"/>
          <w:szCs w:val="24"/>
          <w:rtl/>
        </w:rPr>
        <w:t>,</w:t>
      </w:r>
      <w:r w:rsidRPr="00E25C95">
        <w:rPr>
          <w:rFonts w:asciiTheme="majorBidi" w:hAnsiTheme="majorBidi" w:cs="Times New Roman"/>
          <w:sz w:val="24"/>
          <w:szCs w:val="24"/>
          <w:rtl/>
        </w:rPr>
        <w:t xml:space="preserve"> בתואר </w:t>
      </w:r>
      <w:r>
        <w:rPr>
          <w:rFonts w:asciiTheme="majorBidi" w:hAnsiTheme="majorBidi" w:cs="Times New Roman"/>
          <w:sz w:val="24"/>
          <w:szCs w:val="24"/>
          <w:rtl/>
        </w:rPr>
        <w:t xml:space="preserve">השני 13.6% ובתואר השלישי 6.6%. </w:t>
      </w:r>
      <w:r>
        <w:rPr>
          <w:rFonts w:asciiTheme="majorBidi" w:hAnsiTheme="majorBidi" w:cs="Times New Roman" w:hint="cs"/>
          <w:sz w:val="24"/>
          <w:szCs w:val="24"/>
          <w:rtl/>
        </w:rPr>
        <w:t xml:space="preserve">בשנת </w:t>
      </w:r>
      <w:r w:rsidR="0030083D">
        <w:rPr>
          <w:rFonts w:asciiTheme="majorBidi" w:hAnsiTheme="majorBidi" w:cs="Times New Roman" w:hint="cs"/>
          <w:sz w:val="24"/>
          <w:szCs w:val="24"/>
          <w:rtl/>
        </w:rPr>
        <w:t>2020</w:t>
      </w:r>
      <w:r>
        <w:rPr>
          <w:rFonts w:asciiTheme="majorBidi" w:hAnsiTheme="majorBidi" w:cs="Times New Roman" w:hint="cs"/>
          <w:sz w:val="24"/>
          <w:szCs w:val="24"/>
          <w:rtl/>
        </w:rPr>
        <w:t xml:space="preserve">  נמשך הגידול וחלקם בתואר הראשון </w:t>
      </w:r>
      <w:r w:rsidR="00C2770D">
        <w:rPr>
          <w:rFonts w:asciiTheme="majorBidi" w:hAnsiTheme="majorBidi" w:cs="Times New Roman" w:hint="cs"/>
          <w:sz w:val="24"/>
          <w:szCs w:val="24"/>
          <w:rtl/>
        </w:rPr>
        <w:t>עמד ע</w:t>
      </w:r>
      <w:r>
        <w:rPr>
          <w:rFonts w:asciiTheme="majorBidi" w:hAnsiTheme="majorBidi" w:cs="Times New Roman" w:hint="cs"/>
          <w:sz w:val="24"/>
          <w:szCs w:val="24"/>
          <w:rtl/>
        </w:rPr>
        <w:t>ל- 19.2%</w:t>
      </w:r>
      <w:r w:rsidR="00C2770D">
        <w:rPr>
          <w:rFonts w:asciiTheme="majorBidi" w:hAnsiTheme="majorBidi" w:cs="Times New Roman" w:hint="cs"/>
          <w:sz w:val="24"/>
          <w:szCs w:val="24"/>
          <w:rtl/>
        </w:rPr>
        <w:t xml:space="preserve">, </w:t>
      </w:r>
      <w:r>
        <w:rPr>
          <w:rFonts w:asciiTheme="majorBidi" w:hAnsiTheme="majorBidi" w:cs="Times New Roman" w:hint="cs"/>
          <w:sz w:val="24"/>
          <w:szCs w:val="24"/>
          <w:rtl/>
        </w:rPr>
        <w:t>בתואר השני 14.6%</w:t>
      </w:r>
      <w:r w:rsidR="00C2770D">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 </w:t>
      </w:r>
      <w:r w:rsidR="00C2770D">
        <w:rPr>
          <w:rFonts w:asciiTheme="majorBidi" w:hAnsiTheme="majorBidi" w:cs="Times New Roman" w:hint="cs"/>
          <w:sz w:val="24"/>
          <w:szCs w:val="24"/>
          <w:rtl/>
        </w:rPr>
        <w:t>ובתואר השלישי</w:t>
      </w:r>
      <w:r>
        <w:rPr>
          <w:rFonts w:asciiTheme="majorBidi" w:hAnsiTheme="majorBidi" w:cs="Times New Roman" w:hint="cs"/>
          <w:sz w:val="24"/>
          <w:szCs w:val="24"/>
          <w:rtl/>
        </w:rPr>
        <w:t xml:space="preserve"> 7.2%. </w:t>
      </w:r>
    </w:p>
    <w:p w:rsidR="009F61D3" w:rsidRPr="00E25C95" w:rsidRDefault="009F61D3" w:rsidP="00C2770D">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מספר הסטודנטים מהמגזר החרדי שלמדו לקראת תואר אקדמי עלה</w:t>
      </w:r>
      <w:r>
        <w:rPr>
          <w:rFonts w:asciiTheme="majorBidi" w:hAnsiTheme="majorBidi" w:cs="Times New Roman"/>
          <w:sz w:val="24"/>
          <w:szCs w:val="24"/>
          <w:rtl/>
        </w:rPr>
        <w:t xml:space="preserve"> </w:t>
      </w:r>
      <w:r w:rsidRPr="00E25C95">
        <w:rPr>
          <w:rFonts w:asciiTheme="majorBidi" w:hAnsiTheme="majorBidi" w:cs="Times New Roman"/>
          <w:sz w:val="24"/>
          <w:szCs w:val="24"/>
          <w:rtl/>
        </w:rPr>
        <w:t xml:space="preserve">פי 17 בין השנים </w:t>
      </w:r>
      <w:r w:rsidR="0030083D">
        <w:rPr>
          <w:rFonts w:asciiTheme="majorBidi" w:hAnsiTheme="majorBidi" w:cs="Times New Roman" w:hint="cs"/>
          <w:sz w:val="24"/>
          <w:szCs w:val="24"/>
          <w:rtl/>
        </w:rPr>
        <w:t>2000- 2017</w:t>
      </w:r>
      <w:r w:rsidRPr="00E25C95">
        <w:rPr>
          <w:rFonts w:asciiTheme="majorBidi" w:hAnsiTheme="majorBidi" w:cs="Times New Roman"/>
          <w:sz w:val="24"/>
          <w:szCs w:val="24"/>
          <w:rtl/>
        </w:rPr>
        <w:t xml:space="preserve">: בשנת </w:t>
      </w:r>
      <w:r w:rsidR="0030083D">
        <w:rPr>
          <w:rFonts w:asciiTheme="majorBidi" w:hAnsiTheme="majorBidi" w:cs="Times New Roman" w:hint="cs"/>
          <w:sz w:val="24"/>
          <w:szCs w:val="24"/>
          <w:rtl/>
        </w:rPr>
        <w:t>2000</w:t>
      </w:r>
      <w:r w:rsidRPr="00E25C95">
        <w:rPr>
          <w:rFonts w:asciiTheme="majorBidi" w:hAnsiTheme="majorBidi" w:cs="Times New Roman"/>
          <w:sz w:val="24"/>
          <w:szCs w:val="24"/>
          <w:rtl/>
        </w:rPr>
        <w:t xml:space="preserve"> למדו 560 חרדים ואילו בשנת </w:t>
      </w:r>
      <w:r w:rsidR="0030083D">
        <w:rPr>
          <w:rFonts w:asciiTheme="majorBidi" w:hAnsiTheme="majorBidi" w:cs="Times New Roman" w:hint="cs"/>
          <w:sz w:val="24"/>
          <w:szCs w:val="24"/>
          <w:rtl/>
        </w:rPr>
        <w:t>2017</w:t>
      </w:r>
      <w:r w:rsidRPr="00E25C95">
        <w:rPr>
          <w:rFonts w:asciiTheme="majorBidi" w:hAnsiTheme="majorBidi" w:cs="Times New Roman"/>
          <w:sz w:val="24"/>
          <w:szCs w:val="24"/>
          <w:rtl/>
        </w:rPr>
        <w:t xml:space="preserve"> הגיע מספר החרדים ל</w:t>
      </w:r>
      <w:r>
        <w:rPr>
          <w:rFonts w:asciiTheme="majorBidi" w:hAnsiTheme="majorBidi" w:cs="Times New Roman"/>
          <w:sz w:val="24"/>
          <w:szCs w:val="24"/>
          <w:rtl/>
        </w:rPr>
        <w:t>־</w:t>
      </w:r>
      <w:r w:rsidRPr="00E25C95">
        <w:rPr>
          <w:rFonts w:asciiTheme="majorBidi" w:hAnsiTheme="majorBidi" w:cs="Times New Roman"/>
          <w:sz w:val="24"/>
          <w:szCs w:val="24"/>
          <w:rtl/>
        </w:rPr>
        <w:t>9</w:t>
      </w:r>
      <w:r>
        <w:rPr>
          <w:rFonts w:asciiTheme="majorBidi" w:hAnsiTheme="majorBidi" w:cs="Times New Roman"/>
          <w:sz w:val="24"/>
          <w:szCs w:val="24"/>
          <w:rtl/>
        </w:rPr>
        <w:t>,</w:t>
      </w:r>
      <w:r w:rsidRPr="00E25C95">
        <w:rPr>
          <w:rFonts w:asciiTheme="majorBidi" w:hAnsiTheme="majorBidi" w:cs="Times New Roman"/>
          <w:sz w:val="24"/>
          <w:szCs w:val="24"/>
          <w:rtl/>
        </w:rPr>
        <w:t xml:space="preserve">400. </w:t>
      </w:r>
      <w:r>
        <w:rPr>
          <w:rFonts w:asciiTheme="majorBidi" w:hAnsiTheme="majorBidi" w:cs="Times New Roman" w:hint="cs"/>
          <w:sz w:val="24"/>
          <w:szCs w:val="24"/>
          <w:rtl/>
        </w:rPr>
        <w:t xml:space="preserve">בשנת </w:t>
      </w:r>
      <w:r w:rsidR="0030083D">
        <w:rPr>
          <w:rFonts w:asciiTheme="majorBidi" w:hAnsiTheme="majorBidi" w:cs="Times New Roman" w:hint="cs"/>
          <w:sz w:val="24"/>
          <w:szCs w:val="24"/>
          <w:rtl/>
        </w:rPr>
        <w:t>2020</w:t>
      </w:r>
      <w:r>
        <w:rPr>
          <w:rFonts w:asciiTheme="majorBidi" w:hAnsiTheme="majorBidi" w:cs="Times New Roman" w:hint="cs"/>
          <w:sz w:val="24"/>
          <w:szCs w:val="24"/>
          <w:rtl/>
        </w:rPr>
        <w:t xml:space="preserve"> </w:t>
      </w:r>
      <w:r w:rsidR="00C2770D">
        <w:rPr>
          <w:rFonts w:asciiTheme="majorBidi" w:hAnsiTheme="majorBidi" w:cs="Times New Roman" w:hint="cs"/>
          <w:sz w:val="24"/>
          <w:szCs w:val="24"/>
          <w:rtl/>
        </w:rPr>
        <w:t>למדו</w:t>
      </w:r>
      <w:r>
        <w:rPr>
          <w:rFonts w:asciiTheme="majorBidi" w:hAnsiTheme="majorBidi" w:cs="Times New Roman" w:hint="cs"/>
          <w:sz w:val="24"/>
          <w:szCs w:val="24"/>
          <w:rtl/>
        </w:rPr>
        <w:t xml:space="preserve"> 13.1 אלף בכל התארים - עלייה  של </w:t>
      </w:r>
      <w:r>
        <w:rPr>
          <w:rFonts w:asciiTheme="majorBidi" w:hAnsiTheme="majorBidi" w:cs="Times New Roman"/>
          <w:sz w:val="24"/>
          <w:szCs w:val="24"/>
          <w:rtl/>
        </w:rPr>
        <w:t>–</w:t>
      </w:r>
      <w:r w:rsidR="00C2770D">
        <w:rPr>
          <w:rFonts w:asciiTheme="majorBidi" w:hAnsiTheme="majorBidi" w:cs="Times New Roman" w:hint="cs"/>
          <w:sz w:val="24"/>
          <w:szCs w:val="24"/>
          <w:rtl/>
        </w:rPr>
        <w:t xml:space="preserve"> 5.8%</w:t>
      </w:r>
      <w:r>
        <w:rPr>
          <w:rFonts w:asciiTheme="majorBidi" w:hAnsiTheme="majorBidi" w:cs="Times New Roman" w:hint="cs"/>
          <w:sz w:val="24"/>
          <w:szCs w:val="24"/>
          <w:rtl/>
        </w:rPr>
        <w:t>.</w:t>
      </w:r>
    </w:p>
    <w:p w:rsidR="009F61D3" w:rsidRPr="00992BB8" w:rsidRDefault="008A7722" w:rsidP="008A7722">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מדיניות המל"ג הביא למגמה שנמשכת מאז 1990 לפיה חלקם של האוניברסיטאות בתואר הראשון קטן - </w:t>
      </w:r>
      <w:r w:rsidR="009F61D3">
        <w:rPr>
          <w:rFonts w:asciiTheme="majorBidi" w:hAnsiTheme="majorBidi" w:cs="Times New Roman"/>
          <w:sz w:val="24"/>
          <w:szCs w:val="24"/>
          <w:rtl/>
        </w:rPr>
        <w:t xml:space="preserve">בשנת </w:t>
      </w:r>
      <w:r>
        <w:rPr>
          <w:rFonts w:asciiTheme="majorBidi" w:hAnsiTheme="majorBidi" w:cs="Times New Roman" w:hint="cs"/>
          <w:sz w:val="24"/>
          <w:szCs w:val="24"/>
          <w:rtl/>
        </w:rPr>
        <w:t xml:space="preserve">1990 חלקן עמד על 85% ואילו בשנת 2020 </w:t>
      </w:r>
      <w:r w:rsidR="009F61D3">
        <w:rPr>
          <w:rFonts w:asciiTheme="majorBidi" w:hAnsiTheme="majorBidi" w:cs="Times New Roman" w:hint="cs"/>
          <w:sz w:val="24"/>
          <w:szCs w:val="24"/>
          <w:rtl/>
        </w:rPr>
        <w:t xml:space="preserve">רק </w:t>
      </w:r>
      <w:r>
        <w:rPr>
          <w:rFonts w:asciiTheme="majorBidi" w:hAnsiTheme="majorBidi" w:cs="Times New Roman" w:hint="cs"/>
          <w:sz w:val="24"/>
          <w:szCs w:val="24"/>
          <w:rtl/>
        </w:rPr>
        <w:t xml:space="preserve"> </w:t>
      </w:r>
      <w:r w:rsidR="009F61D3">
        <w:rPr>
          <w:rFonts w:asciiTheme="majorBidi" w:hAnsiTheme="majorBidi" w:cs="Times New Roman" w:hint="cs"/>
          <w:sz w:val="24"/>
          <w:szCs w:val="24"/>
          <w:rtl/>
        </w:rPr>
        <w:t>38.6%</w:t>
      </w:r>
      <w:r>
        <w:rPr>
          <w:rFonts w:asciiTheme="majorBidi" w:hAnsiTheme="majorBidi" w:cs="Times New Roman" w:hint="cs"/>
          <w:sz w:val="24"/>
          <w:szCs w:val="24"/>
          <w:rtl/>
        </w:rPr>
        <w:t xml:space="preserve">, </w:t>
      </w:r>
      <w:r w:rsidR="008A3189">
        <w:rPr>
          <w:rFonts w:asciiTheme="majorBidi" w:hAnsiTheme="majorBidi" w:cs="Times New Roman" w:hint="cs"/>
          <w:sz w:val="24"/>
          <w:szCs w:val="24"/>
          <w:rtl/>
        </w:rPr>
        <w:t>כפי ש</w:t>
      </w:r>
      <w:r>
        <w:rPr>
          <w:rFonts w:asciiTheme="majorBidi" w:hAnsiTheme="majorBidi" w:cs="Times New Roman" w:hint="cs"/>
          <w:sz w:val="24"/>
          <w:szCs w:val="24"/>
          <w:rtl/>
        </w:rPr>
        <w:t>מפורט ב</w:t>
      </w:r>
      <w:r w:rsidR="008A3189">
        <w:rPr>
          <w:rFonts w:asciiTheme="majorBidi" w:hAnsiTheme="majorBidi" w:cs="Times New Roman" w:hint="cs"/>
          <w:sz w:val="24"/>
          <w:szCs w:val="24"/>
          <w:rtl/>
        </w:rPr>
        <w:t xml:space="preserve">לוח </w:t>
      </w:r>
      <w:r w:rsidR="00204BCF">
        <w:rPr>
          <w:rFonts w:asciiTheme="majorBidi" w:hAnsiTheme="majorBidi" w:cs="Times New Roman" w:hint="cs"/>
          <w:sz w:val="24"/>
          <w:szCs w:val="24"/>
          <w:rtl/>
        </w:rPr>
        <w:t>2 שבנספח.</w:t>
      </w:r>
      <w:r w:rsidR="009F61D3" w:rsidRPr="00E25C95">
        <w:rPr>
          <w:rFonts w:asciiTheme="majorBidi" w:hAnsiTheme="majorBidi" w:cs="Times New Roman"/>
          <w:sz w:val="24"/>
          <w:szCs w:val="24"/>
          <w:rtl/>
        </w:rPr>
        <w:t xml:space="preserve"> </w:t>
      </w:r>
      <w:r>
        <w:rPr>
          <w:rFonts w:asciiTheme="majorBidi" w:hAnsiTheme="majorBidi" w:cs="Times New Roman" w:hint="cs"/>
          <w:sz w:val="24"/>
          <w:szCs w:val="24"/>
          <w:rtl/>
        </w:rPr>
        <w:t xml:space="preserve"> </w:t>
      </w:r>
      <w:r w:rsidR="009F61D3" w:rsidRPr="00E25C95">
        <w:rPr>
          <w:rFonts w:asciiTheme="majorBidi" w:hAnsiTheme="majorBidi" w:cs="Times New Roman"/>
          <w:sz w:val="24"/>
          <w:szCs w:val="24"/>
          <w:rtl/>
        </w:rPr>
        <w:t xml:space="preserve">מגמה של ירידה נרשמה גם במכללות </w:t>
      </w:r>
      <w:r>
        <w:rPr>
          <w:rFonts w:asciiTheme="majorBidi" w:hAnsiTheme="majorBidi" w:cs="Times New Roman"/>
          <w:sz w:val="24"/>
          <w:szCs w:val="24"/>
          <w:rtl/>
        </w:rPr>
        <w:t>הלא</w:t>
      </w:r>
      <w:r>
        <w:rPr>
          <w:rFonts w:asciiTheme="majorBidi" w:hAnsiTheme="majorBidi" w:cs="Times New Roman" w:hint="cs"/>
          <w:sz w:val="24"/>
          <w:szCs w:val="24"/>
          <w:rtl/>
        </w:rPr>
        <w:t>-</w:t>
      </w:r>
      <w:r w:rsidR="009F61D3">
        <w:rPr>
          <w:rFonts w:asciiTheme="majorBidi" w:hAnsiTheme="majorBidi" w:cs="Times New Roman"/>
          <w:sz w:val="24"/>
          <w:szCs w:val="24"/>
          <w:rtl/>
        </w:rPr>
        <w:t>מתוקצבות.</w:t>
      </w:r>
      <w:r w:rsidR="009F61D3" w:rsidRPr="00E25C95">
        <w:rPr>
          <w:rFonts w:asciiTheme="majorBidi" w:hAnsiTheme="majorBidi" w:cs="Times New Roman"/>
          <w:sz w:val="24"/>
          <w:szCs w:val="24"/>
          <w:rtl/>
        </w:rPr>
        <w:t xml:space="preserve"> </w:t>
      </w:r>
      <w:r w:rsidR="009F61D3">
        <w:rPr>
          <w:rFonts w:asciiTheme="majorBidi" w:hAnsiTheme="majorBidi" w:cs="Times New Roman" w:hint="cs"/>
          <w:sz w:val="24"/>
          <w:szCs w:val="24"/>
          <w:rtl/>
        </w:rPr>
        <w:t xml:space="preserve">חלקם </w:t>
      </w:r>
      <w:r>
        <w:rPr>
          <w:rFonts w:asciiTheme="majorBidi" w:hAnsiTheme="majorBidi" w:cs="Times New Roman" w:hint="cs"/>
          <w:sz w:val="24"/>
          <w:szCs w:val="24"/>
          <w:rtl/>
        </w:rPr>
        <w:t xml:space="preserve">בתואר הראשון עמד </w:t>
      </w:r>
      <w:r w:rsidR="009F61D3">
        <w:rPr>
          <w:rFonts w:asciiTheme="majorBidi" w:hAnsiTheme="majorBidi" w:cs="Times New Roman" w:hint="cs"/>
          <w:sz w:val="24"/>
          <w:szCs w:val="24"/>
          <w:rtl/>
        </w:rPr>
        <w:t xml:space="preserve">בשנת </w:t>
      </w:r>
      <w:r w:rsidR="008A3189">
        <w:rPr>
          <w:rFonts w:asciiTheme="majorBidi" w:hAnsiTheme="majorBidi" w:cs="Times New Roman" w:hint="cs"/>
          <w:sz w:val="24"/>
          <w:szCs w:val="24"/>
          <w:rtl/>
        </w:rPr>
        <w:t>2015</w:t>
      </w:r>
      <w:r w:rsidR="009F61D3">
        <w:rPr>
          <w:rFonts w:asciiTheme="majorBidi" w:hAnsiTheme="majorBidi" w:cs="Times New Roman" w:hint="cs"/>
          <w:sz w:val="24"/>
          <w:szCs w:val="24"/>
          <w:rtl/>
        </w:rPr>
        <w:t xml:space="preserve"> </w:t>
      </w:r>
      <w:r>
        <w:rPr>
          <w:rFonts w:asciiTheme="majorBidi" w:hAnsiTheme="majorBidi" w:cs="Times New Roman" w:hint="cs"/>
          <w:sz w:val="24"/>
          <w:szCs w:val="24"/>
          <w:rtl/>
        </w:rPr>
        <w:t>על 19.</w:t>
      </w:r>
      <w:bookmarkStart w:id="0" w:name="_GoBack"/>
      <w:bookmarkEnd w:id="0"/>
      <w:r>
        <w:rPr>
          <w:rFonts w:asciiTheme="majorBidi" w:hAnsiTheme="majorBidi" w:cs="Times New Roman" w:hint="cs"/>
          <w:sz w:val="24"/>
          <w:szCs w:val="24"/>
          <w:rtl/>
        </w:rPr>
        <w:t>4% מכלל הלומדים,</w:t>
      </w:r>
      <w:r w:rsidR="009F61D3">
        <w:rPr>
          <w:rFonts w:asciiTheme="majorBidi" w:hAnsiTheme="majorBidi" w:cs="Times New Roman" w:hint="cs"/>
          <w:sz w:val="24"/>
          <w:szCs w:val="24"/>
          <w:rtl/>
        </w:rPr>
        <w:t xml:space="preserve"> בשנת </w:t>
      </w:r>
      <w:r w:rsidR="008A3189">
        <w:rPr>
          <w:rFonts w:asciiTheme="majorBidi" w:hAnsiTheme="majorBidi" w:cs="Times New Roman" w:hint="cs"/>
          <w:sz w:val="24"/>
          <w:szCs w:val="24"/>
          <w:rtl/>
        </w:rPr>
        <w:t>2020</w:t>
      </w:r>
      <w:r w:rsidR="009F61D3">
        <w:rPr>
          <w:rFonts w:asciiTheme="majorBidi" w:hAnsiTheme="majorBidi" w:cs="Times New Roman" w:hint="cs"/>
          <w:sz w:val="24"/>
          <w:szCs w:val="24"/>
          <w:rtl/>
        </w:rPr>
        <w:t xml:space="preserve">  </w:t>
      </w:r>
      <w:r>
        <w:rPr>
          <w:rFonts w:asciiTheme="majorBidi" w:hAnsiTheme="majorBidi" w:cs="Times New Roman" w:hint="cs"/>
          <w:sz w:val="24"/>
          <w:szCs w:val="24"/>
          <w:rtl/>
        </w:rPr>
        <w:t>נקבע על 18%</w:t>
      </w:r>
      <w:r w:rsidR="009F61D3">
        <w:rPr>
          <w:rFonts w:asciiTheme="majorBidi" w:hAnsiTheme="majorBidi" w:cs="Times New Roman" w:hint="cs"/>
          <w:sz w:val="24"/>
          <w:szCs w:val="24"/>
          <w:rtl/>
        </w:rPr>
        <w:t xml:space="preserve">. </w:t>
      </w:r>
      <w:r w:rsidR="009F61D3" w:rsidRPr="00E25C95">
        <w:rPr>
          <w:rFonts w:asciiTheme="majorBidi" w:hAnsiTheme="majorBidi" w:cs="Times New Roman"/>
          <w:sz w:val="24"/>
          <w:szCs w:val="24"/>
          <w:rtl/>
        </w:rPr>
        <w:t xml:space="preserve">המכללות המתוקצבות רושמות עלייה מתונה בסך הסטודנטים, אך גם בהן נרשמה ירידה במספר הסטודנטים החדשים </w:t>
      </w:r>
      <w:r w:rsidR="009F61D3">
        <w:rPr>
          <w:rFonts w:asciiTheme="majorBidi" w:hAnsiTheme="majorBidi" w:cs="Times New Roman"/>
          <w:sz w:val="24"/>
          <w:szCs w:val="24"/>
          <w:rtl/>
        </w:rPr>
        <w:t>ל</w:t>
      </w:r>
      <w:r w:rsidR="009F61D3" w:rsidRPr="00E25C95">
        <w:rPr>
          <w:rFonts w:asciiTheme="majorBidi" w:hAnsiTheme="majorBidi" w:cs="Times New Roman"/>
          <w:sz w:val="24"/>
          <w:szCs w:val="24"/>
          <w:rtl/>
        </w:rPr>
        <w:t xml:space="preserve">שנה </w:t>
      </w:r>
      <w:r w:rsidR="009F61D3">
        <w:rPr>
          <w:rFonts w:asciiTheme="majorBidi" w:hAnsiTheme="majorBidi" w:cs="Times New Roman"/>
          <w:sz w:val="24"/>
          <w:szCs w:val="24"/>
          <w:rtl/>
        </w:rPr>
        <w:t>הראשונה</w:t>
      </w:r>
      <w:r w:rsidR="009F61D3">
        <w:rPr>
          <w:rFonts w:asciiTheme="majorBidi" w:hAnsiTheme="majorBidi" w:cs="Times New Roman" w:hint="cs"/>
          <w:sz w:val="24"/>
          <w:szCs w:val="24"/>
          <w:rtl/>
        </w:rPr>
        <w:t xml:space="preserve">, </w:t>
      </w:r>
      <w:r w:rsidR="009F61D3">
        <w:rPr>
          <w:rFonts w:asciiTheme="majorBidi" w:hAnsiTheme="majorBidi" w:cs="Times New Roman"/>
          <w:sz w:val="24"/>
          <w:szCs w:val="24"/>
          <w:rtl/>
        </w:rPr>
        <w:t>כ</w:t>
      </w:r>
      <w:r w:rsidR="00204BCF">
        <w:rPr>
          <w:rFonts w:asciiTheme="majorBidi" w:hAnsiTheme="majorBidi" w:cs="Times New Roman" w:hint="cs"/>
          <w:sz w:val="24"/>
          <w:szCs w:val="24"/>
          <w:rtl/>
        </w:rPr>
        <w:t>פי שעולה מ</w:t>
      </w:r>
      <w:r w:rsidR="008A3189">
        <w:rPr>
          <w:rFonts w:asciiTheme="majorBidi" w:hAnsiTheme="majorBidi" w:cs="Times New Roman" w:hint="cs"/>
          <w:sz w:val="24"/>
          <w:szCs w:val="24"/>
          <w:rtl/>
        </w:rPr>
        <w:t xml:space="preserve">לוח </w:t>
      </w:r>
      <w:r w:rsidR="00204BCF">
        <w:rPr>
          <w:rFonts w:asciiTheme="majorBidi" w:hAnsiTheme="majorBidi" w:cs="Times New Roman" w:hint="cs"/>
          <w:sz w:val="24"/>
          <w:szCs w:val="24"/>
          <w:rtl/>
        </w:rPr>
        <w:t>3 שבנספח.</w:t>
      </w:r>
      <w:r w:rsidR="009F61D3" w:rsidRPr="00E25C95">
        <w:rPr>
          <w:rFonts w:asciiTheme="majorBidi" w:hAnsiTheme="majorBidi" w:cs="Times New Roman"/>
          <w:sz w:val="24"/>
          <w:szCs w:val="24"/>
          <w:rtl/>
        </w:rPr>
        <w:t xml:space="preserve"> </w:t>
      </w:r>
      <w:r w:rsidR="009F61D3" w:rsidRPr="00992BB8">
        <w:rPr>
          <w:rFonts w:asciiTheme="majorBidi" w:hAnsiTheme="majorBidi" w:cs="Times New Roman" w:hint="cs"/>
          <w:sz w:val="24"/>
          <w:szCs w:val="24"/>
          <w:rtl/>
        </w:rPr>
        <w:t>מספר</w:t>
      </w:r>
      <w:r w:rsidR="009F61D3">
        <w:rPr>
          <w:rFonts w:asciiTheme="majorBidi" w:hAnsiTheme="majorBidi" w:cs="Times New Roman" w:hint="cs"/>
          <w:sz w:val="24"/>
          <w:szCs w:val="24"/>
          <w:rtl/>
        </w:rPr>
        <w:t xml:space="preserve">ם של הסטודנטים החדשים </w:t>
      </w:r>
      <w:r w:rsidR="008A3189">
        <w:rPr>
          <w:rFonts w:asciiTheme="majorBidi" w:hAnsiTheme="majorBidi" w:cs="Times New Roman" w:hint="cs"/>
          <w:sz w:val="24"/>
          <w:szCs w:val="24"/>
          <w:rtl/>
        </w:rPr>
        <w:t>ב</w:t>
      </w:r>
      <w:r w:rsidR="0045718F">
        <w:rPr>
          <w:rFonts w:asciiTheme="majorBidi" w:hAnsiTheme="majorBidi" w:cs="Times New Roman" w:hint="cs"/>
          <w:sz w:val="24"/>
          <w:szCs w:val="24"/>
          <w:rtl/>
        </w:rPr>
        <w:t>אוניברסיטאות בשנת 2019</w:t>
      </w:r>
      <w:r w:rsidR="009F61D3" w:rsidRPr="00992BB8">
        <w:rPr>
          <w:rFonts w:asciiTheme="majorBidi" w:hAnsiTheme="majorBidi" w:cs="Times New Roman" w:hint="cs"/>
          <w:sz w:val="24"/>
          <w:szCs w:val="24"/>
          <w:rtl/>
        </w:rPr>
        <w:t xml:space="preserve"> עלה</w:t>
      </w:r>
      <w:r w:rsidR="009F61D3">
        <w:rPr>
          <w:rFonts w:asciiTheme="majorBidi" w:hAnsiTheme="majorBidi" w:cs="Times New Roman" w:hint="cs"/>
          <w:sz w:val="24"/>
          <w:szCs w:val="24"/>
          <w:rtl/>
        </w:rPr>
        <w:t xml:space="preserve"> </w:t>
      </w:r>
      <w:r w:rsidR="009F61D3" w:rsidRPr="00992BB8">
        <w:rPr>
          <w:rFonts w:asciiTheme="majorBidi" w:hAnsiTheme="majorBidi" w:cs="Times New Roman" w:hint="cs"/>
          <w:sz w:val="24"/>
          <w:szCs w:val="24"/>
          <w:rtl/>
        </w:rPr>
        <w:t xml:space="preserve">ב-7.6% לעומת 4.2% במכללות, כאשר במכללות המתוקצבות נרשמה עלייה גבוהה יותר משאר המכללות (5.2%), במכללות לחינוך נרשמה ירידה של 1.5%. </w:t>
      </w:r>
    </w:p>
    <w:p w:rsidR="009F61D3" w:rsidRPr="00E25C95" w:rsidRDefault="008A7722" w:rsidP="008A7722">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בשונה מהתואר הראשון </w:t>
      </w:r>
      <w:r w:rsidR="009F61D3" w:rsidRPr="00E25C95">
        <w:rPr>
          <w:rFonts w:asciiTheme="majorBidi" w:hAnsiTheme="majorBidi" w:cs="Times New Roman"/>
          <w:sz w:val="24"/>
          <w:szCs w:val="24"/>
          <w:rtl/>
        </w:rPr>
        <w:t xml:space="preserve">נרשמת בשנים </w:t>
      </w:r>
      <w:r w:rsidR="0045718F">
        <w:rPr>
          <w:rFonts w:asciiTheme="majorBidi" w:hAnsiTheme="majorBidi" w:cs="Times New Roman" w:hint="cs"/>
          <w:sz w:val="24"/>
          <w:szCs w:val="24"/>
          <w:rtl/>
        </w:rPr>
        <w:t>ה</w:t>
      </w:r>
      <w:r w:rsidR="009F61D3">
        <w:rPr>
          <w:rFonts w:asciiTheme="majorBidi" w:hAnsiTheme="majorBidi" w:cs="Times New Roman"/>
          <w:sz w:val="24"/>
          <w:szCs w:val="24"/>
          <w:rtl/>
        </w:rPr>
        <w:t>א</w:t>
      </w:r>
      <w:r w:rsidR="0045718F">
        <w:rPr>
          <w:rFonts w:asciiTheme="majorBidi" w:hAnsiTheme="majorBidi" w:cs="Times New Roman" w:hint="cs"/>
          <w:sz w:val="24"/>
          <w:szCs w:val="24"/>
          <w:rtl/>
        </w:rPr>
        <w:t xml:space="preserve">חרונות </w:t>
      </w:r>
      <w:r w:rsidR="009F61D3" w:rsidRPr="00E25C95">
        <w:rPr>
          <w:rFonts w:asciiTheme="majorBidi" w:hAnsiTheme="majorBidi" w:cs="Times New Roman"/>
          <w:sz w:val="24"/>
          <w:szCs w:val="24"/>
          <w:rtl/>
        </w:rPr>
        <w:t xml:space="preserve">האטה במספר הלומדים לתואר שני. רק במכללות </w:t>
      </w:r>
      <w:r w:rsidR="009F61D3">
        <w:rPr>
          <w:rFonts w:asciiTheme="majorBidi" w:hAnsiTheme="majorBidi" w:cs="Times New Roman"/>
          <w:sz w:val="24"/>
          <w:szCs w:val="24"/>
          <w:rtl/>
        </w:rPr>
        <w:t xml:space="preserve">הלא מתוקצבות </w:t>
      </w:r>
      <w:r w:rsidR="009F61D3" w:rsidRPr="00E25C95">
        <w:rPr>
          <w:rFonts w:asciiTheme="majorBidi" w:hAnsiTheme="majorBidi" w:cs="Times New Roman"/>
          <w:sz w:val="24"/>
          <w:szCs w:val="24"/>
          <w:rtl/>
        </w:rPr>
        <w:t>ובמכללות האקדמיות לחינוך נרשמה עלייה מתונה, כפי שניתן להתרשם מלוח</w:t>
      </w:r>
      <w:r w:rsidR="009F61D3">
        <w:rPr>
          <w:rFonts w:asciiTheme="majorBidi" w:hAnsiTheme="majorBidi" w:cs="Times New Roman"/>
          <w:sz w:val="24"/>
          <w:szCs w:val="24"/>
          <w:rtl/>
        </w:rPr>
        <w:t xml:space="preserve"> </w:t>
      </w:r>
      <w:r w:rsidR="00204BCF">
        <w:rPr>
          <w:rFonts w:asciiTheme="majorBidi" w:hAnsiTheme="majorBidi" w:cs="Times New Roman" w:hint="cs"/>
          <w:sz w:val="24"/>
          <w:szCs w:val="24"/>
          <w:rtl/>
        </w:rPr>
        <w:t>4 שבנספח.</w:t>
      </w:r>
      <w:r w:rsidR="009F61D3" w:rsidRPr="00E25C95">
        <w:rPr>
          <w:rFonts w:asciiTheme="majorBidi" w:hAnsiTheme="majorBidi" w:cs="Times New Roman"/>
          <w:sz w:val="24"/>
          <w:szCs w:val="24"/>
          <w:rtl/>
        </w:rPr>
        <w:t xml:space="preserve"> </w:t>
      </w:r>
      <w:r w:rsidR="008A3189" w:rsidRPr="00AD1F91">
        <w:rPr>
          <w:rFonts w:asciiTheme="majorBidi" w:hAnsiTheme="majorBidi" w:cs="Times New Roman" w:hint="cs"/>
          <w:sz w:val="24"/>
          <w:szCs w:val="24"/>
          <w:rtl/>
        </w:rPr>
        <w:t xml:space="preserve">אחוז השינוי במספר הלומדים תואר שני באוניברסיטאות בין השנים תש"ע- תשע"ז עמד על 0.8% ואילו במכללות 7.9% באותה </w:t>
      </w:r>
      <w:r w:rsidR="0045718F">
        <w:rPr>
          <w:rFonts w:asciiTheme="majorBidi" w:hAnsiTheme="majorBidi" w:cs="Times New Roman" w:hint="cs"/>
          <w:sz w:val="24"/>
          <w:szCs w:val="24"/>
          <w:rtl/>
        </w:rPr>
        <w:t>תקופה.</w:t>
      </w:r>
      <w:r>
        <w:rPr>
          <w:rFonts w:asciiTheme="majorBidi" w:hAnsiTheme="majorBidi" w:cs="Times New Roman" w:hint="cs"/>
          <w:sz w:val="24"/>
          <w:szCs w:val="24"/>
          <w:rtl/>
        </w:rPr>
        <w:t xml:space="preserve"> מגמה דומה ממשיכה גם בשנת 2019 וכפי שראינו </w:t>
      </w:r>
      <w:r w:rsidR="009F61D3">
        <w:rPr>
          <w:rFonts w:asciiTheme="majorBidi" w:hAnsiTheme="majorBidi" w:cs="Times New Roman" w:hint="cs"/>
          <w:sz w:val="24"/>
          <w:szCs w:val="24"/>
          <w:rtl/>
        </w:rPr>
        <w:t xml:space="preserve">בתואר הראשון גם התואר השני חלקם של האוניברסיטאות ירד בתוך 6 שנים מ </w:t>
      </w:r>
      <w:r w:rsidR="009F61D3">
        <w:rPr>
          <w:rFonts w:asciiTheme="majorBidi" w:hAnsiTheme="majorBidi" w:cs="Times New Roman"/>
          <w:sz w:val="24"/>
          <w:szCs w:val="24"/>
          <w:rtl/>
        </w:rPr>
        <w:t>–</w:t>
      </w:r>
      <w:r>
        <w:rPr>
          <w:rFonts w:asciiTheme="majorBidi" w:hAnsiTheme="majorBidi" w:cs="Times New Roman" w:hint="cs"/>
          <w:sz w:val="24"/>
          <w:szCs w:val="24"/>
          <w:rtl/>
        </w:rPr>
        <w:t xml:space="preserve"> 71% ל- 63%</w:t>
      </w:r>
      <w:r w:rsidR="008A3189">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 </w:t>
      </w:r>
      <w:r w:rsidR="009F61D3">
        <w:rPr>
          <w:rFonts w:asciiTheme="majorBidi" w:hAnsiTheme="majorBidi" w:cs="Times New Roman" w:hint="cs"/>
          <w:sz w:val="24"/>
          <w:szCs w:val="24"/>
          <w:rtl/>
        </w:rPr>
        <w:t xml:space="preserve">ירידה משמעותית </w:t>
      </w:r>
      <w:r w:rsidR="00744F21">
        <w:rPr>
          <w:rFonts w:asciiTheme="majorBidi" w:hAnsiTheme="majorBidi" w:cs="Times New Roman" w:hint="cs"/>
          <w:sz w:val="24"/>
          <w:szCs w:val="24"/>
          <w:rtl/>
        </w:rPr>
        <w:t xml:space="preserve">נרשמה </w:t>
      </w:r>
      <w:r w:rsidR="0045718F">
        <w:rPr>
          <w:rFonts w:asciiTheme="majorBidi" w:hAnsiTheme="majorBidi" w:cs="Times New Roman" w:hint="cs"/>
          <w:sz w:val="24"/>
          <w:szCs w:val="24"/>
          <w:rtl/>
        </w:rPr>
        <w:t>במספר הבוגרים ב</w:t>
      </w:r>
      <w:r w:rsidR="00744F21">
        <w:rPr>
          <w:rFonts w:asciiTheme="majorBidi" w:hAnsiTheme="majorBidi" w:cs="Times New Roman" w:hint="cs"/>
          <w:sz w:val="24"/>
          <w:szCs w:val="24"/>
          <w:rtl/>
        </w:rPr>
        <w:t xml:space="preserve">תואר שני מחקרי - </w:t>
      </w:r>
      <w:r w:rsidR="009F61D3">
        <w:rPr>
          <w:rFonts w:asciiTheme="majorBidi" w:hAnsiTheme="majorBidi" w:cs="Times New Roman" w:hint="cs"/>
          <w:sz w:val="24"/>
          <w:szCs w:val="24"/>
          <w:rtl/>
        </w:rPr>
        <w:t>רק 25.7% מכלל ה</w:t>
      </w:r>
      <w:r w:rsidR="00744F21">
        <w:rPr>
          <w:rFonts w:asciiTheme="majorBidi" w:hAnsiTheme="majorBidi" w:cs="Times New Roman" w:hint="cs"/>
          <w:sz w:val="24"/>
          <w:szCs w:val="24"/>
          <w:rtl/>
        </w:rPr>
        <w:t>בוגרים ב</w:t>
      </w:r>
      <w:r w:rsidR="009F61D3">
        <w:rPr>
          <w:rFonts w:asciiTheme="majorBidi" w:hAnsiTheme="majorBidi" w:cs="Times New Roman" w:hint="cs"/>
          <w:sz w:val="24"/>
          <w:szCs w:val="24"/>
          <w:rtl/>
        </w:rPr>
        <w:t xml:space="preserve">תואר שני באוניברסיטאות למדו </w:t>
      </w:r>
      <w:r w:rsidR="00744F21">
        <w:rPr>
          <w:rFonts w:asciiTheme="majorBidi" w:hAnsiTheme="majorBidi" w:cs="Times New Roman" w:hint="cs"/>
          <w:sz w:val="24"/>
          <w:szCs w:val="24"/>
          <w:rtl/>
        </w:rPr>
        <w:t xml:space="preserve">בשנת 2019 </w:t>
      </w:r>
      <w:r w:rsidR="009F61D3">
        <w:rPr>
          <w:rFonts w:asciiTheme="majorBidi" w:hAnsiTheme="majorBidi" w:cs="Times New Roman" w:hint="cs"/>
          <w:sz w:val="24"/>
          <w:szCs w:val="24"/>
          <w:rtl/>
        </w:rPr>
        <w:t>לתואר מחקרי</w:t>
      </w:r>
      <w:r w:rsidR="00744F21">
        <w:rPr>
          <w:rFonts w:asciiTheme="majorBidi" w:hAnsiTheme="majorBidi" w:cs="Times New Roman" w:hint="cs"/>
          <w:sz w:val="24"/>
          <w:szCs w:val="24"/>
          <w:rtl/>
        </w:rPr>
        <w:t xml:space="preserve"> לעומת 34% בשנת 2008</w:t>
      </w:r>
      <w:r w:rsidR="009F61D3">
        <w:rPr>
          <w:rFonts w:asciiTheme="majorBidi" w:hAnsiTheme="majorBidi" w:cs="Times New Roman" w:hint="cs"/>
          <w:sz w:val="24"/>
          <w:szCs w:val="24"/>
          <w:rtl/>
        </w:rPr>
        <w:t xml:space="preserve">. ירידה זו </w:t>
      </w:r>
      <w:r w:rsidR="00744F21">
        <w:rPr>
          <w:rFonts w:asciiTheme="majorBidi" w:hAnsiTheme="majorBidi" w:cs="Times New Roman" w:hint="cs"/>
          <w:sz w:val="24"/>
          <w:szCs w:val="24"/>
          <w:rtl/>
        </w:rPr>
        <w:t>כוללת את ה</w:t>
      </w:r>
      <w:r w:rsidR="009F61D3">
        <w:rPr>
          <w:rFonts w:asciiTheme="majorBidi" w:hAnsiTheme="majorBidi" w:cs="Times New Roman"/>
          <w:sz w:val="24"/>
          <w:szCs w:val="24"/>
          <w:rtl/>
        </w:rPr>
        <w:t>אוניברסיטאות</w:t>
      </w:r>
      <w:r w:rsidR="009F61D3">
        <w:rPr>
          <w:rFonts w:asciiTheme="majorBidi" w:hAnsiTheme="majorBidi" w:cs="Times New Roman" w:hint="cs"/>
          <w:sz w:val="24"/>
          <w:szCs w:val="24"/>
          <w:rtl/>
        </w:rPr>
        <w:t xml:space="preserve"> </w:t>
      </w:r>
      <w:r w:rsidR="009F61D3" w:rsidRPr="00E25C95">
        <w:rPr>
          <w:rFonts w:asciiTheme="majorBidi" w:hAnsiTheme="majorBidi" w:cs="Times New Roman"/>
          <w:sz w:val="24"/>
          <w:szCs w:val="24"/>
          <w:rtl/>
        </w:rPr>
        <w:t xml:space="preserve">הוותיקות: העברית, הטכניון ומכון וייצמן. </w:t>
      </w:r>
      <w:r w:rsidR="00744F21">
        <w:rPr>
          <w:rFonts w:asciiTheme="majorBidi" w:hAnsiTheme="majorBidi" w:cs="Times New Roman" w:hint="cs"/>
          <w:sz w:val="24"/>
          <w:szCs w:val="24"/>
          <w:rtl/>
        </w:rPr>
        <w:t xml:space="preserve">כאשר בוחנים את בוגרי </w:t>
      </w:r>
      <w:r w:rsidR="009F61D3" w:rsidRPr="00E25C95">
        <w:rPr>
          <w:rFonts w:asciiTheme="majorBidi" w:hAnsiTheme="majorBidi" w:cs="Times New Roman"/>
          <w:sz w:val="24"/>
          <w:szCs w:val="24"/>
          <w:rtl/>
        </w:rPr>
        <w:t xml:space="preserve">מדעי הטבע </w:t>
      </w:r>
      <w:r w:rsidR="009F61D3">
        <w:rPr>
          <w:rFonts w:asciiTheme="majorBidi" w:hAnsiTheme="majorBidi" w:cs="Times New Roman" w:hint="cs"/>
          <w:sz w:val="24"/>
          <w:szCs w:val="24"/>
          <w:rtl/>
        </w:rPr>
        <w:t>המגמה שונה ו</w:t>
      </w:r>
      <w:r w:rsidR="009F61D3" w:rsidRPr="00E25C95">
        <w:rPr>
          <w:rFonts w:asciiTheme="majorBidi" w:hAnsiTheme="majorBidi" w:cs="Times New Roman"/>
          <w:sz w:val="24"/>
          <w:szCs w:val="24"/>
          <w:rtl/>
        </w:rPr>
        <w:t xml:space="preserve">אחוז הבוגרים </w:t>
      </w:r>
      <w:r w:rsidR="0045718F">
        <w:rPr>
          <w:rFonts w:asciiTheme="majorBidi" w:hAnsiTheme="majorBidi" w:cs="Times New Roman" w:hint="cs"/>
          <w:sz w:val="24"/>
          <w:szCs w:val="24"/>
          <w:rtl/>
        </w:rPr>
        <w:t xml:space="preserve">במסלול המחקרי </w:t>
      </w:r>
      <w:r w:rsidR="009F61D3" w:rsidRPr="00E25C95">
        <w:rPr>
          <w:rFonts w:asciiTheme="majorBidi" w:hAnsiTheme="majorBidi" w:cs="Times New Roman"/>
          <w:sz w:val="24"/>
          <w:szCs w:val="24"/>
          <w:rtl/>
        </w:rPr>
        <w:t xml:space="preserve">נשמר ברוב המוסדות, כפי שעולה מהנתונים בלוח </w:t>
      </w:r>
      <w:r w:rsidR="00204BCF">
        <w:rPr>
          <w:rFonts w:asciiTheme="majorBidi" w:hAnsiTheme="majorBidi" w:cs="Times New Roman" w:hint="cs"/>
          <w:sz w:val="24"/>
          <w:szCs w:val="24"/>
          <w:rtl/>
        </w:rPr>
        <w:t>5 שבנספח</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 xml:space="preserve"> </w:t>
      </w:r>
    </w:p>
    <w:p w:rsidR="009F61D3" w:rsidRPr="00646BC2" w:rsidRDefault="007E6CE7" w:rsidP="00265793">
      <w:pPr>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גידול במספר הלומדים לתואר שני </w:t>
      </w:r>
      <w:r w:rsidR="009F61D3">
        <w:rPr>
          <w:rFonts w:asciiTheme="majorBidi" w:hAnsiTheme="majorBidi" w:cstheme="majorBidi" w:hint="cs"/>
          <w:sz w:val="24"/>
          <w:szCs w:val="24"/>
          <w:rtl/>
        </w:rPr>
        <w:t xml:space="preserve">במכללות </w:t>
      </w:r>
      <w:r>
        <w:rPr>
          <w:rFonts w:asciiTheme="majorBidi" w:hAnsiTheme="majorBidi" w:cstheme="majorBidi" w:hint="cs"/>
          <w:sz w:val="24"/>
          <w:szCs w:val="24"/>
          <w:rtl/>
        </w:rPr>
        <w:t xml:space="preserve">עלול חזק </w:t>
      </w:r>
      <w:r w:rsidR="009F61D3">
        <w:rPr>
          <w:rFonts w:asciiTheme="majorBidi" w:hAnsiTheme="majorBidi" w:cstheme="majorBidi" w:hint="cs"/>
          <w:sz w:val="24"/>
          <w:szCs w:val="24"/>
          <w:rtl/>
        </w:rPr>
        <w:t xml:space="preserve">מגמה זו, שכן מספר החוגים </w:t>
      </w:r>
      <w:r>
        <w:rPr>
          <w:rFonts w:asciiTheme="majorBidi" w:hAnsiTheme="majorBidi" w:cstheme="majorBidi" w:hint="cs"/>
          <w:sz w:val="24"/>
          <w:szCs w:val="24"/>
          <w:rtl/>
        </w:rPr>
        <w:t xml:space="preserve">המחקריים </w:t>
      </w:r>
      <w:r w:rsidR="009F61D3">
        <w:rPr>
          <w:rFonts w:asciiTheme="majorBidi" w:hAnsiTheme="majorBidi" w:cstheme="majorBidi" w:hint="cs"/>
          <w:sz w:val="24"/>
          <w:szCs w:val="24"/>
          <w:rtl/>
        </w:rPr>
        <w:t>במכללות קטן</w:t>
      </w:r>
      <w:r w:rsidR="00265793">
        <w:rPr>
          <w:rFonts w:asciiTheme="majorBidi" w:hAnsiTheme="majorBidi" w:cstheme="majorBidi" w:hint="cs"/>
          <w:sz w:val="24"/>
          <w:szCs w:val="24"/>
          <w:rtl/>
        </w:rPr>
        <w:t xml:space="preserve"> מאוד ונתוני </w:t>
      </w:r>
      <w:r>
        <w:rPr>
          <w:rFonts w:asciiTheme="majorBidi" w:hAnsiTheme="majorBidi" w:cstheme="majorBidi" w:hint="cs"/>
          <w:sz w:val="24"/>
          <w:szCs w:val="24"/>
          <w:rtl/>
        </w:rPr>
        <w:t xml:space="preserve">למ"ס </w:t>
      </w:r>
      <w:r w:rsidR="00DD2544">
        <w:rPr>
          <w:rFonts w:asciiTheme="majorBidi" w:hAnsiTheme="majorBidi" w:cstheme="majorBidi" w:hint="cs"/>
          <w:sz w:val="24"/>
          <w:szCs w:val="24"/>
          <w:rtl/>
        </w:rPr>
        <w:t xml:space="preserve">בשנים 2010 </w:t>
      </w:r>
      <w:r w:rsidR="00DD2544">
        <w:rPr>
          <w:rFonts w:asciiTheme="majorBidi" w:hAnsiTheme="majorBidi" w:cstheme="majorBidi"/>
          <w:sz w:val="24"/>
          <w:szCs w:val="24"/>
          <w:rtl/>
        </w:rPr>
        <w:t>–</w:t>
      </w:r>
      <w:r w:rsidR="00DD2544">
        <w:rPr>
          <w:rFonts w:asciiTheme="majorBidi" w:hAnsiTheme="majorBidi" w:cstheme="majorBidi" w:hint="cs"/>
          <w:sz w:val="24"/>
          <w:szCs w:val="24"/>
          <w:rtl/>
        </w:rPr>
        <w:t xml:space="preserve"> 2018 </w:t>
      </w:r>
      <w:r>
        <w:rPr>
          <w:rFonts w:asciiTheme="majorBidi" w:hAnsiTheme="majorBidi" w:cstheme="majorBidi" w:hint="cs"/>
          <w:sz w:val="24"/>
          <w:szCs w:val="24"/>
          <w:rtl/>
        </w:rPr>
        <w:t xml:space="preserve">מצביעים על </w:t>
      </w:r>
      <w:r w:rsidR="009F61D3">
        <w:rPr>
          <w:rFonts w:asciiTheme="majorBidi" w:hAnsiTheme="majorBidi" w:cstheme="majorBidi" w:hint="cs"/>
          <w:sz w:val="24"/>
          <w:szCs w:val="24"/>
          <w:rtl/>
        </w:rPr>
        <w:t xml:space="preserve">הסיכוי של </w:t>
      </w:r>
      <w:r w:rsidR="00DD2544">
        <w:rPr>
          <w:rFonts w:asciiTheme="majorBidi" w:hAnsiTheme="majorBidi" w:cstheme="majorBidi" w:hint="cs"/>
          <w:sz w:val="24"/>
          <w:szCs w:val="24"/>
          <w:rtl/>
        </w:rPr>
        <w:t>1 ל -8 מבוגרי האוניברסיטה</w:t>
      </w:r>
      <w:r w:rsidR="009F61D3">
        <w:rPr>
          <w:rFonts w:asciiTheme="majorBidi" w:hAnsiTheme="majorBidi" w:cstheme="majorBidi" w:hint="cs"/>
          <w:sz w:val="24"/>
          <w:szCs w:val="24"/>
          <w:rtl/>
        </w:rPr>
        <w:t xml:space="preserve"> </w:t>
      </w:r>
      <w:r w:rsidR="00265793">
        <w:rPr>
          <w:rFonts w:asciiTheme="majorBidi" w:hAnsiTheme="majorBidi" w:cstheme="majorBidi" w:hint="cs"/>
          <w:sz w:val="24"/>
          <w:szCs w:val="24"/>
          <w:rtl/>
        </w:rPr>
        <w:t xml:space="preserve">ממשיכים </w:t>
      </w:r>
      <w:r w:rsidR="00DD2544">
        <w:rPr>
          <w:rFonts w:asciiTheme="majorBidi" w:hAnsiTheme="majorBidi" w:cstheme="majorBidi" w:hint="cs"/>
          <w:sz w:val="24"/>
          <w:szCs w:val="24"/>
          <w:rtl/>
        </w:rPr>
        <w:t>לתואר שני מחקרי לעומת  כ-1 ל- 43 בוגר מכללות</w:t>
      </w:r>
      <w:r w:rsidR="009F61D3">
        <w:rPr>
          <w:rFonts w:asciiTheme="majorBidi" w:hAnsiTheme="majorBidi" w:cstheme="majorBidi" w:hint="cs"/>
          <w:sz w:val="24"/>
          <w:szCs w:val="24"/>
          <w:rtl/>
        </w:rPr>
        <w:t xml:space="preserve"> ו </w:t>
      </w:r>
      <w:r w:rsidR="009F61D3">
        <w:rPr>
          <w:rFonts w:asciiTheme="majorBidi" w:hAnsiTheme="majorBidi" w:cstheme="majorBidi"/>
          <w:sz w:val="24"/>
          <w:szCs w:val="24"/>
          <w:rtl/>
        </w:rPr>
        <w:t>–</w:t>
      </w:r>
      <w:r w:rsidR="009F61D3">
        <w:rPr>
          <w:rFonts w:asciiTheme="majorBidi" w:hAnsiTheme="majorBidi" w:cstheme="majorBidi" w:hint="cs"/>
          <w:sz w:val="24"/>
          <w:szCs w:val="24"/>
          <w:rtl/>
        </w:rPr>
        <w:t xml:space="preserve"> 1 ל </w:t>
      </w:r>
      <w:r w:rsidR="009F61D3">
        <w:rPr>
          <w:rFonts w:asciiTheme="majorBidi" w:hAnsiTheme="majorBidi" w:cstheme="majorBidi"/>
          <w:sz w:val="24"/>
          <w:szCs w:val="24"/>
          <w:rtl/>
        </w:rPr>
        <w:t>–</w:t>
      </w:r>
      <w:r w:rsidR="00DD2544">
        <w:rPr>
          <w:rFonts w:asciiTheme="majorBidi" w:hAnsiTheme="majorBidi" w:cstheme="majorBidi" w:hint="cs"/>
          <w:sz w:val="24"/>
          <w:szCs w:val="24"/>
          <w:rtl/>
        </w:rPr>
        <w:t xml:space="preserve"> 62 בוגר מכללות לחינוך. בתחומי מדעי הטבע אחד מכל 2- 3 בוגרי אוניברסיטאות ימשיכו </w:t>
      </w:r>
      <w:r w:rsidR="009F61D3">
        <w:rPr>
          <w:rFonts w:asciiTheme="majorBidi" w:hAnsiTheme="majorBidi" w:cstheme="majorBidi" w:hint="cs"/>
          <w:sz w:val="24"/>
          <w:szCs w:val="24"/>
          <w:rtl/>
        </w:rPr>
        <w:t xml:space="preserve">לתואר שני מחקרי. </w:t>
      </w:r>
    </w:p>
    <w:p w:rsidR="009F61D3" w:rsidRPr="004C77C2" w:rsidRDefault="009F61D3" w:rsidP="009F61D3">
      <w:pPr>
        <w:pStyle w:val="Heading1"/>
        <w:jc w:val="both"/>
        <w:rPr>
          <w:b/>
          <w:bCs/>
          <w:color w:val="auto"/>
          <w:sz w:val="28"/>
          <w:szCs w:val="28"/>
          <w:u w:val="single"/>
          <w:rtl/>
        </w:rPr>
      </w:pPr>
      <w:r w:rsidRPr="004C77C2">
        <w:rPr>
          <w:rFonts w:hint="eastAsia"/>
          <w:b/>
          <w:bCs/>
          <w:color w:val="auto"/>
          <w:sz w:val="28"/>
          <w:szCs w:val="28"/>
          <w:u w:val="single"/>
          <w:rtl/>
        </w:rPr>
        <w:t>אי־שוויון</w:t>
      </w:r>
      <w:r w:rsidRPr="004C77C2">
        <w:rPr>
          <w:b/>
          <w:bCs/>
          <w:color w:val="auto"/>
          <w:sz w:val="28"/>
          <w:szCs w:val="28"/>
          <w:u w:val="single"/>
          <w:rtl/>
        </w:rPr>
        <w:t xml:space="preserve"> </w:t>
      </w:r>
      <w:r w:rsidRPr="004C77C2">
        <w:rPr>
          <w:rFonts w:hint="eastAsia"/>
          <w:b/>
          <w:bCs/>
          <w:color w:val="auto"/>
          <w:sz w:val="28"/>
          <w:szCs w:val="28"/>
          <w:u w:val="single"/>
          <w:rtl/>
        </w:rPr>
        <w:t>בממד</w:t>
      </w:r>
      <w:r w:rsidRPr="004C77C2">
        <w:rPr>
          <w:b/>
          <w:bCs/>
          <w:color w:val="auto"/>
          <w:sz w:val="28"/>
          <w:szCs w:val="28"/>
          <w:u w:val="single"/>
          <w:rtl/>
        </w:rPr>
        <w:t xml:space="preserve"> </w:t>
      </w:r>
      <w:r w:rsidRPr="004C77C2">
        <w:rPr>
          <w:rFonts w:hint="eastAsia"/>
          <w:b/>
          <w:bCs/>
          <w:color w:val="auto"/>
          <w:sz w:val="28"/>
          <w:szCs w:val="28"/>
          <w:u w:val="single"/>
          <w:rtl/>
        </w:rPr>
        <w:t>האנכי</w:t>
      </w:r>
    </w:p>
    <w:p w:rsidR="00204BCF" w:rsidRDefault="009F61D3" w:rsidP="00265793">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 xml:space="preserve">למרות העלייה </w:t>
      </w:r>
      <w:r w:rsidR="00265793">
        <w:rPr>
          <w:rFonts w:asciiTheme="majorBidi" w:hAnsiTheme="majorBidi" w:cs="Times New Roman" w:hint="cs"/>
          <w:sz w:val="24"/>
          <w:szCs w:val="24"/>
          <w:rtl/>
        </w:rPr>
        <w:t xml:space="preserve">שראינו </w:t>
      </w:r>
      <w:r w:rsidR="0045718F">
        <w:rPr>
          <w:rFonts w:asciiTheme="majorBidi" w:hAnsiTheme="majorBidi" w:cs="Times New Roman" w:hint="cs"/>
          <w:sz w:val="24"/>
          <w:szCs w:val="24"/>
          <w:rtl/>
        </w:rPr>
        <w:t>ב</w:t>
      </w:r>
      <w:r w:rsidR="00DD2544">
        <w:rPr>
          <w:rFonts w:asciiTheme="majorBidi" w:hAnsiTheme="majorBidi" w:cs="Times New Roman" w:hint="cs"/>
          <w:sz w:val="24"/>
          <w:szCs w:val="24"/>
          <w:rtl/>
        </w:rPr>
        <w:t>מחוזות,</w:t>
      </w:r>
      <w:r w:rsidRPr="00E25C95">
        <w:rPr>
          <w:rFonts w:asciiTheme="majorBidi" w:hAnsiTheme="majorBidi" w:cs="Times New Roman"/>
          <w:sz w:val="24"/>
          <w:szCs w:val="24"/>
          <w:rtl/>
        </w:rPr>
        <w:t xml:space="preserve"> נרשמת האטה במ</w:t>
      </w:r>
      <w:r w:rsidR="00DD2544">
        <w:rPr>
          <w:rFonts w:asciiTheme="majorBidi" w:hAnsiTheme="majorBidi" w:cs="Times New Roman"/>
          <w:sz w:val="24"/>
          <w:szCs w:val="24"/>
          <w:rtl/>
        </w:rPr>
        <w:t xml:space="preserve">ספר הלומדים </w:t>
      </w:r>
      <w:r w:rsidRPr="00E25C95">
        <w:rPr>
          <w:rFonts w:asciiTheme="majorBidi" w:hAnsiTheme="majorBidi" w:cs="Times New Roman"/>
          <w:sz w:val="24"/>
          <w:szCs w:val="24"/>
          <w:rtl/>
        </w:rPr>
        <w:t>מ</w:t>
      </w:r>
      <w:r w:rsidR="00DD2544">
        <w:rPr>
          <w:rFonts w:asciiTheme="majorBidi" w:hAnsiTheme="majorBidi" w:cs="Times New Roman"/>
          <w:sz w:val="24"/>
          <w:szCs w:val="24"/>
          <w:rtl/>
        </w:rPr>
        <w:t>הפריפריה הגאוגרפית והחברתית</w:t>
      </w:r>
      <w:r w:rsidR="00265793">
        <w:rPr>
          <w:rFonts w:asciiTheme="majorBidi" w:hAnsiTheme="majorBidi" w:cs="Times New Roman"/>
          <w:sz w:val="24"/>
          <w:szCs w:val="24"/>
          <w:rtl/>
        </w:rPr>
        <w:t xml:space="preserve">. הסיבה המרכזית </w:t>
      </w:r>
      <w:r w:rsidRPr="00E25C95">
        <w:rPr>
          <w:rFonts w:asciiTheme="majorBidi" w:hAnsiTheme="majorBidi" w:cs="Times New Roman"/>
          <w:sz w:val="24"/>
          <w:szCs w:val="24"/>
          <w:rtl/>
        </w:rPr>
        <w:t>נובעת מירידה של 4% במספר הנכנסים להשכלה הגבוהה בקרב מסיימי התיכון בין השנים 2010</w:t>
      </w:r>
      <w:r>
        <w:rPr>
          <w:rFonts w:asciiTheme="majorBidi" w:hAnsiTheme="majorBidi" w:cs="Times New Roman"/>
          <w:sz w:val="24"/>
          <w:szCs w:val="24"/>
          <w:rtl/>
        </w:rPr>
        <w:t>–</w:t>
      </w:r>
      <w:r w:rsidRPr="00E25C95">
        <w:rPr>
          <w:rFonts w:asciiTheme="majorBidi" w:hAnsiTheme="majorBidi" w:cs="Times New Roman"/>
          <w:sz w:val="24"/>
          <w:szCs w:val="24"/>
          <w:rtl/>
        </w:rPr>
        <w:t>2011, לעומת עלייה של 6% בשנים 2001</w:t>
      </w:r>
      <w:r>
        <w:rPr>
          <w:rFonts w:asciiTheme="majorBidi" w:hAnsiTheme="majorBidi" w:cs="Times New Roman"/>
          <w:sz w:val="24"/>
          <w:szCs w:val="24"/>
          <w:rtl/>
        </w:rPr>
        <w:t>–</w:t>
      </w:r>
      <w:r w:rsidRPr="00E25C95">
        <w:rPr>
          <w:rFonts w:asciiTheme="majorBidi" w:hAnsiTheme="majorBidi" w:cs="Times New Roman"/>
          <w:sz w:val="24"/>
          <w:szCs w:val="24"/>
          <w:rtl/>
        </w:rPr>
        <w:t>2010</w:t>
      </w:r>
      <w:r w:rsidR="008A3189">
        <w:rPr>
          <w:rFonts w:asciiTheme="majorBidi" w:hAnsiTheme="majorBidi" w:cs="Times New Roman" w:hint="cs"/>
          <w:sz w:val="24"/>
          <w:szCs w:val="24"/>
          <w:rtl/>
        </w:rPr>
        <w:t xml:space="preserve">. </w:t>
      </w:r>
      <w:r w:rsidR="00DD2544">
        <w:rPr>
          <w:rFonts w:asciiTheme="majorBidi" w:hAnsiTheme="majorBidi" w:cs="Times New Roman" w:hint="cs"/>
          <w:sz w:val="24"/>
          <w:szCs w:val="24"/>
          <w:rtl/>
        </w:rPr>
        <w:t xml:space="preserve">אחוז </w:t>
      </w:r>
      <w:r w:rsidRPr="00E25C95">
        <w:rPr>
          <w:rFonts w:asciiTheme="majorBidi" w:hAnsiTheme="majorBidi" w:cs="Times New Roman"/>
          <w:sz w:val="24"/>
          <w:szCs w:val="24"/>
          <w:rtl/>
        </w:rPr>
        <w:t>הלומדים ב</w:t>
      </w:r>
      <w:r w:rsidR="0045718F">
        <w:rPr>
          <w:rFonts w:asciiTheme="majorBidi" w:hAnsiTheme="majorBidi" w:cs="Times New Roman" w:hint="cs"/>
          <w:sz w:val="24"/>
          <w:szCs w:val="24"/>
          <w:rtl/>
        </w:rPr>
        <w:t>אקדמיה ב</w:t>
      </w:r>
      <w:r w:rsidRPr="00E25C95">
        <w:rPr>
          <w:rFonts w:asciiTheme="majorBidi" w:hAnsiTheme="majorBidi" w:cs="Times New Roman"/>
          <w:sz w:val="24"/>
          <w:szCs w:val="24"/>
          <w:rtl/>
        </w:rPr>
        <w:t xml:space="preserve">שנה </w:t>
      </w:r>
      <w:r>
        <w:rPr>
          <w:rFonts w:asciiTheme="majorBidi" w:hAnsiTheme="majorBidi" w:cs="Times New Roman"/>
          <w:sz w:val="24"/>
          <w:szCs w:val="24"/>
          <w:rtl/>
        </w:rPr>
        <w:t>ראשונה</w:t>
      </w:r>
      <w:r w:rsidRPr="00E25C95">
        <w:rPr>
          <w:rFonts w:asciiTheme="majorBidi" w:hAnsiTheme="majorBidi" w:cs="Times New Roman"/>
          <w:sz w:val="24"/>
          <w:szCs w:val="24"/>
          <w:rtl/>
        </w:rPr>
        <w:t xml:space="preserve"> </w:t>
      </w:r>
      <w:r w:rsidR="00DD2544">
        <w:rPr>
          <w:rFonts w:asciiTheme="majorBidi" w:hAnsiTheme="majorBidi" w:cs="Times New Roman"/>
          <w:sz w:val="24"/>
          <w:szCs w:val="24"/>
          <w:rtl/>
        </w:rPr>
        <w:t>ה</w:t>
      </w:r>
      <w:r w:rsidR="00DD2544">
        <w:rPr>
          <w:rFonts w:asciiTheme="majorBidi" w:hAnsiTheme="majorBidi" w:cs="Times New Roman" w:hint="cs"/>
          <w:sz w:val="24"/>
          <w:szCs w:val="24"/>
          <w:rtl/>
        </w:rPr>
        <w:t xml:space="preserve">גיע לשיא </w:t>
      </w:r>
      <w:r w:rsidRPr="00E25C95">
        <w:rPr>
          <w:rFonts w:asciiTheme="majorBidi" w:hAnsiTheme="majorBidi" w:cs="Times New Roman"/>
          <w:sz w:val="24"/>
          <w:szCs w:val="24"/>
          <w:rtl/>
        </w:rPr>
        <w:t xml:space="preserve">בשנת </w:t>
      </w:r>
      <w:r w:rsidR="0045718F">
        <w:rPr>
          <w:rFonts w:asciiTheme="majorBidi" w:hAnsiTheme="majorBidi" w:cs="Times New Roman" w:hint="cs"/>
          <w:sz w:val="24"/>
          <w:szCs w:val="24"/>
          <w:rtl/>
        </w:rPr>
        <w:t>2013</w:t>
      </w:r>
      <w:r w:rsidRPr="00E25C95">
        <w:rPr>
          <w:rFonts w:asciiTheme="majorBidi" w:hAnsiTheme="majorBidi" w:cs="Times New Roman"/>
          <w:sz w:val="24"/>
          <w:szCs w:val="24"/>
          <w:rtl/>
        </w:rPr>
        <w:t xml:space="preserve"> ועמד על 49.4% ואילו בשנת </w:t>
      </w:r>
      <w:r w:rsidR="0045718F">
        <w:rPr>
          <w:rFonts w:asciiTheme="majorBidi" w:hAnsiTheme="majorBidi" w:cs="Times New Roman" w:hint="cs"/>
          <w:sz w:val="24"/>
          <w:szCs w:val="24"/>
          <w:rtl/>
        </w:rPr>
        <w:t>2016</w:t>
      </w:r>
      <w:r w:rsidRPr="00E25C95">
        <w:rPr>
          <w:rFonts w:asciiTheme="majorBidi" w:hAnsiTheme="majorBidi" w:cs="Times New Roman"/>
          <w:sz w:val="24"/>
          <w:szCs w:val="24"/>
          <w:rtl/>
        </w:rPr>
        <w:t xml:space="preserve"> ירד ל</w:t>
      </w:r>
      <w:r>
        <w:rPr>
          <w:rFonts w:asciiTheme="majorBidi" w:hAnsiTheme="majorBidi" w:cs="Times New Roman"/>
          <w:sz w:val="24"/>
          <w:szCs w:val="24"/>
          <w:rtl/>
        </w:rPr>
        <w:t>־</w:t>
      </w:r>
      <w:r w:rsidRPr="00E25C95">
        <w:rPr>
          <w:rFonts w:asciiTheme="majorBidi" w:hAnsiTheme="majorBidi" w:cs="Times New Roman"/>
          <w:sz w:val="24"/>
          <w:szCs w:val="24"/>
          <w:rtl/>
        </w:rPr>
        <w:t xml:space="preserve">47.8%. </w:t>
      </w:r>
      <w:r>
        <w:rPr>
          <w:rFonts w:asciiTheme="majorBidi" w:hAnsiTheme="majorBidi" w:cs="Times New Roman" w:hint="cs"/>
          <w:sz w:val="24"/>
          <w:szCs w:val="24"/>
          <w:rtl/>
        </w:rPr>
        <w:t xml:space="preserve">מאז </w:t>
      </w:r>
      <w:r w:rsidRPr="00E25C95">
        <w:rPr>
          <w:rFonts w:asciiTheme="majorBidi" w:hAnsiTheme="majorBidi" w:cs="Times New Roman"/>
          <w:sz w:val="24"/>
          <w:szCs w:val="24"/>
          <w:rtl/>
        </w:rPr>
        <w:t xml:space="preserve">אחוז </w:t>
      </w:r>
      <w:r>
        <w:rPr>
          <w:rFonts w:asciiTheme="majorBidi" w:hAnsiTheme="majorBidi" w:cs="Times New Roman" w:hint="cs"/>
          <w:sz w:val="24"/>
          <w:szCs w:val="24"/>
          <w:rtl/>
        </w:rPr>
        <w:t>ה</w:t>
      </w:r>
      <w:r w:rsidR="0045718F">
        <w:rPr>
          <w:rFonts w:asciiTheme="majorBidi" w:hAnsiTheme="majorBidi" w:cs="Times New Roman" w:hint="cs"/>
          <w:sz w:val="24"/>
          <w:szCs w:val="24"/>
          <w:rtl/>
        </w:rPr>
        <w:t>לומדים</w:t>
      </w:r>
      <w:r w:rsidRPr="00E25C95">
        <w:rPr>
          <w:rFonts w:asciiTheme="majorBidi" w:hAnsiTheme="majorBidi" w:cs="Times New Roman"/>
          <w:sz w:val="24"/>
          <w:szCs w:val="24"/>
          <w:rtl/>
        </w:rPr>
        <w:t xml:space="preserve"> בשנה </w:t>
      </w:r>
      <w:r>
        <w:rPr>
          <w:rFonts w:asciiTheme="majorBidi" w:hAnsiTheme="majorBidi" w:cs="Times New Roman"/>
          <w:sz w:val="24"/>
          <w:szCs w:val="24"/>
          <w:rtl/>
        </w:rPr>
        <w:t>ראשונה</w:t>
      </w:r>
      <w:r w:rsidRPr="00E25C95">
        <w:rPr>
          <w:rFonts w:asciiTheme="majorBidi" w:hAnsiTheme="majorBidi" w:cs="Times New Roman"/>
          <w:sz w:val="24"/>
          <w:szCs w:val="24"/>
          <w:rtl/>
        </w:rPr>
        <w:t xml:space="preserve"> </w:t>
      </w:r>
      <w:r w:rsidR="00265793">
        <w:rPr>
          <w:rFonts w:asciiTheme="majorBidi" w:hAnsiTheme="majorBidi" w:cs="Times New Roman" w:hint="cs"/>
          <w:sz w:val="24"/>
          <w:szCs w:val="24"/>
          <w:rtl/>
        </w:rPr>
        <w:t xml:space="preserve">עומד </w:t>
      </w:r>
      <w:r w:rsidR="00DD2544">
        <w:rPr>
          <w:rFonts w:asciiTheme="majorBidi" w:hAnsiTheme="majorBidi" w:cs="Times New Roman" w:hint="cs"/>
          <w:sz w:val="24"/>
          <w:szCs w:val="24"/>
          <w:rtl/>
        </w:rPr>
        <w:t xml:space="preserve">על ממוצע </w:t>
      </w:r>
      <w:r w:rsidRPr="00E25C95">
        <w:rPr>
          <w:rFonts w:asciiTheme="majorBidi" w:hAnsiTheme="majorBidi" w:cs="Times New Roman"/>
          <w:sz w:val="24"/>
          <w:szCs w:val="24"/>
          <w:rtl/>
        </w:rPr>
        <w:t>47%.</w:t>
      </w:r>
      <w:r>
        <w:rPr>
          <w:rFonts w:asciiTheme="majorBidi" w:hAnsiTheme="majorBidi" w:cs="Times New Roman"/>
          <w:sz w:val="24"/>
          <w:szCs w:val="24"/>
          <w:rtl/>
        </w:rPr>
        <w:t xml:space="preserve"> </w:t>
      </w:r>
      <w:r w:rsidR="00DD2544">
        <w:rPr>
          <w:rFonts w:asciiTheme="majorBidi" w:hAnsiTheme="majorBidi" w:cs="Times New Roman" w:hint="cs"/>
          <w:sz w:val="24"/>
          <w:szCs w:val="24"/>
          <w:rtl/>
        </w:rPr>
        <w:t>בקרב מסיימי התיכון מישובים פחות מבוססים הממוצע אף קטן מזה</w:t>
      </w:r>
      <w:r w:rsidR="00265793">
        <w:rPr>
          <w:rFonts w:asciiTheme="majorBidi" w:hAnsiTheme="majorBidi" w:cs="Times New Roman" w:hint="cs"/>
          <w:sz w:val="24"/>
          <w:szCs w:val="24"/>
          <w:rtl/>
        </w:rPr>
        <w:t>,</w:t>
      </w:r>
      <w:r w:rsidR="00DD2544">
        <w:rPr>
          <w:rFonts w:asciiTheme="majorBidi" w:hAnsiTheme="majorBidi" w:cs="Times New Roman" w:hint="cs"/>
          <w:sz w:val="24"/>
          <w:szCs w:val="24"/>
          <w:rtl/>
        </w:rPr>
        <w:t xml:space="preserve"> כפי שמפורט בלוח </w:t>
      </w:r>
      <w:r w:rsidR="00204BCF">
        <w:rPr>
          <w:rFonts w:asciiTheme="majorBidi" w:hAnsiTheme="majorBidi" w:cs="Times New Roman" w:hint="cs"/>
          <w:sz w:val="24"/>
          <w:szCs w:val="24"/>
          <w:rtl/>
        </w:rPr>
        <w:t>6 שבנספח.</w:t>
      </w:r>
    </w:p>
    <w:p w:rsidR="009F61D3" w:rsidRDefault="00DD2544" w:rsidP="00265793">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למעשה, </w:t>
      </w:r>
      <w:r w:rsidR="009F61D3">
        <w:rPr>
          <w:rFonts w:asciiTheme="majorBidi" w:hAnsiTheme="majorBidi" w:cs="Times New Roman" w:hint="cs"/>
          <w:sz w:val="24"/>
          <w:szCs w:val="24"/>
          <w:rtl/>
        </w:rPr>
        <w:t xml:space="preserve">מאז </w:t>
      </w:r>
      <w:r>
        <w:rPr>
          <w:rFonts w:asciiTheme="majorBidi" w:hAnsiTheme="majorBidi" w:cs="Times New Roman" w:hint="cs"/>
          <w:sz w:val="24"/>
          <w:szCs w:val="24"/>
          <w:rtl/>
        </w:rPr>
        <w:t xml:space="preserve">השינוי של שנות ה </w:t>
      </w:r>
      <w:r>
        <w:rPr>
          <w:rFonts w:asciiTheme="majorBidi" w:hAnsiTheme="majorBidi" w:cs="Times New Roman"/>
          <w:sz w:val="24"/>
          <w:szCs w:val="24"/>
          <w:rtl/>
        </w:rPr>
        <w:t>–</w:t>
      </w:r>
      <w:r>
        <w:rPr>
          <w:rFonts w:asciiTheme="majorBidi" w:hAnsiTheme="majorBidi" w:cs="Times New Roman" w:hint="cs"/>
          <w:sz w:val="24"/>
          <w:szCs w:val="24"/>
          <w:rtl/>
        </w:rPr>
        <w:t xml:space="preserve"> 90 </w:t>
      </w:r>
      <w:r w:rsidR="009F61D3">
        <w:rPr>
          <w:rFonts w:asciiTheme="majorBidi" w:hAnsiTheme="majorBidi" w:cs="Times New Roman" w:hint="cs"/>
          <w:sz w:val="24"/>
          <w:szCs w:val="24"/>
          <w:rtl/>
        </w:rPr>
        <w:t xml:space="preserve">אחוז הממשיכים מאשכול חברתי  1 </w:t>
      </w:r>
      <w:r w:rsidR="009F61D3">
        <w:rPr>
          <w:rFonts w:asciiTheme="majorBidi" w:hAnsiTheme="majorBidi" w:cs="Times New Roman"/>
          <w:sz w:val="24"/>
          <w:szCs w:val="24"/>
          <w:rtl/>
        </w:rPr>
        <w:t>–</w:t>
      </w:r>
      <w:r w:rsidR="009F61D3">
        <w:rPr>
          <w:rFonts w:asciiTheme="majorBidi" w:hAnsiTheme="majorBidi" w:cs="Times New Roman" w:hint="cs"/>
          <w:sz w:val="24"/>
          <w:szCs w:val="24"/>
          <w:rtl/>
        </w:rPr>
        <w:t xml:space="preserve"> 4 לא השתנה- </w:t>
      </w:r>
      <w:r w:rsidR="009F61D3" w:rsidRPr="00E25C95">
        <w:rPr>
          <w:rFonts w:asciiTheme="majorBidi" w:hAnsiTheme="majorBidi" w:cs="Times New Roman"/>
          <w:sz w:val="24"/>
          <w:szCs w:val="24"/>
          <w:rtl/>
        </w:rPr>
        <w:t xml:space="preserve">בשנת </w:t>
      </w:r>
      <w:r w:rsidR="00265793">
        <w:rPr>
          <w:rFonts w:asciiTheme="majorBidi" w:hAnsiTheme="majorBidi" w:cs="Times New Roman"/>
          <w:sz w:val="24"/>
          <w:szCs w:val="24"/>
          <w:rtl/>
        </w:rPr>
        <w:t xml:space="preserve">1994 המשיכו </w:t>
      </w:r>
      <w:r w:rsidR="00265793">
        <w:rPr>
          <w:rFonts w:asciiTheme="majorBidi" w:hAnsiTheme="majorBidi" w:cs="Times New Roman" w:hint="cs"/>
          <w:sz w:val="24"/>
          <w:szCs w:val="24"/>
          <w:rtl/>
        </w:rPr>
        <w:t xml:space="preserve">ללימודים גבוהים </w:t>
      </w:r>
      <w:r w:rsidR="009F61D3" w:rsidRPr="00E25C95">
        <w:rPr>
          <w:rFonts w:asciiTheme="majorBidi" w:hAnsiTheme="majorBidi" w:cs="Times New Roman"/>
          <w:sz w:val="24"/>
          <w:szCs w:val="24"/>
          <w:rtl/>
        </w:rPr>
        <w:t>מאשכול חברתי 1</w:t>
      </w:r>
      <w:r w:rsidR="009F61D3">
        <w:rPr>
          <w:rFonts w:asciiTheme="majorBidi" w:hAnsiTheme="majorBidi" w:cs="Times New Roman"/>
          <w:sz w:val="24"/>
          <w:szCs w:val="24"/>
          <w:rtl/>
        </w:rPr>
        <w:t>–4 32.1%</w:t>
      </w:r>
      <w:r w:rsidR="00265793">
        <w:rPr>
          <w:rFonts w:asciiTheme="majorBidi" w:hAnsiTheme="majorBidi" w:cs="Times New Roman" w:hint="cs"/>
          <w:sz w:val="24"/>
          <w:szCs w:val="24"/>
          <w:rtl/>
        </w:rPr>
        <w:t>,</w:t>
      </w:r>
      <w:r w:rsidR="009F61D3">
        <w:rPr>
          <w:rFonts w:asciiTheme="majorBidi" w:hAnsiTheme="majorBidi" w:cs="Times New Roman" w:hint="cs"/>
          <w:sz w:val="24"/>
          <w:szCs w:val="24"/>
          <w:rtl/>
        </w:rPr>
        <w:t xml:space="preserve"> </w:t>
      </w:r>
      <w:r w:rsidR="00265793">
        <w:rPr>
          <w:rFonts w:asciiTheme="majorBidi" w:hAnsiTheme="majorBidi" w:cs="Times New Roman" w:hint="cs"/>
          <w:sz w:val="24"/>
          <w:szCs w:val="24"/>
          <w:rtl/>
        </w:rPr>
        <w:t>ואילו מ</w:t>
      </w:r>
      <w:r w:rsidR="009F61D3" w:rsidRPr="00E25C95">
        <w:rPr>
          <w:rFonts w:asciiTheme="majorBidi" w:hAnsiTheme="majorBidi" w:cs="Times New Roman"/>
          <w:sz w:val="24"/>
          <w:szCs w:val="24"/>
          <w:rtl/>
        </w:rPr>
        <w:t>אשכול 5</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6</w:t>
      </w:r>
      <w:r w:rsidR="009F61D3">
        <w:rPr>
          <w:rFonts w:asciiTheme="majorBidi" w:hAnsiTheme="majorBidi" w:cs="Times New Roman" w:hint="cs"/>
          <w:sz w:val="24"/>
          <w:szCs w:val="24"/>
          <w:rtl/>
        </w:rPr>
        <w:t xml:space="preserve"> </w:t>
      </w:r>
      <w:r w:rsidR="009F61D3" w:rsidRPr="00E25C95">
        <w:rPr>
          <w:rFonts w:asciiTheme="majorBidi" w:hAnsiTheme="majorBidi" w:cs="Times New Roman"/>
          <w:sz w:val="24"/>
          <w:szCs w:val="24"/>
          <w:rtl/>
        </w:rPr>
        <w:t>54.4% ואשכול 7</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10 למעלה מ</w:t>
      </w:r>
      <w:r w:rsidR="009F61D3">
        <w:rPr>
          <w:rFonts w:asciiTheme="majorBidi" w:hAnsiTheme="majorBidi" w:cs="Times New Roman"/>
          <w:sz w:val="24"/>
          <w:szCs w:val="24"/>
          <w:rtl/>
        </w:rPr>
        <w:t>־</w:t>
      </w:r>
      <w:r w:rsidR="00265793">
        <w:rPr>
          <w:rFonts w:asciiTheme="majorBidi" w:hAnsiTheme="majorBidi" w:cs="Times New Roman"/>
          <w:sz w:val="24"/>
          <w:szCs w:val="24"/>
          <w:rtl/>
        </w:rPr>
        <w:t xml:space="preserve">64%. </w:t>
      </w:r>
      <w:r>
        <w:rPr>
          <w:rFonts w:asciiTheme="majorBidi" w:hAnsiTheme="majorBidi" w:cs="Times New Roman"/>
          <w:sz w:val="24"/>
          <w:szCs w:val="24"/>
          <w:rtl/>
        </w:rPr>
        <w:t>ב</w:t>
      </w:r>
      <w:r>
        <w:rPr>
          <w:rFonts w:asciiTheme="majorBidi" w:hAnsiTheme="majorBidi" w:cs="Times New Roman" w:hint="cs"/>
          <w:sz w:val="24"/>
          <w:szCs w:val="24"/>
          <w:rtl/>
        </w:rPr>
        <w:t>שנת 2019</w:t>
      </w:r>
      <w:r w:rsidR="009F61D3" w:rsidRPr="00E25C95">
        <w:rPr>
          <w:rFonts w:asciiTheme="majorBidi" w:hAnsiTheme="majorBidi" w:cs="Times New Roman"/>
          <w:sz w:val="24"/>
          <w:szCs w:val="24"/>
          <w:rtl/>
        </w:rPr>
        <w:t xml:space="preserve"> </w:t>
      </w:r>
      <w:r>
        <w:rPr>
          <w:rFonts w:asciiTheme="majorBidi" w:hAnsiTheme="majorBidi" w:cs="Times New Roman" w:hint="cs"/>
          <w:sz w:val="24"/>
          <w:szCs w:val="24"/>
          <w:rtl/>
        </w:rPr>
        <w:t xml:space="preserve">המשיכו </w:t>
      </w:r>
      <w:r w:rsidR="009F61D3" w:rsidRPr="00E25C95">
        <w:rPr>
          <w:rFonts w:asciiTheme="majorBidi" w:hAnsiTheme="majorBidi" w:cs="Times New Roman"/>
          <w:sz w:val="24"/>
          <w:szCs w:val="24"/>
          <w:rtl/>
        </w:rPr>
        <w:t>מאשכול חברתי 1</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4 3</w:t>
      </w:r>
      <w:r w:rsidR="009F61D3">
        <w:rPr>
          <w:rFonts w:asciiTheme="majorBidi" w:hAnsiTheme="majorBidi" w:cs="Times New Roman" w:hint="cs"/>
          <w:sz w:val="24"/>
          <w:szCs w:val="24"/>
          <w:rtl/>
        </w:rPr>
        <w:t>2</w:t>
      </w:r>
      <w:r w:rsidR="009F61D3" w:rsidRPr="00E25C95">
        <w:rPr>
          <w:rFonts w:asciiTheme="majorBidi" w:hAnsiTheme="majorBidi" w:cs="Times New Roman"/>
          <w:sz w:val="24"/>
          <w:szCs w:val="24"/>
          <w:rtl/>
        </w:rPr>
        <w:t>.</w:t>
      </w:r>
      <w:r w:rsidR="009F61D3">
        <w:rPr>
          <w:rFonts w:asciiTheme="majorBidi" w:hAnsiTheme="majorBidi" w:cs="Times New Roman" w:hint="cs"/>
          <w:sz w:val="24"/>
          <w:szCs w:val="24"/>
          <w:rtl/>
        </w:rPr>
        <w:t>4</w:t>
      </w:r>
      <w:r w:rsidR="009F61D3" w:rsidRPr="00E25C95">
        <w:rPr>
          <w:rFonts w:asciiTheme="majorBidi" w:hAnsiTheme="majorBidi" w:cs="Times New Roman"/>
          <w:sz w:val="24"/>
          <w:szCs w:val="24"/>
          <w:rtl/>
        </w:rPr>
        <w:t>%</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 xml:space="preserve"> מאשכול 5</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 xml:space="preserve">7 </w:t>
      </w:r>
      <w:r w:rsidR="009F61D3">
        <w:rPr>
          <w:rFonts w:asciiTheme="majorBidi" w:hAnsiTheme="majorBidi" w:cs="Times New Roman" w:hint="cs"/>
          <w:sz w:val="24"/>
          <w:szCs w:val="24"/>
          <w:rtl/>
        </w:rPr>
        <w:t>47.8</w:t>
      </w:r>
      <w:r w:rsidR="009F61D3" w:rsidRPr="00E25C95">
        <w:rPr>
          <w:rFonts w:asciiTheme="majorBidi" w:hAnsiTheme="majorBidi" w:cs="Times New Roman"/>
          <w:sz w:val="24"/>
          <w:szCs w:val="24"/>
          <w:rtl/>
        </w:rPr>
        <w:t>%</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 xml:space="preserve"> ומאשכול 8</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 xml:space="preserve">10 </w:t>
      </w:r>
      <w:r w:rsidR="009F61D3">
        <w:rPr>
          <w:rFonts w:asciiTheme="majorBidi" w:hAnsiTheme="majorBidi" w:cs="Times New Roman" w:hint="cs"/>
          <w:sz w:val="24"/>
          <w:szCs w:val="24"/>
          <w:rtl/>
        </w:rPr>
        <w:t>62.8</w:t>
      </w:r>
      <w:r w:rsidR="009F61D3" w:rsidRPr="00E25C95">
        <w:rPr>
          <w:rFonts w:asciiTheme="majorBidi" w:hAnsiTheme="majorBidi" w:cs="Times New Roman"/>
          <w:sz w:val="24"/>
          <w:szCs w:val="24"/>
          <w:rtl/>
        </w:rPr>
        <w:t xml:space="preserve">%. </w:t>
      </w:r>
    </w:p>
    <w:p w:rsidR="009F61D3" w:rsidRDefault="009F61D3" w:rsidP="00265793">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בחינוך הערבי הנתו</w:t>
      </w:r>
      <w:r w:rsidR="00265793">
        <w:rPr>
          <w:rFonts w:asciiTheme="majorBidi" w:hAnsiTheme="majorBidi" w:cs="Times New Roman" w:hint="cs"/>
          <w:sz w:val="24"/>
          <w:szCs w:val="24"/>
          <w:rtl/>
        </w:rPr>
        <w:t>נים נמוכים יותר מהחינוך היהודי - ב</w:t>
      </w:r>
      <w:r w:rsidR="00F065F6">
        <w:rPr>
          <w:rFonts w:asciiTheme="majorBidi" w:hAnsiTheme="majorBidi" w:cs="Times New Roman" w:hint="cs"/>
          <w:sz w:val="24"/>
          <w:szCs w:val="24"/>
          <w:rtl/>
        </w:rPr>
        <w:t xml:space="preserve">שנת 2001 </w:t>
      </w:r>
      <w:r>
        <w:rPr>
          <w:rFonts w:asciiTheme="majorBidi" w:hAnsiTheme="majorBidi" w:cs="Times New Roman" w:hint="cs"/>
          <w:sz w:val="24"/>
          <w:szCs w:val="24"/>
          <w:rtl/>
        </w:rPr>
        <w:t xml:space="preserve"> </w:t>
      </w:r>
      <w:r w:rsidR="00265793">
        <w:rPr>
          <w:rFonts w:asciiTheme="majorBidi" w:hAnsiTheme="majorBidi" w:cs="Times New Roman" w:hint="cs"/>
          <w:sz w:val="24"/>
          <w:szCs w:val="24"/>
          <w:rtl/>
        </w:rPr>
        <w:t xml:space="preserve">המשיכו ללמוד </w:t>
      </w:r>
      <w:r>
        <w:rPr>
          <w:rFonts w:asciiTheme="majorBidi" w:hAnsiTheme="majorBidi" w:cs="Times New Roman" w:hint="cs"/>
          <w:sz w:val="24"/>
          <w:szCs w:val="24"/>
          <w:rtl/>
        </w:rPr>
        <w:t xml:space="preserve">22.1% </w:t>
      </w:r>
      <w:r w:rsidR="00265793">
        <w:rPr>
          <w:rFonts w:asciiTheme="majorBidi" w:hAnsiTheme="majorBidi" w:cs="Times New Roman" w:hint="cs"/>
          <w:sz w:val="24"/>
          <w:szCs w:val="24"/>
          <w:rtl/>
        </w:rPr>
        <w:t>מ</w:t>
      </w:r>
      <w:r>
        <w:rPr>
          <w:rFonts w:asciiTheme="majorBidi" w:hAnsiTheme="majorBidi" w:cs="Times New Roman" w:hint="cs"/>
          <w:sz w:val="24"/>
          <w:szCs w:val="24"/>
          <w:rtl/>
        </w:rPr>
        <w:t xml:space="preserve">אשכול 1 </w:t>
      </w:r>
      <w:r>
        <w:rPr>
          <w:rFonts w:asciiTheme="majorBidi" w:hAnsiTheme="majorBidi" w:cs="Times New Roman"/>
          <w:sz w:val="24"/>
          <w:szCs w:val="24"/>
          <w:rtl/>
        </w:rPr>
        <w:t>–</w:t>
      </w:r>
      <w:r>
        <w:rPr>
          <w:rFonts w:asciiTheme="majorBidi" w:hAnsiTheme="majorBidi" w:cs="Times New Roman" w:hint="cs"/>
          <w:sz w:val="24"/>
          <w:szCs w:val="24"/>
          <w:rtl/>
        </w:rPr>
        <w:t xml:space="preserve"> 4 ו- 30% באשכול 5 </w:t>
      </w:r>
      <w:r>
        <w:rPr>
          <w:rFonts w:asciiTheme="majorBidi" w:hAnsiTheme="majorBidi" w:cs="Times New Roman"/>
          <w:sz w:val="24"/>
          <w:szCs w:val="24"/>
          <w:rtl/>
        </w:rPr>
        <w:t>–</w:t>
      </w:r>
      <w:r>
        <w:rPr>
          <w:rFonts w:asciiTheme="majorBidi" w:hAnsiTheme="majorBidi" w:cs="Times New Roman" w:hint="cs"/>
          <w:sz w:val="24"/>
          <w:szCs w:val="24"/>
          <w:rtl/>
        </w:rPr>
        <w:t xml:space="preserve"> 7. באשכול 8 </w:t>
      </w:r>
      <w:r>
        <w:rPr>
          <w:rFonts w:asciiTheme="majorBidi" w:hAnsiTheme="majorBidi" w:cs="Times New Roman"/>
          <w:sz w:val="24"/>
          <w:szCs w:val="24"/>
          <w:rtl/>
        </w:rPr>
        <w:t>–</w:t>
      </w:r>
      <w:r>
        <w:rPr>
          <w:rFonts w:asciiTheme="majorBidi" w:hAnsiTheme="majorBidi" w:cs="Times New Roman" w:hint="cs"/>
          <w:sz w:val="24"/>
          <w:szCs w:val="24"/>
          <w:rtl/>
        </w:rPr>
        <w:t xml:space="preserve"> 10 המשיכו 16.7%. לא המשיכו כלל ללימודים גבוהים</w:t>
      </w:r>
      <w:r w:rsidR="00265793">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75.1%. מספר הממשיכים עלה בהתמדה והגיע בשנת </w:t>
      </w:r>
      <w:r w:rsidR="00265793">
        <w:rPr>
          <w:rFonts w:asciiTheme="majorBidi" w:hAnsiTheme="majorBidi" w:cs="Times New Roman" w:hint="cs"/>
          <w:sz w:val="24"/>
          <w:szCs w:val="24"/>
          <w:rtl/>
        </w:rPr>
        <w:t xml:space="preserve">2016 </w:t>
      </w:r>
      <w:r>
        <w:rPr>
          <w:rFonts w:asciiTheme="majorBidi" w:hAnsiTheme="majorBidi" w:cs="Times New Roman" w:hint="cs"/>
          <w:sz w:val="24"/>
          <w:szCs w:val="24"/>
          <w:rtl/>
        </w:rPr>
        <w:t xml:space="preserve"> ל 27.6% ממשיכים מאשכול 1 </w:t>
      </w:r>
      <w:r>
        <w:rPr>
          <w:rFonts w:asciiTheme="majorBidi" w:hAnsiTheme="majorBidi" w:cs="Times New Roman"/>
          <w:sz w:val="24"/>
          <w:szCs w:val="24"/>
          <w:rtl/>
        </w:rPr>
        <w:t>–</w:t>
      </w:r>
      <w:r>
        <w:rPr>
          <w:rFonts w:asciiTheme="majorBidi" w:hAnsiTheme="majorBidi" w:cs="Times New Roman" w:hint="cs"/>
          <w:sz w:val="24"/>
          <w:szCs w:val="24"/>
          <w:rtl/>
        </w:rPr>
        <w:t xml:space="preserve"> 4, 33.8% מאשכול 5 </w:t>
      </w:r>
      <w:r>
        <w:rPr>
          <w:rFonts w:asciiTheme="majorBidi" w:hAnsiTheme="majorBidi" w:cs="Times New Roman"/>
          <w:sz w:val="24"/>
          <w:szCs w:val="24"/>
          <w:rtl/>
        </w:rPr>
        <w:t>–</w:t>
      </w:r>
      <w:r>
        <w:rPr>
          <w:rFonts w:asciiTheme="majorBidi" w:hAnsiTheme="majorBidi" w:cs="Times New Roman" w:hint="cs"/>
          <w:sz w:val="24"/>
          <w:szCs w:val="24"/>
          <w:rtl/>
        </w:rPr>
        <w:t xml:space="preserve"> 7 ו 41.5% מאשכול 8 </w:t>
      </w:r>
      <w:r>
        <w:rPr>
          <w:rFonts w:asciiTheme="majorBidi" w:hAnsiTheme="majorBidi" w:cs="Times New Roman"/>
          <w:sz w:val="24"/>
          <w:szCs w:val="24"/>
          <w:rtl/>
        </w:rPr>
        <w:t>–</w:t>
      </w:r>
      <w:r>
        <w:rPr>
          <w:rFonts w:asciiTheme="majorBidi" w:hAnsiTheme="majorBidi" w:cs="Times New Roman" w:hint="cs"/>
          <w:sz w:val="24"/>
          <w:szCs w:val="24"/>
          <w:rtl/>
        </w:rPr>
        <w:t xml:space="preserve"> 10. מספר התלמידים שלא המשיכו </w:t>
      </w:r>
      <w:r w:rsidR="00265793">
        <w:rPr>
          <w:rFonts w:asciiTheme="majorBidi" w:hAnsiTheme="majorBidi" w:cs="Times New Roman" w:hint="cs"/>
          <w:sz w:val="24"/>
          <w:szCs w:val="24"/>
          <w:rtl/>
        </w:rPr>
        <w:t xml:space="preserve">כלל </w:t>
      </w:r>
      <w:r>
        <w:rPr>
          <w:rFonts w:asciiTheme="majorBidi" w:hAnsiTheme="majorBidi" w:cs="Times New Roman" w:hint="cs"/>
          <w:sz w:val="24"/>
          <w:szCs w:val="24"/>
          <w:rtl/>
        </w:rPr>
        <w:t xml:space="preserve">ירד ל </w:t>
      </w:r>
      <w:r>
        <w:rPr>
          <w:rFonts w:asciiTheme="majorBidi" w:hAnsiTheme="majorBidi" w:cs="Times New Roman"/>
          <w:sz w:val="24"/>
          <w:szCs w:val="24"/>
          <w:rtl/>
        </w:rPr>
        <w:t>–</w:t>
      </w:r>
      <w:r>
        <w:rPr>
          <w:rFonts w:asciiTheme="majorBidi" w:hAnsiTheme="majorBidi" w:cs="Times New Roman" w:hint="cs"/>
          <w:sz w:val="24"/>
          <w:szCs w:val="24"/>
          <w:rtl/>
        </w:rPr>
        <w:t xml:space="preserve"> 66.6% .  </w:t>
      </w:r>
    </w:p>
    <w:p w:rsidR="008A3189" w:rsidRDefault="008A3189" w:rsidP="00265793">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התפלגות הסטודנטים לפי אשכול חברתי ו</w:t>
      </w:r>
      <w:r w:rsidR="00265793">
        <w:rPr>
          <w:rFonts w:asciiTheme="majorBidi" w:hAnsiTheme="majorBidi" w:cs="Times New Roman" w:hint="cs"/>
          <w:sz w:val="24"/>
          <w:szCs w:val="24"/>
          <w:rtl/>
        </w:rPr>
        <w:t xml:space="preserve">סוג </w:t>
      </w:r>
      <w:r>
        <w:rPr>
          <w:rFonts w:asciiTheme="majorBidi" w:hAnsiTheme="majorBidi" w:cs="Times New Roman" w:hint="cs"/>
          <w:sz w:val="24"/>
          <w:szCs w:val="24"/>
          <w:rtl/>
        </w:rPr>
        <w:t>מוסדות מצביעה על מגמה לפיה סטודנטים מאשכולות חברתיים נמוכים לומדים יותר במכללות המתוקצבות</w:t>
      </w:r>
      <w:r w:rsidR="00265793">
        <w:rPr>
          <w:rFonts w:asciiTheme="majorBidi" w:hAnsiTheme="majorBidi" w:cs="Times New Roman" w:hint="cs"/>
          <w:sz w:val="24"/>
          <w:szCs w:val="24"/>
          <w:rtl/>
        </w:rPr>
        <w:t>,</w:t>
      </w:r>
      <w:r>
        <w:rPr>
          <w:rFonts w:asciiTheme="majorBidi" w:hAnsiTheme="majorBidi" w:cs="Times New Roman" w:hint="cs"/>
          <w:sz w:val="24"/>
          <w:szCs w:val="24"/>
          <w:rtl/>
        </w:rPr>
        <w:t xml:space="preserve"> כפי שניתן להתרשם מהתרשימים הבאים</w:t>
      </w:r>
    </w:p>
    <w:p w:rsidR="009F61D3" w:rsidRPr="00E25C95" w:rsidRDefault="009F61D3" w:rsidP="009F61D3">
      <w:pPr>
        <w:spacing w:after="0" w:line="480" w:lineRule="auto"/>
        <w:jc w:val="both"/>
        <w:rPr>
          <w:rFonts w:asciiTheme="majorBidi" w:hAnsiTheme="majorBidi" w:cs="Times New Roman"/>
          <w:b/>
          <w:bCs/>
          <w:sz w:val="24"/>
          <w:szCs w:val="24"/>
        </w:rPr>
      </w:pPr>
      <w:r w:rsidRPr="00E25C95">
        <w:rPr>
          <w:rFonts w:asciiTheme="majorBidi" w:hAnsiTheme="majorBidi" w:cs="Times New Roman"/>
          <w:b/>
          <w:bCs/>
          <w:sz w:val="24"/>
          <w:szCs w:val="24"/>
          <w:rtl/>
        </w:rPr>
        <w:t>תרשים 1:</w:t>
      </w:r>
      <w:r>
        <w:rPr>
          <w:rFonts w:asciiTheme="majorBidi" w:hAnsiTheme="majorBidi" w:cs="Times New Roman"/>
          <w:b/>
          <w:bCs/>
          <w:sz w:val="24"/>
          <w:szCs w:val="24"/>
          <w:rtl/>
        </w:rPr>
        <w:t xml:space="preserve"> </w:t>
      </w:r>
    </w:p>
    <w:p w:rsidR="009F61D3" w:rsidRPr="00E25C95" w:rsidRDefault="009F61D3" w:rsidP="009F61D3">
      <w:pPr>
        <w:spacing w:after="0" w:line="480" w:lineRule="auto"/>
        <w:jc w:val="both"/>
        <w:rPr>
          <w:rFonts w:asciiTheme="majorBidi" w:hAnsiTheme="majorBidi" w:cs="Times New Roman"/>
          <w:sz w:val="24"/>
          <w:szCs w:val="24"/>
        </w:rPr>
      </w:pPr>
      <w:r w:rsidRPr="00E426D4">
        <w:rPr>
          <w:rFonts w:asciiTheme="majorBidi" w:hAnsiTheme="majorBidi" w:cs="Times New Roman"/>
          <w:noProof/>
          <w:sz w:val="24"/>
          <w:szCs w:val="24"/>
        </w:rPr>
        <w:drawing>
          <wp:inline distT="0" distB="0" distL="0" distR="0" wp14:anchorId="5D291562" wp14:editId="0C263216">
            <wp:extent cx="5283200" cy="2790825"/>
            <wp:effectExtent l="0" t="0" r="12700" b="9525"/>
            <wp:docPr id="1" name="תרשים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61D3" w:rsidRPr="00E25C95" w:rsidRDefault="009F61D3" w:rsidP="009F61D3">
      <w:pPr>
        <w:spacing w:after="0" w:line="480" w:lineRule="auto"/>
        <w:jc w:val="both"/>
        <w:rPr>
          <w:rFonts w:asciiTheme="majorBidi" w:hAnsiTheme="majorBidi" w:cs="Times New Roman"/>
          <w:sz w:val="24"/>
          <w:szCs w:val="24"/>
          <w:rtl/>
        </w:rPr>
      </w:pPr>
    </w:p>
    <w:p w:rsidR="009F61D3" w:rsidRPr="00E25C95" w:rsidRDefault="00265793" w:rsidP="009F61D3">
      <w:pPr>
        <w:spacing w:after="0" w:line="480" w:lineRule="auto"/>
        <w:jc w:val="both"/>
        <w:rPr>
          <w:rFonts w:asciiTheme="majorBidi" w:hAnsiTheme="majorBidi" w:cs="Times New Roman"/>
          <w:b/>
          <w:bCs/>
          <w:sz w:val="24"/>
          <w:szCs w:val="24"/>
          <w:rtl/>
        </w:rPr>
      </w:pPr>
      <w:r>
        <w:rPr>
          <w:rFonts w:asciiTheme="majorBidi" w:hAnsiTheme="majorBidi" w:cs="Times New Roman" w:hint="cs"/>
          <w:b/>
          <w:bCs/>
          <w:sz w:val="24"/>
          <w:szCs w:val="24"/>
          <w:rtl/>
        </w:rPr>
        <w:t>תרשים 2:</w:t>
      </w:r>
    </w:p>
    <w:p w:rsidR="009F61D3" w:rsidRPr="00E25C95" w:rsidRDefault="009F61D3" w:rsidP="009F61D3">
      <w:pPr>
        <w:spacing w:after="0" w:line="480" w:lineRule="auto"/>
        <w:jc w:val="both"/>
        <w:rPr>
          <w:rFonts w:asciiTheme="majorBidi" w:hAnsiTheme="majorBidi" w:cs="Times New Roman"/>
          <w:b/>
          <w:bCs/>
          <w:sz w:val="24"/>
          <w:szCs w:val="24"/>
          <w:rtl/>
        </w:rPr>
      </w:pPr>
    </w:p>
    <w:p w:rsidR="009F61D3" w:rsidRPr="00E25C95" w:rsidRDefault="009F61D3" w:rsidP="005F4625">
      <w:pPr>
        <w:spacing w:after="0" w:line="480" w:lineRule="auto"/>
        <w:jc w:val="both"/>
        <w:rPr>
          <w:rFonts w:asciiTheme="majorBidi" w:hAnsiTheme="majorBidi" w:cs="Times New Roman"/>
          <w:sz w:val="24"/>
          <w:szCs w:val="24"/>
          <w:rtl/>
        </w:rPr>
      </w:pPr>
      <w:r w:rsidRPr="00E426D4">
        <w:rPr>
          <w:rFonts w:asciiTheme="majorBidi" w:hAnsiTheme="majorBidi" w:cs="Times New Roman"/>
          <w:noProof/>
          <w:sz w:val="24"/>
          <w:szCs w:val="24"/>
        </w:rPr>
        <w:drawing>
          <wp:inline distT="0" distB="0" distL="0" distR="0" wp14:anchorId="305C3588" wp14:editId="5C7E7D71">
            <wp:extent cx="5283200" cy="2733675"/>
            <wp:effectExtent l="0" t="0" r="12700" b="9525"/>
            <wp:docPr id="3" name="תרשים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61D3" w:rsidRPr="00E25C95" w:rsidRDefault="009F61D3" w:rsidP="00FE3E06">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מרבית</w:t>
      </w:r>
      <w:r w:rsidRPr="00E25C95">
        <w:rPr>
          <w:rFonts w:asciiTheme="majorBidi" w:hAnsiTheme="majorBidi" w:cs="Times New Roman"/>
          <w:sz w:val="24"/>
          <w:szCs w:val="24"/>
        </w:rPr>
        <w:t xml:space="preserve"> </w:t>
      </w:r>
      <w:r w:rsidRPr="00E25C95">
        <w:rPr>
          <w:rFonts w:asciiTheme="majorBidi" w:hAnsiTheme="majorBidi" w:cs="Times New Roman"/>
          <w:sz w:val="24"/>
          <w:szCs w:val="24"/>
          <w:rtl/>
        </w:rPr>
        <w:t xml:space="preserve">הלומדים בדירוגים </w:t>
      </w:r>
      <w:r>
        <w:rPr>
          <w:rFonts w:asciiTheme="majorBidi" w:hAnsiTheme="majorBidi" w:cs="Times New Roman"/>
          <w:sz w:val="24"/>
          <w:szCs w:val="24"/>
          <w:rtl/>
        </w:rPr>
        <w:t>1–4</w:t>
      </w:r>
      <w:r w:rsidR="004D658E">
        <w:rPr>
          <w:rFonts w:asciiTheme="majorBidi" w:hAnsiTheme="majorBidi" w:cs="Times New Roman"/>
          <w:sz w:val="24"/>
          <w:szCs w:val="24"/>
          <w:rtl/>
        </w:rPr>
        <w:t xml:space="preserve"> למדו במכללות הציבוריו</w:t>
      </w:r>
      <w:r w:rsidR="004D658E">
        <w:rPr>
          <w:rFonts w:asciiTheme="majorBidi" w:hAnsiTheme="majorBidi" w:cs="Times New Roman" w:hint="cs"/>
          <w:sz w:val="24"/>
          <w:szCs w:val="24"/>
          <w:rtl/>
        </w:rPr>
        <w:t>ת</w:t>
      </w:r>
      <w:r>
        <w:rPr>
          <w:rFonts w:asciiTheme="majorBidi" w:hAnsiTheme="majorBidi" w:cs="Times New Roman"/>
          <w:sz w:val="24"/>
          <w:szCs w:val="24"/>
          <w:rtl/>
        </w:rPr>
        <w:t>.</w:t>
      </w:r>
      <w:r w:rsidRPr="00E25C95">
        <w:rPr>
          <w:rFonts w:asciiTheme="majorBidi" w:hAnsiTheme="majorBidi" w:cs="Times New Roman"/>
          <w:sz w:val="24"/>
          <w:szCs w:val="24"/>
          <w:rtl/>
        </w:rPr>
        <w:t xml:space="preserve"> בשנת </w:t>
      </w:r>
      <w:r w:rsidR="00FE3E06">
        <w:rPr>
          <w:rFonts w:asciiTheme="majorBidi" w:hAnsiTheme="majorBidi" w:cs="Times New Roman" w:hint="cs"/>
          <w:sz w:val="24"/>
          <w:szCs w:val="24"/>
          <w:rtl/>
        </w:rPr>
        <w:t>2014</w:t>
      </w:r>
      <w:r w:rsidRPr="00E25C95">
        <w:rPr>
          <w:rFonts w:asciiTheme="majorBidi" w:hAnsiTheme="majorBidi" w:cs="Times New Roman"/>
          <w:sz w:val="24"/>
          <w:szCs w:val="24"/>
          <w:rtl/>
        </w:rPr>
        <w:t xml:space="preserve"> </w:t>
      </w:r>
      <w:r>
        <w:rPr>
          <w:rFonts w:asciiTheme="majorBidi" w:hAnsiTheme="majorBidi" w:cs="Times New Roman" w:hint="cs"/>
          <w:sz w:val="24"/>
          <w:szCs w:val="24"/>
          <w:rtl/>
        </w:rPr>
        <w:t xml:space="preserve"> </w:t>
      </w:r>
      <w:r w:rsidRPr="00E25C95">
        <w:rPr>
          <w:rFonts w:asciiTheme="majorBidi" w:hAnsiTheme="majorBidi" w:cs="Times New Roman"/>
          <w:sz w:val="24"/>
          <w:szCs w:val="24"/>
          <w:rtl/>
        </w:rPr>
        <w:t xml:space="preserve">28% </w:t>
      </w:r>
      <w:r>
        <w:rPr>
          <w:rFonts w:asciiTheme="majorBidi" w:hAnsiTheme="majorBidi" w:cs="Times New Roman"/>
          <w:sz w:val="24"/>
          <w:szCs w:val="24"/>
          <w:rtl/>
        </w:rPr>
        <w:t xml:space="preserve">לעומת 24% </w:t>
      </w:r>
      <w:r w:rsidRPr="00E25C95">
        <w:rPr>
          <w:rFonts w:asciiTheme="majorBidi" w:hAnsiTheme="majorBidi" w:cs="Times New Roman"/>
          <w:sz w:val="24"/>
          <w:szCs w:val="24"/>
          <w:rtl/>
        </w:rPr>
        <w:t xml:space="preserve">באוניברסיטאות.  בשנת </w:t>
      </w:r>
      <w:r w:rsidR="00FE3E06">
        <w:rPr>
          <w:rFonts w:asciiTheme="majorBidi" w:hAnsiTheme="majorBidi" w:cs="Times New Roman" w:hint="cs"/>
          <w:sz w:val="24"/>
          <w:szCs w:val="24"/>
          <w:rtl/>
        </w:rPr>
        <w:t>2018</w:t>
      </w:r>
      <w:r w:rsidRPr="00E25C95">
        <w:rPr>
          <w:rFonts w:asciiTheme="majorBidi" w:hAnsiTheme="majorBidi" w:cs="Times New Roman"/>
          <w:sz w:val="24"/>
          <w:szCs w:val="24"/>
          <w:rtl/>
        </w:rPr>
        <w:t xml:space="preserve"> </w:t>
      </w:r>
      <w:r>
        <w:rPr>
          <w:rFonts w:asciiTheme="majorBidi" w:hAnsiTheme="majorBidi" w:cs="Times New Roman"/>
          <w:sz w:val="24"/>
          <w:szCs w:val="24"/>
          <w:rtl/>
        </w:rPr>
        <w:t>במכללות</w:t>
      </w:r>
      <w:r w:rsidR="00FE3E06">
        <w:rPr>
          <w:rFonts w:asciiTheme="majorBidi" w:hAnsiTheme="majorBidi" w:cs="Times New Roman"/>
          <w:sz w:val="24"/>
          <w:szCs w:val="24"/>
          <w:rtl/>
        </w:rPr>
        <w:t xml:space="preserve"> 33.4% ובאוניברסיטאות</w:t>
      </w:r>
      <w:r>
        <w:rPr>
          <w:rFonts w:asciiTheme="majorBidi" w:hAnsiTheme="majorBidi" w:cs="Times New Roman"/>
          <w:sz w:val="24"/>
          <w:szCs w:val="24"/>
          <w:rtl/>
        </w:rPr>
        <w:t xml:space="preserve"> </w:t>
      </w:r>
      <w:r w:rsidRPr="00E25C95">
        <w:rPr>
          <w:rFonts w:asciiTheme="majorBidi" w:hAnsiTheme="majorBidi" w:cs="Times New Roman"/>
          <w:sz w:val="24"/>
          <w:szCs w:val="24"/>
          <w:rtl/>
        </w:rPr>
        <w:t xml:space="preserve">26.8%. במכללות </w:t>
      </w:r>
      <w:r>
        <w:rPr>
          <w:rFonts w:asciiTheme="majorBidi" w:hAnsiTheme="majorBidi" w:cs="Times New Roman"/>
          <w:sz w:val="24"/>
          <w:szCs w:val="24"/>
          <w:rtl/>
        </w:rPr>
        <w:t xml:space="preserve">הלא מתוקצבות </w:t>
      </w:r>
      <w:r w:rsidRPr="00E25C95">
        <w:rPr>
          <w:rFonts w:asciiTheme="majorBidi" w:hAnsiTheme="majorBidi" w:cs="Times New Roman"/>
          <w:sz w:val="24"/>
          <w:szCs w:val="24"/>
          <w:rtl/>
        </w:rPr>
        <w:t xml:space="preserve">למדו בשנת </w:t>
      </w:r>
      <w:r w:rsidR="00FE3E06">
        <w:rPr>
          <w:rFonts w:asciiTheme="majorBidi" w:hAnsiTheme="majorBidi" w:cs="Times New Roman" w:hint="cs"/>
          <w:sz w:val="24"/>
          <w:szCs w:val="24"/>
          <w:rtl/>
        </w:rPr>
        <w:t xml:space="preserve">2014 </w:t>
      </w:r>
      <w:r w:rsidRPr="00E25C95">
        <w:rPr>
          <w:rFonts w:asciiTheme="majorBidi" w:hAnsiTheme="majorBidi" w:cs="Times New Roman"/>
          <w:sz w:val="24"/>
          <w:szCs w:val="24"/>
          <w:rtl/>
        </w:rPr>
        <w:t xml:space="preserve"> 22% מאשכולות </w:t>
      </w:r>
      <w:r>
        <w:rPr>
          <w:rFonts w:asciiTheme="majorBidi" w:hAnsiTheme="majorBidi" w:cs="Times New Roman"/>
          <w:sz w:val="24"/>
          <w:szCs w:val="24"/>
          <w:rtl/>
        </w:rPr>
        <w:t>1–4</w:t>
      </w:r>
      <w:r w:rsidRPr="00E25C95">
        <w:rPr>
          <w:rFonts w:asciiTheme="majorBidi" w:hAnsiTheme="majorBidi" w:cs="Times New Roman"/>
          <w:sz w:val="24"/>
          <w:szCs w:val="24"/>
          <w:rtl/>
        </w:rPr>
        <w:t xml:space="preserve">, ואחוז זה גדל בשנת </w:t>
      </w:r>
      <w:r w:rsidR="00FE3E06">
        <w:rPr>
          <w:rFonts w:asciiTheme="majorBidi" w:hAnsiTheme="majorBidi" w:cs="Times New Roman" w:hint="cs"/>
          <w:sz w:val="24"/>
          <w:szCs w:val="24"/>
          <w:rtl/>
        </w:rPr>
        <w:t>2018</w:t>
      </w:r>
      <w:r w:rsidRPr="00E25C95">
        <w:rPr>
          <w:rFonts w:asciiTheme="majorBidi" w:hAnsiTheme="majorBidi" w:cs="Times New Roman"/>
          <w:sz w:val="24"/>
          <w:szCs w:val="24"/>
          <w:rtl/>
        </w:rPr>
        <w:t xml:space="preserve"> ל</w:t>
      </w:r>
      <w:r>
        <w:rPr>
          <w:rFonts w:asciiTheme="majorBidi" w:hAnsiTheme="majorBidi" w:cs="Times New Roman"/>
          <w:sz w:val="24"/>
          <w:szCs w:val="24"/>
          <w:rtl/>
        </w:rPr>
        <w:t>־</w:t>
      </w:r>
      <w:r w:rsidRPr="00E25C95">
        <w:rPr>
          <w:rFonts w:asciiTheme="majorBidi" w:hAnsiTheme="majorBidi" w:cs="Times New Roman"/>
          <w:sz w:val="24"/>
          <w:szCs w:val="24"/>
          <w:rtl/>
        </w:rPr>
        <w:t xml:space="preserve">26.8%. </w:t>
      </w:r>
    </w:p>
    <w:p w:rsidR="00D47CCB" w:rsidRDefault="009F61D3" w:rsidP="00FE3E06">
      <w:pPr>
        <w:spacing w:after="0" w:line="480" w:lineRule="auto"/>
        <w:jc w:val="both"/>
        <w:rPr>
          <w:rFonts w:asciiTheme="majorBidi" w:hAnsiTheme="majorBidi" w:cs="Times New Roman"/>
          <w:sz w:val="24"/>
          <w:szCs w:val="24"/>
          <w:rtl/>
        </w:rPr>
      </w:pPr>
      <w:r>
        <w:rPr>
          <w:rFonts w:asciiTheme="majorBidi" w:hAnsiTheme="majorBidi" w:cs="Times New Roman"/>
          <w:sz w:val="24"/>
          <w:szCs w:val="24"/>
          <w:rtl/>
        </w:rPr>
        <w:t xml:space="preserve">הסטודנטים מיישובים </w:t>
      </w:r>
      <w:r w:rsidRPr="00E25C95">
        <w:rPr>
          <w:rFonts w:asciiTheme="majorBidi" w:hAnsiTheme="majorBidi" w:cs="Times New Roman"/>
          <w:sz w:val="24"/>
          <w:szCs w:val="24"/>
          <w:rtl/>
        </w:rPr>
        <w:t>שדירוגם 7</w:t>
      </w:r>
      <w:r>
        <w:rPr>
          <w:rFonts w:asciiTheme="majorBidi" w:hAnsiTheme="majorBidi" w:cs="Times New Roman"/>
          <w:sz w:val="24"/>
          <w:szCs w:val="24"/>
          <w:rtl/>
        </w:rPr>
        <w:t>–</w:t>
      </w:r>
      <w:r w:rsidRPr="00E25C95">
        <w:rPr>
          <w:rFonts w:asciiTheme="majorBidi" w:hAnsiTheme="majorBidi" w:cs="Times New Roman"/>
          <w:sz w:val="24"/>
          <w:szCs w:val="24"/>
          <w:rtl/>
        </w:rPr>
        <w:t xml:space="preserve">10 </w:t>
      </w:r>
      <w:r>
        <w:rPr>
          <w:rFonts w:asciiTheme="majorBidi" w:hAnsiTheme="majorBidi" w:cs="Times New Roman" w:hint="cs"/>
          <w:sz w:val="24"/>
          <w:szCs w:val="24"/>
          <w:rtl/>
        </w:rPr>
        <w:t xml:space="preserve">לומדים יותר </w:t>
      </w:r>
      <w:r w:rsidRPr="00E25C95">
        <w:rPr>
          <w:rFonts w:asciiTheme="majorBidi" w:hAnsiTheme="majorBidi" w:cs="Times New Roman"/>
          <w:sz w:val="24"/>
          <w:szCs w:val="24"/>
          <w:rtl/>
        </w:rPr>
        <w:t xml:space="preserve">באוניברסיטאות ובמכללות </w:t>
      </w:r>
      <w:r>
        <w:rPr>
          <w:rFonts w:asciiTheme="majorBidi" w:hAnsiTheme="majorBidi" w:cs="Times New Roman"/>
          <w:sz w:val="24"/>
          <w:szCs w:val="24"/>
          <w:rtl/>
        </w:rPr>
        <w:t>הלא מתוקצבות</w:t>
      </w:r>
      <w:r w:rsidRPr="00E25C95">
        <w:rPr>
          <w:rFonts w:asciiTheme="majorBidi" w:hAnsiTheme="majorBidi" w:cs="Times New Roman"/>
          <w:sz w:val="24"/>
          <w:szCs w:val="24"/>
          <w:rtl/>
        </w:rPr>
        <w:t xml:space="preserve">: 35% מהסטודנטים באשכולות אלה למדו בשנת </w:t>
      </w:r>
      <w:r w:rsidR="00FE3E06">
        <w:rPr>
          <w:rFonts w:asciiTheme="majorBidi" w:hAnsiTheme="majorBidi" w:cs="Times New Roman" w:hint="cs"/>
          <w:sz w:val="24"/>
          <w:szCs w:val="24"/>
          <w:rtl/>
        </w:rPr>
        <w:t>2014</w:t>
      </w:r>
      <w:r w:rsidRPr="00E25C95">
        <w:rPr>
          <w:rFonts w:asciiTheme="majorBidi" w:hAnsiTheme="majorBidi" w:cs="Times New Roman"/>
          <w:sz w:val="24"/>
          <w:szCs w:val="24"/>
          <w:rtl/>
        </w:rPr>
        <w:t xml:space="preserve"> באוניברסיטאות ו</w:t>
      </w:r>
      <w:r>
        <w:rPr>
          <w:rFonts w:asciiTheme="majorBidi" w:hAnsiTheme="majorBidi" w:cs="Times New Roman"/>
          <w:sz w:val="24"/>
          <w:szCs w:val="24"/>
          <w:rtl/>
        </w:rPr>
        <w:t>־</w:t>
      </w:r>
      <w:r w:rsidRPr="00E25C95">
        <w:rPr>
          <w:rFonts w:asciiTheme="majorBidi" w:hAnsiTheme="majorBidi" w:cs="Times New Roman"/>
          <w:sz w:val="24"/>
          <w:szCs w:val="24"/>
          <w:rtl/>
        </w:rPr>
        <w:t xml:space="preserve">32% במכללות </w:t>
      </w:r>
      <w:r>
        <w:rPr>
          <w:rFonts w:asciiTheme="majorBidi" w:hAnsiTheme="majorBidi" w:cs="Times New Roman"/>
          <w:sz w:val="24"/>
          <w:szCs w:val="24"/>
          <w:rtl/>
        </w:rPr>
        <w:t xml:space="preserve">הלא מתוקצבות. </w:t>
      </w:r>
      <w:r w:rsidR="00D47CCB">
        <w:rPr>
          <w:rFonts w:asciiTheme="majorBidi" w:hAnsiTheme="majorBidi" w:cs="Times New Roman" w:hint="cs"/>
          <w:sz w:val="24"/>
          <w:szCs w:val="24"/>
          <w:rtl/>
        </w:rPr>
        <w:t xml:space="preserve">אותה מגמה ממשיכה גם בשנים 2019 </w:t>
      </w:r>
      <w:r w:rsidR="00D47CCB">
        <w:rPr>
          <w:rFonts w:asciiTheme="majorBidi" w:hAnsiTheme="majorBidi" w:cs="Times New Roman"/>
          <w:sz w:val="24"/>
          <w:szCs w:val="24"/>
          <w:rtl/>
        </w:rPr>
        <w:t>–</w:t>
      </w:r>
      <w:r w:rsidR="00D47CCB">
        <w:rPr>
          <w:rFonts w:asciiTheme="majorBidi" w:hAnsiTheme="majorBidi" w:cs="Times New Roman" w:hint="cs"/>
          <w:sz w:val="24"/>
          <w:szCs w:val="24"/>
          <w:rtl/>
        </w:rPr>
        <w:t xml:space="preserve"> 2020 :</w:t>
      </w:r>
    </w:p>
    <w:p w:rsidR="00D47CCB" w:rsidRPr="00D47CCB" w:rsidRDefault="00D47CCB" w:rsidP="009F61D3">
      <w:pPr>
        <w:spacing w:after="0" w:line="480" w:lineRule="auto"/>
        <w:jc w:val="both"/>
        <w:rPr>
          <w:rFonts w:asciiTheme="majorBidi" w:hAnsiTheme="majorBidi" w:cs="Times New Roman"/>
          <w:b/>
          <w:bCs/>
          <w:sz w:val="24"/>
          <w:szCs w:val="24"/>
          <w:rtl/>
        </w:rPr>
      </w:pPr>
      <w:r w:rsidRPr="00D47CCB">
        <w:rPr>
          <w:rFonts w:asciiTheme="majorBidi" w:hAnsiTheme="majorBidi" w:cs="Times New Roman" w:hint="cs"/>
          <w:b/>
          <w:bCs/>
          <w:sz w:val="24"/>
          <w:szCs w:val="24"/>
          <w:rtl/>
        </w:rPr>
        <w:t>תרשים 3</w:t>
      </w:r>
    </w:p>
    <w:p w:rsidR="009F61D3" w:rsidRDefault="009F61D3" w:rsidP="009F61D3">
      <w:pPr>
        <w:spacing w:after="0" w:line="480" w:lineRule="auto"/>
        <w:jc w:val="both"/>
        <w:rPr>
          <w:rFonts w:asciiTheme="majorBidi" w:hAnsiTheme="majorBidi" w:cs="Times New Roman"/>
          <w:sz w:val="24"/>
          <w:szCs w:val="24"/>
          <w:rtl/>
        </w:rPr>
      </w:pPr>
      <w:r>
        <w:rPr>
          <w:noProof/>
        </w:rPr>
        <w:drawing>
          <wp:inline distT="0" distB="0" distL="0" distR="0" wp14:anchorId="7B9F4C7C" wp14:editId="29463B97">
            <wp:extent cx="5265420" cy="2781300"/>
            <wp:effectExtent l="0" t="0" r="11430" b="0"/>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61D3" w:rsidRPr="004C77C2" w:rsidRDefault="009F61D3" w:rsidP="009F61D3">
      <w:pPr>
        <w:pStyle w:val="Heading1"/>
        <w:jc w:val="both"/>
        <w:rPr>
          <w:b/>
          <w:bCs/>
          <w:color w:val="auto"/>
          <w:sz w:val="28"/>
          <w:szCs w:val="28"/>
          <w:u w:val="single"/>
          <w:rtl/>
        </w:rPr>
      </w:pPr>
      <w:r w:rsidRPr="004C77C2">
        <w:rPr>
          <w:rFonts w:hint="eastAsia"/>
          <w:b/>
          <w:bCs/>
          <w:color w:val="auto"/>
          <w:sz w:val="28"/>
          <w:szCs w:val="28"/>
          <w:u w:val="single"/>
          <w:rtl/>
        </w:rPr>
        <w:t>אי־שוויון</w:t>
      </w:r>
      <w:r w:rsidRPr="004C77C2">
        <w:rPr>
          <w:b/>
          <w:bCs/>
          <w:color w:val="auto"/>
          <w:sz w:val="28"/>
          <w:szCs w:val="28"/>
          <w:u w:val="single"/>
          <w:rtl/>
        </w:rPr>
        <w:t xml:space="preserve"> </w:t>
      </w:r>
      <w:r w:rsidRPr="004C77C2">
        <w:rPr>
          <w:rFonts w:hint="eastAsia"/>
          <w:b/>
          <w:bCs/>
          <w:color w:val="auto"/>
          <w:sz w:val="28"/>
          <w:szCs w:val="28"/>
          <w:u w:val="single"/>
          <w:rtl/>
        </w:rPr>
        <w:t>בממד</w:t>
      </w:r>
      <w:r w:rsidRPr="004C77C2">
        <w:rPr>
          <w:b/>
          <w:bCs/>
          <w:color w:val="auto"/>
          <w:sz w:val="28"/>
          <w:szCs w:val="28"/>
          <w:u w:val="single"/>
          <w:rtl/>
        </w:rPr>
        <w:t xml:space="preserve"> </w:t>
      </w:r>
      <w:r w:rsidRPr="004C77C2">
        <w:rPr>
          <w:rFonts w:hint="eastAsia"/>
          <w:b/>
          <w:bCs/>
          <w:color w:val="auto"/>
          <w:sz w:val="28"/>
          <w:szCs w:val="28"/>
          <w:u w:val="single"/>
          <w:rtl/>
        </w:rPr>
        <w:t>האופקי</w:t>
      </w:r>
      <w:r w:rsidRPr="004C77C2">
        <w:rPr>
          <w:b/>
          <w:bCs/>
          <w:color w:val="auto"/>
          <w:sz w:val="28"/>
          <w:szCs w:val="28"/>
          <w:u w:val="single"/>
          <w:rtl/>
        </w:rPr>
        <w:t xml:space="preserve"> – </w:t>
      </w:r>
      <w:r w:rsidRPr="004C77C2">
        <w:rPr>
          <w:rFonts w:hint="eastAsia"/>
          <w:b/>
          <w:bCs/>
          <w:color w:val="auto"/>
          <w:sz w:val="28"/>
          <w:szCs w:val="28"/>
          <w:u w:val="single"/>
          <w:rtl/>
        </w:rPr>
        <w:t>הפערים</w:t>
      </w:r>
      <w:r w:rsidRPr="004C77C2">
        <w:rPr>
          <w:b/>
          <w:bCs/>
          <w:color w:val="auto"/>
          <w:sz w:val="28"/>
          <w:szCs w:val="28"/>
          <w:u w:val="single"/>
          <w:rtl/>
        </w:rPr>
        <w:t xml:space="preserve"> </w:t>
      </w:r>
      <w:r w:rsidRPr="004C77C2">
        <w:rPr>
          <w:rFonts w:hint="eastAsia"/>
          <w:b/>
          <w:bCs/>
          <w:color w:val="auto"/>
          <w:sz w:val="28"/>
          <w:szCs w:val="28"/>
          <w:u w:val="single"/>
          <w:rtl/>
        </w:rPr>
        <w:t>האיכותיים</w:t>
      </w:r>
      <w:r w:rsidRPr="004C77C2">
        <w:rPr>
          <w:b/>
          <w:bCs/>
          <w:color w:val="auto"/>
          <w:sz w:val="28"/>
          <w:szCs w:val="28"/>
          <w:u w:val="single"/>
          <w:rtl/>
        </w:rPr>
        <w:t xml:space="preserve"> </w:t>
      </w:r>
    </w:p>
    <w:p w:rsidR="009F61D3" w:rsidRPr="00E25C95" w:rsidRDefault="008C7681" w:rsidP="008C7681">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כאמור, </w:t>
      </w:r>
      <w:r w:rsidR="009F61D3" w:rsidRPr="00E25C95">
        <w:rPr>
          <w:rFonts w:asciiTheme="majorBidi" w:hAnsiTheme="majorBidi" w:cs="Times New Roman"/>
          <w:sz w:val="24"/>
          <w:szCs w:val="24"/>
          <w:rtl/>
        </w:rPr>
        <w:t xml:space="preserve">הפערים האיכותיים </w:t>
      </w:r>
      <w:r w:rsidR="009F61D3">
        <w:rPr>
          <w:rFonts w:asciiTheme="majorBidi" w:hAnsiTheme="majorBidi" w:cs="Times New Roman"/>
          <w:sz w:val="24"/>
          <w:szCs w:val="24"/>
          <w:rtl/>
        </w:rPr>
        <w:t xml:space="preserve">נבחנו </w:t>
      </w:r>
      <w:r w:rsidR="009F61D3" w:rsidRPr="00E25C95">
        <w:rPr>
          <w:rFonts w:asciiTheme="majorBidi" w:hAnsiTheme="majorBidi" w:cs="Times New Roman"/>
          <w:sz w:val="24"/>
          <w:szCs w:val="24"/>
          <w:rtl/>
        </w:rPr>
        <w:t xml:space="preserve">על פי </w:t>
      </w:r>
      <w:r>
        <w:rPr>
          <w:rFonts w:asciiTheme="majorBidi" w:hAnsiTheme="majorBidi" w:cs="Times New Roman" w:hint="cs"/>
          <w:sz w:val="24"/>
          <w:szCs w:val="24"/>
          <w:rtl/>
        </w:rPr>
        <w:t>אחוז לומדים לתואר מחקרי ומקצועות ה-</w:t>
      </w:r>
      <w:r>
        <w:rPr>
          <w:rFonts w:asciiTheme="majorBidi" w:hAnsiTheme="majorBidi" w:cs="Times New Roman" w:hint="cs"/>
          <w:sz w:val="24"/>
          <w:szCs w:val="24"/>
        </w:rPr>
        <w:t>STEM</w:t>
      </w:r>
      <w:r>
        <w:rPr>
          <w:rFonts w:asciiTheme="majorBidi" w:hAnsiTheme="majorBidi" w:cs="Times New Roman" w:hint="cs"/>
          <w:sz w:val="24"/>
          <w:szCs w:val="24"/>
          <w:rtl/>
        </w:rPr>
        <w:t xml:space="preserve"> בחלוקה לסטודנטים המתגוררים ב</w:t>
      </w:r>
      <w:r w:rsidR="009F61D3" w:rsidRPr="00E25C95">
        <w:rPr>
          <w:rFonts w:asciiTheme="majorBidi" w:hAnsiTheme="majorBidi" w:cs="Times New Roman"/>
          <w:sz w:val="24"/>
          <w:szCs w:val="24"/>
          <w:rtl/>
        </w:rPr>
        <w:t>י</w:t>
      </w:r>
      <w:r w:rsidR="009F61D3">
        <w:rPr>
          <w:rFonts w:asciiTheme="majorBidi" w:hAnsiTheme="majorBidi" w:cs="Times New Roman"/>
          <w:sz w:val="24"/>
          <w:szCs w:val="24"/>
          <w:rtl/>
        </w:rPr>
        <w:t>י</w:t>
      </w:r>
      <w:r w:rsidR="009F61D3" w:rsidRPr="00E25C95">
        <w:rPr>
          <w:rFonts w:asciiTheme="majorBidi" w:hAnsiTheme="majorBidi" w:cs="Times New Roman"/>
          <w:sz w:val="24"/>
          <w:szCs w:val="24"/>
          <w:rtl/>
        </w:rPr>
        <w:t>שובים המדורגים במדד הסוציו</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אקונומי 1</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5 לעומת י</w:t>
      </w:r>
      <w:r w:rsidR="009F61D3">
        <w:rPr>
          <w:rFonts w:asciiTheme="majorBidi" w:hAnsiTheme="majorBidi" w:cs="Times New Roman"/>
          <w:sz w:val="24"/>
          <w:szCs w:val="24"/>
          <w:rtl/>
        </w:rPr>
        <w:t>י</w:t>
      </w:r>
      <w:r w:rsidR="009F61D3" w:rsidRPr="00E25C95">
        <w:rPr>
          <w:rFonts w:asciiTheme="majorBidi" w:hAnsiTheme="majorBidi" w:cs="Times New Roman"/>
          <w:sz w:val="24"/>
          <w:szCs w:val="24"/>
          <w:rtl/>
        </w:rPr>
        <w:t xml:space="preserve">שובים המדורגים </w:t>
      </w:r>
      <w:r>
        <w:rPr>
          <w:rFonts w:asciiTheme="majorBidi" w:hAnsiTheme="majorBidi" w:cs="Times New Roman"/>
          <w:sz w:val="24"/>
          <w:szCs w:val="24"/>
          <w:rtl/>
        </w:rPr>
        <w:t>6–10</w:t>
      </w:r>
      <w:r w:rsidR="009F61D3" w:rsidRPr="00E25C95">
        <w:rPr>
          <w:rFonts w:asciiTheme="majorBidi" w:hAnsiTheme="majorBidi" w:cs="Times New Roman"/>
          <w:sz w:val="24"/>
          <w:szCs w:val="24"/>
          <w:rtl/>
        </w:rPr>
        <w:t>.</w:t>
      </w:r>
    </w:p>
    <w:p w:rsidR="009F61D3" w:rsidRPr="004C77C2" w:rsidRDefault="009F61D3" w:rsidP="003C6934">
      <w:pPr>
        <w:pStyle w:val="Heading2"/>
        <w:jc w:val="both"/>
        <w:rPr>
          <w:b/>
          <w:bCs/>
          <w:color w:val="auto"/>
          <w:rtl/>
        </w:rPr>
      </w:pPr>
      <w:r w:rsidRPr="004C77C2">
        <w:rPr>
          <w:rFonts w:hint="eastAsia"/>
          <w:b/>
          <w:bCs/>
          <w:color w:val="auto"/>
          <w:rtl/>
        </w:rPr>
        <w:t>פערים</w:t>
      </w:r>
      <w:r w:rsidRPr="004C77C2">
        <w:rPr>
          <w:b/>
          <w:bCs/>
          <w:color w:val="auto"/>
          <w:rtl/>
        </w:rPr>
        <w:t xml:space="preserve"> </w:t>
      </w:r>
      <w:r w:rsidRPr="004C77C2">
        <w:rPr>
          <w:rFonts w:hint="eastAsia"/>
          <w:b/>
          <w:bCs/>
          <w:color w:val="auto"/>
          <w:rtl/>
        </w:rPr>
        <w:t>במספר</w:t>
      </w:r>
      <w:r w:rsidRPr="004C77C2">
        <w:rPr>
          <w:b/>
          <w:bCs/>
          <w:color w:val="auto"/>
          <w:rtl/>
        </w:rPr>
        <w:t xml:space="preserve"> </w:t>
      </w:r>
      <w:r w:rsidRPr="004C77C2">
        <w:rPr>
          <w:rFonts w:hint="eastAsia"/>
          <w:b/>
          <w:bCs/>
          <w:color w:val="auto"/>
          <w:rtl/>
        </w:rPr>
        <w:t>הלומדים</w:t>
      </w:r>
      <w:r w:rsidRPr="004C77C2">
        <w:rPr>
          <w:b/>
          <w:bCs/>
          <w:color w:val="auto"/>
          <w:rtl/>
        </w:rPr>
        <w:t xml:space="preserve"> </w:t>
      </w:r>
      <w:r w:rsidRPr="004C77C2">
        <w:rPr>
          <w:rFonts w:hint="eastAsia"/>
          <w:b/>
          <w:bCs/>
          <w:color w:val="auto"/>
          <w:rtl/>
        </w:rPr>
        <w:t>תארים</w:t>
      </w:r>
      <w:r w:rsidRPr="004C77C2">
        <w:rPr>
          <w:b/>
          <w:bCs/>
          <w:color w:val="auto"/>
          <w:rtl/>
        </w:rPr>
        <w:t xml:space="preserve"> </w:t>
      </w:r>
      <w:r w:rsidRPr="004C77C2">
        <w:rPr>
          <w:rFonts w:hint="eastAsia"/>
          <w:b/>
          <w:bCs/>
          <w:color w:val="auto"/>
          <w:rtl/>
        </w:rPr>
        <w:t>מחקריים</w:t>
      </w:r>
    </w:p>
    <w:p w:rsidR="009F61D3" w:rsidRPr="00E25C95" w:rsidRDefault="008C7681" w:rsidP="008C7681">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הצבענו </w:t>
      </w:r>
      <w:r>
        <w:rPr>
          <w:rFonts w:asciiTheme="majorBidi" w:hAnsiTheme="majorBidi" w:cs="Times New Roman"/>
          <w:sz w:val="24"/>
          <w:szCs w:val="24"/>
          <w:rtl/>
        </w:rPr>
        <w:t xml:space="preserve">על </w:t>
      </w:r>
      <w:r>
        <w:rPr>
          <w:rFonts w:asciiTheme="majorBidi" w:hAnsiTheme="majorBidi" w:cs="Times New Roman" w:hint="cs"/>
          <w:sz w:val="24"/>
          <w:szCs w:val="24"/>
          <w:rtl/>
        </w:rPr>
        <w:t>עלייה ב</w:t>
      </w:r>
      <w:r w:rsidR="009F61D3" w:rsidRPr="00E25C95">
        <w:rPr>
          <w:rFonts w:asciiTheme="majorBidi" w:hAnsiTheme="majorBidi" w:cs="Times New Roman"/>
          <w:sz w:val="24"/>
          <w:szCs w:val="24"/>
          <w:rtl/>
        </w:rPr>
        <w:t xml:space="preserve">מספר הלומדים לתואר שני </w:t>
      </w:r>
      <w:r>
        <w:rPr>
          <w:rFonts w:asciiTheme="majorBidi" w:hAnsiTheme="majorBidi" w:cs="Times New Roman"/>
          <w:sz w:val="24"/>
          <w:szCs w:val="24"/>
          <w:rtl/>
        </w:rPr>
        <w:t>במכללות</w:t>
      </w:r>
      <w:r>
        <w:rPr>
          <w:rFonts w:asciiTheme="majorBidi" w:hAnsiTheme="majorBidi" w:cs="Times New Roman" w:hint="cs"/>
          <w:sz w:val="24"/>
          <w:szCs w:val="24"/>
          <w:rtl/>
        </w:rPr>
        <w:t xml:space="preserve">  שיביא לגידול ב</w:t>
      </w:r>
      <w:r w:rsidR="009F61D3" w:rsidRPr="00E25C95">
        <w:rPr>
          <w:rFonts w:asciiTheme="majorBidi" w:hAnsiTheme="majorBidi" w:cs="Times New Roman"/>
          <w:sz w:val="24"/>
          <w:szCs w:val="24"/>
          <w:rtl/>
        </w:rPr>
        <w:t>פער בין הלומדים לתואר שני מחקרי לבין הלומדים לתואר שני לא מחקרי</w:t>
      </w:r>
      <w:r>
        <w:rPr>
          <w:rFonts w:asciiTheme="majorBidi" w:hAnsiTheme="majorBidi" w:cs="Times New Roman" w:hint="cs"/>
          <w:sz w:val="24"/>
          <w:szCs w:val="24"/>
          <w:rtl/>
        </w:rPr>
        <w:t xml:space="preserve"> שכן מספר החוגים המחקריים במכללות מועט</w:t>
      </w:r>
      <w:r w:rsidR="009F61D3" w:rsidRPr="00E25C95">
        <w:rPr>
          <w:rFonts w:asciiTheme="majorBidi" w:hAnsiTheme="majorBidi" w:cs="Times New Roman"/>
          <w:sz w:val="24"/>
          <w:szCs w:val="24"/>
          <w:rtl/>
        </w:rPr>
        <w:t xml:space="preserve">. </w:t>
      </w:r>
      <w:r>
        <w:rPr>
          <w:rFonts w:asciiTheme="majorBidi" w:hAnsiTheme="majorBidi" w:cs="Times New Roman" w:hint="cs"/>
          <w:sz w:val="24"/>
          <w:szCs w:val="24"/>
          <w:rtl/>
        </w:rPr>
        <w:t xml:space="preserve">סימנים לכך </w:t>
      </w:r>
      <w:r w:rsidR="009F61D3" w:rsidRPr="00E25C95">
        <w:rPr>
          <w:rFonts w:asciiTheme="majorBidi" w:hAnsiTheme="majorBidi" w:cs="Times New Roman"/>
          <w:sz w:val="24"/>
          <w:szCs w:val="24"/>
          <w:rtl/>
        </w:rPr>
        <w:t xml:space="preserve">ניתן </w:t>
      </w:r>
      <w:r>
        <w:rPr>
          <w:rFonts w:asciiTheme="majorBidi" w:hAnsiTheme="majorBidi" w:cs="Times New Roman"/>
          <w:sz w:val="24"/>
          <w:szCs w:val="24"/>
          <w:rtl/>
        </w:rPr>
        <w:t>לראות במספר הלומדים לתואר שלישי</w:t>
      </w:r>
      <w:r>
        <w:rPr>
          <w:rFonts w:asciiTheme="majorBidi" w:hAnsiTheme="majorBidi" w:cs="Times New Roman" w:hint="cs"/>
          <w:sz w:val="24"/>
          <w:szCs w:val="24"/>
          <w:rtl/>
        </w:rPr>
        <w:t xml:space="preserve"> -</w:t>
      </w:r>
      <w:r w:rsidR="009F61D3" w:rsidRPr="00E25C95">
        <w:rPr>
          <w:rFonts w:asciiTheme="majorBidi" w:hAnsiTheme="majorBidi" w:cs="Times New Roman"/>
          <w:sz w:val="24"/>
          <w:szCs w:val="24"/>
          <w:rtl/>
        </w:rPr>
        <w:t xml:space="preserve"> אחוז השינוי השנתי הממוצע בין השנים 2000</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 xml:space="preserve">2010 </w:t>
      </w:r>
      <w:r w:rsidR="009F61D3">
        <w:rPr>
          <w:rFonts w:asciiTheme="majorBidi" w:hAnsiTheme="majorBidi" w:cs="Times New Roman"/>
          <w:sz w:val="24"/>
          <w:szCs w:val="24"/>
          <w:rtl/>
        </w:rPr>
        <w:t>היה</w:t>
      </w:r>
      <w:r w:rsidR="009F61D3" w:rsidRPr="00E25C95">
        <w:rPr>
          <w:rFonts w:asciiTheme="majorBidi" w:hAnsiTheme="majorBidi" w:cs="Times New Roman"/>
          <w:sz w:val="24"/>
          <w:szCs w:val="24"/>
          <w:rtl/>
        </w:rPr>
        <w:t xml:space="preserve"> 0.8%, בעוד שאחוז השינוי בתקופה זו במספר הלומדים לתואר שני </w:t>
      </w:r>
      <w:r w:rsidR="009F61D3">
        <w:rPr>
          <w:rFonts w:asciiTheme="majorBidi" w:hAnsiTheme="majorBidi" w:cs="Times New Roman"/>
          <w:sz w:val="24"/>
          <w:szCs w:val="24"/>
          <w:rtl/>
        </w:rPr>
        <w:t>היה</w:t>
      </w:r>
      <w:r w:rsidR="009F61D3" w:rsidRPr="00E25C95">
        <w:rPr>
          <w:rFonts w:asciiTheme="majorBidi" w:hAnsiTheme="majorBidi" w:cs="Times New Roman"/>
          <w:sz w:val="24"/>
          <w:szCs w:val="24"/>
          <w:rtl/>
        </w:rPr>
        <w:t xml:space="preserve"> 3.5% </w:t>
      </w:r>
      <w:r w:rsidR="002D28C2">
        <w:rPr>
          <w:rFonts w:asciiTheme="majorBidi" w:hAnsiTheme="majorBidi" w:cs="Times New Roman" w:hint="cs"/>
          <w:sz w:val="24"/>
          <w:szCs w:val="24"/>
          <w:rtl/>
        </w:rPr>
        <w:t xml:space="preserve">. </w:t>
      </w:r>
      <w:r w:rsidR="009F61D3">
        <w:rPr>
          <w:rFonts w:asciiTheme="majorBidi" w:hAnsiTheme="majorBidi" w:cs="Times New Roman" w:hint="cs"/>
          <w:sz w:val="24"/>
          <w:szCs w:val="24"/>
          <w:rtl/>
        </w:rPr>
        <w:t xml:space="preserve">מספר מקבלי התואר השלישי </w:t>
      </w:r>
      <w:r>
        <w:rPr>
          <w:rFonts w:asciiTheme="majorBidi" w:hAnsiTheme="majorBidi" w:cs="Times New Roman" w:hint="cs"/>
          <w:sz w:val="24"/>
          <w:szCs w:val="24"/>
          <w:rtl/>
        </w:rPr>
        <w:t xml:space="preserve">עלה בשנת 2017 עלה רק </w:t>
      </w:r>
      <w:r w:rsidR="009F61D3">
        <w:rPr>
          <w:rFonts w:asciiTheme="majorBidi" w:hAnsiTheme="majorBidi" w:cs="Times New Roman" w:hint="cs"/>
          <w:sz w:val="24"/>
          <w:szCs w:val="24"/>
          <w:rtl/>
        </w:rPr>
        <w:t xml:space="preserve">ב- 49 לעומת </w:t>
      </w:r>
      <w:r>
        <w:rPr>
          <w:rFonts w:asciiTheme="majorBidi" w:hAnsiTheme="majorBidi" w:cs="Times New Roman" w:hint="cs"/>
          <w:sz w:val="24"/>
          <w:szCs w:val="24"/>
          <w:rtl/>
        </w:rPr>
        <w:t>2016</w:t>
      </w:r>
      <w:r w:rsidR="009F61D3">
        <w:rPr>
          <w:rFonts w:asciiTheme="majorBidi" w:hAnsiTheme="majorBidi" w:cs="Times New Roman" w:hint="cs"/>
          <w:sz w:val="24"/>
          <w:szCs w:val="24"/>
          <w:rtl/>
        </w:rPr>
        <w:t>.</w:t>
      </w:r>
    </w:p>
    <w:p w:rsidR="009F61D3" w:rsidRDefault="009F61D3" w:rsidP="008C7681">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היתרון של ישראל בתואר הראשון הולך ומצטמצם ככל שבוחנים את הנתונים של התארים המתקדמים: הממוצע של ישראל</w:t>
      </w:r>
      <w:r>
        <w:rPr>
          <w:rFonts w:asciiTheme="majorBidi" w:hAnsiTheme="majorBidi" w:cs="Times New Roman"/>
          <w:sz w:val="24"/>
          <w:szCs w:val="24"/>
          <w:rtl/>
        </w:rPr>
        <w:t xml:space="preserve"> </w:t>
      </w:r>
      <w:r w:rsidRPr="00E25C95">
        <w:rPr>
          <w:rFonts w:asciiTheme="majorBidi" w:hAnsiTheme="majorBidi" w:cs="Times New Roman"/>
          <w:sz w:val="24"/>
          <w:szCs w:val="24"/>
          <w:rtl/>
        </w:rPr>
        <w:t>בתואר הראשון בשכבת גיל מתחת ל</w:t>
      </w:r>
      <w:r>
        <w:rPr>
          <w:rFonts w:asciiTheme="majorBidi" w:hAnsiTheme="majorBidi" w:cs="Times New Roman"/>
          <w:sz w:val="24"/>
          <w:szCs w:val="24"/>
          <w:rtl/>
        </w:rPr>
        <w:t>־</w:t>
      </w:r>
      <w:r w:rsidRPr="00E25C95">
        <w:rPr>
          <w:rFonts w:asciiTheme="majorBidi" w:hAnsiTheme="majorBidi" w:cs="Times New Roman"/>
          <w:sz w:val="24"/>
          <w:szCs w:val="24"/>
          <w:rtl/>
        </w:rPr>
        <w:t xml:space="preserve">30 </w:t>
      </w:r>
      <w:r>
        <w:rPr>
          <w:rFonts w:asciiTheme="majorBidi" w:hAnsiTheme="majorBidi" w:cs="Times New Roman"/>
          <w:sz w:val="24"/>
          <w:szCs w:val="24"/>
          <w:rtl/>
        </w:rPr>
        <w:t>היה</w:t>
      </w:r>
      <w:r w:rsidRPr="00E25C95">
        <w:rPr>
          <w:rFonts w:asciiTheme="majorBidi" w:hAnsiTheme="majorBidi" w:cs="Times New Roman"/>
          <w:sz w:val="24"/>
          <w:szCs w:val="24"/>
          <w:rtl/>
        </w:rPr>
        <w:t xml:space="preserve"> 41% לעומת הממוצע במדינות ה</w:t>
      </w:r>
      <w:r>
        <w:rPr>
          <w:rFonts w:asciiTheme="majorBidi" w:hAnsiTheme="majorBidi" w:cs="Times New Roman"/>
          <w:sz w:val="24"/>
          <w:szCs w:val="24"/>
          <w:rtl/>
        </w:rPr>
        <w:t>־</w:t>
      </w:r>
      <w:r w:rsidRPr="00E25C95">
        <w:rPr>
          <w:rFonts w:asciiTheme="majorBidi" w:hAnsiTheme="majorBidi" w:cs="Times New Roman"/>
          <w:sz w:val="24"/>
          <w:szCs w:val="24"/>
        </w:rPr>
        <w:t>OECD</w:t>
      </w:r>
      <w:r w:rsidRPr="00E25C95">
        <w:rPr>
          <w:rFonts w:asciiTheme="majorBidi" w:hAnsiTheme="majorBidi" w:cs="Times New Roman"/>
          <w:sz w:val="24"/>
          <w:szCs w:val="24"/>
          <w:rtl/>
        </w:rPr>
        <w:t xml:space="preserve"> </w:t>
      </w:r>
      <w:r>
        <w:rPr>
          <w:rFonts w:asciiTheme="majorBidi" w:hAnsiTheme="majorBidi" w:cs="Times New Roman"/>
          <w:sz w:val="24"/>
          <w:szCs w:val="24"/>
          <w:rtl/>
        </w:rPr>
        <w:t>שהיה</w:t>
      </w:r>
      <w:r w:rsidRPr="00E25C95">
        <w:rPr>
          <w:rFonts w:asciiTheme="majorBidi" w:hAnsiTheme="majorBidi" w:cs="Times New Roman"/>
          <w:sz w:val="24"/>
          <w:szCs w:val="24"/>
          <w:rtl/>
        </w:rPr>
        <w:t xml:space="preserve"> 36% באותה שכבת גיל ו</w:t>
      </w:r>
      <w:r>
        <w:rPr>
          <w:rFonts w:asciiTheme="majorBidi" w:hAnsiTheme="majorBidi" w:cs="Times New Roman"/>
          <w:sz w:val="24"/>
          <w:szCs w:val="24"/>
          <w:rtl/>
        </w:rPr>
        <w:t>־</w:t>
      </w:r>
      <w:r w:rsidRPr="00E25C95">
        <w:rPr>
          <w:rFonts w:asciiTheme="majorBidi" w:hAnsiTheme="majorBidi" w:cs="Times New Roman"/>
          <w:sz w:val="24"/>
          <w:szCs w:val="24"/>
          <w:rtl/>
        </w:rPr>
        <w:t>33% בלבד במדינות ה</w:t>
      </w:r>
      <w:r>
        <w:rPr>
          <w:rFonts w:asciiTheme="majorBidi" w:hAnsiTheme="majorBidi" w:cs="Times New Roman"/>
          <w:sz w:val="24"/>
          <w:szCs w:val="24"/>
          <w:rtl/>
        </w:rPr>
        <w:t>־</w:t>
      </w:r>
      <w:r w:rsidRPr="00E25C95">
        <w:rPr>
          <w:rFonts w:asciiTheme="majorBidi" w:hAnsiTheme="majorBidi" w:cs="Times New Roman"/>
          <w:sz w:val="24"/>
          <w:szCs w:val="24"/>
        </w:rPr>
        <w:t>EU22</w:t>
      </w:r>
      <w:r w:rsidRPr="00E25C95">
        <w:rPr>
          <w:rFonts w:asciiTheme="majorBidi" w:hAnsiTheme="majorBidi" w:cs="Times New Roman"/>
          <w:sz w:val="24"/>
          <w:szCs w:val="24"/>
          <w:rtl/>
        </w:rPr>
        <w:t xml:space="preserve">. </w:t>
      </w:r>
      <w:r w:rsidR="008C7681">
        <w:rPr>
          <w:rFonts w:asciiTheme="majorBidi" w:hAnsiTheme="majorBidi" w:cs="Times New Roman" w:hint="cs"/>
          <w:sz w:val="24"/>
          <w:szCs w:val="24"/>
          <w:rtl/>
        </w:rPr>
        <w:t xml:space="preserve"> ה</w:t>
      </w:r>
      <w:r w:rsidRPr="00E25C95">
        <w:rPr>
          <w:rFonts w:asciiTheme="majorBidi" w:hAnsiTheme="majorBidi" w:cs="Times New Roman"/>
          <w:sz w:val="24"/>
          <w:szCs w:val="24"/>
          <w:rtl/>
        </w:rPr>
        <w:t>פער מצטמצם בתארים המתקדמים</w:t>
      </w:r>
      <w:r w:rsidR="008C7681">
        <w:rPr>
          <w:rFonts w:asciiTheme="majorBidi" w:hAnsiTheme="majorBidi" w:cs="Times New Roman" w:hint="cs"/>
          <w:sz w:val="24"/>
          <w:szCs w:val="24"/>
          <w:rtl/>
        </w:rPr>
        <w:t xml:space="preserve">  -</w:t>
      </w:r>
      <w:r w:rsidRPr="00E25C95">
        <w:rPr>
          <w:rFonts w:asciiTheme="majorBidi" w:hAnsiTheme="majorBidi" w:cs="Times New Roman"/>
          <w:sz w:val="24"/>
          <w:szCs w:val="24"/>
          <w:rtl/>
        </w:rPr>
        <w:t xml:space="preserve"> הממוצע של בעלי תואר שני ב</w:t>
      </w:r>
      <w:r>
        <w:rPr>
          <w:rFonts w:asciiTheme="majorBidi" w:hAnsiTheme="majorBidi" w:cs="Times New Roman"/>
          <w:sz w:val="24"/>
          <w:szCs w:val="24"/>
          <w:rtl/>
        </w:rPr>
        <w:t>־</w:t>
      </w:r>
      <w:r w:rsidRPr="00E25C95">
        <w:rPr>
          <w:rFonts w:asciiTheme="majorBidi" w:hAnsiTheme="majorBidi" w:cs="Times New Roman"/>
          <w:sz w:val="24"/>
          <w:szCs w:val="24"/>
        </w:rPr>
        <w:t>OECD</w:t>
      </w:r>
      <w:r w:rsidRPr="00E25C95">
        <w:rPr>
          <w:rFonts w:asciiTheme="majorBidi" w:hAnsiTheme="majorBidi" w:cs="Times New Roman"/>
          <w:sz w:val="24"/>
          <w:szCs w:val="24"/>
          <w:rtl/>
        </w:rPr>
        <w:t xml:space="preserve"> בשכבת הגיל מתחת ל</w:t>
      </w:r>
      <w:r>
        <w:rPr>
          <w:rFonts w:asciiTheme="majorBidi" w:hAnsiTheme="majorBidi" w:cs="Times New Roman"/>
          <w:sz w:val="24"/>
          <w:szCs w:val="24"/>
          <w:rtl/>
        </w:rPr>
        <w:t>־</w:t>
      </w:r>
      <w:r w:rsidRPr="00E25C95">
        <w:rPr>
          <w:rFonts w:asciiTheme="majorBidi" w:hAnsiTheme="majorBidi" w:cs="Times New Roman"/>
          <w:sz w:val="24"/>
          <w:szCs w:val="24"/>
          <w:rtl/>
        </w:rPr>
        <w:t xml:space="preserve">35 </w:t>
      </w:r>
      <w:r>
        <w:rPr>
          <w:rFonts w:asciiTheme="majorBidi" w:hAnsiTheme="majorBidi" w:cs="Times New Roman"/>
          <w:sz w:val="24"/>
          <w:szCs w:val="24"/>
          <w:rtl/>
        </w:rPr>
        <w:t>היה</w:t>
      </w:r>
      <w:r w:rsidRPr="00E25C95">
        <w:rPr>
          <w:rFonts w:asciiTheme="majorBidi" w:hAnsiTheme="majorBidi" w:cs="Times New Roman"/>
          <w:sz w:val="24"/>
          <w:szCs w:val="24"/>
          <w:rtl/>
        </w:rPr>
        <w:t xml:space="preserve"> 15% ו</w:t>
      </w:r>
      <w:r>
        <w:rPr>
          <w:rFonts w:asciiTheme="majorBidi" w:hAnsiTheme="majorBidi" w:cs="Times New Roman"/>
          <w:sz w:val="24"/>
          <w:szCs w:val="24"/>
          <w:rtl/>
        </w:rPr>
        <w:t>־</w:t>
      </w:r>
      <w:r w:rsidRPr="00E25C95">
        <w:rPr>
          <w:rFonts w:asciiTheme="majorBidi" w:hAnsiTheme="majorBidi" w:cs="Times New Roman"/>
          <w:sz w:val="24"/>
          <w:szCs w:val="24"/>
          <w:rtl/>
        </w:rPr>
        <w:t>17% במדינות ה</w:t>
      </w:r>
      <w:r>
        <w:rPr>
          <w:rFonts w:asciiTheme="majorBidi" w:hAnsiTheme="majorBidi" w:cs="Times New Roman"/>
          <w:sz w:val="24"/>
          <w:szCs w:val="24"/>
          <w:rtl/>
        </w:rPr>
        <w:t>־</w:t>
      </w:r>
      <w:r w:rsidRPr="00E25C95">
        <w:rPr>
          <w:rFonts w:asciiTheme="majorBidi" w:hAnsiTheme="majorBidi" w:cs="Times New Roman"/>
          <w:sz w:val="24"/>
          <w:szCs w:val="24"/>
        </w:rPr>
        <w:t>EU22</w:t>
      </w:r>
      <w:r w:rsidRPr="00E25C95">
        <w:rPr>
          <w:rFonts w:asciiTheme="majorBidi" w:hAnsiTheme="majorBidi" w:cs="Times New Roman"/>
          <w:sz w:val="24"/>
          <w:szCs w:val="24"/>
          <w:rtl/>
        </w:rPr>
        <w:t xml:space="preserve">. בישראל הממוצע באותה שכבת גיל </w:t>
      </w:r>
      <w:r>
        <w:rPr>
          <w:rFonts w:asciiTheme="majorBidi" w:hAnsiTheme="majorBidi" w:cs="Times New Roman"/>
          <w:sz w:val="24"/>
          <w:szCs w:val="24"/>
          <w:rtl/>
        </w:rPr>
        <w:t>היה</w:t>
      </w:r>
      <w:r w:rsidRPr="00E25C95">
        <w:rPr>
          <w:rFonts w:asciiTheme="majorBidi" w:hAnsiTheme="majorBidi" w:cs="Times New Roman"/>
          <w:sz w:val="24"/>
          <w:szCs w:val="24"/>
          <w:rtl/>
        </w:rPr>
        <w:t xml:space="preserve"> 18%</w:t>
      </w:r>
      <w:r>
        <w:rPr>
          <w:rFonts w:asciiTheme="majorBidi" w:hAnsiTheme="majorBidi" w:cs="Times New Roman"/>
          <w:sz w:val="24"/>
          <w:szCs w:val="24"/>
          <w:rtl/>
        </w:rPr>
        <w:t>,</w:t>
      </w:r>
      <w:r w:rsidRPr="00E25C95">
        <w:rPr>
          <w:rFonts w:asciiTheme="majorBidi" w:hAnsiTheme="majorBidi" w:cs="Times New Roman"/>
          <w:sz w:val="24"/>
          <w:szCs w:val="24"/>
          <w:rtl/>
        </w:rPr>
        <w:t xml:space="preserve"> ואילו בתואר השלישי הממוצע בישראל באותה שכבת גיל </w:t>
      </w:r>
      <w:r>
        <w:rPr>
          <w:rFonts w:asciiTheme="majorBidi" w:hAnsiTheme="majorBidi" w:cs="Times New Roman"/>
          <w:sz w:val="24"/>
          <w:szCs w:val="24"/>
          <w:rtl/>
        </w:rPr>
        <w:t>היה</w:t>
      </w:r>
      <w:r w:rsidRPr="00E25C95">
        <w:rPr>
          <w:rFonts w:asciiTheme="majorBidi" w:hAnsiTheme="majorBidi" w:cs="Times New Roman"/>
          <w:sz w:val="24"/>
          <w:szCs w:val="24"/>
          <w:rtl/>
        </w:rPr>
        <w:t xml:space="preserve"> 1.4%, כמו ב</w:t>
      </w:r>
      <w:r>
        <w:rPr>
          <w:rFonts w:asciiTheme="majorBidi" w:hAnsiTheme="majorBidi" w:cs="Times New Roman"/>
          <w:sz w:val="24"/>
          <w:szCs w:val="24"/>
          <w:rtl/>
        </w:rPr>
        <w:t>־</w:t>
      </w:r>
      <w:r w:rsidRPr="00E25C95">
        <w:rPr>
          <w:rFonts w:asciiTheme="majorBidi" w:hAnsiTheme="majorBidi" w:cs="Times New Roman"/>
          <w:sz w:val="24"/>
          <w:szCs w:val="24"/>
        </w:rPr>
        <w:t>OECD</w:t>
      </w:r>
      <w:r>
        <w:rPr>
          <w:rFonts w:asciiTheme="majorBidi" w:hAnsiTheme="majorBidi" w:cs="Times New Roman"/>
          <w:sz w:val="24"/>
          <w:szCs w:val="24"/>
          <w:rtl/>
        </w:rPr>
        <w:t xml:space="preserve"> </w:t>
      </w:r>
      <w:r w:rsidRPr="00E25C95">
        <w:rPr>
          <w:rFonts w:asciiTheme="majorBidi" w:hAnsiTheme="majorBidi" w:cs="Times New Roman"/>
          <w:sz w:val="24"/>
          <w:szCs w:val="24"/>
          <w:rtl/>
        </w:rPr>
        <w:t>ו</w:t>
      </w:r>
      <w:r>
        <w:rPr>
          <w:rFonts w:asciiTheme="majorBidi" w:hAnsiTheme="majorBidi" w:cs="Times New Roman"/>
          <w:sz w:val="24"/>
          <w:szCs w:val="24"/>
          <w:rtl/>
        </w:rPr>
        <w:t>־</w:t>
      </w:r>
      <w:r w:rsidRPr="00E25C95">
        <w:rPr>
          <w:rFonts w:asciiTheme="majorBidi" w:hAnsiTheme="majorBidi" w:cs="Times New Roman"/>
          <w:sz w:val="24"/>
          <w:szCs w:val="24"/>
          <w:rtl/>
        </w:rPr>
        <w:t>1.5</w:t>
      </w:r>
      <w:r>
        <w:rPr>
          <w:rFonts w:asciiTheme="majorBidi" w:hAnsiTheme="majorBidi" w:cs="Times New Roman"/>
          <w:sz w:val="24"/>
          <w:szCs w:val="24"/>
          <w:rtl/>
        </w:rPr>
        <w:t>%</w:t>
      </w:r>
      <w:r w:rsidRPr="00E25C95">
        <w:rPr>
          <w:rFonts w:asciiTheme="majorBidi" w:hAnsiTheme="majorBidi" w:cs="Times New Roman"/>
          <w:sz w:val="24"/>
          <w:szCs w:val="24"/>
          <w:rtl/>
        </w:rPr>
        <w:t xml:space="preserve"> במדינות ה</w:t>
      </w:r>
      <w:r>
        <w:rPr>
          <w:rFonts w:asciiTheme="majorBidi" w:hAnsiTheme="majorBidi" w:cs="Times New Roman"/>
          <w:sz w:val="24"/>
          <w:szCs w:val="24"/>
          <w:rtl/>
        </w:rPr>
        <w:t>־</w:t>
      </w:r>
      <w:r w:rsidRPr="00E25C95">
        <w:rPr>
          <w:rFonts w:asciiTheme="majorBidi" w:hAnsiTheme="majorBidi" w:cs="Times New Roman"/>
          <w:sz w:val="24"/>
          <w:szCs w:val="24"/>
        </w:rPr>
        <w:t>E22</w:t>
      </w:r>
      <w:r>
        <w:rPr>
          <w:rFonts w:asciiTheme="majorBidi" w:hAnsiTheme="majorBidi" w:cs="Times New Roman"/>
          <w:sz w:val="24"/>
          <w:szCs w:val="24"/>
          <w:rtl/>
        </w:rPr>
        <w:t>.</w:t>
      </w:r>
      <w:r w:rsidRPr="00E25C95">
        <w:rPr>
          <w:rFonts w:asciiTheme="majorBidi" w:hAnsiTheme="majorBidi" w:cs="Times New Roman"/>
          <w:sz w:val="24"/>
          <w:szCs w:val="24"/>
          <w:rtl/>
        </w:rPr>
        <w:t xml:space="preserve"> </w:t>
      </w:r>
      <w:r>
        <w:rPr>
          <w:rFonts w:asciiTheme="majorBidi" w:hAnsiTheme="majorBidi" w:cs="Times New Roman"/>
          <w:sz w:val="24"/>
          <w:szCs w:val="24"/>
          <w:rtl/>
        </w:rPr>
        <w:t>אם מפחיתים</w:t>
      </w:r>
      <w:r w:rsidRPr="00E25C95">
        <w:rPr>
          <w:rFonts w:asciiTheme="majorBidi" w:hAnsiTheme="majorBidi" w:cs="Times New Roman"/>
          <w:sz w:val="24"/>
          <w:szCs w:val="24"/>
          <w:rtl/>
        </w:rPr>
        <w:t xml:space="preserve"> את מספר הלומדים בארץ שהם תושבי חו"ל</w:t>
      </w:r>
      <w:r>
        <w:rPr>
          <w:rFonts w:asciiTheme="majorBidi" w:hAnsiTheme="majorBidi" w:cs="Times New Roman"/>
          <w:sz w:val="24"/>
          <w:szCs w:val="24"/>
          <w:rtl/>
        </w:rPr>
        <w:t>,</w:t>
      </w:r>
      <w:r w:rsidRPr="00E25C95">
        <w:rPr>
          <w:rFonts w:asciiTheme="majorBidi" w:hAnsiTheme="majorBidi" w:cs="Times New Roman"/>
          <w:sz w:val="24"/>
          <w:szCs w:val="24"/>
          <w:rtl/>
        </w:rPr>
        <w:t xml:space="preserve"> הממוצע יורד ל</w:t>
      </w:r>
      <w:r>
        <w:rPr>
          <w:rFonts w:asciiTheme="majorBidi" w:hAnsiTheme="majorBidi" w:cs="Times New Roman"/>
          <w:sz w:val="24"/>
          <w:szCs w:val="24"/>
          <w:rtl/>
        </w:rPr>
        <w:t>־</w:t>
      </w:r>
      <w:r w:rsidRPr="00E25C95">
        <w:rPr>
          <w:rFonts w:asciiTheme="majorBidi" w:hAnsiTheme="majorBidi" w:cs="Times New Roman"/>
          <w:sz w:val="24"/>
          <w:szCs w:val="24"/>
          <w:rtl/>
        </w:rPr>
        <w:t>1.5</w:t>
      </w:r>
      <w:r>
        <w:rPr>
          <w:rFonts w:asciiTheme="majorBidi" w:hAnsiTheme="majorBidi" w:cs="Times New Roman"/>
          <w:sz w:val="24"/>
          <w:szCs w:val="24"/>
          <w:rtl/>
        </w:rPr>
        <w:t>%</w:t>
      </w:r>
      <w:r w:rsidRPr="00E25C95">
        <w:rPr>
          <w:rFonts w:asciiTheme="majorBidi" w:hAnsiTheme="majorBidi" w:cs="Times New Roman"/>
          <w:sz w:val="24"/>
          <w:szCs w:val="24"/>
          <w:rtl/>
        </w:rPr>
        <w:t xml:space="preserve"> לעומת ממוצע ה</w:t>
      </w:r>
      <w:r>
        <w:rPr>
          <w:rFonts w:asciiTheme="majorBidi" w:hAnsiTheme="majorBidi" w:cs="Times New Roman"/>
          <w:sz w:val="24"/>
          <w:szCs w:val="24"/>
          <w:rtl/>
        </w:rPr>
        <w:t>־</w:t>
      </w:r>
      <w:r w:rsidRPr="00E25C95">
        <w:rPr>
          <w:rFonts w:asciiTheme="majorBidi" w:hAnsiTheme="majorBidi" w:cs="Times New Roman"/>
          <w:sz w:val="24"/>
          <w:szCs w:val="24"/>
        </w:rPr>
        <w:t>OECD</w:t>
      </w:r>
      <w:r w:rsidRPr="00E25C95">
        <w:rPr>
          <w:rFonts w:asciiTheme="majorBidi" w:hAnsiTheme="majorBidi" w:cs="Times New Roman"/>
          <w:sz w:val="24"/>
          <w:szCs w:val="24"/>
          <w:rtl/>
        </w:rPr>
        <w:t xml:space="preserve"> </w:t>
      </w:r>
      <w:r>
        <w:rPr>
          <w:rFonts w:asciiTheme="majorBidi" w:hAnsiTheme="majorBidi" w:cs="Times New Roman"/>
          <w:sz w:val="24"/>
          <w:szCs w:val="24"/>
          <w:rtl/>
        </w:rPr>
        <w:t>שהיה</w:t>
      </w:r>
      <w:r w:rsidRPr="00E25C95">
        <w:rPr>
          <w:rFonts w:asciiTheme="majorBidi" w:hAnsiTheme="majorBidi" w:cs="Times New Roman"/>
          <w:sz w:val="24"/>
          <w:szCs w:val="24"/>
          <w:rtl/>
        </w:rPr>
        <w:t xml:space="preserve"> 1.8</w:t>
      </w:r>
      <w:r>
        <w:rPr>
          <w:rFonts w:asciiTheme="majorBidi" w:hAnsiTheme="majorBidi" w:cs="Times New Roman"/>
          <w:sz w:val="24"/>
          <w:szCs w:val="24"/>
          <w:rtl/>
        </w:rPr>
        <w:t>%</w:t>
      </w:r>
      <w:r w:rsidRPr="00E25C95">
        <w:rPr>
          <w:rFonts w:asciiTheme="majorBidi" w:hAnsiTheme="majorBidi" w:cs="Times New Roman"/>
          <w:sz w:val="24"/>
          <w:szCs w:val="24"/>
          <w:rtl/>
        </w:rPr>
        <w:t xml:space="preserve"> ו</w:t>
      </w:r>
      <w:r>
        <w:rPr>
          <w:rFonts w:asciiTheme="majorBidi" w:hAnsiTheme="majorBidi" w:cs="Times New Roman"/>
          <w:sz w:val="24"/>
          <w:szCs w:val="24"/>
          <w:rtl/>
        </w:rPr>
        <w:t>־</w:t>
      </w:r>
      <w:r w:rsidRPr="00E25C95">
        <w:rPr>
          <w:rFonts w:asciiTheme="majorBidi" w:hAnsiTheme="majorBidi" w:cs="Times New Roman"/>
          <w:sz w:val="24"/>
          <w:szCs w:val="24"/>
          <w:rtl/>
        </w:rPr>
        <w:t>2.0</w:t>
      </w:r>
      <w:r>
        <w:rPr>
          <w:rFonts w:asciiTheme="majorBidi" w:hAnsiTheme="majorBidi" w:cs="Times New Roman"/>
          <w:sz w:val="24"/>
          <w:szCs w:val="24"/>
          <w:rtl/>
        </w:rPr>
        <w:t>%</w:t>
      </w:r>
      <w:r w:rsidRPr="00E25C95">
        <w:rPr>
          <w:rFonts w:asciiTheme="majorBidi" w:hAnsiTheme="majorBidi" w:cs="Times New Roman"/>
          <w:sz w:val="24"/>
          <w:szCs w:val="24"/>
          <w:rtl/>
        </w:rPr>
        <w:t xml:space="preserve"> במדינות ה</w:t>
      </w:r>
      <w:r>
        <w:rPr>
          <w:rFonts w:asciiTheme="majorBidi" w:hAnsiTheme="majorBidi" w:cs="Times New Roman"/>
          <w:sz w:val="24"/>
          <w:szCs w:val="24"/>
          <w:rtl/>
        </w:rPr>
        <w:t>־</w:t>
      </w:r>
      <w:r w:rsidRPr="00E25C95">
        <w:rPr>
          <w:rFonts w:asciiTheme="majorBidi" w:hAnsiTheme="majorBidi" w:cs="Times New Roman"/>
          <w:sz w:val="24"/>
          <w:szCs w:val="24"/>
        </w:rPr>
        <w:t>EU22</w:t>
      </w:r>
      <w:r>
        <w:rPr>
          <w:rFonts w:asciiTheme="majorBidi" w:hAnsiTheme="majorBidi" w:cs="Times New Roman"/>
          <w:sz w:val="24"/>
          <w:szCs w:val="24"/>
          <w:rtl/>
        </w:rPr>
        <w:t xml:space="preserve"> (</w:t>
      </w:r>
      <w:r>
        <w:rPr>
          <w:rFonts w:asciiTheme="majorBidi" w:hAnsiTheme="majorBidi" w:cs="Times New Roman"/>
          <w:sz w:val="24"/>
          <w:szCs w:val="24"/>
        </w:rPr>
        <w:t>OECD, 2015</w:t>
      </w:r>
      <w:r>
        <w:rPr>
          <w:rFonts w:asciiTheme="majorBidi" w:hAnsiTheme="majorBidi" w:cs="Times New Roman"/>
          <w:sz w:val="24"/>
          <w:szCs w:val="24"/>
          <w:rtl/>
        </w:rPr>
        <w:t>)</w:t>
      </w:r>
      <w:r w:rsidRPr="00E25C95">
        <w:rPr>
          <w:rFonts w:asciiTheme="majorBidi" w:hAnsiTheme="majorBidi" w:cs="Times New Roman"/>
          <w:sz w:val="24"/>
          <w:szCs w:val="24"/>
          <w:rtl/>
        </w:rPr>
        <w:t xml:space="preserve">. </w:t>
      </w:r>
    </w:p>
    <w:p w:rsidR="009F61D3" w:rsidRPr="004C77C2" w:rsidRDefault="009F61D3" w:rsidP="009F61D3">
      <w:pPr>
        <w:pStyle w:val="Heading2"/>
        <w:jc w:val="both"/>
        <w:rPr>
          <w:b/>
          <w:bCs/>
          <w:color w:val="auto"/>
        </w:rPr>
      </w:pPr>
      <w:r w:rsidRPr="004C77C2">
        <w:rPr>
          <w:rFonts w:hint="eastAsia"/>
          <w:b/>
          <w:bCs/>
          <w:color w:val="auto"/>
          <w:rtl/>
        </w:rPr>
        <w:t>פערים</w:t>
      </w:r>
      <w:r w:rsidRPr="004C77C2">
        <w:rPr>
          <w:b/>
          <w:bCs/>
          <w:color w:val="auto"/>
          <w:rtl/>
        </w:rPr>
        <w:t xml:space="preserve"> </w:t>
      </w:r>
      <w:r w:rsidRPr="004C77C2">
        <w:rPr>
          <w:rFonts w:hint="eastAsia"/>
          <w:b/>
          <w:bCs/>
          <w:color w:val="auto"/>
          <w:rtl/>
        </w:rPr>
        <w:t>בלימודי</w:t>
      </w:r>
      <w:r w:rsidRPr="004C77C2">
        <w:rPr>
          <w:b/>
          <w:bCs/>
          <w:color w:val="auto"/>
          <w:rtl/>
        </w:rPr>
        <w:t xml:space="preserve"> </w:t>
      </w:r>
      <w:r w:rsidRPr="004C77C2">
        <w:rPr>
          <w:rFonts w:hint="eastAsia"/>
          <w:b/>
          <w:bCs/>
          <w:color w:val="auto"/>
          <w:rtl/>
        </w:rPr>
        <w:t>מקצועות</w:t>
      </w:r>
      <w:r w:rsidRPr="004C77C2">
        <w:rPr>
          <w:b/>
          <w:bCs/>
          <w:color w:val="auto"/>
          <w:rtl/>
        </w:rPr>
        <w:t xml:space="preserve"> </w:t>
      </w:r>
      <w:r w:rsidRPr="004C77C2">
        <w:rPr>
          <w:rFonts w:hint="eastAsia"/>
          <w:b/>
          <w:bCs/>
          <w:color w:val="auto"/>
          <w:rtl/>
        </w:rPr>
        <w:t>מובילים</w:t>
      </w:r>
      <w:r w:rsidRPr="004C77C2">
        <w:rPr>
          <w:b/>
          <w:bCs/>
          <w:color w:val="auto"/>
          <w:rtl/>
        </w:rPr>
        <w:t xml:space="preserve"> – </w:t>
      </w:r>
      <w:r w:rsidRPr="004C77C2">
        <w:rPr>
          <w:rFonts w:hint="eastAsia"/>
          <w:b/>
          <w:bCs/>
          <w:color w:val="auto"/>
          <w:rtl/>
        </w:rPr>
        <w:t>הרמה</w:t>
      </w:r>
      <w:r w:rsidRPr="004C77C2">
        <w:rPr>
          <w:b/>
          <w:bCs/>
          <w:color w:val="auto"/>
          <w:rtl/>
        </w:rPr>
        <w:t xml:space="preserve"> </w:t>
      </w:r>
      <w:r w:rsidRPr="004C77C2">
        <w:rPr>
          <w:rFonts w:hint="eastAsia"/>
          <w:b/>
          <w:bCs/>
          <w:color w:val="auto"/>
          <w:rtl/>
        </w:rPr>
        <w:t>הלאומית</w:t>
      </w:r>
    </w:p>
    <w:p w:rsidR="009F61D3" w:rsidRPr="00E25C95" w:rsidRDefault="00701184" w:rsidP="006B14AB">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ארגון ה </w:t>
      </w:r>
      <w:r>
        <w:rPr>
          <w:rFonts w:asciiTheme="majorBidi" w:hAnsiTheme="majorBidi" w:cs="Times New Roman"/>
          <w:sz w:val="24"/>
          <w:szCs w:val="24"/>
          <w:rtl/>
        </w:rPr>
        <w:t>–</w:t>
      </w:r>
      <w:r>
        <w:rPr>
          <w:rFonts w:asciiTheme="majorBidi" w:hAnsiTheme="majorBidi" w:cs="Times New Roman" w:hint="cs"/>
          <w:sz w:val="24"/>
          <w:szCs w:val="24"/>
          <w:rtl/>
        </w:rPr>
        <w:t xml:space="preserve"> </w:t>
      </w:r>
      <w:r>
        <w:rPr>
          <w:rFonts w:asciiTheme="majorBidi" w:hAnsiTheme="majorBidi" w:cs="Times New Roman" w:hint="cs"/>
          <w:sz w:val="24"/>
          <w:szCs w:val="24"/>
        </w:rPr>
        <w:t xml:space="preserve">OECD </w:t>
      </w:r>
      <w:r>
        <w:rPr>
          <w:rFonts w:asciiTheme="majorBidi" w:hAnsiTheme="majorBidi" w:cs="Times New Roman" w:hint="cs"/>
          <w:sz w:val="24"/>
          <w:szCs w:val="24"/>
          <w:rtl/>
        </w:rPr>
        <w:t xml:space="preserve"> מצא </w:t>
      </w:r>
      <w:r w:rsidR="009F61D3" w:rsidRPr="00E25C95">
        <w:rPr>
          <w:rFonts w:asciiTheme="majorBidi" w:hAnsiTheme="majorBidi" w:cs="Times New Roman"/>
          <w:sz w:val="24"/>
          <w:szCs w:val="24"/>
          <w:rtl/>
        </w:rPr>
        <w:t>ש</w:t>
      </w:r>
      <w:r w:rsidR="006B14AB">
        <w:rPr>
          <w:rFonts w:asciiTheme="majorBidi" w:hAnsiTheme="majorBidi" w:cs="Times New Roman" w:hint="cs"/>
          <w:sz w:val="24"/>
          <w:szCs w:val="24"/>
          <w:rtl/>
        </w:rPr>
        <w:t xml:space="preserve">בוגרי </w:t>
      </w:r>
      <w:r w:rsidR="009F61D3" w:rsidRPr="00E25C95">
        <w:rPr>
          <w:rFonts w:asciiTheme="majorBidi" w:hAnsiTheme="majorBidi" w:cs="Times New Roman"/>
          <w:sz w:val="24"/>
          <w:szCs w:val="24"/>
          <w:rtl/>
        </w:rPr>
        <w:t>מקצועות ה</w:t>
      </w:r>
      <w:r w:rsidR="009F61D3">
        <w:rPr>
          <w:rFonts w:asciiTheme="majorBidi" w:hAnsiTheme="majorBidi" w:cs="Times New Roman"/>
          <w:sz w:val="24"/>
          <w:szCs w:val="24"/>
          <w:rtl/>
        </w:rPr>
        <w:t>־</w:t>
      </w:r>
      <w:r w:rsidR="009F61D3" w:rsidRPr="00E25C95">
        <w:rPr>
          <w:rFonts w:asciiTheme="majorBidi" w:hAnsiTheme="majorBidi" w:cs="Times New Roman"/>
          <w:sz w:val="24"/>
          <w:szCs w:val="24"/>
        </w:rPr>
        <w:t>STEM</w:t>
      </w:r>
      <w:r w:rsidR="009F61D3" w:rsidRPr="00E25C95">
        <w:rPr>
          <w:rFonts w:asciiTheme="majorBidi" w:hAnsiTheme="majorBidi" w:cs="Times New Roman"/>
          <w:sz w:val="24"/>
          <w:szCs w:val="24"/>
          <w:rtl/>
        </w:rPr>
        <w:t xml:space="preserve"> </w:t>
      </w:r>
      <w:r w:rsidR="009F61D3">
        <w:rPr>
          <w:rFonts w:asciiTheme="majorBidi" w:hAnsiTheme="majorBidi" w:cs="Times New Roman"/>
          <w:sz w:val="24"/>
          <w:szCs w:val="24"/>
          <w:rtl/>
        </w:rPr>
        <w:t>נכנסים לשוק העבודה בגיל</w:t>
      </w:r>
      <w:r w:rsidR="009F61D3" w:rsidRPr="00E25C95">
        <w:rPr>
          <w:rFonts w:asciiTheme="majorBidi" w:hAnsiTheme="majorBidi" w:cs="Times New Roman"/>
          <w:sz w:val="24"/>
          <w:szCs w:val="24"/>
          <w:rtl/>
        </w:rPr>
        <w:t xml:space="preserve"> מבוגר</w:t>
      </w:r>
      <w:r w:rsidR="009F61D3">
        <w:rPr>
          <w:rFonts w:asciiTheme="majorBidi" w:hAnsiTheme="majorBidi" w:cs="Times New Roman"/>
          <w:sz w:val="24"/>
          <w:szCs w:val="24"/>
          <w:rtl/>
        </w:rPr>
        <w:t xml:space="preserve"> יותר מאשר</w:t>
      </w:r>
      <w:r w:rsidR="009F61D3" w:rsidRPr="00E25C95">
        <w:rPr>
          <w:rFonts w:asciiTheme="majorBidi" w:hAnsiTheme="majorBidi" w:cs="Times New Roman"/>
          <w:sz w:val="24"/>
          <w:szCs w:val="24"/>
          <w:rtl/>
        </w:rPr>
        <w:t xml:space="preserve"> במקצועות אקדמיים אחרים ומשתכרים יותר מהממוצע במדינות הארגון</w:t>
      </w:r>
      <w:r w:rsidR="009F61D3">
        <w:rPr>
          <w:rFonts w:asciiTheme="majorBidi" w:hAnsiTheme="majorBidi" w:cs="Times New Roman"/>
          <w:sz w:val="24"/>
          <w:szCs w:val="24"/>
          <w:rtl/>
        </w:rPr>
        <w:t xml:space="preserve"> (</w:t>
      </w:r>
      <w:r w:rsidR="009F61D3">
        <w:rPr>
          <w:rFonts w:asciiTheme="majorBidi" w:hAnsiTheme="majorBidi" w:cs="Times New Roman"/>
          <w:sz w:val="24"/>
          <w:szCs w:val="24"/>
        </w:rPr>
        <w:t>OECD, 2017</w:t>
      </w:r>
      <w:r w:rsidR="009F61D3">
        <w:rPr>
          <w:rFonts w:asciiTheme="majorBidi" w:hAnsiTheme="majorBidi" w:cs="Times New Roman"/>
          <w:sz w:val="24"/>
          <w:szCs w:val="24"/>
          <w:rtl/>
        </w:rPr>
        <w:t>)</w:t>
      </w:r>
      <w:r w:rsidR="009F61D3" w:rsidRPr="00E25C95">
        <w:rPr>
          <w:rFonts w:asciiTheme="majorBidi" w:hAnsiTheme="majorBidi" w:cs="Times New Roman"/>
          <w:sz w:val="24"/>
          <w:szCs w:val="24"/>
          <w:rtl/>
        </w:rPr>
        <w:t xml:space="preserve">. </w:t>
      </w:r>
      <w:r w:rsidR="009F61D3">
        <w:rPr>
          <w:rFonts w:asciiTheme="majorBidi" w:hAnsiTheme="majorBidi" w:cs="Times New Roman"/>
          <w:sz w:val="24"/>
          <w:szCs w:val="24"/>
          <w:rtl/>
        </w:rPr>
        <w:t>ב</w:t>
      </w:r>
      <w:r>
        <w:rPr>
          <w:rFonts w:asciiTheme="majorBidi" w:hAnsiTheme="majorBidi" w:cs="Times New Roman" w:hint="cs"/>
          <w:sz w:val="24"/>
          <w:szCs w:val="24"/>
          <w:rtl/>
        </w:rPr>
        <w:t>אינדיקציה זו נמצא ש</w:t>
      </w:r>
      <w:r w:rsidR="009F61D3" w:rsidRPr="00E25C95">
        <w:rPr>
          <w:rFonts w:asciiTheme="majorBidi" w:hAnsiTheme="majorBidi" w:cs="Times New Roman"/>
          <w:sz w:val="24"/>
          <w:szCs w:val="24"/>
          <w:rtl/>
        </w:rPr>
        <w:t>ישראל לא ממוקמת במקומות גבוהים כ</w:t>
      </w:r>
      <w:r w:rsidR="006B14AB">
        <w:rPr>
          <w:rFonts w:asciiTheme="majorBidi" w:hAnsiTheme="majorBidi" w:cs="Times New Roman" w:hint="cs"/>
          <w:sz w:val="24"/>
          <w:szCs w:val="24"/>
          <w:rtl/>
        </w:rPr>
        <w:t xml:space="preserve">מו בתואר הראשון, </w:t>
      </w:r>
      <w:r>
        <w:rPr>
          <w:rFonts w:asciiTheme="majorBidi" w:hAnsiTheme="majorBidi" w:cs="Times New Roman" w:hint="cs"/>
          <w:sz w:val="24"/>
          <w:szCs w:val="24"/>
          <w:rtl/>
        </w:rPr>
        <w:t>כפי שעולה מ</w:t>
      </w:r>
      <w:r w:rsidR="00204BCF">
        <w:rPr>
          <w:rFonts w:asciiTheme="majorBidi" w:hAnsiTheme="majorBidi" w:cs="Times New Roman"/>
          <w:sz w:val="24"/>
          <w:szCs w:val="24"/>
          <w:rtl/>
        </w:rPr>
        <w:t xml:space="preserve">לוח </w:t>
      </w:r>
      <w:r w:rsidR="00204BCF">
        <w:rPr>
          <w:rFonts w:asciiTheme="majorBidi" w:hAnsiTheme="majorBidi" w:cs="Times New Roman" w:hint="cs"/>
          <w:sz w:val="24"/>
          <w:szCs w:val="24"/>
          <w:rtl/>
        </w:rPr>
        <w:t>7 שבנספח.</w:t>
      </w:r>
      <w:r>
        <w:rPr>
          <w:rFonts w:asciiTheme="majorBidi" w:hAnsiTheme="majorBidi" w:cs="Times New Roman" w:hint="cs"/>
          <w:sz w:val="24"/>
          <w:szCs w:val="24"/>
          <w:rtl/>
        </w:rPr>
        <w:t xml:space="preserve"> </w:t>
      </w:r>
      <w:r w:rsidR="009F61D3" w:rsidRPr="00E25C95">
        <w:rPr>
          <w:rFonts w:asciiTheme="majorBidi" w:hAnsiTheme="majorBidi" w:cs="Times New Roman"/>
          <w:sz w:val="24"/>
          <w:szCs w:val="24"/>
          <w:rtl/>
        </w:rPr>
        <w:t xml:space="preserve">במקצועות ההנדסה הולך ומצטמצם הפער </w:t>
      </w:r>
      <w:r w:rsidR="006B14AB">
        <w:rPr>
          <w:rFonts w:asciiTheme="majorBidi" w:hAnsiTheme="majorBidi" w:cs="Times New Roman" w:hint="cs"/>
          <w:sz w:val="24"/>
          <w:szCs w:val="24"/>
          <w:rtl/>
        </w:rPr>
        <w:t>בזכות העלייה במספר הלומדים במכללות הטכנולוגיות</w:t>
      </w:r>
      <w:r w:rsidR="003C6934">
        <w:rPr>
          <w:rFonts w:asciiTheme="majorBidi" w:hAnsiTheme="majorBidi" w:cs="Times New Roman" w:hint="cs"/>
          <w:sz w:val="24"/>
          <w:szCs w:val="24"/>
          <w:rtl/>
        </w:rPr>
        <w:t xml:space="preserve">: </w:t>
      </w:r>
      <w:r w:rsidR="006B14AB">
        <w:rPr>
          <w:rFonts w:asciiTheme="majorBidi" w:hAnsiTheme="majorBidi" w:cs="Times New Roman" w:hint="cs"/>
          <w:sz w:val="24"/>
          <w:szCs w:val="24"/>
          <w:rtl/>
        </w:rPr>
        <w:t xml:space="preserve">חלקם של המכללות הללו בלימודי הנדסה </w:t>
      </w:r>
      <w:r w:rsidR="009F61D3" w:rsidRPr="00E25C95">
        <w:rPr>
          <w:rFonts w:asciiTheme="majorBidi" w:hAnsiTheme="majorBidi" w:cs="Times New Roman"/>
          <w:sz w:val="24"/>
          <w:szCs w:val="24"/>
          <w:rtl/>
        </w:rPr>
        <w:t xml:space="preserve">בשנת הלימודים </w:t>
      </w:r>
      <w:r>
        <w:rPr>
          <w:rFonts w:asciiTheme="majorBidi" w:hAnsiTheme="majorBidi" w:cs="Times New Roman" w:hint="cs"/>
          <w:sz w:val="24"/>
          <w:szCs w:val="24"/>
          <w:rtl/>
        </w:rPr>
        <w:t xml:space="preserve">2000 </w:t>
      </w:r>
      <w:r w:rsidR="006B14AB">
        <w:rPr>
          <w:rFonts w:asciiTheme="majorBidi" w:hAnsiTheme="majorBidi" w:cs="Times New Roman" w:hint="cs"/>
          <w:sz w:val="24"/>
          <w:szCs w:val="24"/>
          <w:rtl/>
        </w:rPr>
        <w:t xml:space="preserve">עמד על </w:t>
      </w:r>
      <w:r w:rsidR="009F61D3" w:rsidRPr="00E25C95">
        <w:rPr>
          <w:rFonts w:asciiTheme="majorBidi" w:hAnsiTheme="majorBidi" w:cs="Times New Roman"/>
          <w:sz w:val="24"/>
          <w:szCs w:val="24"/>
          <w:rtl/>
        </w:rPr>
        <w:t xml:space="preserve">41% מכלל הלומדים מקצועות אלה. בשנת </w:t>
      </w:r>
      <w:r>
        <w:rPr>
          <w:rFonts w:asciiTheme="majorBidi" w:hAnsiTheme="majorBidi" w:cs="Times New Roman" w:hint="cs"/>
          <w:sz w:val="24"/>
          <w:szCs w:val="24"/>
          <w:rtl/>
        </w:rPr>
        <w:t xml:space="preserve">2017 </w:t>
      </w:r>
      <w:r w:rsidR="006B14AB">
        <w:rPr>
          <w:rFonts w:asciiTheme="majorBidi" w:hAnsiTheme="majorBidi" w:cs="Times New Roman" w:hint="cs"/>
          <w:sz w:val="24"/>
          <w:szCs w:val="24"/>
          <w:rtl/>
        </w:rPr>
        <w:t xml:space="preserve">עלה ועמד על </w:t>
      </w:r>
      <w:r w:rsidR="006B14AB">
        <w:rPr>
          <w:rFonts w:asciiTheme="majorBidi" w:hAnsiTheme="majorBidi" w:cs="Times New Roman"/>
          <w:sz w:val="24"/>
          <w:szCs w:val="24"/>
          <w:rtl/>
        </w:rPr>
        <w:t>45%</w:t>
      </w:r>
      <w:r w:rsidR="003C6934">
        <w:rPr>
          <w:rFonts w:asciiTheme="majorBidi" w:hAnsiTheme="majorBidi" w:cs="Times New Roman" w:hint="cs"/>
          <w:sz w:val="24"/>
          <w:szCs w:val="24"/>
          <w:rtl/>
        </w:rPr>
        <w:t>.</w:t>
      </w:r>
      <w:r>
        <w:rPr>
          <w:rFonts w:asciiTheme="majorBidi" w:hAnsiTheme="majorBidi" w:cs="Times New Roman"/>
          <w:sz w:val="24"/>
          <w:szCs w:val="24"/>
          <w:rtl/>
        </w:rPr>
        <w:t xml:space="preserve"> </w:t>
      </w:r>
      <w:r w:rsidR="009F61D3" w:rsidRPr="00E25C95">
        <w:rPr>
          <w:rFonts w:asciiTheme="majorBidi" w:hAnsiTheme="majorBidi" w:cs="Times New Roman"/>
          <w:sz w:val="24"/>
          <w:szCs w:val="24"/>
          <w:rtl/>
        </w:rPr>
        <w:t xml:space="preserve">המכללות </w:t>
      </w:r>
      <w:r w:rsidR="009F61D3">
        <w:rPr>
          <w:rFonts w:asciiTheme="majorBidi" w:hAnsiTheme="majorBidi" w:cs="Times New Roman"/>
          <w:sz w:val="24"/>
          <w:szCs w:val="24"/>
          <w:rtl/>
        </w:rPr>
        <w:t xml:space="preserve">הלא מתוקצבות </w:t>
      </w:r>
      <w:r w:rsidR="009F61D3" w:rsidRPr="00E25C95">
        <w:rPr>
          <w:rFonts w:asciiTheme="majorBidi" w:hAnsiTheme="majorBidi" w:cs="Times New Roman"/>
          <w:sz w:val="24"/>
          <w:szCs w:val="24"/>
          <w:rtl/>
        </w:rPr>
        <w:t xml:space="preserve">אינן תורמות לתחום זה כי אינן מציעות תחומים אלה. </w:t>
      </w:r>
    </w:p>
    <w:p w:rsidR="009F61D3" w:rsidRPr="00E25C95" w:rsidRDefault="009F61D3" w:rsidP="006B14AB">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 xml:space="preserve">לא </w:t>
      </w:r>
      <w:r w:rsidR="006B14AB">
        <w:rPr>
          <w:rFonts w:asciiTheme="majorBidi" w:hAnsiTheme="majorBidi" w:cs="Times New Roman" w:hint="cs"/>
          <w:sz w:val="24"/>
          <w:szCs w:val="24"/>
          <w:rtl/>
        </w:rPr>
        <w:t xml:space="preserve">כך המצב במקצועות </w:t>
      </w:r>
      <w:r w:rsidRPr="00E25C95">
        <w:rPr>
          <w:rFonts w:asciiTheme="majorBidi" w:hAnsiTheme="majorBidi" w:cs="Times New Roman"/>
          <w:sz w:val="24"/>
          <w:szCs w:val="24"/>
          <w:rtl/>
        </w:rPr>
        <w:t>ה</w:t>
      </w:r>
      <w:r>
        <w:rPr>
          <w:rFonts w:asciiTheme="majorBidi" w:hAnsiTheme="majorBidi" w:cs="Times New Roman"/>
          <w:sz w:val="24"/>
          <w:szCs w:val="24"/>
          <w:rtl/>
        </w:rPr>
        <w:t>־</w:t>
      </w:r>
      <w:r w:rsidRPr="00E25C95">
        <w:rPr>
          <w:rFonts w:asciiTheme="majorBidi" w:hAnsiTheme="majorBidi" w:cs="Times New Roman"/>
          <w:sz w:val="24"/>
          <w:szCs w:val="24"/>
        </w:rPr>
        <w:t>STEM</w:t>
      </w:r>
      <w:r w:rsidR="006B14AB">
        <w:rPr>
          <w:rFonts w:asciiTheme="majorBidi" w:hAnsiTheme="majorBidi" w:cs="Times New Roman" w:hint="cs"/>
          <w:sz w:val="24"/>
          <w:szCs w:val="24"/>
          <w:rtl/>
        </w:rPr>
        <w:t xml:space="preserve"> -</w:t>
      </w:r>
      <w:r w:rsidR="009E3BC9">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בארבע השנים האחרונות </w:t>
      </w:r>
      <w:r w:rsidRPr="00E25C95">
        <w:rPr>
          <w:rFonts w:asciiTheme="majorBidi" w:hAnsiTheme="majorBidi" w:cs="Times New Roman"/>
          <w:sz w:val="24"/>
          <w:szCs w:val="24"/>
          <w:rtl/>
        </w:rPr>
        <w:t>המרכיב של מקצועות המתמטיקה והטכנולוגיה בתחום מקצועות ה</w:t>
      </w:r>
      <w:r>
        <w:rPr>
          <w:rFonts w:asciiTheme="majorBidi" w:hAnsiTheme="majorBidi" w:cs="Times New Roman"/>
          <w:sz w:val="24"/>
          <w:szCs w:val="24"/>
          <w:rtl/>
        </w:rPr>
        <w:t>־</w:t>
      </w:r>
      <w:r w:rsidRPr="00E25C95">
        <w:rPr>
          <w:rFonts w:asciiTheme="majorBidi" w:hAnsiTheme="majorBidi" w:cs="Times New Roman"/>
          <w:sz w:val="24"/>
          <w:szCs w:val="24"/>
        </w:rPr>
        <w:t>STEM</w:t>
      </w:r>
      <w:r w:rsidRPr="00E25C95">
        <w:rPr>
          <w:rFonts w:asciiTheme="majorBidi" w:hAnsiTheme="majorBidi" w:cs="Times New Roman"/>
          <w:sz w:val="24"/>
          <w:szCs w:val="24"/>
          <w:rtl/>
        </w:rPr>
        <w:t xml:space="preserve"> עלה</w:t>
      </w:r>
      <w:r w:rsidR="006B14AB">
        <w:rPr>
          <w:rFonts w:asciiTheme="majorBidi" w:hAnsiTheme="majorBidi" w:cs="Times New Roman" w:hint="cs"/>
          <w:sz w:val="24"/>
          <w:szCs w:val="24"/>
          <w:rtl/>
        </w:rPr>
        <w:t xml:space="preserve"> בישראל</w:t>
      </w:r>
      <w:r w:rsidRPr="00E25C95">
        <w:rPr>
          <w:rFonts w:asciiTheme="majorBidi" w:hAnsiTheme="majorBidi" w:cs="Times New Roman"/>
          <w:sz w:val="24"/>
          <w:szCs w:val="24"/>
          <w:rtl/>
        </w:rPr>
        <w:t xml:space="preserve"> ב</w:t>
      </w:r>
      <w:r>
        <w:rPr>
          <w:rFonts w:asciiTheme="majorBidi" w:hAnsiTheme="majorBidi" w:cs="Times New Roman"/>
          <w:sz w:val="24"/>
          <w:szCs w:val="24"/>
          <w:rtl/>
        </w:rPr>
        <w:t>־</w:t>
      </w:r>
      <w:r w:rsidRPr="00E25C95">
        <w:rPr>
          <w:rFonts w:asciiTheme="majorBidi" w:hAnsiTheme="majorBidi" w:cs="Times New Roman"/>
          <w:sz w:val="24"/>
          <w:szCs w:val="24"/>
          <w:rtl/>
        </w:rPr>
        <w:t>0.7% בלבד, המדעים הפי</w:t>
      </w:r>
      <w:r>
        <w:rPr>
          <w:rFonts w:asciiTheme="majorBidi" w:hAnsiTheme="majorBidi" w:cs="Times New Roman"/>
          <w:sz w:val="24"/>
          <w:szCs w:val="24"/>
          <w:rtl/>
        </w:rPr>
        <w:t>זי</w:t>
      </w:r>
      <w:r w:rsidRPr="00E25C95">
        <w:rPr>
          <w:rFonts w:asciiTheme="majorBidi" w:hAnsiTheme="majorBidi" w:cs="Times New Roman"/>
          <w:sz w:val="24"/>
          <w:szCs w:val="24"/>
          <w:rtl/>
        </w:rPr>
        <w:t>קליים ירדו ב</w:t>
      </w:r>
      <w:r>
        <w:rPr>
          <w:rFonts w:asciiTheme="majorBidi" w:hAnsiTheme="majorBidi" w:cs="Times New Roman"/>
          <w:sz w:val="24"/>
          <w:szCs w:val="24"/>
          <w:rtl/>
        </w:rPr>
        <w:t>־</w:t>
      </w:r>
      <w:r w:rsidRPr="00E25C95">
        <w:rPr>
          <w:rFonts w:asciiTheme="majorBidi" w:hAnsiTheme="majorBidi" w:cs="Times New Roman"/>
          <w:sz w:val="24"/>
          <w:szCs w:val="24"/>
          <w:rtl/>
        </w:rPr>
        <w:t>0.</w:t>
      </w:r>
      <w:r>
        <w:rPr>
          <w:rFonts w:asciiTheme="majorBidi" w:hAnsiTheme="majorBidi" w:cs="Times New Roman" w:hint="cs"/>
          <w:sz w:val="24"/>
          <w:szCs w:val="24"/>
          <w:rtl/>
        </w:rPr>
        <w:t>4</w:t>
      </w:r>
      <w:r w:rsidRPr="00E25C95">
        <w:rPr>
          <w:rFonts w:asciiTheme="majorBidi" w:hAnsiTheme="majorBidi" w:cs="Times New Roman"/>
          <w:sz w:val="24"/>
          <w:szCs w:val="24"/>
          <w:rtl/>
        </w:rPr>
        <w:t>% והמדעים הביולוגיים עתירי המחקר עלו רק ב</w:t>
      </w:r>
      <w:r>
        <w:rPr>
          <w:rFonts w:asciiTheme="majorBidi" w:hAnsiTheme="majorBidi" w:cs="Times New Roman"/>
          <w:sz w:val="24"/>
          <w:szCs w:val="24"/>
          <w:rtl/>
        </w:rPr>
        <w:t>־</w:t>
      </w:r>
      <w:r w:rsidRPr="00E25C95">
        <w:rPr>
          <w:rFonts w:asciiTheme="majorBidi" w:hAnsiTheme="majorBidi" w:cs="Times New Roman"/>
          <w:sz w:val="24"/>
          <w:szCs w:val="24"/>
          <w:rtl/>
        </w:rPr>
        <w:t>0.</w:t>
      </w:r>
      <w:r>
        <w:rPr>
          <w:rFonts w:asciiTheme="majorBidi" w:hAnsiTheme="majorBidi" w:cs="Times New Roman" w:hint="cs"/>
          <w:sz w:val="24"/>
          <w:szCs w:val="24"/>
          <w:rtl/>
        </w:rPr>
        <w:t>1</w:t>
      </w:r>
      <w:r>
        <w:rPr>
          <w:rFonts w:asciiTheme="majorBidi" w:hAnsiTheme="majorBidi" w:cs="Times New Roman"/>
          <w:sz w:val="24"/>
          <w:szCs w:val="24"/>
          <w:rtl/>
        </w:rPr>
        <w:t>%</w:t>
      </w:r>
      <w:r w:rsidR="006B14AB">
        <w:rPr>
          <w:rFonts w:asciiTheme="majorBidi" w:hAnsiTheme="majorBidi" w:cs="Times New Roman" w:hint="cs"/>
          <w:sz w:val="24"/>
          <w:szCs w:val="24"/>
          <w:rtl/>
        </w:rPr>
        <w:t>, כפי שעולה מלוח 8 שבנספח.</w:t>
      </w:r>
      <w:r w:rsidRPr="00E25C95">
        <w:rPr>
          <w:rFonts w:asciiTheme="majorBidi" w:hAnsiTheme="majorBidi" w:cs="Times New Roman"/>
          <w:sz w:val="24"/>
          <w:szCs w:val="24"/>
          <w:rtl/>
        </w:rPr>
        <w:t xml:space="preserve"> </w:t>
      </w:r>
      <w:r>
        <w:rPr>
          <w:rFonts w:asciiTheme="majorBidi" w:hAnsiTheme="majorBidi" w:cs="Times New Roman" w:hint="cs"/>
          <w:sz w:val="24"/>
          <w:szCs w:val="24"/>
          <w:rtl/>
        </w:rPr>
        <w:t xml:space="preserve">בשנת 2017 חל שינוי במספר הלומדים מקצועות ה </w:t>
      </w:r>
      <w:r>
        <w:rPr>
          <w:rFonts w:asciiTheme="majorBidi" w:hAnsiTheme="majorBidi" w:cs="Times New Roman"/>
          <w:sz w:val="24"/>
          <w:szCs w:val="24"/>
          <w:rtl/>
        </w:rPr>
        <w:t>–</w:t>
      </w:r>
      <w:r>
        <w:rPr>
          <w:rFonts w:asciiTheme="majorBidi" w:hAnsiTheme="majorBidi" w:cs="Times New Roman" w:hint="cs"/>
          <w:sz w:val="24"/>
          <w:szCs w:val="24"/>
          <w:rtl/>
        </w:rPr>
        <w:t xml:space="preserve"> </w:t>
      </w:r>
      <w:r>
        <w:rPr>
          <w:rFonts w:asciiTheme="majorBidi" w:hAnsiTheme="majorBidi" w:cs="Times New Roman"/>
          <w:sz w:val="24"/>
          <w:szCs w:val="24"/>
        </w:rPr>
        <w:t xml:space="preserve">ICT </w:t>
      </w:r>
      <w:r>
        <w:rPr>
          <w:rFonts w:asciiTheme="majorBidi" w:hAnsiTheme="majorBidi" w:cs="Times New Roman" w:hint="cs"/>
          <w:sz w:val="24"/>
          <w:szCs w:val="24"/>
          <w:rtl/>
        </w:rPr>
        <w:t xml:space="preserve">  כתוצאה ממדיניות מכוונת של המועצה הלאומית והמל"ג</w:t>
      </w:r>
      <w:r w:rsidR="006B14AB">
        <w:rPr>
          <w:rFonts w:asciiTheme="majorBidi" w:hAnsiTheme="majorBidi" w:cs="Times New Roman" w:hint="cs"/>
          <w:sz w:val="24"/>
          <w:szCs w:val="24"/>
          <w:rtl/>
        </w:rPr>
        <w:t xml:space="preserve">, </w:t>
      </w:r>
      <w:r>
        <w:rPr>
          <w:rFonts w:asciiTheme="majorBidi" w:hAnsiTheme="majorBidi" w:cs="Times New Roman" w:hint="cs"/>
          <w:sz w:val="24"/>
          <w:szCs w:val="24"/>
          <w:rtl/>
        </w:rPr>
        <w:t>שהפנו משאבים להגדלת המספרים ב</w:t>
      </w:r>
      <w:r w:rsidR="006B14AB">
        <w:rPr>
          <w:rFonts w:asciiTheme="majorBidi" w:hAnsiTheme="majorBidi" w:cs="Times New Roman" w:hint="cs"/>
          <w:sz w:val="24"/>
          <w:szCs w:val="24"/>
          <w:rtl/>
        </w:rPr>
        <w:t>תחום זה באוניברסיטאות</w:t>
      </w:r>
      <w:r>
        <w:rPr>
          <w:rFonts w:asciiTheme="majorBidi" w:hAnsiTheme="majorBidi" w:cs="Times New Roman" w:hint="cs"/>
          <w:sz w:val="24"/>
          <w:szCs w:val="24"/>
          <w:rtl/>
        </w:rPr>
        <w:t xml:space="preserve">. אחוז הלומדים מקצועות אלה הגיע בשנת 2017 ל </w:t>
      </w:r>
      <w:r>
        <w:rPr>
          <w:rFonts w:asciiTheme="majorBidi" w:hAnsiTheme="majorBidi" w:cs="Times New Roman"/>
          <w:sz w:val="24"/>
          <w:szCs w:val="24"/>
          <w:rtl/>
        </w:rPr>
        <w:t>–</w:t>
      </w:r>
      <w:r>
        <w:rPr>
          <w:rFonts w:asciiTheme="majorBidi" w:hAnsiTheme="majorBidi" w:cs="Times New Roman" w:hint="cs"/>
          <w:sz w:val="24"/>
          <w:szCs w:val="24"/>
          <w:rtl/>
        </w:rPr>
        <w:t xml:space="preserve"> 8.1% מכלל הלומדים לתואר ראשון לעומת 5% בשנת 2015. שינוי מגמה זה לא השפיע על הלומדים מישובים לא מבוססים כפי שנראה בהמשך. </w:t>
      </w:r>
    </w:p>
    <w:p w:rsidR="009F61D3" w:rsidRPr="004C77C2" w:rsidRDefault="009F61D3" w:rsidP="009F61D3">
      <w:pPr>
        <w:pStyle w:val="Heading2"/>
        <w:jc w:val="both"/>
        <w:rPr>
          <w:b/>
          <w:bCs/>
          <w:color w:val="auto"/>
          <w:rtl/>
        </w:rPr>
      </w:pPr>
      <w:r w:rsidRPr="004C77C2">
        <w:rPr>
          <w:rFonts w:hint="eastAsia"/>
          <w:b/>
          <w:bCs/>
          <w:color w:val="auto"/>
          <w:rtl/>
        </w:rPr>
        <w:t>פערי</w:t>
      </w:r>
      <w:r w:rsidRPr="004C77C2">
        <w:rPr>
          <w:b/>
          <w:bCs/>
          <w:color w:val="auto"/>
          <w:rtl/>
        </w:rPr>
        <w:t xml:space="preserve"> </w:t>
      </w:r>
      <w:r w:rsidRPr="004C77C2">
        <w:rPr>
          <w:rFonts w:hint="eastAsia"/>
          <w:b/>
          <w:bCs/>
          <w:color w:val="auto"/>
          <w:rtl/>
        </w:rPr>
        <w:t>איכות</w:t>
      </w:r>
      <w:r w:rsidRPr="004C77C2">
        <w:rPr>
          <w:b/>
          <w:bCs/>
          <w:color w:val="auto"/>
          <w:rtl/>
        </w:rPr>
        <w:t xml:space="preserve"> </w:t>
      </w:r>
      <w:r w:rsidRPr="004C77C2">
        <w:rPr>
          <w:rFonts w:hint="eastAsia"/>
          <w:b/>
          <w:bCs/>
          <w:color w:val="auto"/>
          <w:rtl/>
        </w:rPr>
        <w:t>בלימודי</w:t>
      </w:r>
      <w:r w:rsidRPr="004C77C2">
        <w:rPr>
          <w:b/>
          <w:bCs/>
          <w:color w:val="auto"/>
          <w:rtl/>
        </w:rPr>
        <w:t xml:space="preserve"> </w:t>
      </w:r>
      <w:r w:rsidRPr="004C77C2">
        <w:rPr>
          <w:rFonts w:hint="eastAsia"/>
          <w:b/>
          <w:bCs/>
          <w:color w:val="auto"/>
          <w:rtl/>
        </w:rPr>
        <w:t>המקצועות</w:t>
      </w:r>
      <w:r w:rsidRPr="004C77C2">
        <w:rPr>
          <w:b/>
          <w:bCs/>
          <w:color w:val="auto"/>
          <w:rtl/>
        </w:rPr>
        <w:t xml:space="preserve"> </w:t>
      </w:r>
      <w:r w:rsidRPr="004C77C2">
        <w:rPr>
          <w:rFonts w:hint="eastAsia"/>
          <w:b/>
          <w:bCs/>
          <w:color w:val="auto"/>
          <w:rtl/>
        </w:rPr>
        <w:t>המובילים</w:t>
      </w:r>
      <w:r w:rsidRPr="004C77C2">
        <w:rPr>
          <w:b/>
          <w:bCs/>
          <w:color w:val="auto"/>
          <w:rtl/>
        </w:rPr>
        <w:t xml:space="preserve"> </w:t>
      </w:r>
      <w:r w:rsidRPr="004C77C2">
        <w:rPr>
          <w:rFonts w:hint="eastAsia"/>
          <w:b/>
          <w:bCs/>
          <w:color w:val="auto"/>
          <w:rtl/>
        </w:rPr>
        <w:t>בין</w:t>
      </w:r>
      <w:r w:rsidRPr="004C77C2">
        <w:rPr>
          <w:b/>
          <w:bCs/>
          <w:color w:val="auto"/>
          <w:rtl/>
        </w:rPr>
        <w:t xml:space="preserve"> </w:t>
      </w:r>
      <w:r w:rsidRPr="004C77C2">
        <w:rPr>
          <w:rFonts w:hint="eastAsia"/>
          <w:b/>
          <w:bCs/>
          <w:color w:val="auto"/>
          <w:rtl/>
        </w:rPr>
        <w:t>יישובים</w:t>
      </w:r>
      <w:r w:rsidRPr="004C77C2">
        <w:rPr>
          <w:b/>
          <w:bCs/>
          <w:color w:val="auto"/>
          <w:rtl/>
        </w:rPr>
        <w:t xml:space="preserve"> </w:t>
      </w:r>
      <w:r w:rsidRPr="004C77C2">
        <w:rPr>
          <w:rFonts w:hint="eastAsia"/>
          <w:b/>
          <w:bCs/>
          <w:color w:val="auto"/>
          <w:rtl/>
        </w:rPr>
        <w:t>מבוססים</w:t>
      </w:r>
      <w:r w:rsidRPr="004C77C2">
        <w:rPr>
          <w:b/>
          <w:bCs/>
          <w:color w:val="auto"/>
          <w:rtl/>
        </w:rPr>
        <w:t xml:space="preserve"> </w:t>
      </w:r>
      <w:r w:rsidRPr="004C77C2">
        <w:rPr>
          <w:rFonts w:hint="eastAsia"/>
          <w:b/>
          <w:bCs/>
          <w:color w:val="auto"/>
          <w:rtl/>
        </w:rPr>
        <w:t>לבין</w:t>
      </w:r>
      <w:r w:rsidRPr="004C77C2">
        <w:rPr>
          <w:b/>
          <w:bCs/>
          <w:color w:val="auto"/>
          <w:rtl/>
        </w:rPr>
        <w:t xml:space="preserve"> </w:t>
      </w:r>
      <w:r w:rsidRPr="004C77C2">
        <w:rPr>
          <w:rFonts w:hint="eastAsia"/>
          <w:b/>
          <w:bCs/>
          <w:color w:val="auto"/>
          <w:rtl/>
        </w:rPr>
        <w:t>יישובים</w:t>
      </w:r>
      <w:r w:rsidRPr="004C77C2">
        <w:rPr>
          <w:b/>
          <w:bCs/>
          <w:color w:val="auto"/>
          <w:rtl/>
        </w:rPr>
        <w:t xml:space="preserve"> </w:t>
      </w:r>
      <w:r w:rsidRPr="004C77C2">
        <w:rPr>
          <w:rFonts w:hint="eastAsia"/>
          <w:b/>
          <w:bCs/>
          <w:color w:val="auto"/>
          <w:rtl/>
        </w:rPr>
        <w:t>מבוססים</w:t>
      </w:r>
      <w:r w:rsidRPr="004C77C2">
        <w:rPr>
          <w:b/>
          <w:bCs/>
          <w:color w:val="auto"/>
          <w:rtl/>
        </w:rPr>
        <w:t xml:space="preserve"> </w:t>
      </w:r>
      <w:r w:rsidRPr="004C77C2">
        <w:rPr>
          <w:rFonts w:hint="eastAsia"/>
          <w:b/>
          <w:bCs/>
          <w:color w:val="auto"/>
          <w:rtl/>
        </w:rPr>
        <w:t>פחות</w:t>
      </w:r>
    </w:p>
    <w:p w:rsidR="009F61D3" w:rsidRPr="00E25C95" w:rsidRDefault="009F61D3" w:rsidP="00204BCF">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הפערים בין י</w:t>
      </w:r>
      <w:r>
        <w:rPr>
          <w:rFonts w:asciiTheme="majorBidi" w:hAnsiTheme="majorBidi" w:cs="Times New Roman"/>
          <w:sz w:val="24"/>
          <w:szCs w:val="24"/>
          <w:rtl/>
        </w:rPr>
        <w:t>י</w:t>
      </w:r>
      <w:r w:rsidRPr="00E25C95">
        <w:rPr>
          <w:rFonts w:asciiTheme="majorBidi" w:hAnsiTheme="majorBidi" w:cs="Times New Roman"/>
          <w:sz w:val="24"/>
          <w:szCs w:val="24"/>
          <w:rtl/>
        </w:rPr>
        <w:t xml:space="preserve">שובים מבוססים לבין </w:t>
      </w:r>
      <w:r>
        <w:rPr>
          <w:rFonts w:asciiTheme="majorBidi" w:hAnsiTheme="majorBidi" w:cs="Times New Roman"/>
          <w:sz w:val="24"/>
          <w:szCs w:val="24"/>
          <w:rtl/>
        </w:rPr>
        <w:t>י</w:t>
      </w:r>
      <w:r w:rsidRPr="00E25C95">
        <w:rPr>
          <w:rFonts w:asciiTheme="majorBidi" w:hAnsiTheme="majorBidi" w:cs="Times New Roman"/>
          <w:sz w:val="24"/>
          <w:szCs w:val="24"/>
          <w:rtl/>
        </w:rPr>
        <w:t xml:space="preserve">ישובים </w:t>
      </w:r>
      <w:r w:rsidR="003C6934">
        <w:rPr>
          <w:rFonts w:asciiTheme="majorBidi" w:hAnsiTheme="majorBidi" w:cs="Times New Roman" w:hint="cs"/>
          <w:sz w:val="24"/>
          <w:szCs w:val="24"/>
          <w:rtl/>
        </w:rPr>
        <w:t xml:space="preserve">פחות </w:t>
      </w:r>
      <w:r w:rsidR="003C6934">
        <w:rPr>
          <w:rFonts w:asciiTheme="majorBidi" w:hAnsiTheme="majorBidi" w:cs="Times New Roman"/>
          <w:sz w:val="24"/>
          <w:szCs w:val="24"/>
          <w:rtl/>
        </w:rPr>
        <w:t>מבו</w:t>
      </w:r>
      <w:r w:rsidR="003C6934">
        <w:rPr>
          <w:rFonts w:asciiTheme="majorBidi" w:hAnsiTheme="majorBidi" w:cs="Times New Roman" w:hint="cs"/>
          <w:sz w:val="24"/>
          <w:szCs w:val="24"/>
          <w:rtl/>
        </w:rPr>
        <w:t xml:space="preserve">ססים </w:t>
      </w:r>
      <w:r w:rsidRPr="00E25C95">
        <w:rPr>
          <w:rFonts w:asciiTheme="majorBidi" w:hAnsiTheme="majorBidi" w:cs="Times New Roman"/>
          <w:sz w:val="24"/>
          <w:szCs w:val="24"/>
          <w:rtl/>
        </w:rPr>
        <w:t xml:space="preserve">נשמר הן בפרמטרים </w:t>
      </w:r>
      <w:r w:rsidR="00A94817">
        <w:rPr>
          <w:rFonts w:asciiTheme="majorBidi" w:hAnsiTheme="majorBidi" w:cs="Times New Roman" w:hint="cs"/>
          <w:sz w:val="24"/>
          <w:szCs w:val="24"/>
          <w:rtl/>
        </w:rPr>
        <w:t>ה</w:t>
      </w:r>
      <w:r w:rsidR="00A94817">
        <w:rPr>
          <w:rFonts w:asciiTheme="majorBidi" w:hAnsiTheme="majorBidi" w:cs="Times New Roman"/>
          <w:sz w:val="24"/>
          <w:szCs w:val="24"/>
          <w:rtl/>
        </w:rPr>
        <w:t xml:space="preserve">כמותיים </w:t>
      </w:r>
      <w:r w:rsidR="00A94817">
        <w:rPr>
          <w:rFonts w:asciiTheme="majorBidi" w:hAnsiTheme="majorBidi" w:cs="Times New Roman" w:hint="cs"/>
          <w:sz w:val="24"/>
          <w:szCs w:val="24"/>
          <w:rtl/>
        </w:rPr>
        <w:t>ו</w:t>
      </w:r>
      <w:r w:rsidRPr="00E25C95">
        <w:rPr>
          <w:rFonts w:asciiTheme="majorBidi" w:hAnsiTheme="majorBidi" w:cs="Times New Roman"/>
          <w:sz w:val="24"/>
          <w:szCs w:val="24"/>
          <w:rtl/>
        </w:rPr>
        <w:t xml:space="preserve">הן בפרמטרים </w:t>
      </w:r>
      <w:r w:rsidR="00A94817">
        <w:rPr>
          <w:rFonts w:asciiTheme="majorBidi" w:hAnsiTheme="majorBidi" w:cs="Times New Roman" w:hint="cs"/>
          <w:sz w:val="24"/>
          <w:szCs w:val="24"/>
          <w:rtl/>
        </w:rPr>
        <w:t>ה</w:t>
      </w:r>
      <w:r w:rsidRPr="00E25C95">
        <w:rPr>
          <w:rFonts w:asciiTheme="majorBidi" w:hAnsiTheme="majorBidi" w:cs="Times New Roman"/>
          <w:sz w:val="24"/>
          <w:szCs w:val="24"/>
          <w:rtl/>
        </w:rPr>
        <w:t>איכותיים. כדי לבחון אם קיים קשר בין הדירוג הסוציו</w:t>
      </w:r>
      <w:r>
        <w:rPr>
          <w:rFonts w:asciiTheme="majorBidi" w:hAnsiTheme="majorBidi" w:cs="Times New Roman"/>
          <w:sz w:val="24"/>
          <w:szCs w:val="24"/>
          <w:rtl/>
        </w:rPr>
        <w:t>־</w:t>
      </w:r>
      <w:r w:rsidRPr="00E25C95">
        <w:rPr>
          <w:rFonts w:asciiTheme="majorBidi" w:hAnsiTheme="majorBidi" w:cs="Times New Roman"/>
          <w:sz w:val="24"/>
          <w:szCs w:val="24"/>
          <w:rtl/>
        </w:rPr>
        <w:t>אקונומי היישו</w:t>
      </w:r>
      <w:r w:rsidR="00A94817">
        <w:rPr>
          <w:rFonts w:asciiTheme="majorBidi" w:hAnsiTheme="majorBidi" w:cs="Times New Roman"/>
          <w:sz w:val="24"/>
          <w:szCs w:val="24"/>
          <w:rtl/>
        </w:rPr>
        <w:t xml:space="preserve">בי לבין תחום הלימודים בשנת </w:t>
      </w:r>
      <w:r w:rsidR="00A94817">
        <w:rPr>
          <w:rFonts w:asciiTheme="majorBidi" w:hAnsiTheme="majorBidi" w:cs="Times New Roman" w:hint="cs"/>
          <w:sz w:val="24"/>
          <w:szCs w:val="24"/>
          <w:rtl/>
        </w:rPr>
        <w:t>2017</w:t>
      </w:r>
      <w:r w:rsidRPr="00E25C95">
        <w:rPr>
          <w:rFonts w:asciiTheme="majorBidi" w:hAnsiTheme="majorBidi" w:cs="Times New Roman"/>
          <w:sz w:val="24"/>
          <w:szCs w:val="24"/>
          <w:rtl/>
        </w:rPr>
        <w:t>, ערכתי</w:t>
      </w:r>
      <w:r>
        <w:rPr>
          <w:rFonts w:asciiTheme="majorBidi" w:hAnsiTheme="majorBidi" w:cs="Times New Roman"/>
          <w:sz w:val="24"/>
          <w:szCs w:val="24"/>
          <w:rtl/>
        </w:rPr>
        <w:t xml:space="preserve"> ניתוח לפי</w:t>
      </w:r>
      <w:r w:rsidRPr="00E25C95">
        <w:rPr>
          <w:rFonts w:asciiTheme="majorBidi" w:hAnsiTheme="majorBidi" w:cs="Times New Roman"/>
          <w:sz w:val="24"/>
          <w:szCs w:val="24"/>
          <w:rtl/>
        </w:rPr>
        <w:t xml:space="preserve"> מתאם ספירמן. הניתוח חשף קשר שלילי מובהק סטטיסטית בין הדירוג הסוציו</w:t>
      </w:r>
      <w:r>
        <w:rPr>
          <w:rFonts w:asciiTheme="majorBidi" w:hAnsiTheme="majorBidi" w:cs="Times New Roman"/>
          <w:sz w:val="24"/>
          <w:szCs w:val="24"/>
          <w:rtl/>
        </w:rPr>
        <w:t>־</w:t>
      </w:r>
      <w:r w:rsidRPr="00E25C95">
        <w:rPr>
          <w:rFonts w:asciiTheme="majorBidi" w:hAnsiTheme="majorBidi" w:cs="Times New Roman"/>
          <w:sz w:val="24"/>
          <w:szCs w:val="24"/>
          <w:rtl/>
        </w:rPr>
        <w:t>אקונומי לבין לימודי חינוך והכשרת מורים (</w:t>
      </w:r>
      <w:r w:rsidRPr="00E25C95">
        <w:rPr>
          <w:rFonts w:asciiTheme="majorBidi" w:hAnsiTheme="majorBidi" w:cs="Times New Roman"/>
          <w:sz w:val="24"/>
          <w:szCs w:val="24"/>
        </w:rPr>
        <w:t>r = .757, p&gt;.001</w:t>
      </w:r>
      <w:r>
        <w:rPr>
          <w:rFonts w:asciiTheme="majorBidi" w:hAnsiTheme="majorBidi" w:cs="Times New Roman"/>
          <w:sz w:val="24"/>
          <w:szCs w:val="24"/>
          <w:rtl/>
        </w:rPr>
        <w:t>),</w:t>
      </w:r>
      <w:r w:rsidRPr="00E25C95">
        <w:rPr>
          <w:rFonts w:asciiTheme="majorBidi" w:hAnsiTheme="majorBidi" w:cs="Times New Roman"/>
          <w:sz w:val="24"/>
          <w:szCs w:val="24"/>
          <w:rtl/>
        </w:rPr>
        <w:t xml:space="preserve"> כלומר תוצאות הניתוח העלו קשרים חיוביים מובהקים סטטיסטית בין הדירוג הסוציו</w:t>
      </w:r>
      <w:r>
        <w:rPr>
          <w:rFonts w:asciiTheme="majorBidi" w:hAnsiTheme="majorBidi" w:cs="Times New Roman"/>
          <w:sz w:val="24"/>
          <w:szCs w:val="24"/>
          <w:rtl/>
        </w:rPr>
        <w:t>־</w:t>
      </w:r>
      <w:r w:rsidRPr="00E25C95">
        <w:rPr>
          <w:rFonts w:asciiTheme="majorBidi" w:hAnsiTheme="majorBidi" w:cs="Times New Roman"/>
          <w:sz w:val="24"/>
          <w:szCs w:val="24"/>
          <w:rtl/>
        </w:rPr>
        <w:t>אקונומי היישובי לבין שאר תחומי הלימוד: נמצא קשר חיובי מובהק סטטיסטי</w:t>
      </w:r>
      <w:r>
        <w:rPr>
          <w:rFonts w:asciiTheme="majorBidi" w:hAnsiTheme="majorBidi" w:cs="Times New Roman"/>
          <w:sz w:val="24"/>
          <w:szCs w:val="24"/>
          <w:rtl/>
        </w:rPr>
        <w:t>ת</w:t>
      </w:r>
      <w:r w:rsidRPr="00E25C95">
        <w:rPr>
          <w:rFonts w:asciiTheme="majorBidi" w:hAnsiTheme="majorBidi" w:cs="Times New Roman"/>
          <w:sz w:val="24"/>
          <w:szCs w:val="24"/>
          <w:rtl/>
        </w:rPr>
        <w:t xml:space="preserve"> בין הדירוג הסוציו</w:t>
      </w:r>
      <w:r>
        <w:rPr>
          <w:rFonts w:asciiTheme="majorBidi" w:hAnsiTheme="majorBidi" w:cs="Times New Roman"/>
          <w:sz w:val="24"/>
          <w:szCs w:val="24"/>
          <w:rtl/>
        </w:rPr>
        <w:t>־</w:t>
      </w:r>
      <w:r w:rsidRPr="00E25C95">
        <w:rPr>
          <w:rFonts w:asciiTheme="majorBidi" w:hAnsiTheme="majorBidi" w:cs="Times New Roman"/>
          <w:sz w:val="24"/>
          <w:szCs w:val="24"/>
          <w:rtl/>
        </w:rPr>
        <w:t xml:space="preserve">אקונומי היישובי לבין לימודי הנדסה ואדריכלות </w:t>
      </w:r>
      <w:r>
        <w:rPr>
          <w:rFonts w:asciiTheme="majorBidi" w:hAnsiTheme="majorBidi" w:cs="Times New Roman"/>
          <w:sz w:val="24"/>
          <w:szCs w:val="24"/>
          <w:rtl/>
        </w:rPr>
        <w:t>(</w:t>
      </w:r>
      <w:r w:rsidRPr="00E25C95">
        <w:rPr>
          <w:rFonts w:asciiTheme="majorBidi" w:hAnsiTheme="majorBidi" w:cs="Times New Roman"/>
          <w:sz w:val="24"/>
          <w:szCs w:val="24"/>
        </w:rPr>
        <w:t>r</w:t>
      </w:r>
      <w:r>
        <w:rPr>
          <w:rFonts w:asciiTheme="majorBidi" w:hAnsiTheme="majorBidi" w:cs="Times New Roman"/>
          <w:sz w:val="24"/>
          <w:szCs w:val="24"/>
        </w:rPr>
        <w:t xml:space="preserve"> </w:t>
      </w:r>
      <w:r w:rsidRPr="00E25C95">
        <w:rPr>
          <w:rFonts w:asciiTheme="majorBidi" w:hAnsiTheme="majorBidi" w:cs="Times New Roman"/>
          <w:sz w:val="24"/>
          <w:szCs w:val="24"/>
        </w:rPr>
        <w:t>=</w:t>
      </w:r>
      <w:r>
        <w:rPr>
          <w:rFonts w:asciiTheme="majorBidi" w:hAnsiTheme="majorBidi" w:cs="Times New Roman"/>
          <w:sz w:val="24"/>
          <w:szCs w:val="24"/>
        </w:rPr>
        <w:t xml:space="preserve"> </w:t>
      </w:r>
      <w:r w:rsidRPr="00E25C95">
        <w:rPr>
          <w:rFonts w:asciiTheme="majorBidi" w:hAnsiTheme="majorBidi" w:cs="Times New Roman"/>
          <w:sz w:val="24"/>
          <w:szCs w:val="24"/>
        </w:rPr>
        <w:t>.679, p</w:t>
      </w:r>
      <w:r>
        <w:rPr>
          <w:rFonts w:asciiTheme="majorBidi" w:hAnsiTheme="majorBidi" w:cs="Times New Roman"/>
          <w:sz w:val="24"/>
          <w:szCs w:val="24"/>
        </w:rPr>
        <w:t xml:space="preserve"> </w:t>
      </w:r>
      <w:r w:rsidRPr="00E25C95">
        <w:rPr>
          <w:rFonts w:asciiTheme="majorBidi" w:hAnsiTheme="majorBidi" w:cs="Times New Roman"/>
          <w:sz w:val="24"/>
          <w:szCs w:val="24"/>
        </w:rPr>
        <w:t>&lt;</w:t>
      </w:r>
      <w:r>
        <w:rPr>
          <w:rFonts w:asciiTheme="majorBidi" w:hAnsiTheme="majorBidi" w:cs="Times New Roman"/>
          <w:sz w:val="24"/>
          <w:szCs w:val="24"/>
        </w:rPr>
        <w:t xml:space="preserve"> </w:t>
      </w:r>
      <w:r w:rsidRPr="00E25C95">
        <w:rPr>
          <w:rFonts w:asciiTheme="majorBidi" w:hAnsiTheme="majorBidi" w:cs="Times New Roman"/>
          <w:sz w:val="24"/>
          <w:szCs w:val="24"/>
        </w:rPr>
        <w:t>.001</w:t>
      </w:r>
      <w:r>
        <w:rPr>
          <w:rFonts w:asciiTheme="majorBidi" w:hAnsiTheme="majorBidi" w:cs="Times New Roman"/>
          <w:sz w:val="24"/>
          <w:szCs w:val="24"/>
          <w:rtl/>
        </w:rPr>
        <w:t>),</w:t>
      </w:r>
      <w:r w:rsidRPr="00E25C95">
        <w:rPr>
          <w:rFonts w:asciiTheme="majorBidi" w:hAnsiTheme="majorBidi" w:cs="Times New Roman"/>
          <w:sz w:val="24"/>
          <w:szCs w:val="24"/>
          <w:rtl/>
        </w:rPr>
        <w:t xml:space="preserve"> וכן בינו לבין לימודי מדעים פיזיקליים </w:t>
      </w:r>
      <w:r>
        <w:rPr>
          <w:rFonts w:asciiTheme="majorBidi" w:hAnsiTheme="majorBidi" w:cs="Times New Roman"/>
          <w:sz w:val="24"/>
          <w:szCs w:val="24"/>
          <w:rtl/>
        </w:rPr>
        <w:t>(</w:t>
      </w:r>
      <w:r w:rsidRPr="00E25C95">
        <w:rPr>
          <w:rFonts w:asciiTheme="majorBidi" w:hAnsiTheme="majorBidi" w:cs="Times New Roman"/>
          <w:sz w:val="24"/>
          <w:szCs w:val="24"/>
        </w:rPr>
        <w:t>r</w:t>
      </w:r>
      <w:r>
        <w:rPr>
          <w:rFonts w:asciiTheme="majorBidi" w:hAnsiTheme="majorBidi" w:cs="Times New Roman"/>
          <w:sz w:val="24"/>
          <w:szCs w:val="24"/>
        </w:rPr>
        <w:t xml:space="preserve"> </w:t>
      </w:r>
      <w:r w:rsidRPr="00E25C95">
        <w:rPr>
          <w:rFonts w:asciiTheme="majorBidi" w:hAnsiTheme="majorBidi" w:cs="Times New Roman"/>
          <w:sz w:val="24"/>
          <w:szCs w:val="24"/>
        </w:rPr>
        <w:t>=</w:t>
      </w:r>
      <w:r>
        <w:rPr>
          <w:rFonts w:asciiTheme="majorBidi" w:hAnsiTheme="majorBidi" w:cs="Times New Roman"/>
          <w:sz w:val="24"/>
          <w:szCs w:val="24"/>
        </w:rPr>
        <w:t xml:space="preserve"> </w:t>
      </w:r>
      <w:r w:rsidRPr="00E25C95">
        <w:rPr>
          <w:rFonts w:asciiTheme="majorBidi" w:hAnsiTheme="majorBidi" w:cs="Times New Roman"/>
          <w:sz w:val="24"/>
          <w:szCs w:val="24"/>
        </w:rPr>
        <w:t>.527,</w:t>
      </w:r>
      <w:r>
        <w:rPr>
          <w:rFonts w:asciiTheme="majorBidi" w:hAnsiTheme="majorBidi" w:cs="Times New Roman"/>
          <w:sz w:val="24"/>
          <w:szCs w:val="24"/>
        </w:rPr>
        <w:t xml:space="preserve"> </w:t>
      </w:r>
      <w:r w:rsidRPr="00E25C95">
        <w:rPr>
          <w:rFonts w:asciiTheme="majorBidi" w:hAnsiTheme="majorBidi" w:cs="Times New Roman"/>
          <w:sz w:val="24"/>
          <w:szCs w:val="24"/>
        </w:rPr>
        <w:t>p</w:t>
      </w:r>
      <w:r>
        <w:rPr>
          <w:rFonts w:asciiTheme="majorBidi" w:hAnsiTheme="majorBidi" w:cs="Times New Roman"/>
          <w:sz w:val="24"/>
          <w:szCs w:val="24"/>
        </w:rPr>
        <w:t xml:space="preserve"> </w:t>
      </w:r>
      <w:r w:rsidRPr="00E25C95">
        <w:rPr>
          <w:rFonts w:asciiTheme="majorBidi" w:hAnsiTheme="majorBidi" w:cs="Times New Roman"/>
          <w:sz w:val="24"/>
          <w:szCs w:val="24"/>
        </w:rPr>
        <w:t>&lt;</w:t>
      </w:r>
      <w:r>
        <w:rPr>
          <w:rFonts w:asciiTheme="majorBidi" w:hAnsiTheme="majorBidi" w:cs="Times New Roman"/>
          <w:sz w:val="24"/>
          <w:szCs w:val="24"/>
        </w:rPr>
        <w:t xml:space="preserve"> </w:t>
      </w:r>
      <w:r w:rsidRPr="00E25C95">
        <w:rPr>
          <w:rFonts w:asciiTheme="majorBidi" w:hAnsiTheme="majorBidi" w:cs="Times New Roman"/>
          <w:sz w:val="24"/>
          <w:szCs w:val="24"/>
        </w:rPr>
        <w:t>.001</w:t>
      </w:r>
      <w:r>
        <w:rPr>
          <w:rFonts w:asciiTheme="majorBidi" w:hAnsiTheme="majorBidi" w:cs="Times New Roman"/>
          <w:sz w:val="24"/>
          <w:szCs w:val="24"/>
          <w:rtl/>
        </w:rPr>
        <w:t>)</w:t>
      </w:r>
      <w:r w:rsidRPr="00E25C95">
        <w:rPr>
          <w:rFonts w:asciiTheme="majorBidi" w:hAnsiTheme="majorBidi" w:cs="Times New Roman"/>
          <w:sz w:val="24"/>
          <w:szCs w:val="24"/>
          <w:rtl/>
        </w:rPr>
        <w:t>, לימודי מתמטיקה ומדעי המחשב</w:t>
      </w:r>
      <w:r>
        <w:rPr>
          <w:rFonts w:asciiTheme="majorBidi" w:hAnsiTheme="majorBidi" w:cs="Times New Roman"/>
          <w:sz w:val="24"/>
          <w:szCs w:val="24"/>
          <w:rtl/>
        </w:rPr>
        <w:t xml:space="preserve"> (</w:t>
      </w:r>
      <w:r w:rsidRPr="00E25C95">
        <w:rPr>
          <w:rFonts w:asciiTheme="majorBidi" w:hAnsiTheme="majorBidi" w:cs="Times New Roman"/>
          <w:sz w:val="24"/>
          <w:szCs w:val="24"/>
        </w:rPr>
        <w:t>r</w:t>
      </w:r>
      <w:r>
        <w:rPr>
          <w:rFonts w:asciiTheme="majorBidi" w:hAnsiTheme="majorBidi" w:cs="Times New Roman"/>
          <w:sz w:val="24"/>
          <w:szCs w:val="24"/>
        </w:rPr>
        <w:t xml:space="preserve"> </w:t>
      </w:r>
      <w:r w:rsidRPr="00E25C95">
        <w:rPr>
          <w:rFonts w:asciiTheme="majorBidi" w:hAnsiTheme="majorBidi" w:cs="Times New Roman"/>
          <w:sz w:val="24"/>
          <w:szCs w:val="24"/>
        </w:rPr>
        <w:t>=</w:t>
      </w:r>
      <w:r>
        <w:rPr>
          <w:rFonts w:asciiTheme="majorBidi" w:hAnsiTheme="majorBidi" w:cs="Times New Roman"/>
          <w:sz w:val="24"/>
          <w:szCs w:val="24"/>
        </w:rPr>
        <w:t xml:space="preserve"> </w:t>
      </w:r>
      <w:r w:rsidRPr="00E25C95">
        <w:rPr>
          <w:rFonts w:asciiTheme="majorBidi" w:hAnsiTheme="majorBidi" w:cs="Times New Roman"/>
          <w:sz w:val="24"/>
          <w:szCs w:val="24"/>
        </w:rPr>
        <w:t>.43, p &lt;</w:t>
      </w:r>
      <w:r>
        <w:rPr>
          <w:rFonts w:asciiTheme="majorBidi" w:hAnsiTheme="majorBidi" w:cs="Times New Roman"/>
          <w:sz w:val="24"/>
          <w:szCs w:val="24"/>
        </w:rPr>
        <w:t xml:space="preserve"> </w:t>
      </w:r>
      <w:r w:rsidRPr="00E25C95">
        <w:rPr>
          <w:rFonts w:asciiTheme="majorBidi" w:hAnsiTheme="majorBidi" w:cs="Times New Roman"/>
          <w:sz w:val="24"/>
          <w:szCs w:val="24"/>
        </w:rPr>
        <w:t>.001</w:t>
      </w:r>
      <w:r>
        <w:rPr>
          <w:rFonts w:asciiTheme="majorBidi" w:hAnsiTheme="majorBidi" w:cs="Times New Roman"/>
          <w:sz w:val="24"/>
          <w:szCs w:val="24"/>
          <w:rtl/>
        </w:rPr>
        <w:t>)</w:t>
      </w:r>
      <w:r w:rsidRPr="00E25C95">
        <w:rPr>
          <w:rFonts w:asciiTheme="majorBidi" w:hAnsiTheme="majorBidi" w:cs="Times New Roman"/>
          <w:sz w:val="24"/>
          <w:szCs w:val="24"/>
          <w:rtl/>
        </w:rPr>
        <w:t xml:space="preserve"> </w:t>
      </w:r>
      <w:r>
        <w:rPr>
          <w:rFonts w:asciiTheme="majorBidi" w:hAnsiTheme="majorBidi" w:cs="Times New Roman"/>
          <w:sz w:val="24"/>
          <w:szCs w:val="24"/>
          <w:rtl/>
        </w:rPr>
        <w:t>ו</w:t>
      </w:r>
      <w:r w:rsidRPr="00E25C95">
        <w:rPr>
          <w:rFonts w:asciiTheme="majorBidi" w:hAnsiTheme="majorBidi" w:cs="Times New Roman"/>
          <w:sz w:val="24"/>
          <w:szCs w:val="24"/>
          <w:rtl/>
        </w:rPr>
        <w:t>לימודי מדעים ביולוגיים</w:t>
      </w:r>
      <w:r>
        <w:rPr>
          <w:rFonts w:asciiTheme="majorBidi" w:hAnsiTheme="majorBidi" w:cs="Times New Roman"/>
          <w:sz w:val="24"/>
          <w:szCs w:val="24"/>
          <w:rtl/>
        </w:rPr>
        <w:t xml:space="preserve"> (</w:t>
      </w:r>
      <w:r w:rsidRPr="00E25C95">
        <w:rPr>
          <w:rFonts w:asciiTheme="majorBidi" w:hAnsiTheme="majorBidi" w:cs="Times New Roman"/>
          <w:sz w:val="24"/>
          <w:szCs w:val="24"/>
        </w:rPr>
        <w:t>r</w:t>
      </w:r>
      <w:r>
        <w:rPr>
          <w:rFonts w:asciiTheme="majorBidi" w:hAnsiTheme="majorBidi" w:cs="Times New Roman"/>
          <w:sz w:val="24"/>
          <w:szCs w:val="24"/>
        </w:rPr>
        <w:t xml:space="preserve"> </w:t>
      </w:r>
      <w:r w:rsidRPr="00E25C95">
        <w:rPr>
          <w:rFonts w:asciiTheme="majorBidi" w:hAnsiTheme="majorBidi" w:cs="Times New Roman"/>
          <w:sz w:val="24"/>
          <w:szCs w:val="24"/>
        </w:rPr>
        <w:t>=</w:t>
      </w:r>
      <w:r>
        <w:rPr>
          <w:rFonts w:asciiTheme="majorBidi" w:hAnsiTheme="majorBidi" w:cs="Times New Roman"/>
          <w:sz w:val="24"/>
          <w:szCs w:val="24"/>
        </w:rPr>
        <w:t xml:space="preserve"> </w:t>
      </w:r>
      <w:r w:rsidRPr="00E25C95">
        <w:rPr>
          <w:rFonts w:asciiTheme="majorBidi" w:hAnsiTheme="majorBidi" w:cs="Times New Roman"/>
          <w:sz w:val="24"/>
          <w:szCs w:val="24"/>
        </w:rPr>
        <w:t>.177, p</w:t>
      </w:r>
      <w:r>
        <w:rPr>
          <w:rFonts w:asciiTheme="majorBidi" w:hAnsiTheme="majorBidi" w:cs="Times New Roman"/>
          <w:sz w:val="24"/>
          <w:szCs w:val="24"/>
        </w:rPr>
        <w:t xml:space="preserve"> </w:t>
      </w:r>
      <w:r w:rsidRPr="00E25C95">
        <w:rPr>
          <w:rFonts w:asciiTheme="majorBidi" w:hAnsiTheme="majorBidi" w:cs="Times New Roman"/>
          <w:sz w:val="24"/>
          <w:szCs w:val="24"/>
        </w:rPr>
        <w:t>&lt;</w:t>
      </w:r>
      <w:r>
        <w:rPr>
          <w:rFonts w:asciiTheme="majorBidi" w:hAnsiTheme="majorBidi" w:cs="Times New Roman"/>
          <w:sz w:val="24"/>
          <w:szCs w:val="24"/>
        </w:rPr>
        <w:t xml:space="preserve"> </w:t>
      </w:r>
      <w:r w:rsidRPr="00E25C95">
        <w:rPr>
          <w:rFonts w:asciiTheme="majorBidi" w:hAnsiTheme="majorBidi" w:cs="Times New Roman"/>
          <w:sz w:val="24"/>
          <w:szCs w:val="24"/>
        </w:rPr>
        <w:t>.01</w:t>
      </w:r>
      <w:r>
        <w:rPr>
          <w:rFonts w:asciiTheme="majorBidi" w:hAnsiTheme="majorBidi" w:cs="Times New Roman"/>
          <w:sz w:val="24"/>
          <w:szCs w:val="24"/>
          <w:rtl/>
        </w:rPr>
        <w:t>)</w:t>
      </w:r>
      <w:r w:rsidRPr="00E25C95">
        <w:rPr>
          <w:rFonts w:asciiTheme="majorBidi" w:hAnsiTheme="majorBidi" w:cs="Times New Roman"/>
          <w:sz w:val="24"/>
          <w:szCs w:val="24"/>
          <w:rtl/>
        </w:rPr>
        <w:t>. בקשר לשאר תחומי הלימוד (</w:t>
      </w:r>
      <w:r>
        <w:rPr>
          <w:rFonts w:asciiTheme="majorBidi" w:hAnsiTheme="majorBidi" w:cs="Times New Roman"/>
          <w:sz w:val="24"/>
          <w:szCs w:val="24"/>
          <w:rtl/>
        </w:rPr>
        <w:t xml:space="preserve">שאינם </w:t>
      </w:r>
      <w:r w:rsidRPr="00E25C95">
        <w:rPr>
          <w:rFonts w:asciiTheme="majorBidi" w:hAnsiTheme="majorBidi" w:cs="Times New Roman"/>
          <w:sz w:val="24"/>
          <w:szCs w:val="24"/>
          <w:rtl/>
        </w:rPr>
        <w:t>מדעי הטבע ומדעים מדויקים) נמצא כי ככל שהדירוג הסוציו</w:t>
      </w:r>
      <w:r>
        <w:rPr>
          <w:rFonts w:asciiTheme="majorBidi" w:hAnsiTheme="majorBidi" w:cs="Times New Roman"/>
          <w:sz w:val="24"/>
          <w:szCs w:val="24"/>
          <w:rtl/>
        </w:rPr>
        <w:t>־</w:t>
      </w:r>
      <w:r w:rsidRPr="00E25C95">
        <w:rPr>
          <w:rFonts w:asciiTheme="majorBidi" w:hAnsiTheme="majorBidi" w:cs="Times New Roman"/>
          <w:sz w:val="24"/>
          <w:szCs w:val="24"/>
          <w:rtl/>
        </w:rPr>
        <w:t xml:space="preserve">אקונומי היישובי עולה כך עולה </w:t>
      </w:r>
      <w:r>
        <w:rPr>
          <w:rFonts w:asciiTheme="majorBidi" w:hAnsiTheme="majorBidi" w:cs="Times New Roman"/>
          <w:sz w:val="24"/>
          <w:szCs w:val="24"/>
          <w:rtl/>
        </w:rPr>
        <w:t xml:space="preserve">גם </w:t>
      </w:r>
      <w:r w:rsidRPr="00E25C95">
        <w:rPr>
          <w:rFonts w:asciiTheme="majorBidi" w:hAnsiTheme="majorBidi" w:cs="Times New Roman"/>
          <w:sz w:val="24"/>
          <w:szCs w:val="24"/>
          <w:rtl/>
        </w:rPr>
        <w:t>שכיחות הלומדים מקצועות מדעיים והנדסיים</w:t>
      </w:r>
      <w:r>
        <w:rPr>
          <w:rFonts w:asciiTheme="majorBidi" w:hAnsiTheme="majorBidi" w:cs="Times New Roman"/>
          <w:sz w:val="24"/>
          <w:szCs w:val="24"/>
          <w:rtl/>
        </w:rPr>
        <w:t xml:space="preserve"> הבאים ממנו</w:t>
      </w:r>
      <w:r w:rsidR="00A94817">
        <w:rPr>
          <w:rFonts w:asciiTheme="majorBidi" w:hAnsiTheme="majorBidi" w:cs="Times New Roman" w:hint="cs"/>
          <w:sz w:val="24"/>
          <w:szCs w:val="24"/>
          <w:rtl/>
        </w:rPr>
        <w:t xml:space="preserve">. בלוח </w:t>
      </w:r>
      <w:r w:rsidR="00204BCF">
        <w:rPr>
          <w:rFonts w:asciiTheme="majorBidi" w:hAnsiTheme="majorBidi" w:cs="Times New Roman" w:hint="cs"/>
          <w:sz w:val="24"/>
          <w:szCs w:val="24"/>
          <w:rtl/>
        </w:rPr>
        <w:t>9 שבנספח</w:t>
      </w:r>
      <w:r w:rsidR="00A94817">
        <w:rPr>
          <w:rFonts w:asciiTheme="majorBidi" w:hAnsiTheme="majorBidi" w:cs="Times New Roman" w:hint="cs"/>
          <w:sz w:val="24"/>
          <w:szCs w:val="24"/>
          <w:rtl/>
        </w:rPr>
        <w:t xml:space="preserve"> מוצג </w:t>
      </w:r>
      <w:r w:rsidRPr="00E25C95">
        <w:rPr>
          <w:rFonts w:asciiTheme="majorBidi" w:hAnsiTheme="majorBidi" w:cs="Times New Roman"/>
          <w:sz w:val="24"/>
          <w:szCs w:val="24"/>
          <w:rtl/>
        </w:rPr>
        <w:t xml:space="preserve">אחוז </w:t>
      </w:r>
      <w:r w:rsidR="00A94817">
        <w:rPr>
          <w:rFonts w:asciiTheme="majorBidi" w:hAnsiTheme="majorBidi" w:cs="Times New Roman" w:hint="cs"/>
          <w:sz w:val="24"/>
          <w:szCs w:val="24"/>
          <w:rtl/>
        </w:rPr>
        <w:t>ה</w:t>
      </w:r>
      <w:r w:rsidRPr="00E25C95">
        <w:rPr>
          <w:rFonts w:asciiTheme="majorBidi" w:hAnsiTheme="majorBidi" w:cs="Times New Roman"/>
          <w:sz w:val="24"/>
          <w:szCs w:val="24"/>
          <w:rtl/>
        </w:rPr>
        <w:t>לומדים בתחומי הלימוד שנבחנו בערים נבחרות בדירוג גבוה, בינוני ונמוך</w:t>
      </w:r>
      <w:r>
        <w:rPr>
          <w:rFonts w:asciiTheme="majorBidi" w:hAnsiTheme="majorBidi" w:cs="Times New Roman"/>
          <w:sz w:val="24"/>
          <w:szCs w:val="24"/>
          <w:rtl/>
        </w:rPr>
        <w:t>.</w:t>
      </w:r>
    </w:p>
    <w:p w:rsidR="009F61D3" w:rsidRDefault="009F61D3" w:rsidP="009F61D3">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נמצא מתאם חיובי מובהק סטטיסטי</w:t>
      </w:r>
      <w:r>
        <w:rPr>
          <w:rFonts w:asciiTheme="majorBidi" w:hAnsiTheme="majorBidi" w:cs="Times New Roman"/>
          <w:sz w:val="24"/>
          <w:szCs w:val="24"/>
          <w:rtl/>
        </w:rPr>
        <w:t>ת</w:t>
      </w:r>
      <w:r w:rsidRPr="00E25C95">
        <w:rPr>
          <w:rFonts w:asciiTheme="majorBidi" w:hAnsiTheme="majorBidi" w:cs="Times New Roman"/>
          <w:sz w:val="24"/>
          <w:szCs w:val="24"/>
          <w:rtl/>
        </w:rPr>
        <w:t xml:space="preserve"> בין הדירוג הסוציו</w:t>
      </w:r>
      <w:r>
        <w:rPr>
          <w:rFonts w:asciiTheme="majorBidi" w:hAnsiTheme="majorBidi" w:cs="Times New Roman"/>
          <w:sz w:val="24"/>
          <w:szCs w:val="24"/>
          <w:rtl/>
        </w:rPr>
        <w:t>־</w:t>
      </w:r>
      <w:r w:rsidRPr="00E25C95">
        <w:rPr>
          <w:rFonts w:asciiTheme="majorBidi" w:hAnsiTheme="majorBidi" w:cs="Times New Roman"/>
          <w:sz w:val="24"/>
          <w:szCs w:val="24"/>
          <w:rtl/>
        </w:rPr>
        <w:t xml:space="preserve">אקונומי של היישוב לאחוז הלומדים באוניברסיטאות </w:t>
      </w:r>
      <w:r>
        <w:rPr>
          <w:rFonts w:asciiTheme="majorBidi" w:hAnsiTheme="majorBidi" w:cs="Times New Roman"/>
          <w:sz w:val="24"/>
          <w:szCs w:val="24"/>
          <w:rtl/>
        </w:rPr>
        <w:t>(</w:t>
      </w:r>
      <w:r w:rsidRPr="00E25C95">
        <w:rPr>
          <w:rFonts w:asciiTheme="majorBidi" w:hAnsiTheme="majorBidi" w:cs="Times New Roman"/>
          <w:sz w:val="24"/>
          <w:szCs w:val="24"/>
        </w:rPr>
        <w:t>r</w:t>
      </w:r>
      <w:r>
        <w:rPr>
          <w:rFonts w:asciiTheme="majorBidi" w:hAnsiTheme="majorBidi" w:cs="Times New Roman"/>
          <w:sz w:val="24"/>
          <w:szCs w:val="24"/>
        </w:rPr>
        <w:t xml:space="preserve"> </w:t>
      </w:r>
      <w:r w:rsidRPr="00E25C95">
        <w:rPr>
          <w:rFonts w:asciiTheme="majorBidi" w:hAnsiTheme="majorBidi" w:cs="Times New Roman"/>
          <w:sz w:val="24"/>
          <w:szCs w:val="24"/>
        </w:rPr>
        <w:t>= .467, p</w:t>
      </w:r>
      <w:r>
        <w:rPr>
          <w:rFonts w:asciiTheme="majorBidi" w:hAnsiTheme="majorBidi" w:cs="Times New Roman"/>
          <w:sz w:val="24"/>
          <w:szCs w:val="24"/>
        </w:rPr>
        <w:t xml:space="preserve"> </w:t>
      </w:r>
      <w:r w:rsidRPr="00E25C95">
        <w:rPr>
          <w:rFonts w:asciiTheme="majorBidi" w:hAnsiTheme="majorBidi" w:cs="Times New Roman"/>
          <w:sz w:val="24"/>
          <w:szCs w:val="24"/>
        </w:rPr>
        <w:t>&lt; .001</w:t>
      </w:r>
      <w:r>
        <w:rPr>
          <w:rFonts w:asciiTheme="majorBidi" w:hAnsiTheme="majorBidi" w:cs="Times New Roman"/>
          <w:sz w:val="24"/>
          <w:szCs w:val="24"/>
          <w:rtl/>
        </w:rPr>
        <w:t>),</w:t>
      </w:r>
      <w:r w:rsidRPr="00E25C95">
        <w:rPr>
          <w:rFonts w:asciiTheme="majorBidi" w:hAnsiTheme="majorBidi" w:cs="Times New Roman"/>
          <w:sz w:val="24"/>
          <w:szCs w:val="24"/>
          <w:rtl/>
        </w:rPr>
        <w:t xml:space="preserve"> דהיינו ככל שהמדד הסוציו</w:t>
      </w:r>
      <w:r>
        <w:rPr>
          <w:rFonts w:asciiTheme="majorBidi" w:hAnsiTheme="majorBidi" w:cs="Times New Roman"/>
          <w:sz w:val="24"/>
          <w:szCs w:val="24"/>
          <w:rtl/>
        </w:rPr>
        <w:t>־</w:t>
      </w:r>
      <w:r w:rsidRPr="00E25C95">
        <w:rPr>
          <w:rFonts w:asciiTheme="majorBidi" w:hAnsiTheme="majorBidi" w:cs="Times New Roman"/>
          <w:sz w:val="24"/>
          <w:szCs w:val="24"/>
          <w:rtl/>
        </w:rPr>
        <w:t>אקונומי עולה כך עולה אחוז הלומדים באוניברסיטאות. קשר חיובי דומה נמצא בין מדד סוציו</w:t>
      </w:r>
      <w:r>
        <w:rPr>
          <w:rFonts w:asciiTheme="majorBidi" w:hAnsiTheme="majorBidi" w:cs="Times New Roman"/>
          <w:sz w:val="24"/>
          <w:szCs w:val="24"/>
          <w:rtl/>
        </w:rPr>
        <w:t>־</w:t>
      </w:r>
      <w:r w:rsidRPr="00E25C95">
        <w:rPr>
          <w:rFonts w:asciiTheme="majorBidi" w:hAnsiTheme="majorBidi" w:cs="Times New Roman"/>
          <w:sz w:val="24"/>
          <w:szCs w:val="24"/>
          <w:rtl/>
        </w:rPr>
        <w:t xml:space="preserve">אקונומי לבין אחוז הלומדים במכללות </w:t>
      </w:r>
      <w:r>
        <w:rPr>
          <w:rFonts w:asciiTheme="majorBidi" w:hAnsiTheme="majorBidi" w:cs="Times New Roman"/>
          <w:sz w:val="24"/>
          <w:szCs w:val="24"/>
          <w:rtl/>
        </w:rPr>
        <w:t>הלא מתוקצבות</w:t>
      </w:r>
      <w:r w:rsidRPr="00E25C95">
        <w:rPr>
          <w:rFonts w:asciiTheme="majorBidi" w:hAnsiTheme="majorBidi" w:cs="Times New Roman"/>
          <w:sz w:val="24"/>
          <w:szCs w:val="24"/>
          <w:rtl/>
        </w:rPr>
        <w:t xml:space="preserve"> </w:t>
      </w:r>
      <w:r>
        <w:rPr>
          <w:rFonts w:asciiTheme="majorBidi" w:hAnsiTheme="majorBidi" w:cs="Times New Roman"/>
          <w:sz w:val="24"/>
          <w:szCs w:val="24"/>
          <w:rtl/>
        </w:rPr>
        <w:t>(</w:t>
      </w:r>
      <w:r w:rsidRPr="00E25C95">
        <w:rPr>
          <w:rFonts w:asciiTheme="majorBidi" w:hAnsiTheme="majorBidi" w:cs="Times New Roman"/>
          <w:sz w:val="24"/>
          <w:szCs w:val="24"/>
        </w:rPr>
        <w:t>r= .258, p &lt; .001</w:t>
      </w:r>
      <w:r>
        <w:rPr>
          <w:rFonts w:asciiTheme="majorBidi" w:hAnsiTheme="majorBidi" w:cs="Times New Roman"/>
          <w:sz w:val="24"/>
          <w:szCs w:val="24"/>
          <w:rtl/>
        </w:rPr>
        <w:t>)</w:t>
      </w:r>
      <w:r w:rsidRPr="00E25C95">
        <w:rPr>
          <w:rFonts w:asciiTheme="majorBidi" w:hAnsiTheme="majorBidi" w:cs="Times New Roman"/>
          <w:sz w:val="24"/>
          <w:szCs w:val="24"/>
          <w:rtl/>
        </w:rPr>
        <w:t>. כלומר ככל שהמדד הסוציו</w:t>
      </w:r>
      <w:r>
        <w:rPr>
          <w:rFonts w:asciiTheme="majorBidi" w:hAnsiTheme="majorBidi" w:cs="Times New Roman"/>
          <w:sz w:val="24"/>
          <w:szCs w:val="24"/>
          <w:rtl/>
        </w:rPr>
        <w:t>־</w:t>
      </w:r>
      <w:r w:rsidRPr="00E25C95">
        <w:rPr>
          <w:rFonts w:asciiTheme="majorBidi" w:hAnsiTheme="majorBidi" w:cs="Times New Roman"/>
          <w:sz w:val="24"/>
          <w:szCs w:val="24"/>
          <w:rtl/>
        </w:rPr>
        <w:t xml:space="preserve">אקונומי עולה כך עולה אחוז הלומדים במכללות </w:t>
      </w:r>
      <w:r>
        <w:rPr>
          <w:rFonts w:asciiTheme="majorBidi" w:hAnsiTheme="majorBidi" w:cs="Times New Roman"/>
          <w:sz w:val="24"/>
          <w:szCs w:val="24"/>
          <w:rtl/>
        </w:rPr>
        <w:t>הלא מתוקצבות</w:t>
      </w:r>
      <w:r w:rsidRPr="00E25C95">
        <w:rPr>
          <w:rFonts w:asciiTheme="majorBidi" w:hAnsiTheme="majorBidi" w:cs="Times New Roman"/>
          <w:sz w:val="24"/>
          <w:szCs w:val="24"/>
          <w:rtl/>
        </w:rPr>
        <w:t>. קשר שלילי מובהק סטטיסטי</w:t>
      </w:r>
      <w:r>
        <w:rPr>
          <w:rFonts w:asciiTheme="majorBidi" w:hAnsiTheme="majorBidi" w:cs="Times New Roman"/>
          <w:sz w:val="24"/>
          <w:szCs w:val="24"/>
          <w:rtl/>
        </w:rPr>
        <w:t>ת</w:t>
      </w:r>
      <w:r w:rsidRPr="00E25C95">
        <w:rPr>
          <w:rFonts w:asciiTheme="majorBidi" w:hAnsiTheme="majorBidi" w:cs="Times New Roman"/>
          <w:sz w:val="24"/>
          <w:szCs w:val="24"/>
          <w:rtl/>
        </w:rPr>
        <w:t xml:space="preserve"> נמצא בין מדד הסוציו-אקונומי של היישוב לבין אחוז הלומדים במכללות המתוקצבות </w:t>
      </w:r>
      <w:r>
        <w:rPr>
          <w:rFonts w:asciiTheme="majorBidi" w:hAnsiTheme="majorBidi" w:cs="Times New Roman"/>
          <w:sz w:val="24"/>
          <w:szCs w:val="24"/>
          <w:rtl/>
        </w:rPr>
        <w:t>(</w:t>
      </w:r>
      <w:r w:rsidRPr="00E25C95">
        <w:rPr>
          <w:rFonts w:asciiTheme="majorBidi" w:hAnsiTheme="majorBidi" w:cs="Times New Roman"/>
          <w:sz w:val="24"/>
          <w:szCs w:val="24"/>
        </w:rPr>
        <w:t>r = .231, p &lt; .001</w:t>
      </w:r>
      <w:r>
        <w:rPr>
          <w:rFonts w:asciiTheme="majorBidi" w:hAnsiTheme="majorBidi" w:cs="Times New Roman"/>
          <w:sz w:val="24"/>
          <w:szCs w:val="24"/>
          <w:rtl/>
        </w:rPr>
        <w:t>), כלומר</w:t>
      </w:r>
      <w:r w:rsidRPr="00E25C95">
        <w:rPr>
          <w:rFonts w:asciiTheme="majorBidi" w:hAnsiTheme="majorBidi" w:cs="Times New Roman"/>
          <w:sz w:val="24"/>
          <w:szCs w:val="24"/>
          <w:rtl/>
        </w:rPr>
        <w:t xml:space="preserve"> ככל שהמדד הסוציו</w:t>
      </w:r>
      <w:r>
        <w:rPr>
          <w:rFonts w:asciiTheme="majorBidi" w:hAnsiTheme="majorBidi" w:cs="Times New Roman"/>
          <w:sz w:val="24"/>
          <w:szCs w:val="24"/>
          <w:rtl/>
        </w:rPr>
        <w:t>־</w:t>
      </w:r>
      <w:r w:rsidRPr="00E25C95">
        <w:rPr>
          <w:rFonts w:asciiTheme="majorBidi" w:hAnsiTheme="majorBidi" w:cs="Times New Roman"/>
          <w:sz w:val="24"/>
          <w:szCs w:val="24"/>
          <w:rtl/>
        </w:rPr>
        <w:t>אקונומי עולה כך יורד אחוז הלומדים במכללות המתוקצבות, וקשר דומה נמצא בקרב הלומדים במוסדות לחינוך והכשרת מורים בכלל</w:t>
      </w:r>
      <w:r>
        <w:rPr>
          <w:rFonts w:asciiTheme="majorBidi" w:hAnsiTheme="majorBidi" w:cs="Times New Roman"/>
          <w:sz w:val="24"/>
          <w:szCs w:val="24"/>
          <w:rtl/>
        </w:rPr>
        <w:t>,</w:t>
      </w:r>
      <w:r w:rsidRPr="00E25C95">
        <w:rPr>
          <w:rFonts w:asciiTheme="majorBidi" w:hAnsiTheme="majorBidi" w:cs="Times New Roman"/>
          <w:sz w:val="24"/>
          <w:szCs w:val="24"/>
          <w:rtl/>
        </w:rPr>
        <w:t xml:space="preserve"> ולא רק בתואר הראשון כפי שה</w:t>
      </w:r>
      <w:r>
        <w:rPr>
          <w:rFonts w:asciiTheme="majorBidi" w:hAnsiTheme="majorBidi" w:cs="Times New Roman"/>
          <w:sz w:val="24"/>
          <w:szCs w:val="24"/>
          <w:rtl/>
        </w:rPr>
        <w:t>ו</w:t>
      </w:r>
      <w:r w:rsidRPr="00E25C95">
        <w:rPr>
          <w:rFonts w:asciiTheme="majorBidi" w:hAnsiTheme="majorBidi" w:cs="Times New Roman"/>
          <w:sz w:val="24"/>
          <w:szCs w:val="24"/>
          <w:rtl/>
        </w:rPr>
        <w:t xml:space="preserve">צג לעיל. </w:t>
      </w:r>
    </w:p>
    <w:p w:rsidR="009F61D3" w:rsidRDefault="009F61D3" w:rsidP="00204BCF">
      <w:pPr>
        <w:spacing w:after="0" w:line="480" w:lineRule="auto"/>
        <w:jc w:val="both"/>
        <w:rPr>
          <w:rFonts w:asciiTheme="majorBidi" w:hAnsiTheme="majorBidi" w:cs="Times New Roman"/>
          <w:sz w:val="24"/>
          <w:szCs w:val="24"/>
        </w:rPr>
      </w:pPr>
      <w:r w:rsidRPr="00E25C95">
        <w:rPr>
          <w:rFonts w:asciiTheme="majorBidi" w:hAnsiTheme="majorBidi" w:cs="Times New Roman"/>
          <w:sz w:val="24"/>
          <w:szCs w:val="24"/>
          <w:rtl/>
        </w:rPr>
        <w:t xml:space="preserve">גם </w:t>
      </w:r>
      <w:r>
        <w:rPr>
          <w:rFonts w:asciiTheme="majorBidi" w:hAnsiTheme="majorBidi" w:cs="Times New Roman"/>
          <w:sz w:val="24"/>
          <w:szCs w:val="24"/>
          <w:rtl/>
        </w:rPr>
        <w:t>בבחינת</w:t>
      </w:r>
      <w:r w:rsidRPr="00E25C95">
        <w:rPr>
          <w:rFonts w:asciiTheme="majorBidi" w:hAnsiTheme="majorBidi" w:cs="Times New Roman"/>
          <w:sz w:val="24"/>
          <w:szCs w:val="24"/>
          <w:rtl/>
        </w:rPr>
        <w:t xml:space="preserve"> אחוז הסטודנטים ביישוב </w:t>
      </w:r>
      <w:r>
        <w:rPr>
          <w:rFonts w:asciiTheme="majorBidi" w:hAnsiTheme="majorBidi" w:cs="Times New Roman"/>
          <w:sz w:val="24"/>
          <w:szCs w:val="24"/>
          <w:rtl/>
        </w:rPr>
        <w:t>ו</w:t>
      </w:r>
      <w:r w:rsidRPr="00E25C95">
        <w:rPr>
          <w:rFonts w:asciiTheme="majorBidi" w:hAnsiTheme="majorBidi" w:cs="Times New Roman"/>
          <w:sz w:val="24"/>
          <w:szCs w:val="24"/>
          <w:rtl/>
        </w:rPr>
        <w:t xml:space="preserve">אחוז הלומדים באוניברסיטאות לעומת הלומדים במוסדות להכשרת מורים, </w:t>
      </w:r>
      <w:r>
        <w:rPr>
          <w:rFonts w:asciiTheme="majorBidi" w:hAnsiTheme="majorBidi" w:cs="Times New Roman"/>
          <w:sz w:val="24"/>
          <w:szCs w:val="24"/>
          <w:rtl/>
        </w:rPr>
        <w:t>נ</w:t>
      </w:r>
      <w:r w:rsidRPr="00E25C95">
        <w:rPr>
          <w:rFonts w:asciiTheme="majorBidi" w:hAnsiTheme="majorBidi" w:cs="Times New Roman"/>
          <w:sz w:val="24"/>
          <w:szCs w:val="24"/>
          <w:rtl/>
        </w:rPr>
        <w:t>מצאו קשרים מובהקים סטטיסטית בין יישובים מבוססים המדורגים בדירוג האשכול החברתי 6</w:t>
      </w:r>
      <w:r>
        <w:rPr>
          <w:rFonts w:asciiTheme="majorBidi" w:hAnsiTheme="majorBidi" w:cs="Times New Roman"/>
          <w:sz w:val="24"/>
          <w:szCs w:val="24"/>
          <w:rtl/>
        </w:rPr>
        <w:t>–</w:t>
      </w:r>
      <w:r w:rsidRPr="00E25C95">
        <w:rPr>
          <w:rFonts w:asciiTheme="majorBidi" w:hAnsiTheme="majorBidi" w:cs="Times New Roman"/>
          <w:sz w:val="24"/>
          <w:szCs w:val="24"/>
          <w:rtl/>
        </w:rPr>
        <w:t>10 לבין יישובים המדורגים 1</w:t>
      </w:r>
      <w:r>
        <w:rPr>
          <w:rFonts w:asciiTheme="majorBidi" w:hAnsiTheme="majorBidi" w:cs="Times New Roman"/>
          <w:sz w:val="24"/>
          <w:szCs w:val="24"/>
          <w:rtl/>
        </w:rPr>
        <w:t>–</w:t>
      </w:r>
      <w:r w:rsidRPr="00E25C95">
        <w:rPr>
          <w:rFonts w:asciiTheme="majorBidi" w:hAnsiTheme="majorBidi" w:cs="Times New Roman"/>
          <w:sz w:val="24"/>
          <w:szCs w:val="24"/>
          <w:rtl/>
        </w:rPr>
        <w:t xml:space="preserve">5. כך גם נמצא באחוז האקדמאים </w:t>
      </w:r>
      <w:r>
        <w:rPr>
          <w:rFonts w:asciiTheme="majorBidi" w:hAnsiTheme="majorBidi" w:cs="Times New Roman"/>
          <w:sz w:val="24"/>
          <w:szCs w:val="24"/>
          <w:rtl/>
        </w:rPr>
        <w:t>ב</w:t>
      </w:r>
      <w:r w:rsidRPr="00E25C95">
        <w:rPr>
          <w:rFonts w:asciiTheme="majorBidi" w:hAnsiTheme="majorBidi" w:cs="Times New Roman"/>
          <w:sz w:val="24"/>
          <w:szCs w:val="24"/>
          <w:rtl/>
        </w:rPr>
        <w:t>יישובים אלה בשנת תשע"ו. בלוח 12 מוצגים משתנים אחדים מתוך כל המשתנים שנבחנו</w:t>
      </w:r>
      <w:r>
        <w:rPr>
          <w:rFonts w:asciiTheme="majorBidi" w:hAnsiTheme="majorBidi" w:cs="Times New Roman"/>
          <w:sz w:val="24"/>
          <w:szCs w:val="24"/>
          <w:rtl/>
        </w:rPr>
        <w:t>.</w:t>
      </w:r>
      <w:r w:rsidRPr="00E25C95">
        <w:rPr>
          <w:rFonts w:asciiTheme="majorBidi" w:hAnsiTheme="majorBidi" w:cs="Times New Roman"/>
          <w:sz w:val="24"/>
          <w:szCs w:val="24"/>
          <w:rtl/>
        </w:rPr>
        <w:t xml:space="preserve"> ניתן להתרשם </w:t>
      </w:r>
      <w:r>
        <w:rPr>
          <w:rFonts w:asciiTheme="majorBidi" w:hAnsiTheme="majorBidi" w:cs="Times New Roman"/>
          <w:sz w:val="24"/>
          <w:szCs w:val="24"/>
          <w:rtl/>
        </w:rPr>
        <w:t>מ</w:t>
      </w:r>
      <w:r w:rsidR="00204BCF">
        <w:rPr>
          <w:rFonts w:asciiTheme="majorBidi" w:hAnsiTheme="majorBidi" w:cs="Times New Roman"/>
          <w:sz w:val="24"/>
          <w:szCs w:val="24"/>
          <w:rtl/>
        </w:rPr>
        <w:t xml:space="preserve">המגמה העולה מן הנתונים </w:t>
      </w:r>
      <w:r w:rsidRPr="00E25C95">
        <w:rPr>
          <w:rFonts w:asciiTheme="majorBidi" w:hAnsiTheme="majorBidi" w:cs="Times New Roman"/>
          <w:sz w:val="24"/>
          <w:szCs w:val="24"/>
          <w:rtl/>
        </w:rPr>
        <w:t>בלוח</w:t>
      </w:r>
      <w:r w:rsidR="00204BCF">
        <w:rPr>
          <w:rFonts w:asciiTheme="majorBidi" w:hAnsiTheme="majorBidi" w:cs="Times New Roman" w:hint="cs"/>
          <w:sz w:val="24"/>
          <w:szCs w:val="24"/>
          <w:rtl/>
        </w:rPr>
        <w:t xml:space="preserve"> 10 שבנספח</w:t>
      </w:r>
      <w:r w:rsidRPr="00E25C95">
        <w:rPr>
          <w:rFonts w:asciiTheme="majorBidi" w:hAnsiTheme="majorBidi" w:cs="Times New Roman"/>
          <w:sz w:val="24"/>
          <w:szCs w:val="24"/>
          <w:rtl/>
        </w:rPr>
        <w:t>.</w:t>
      </w:r>
      <w:r w:rsidR="00204BCF">
        <w:rPr>
          <w:rFonts w:asciiTheme="majorBidi" w:hAnsiTheme="majorBidi" w:cs="Times New Roman" w:hint="cs"/>
          <w:sz w:val="24"/>
          <w:szCs w:val="24"/>
          <w:rtl/>
        </w:rPr>
        <w:t xml:space="preserve"> </w:t>
      </w:r>
      <w:r w:rsidRPr="00E25C95">
        <w:rPr>
          <w:rFonts w:asciiTheme="majorBidi" w:hAnsiTheme="majorBidi" w:cs="Times New Roman"/>
          <w:sz w:val="24"/>
          <w:szCs w:val="24"/>
          <w:rtl/>
        </w:rPr>
        <w:t>תוצאות מבחן ספירמן מעידות כי קיים קשר חיובי מובהק סטטיסטי</w:t>
      </w:r>
      <w:r>
        <w:rPr>
          <w:rFonts w:asciiTheme="majorBidi" w:hAnsiTheme="majorBidi" w:cs="Times New Roman"/>
          <w:sz w:val="24"/>
          <w:szCs w:val="24"/>
          <w:rtl/>
        </w:rPr>
        <w:t>ת</w:t>
      </w:r>
      <w:r w:rsidRPr="00E25C95">
        <w:rPr>
          <w:rFonts w:asciiTheme="majorBidi" w:hAnsiTheme="majorBidi" w:cs="Times New Roman"/>
          <w:sz w:val="24"/>
          <w:szCs w:val="24"/>
          <w:rtl/>
        </w:rPr>
        <w:t xml:space="preserve"> ובעל עוצמה חזקה בין מדד סוציו</w:t>
      </w:r>
      <w:r>
        <w:rPr>
          <w:rFonts w:asciiTheme="majorBidi" w:hAnsiTheme="majorBidi" w:cs="Times New Roman"/>
          <w:sz w:val="24"/>
          <w:szCs w:val="24"/>
          <w:rtl/>
        </w:rPr>
        <w:t>־</w:t>
      </w:r>
      <w:r w:rsidRPr="00E25C95">
        <w:rPr>
          <w:rFonts w:asciiTheme="majorBidi" w:hAnsiTheme="majorBidi" w:cs="Times New Roman"/>
          <w:sz w:val="24"/>
          <w:szCs w:val="24"/>
          <w:rtl/>
        </w:rPr>
        <w:t xml:space="preserve">אקונומי לאחוז </w:t>
      </w:r>
      <w:r>
        <w:rPr>
          <w:rFonts w:asciiTheme="majorBidi" w:hAnsiTheme="majorBidi" w:cs="Times New Roman"/>
          <w:sz w:val="24"/>
          <w:szCs w:val="24"/>
          <w:rtl/>
        </w:rPr>
        <w:t>ה</w:t>
      </w:r>
      <w:r w:rsidRPr="00E25C95">
        <w:rPr>
          <w:rFonts w:asciiTheme="majorBidi" w:hAnsiTheme="majorBidi" w:cs="Times New Roman"/>
          <w:sz w:val="24"/>
          <w:szCs w:val="24"/>
          <w:rtl/>
        </w:rPr>
        <w:t>אקדמאים</w:t>
      </w:r>
      <w:r>
        <w:rPr>
          <w:rFonts w:asciiTheme="majorBidi" w:hAnsiTheme="majorBidi" w:cs="Times New Roman"/>
          <w:sz w:val="24"/>
          <w:szCs w:val="24"/>
          <w:rtl/>
        </w:rPr>
        <w:t xml:space="preserve"> ביישוב</w:t>
      </w:r>
      <w:r w:rsidRPr="00E25C95">
        <w:rPr>
          <w:rFonts w:asciiTheme="majorBidi" w:hAnsiTheme="majorBidi" w:cs="Times New Roman"/>
          <w:sz w:val="24"/>
          <w:szCs w:val="24"/>
          <w:rtl/>
        </w:rPr>
        <w:t xml:space="preserve"> </w:t>
      </w:r>
      <w:r>
        <w:rPr>
          <w:rFonts w:asciiTheme="majorBidi" w:hAnsiTheme="majorBidi" w:cs="Times New Roman"/>
          <w:sz w:val="24"/>
          <w:szCs w:val="24"/>
          <w:rtl/>
        </w:rPr>
        <w:t>(</w:t>
      </w:r>
      <w:r w:rsidRPr="00E25C95">
        <w:rPr>
          <w:rFonts w:asciiTheme="majorBidi" w:hAnsiTheme="majorBidi" w:cs="Times New Roman"/>
          <w:sz w:val="24"/>
          <w:szCs w:val="24"/>
        </w:rPr>
        <w:t>r</w:t>
      </w:r>
      <w:r>
        <w:rPr>
          <w:rFonts w:asciiTheme="majorBidi" w:hAnsiTheme="majorBidi" w:cs="Times New Roman"/>
          <w:sz w:val="24"/>
          <w:szCs w:val="24"/>
        </w:rPr>
        <w:t xml:space="preserve"> </w:t>
      </w:r>
      <w:r w:rsidRPr="00E25C95">
        <w:rPr>
          <w:rFonts w:asciiTheme="majorBidi" w:hAnsiTheme="majorBidi" w:cs="Times New Roman"/>
          <w:sz w:val="24"/>
          <w:szCs w:val="24"/>
        </w:rPr>
        <w:t>= .895, p</w:t>
      </w:r>
      <w:r>
        <w:rPr>
          <w:rFonts w:asciiTheme="majorBidi" w:hAnsiTheme="majorBidi" w:cs="Times New Roman"/>
          <w:sz w:val="24"/>
          <w:szCs w:val="24"/>
        </w:rPr>
        <w:t xml:space="preserve"> </w:t>
      </w:r>
      <w:r w:rsidRPr="00E25C95">
        <w:rPr>
          <w:rFonts w:asciiTheme="majorBidi" w:hAnsiTheme="majorBidi" w:cs="Times New Roman"/>
          <w:sz w:val="24"/>
          <w:szCs w:val="24"/>
        </w:rPr>
        <w:t>&lt;</w:t>
      </w:r>
      <w:r>
        <w:rPr>
          <w:rFonts w:asciiTheme="majorBidi" w:hAnsiTheme="majorBidi" w:cs="Times New Roman"/>
          <w:sz w:val="24"/>
          <w:szCs w:val="24"/>
        </w:rPr>
        <w:t xml:space="preserve"> </w:t>
      </w:r>
      <w:r w:rsidRPr="00E25C95">
        <w:rPr>
          <w:rFonts w:asciiTheme="majorBidi" w:hAnsiTheme="majorBidi" w:cs="Times New Roman"/>
          <w:sz w:val="24"/>
          <w:szCs w:val="24"/>
        </w:rPr>
        <w:t>.001</w:t>
      </w:r>
      <w:r>
        <w:rPr>
          <w:rFonts w:asciiTheme="majorBidi" w:hAnsiTheme="majorBidi" w:cs="Times New Roman"/>
          <w:sz w:val="24"/>
          <w:szCs w:val="24"/>
          <w:rtl/>
        </w:rPr>
        <w:t>).</w:t>
      </w:r>
      <w:r w:rsidRPr="00E25C95">
        <w:rPr>
          <w:rFonts w:asciiTheme="majorBidi" w:hAnsiTheme="majorBidi" w:cs="Times New Roman"/>
          <w:sz w:val="24"/>
          <w:szCs w:val="24"/>
          <w:rtl/>
        </w:rPr>
        <w:t xml:space="preserve"> ככל שהמדד הסוציו</w:t>
      </w:r>
      <w:r>
        <w:rPr>
          <w:rFonts w:asciiTheme="majorBidi" w:hAnsiTheme="majorBidi" w:cs="Times New Roman"/>
          <w:sz w:val="24"/>
          <w:szCs w:val="24"/>
          <w:rtl/>
        </w:rPr>
        <w:t>־</w:t>
      </w:r>
      <w:r w:rsidRPr="00E25C95">
        <w:rPr>
          <w:rFonts w:asciiTheme="majorBidi" w:hAnsiTheme="majorBidi" w:cs="Times New Roman"/>
          <w:sz w:val="24"/>
          <w:szCs w:val="24"/>
          <w:rtl/>
        </w:rPr>
        <w:t>אקונומי עולה כך</w:t>
      </w:r>
      <w:r w:rsidRPr="00E25C95">
        <w:rPr>
          <w:rFonts w:asciiTheme="majorBidi" w:hAnsiTheme="majorBidi" w:cs="Times New Roman"/>
          <w:sz w:val="24"/>
          <w:szCs w:val="24"/>
        </w:rPr>
        <w:t xml:space="preserve"> </w:t>
      </w:r>
      <w:r w:rsidRPr="00E25C95">
        <w:rPr>
          <w:rFonts w:asciiTheme="majorBidi" w:hAnsiTheme="majorBidi" w:cs="Times New Roman"/>
          <w:sz w:val="24"/>
          <w:szCs w:val="24"/>
          <w:rtl/>
        </w:rPr>
        <w:t>עולה אחוז הלומדים האקדמאים ביישוב. תוצאות מבחן ספירמן מעידות על קיומו של קשר שלילי מובהק סטטיסטי</w:t>
      </w:r>
      <w:r>
        <w:rPr>
          <w:rFonts w:asciiTheme="majorBidi" w:hAnsiTheme="majorBidi" w:cs="Times New Roman"/>
          <w:sz w:val="24"/>
          <w:szCs w:val="24"/>
          <w:rtl/>
        </w:rPr>
        <w:t>ת</w:t>
      </w:r>
      <w:r w:rsidRPr="00E25C95">
        <w:rPr>
          <w:rFonts w:asciiTheme="majorBidi" w:hAnsiTheme="majorBidi" w:cs="Times New Roman"/>
          <w:sz w:val="24"/>
          <w:szCs w:val="24"/>
          <w:rtl/>
        </w:rPr>
        <w:t xml:space="preserve"> בין המדד הסוציו</w:t>
      </w:r>
      <w:r>
        <w:rPr>
          <w:rFonts w:asciiTheme="majorBidi" w:hAnsiTheme="majorBidi" w:cs="Times New Roman"/>
          <w:sz w:val="24"/>
          <w:szCs w:val="24"/>
          <w:rtl/>
        </w:rPr>
        <w:t>־</w:t>
      </w:r>
      <w:r w:rsidRPr="00E25C95">
        <w:rPr>
          <w:rFonts w:asciiTheme="majorBidi" w:hAnsiTheme="majorBidi" w:cs="Times New Roman"/>
          <w:sz w:val="24"/>
          <w:szCs w:val="24"/>
          <w:rtl/>
        </w:rPr>
        <w:t xml:space="preserve">אקונומי לאחוז הלומדים מדעי הרוח והחברה </w:t>
      </w:r>
      <w:r>
        <w:rPr>
          <w:rFonts w:asciiTheme="majorBidi" w:hAnsiTheme="majorBidi" w:cs="Times New Roman"/>
          <w:sz w:val="24"/>
          <w:szCs w:val="24"/>
          <w:rtl/>
        </w:rPr>
        <w:t>(</w:t>
      </w:r>
      <w:r w:rsidRPr="00E25C95">
        <w:rPr>
          <w:rFonts w:asciiTheme="majorBidi" w:hAnsiTheme="majorBidi" w:cs="Times New Roman"/>
          <w:sz w:val="24"/>
          <w:szCs w:val="24"/>
        </w:rPr>
        <w:t>r</w:t>
      </w:r>
      <w:r>
        <w:rPr>
          <w:rFonts w:asciiTheme="majorBidi" w:hAnsiTheme="majorBidi" w:cs="Times New Roman"/>
          <w:sz w:val="24"/>
          <w:szCs w:val="24"/>
        </w:rPr>
        <w:t xml:space="preserve"> </w:t>
      </w:r>
      <w:r w:rsidRPr="00E25C95">
        <w:rPr>
          <w:rFonts w:asciiTheme="majorBidi" w:hAnsiTheme="majorBidi" w:cs="Times New Roman"/>
          <w:sz w:val="24"/>
          <w:szCs w:val="24"/>
        </w:rPr>
        <w:t>=</w:t>
      </w:r>
      <w:r>
        <w:rPr>
          <w:rFonts w:asciiTheme="majorBidi" w:hAnsiTheme="majorBidi" w:cs="Times New Roman"/>
          <w:sz w:val="24"/>
          <w:szCs w:val="24"/>
        </w:rPr>
        <w:t xml:space="preserve"> </w:t>
      </w:r>
      <w:r w:rsidRPr="00E25C95">
        <w:rPr>
          <w:rFonts w:asciiTheme="majorBidi" w:hAnsiTheme="majorBidi" w:cs="Times New Roman"/>
          <w:sz w:val="24"/>
          <w:szCs w:val="24"/>
        </w:rPr>
        <w:t>.-431, p</w:t>
      </w:r>
      <w:r>
        <w:rPr>
          <w:rFonts w:asciiTheme="majorBidi" w:hAnsiTheme="majorBidi" w:cs="Times New Roman"/>
          <w:sz w:val="24"/>
          <w:szCs w:val="24"/>
        </w:rPr>
        <w:t xml:space="preserve"> </w:t>
      </w:r>
      <w:r w:rsidRPr="00E25C95">
        <w:rPr>
          <w:rFonts w:asciiTheme="majorBidi" w:hAnsiTheme="majorBidi" w:cs="Times New Roman"/>
          <w:sz w:val="24"/>
          <w:szCs w:val="24"/>
        </w:rPr>
        <w:t>&lt;</w:t>
      </w:r>
      <w:r>
        <w:rPr>
          <w:rFonts w:asciiTheme="majorBidi" w:hAnsiTheme="majorBidi" w:cs="Times New Roman"/>
          <w:sz w:val="24"/>
          <w:szCs w:val="24"/>
        </w:rPr>
        <w:t xml:space="preserve"> </w:t>
      </w:r>
      <w:r w:rsidRPr="00E25C95">
        <w:rPr>
          <w:rFonts w:asciiTheme="majorBidi" w:hAnsiTheme="majorBidi" w:cs="Times New Roman"/>
          <w:sz w:val="24"/>
          <w:szCs w:val="24"/>
        </w:rPr>
        <w:t>.001</w:t>
      </w:r>
      <w:r>
        <w:rPr>
          <w:rFonts w:asciiTheme="majorBidi" w:hAnsiTheme="majorBidi" w:cs="Times New Roman"/>
          <w:sz w:val="24"/>
          <w:szCs w:val="24"/>
          <w:rtl/>
        </w:rPr>
        <w:t>)</w:t>
      </w:r>
      <w:r w:rsidRPr="00E25C95">
        <w:rPr>
          <w:rFonts w:asciiTheme="majorBidi" w:hAnsiTheme="majorBidi" w:cs="Times New Roman"/>
          <w:sz w:val="24"/>
          <w:szCs w:val="24"/>
          <w:rtl/>
        </w:rPr>
        <w:t xml:space="preserve"> כך שככל שהדירוג הסוציו</w:t>
      </w:r>
      <w:r>
        <w:rPr>
          <w:rFonts w:asciiTheme="majorBidi" w:hAnsiTheme="majorBidi" w:cs="Times New Roman"/>
          <w:sz w:val="24"/>
          <w:szCs w:val="24"/>
          <w:rtl/>
        </w:rPr>
        <w:t>־</w:t>
      </w:r>
      <w:r w:rsidRPr="00E25C95">
        <w:rPr>
          <w:rFonts w:asciiTheme="majorBidi" w:hAnsiTheme="majorBidi" w:cs="Times New Roman"/>
          <w:sz w:val="24"/>
          <w:szCs w:val="24"/>
          <w:rtl/>
        </w:rPr>
        <w:t>אקונומי עולה, יורדי</w:t>
      </w:r>
      <w:r>
        <w:rPr>
          <w:rFonts w:asciiTheme="majorBidi" w:hAnsiTheme="majorBidi" w:cs="Times New Roman"/>
          <w:sz w:val="24"/>
          <w:szCs w:val="24"/>
          <w:rtl/>
        </w:rPr>
        <w:t>ם אחוזי הלומדים מדעי הרוח והחברה.</w:t>
      </w:r>
    </w:p>
    <w:p w:rsidR="009F61D3" w:rsidRPr="00E25C95" w:rsidRDefault="009F61D3" w:rsidP="009F61D3">
      <w:pPr>
        <w:spacing w:after="0" w:line="480" w:lineRule="auto"/>
        <w:jc w:val="both"/>
        <w:rPr>
          <w:rFonts w:asciiTheme="majorBidi" w:hAnsiTheme="majorBidi" w:cs="Times New Roman"/>
          <w:sz w:val="24"/>
          <w:szCs w:val="24"/>
        </w:rPr>
      </w:pPr>
      <w:r w:rsidRPr="00E25C95">
        <w:rPr>
          <w:rFonts w:asciiTheme="majorBidi" w:hAnsiTheme="majorBidi" w:cs="Times New Roman"/>
          <w:sz w:val="24"/>
          <w:szCs w:val="24"/>
          <w:rtl/>
        </w:rPr>
        <w:t>תוצאות מבחן ספירמן מעידות על קיומו של קשר חיובי מובהק בין הדירוג הסוציו</w:t>
      </w:r>
      <w:r>
        <w:rPr>
          <w:rFonts w:asciiTheme="majorBidi" w:hAnsiTheme="majorBidi" w:cs="Times New Roman"/>
          <w:sz w:val="24"/>
          <w:szCs w:val="24"/>
          <w:rtl/>
        </w:rPr>
        <w:t>־</w:t>
      </w:r>
      <w:r w:rsidRPr="00E25C95">
        <w:rPr>
          <w:rFonts w:asciiTheme="majorBidi" w:hAnsiTheme="majorBidi" w:cs="Times New Roman"/>
          <w:sz w:val="24"/>
          <w:szCs w:val="24"/>
          <w:rtl/>
        </w:rPr>
        <w:t>אקונומי לאחוז הלומדים מדעים והנדסה</w:t>
      </w:r>
      <w:r>
        <w:rPr>
          <w:rFonts w:asciiTheme="majorBidi" w:hAnsiTheme="majorBidi" w:cs="Times New Roman"/>
          <w:sz w:val="24"/>
          <w:szCs w:val="24"/>
          <w:rtl/>
        </w:rPr>
        <w:t xml:space="preserve"> (</w:t>
      </w:r>
      <w:r w:rsidRPr="00E25C95">
        <w:rPr>
          <w:rFonts w:asciiTheme="majorBidi" w:hAnsiTheme="majorBidi" w:cs="Times New Roman"/>
          <w:sz w:val="24"/>
          <w:szCs w:val="24"/>
        </w:rPr>
        <w:t>r</w:t>
      </w:r>
      <w:r>
        <w:rPr>
          <w:rFonts w:asciiTheme="majorBidi" w:hAnsiTheme="majorBidi" w:cs="Times New Roman"/>
          <w:sz w:val="24"/>
          <w:szCs w:val="24"/>
        </w:rPr>
        <w:t xml:space="preserve"> </w:t>
      </w:r>
      <w:r w:rsidRPr="00E25C95">
        <w:rPr>
          <w:rFonts w:asciiTheme="majorBidi" w:hAnsiTheme="majorBidi" w:cs="Times New Roman"/>
          <w:sz w:val="24"/>
          <w:szCs w:val="24"/>
        </w:rPr>
        <w:t>=</w:t>
      </w:r>
      <w:r>
        <w:rPr>
          <w:rFonts w:asciiTheme="majorBidi" w:hAnsiTheme="majorBidi" w:cs="Times New Roman"/>
          <w:sz w:val="24"/>
          <w:szCs w:val="24"/>
        </w:rPr>
        <w:t xml:space="preserve"> </w:t>
      </w:r>
      <w:r w:rsidRPr="00E25C95">
        <w:rPr>
          <w:rFonts w:asciiTheme="majorBidi" w:hAnsiTheme="majorBidi" w:cs="Times New Roman"/>
          <w:sz w:val="24"/>
          <w:szCs w:val="24"/>
        </w:rPr>
        <w:t>.431, p</w:t>
      </w:r>
      <w:r>
        <w:rPr>
          <w:rFonts w:asciiTheme="majorBidi" w:hAnsiTheme="majorBidi" w:cs="Times New Roman"/>
          <w:sz w:val="24"/>
          <w:szCs w:val="24"/>
        </w:rPr>
        <w:t xml:space="preserve"> </w:t>
      </w:r>
      <w:r w:rsidRPr="00E25C95">
        <w:rPr>
          <w:rFonts w:asciiTheme="majorBidi" w:hAnsiTheme="majorBidi" w:cs="Times New Roman"/>
          <w:sz w:val="24"/>
          <w:szCs w:val="24"/>
        </w:rPr>
        <w:t>&lt;</w:t>
      </w:r>
      <w:r>
        <w:rPr>
          <w:rFonts w:asciiTheme="majorBidi" w:hAnsiTheme="majorBidi" w:cs="Times New Roman"/>
          <w:sz w:val="24"/>
          <w:szCs w:val="24"/>
        </w:rPr>
        <w:t xml:space="preserve"> </w:t>
      </w:r>
      <w:r w:rsidRPr="00E25C95">
        <w:rPr>
          <w:rFonts w:asciiTheme="majorBidi" w:hAnsiTheme="majorBidi" w:cs="Times New Roman"/>
          <w:sz w:val="24"/>
          <w:szCs w:val="24"/>
        </w:rPr>
        <w:t>.001</w:t>
      </w:r>
      <w:r>
        <w:rPr>
          <w:rFonts w:asciiTheme="majorBidi" w:hAnsiTheme="majorBidi" w:cs="Times New Roman"/>
          <w:sz w:val="24"/>
          <w:szCs w:val="24"/>
          <w:rtl/>
        </w:rPr>
        <w:t xml:space="preserve">) </w:t>
      </w:r>
      <w:r w:rsidRPr="00E25C95">
        <w:rPr>
          <w:rFonts w:asciiTheme="majorBidi" w:hAnsiTheme="majorBidi" w:cs="Times New Roman"/>
          <w:sz w:val="24"/>
          <w:szCs w:val="24"/>
          <w:rtl/>
        </w:rPr>
        <w:t>כך שככל שהדירוג הסוציו</w:t>
      </w:r>
      <w:r>
        <w:rPr>
          <w:rFonts w:asciiTheme="majorBidi" w:hAnsiTheme="majorBidi" w:cs="Times New Roman"/>
          <w:sz w:val="24"/>
          <w:szCs w:val="24"/>
          <w:rtl/>
        </w:rPr>
        <w:t>־</w:t>
      </w:r>
      <w:r w:rsidRPr="00E25C95">
        <w:rPr>
          <w:rFonts w:asciiTheme="majorBidi" w:hAnsiTheme="majorBidi" w:cs="Times New Roman"/>
          <w:sz w:val="24"/>
          <w:szCs w:val="24"/>
          <w:rtl/>
        </w:rPr>
        <w:t>אקונומי עולה, עולים אחוזי הלומדים מדעים והנדסה</w:t>
      </w:r>
      <w:r>
        <w:rPr>
          <w:rFonts w:asciiTheme="majorBidi" w:hAnsiTheme="majorBidi" w:cs="Times New Roman"/>
          <w:sz w:val="24"/>
          <w:szCs w:val="24"/>
          <w:rtl/>
        </w:rPr>
        <w:t>.</w:t>
      </w:r>
    </w:p>
    <w:p w:rsidR="009F61D3" w:rsidRPr="004C77C2" w:rsidRDefault="009F61D3" w:rsidP="009F61D3">
      <w:pPr>
        <w:pStyle w:val="Heading2"/>
        <w:jc w:val="both"/>
        <w:rPr>
          <w:b/>
          <w:bCs/>
          <w:color w:val="auto"/>
          <w:rtl/>
        </w:rPr>
      </w:pPr>
      <w:r w:rsidRPr="004C77C2">
        <w:rPr>
          <w:rFonts w:hint="eastAsia"/>
          <w:b/>
          <w:bCs/>
          <w:color w:val="auto"/>
          <w:rtl/>
        </w:rPr>
        <w:t>אחוז</w:t>
      </w:r>
      <w:r w:rsidRPr="004C77C2">
        <w:rPr>
          <w:b/>
          <w:bCs/>
          <w:color w:val="auto"/>
          <w:rtl/>
        </w:rPr>
        <w:t xml:space="preserve"> </w:t>
      </w:r>
      <w:r w:rsidRPr="004C77C2">
        <w:rPr>
          <w:rFonts w:hint="eastAsia"/>
          <w:b/>
          <w:bCs/>
          <w:color w:val="auto"/>
          <w:rtl/>
        </w:rPr>
        <w:t>נשירה</w:t>
      </w:r>
      <w:r w:rsidRPr="004C77C2">
        <w:rPr>
          <w:b/>
          <w:bCs/>
          <w:color w:val="auto"/>
          <w:rtl/>
        </w:rPr>
        <w:t xml:space="preserve"> </w:t>
      </w:r>
      <w:r w:rsidRPr="004C77C2">
        <w:rPr>
          <w:rFonts w:hint="eastAsia"/>
          <w:b/>
          <w:bCs/>
          <w:color w:val="auto"/>
          <w:rtl/>
        </w:rPr>
        <w:t>על</w:t>
      </w:r>
      <w:r w:rsidRPr="004C77C2">
        <w:rPr>
          <w:b/>
          <w:bCs/>
          <w:color w:val="auto"/>
          <w:rtl/>
        </w:rPr>
        <w:t xml:space="preserve"> </w:t>
      </w:r>
      <w:r w:rsidRPr="004C77C2">
        <w:rPr>
          <w:rFonts w:hint="eastAsia"/>
          <w:b/>
          <w:bCs/>
          <w:color w:val="auto"/>
          <w:rtl/>
        </w:rPr>
        <w:t>פי</w:t>
      </w:r>
      <w:r w:rsidRPr="004C77C2">
        <w:rPr>
          <w:b/>
          <w:bCs/>
          <w:color w:val="auto"/>
          <w:rtl/>
        </w:rPr>
        <w:t xml:space="preserve"> </w:t>
      </w:r>
      <w:r w:rsidRPr="004C77C2">
        <w:rPr>
          <w:rFonts w:hint="eastAsia"/>
          <w:b/>
          <w:bCs/>
          <w:color w:val="auto"/>
          <w:rtl/>
        </w:rPr>
        <w:t>מקום</w:t>
      </w:r>
      <w:r w:rsidRPr="004C77C2">
        <w:rPr>
          <w:b/>
          <w:bCs/>
          <w:color w:val="auto"/>
          <w:rtl/>
        </w:rPr>
        <w:t xml:space="preserve"> </w:t>
      </w:r>
      <w:r w:rsidRPr="004C77C2">
        <w:rPr>
          <w:rFonts w:hint="eastAsia"/>
          <w:b/>
          <w:bCs/>
          <w:color w:val="auto"/>
          <w:rtl/>
        </w:rPr>
        <w:t>מגורי</w:t>
      </w:r>
      <w:r w:rsidRPr="004C77C2">
        <w:rPr>
          <w:b/>
          <w:bCs/>
          <w:color w:val="auto"/>
          <w:rtl/>
        </w:rPr>
        <w:t xml:space="preserve"> </w:t>
      </w:r>
      <w:r w:rsidRPr="004C77C2">
        <w:rPr>
          <w:rFonts w:hint="eastAsia"/>
          <w:b/>
          <w:bCs/>
          <w:color w:val="auto"/>
          <w:rtl/>
        </w:rPr>
        <w:t>הסטודנטים</w:t>
      </w:r>
    </w:p>
    <w:p w:rsidR="009F61D3" w:rsidRPr="00E25C95" w:rsidRDefault="009F61D3" w:rsidP="00EF7CC8">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 xml:space="preserve">מדד נוסף שמצביע על שוני </w:t>
      </w:r>
      <w:r w:rsidR="007149DE">
        <w:rPr>
          <w:rFonts w:asciiTheme="majorBidi" w:hAnsiTheme="majorBidi" w:cs="Times New Roman" w:hint="cs"/>
          <w:sz w:val="24"/>
          <w:szCs w:val="24"/>
          <w:rtl/>
        </w:rPr>
        <w:t xml:space="preserve">גדול </w:t>
      </w:r>
      <w:r w:rsidRPr="00E25C95">
        <w:rPr>
          <w:rFonts w:asciiTheme="majorBidi" w:hAnsiTheme="majorBidi" w:cs="Times New Roman"/>
          <w:sz w:val="24"/>
          <w:szCs w:val="24"/>
          <w:rtl/>
        </w:rPr>
        <w:t>בין ה</w:t>
      </w:r>
      <w:r>
        <w:rPr>
          <w:rFonts w:asciiTheme="majorBidi" w:hAnsiTheme="majorBidi" w:cs="Times New Roman"/>
          <w:sz w:val="24"/>
          <w:szCs w:val="24"/>
          <w:rtl/>
        </w:rPr>
        <w:t>יישובים הוא מדד הנשירה מלימודים</w:t>
      </w:r>
      <w:r>
        <w:rPr>
          <w:rFonts w:asciiTheme="majorBidi" w:hAnsiTheme="majorBidi" w:cs="Times New Roman" w:hint="cs"/>
          <w:sz w:val="24"/>
          <w:szCs w:val="24"/>
          <w:rtl/>
        </w:rPr>
        <w:t xml:space="preserve">. </w:t>
      </w:r>
      <w:r w:rsidRPr="00E25C95">
        <w:rPr>
          <w:rFonts w:asciiTheme="majorBidi" w:hAnsiTheme="majorBidi" w:cs="Times New Roman"/>
          <w:sz w:val="24"/>
          <w:szCs w:val="24"/>
          <w:rtl/>
        </w:rPr>
        <w:t>מצד אחד קיימת נגישות להשכלה גבוהה ב</w:t>
      </w:r>
      <w:r>
        <w:rPr>
          <w:rFonts w:asciiTheme="majorBidi" w:hAnsiTheme="majorBidi" w:cs="Times New Roman" w:hint="cs"/>
          <w:sz w:val="24"/>
          <w:szCs w:val="24"/>
          <w:rtl/>
        </w:rPr>
        <w:t>פריפריה</w:t>
      </w:r>
      <w:r w:rsidR="003C6934">
        <w:rPr>
          <w:rFonts w:asciiTheme="majorBidi" w:hAnsiTheme="majorBidi" w:cs="Times New Roman"/>
          <w:sz w:val="24"/>
          <w:szCs w:val="24"/>
          <w:rtl/>
        </w:rPr>
        <w:t xml:space="preserve">, ומצד שני </w:t>
      </w:r>
      <w:r w:rsidRPr="00E25C95">
        <w:rPr>
          <w:rFonts w:asciiTheme="majorBidi" w:hAnsiTheme="majorBidi" w:cs="Times New Roman"/>
          <w:sz w:val="24"/>
          <w:szCs w:val="24"/>
          <w:rtl/>
        </w:rPr>
        <w:t>הכניסה לא מבטיחה את המשך הלימודים בגלל פער שהתחיל בלימודי התיכון. אחוז הנשירה בקרב סטודנטים מיישובים אלה</w:t>
      </w:r>
      <w:r w:rsidR="003C6934">
        <w:rPr>
          <w:rFonts w:asciiTheme="majorBidi" w:hAnsiTheme="majorBidi" w:cs="Times New Roman" w:hint="cs"/>
          <w:sz w:val="24"/>
          <w:szCs w:val="24"/>
          <w:rtl/>
        </w:rPr>
        <w:t>,</w:t>
      </w:r>
      <w:r w:rsidRPr="00E25C95">
        <w:rPr>
          <w:rFonts w:asciiTheme="majorBidi" w:hAnsiTheme="majorBidi" w:cs="Times New Roman"/>
          <w:sz w:val="24"/>
          <w:szCs w:val="24"/>
          <w:rtl/>
        </w:rPr>
        <w:t xml:space="preserve"> </w:t>
      </w:r>
      <w:r>
        <w:rPr>
          <w:rFonts w:asciiTheme="majorBidi" w:hAnsiTheme="majorBidi" w:cs="Times New Roman"/>
          <w:sz w:val="24"/>
          <w:szCs w:val="24"/>
          <w:rtl/>
        </w:rPr>
        <w:t xml:space="preserve">שלומדים במוסדות </w:t>
      </w:r>
      <w:r w:rsidRPr="00E25C95">
        <w:rPr>
          <w:rFonts w:asciiTheme="majorBidi" w:hAnsiTheme="majorBidi" w:cs="Times New Roman"/>
          <w:sz w:val="24"/>
          <w:szCs w:val="24"/>
          <w:rtl/>
        </w:rPr>
        <w:t>להכשרת מורים ובמכללות הלא</w:t>
      </w:r>
      <w:r>
        <w:rPr>
          <w:rFonts w:asciiTheme="majorBidi" w:hAnsiTheme="majorBidi" w:cs="Times New Roman"/>
          <w:sz w:val="24"/>
          <w:szCs w:val="24"/>
          <w:rtl/>
        </w:rPr>
        <w:t xml:space="preserve"> </w:t>
      </w:r>
      <w:r w:rsidRPr="00E25C95">
        <w:rPr>
          <w:rFonts w:asciiTheme="majorBidi" w:hAnsiTheme="majorBidi" w:cs="Times New Roman"/>
          <w:sz w:val="24"/>
          <w:szCs w:val="24"/>
          <w:rtl/>
        </w:rPr>
        <w:t>מתוקצבות, גבוה מאוד ביחס לאחוז הנשירה בקרב הלומדים באוניברסיטאות ובמכללות המתוקצבות. ההסבר נעוץ בסוג הסטודנטים שפונה לכל אח</w:t>
      </w:r>
      <w:r>
        <w:rPr>
          <w:rFonts w:asciiTheme="majorBidi" w:hAnsiTheme="majorBidi" w:cs="Times New Roman"/>
          <w:sz w:val="24"/>
          <w:szCs w:val="24"/>
          <w:rtl/>
        </w:rPr>
        <w:t>ד</w:t>
      </w:r>
      <w:r w:rsidRPr="00E25C95">
        <w:rPr>
          <w:rFonts w:asciiTheme="majorBidi" w:hAnsiTheme="majorBidi" w:cs="Times New Roman"/>
          <w:sz w:val="24"/>
          <w:szCs w:val="24"/>
          <w:rtl/>
        </w:rPr>
        <w:t xml:space="preserve"> מהמוסדות הללו: לאוניברסיטאות ולמכללות המתוקצבות פונים סטודנטים עם נתוני קבלה גבוהים יחסית לאלו שפונים למכללות לחינוך </w:t>
      </w:r>
      <w:r w:rsidR="00EF7CC8">
        <w:rPr>
          <w:rFonts w:asciiTheme="majorBidi" w:hAnsiTheme="majorBidi" w:cs="Times New Roman"/>
          <w:sz w:val="24"/>
          <w:szCs w:val="24"/>
          <w:rtl/>
        </w:rPr>
        <w:t>ולמכללות לא מתוקצבות</w:t>
      </w:r>
      <w:r>
        <w:rPr>
          <w:rFonts w:asciiTheme="majorBidi" w:hAnsiTheme="majorBidi" w:cs="Times New Roman" w:hint="cs"/>
          <w:sz w:val="24"/>
          <w:szCs w:val="24"/>
          <w:rtl/>
        </w:rPr>
        <w:t>,</w:t>
      </w:r>
      <w:r>
        <w:rPr>
          <w:rFonts w:asciiTheme="majorBidi" w:hAnsiTheme="majorBidi" w:cs="Times New Roman"/>
          <w:sz w:val="24"/>
          <w:szCs w:val="24"/>
          <w:rtl/>
        </w:rPr>
        <w:t xml:space="preserve"> כפי ש</w:t>
      </w:r>
      <w:r>
        <w:rPr>
          <w:rFonts w:asciiTheme="majorBidi" w:hAnsiTheme="majorBidi" w:cs="Times New Roman" w:hint="cs"/>
          <w:sz w:val="24"/>
          <w:szCs w:val="24"/>
          <w:rtl/>
        </w:rPr>
        <w:t>עולה מ</w:t>
      </w:r>
      <w:r>
        <w:rPr>
          <w:rFonts w:asciiTheme="majorBidi" w:hAnsiTheme="majorBidi" w:cs="Times New Roman"/>
          <w:sz w:val="24"/>
          <w:szCs w:val="24"/>
          <w:rtl/>
        </w:rPr>
        <w:t>לוח 1</w:t>
      </w:r>
      <w:r w:rsidR="003600A0">
        <w:rPr>
          <w:rFonts w:asciiTheme="majorBidi" w:hAnsiTheme="majorBidi" w:cs="Times New Roman" w:hint="cs"/>
          <w:sz w:val="24"/>
          <w:szCs w:val="24"/>
          <w:rtl/>
        </w:rPr>
        <w:t>1 שבנספח</w:t>
      </w:r>
      <w:r>
        <w:rPr>
          <w:rFonts w:asciiTheme="majorBidi" w:hAnsiTheme="majorBidi" w:cs="Times New Roman"/>
          <w:sz w:val="24"/>
          <w:szCs w:val="24"/>
          <w:rtl/>
        </w:rPr>
        <w:t xml:space="preserve"> </w:t>
      </w:r>
      <w:r>
        <w:rPr>
          <w:rFonts w:asciiTheme="majorBidi" w:hAnsiTheme="majorBidi" w:cs="Times New Roman" w:hint="cs"/>
          <w:sz w:val="24"/>
          <w:szCs w:val="24"/>
          <w:rtl/>
        </w:rPr>
        <w:t xml:space="preserve">. </w:t>
      </w:r>
      <w:r w:rsidRPr="00E25C95">
        <w:rPr>
          <w:rFonts w:asciiTheme="majorBidi" w:hAnsiTheme="majorBidi" w:cs="Times New Roman"/>
          <w:sz w:val="24"/>
          <w:szCs w:val="24"/>
          <w:rtl/>
        </w:rPr>
        <w:t>ככל שציון הבחינה הפסיכומטרית גבוה הסיכוי לנשור נמוך</w:t>
      </w:r>
      <w:r>
        <w:rPr>
          <w:rFonts w:asciiTheme="majorBidi" w:hAnsiTheme="majorBidi" w:cs="Times New Roman"/>
          <w:sz w:val="24"/>
          <w:szCs w:val="24"/>
          <w:rtl/>
        </w:rPr>
        <w:t>, ו</w:t>
      </w:r>
      <w:r w:rsidRPr="00E25C95">
        <w:rPr>
          <w:rFonts w:asciiTheme="majorBidi" w:hAnsiTheme="majorBidi" w:cs="Times New Roman"/>
          <w:sz w:val="24"/>
          <w:szCs w:val="24"/>
          <w:rtl/>
        </w:rPr>
        <w:t xml:space="preserve">ככל שמספר יחידות הלימוד במתמטיקה גבוה אחוז הנשירה נמוך. שני נתונים אלה אינם מהווים כמעט תנאי קבלה במספר גדול של מכללות לחינוך ומכללות </w:t>
      </w:r>
      <w:r w:rsidR="00EF7CC8">
        <w:rPr>
          <w:rFonts w:asciiTheme="majorBidi" w:hAnsiTheme="majorBidi" w:cs="Times New Roman" w:hint="cs"/>
          <w:sz w:val="24"/>
          <w:szCs w:val="24"/>
          <w:rtl/>
        </w:rPr>
        <w:t>ה</w:t>
      </w:r>
      <w:r w:rsidR="00EF7CC8">
        <w:rPr>
          <w:rFonts w:asciiTheme="majorBidi" w:hAnsiTheme="majorBidi" w:cs="Times New Roman"/>
          <w:sz w:val="24"/>
          <w:szCs w:val="24"/>
          <w:rtl/>
        </w:rPr>
        <w:t>לא</w:t>
      </w:r>
      <w:r w:rsidR="00EF7CC8">
        <w:rPr>
          <w:rFonts w:asciiTheme="majorBidi" w:hAnsiTheme="majorBidi" w:cs="Times New Roman" w:hint="cs"/>
          <w:sz w:val="24"/>
          <w:szCs w:val="24"/>
          <w:rtl/>
        </w:rPr>
        <w:t>-</w:t>
      </w:r>
      <w:r w:rsidRPr="00E25C95">
        <w:rPr>
          <w:rFonts w:asciiTheme="majorBidi" w:hAnsiTheme="majorBidi" w:cs="Times New Roman"/>
          <w:sz w:val="24"/>
          <w:szCs w:val="24"/>
          <w:rtl/>
        </w:rPr>
        <w:t>מתוקצבות.</w:t>
      </w:r>
      <w:r>
        <w:rPr>
          <w:rFonts w:asciiTheme="majorBidi" w:hAnsiTheme="majorBidi" w:cs="Times New Roman"/>
          <w:sz w:val="24"/>
          <w:szCs w:val="24"/>
          <w:rtl/>
        </w:rPr>
        <w:t xml:space="preserve"> </w:t>
      </w:r>
    </w:p>
    <w:p w:rsidR="009F61D3" w:rsidRPr="00E25C95" w:rsidRDefault="009F61D3" w:rsidP="00EF7CC8">
      <w:pPr>
        <w:spacing w:after="0" w:line="480" w:lineRule="auto"/>
        <w:jc w:val="both"/>
        <w:rPr>
          <w:rFonts w:asciiTheme="majorBidi" w:hAnsiTheme="majorBidi" w:cs="Times New Roman"/>
          <w:sz w:val="24"/>
          <w:szCs w:val="24"/>
          <w:rtl/>
        </w:rPr>
      </w:pPr>
      <w:r w:rsidRPr="00E25C95">
        <w:rPr>
          <w:rFonts w:asciiTheme="majorBidi" w:hAnsiTheme="majorBidi" w:cs="Times New Roman"/>
          <w:sz w:val="24"/>
          <w:szCs w:val="24"/>
          <w:rtl/>
        </w:rPr>
        <w:t>מדד נוסף המשפיע על הנשירה הוא השכלת ההורים. ה</w:t>
      </w:r>
      <w:r>
        <w:rPr>
          <w:rFonts w:asciiTheme="majorBidi" w:hAnsiTheme="majorBidi" w:cs="Times New Roman"/>
          <w:sz w:val="24"/>
          <w:szCs w:val="24"/>
          <w:rtl/>
        </w:rPr>
        <w:t>ה</w:t>
      </w:r>
      <w:r w:rsidR="00EF7CC8">
        <w:rPr>
          <w:rFonts w:asciiTheme="majorBidi" w:hAnsiTheme="majorBidi" w:cs="Times New Roman"/>
          <w:sz w:val="24"/>
          <w:szCs w:val="24"/>
          <w:rtl/>
        </w:rPr>
        <w:t>שכלה של ההורים מקטינה נשירה</w:t>
      </w:r>
      <w:r w:rsidR="00EF7CC8">
        <w:rPr>
          <w:rFonts w:asciiTheme="majorBidi" w:hAnsiTheme="majorBidi" w:cs="Times New Roman" w:hint="cs"/>
          <w:sz w:val="24"/>
          <w:szCs w:val="24"/>
          <w:rtl/>
        </w:rPr>
        <w:t xml:space="preserve">, </w:t>
      </w:r>
      <w:r>
        <w:rPr>
          <w:rFonts w:asciiTheme="majorBidi" w:hAnsiTheme="majorBidi" w:cs="Times New Roman"/>
          <w:sz w:val="24"/>
          <w:szCs w:val="24"/>
          <w:rtl/>
        </w:rPr>
        <w:t xml:space="preserve">גם </w:t>
      </w:r>
      <w:r w:rsidR="00EF7CC8">
        <w:rPr>
          <w:rFonts w:asciiTheme="majorBidi" w:hAnsiTheme="majorBidi" w:cs="Times New Roman" w:hint="cs"/>
          <w:sz w:val="24"/>
          <w:szCs w:val="24"/>
          <w:rtl/>
        </w:rPr>
        <w:t>כאשר רק הורה אחד משכיל</w:t>
      </w:r>
      <w:r w:rsidRPr="00E25C95">
        <w:rPr>
          <w:rFonts w:asciiTheme="majorBidi" w:hAnsiTheme="majorBidi" w:cs="Times New Roman"/>
          <w:sz w:val="24"/>
          <w:szCs w:val="24"/>
          <w:rtl/>
        </w:rPr>
        <w:t xml:space="preserve">, </w:t>
      </w:r>
      <w:r>
        <w:rPr>
          <w:rFonts w:asciiTheme="majorBidi" w:hAnsiTheme="majorBidi" w:cs="Times New Roman" w:hint="cs"/>
          <w:sz w:val="24"/>
          <w:szCs w:val="24"/>
          <w:rtl/>
        </w:rPr>
        <w:t>כפי שעולה מ</w:t>
      </w:r>
      <w:r w:rsidR="00204BCF">
        <w:rPr>
          <w:rFonts w:asciiTheme="majorBidi" w:hAnsiTheme="majorBidi" w:cs="Times New Roman" w:hint="cs"/>
          <w:sz w:val="24"/>
          <w:szCs w:val="24"/>
          <w:rtl/>
        </w:rPr>
        <w:t>ה</w:t>
      </w:r>
      <w:r>
        <w:rPr>
          <w:rFonts w:asciiTheme="majorBidi" w:hAnsiTheme="majorBidi" w:cs="Times New Roman" w:hint="cs"/>
          <w:sz w:val="24"/>
          <w:szCs w:val="24"/>
          <w:rtl/>
        </w:rPr>
        <w:t>נתוני</w:t>
      </w:r>
      <w:r w:rsidR="00204BCF">
        <w:rPr>
          <w:rFonts w:asciiTheme="majorBidi" w:hAnsiTheme="majorBidi" w:cs="Times New Roman" w:hint="cs"/>
          <w:sz w:val="24"/>
          <w:szCs w:val="24"/>
          <w:rtl/>
        </w:rPr>
        <w:t>ם בלוח 1</w:t>
      </w:r>
      <w:r w:rsidR="003600A0">
        <w:rPr>
          <w:rFonts w:asciiTheme="majorBidi" w:hAnsiTheme="majorBidi" w:cs="Times New Roman" w:hint="cs"/>
          <w:sz w:val="24"/>
          <w:szCs w:val="24"/>
          <w:rtl/>
        </w:rPr>
        <w:t>2</w:t>
      </w:r>
      <w:r w:rsidR="00204BCF">
        <w:rPr>
          <w:rFonts w:asciiTheme="majorBidi" w:hAnsiTheme="majorBidi" w:cs="Times New Roman" w:hint="cs"/>
          <w:sz w:val="24"/>
          <w:szCs w:val="24"/>
          <w:rtl/>
        </w:rPr>
        <w:t xml:space="preserve"> שבנספח. </w:t>
      </w:r>
      <w:r w:rsidRPr="00E25C95">
        <w:rPr>
          <w:rFonts w:asciiTheme="majorBidi" w:hAnsiTheme="majorBidi" w:cs="Times New Roman"/>
          <w:sz w:val="24"/>
          <w:szCs w:val="24"/>
          <w:rtl/>
        </w:rPr>
        <w:t>בחינת הנשירה ב</w:t>
      </w:r>
      <w:r>
        <w:rPr>
          <w:rFonts w:asciiTheme="majorBidi" w:hAnsiTheme="majorBidi" w:cs="Times New Roman"/>
          <w:sz w:val="24"/>
          <w:szCs w:val="24"/>
          <w:rtl/>
        </w:rPr>
        <w:t>י</w:t>
      </w:r>
      <w:r w:rsidRPr="00E25C95">
        <w:rPr>
          <w:rFonts w:asciiTheme="majorBidi" w:hAnsiTheme="majorBidi" w:cs="Times New Roman"/>
          <w:sz w:val="24"/>
          <w:szCs w:val="24"/>
          <w:rtl/>
        </w:rPr>
        <w:t>ישובים מבוססים ו</w:t>
      </w:r>
      <w:r>
        <w:rPr>
          <w:rFonts w:asciiTheme="majorBidi" w:hAnsiTheme="majorBidi" w:cs="Times New Roman"/>
          <w:sz w:val="24"/>
          <w:szCs w:val="24"/>
          <w:rtl/>
        </w:rPr>
        <w:t>בי</w:t>
      </w:r>
      <w:r w:rsidRPr="00E25C95">
        <w:rPr>
          <w:rFonts w:asciiTheme="majorBidi" w:hAnsiTheme="majorBidi" w:cs="Times New Roman"/>
          <w:sz w:val="24"/>
          <w:szCs w:val="24"/>
          <w:rtl/>
        </w:rPr>
        <w:t>ישובים מבוססים</w:t>
      </w:r>
      <w:r>
        <w:rPr>
          <w:rFonts w:asciiTheme="majorBidi" w:hAnsiTheme="majorBidi" w:cs="Times New Roman"/>
          <w:sz w:val="24"/>
          <w:szCs w:val="24"/>
          <w:rtl/>
        </w:rPr>
        <w:t xml:space="preserve"> פחות</w:t>
      </w:r>
      <w:r w:rsidRPr="00E25C95">
        <w:rPr>
          <w:rFonts w:asciiTheme="majorBidi" w:hAnsiTheme="majorBidi" w:cs="Times New Roman"/>
          <w:sz w:val="24"/>
          <w:szCs w:val="24"/>
          <w:rtl/>
        </w:rPr>
        <w:t xml:space="preserve"> מצביעה על קורלציה ברורה בין </w:t>
      </w:r>
      <w:r>
        <w:rPr>
          <w:rFonts w:asciiTheme="majorBidi" w:hAnsiTheme="majorBidi" w:cs="Times New Roman"/>
          <w:sz w:val="24"/>
          <w:szCs w:val="24"/>
          <w:rtl/>
        </w:rPr>
        <w:t>ה</w:t>
      </w:r>
      <w:r w:rsidRPr="00E25C95">
        <w:rPr>
          <w:rFonts w:asciiTheme="majorBidi" w:hAnsiTheme="majorBidi" w:cs="Times New Roman"/>
          <w:sz w:val="24"/>
          <w:szCs w:val="24"/>
          <w:rtl/>
        </w:rPr>
        <w:t>דירוג</w:t>
      </w:r>
      <w:r>
        <w:rPr>
          <w:rFonts w:asciiTheme="majorBidi" w:hAnsiTheme="majorBidi" w:cs="Times New Roman"/>
          <w:sz w:val="24"/>
          <w:szCs w:val="24"/>
          <w:rtl/>
        </w:rPr>
        <w:t xml:space="preserve"> הסוציו־אקונומי של</w:t>
      </w:r>
      <w:r w:rsidRPr="00E25C95">
        <w:rPr>
          <w:rFonts w:asciiTheme="majorBidi" w:hAnsiTheme="majorBidi" w:cs="Times New Roman"/>
          <w:sz w:val="24"/>
          <w:szCs w:val="24"/>
          <w:rtl/>
        </w:rPr>
        <w:t xml:space="preserve"> הי</w:t>
      </w:r>
      <w:r>
        <w:rPr>
          <w:rFonts w:asciiTheme="majorBidi" w:hAnsiTheme="majorBidi" w:cs="Times New Roman"/>
          <w:sz w:val="24"/>
          <w:szCs w:val="24"/>
          <w:rtl/>
        </w:rPr>
        <w:t>י</w:t>
      </w:r>
      <w:r w:rsidRPr="00E25C95">
        <w:rPr>
          <w:rFonts w:asciiTheme="majorBidi" w:hAnsiTheme="majorBidi" w:cs="Times New Roman"/>
          <w:sz w:val="24"/>
          <w:szCs w:val="24"/>
          <w:rtl/>
        </w:rPr>
        <w:t>שוב ורמת הנשירה</w:t>
      </w:r>
      <w:r>
        <w:rPr>
          <w:rFonts w:asciiTheme="majorBidi" w:hAnsiTheme="majorBidi" w:cs="Times New Roman"/>
          <w:sz w:val="24"/>
          <w:szCs w:val="24"/>
          <w:rtl/>
        </w:rPr>
        <w:t>.</w:t>
      </w:r>
      <w:r w:rsidRPr="00E25C95">
        <w:rPr>
          <w:rFonts w:asciiTheme="majorBidi" w:hAnsiTheme="majorBidi" w:cs="Times New Roman"/>
          <w:sz w:val="24"/>
          <w:szCs w:val="24"/>
          <w:rtl/>
        </w:rPr>
        <w:t xml:space="preserve"> </w:t>
      </w:r>
    </w:p>
    <w:p w:rsidR="009F61D3" w:rsidRPr="00E25C95" w:rsidRDefault="009F61D3" w:rsidP="00EF7CC8">
      <w:pPr>
        <w:spacing w:after="0" w:line="480" w:lineRule="auto"/>
        <w:jc w:val="both"/>
        <w:rPr>
          <w:rFonts w:asciiTheme="majorBidi" w:hAnsiTheme="majorBidi" w:cs="Times New Roman"/>
          <w:b/>
          <w:bCs/>
          <w:sz w:val="24"/>
          <w:szCs w:val="24"/>
          <w:rtl/>
        </w:rPr>
      </w:pPr>
      <w:r w:rsidRPr="00E25C95">
        <w:rPr>
          <w:rFonts w:asciiTheme="majorBidi" w:hAnsiTheme="majorBidi" w:cs="Times New Roman"/>
          <w:sz w:val="24"/>
          <w:szCs w:val="24"/>
          <w:rtl/>
        </w:rPr>
        <w:t>הואיל ואחוז האקדמאים בי</w:t>
      </w:r>
      <w:r>
        <w:rPr>
          <w:rFonts w:asciiTheme="majorBidi" w:hAnsiTheme="majorBidi" w:cs="Times New Roman"/>
          <w:sz w:val="24"/>
          <w:szCs w:val="24"/>
          <w:rtl/>
        </w:rPr>
        <w:t>י</w:t>
      </w:r>
      <w:r w:rsidRPr="00E25C95">
        <w:rPr>
          <w:rFonts w:asciiTheme="majorBidi" w:hAnsiTheme="majorBidi" w:cs="Times New Roman"/>
          <w:sz w:val="24"/>
          <w:szCs w:val="24"/>
          <w:rtl/>
        </w:rPr>
        <w:t>שוב המדורג 1</w:t>
      </w:r>
      <w:r>
        <w:rPr>
          <w:rFonts w:asciiTheme="majorBidi" w:hAnsiTheme="majorBidi" w:cs="Times New Roman"/>
          <w:sz w:val="24"/>
          <w:szCs w:val="24"/>
          <w:rtl/>
        </w:rPr>
        <w:t>–</w:t>
      </w:r>
      <w:r w:rsidRPr="00E25C95">
        <w:rPr>
          <w:rFonts w:asciiTheme="majorBidi" w:hAnsiTheme="majorBidi" w:cs="Times New Roman"/>
          <w:sz w:val="24"/>
          <w:szCs w:val="24"/>
          <w:rtl/>
        </w:rPr>
        <w:t>5 נמוך ביחס לי</w:t>
      </w:r>
      <w:r>
        <w:rPr>
          <w:rFonts w:asciiTheme="majorBidi" w:hAnsiTheme="majorBidi" w:cs="Times New Roman"/>
          <w:sz w:val="24"/>
          <w:szCs w:val="24"/>
          <w:rtl/>
        </w:rPr>
        <w:t>י</w:t>
      </w:r>
      <w:r w:rsidRPr="00E25C95">
        <w:rPr>
          <w:rFonts w:asciiTheme="majorBidi" w:hAnsiTheme="majorBidi" w:cs="Times New Roman"/>
          <w:sz w:val="24"/>
          <w:szCs w:val="24"/>
          <w:rtl/>
        </w:rPr>
        <w:t>שוב המדורג 6</w:t>
      </w:r>
      <w:r>
        <w:rPr>
          <w:rFonts w:asciiTheme="majorBidi" w:hAnsiTheme="majorBidi" w:cs="Times New Roman"/>
          <w:sz w:val="24"/>
          <w:szCs w:val="24"/>
          <w:rtl/>
        </w:rPr>
        <w:t>–</w:t>
      </w:r>
      <w:r w:rsidRPr="00E25C95">
        <w:rPr>
          <w:rFonts w:asciiTheme="majorBidi" w:hAnsiTheme="majorBidi" w:cs="Times New Roman"/>
          <w:sz w:val="24"/>
          <w:szCs w:val="24"/>
          <w:rtl/>
        </w:rPr>
        <w:t>10</w:t>
      </w:r>
      <w:r>
        <w:rPr>
          <w:rFonts w:asciiTheme="majorBidi" w:hAnsiTheme="majorBidi" w:cs="Times New Roman"/>
          <w:sz w:val="24"/>
          <w:szCs w:val="24"/>
          <w:rtl/>
        </w:rPr>
        <w:t>,</w:t>
      </w:r>
      <w:r w:rsidRPr="00E25C95">
        <w:rPr>
          <w:rFonts w:asciiTheme="majorBidi" w:hAnsiTheme="majorBidi" w:cs="Times New Roman"/>
          <w:sz w:val="24"/>
          <w:szCs w:val="24"/>
          <w:rtl/>
        </w:rPr>
        <w:t xml:space="preserve"> הרי שמדד הנשירה מצביע על הגדלת הפער בין הי</w:t>
      </w:r>
      <w:r>
        <w:rPr>
          <w:rFonts w:asciiTheme="majorBidi" w:hAnsiTheme="majorBidi" w:cs="Times New Roman"/>
          <w:sz w:val="24"/>
          <w:szCs w:val="24"/>
          <w:rtl/>
        </w:rPr>
        <w:t>י</w:t>
      </w:r>
      <w:r w:rsidRPr="00E25C95">
        <w:rPr>
          <w:rFonts w:asciiTheme="majorBidi" w:hAnsiTheme="majorBidi" w:cs="Times New Roman"/>
          <w:sz w:val="24"/>
          <w:szCs w:val="24"/>
          <w:rtl/>
        </w:rPr>
        <w:t>שובים. ממוצע הנשירה הארצי וממוצע הנשירה לפי י</w:t>
      </w:r>
      <w:r>
        <w:rPr>
          <w:rFonts w:asciiTheme="majorBidi" w:hAnsiTheme="majorBidi" w:cs="Times New Roman"/>
          <w:sz w:val="24"/>
          <w:szCs w:val="24"/>
          <w:rtl/>
        </w:rPr>
        <w:t>י</w:t>
      </w:r>
      <w:r w:rsidRPr="00E25C95">
        <w:rPr>
          <w:rFonts w:asciiTheme="majorBidi" w:hAnsiTheme="majorBidi" w:cs="Times New Roman"/>
          <w:sz w:val="24"/>
          <w:szCs w:val="24"/>
          <w:rtl/>
        </w:rPr>
        <w:t xml:space="preserve">שוב, מחזק הנחה זו. </w:t>
      </w:r>
      <w:r w:rsidRPr="00E25C95">
        <w:rPr>
          <w:rFonts w:asciiTheme="majorBidi" w:hAnsiTheme="majorBidi" w:cs="Times New Roman"/>
          <w:b/>
          <w:bCs/>
          <w:sz w:val="24"/>
          <w:szCs w:val="24"/>
          <w:rtl/>
        </w:rPr>
        <w:br w:type="page"/>
      </w:r>
    </w:p>
    <w:p w:rsidR="009F61D3" w:rsidRDefault="009F61D3" w:rsidP="009F61D3">
      <w:pPr>
        <w:pStyle w:val="Heading1"/>
        <w:numPr>
          <w:ilvl w:val="0"/>
          <w:numId w:val="18"/>
        </w:numPr>
        <w:jc w:val="both"/>
        <w:rPr>
          <w:color w:val="5B9BD5" w:themeColor="accent1"/>
          <w:rtl/>
        </w:rPr>
      </w:pPr>
      <w:r w:rsidRPr="004C77C2">
        <w:rPr>
          <w:rFonts w:hint="eastAsia"/>
          <w:color w:val="5B9BD5" w:themeColor="accent1"/>
          <w:rtl/>
        </w:rPr>
        <w:t>דיון</w:t>
      </w:r>
      <w:r w:rsidRPr="004C77C2">
        <w:rPr>
          <w:color w:val="5B9BD5" w:themeColor="accent1"/>
          <w:rtl/>
        </w:rPr>
        <w:t xml:space="preserve"> </w:t>
      </w:r>
      <w:r w:rsidRPr="004C77C2">
        <w:rPr>
          <w:rFonts w:hint="eastAsia"/>
          <w:color w:val="5B9BD5" w:themeColor="accent1"/>
          <w:rtl/>
        </w:rPr>
        <w:t>בממצאים</w:t>
      </w:r>
      <w:r>
        <w:rPr>
          <w:rFonts w:hint="cs"/>
          <w:color w:val="5B9BD5" w:themeColor="accent1"/>
          <w:rtl/>
        </w:rPr>
        <w:t xml:space="preserve"> </w:t>
      </w:r>
    </w:p>
    <w:p w:rsidR="009F61D3" w:rsidRPr="005E380F" w:rsidRDefault="009F61D3" w:rsidP="009F61D3">
      <w:pPr>
        <w:rPr>
          <w:rtl/>
        </w:rPr>
      </w:pPr>
    </w:p>
    <w:p w:rsidR="007100D0" w:rsidRDefault="00DF7D86" w:rsidP="00EF7CC8">
      <w:pPr>
        <w:spacing w:after="0" w:line="480" w:lineRule="auto"/>
        <w:jc w:val="both"/>
        <w:rPr>
          <w:rFonts w:asciiTheme="majorBidi" w:hAnsiTheme="majorBidi" w:cstheme="majorBidi"/>
          <w:sz w:val="24"/>
          <w:szCs w:val="24"/>
          <w:rtl/>
        </w:rPr>
      </w:pPr>
      <w:r>
        <w:rPr>
          <w:rFonts w:asciiTheme="majorBidi" w:hAnsiTheme="majorBidi" w:cstheme="majorBidi"/>
          <w:sz w:val="24"/>
          <w:szCs w:val="24"/>
          <w:rtl/>
        </w:rPr>
        <w:t>בהיבט המוסדי</w:t>
      </w:r>
      <w:r w:rsidR="00EF7CC8">
        <w:rPr>
          <w:rFonts w:asciiTheme="majorBidi" w:hAnsiTheme="majorBidi" w:cstheme="majorBidi" w:hint="cs"/>
          <w:sz w:val="24"/>
          <w:szCs w:val="24"/>
          <w:rtl/>
        </w:rPr>
        <w:t>,</w:t>
      </w:r>
      <w:r w:rsidR="009F61D3" w:rsidRPr="005E380F">
        <w:rPr>
          <w:rFonts w:asciiTheme="majorBidi" w:hAnsiTheme="majorBidi" w:cstheme="majorBidi"/>
          <w:sz w:val="24"/>
          <w:szCs w:val="24"/>
          <w:rtl/>
        </w:rPr>
        <w:t xml:space="preserve"> </w:t>
      </w:r>
      <w:r w:rsidR="00EF7CC8">
        <w:rPr>
          <w:rFonts w:asciiTheme="majorBidi" w:hAnsiTheme="majorBidi" w:cstheme="majorBidi" w:hint="cs"/>
          <w:sz w:val="24"/>
          <w:szCs w:val="24"/>
          <w:rtl/>
        </w:rPr>
        <w:t xml:space="preserve">מדיניות המל"ג הובילה לגיוון מוסדי </w:t>
      </w:r>
      <w:r w:rsidR="009F61D3" w:rsidRPr="005E380F">
        <w:rPr>
          <w:rFonts w:asciiTheme="majorBidi" w:hAnsiTheme="majorBidi" w:cstheme="majorBidi"/>
          <w:sz w:val="24"/>
          <w:szCs w:val="24"/>
          <w:rtl/>
        </w:rPr>
        <w:t>ו</w:t>
      </w:r>
      <w:r>
        <w:rPr>
          <w:rFonts w:asciiTheme="majorBidi" w:hAnsiTheme="majorBidi" w:cstheme="majorBidi" w:hint="cs"/>
          <w:sz w:val="24"/>
          <w:szCs w:val="24"/>
          <w:rtl/>
        </w:rPr>
        <w:t xml:space="preserve">אפשרה קליטה של </w:t>
      </w:r>
      <w:r w:rsidR="009F61D3" w:rsidRPr="005E380F">
        <w:rPr>
          <w:rFonts w:asciiTheme="majorBidi" w:hAnsiTheme="majorBidi" w:cstheme="majorBidi"/>
          <w:sz w:val="24"/>
          <w:szCs w:val="24"/>
          <w:rtl/>
        </w:rPr>
        <w:t xml:space="preserve">סטודנטים </w:t>
      </w:r>
      <w:r>
        <w:rPr>
          <w:rFonts w:asciiTheme="majorBidi" w:hAnsiTheme="majorBidi" w:cstheme="majorBidi" w:hint="cs"/>
          <w:sz w:val="24"/>
          <w:szCs w:val="24"/>
          <w:rtl/>
        </w:rPr>
        <w:t>לפי כישורים שונים</w:t>
      </w:r>
      <w:r w:rsidR="009F61D3">
        <w:rPr>
          <w:rFonts w:asciiTheme="majorBidi" w:hAnsiTheme="majorBidi" w:cstheme="majorBidi" w:hint="cs"/>
          <w:sz w:val="24"/>
          <w:szCs w:val="24"/>
          <w:rtl/>
        </w:rPr>
        <w:t>,</w:t>
      </w:r>
      <w:r w:rsidR="009F61D3" w:rsidRPr="005E380F">
        <w:rPr>
          <w:rFonts w:asciiTheme="majorBidi" w:hAnsiTheme="majorBidi" w:cstheme="majorBidi"/>
          <w:sz w:val="24"/>
          <w:szCs w:val="24"/>
          <w:rtl/>
        </w:rPr>
        <w:t xml:space="preserve"> ולכן ני</w:t>
      </w:r>
      <w:r w:rsidR="00EF7CC8">
        <w:rPr>
          <w:rFonts w:asciiTheme="majorBidi" w:hAnsiTheme="majorBidi" w:cstheme="majorBidi"/>
          <w:sz w:val="24"/>
          <w:szCs w:val="24"/>
          <w:rtl/>
        </w:rPr>
        <w:t xml:space="preserve">תן לומר שהושגו יעדיה </w:t>
      </w:r>
      <w:r w:rsidR="00EF7CC8">
        <w:rPr>
          <w:rFonts w:asciiTheme="majorBidi" w:hAnsiTheme="majorBidi" w:cstheme="majorBidi" w:hint="cs"/>
          <w:sz w:val="24"/>
          <w:szCs w:val="24"/>
          <w:rtl/>
        </w:rPr>
        <w:t xml:space="preserve">הראשונים </w:t>
      </w:r>
      <w:r w:rsidR="00EF7CC8">
        <w:rPr>
          <w:rFonts w:asciiTheme="majorBidi" w:hAnsiTheme="majorBidi" w:cstheme="majorBidi"/>
          <w:sz w:val="24"/>
          <w:szCs w:val="24"/>
          <w:rtl/>
        </w:rPr>
        <w:t>של המל"</w:t>
      </w:r>
      <w:r w:rsidR="00EF7CC8">
        <w:rPr>
          <w:rFonts w:asciiTheme="majorBidi" w:hAnsiTheme="majorBidi" w:cstheme="majorBidi" w:hint="cs"/>
          <w:sz w:val="24"/>
          <w:szCs w:val="24"/>
          <w:rtl/>
        </w:rPr>
        <w:t>ג</w:t>
      </w:r>
      <w:r w:rsidR="009F61D3" w:rsidRPr="005E380F">
        <w:rPr>
          <w:rFonts w:asciiTheme="majorBidi" w:hAnsiTheme="majorBidi" w:cstheme="majorBidi"/>
          <w:sz w:val="24"/>
          <w:szCs w:val="24"/>
          <w:rtl/>
        </w:rPr>
        <w:t>. יחד עם זאת, מדיניות זו</w:t>
      </w:r>
      <w:r>
        <w:rPr>
          <w:rFonts w:asciiTheme="majorBidi" w:hAnsiTheme="majorBidi" w:cstheme="majorBidi" w:hint="cs"/>
          <w:sz w:val="24"/>
          <w:szCs w:val="24"/>
          <w:rtl/>
        </w:rPr>
        <w:t>, בראשית דרכה,</w:t>
      </w:r>
      <w:r>
        <w:rPr>
          <w:rFonts w:asciiTheme="majorBidi" w:hAnsiTheme="majorBidi" w:cstheme="majorBidi"/>
          <w:sz w:val="24"/>
          <w:szCs w:val="24"/>
          <w:rtl/>
        </w:rPr>
        <w:t xml:space="preserve"> יצרה </w:t>
      </w:r>
      <w:r w:rsidR="009F61D3" w:rsidRPr="005E380F">
        <w:rPr>
          <w:rFonts w:asciiTheme="majorBidi" w:hAnsiTheme="majorBidi" w:cstheme="majorBidi"/>
          <w:sz w:val="24"/>
          <w:szCs w:val="24"/>
          <w:rtl/>
        </w:rPr>
        <w:t>ריבודי</w:t>
      </w:r>
      <w:r>
        <w:rPr>
          <w:rFonts w:asciiTheme="majorBidi" w:hAnsiTheme="majorBidi" w:cstheme="majorBidi" w:hint="cs"/>
          <w:sz w:val="24"/>
          <w:szCs w:val="24"/>
          <w:rtl/>
        </w:rPr>
        <w:t>ו</w:t>
      </w:r>
      <w:r w:rsidR="009F61D3" w:rsidRPr="005E380F">
        <w:rPr>
          <w:rFonts w:asciiTheme="majorBidi" w:hAnsiTheme="majorBidi" w:cstheme="majorBidi"/>
          <w:sz w:val="24"/>
          <w:szCs w:val="24"/>
          <w:rtl/>
        </w:rPr>
        <w:t>ת ש</w:t>
      </w:r>
      <w:r>
        <w:rPr>
          <w:rFonts w:asciiTheme="majorBidi" w:hAnsiTheme="majorBidi" w:cstheme="majorBidi" w:hint="cs"/>
          <w:sz w:val="24"/>
          <w:szCs w:val="24"/>
          <w:rtl/>
        </w:rPr>
        <w:t>כן ה</w:t>
      </w:r>
      <w:r w:rsidR="009F61D3" w:rsidRPr="005E380F">
        <w:rPr>
          <w:rFonts w:asciiTheme="majorBidi" w:hAnsiTheme="majorBidi" w:cstheme="majorBidi"/>
          <w:sz w:val="24"/>
          <w:szCs w:val="24"/>
          <w:rtl/>
        </w:rPr>
        <w:t xml:space="preserve">מכללות </w:t>
      </w:r>
      <w:r>
        <w:rPr>
          <w:rFonts w:asciiTheme="majorBidi" w:hAnsiTheme="majorBidi" w:cstheme="majorBidi" w:hint="cs"/>
          <w:sz w:val="24"/>
          <w:szCs w:val="24"/>
          <w:rtl/>
        </w:rPr>
        <w:t>ה</w:t>
      </w:r>
      <w:r w:rsidR="009F61D3" w:rsidRPr="005E380F">
        <w:rPr>
          <w:rFonts w:asciiTheme="majorBidi" w:hAnsiTheme="majorBidi" w:cstheme="majorBidi"/>
          <w:sz w:val="24"/>
          <w:szCs w:val="24"/>
          <w:rtl/>
        </w:rPr>
        <w:t>ציבוריות</w:t>
      </w:r>
      <w:r>
        <w:rPr>
          <w:rFonts w:asciiTheme="majorBidi" w:hAnsiTheme="majorBidi" w:cstheme="majorBidi" w:hint="cs"/>
          <w:sz w:val="24"/>
          <w:szCs w:val="24"/>
          <w:rtl/>
        </w:rPr>
        <w:t>,</w:t>
      </w:r>
      <w:r w:rsidR="009F61D3" w:rsidRPr="005E380F">
        <w:rPr>
          <w:rFonts w:asciiTheme="majorBidi" w:hAnsiTheme="majorBidi" w:cstheme="majorBidi"/>
          <w:sz w:val="24"/>
          <w:szCs w:val="24"/>
          <w:rtl/>
        </w:rPr>
        <w:t xml:space="preserve"> שפ</w:t>
      </w:r>
      <w:r w:rsidR="003C6934">
        <w:rPr>
          <w:rFonts w:asciiTheme="majorBidi" w:hAnsiTheme="majorBidi" w:cstheme="majorBidi" w:hint="cs"/>
          <w:sz w:val="24"/>
          <w:szCs w:val="24"/>
          <w:rtl/>
        </w:rPr>
        <w:t xml:space="preserve">עלו </w:t>
      </w:r>
      <w:r w:rsidR="009F61D3" w:rsidRPr="005E380F">
        <w:rPr>
          <w:rFonts w:asciiTheme="majorBidi" w:hAnsiTheme="majorBidi" w:cstheme="majorBidi"/>
          <w:sz w:val="24"/>
          <w:szCs w:val="24"/>
          <w:rtl/>
        </w:rPr>
        <w:t>ללא תקציבי מחקר ו</w:t>
      </w:r>
      <w:r>
        <w:rPr>
          <w:rFonts w:asciiTheme="majorBidi" w:hAnsiTheme="majorBidi" w:cstheme="majorBidi" w:hint="cs"/>
          <w:sz w:val="24"/>
          <w:szCs w:val="24"/>
          <w:rtl/>
        </w:rPr>
        <w:t>ה</w:t>
      </w:r>
      <w:r w:rsidR="009F61D3" w:rsidRPr="005E380F">
        <w:rPr>
          <w:rFonts w:asciiTheme="majorBidi" w:hAnsiTheme="majorBidi" w:cstheme="majorBidi"/>
          <w:sz w:val="24"/>
          <w:szCs w:val="24"/>
          <w:rtl/>
        </w:rPr>
        <w:t>וגדרו כמוסדות להורא</w:t>
      </w:r>
      <w:r>
        <w:rPr>
          <w:rFonts w:asciiTheme="majorBidi" w:hAnsiTheme="majorBidi" w:cstheme="majorBidi"/>
          <w:sz w:val="24"/>
          <w:szCs w:val="24"/>
          <w:rtl/>
        </w:rPr>
        <w:t>ת התואר הראשון</w:t>
      </w:r>
      <w:r>
        <w:rPr>
          <w:rFonts w:asciiTheme="majorBidi" w:hAnsiTheme="majorBidi" w:cstheme="majorBidi" w:hint="cs"/>
          <w:sz w:val="24"/>
          <w:szCs w:val="24"/>
          <w:rtl/>
        </w:rPr>
        <w:t xml:space="preserve">, נותרו בתחתית המדרג. </w:t>
      </w:r>
      <w:r w:rsidR="00EF7CC8">
        <w:rPr>
          <w:rFonts w:asciiTheme="majorBidi" w:hAnsiTheme="majorBidi" w:cstheme="majorBidi" w:hint="cs"/>
          <w:sz w:val="24"/>
          <w:szCs w:val="24"/>
          <w:rtl/>
        </w:rPr>
        <w:t xml:space="preserve">מדיניות ההרחבה שהחלה באקדמיזציה של מוסדות </w:t>
      </w:r>
      <w:r>
        <w:rPr>
          <w:rFonts w:asciiTheme="majorBidi" w:hAnsiTheme="majorBidi" w:cstheme="majorBidi"/>
          <w:sz w:val="24"/>
          <w:szCs w:val="24"/>
          <w:rtl/>
        </w:rPr>
        <w:t>התאפיי</w:t>
      </w:r>
      <w:r>
        <w:rPr>
          <w:rFonts w:asciiTheme="majorBidi" w:hAnsiTheme="majorBidi" w:cstheme="majorBidi" w:hint="cs"/>
          <w:sz w:val="24"/>
          <w:szCs w:val="24"/>
          <w:rtl/>
        </w:rPr>
        <w:t>נה</w:t>
      </w:r>
      <w:r w:rsidR="009F61D3" w:rsidRPr="005E380F">
        <w:rPr>
          <w:rFonts w:asciiTheme="majorBidi" w:hAnsiTheme="majorBidi" w:cstheme="majorBidi"/>
          <w:sz w:val="24"/>
          <w:szCs w:val="24"/>
          <w:rtl/>
        </w:rPr>
        <w:t xml:space="preserve"> בגישה אליטיסטית </w:t>
      </w:r>
      <w:r w:rsidR="00EF7CC8">
        <w:rPr>
          <w:rFonts w:asciiTheme="majorBidi" w:hAnsiTheme="majorBidi" w:cstheme="majorBidi" w:hint="cs"/>
          <w:sz w:val="24"/>
          <w:szCs w:val="24"/>
          <w:rtl/>
        </w:rPr>
        <w:t xml:space="preserve">כאשר בידלה </w:t>
      </w:r>
      <w:r>
        <w:rPr>
          <w:rFonts w:asciiTheme="majorBidi" w:hAnsiTheme="majorBidi" w:cstheme="majorBidi" w:hint="cs"/>
          <w:sz w:val="24"/>
          <w:szCs w:val="24"/>
          <w:rtl/>
        </w:rPr>
        <w:t>את</w:t>
      </w:r>
      <w:r w:rsidR="00EF7CC8">
        <w:rPr>
          <w:rFonts w:asciiTheme="majorBidi" w:hAnsiTheme="majorBidi" w:cstheme="majorBidi" w:hint="cs"/>
          <w:sz w:val="24"/>
          <w:szCs w:val="24"/>
          <w:rtl/>
        </w:rPr>
        <w:t xml:space="preserve"> סוגי התעודות שתוענקנה במכללות -</w:t>
      </w:r>
      <w:r>
        <w:rPr>
          <w:rFonts w:asciiTheme="majorBidi" w:hAnsiTheme="majorBidi" w:cstheme="majorBidi"/>
          <w:sz w:val="24"/>
          <w:szCs w:val="24"/>
          <w:rtl/>
        </w:rPr>
        <w:t>למוסדות לחינוך נית</w:t>
      </w:r>
      <w:r>
        <w:rPr>
          <w:rFonts w:asciiTheme="majorBidi" w:hAnsiTheme="majorBidi" w:cstheme="majorBidi" w:hint="cs"/>
          <w:sz w:val="24"/>
          <w:szCs w:val="24"/>
          <w:rtl/>
        </w:rPr>
        <w:t>ן</w:t>
      </w:r>
      <w:r w:rsidR="009F61D3" w:rsidRPr="005E380F">
        <w:rPr>
          <w:rFonts w:asciiTheme="majorBidi" w:hAnsiTheme="majorBidi" w:cstheme="majorBidi"/>
          <w:sz w:val="24"/>
          <w:szCs w:val="24"/>
          <w:rtl/>
        </w:rPr>
        <w:t xml:space="preserve"> </w:t>
      </w:r>
      <w:r>
        <w:rPr>
          <w:rFonts w:asciiTheme="majorBidi" w:hAnsiTheme="majorBidi" w:cstheme="majorBidi" w:hint="cs"/>
          <w:sz w:val="24"/>
          <w:szCs w:val="24"/>
          <w:rtl/>
        </w:rPr>
        <w:t xml:space="preserve">אישור להעניק </w:t>
      </w:r>
      <w:r w:rsidR="009F61D3" w:rsidRPr="005E380F">
        <w:rPr>
          <w:rFonts w:asciiTheme="majorBidi" w:hAnsiTheme="majorBidi" w:cstheme="majorBidi"/>
          <w:sz w:val="24"/>
          <w:szCs w:val="24"/>
          <w:rtl/>
        </w:rPr>
        <w:t xml:space="preserve">תואר ייעודי- </w:t>
      </w:r>
      <w:r w:rsidR="009F61D3" w:rsidRPr="005E380F">
        <w:rPr>
          <w:rFonts w:asciiTheme="majorBidi" w:hAnsiTheme="majorBidi" w:cstheme="majorBidi"/>
          <w:sz w:val="24"/>
          <w:szCs w:val="24"/>
        </w:rPr>
        <w:t>B.Ed</w:t>
      </w:r>
      <w:r w:rsidR="009F61D3" w:rsidRPr="005E380F">
        <w:rPr>
          <w:rFonts w:asciiTheme="majorBidi" w:hAnsiTheme="majorBidi" w:cstheme="majorBidi"/>
          <w:sz w:val="24"/>
          <w:szCs w:val="24"/>
          <w:rtl/>
        </w:rPr>
        <w:t xml:space="preserve"> ולמכללות הטכנולוגיות תואר כללי בהנדסה </w:t>
      </w:r>
      <w:r w:rsidR="009F61D3" w:rsidRPr="005E380F">
        <w:rPr>
          <w:rFonts w:asciiTheme="majorBidi" w:hAnsiTheme="majorBidi" w:cstheme="majorBidi"/>
          <w:sz w:val="24"/>
          <w:szCs w:val="24"/>
        </w:rPr>
        <w:t>B.Tech</w:t>
      </w:r>
      <w:r w:rsidR="009F61D3" w:rsidRPr="005E380F">
        <w:rPr>
          <w:rFonts w:asciiTheme="majorBidi" w:hAnsiTheme="majorBidi" w:cstheme="majorBidi"/>
          <w:sz w:val="24"/>
          <w:szCs w:val="24"/>
          <w:rtl/>
        </w:rPr>
        <w:t>. לצד מוסדות אלה, נפתחו ללא בקרה מוסדות פרטיים ש</w:t>
      </w:r>
      <w:r w:rsidR="007100D0">
        <w:rPr>
          <w:rFonts w:asciiTheme="majorBidi" w:hAnsiTheme="majorBidi" w:cstheme="majorBidi" w:hint="cs"/>
          <w:sz w:val="24"/>
          <w:szCs w:val="24"/>
          <w:rtl/>
        </w:rPr>
        <w:t xml:space="preserve">הציעו </w:t>
      </w:r>
      <w:r w:rsidR="007100D0">
        <w:rPr>
          <w:rFonts w:asciiTheme="majorBidi" w:hAnsiTheme="majorBidi" w:cstheme="majorBidi"/>
          <w:sz w:val="24"/>
          <w:szCs w:val="24"/>
          <w:rtl/>
        </w:rPr>
        <w:t xml:space="preserve">תואר </w:t>
      </w:r>
      <w:r w:rsidR="007100D0">
        <w:rPr>
          <w:rFonts w:asciiTheme="majorBidi" w:hAnsiTheme="majorBidi" w:cstheme="majorBidi" w:hint="cs"/>
          <w:sz w:val="24"/>
          <w:szCs w:val="24"/>
          <w:rtl/>
        </w:rPr>
        <w:t xml:space="preserve">של </w:t>
      </w:r>
      <w:r>
        <w:rPr>
          <w:rFonts w:asciiTheme="majorBidi" w:hAnsiTheme="majorBidi" w:cstheme="majorBidi"/>
          <w:sz w:val="24"/>
          <w:szCs w:val="24"/>
          <w:rtl/>
        </w:rPr>
        <w:t>אוניברסיטאות בחו"ל</w:t>
      </w:r>
      <w:r>
        <w:rPr>
          <w:rFonts w:asciiTheme="majorBidi" w:hAnsiTheme="majorBidi" w:cstheme="majorBidi" w:hint="cs"/>
          <w:sz w:val="24"/>
          <w:szCs w:val="24"/>
          <w:rtl/>
        </w:rPr>
        <w:t xml:space="preserve"> וה</w:t>
      </w:r>
      <w:r w:rsidR="003C2BF1">
        <w:rPr>
          <w:rFonts w:asciiTheme="majorBidi" w:hAnsiTheme="majorBidi" w:cstheme="majorBidi"/>
          <w:sz w:val="24"/>
          <w:szCs w:val="24"/>
          <w:rtl/>
        </w:rPr>
        <w:t xml:space="preserve">תמקדו במקצועות </w:t>
      </w:r>
      <w:r w:rsidR="00EF7CC8">
        <w:rPr>
          <w:rFonts w:asciiTheme="majorBidi" w:hAnsiTheme="majorBidi" w:cstheme="majorBidi" w:hint="cs"/>
          <w:sz w:val="24"/>
          <w:szCs w:val="24"/>
          <w:rtl/>
        </w:rPr>
        <w:t>אטרקטיביים כמו משפטים, והמכללות הציבוריות נותרו מאחור ו</w:t>
      </w:r>
      <w:r w:rsidR="007100D0">
        <w:rPr>
          <w:rFonts w:asciiTheme="majorBidi" w:hAnsiTheme="majorBidi" w:cstheme="majorBidi" w:hint="cs"/>
          <w:sz w:val="24"/>
          <w:szCs w:val="24"/>
          <w:rtl/>
        </w:rPr>
        <w:t xml:space="preserve">כפי שנטען בתיאוריית ה- </w:t>
      </w:r>
      <w:r w:rsidR="007100D0">
        <w:rPr>
          <w:rFonts w:asciiTheme="majorBidi" w:hAnsiTheme="majorBidi" w:cstheme="majorBidi" w:hint="cs"/>
          <w:sz w:val="24"/>
          <w:szCs w:val="24"/>
        </w:rPr>
        <w:t>MMI</w:t>
      </w:r>
      <w:r w:rsidR="007100D0">
        <w:rPr>
          <w:rFonts w:asciiTheme="majorBidi" w:hAnsiTheme="majorBidi" w:cstheme="majorBidi" w:hint="cs"/>
          <w:sz w:val="24"/>
          <w:szCs w:val="24"/>
          <w:rtl/>
        </w:rPr>
        <w:t xml:space="preserve"> סטודנטים מישובים מבוססים ניצלו את ההזדמנות טוב יותר מסטודנטים מישובים פחות מבוססים.</w:t>
      </w:r>
    </w:p>
    <w:p w:rsidR="009F61D3" w:rsidRDefault="00EF7CC8" w:rsidP="00EF7CC8">
      <w:pPr>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מדיניות זו שונתה לאחר </w:t>
      </w:r>
      <w:r w:rsidR="009F61D3" w:rsidRPr="005E380F">
        <w:rPr>
          <w:rFonts w:asciiTheme="majorBidi" w:hAnsiTheme="majorBidi" w:cstheme="majorBidi"/>
          <w:sz w:val="24"/>
          <w:szCs w:val="24"/>
          <w:rtl/>
        </w:rPr>
        <w:t xml:space="preserve">מאבק </w:t>
      </w:r>
      <w:r>
        <w:rPr>
          <w:rFonts w:asciiTheme="majorBidi" w:hAnsiTheme="majorBidi" w:cstheme="majorBidi" w:hint="cs"/>
          <w:sz w:val="24"/>
          <w:szCs w:val="24"/>
          <w:rtl/>
        </w:rPr>
        <w:t>ארוך של המכללות הציבוריות -</w:t>
      </w:r>
      <w:r w:rsidR="003C2BF1">
        <w:rPr>
          <w:rFonts w:asciiTheme="majorBidi" w:hAnsiTheme="majorBidi" w:cstheme="majorBidi" w:hint="cs"/>
          <w:sz w:val="24"/>
          <w:szCs w:val="24"/>
          <w:rtl/>
        </w:rPr>
        <w:t xml:space="preserve"> ה</w:t>
      </w:r>
      <w:r w:rsidR="009F61D3" w:rsidRPr="005E380F">
        <w:rPr>
          <w:rFonts w:asciiTheme="majorBidi" w:hAnsiTheme="majorBidi" w:cstheme="majorBidi"/>
          <w:sz w:val="24"/>
          <w:szCs w:val="24"/>
          <w:rtl/>
        </w:rPr>
        <w:t xml:space="preserve">מכללות הטכנולוגיות </w:t>
      </w:r>
      <w:r w:rsidR="003C2BF1">
        <w:rPr>
          <w:rFonts w:asciiTheme="majorBidi" w:hAnsiTheme="majorBidi" w:cstheme="majorBidi" w:hint="cs"/>
          <w:sz w:val="24"/>
          <w:szCs w:val="24"/>
          <w:rtl/>
        </w:rPr>
        <w:t xml:space="preserve">קיבלו </w:t>
      </w:r>
      <w:r w:rsidR="003C2BF1">
        <w:rPr>
          <w:rFonts w:asciiTheme="majorBidi" w:hAnsiTheme="majorBidi" w:cstheme="majorBidi"/>
          <w:sz w:val="24"/>
          <w:szCs w:val="24"/>
          <w:rtl/>
        </w:rPr>
        <w:t>אישור להעניק תואר בהנדסה כמקובל באוניברסיטאות</w:t>
      </w:r>
      <w:r w:rsidR="003C2BF1">
        <w:rPr>
          <w:rFonts w:asciiTheme="majorBidi" w:hAnsiTheme="majorBidi" w:cstheme="majorBidi" w:hint="cs"/>
          <w:sz w:val="24"/>
          <w:szCs w:val="24"/>
          <w:rtl/>
        </w:rPr>
        <w:t>.</w:t>
      </w:r>
      <w:r w:rsidR="009F61D3" w:rsidRPr="005E380F">
        <w:rPr>
          <w:rFonts w:asciiTheme="majorBidi" w:hAnsiTheme="majorBidi" w:cstheme="majorBidi"/>
          <w:sz w:val="24"/>
          <w:szCs w:val="24"/>
          <w:rtl/>
        </w:rPr>
        <w:t xml:space="preserve"> </w:t>
      </w:r>
      <w:r w:rsidR="003C2BF1">
        <w:rPr>
          <w:rFonts w:asciiTheme="majorBidi" w:hAnsiTheme="majorBidi" w:cstheme="majorBidi" w:hint="cs"/>
          <w:sz w:val="24"/>
          <w:szCs w:val="24"/>
          <w:rtl/>
        </w:rPr>
        <w:t>ה</w:t>
      </w:r>
      <w:r w:rsidR="009F61D3" w:rsidRPr="005E380F">
        <w:rPr>
          <w:rFonts w:asciiTheme="majorBidi" w:hAnsiTheme="majorBidi" w:cstheme="majorBidi"/>
          <w:sz w:val="24"/>
          <w:szCs w:val="24"/>
          <w:rtl/>
        </w:rPr>
        <w:t xml:space="preserve">מכללות </w:t>
      </w:r>
      <w:r>
        <w:rPr>
          <w:rFonts w:asciiTheme="majorBidi" w:hAnsiTheme="majorBidi" w:cstheme="majorBidi" w:hint="cs"/>
          <w:sz w:val="24"/>
          <w:szCs w:val="24"/>
          <w:rtl/>
        </w:rPr>
        <w:t xml:space="preserve">האחרות </w:t>
      </w:r>
      <w:r w:rsidR="003C2BF1">
        <w:rPr>
          <w:rFonts w:asciiTheme="majorBidi" w:hAnsiTheme="majorBidi" w:cstheme="majorBidi" w:hint="cs"/>
          <w:sz w:val="24"/>
          <w:szCs w:val="24"/>
          <w:rtl/>
        </w:rPr>
        <w:t xml:space="preserve">החלו </w:t>
      </w:r>
      <w:r w:rsidR="009F61D3" w:rsidRPr="005E380F">
        <w:rPr>
          <w:rFonts w:asciiTheme="majorBidi" w:hAnsiTheme="majorBidi" w:cstheme="majorBidi"/>
          <w:sz w:val="24"/>
          <w:szCs w:val="24"/>
          <w:rtl/>
        </w:rPr>
        <w:t>ללמד תואר שני מחקרי ולא מח</w:t>
      </w:r>
      <w:r w:rsidR="003C2BF1">
        <w:rPr>
          <w:rFonts w:asciiTheme="majorBidi" w:hAnsiTheme="majorBidi" w:cstheme="majorBidi"/>
          <w:sz w:val="24"/>
          <w:szCs w:val="24"/>
          <w:rtl/>
        </w:rPr>
        <w:t xml:space="preserve">קרי, ומאבק של הסגל האקדמי </w:t>
      </w:r>
      <w:r w:rsidR="003C2BF1">
        <w:rPr>
          <w:rFonts w:asciiTheme="majorBidi" w:hAnsiTheme="majorBidi" w:cstheme="majorBidi" w:hint="cs"/>
          <w:sz w:val="24"/>
          <w:szCs w:val="24"/>
          <w:rtl/>
        </w:rPr>
        <w:t xml:space="preserve">הוביל </w:t>
      </w:r>
      <w:r w:rsidR="003C2BF1">
        <w:rPr>
          <w:rFonts w:asciiTheme="majorBidi" w:hAnsiTheme="majorBidi" w:cstheme="majorBidi"/>
          <w:sz w:val="24"/>
          <w:szCs w:val="24"/>
          <w:rtl/>
        </w:rPr>
        <w:t xml:space="preserve">להסכם העסקה </w:t>
      </w:r>
      <w:r>
        <w:rPr>
          <w:rFonts w:asciiTheme="majorBidi" w:hAnsiTheme="majorBidi" w:cstheme="majorBidi" w:hint="cs"/>
          <w:sz w:val="24"/>
          <w:szCs w:val="24"/>
          <w:rtl/>
        </w:rPr>
        <w:t>ראשון בשנת 2012 שהעניק לסגל במכללות רכיבי מחקר</w:t>
      </w:r>
      <w:r w:rsidR="009F61D3">
        <w:rPr>
          <w:rFonts w:asciiTheme="majorBidi" w:hAnsiTheme="majorBidi" w:cstheme="majorBidi"/>
          <w:sz w:val="24"/>
          <w:szCs w:val="24"/>
          <w:rtl/>
        </w:rPr>
        <w:t xml:space="preserve">. </w:t>
      </w:r>
    </w:p>
    <w:p w:rsidR="009F61D3" w:rsidRPr="005E380F" w:rsidRDefault="009F61D3" w:rsidP="00EF7CC8">
      <w:pPr>
        <w:spacing w:after="0" w:line="480" w:lineRule="auto"/>
        <w:jc w:val="both"/>
        <w:rPr>
          <w:rFonts w:asciiTheme="majorBidi" w:hAnsiTheme="majorBidi" w:cstheme="majorBidi"/>
          <w:sz w:val="24"/>
          <w:szCs w:val="24"/>
          <w:rtl/>
        </w:rPr>
      </w:pPr>
      <w:r w:rsidRPr="005E380F">
        <w:rPr>
          <w:rFonts w:asciiTheme="majorBidi" w:hAnsiTheme="majorBidi" w:cstheme="majorBidi"/>
          <w:sz w:val="24"/>
          <w:szCs w:val="24"/>
          <w:rtl/>
        </w:rPr>
        <w:t>אמנם</w:t>
      </w:r>
      <w:r>
        <w:rPr>
          <w:rFonts w:asciiTheme="majorBidi" w:hAnsiTheme="majorBidi" w:cstheme="majorBidi" w:hint="cs"/>
          <w:sz w:val="24"/>
          <w:szCs w:val="24"/>
          <w:rtl/>
        </w:rPr>
        <w:t>,</w:t>
      </w:r>
      <w:r w:rsidRPr="005E380F">
        <w:rPr>
          <w:rFonts w:asciiTheme="majorBidi" w:hAnsiTheme="majorBidi" w:cstheme="majorBidi"/>
          <w:sz w:val="24"/>
          <w:szCs w:val="24"/>
          <w:rtl/>
        </w:rPr>
        <w:t xml:space="preserve"> המאבק </w:t>
      </w:r>
      <w:r w:rsidR="00EF7CC8">
        <w:rPr>
          <w:rFonts w:asciiTheme="majorBidi" w:hAnsiTheme="majorBidi" w:cstheme="majorBidi" w:hint="cs"/>
          <w:sz w:val="24"/>
          <w:szCs w:val="24"/>
          <w:rtl/>
        </w:rPr>
        <w:t xml:space="preserve">מנע ריבודיות קשה </w:t>
      </w:r>
      <w:r w:rsidR="003C2BF1">
        <w:rPr>
          <w:rFonts w:asciiTheme="majorBidi" w:hAnsiTheme="majorBidi" w:cstheme="majorBidi" w:hint="cs"/>
          <w:sz w:val="24"/>
          <w:szCs w:val="24"/>
          <w:rtl/>
        </w:rPr>
        <w:t xml:space="preserve">במבנה </w:t>
      </w:r>
      <w:r>
        <w:rPr>
          <w:rFonts w:asciiTheme="majorBidi" w:hAnsiTheme="majorBidi" w:cstheme="majorBidi" w:hint="cs"/>
          <w:sz w:val="24"/>
          <w:szCs w:val="24"/>
          <w:rtl/>
        </w:rPr>
        <w:t>המערכת</w:t>
      </w:r>
      <w:r w:rsidRPr="005E380F">
        <w:rPr>
          <w:rFonts w:asciiTheme="majorBidi" w:hAnsiTheme="majorBidi" w:cstheme="majorBidi"/>
          <w:sz w:val="24"/>
          <w:szCs w:val="24"/>
          <w:rtl/>
        </w:rPr>
        <w:t>, אבל במדדים הבינלאומיים</w:t>
      </w:r>
      <w:r>
        <w:rPr>
          <w:rFonts w:asciiTheme="majorBidi" w:hAnsiTheme="majorBidi" w:cstheme="majorBidi"/>
          <w:sz w:val="24"/>
          <w:szCs w:val="24"/>
          <w:rtl/>
        </w:rPr>
        <w:t xml:space="preserve"> ישראל עלולה לרדת </w:t>
      </w:r>
      <w:r w:rsidR="003C2BF1">
        <w:rPr>
          <w:rFonts w:asciiTheme="majorBidi" w:hAnsiTheme="majorBidi" w:cstheme="majorBidi"/>
          <w:sz w:val="24"/>
          <w:szCs w:val="24"/>
          <w:rtl/>
        </w:rPr>
        <w:t>אם לא יחול שינוי במדיניות המל"ג</w:t>
      </w:r>
      <w:r w:rsidR="003C2BF1">
        <w:rPr>
          <w:rFonts w:asciiTheme="majorBidi" w:hAnsiTheme="majorBidi" w:cstheme="majorBidi" w:hint="cs"/>
          <w:sz w:val="24"/>
          <w:szCs w:val="24"/>
          <w:rtl/>
        </w:rPr>
        <w:t>.</w:t>
      </w:r>
      <w:r w:rsidRPr="005E380F">
        <w:rPr>
          <w:rFonts w:asciiTheme="majorBidi" w:hAnsiTheme="majorBidi" w:cstheme="majorBidi"/>
          <w:sz w:val="24"/>
          <w:szCs w:val="24"/>
          <w:rtl/>
        </w:rPr>
        <w:t xml:space="preserve"> </w:t>
      </w:r>
      <w:r w:rsidR="003C2BF1">
        <w:rPr>
          <w:rFonts w:asciiTheme="majorBidi" w:hAnsiTheme="majorBidi" w:cstheme="majorBidi" w:hint="cs"/>
          <w:sz w:val="24"/>
          <w:szCs w:val="24"/>
          <w:rtl/>
        </w:rPr>
        <w:t xml:space="preserve">העובדה </w:t>
      </w:r>
      <w:r w:rsidR="007100D0">
        <w:rPr>
          <w:rFonts w:asciiTheme="majorBidi" w:hAnsiTheme="majorBidi" w:cstheme="majorBidi" w:hint="cs"/>
          <w:sz w:val="24"/>
          <w:szCs w:val="24"/>
          <w:rtl/>
        </w:rPr>
        <w:t>ש</w:t>
      </w:r>
      <w:r w:rsidR="003C2BF1">
        <w:rPr>
          <w:rFonts w:asciiTheme="majorBidi" w:hAnsiTheme="majorBidi" w:cstheme="majorBidi" w:hint="cs"/>
          <w:sz w:val="24"/>
          <w:szCs w:val="24"/>
          <w:rtl/>
        </w:rPr>
        <w:t>ה</w:t>
      </w:r>
      <w:r w:rsidRPr="005E380F">
        <w:rPr>
          <w:rFonts w:asciiTheme="majorBidi" w:hAnsiTheme="majorBidi" w:cstheme="majorBidi"/>
          <w:sz w:val="24"/>
          <w:szCs w:val="24"/>
          <w:rtl/>
        </w:rPr>
        <w:t>אוניברסיטאות</w:t>
      </w:r>
      <w:r>
        <w:rPr>
          <w:rFonts w:asciiTheme="majorBidi" w:hAnsiTheme="majorBidi" w:cstheme="majorBidi" w:hint="cs"/>
          <w:sz w:val="24"/>
          <w:szCs w:val="24"/>
          <w:rtl/>
        </w:rPr>
        <w:t>,</w:t>
      </w:r>
      <w:r w:rsidRPr="005E380F">
        <w:rPr>
          <w:rFonts w:asciiTheme="majorBidi" w:hAnsiTheme="majorBidi" w:cstheme="majorBidi"/>
          <w:sz w:val="24"/>
          <w:szCs w:val="24"/>
          <w:rtl/>
        </w:rPr>
        <w:t xml:space="preserve"> שמוגדרות כמחקריות</w:t>
      </w:r>
      <w:r>
        <w:rPr>
          <w:rFonts w:asciiTheme="majorBidi" w:hAnsiTheme="majorBidi" w:cstheme="majorBidi" w:hint="cs"/>
          <w:sz w:val="24"/>
          <w:szCs w:val="24"/>
          <w:rtl/>
        </w:rPr>
        <w:t>,</w:t>
      </w:r>
      <w:r w:rsidRPr="005E380F">
        <w:rPr>
          <w:rFonts w:asciiTheme="majorBidi" w:hAnsiTheme="majorBidi" w:cstheme="majorBidi"/>
          <w:sz w:val="24"/>
          <w:szCs w:val="24"/>
          <w:rtl/>
        </w:rPr>
        <w:t xml:space="preserve"> ע</w:t>
      </w:r>
      <w:r w:rsidR="007100D0">
        <w:rPr>
          <w:rFonts w:asciiTheme="majorBidi" w:hAnsiTheme="majorBidi" w:cstheme="majorBidi"/>
          <w:sz w:val="24"/>
          <w:szCs w:val="24"/>
          <w:rtl/>
        </w:rPr>
        <w:t>וסקות בעיקר בתארים לא</w:t>
      </w:r>
      <w:r w:rsidR="007100D0">
        <w:rPr>
          <w:rFonts w:asciiTheme="majorBidi" w:hAnsiTheme="majorBidi" w:cstheme="majorBidi" w:hint="cs"/>
          <w:sz w:val="24"/>
          <w:szCs w:val="24"/>
          <w:rtl/>
        </w:rPr>
        <w:t>-</w:t>
      </w:r>
      <w:r>
        <w:rPr>
          <w:rFonts w:asciiTheme="majorBidi" w:hAnsiTheme="majorBidi" w:cstheme="majorBidi"/>
          <w:sz w:val="24"/>
          <w:szCs w:val="24"/>
          <w:rtl/>
        </w:rPr>
        <w:t xml:space="preserve">מחקריים </w:t>
      </w:r>
      <w:r w:rsidR="007100D0">
        <w:rPr>
          <w:rFonts w:asciiTheme="majorBidi" w:hAnsiTheme="majorBidi" w:cstheme="majorBidi" w:hint="cs"/>
          <w:sz w:val="24"/>
          <w:szCs w:val="24"/>
          <w:rtl/>
        </w:rPr>
        <w:t xml:space="preserve">והמכללות עוסקות במחקר ללא תשתיות מחקר, </w:t>
      </w:r>
      <w:r w:rsidR="003C2BF1">
        <w:rPr>
          <w:rFonts w:asciiTheme="majorBidi" w:hAnsiTheme="majorBidi" w:cstheme="majorBidi" w:hint="cs"/>
          <w:sz w:val="24"/>
          <w:szCs w:val="24"/>
          <w:rtl/>
        </w:rPr>
        <w:t xml:space="preserve">תוביל לירידה </w:t>
      </w:r>
      <w:r w:rsidR="007100D0">
        <w:rPr>
          <w:rFonts w:asciiTheme="majorBidi" w:hAnsiTheme="majorBidi" w:cstheme="majorBidi" w:hint="cs"/>
          <w:sz w:val="24"/>
          <w:szCs w:val="24"/>
          <w:rtl/>
        </w:rPr>
        <w:t>של ישראל במדדים הבינלאומיים</w:t>
      </w:r>
      <w:r w:rsidR="00EC2138">
        <w:rPr>
          <w:rFonts w:asciiTheme="majorBidi" w:hAnsiTheme="majorBidi" w:cstheme="majorBidi" w:hint="cs"/>
          <w:sz w:val="24"/>
          <w:szCs w:val="24"/>
          <w:rtl/>
        </w:rPr>
        <w:t xml:space="preserve"> </w:t>
      </w:r>
      <w:r w:rsidR="003C2BF1" w:rsidRPr="005E380F">
        <w:rPr>
          <w:rFonts w:asciiTheme="majorBidi" w:hAnsiTheme="majorBidi" w:cstheme="majorBidi"/>
          <w:sz w:val="24"/>
          <w:szCs w:val="24"/>
          <w:rtl/>
        </w:rPr>
        <w:t xml:space="preserve">בניגוד </w:t>
      </w:r>
      <w:r w:rsidR="003C2BF1">
        <w:rPr>
          <w:rFonts w:asciiTheme="majorBidi" w:hAnsiTheme="majorBidi" w:cstheme="majorBidi"/>
          <w:sz w:val="24"/>
          <w:szCs w:val="24"/>
          <w:rtl/>
        </w:rPr>
        <w:t>ל</w:t>
      </w:r>
      <w:r w:rsidR="007100D0">
        <w:rPr>
          <w:rFonts w:asciiTheme="majorBidi" w:hAnsiTheme="majorBidi" w:cstheme="majorBidi" w:hint="cs"/>
          <w:sz w:val="24"/>
          <w:szCs w:val="24"/>
          <w:rtl/>
        </w:rPr>
        <w:t>דעתו</w:t>
      </w:r>
      <w:r w:rsidR="003C2BF1">
        <w:rPr>
          <w:rFonts w:asciiTheme="majorBidi" w:hAnsiTheme="majorBidi" w:cstheme="majorBidi"/>
          <w:sz w:val="24"/>
          <w:szCs w:val="24"/>
          <w:rtl/>
        </w:rPr>
        <w:t xml:space="preserve"> של יוגב</w:t>
      </w:r>
      <w:r w:rsidR="003C2BF1">
        <w:rPr>
          <w:rFonts w:asciiTheme="majorBidi" w:hAnsiTheme="majorBidi" w:cstheme="majorBidi" w:hint="cs"/>
          <w:sz w:val="24"/>
          <w:szCs w:val="24"/>
          <w:rtl/>
        </w:rPr>
        <w:t xml:space="preserve"> </w:t>
      </w:r>
      <w:r w:rsidR="00EC2138">
        <w:rPr>
          <w:rFonts w:asciiTheme="majorBidi" w:hAnsiTheme="majorBidi" w:cstheme="majorBidi" w:hint="cs"/>
          <w:sz w:val="24"/>
          <w:szCs w:val="24"/>
          <w:rtl/>
        </w:rPr>
        <w:t xml:space="preserve">שכן </w:t>
      </w:r>
      <w:r w:rsidR="003C6934">
        <w:rPr>
          <w:rFonts w:asciiTheme="majorBidi" w:hAnsiTheme="majorBidi" w:cstheme="majorBidi" w:hint="cs"/>
          <w:sz w:val="24"/>
          <w:szCs w:val="24"/>
          <w:rtl/>
        </w:rPr>
        <w:t>אחוז הלומדים לתארים לא-מחקריים גדול גם ב</w:t>
      </w:r>
      <w:r w:rsidR="003C2BF1">
        <w:rPr>
          <w:rFonts w:asciiTheme="majorBidi" w:hAnsiTheme="majorBidi" w:cstheme="majorBidi"/>
          <w:sz w:val="24"/>
          <w:szCs w:val="24"/>
          <w:rtl/>
        </w:rPr>
        <w:t>אוניברסיטאות</w:t>
      </w:r>
      <w:r w:rsidRPr="005E380F">
        <w:rPr>
          <w:rFonts w:asciiTheme="majorBidi" w:hAnsiTheme="majorBidi" w:cstheme="majorBidi"/>
          <w:sz w:val="24"/>
          <w:szCs w:val="24"/>
          <w:rtl/>
        </w:rPr>
        <w:t xml:space="preserve"> </w:t>
      </w:r>
      <w:r w:rsidR="003C6934">
        <w:rPr>
          <w:rFonts w:asciiTheme="majorBidi" w:hAnsiTheme="majorBidi" w:cstheme="majorBidi" w:hint="cs"/>
          <w:sz w:val="24"/>
          <w:szCs w:val="24"/>
          <w:rtl/>
        </w:rPr>
        <w:t>ש</w:t>
      </w:r>
      <w:r w:rsidR="007100D0">
        <w:rPr>
          <w:rFonts w:asciiTheme="majorBidi" w:hAnsiTheme="majorBidi" w:cstheme="majorBidi" w:hint="cs"/>
          <w:sz w:val="24"/>
          <w:szCs w:val="24"/>
          <w:rtl/>
        </w:rPr>
        <w:t>הגדיר כ</w:t>
      </w:r>
      <w:r w:rsidRPr="005E380F">
        <w:rPr>
          <w:rFonts w:asciiTheme="majorBidi" w:hAnsiTheme="majorBidi" w:cstheme="majorBidi"/>
          <w:sz w:val="24"/>
          <w:szCs w:val="24"/>
          <w:rtl/>
        </w:rPr>
        <w:t xml:space="preserve">אוניברסיטאות מחקר, לעומת </w:t>
      </w:r>
      <w:r w:rsidR="007100D0">
        <w:rPr>
          <w:rFonts w:asciiTheme="majorBidi" w:hAnsiTheme="majorBidi" w:cstheme="majorBidi" w:hint="cs"/>
          <w:sz w:val="24"/>
          <w:szCs w:val="24"/>
          <w:rtl/>
        </w:rPr>
        <w:t xml:space="preserve">מה שהגדיר </w:t>
      </w:r>
      <w:r w:rsidRPr="005E380F">
        <w:rPr>
          <w:rFonts w:asciiTheme="majorBidi" w:hAnsiTheme="majorBidi" w:cstheme="majorBidi"/>
          <w:sz w:val="24"/>
          <w:szCs w:val="24"/>
          <w:rtl/>
        </w:rPr>
        <w:t>כ־</w:t>
      </w:r>
      <w:r w:rsidRPr="005E380F">
        <w:rPr>
          <w:rFonts w:asciiTheme="majorBidi" w:hAnsiTheme="majorBidi" w:cstheme="majorBidi"/>
          <w:sz w:val="24"/>
          <w:szCs w:val="24"/>
        </w:rPr>
        <w:t>target universities</w:t>
      </w:r>
      <w:r w:rsidRPr="005E380F">
        <w:rPr>
          <w:rFonts w:asciiTheme="majorBidi" w:hAnsiTheme="majorBidi" w:cstheme="majorBidi"/>
          <w:sz w:val="24"/>
          <w:szCs w:val="24"/>
          <w:rtl/>
        </w:rPr>
        <w:t xml:space="preserve"> </w:t>
      </w:r>
    </w:p>
    <w:p w:rsidR="009F61D3" w:rsidRPr="005E380F" w:rsidRDefault="009F61D3" w:rsidP="00EC2138">
      <w:pPr>
        <w:spacing w:after="0" w:line="480" w:lineRule="auto"/>
        <w:jc w:val="both"/>
        <w:rPr>
          <w:rFonts w:asciiTheme="majorBidi" w:hAnsiTheme="majorBidi" w:cstheme="majorBidi"/>
          <w:sz w:val="24"/>
          <w:szCs w:val="24"/>
          <w:rtl/>
        </w:rPr>
      </w:pPr>
      <w:r w:rsidRPr="005E380F">
        <w:rPr>
          <w:rFonts w:asciiTheme="majorBidi" w:hAnsiTheme="majorBidi" w:cstheme="majorBidi"/>
          <w:sz w:val="24"/>
          <w:szCs w:val="24"/>
          <w:rtl/>
        </w:rPr>
        <w:t xml:space="preserve">בהיבט החברתי, </w:t>
      </w:r>
      <w:r w:rsidR="00EC2138">
        <w:rPr>
          <w:rFonts w:asciiTheme="majorBidi" w:hAnsiTheme="majorBidi" w:cstheme="majorBidi" w:hint="cs"/>
          <w:sz w:val="24"/>
          <w:szCs w:val="24"/>
          <w:rtl/>
        </w:rPr>
        <w:t xml:space="preserve">בולטת </w:t>
      </w:r>
      <w:r w:rsidRPr="005E380F">
        <w:rPr>
          <w:rFonts w:asciiTheme="majorBidi" w:hAnsiTheme="majorBidi" w:cstheme="majorBidi"/>
          <w:sz w:val="24"/>
          <w:szCs w:val="24"/>
          <w:rtl/>
        </w:rPr>
        <w:t xml:space="preserve">העובדה שאחוז הלומדים מישובים פחות מבוססים לא השתנה כמעט מאז פתיחת המערכת. בשנת 1994 המשיכו ללמוד לימודים גבוהים מאשכול חברתי 1 – 4 32.1% ובשנת 2016 המשיכו מאותו אשכול חברתי 34%. </w:t>
      </w:r>
      <w:r w:rsidR="00EC2138">
        <w:rPr>
          <w:rFonts w:asciiTheme="majorBidi" w:hAnsiTheme="majorBidi" w:cstheme="majorBidi" w:hint="cs"/>
          <w:sz w:val="24"/>
          <w:szCs w:val="24"/>
          <w:rtl/>
        </w:rPr>
        <w:t xml:space="preserve">באשכולות החברתיים הגבוהים לא נמצא שינוי בתקופה זו והם נותרו גבוהים. ההשערה </w:t>
      </w:r>
      <w:r w:rsidR="003C2BF1">
        <w:rPr>
          <w:rFonts w:asciiTheme="majorBidi" w:hAnsiTheme="majorBidi" w:cstheme="majorBidi" w:hint="cs"/>
          <w:sz w:val="24"/>
          <w:szCs w:val="24"/>
          <w:rtl/>
        </w:rPr>
        <w:t xml:space="preserve">שהמערכת </w:t>
      </w:r>
      <w:r w:rsidRPr="005E380F">
        <w:rPr>
          <w:rFonts w:asciiTheme="majorBidi" w:hAnsiTheme="majorBidi" w:cstheme="majorBidi"/>
          <w:sz w:val="24"/>
          <w:szCs w:val="24"/>
          <w:rtl/>
        </w:rPr>
        <w:t xml:space="preserve">משמרת את הפערים </w:t>
      </w:r>
      <w:r w:rsidR="003C2BF1">
        <w:rPr>
          <w:rFonts w:asciiTheme="majorBidi" w:hAnsiTheme="majorBidi" w:cstheme="majorBidi" w:hint="cs"/>
          <w:sz w:val="24"/>
          <w:szCs w:val="24"/>
          <w:rtl/>
        </w:rPr>
        <w:t>בין הישובים</w:t>
      </w:r>
      <w:r w:rsidRPr="005E380F">
        <w:rPr>
          <w:rFonts w:asciiTheme="majorBidi" w:hAnsiTheme="majorBidi" w:cstheme="majorBidi"/>
          <w:sz w:val="24"/>
          <w:szCs w:val="24"/>
          <w:rtl/>
        </w:rPr>
        <w:t>, אוששה.</w:t>
      </w:r>
    </w:p>
    <w:p w:rsidR="009F61D3" w:rsidRPr="005E380F" w:rsidRDefault="00EC2138" w:rsidP="00EC2138">
      <w:pPr>
        <w:spacing w:after="0" w:line="480" w:lineRule="auto"/>
        <w:jc w:val="both"/>
        <w:rPr>
          <w:rFonts w:asciiTheme="majorBidi" w:hAnsiTheme="majorBidi" w:cstheme="majorBidi"/>
          <w:sz w:val="24"/>
          <w:szCs w:val="24"/>
        </w:rPr>
      </w:pPr>
      <w:r>
        <w:rPr>
          <w:rFonts w:asciiTheme="majorBidi" w:hAnsiTheme="majorBidi" w:cstheme="majorBidi" w:hint="cs"/>
          <w:sz w:val="24"/>
          <w:szCs w:val="24"/>
          <w:rtl/>
        </w:rPr>
        <w:t>ה</w:t>
      </w:r>
      <w:r w:rsidR="009F61D3" w:rsidRPr="005E380F">
        <w:rPr>
          <w:rFonts w:asciiTheme="majorBidi" w:hAnsiTheme="majorBidi" w:cstheme="majorBidi"/>
          <w:sz w:val="24"/>
          <w:szCs w:val="24"/>
          <w:rtl/>
        </w:rPr>
        <w:t xml:space="preserve">גידול </w:t>
      </w:r>
      <w:r>
        <w:rPr>
          <w:rFonts w:asciiTheme="majorBidi" w:hAnsiTheme="majorBidi" w:cstheme="majorBidi" w:hint="cs"/>
          <w:sz w:val="24"/>
          <w:szCs w:val="24"/>
          <w:rtl/>
        </w:rPr>
        <w:t>המספרי בסטודנטים מ</w:t>
      </w:r>
      <w:r w:rsidR="009F61D3" w:rsidRPr="005E380F">
        <w:rPr>
          <w:rFonts w:asciiTheme="majorBidi" w:hAnsiTheme="majorBidi" w:cstheme="majorBidi"/>
          <w:sz w:val="24"/>
          <w:szCs w:val="24"/>
          <w:rtl/>
        </w:rPr>
        <w:t xml:space="preserve">יישובים מבוססים פחות </w:t>
      </w:r>
      <w:r>
        <w:rPr>
          <w:rFonts w:asciiTheme="majorBidi" w:hAnsiTheme="majorBidi" w:cstheme="majorBidi" w:hint="cs"/>
          <w:sz w:val="24"/>
          <w:szCs w:val="24"/>
          <w:rtl/>
        </w:rPr>
        <w:t>מעיד</w:t>
      </w:r>
      <w:r w:rsidR="009F61D3" w:rsidRPr="005E380F">
        <w:rPr>
          <w:rFonts w:asciiTheme="majorBidi" w:hAnsiTheme="majorBidi" w:cstheme="majorBidi"/>
          <w:sz w:val="24"/>
          <w:szCs w:val="24"/>
          <w:rtl/>
        </w:rPr>
        <w:t xml:space="preserve">, במידה מסוימת, </w:t>
      </w:r>
      <w:r>
        <w:rPr>
          <w:rFonts w:asciiTheme="majorBidi" w:hAnsiTheme="majorBidi" w:cstheme="majorBidi" w:hint="cs"/>
          <w:sz w:val="24"/>
          <w:szCs w:val="24"/>
          <w:rtl/>
        </w:rPr>
        <w:t xml:space="preserve">על </w:t>
      </w:r>
      <w:r w:rsidR="009F61D3" w:rsidRPr="005E380F">
        <w:rPr>
          <w:rFonts w:asciiTheme="majorBidi" w:hAnsiTheme="majorBidi" w:cstheme="majorBidi"/>
          <w:sz w:val="24"/>
          <w:szCs w:val="24"/>
          <w:rtl/>
        </w:rPr>
        <w:t xml:space="preserve">אשליה של צמצום פערים חברתיים </w:t>
      </w:r>
      <w:r>
        <w:rPr>
          <w:rFonts w:asciiTheme="majorBidi" w:hAnsiTheme="majorBidi" w:cstheme="majorBidi" w:hint="cs"/>
          <w:sz w:val="24"/>
          <w:szCs w:val="24"/>
          <w:rtl/>
        </w:rPr>
        <w:t xml:space="preserve">שכן </w:t>
      </w:r>
      <w:r w:rsidR="009F61D3" w:rsidRPr="005E380F">
        <w:rPr>
          <w:rFonts w:asciiTheme="majorBidi" w:hAnsiTheme="majorBidi" w:cstheme="majorBidi"/>
          <w:sz w:val="24"/>
          <w:szCs w:val="24"/>
          <w:rtl/>
        </w:rPr>
        <w:t xml:space="preserve">בחינה של מקצועות הלימוד </w:t>
      </w:r>
      <w:r>
        <w:rPr>
          <w:rFonts w:asciiTheme="majorBidi" w:hAnsiTheme="majorBidi" w:cstheme="majorBidi" w:hint="cs"/>
          <w:sz w:val="24"/>
          <w:szCs w:val="24"/>
          <w:rtl/>
        </w:rPr>
        <w:t xml:space="preserve">מראה </w:t>
      </w:r>
      <w:r w:rsidR="009F61D3" w:rsidRPr="005E380F">
        <w:rPr>
          <w:rFonts w:asciiTheme="majorBidi" w:hAnsiTheme="majorBidi" w:cstheme="majorBidi"/>
          <w:sz w:val="24"/>
          <w:szCs w:val="24"/>
          <w:rtl/>
        </w:rPr>
        <w:t xml:space="preserve">קשר חיובי מובהק סטטיסטית בין הדירוג הסוציו־אקונומי לבין אחוז הלומדים באוניברסיטאות ואחוז הלומדים במכללות הלא מתוקצבות. קשר שלילי מובהק סטטיסטית נמצא בין הדירוג הסוציו־אקונומי לבין אחוז הלומדים במכללות להוראה והכשרת מורים ואחוז הלומדים במכללות המתוקצבות. </w:t>
      </w:r>
      <w:r w:rsidR="007100D0">
        <w:rPr>
          <w:rFonts w:asciiTheme="majorBidi" w:hAnsiTheme="majorBidi" w:cstheme="majorBidi" w:hint="cs"/>
          <w:sz w:val="24"/>
          <w:szCs w:val="24"/>
          <w:rtl/>
        </w:rPr>
        <w:t xml:space="preserve">כפי שנטען בתיאוריית ה </w:t>
      </w:r>
      <w:r w:rsidR="007100D0">
        <w:rPr>
          <w:rFonts w:asciiTheme="majorBidi" w:hAnsiTheme="majorBidi" w:cstheme="majorBidi"/>
          <w:sz w:val="24"/>
          <w:szCs w:val="24"/>
          <w:rtl/>
        </w:rPr>
        <w:t>–</w:t>
      </w:r>
      <w:r w:rsidR="007100D0">
        <w:rPr>
          <w:rFonts w:asciiTheme="majorBidi" w:hAnsiTheme="majorBidi" w:cstheme="majorBidi" w:hint="cs"/>
          <w:sz w:val="24"/>
          <w:szCs w:val="24"/>
          <w:rtl/>
        </w:rPr>
        <w:t xml:space="preserve"> </w:t>
      </w:r>
      <w:r w:rsidR="007100D0">
        <w:rPr>
          <w:rFonts w:asciiTheme="majorBidi" w:hAnsiTheme="majorBidi" w:cstheme="majorBidi" w:hint="cs"/>
          <w:sz w:val="24"/>
          <w:szCs w:val="24"/>
        </w:rPr>
        <w:t>MMI</w:t>
      </w:r>
      <w:r w:rsidR="007100D0">
        <w:rPr>
          <w:rFonts w:asciiTheme="majorBidi" w:hAnsiTheme="majorBidi" w:cstheme="majorBidi" w:hint="cs"/>
          <w:sz w:val="24"/>
          <w:szCs w:val="24"/>
          <w:rtl/>
        </w:rPr>
        <w:t xml:space="preserve"> </w:t>
      </w:r>
      <w:r w:rsidR="009F61D3" w:rsidRPr="005E380F">
        <w:rPr>
          <w:rFonts w:asciiTheme="majorBidi" w:hAnsiTheme="majorBidi" w:cstheme="majorBidi"/>
          <w:sz w:val="24"/>
          <w:szCs w:val="24"/>
          <w:rtl/>
        </w:rPr>
        <w:t>סטודנטים מיישובים מבוססים</w:t>
      </w:r>
      <w:r w:rsidR="0089113F">
        <w:rPr>
          <w:rFonts w:asciiTheme="majorBidi" w:hAnsiTheme="majorBidi" w:cstheme="majorBidi"/>
          <w:sz w:val="24"/>
          <w:szCs w:val="24"/>
          <w:rtl/>
        </w:rPr>
        <w:t xml:space="preserve"> ידעו לנצל את ההזדמנויות שנוצרו</w:t>
      </w:r>
      <w:r w:rsidR="0089113F">
        <w:rPr>
          <w:rFonts w:asciiTheme="majorBidi" w:hAnsiTheme="majorBidi" w:cstheme="majorBidi" w:hint="cs"/>
          <w:sz w:val="24"/>
          <w:szCs w:val="24"/>
          <w:rtl/>
        </w:rPr>
        <w:t xml:space="preserve"> וסטודנטים </w:t>
      </w:r>
      <w:r w:rsidR="009F61D3" w:rsidRPr="005E380F">
        <w:rPr>
          <w:rFonts w:asciiTheme="majorBidi" w:hAnsiTheme="majorBidi" w:cstheme="majorBidi"/>
          <w:sz w:val="24"/>
          <w:szCs w:val="24"/>
          <w:rtl/>
        </w:rPr>
        <w:t>מיישובי</w:t>
      </w:r>
      <w:r w:rsidR="0089113F">
        <w:rPr>
          <w:rFonts w:asciiTheme="majorBidi" w:hAnsiTheme="majorBidi" w:cstheme="majorBidi"/>
          <w:sz w:val="24"/>
          <w:szCs w:val="24"/>
          <w:rtl/>
        </w:rPr>
        <w:t>ם חלשים ניצלו פחות</w:t>
      </w:r>
      <w:r w:rsidR="009F61D3" w:rsidRPr="005E380F">
        <w:rPr>
          <w:rFonts w:asciiTheme="majorBidi" w:hAnsiTheme="majorBidi" w:cstheme="majorBidi"/>
          <w:sz w:val="24"/>
          <w:szCs w:val="24"/>
          <w:rtl/>
        </w:rPr>
        <w:t>. גם אחוז הלומדים מקצועות עתירי מחקר הנלמדים באוניברסיטאות, אשר מאופיינים כבעלי ניעות גבוהה, מקרב אוכלוסייה מיישובים בעלי דירוג גבוה, מצביע על קיומו של פער אופקי</w:t>
      </w:r>
      <w:r w:rsidR="003C6934">
        <w:rPr>
          <w:rFonts w:asciiTheme="majorBidi" w:hAnsiTheme="majorBidi" w:cstheme="majorBidi" w:hint="cs"/>
          <w:sz w:val="24"/>
          <w:szCs w:val="24"/>
          <w:rtl/>
        </w:rPr>
        <w:t>.</w:t>
      </w:r>
      <w:r w:rsidR="003C6934">
        <w:rPr>
          <w:rFonts w:asciiTheme="majorBidi" w:hAnsiTheme="majorBidi" w:cstheme="majorBidi"/>
          <w:sz w:val="24"/>
          <w:szCs w:val="24"/>
          <w:rtl/>
        </w:rPr>
        <w:t xml:space="preserve"> </w:t>
      </w:r>
    </w:p>
    <w:p w:rsidR="009F61D3" w:rsidRDefault="009F61D3" w:rsidP="00EC2138">
      <w:pPr>
        <w:spacing w:after="0" w:line="480" w:lineRule="auto"/>
        <w:jc w:val="both"/>
        <w:rPr>
          <w:rFonts w:asciiTheme="majorBidi" w:hAnsiTheme="majorBidi" w:cstheme="majorBidi"/>
          <w:sz w:val="24"/>
          <w:szCs w:val="24"/>
          <w:rtl/>
        </w:rPr>
      </w:pPr>
      <w:r w:rsidRPr="005E380F">
        <w:rPr>
          <w:rFonts w:asciiTheme="majorBidi" w:hAnsiTheme="majorBidi" w:cstheme="majorBidi"/>
          <w:sz w:val="24"/>
          <w:szCs w:val="24"/>
          <w:rtl/>
        </w:rPr>
        <w:t xml:space="preserve">אחוז הנשירה עולה ככל שעיר מגוריו של הסטודנט </w:t>
      </w:r>
      <w:r w:rsidR="007100D0">
        <w:rPr>
          <w:rFonts w:asciiTheme="majorBidi" w:hAnsiTheme="majorBidi" w:cstheme="majorBidi"/>
          <w:sz w:val="24"/>
          <w:szCs w:val="24"/>
          <w:rtl/>
        </w:rPr>
        <w:t>מדורגת נמוך במדד הסוציו־אקונומי</w:t>
      </w:r>
      <w:r w:rsidR="007100D0">
        <w:rPr>
          <w:rFonts w:asciiTheme="majorBidi" w:hAnsiTheme="majorBidi" w:cstheme="majorBidi" w:hint="cs"/>
          <w:sz w:val="24"/>
          <w:szCs w:val="24"/>
          <w:rtl/>
        </w:rPr>
        <w:t>, ו</w:t>
      </w:r>
      <w:r w:rsidR="00EC2138">
        <w:rPr>
          <w:rFonts w:asciiTheme="majorBidi" w:hAnsiTheme="majorBidi" w:cstheme="majorBidi" w:hint="cs"/>
          <w:sz w:val="24"/>
          <w:szCs w:val="24"/>
          <w:rtl/>
        </w:rPr>
        <w:t xml:space="preserve">הוא גבוה מאוד </w:t>
      </w:r>
      <w:r w:rsidRPr="005E380F">
        <w:rPr>
          <w:rFonts w:asciiTheme="majorBidi" w:hAnsiTheme="majorBidi" w:cstheme="majorBidi"/>
          <w:sz w:val="24"/>
          <w:szCs w:val="24"/>
          <w:rtl/>
        </w:rPr>
        <w:t>מהממוצע הארצי</w:t>
      </w:r>
      <w:r w:rsidR="007100D0">
        <w:rPr>
          <w:rFonts w:asciiTheme="majorBidi" w:hAnsiTheme="majorBidi" w:cstheme="majorBidi" w:hint="cs"/>
          <w:sz w:val="24"/>
          <w:szCs w:val="24"/>
          <w:rtl/>
        </w:rPr>
        <w:t>.</w:t>
      </w:r>
      <w:r w:rsidRPr="005E380F">
        <w:rPr>
          <w:rFonts w:asciiTheme="majorBidi" w:hAnsiTheme="majorBidi" w:cstheme="majorBidi"/>
          <w:sz w:val="24"/>
          <w:szCs w:val="24"/>
          <w:rtl/>
        </w:rPr>
        <w:t xml:space="preserve"> </w:t>
      </w:r>
      <w:r w:rsidR="00EC2138">
        <w:rPr>
          <w:rFonts w:asciiTheme="majorBidi" w:hAnsiTheme="majorBidi" w:cstheme="majorBidi" w:hint="cs"/>
          <w:sz w:val="24"/>
          <w:szCs w:val="24"/>
          <w:rtl/>
        </w:rPr>
        <w:t xml:space="preserve">גם השכלת הורים משפיעה על הנשירה ויש בזה </w:t>
      </w:r>
      <w:r w:rsidRPr="005E380F">
        <w:rPr>
          <w:rFonts w:asciiTheme="majorBidi" w:hAnsiTheme="majorBidi" w:cstheme="majorBidi"/>
          <w:sz w:val="24"/>
          <w:szCs w:val="24"/>
          <w:rtl/>
        </w:rPr>
        <w:t>לה</w:t>
      </w:r>
      <w:r w:rsidR="00EC2138">
        <w:rPr>
          <w:rFonts w:asciiTheme="majorBidi" w:hAnsiTheme="majorBidi" w:cstheme="majorBidi" w:hint="cs"/>
          <w:sz w:val="24"/>
          <w:szCs w:val="24"/>
          <w:rtl/>
        </w:rPr>
        <w:t xml:space="preserve">צביע </w:t>
      </w:r>
      <w:r w:rsidRPr="005E380F">
        <w:rPr>
          <w:rFonts w:asciiTheme="majorBidi" w:hAnsiTheme="majorBidi" w:cstheme="majorBidi"/>
          <w:sz w:val="24"/>
          <w:szCs w:val="24"/>
          <w:rtl/>
        </w:rPr>
        <w:t xml:space="preserve">על קושי בסגירת הפערים גם אם הדור </w:t>
      </w:r>
      <w:r w:rsidR="003C6934">
        <w:rPr>
          <w:rFonts w:asciiTheme="majorBidi" w:hAnsiTheme="majorBidi" w:cstheme="majorBidi"/>
          <w:sz w:val="24"/>
          <w:szCs w:val="24"/>
          <w:rtl/>
        </w:rPr>
        <w:t>השני מבקש לשנות את מעמדו החברתי</w:t>
      </w:r>
      <w:r w:rsidR="003C6934">
        <w:rPr>
          <w:rFonts w:asciiTheme="majorBidi" w:hAnsiTheme="majorBidi" w:cstheme="majorBidi" w:hint="cs"/>
          <w:sz w:val="24"/>
          <w:szCs w:val="24"/>
          <w:rtl/>
        </w:rPr>
        <w:t>, ולכן יש בנגישות בישובים אלה משום אשליה אופטית.</w:t>
      </w:r>
    </w:p>
    <w:p w:rsidR="0089113F" w:rsidRPr="0089113F" w:rsidRDefault="009F61D3" w:rsidP="00EC2138">
      <w:pPr>
        <w:spacing w:after="0" w:line="480" w:lineRule="auto"/>
        <w:jc w:val="both"/>
        <w:rPr>
          <w:rFonts w:asciiTheme="majorBidi" w:hAnsiTheme="majorBidi" w:cstheme="majorBidi"/>
          <w:sz w:val="24"/>
          <w:szCs w:val="24"/>
          <w:rtl/>
        </w:rPr>
      </w:pPr>
      <w:r w:rsidRPr="00EC5E8D">
        <w:rPr>
          <w:rFonts w:asciiTheme="majorBidi" w:hAnsiTheme="majorBidi" w:cstheme="majorBidi" w:hint="cs"/>
          <w:sz w:val="24"/>
          <w:szCs w:val="24"/>
          <w:rtl/>
        </w:rPr>
        <w:t>אשליה אופטית</w:t>
      </w:r>
      <w:r w:rsidR="00EC2138">
        <w:rPr>
          <w:rFonts w:asciiTheme="majorBidi" w:hAnsiTheme="majorBidi" w:cstheme="majorBidi" w:hint="cs"/>
          <w:sz w:val="24"/>
          <w:szCs w:val="24"/>
          <w:rtl/>
        </w:rPr>
        <w:t xml:space="preserve"> ברמה הארצית </w:t>
      </w:r>
      <w:r w:rsidR="007100D0">
        <w:rPr>
          <w:rFonts w:asciiTheme="majorBidi" w:hAnsiTheme="majorBidi" w:cstheme="majorBidi" w:hint="cs"/>
          <w:sz w:val="24"/>
          <w:szCs w:val="24"/>
          <w:rtl/>
        </w:rPr>
        <w:t>נמצאה ב</w:t>
      </w:r>
      <w:r w:rsidRPr="00EC5E8D">
        <w:rPr>
          <w:rFonts w:asciiTheme="majorBidi" w:hAnsiTheme="majorBidi" w:cstheme="majorBidi" w:hint="cs"/>
          <w:sz w:val="24"/>
          <w:szCs w:val="24"/>
          <w:rtl/>
        </w:rPr>
        <w:t xml:space="preserve">מספר הלומדים </w:t>
      </w:r>
      <w:r w:rsidR="003C6934">
        <w:rPr>
          <w:rFonts w:asciiTheme="majorBidi" w:hAnsiTheme="majorBidi" w:cstheme="majorBidi" w:hint="cs"/>
          <w:sz w:val="24"/>
          <w:szCs w:val="24"/>
          <w:rtl/>
        </w:rPr>
        <w:t>לתואר שני -</w:t>
      </w:r>
      <w:r w:rsidR="007100D0">
        <w:rPr>
          <w:rFonts w:asciiTheme="majorBidi" w:hAnsiTheme="majorBidi" w:cstheme="majorBidi" w:hint="cs"/>
          <w:sz w:val="24"/>
          <w:szCs w:val="24"/>
          <w:rtl/>
        </w:rPr>
        <w:t xml:space="preserve"> המספר גדל</w:t>
      </w:r>
      <w:r w:rsidR="003C6934">
        <w:rPr>
          <w:rFonts w:asciiTheme="majorBidi" w:hAnsiTheme="majorBidi" w:cstheme="majorBidi" w:hint="cs"/>
          <w:sz w:val="24"/>
          <w:szCs w:val="24"/>
          <w:rtl/>
        </w:rPr>
        <w:t>,</w:t>
      </w:r>
      <w:r w:rsidR="007100D0">
        <w:rPr>
          <w:rFonts w:asciiTheme="majorBidi" w:hAnsiTheme="majorBidi" w:cstheme="majorBidi" w:hint="cs"/>
          <w:sz w:val="24"/>
          <w:szCs w:val="24"/>
          <w:rtl/>
        </w:rPr>
        <w:t xml:space="preserve"> אך </w:t>
      </w:r>
      <w:r w:rsidRPr="00EC5E8D">
        <w:rPr>
          <w:rFonts w:asciiTheme="majorBidi" w:hAnsiTheme="majorBidi" w:cstheme="majorBidi" w:hint="cs"/>
          <w:sz w:val="24"/>
          <w:szCs w:val="24"/>
          <w:rtl/>
        </w:rPr>
        <w:t xml:space="preserve">שני שלישים </w:t>
      </w:r>
      <w:r w:rsidR="003C6934">
        <w:rPr>
          <w:rFonts w:asciiTheme="majorBidi" w:hAnsiTheme="majorBidi" w:cstheme="majorBidi" w:hint="cs"/>
          <w:sz w:val="24"/>
          <w:szCs w:val="24"/>
          <w:rtl/>
        </w:rPr>
        <w:t>לומדים לתואר לא מ</w:t>
      </w:r>
      <w:r w:rsidRPr="00EC5E8D">
        <w:rPr>
          <w:rFonts w:asciiTheme="majorBidi" w:hAnsiTheme="majorBidi" w:cstheme="majorBidi" w:hint="cs"/>
          <w:sz w:val="24"/>
          <w:szCs w:val="24"/>
          <w:rtl/>
        </w:rPr>
        <w:t>חקרי.</w:t>
      </w:r>
      <w:r w:rsidR="003C6934">
        <w:rPr>
          <w:rFonts w:asciiTheme="majorBidi" w:hAnsiTheme="majorBidi" w:cstheme="majorBidi" w:hint="cs"/>
          <w:sz w:val="24"/>
          <w:szCs w:val="24"/>
          <w:rtl/>
        </w:rPr>
        <w:t xml:space="preserve"> גם במדד זה אחוז הלומדים לתואר לא מחקרי מקרב סטודנטים מישובים לא מבוססים גבוה.</w:t>
      </w:r>
      <w:r w:rsidRPr="00EC5E8D">
        <w:rPr>
          <w:rFonts w:asciiTheme="majorBidi" w:hAnsiTheme="majorBidi" w:cstheme="majorBidi" w:hint="cs"/>
          <w:sz w:val="24"/>
          <w:szCs w:val="24"/>
          <w:rtl/>
        </w:rPr>
        <w:t xml:space="preserve"> </w:t>
      </w:r>
    </w:p>
    <w:p w:rsidR="0089113F" w:rsidRPr="00804E0F" w:rsidRDefault="0089113F" w:rsidP="0089113F">
      <w:pPr>
        <w:pStyle w:val="ListParagraph"/>
        <w:numPr>
          <w:ilvl w:val="0"/>
          <w:numId w:val="18"/>
        </w:numPr>
        <w:jc w:val="both"/>
        <w:rPr>
          <w:rFonts w:asciiTheme="majorBidi" w:hAnsiTheme="majorBidi" w:cs="Times New Roman"/>
          <w:color w:val="5B9BD5" w:themeColor="accent1"/>
          <w:sz w:val="32"/>
          <w:szCs w:val="32"/>
          <w:rtl/>
        </w:rPr>
      </w:pPr>
      <w:r w:rsidRPr="004C77C2">
        <w:rPr>
          <w:rFonts w:asciiTheme="majorBidi" w:hAnsiTheme="majorBidi" w:cs="Times New Roman" w:hint="eastAsia"/>
          <w:color w:val="5B9BD5" w:themeColor="accent1"/>
          <w:sz w:val="32"/>
          <w:szCs w:val="32"/>
          <w:rtl/>
        </w:rPr>
        <w:t>סיכום</w:t>
      </w:r>
      <w:r w:rsidRPr="004C77C2">
        <w:rPr>
          <w:rFonts w:asciiTheme="majorBidi" w:hAnsiTheme="majorBidi" w:cs="Times New Roman"/>
          <w:color w:val="5B9BD5" w:themeColor="accent1"/>
          <w:sz w:val="32"/>
          <w:szCs w:val="32"/>
          <w:rtl/>
        </w:rPr>
        <w:t xml:space="preserve"> ומסקנות </w:t>
      </w:r>
    </w:p>
    <w:p w:rsidR="009F61D3" w:rsidRDefault="009F61D3" w:rsidP="009F61D3">
      <w:pPr>
        <w:spacing w:after="0" w:line="480" w:lineRule="auto"/>
        <w:jc w:val="both"/>
        <w:rPr>
          <w:rFonts w:asciiTheme="majorBidi" w:hAnsiTheme="majorBidi" w:cs="Times New Roman"/>
          <w:sz w:val="24"/>
          <w:szCs w:val="24"/>
          <w:rtl/>
        </w:rPr>
      </w:pPr>
      <w:r w:rsidRPr="0020078A">
        <w:rPr>
          <w:rFonts w:asciiTheme="majorBidi" w:hAnsiTheme="majorBidi" w:cs="Times New Roman"/>
          <w:sz w:val="24"/>
          <w:szCs w:val="24"/>
          <w:rtl/>
        </w:rPr>
        <w:t>ללא שינוי של ממש במספר הזכאים לתעודת בגרות ב</w:t>
      </w:r>
      <w:r>
        <w:rPr>
          <w:rFonts w:asciiTheme="majorBidi" w:hAnsiTheme="majorBidi" w:cs="Times New Roman"/>
          <w:sz w:val="24"/>
          <w:szCs w:val="24"/>
          <w:rtl/>
        </w:rPr>
        <w:t>י</w:t>
      </w:r>
      <w:r w:rsidRPr="0020078A">
        <w:rPr>
          <w:rFonts w:asciiTheme="majorBidi" w:hAnsiTheme="majorBidi" w:cs="Times New Roman"/>
          <w:sz w:val="24"/>
          <w:szCs w:val="24"/>
          <w:rtl/>
        </w:rPr>
        <w:t xml:space="preserve">ישובים הפריפריאליים, ובהנחה שלא תהיה עלייה גדולה לארץ, המערכת האקדמית מיצתה את עצמה ברמה של התואר הראשון. </w:t>
      </w:r>
      <w:r>
        <w:rPr>
          <w:rFonts w:asciiTheme="majorBidi" w:hAnsiTheme="majorBidi" w:cs="Times New Roman"/>
          <w:sz w:val="24"/>
          <w:szCs w:val="24"/>
          <w:rtl/>
        </w:rPr>
        <w:t>האפשרות</w:t>
      </w:r>
      <w:r w:rsidRPr="0020078A">
        <w:rPr>
          <w:rFonts w:asciiTheme="majorBidi" w:hAnsiTheme="majorBidi" w:cs="Times New Roman"/>
          <w:sz w:val="24"/>
          <w:szCs w:val="24"/>
          <w:rtl/>
        </w:rPr>
        <w:t xml:space="preserve"> היחידה להמשך הרחבתה של </w:t>
      </w:r>
      <w:r>
        <w:rPr>
          <w:rFonts w:asciiTheme="majorBidi" w:hAnsiTheme="majorBidi" w:cs="Times New Roman"/>
          <w:sz w:val="24"/>
          <w:szCs w:val="24"/>
          <w:rtl/>
        </w:rPr>
        <w:t>ה</w:t>
      </w:r>
      <w:r w:rsidRPr="0020078A">
        <w:rPr>
          <w:rFonts w:asciiTheme="majorBidi" w:hAnsiTheme="majorBidi" w:cs="Times New Roman"/>
          <w:sz w:val="24"/>
          <w:szCs w:val="24"/>
          <w:rtl/>
        </w:rPr>
        <w:t>מערכת טמונה ביכולתה של המערכת האקדמית להגדיל את קליטתם של סטודנטים חדשים מהפריפריה החברתית והגאוגרפית,</w:t>
      </w:r>
      <w:r>
        <w:rPr>
          <w:rFonts w:asciiTheme="majorBidi" w:hAnsiTheme="majorBidi" w:cs="Times New Roman"/>
          <w:sz w:val="24"/>
          <w:szCs w:val="24"/>
          <w:rtl/>
        </w:rPr>
        <w:t xml:space="preserve"> ו</w:t>
      </w:r>
      <w:r w:rsidRPr="0020078A">
        <w:rPr>
          <w:rFonts w:asciiTheme="majorBidi" w:hAnsiTheme="majorBidi" w:cs="Times New Roman"/>
          <w:sz w:val="24"/>
          <w:szCs w:val="24"/>
          <w:rtl/>
        </w:rPr>
        <w:t>מהמגזר החרדי ומהמגזר הערבי שעדיין מיוצגים בה באחוזים קטנים ביחס לחלקם באוכלוסייה בארץ כפי שה</w:t>
      </w:r>
      <w:r>
        <w:rPr>
          <w:rFonts w:asciiTheme="majorBidi" w:hAnsiTheme="majorBidi" w:cs="Times New Roman"/>
          <w:sz w:val="24"/>
          <w:szCs w:val="24"/>
          <w:rtl/>
        </w:rPr>
        <w:t>ו</w:t>
      </w:r>
      <w:r w:rsidRPr="0020078A">
        <w:rPr>
          <w:rFonts w:asciiTheme="majorBidi" w:hAnsiTheme="majorBidi" w:cs="Times New Roman"/>
          <w:sz w:val="24"/>
          <w:szCs w:val="24"/>
          <w:rtl/>
        </w:rPr>
        <w:t xml:space="preserve">צג בראשית המאמר. </w:t>
      </w:r>
    </w:p>
    <w:p w:rsidR="004A5154" w:rsidRPr="00162468" w:rsidRDefault="004A5154" w:rsidP="00DA74C1">
      <w:pPr>
        <w:spacing w:after="0" w:line="480" w:lineRule="auto"/>
        <w:jc w:val="both"/>
        <w:rPr>
          <w:rFonts w:asciiTheme="majorBidi" w:hAnsiTheme="majorBidi" w:cstheme="majorBidi"/>
          <w:sz w:val="24"/>
          <w:szCs w:val="24"/>
          <w:rtl/>
        </w:rPr>
      </w:pPr>
      <w:r>
        <w:rPr>
          <w:rFonts w:asciiTheme="majorBidi" w:hAnsiTheme="majorBidi" w:cstheme="majorBidi" w:hint="cs"/>
          <w:sz w:val="24"/>
          <w:szCs w:val="24"/>
          <w:rtl/>
        </w:rPr>
        <w:t>מדיניות</w:t>
      </w:r>
      <w:r w:rsidR="00DA74C1">
        <w:rPr>
          <w:rFonts w:asciiTheme="majorBidi" w:hAnsiTheme="majorBidi" w:cstheme="majorBidi" w:hint="cs"/>
          <w:sz w:val="24"/>
          <w:szCs w:val="24"/>
          <w:rtl/>
        </w:rPr>
        <w:t xml:space="preserve"> המל"ג צריכה לפעול לשינוי שיטת ה</w:t>
      </w:r>
      <w:r>
        <w:rPr>
          <w:rFonts w:asciiTheme="majorBidi" w:hAnsiTheme="majorBidi" w:cstheme="majorBidi" w:hint="cs"/>
          <w:sz w:val="24"/>
          <w:szCs w:val="24"/>
          <w:rtl/>
        </w:rPr>
        <w:t xml:space="preserve">תקצוב של המוסדות כדי לעודד מקצועות עתירי מחקר. </w:t>
      </w:r>
      <w:r w:rsidR="00DA74C1" w:rsidRPr="0089113F">
        <w:rPr>
          <w:rFonts w:asciiTheme="majorBidi" w:hAnsiTheme="majorBidi" w:cs="Times New Roman"/>
          <w:sz w:val="24"/>
          <w:szCs w:val="24"/>
          <w:rtl/>
        </w:rPr>
        <w:t>גידול ב</w:t>
      </w:r>
      <w:r w:rsidR="00DA74C1">
        <w:rPr>
          <w:rFonts w:asciiTheme="majorBidi" w:hAnsiTheme="majorBidi" w:cs="Times New Roman" w:hint="cs"/>
          <w:sz w:val="24"/>
          <w:szCs w:val="24"/>
          <w:rtl/>
        </w:rPr>
        <w:t xml:space="preserve">מספר הלומדים </w:t>
      </w:r>
      <w:r w:rsidR="00DA74C1" w:rsidRPr="0089113F">
        <w:rPr>
          <w:rFonts w:asciiTheme="majorBidi" w:hAnsiTheme="majorBidi" w:cs="Times New Roman"/>
          <w:sz w:val="24"/>
          <w:szCs w:val="24"/>
          <w:rtl/>
        </w:rPr>
        <w:t xml:space="preserve">מדעי הטבע </w:t>
      </w:r>
      <w:r w:rsidR="00DA74C1">
        <w:rPr>
          <w:rFonts w:asciiTheme="majorBidi" w:hAnsiTheme="majorBidi" w:cs="Times New Roman" w:hint="cs"/>
          <w:sz w:val="24"/>
          <w:szCs w:val="24"/>
          <w:rtl/>
        </w:rPr>
        <w:t xml:space="preserve">יכול </w:t>
      </w:r>
      <w:r w:rsidR="00DA74C1">
        <w:rPr>
          <w:rFonts w:asciiTheme="majorBidi" w:hAnsiTheme="majorBidi" w:cs="Times New Roman"/>
          <w:sz w:val="24"/>
          <w:szCs w:val="24"/>
          <w:rtl/>
        </w:rPr>
        <w:t xml:space="preserve">להבטיח גידול </w:t>
      </w:r>
      <w:r w:rsidR="00DA74C1">
        <w:rPr>
          <w:rFonts w:asciiTheme="majorBidi" w:hAnsiTheme="majorBidi" w:cs="Times New Roman" w:hint="cs"/>
          <w:sz w:val="24"/>
          <w:szCs w:val="24"/>
          <w:rtl/>
        </w:rPr>
        <w:t>בבוגרי ה</w:t>
      </w:r>
      <w:r w:rsidR="00DA74C1" w:rsidRPr="0089113F">
        <w:rPr>
          <w:rFonts w:asciiTheme="majorBidi" w:hAnsiTheme="majorBidi" w:cs="Times New Roman"/>
          <w:sz w:val="24"/>
          <w:szCs w:val="24"/>
          <w:rtl/>
        </w:rPr>
        <w:t xml:space="preserve">תואר שלישי </w:t>
      </w:r>
      <w:r w:rsidR="00DA74C1">
        <w:rPr>
          <w:rFonts w:asciiTheme="majorBidi" w:hAnsiTheme="majorBidi" w:cs="Times New Roman" w:hint="cs"/>
          <w:sz w:val="24"/>
          <w:szCs w:val="24"/>
          <w:rtl/>
        </w:rPr>
        <w:t>ובתפוקות מחקר</w:t>
      </w:r>
      <w:r w:rsidR="00DA74C1" w:rsidRPr="0089113F">
        <w:rPr>
          <w:rFonts w:asciiTheme="majorBidi" w:hAnsiTheme="majorBidi" w:cs="Times New Roman"/>
          <w:sz w:val="24"/>
          <w:szCs w:val="24"/>
          <w:rtl/>
        </w:rPr>
        <w:t>.</w:t>
      </w:r>
      <w:r w:rsidR="00DA74C1">
        <w:rPr>
          <w:rFonts w:asciiTheme="majorBidi" w:hAnsiTheme="majorBidi" w:cs="Times New Roman"/>
          <w:sz w:val="24"/>
          <w:szCs w:val="24"/>
          <w:rtl/>
        </w:rPr>
        <w:t xml:space="preserve"> </w:t>
      </w:r>
      <w:r w:rsidR="00DA74C1">
        <w:rPr>
          <w:rFonts w:asciiTheme="majorBidi" w:hAnsiTheme="majorBidi" w:cs="Times New Roman" w:hint="cs"/>
          <w:sz w:val="24"/>
          <w:szCs w:val="24"/>
          <w:rtl/>
        </w:rPr>
        <w:t>ה</w:t>
      </w:r>
      <w:r>
        <w:rPr>
          <w:rFonts w:asciiTheme="majorBidi" w:hAnsiTheme="majorBidi" w:cstheme="majorBidi" w:hint="cs"/>
          <w:sz w:val="24"/>
          <w:szCs w:val="24"/>
          <w:rtl/>
        </w:rPr>
        <w:t>שינוי צריך להיות מלווה בהגד</w:t>
      </w:r>
      <w:r w:rsidRPr="00162468">
        <w:rPr>
          <w:rFonts w:asciiTheme="majorBidi" w:hAnsiTheme="majorBidi" w:cstheme="majorBidi" w:hint="cs"/>
          <w:sz w:val="24"/>
          <w:szCs w:val="24"/>
          <w:rtl/>
        </w:rPr>
        <w:t>ר</w:t>
      </w:r>
      <w:r>
        <w:rPr>
          <w:rFonts w:asciiTheme="majorBidi" w:hAnsiTheme="majorBidi" w:cstheme="majorBidi" w:hint="cs"/>
          <w:sz w:val="24"/>
          <w:szCs w:val="24"/>
          <w:rtl/>
        </w:rPr>
        <w:t xml:space="preserve">ה חדשה ומדויקת של תפקיד המוסדות. </w:t>
      </w:r>
      <w:r w:rsidRPr="00162468">
        <w:rPr>
          <w:rFonts w:asciiTheme="majorBidi" w:hAnsiTheme="majorBidi" w:cstheme="majorBidi" w:hint="cs"/>
          <w:sz w:val="24"/>
          <w:szCs w:val="24"/>
          <w:rtl/>
        </w:rPr>
        <w:t xml:space="preserve">המכללות </w:t>
      </w:r>
      <w:r>
        <w:rPr>
          <w:rFonts w:asciiTheme="majorBidi" w:hAnsiTheme="majorBidi" w:cstheme="majorBidi" w:hint="cs"/>
          <w:sz w:val="24"/>
          <w:szCs w:val="24"/>
          <w:rtl/>
        </w:rPr>
        <w:t xml:space="preserve">תתמקדנה בהרחבת הנגישות ובהוראת </w:t>
      </w:r>
      <w:r w:rsidRPr="00162468">
        <w:rPr>
          <w:rFonts w:asciiTheme="majorBidi" w:hAnsiTheme="majorBidi" w:cstheme="majorBidi" w:hint="cs"/>
          <w:sz w:val="24"/>
          <w:szCs w:val="24"/>
          <w:rtl/>
        </w:rPr>
        <w:t>מקצועות פרופסיונליים עם מחקר יישומי</w:t>
      </w:r>
      <w:r>
        <w:rPr>
          <w:rFonts w:asciiTheme="majorBidi" w:hAnsiTheme="majorBidi" w:cstheme="majorBidi" w:hint="cs"/>
          <w:sz w:val="24"/>
          <w:szCs w:val="24"/>
          <w:rtl/>
        </w:rPr>
        <w:t>,</w:t>
      </w:r>
      <w:r w:rsidRPr="00162468">
        <w:rPr>
          <w:rFonts w:asciiTheme="majorBidi" w:hAnsiTheme="majorBidi" w:cstheme="majorBidi" w:hint="cs"/>
          <w:sz w:val="24"/>
          <w:szCs w:val="24"/>
          <w:rtl/>
        </w:rPr>
        <w:t xml:space="preserve"> ואילו האוניברסיטאות צריכות למשוך ידם ממ</w:t>
      </w:r>
      <w:r>
        <w:rPr>
          <w:rFonts w:asciiTheme="majorBidi" w:hAnsiTheme="majorBidi" w:cstheme="majorBidi" w:hint="cs"/>
          <w:sz w:val="24"/>
          <w:szCs w:val="24"/>
          <w:rtl/>
        </w:rPr>
        <w:t xml:space="preserve">קצועות אלה ולהתמקד בלימודים </w:t>
      </w:r>
      <w:r w:rsidRPr="00162468">
        <w:rPr>
          <w:rFonts w:asciiTheme="majorBidi" w:hAnsiTheme="majorBidi" w:cstheme="majorBidi" w:hint="cs"/>
          <w:sz w:val="24"/>
          <w:szCs w:val="24"/>
          <w:rtl/>
        </w:rPr>
        <w:t xml:space="preserve">מחקריים.  </w:t>
      </w:r>
    </w:p>
    <w:p w:rsidR="009F61D3" w:rsidRDefault="009F61D3" w:rsidP="00061F9B">
      <w:pPr>
        <w:spacing w:after="0" w:line="48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תרומתו של מחקר </w:t>
      </w:r>
      <w:r w:rsidR="004A5154">
        <w:rPr>
          <w:rFonts w:asciiTheme="majorBidi" w:hAnsiTheme="majorBidi" w:cs="Times New Roman" w:hint="cs"/>
          <w:sz w:val="24"/>
          <w:szCs w:val="24"/>
          <w:rtl/>
        </w:rPr>
        <w:t xml:space="preserve">ניכרת </w:t>
      </w:r>
      <w:r>
        <w:rPr>
          <w:rFonts w:asciiTheme="majorBidi" w:hAnsiTheme="majorBidi" w:cs="Times New Roman" w:hint="cs"/>
          <w:sz w:val="24"/>
          <w:szCs w:val="24"/>
          <w:rtl/>
        </w:rPr>
        <w:t xml:space="preserve">בחשיפת הפערים החדשים </w:t>
      </w:r>
      <w:r w:rsidR="004A5154">
        <w:rPr>
          <w:rFonts w:asciiTheme="majorBidi" w:hAnsiTheme="majorBidi" w:cs="Times New Roman" w:hint="cs"/>
          <w:sz w:val="24"/>
          <w:szCs w:val="24"/>
          <w:rtl/>
        </w:rPr>
        <w:t>בין הישובים, ובחשיפת האשליות האופטיות העולות מהרחבה של מערכת ללא בקרה.</w:t>
      </w:r>
      <w:r>
        <w:rPr>
          <w:rFonts w:asciiTheme="majorBidi" w:hAnsiTheme="majorBidi" w:cs="Times New Roman" w:hint="cs"/>
          <w:sz w:val="24"/>
          <w:szCs w:val="24"/>
          <w:rtl/>
        </w:rPr>
        <w:t xml:space="preserve"> </w:t>
      </w:r>
      <w:r w:rsidR="004A5154">
        <w:rPr>
          <w:rFonts w:asciiTheme="majorBidi" w:hAnsiTheme="majorBidi" w:cs="Times New Roman" w:hint="cs"/>
          <w:sz w:val="24"/>
          <w:szCs w:val="24"/>
          <w:rtl/>
        </w:rPr>
        <w:t xml:space="preserve">לא הכמות תשפיע על צמצום פערים חברתיים אלא האיכות. מקצועות חדשים בעלי ניעות חברתית גבוהה נדרשים לפריפריה כפי שעולה ממחקרי </w:t>
      </w:r>
      <w:r>
        <w:rPr>
          <w:rFonts w:asciiTheme="majorBidi" w:hAnsiTheme="majorBidi" w:cs="Times New Roman" w:hint="cs"/>
          <w:sz w:val="24"/>
          <w:szCs w:val="24"/>
          <w:rtl/>
        </w:rPr>
        <w:t>ה-</w:t>
      </w:r>
      <w:r>
        <w:rPr>
          <w:rFonts w:asciiTheme="majorBidi" w:hAnsiTheme="majorBidi" w:cs="Times New Roman" w:hint="cs"/>
          <w:sz w:val="24"/>
          <w:szCs w:val="24"/>
        </w:rPr>
        <w:t>OECD</w:t>
      </w:r>
      <w:r>
        <w:rPr>
          <w:rFonts w:asciiTheme="majorBidi" w:hAnsiTheme="majorBidi" w:cs="Times New Roman" w:hint="cs"/>
          <w:sz w:val="24"/>
          <w:szCs w:val="24"/>
          <w:rtl/>
        </w:rPr>
        <w:t xml:space="preserve"> </w:t>
      </w:r>
      <w:r w:rsidR="004A5154">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השינוי </w:t>
      </w:r>
      <w:r w:rsidR="00061F9B">
        <w:rPr>
          <w:rFonts w:asciiTheme="majorBidi" w:hAnsiTheme="majorBidi" w:cs="Times New Roman" w:hint="cs"/>
          <w:sz w:val="24"/>
          <w:szCs w:val="24"/>
          <w:rtl/>
        </w:rPr>
        <w:t xml:space="preserve">העולמי </w:t>
      </w:r>
      <w:r>
        <w:rPr>
          <w:rFonts w:asciiTheme="majorBidi" w:hAnsiTheme="majorBidi" w:cs="Times New Roman" w:hint="cs"/>
          <w:sz w:val="24"/>
          <w:szCs w:val="24"/>
          <w:rtl/>
        </w:rPr>
        <w:t>ב</w:t>
      </w:r>
      <w:r w:rsidR="00061F9B">
        <w:rPr>
          <w:rFonts w:asciiTheme="majorBidi" w:hAnsiTheme="majorBidi" w:cs="Times New Roman" w:hint="cs"/>
          <w:sz w:val="24"/>
          <w:szCs w:val="24"/>
          <w:rtl/>
        </w:rPr>
        <w:t xml:space="preserve">השפעה של </w:t>
      </w:r>
      <w:r>
        <w:rPr>
          <w:rFonts w:asciiTheme="majorBidi" w:hAnsiTheme="majorBidi" w:cs="Times New Roman" w:hint="cs"/>
          <w:sz w:val="24"/>
          <w:szCs w:val="24"/>
          <w:rtl/>
        </w:rPr>
        <w:t>מקצועות ה</w:t>
      </w:r>
      <w:r w:rsidR="00061F9B">
        <w:rPr>
          <w:rFonts w:asciiTheme="majorBidi" w:hAnsiTheme="majorBidi" w:cs="Times New Roman" w:hint="cs"/>
          <w:sz w:val="24"/>
          <w:szCs w:val="24"/>
          <w:rtl/>
        </w:rPr>
        <w:t xml:space="preserve">לימוד על מוביליות חברתית </w:t>
      </w:r>
      <w:r>
        <w:rPr>
          <w:rFonts w:asciiTheme="majorBidi" w:hAnsiTheme="majorBidi" w:cs="Times New Roman" w:hint="cs"/>
          <w:sz w:val="24"/>
          <w:szCs w:val="24"/>
          <w:rtl/>
        </w:rPr>
        <w:t>ל</w:t>
      </w:r>
      <w:r w:rsidR="00061F9B">
        <w:rPr>
          <w:rFonts w:asciiTheme="majorBidi" w:hAnsiTheme="majorBidi" w:cs="Times New Roman" w:hint="cs"/>
          <w:sz w:val="24"/>
          <w:szCs w:val="24"/>
          <w:rtl/>
        </w:rPr>
        <w:t>א הופנם מספיק במל"ג</w:t>
      </w:r>
      <w:r>
        <w:rPr>
          <w:rFonts w:asciiTheme="majorBidi" w:hAnsiTheme="majorBidi" w:cs="Times New Roman" w:hint="cs"/>
          <w:sz w:val="24"/>
          <w:szCs w:val="24"/>
          <w:rtl/>
        </w:rPr>
        <w:t xml:space="preserve">. </w:t>
      </w:r>
      <w:r w:rsidR="00061F9B">
        <w:rPr>
          <w:rFonts w:asciiTheme="majorBidi" w:hAnsiTheme="majorBidi" w:cs="Times New Roman" w:hint="cs"/>
          <w:sz w:val="24"/>
          <w:szCs w:val="24"/>
          <w:rtl/>
        </w:rPr>
        <w:t xml:space="preserve">לאחרונה </w:t>
      </w:r>
      <w:r>
        <w:rPr>
          <w:rFonts w:asciiTheme="majorBidi" w:hAnsiTheme="majorBidi" w:cs="Times New Roman" w:hint="cs"/>
          <w:sz w:val="24"/>
          <w:szCs w:val="24"/>
          <w:rtl/>
        </w:rPr>
        <w:t xml:space="preserve">לחץ של המועצה הכלכלית הלאומית </w:t>
      </w:r>
      <w:r w:rsidR="00061F9B">
        <w:rPr>
          <w:rFonts w:asciiTheme="majorBidi" w:hAnsiTheme="majorBidi" w:cs="Times New Roman" w:hint="cs"/>
          <w:sz w:val="24"/>
          <w:szCs w:val="24"/>
          <w:rtl/>
        </w:rPr>
        <w:t xml:space="preserve">הביאה לגידול במקצועות טכנולוגיים </w:t>
      </w:r>
      <w:r>
        <w:rPr>
          <w:rFonts w:asciiTheme="majorBidi" w:hAnsiTheme="majorBidi" w:cs="Times New Roman" w:hint="cs"/>
          <w:sz w:val="24"/>
          <w:szCs w:val="24"/>
          <w:rtl/>
        </w:rPr>
        <w:t xml:space="preserve">ומספר הלומדים במקצועות </w:t>
      </w:r>
      <w:r>
        <w:rPr>
          <w:rFonts w:asciiTheme="majorBidi" w:hAnsiTheme="majorBidi" w:cs="Times New Roman" w:hint="cs"/>
          <w:sz w:val="24"/>
          <w:szCs w:val="24"/>
        </w:rPr>
        <w:t>ICT</w:t>
      </w:r>
      <w:r>
        <w:rPr>
          <w:rFonts w:asciiTheme="majorBidi" w:hAnsiTheme="majorBidi" w:cs="Times New Roman" w:hint="cs"/>
          <w:sz w:val="24"/>
          <w:szCs w:val="24"/>
          <w:rtl/>
        </w:rPr>
        <w:t xml:space="preserve"> עלו </w:t>
      </w:r>
      <w:r w:rsidR="00061F9B">
        <w:rPr>
          <w:rFonts w:asciiTheme="majorBidi" w:hAnsiTheme="majorBidi" w:cs="Times New Roman" w:hint="cs"/>
          <w:sz w:val="24"/>
          <w:szCs w:val="24"/>
          <w:rtl/>
        </w:rPr>
        <w:t xml:space="preserve">אך לא בפריפריה. </w:t>
      </w:r>
      <w:r>
        <w:rPr>
          <w:rFonts w:asciiTheme="majorBidi" w:hAnsiTheme="majorBidi" w:cs="Times New Roman" w:hint="cs"/>
          <w:sz w:val="24"/>
          <w:szCs w:val="24"/>
          <w:rtl/>
        </w:rPr>
        <w:t xml:space="preserve">   </w:t>
      </w:r>
    </w:p>
    <w:p w:rsidR="00DA74C1" w:rsidRDefault="00DA74C1" w:rsidP="00061F9B">
      <w:pPr>
        <w:spacing w:after="0" w:line="480" w:lineRule="auto"/>
        <w:jc w:val="both"/>
        <w:rPr>
          <w:rFonts w:asciiTheme="majorBidi" w:hAnsiTheme="majorBidi" w:cs="Times New Roman"/>
          <w:sz w:val="24"/>
          <w:szCs w:val="24"/>
          <w:rtl/>
        </w:rPr>
      </w:pPr>
    </w:p>
    <w:p w:rsidR="009F61D3" w:rsidRDefault="009F61D3" w:rsidP="009F61D3">
      <w:pPr>
        <w:pStyle w:val="Heading1"/>
        <w:jc w:val="both"/>
        <w:rPr>
          <w:rtl/>
        </w:rPr>
      </w:pPr>
      <w:r>
        <w:rPr>
          <w:rFonts w:hint="eastAsia"/>
          <w:rtl/>
        </w:rPr>
        <w:t>ביביליוגרפיה</w:t>
      </w:r>
    </w:p>
    <w:p w:rsidR="009F61D3" w:rsidRDefault="009F61D3" w:rsidP="009F61D3">
      <w:pPr>
        <w:ind w:left="720" w:hanging="720"/>
        <w:jc w:val="both"/>
        <w:rPr>
          <w:rFonts w:asciiTheme="majorBidi" w:hAnsiTheme="majorBidi" w:cs="Times New Roman"/>
          <w:sz w:val="24"/>
          <w:szCs w:val="24"/>
          <w:rtl/>
        </w:rPr>
      </w:pPr>
      <w:r>
        <w:rPr>
          <w:rFonts w:asciiTheme="majorBidi" w:hAnsiTheme="majorBidi" w:cs="Times New Roman"/>
          <w:sz w:val="24"/>
          <w:szCs w:val="24"/>
          <w:rtl/>
        </w:rPr>
        <w:t xml:space="preserve">בן דוד, ד' (2017–2018). </w:t>
      </w:r>
      <w:r w:rsidRPr="006E4A60">
        <w:rPr>
          <w:rFonts w:asciiTheme="majorBidi" w:hAnsiTheme="majorBidi" w:cs="Times New Roman"/>
          <w:b/>
          <w:bCs/>
          <w:sz w:val="24"/>
          <w:szCs w:val="24"/>
          <w:rtl/>
        </w:rPr>
        <w:t>מדריך שורש, החינוך בישראל והשפעתו</w:t>
      </w:r>
      <w:r>
        <w:rPr>
          <w:rFonts w:asciiTheme="majorBidi" w:hAnsiTheme="majorBidi" w:cs="Times New Roman"/>
          <w:b/>
          <w:bCs/>
          <w:sz w:val="24"/>
          <w:szCs w:val="24"/>
          <w:rtl/>
        </w:rPr>
        <w:t xml:space="preserve">. </w:t>
      </w:r>
      <w:r>
        <w:rPr>
          <w:rFonts w:asciiTheme="majorBidi" w:hAnsiTheme="majorBidi" w:cs="Times New Roman"/>
          <w:sz w:val="24"/>
          <w:szCs w:val="24"/>
          <w:rtl/>
        </w:rPr>
        <w:t xml:space="preserve">ישראל: </w:t>
      </w:r>
      <w:r w:rsidRPr="006E4A60">
        <w:rPr>
          <w:rFonts w:asciiTheme="majorBidi" w:hAnsiTheme="majorBidi" w:cs="Times New Roman"/>
          <w:sz w:val="24"/>
          <w:szCs w:val="24"/>
          <w:rtl/>
        </w:rPr>
        <w:t xml:space="preserve">שורש </w:t>
      </w:r>
      <w:r>
        <w:rPr>
          <w:rFonts w:asciiTheme="majorBidi" w:hAnsiTheme="majorBidi" w:cs="Times New Roman"/>
          <w:sz w:val="24"/>
          <w:szCs w:val="24"/>
          <w:rtl/>
        </w:rPr>
        <w:t xml:space="preserve">– </w:t>
      </w:r>
      <w:r w:rsidRPr="006E4A60">
        <w:rPr>
          <w:rFonts w:asciiTheme="majorBidi" w:hAnsiTheme="majorBidi" w:cs="Times New Roman"/>
          <w:sz w:val="24"/>
          <w:szCs w:val="24"/>
          <w:rtl/>
        </w:rPr>
        <w:t>מוסד למחקר כלכלי</w:t>
      </w:r>
      <w:r>
        <w:rPr>
          <w:rFonts w:asciiTheme="majorBidi" w:hAnsiTheme="majorBidi" w:cs="Times New Roman"/>
          <w:sz w:val="24"/>
          <w:szCs w:val="24"/>
          <w:rtl/>
        </w:rPr>
        <w:t>־</w:t>
      </w:r>
      <w:r w:rsidRPr="006E4A60">
        <w:rPr>
          <w:rFonts w:asciiTheme="majorBidi" w:hAnsiTheme="majorBidi" w:cs="Times New Roman"/>
          <w:sz w:val="24"/>
          <w:szCs w:val="24"/>
          <w:rtl/>
        </w:rPr>
        <w:t>חברתי.</w:t>
      </w:r>
      <w:r>
        <w:rPr>
          <w:rFonts w:asciiTheme="majorBidi" w:hAnsiTheme="majorBidi" w:cs="Times New Roman"/>
          <w:sz w:val="24"/>
          <w:szCs w:val="24"/>
          <w:rtl/>
        </w:rPr>
        <w:t xml:space="preserve"> </w:t>
      </w:r>
    </w:p>
    <w:p w:rsidR="009F61D3" w:rsidRPr="006E4A60" w:rsidRDefault="009F61D3" w:rsidP="009F61D3">
      <w:pPr>
        <w:ind w:left="720" w:hanging="720"/>
        <w:jc w:val="both"/>
        <w:rPr>
          <w:rFonts w:asciiTheme="majorBidi" w:hAnsiTheme="majorBidi" w:cs="Times New Roman"/>
          <w:b/>
          <w:bCs/>
          <w:sz w:val="24"/>
          <w:szCs w:val="24"/>
          <w:rtl/>
        </w:rPr>
      </w:pPr>
      <w:r>
        <w:rPr>
          <w:rFonts w:asciiTheme="majorBidi" w:hAnsiTheme="majorBidi" w:cs="Times New Roman"/>
          <w:sz w:val="24"/>
          <w:szCs w:val="24"/>
          <w:rtl/>
        </w:rPr>
        <w:t>ברזילי־שחם, י' ויעיש, מ' (2015</w:t>
      </w:r>
      <w:r w:rsidRPr="005F600A">
        <w:rPr>
          <w:rFonts w:asciiTheme="majorBidi" w:hAnsiTheme="majorBidi" w:cs="Times New Roman"/>
          <w:sz w:val="24"/>
          <w:szCs w:val="24"/>
          <w:rtl/>
        </w:rPr>
        <w:t>). השפעת המוסד האקדמי על ההזדמנויות התעסוקתיות של בוגריו.</w:t>
      </w:r>
      <w:r>
        <w:rPr>
          <w:rFonts w:asciiTheme="majorBidi" w:hAnsiTheme="majorBidi" w:cs="Times New Roman"/>
          <w:b/>
          <w:bCs/>
          <w:sz w:val="24"/>
          <w:szCs w:val="24"/>
          <w:rtl/>
        </w:rPr>
        <w:t xml:space="preserve"> סוציולוגיה ישראלית:</w:t>
      </w:r>
      <w:r>
        <w:rPr>
          <w:rFonts w:asciiTheme="majorBidi" w:hAnsiTheme="majorBidi" w:cs="Times New Roman"/>
          <w:sz w:val="24"/>
          <w:szCs w:val="24"/>
          <w:rtl/>
        </w:rPr>
        <w:t xml:space="preserve"> </w:t>
      </w:r>
      <w:r w:rsidRPr="006E4A60">
        <w:rPr>
          <w:rFonts w:asciiTheme="majorBidi" w:hAnsiTheme="majorBidi" w:cs="Times New Roman"/>
          <w:b/>
          <w:bCs/>
          <w:sz w:val="24"/>
          <w:szCs w:val="24"/>
          <w:rtl/>
        </w:rPr>
        <w:t>כתב עת לחקר החברה הישראלית,</w:t>
      </w:r>
      <w:r>
        <w:rPr>
          <w:rFonts w:asciiTheme="majorBidi" w:hAnsiTheme="majorBidi" w:cs="Times New Roman"/>
          <w:b/>
          <w:bCs/>
          <w:sz w:val="24"/>
          <w:szCs w:val="24"/>
          <w:rtl/>
        </w:rPr>
        <w:t xml:space="preserve"> </w:t>
      </w:r>
      <w:r w:rsidRPr="006E4A60">
        <w:rPr>
          <w:rFonts w:asciiTheme="majorBidi" w:hAnsiTheme="majorBidi" w:cs="Times New Roman"/>
          <w:b/>
          <w:bCs/>
          <w:sz w:val="24"/>
          <w:szCs w:val="24"/>
          <w:rtl/>
        </w:rPr>
        <w:t>טז (2)</w:t>
      </w:r>
      <w:r>
        <w:rPr>
          <w:rFonts w:asciiTheme="majorBidi" w:hAnsiTheme="majorBidi" w:cs="Times New Roman"/>
          <w:b/>
          <w:bCs/>
          <w:sz w:val="24"/>
          <w:szCs w:val="24"/>
          <w:rtl/>
        </w:rPr>
        <w:t>,</w:t>
      </w:r>
      <w:r w:rsidRPr="00726DCD">
        <w:rPr>
          <w:rFonts w:asciiTheme="majorBidi" w:hAnsiTheme="majorBidi" w:cs="Times New Roman"/>
          <w:sz w:val="24"/>
          <w:szCs w:val="24"/>
          <w:rtl/>
        </w:rPr>
        <w:t xml:space="preserve"> 56–75.</w:t>
      </w:r>
    </w:p>
    <w:p w:rsidR="009F61D3" w:rsidRDefault="009F61D3" w:rsidP="009F61D3">
      <w:pPr>
        <w:ind w:left="720" w:hanging="720"/>
        <w:jc w:val="both"/>
        <w:rPr>
          <w:rFonts w:asciiTheme="majorBidi" w:hAnsiTheme="majorBidi" w:cs="Times New Roman"/>
          <w:sz w:val="24"/>
          <w:szCs w:val="24"/>
          <w:rtl/>
        </w:rPr>
      </w:pPr>
      <w:r>
        <w:rPr>
          <w:rFonts w:asciiTheme="majorBidi" w:hAnsiTheme="majorBidi" w:cs="Times New Roman"/>
          <w:sz w:val="24"/>
          <w:szCs w:val="24"/>
          <w:rtl/>
        </w:rPr>
        <w:t xml:space="preserve">דגן־בוזגלו, נ' (2007). </w:t>
      </w:r>
      <w:r w:rsidRPr="00CE37E7">
        <w:rPr>
          <w:rFonts w:asciiTheme="majorBidi" w:hAnsiTheme="majorBidi" w:cs="Times New Roman"/>
          <w:b/>
          <w:bCs/>
          <w:sz w:val="24"/>
          <w:szCs w:val="24"/>
          <w:rtl/>
        </w:rPr>
        <w:t>הזכות להשכלה גבוהה בישראל, מבט משפטי ותקציבי</w:t>
      </w:r>
      <w:r>
        <w:rPr>
          <w:rFonts w:asciiTheme="majorBidi" w:hAnsiTheme="majorBidi" w:cs="Times New Roman"/>
          <w:sz w:val="24"/>
          <w:szCs w:val="24"/>
          <w:rtl/>
        </w:rPr>
        <w:t xml:space="preserve">. תל אביב: מרכז אדווה. </w:t>
      </w:r>
    </w:p>
    <w:p w:rsidR="009F61D3" w:rsidRPr="00E25C95" w:rsidRDefault="009F61D3" w:rsidP="009F61D3">
      <w:pPr>
        <w:ind w:left="720" w:hanging="720"/>
        <w:jc w:val="both"/>
        <w:rPr>
          <w:rFonts w:asciiTheme="majorBidi" w:hAnsiTheme="majorBidi" w:cs="Times New Roman"/>
          <w:sz w:val="24"/>
          <w:szCs w:val="24"/>
          <w:rtl/>
        </w:rPr>
      </w:pPr>
      <w:r w:rsidRPr="00447C0D">
        <w:rPr>
          <w:rFonts w:asciiTheme="majorBidi" w:hAnsiTheme="majorBidi" w:cs="Times New Roman"/>
          <w:sz w:val="24"/>
          <w:szCs w:val="24"/>
          <w:rtl/>
        </w:rPr>
        <w:t>וולנסקי</w:t>
      </w:r>
      <w:r w:rsidRPr="00E25C95">
        <w:rPr>
          <w:rFonts w:asciiTheme="majorBidi" w:hAnsiTheme="majorBidi" w:cs="Times New Roman"/>
          <w:sz w:val="24"/>
          <w:szCs w:val="24"/>
          <w:rtl/>
        </w:rPr>
        <w:t xml:space="preserve">, ע' (2010). </w:t>
      </w:r>
      <w:r w:rsidRPr="00E25C95">
        <w:rPr>
          <w:rFonts w:asciiTheme="majorBidi" w:hAnsiTheme="majorBidi" w:cs="Times New Roman"/>
          <w:b/>
          <w:bCs/>
          <w:sz w:val="24"/>
          <w:szCs w:val="24"/>
          <w:rtl/>
        </w:rPr>
        <w:t>האם קיימת סתירה בין שיפור איכות ההשכלה הגבוהה לבין המשך התפשטותה והתרחבותה?</w:t>
      </w:r>
      <w:r w:rsidRPr="00E25C95">
        <w:rPr>
          <w:rFonts w:asciiTheme="majorBidi" w:hAnsiTheme="majorBidi" w:cs="Times New Roman"/>
          <w:sz w:val="24"/>
          <w:szCs w:val="24"/>
          <w:rtl/>
        </w:rPr>
        <w:t xml:space="preserve"> מצגת שהוצגה בכנס המכללה האקדמית אשקלון, אשקלון.</w:t>
      </w:r>
    </w:p>
    <w:p w:rsidR="009F61D3" w:rsidRDefault="009F61D3" w:rsidP="009F61D3">
      <w:pPr>
        <w:ind w:left="720" w:hanging="720"/>
        <w:jc w:val="both"/>
        <w:rPr>
          <w:rFonts w:asciiTheme="majorBidi" w:hAnsiTheme="majorBidi" w:cs="Times New Roman"/>
          <w:sz w:val="24"/>
          <w:szCs w:val="24"/>
          <w:rtl/>
        </w:rPr>
      </w:pPr>
      <w:r w:rsidRPr="00E25C95">
        <w:rPr>
          <w:rFonts w:asciiTheme="majorBidi" w:hAnsiTheme="majorBidi" w:cs="Times New Roman"/>
          <w:sz w:val="24"/>
          <w:szCs w:val="24"/>
          <w:rtl/>
        </w:rPr>
        <w:t xml:space="preserve">יוגב, א' (2000). ריבוד האוניברסיטאות בישראל והשלכותיו על מדיניות החינוך הגבוה. </w:t>
      </w:r>
      <w:r>
        <w:rPr>
          <w:rFonts w:asciiTheme="majorBidi" w:hAnsiTheme="majorBidi" w:cs="Times New Roman"/>
          <w:b/>
          <w:bCs/>
          <w:sz w:val="24"/>
          <w:szCs w:val="24"/>
          <w:rtl/>
        </w:rPr>
        <w:t>סוציולוגיה ישראלית:</w:t>
      </w:r>
      <w:r w:rsidRPr="00E25C95">
        <w:rPr>
          <w:rFonts w:asciiTheme="majorBidi" w:hAnsiTheme="majorBidi" w:cs="Times New Roman"/>
          <w:sz w:val="24"/>
          <w:szCs w:val="24"/>
          <w:rtl/>
        </w:rPr>
        <w:t xml:space="preserve"> </w:t>
      </w:r>
      <w:r w:rsidRPr="00E25C95">
        <w:rPr>
          <w:rFonts w:asciiTheme="majorBidi" w:hAnsiTheme="majorBidi" w:cs="Times New Roman"/>
          <w:b/>
          <w:bCs/>
          <w:sz w:val="24"/>
          <w:szCs w:val="24"/>
          <w:rtl/>
        </w:rPr>
        <w:t>כתב עת לחקר החברה הישראלית, ב (2),</w:t>
      </w:r>
      <w:r w:rsidRPr="00A41855">
        <w:rPr>
          <w:rFonts w:asciiTheme="majorBidi" w:hAnsiTheme="majorBidi" w:cs="Times New Roman"/>
          <w:sz w:val="24"/>
          <w:szCs w:val="24"/>
          <w:rtl/>
        </w:rPr>
        <w:t xml:space="preserve"> 481–</w:t>
      </w:r>
      <w:r w:rsidRPr="00E25C95">
        <w:rPr>
          <w:rFonts w:asciiTheme="majorBidi" w:hAnsiTheme="majorBidi" w:cs="Times New Roman"/>
          <w:sz w:val="24"/>
          <w:szCs w:val="24"/>
          <w:rtl/>
        </w:rPr>
        <w:t>498.</w:t>
      </w:r>
    </w:p>
    <w:p w:rsidR="009F61D3" w:rsidRPr="00E25C95" w:rsidRDefault="009F61D3" w:rsidP="009F61D3">
      <w:pPr>
        <w:ind w:left="720" w:hanging="720"/>
        <w:jc w:val="both"/>
        <w:rPr>
          <w:rFonts w:asciiTheme="majorBidi" w:hAnsiTheme="majorBidi" w:cs="Times New Roman"/>
          <w:sz w:val="24"/>
          <w:szCs w:val="24"/>
          <w:rtl/>
        </w:rPr>
      </w:pPr>
      <w:r>
        <w:rPr>
          <w:rFonts w:asciiTheme="majorBidi" w:hAnsiTheme="majorBidi" w:cs="Times New Roman" w:hint="cs"/>
          <w:sz w:val="24"/>
          <w:szCs w:val="24"/>
          <w:rtl/>
        </w:rPr>
        <w:t xml:space="preserve">כץ, א' (2017). השכלה גבוהה עודפת בישראל. פורום קהלת, נייר מדיניות מס' 36, ירושלים. </w:t>
      </w:r>
    </w:p>
    <w:p w:rsidR="009F61D3" w:rsidRPr="008F2F54" w:rsidRDefault="009F61D3" w:rsidP="009F61D3">
      <w:pPr>
        <w:ind w:left="720" w:hanging="720"/>
        <w:jc w:val="both"/>
        <w:rPr>
          <w:rFonts w:asciiTheme="majorBidi" w:hAnsiTheme="majorBidi" w:cs="Times New Roman"/>
          <w:sz w:val="24"/>
          <w:szCs w:val="24"/>
          <w:rtl/>
        </w:rPr>
      </w:pPr>
      <w:r w:rsidRPr="008F2F54">
        <w:rPr>
          <w:rFonts w:asciiTheme="majorBidi" w:hAnsiTheme="majorBidi" w:cs="Times New Roman"/>
          <w:sz w:val="24"/>
          <w:szCs w:val="24"/>
          <w:rtl/>
        </w:rPr>
        <w:t xml:space="preserve">סבירסקי, ש' וסבירסקי, ב' (1997). </w:t>
      </w:r>
      <w:r w:rsidRPr="008F2F54">
        <w:rPr>
          <w:rFonts w:asciiTheme="majorBidi" w:hAnsiTheme="majorBidi" w:cs="Times New Roman"/>
          <w:b/>
          <w:bCs/>
          <w:sz w:val="24"/>
          <w:szCs w:val="24"/>
          <w:rtl/>
        </w:rPr>
        <w:t>השכלה גבוהה בישראל</w:t>
      </w:r>
      <w:r w:rsidRPr="008F2F54">
        <w:rPr>
          <w:rFonts w:asciiTheme="majorBidi" w:hAnsiTheme="majorBidi" w:cs="Times New Roman"/>
          <w:sz w:val="24"/>
          <w:szCs w:val="24"/>
          <w:rtl/>
        </w:rPr>
        <w:t>. תל אביב: מרכז אדוה.</w:t>
      </w:r>
    </w:p>
    <w:p w:rsidR="009F61D3" w:rsidRPr="00101A2E" w:rsidRDefault="009F61D3" w:rsidP="009F61D3">
      <w:pPr>
        <w:ind w:left="720" w:hanging="720"/>
        <w:jc w:val="both"/>
        <w:rPr>
          <w:rFonts w:asciiTheme="majorBidi" w:hAnsiTheme="majorBidi" w:cs="Times New Roman"/>
          <w:sz w:val="24"/>
          <w:szCs w:val="24"/>
          <w:rtl/>
        </w:rPr>
      </w:pPr>
      <w:r w:rsidRPr="00067958">
        <w:rPr>
          <w:rFonts w:asciiTheme="majorBidi" w:hAnsiTheme="majorBidi" w:cs="Times New Roman"/>
          <w:sz w:val="24"/>
          <w:szCs w:val="24"/>
          <w:rtl/>
        </w:rPr>
        <w:t>סבירסקי</w:t>
      </w:r>
      <w:r w:rsidRPr="008161FD">
        <w:rPr>
          <w:rFonts w:asciiTheme="majorBidi" w:hAnsiTheme="majorBidi" w:cs="Times New Roman"/>
          <w:sz w:val="24"/>
          <w:szCs w:val="24"/>
          <w:rtl/>
        </w:rPr>
        <w:t xml:space="preserve">, ש', קונור אטיאס א' וזלינגר ר' (2015). </w:t>
      </w:r>
      <w:r w:rsidRPr="008161FD">
        <w:rPr>
          <w:rFonts w:asciiTheme="majorBidi" w:hAnsiTheme="majorBidi" w:cs="Times New Roman"/>
          <w:b/>
          <w:bCs/>
          <w:sz w:val="24"/>
          <w:szCs w:val="24"/>
          <w:rtl/>
        </w:rPr>
        <w:t>תמונת מצב ח</w:t>
      </w:r>
      <w:r w:rsidRPr="00EB5385">
        <w:rPr>
          <w:rFonts w:asciiTheme="majorBidi" w:hAnsiTheme="majorBidi" w:cs="Times New Roman"/>
          <w:b/>
          <w:bCs/>
          <w:sz w:val="24"/>
          <w:szCs w:val="24"/>
          <w:rtl/>
        </w:rPr>
        <w:t>ברתית 2015</w:t>
      </w:r>
      <w:r w:rsidRPr="00137941">
        <w:rPr>
          <w:rFonts w:asciiTheme="majorBidi" w:hAnsiTheme="majorBidi" w:cs="Times New Roman"/>
          <w:sz w:val="24"/>
          <w:szCs w:val="24"/>
          <w:rtl/>
        </w:rPr>
        <w:t>.</w:t>
      </w:r>
      <w:r w:rsidRPr="00101A2E">
        <w:rPr>
          <w:rFonts w:asciiTheme="majorBidi" w:hAnsiTheme="majorBidi" w:cs="Times New Roman"/>
          <w:sz w:val="24"/>
          <w:szCs w:val="24"/>
          <w:rtl/>
        </w:rPr>
        <w:t xml:space="preserve"> תל אביב: מרכז אדוה.</w:t>
      </w:r>
    </w:p>
    <w:p w:rsidR="009F61D3" w:rsidRPr="00E25C95" w:rsidRDefault="009F61D3" w:rsidP="009F61D3">
      <w:pPr>
        <w:ind w:left="720" w:hanging="720"/>
        <w:jc w:val="both"/>
        <w:rPr>
          <w:rFonts w:asciiTheme="majorBidi" w:hAnsiTheme="majorBidi" w:cs="Times New Roman"/>
          <w:sz w:val="24"/>
          <w:szCs w:val="24"/>
          <w:rtl/>
        </w:rPr>
      </w:pPr>
      <w:r w:rsidRPr="00774BFE">
        <w:rPr>
          <w:rFonts w:asciiTheme="majorBidi" w:hAnsiTheme="majorBidi" w:cs="Times New Roman"/>
          <w:sz w:val="24"/>
          <w:szCs w:val="24"/>
          <w:rtl/>
        </w:rPr>
        <w:t xml:space="preserve">סבירסקי, ש', קונור אטיאס א' וליברמן, א' (2018). </w:t>
      </w:r>
      <w:r w:rsidRPr="00774BFE">
        <w:rPr>
          <w:rFonts w:asciiTheme="majorBidi" w:hAnsiTheme="majorBidi" w:cs="Times New Roman"/>
          <w:b/>
          <w:bCs/>
          <w:sz w:val="24"/>
          <w:szCs w:val="24"/>
          <w:rtl/>
        </w:rPr>
        <w:t>תמונת מצב חברתי</w:t>
      </w:r>
      <w:r w:rsidRPr="00A71E12">
        <w:rPr>
          <w:rFonts w:asciiTheme="majorBidi" w:hAnsiTheme="majorBidi" w:cs="Times New Roman"/>
          <w:b/>
          <w:bCs/>
          <w:sz w:val="24"/>
          <w:szCs w:val="24"/>
          <w:rtl/>
        </w:rPr>
        <w:t>ת 2018</w:t>
      </w:r>
      <w:r w:rsidRPr="00A71E12">
        <w:rPr>
          <w:rFonts w:asciiTheme="majorBidi" w:hAnsiTheme="majorBidi" w:cs="Times New Roman"/>
          <w:sz w:val="24"/>
          <w:szCs w:val="24"/>
          <w:rtl/>
        </w:rPr>
        <w:t>. תל אביב: מרכז אדוה.</w:t>
      </w:r>
    </w:p>
    <w:p w:rsidR="009F61D3" w:rsidRPr="00E25C95" w:rsidRDefault="009F61D3" w:rsidP="009F61D3">
      <w:pPr>
        <w:ind w:left="720" w:hanging="720"/>
        <w:jc w:val="both"/>
        <w:rPr>
          <w:rFonts w:asciiTheme="majorBidi" w:hAnsiTheme="majorBidi" w:cs="Times New Roman"/>
          <w:sz w:val="24"/>
          <w:szCs w:val="24"/>
          <w:rtl/>
        </w:rPr>
      </w:pPr>
      <w:r w:rsidRPr="00E25C95">
        <w:rPr>
          <w:rFonts w:asciiTheme="majorBidi" w:hAnsiTheme="majorBidi" w:cs="Times New Roman"/>
          <w:sz w:val="24"/>
          <w:szCs w:val="24"/>
          <w:rtl/>
        </w:rPr>
        <w:t xml:space="preserve">פניגר, י', איילון, ח' </w:t>
      </w:r>
      <w:r>
        <w:rPr>
          <w:rFonts w:asciiTheme="majorBidi" w:hAnsiTheme="majorBidi" w:cs="Times New Roman"/>
          <w:sz w:val="24"/>
          <w:szCs w:val="24"/>
          <w:rtl/>
        </w:rPr>
        <w:t>ו</w:t>
      </w:r>
      <w:r w:rsidRPr="00E25C95">
        <w:rPr>
          <w:rFonts w:asciiTheme="majorBidi" w:hAnsiTheme="majorBidi" w:cs="Times New Roman"/>
          <w:sz w:val="24"/>
          <w:szCs w:val="24"/>
          <w:rtl/>
        </w:rPr>
        <w:t xml:space="preserve">מקדוסי, ע' (2013). </w:t>
      </w:r>
      <w:r w:rsidRPr="00272223">
        <w:rPr>
          <w:rFonts w:asciiTheme="majorBidi" w:hAnsiTheme="majorBidi" w:cs="Times New Roman"/>
          <w:b/>
          <w:bCs/>
          <w:sz w:val="24"/>
          <w:szCs w:val="24"/>
          <w:rtl/>
        </w:rPr>
        <w:t>דו"ח מחקר, נגישות להשכלה גבוהה בקרב צעירים מהפריפריה החברתית בישראל</w:t>
      </w:r>
      <w:r w:rsidRPr="00E25C95">
        <w:rPr>
          <w:rFonts w:asciiTheme="majorBidi" w:hAnsiTheme="majorBidi" w:cs="Times New Roman"/>
          <w:sz w:val="24"/>
          <w:szCs w:val="24"/>
          <w:rtl/>
        </w:rPr>
        <w:t>,</w:t>
      </w:r>
      <w:r>
        <w:rPr>
          <w:rFonts w:asciiTheme="majorBidi" w:hAnsiTheme="majorBidi" w:cs="Times New Roman"/>
          <w:sz w:val="24"/>
          <w:szCs w:val="24"/>
          <w:rtl/>
        </w:rPr>
        <w:t xml:space="preserve"> דו"ח מחקר הוגש לקרן גנדיר – מארס 2013.</w:t>
      </w:r>
      <w:r w:rsidRPr="00E25C95">
        <w:rPr>
          <w:rFonts w:asciiTheme="majorBidi" w:hAnsiTheme="majorBidi" w:cs="Times New Roman"/>
          <w:sz w:val="24"/>
          <w:szCs w:val="24"/>
          <w:rtl/>
        </w:rPr>
        <w:t xml:space="preserve"> </w:t>
      </w:r>
    </w:p>
    <w:p w:rsidR="009F61D3" w:rsidRPr="00E25C95" w:rsidRDefault="009F61D3" w:rsidP="009F61D3">
      <w:pPr>
        <w:bidi w:val="0"/>
        <w:ind w:left="720" w:hanging="720"/>
        <w:jc w:val="both"/>
        <w:rPr>
          <w:rFonts w:asciiTheme="majorBidi" w:hAnsiTheme="majorBidi" w:cs="Times New Roman"/>
          <w:sz w:val="24"/>
          <w:szCs w:val="24"/>
        </w:rPr>
      </w:pPr>
      <w:r w:rsidRPr="00E25C95">
        <w:rPr>
          <w:rFonts w:asciiTheme="majorBidi" w:hAnsiTheme="majorBidi" w:cs="Times New Roman"/>
          <w:sz w:val="24"/>
          <w:szCs w:val="24"/>
        </w:rPr>
        <w:t>Allen, C.</w:t>
      </w:r>
      <w:r>
        <w:rPr>
          <w:rFonts w:asciiTheme="majorBidi" w:hAnsiTheme="majorBidi" w:cs="Times New Roman"/>
          <w:sz w:val="24"/>
          <w:szCs w:val="24"/>
        </w:rPr>
        <w:t xml:space="preserve"> </w:t>
      </w:r>
      <w:r w:rsidRPr="00E25C95">
        <w:rPr>
          <w:rFonts w:asciiTheme="majorBidi" w:hAnsiTheme="majorBidi" w:cs="Times New Roman"/>
          <w:sz w:val="24"/>
          <w:szCs w:val="24"/>
        </w:rPr>
        <w:t>M. &amp; Allen, W.</w:t>
      </w:r>
      <w:r>
        <w:rPr>
          <w:rFonts w:asciiTheme="majorBidi" w:hAnsiTheme="majorBidi" w:cs="Times New Roman"/>
          <w:sz w:val="24"/>
          <w:szCs w:val="24"/>
        </w:rPr>
        <w:t xml:space="preserve"> </w:t>
      </w:r>
      <w:r w:rsidRPr="00E25C95">
        <w:rPr>
          <w:rFonts w:asciiTheme="majorBidi" w:hAnsiTheme="majorBidi" w:cs="Times New Roman"/>
          <w:sz w:val="24"/>
          <w:szCs w:val="24"/>
        </w:rPr>
        <w:t xml:space="preserve">B. (2003). </w:t>
      </w:r>
      <w:r w:rsidRPr="00E25C95">
        <w:rPr>
          <w:rFonts w:asciiTheme="majorBidi" w:hAnsiTheme="majorBidi" w:cs="Times New Roman"/>
          <w:i/>
          <w:iCs/>
          <w:sz w:val="24"/>
          <w:szCs w:val="24"/>
        </w:rPr>
        <w:t xml:space="preserve">Hbits of </w:t>
      </w:r>
      <w:r>
        <w:rPr>
          <w:rFonts w:asciiTheme="majorBidi" w:hAnsiTheme="majorBidi" w:cs="Times New Roman"/>
          <w:i/>
          <w:iCs/>
          <w:sz w:val="24"/>
          <w:szCs w:val="24"/>
        </w:rPr>
        <w:t>m</w:t>
      </w:r>
      <w:r w:rsidRPr="00E25C95">
        <w:rPr>
          <w:rFonts w:asciiTheme="majorBidi" w:hAnsiTheme="majorBidi" w:cs="Times New Roman"/>
          <w:i/>
          <w:iCs/>
          <w:sz w:val="24"/>
          <w:szCs w:val="24"/>
        </w:rPr>
        <w:t>ind</w:t>
      </w:r>
      <w:r w:rsidRPr="00E25C95">
        <w:rPr>
          <w:rFonts w:asciiTheme="majorBidi" w:hAnsiTheme="majorBidi" w:cs="Times New Roman"/>
          <w:sz w:val="24"/>
          <w:szCs w:val="24"/>
        </w:rPr>
        <w:t>. USA: Transaction Publications.</w:t>
      </w:r>
    </w:p>
    <w:p w:rsidR="009F61D3" w:rsidRDefault="009F61D3" w:rsidP="009F61D3">
      <w:pPr>
        <w:bidi w:val="0"/>
        <w:ind w:left="720" w:hanging="720"/>
        <w:jc w:val="both"/>
        <w:rPr>
          <w:rFonts w:asciiTheme="majorBidi" w:hAnsiTheme="majorBidi" w:cs="Times New Roman"/>
          <w:sz w:val="24"/>
          <w:szCs w:val="24"/>
        </w:rPr>
      </w:pPr>
      <w:r w:rsidRPr="00E25C95">
        <w:rPr>
          <w:rFonts w:asciiTheme="majorBidi" w:hAnsiTheme="majorBidi" w:cs="Times New Roman"/>
          <w:sz w:val="24"/>
          <w:szCs w:val="24"/>
        </w:rPr>
        <w:t>Ayalon, H</w:t>
      </w:r>
      <w:r>
        <w:rPr>
          <w:rFonts w:asciiTheme="majorBidi" w:hAnsiTheme="majorBidi" w:cs="Times New Roman"/>
          <w:sz w:val="24"/>
          <w:szCs w:val="24"/>
        </w:rPr>
        <w:t>.</w:t>
      </w:r>
      <w:r w:rsidRPr="00E25C95">
        <w:rPr>
          <w:rFonts w:asciiTheme="majorBidi" w:hAnsiTheme="majorBidi" w:cs="Times New Roman"/>
          <w:sz w:val="24"/>
          <w:szCs w:val="24"/>
        </w:rPr>
        <w:t xml:space="preserve"> </w:t>
      </w:r>
      <w:r>
        <w:rPr>
          <w:rFonts w:asciiTheme="majorBidi" w:hAnsiTheme="majorBidi" w:cs="Times New Roman"/>
          <w:sz w:val="24"/>
          <w:szCs w:val="24"/>
        </w:rPr>
        <w:t>&amp;</w:t>
      </w:r>
      <w:r w:rsidRPr="00E25C95">
        <w:rPr>
          <w:rFonts w:asciiTheme="majorBidi" w:hAnsiTheme="majorBidi" w:cs="Times New Roman"/>
          <w:sz w:val="24"/>
          <w:szCs w:val="24"/>
        </w:rPr>
        <w:t xml:space="preserve"> Yogev,</w:t>
      </w:r>
      <w:r>
        <w:rPr>
          <w:rFonts w:asciiTheme="majorBidi" w:hAnsiTheme="majorBidi" w:cs="Times New Roman"/>
          <w:sz w:val="24"/>
          <w:szCs w:val="24"/>
        </w:rPr>
        <w:t xml:space="preserve"> A.</w:t>
      </w:r>
      <w:r w:rsidRPr="00E25C95">
        <w:rPr>
          <w:rFonts w:asciiTheme="majorBidi" w:hAnsiTheme="majorBidi" w:cs="Times New Roman"/>
          <w:sz w:val="24"/>
          <w:szCs w:val="24"/>
        </w:rPr>
        <w:t xml:space="preserve"> </w:t>
      </w:r>
      <w:r>
        <w:rPr>
          <w:rFonts w:asciiTheme="majorBidi" w:hAnsiTheme="majorBidi" w:cs="Times New Roman"/>
          <w:sz w:val="24"/>
          <w:szCs w:val="24"/>
        </w:rPr>
        <w:t>(</w:t>
      </w:r>
      <w:r w:rsidRPr="00E25C95">
        <w:rPr>
          <w:rFonts w:asciiTheme="majorBidi" w:hAnsiTheme="majorBidi" w:cs="Times New Roman"/>
          <w:sz w:val="24"/>
          <w:szCs w:val="24"/>
        </w:rPr>
        <w:t>2005</w:t>
      </w:r>
      <w:r>
        <w:rPr>
          <w:rFonts w:asciiTheme="majorBidi" w:hAnsiTheme="majorBidi" w:cs="Times New Roman"/>
          <w:sz w:val="24"/>
          <w:szCs w:val="24"/>
        </w:rPr>
        <w:t>)</w:t>
      </w:r>
      <w:r w:rsidRPr="00E25C95">
        <w:rPr>
          <w:rFonts w:asciiTheme="majorBidi" w:hAnsiTheme="majorBidi" w:cs="Times New Roman"/>
          <w:sz w:val="24"/>
          <w:szCs w:val="24"/>
        </w:rPr>
        <w:t xml:space="preserve">. Field of </w:t>
      </w:r>
      <w:r>
        <w:rPr>
          <w:rFonts w:asciiTheme="majorBidi" w:hAnsiTheme="majorBidi" w:cs="Times New Roman"/>
          <w:sz w:val="24"/>
          <w:szCs w:val="24"/>
        </w:rPr>
        <w:t>s</w:t>
      </w:r>
      <w:r w:rsidRPr="00E25C95">
        <w:rPr>
          <w:rFonts w:asciiTheme="majorBidi" w:hAnsiTheme="majorBidi" w:cs="Times New Roman"/>
          <w:sz w:val="24"/>
          <w:szCs w:val="24"/>
        </w:rPr>
        <w:t xml:space="preserve">tudy and </w:t>
      </w:r>
      <w:r>
        <w:rPr>
          <w:rFonts w:asciiTheme="majorBidi" w:hAnsiTheme="majorBidi" w:cs="Times New Roman"/>
          <w:sz w:val="24"/>
          <w:szCs w:val="24"/>
        </w:rPr>
        <w:t>s</w:t>
      </w:r>
      <w:r w:rsidRPr="00E25C95">
        <w:rPr>
          <w:rFonts w:asciiTheme="majorBidi" w:hAnsiTheme="majorBidi" w:cs="Times New Roman"/>
          <w:sz w:val="24"/>
          <w:szCs w:val="24"/>
        </w:rPr>
        <w:t xml:space="preserve">tudents’ </w:t>
      </w:r>
      <w:r>
        <w:rPr>
          <w:rFonts w:asciiTheme="majorBidi" w:hAnsiTheme="majorBidi" w:cs="Times New Roman"/>
          <w:sz w:val="24"/>
          <w:szCs w:val="24"/>
        </w:rPr>
        <w:t>s</w:t>
      </w:r>
      <w:r w:rsidRPr="00E25C95">
        <w:rPr>
          <w:rFonts w:asciiTheme="majorBidi" w:hAnsiTheme="majorBidi" w:cs="Times New Roman"/>
          <w:sz w:val="24"/>
          <w:szCs w:val="24"/>
        </w:rPr>
        <w:t xml:space="preserve">tratification in an </w:t>
      </w:r>
      <w:r>
        <w:rPr>
          <w:rFonts w:asciiTheme="majorBidi" w:hAnsiTheme="majorBidi" w:cs="Times New Roman"/>
          <w:sz w:val="24"/>
          <w:szCs w:val="24"/>
        </w:rPr>
        <w:t>e</w:t>
      </w:r>
      <w:r w:rsidRPr="00E25C95">
        <w:rPr>
          <w:rFonts w:asciiTheme="majorBidi" w:hAnsiTheme="majorBidi" w:cs="Times New Roman"/>
          <w:sz w:val="24"/>
          <w:szCs w:val="24"/>
        </w:rPr>
        <w:t xml:space="preserve">xpanded </w:t>
      </w:r>
      <w:r>
        <w:rPr>
          <w:rFonts w:asciiTheme="majorBidi" w:hAnsiTheme="majorBidi" w:cs="Times New Roman"/>
          <w:sz w:val="24"/>
          <w:szCs w:val="24"/>
        </w:rPr>
        <w:t>s</w:t>
      </w:r>
      <w:r w:rsidRPr="00E25C95">
        <w:rPr>
          <w:rFonts w:asciiTheme="majorBidi" w:hAnsiTheme="majorBidi" w:cs="Times New Roman"/>
          <w:sz w:val="24"/>
          <w:szCs w:val="24"/>
        </w:rPr>
        <w:t xml:space="preserve">ystem of </w:t>
      </w:r>
      <w:r>
        <w:rPr>
          <w:rFonts w:asciiTheme="majorBidi" w:hAnsiTheme="majorBidi" w:cs="Times New Roman"/>
          <w:sz w:val="24"/>
          <w:szCs w:val="24"/>
        </w:rPr>
        <w:t>h</w:t>
      </w:r>
      <w:r w:rsidRPr="00E25C95">
        <w:rPr>
          <w:rFonts w:asciiTheme="majorBidi" w:hAnsiTheme="majorBidi" w:cs="Times New Roman"/>
          <w:sz w:val="24"/>
          <w:szCs w:val="24"/>
        </w:rPr>
        <w:t xml:space="preserve">igher </w:t>
      </w:r>
      <w:r>
        <w:rPr>
          <w:rFonts w:asciiTheme="majorBidi" w:hAnsiTheme="majorBidi" w:cs="Times New Roman"/>
          <w:sz w:val="24"/>
          <w:szCs w:val="24"/>
        </w:rPr>
        <w:t>e</w:t>
      </w:r>
      <w:r w:rsidRPr="00E25C95">
        <w:rPr>
          <w:rFonts w:asciiTheme="majorBidi" w:hAnsiTheme="majorBidi" w:cs="Times New Roman"/>
          <w:sz w:val="24"/>
          <w:szCs w:val="24"/>
        </w:rPr>
        <w:t xml:space="preserve">ducation: The </w:t>
      </w:r>
      <w:r>
        <w:rPr>
          <w:rFonts w:asciiTheme="majorBidi" w:hAnsiTheme="majorBidi" w:cs="Times New Roman"/>
          <w:sz w:val="24"/>
          <w:szCs w:val="24"/>
        </w:rPr>
        <w:t>c</w:t>
      </w:r>
      <w:r w:rsidRPr="00E25C95">
        <w:rPr>
          <w:rFonts w:asciiTheme="majorBidi" w:hAnsiTheme="majorBidi" w:cs="Times New Roman"/>
          <w:sz w:val="24"/>
          <w:szCs w:val="24"/>
        </w:rPr>
        <w:t xml:space="preserve">ase of Israel. </w:t>
      </w:r>
      <w:r w:rsidRPr="005F600A">
        <w:rPr>
          <w:rFonts w:asciiTheme="majorBidi" w:hAnsiTheme="majorBidi" w:cs="Times New Roman"/>
          <w:i/>
          <w:iCs/>
          <w:sz w:val="24"/>
          <w:szCs w:val="24"/>
        </w:rPr>
        <w:t>European Sociological Review</w:t>
      </w:r>
      <w:r>
        <w:rPr>
          <w:rFonts w:asciiTheme="majorBidi" w:hAnsiTheme="majorBidi" w:cs="Times New Roman"/>
          <w:sz w:val="24"/>
          <w:szCs w:val="24"/>
        </w:rPr>
        <w:t>,</w:t>
      </w:r>
      <w:r w:rsidRPr="00E25C95">
        <w:rPr>
          <w:rFonts w:asciiTheme="majorBidi" w:hAnsiTheme="majorBidi" w:cs="Times New Roman"/>
          <w:sz w:val="24"/>
          <w:szCs w:val="24"/>
        </w:rPr>
        <w:t xml:space="preserve"> </w:t>
      </w:r>
      <w:r w:rsidRPr="00D40326">
        <w:rPr>
          <w:rFonts w:asciiTheme="majorBidi" w:hAnsiTheme="majorBidi" w:cs="Times New Roman"/>
          <w:i/>
          <w:iCs/>
          <w:sz w:val="24"/>
          <w:szCs w:val="24"/>
        </w:rPr>
        <w:t>21</w:t>
      </w:r>
      <w:r>
        <w:rPr>
          <w:rFonts w:asciiTheme="majorBidi" w:hAnsiTheme="majorBidi" w:cs="Times New Roman"/>
          <w:sz w:val="24"/>
          <w:szCs w:val="24"/>
        </w:rPr>
        <w:t xml:space="preserve">, </w:t>
      </w:r>
      <w:r w:rsidRPr="00E25C95">
        <w:rPr>
          <w:rFonts w:asciiTheme="majorBidi" w:hAnsiTheme="majorBidi" w:cs="Times New Roman"/>
          <w:sz w:val="24"/>
          <w:szCs w:val="24"/>
        </w:rPr>
        <w:t>227</w:t>
      </w:r>
      <w:r>
        <w:rPr>
          <w:rFonts w:asciiTheme="majorBidi" w:hAnsiTheme="majorBidi" w:cs="Times New Roman"/>
          <w:sz w:val="24"/>
          <w:szCs w:val="24"/>
        </w:rPr>
        <w:t>–</w:t>
      </w:r>
      <w:r w:rsidRPr="00E25C95">
        <w:rPr>
          <w:rFonts w:asciiTheme="majorBidi" w:hAnsiTheme="majorBidi" w:cs="Times New Roman"/>
          <w:sz w:val="24"/>
          <w:szCs w:val="24"/>
        </w:rPr>
        <w:t xml:space="preserve"> 241. </w:t>
      </w:r>
    </w:p>
    <w:p w:rsidR="009F61D3" w:rsidRDefault="009F61D3" w:rsidP="009F61D3">
      <w:pPr>
        <w:bidi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Carr, F. (1998). "The Rise and Fall of the Polytechnics: Explaining Change in British Higher </w:t>
      </w:r>
    </w:p>
    <w:p w:rsidR="009F61D3" w:rsidRPr="00B20FA2" w:rsidRDefault="009F61D3" w:rsidP="009F61D3">
      <w:pPr>
        <w:bidi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Education Policy Making". Policy and Politics, 26 (3), 273-291.</w:t>
      </w:r>
    </w:p>
    <w:p w:rsidR="009F61D3" w:rsidRPr="00E25C95" w:rsidRDefault="009F61D3" w:rsidP="009F61D3">
      <w:pPr>
        <w:bidi w:val="0"/>
        <w:ind w:left="720" w:hanging="720"/>
        <w:jc w:val="both"/>
        <w:rPr>
          <w:rFonts w:asciiTheme="majorBidi" w:hAnsiTheme="majorBidi" w:cs="Times New Roman"/>
          <w:sz w:val="24"/>
          <w:szCs w:val="24"/>
        </w:rPr>
      </w:pPr>
      <w:r w:rsidRPr="00E25C95">
        <w:rPr>
          <w:rFonts w:asciiTheme="majorBidi" w:hAnsiTheme="majorBidi" w:cs="Times New Roman"/>
          <w:sz w:val="24"/>
          <w:szCs w:val="24"/>
        </w:rPr>
        <w:t xml:space="preserve">Collins, R. (1979). </w:t>
      </w:r>
      <w:r w:rsidRPr="00E25C95">
        <w:rPr>
          <w:rFonts w:asciiTheme="majorBidi" w:hAnsiTheme="majorBidi" w:cs="Times New Roman"/>
          <w:i/>
          <w:iCs/>
          <w:sz w:val="24"/>
          <w:szCs w:val="24"/>
        </w:rPr>
        <w:t xml:space="preserve">The </w:t>
      </w:r>
      <w:r>
        <w:rPr>
          <w:rFonts w:asciiTheme="majorBidi" w:hAnsiTheme="majorBidi" w:cs="Times New Roman"/>
          <w:i/>
          <w:iCs/>
          <w:sz w:val="24"/>
          <w:szCs w:val="24"/>
        </w:rPr>
        <w:t>c</w:t>
      </w:r>
      <w:r w:rsidRPr="00E25C95">
        <w:rPr>
          <w:rFonts w:asciiTheme="majorBidi" w:hAnsiTheme="majorBidi" w:cs="Times New Roman"/>
          <w:i/>
          <w:iCs/>
          <w:sz w:val="24"/>
          <w:szCs w:val="24"/>
        </w:rPr>
        <w:t xml:space="preserve">redential </w:t>
      </w:r>
      <w:r>
        <w:rPr>
          <w:rFonts w:asciiTheme="majorBidi" w:hAnsiTheme="majorBidi" w:cs="Times New Roman"/>
          <w:i/>
          <w:iCs/>
          <w:sz w:val="24"/>
          <w:szCs w:val="24"/>
        </w:rPr>
        <w:t>s</w:t>
      </w:r>
      <w:r w:rsidRPr="00E25C95">
        <w:rPr>
          <w:rFonts w:asciiTheme="majorBidi" w:hAnsiTheme="majorBidi" w:cs="Times New Roman"/>
          <w:i/>
          <w:iCs/>
          <w:sz w:val="24"/>
          <w:szCs w:val="24"/>
        </w:rPr>
        <w:t xml:space="preserve">ociety: An </w:t>
      </w:r>
      <w:r>
        <w:rPr>
          <w:rFonts w:asciiTheme="majorBidi" w:hAnsiTheme="majorBidi" w:cs="Times New Roman"/>
          <w:i/>
          <w:iCs/>
          <w:sz w:val="24"/>
          <w:szCs w:val="24"/>
        </w:rPr>
        <w:t>h</w:t>
      </w:r>
      <w:r w:rsidRPr="00E25C95">
        <w:rPr>
          <w:rFonts w:asciiTheme="majorBidi" w:hAnsiTheme="majorBidi" w:cs="Times New Roman"/>
          <w:i/>
          <w:iCs/>
          <w:sz w:val="24"/>
          <w:szCs w:val="24"/>
        </w:rPr>
        <w:t xml:space="preserve">istorical </w:t>
      </w:r>
      <w:r>
        <w:rPr>
          <w:rFonts w:asciiTheme="majorBidi" w:hAnsiTheme="majorBidi" w:cs="Times New Roman"/>
          <w:i/>
          <w:iCs/>
          <w:sz w:val="24"/>
          <w:szCs w:val="24"/>
        </w:rPr>
        <w:t>s</w:t>
      </w:r>
      <w:r w:rsidRPr="00E25C95">
        <w:rPr>
          <w:rFonts w:asciiTheme="majorBidi" w:hAnsiTheme="majorBidi" w:cs="Times New Roman"/>
          <w:i/>
          <w:iCs/>
          <w:sz w:val="24"/>
          <w:szCs w:val="24"/>
        </w:rPr>
        <w:t xml:space="preserve">ociology of </w:t>
      </w:r>
      <w:r>
        <w:rPr>
          <w:rFonts w:asciiTheme="majorBidi" w:hAnsiTheme="majorBidi" w:cs="Times New Roman"/>
          <w:i/>
          <w:iCs/>
          <w:sz w:val="24"/>
          <w:szCs w:val="24"/>
        </w:rPr>
        <w:t>e</w:t>
      </w:r>
      <w:r w:rsidRPr="00E25C95">
        <w:rPr>
          <w:rFonts w:asciiTheme="majorBidi" w:hAnsiTheme="majorBidi" w:cs="Times New Roman"/>
          <w:i/>
          <w:iCs/>
          <w:sz w:val="24"/>
          <w:szCs w:val="24"/>
        </w:rPr>
        <w:t xml:space="preserve">ducation and </w:t>
      </w:r>
      <w:r>
        <w:rPr>
          <w:rFonts w:asciiTheme="majorBidi" w:hAnsiTheme="majorBidi" w:cs="Times New Roman"/>
          <w:i/>
          <w:iCs/>
          <w:sz w:val="24"/>
          <w:szCs w:val="24"/>
        </w:rPr>
        <w:t>s</w:t>
      </w:r>
      <w:r w:rsidRPr="00E25C95">
        <w:rPr>
          <w:rFonts w:asciiTheme="majorBidi" w:hAnsiTheme="majorBidi" w:cs="Times New Roman"/>
          <w:i/>
          <w:iCs/>
          <w:sz w:val="24"/>
          <w:szCs w:val="24"/>
        </w:rPr>
        <w:t>tratification</w:t>
      </w:r>
      <w:r w:rsidRPr="00E25C95">
        <w:rPr>
          <w:rFonts w:asciiTheme="majorBidi" w:hAnsiTheme="majorBidi" w:cs="Times New Roman"/>
          <w:sz w:val="24"/>
          <w:szCs w:val="24"/>
        </w:rPr>
        <w:t>. New York: Academic Press.</w:t>
      </w:r>
    </w:p>
    <w:p w:rsidR="009F61D3" w:rsidRDefault="009F61D3" w:rsidP="009F61D3">
      <w:pPr>
        <w:bidi w:val="0"/>
        <w:ind w:left="720" w:hanging="720"/>
        <w:jc w:val="both"/>
        <w:rPr>
          <w:rFonts w:asciiTheme="majorBidi" w:hAnsiTheme="majorBidi" w:cs="Times New Roman"/>
          <w:sz w:val="24"/>
          <w:szCs w:val="24"/>
        </w:rPr>
      </w:pPr>
      <w:r w:rsidRPr="00E25C95">
        <w:rPr>
          <w:rFonts w:asciiTheme="majorBidi" w:hAnsiTheme="majorBidi" w:cs="Times New Roman"/>
          <w:sz w:val="24"/>
          <w:szCs w:val="24"/>
        </w:rPr>
        <w:t xml:space="preserve">Dore, R. (1976). </w:t>
      </w:r>
      <w:r w:rsidRPr="00E25C95">
        <w:rPr>
          <w:rFonts w:asciiTheme="majorBidi" w:hAnsiTheme="majorBidi" w:cs="Times New Roman"/>
          <w:i/>
          <w:iCs/>
          <w:sz w:val="24"/>
          <w:szCs w:val="24"/>
        </w:rPr>
        <w:t xml:space="preserve">The </w:t>
      </w:r>
      <w:r>
        <w:rPr>
          <w:rFonts w:asciiTheme="majorBidi" w:hAnsiTheme="majorBidi" w:cs="Times New Roman"/>
          <w:i/>
          <w:iCs/>
          <w:sz w:val="24"/>
          <w:szCs w:val="24"/>
        </w:rPr>
        <w:t>d</w:t>
      </w:r>
      <w:r w:rsidRPr="00E25C95">
        <w:rPr>
          <w:rFonts w:asciiTheme="majorBidi" w:hAnsiTheme="majorBidi" w:cs="Times New Roman"/>
          <w:i/>
          <w:iCs/>
          <w:sz w:val="24"/>
          <w:szCs w:val="24"/>
        </w:rPr>
        <w:t xml:space="preserve">iploma </w:t>
      </w:r>
      <w:r>
        <w:rPr>
          <w:rFonts w:asciiTheme="majorBidi" w:hAnsiTheme="majorBidi" w:cs="Times New Roman"/>
          <w:i/>
          <w:iCs/>
          <w:sz w:val="24"/>
          <w:szCs w:val="24"/>
        </w:rPr>
        <w:t>d</w:t>
      </w:r>
      <w:r w:rsidRPr="00E25C95">
        <w:rPr>
          <w:rFonts w:asciiTheme="majorBidi" w:hAnsiTheme="majorBidi" w:cs="Times New Roman"/>
          <w:i/>
          <w:iCs/>
          <w:sz w:val="24"/>
          <w:szCs w:val="24"/>
        </w:rPr>
        <w:t xml:space="preserve">isease: Education, </w:t>
      </w:r>
      <w:r>
        <w:rPr>
          <w:rFonts w:asciiTheme="majorBidi" w:hAnsiTheme="majorBidi" w:cs="Times New Roman"/>
          <w:i/>
          <w:iCs/>
          <w:sz w:val="24"/>
          <w:szCs w:val="24"/>
        </w:rPr>
        <w:t>q</w:t>
      </w:r>
      <w:r w:rsidRPr="00E25C95">
        <w:rPr>
          <w:rFonts w:asciiTheme="majorBidi" w:hAnsiTheme="majorBidi" w:cs="Times New Roman"/>
          <w:i/>
          <w:iCs/>
          <w:sz w:val="24"/>
          <w:szCs w:val="24"/>
        </w:rPr>
        <w:t xml:space="preserve">ualification and </w:t>
      </w:r>
      <w:r>
        <w:rPr>
          <w:rFonts w:asciiTheme="majorBidi" w:hAnsiTheme="majorBidi" w:cs="Times New Roman"/>
          <w:i/>
          <w:iCs/>
          <w:sz w:val="24"/>
          <w:szCs w:val="24"/>
        </w:rPr>
        <w:t>d</w:t>
      </w:r>
      <w:r w:rsidRPr="00E25C95">
        <w:rPr>
          <w:rFonts w:asciiTheme="majorBidi" w:hAnsiTheme="majorBidi" w:cs="Times New Roman"/>
          <w:i/>
          <w:iCs/>
          <w:sz w:val="24"/>
          <w:szCs w:val="24"/>
        </w:rPr>
        <w:t>evelopment</w:t>
      </w:r>
      <w:r w:rsidRPr="00E25C95">
        <w:rPr>
          <w:rFonts w:asciiTheme="majorBidi" w:hAnsiTheme="majorBidi" w:cs="Times New Roman"/>
          <w:sz w:val="24"/>
          <w:szCs w:val="24"/>
        </w:rPr>
        <w:t>. London: George Allen &amp; Unwin.</w:t>
      </w:r>
    </w:p>
    <w:p w:rsidR="009F61D3" w:rsidRDefault="009F61D3" w:rsidP="009F61D3">
      <w:pPr>
        <w:bidi w:val="0"/>
        <w:spacing w:line="480" w:lineRule="auto"/>
        <w:jc w:val="both"/>
        <w:rPr>
          <w:rFonts w:asciiTheme="majorBidi" w:hAnsiTheme="majorBidi" w:cstheme="majorBidi"/>
          <w:sz w:val="24"/>
          <w:szCs w:val="24"/>
        </w:rPr>
      </w:pPr>
      <w:r w:rsidRPr="00B20FA2">
        <w:rPr>
          <w:rFonts w:asciiTheme="majorBidi" w:hAnsiTheme="majorBidi" w:cstheme="majorBidi"/>
          <w:sz w:val="24"/>
          <w:szCs w:val="24"/>
        </w:rPr>
        <w:t xml:space="preserve">Farnum, R. (1990). Prestige in the Ivy League: Democratization and Discrimination at Penn </w:t>
      </w:r>
    </w:p>
    <w:p w:rsidR="009F61D3" w:rsidRPr="00B20FA2" w:rsidRDefault="009F61D3" w:rsidP="009F61D3">
      <w:pPr>
        <w:bidi w:val="0"/>
        <w:spacing w:line="480" w:lineRule="auto"/>
        <w:ind w:left="720"/>
        <w:jc w:val="both"/>
        <w:rPr>
          <w:rFonts w:asciiTheme="majorBidi" w:hAnsiTheme="majorBidi" w:cstheme="majorBidi"/>
          <w:sz w:val="24"/>
          <w:szCs w:val="24"/>
        </w:rPr>
      </w:pPr>
      <w:r w:rsidRPr="00B20FA2">
        <w:rPr>
          <w:rFonts w:asciiTheme="majorBidi" w:hAnsiTheme="majorBidi" w:cstheme="majorBidi"/>
          <w:sz w:val="24"/>
          <w:szCs w:val="24"/>
        </w:rPr>
        <w:t xml:space="preserve">and Columbia, 1890-1970. In P.W. Kingston and L.S Lewis (eds.) </w:t>
      </w:r>
      <w:r w:rsidRPr="00B20FA2">
        <w:rPr>
          <w:rFonts w:asciiTheme="majorBidi" w:hAnsiTheme="majorBidi" w:cstheme="majorBidi"/>
          <w:i/>
          <w:iCs/>
          <w:sz w:val="24"/>
          <w:szCs w:val="24"/>
        </w:rPr>
        <w:t xml:space="preserve">The  High-Status Track: Studies of Elite Schools and Stratification </w:t>
      </w:r>
      <w:r w:rsidRPr="00B20FA2">
        <w:rPr>
          <w:rFonts w:asciiTheme="majorBidi" w:hAnsiTheme="majorBidi" w:cstheme="majorBidi"/>
          <w:sz w:val="24"/>
          <w:szCs w:val="24"/>
        </w:rPr>
        <w:t>(pp. 75-103). Albany: State University of New York Press.</w:t>
      </w:r>
    </w:p>
    <w:p w:rsidR="009F61D3" w:rsidRPr="00E25C95" w:rsidRDefault="009F61D3" w:rsidP="009F61D3">
      <w:pPr>
        <w:bidi w:val="0"/>
        <w:ind w:left="720" w:hanging="720"/>
        <w:jc w:val="both"/>
        <w:rPr>
          <w:rFonts w:asciiTheme="majorBidi" w:hAnsiTheme="majorBidi" w:cs="Times New Roman"/>
          <w:sz w:val="24"/>
          <w:szCs w:val="24"/>
        </w:rPr>
      </w:pPr>
      <w:r w:rsidRPr="00E25C95">
        <w:rPr>
          <w:rFonts w:asciiTheme="majorBidi" w:hAnsiTheme="majorBidi" w:cs="Times New Roman"/>
          <w:sz w:val="24"/>
          <w:szCs w:val="24"/>
        </w:rPr>
        <w:t>Getz, S</w:t>
      </w:r>
      <w:r>
        <w:rPr>
          <w:rFonts w:asciiTheme="majorBidi" w:hAnsiTheme="majorBidi" w:cs="Times New Roman"/>
          <w:sz w:val="24"/>
          <w:szCs w:val="24"/>
        </w:rPr>
        <w:t>.,</w:t>
      </w:r>
      <w:r w:rsidRPr="00E25C95">
        <w:rPr>
          <w:rFonts w:asciiTheme="majorBidi" w:hAnsiTheme="majorBidi" w:cs="Times New Roman"/>
          <w:sz w:val="24"/>
          <w:szCs w:val="24"/>
        </w:rPr>
        <w:t xml:space="preserve"> </w:t>
      </w:r>
      <w:r>
        <w:rPr>
          <w:rFonts w:asciiTheme="majorBidi" w:hAnsiTheme="majorBidi" w:cs="Times New Roman"/>
          <w:sz w:val="24"/>
          <w:szCs w:val="24"/>
        </w:rPr>
        <w:t>&amp;</w:t>
      </w:r>
      <w:r w:rsidRPr="00E25C95">
        <w:rPr>
          <w:rFonts w:asciiTheme="majorBidi" w:hAnsiTheme="majorBidi" w:cs="Times New Roman"/>
          <w:sz w:val="24"/>
          <w:szCs w:val="24"/>
        </w:rPr>
        <w:t xml:space="preserve"> Dar,</w:t>
      </w:r>
      <w:r>
        <w:rPr>
          <w:rFonts w:asciiTheme="majorBidi" w:hAnsiTheme="majorBidi" w:cs="Times New Roman"/>
          <w:sz w:val="24"/>
          <w:szCs w:val="24"/>
        </w:rPr>
        <w:t xml:space="preserve"> Y.</w:t>
      </w:r>
      <w:r w:rsidRPr="00E25C95">
        <w:rPr>
          <w:rFonts w:asciiTheme="majorBidi" w:hAnsiTheme="majorBidi" w:cs="Times New Roman"/>
          <w:sz w:val="24"/>
          <w:szCs w:val="24"/>
        </w:rPr>
        <w:t xml:space="preserve"> </w:t>
      </w:r>
      <w:r>
        <w:rPr>
          <w:rFonts w:asciiTheme="majorBidi" w:hAnsiTheme="majorBidi" w:cs="Times New Roman"/>
          <w:sz w:val="24"/>
          <w:szCs w:val="24"/>
        </w:rPr>
        <w:t>(</w:t>
      </w:r>
      <w:r w:rsidRPr="00E25C95">
        <w:rPr>
          <w:rFonts w:asciiTheme="majorBidi" w:hAnsiTheme="majorBidi" w:cs="Times New Roman"/>
          <w:sz w:val="24"/>
          <w:szCs w:val="24"/>
        </w:rPr>
        <w:t>2007</w:t>
      </w:r>
      <w:r>
        <w:rPr>
          <w:rFonts w:asciiTheme="majorBidi" w:hAnsiTheme="majorBidi" w:cs="Times New Roman"/>
          <w:sz w:val="24"/>
          <w:szCs w:val="24"/>
        </w:rPr>
        <w:t>)</w:t>
      </w:r>
      <w:r w:rsidRPr="00E25C95">
        <w:rPr>
          <w:rFonts w:asciiTheme="majorBidi" w:hAnsiTheme="majorBidi" w:cs="Times New Roman"/>
          <w:sz w:val="24"/>
          <w:szCs w:val="24"/>
        </w:rPr>
        <w:t xml:space="preserve">. Learning </w:t>
      </w:r>
      <w:r>
        <w:rPr>
          <w:rFonts w:asciiTheme="majorBidi" w:hAnsiTheme="majorBidi" w:cs="Times New Roman"/>
          <w:sz w:val="24"/>
          <w:szCs w:val="24"/>
        </w:rPr>
        <w:t>a</w:t>
      </w:r>
      <w:r w:rsidRPr="00E25C95">
        <w:rPr>
          <w:rFonts w:asciiTheme="majorBidi" w:hAnsiTheme="majorBidi" w:cs="Times New Roman"/>
          <w:sz w:val="24"/>
          <w:szCs w:val="24"/>
        </w:rPr>
        <w:t xml:space="preserve">bility, </w:t>
      </w:r>
      <w:r>
        <w:rPr>
          <w:rFonts w:asciiTheme="majorBidi" w:hAnsiTheme="majorBidi" w:cs="Times New Roman"/>
          <w:sz w:val="24"/>
          <w:szCs w:val="24"/>
        </w:rPr>
        <w:t>s</w:t>
      </w:r>
      <w:r w:rsidRPr="00E25C95">
        <w:rPr>
          <w:rFonts w:asciiTheme="majorBidi" w:hAnsiTheme="majorBidi" w:cs="Times New Roman"/>
          <w:sz w:val="24"/>
          <w:szCs w:val="24"/>
        </w:rPr>
        <w:t xml:space="preserve">ocioeconomic </w:t>
      </w:r>
      <w:r>
        <w:rPr>
          <w:rFonts w:asciiTheme="majorBidi" w:hAnsiTheme="majorBidi" w:cs="Times New Roman"/>
          <w:sz w:val="24"/>
          <w:szCs w:val="24"/>
        </w:rPr>
        <w:t>s</w:t>
      </w:r>
      <w:r w:rsidRPr="00E25C95">
        <w:rPr>
          <w:rFonts w:asciiTheme="majorBidi" w:hAnsiTheme="majorBidi" w:cs="Times New Roman"/>
          <w:sz w:val="24"/>
          <w:szCs w:val="24"/>
        </w:rPr>
        <w:t xml:space="preserve">tatus, and </w:t>
      </w:r>
      <w:r>
        <w:rPr>
          <w:rFonts w:asciiTheme="majorBidi" w:hAnsiTheme="majorBidi" w:cs="Times New Roman"/>
          <w:sz w:val="24"/>
          <w:szCs w:val="24"/>
        </w:rPr>
        <w:t>s</w:t>
      </w:r>
      <w:r w:rsidRPr="00E25C95">
        <w:rPr>
          <w:rFonts w:asciiTheme="majorBidi" w:hAnsiTheme="majorBidi" w:cs="Times New Roman"/>
          <w:sz w:val="24"/>
          <w:szCs w:val="24"/>
        </w:rPr>
        <w:t xml:space="preserve">tudent </w:t>
      </w:r>
      <w:r>
        <w:rPr>
          <w:rFonts w:asciiTheme="majorBidi" w:hAnsiTheme="majorBidi" w:cs="Times New Roman"/>
          <w:sz w:val="24"/>
          <w:szCs w:val="24"/>
        </w:rPr>
        <w:t>p</w:t>
      </w:r>
      <w:r w:rsidRPr="00E25C95">
        <w:rPr>
          <w:rFonts w:asciiTheme="majorBidi" w:hAnsiTheme="majorBidi" w:cs="Times New Roman"/>
          <w:sz w:val="24"/>
          <w:szCs w:val="24"/>
        </w:rPr>
        <w:t xml:space="preserve">lacement for </w:t>
      </w:r>
      <w:r>
        <w:rPr>
          <w:rFonts w:asciiTheme="majorBidi" w:hAnsiTheme="majorBidi" w:cs="Times New Roman"/>
          <w:sz w:val="24"/>
          <w:szCs w:val="24"/>
        </w:rPr>
        <w:t>u</w:t>
      </w:r>
      <w:r w:rsidRPr="00E25C95">
        <w:rPr>
          <w:rFonts w:asciiTheme="majorBidi" w:hAnsiTheme="majorBidi" w:cs="Times New Roman"/>
          <w:sz w:val="24"/>
          <w:szCs w:val="24"/>
        </w:rPr>
        <w:t>ndergraduate studies in Israel</w:t>
      </w:r>
      <w:r w:rsidRPr="00272223">
        <w:rPr>
          <w:rFonts w:asciiTheme="majorBidi" w:hAnsiTheme="majorBidi" w:cs="Times New Roman"/>
          <w:sz w:val="24"/>
          <w:szCs w:val="24"/>
        </w:rPr>
        <w:t>.</w:t>
      </w:r>
      <w:r w:rsidRPr="00272223">
        <w:rPr>
          <w:rFonts w:asciiTheme="majorBidi" w:hAnsiTheme="majorBidi" w:cs="Times New Roman"/>
          <w:i/>
          <w:iCs/>
          <w:sz w:val="24"/>
          <w:szCs w:val="24"/>
        </w:rPr>
        <w:t xml:space="preserve"> Higher Education</w:t>
      </w:r>
      <w:r>
        <w:rPr>
          <w:rFonts w:asciiTheme="majorBidi" w:hAnsiTheme="majorBidi" w:cs="Times New Roman"/>
          <w:sz w:val="24"/>
          <w:szCs w:val="24"/>
        </w:rPr>
        <w:t>,</w:t>
      </w:r>
      <w:r w:rsidRPr="00E25C95">
        <w:rPr>
          <w:rFonts w:asciiTheme="majorBidi" w:hAnsiTheme="majorBidi" w:cs="Times New Roman"/>
          <w:sz w:val="24"/>
          <w:szCs w:val="24"/>
        </w:rPr>
        <w:t xml:space="preserve"> </w:t>
      </w:r>
      <w:r w:rsidRPr="00191F77">
        <w:rPr>
          <w:rFonts w:asciiTheme="majorBidi" w:hAnsiTheme="majorBidi" w:cs="Times New Roman"/>
          <w:i/>
          <w:iCs/>
          <w:sz w:val="24"/>
          <w:szCs w:val="24"/>
        </w:rPr>
        <w:t>54</w:t>
      </w:r>
      <w:r w:rsidRPr="00E25C95">
        <w:rPr>
          <w:rFonts w:asciiTheme="majorBidi" w:hAnsiTheme="majorBidi" w:cs="Times New Roman"/>
          <w:sz w:val="24"/>
          <w:szCs w:val="24"/>
        </w:rPr>
        <w:t>: 41</w:t>
      </w:r>
      <w:r>
        <w:rPr>
          <w:rFonts w:asciiTheme="majorBidi" w:hAnsiTheme="majorBidi" w:cs="Times New Roman"/>
          <w:sz w:val="24"/>
          <w:szCs w:val="24"/>
        </w:rPr>
        <w:t>–</w:t>
      </w:r>
      <w:r w:rsidRPr="00E25C95">
        <w:rPr>
          <w:rFonts w:asciiTheme="majorBidi" w:hAnsiTheme="majorBidi" w:cs="Times New Roman"/>
          <w:sz w:val="24"/>
          <w:szCs w:val="24"/>
        </w:rPr>
        <w:t xml:space="preserve">60. </w:t>
      </w:r>
    </w:p>
    <w:p w:rsidR="009F61D3" w:rsidRDefault="009F61D3" w:rsidP="008265E5">
      <w:pPr>
        <w:bidi w:val="0"/>
        <w:ind w:left="720" w:hanging="720"/>
        <w:jc w:val="both"/>
        <w:rPr>
          <w:rFonts w:asciiTheme="majorBidi" w:hAnsiTheme="majorBidi" w:cs="Times New Roman"/>
          <w:sz w:val="24"/>
          <w:szCs w:val="24"/>
        </w:rPr>
      </w:pPr>
      <w:r w:rsidRPr="00E25C95">
        <w:rPr>
          <w:rFonts w:asciiTheme="majorBidi" w:hAnsiTheme="majorBidi" w:cs="Times New Roman"/>
          <w:sz w:val="24"/>
          <w:szCs w:val="24"/>
        </w:rPr>
        <w:t>OECD (201</w:t>
      </w:r>
      <w:r w:rsidR="008265E5">
        <w:rPr>
          <w:rFonts w:asciiTheme="majorBidi" w:hAnsiTheme="majorBidi" w:cs="Times New Roman"/>
          <w:sz w:val="24"/>
          <w:szCs w:val="24"/>
        </w:rPr>
        <w:t>5; 2017-</w:t>
      </w:r>
      <w:r w:rsidR="00D85282">
        <w:rPr>
          <w:rFonts w:asciiTheme="majorBidi" w:hAnsiTheme="majorBidi" w:cs="Times New Roman"/>
          <w:sz w:val="24"/>
          <w:szCs w:val="24"/>
        </w:rPr>
        <w:t>18</w:t>
      </w:r>
      <w:r w:rsidRPr="00E25C95">
        <w:rPr>
          <w:rFonts w:asciiTheme="majorBidi" w:hAnsiTheme="majorBidi" w:cs="Times New Roman"/>
          <w:sz w:val="24"/>
          <w:szCs w:val="24"/>
        </w:rPr>
        <w:t xml:space="preserve">). </w:t>
      </w:r>
      <w:r w:rsidRPr="00E25C95">
        <w:rPr>
          <w:rFonts w:asciiTheme="majorBidi" w:hAnsiTheme="majorBidi" w:cs="Times New Roman"/>
          <w:i/>
          <w:iCs/>
          <w:sz w:val="24"/>
          <w:szCs w:val="24"/>
        </w:rPr>
        <w:t xml:space="preserve">Education at a </w:t>
      </w:r>
      <w:r>
        <w:rPr>
          <w:rFonts w:asciiTheme="majorBidi" w:hAnsiTheme="majorBidi" w:cs="Times New Roman"/>
          <w:i/>
          <w:iCs/>
          <w:sz w:val="24"/>
          <w:szCs w:val="24"/>
        </w:rPr>
        <w:t>g</w:t>
      </w:r>
      <w:r w:rsidRPr="00E25C95">
        <w:rPr>
          <w:rFonts w:asciiTheme="majorBidi" w:hAnsiTheme="majorBidi" w:cs="Times New Roman"/>
          <w:i/>
          <w:iCs/>
          <w:sz w:val="24"/>
          <w:szCs w:val="24"/>
        </w:rPr>
        <w:t xml:space="preserve">lance: OECD indicators, </w:t>
      </w:r>
      <w:r>
        <w:rPr>
          <w:rFonts w:asciiTheme="majorBidi" w:hAnsiTheme="majorBidi" w:cs="Times New Roman"/>
          <w:i/>
          <w:iCs/>
          <w:sz w:val="24"/>
          <w:szCs w:val="24"/>
        </w:rPr>
        <w:t>e</w:t>
      </w:r>
      <w:r w:rsidRPr="00E25C95">
        <w:rPr>
          <w:rFonts w:asciiTheme="majorBidi" w:hAnsiTheme="majorBidi" w:cs="Times New Roman"/>
          <w:i/>
          <w:iCs/>
          <w:sz w:val="24"/>
          <w:szCs w:val="24"/>
        </w:rPr>
        <w:t>xecutive summary</w:t>
      </w:r>
      <w:r w:rsidRPr="00E25C95">
        <w:rPr>
          <w:rFonts w:asciiTheme="majorBidi" w:hAnsiTheme="majorBidi" w:cs="Times New Roman"/>
          <w:sz w:val="24"/>
          <w:szCs w:val="24"/>
        </w:rPr>
        <w:t xml:space="preserve">. Paris: Author. </w:t>
      </w:r>
    </w:p>
    <w:p w:rsidR="009F61D3" w:rsidRDefault="009F61D3" w:rsidP="009F61D3">
      <w:pPr>
        <w:bidi w:val="0"/>
        <w:spacing w:after="0"/>
        <w:ind w:left="720" w:hanging="720"/>
        <w:jc w:val="both"/>
        <w:rPr>
          <w:rFonts w:asciiTheme="majorBidi" w:hAnsiTheme="majorBidi" w:cs="Times New Roman"/>
          <w:sz w:val="24"/>
          <w:szCs w:val="24"/>
        </w:rPr>
      </w:pPr>
      <w:r w:rsidRPr="00E25C95">
        <w:rPr>
          <w:rFonts w:asciiTheme="majorBidi" w:hAnsiTheme="majorBidi" w:cs="Times New Roman"/>
          <w:sz w:val="24"/>
          <w:szCs w:val="24"/>
        </w:rPr>
        <w:t xml:space="preserve">Raftery, A. </w:t>
      </w:r>
      <w:r>
        <w:rPr>
          <w:rFonts w:asciiTheme="majorBidi" w:hAnsiTheme="majorBidi" w:cs="Times New Roman"/>
          <w:sz w:val="24"/>
          <w:szCs w:val="24"/>
        </w:rPr>
        <w:t>&amp;</w:t>
      </w:r>
      <w:r w:rsidRPr="00E25C95">
        <w:rPr>
          <w:rFonts w:asciiTheme="majorBidi" w:hAnsiTheme="majorBidi" w:cs="Times New Roman"/>
          <w:sz w:val="24"/>
          <w:szCs w:val="24"/>
        </w:rPr>
        <w:t xml:space="preserve"> Hout, M. (1993). Maximally Maintained Inequality: Expansion, </w:t>
      </w:r>
      <w:r>
        <w:rPr>
          <w:rFonts w:asciiTheme="majorBidi" w:hAnsiTheme="majorBidi" w:cs="Times New Roman"/>
          <w:sz w:val="24"/>
          <w:szCs w:val="24"/>
        </w:rPr>
        <w:t>r</w:t>
      </w:r>
      <w:r w:rsidRPr="00E25C95">
        <w:rPr>
          <w:rFonts w:asciiTheme="majorBidi" w:hAnsiTheme="majorBidi" w:cs="Times New Roman"/>
          <w:sz w:val="24"/>
          <w:szCs w:val="24"/>
        </w:rPr>
        <w:t xml:space="preserve">eform and </w:t>
      </w:r>
      <w:r>
        <w:rPr>
          <w:rFonts w:asciiTheme="majorBidi" w:hAnsiTheme="majorBidi" w:cs="Times New Roman"/>
          <w:sz w:val="24"/>
          <w:szCs w:val="24"/>
        </w:rPr>
        <w:t>o</w:t>
      </w:r>
      <w:r w:rsidRPr="00E25C95">
        <w:rPr>
          <w:rFonts w:asciiTheme="majorBidi" w:hAnsiTheme="majorBidi" w:cs="Times New Roman"/>
          <w:sz w:val="24"/>
          <w:szCs w:val="24"/>
        </w:rPr>
        <w:t xml:space="preserve">pportunity in Irish </w:t>
      </w:r>
      <w:r>
        <w:rPr>
          <w:rFonts w:asciiTheme="majorBidi" w:hAnsiTheme="majorBidi" w:cs="Times New Roman"/>
          <w:sz w:val="24"/>
          <w:szCs w:val="24"/>
        </w:rPr>
        <w:t>e</w:t>
      </w:r>
      <w:r w:rsidRPr="00E25C95">
        <w:rPr>
          <w:rFonts w:asciiTheme="majorBidi" w:hAnsiTheme="majorBidi" w:cs="Times New Roman"/>
          <w:sz w:val="24"/>
          <w:szCs w:val="24"/>
        </w:rPr>
        <w:t>ducation 1921</w:t>
      </w:r>
      <w:r>
        <w:rPr>
          <w:rFonts w:asciiTheme="majorBidi" w:hAnsiTheme="majorBidi" w:cs="Times New Roman"/>
          <w:sz w:val="24"/>
          <w:szCs w:val="24"/>
        </w:rPr>
        <w:t>–</w:t>
      </w:r>
      <w:r w:rsidRPr="00E25C95">
        <w:rPr>
          <w:rFonts w:asciiTheme="majorBidi" w:hAnsiTheme="majorBidi" w:cs="Times New Roman"/>
          <w:sz w:val="24"/>
          <w:szCs w:val="24"/>
        </w:rPr>
        <w:t xml:space="preserve">75. </w:t>
      </w:r>
      <w:r w:rsidRPr="00E25C95">
        <w:rPr>
          <w:rFonts w:asciiTheme="majorBidi" w:hAnsiTheme="majorBidi" w:cs="Times New Roman"/>
          <w:i/>
          <w:iCs/>
          <w:sz w:val="24"/>
          <w:szCs w:val="24"/>
        </w:rPr>
        <w:t>Sociology of Education, 66,</w:t>
      </w:r>
      <w:r w:rsidRPr="00E25C95">
        <w:rPr>
          <w:rFonts w:asciiTheme="majorBidi" w:hAnsiTheme="majorBidi" w:cs="Times New Roman"/>
          <w:sz w:val="24"/>
          <w:szCs w:val="24"/>
        </w:rPr>
        <w:t xml:space="preserve"> 41</w:t>
      </w:r>
      <w:r>
        <w:rPr>
          <w:rFonts w:asciiTheme="majorBidi" w:hAnsiTheme="majorBidi" w:cs="Times New Roman"/>
          <w:sz w:val="24"/>
          <w:szCs w:val="24"/>
        </w:rPr>
        <w:t>–</w:t>
      </w:r>
      <w:r w:rsidRPr="00E25C95">
        <w:rPr>
          <w:rFonts w:asciiTheme="majorBidi" w:hAnsiTheme="majorBidi" w:cs="Times New Roman"/>
          <w:sz w:val="24"/>
          <w:szCs w:val="24"/>
        </w:rPr>
        <w:t>62.</w:t>
      </w:r>
    </w:p>
    <w:p w:rsidR="009F61D3" w:rsidRDefault="009F61D3" w:rsidP="009F61D3">
      <w:pPr>
        <w:bidi w:val="0"/>
        <w:spacing w:after="0" w:line="480" w:lineRule="auto"/>
        <w:jc w:val="both"/>
        <w:rPr>
          <w:rFonts w:cs="David"/>
          <w:rtl/>
        </w:rPr>
      </w:pPr>
      <w:r w:rsidRPr="00E857FB">
        <w:rPr>
          <w:rFonts w:asciiTheme="majorBidi" w:hAnsiTheme="majorBidi" w:cstheme="majorBidi"/>
          <w:sz w:val="24"/>
          <w:szCs w:val="24"/>
        </w:rPr>
        <w:t>Jones, D.R. (1988). T</w:t>
      </w:r>
      <w:r w:rsidRPr="00E857FB">
        <w:rPr>
          <w:rFonts w:asciiTheme="majorBidi" w:hAnsiTheme="majorBidi" w:cstheme="majorBidi"/>
          <w:i/>
          <w:iCs/>
          <w:sz w:val="24"/>
          <w:szCs w:val="24"/>
        </w:rPr>
        <w:t xml:space="preserve">he Origins of Civic Universities. </w:t>
      </w:r>
      <w:r w:rsidRPr="00E857FB">
        <w:rPr>
          <w:rFonts w:asciiTheme="majorBidi" w:hAnsiTheme="majorBidi" w:cstheme="majorBidi"/>
          <w:sz w:val="24"/>
          <w:szCs w:val="24"/>
        </w:rPr>
        <w:t>Londom: Routledge</w:t>
      </w:r>
      <w:r w:rsidRPr="00DD1CBD">
        <w:rPr>
          <w:rFonts w:cs="David"/>
        </w:rPr>
        <w:t>.</w:t>
      </w:r>
    </w:p>
    <w:p w:rsidR="009F61D3" w:rsidRDefault="009F61D3" w:rsidP="009F61D3">
      <w:pPr>
        <w:bidi w:val="0"/>
        <w:spacing w:after="0"/>
        <w:ind w:left="720" w:hanging="720"/>
        <w:jc w:val="both"/>
        <w:rPr>
          <w:rFonts w:asciiTheme="majorBidi" w:hAnsiTheme="majorBidi" w:cs="Times New Roman"/>
          <w:sz w:val="24"/>
          <w:szCs w:val="24"/>
        </w:rPr>
      </w:pPr>
      <w:r w:rsidRPr="00E25C95">
        <w:rPr>
          <w:rFonts w:asciiTheme="majorBidi" w:hAnsiTheme="majorBidi" w:cs="Times New Roman"/>
          <w:sz w:val="24"/>
          <w:szCs w:val="24"/>
        </w:rPr>
        <w:t xml:space="preserve">Shwed, </w:t>
      </w:r>
      <w:r>
        <w:rPr>
          <w:rFonts w:asciiTheme="majorBidi" w:hAnsiTheme="majorBidi" w:cs="Times New Roman"/>
          <w:sz w:val="24"/>
          <w:szCs w:val="24"/>
        </w:rPr>
        <w:t>U.,</w:t>
      </w:r>
      <w:r w:rsidRPr="00E25C95">
        <w:rPr>
          <w:rFonts w:asciiTheme="majorBidi" w:hAnsiTheme="majorBidi" w:cs="Times New Roman"/>
          <w:sz w:val="24"/>
          <w:szCs w:val="24"/>
        </w:rPr>
        <w:t xml:space="preserve"> </w:t>
      </w:r>
      <w:r>
        <w:rPr>
          <w:rFonts w:asciiTheme="majorBidi" w:hAnsiTheme="majorBidi" w:cs="Times New Roman"/>
          <w:sz w:val="24"/>
          <w:szCs w:val="24"/>
        </w:rPr>
        <w:t>&amp;</w:t>
      </w:r>
      <w:r w:rsidRPr="00E25C95">
        <w:rPr>
          <w:rFonts w:asciiTheme="majorBidi" w:hAnsiTheme="majorBidi" w:cs="Times New Roman"/>
          <w:sz w:val="24"/>
          <w:szCs w:val="24"/>
        </w:rPr>
        <w:t xml:space="preserve"> Sh</w:t>
      </w:r>
      <w:r>
        <w:rPr>
          <w:rFonts w:asciiTheme="majorBidi" w:hAnsiTheme="majorBidi" w:cs="Times New Roman"/>
          <w:sz w:val="24"/>
          <w:szCs w:val="24"/>
        </w:rPr>
        <w:t>a</w:t>
      </w:r>
      <w:r w:rsidRPr="00E25C95">
        <w:rPr>
          <w:rFonts w:asciiTheme="majorBidi" w:hAnsiTheme="majorBidi" w:cs="Times New Roman"/>
          <w:sz w:val="24"/>
          <w:szCs w:val="24"/>
        </w:rPr>
        <w:t>vit,</w:t>
      </w:r>
      <w:r>
        <w:rPr>
          <w:rFonts w:asciiTheme="majorBidi" w:hAnsiTheme="majorBidi" w:cs="Times New Roman"/>
          <w:sz w:val="24"/>
          <w:szCs w:val="24"/>
        </w:rPr>
        <w:t xml:space="preserve"> Y.</w:t>
      </w:r>
      <w:r w:rsidRPr="00E25C95">
        <w:rPr>
          <w:rFonts w:asciiTheme="majorBidi" w:hAnsiTheme="majorBidi" w:cs="Times New Roman"/>
          <w:sz w:val="24"/>
          <w:szCs w:val="24"/>
        </w:rPr>
        <w:t xml:space="preserve"> 2006. Occupational and </w:t>
      </w:r>
      <w:r>
        <w:rPr>
          <w:rFonts w:asciiTheme="majorBidi" w:hAnsiTheme="majorBidi" w:cs="Times New Roman"/>
          <w:sz w:val="24"/>
          <w:szCs w:val="24"/>
        </w:rPr>
        <w:t>e</w:t>
      </w:r>
      <w:r w:rsidRPr="00E25C95">
        <w:rPr>
          <w:rFonts w:asciiTheme="majorBidi" w:hAnsiTheme="majorBidi" w:cs="Times New Roman"/>
          <w:sz w:val="24"/>
          <w:szCs w:val="24"/>
        </w:rPr>
        <w:t xml:space="preserve">conomic attainments of </w:t>
      </w:r>
      <w:r>
        <w:rPr>
          <w:rFonts w:asciiTheme="majorBidi" w:hAnsiTheme="majorBidi" w:cs="Times New Roman"/>
          <w:sz w:val="24"/>
          <w:szCs w:val="24"/>
        </w:rPr>
        <w:t>c</w:t>
      </w:r>
      <w:r w:rsidRPr="00E25C95">
        <w:rPr>
          <w:rFonts w:asciiTheme="majorBidi" w:hAnsiTheme="majorBidi" w:cs="Times New Roman"/>
          <w:sz w:val="24"/>
          <w:szCs w:val="24"/>
        </w:rPr>
        <w:t xml:space="preserve">ollege and </w:t>
      </w:r>
      <w:r>
        <w:rPr>
          <w:rFonts w:asciiTheme="majorBidi" w:hAnsiTheme="majorBidi" w:cs="Times New Roman"/>
          <w:sz w:val="24"/>
          <w:szCs w:val="24"/>
        </w:rPr>
        <w:t>u</w:t>
      </w:r>
      <w:r w:rsidRPr="00E25C95">
        <w:rPr>
          <w:rFonts w:asciiTheme="majorBidi" w:hAnsiTheme="majorBidi" w:cs="Times New Roman"/>
          <w:sz w:val="24"/>
          <w:szCs w:val="24"/>
        </w:rPr>
        <w:t xml:space="preserve">niversity </w:t>
      </w:r>
      <w:r>
        <w:rPr>
          <w:rFonts w:asciiTheme="majorBidi" w:hAnsiTheme="majorBidi" w:cs="Times New Roman"/>
          <w:sz w:val="24"/>
          <w:szCs w:val="24"/>
        </w:rPr>
        <w:t>g</w:t>
      </w:r>
      <w:r w:rsidRPr="00E25C95">
        <w:rPr>
          <w:rFonts w:asciiTheme="majorBidi" w:hAnsiTheme="majorBidi" w:cs="Times New Roman"/>
          <w:sz w:val="24"/>
          <w:szCs w:val="24"/>
        </w:rPr>
        <w:t xml:space="preserve">raduates in Israel. </w:t>
      </w:r>
      <w:r w:rsidRPr="00272223">
        <w:rPr>
          <w:rFonts w:asciiTheme="majorBidi" w:hAnsiTheme="majorBidi" w:cs="Times New Roman"/>
          <w:i/>
          <w:iCs/>
          <w:sz w:val="24"/>
          <w:szCs w:val="24"/>
        </w:rPr>
        <w:t>European Sociological Review</w:t>
      </w:r>
      <w:r>
        <w:rPr>
          <w:rFonts w:asciiTheme="majorBidi" w:hAnsiTheme="majorBidi" w:cs="Times New Roman"/>
          <w:sz w:val="24"/>
          <w:szCs w:val="24"/>
        </w:rPr>
        <w:t>,</w:t>
      </w:r>
      <w:r w:rsidRPr="00E25C95">
        <w:rPr>
          <w:rFonts w:asciiTheme="majorBidi" w:hAnsiTheme="majorBidi" w:cs="Times New Roman"/>
          <w:sz w:val="24"/>
          <w:szCs w:val="24"/>
        </w:rPr>
        <w:t xml:space="preserve"> </w:t>
      </w:r>
      <w:r w:rsidRPr="00191F77">
        <w:rPr>
          <w:rFonts w:asciiTheme="majorBidi" w:hAnsiTheme="majorBidi" w:cs="Times New Roman"/>
          <w:i/>
          <w:iCs/>
          <w:sz w:val="24"/>
          <w:szCs w:val="24"/>
        </w:rPr>
        <w:t>22</w:t>
      </w:r>
      <w:r w:rsidRPr="00E25C95">
        <w:rPr>
          <w:rFonts w:asciiTheme="majorBidi" w:hAnsiTheme="majorBidi" w:cs="Times New Roman"/>
          <w:sz w:val="24"/>
          <w:szCs w:val="24"/>
        </w:rPr>
        <w:t>: 431</w:t>
      </w:r>
      <w:r>
        <w:rPr>
          <w:rFonts w:asciiTheme="majorBidi" w:hAnsiTheme="majorBidi" w:cs="Times New Roman"/>
          <w:sz w:val="24"/>
          <w:szCs w:val="24"/>
        </w:rPr>
        <w:t>–</w:t>
      </w:r>
      <w:r w:rsidRPr="00E25C95">
        <w:rPr>
          <w:rFonts w:asciiTheme="majorBidi" w:hAnsiTheme="majorBidi" w:cs="Times New Roman"/>
          <w:sz w:val="24"/>
          <w:szCs w:val="24"/>
        </w:rPr>
        <w:t xml:space="preserve"> 442.</w:t>
      </w:r>
    </w:p>
    <w:p w:rsidR="009F61D3" w:rsidRPr="00E25C95" w:rsidRDefault="009F61D3" w:rsidP="009F61D3">
      <w:pPr>
        <w:bidi w:val="0"/>
        <w:ind w:left="720" w:hanging="720"/>
        <w:jc w:val="both"/>
        <w:rPr>
          <w:rFonts w:asciiTheme="majorBidi" w:hAnsiTheme="majorBidi" w:cs="Times New Roman"/>
          <w:sz w:val="24"/>
          <w:szCs w:val="24"/>
        </w:rPr>
      </w:pPr>
      <w:r>
        <w:rPr>
          <w:rFonts w:asciiTheme="majorBidi" w:hAnsiTheme="majorBidi" w:cs="Times New Roman"/>
          <w:sz w:val="24"/>
          <w:szCs w:val="24"/>
        </w:rPr>
        <w:t xml:space="preserve">Stone, D. (1998). "Principles and Pragmatism in the 'Privatization of British Higher Education". Policy and Politics, 26 (3), 255-273.  </w:t>
      </w:r>
    </w:p>
    <w:p w:rsidR="009F61D3" w:rsidRPr="00E25C95" w:rsidRDefault="009F61D3" w:rsidP="009F61D3">
      <w:pPr>
        <w:bidi w:val="0"/>
        <w:ind w:left="720" w:hanging="720"/>
        <w:jc w:val="both"/>
        <w:rPr>
          <w:rFonts w:asciiTheme="majorBidi" w:hAnsiTheme="majorBidi" w:cs="Times New Roman"/>
          <w:sz w:val="24"/>
          <w:szCs w:val="24"/>
        </w:rPr>
      </w:pPr>
      <w:r>
        <w:rPr>
          <w:rFonts w:asciiTheme="majorBidi" w:hAnsiTheme="majorBidi" w:cs="Times New Roman"/>
          <w:sz w:val="24"/>
          <w:szCs w:val="24"/>
        </w:rPr>
        <w:t xml:space="preserve">Teichler, U. (1998). Changing patterns of the higher education system: The experience of three decades. London: Jessica Kingsly. </w:t>
      </w:r>
    </w:p>
    <w:p w:rsidR="009F61D3" w:rsidRDefault="009F61D3" w:rsidP="009F61D3">
      <w:pPr>
        <w:bidi w:val="0"/>
        <w:ind w:left="720" w:hanging="720"/>
        <w:jc w:val="both"/>
        <w:rPr>
          <w:rFonts w:asciiTheme="majorBidi" w:hAnsiTheme="majorBidi" w:cs="Times New Roman"/>
          <w:sz w:val="24"/>
          <w:szCs w:val="24"/>
        </w:rPr>
      </w:pPr>
      <w:r w:rsidRPr="00E25C95">
        <w:rPr>
          <w:rFonts w:asciiTheme="majorBidi" w:hAnsiTheme="majorBidi" w:cs="Times New Roman"/>
          <w:sz w:val="24"/>
          <w:szCs w:val="24"/>
        </w:rPr>
        <w:t>Trow, M. (</w:t>
      </w:r>
      <w:r>
        <w:rPr>
          <w:rFonts w:asciiTheme="majorBidi" w:hAnsiTheme="majorBidi" w:cs="Times New Roman"/>
          <w:sz w:val="24"/>
          <w:szCs w:val="24"/>
        </w:rPr>
        <w:t>2003</w:t>
      </w:r>
      <w:r w:rsidRPr="00E25C95">
        <w:rPr>
          <w:rFonts w:asciiTheme="majorBidi" w:hAnsiTheme="majorBidi" w:cs="Times New Roman"/>
          <w:sz w:val="24"/>
          <w:szCs w:val="24"/>
        </w:rPr>
        <w:t xml:space="preserve">). On </w:t>
      </w:r>
      <w:r>
        <w:rPr>
          <w:rFonts w:asciiTheme="majorBidi" w:hAnsiTheme="majorBidi" w:cs="Times New Roman"/>
          <w:sz w:val="24"/>
          <w:szCs w:val="24"/>
        </w:rPr>
        <w:t>m</w:t>
      </w:r>
      <w:r w:rsidRPr="00E25C95">
        <w:rPr>
          <w:rFonts w:asciiTheme="majorBidi" w:hAnsiTheme="majorBidi" w:cs="Times New Roman"/>
          <w:sz w:val="24"/>
          <w:szCs w:val="24"/>
        </w:rPr>
        <w:t xml:space="preserve">ass </w:t>
      </w:r>
      <w:r>
        <w:rPr>
          <w:rFonts w:asciiTheme="majorBidi" w:hAnsiTheme="majorBidi" w:cs="Times New Roman"/>
          <w:sz w:val="24"/>
          <w:szCs w:val="24"/>
        </w:rPr>
        <w:t>h</w:t>
      </w:r>
      <w:r w:rsidRPr="00E25C95">
        <w:rPr>
          <w:rFonts w:asciiTheme="majorBidi" w:hAnsiTheme="majorBidi" w:cs="Times New Roman"/>
          <w:sz w:val="24"/>
          <w:szCs w:val="24"/>
        </w:rPr>
        <w:t xml:space="preserve">igher </w:t>
      </w:r>
      <w:r>
        <w:rPr>
          <w:rFonts w:asciiTheme="majorBidi" w:hAnsiTheme="majorBidi" w:cs="Times New Roman"/>
          <w:sz w:val="24"/>
          <w:szCs w:val="24"/>
        </w:rPr>
        <w:t>e</w:t>
      </w:r>
      <w:r w:rsidRPr="00E25C95">
        <w:rPr>
          <w:rFonts w:asciiTheme="majorBidi" w:hAnsiTheme="majorBidi" w:cs="Times New Roman"/>
          <w:sz w:val="24"/>
          <w:szCs w:val="24"/>
        </w:rPr>
        <w:t xml:space="preserve">ducation and </w:t>
      </w:r>
      <w:r>
        <w:rPr>
          <w:rFonts w:asciiTheme="majorBidi" w:hAnsiTheme="majorBidi" w:cs="Times New Roman"/>
          <w:sz w:val="24"/>
          <w:szCs w:val="24"/>
        </w:rPr>
        <w:t>i</w:t>
      </w:r>
      <w:r w:rsidRPr="00E25C95">
        <w:rPr>
          <w:rFonts w:asciiTheme="majorBidi" w:hAnsiTheme="majorBidi" w:cs="Times New Roman"/>
          <w:sz w:val="24"/>
          <w:szCs w:val="24"/>
        </w:rPr>
        <w:t xml:space="preserve">nstitutional </w:t>
      </w:r>
      <w:r>
        <w:rPr>
          <w:rFonts w:asciiTheme="majorBidi" w:hAnsiTheme="majorBidi" w:cs="Times New Roman"/>
          <w:sz w:val="24"/>
          <w:szCs w:val="24"/>
        </w:rPr>
        <w:t>d</w:t>
      </w:r>
      <w:r w:rsidRPr="00E25C95">
        <w:rPr>
          <w:rFonts w:asciiTheme="majorBidi" w:hAnsiTheme="majorBidi" w:cs="Times New Roman"/>
          <w:sz w:val="24"/>
          <w:szCs w:val="24"/>
        </w:rPr>
        <w:t xml:space="preserve">iversity. </w:t>
      </w:r>
      <w:r>
        <w:rPr>
          <w:rFonts w:asciiTheme="majorBidi" w:hAnsiTheme="majorBidi" w:cs="Times New Roman"/>
          <w:sz w:val="24"/>
          <w:szCs w:val="24"/>
        </w:rPr>
        <w:t xml:space="preserve">Retrieved from </w:t>
      </w:r>
      <w:hyperlink r:id="rId12" w:history="1">
        <w:r w:rsidRPr="0045238C">
          <w:rPr>
            <w:rStyle w:val="Hyperlink"/>
            <w:rFonts w:asciiTheme="majorBidi" w:hAnsiTheme="majorBidi"/>
            <w:sz w:val="24"/>
            <w:szCs w:val="24"/>
          </w:rPr>
          <w:t>https://www.neaman.org.il/EN/Mass-Higher-Edu-Institutional-Diversity-Uni-Edu-HR</w:t>
        </w:r>
      </w:hyperlink>
    </w:p>
    <w:p w:rsidR="00EE7AFD" w:rsidRDefault="00EE7AFD" w:rsidP="00EE7AFD">
      <w:pPr>
        <w:bidi w:val="0"/>
        <w:spacing w:after="0" w:line="360" w:lineRule="auto"/>
        <w:jc w:val="both"/>
        <w:rPr>
          <w:rFonts w:ascii="Times New Roman" w:hAnsi="Times New Roman" w:cs="Times New Roman"/>
          <w:sz w:val="24"/>
          <w:szCs w:val="24"/>
        </w:rPr>
      </w:pPr>
      <w:r w:rsidRPr="00EE7AFD">
        <w:rPr>
          <w:rFonts w:ascii="Times New Roman" w:hAnsi="Times New Roman" w:cs="Times New Roman"/>
          <w:sz w:val="24"/>
          <w:szCs w:val="24"/>
        </w:rPr>
        <w:t xml:space="preserve">Valimaa, J. (1999). Managing a Diverse System of Higher Education. In M. Henkel and B. </w:t>
      </w:r>
    </w:p>
    <w:p w:rsidR="00EE7AFD" w:rsidRPr="00EE7AFD" w:rsidRDefault="00EE7AFD" w:rsidP="00EE7AFD">
      <w:pPr>
        <w:bidi w:val="0"/>
        <w:spacing w:after="0" w:line="360" w:lineRule="auto"/>
        <w:ind w:left="720"/>
        <w:jc w:val="both"/>
        <w:rPr>
          <w:rFonts w:ascii="Times New Roman" w:hAnsi="Times New Roman" w:cs="Times New Roman"/>
          <w:sz w:val="24"/>
          <w:szCs w:val="24"/>
        </w:rPr>
      </w:pPr>
      <w:r w:rsidRPr="00EE7AFD">
        <w:rPr>
          <w:rFonts w:ascii="Times New Roman" w:hAnsi="Times New Roman" w:cs="Times New Roman"/>
          <w:sz w:val="24"/>
          <w:szCs w:val="24"/>
        </w:rPr>
        <w:t xml:space="preserve">Little (eds.), </w:t>
      </w:r>
      <w:r w:rsidRPr="00EE7AFD">
        <w:rPr>
          <w:rFonts w:ascii="Times New Roman" w:hAnsi="Times New Roman" w:cs="Times New Roman"/>
          <w:i/>
          <w:iCs/>
          <w:sz w:val="24"/>
          <w:szCs w:val="24"/>
        </w:rPr>
        <w:t xml:space="preserve">Changing Relationships Between Higher Education And the State </w:t>
      </w:r>
      <w:r w:rsidRPr="00EE7AFD">
        <w:rPr>
          <w:rFonts w:ascii="Times New Roman" w:hAnsi="Times New Roman" w:cs="Times New Roman"/>
          <w:sz w:val="24"/>
          <w:szCs w:val="24"/>
        </w:rPr>
        <w:t>(Pp. 23-41). London and Philadelphia: Jessica Kingsley.</w:t>
      </w:r>
    </w:p>
    <w:p w:rsidR="009F61D3" w:rsidRPr="00EE7AFD" w:rsidRDefault="009F61D3" w:rsidP="00EE7AFD">
      <w:pPr>
        <w:bidi w:val="0"/>
        <w:spacing w:after="0" w:line="360" w:lineRule="auto"/>
        <w:jc w:val="both"/>
        <w:rPr>
          <w:rFonts w:asciiTheme="majorBidi" w:hAnsiTheme="majorBidi" w:cstheme="majorBidi"/>
          <w:sz w:val="24"/>
          <w:szCs w:val="24"/>
        </w:rPr>
      </w:pPr>
      <w:r w:rsidRPr="00EE7AFD">
        <w:rPr>
          <w:rFonts w:asciiTheme="majorBidi" w:hAnsiTheme="majorBidi" w:cstheme="majorBidi"/>
          <w:sz w:val="24"/>
          <w:szCs w:val="24"/>
        </w:rPr>
        <w:t xml:space="preserve">Watson, D. (1999). Decoding Dearing on Diversity .In M. Henkel and B. Little (eds.), Changing </w:t>
      </w:r>
    </w:p>
    <w:p w:rsidR="009F61D3" w:rsidRPr="00EE7AFD" w:rsidRDefault="009F61D3" w:rsidP="00EE7AFD">
      <w:pPr>
        <w:bidi w:val="0"/>
        <w:spacing w:after="0" w:line="360" w:lineRule="auto"/>
        <w:ind w:left="720"/>
        <w:jc w:val="both"/>
        <w:rPr>
          <w:rFonts w:asciiTheme="majorBidi" w:hAnsiTheme="majorBidi" w:cstheme="majorBidi"/>
          <w:sz w:val="24"/>
          <w:szCs w:val="24"/>
        </w:rPr>
      </w:pPr>
      <w:r w:rsidRPr="00EE7AFD">
        <w:rPr>
          <w:rFonts w:asciiTheme="majorBidi" w:hAnsiTheme="majorBidi" w:cstheme="majorBidi"/>
          <w:sz w:val="24"/>
          <w:szCs w:val="24"/>
        </w:rPr>
        <w:t>Relationships Between Higher Education and the State</w:t>
      </w:r>
      <w:r w:rsidRPr="00EE7AFD">
        <w:rPr>
          <w:rFonts w:asciiTheme="majorBidi" w:hAnsiTheme="majorBidi" w:cstheme="majorBidi"/>
          <w:sz w:val="24"/>
          <w:szCs w:val="24"/>
        </w:rPr>
        <w:br/>
        <w:t xml:space="preserve"> (pp. 37-325). London and Philadelphia: Jessica Kingsley</w:t>
      </w:r>
    </w:p>
    <w:p w:rsidR="009F61D3" w:rsidRPr="00E25C95" w:rsidRDefault="009F61D3" w:rsidP="009F61D3">
      <w:pPr>
        <w:bidi w:val="0"/>
        <w:ind w:left="720" w:hanging="720"/>
        <w:jc w:val="both"/>
        <w:rPr>
          <w:rFonts w:asciiTheme="majorBidi" w:hAnsiTheme="majorBidi" w:cs="Times New Roman"/>
          <w:sz w:val="24"/>
          <w:szCs w:val="24"/>
        </w:rPr>
      </w:pPr>
    </w:p>
    <w:p w:rsidR="009F61D3" w:rsidRDefault="009F61D3" w:rsidP="009F61D3">
      <w:pPr>
        <w:spacing w:after="0" w:line="480" w:lineRule="auto"/>
        <w:jc w:val="both"/>
        <w:rPr>
          <w:rFonts w:asciiTheme="majorBidi" w:hAnsiTheme="majorBidi" w:cs="Times New Roman"/>
          <w:sz w:val="24"/>
          <w:szCs w:val="24"/>
          <w:rtl/>
        </w:rPr>
      </w:pPr>
    </w:p>
    <w:p w:rsidR="009F61D3" w:rsidRDefault="009F61D3" w:rsidP="009F61D3">
      <w:pPr>
        <w:spacing w:after="0" w:line="480" w:lineRule="auto"/>
        <w:jc w:val="both"/>
        <w:rPr>
          <w:rFonts w:asciiTheme="majorBidi" w:hAnsiTheme="majorBidi" w:cs="Times New Roman"/>
          <w:sz w:val="24"/>
          <w:szCs w:val="24"/>
          <w:rtl/>
        </w:rPr>
      </w:pPr>
    </w:p>
    <w:p w:rsidR="009F61D3" w:rsidRPr="00B77BD6" w:rsidRDefault="009F61D3" w:rsidP="009F61D3">
      <w:pPr>
        <w:spacing w:after="0" w:line="480" w:lineRule="auto"/>
        <w:jc w:val="both"/>
        <w:rPr>
          <w:rFonts w:asciiTheme="majorBidi" w:hAnsiTheme="majorBidi" w:cs="Times New Roman"/>
          <w:sz w:val="24"/>
          <w:szCs w:val="24"/>
          <w:rtl/>
        </w:rPr>
      </w:pPr>
      <w:r>
        <w:rPr>
          <w:rFonts w:asciiTheme="majorBidi" w:hAnsiTheme="majorBidi" w:cs="Times New Roman"/>
          <w:sz w:val="24"/>
          <w:szCs w:val="24"/>
          <w:rtl/>
        </w:rPr>
        <w:t xml:space="preserve">ד"ר </w:t>
      </w:r>
      <w:r w:rsidRPr="00B77BD6">
        <w:rPr>
          <w:rFonts w:asciiTheme="majorBidi" w:hAnsiTheme="majorBidi" w:cs="Times New Roman"/>
          <w:sz w:val="24"/>
          <w:szCs w:val="24"/>
          <w:rtl/>
        </w:rPr>
        <w:t>פינחס חליווה מרצה בחוגים: קרימינולוגיה וממשל ופוליטיקה של המכללה האקדמית אשקלון, ובמשך עשרים שנה מרצה בחוג למדעי המדינה של אוניברסיטת בר</w:t>
      </w:r>
      <w:r>
        <w:rPr>
          <w:rFonts w:asciiTheme="majorBidi" w:hAnsiTheme="majorBidi" w:cs="Times New Roman"/>
          <w:sz w:val="24"/>
          <w:szCs w:val="24"/>
          <w:rtl/>
        </w:rPr>
        <w:t>־</w:t>
      </w:r>
      <w:r w:rsidRPr="00B77BD6">
        <w:rPr>
          <w:rFonts w:asciiTheme="majorBidi" w:hAnsiTheme="majorBidi" w:cs="Times New Roman"/>
          <w:sz w:val="24"/>
          <w:szCs w:val="24"/>
          <w:rtl/>
        </w:rPr>
        <w:t>אילן בת</w:t>
      </w:r>
      <w:r>
        <w:rPr>
          <w:rFonts w:asciiTheme="majorBidi" w:hAnsiTheme="majorBidi" w:cs="Times New Roman"/>
          <w:sz w:val="24"/>
          <w:szCs w:val="24"/>
          <w:rtl/>
        </w:rPr>
        <w:t>ו</w:t>
      </w:r>
      <w:r w:rsidRPr="00B77BD6">
        <w:rPr>
          <w:rFonts w:asciiTheme="majorBidi" w:hAnsiTheme="majorBidi" w:cs="Times New Roman"/>
          <w:sz w:val="24"/>
          <w:szCs w:val="24"/>
          <w:rtl/>
        </w:rPr>
        <w:t>כנית הלימודים שלה במכללה באשקלון. חוקר בתחום ההש</w:t>
      </w:r>
      <w:r>
        <w:rPr>
          <w:rFonts w:asciiTheme="majorBidi" w:hAnsiTheme="majorBidi" w:cs="Times New Roman"/>
          <w:sz w:val="24"/>
          <w:szCs w:val="24"/>
          <w:rtl/>
        </w:rPr>
        <w:t>כ</w:t>
      </w:r>
      <w:r w:rsidRPr="00B77BD6">
        <w:rPr>
          <w:rFonts w:asciiTheme="majorBidi" w:hAnsiTheme="majorBidi" w:cs="Times New Roman"/>
          <w:sz w:val="24"/>
          <w:szCs w:val="24"/>
          <w:rtl/>
        </w:rPr>
        <w:t xml:space="preserve">לה הגבוהה וצמצום פערים חברתיים וכן חוקר בתחום המשפט העברי וממשקים שלו למשפט הישראלי. מחבר הספרים: </w:t>
      </w:r>
      <w:r w:rsidRPr="001525CF">
        <w:rPr>
          <w:rFonts w:asciiTheme="majorBidi" w:hAnsiTheme="majorBidi" w:cs="Times New Roman"/>
          <w:b/>
          <w:bCs/>
          <w:sz w:val="24"/>
          <w:szCs w:val="24"/>
          <w:rtl/>
        </w:rPr>
        <w:t>השלום כערך־על במשפט העברי ובמדרשי חז"ל</w:t>
      </w:r>
      <w:r w:rsidRPr="00B77BD6">
        <w:rPr>
          <w:rFonts w:asciiTheme="majorBidi" w:hAnsiTheme="majorBidi" w:cs="Times New Roman"/>
          <w:sz w:val="24"/>
          <w:szCs w:val="24"/>
          <w:rtl/>
        </w:rPr>
        <w:t xml:space="preserve"> בהוצאת המכללה האקדמית אשקלון ומוסד ביאליק. </w:t>
      </w:r>
      <w:r w:rsidRPr="001525CF">
        <w:rPr>
          <w:rFonts w:asciiTheme="majorBidi" w:hAnsiTheme="majorBidi" w:cs="Times New Roman"/>
          <w:b/>
          <w:bCs/>
          <w:sz w:val="24"/>
          <w:szCs w:val="24"/>
          <w:rtl/>
        </w:rPr>
        <w:t>שלוחות אוניברסיטת בר־אילן והשפעתן על מבנה המערכת האקדמית בישראל</w:t>
      </w:r>
      <w:r w:rsidRPr="00B77BD6">
        <w:rPr>
          <w:rFonts w:asciiTheme="majorBidi" w:hAnsiTheme="majorBidi" w:cs="Times New Roman"/>
          <w:sz w:val="24"/>
          <w:szCs w:val="24"/>
          <w:rtl/>
        </w:rPr>
        <w:t xml:space="preserve"> בהוצאת דור לדור של אוניברסיטת תל אביב. פרסם מספר מאמרים בנושא ההשכלה הגבוהה והמשפט העברי.</w:t>
      </w:r>
    </w:p>
    <w:p w:rsidR="009F61D3" w:rsidRPr="00B77BD6" w:rsidRDefault="009F61D3" w:rsidP="009F61D3">
      <w:pPr>
        <w:spacing w:after="0" w:line="480" w:lineRule="auto"/>
        <w:jc w:val="both"/>
        <w:rPr>
          <w:rFonts w:asciiTheme="majorBidi" w:hAnsiTheme="majorBidi" w:cs="Times New Roman"/>
          <w:sz w:val="24"/>
          <w:szCs w:val="24"/>
        </w:rPr>
      </w:pPr>
      <w:r w:rsidRPr="00B77BD6">
        <w:rPr>
          <w:rFonts w:asciiTheme="majorBidi" w:hAnsiTheme="majorBidi" w:cs="Times New Roman"/>
          <w:sz w:val="24"/>
          <w:szCs w:val="24"/>
        </w:rPr>
        <w:t>Pinhash@aac.ac.il</w:t>
      </w:r>
    </w:p>
    <w:p w:rsidR="00E8789D" w:rsidRDefault="00E8789D"/>
    <w:sectPr w:rsidR="00E8789D" w:rsidSect="009F61D3">
      <w:headerReference w:type="default" r:id="rId13"/>
      <w:footerReference w:type="default" r:id="rId14"/>
      <w:endnotePr>
        <w:numFmt w:val="decimal"/>
      </w:endnotePr>
      <w:pgSz w:w="11906" w:h="16838"/>
      <w:pgMar w:top="1440" w:right="1416" w:bottom="1440"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934" w:rsidRDefault="003C6934" w:rsidP="009F61D3">
      <w:pPr>
        <w:spacing w:after="0" w:line="240" w:lineRule="auto"/>
      </w:pPr>
      <w:r>
        <w:separator/>
      </w:r>
    </w:p>
  </w:endnote>
  <w:endnote w:type="continuationSeparator" w:id="0">
    <w:p w:rsidR="003C6934" w:rsidRDefault="003C6934" w:rsidP="009F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charset w:val="B1"/>
    <w:family w:val="swiss"/>
    <w:pitch w:val="variable"/>
    <w:sig w:usb0="00000800"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34" w:rsidRDefault="003C6934">
    <w:pPr>
      <w:pStyle w:val="Footer"/>
      <w:jc w:val="right"/>
      <w:rPr>
        <w:rtl/>
        <w:cs/>
      </w:rPr>
    </w:pPr>
    <w:r>
      <w:rPr>
        <w:cs/>
      </w:rPr>
      <w:fldChar w:fldCharType="begin"/>
    </w:r>
    <w:r>
      <w:rPr>
        <w:rtl/>
        <w:cs/>
      </w:rPr>
      <w:instrText xml:space="preserve">PAGE   </w:instrText>
    </w:r>
    <w:r>
      <w:instrText>\</w:instrText>
    </w:r>
    <w:r>
      <w:rPr>
        <w:rtl/>
        <w:cs/>
      </w:rPr>
      <w:instrText>* MERGEFORMAT</w:instrText>
    </w:r>
    <w:r>
      <w:rPr>
        <w:cs/>
      </w:rPr>
      <w:fldChar w:fldCharType="separate"/>
    </w:r>
    <w:r w:rsidR="00F9134F" w:rsidRPr="00F9134F">
      <w:rPr>
        <w:noProof/>
        <w:rtl/>
        <w:lang w:val="he-IL"/>
      </w:rPr>
      <w:t>20</w:t>
    </w:r>
    <w:r>
      <w:rPr>
        <w:cs/>
      </w:rPr>
      <w:fldChar w:fldCharType="end"/>
    </w:r>
  </w:p>
  <w:p w:rsidR="003C6934" w:rsidRDefault="003C6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934" w:rsidRDefault="003C6934" w:rsidP="009F61D3">
      <w:pPr>
        <w:spacing w:after="0" w:line="240" w:lineRule="auto"/>
      </w:pPr>
      <w:r>
        <w:separator/>
      </w:r>
    </w:p>
  </w:footnote>
  <w:footnote w:type="continuationSeparator" w:id="0">
    <w:p w:rsidR="003C6934" w:rsidRDefault="003C6934" w:rsidP="009F61D3">
      <w:pPr>
        <w:spacing w:after="0" w:line="240" w:lineRule="auto"/>
      </w:pPr>
      <w:r>
        <w:continuationSeparator/>
      </w:r>
    </w:p>
  </w:footnote>
  <w:footnote w:id="1">
    <w:p w:rsidR="003C6934" w:rsidRDefault="003C6934" w:rsidP="009F61D3">
      <w:pPr>
        <w:pStyle w:val="FootnoteText"/>
        <w:rPr>
          <w:rtl/>
        </w:rPr>
      </w:pPr>
      <w:r>
        <w:rPr>
          <w:rStyle w:val="FootnoteReference"/>
        </w:rPr>
        <w:footnoteRef/>
      </w:r>
      <w:r>
        <w:rPr>
          <w:rtl/>
        </w:rPr>
        <w:t xml:space="preserve"> </w:t>
      </w:r>
      <w:r w:rsidRPr="00935E5D">
        <w:rPr>
          <w:rFonts w:asciiTheme="majorBidi" w:hAnsiTheme="majorBidi" w:cstheme="majorBidi"/>
          <w:rtl/>
        </w:rPr>
        <w:t>סקר מיומנויות הבוגרים בשוק העבודה</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934" w:rsidRDefault="003C6934">
    <w:pPr>
      <w:pStyle w:val="Header"/>
      <w:rPr>
        <w:rtl/>
      </w:rPr>
    </w:pPr>
  </w:p>
  <w:p w:rsidR="003C6934" w:rsidRDefault="003C6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AF8"/>
    <w:multiLevelType w:val="hybridMultilevel"/>
    <w:tmpl w:val="B97685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626439"/>
    <w:multiLevelType w:val="hybridMultilevel"/>
    <w:tmpl w:val="4CE67E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853084"/>
    <w:multiLevelType w:val="hybridMultilevel"/>
    <w:tmpl w:val="6FF46BA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7C2E23"/>
    <w:multiLevelType w:val="hybridMultilevel"/>
    <w:tmpl w:val="50427B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A5752B"/>
    <w:multiLevelType w:val="hybridMultilevel"/>
    <w:tmpl w:val="C6FC5212"/>
    <w:lvl w:ilvl="0" w:tplc="65E2E50E">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4581578"/>
    <w:multiLevelType w:val="hybridMultilevel"/>
    <w:tmpl w:val="1152EEAA"/>
    <w:lvl w:ilvl="0" w:tplc="A1F82D7A">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BF6752E"/>
    <w:multiLevelType w:val="hybridMultilevel"/>
    <w:tmpl w:val="DDD00D3A"/>
    <w:lvl w:ilvl="0" w:tplc="5540DE9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F35FCF"/>
    <w:multiLevelType w:val="hybridMultilevel"/>
    <w:tmpl w:val="DC66E91A"/>
    <w:lvl w:ilvl="0" w:tplc="AD4830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B80015D"/>
    <w:multiLevelType w:val="hybridMultilevel"/>
    <w:tmpl w:val="5AA4D0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C096D12"/>
    <w:multiLevelType w:val="hybridMultilevel"/>
    <w:tmpl w:val="17BCE8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A65D05"/>
    <w:multiLevelType w:val="hybridMultilevel"/>
    <w:tmpl w:val="171A86AC"/>
    <w:lvl w:ilvl="0" w:tplc="F2BCC6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5784F35"/>
    <w:multiLevelType w:val="hybridMultilevel"/>
    <w:tmpl w:val="D9DC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1539E"/>
    <w:multiLevelType w:val="hybridMultilevel"/>
    <w:tmpl w:val="ECA06DC0"/>
    <w:lvl w:ilvl="0" w:tplc="B882C75E">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A6D0196"/>
    <w:multiLevelType w:val="hybridMultilevel"/>
    <w:tmpl w:val="27229E6E"/>
    <w:lvl w:ilvl="0" w:tplc="80B63A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ED21C2B"/>
    <w:multiLevelType w:val="hybridMultilevel"/>
    <w:tmpl w:val="ED42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04282"/>
    <w:multiLevelType w:val="hybridMultilevel"/>
    <w:tmpl w:val="82D6EA66"/>
    <w:lvl w:ilvl="0" w:tplc="59BA90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F1581"/>
    <w:multiLevelType w:val="hybridMultilevel"/>
    <w:tmpl w:val="5AA4D00C"/>
    <w:lvl w:ilvl="0" w:tplc="0409000F">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7" w15:restartNumberingAfterBreak="0">
    <w:nsid w:val="67D8298A"/>
    <w:multiLevelType w:val="hybridMultilevel"/>
    <w:tmpl w:val="28F839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A482954"/>
    <w:multiLevelType w:val="hybridMultilevel"/>
    <w:tmpl w:val="186E81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C0D0DC5"/>
    <w:multiLevelType w:val="hybridMultilevel"/>
    <w:tmpl w:val="8790FF8C"/>
    <w:lvl w:ilvl="0" w:tplc="58AC3848">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B35AA2"/>
    <w:multiLevelType w:val="hybridMultilevel"/>
    <w:tmpl w:val="06541F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5E4723F"/>
    <w:multiLevelType w:val="hybridMultilevel"/>
    <w:tmpl w:val="183278E0"/>
    <w:lvl w:ilvl="0" w:tplc="33EEB85C">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A07231B"/>
    <w:multiLevelType w:val="hybridMultilevel"/>
    <w:tmpl w:val="5D04FAF2"/>
    <w:lvl w:ilvl="0" w:tplc="0B422442">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1"/>
  </w:num>
  <w:num w:numId="3">
    <w:abstractNumId w:val="22"/>
  </w:num>
  <w:num w:numId="4">
    <w:abstractNumId w:val="4"/>
  </w:num>
  <w:num w:numId="5">
    <w:abstractNumId w:val="17"/>
  </w:num>
  <w:num w:numId="6">
    <w:abstractNumId w:val="20"/>
  </w:num>
  <w:num w:numId="7">
    <w:abstractNumId w:val="8"/>
  </w:num>
  <w:num w:numId="8">
    <w:abstractNumId w:val="0"/>
  </w:num>
  <w:num w:numId="9">
    <w:abstractNumId w:val="1"/>
  </w:num>
  <w:num w:numId="10">
    <w:abstractNumId w:val="16"/>
  </w:num>
  <w:num w:numId="11">
    <w:abstractNumId w:val="6"/>
  </w:num>
  <w:num w:numId="12">
    <w:abstractNumId w:val="3"/>
  </w:num>
  <w:num w:numId="13">
    <w:abstractNumId w:val="13"/>
  </w:num>
  <w:num w:numId="14">
    <w:abstractNumId w:val="7"/>
  </w:num>
  <w:num w:numId="15">
    <w:abstractNumId w:val="5"/>
  </w:num>
  <w:num w:numId="16">
    <w:abstractNumId w:val="19"/>
  </w:num>
  <w:num w:numId="17">
    <w:abstractNumId w:val="18"/>
  </w:num>
  <w:num w:numId="18">
    <w:abstractNumId w:val="2"/>
  </w:num>
  <w:num w:numId="19">
    <w:abstractNumId w:val="12"/>
  </w:num>
  <w:num w:numId="20">
    <w:abstractNumId w:val="14"/>
  </w:num>
  <w:num w:numId="21">
    <w:abstractNumId w:val="9"/>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D3"/>
    <w:rsid w:val="00061F9B"/>
    <w:rsid w:val="0006216D"/>
    <w:rsid w:val="000713E4"/>
    <w:rsid w:val="00087873"/>
    <w:rsid w:val="000B6FAB"/>
    <w:rsid w:val="00106EC2"/>
    <w:rsid w:val="00134B7A"/>
    <w:rsid w:val="00141A9C"/>
    <w:rsid w:val="00204BCF"/>
    <w:rsid w:val="002459C8"/>
    <w:rsid w:val="00265793"/>
    <w:rsid w:val="002D28C2"/>
    <w:rsid w:val="0030083D"/>
    <w:rsid w:val="003043E7"/>
    <w:rsid w:val="0031552C"/>
    <w:rsid w:val="003600A0"/>
    <w:rsid w:val="003C2BF1"/>
    <w:rsid w:val="003C6934"/>
    <w:rsid w:val="00406088"/>
    <w:rsid w:val="0045718F"/>
    <w:rsid w:val="00474FFD"/>
    <w:rsid w:val="004A5154"/>
    <w:rsid w:val="004D658E"/>
    <w:rsid w:val="00546B03"/>
    <w:rsid w:val="005C1B7A"/>
    <w:rsid w:val="005F4625"/>
    <w:rsid w:val="00675FB2"/>
    <w:rsid w:val="006873B7"/>
    <w:rsid w:val="006B14AB"/>
    <w:rsid w:val="006B3F9C"/>
    <w:rsid w:val="006B722D"/>
    <w:rsid w:val="006E4604"/>
    <w:rsid w:val="00701184"/>
    <w:rsid w:val="007100D0"/>
    <w:rsid w:val="00713668"/>
    <w:rsid w:val="007149DE"/>
    <w:rsid w:val="00730497"/>
    <w:rsid w:val="00744F21"/>
    <w:rsid w:val="007B17DE"/>
    <w:rsid w:val="007D4E3A"/>
    <w:rsid w:val="007E6CE7"/>
    <w:rsid w:val="008265E5"/>
    <w:rsid w:val="00846238"/>
    <w:rsid w:val="0088127A"/>
    <w:rsid w:val="0089113F"/>
    <w:rsid w:val="008A3189"/>
    <w:rsid w:val="008A7722"/>
    <w:rsid w:val="008C7681"/>
    <w:rsid w:val="008D64A0"/>
    <w:rsid w:val="008F44E6"/>
    <w:rsid w:val="00903154"/>
    <w:rsid w:val="009E3BC9"/>
    <w:rsid w:val="009F3DC8"/>
    <w:rsid w:val="009F61D3"/>
    <w:rsid w:val="00A3045A"/>
    <w:rsid w:val="00A80D83"/>
    <w:rsid w:val="00A94817"/>
    <w:rsid w:val="00AA2F9E"/>
    <w:rsid w:val="00AB5C0F"/>
    <w:rsid w:val="00AD1730"/>
    <w:rsid w:val="00AD1F91"/>
    <w:rsid w:val="00AD57C3"/>
    <w:rsid w:val="00B34485"/>
    <w:rsid w:val="00BA486E"/>
    <w:rsid w:val="00BC4D7C"/>
    <w:rsid w:val="00C0788D"/>
    <w:rsid w:val="00C2770D"/>
    <w:rsid w:val="00C552BF"/>
    <w:rsid w:val="00C954B2"/>
    <w:rsid w:val="00D47CCB"/>
    <w:rsid w:val="00D85282"/>
    <w:rsid w:val="00DA74C1"/>
    <w:rsid w:val="00DB32E4"/>
    <w:rsid w:val="00DD2544"/>
    <w:rsid w:val="00DF7D86"/>
    <w:rsid w:val="00E4765B"/>
    <w:rsid w:val="00E52B19"/>
    <w:rsid w:val="00E66E16"/>
    <w:rsid w:val="00E8789D"/>
    <w:rsid w:val="00EC2138"/>
    <w:rsid w:val="00EE7AFD"/>
    <w:rsid w:val="00EF7CC8"/>
    <w:rsid w:val="00F065F6"/>
    <w:rsid w:val="00F53CAD"/>
    <w:rsid w:val="00F9134F"/>
    <w:rsid w:val="00FA1218"/>
    <w:rsid w:val="00FC2846"/>
    <w:rsid w:val="00FE3E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95B57-A870-4706-BC85-B868ACFF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1D3"/>
    <w:pPr>
      <w:bidi/>
    </w:pPr>
    <w:rPr>
      <w:rFonts w:eastAsia="Times New Roman" w:cs="Arial"/>
    </w:rPr>
  </w:style>
  <w:style w:type="paragraph" w:styleId="Heading1">
    <w:name w:val="heading 1"/>
    <w:basedOn w:val="Normal"/>
    <w:next w:val="Normal"/>
    <w:link w:val="Heading1Char"/>
    <w:uiPriority w:val="9"/>
    <w:qFormat/>
    <w:rsid w:val="009F61D3"/>
    <w:pPr>
      <w:keepNext/>
      <w:keepLines/>
      <w:spacing w:before="240" w:after="0"/>
      <w:outlineLvl w:val="0"/>
    </w:pPr>
    <w:rPr>
      <w:rFonts w:asciiTheme="majorHAnsi" w:eastAsiaTheme="majorEastAsia" w:hAnsiTheme="majorHAnsi" w:cs="Times New Roman"/>
      <w:color w:val="2E74B5" w:themeColor="accent1" w:themeShade="BF"/>
      <w:sz w:val="32"/>
      <w:szCs w:val="32"/>
    </w:rPr>
  </w:style>
  <w:style w:type="paragraph" w:styleId="Heading2">
    <w:name w:val="heading 2"/>
    <w:basedOn w:val="Normal"/>
    <w:next w:val="Normal"/>
    <w:link w:val="Heading2Char"/>
    <w:uiPriority w:val="9"/>
    <w:unhideWhenUsed/>
    <w:qFormat/>
    <w:rsid w:val="009F61D3"/>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1D3"/>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rsid w:val="009F61D3"/>
    <w:rPr>
      <w:rFonts w:asciiTheme="majorHAnsi" w:eastAsiaTheme="majorEastAsia" w:hAnsiTheme="majorHAnsi" w:cs="Times New Roman"/>
      <w:color w:val="2E74B5" w:themeColor="accent1" w:themeShade="BF"/>
      <w:sz w:val="26"/>
      <w:szCs w:val="26"/>
    </w:rPr>
  </w:style>
  <w:style w:type="table" w:styleId="TableGrid">
    <w:name w:val="Table Grid"/>
    <w:basedOn w:val="TableNormal"/>
    <w:uiPriority w:val="39"/>
    <w:rsid w:val="009F61D3"/>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1D3"/>
    <w:pPr>
      <w:ind w:left="720"/>
      <w:contextualSpacing/>
    </w:pPr>
  </w:style>
  <w:style w:type="character" w:customStyle="1" w:styleId="BalloonTextChar">
    <w:name w:val="Balloon Text Char"/>
    <w:basedOn w:val="DefaultParagraphFont"/>
    <w:link w:val="BalloonText"/>
    <w:uiPriority w:val="99"/>
    <w:semiHidden/>
    <w:rsid w:val="009F61D3"/>
    <w:rPr>
      <w:rFonts w:ascii="Tahoma" w:eastAsia="Times New Roman" w:hAnsi="Tahoma" w:cs="Tahoma"/>
      <w:sz w:val="18"/>
      <w:szCs w:val="18"/>
    </w:rPr>
  </w:style>
  <w:style w:type="paragraph" w:styleId="BalloonText">
    <w:name w:val="Balloon Text"/>
    <w:basedOn w:val="Normal"/>
    <w:link w:val="BalloonTextChar"/>
    <w:uiPriority w:val="99"/>
    <w:semiHidden/>
    <w:unhideWhenUsed/>
    <w:rsid w:val="009F61D3"/>
    <w:pPr>
      <w:spacing w:after="0" w:line="240" w:lineRule="auto"/>
    </w:pPr>
    <w:rPr>
      <w:rFonts w:ascii="Tahoma" w:hAnsi="Tahoma" w:cs="Tahoma"/>
      <w:sz w:val="18"/>
      <w:szCs w:val="18"/>
    </w:rPr>
  </w:style>
  <w:style w:type="character" w:customStyle="1" w:styleId="1">
    <w:name w:val="טקסט בלונים תו1"/>
    <w:basedOn w:val="DefaultParagraphFont"/>
    <w:uiPriority w:val="99"/>
    <w:semiHidden/>
    <w:rsid w:val="009F61D3"/>
    <w:rPr>
      <w:rFonts w:ascii="Tahoma" w:eastAsia="Times New Roman" w:hAnsi="Tahoma" w:cs="Tahoma"/>
      <w:sz w:val="18"/>
      <w:szCs w:val="18"/>
    </w:rPr>
  </w:style>
  <w:style w:type="paragraph" w:styleId="Header">
    <w:name w:val="header"/>
    <w:basedOn w:val="Normal"/>
    <w:link w:val="HeaderChar"/>
    <w:uiPriority w:val="99"/>
    <w:unhideWhenUsed/>
    <w:rsid w:val="009F61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61D3"/>
    <w:rPr>
      <w:rFonts w:eastAsia="Times New Roman" w:cs="Arial"/>
    </w:rPr>
  </w:style>
  <w:style w:type="paragraph" w:styleId="Footer">
    <w:name w:val="footer"/>
    <w:basedOn w:val="Normal"/>
    <w:link w:val="FooterChar"/>
    <w:uiPriority w:val="99"/>
    <w:unhideWhenUsed/>
    <w:rsid w:val="009F61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61D3"/>
    <w:rPr>
      <w:rFonts w:eastAsia="Times New Roman" w:cs="Arial"/>
    </w:rPr>
  </w:style>
  <w:style w:type="paragraph" w:styleId="FootnoteText">
    <w:name w:val="footnote text"/>
    <w:basedOn w:val="Normal"/>
    <w:link w:val="FootnoteTextChar"/>
    <w:uiPriority w:val="99"/>
    <w:unhideWhenUsed/>
    <w:rsid w:val="009F61D3"/>
    <w:pPr>
      <w:spacing w:after="0" w:line="240" w:lineRule="auto"/>
    </w:pPr>
    <w:rPr>
      <w:sz w:val="20"/>
      <w:szCs w:val="20"/>
    </w:rPr>
  </w:style>
  <w:style w:type="character" w:customStyle="1" w:styleId="FootnoteTextChar">
    <w:name w:val="Footnote Text Char"/>
    <w:basedOn w:val="DefaultParagraphFont"/>
    <w:link w:val="FootnoteText"/>
    <w:uiPriority w:val="99"/>
    <w:rsid w:val="009F61D3"/>
    <w:rPr>
      <w:rFonts w:eastAsia="Times New Roman" w:cs="Arial"/>
      <w:sz w:val="20"/>
      <w:szCs w:val="20"/>
    </w:rPr>
  </w:style>
  <w:style w:type="character" w:styleId="Hyperlink">
    <w:name w:val="Hyperlink"/>
    <w:basedOn w:val="DefaultParagraphFont"/>
    <w:uiPriority w:val="99"/>
    <w:unhideWhenUsed/>
    <w:rsid w:val="009F61D3"/>
    <w:rPr>
      <w:rFonts w:cs="Times New Roman"/>
      <w:color w:val="0563C1" w:themeColor="hyperlink"/>
      <w:u w:val="single"/>
    </w:rPr>
  </w:style>
  <w:style w:type="paragraph" w:styleId="EndnoteText">
    <w:name w:val="endnote text"/>
    <w:basedOn w:val="Normal"/>
    <w:link w:val="EndnoteTextChar"/>
    <w:uiPriority w:val="99"/>
    <w:unhideWhenUsed/>
    <w:rsid w:val="009F61D3"/>
    <w:pPr>
      <w:spacing w:after="0" w:line="240" w:lineRule="auto"/>
    </w:pPr>
    <w:rPr>
      <w:sz w:val="20"/>
      <w:szCs w:val="20"/>
    </w:rPr>
  </w:style>
  <w:style w:type="character" w:customStyle="1" w:styleId="EndnoteTextChar">
    <w:name w:val="Endnote Text Char"/>
    <w:basedOn w:val="DefaultParagraphFont"/>
    <w:link w:val="EndnoteText"/>
    <w:uiPriority w:val="99"/>
    <w:rsid w:val="009F61D3"/>
    <w:rPr>
      <w:rFonts w:eastAsia="Times New Roman" w:cs="Arial"/>
      <w:sz w:val="20"/>
      <w:szCs w:val="20"/>
    </w:rPr>
  </w:style>
  <w:style w:type="character" w:styleId="CommentReference">
    <w:name w:val="annotation reference"/>
    <w:basedOn w:val="DefaultParagraphFont"/>
    <w:uiPriority w:val="99"/>
    <w:unhideWhenUsed/>
    <w:rsid w:val="009F61D3"/>
    <w:rPr>
      <w:rFonts w:cs="Times New Roman"/>
      <w:sz w:val="16"/>
      <w:szCs w:val="16"/>
    </w:rPr>
  </w:style>
  <w:style w:type="paragraph" w:styleId="CommentText">
    <w:name w:val="annotation text"/>
    <w:basedOn w:val="Normal"/>
    <w:link w:val="CommentTextChar"/>
    <w:uiPriority w:val="99"/>
    <w:unhideWhenUsed/>
    <w:rsid w:val="009F61D3"/>
    <w:pPr>
      <w:spacing w:after="0" w:line="240" w:lineRule="auto"/>
      <w:ind w:firstLine="340"/>
      <w:contextualSpacing/>
      <w:jc w:val="both"/>
    </w:pPr>
    <w:rPr>
      <w:rFonts w:ascii="Times New Roman" w:hAnsi="Times New Roman" w:cs="David"/>
      <w:sz w:val="20"/>
      <w:szCs w:val="20"/>
    </w:rPr>
  </w:style>
  <w:style w:type="character" w:customStyle="1" w:styleId="CommentTextChar">
    <w:name w:val="Comment Text Char"/>
    <w:basedOn w:val="DefaultParagraphFont"/>
    <w:link w:val="CommentText"/>
    <w:uiPriority w:val="99"/>
    <w:rsid w:val="009F61D3"/>
    <w:rPr>
      <w:rFonts w:ascii="Times New Roman" w:eastAsia="Times New Roman" w:hAnsi="Times New Roman" w:cs="David"/>
      <w:sz w:val="20"/>
      <w:szCs w:val="20"/>
    </w:rPr>
  </w:style>
  <w:style w:type="character" w:customStyle="1" w:styleId="CommentSubjectChar">
    <w:name w:val="Comment Subject Char"/>
    <w:basedOn w:val="CommentTextChar"/>
    <w:link w:val="CommentSubject"/>
    <w:uiPriority w:val="99"/>
    <w:semiHidden/>
    <w:rsid w:val="009F61D3"/>
    <w:rPr>
      <w:rFonts w:ascii="Times New Roman" w:eastAsia="Times New Roman" w:hAnsi="Times New Roman" w:cs="David"/>
      <w:b/>
      <w:bCs/>
      <w:sz w:val="20"/>
      <w:szCs w:val="20"/>
    </w:rPr>
  </w:style>
  <w:style w:type="paragraph" w:styleId="CommentSubject">
    <w:name w:val="annotation subject"/>
    <w:basedOn w:val="CommentText"/>
    <w:next w:val="CommentText"/>
    <w:link w:val="CommentSubjectChar"/>
    <w:uiPriority w:val="99"/>
    <w:semiHidden/>
    <w:unhideWhenUsed/>
    <w:rsid w:val="009F61D3"/>
    <w:pPr>
      <w:spacing w:after="160"/>
      <w:ind w:firstLine="0"/>
      <w:contextualSpacing w:val="0"/>
      <w:jc w:val="left"/>
    </w:pPr>
    <w:rPr>
      <w:b/>
      <w:bCs/>
    </w:rPr>
  </w:style>
  <w:style w:type="character" w:customStyle="1" w:styleId="10">
    <w:name w:val="נושא הערה תו1"/>
    <w:basedOn w:val="CommentTextChar"/>
    <w:uiPriority w:val="99"/>
    <w:semiHidden/>
    <w:rsid w:val="009F61D3"/>
    <w:rPr>
      <w:rFonts w:ascii="Times New Roman" w:eastAsia="Times New Roman" w:hAnsi="Times New Roman" w:cs="David"/>
      <w:b/>
      <w:bCs/>
      <w:sz w:val="20"/>
      <w:szCs w:val="20"/>
    </w:rPr>
  </w:style>
  <w:style w:type="paragraph" w:styleId="BodyText3">
    <w:name w:val="Body Text 3"/>
    <w:basedOn w:val="Normal"/>
    <w:link w:val="BodyText3Char"/>
    <w:rsid w:val="009F61D3"/>
    <w:pPr>
      <w:widowControl w:val="0"/>
      <w:bidi w:val="0"/>
      <w:spacing w:after="0" w:line="240" w:lineRule="auto"/>
      <w:jc w:val="both"/>
    </w:pPr>
    <w:rPr>
      <w:rFonts w:ascii="Times New Roman" w:hAnsi="Times New Roman" w:cs="Times New Roman"/>
      <w:sz w:val="24"/>
      <w:szCs w:val="24"/>
      <w:lang w:eastAsia="he-IL"/>
    </w:rPr>
  </w:style>
  <w:style w:type="character" w:customStyle="1" w:styleId="BodyText3Char">
    <w:name w:val="Body Text 3 Char"/>
    <w:basedOn w:val="DefaultParagraphFont"/>
    <w:link w:val="BodyText3"/>
    <w:rsid w:val="009F61D3"/>
    <w:rPr>
      <w:rFonts w:ascii="Times New Roman" w:eastAsia="Times New Roman" w:hAnsi="Times New Roman" w:cs="Times New Roman"/>
      <w:sz w:val="24"/>
      <w:szCs w:val="24"/>
      <w:lang w:eastAsia="he-IL"/>
    </w:rPr>
  </w:style>
  <w:style w:type="character" w:styleId="FootnoteReference">
    <w:name w:val="footnote reference"/>
    <w:uiPriority w:val="99"/>
    <w:semiHidden/>
    <w:rsid w:val="009F61D3"/>
    <w:rPr>
      <w:rFonts w:cs="Times New Roman"/>
      <w:vertAlign w:val="superscript"/>
    </w:rPr>
  </w:style>
  <w:style w:type="paragraph" w:styleId="NormalWeb">
    <w:name w:val="Normal (Web)"/>
    <w:basedOn w:val="Normal"/>
    <w:uiPriority w:val="99"/>
    <w:semiHidden/>
    <w:unhideWhenUsed/>
    <w:rsid w:val="009F61D3"/>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aman.org.il/EN/Mass-Higher-Edu-Institutional-Diversity-Uni-Edu-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inhas\AppData\Local\Microsoft\Windows\Temporary%20Internet%20Files\Content.Outlook\UR3LSAXJ\&#1490;&#1512;&#1508;&#1497;&#1501;%20-%20&#1492;&#1514;&#1508;&#1500;&#1490;&#1493;&#1514;%20&#1505;&#1496;&#1493;&#1491;&#1504;&#1496;&#1497;&#1501;%20(0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Mac\Home\Downloads\&#1490;&#1512;&#1508;&#1497;&#1501;%20-%20&#1492;&#1514;&#1508;&#1500;&#1490;&#1493;&#1514;%20&#1505;&#1496;&#1493;&#1491;&#1504;&#1496;&#1497;&#1501;%20(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Mac\Home\Downloads\&#1490;&#1512;&#1508;&#1497;&#1501;%20-%20&#1492;&#1514;&#1508;&#1500;&#1490;&#1493;&#1514;%20&#1505;&#1496;&#1493;&#1491;&#1504;&#1496;&#1497;&#1501;.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noah/gm/DocLib/&#1511;&#1493;&#1512;&#1505;%20&#1508;&#1497;&#1504;&#1495;&#1505;/&#1490;&#1512;&#1508;&#1497;&#1501;%20-%20&#1492;&#1514;&#1508;&#1500;&#1490;&#1493;&#1514;%20&#1505;&#1496;&#1493;&#1491;&#1504;&#1496;&#1497;&#15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גיליון1!$C$71</c:f>
              <c:strCache>
                <c:ptCount val="1"/>
                <c:pt idx="0">
                  <c:v>אוניברסיטאות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גיליון1!$D$70:$O$70</c:f>
              <c:strCache>
                <c:ptCount val="12"/>
                <c:pt idx="0">
                  <c:v>2018/19</c:v>
                </c:pt>
                <c:pt idx="1">
                  <c:v>2017/18</c:v>
                </c:pt>
                <c:pt idx="2">
                  <c:v>2016/17</c:v>
                </c:pt>
                <c:pt idx="3">
                  <c:v>2015/16</c:v>
                </c:pt>
                <c:pt idx="4">
                  <c:v>2014/15</c:v>
                </c:pt>
                <c:pt idx="5">
                  <c:v>2013/14</c:v>
                </c:pt>
                <c:pt idx="6">
                  <c:v>2012/13</c:v>
                </c:pt>
                <c:pt idx="7">
                  <c:v>2009/10</c:v>
                </c:pt>
                <c:pt idx="8">
                  <c:v>2004/05</c:v>
                </c:pt>
                <c:pt idx="9">
                  <c:v>99/2000</c:v>
                </c:pt>
                <c:pt idx="10">
                  <c:v>1994/95</c:v>
                </c:pt>
                <c:pt idx="11">
                  <c:v>1989/90</c:v>
                </c:pt>
              </c:strCache>
            </c:strRef>
          </c:cat>
          <c:val>
            <c:numRef>
              <c:f>גיליון1!$D$71:$O$71</c:f>
              <c:numCache>
                <c:formatCode>General</c:formatCode>
                <c:ptCount val="12"/>
                <c:pt idx="0">
                  <c:v>9</c:v>
                </c:pt>
                <c:pt idx="1">
                  <c:v>9</c:v>
                </c:pt>
                <c:pt idx="2">
                  <c:v>9</c:v>
                </c:pt>
                <c:pt idx="3">
                  <c:v>8</c:v>
                </c:pt>
                <c:pt idx="4">
                  <c:v>8</c:v>
                </c:pt>
                <c:pt idx="5">
                  <c:v>8</c:v>
                </c:pt>
                <c:pt idx="6">
                  <c:v>8</c:v>
                </c:pt>
                <c:pt idx="7">
                  <c:v>8</c:v>
                </c:pt>
                <c:pt idx="8">
                  <c:v>8</c:v>
                </c:pt>
                <c:pt idx="9">
                  <c:v>8</c:v>
                </c:pt>
                <c:pt idx="10">
                  <c:v>8</c:v>
                </c:pt>
                <c:pt idx="11">
                  <c:v>8</c:v>
                </c:pt>
              </c:numCache>
            </c:numRef>
          </c:val>
          <c:extLst>
            <c:ext xmlns:c16="http://schemas.microsoft.com/office/drawing/2014/chart" uri="{C3380CC4-5D6E-409C-BE32-E72D297353CC}">
              <c16:uniqueId val="{00000000-9043-485F-9BA7-1DDED100858E}"/>
            </c:ext>
          </c:extLst>
        </c:ser>
        <c:ser>
          <c:idx val="1"/>
          <c:order val="1"/>
          <c:tx>
            <c:strRef>
              <c:f>גיליון1!$C$72</c:f>
              <c:strCache>
                <c:ptCount val="1"/>
                <c:pt idx="0">
                  <c:v>מכללות מתוקצבות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גיליון1!$D$70:$O$70</c:f>
              <c:strCache>
                <c:ptCount val="12"/>
                <c:pt idx="0">
                  <c:v>2018/19</c:v>
                </c:pt>
                <c:pt idx="1">
                  <c:v>2017/18</c:v>
                </c:pt>
                <c:pt idx="2">
                  <c:v>2016/17</c:v>
                </c:pt>
                <c:pt idx="3">
                  <c:v>2015/16</c:v>
                </c:pt>
                <c:pt idx="4">
                  <c:v>2014/15</c:v>
                </c:pt>
                <c:pt idx="5">
                  <c:v>2013/14</c:v>
                </c:pt>
                <c:pt idx="6">
                  <c:v>2012/13</c:v>
                </c:pt>
                <c:pt idx="7">
                  <c:v>2009/10</c:v>
                </c:pt>
                <c:pt idx="8">
                  <c:v>2004/05</c:v>
                </c:pt>
                <c:pt idx="9">
                  <c:v>99/2000</c:v>
                </c:pt>
                <c:pt idx="10">
                  <c:v>1994/95</c:v>
                </c:pt>
                <c:pt idx="11">
                  <c:v>1989/90</c:v>
                </c:pt>
              </c:strCache>
            </c:strRef>
          </c:cat>
          <c:val>
            <c:numRef>
              <c:f>גיליון1!$D$72:$O$72</c:f>
              <c:numCache>
                <c:formatCode>General</c:formatCode>
                <c:ptCount val="12"/>
                <c:pt idx="0">
                  <c:v>20</c:v>
                </c:pt>
                <c:pt idx="1">
                  <c:v>20</c:v>
                </c:pt>
                <c:pt idx="2">
                  <c:v>20</c:v>
                </c:pt>
                <c:pt idx="3">
                  <c:v>21</c:v>
                </c:pt>
                <c:pt idx="4">
                  <c:v>21</c:v>
                </c:pt>
                <c:pt idx="5">
                  <c:v>21</c:v>
                </c:pt>
                <c:pt idx="6">
                  <c:v>21</c:v>
                </c:pt>
                <c:pt idx="7">
                  <c:v>21</c:v>
                </c:pt>
                <c:pt idx="8">
                  <c:v>18</c:v>
                </c:pt>
                <c:pt idx="9">
                  <c:v>16</c:v>
                </c:pt>
                <c:pt idx="10">
                  <c:v>8</c:v>
                </c:pt>
                <c:pt idx="11">
                  <c:v>5</c:v>
                </c:pt>
              </c:numCache>
            </c:numRef>
          </c:val>
          <c:extLst>
            <c:ext xmlns:c16="http://schemas.microsoft.com/office/drawing/2014/chart" uri="{C3380CC4-5D6E-409C-BE32-E72D297353CC}">
              <c16:uniqueId val="{00000001-9043-485F-9BA7-1DDED100858E}"/>
            </c:ext>
          </c:extLst>
        </c:ser>
        <c:ser>
          <c:idx val="2"/>
          <c:order val="2"/>
          <c:tx>
            <c:strRef>
              <c:f>גיליון1!$C$73</c:f>
              <c:strCache>
                <c:ptCount val="1"/>
                <c:pt idx="0">
                  <c:v>מכללות חוץ תקציביות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גיליון1!$D$70:$O$70</c:f>
              <c:strCache>
                <c:ptCount val="12"/>
                <c:pt idx="0">
                  <c:v>2018/19</c:v>
                </c:pt>
                <c:pt idx="1">
                  <c:v>2017/18</c:v>
                </c:pt>
                <c:pt idx="2">
                  <c:v>2016/17</c:v>
                </c:pt>
                <c:pt idx="3">
                  <c:v>2015/16</c:v>
                </c:pt>
                <c:pt idx="4">
                  <c:v>2014/15</c:v>
                </c:pt>
                <c:pt idx="5">
                  <c:v>2013/14</c:v>
                </c:pt>
                <c:pt idx="6">
                  <c:v>2012/13</c:v>
                </c:pt>
                <c:pt idx="7">
                  <c:v>2009/10</c:v>
                </c:pt>
                <c:pt idx="8">
                  <c:v>2004/05</c:v>
                </c:pt>
                <c:pt idx="9">
                  <c:v>99/2000</c:v>
                </c:pt>
                <c:pt idx="10">
                  <c:v>1994/95</c:v>
                </c:pt>
                <c:pt idx="11">
                  <c:v>1989/90</c:v>
                </c:pt>
              </c:strCache>
            </c:strRef>
          </c:cat>
          <c:val>
            <c:numRef>
              <c:f>גיליון1!$D$73:$O$73</c:f>
              <c:numCache>
                <c:formatCode>General</c:formatCode>
                <c:ptCount val="12"/>
                <c:pt idx="0">
                  <c:v>10</c:v>
                </c:pt>
                <c:pt idx="1">
                  <c:v>12</c:v>
                </c:pt>
                <c:pt idx="2">
                  <c:v>13</c:v>
                </c:pt>
                <c:pt idx="3">
                  <c:v>13</c:v>
                </c:pt>
                <c:pt idx="4">
                  <c:v>14</c:v>
                </c:pt>
                <c:pt idx="5">
                  <c:v>16</c:v>
                </c:pt>
                <c:pt idx="6">
                  <c:v>16</c:v>
                </c:pt>
                <c:pt idx="7">
                  <c:v>12</c:v>
                </c:pt>
                <c:pt idx="8">
                  <c:v>7</c:v>
                </c:pt>
                <c:pt idx="9">
                  <c:v>7</c:v>
                </c:pt>
                <c:pt idx="10">
                  <c:v>2</c:v>
                </c:pt>
                <c:pt idx="11">
                  <c:v>1</c:v>
                </c:pt>
              </c:numCache>
            </c:numRef>
          </c:val>
          <c:extLst>
            <c:ext xmlns:c16="http://schemas.microsoft.com/office/drawing/2014/chart" uri="{C3380CC4-5D6E-409C-BE32-E72D297353CC}">
              <c16:uniqueId val="{00000002-9043-485F-9BA7-1DDED100858E}"/>
            </c:ext>
          </c:extLst>
        </c:ser>
        <c:ser>
          <c:idx val="3"/>
          <c:order val="3"/>
          <c:tx>
            <c:strRef>
              <c:f>גיליון1!$C$74</c:f>
              <c:strCache>
                <c:ptCount val="1"/>
                <c:pt idx="0">
                  <c:v>מכללות אקדמיות לחינוך</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גיליון1!$D$70:$O$70</c:f>
              <c:strCache>
                <c:ptCount val="12"/>
                <c:pt idx="0">
                  <c:v>2018/19</c:v>
                </c:pt>
                <c:pt idx="1">
                  <c:v>2017/18</c:v>
                </c:pt>
                <c:pt idx="2">
                  <c:v>2016/17</c:v>
                </c:pt>
                <c:pt idx="3">
                  <c:v>2015/16</c:v>
                </c:pt>
                <c:pt idx="4">
                  <c:v>2014/15</c:v>
                </c:pt>
                <c:pt idx="5">
                  <c:v>2013/14</c:v>
                </c:pt>
                <c:pt idx="6">
                  <c:v>2012/13</c:v>
                </c:pt>
                <c:pt idx="7">
                  <c:v>2009/10</c:v>
                </c:pt>
                <c:pt idx="8">
                  <c:v>2004/05</c:v>
                </c:pt>
                <c:pt idx="9">
                  <c:v>99/2000</c:v>
                </c:pt>
                <c:pt idx="10">
                  <c:v>1994/95</c:v>
                </c:pt>
                <c:pt idx="11">
                  <c:v>1989/90</c:v>
                </c:pt>
              </c:strCache>
            </c:strRef>
          </c:cat>
          <c:val>
            <c:numRef>
              <c:f>גיליון1!$D$74:$O$74</c:f>
              <c:numCache>
                <c:formatCode>General</c:formatCode>
                <c:ptCount val="12"/>
                <c:pt idx="0">
                  <c:v>21</c:v>
                </c:pt>
                <c:pt idx="1">
                  <c:v>21</c:v>
                </c:pt>
                <c:pt idx="2">
                  <c:v>21</c:v>
                </c:pt>
                <c:pt idx="3">
                  <c:v>21</c:v>
                </c:pt>
                <c:pt idx="4">
                  <c:v>21</c:v>
                </c:pt>
                <c:pt idx="5">
                  <c:v>21</c:v>
                </c:pt>
                <c:pt idx="6">
                  <c:v>22</c:v>
                </c:pt>
                <c:pt idx="7">
                  <c:v>24</c:v>
                </c:pt>
                <c:pt idx="8">
                  <c:v>26</c:v>
                </c:pt>
                <c:pt idx="9">
                  <c:v>19</c:v>
                </c:pt>
                <c:pt idx="10">
                  <c:v>13</c:v>
                </c:pt>
                <c:pt idx="11">
                  <c:v>7</c:v>
                </c:pt>
              </c:numCache>
            </c:numRef>
          </c:val>
          <c:extLst>
            <c:ext xmlns:c16="http://schemas.microsoft.com/office/drawing/2014/chart" uri="{C3380CC4-5D6E-409C-BE32-E72D297353CC}">
              <c16:uniqueId val="{00000003-9043-485F-9BA7-1DDED100858E}"/>
            </c:ext>
          </c:extLst>
        </c:ser>
        <c:dLbls>
          <c:dLblPos val="ctr"/>
          <c:showLegendKey val="0"/>
          <c:showVal val="1"/>
          <c:showCatName val="0"/>
          <c:showSerName val="0"/>
          <c:showPercent val="0"/>
          <c:showBubbleSize val="0"/>
        </c:dLbls>
        <c:gapWidth val="79"/>
        <c:overlap val="100"/>
        <c:axId val="447322528"/>
        <c:axId val="447322112"/>
      </c:barChart>
      <c:catAx>
        <c:axId val="447322528"/>
        <c:scaling>
          <c:orientation val="maxMin"/>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lumMod val="65000"/>
                    <a:lumOff val="35000"/>
                  </a:schemeClr>
                </a:solidFill>
                <a:latin typeface="+mn-lt"/>
                <a:ea typeface="+mn-ea"/>
                <a:cs typeface="+mn-cs"/>
              </a:defRPr>
            </a:pPr>
            <a:endParaRPr lang="he-IL"/>
          </a:p>
        </c:txPr>
        <c:crossAx val="447322112"/>
        <c:crosses val="autoZero"/>
        <c:auto val="1"/>
        <c:lblAlgn val="ctr"/>
        <c:lblOffset val="100"/>
        <c:noMultiLvlLbl val="0"/>
      </c:catAx>
      <c:valAx>
        <c:axId val="447322112"/>
        <c:scaling>
          <c:orientation val="minMax"/>
        </c:scaling>
        <c:delete val="1"/>
        <c:axPos val="r"/>
        <c:numFmt formatCode="General" sourceLinked="1"/>
        <c:majorTickMark val="none"/>
        <c:minorTickMark val="none"/>
        <c:tickLblPos val="nextTo"/>
        <c:crossAx val="447322528"/>
        <c:crosses val="autoZero"/>
        <c:crossBetween val="between"/>
      </c:valAx>
      <c:spPr>
        <a:noFill/>
        <a:ln w="25400">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a:t>התפלגות סטודנטים לפי אשכול חברתי בבית הספר התיכון תשע"ד (2013-2014)</a:t>
            </a:r>
            <a:endParaRPr lang="en-US"/>
          </a:p>
        </c:rich>
      </c:tx>
      <c:layout>
        <c:manualLayout>
          <c:xMode val="edge"/>
          <c:yMode val="edge"/>
          <c:x val="0.1286126472709786"/>
          <c:y val="3.1927023945267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tx>
            <c:strRef>
              <c:f>גיליון1!$C$10</c:f>
              <c:strCache>
                <c:ptCount val="1"/>
                <c:pt idx="0">
                  <c:v>אוניברסיטאות</c:v>
                </c:pt>
              </c:strCache>
            </c:strRef>
          </c:tx>
          <c:spPr>
            <a:solidFill>
              <a:schemeClr val="accent1"/>
            </a:solidFill>
            <a:ln>
              <a:noFill/>
            </a:ln>
            <a:effectLst/>
          </c:spPr>
          <c:invertIfNegative val="0"/>
          <c:dLbls>
            <c:dLbl>
              <c:idx val="0"/>
              <c:layout>
                <c:manualLayout>
                  <c:x val="0"/>
                  <c:y val="2.376020705745106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9C6-44CB-8C84-93D00C0F1233}"/>
                </c:ext>
              </c:extLst>
            </c:dLbl>
            <c:dLbl>
              <c:idx val="1"/>
              <c:layout>
                <c:manualLayout>
                  <c:x val="1.0185067526415994E-16"/>
                  <c:y val="1.381962671332750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9C6-44CB-8C84-93D00C0F1233}"/>
                </c:ext>
              </c:extLst>
            </c:dLbl>
            <c:dLbl>
              <c:idx val="2"/>
              <c:layout>
                <c:manualLayout>
                  <c:x val="0"/>
                  <c:y val="2.307888597258671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9C6-44CB-8C84-93D00C0F1233}"/>
                </c:ext>
              </c:extLst>
            </c:dLbl>
            <c:dLbl>
              <c:idx val="3"/>
              <c:layout>
                <c:manualLayout>
                  <c:x val="0"/>
                  <c:y val="9.189997083697828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9C6-44CB-8C84-93D00C0F1233}"/>
                </c:ext>
              </c:extLst>
            </c:dLbl>
            <c:dLbl>
              <c:idx val="4"/>
              <c:layout>
                <c:manualLayout>
                  <c:x val="2.5462668816039986E-17"/>
                  <c:y val="2.307888597258676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9C6-44CB-8C84-93D00C0F12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גיליון1!$D$8:$H$9</c:f>
              <c:multiLvlStrCache>
                <c:ptCount val="5"/>
                <c:lvl>
                  <c:pt idx="0">
                    <c:v>1 – 2</c:v>
                  </c:pt>
                  <c:pt idx="1">
                    <c:v>3 – 4</c:v>
                  </c:pt>
                  <c:pt idx="2">
                    <c:v>5 – 6</c:v>
                  </c:pt>
                  <c:pt idx="3">
                    <c:v>7 – 8 </c:v>
                  </c:pt>
                  <c:pt idx="4">
                    <c:v>9 – 10 </c:v>
                  </c:pt>
                </c:lvl>
                <c:lvl>
                  <c:pt idx="0">
                    <c:v>אשכול</c:v>
                  </c:pt>
                  <c:pt idx="1">
                    <c:v>אשכול</c:v>
                  </c:pt>
                  <c:pt idx="2">
                    <c:v>אשכול</c:v>
                  </c:pt>
                  <c:pt idx="3">
                    <c:v>אשכול</c:v>
                  </c:pt>
                  <c:pt idx="4">
                    <c:v>אשכול </c:v>
                  </c:pt>
                </c:lvl>
              </c:multiLvlStrCache>
            </c:multiLvlStrRef>
          </c:cat>
          <c:val>
            <c:numRef>
              <c:f>גיליון1!$D$10:$H$10</c:f>
              <c:numCache>
                <c:formatCode>0%</c:formatCode>
                <c:ptCount val="5"/>
                <c:pt idx="0">
                  <c:v>0.06</c:v>
                </c:pt>
                <c:pt idx="1">
                  <c:v>0.18</c:v>
                </c:pt>
                <c:pt idx="2">
                  <c:v>0.38</c:v>
                </c:pt>
                <c:pt idx="3">
                  <c:v>0.25</c:v>
                </c:pt>
                <c:pt idx="4">
                  <c:v>0.1</c:v>
                </c:pt>
              </c:numCache>
            </c:numRef>
          </c:val>
          <c:extLst>
            <c:ext xmlns:c16="http://schemas.microsoft.com/office/drawing/2014/chart" uri="{C3380CC4-5D6E-409C-BE32-E72D297353CC}">
              <c16:uniqueId val="{00000005-C9C6-44CB-8C84-93D00C0F1233}"/>
            </c:ext>
          </c:extLst>
        </c:ser>
        <c:ser>
          <c:idx val="1"/>
          <c:order val="1"/>
          <c:tx>
            <c:strRef>
              <c:f>גיליון1!$C$11</c:f>
              <c:strCache>
                <c:ptCount val="1"/>
                <c:pt idx="0">
                  <c:v>מכללות מתוקצבות</c:v>
                </c:pt>
              </c:strCache>
            </c:strRef>
          </c:tx>
          <c:spPr>
            <a:solidFill>
              <a:schemeClr val="accent2"/>
            </a:solidFill>
            <a:ln>
              <a:noFill/>
            </a:ln>
            <a:effectLst/>
          </c:spPr>
          <c:invertIfNegative val="0"/>
          <c:dLbls>
            <c:dLbl>
              <c:idx val="0"/>
              <c:layout>
                <c:manualLayout>
                  <c:x val="2.1872265976939224E-7"/>
                  <c:y val="2.540536599591717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9C6-44CB-8C84-93D00C0F1233}"/>
                </c:ext>
              </c:extLst>
            </c:dLbl>
            <c:dLbl>
              <c:idx val="1"/>
              <c:layout>
                <c:manualLayout>
                  <c:x val="0"/>
                  <c:y val="2.77085156022163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9C6-44CB-8C84-93D00C0F1233}"/>
                </c:ext>
              </c:extLst>
            </c:dLbl>
            <c:dLbl>
              <c:idx val="2"/>
              <c:layout>
                <c:manualLayout>
                  <c:x val="5.0925337632079971E-17"/>
                  <c:y val="9.189997083697849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9C6-44CB-8C84-93D00C0F1233}"/>
                </c:ext>
              </c:extLst>
            </c:dLbl>
            <c:dLbl>
              <c:idx val="3"/>
              <c:layout>
                <c:manualLayout>
                  <c:x val="-2.7777777777777267E-3"/>
                  <c:y val="1.844925634295712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9C6-44CB-8C84-93D00C0F1233}"/>
                </c:ext>
              </c:extLst>
            </c:dLbl>
            <c:dLbl>
              <c:idx val="4"/>
              <c:layout>
                <c:manualLayout>
                  <c:x val="0"/>
                  <c:y val="2.211504811898512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9C6-44CB-8C84-93D00C0F12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גיליון1!$D$8:$H$9</c:f>
              <c:multiLvlStrCache>
                <c:ptCount val="5"/>
                <c:lvl>
                  <c:pt idx="0">
                    <c:v>1 – 2</c:v>
                  </c:pt>
                  <c:pt idx="1">
                    <c:v>3 – 4</c:v>
                  </c:pt>
                  <c:pt idx="2">
                    <c:v>5 – 6</c:v>
                  </c:pt>
                  <c:pt idx="3">
                    <c:v>7 – 8 </c:v>
                  </c:pt>
                  <c:pt idx="4">
                    <c:v>9 – 10 </c:v>
                  </c:pt>
                </c:lvl>
                <c:lvl>
                  <c:pt idx="0">
                    <c:v>אשכול</c:v>
                  </c:pt>
                  <c:pt idx="1">
                    <c:v>אשכול</c:v>
                  </c:pt>
                  <c:pt idx="2">
                    <c:v>אשכול</c:v>
                  </c:pt>
                  <c:pt idx="3">
                    <c:v>אשכול</c:v>
                  </c:pt>
                  <c:pt idx="4">
                    <c:v>אשכול </c:v>
                  </c:pt>
                </c:lvl>
              </c:multiLvlStrCache>
            </c:multiLvlStrRef>
          </c:cat>
          <c:val>
            <c:numRef>
              <c:f>גיליון1!$D$11:$H$11</c:f>
              <c:numCache>
                <c:formatCode>0%</c:formatCode>
                <c:ptCount val="5"/>
                <c:pt idx="0">
                  <c:v>7.0000000000000007E-2</c:v>
                </c:pt>
                <c:pt idx="1">
                  <c:v>0.21</c:v>
                </c:pt>
                <c:pt idx="2">
                  <c:v>0.47</c:v>
                </c:pt>
                <c:pt idx="3">
                  <c:v>0.17</c:v>
                </c:pt>
                <c:pt idx="4">
                  <c:v>0.05</c:v>
                </c:pt>
              </c:numCache>
            </c:numRef>
          </c:val>
          <c:extLst>
            <c:ext xmlns:c16="http://schemas.microsoft.com/office/drawing/2014/chart" uri="{C3380CC4-5D6E-409C-BE32-E72D297353CC}">
              <c16:uniqueId val="{0000000B-C9C6-44CB-8C84-93D00C0F1233}"/>
            </c:ext>
          </c:extLst>
        </c:ser>
        <c:ser>
          <c:idx val="2"/>
          <c:order val="2"/>
          <c:tx>
            <c:strRef>
              <c:f>גיליון1!$C$12</c:f>
              <c:strCache>
                <c:ptCount val="1"/>
                <c:pt idx="0">
                  <c:v>מכללות חוץ-תקציביות</c:v>
                </c:pt>
              </c:strCache>
            </c:strRef>
          </c:tx>
          <c:spPr>
            <a:solidFill>
              <a:schemeClr val="accent3"/>
            </a:solidFill>
            <a:ln>
              <a:noFill/>
            </a:ln>
            <a:effectLst/>
          </c:spPr>
          <c:invertIfNegative val="0"/>
          <c:dLbls>
            <c:dLbl>
              <c:idx val="0"/>
              <c:layout>
                <c:manualLayout>
                  <c:x val="5.5555555555555558E-3"/>
                  <c:y val="-2.678258967629046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C9C6-44CB-8C84-93D00C0F1233}"/>
                </c:ext>
              </c:extLst>
            </c:dLbl>
            <c:dLbl>
              <c:idx val="1"/>
              <c:layout>
                <c:manualLayout>
                  <c:x val="1.6201678501436462E-7"/>
                  <c:y val="1.739160543492030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C9C6-44CB-8C84-93D00C0F1233}"/>
                </c:ext>
              </c:extLst>
            </c:dLbl>
            <c:dLbl>
              <c:idx val="2"/>
              <c:layout>
                <c:manualLayout>
                  <c:x val="2.7777777777778286E-3"/>
                  <c:y val="1.38196267133274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C9C6-44CB-8C84-93D00C0F1233}"/>
                </c:ext>
              </c:extLst>
            </c:dLbl>
            <c:dLbl>
              <c:idx val="3"/>
              <c:layout>
                <c:manualLayout>
                  <c:x val="2.5462668816039986E-17"/>
                  <c:y val="9.189997083697828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C9C6-44CB-8C84-93D00C0F1233}"/>
                </c:ext>
              </c:extLst>
            </c:dLbl>
            <c:dLbl>
              <c:idx val="4"/>
              <c:layout>
                <c:manualLayout>
                  <c:x val="2.7777777777777779E-3"/>
                  <c:y val="2.705052493438311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C9C6-44CB-8C84-93D00C0F12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גיליון1!$D$8:$H$9</c:f>
              <c:multiLvlStrCache>
                <c:ptCount val="5"/>
                <c:lvl>
                  <c:pt idx="0">
                    <c:v>1 – 2</c:v>
                  </c:pt>
                  <c:pt idx="1">
                    <c:v>3 – 4</c:v>
                  </c:pt>
                  <c:pt idx="2">
                    <c:v>5 – 6</c:v>
                  </c:pt>
                  <c:pt idx="3">
                    <c:v>7 – 8 </c:v>
                  </c:pt>
                  <c:pt idx="4">
                    <c:v>9 – 10 </c:v>
                  </c:pt>
                </c:lvl>
                <c:lvl>
                  <c:pt idx="0">
                    <c:v>אשכול</c:v>
                  </c:pt>
                  <c:pt idx="1">
                    <c:v>אשכול</c:v>
                  </c:pt>
                  <c:pt idx="2">
                    <c:v>אשכול</c:v>
                  </c:pt>
                  <c:pt idx="3">
                    <c:v>אשכול</c:v>
                  </c:pt>
                  <c:pt idx="4">
                    <c:v>אשכול </c:v>
                  </c:pt>
                </c:lvl>
              </c:multiLvlStrCache>
            </c:multiLvlStrRef>
          </c:cat>
          <c:val>
            <c:numRef>
              <c:f>גיליון1!$D$12:$H$12</c:f>
              <c:numCache>
                <c:formatCode>0%</c:formatCode>
                <c:ptCount val="5"/>
                <c:pt idx="0">
                  <c:v>0.04</c:v>
                </c:pt>
                <c:pt idx="1">
                  <c:v>0.18</c:v>
                </c:pt>
                <c:pt idx="2">
                  <c:v>0.43</c:v>
                </c:pt>
                <c:pt idx="3">
                  <c:v>0.24</c:v>
                </c:pt>
                <c:pt idx="4">
                  <c:v>0.08</c:v>
                </c:pt>
              </c:numCache>
            </c:numRef>
          </c:val>
          <c:extLst>
            <c:ext xmlns:c16="http://schemas.microsoft.com/office/drawing/2014/chart" uri="{C3380CC4-5D6E-409C-BE32-E72D297353CC}">
              <c16:uniqueId val="{00000011-C9C6-44CB-8C84-93D00C0F1233}"/>
            </c:ext>
          </c:extLst>
        </c:ser>
        <c:dLbls>
          <c:dLblPos val="inEnd"/>
          <c:showLegendKey val="0"/>
          <c:showVal val="1"/>
          <c:showCatName val="0"/>
          <c:showSerName val="0"/>
          <c:showPercent val="0"/>
          <c:showBubbleSize val="0"/>
        </c:dLbls>
        <c:gapWidth val="219"/>
        <c:overlap val="-27"/>
        <c:axId val="307940464"/>
        <c:axId val="307937552"/>
      </c:barChart>
      <c:catAx>
        <c:axId val="30794046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07937552"/>
        <c:crosses val="autoZero"/>
        <c:auto val="1"/>
        <c:lblAlgn val="ctr"/>
        <c:lblOffset val="100"/>
        <c:noMultiLvlLbl val="0"/>
      </c:catAx>
      <c:valAx>
        <c:axId val="307937552"/>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07940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sz="1600" b="0" i="0" baseline="0">
                <a:effectLst/>
              </a:rPr>
              <a:t>התפלגות סטודנטים לפי אשכול חברתי בבית הספר התיכון תשע"ח (2017-2018)</a:t>
            </a:r>
            <a:endParaRPr lang="he-IL" sz="12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tx>
            <c:strRef>
              <c:f>גיליון1!$C$55</c:f>
              <c:strCache>
                <c:ptCount val="1"/>
                <c:pt idx="0">
                  <c:v>אוניברסיטאות</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גיליון1!$D$53:$H$54</c:f>
              <c:multiLvlStrCache>
                <c:ptCount val="5"/>
                <c:lvl>
                  <c:pt idx="0">
                    <c:v>1 – 2</c:v>
                  </c:pt>
                  <c:pt idx="1">
                    <c:v>3 – 4</c:v>
                  </c:pt>
                  <c:pt idx="2">
                    <c:v>5 – 6</c:v>
                  </c:pt>
                  <c:pt idx="3">
                    <c:v>7 – 8 </c:v>
                  </c:pt>
                  <c:pt idx="4">
                    <c:v>9 – 10 </c:v>
                  </c:pt>
                </c:lvl>
                <c:lvl>
                  <c:pt idx="0">
                    <c:v>אשכול</c:v>
                  </c:pt>
                  <c:pt idx="1">
                    <c:v>אשכול</c:v>
                  </c:pt>
                  <c:pt idx="2">
                    <c:v>אשכול</c:v>
                  </c:pt>
                  <c:pt idx="3">
                    <c:v>אשכול</c:v>
                  </c:pt>
                  <c:pt idx="4">
                    <c:v>אשכול </c:v>
                  </c:pt>
                </c:lvl>
              </c:multiLvlStrCache>
            </c:multiLvlStrRef>
          </c:cat>
          <c:val>
            <c:numRef>
              <c:f>גיליון1!$D$55:$H$55</c:f>
              <c:numCache>
                <c:formatCode>0.0%</c:formatCode>
                <c:ptCount val="5"/>
                <c:pt idx="0" formatCode="0%">
                  <c:v>7.0000000000000007E-2</c:v>
                </c:pt>
                <c:pt idx="1">
                  <c:v>0.19800000000000001</c:v>
                </c:pt>
                <c:pt idx="2">
                  <c:v>0.22</c:v>
                </c:pt>
                <c:pt idx="3" formatCode="0%">
                  <c:v>0.45</c:v>
                </c:pt>
                <c:pt idx="4">
                  <c:v>3.4000000000000002E-2</c:v>
                </c:pt>
              </c:numCache>
            </c:numRef>
          </c:val>
          <c:extLst>
            <c:ext xmlns:c16="http://schemas.microsoft.com/office/drawing/2014/chart" uri="{C3380CC4-5D6E-409C-BE32-E72D297353CC}">
              <c16:uniqueId val="{00000000-1651-49DE-BC50-14D94B03B547}"/>
            </c:ext>
          </c:extLst>
        </c:ser>
        <c:ser>
          <c:idx val="1"/>
          <c:order val="1"/>
          <c:tx>
            <c:strRef>
              <c:f>גיליון1!$C$56</c:f>
              <c:strCache>
                <c:ptCount val="1"/>
                <c:pt idx="0">
                  <c:v>מכללות מתוקצבות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גיליון1!$D$53:$H$54</c:f>
              <c:multiLvlStrCache>
                <c:ptCount val="5"/>
                <c:lvl>
                  <c:pt idx="0">
                    <c:v>1 – 2</c:v>
                  </c:pt>
                  <c:pt idx="1">
                    <c:v>3 – 4</c:v>
                  </c:pt>
                  <c:pt idx="2">
                    <c:v>5 – 6</c:v>
                  </c:pt>
                  <c:pt idx="3">
                    <c:v>7 – 8 </c:v>
                  </c:pt>
                  <c:pt idx="4">
                    <c:v>9 – 10 </c:v>
                  </c:pt>
                </c:lvl>
                <c:lvl>
                  <c:pt idx="0">
                    <c:v>אשכול</c:v>
                  </c:pt>
                  <c:pt idx="1">
                    <c:v>אשכול</c:v>
                  </c:pt>
                  <c:pt idx="2">
                    <c:v>אשכול</c:v>
                  </c:pt>
                  <c:pt idx="3">
                    <c:v>אשכול</c:v>
                  </c:pt>
                  <c:pt idx="4">
                    <c:v>אשכול </c:v>
                  </c:pt>
                </c:lvl>
              </c:multiLvlStrCache>
            </c:multiLvlStrRef>
          </c:cat>
          <c:val>
            <c:numRef>
              <c:f>גיליון1!$D$56:$H$56</c:f>
              <c:numCache>
                <c:formatCode>0.0%</c:formatCode>
                <c:ptCount val="5"/>
                <c:pt idx="0">
                  <c:v>9.7000000000000003E-2</c:v>
                </c:pt>
                <c:pt idx="1">
                  <c:v>0.23699999999999999</c:v>
                </c:pt>
                <c:pt idx="2">
                  <c:v>0.308</c:v>
                </c:pt>
                <c:pt idx="3">
                  <c:v>0.313</c:v>
                </c:pt>
                <c:pt idx="4">
                  <c:v>1.9E-2</c:v>
                </c:pt>
              </c:numCache>
            </c:numRef>
          </c:val>
          <c:extLst>
            <c:ext xmlns:c16="http://schemas.microsoft.com/office/drawing/2014/chart" uri="{C3380CC4-5D6E-409C-BE32-E72D297353CC}">
              <c16:uniqueId val="{00000001-1651-49DE-BC50-14D94B03B547}"/>
            </c:ext>
          </c:extLst>
        </c:ser>
        <c:ser>
          <c:idx val="2"/>
          <c:order val="2"/>
          <c:tx>
            <c:strRef>
              <c:f>גיליון1!$C$57</c:f>
              <c:strCache>
                <c:ptCount val="1"/>
                <c:pt idx="0">
                  <c:v>מכללות חוץ-תקציביות</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גיליון1!$D$53:$H$54</c:f>
              <c:multiLvlStrCache>
                <c:ptCount val="5"/>
                <c:lvl>
                  <c:pt idx="0">
                    <c:v>1 – 2</c:v>
                  </c:pt>
                  <c:pt idx="1">
                    <c:v>3 – 4</c:v>
                  </c:pt>
                  <c:pt idx="2">
                    <c:v>5 – 6</c:v>
                  </c:pt>
                  <c:pt idx="3">
                    <c:v>7 – 8 </c:v>
                  </c:pt>
                  <c:pt idx="4">
                    <c:v>9 – 10 </c:v>
                  </c:pt>
                </c:lvl>
                <c:lvl>
                  <c:pt idx="0">
                    <c:v>אשכול</c:v>
                  </c:pt>
                  <c:pt idx="1">
                    <c:v>אשכול</c:v>
                  </c:pt>
                  <c:pt idx="2">
                    <c:v>אשכול</c:v>
                  </c:pt>
                  <c:pt idx="3">
                    <c:v>אשכול</c:v>
                  </c:pt>
                  <c:pt idx="4">
                    <c:v>אשכול </c:v>
                  </c:pt>
                </c:lvl>
              </c:multiLvlStrCache>
            </c:multiLvlStrRef>
          </c:cat>
          <c:val>
            <c:numRef>
              <c:f>גיליון1!$D$57:$H$57</c:f>
              <c:numCache>
                <c:formatCode>0.0%</c:formatCode>
                <c:ptCount val="5"/>
                <c:pt idx="0">
                  <c:v>7.1999999999999995E-2</c:v>
                </c:pt>
                <c:pt idx="1">
                  <c:v>0.19600000000000001</c:v>
                </c:pt>
                <c:pt idx="2">
                  <c:v>0.22700000000000001</c:v>
                </c:pt>
                <c:pt idx="3">
                  <c:v>0.436</c:v>
                </c:pt>
                <c:pt idx="4">
                  <c:v>2.5000000000000001E-2</c:v>
                </c:pt>
              </c:numCache>
            </c:numRef>
          </c:val>
          <c:extLst>
            <c:ext xmlns:c16="http://schemas.microsoft.com/office/drawing/2014/chart" uri="{C3380CC4-5D6E-409C-BE32-E72D297353CC}">
              <c16:uniqueId val="{00000002-1651-49DE-BC50-14D94B03B547}"/>
            </c:ext>
          </c:extLst>
        </c:ser>
        <c:dLbls>
          <c:dLblPos val="outEnd"/>
          <c:showLegendKey val="0"/>
          <c:showVal val="1"/>
          <c:showCatName val="0"/>
          <c:showSerName val="0"/>
          <c:showPercent val="0"/>
          <c:showBubbleSize val="0"/>
        </c:dLbls>
        <c:gapWidth val="219"/>
        <c:overlap val="-27"/>
        <c:axId val="399079616"/>
        <c:axId val="399077952"/>
      </c:barChart>
      <c:catAx>
        <c:axId val="39907961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99077952"/>
        <c:crosses val="autoZero"/>
        <c:auto val="1"/>
        <c:lblAlgn val="ctr"/>
        <c:lblOffset val="100"/>
        <c:noMultiLvlLbl val="0"/>
      </c:catAx>
      <c:valAx>
        <c:axId val="399077952"/>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99079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e-IL" sz="1400" b="0" i="0" baseline="0">
                <a:effectLst/>
              </a:rPr>
              <a:t>התפלגות סטודנטים לפי אשכול חברתי בבית הספר התיכון תש"ף</a:t>
            </a:r>
            <a:r>
              <a:rPr lang="en-US" sz="1400" b="0" i="0" baseline="0">
                <a:effectLst/>
              </a:rPr>
              <a:t>  (2019-2020) </a:t>
            </a:r>
            <a:endParaRPr lang="he-IL" sz="11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e-IL"/>
        </a:p>
      </c:txPr>
    </c:title>
    <c:autoTitleDeleted val="0"/>
    <c:plotArea>
      <c:layout/>
      <c:barChart>
        <c:barDir val="col"/>
        <c:grouping val="clustered"/>
        <c:varyColors val="0"/>
        <c:ser>
          <c:idx val="0"/>
          <c:order val="0"/>
          <c:tx>
            <c:strRef>
              <c:f>גיליון1!$C$55</c:f>
              <c:strCache>
                <c:ptCount val="1"/>
                <c:pt idx="0">
                  <c:v>אוניברסיטאות</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גיליון1!$D$53:$H$54</c:f>
              <c:multiLvlStrCache>
                <c:ptCount val="5"/>
                <c:lvl>
                  <c:pt idx="0">
                    <c:v>1 – 2</c:v>
                  </c:pt>
                  <c:pt idx="1">
                    <c:v>3 – 4</c:v>
                  </c:pt>
                  <c:pt idx="2">
                    <c:v>5 – 6</c:v>
                  </c:pt>
                  <c:pt idx="3">
                    <c:v>7 – 8 </c:v>
                  </c:pt>
                  <c:pt idx="4">
                    <c:v>9 – 10 </c:v>
                  </c:pt>
                </c:lvl>
                <c:lvl>
                  <c:pt idx="0">
                    <c:v>אשכול</c:v>
                  </c:pt>
                  <c:pt idx="1">
                    <c:v>אשכול</c:v>
                  </c:pt>
                  <c:pt idx="2">
                    <c:v>אשכול</c:v>
                  </c:pt>
                  <c:pt idx="3">
                    <c:v>אשכול</c:v>
                  </c:pt>
                  <c:pt idx="4">
                    <c:v>אשכול </c:v>
                  </c:pt>
                </c:lvl>
              </c:multiLvlStrCache>
            </c:multiLvlStrRef>
          </c:cat>
          <c:val>
            <c:numRef>
              <c:f>גיליון1!$D$55:$H$55</c:f>
              <c:numCache>
                <c:formatCode>0.0%</c:formatCode>
                <c:ptCount val="5"/>
                <c:pt idx="0">
                  <c:v>7.8E-2</c:v>
                </c:pt>
                <c:pt idx="1">
                  <c:v>0.20300000000000001</c:v>
                </c:pt>
                <c:pt idx="2">
                  <c:v>0.193</c:v>
                </c:pt>
                <c:pt idx="3">
                  <c:v>0.441</c:v>
                </c:pt>
                <c:pt idx="4">
                  <c:v>5.8000000000000003E-2</c:v>
                </c:pt>
              </c:numCache>
            </c:numRef>
          </c:val>
          <c:extLst>
            <c:ext xmlns:c16="http://schemas.microsoft.com/office/drawing/2014/chart" uri="{C3380CC4-5D6E-409C-BE32-E72D297353CC}">
              <c16:uniqueId val="{00000000-6F48-4F4E-8EB5-0B29BB994031}"/>
            </c:ext>
          </c:extLst>
        </c:ser>
        <c:ser>
          <c:idx val="1"/>
          <c:order val="1"/>
          <c:tx>
            <c:strRef>
              <c:f>גיליון1!$C$56</c:f>
              <c:strCache>
                <c:ptCount val="1"/>
                <c:pt idx="0">
                  <c:v>מכללות מתוקצבות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גיליון1!$D$53:$H$54</c:f>
              <c:multiLvlStrCache>
                <c:ptCount val="5"/>
                <c:lvl>
                  <c:pt idx="0">
                    <c:v>1 – 2</c:v>
                  </c:pt>
                  <c:pt idx="1">
                    <c:v>3 – 4</c:v>
                  </c:pt>
                  <c:pt idx="2">
                    <c:v>5 – 6</c:v>
                  </c:pt>
                  <c:pt idx="3">
                    <c:v>7 – 8 </c:v>
                  </c:pt>
                  <c:pt idx="4">
                    <c:v>9 – 10 </c:v>
                  </c:pt>
                </c:lvl>
                <c:lvl>
                  <c:pt idx="0">
                    <c:v>אשכול</c:v>
                  </c:pt>
                  <c:pt idx="1">
                    <c:v>אשכול</c:v>
                  </c:pt>
                  <c:pt idx="2">
                    <c:v>אשכול</c:v>
                  </c:pt>
                  <c:pt idx="3">
                    <c:v>אשכול</c:v>
                  </c:pt>
                  <c:pt idx="4">
                    <c:v>אשכול </c:v>
                  </c:pt>
                </c:lvl>
              </c:multiLvlStrCache>
            </c:multiLvlStrRef>
          </c:cat>
          <c:val>
            <c:numRef>
              <c:f>גיליון1!$D$56:$H$56</c:f>
              <c:numCache>
                <c:formatCode>0.0%</c:formatCode>
                <c:ptCount val="5"/>
                <c:pt idx="0">
                  <c:v>0.104</c:v>
                </c:pt>
                <c:pt idx="1">
                  <c:v>0.245</c:v>
                </c:pt>
                <c:pt idx="2">
                  <c:v>0.28699999999999998</c:v>
                </c:pt>
                <c:pt idx="3">
                  <c:v>0.317</c:v>
                </c:pt>
                <c:pt idx="4">
                  <c:v>2.1000000000000001E-2</c:v>
                </c:pt>
              </c:numCache>
            </c:numRef>
          </c:val>
          <c:extLst>
            <c:ext xmlns:c16="http://schemas.microsoft.com/office/drawing/2014/chart" uri="{C3380CC4-5D6E-409C-BE32-E72D297353CC}">
              <c16:uniqueId val="{00000001-6F48-4F4E-8EB5-0B29BB994031}"/>
            </c:ext>
          </c:extLst>
        </c:ser>
        <c:ser>
          <c:idx val="2"/>
          <c:order val="2"/>
          <c:tx>
            <c:strRef>
              <c:f>גיליון1!$C$57</c:f>
              <c:strCache>
                <c:ptCount val="1"/>
                <c:pt idx="0">
                  <c:v>מכללות חוץ-תקציביות</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he-IL"/>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גיליון1!$D$53:$H$54</c:f>
              <c:multiLvlStrCache>
                <c:ptCount val="5"/>
                <c:lvl>
                  <c:pt idx="0">
                    <c:v>1 – 2</c:v>
                  </c:pt>
                  <c:pt idx="1">
                    <c:v>3 – 4</c:v>
                  </c:pt>
                  <c:pt idx="2">
                    <c:v>5 – 6</c:v>
                  </c:pt>
                  <c:pt idx="3">
                    <c:v>7 – 8 </c:v>
                  </c:pt>
                  <c:pt idx="4">
                    <c:v>9 – 10 </c:v>
                  </c:pt>
                </c:lvl>
                <c:lvl>
                  <c:pt idx="0">
                    <c:v>אשכול</c:v>
                  </c:pt>
                  <c:pt idx="1">
                    <c:v>אשכול</c:v>
                  </c:pt>
                  <c:pt idx="2">
                    <c:v>אשכול</c:v>
                  </c:pt>
                  <c:pt idx="3">
                    <c:v>אשכול</c:v>
                  </c:pt>
                  <c:pt idx="4">
                    <c:v>אשכול </c:v>
                  </c:pt>
                </c:lvl>
              </c:multiLvlStrCache>
            </c:multiLvlStrRef>
          </c:cat>
          <c:val>
            <c:numRef>
              <c:f>גיליון1!$D$57:$H$57</c:f>
              <c:numCache>
                <c:formatCode>0.0%</c:formatCode>
                <c:ptCount val="5"/>
                <c:pt idx="0">
                  <c:v>8.6999999999999994E-2</c:v>
                </c:pt>
                <c:pt idx="1">
                  <c:v>0.21199999999999999</c:v>
                </c:pt>
                <c:pt idx="2">
                  <c:v>0.219</c:v>
                </c:pt>
                <c:pt idx="3">
                  <c:v>0.41199999999999998</c:v>
                </c:pt>
                <c:pt idx="4">
                  <c:v>2.5000000000000001E-2</c:v>
                </c:pt>
              </c:numCache>
            </c:numRef>
          </c:val>
          <c:extLst>
            <c:ext xmlns:c16="http://schemas.microsoft.com/office/drawing/2014/chart" uri="{C3380CC4-5D6E-409C-BE32-E72D297353CC}">
              <c16:uniqueId val="{00000002-6F48-4F4E-8EB5-0B29BB994031}"/>
            </c:ext>
          </c:extLst>
        </c:ser>
        <c:dLbls>
          <c:dLblPos val="outEnd"/>
          <c:showLegendKey val="0"/>
          <c:showVal val="1"/>
          <c:showCatName val="0"/>
          <c:showSerName val="0"/>
          <c:showPercent val="0"/>
          <c:showBubbleSize val="0"/>
        </c:dLbls>
        <c:gapWidth val="219"/>
        <c:overlap val="-27"/>
        <c:axId val="399079616"/>
        <c:axId val="399077952"/>
      </c:barChart>
      <c:catAx>
        <c:axId val="39907961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99077952"/>
        <c:crosses val="autoZero"/>
        <c:auto val="1"/>
        <c:lblAlgn val="ctr"/>
        <c:lblOffset val="100"/>
        <c:noMultiLvlLbl val="0"/>
      </c:catAx>
      <c:valAx>
        <c:axId val="399077952"/>
        <c:scaling>
          <c:orientation val="minMax"/>
        </c:scaling>
        <c:delete val="0"/>
        <c:axPos val="r"/>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399079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B7C2-DA6E-4AAF-8A16-C2E55E76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6266</Words>
  <Characters>31331</Characters>
  <Application>Microsoft Office Word</Application>
  <DocSecurity>4</DocSecurity>
  <Lines>261</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פנחס חליווה</dc:creator>
  <cp:keywords/>
  <dc:description/>
  <cp:lastModifiedBy>Samuel Thrope</cp:lastModifiedBy>
  <cp:revision>2</cp:revision>
  <cp:lastPrinted>2020-12-30T10:10:00Z</cp:lastPrinted>
  <dcterms:created xsi:type="dcterms:W3CDTF">2021-01-05T07:35:00Z</dcterms:created>
  <dcterms:modified xsi:type="dcterms:W3CDTF">2021-01-05T07:35:00Z</dcterms:modified>
</cp:coreProperties>
</file>