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75" w:rsidRPr="00EB2B55" w:rsidRDefault="00EB2B55" w:rsidP="00EB2B55">
      <w:pPr>
        <w:pStyle w:val="a3"/>
        <w:numPr>
          <w:ilvl w:val="0"/>
          <w:numId w:val="5"/>
        </w:numPr>
        <w:rPr>
          <w:b/>
          <w:bCs/>
          <w:rtl/>
        </w:rPr>
      </w:pPr>
      <w:r w:rsidRPr="00EB2B55">
        <w:rPr>
          <w:rFonts w:hint="cs"/>
          <w:b/>
          <w:bCs/>
          <w:rtl/>
        </w:rPr>
        <w:t>מכתב פניה:</w:t>
      </w:r>
    </w:p>
    <w:p w:rsidR="00840DF4" w:rsidRDefault="00B0602F">
      <w:pPr>
        <w:rPr>
          <w:rtl/>
        </w:rPr>
      </w:pPr>
      <w:r>
        <w:rPr>
          <w:rFonts w:hint="cs"/>
          <w:rtl/>
        </w:rPr>
        <w:t>שלום,</w:t>
      </w:r>
    </w:p>
    <w:p w:rsidR="002B2158" w:rsidRPr="002B2158" w:rsidRDefault="00B0602F" w:rsidP="002B2158">
      <w:r>
        <w:rPr>
          <w:rFonts w:hint="cs"/>
          <w:rtl/>
        </w:rPr>
        <w:t>שמי ד"ר מיכל פרינס, נשואה ואם לארבעה, מתגוררת במושב שדה דוד בישראל. בעשור האחרון אני עוסקת בתחום של מיניות וגוף של נשים דתיות-לאומיות במחקר וב</w:t>
      </w:r>
      <w:r w:rsidR="00F11CE2">
        <w:rPr>
          <w:rFonts w:hint="cs"/>
          <w:rtl/>
        </w:rPr>
        <w:t>אקטיביזם ב</w:t>
      </w:r>
      <w:r>
        <w:rPr>
          <w:rFonts w:hint="cs"/>
          <w:rtl/>
        </w:rPr>
        <w:t xml:space="preserve">שטח. סיימתי בשנה החולפת את לימודי הדוקטורט שלי בחוג למגדר באוניברסיטת בר אילן. כותרת המחקר: </w:t>
      </w:r>
      <w:r w:rsidR="002B2158" w:rsidRPr="002B2158">
        <w:rPr>
          <w:lang w:val="en"/>
        </w:rPr>
        <w:t>Between body and society: Women</w:t>
      </w:r>
      <w:r w:rsidR="002B2158" w:rsidRPr="002B2158">
        <w:t>s'</w:t>
      </w:r>
      <w:r w:rsidR="002B2158" w:rsidRPr="002B2158">
        <w:rPr>
          <w:lang w:val="en"/>
        </w:rPr>
        <w:t xml:space="preserve"> sexuality in National-Religious society</w:t>
      </w:r>
    </w:p>
    <w:p w:rsidR="00B0602F" w:rsidRDefault="00B0602F" w:rsidP="00F11CE2">
      <w:pPr>
        <w:rPr>
          <w:rFonts w:hint="cs"/>
          <w:rtl/>
        </w:rPr>
      </w:pPr>
      <w:r>
        <w:rPr>
          <w:rFonts w:hint="cs"/>
          <w:rtl/>
        </w:rPr>
        <w:t>במקביל הקמתי את מרכז יהל</w:t>
      </w:r>
      <w:r w:rsidR="00F11CE2">
        <w:rPr>
          <w:rFonts w:hint="cs"/>
          <w:rtl/>
        </w:rPr>
        <w:t xml:space="preserve"> ואני מנהלת אותו בשמונה השנים האחרונות.</w:t>
      </w:r>
      <w:r>
        <w:rPr>
          <w:rFonts w:hint="cs"/>
          <w:rtl/>
        </w:rPr>
        <w:t xml:space="preserve"> מרכז</w:t>
      </w:r>
      <w:r w:rsidR="00F11CE2">
        <w:rPr>
          <w:rFonts w:hint="cs"/>
          <w:rtl/>
        </w:rPr>
        <w:t xml:space="preserve"> יהל</w:t>
      </w:r>
      <w:r>
        <w:rPr>
          <w:rFonts w:hint="cs"/>
          <w:rtl/>
        </w:rPr>
        <w:t xml:space="preserve"> </w:t>
      </w:r>
      <w:r w:rsidR="00F11CE2">
        <w:rPr>
          <w:rFonts w:hint="cs"/>
          <w:rtl/>
        </w:rPr>
        <w:t xml:space="preserve">עוסק בקידום מיניות </w:t>
      </w:r>
      <w:r>
        <w:rPr>
          <w:rFonts w:hint="cs"/>
          <w:rtl/>
        </w:rPr>
        <w:t>בריאה בחברה הדתית לאומית. המרכז מכשיר אנשי ונשות מקצוע בתחום, מדריך זוגות למיניות טובה, מפיק כנסים מקצועיים ומניע לשינוי חברתי בתחום. (</w:t>
      </w:r>
      <w:r>
        <w:t>merkazyahel.org.il</w:t>
      </w:r>
      <w:r>
        <w:rPr>
          <w:rFonts w:hint="cs"/>
          <w:rtl/>
        </w:rPr>
        <w:t>).</w:t>
      </w:r>
      <w:r w:rsidR="008D2D9B">
        <w:rPr>
          <w:rFonts w:hint="cs"/>
          <w:rtl/>
        </w:rPr>
        <w:t xml:space="preserve"> </w:t>
      </w:r>
    </w:p>
    <w:p w:rsidR="008D2D9B" w:rsidRDefault="005D490E" w:rsidP="00F11CE2">
      <w:pPr>
        <w:rPr>
          <w:rtl/>
        </w:rPr>
      </w:pPr>
      <w:r>
        <w:rPr>
          <w:rFonts w:hint="cs"/>
          <w:rtl/>
        </w:rPr>
        <w:t>במסגרת מרכז יהל, פיתחתי מודל ייחודי להדרכה של זוגות. בעזרת המודל ליוויתי למעלה ממאתיים זוגות והכשרתי למעלה מ300 מדריכות</w:t>
      </w:r>
      <w:r w:rsidR="00C969F4">
        <w:rPr>
          <w:rFonts w:hint="cs"/>
          <w:rtl/>
        </w:rPr>
        <w:t xml:space="preserve"> לחיי אישות</w:t>
      </w:r>
      <w:r>
        <w:rPr>
          <w:rFonts w:hint="cs"/>
          <w:rtl/>
        </w:rPr>
        <w:t>. בימים אלו אני מעבדת את המודל לכדי ספר הדרכה נגיש לכל אחד ואחת. במקביל</w:t>
      </w:r>
      <w:r w:rsidR="001D5296">
        <w:rPr>
          <w:rFonts w:hint="cs"/>
          <w:rtl/>
        </w:rPr>
        <w:t>, בשלוש השנים האחרונות,</w:t>
      </w:r>
      <w:r>
        <w:rPr>
          <w:rFonts w:hint="cs"/>
          <w:rtl/>
        </w:rPr>
        <w:t xml:space="preserve"> כתבתי טור קבוע במגזין 'נשים' (40,000 קוראות דתיות) בנושאים שקשורים בגוף ומיניות.</w:t>
      </w:r>
    </w:p>
    <w:p w:rsidR="00BE6575" w:rsidRPr="00BE6575" w:rsidRDefault="00BE6575" w:rsidP="00BE6575">
      <w:r>
        <w:rPr>
          <w:rFonts w:hint="cs"/>
          <w:rtl/>
        </w:rPr>
        <w:t xml:space="preserve">אני מעוניינת להצטרף לתכנית </w:t>
      </w:r>
      <w:r w:rsidRPr="00BE6575">
        <w:t>HBI SCHOLARS-IN-RESIDENCE PROGRAMS</w:t>
      </w:r>
      <w:r>
        <w:rPr>
          <w:rFonts w:hint="cs"/>
          <w:rtl/>
        </w:rPr>
        <w:t xml:space="preserve"> מאמצע אוגוסט ועד סוף אוקטובר (15.8.20-31.10.20).</w:t>
      </w:r>
    </w:p>
    <w:p w:rsidR="00DF15D8" w:rsidRDefault="00DF15D8">
      <w:pPr>
        <w:rPr>
          <w:rtl/>
        </w:rPr>
      </w:pPr>
    </w:p>
    <w:p w:rsidR="00E02AD6" w:rsidRDefault="00EB2B55" w:rsidP="00EB2B55">
      <w:pPr>
        <w:pStyle w:val="a3"/>
        <w:numPr>
          <w:ilvl w:val="0"/>
          <w:numId w:val="5"/>
        </w:numPr>
      </w:pPr>
      <w:r w:rsidRPr="00EB2B55">
        <w:rPr>
          <w:rFonts w:hint="cs"/>
          <w:b/>
          <w:bCs/>
          <w:rtl/>
        </w:rPr>
        <w:t>כותרת:</w:t>
      </w:r>
      <w:r>
        <w:rPr>
          <w:rFonts w:hint="cs"/>
          <w:rtl/>
        </w:rPr>
        <w:t xml:space="preserve"> גוף תחת הסדרה הלכתית </w:t>
      </w:r>
      <w:r>
        <w:rPr>
          <w:rtl/>
        </w:rPr>
        <w:t>–</w:t>
      </w:r>
      <w:r>
        <w:rPr>
          <w:rFonts w:hint="cs"/>
          <w:rtl/>
        </w:rPr>
        <w:t xml:space="preserve"> מאמר אקדמי</w:t>
      </w:r>
    </w:p>
    <w:p w:rsidR="00984450" w:rsidRDefault="00984450" w:rsidP="00984450">
      <w:pPr>
        <w:pStyle w:val="a3"/>
        <w:rPr>
          <w:rtl/>
        </w:rPr>
      </w:pPr>
    </w:p>
    <w:p w:rsidR="00BE6575" w:rsidRPr="00EB2B55" w:rsidRDefault="00BE6575" w:rsidP="00EB2B55">
      <w:pPr>
        <w:pStyle w:val="a3"/>
        <w:numPr>
          <w:ilvl w:val="0"/>
          <w:numId w:val="5"/>
        </w:numPr>
        <w:rPr>
          <w:b/>
          <w:bCs/>
          <w:rtl/>
        </w:rPr>
      </w:pPr>
      <w:r w:rsidRPr="00EB2B55">
        <w:rPr>
          <w:rFonts w:hint="cs"/>
          <w:b/>
          <w:bCs/>
          <w:rtl/>
        </w:rPr>
        <w:t>תקציר פרויקט:</w:t>
      </w:r>
    </w:p>
    <w:p w:rsidR="00C969F4" w:rsidRDefault="00A628BB">
      <w:pPr>
        <w:rPr>
          <w:rtl/>
        </w:rPr>
      </w:pPr>
      <w:r w:rsidRPr="00A628BB">
        <w:rPr>
          <w:rFonts w:cs="Arial" w:hint="cs"/>
          <w:rtl/>
        </w:rPr>
        <w:t>נשים</w:t>
      </w:r>
      <w:r>
        <w:rPr>
          <w:rFonts w:cs="Arial" w:hint="cs"/>
          <w:rtl/>
        </w:rPr>
        <w:t xml:space="preserve"> דתיות</w:t>
      </w:r>
      <w:r w:rsidRPr="00A628BB">
        <w:rPr>
          <w:rFonts w:cs="Arial"/>
          <w:rtl/>
        </w:rPr>
        <w:t xml:space="preserve"> </w:t>
      </w:r>
      <w:r w:rsidRPr="00A628BB">
        <w:rPr>
          <w:rFonts w:cs="Arial" w:hint="cs"/>
          <w:rtl/>
        </w:rPr>
        <w:t>עוברות</w:t>
      </w:r>
      <w:r w:rsidRPr="00A628BB">
        <w:rPr>
          <w:rFonts w:cs="Arial"/>
          <w:rtl/>
        </w:rPr>
        <w:t xml:space="preserve"> </w:t>
      </w:r>
      <w:r w:rsidRPr="00A628BB">
        <w:rPr>
          <w:rFonts w:cs="Arial" w:hint="cs"/>
          <w:rtl/>
        </w:rPr>
        <w:t>תהליך</w:t>
      </w:r>
      <w:r w:rsidRPr="00A628BB">
        <w:rPr>
          <w:rFonts w:cs="Arial"/>
          <w:rtl/>
        </w:rPr>
        <w:t xml:space="preserve"> </w:t>
      </w:r>
      <w:r w:rsidRPr="00A628BB">
        <w:rPr>
          <w:rFonts w:cs="Arial" w:hint="cs"/>
          <w:rtl/>
        </w:rPr>
        <w:t>סוציאליזציה</w:t>
      </w:r>
      <w:r w:rsidRPr="00A628BB">
        <w:rPr>
          <w:rFonts w:cs="Arial"/>
          <w:rtl/>
        </w:rPr>
        <w:t xml:space="preserve"> </w:t>
      </w:r>
      <w:r w:rsidRPr="00A628BB">
        <w:rPr>
          <w:rFonts w:cs="Arial" w:hint="cs"/>
          <w:rtl/>
        </w:rPr>
        <w:t>לטהרת</w:t>
      </w:r>
      <w:r w:rsidRPr="00A628BB">
        <w:rPr>
          <w:rFonts w:cs="Arial"/>
          <w:rtl/>
        </w:rPr>
        <w:t xml:space="preserve"> </w:t>
      </w:r>
      <w:r w:rsidRPr="00A628BB">
        <w:rPr>
          <w:rFonts w:cs="Arial" w:hint="cs"/>
          <w:rtl/>
        </w:rPr>
        <w:t>המשפחה</w:t>
      </w:r>
      <w:r w:rsidRPr="00A628BB">
        <w:rPr>
          <w:rFonts w:cs="Arial"/>
          <w:rtl/>
        </w:rPr>
        <w:t xml:space="preserve"> </w:t>
      </w:r>
      <w:r w:rsidRPr="00A628BB">
        <w:rPr>
          <w:rFonts w:cs="Arial" w:hint="cs"/>
          <w:rtl/>
        </w:rPr>
        <w:t>טרום</w:t>
      </w:r>
      <w:r w:rsidRPr="00A628BB">
        <w:rPr>
          <w:rFonts w:cs="Arial"/>
          <w:rtl/>
        </w:rPr>
        <w:t xml:space="preserve"> </w:t>
      </w:r>
      <w:r w:rsidRPr="00A628BB">
        <w:rPr>
          <w:rFonts w:cs="Arial" w:hint="cs"/>
          <w:rtl/>
        </w:rPr>
        <w:t>החתונה</w:t>
      </w:r>
      <w:r w:rsidRPr="00A628BB">
        <w:rPr>
          <w:rFonts w:cs="Arial"/>
          <w:rtl/>
        </w:rPr>
        <w:t xml:space="preserve"> </w:t>
      </w:r>
      <w:r w:rsidRPr="00A628BB">
        <w:rPr>
          <w:rFonts w:cs="Arial" w:hint="cs"/>
          <w:rtl/>
        </w:rPr>
        <w:t>ומגיעות</w:t>
      </w:r>
      <w:r w:rsidRPr="00A628BB">
        <w:rPr>
          <w:rFonts w:cs="Arial"/>
          <w:rtl/>
        </w:rPr>
        <w:t xml:space="preserve"> </w:t>
      </w:r>
      <w:r w:rsidRPr="00A628BB">
        <w:rPr>
          <w:rFonts w:cs="Arial" w:hint="cs"/>
          <w:rtl/>
        </w:rPr>
        <w:t>מעמדה</w:t>
      </w:r>
      <w:r w:rsidRPr="00A628BB">
        <w:rPr>
          <w:rFonts w:cs="Arial"/>
          <w:rtl/>
        </w:rPr>
        <w:t xml:space="preserve"> </w:t>
      </w:r>
      <w:r w:rsidRPr="00A628BB">
        <w:rPr>
          <w:rFonts w:cs="Arial" w:hint="cs"/>
          <w:rtl/>
        </w:rPr>
        <w:t>מקבלת</w:t>
      </w:r>
      <w:r w:rsidRPr="00A628BB">
        <w:rPr>
          <w:rFonts w:cs="Arial"/>
          <w:rtl/>
        </w:rPr>
        <w:t xml:space="preserve"> </w:t>
      </w:r>
      <w:r w:rsidRPr="00A628BB">
        <w:rPr>
          <w:rFonts w:cs="Arial" w:hint="cs"/>
          <w:rtl/>
        </w:rPr>
        <w:t>ומתמסרת</w:t>
      </w:r>
      <w:r w:rsidRPr="00A628BB">
        <w:rPr>
          <w:rFonts w:cs="Arial"/>
          <w:rtl/>
        </w:rPr>
        <w:t xml:space="preserve"> </w:t>
      </w:r>
      <w:r w:rsidRPr="00A628BB">
        <w:rPr>
          <w:rFonts w:cs="Arial" w:hint="cs"/>
          <w:rtl/>
        </w:rPr>
        <w:t>לקראת</w:t>
      </w:r>
      <w:r w:rsidRPr="00A628BB">
        <w:rPr>
          <w:rFonts w:cs="Arial"/>
          <w:rtl/>
        </w:rPr>
        <w:t xml:space="preserve"> </w:t>
      </w:r>
      <w:r w:rsidRPr="00A628BB">
        <w:rPr>
          <w:rFonts w:cs="Arial" w:hint="cs"/>
          <w:rtl/>
        </w:rPr>
        <w:t>קיום</w:t>
      </w:r>
      <w:r w:rsidRPr="00A628BB">
        <w:rPr>
          <w:rFonts w:cs="Arial"/>
          <w:rtl/>
        </w:rPr>
        <w:t xml:space="preserve"> </w:t>
      </w:r>
      <w:r w:rsidRPr="00A628BB">
        <w:rPr>
          <w:rFonts w:cs="Arial" w:hint="cs"/>
          <w:rtl/>
        </w:rPr>
        <w:t>ההלכות</w:t>
      </w:r>
      <w:r w:rsidRPr="00A628BB">
        <w:rPr>
          <w:rFonts w:cs="Arial"/>
          <w:rtl/>
        </w:rPr>
        <w:t xml:space="preserve"> </w:t>
      </w:r>
      <w:r w:rsidRPr="00A628BB">
        <w:rPr>
          <w:rFonts w:cs="Arial" w:hint="cs"/>
          <w:rtl/>
        </w:rPr>
        <w:t>הכרוכות</w:t>
      </w:r>
      <w:r w:rsidRPr="00A628BB">
        <w:rPr>
          <w:rFonts w:cs="Arial"/>
          <w:rtl/>
        </w:rPr>
        <w:t xml:space="preserve"> </w:t>
      </w:r>
      <w:r w:rsidRPr="00A628BB">
        <w:rPr>
          <w:rFonts w:cs="Arial" w:hint="cs"/>
          <w:rtl/>
        </w:rPr>
        <w:t>תחת</w:t>
      </w:r>
      <w:r w:rsidRPr="00A628BB">
        <w:rPr>
          <w:rFonts w:cs="Arial"/>
          <w:rtl/>
        </w:rPr>
        <w:t xml:space="preserve"> </w:t>
      </w:r>
      <w:r w:rsidRPr="00A628BB">
        <w:rPr>
          <w:rFonts w:cs="Arial" w:hint="cs"/>
          <w:rtl/>
        </w:rPr>
        <w:t>כותרת</w:t>
      </w:r>
      <w:r w:rsidRPr="00A628BB">
        <w:rPr>
          <w:rFonts w:cs="Arial"/>
          <w:rtl/>
        </w:rPr>
        <w:t xml:space="preserve"> </w:t>
      </w:r>
      <w:r w:rsidRPr="00A628BB">
        <w:rPr>
          <w:rFonts w:cs="Arial" w:hint="cs"/>
          <w:rtl/>
        </w:rPr>
        <w:t>זו</w:t>
      </w:r>
      <w:r w:rsidRPr="00A628BB">
        <w:rPr>
          <w:rFonts w:cs="Arial"/>
          <w:rtl/>
        </w:rPr>
        <w:t xml:space="preserve">. </w:t>
      </w:r>
      <w:r w:rsidRPr="00A628BB">
        <w:rPr>
          <w:rFonts w:cs="Arial" w:hint="cs"/>
          <w:rtl/>
        </w:rPr>
        <w:t>עם</w:t>
      </w:r>
      <w:r w:rsidRPr="00A628BB">
        <w:rPr>
          <w:rFonts w:cs="Arial"/>
          <w:rtl/>
        </w:rPr>
        <w:t xml:space="preserve"> </w:t>
      </w:r>
      <w:r w:rsidRPr="00A628BB">
        <w:rPr>
          <w:rFonts w:cs="Arial" w:hint="cs"/>
          <w:rtl/>
        </w:rPr>
        <w:t>נישואיהן</w:t>
      </w:r>
      <w:r w:rsidRPr="00A628BB">
        <w:rPr>
          <w:rFonts w:cs="Arial"/>
          <w:rtl/>
        </w:rPr>
        <w:t xml:space="preserve"> </w:t>
      </w:r>
      <w:r w:rsidRPr="00A628BB">
        <w:rPr>
          <w:rFonts w:cs="Arial" w:hint="cs"/>
          <w:rtl/>
        </w:rPr>
        <w:t>ותחילת</w:t>
      </w:r>
      <w:r w:rsidRPr="00A628BB">
        <w:rPr>
          <w:rFonts w:cs="Arial"/>
          <w:rtl/>
        </w:rPr>
        <w:t xml:space="preserve"> </w:t>
      </w:r>
      <w:r w:rsidRPr="00A628BB">
        <w:rPr>
          <w:rFonts w:cs="Arial" w:hint="cs"/>
          <w:rtl/>
        </w:rPr>
        <w:t>קיום</w:t>
      </w:r>
      <w:r w:rsidRPr="00A628BB">
        <w:rPr>
          <w:rFonts w:cs="Arial"/>
          <w:rtl/>
        </w:rPr>
        <w:t xml:space="preserve"> </w:t>
      </w:r>
      <w:proofErr w:type="spellStart"/>
      <w:r w:rsidRPr="00A628BB">
        <w:rPr>
          <w:rFonts w:cs="Arial" w:hint="cs"/>
          <w:rtl/>
        </w:rPr>
        <w:t>הפרקטיקות</w:t>
      </w:r>
      <w:proofErr w:type="spellEnd"/>
      <w:r w:rsidRPr="00A628BB">
        <w:rPr>
          <w:rFonts w:cs="Arial"/>
          <w:rtl/>
        </w:rPr>
        <w:t xml:space="preserve"> </w:t>
      </w:r>
      <w:r w:rsidRPr="00A628BB">
        <w:rPr>
          <w:rFonts w:cs="Arial" w:hint="cs"/>
          <w:rtl/>
        </w:rPr>
        <w:t>ההלכתיות</w:t>
      </w:r>
      <w:r w:rsidRPr="00A628BB">
        <w:rPr>
          <w:rFonts w:cs="Arial"/>
          <w:rtl/>
        </w:rPr>
        <w:t xml:space="preserve">, </w:t>
      </w:r>
      <w:r w:rsidRPr="00A628BB">
        <w:rPr>
          <w:rFonts w:cs="Arial" w:hint="cs"/>
          <w:rtl/>
        </w:rPr>
        <w:t>שזירתן</w:t>
      </w:r>
      <w:r w:rsidRPr="00A628BB">
        <w:rPr>
          <w:rFonts w:cs="Arial"/>
          <w:rtl/>
        </w:rPr>
        <w:t xml:space="preserve"> </w:t>
      </w:r>
      <w:r w:rsidRPr="00A628BB">
        <w:rPr>
          <w:rFonts w:cs="Arial" w:hint="cs"/>
          <w:rtl/>
        </w:rPr>
        <w:t>המרכזית</w:t>
      </w:r>
      <w:r w:rsidRPr="00A628BB">
        <w:rPr>
          <w:rFonts w:cs="Arial"/>
          <w:rtl/>
        </w:rPr>
        <w:t xml:space="preserve"> </w:t>
      </w:r>
      <w:r w:rsidRPr="00A628BB">
        <w:rPr>
          <w:rFonts w:cs="Arial" w:hint="cs"/>
          <w:rtl/>
        </w:rPr>
        <w:t>הוא</w:t>
      </w:r>
      <w:r w:rsidRPr="00A628BB">
        <w:rPr>
          <w:rFonts w:cs="Arial"/>
          <w:rtl/>
        </w:rPr>
        <w:t xml:space="preserve"> </w:t>
      </w:r>
      <w:r w:rsidRPr="00A628BB">
        <w:rPr>
          <w:rFonts w:cs="Arial" w:hint="cs"/>
          <w:rtl/>
        </w:rPr>
        <w:t>גופה</w:t>
      </w:r>
      <w:r w:rsidRPr="00A628BB">
        <w:rPr>
          <w:rFonts w:cs="Arial"/>
          <w:rtl/>
        </w:rPr>
        <w:t xml:space="preserve"> </w:t>
      </w:r>
      <w:r w:rsidRPr="00A628BB">
        <w:rPr>
          <w:rFonts w:cs="Arial" w:hint="cs"/>
          <w:rtl/>
        </w:rPr>
        <w:t>של</w:t>
      </w:r>
      <w:r w:rsidRPr="00A628BB">
        <w:rPr>
          <w:rFonts w:cs="Arial"/>
          <w:rtl/>
        </w:rPr>
        <w:t xml:space="preserve"> </w:t>
      </w:r>
      <w:r w:rsidRPr="00A628BB">
        <w:rPr>
          <w:rFonts w:cs="Arial" w:hint="cs"/>
          <w:rtl/>
        </w:rPr>
        <w:t>האישה</w:t>
      </w:r>
      <w:r w:rsidRPr="00A628BB">
        <w:rPr>
          <w:rFonts w:cs="Arial"/>
          <w:rtl/>
        </w:rPr>
        <w:t xml:space="preserve">, </w:t>
      </w:r>
      <w:r w:rsidRPr="00A628BB">
        <w:rPr>
          <w:rFonts w:cs="Arial" w:hint="cs"/>
          <w:rtl/>
        </w:rPr>
        <w:t>הן</w:t>
      </w:r>
      <w:r w:rsidRPr="00A628BB">
        <w:rPr>
          <w:rFonts w:cs="Arial"/>
          <w:rtl/>
        </w:rPr>
        <w:t xml:space="preserve"> </w:t>
      </w:r>
      <w:r w:rsidRPr="00A628BB">
        <w:rPr>
          <w:rFonts w:cs="Arial" w:hint="cs"/>
          <w:rtl/>
        </w:rPr>
        <w:t>חוות</w:t>
      </w:r>
      <w:r w:rsidRPr="00A628BB">
        <w:rPr>
          <w:rFonts w:cs="Arial"/>
          <w:rtl/>
        </w:rPr>
        <w:t xml:space="preserve"> </w:t>
      </w:r>
      <w:r w:rsidRPr="00A628BB">
        <w:rPr>
          <w:rFonts w:cs="Arial" w:hint="cs"/>
          <w:rtl/>
        </w:rPr>
        <w:t>פער</w:t>
      </w:r>
      <w:r w:rsidRPr="00A628BB">
        <w:rPr>
          <w:rFonts w:cs="Arial"/>
          <w:rtl/>
        </w:rPr>
        <w:t xml:space="preserve"> </w:t>
      </w:r>
      <w:r w:rsidRPr="00A628BB">
        <w:rPr>
          <w:rFonts w:cs="Arial" w:hint="cs"/>
          <w:rtl/>
        </w:rPr>
        <w:t>שבתווך</w:t>
      </w:r>
      <w:r w:rsidRPr="00A628BB">
        <w:rPr>
          <w:rFonts w:cs="Arial"/>
          <w:rtl/>
        </w:rPr>
        <w:t xml:space="preserve"> </w:t>
      </w:r>
      <w:r w:rsidRPr="00A628BB">
        <w:rPr>
          <w:rFonts w:cs="Arial" w:hint="cs"/>
          <w:rtl/>
        </w:rPr>
        <w:t>שלו</w:t>
      </w:r>
      <w:r w:rsidRPr="00A628BB">
        <w:rPr>
          <w:rFonts w:cs="Arial"/>
          <w:rtl/>
        </w:rPr>
        <w:t xml:space="preserve"> </w:t>
      </w:r>
      <w:r w:rsidRPr="00A628BB">
        <w:rPr>
          <w:rFonts w:cs="Arial" w:hint="cs"/>
          <w:rtl/>
        </w:rPr>
        <w:t>עומד</w:t>
      </w:r>
      <w:r w:rsidRPr="00A628BB">
        <w:rPr>
          <w:rFonts w:cs="Arial"/>
          <w:rtl/>
        </w:rPr>
        <w:t xml:space="preserve"> </w:t>
      </w:r>
      <w:r w:rsidRPr="00A628BB">
        <w:rPr>
          <w:rFonts w:cs="Arial" w:hint="cs"/>
          <w:rtl/>
        </w:rPr>
        <w:t>הגוף</w:t>
      </w:r>
      <w:r w:rsidRPr="00A628BB">
        <w:rPr>
          <w:rFonts w:cs="Arial"/>
          <w:rtl/>
        </w:rPr>
        <w:t xml:space="preserve">, </w:t>
      </w:r>
      <w:r w:rsidRPr="00A628BB">
        <w:rPr>
          <w:rFonts w:cs="Arial" w:hint="cs"/>
          <w:rtl/>
        </w:rPr>
        <w:t>על</w:t>
      </w:r>
      <w:r w:rsidRPr="00A628BB">
        <w:rPr>
          <w:rFonts w:cs="Arial"/>
          <w:rtl/>
        </w:rPr>
        <w:t xml:space="preserve"> </w:t>
      </w:r>
      <w:r w:rsidRPr="00A628BB">
        <w:rPr>
          <w:rFonts w:cs="Arial" w:hint="cs"/>
          <w:rtl/>
        </w:rPr>
        <w:t>סימניו</w:t>
      </w:r>
      <w:r w:rsidRPr="00A628BB">
        <w:rPr>
          <w:rFonts w:cs="Arial"/>
          <w:rtl/>
        </w:rPr>
        <w:t xml:space="preserve"> </w:t>
      </w:r>
      <w:r w:rsidRPr="00A628BB">
        <w:rPr>
          <w:rFonts w:cs="Arial" w:hint="cs"/>
          <w:rtl/>
        </w:rPr>
        <w:t>ואיתותיו</w:t>
      </w:r>
      <w:r w:rsidRPr="00A628BB">
        <w:rPr>
          <w:rFonts w:cs="Arial"/>
          <w:rtl/>
        </w:rPr>
        <w:t xml:space="preserve">. </w:t>
      </w:r>
      <w:r w:rsidRPr="00A628BB">
        <w:rPr>
          <w:rFonts w:cs="Arial" w:hint="cs"/>
          <w:rtl/>
        </w:rPr>
        <w:t>נקודת</w:t>
      </w:r>
      <w:r w:rsidRPr="00A628BB">
        <w:rPr>
          <w:rFonts w:cs="Arial"/>
          <w:rtl/>
        </w:rPr>
        <w:t xml:space="preserve"> </w:t>
      </w:r>
      <w:r w:rsidRPr="00A628BB">
        <w:rPr>
          <w:rFonts w:cs="Arial" w:hint="cs"/>
          <w:rtl/>
        </w:rPr>
        <w:t>מפגש</w:t>
      </w:r>
      <w:r w:rsidRPr="00A628BB">
        <w:rPr>
          <w:rFonts w:cs="Arial"/>
          <w:rtl/>
        </w:rPr>
        <w:t xml:space="preserve"> </w:t>
      </w:r>
      <w:r w:rsidRPr="00A628BB">
        <w:rPr>
          <w:rFonts w:cs="Arial" w:hint="cs"/>
          <w:rtl/>
        </w:rPr>
        <w:t>זו</w:t>
      </w:r>
      <w:r w:rsidRPr="00A628BB">
        <w:rPr>
          <w:rFonts w:cs="Arial"/>
          <w:rtl/>
        </w:rPr>
        <w:t xml:space="preserve"> </w:t>
      </w:r>
      <w:r w:rsidRPr="00A628BB">
        <w:rPr>
          <w:rFonts w:cs="Arial" w:hint="cs"/>
          <w:rtl/>
        </w:rPr>
        <w:t>נחווית</w:t>
      </w:r>
      <w:r w:rsidRPr="00A628BB">
        <w:rPr>
          <w:rFonts w:cs="Arial"/>
          <w:rtl/>
        </w:rPr>
        <w:t xml:space="preserve"> </w:t>
      </w:r>
      <w:proofErr w:type="spellStart"/>
      <w:r w:rsidRPr="00A628BB">
        <w:rPr>
          <w:rFonts w:cs="Arial" w:hint="cs"/>
          <w:rtl/>
        </w:rPr>
        <w:t>כקונפליקטואלית</w:t>
      </w:r>
      <w:proofErr w:type="spellEnd"/>
      <w:r w:rsidRPr="00A628BB">
        <w:rPr>
          <w:rFonts w:cs="Arial"/>
          <w:rtl/>
        </w:rPr>
        <w:t xml:space="preserve"> </w:t>
      </w:r>
      <w:r w:rsidRPr="00A628BB">
        <w:rPr>
          <w:rFonts w:cs="Arial" w:hint="cs"/>
          <w:rtl/>
        </w:rPr>
        <w:t>מכיוון</w:t>
      </w:r>
      <w:r w:rsidRPr="00A628BB">
        <w:rPr>
          <w:rFonts w:cs="Arial"/>
          <w:rtl/>
        </w:rPr>
        <w:t xml:space="preserve"> </w:t>
      </w:r>
      <w:r w:rsidRPr="00A628BB">
        <w:rPr>
          <w:rFonts w:cs="Arial" w:hint="cs"/>
          <w:rtl/>
        </w:rPr>
        <w:t>שהיא</w:t>
      </w:r>
      <w:r w:rsidRPr="00A628BB">
        <w:rPr>
          <w:rFonts w:cs="Arial"/>
          <w:rtl/>
        </w:rPr>
        <w:t xml:space="preserve"> </w:t>
      </w:r>
      <w:r w:rsidRPr="00A628BB">
        <w:rPr>
          <w:rFonts w:cs="Arial" w:hint="cs"/>
          <w:rtl/>
        </w:rPr>
        <w:t>מפגישה</w:t>
      </w:r>
      <w:r w:rsidRPr="00A628BB">
        <w:rPr>
          <w:rFonts w:cs="Arial"/>
          <w:rtl/>
        </w:rPr>
        <w:t xml:space="preserve"> </w:t>
      </w:r>
      <w:r w:rsidRPr="00A628BB">
        <w:rPr>
          <w:rFonts w:cs="Arial" w:hint="cs"/>
          <w:rtl/>
        </w:rPr>
        <w:t>בין</w:t>
      </w:r>
      <w:r w:rsidRPr="00A628BB">
        <w:rPr>
          <w:rFonts w:cs="Arial"/>
          <w:rtl/>
        </w:rPr>
        <w:t xml:space="preserve"> </w:t>
      </w:r>
      <w:r w:rsidRPr="00A628BB">
        <w:rPr>
          <w:rFonts w:cs="Arial" w:hint="cs"/>
          <w:rtl/>
        </w:rPr>
        <w:t>דרישות</w:t>
      </w:r>
      <w:r w:rsidRPr="00A628BB">
        <w:rPr>
          <w:rFonts w:cs="Arial"/>
          <w:rtl/>
        </w:rPr>
        <w:t xml:space="preserve"> </w:t>
      </w:r>
      <w:r w:rsidRPr="00A628BB">
        <w:rPr>
          <w:rFonts w:cs="Arial" w:hint="cs"/>
          <w:rtl/>
        </w:rPr>
        <w:t>התביעה</w:t>
      </w:r>
      <w:r w:rsidRPr="00A628BB">
        <w:rPr>
          <w:rFonts w:cs="Arial"/>
          <w:rtl/>
        </w:rPr>
        <w:t xml:space="preserve"> </w:t>
      </w:r>
      <w:r w:rsidRPr="00A628BB">
        <w:rPr>
          <w:rFonts w:cs="Arial" w:hint="cs"/>
          <w:rtl/>
        </w:rPr>
        <w:t>החברתית</w:t>
      </w:r>
      <w:r w:rsidRPr="00A628BB">
        <w:rPr>
          <w:rFonts w:cs="Arial"/>
          <w:rtl/>
        </w:rPr>
        <w:t xml:space="preserve"> </w:t>
      </w:r>
      <w:r w:rsidRPr="00A628BB">
        <w:rPr>
          <w:rFonts w:cs="Arial" w:hint="cs"/>
          <w:rtl/>
        </w:rPr>
        <w:t>לדרישות</w:t>
      </w:r>
      <w:r w:rsidRPr="00A628BB">
        <w:rPr>
          <w:rFonts w:cs="Arial"/>
          <w:rtl/>
        </w:rPr>
        <w:t xml:space="preserve"> </w:t>
      </w:r>
      <w:r w:rsidRPr="00A628BB">
        <w:rPr>
          <w:rFonts w:cs="Arial" w:hint="cs"/>
          <w:rtl/>
        </w:rPr>
        <w:t>הגוף</w:t>
      </w:r>
      <w:r w:rsidRPr="00A628BB">
        <w:rPr>
          <w:rFonts w:cs="Arial"/>
          <w:rtl/>
        </w:rPr>
        <w:t xml:space="preserve"> </w:t>
      </w:r>
      <w:r w:rsidRPr="00A628BB">
        <w:rPr>
          <w:rFonts w:cs="Arial" w:hint="cs"/>
          <w:rtl/>
        </w:rPr>
        <w:t>הפרטיקולרי</w:t>
      </w:r>
      <w:r w:rsidR="00C969F4">
        <w:rPr>
          <w:rFonts w:cs="Arial" w:hint="cs"/>
          <w:rtl/>
        </w:rPr>
        <w:t>, לצד תהליכי גוף נוספים הכוללים את גיבוש הסובייקטיביות המינית, מסע הפוריות ואמצעי המניעה ושאלות של אוטונומיה על הגוף בזירה הזוגית</w:t>
      </w:r>
      <w:r w:rsidRPr="00A628BB">
        <w:rPr>
          <w:rFonts w:cs="Arial"/>
          <w:rtl/>
        </w:rPr>
        <w:t>.</w:t>
      </w:r>
      <w:r>
        <w:rPr>
          <w:rFonts w:hint="cs"/>
          <w:rtl/>
        </w:rPr>
        <w:t xml:space="preserve"> </w:t>
      </w:r>
    </w:p>
    <w:p w:rsidR="00C969F4" w:rsidRDefault="00A628BB">
      <w:pPr>
        <w:rPr>
          <w:rtl/>
        </w:rPr>
      </w:pPr>
      <w:r>
        <w:rPr>
          <w:rFonts w:hint="cs"/>
          <w:rtl/>
        </w:rPr>
        <w:t>מטרת המחקר היא להרחיב את ההבנה אודות מיקומו של הגוף תחת ההסדרה ההלכתית.</w:t>
      </w:r>
      <w:r w:rsidR="00984450">
        <w:rPr>
          <w:rFonts w:hint="cs"/>
          <w:rtl/>
        </w:rPr>
        <w:t xml:space="preserve"> </w:t>
      </w:r>
    </w:p>
    <w:p w:rsidR="00EB2B55" w:rsidRDefault="00984450">
      <w:pPr>
        <w:rPr>
          <w:rtl/>
        </w:rPr>
      </w:pPr>
      <w:r>
        <w:rPr>
          <w:rFonts w:hint="cs"/>
          <w:rtl/>
        </w:rPr>
        <w:t>מסגרת המחקר הינה מחקר איכותני תוך שימוש במתודת חילוץ תמות.</w:t>
      </w:r>
    </w:p>
    <w:p w:rsidR="002B2158" w:rsidRPr="00EB2B55" w:rsidRDefault="00E02AD6" w:rsidP="00EB2B55">
      <w:pPr>
        <w:pStyle w:val="a3"/>
        <w:numPr>
          <w:ilvl w:val="0"/>
          <w:numId w:val="5"/>
        </w:numPr>
        <w:rPr>
          <w:b/>
          <w:bCs/>
          <w:rtl/>
        </w:rPr>
      </w:pPr>
      <w:r w:rsidRPr="00EB2B55">
        <w:rPr>
          <w:rFonts w:hint="cs"/>
          <w:b/>
          <w:bCs/>
          <w:rtl/>
        </w:rPr>
        <w:t xml:space="preserve">תיאור </w:t>
      </w:r>
      <w:r w:rsidR="00BE6575" w:rsidRPr="00EB2B55">
        <w:rPr>
          <w:rFonts w:hint="cs"/>
          <w:b/>
          <w:bCs/>
          <w:rtl/>
        </w:rPr>
        <w:t>פרויקט:</w:t>
      </w:r>
      <w:r w:rsidR="00A044EE" w:rsidRPr="00EB2B55">
        <w:rPr>
          <w:b/>
          <w:bCs/>
          <w:rtl/>
        </w:rPr>
        <w:t xml:space="preserve"> </w:t>
      </w:r>
    </w:p>
    <w:p w:rsidR="003C3DA7" w:rsidRDefault="00A628BB" w:rsidP="00A044EE">
      <w:pPr>
        <w:rPr>
          <w:rtl/>
        </w:rPr>
      </w:pPr>
      <w:r>
        <w:rPr>
          <w:rFonts w:hint="cs"/>
          <w:rtl/>
        </w:rPr>
        <w:t xml:space="preserve">במסגרת כתיבת הדוקטורט שלי עסקתי בשאלות אודות הגוף הנשי, הדתי-לאומי, בהקשרים של מיניות, זוגיות והלכה. במסגרת הפרויקט הנוכחי אני מעוניינת להרחיב את הפרק שעסק בגוף תחת ההסדרה ההלכתית לכדי מאמר אקדמי. </w:t>
      </w:r>
    </w:p>
    <w:p w:rsidR="003C3DA7" w:rsidRDefault="00A628BB" w:rsidP="003C3DA7">
      <w:pPr>
        <w:rPr>
          <w:rtl/>
        </w:rPr>
      </w:pPr>
      <w:r>
        <w:rPr>
          <w:rFonts w:hint="cs"/>
          <w:rtl/>
        </w:rPr>
        <w:t xml:space="preserve">המאמר יבחן את </w:t>
      </w:r>
      <w:r w:rsidR="003C3DA7">
        <w:rPr>
          <w:rFonts w:hint="cs"/>
          <w:rtl/>
        </w:rPr>
        <w:t>ההתמודדות של נשים והאסטרטגיות השונות שנשים נוקטות כלפי גופן</w:t>
      </w:r>
      <w:r>
        <w:rPr>
          <w:rFonts w:hint="cs"/>
          <w:rtl/>
        </w:rPr>
        <w:t xml:space="preserve"> המוסדר הלכתית,</w:t>
      </w:r>
      <w:r w:rsidR="00984450">
        <w:rPr>
          <w:rFonts w:hint="cs"/>
          <w:rtl/>
        </w:rPr>
        <w:t xml:space="preserve"> </w:t>
      </w:r>
      <w:r>
        <w:rPr>
          <w:rFonts w:hint="cs"/>
          <w:rtl/>
        </w:rPr>
        <w:t>ל</w:t>
      </w:r>
      <w:r w:rsidR="00984450">
        <w:rPr>
          <w:rFonts w:hint="cs"/>
          <w:rtl/>
        </w:rPr>
        <w:t>א</w:t>
      </w:r>
      <w:r>
        <w:rPr>
          <w:rFonts w:hint="cs"/>
          <w:rtl/>
        </w:rPr>
        <w:t xml:space="preserve">ור המושג 'נקודת המפגש </w:t>
      </w:r>
      <w:proofErr w:type="spellStart"/>
      <w:r>
        <w:rPr>
          <w:rFonts w:hint="cs"/>
          <w:rtl/>
        </w:rPr>
        <w:t>הקונפליקטואלית</w:t>
      </w:r>
      <w:proofErr w:type="spellEnd"/>
      <w:r>
        <w:rPr>
          <w:rFonts w:hint="cs"/>
          <w:rtl/>
        </w:rPr>
        <w:t xml:space="preserve"> בין הגוף לחברה'.</w:t>
      </w:r>
      <w:r w:rsidR="003C3DA7">
        <w:rPr>
          <w:rFonts w:hint="cs"/>
          <w:rtl/>
        </w:rPr>
        <w:t xml:space="preserve"> </w:t>
      </w:r>
    </w:p>
    <w:p w:rsidR="00A628BB" w:rsidRDefault="003C3DA7" w:rsidP="003C3DA7">
      <w:pPr>
        <w:rPr>
          <w:rtl/>
        </w:rPr>
      </w:pPr>
      <w:r>
        <w:rPr>
          <w:rFonts w:hint="cs"/>
          <w:rtl/>
        </w:rPr>
        <w:t>את הדיון בהלכות טהרת המשפחה יש להרחיב מעבר לדיון ההלכתי התיאורטי או הזהותי והזוגי</w:t>
      </w:r>
      <w:r>
        <w:rPr>
          <w:rFonts w:hint="cs"/>
          <w:rtl/>
        </w:rPr>
        <w:t>.</w:t>
      </w:r>
      <w:r>
        <w:rPr>
          <w:rFonts w:hint="cs"/>
          <w:rtl/>
        </w:rPr>
        <w:t xml:space="preserve">  </w:t>
      </w:r>
      <w:r>
        <w:rPr>
          <w:rFonts w:hint="cs"/>
          <w:rtl/>
        </w:rPr>
        <w:t>השינוי שמתרחש בשנים האחרונות ביחס לגוף מחייב לשאול שאלות לגביו גם בהקשר של עיצובו תחת ההסדרה ההלכתית מצד אחד ומתן במה להקשבה לגוף תחת ההסדרה מן הצד השני. (מובא בהרחבה בסקירת הספרות)</w:t>
      </w:r>
    </w:p>
    <w:p w:rsidR="00984450" w:rsidRDefault="00C20A4F" w:rsidP="00C20A4F">
      <w:pPr>
        <w:rPr>
          <w:rtl/>
        </w:rPr>
      </w:pPr>
      <w:r>
        <w:rPr>
          <w:rFonts w:hint="cs"/>
          <w:rtl/>
        </w:rPr>
        <w:t>בכוונתי</w:t>
      </w:r>
      <w:r w:rsidR="00984450">
        <w:rPr>
          <w:rFonts w:hint="cs"/>
          <w:rtl/>
        </w:rPr>
        <w:t xml:space="preserve"> לערוך ראי</w:t>
      </w:r>
      <w:r w:rsidR="003C3DA7">
        <w:rPr>
          <w:rFonts w:hint="cs"/>
          <w:rtl/>
        </w:rPr>
        <w:t>ונות בנושא בישראל</w:t>
      </w:r>
      <w:r w:rsidR="00984450">
        <w:rPr>
          <w:rFonts w:hint="cs"/>
          <w:rtl/>
        </w:rPr>
        <w:t>, לפני הנסיעה, ובזמן השהות בתכנית לעבד את הנתונים לכדי מאמר.</w:t>
      </w:r>
    </w:p>
    <w:p w:rsidR="003C3DA7" w:rsidRDefault="003C3DA7" w:rsidP="00C20A4F">
      <w:pPr>
        <w:rPr>
          <w:rFonts w:hint="cs"/>
          <w:rtl/>
        </w:rPr>
      </w:pPr>
    </w:p>
    <w:p w:rsidR="00BE6575" w:rsidRPr="00EB2B55" w:rsidRDefault="00BE6575" w:rsidP="00EB2B55">
      <w:pPr>
        <w:pStyle w:val="a3"/>
        <w:numPr>
          <w:ilvl w:val="0"/>
          <w:numId w:val="5"/>
        </w:numPr>
        <w:rPr>
          <w:b/>
          <w:bCs/>
          <w:rtl/>
        </w:rPr>
      </w:pPr>
      <w:r w:rsidRPr="00EB2B55">
        <w:rPr>
          <w:rFonts w:hint="cs"/>
          <w:b/>
          <w:bCs/>
          <w:rtl/>
        </w:rPr>
        <w:lastRenderedPageBreak/>
        <w:t>סקירת ספרות:</w:t>
      </w:r>
    </w:p>
    <w:p w:rsidR="005F317F" w:rsidRPr="005F317F" w:rsidRDefault="005F317F" w:rsidP="005F317F">
      <w:pPr>
        <w:rPr>
          <w:rtl/>
        </w:rPr>
      </w:pPr>
      <w:r w:rsidRPr="005F317F">
        <w:rPr>
          <w:rtl/>
        </w:rPr>
        <w:t>היהדות, הרואה בקשר הפיזי- המיני מוגבל בקשר החוקי של הנישואין, אוסרת על כל קשר פיזי שאינ</w:t>
      </w:r>
      <w:r w:rsidR="005769A3">
        <w:rPr>
          <w:rtl/>
        </w:rPr>
        <w:t>ו תחום בהקשר זה</w:t>
      </w:r>
      <w:r w:rsidRPr="005F317F">
        <w:rPr>
          <w:rtl/>
        </w:rPr>
        <w:t xml:space="preserve">. עם הנישואין ותחילתו של קשר פיזי-מיני, מתוודעים בני הזוג למערכת ענפה של מצוות, הלכות, איסורים והגבלות המלווים אותם לאורך החיים הזוגיים ושזירתם המרכזית היא גופה של האישה ומחזוריותו החודשית. </w:t>
      </w:r>
    </w:p>
    <w:p w:rsidR="005F317F" w:rsidRPr="005F317F" w:rsidRDefault="005F317F" w:rsidP="005F317F">
      <w:pPr>
        <w:rPr>
          <w:rtl/>
        </w:rPr>
      </w:pPr>
      <w:r w:rsidRPr="005F317F">
        <w:rPr>
          <w:rtl/>
        </w:rPr>
        <w:t>במקביל לתהליך ההסדרה ההלכתי על הגוף הנשי הנשוי, המתחיל בתקופה הסמוכה לחתונה, מתרחש ומתעצם תהליך ההתהוות של הסובייקט המיני. תהליך זה, המתואר דרך ממדים של ניסיון מיני, אוננות, סיפוק מיני שאינו קשור ליחסי מין, היכולת ליהנות מהגוף ורווחה גופנית, נפשית וחברתית אמנם מתחיל בגיל ההתבגרות (</w:t>
      </w:r>
      <w:r w:rsidRPr="005F317F">
        <w:t>Horne &amp; Zimmer-</w:t>
      </w:r>
      <w:proofErr w:type="spellStart"/>
      <w:r w:rsidRPr="005F317F">
        <w:t>Gembeck</w:t>
      </w:r>
      <w:proofErr w:type="spellEnd"/>
      <w:r w:rsidRPr="005F317F">
        <w:t>, 2005</w:t>
      </w:r>
      <w:r w:rsidRPr="005F317F">
        <w:rPr>
          <w:rtl/>
        </w:rPr>
        <w:t xml:space="preserve">), אך אצל נשים דתיות מקבל מקום משמעותי עם המפגש המיני הראשון ותחילתם של חיי אישות סדירים המפגישים את האישה עם גופה ומיניותה על בסיס קבוע.  </w:t>
      </w:r>
    </w:p>
    <w:p w:rsidR="005F317F" w:rsidRPr="005F317F" w:rsidRDefault="005F317F" w:rsidP="005F317F">
      <w:pPr>
        <w:rPr>
          <w:rtl/>
        </w:rPr>
      </w:pPr>
      <w:r w:rsidRPr="005F317F">
        <w:rPr>
          <w:rtl/>
        </w:rPr>
        <w:t>התפתחות סובייקט מיני נשי מעלה פרדוקס מורכב שנע בין הגבלה, דיכוי וסיכון מצד אחד, וחקירה, גילוי, הנאה ויכולת פעולה עצמית (</w:t>
      </w:r>
      <w:r w:rsidRPr="005F317F">
        <w:t>agency</w:t>
      </w:r>
      <w:r w:rsidRPr="005F317F">
        <w:rPr>
          <w:rtl/>
        </w:rPr>
        <w:t>) מן הצד השני (</w:t>
      </w:r>
      <w:r w:rsidRPr="005F317F">
        <w:t>Vance, 1984</w:t>
      </w:r>
      <w:r w:rsidRPr="005F317F">
        <w:rPr>
          <w:rtl/>
        </w:rPr>
        <w:t>). ממחקר על נשים חילוניות עולה כי גיל ההתבגרות, אשר בו מתחילה להתפתח הסובייקטיביות המינית, הוא הגיל שבו, על פי מחקרים, מצטמצמת יכולת הפעולה העצמאית ויש ירידה בהערכה העצמית (</w:t>
      </w:r>
      <w:r w:rsidRPr="005F317F">
        <w:t>Tolman, 1994, Martin, 1996</w:t>
      </w:r>
      <w:r w:rsidRPr="005F317F">
        <w:rPr>
          <w:rtl/>
        </w:rPr>
        <w:t>). מתבגרות מקבלות מסרים סותרים אודות המיניות מתוך חינוך הנותן דגש לסטנדרט הכפול התרבותי. מסרים אלו אוסרים את ההתנסות, את החיפוש והתעייה/תהייה/טעייה הנדרשים להתפתחותה וכך מעכבים את התגבשותה של הסובייקטיביות המינית ולא נותנים מקום לאישור תחושותיהן המיניות (</w:t>
      </w:r>
      <w:proofErr w:type="spellStart"/>
      <w:r w:rsidRPr="005F317F">
        <w:t>Baumeister</w:t>
      </w:r>
      <w:proofErr w:type="spellEnd"/>
      <w:r w:rsidRPr="005F317F">
        <w:t xml:space="preserve"> &amp; </w:t>
      </w:r>
      <w:proofErr w:type="spellStart"/>
      <w:r w:rsidRPr="005F317F">
        <w:t>Twenge</w:t>
      </w:r>
      <w:proofErr w:type="spellEnd"/>
      <w:r w:rsidRPr="005F317F">
        <w:t>, 2002</w:t>
      </w:r>
      <w:r w:rsidRPr="005F317F">
        <w:rPr>
          <w:rtl/>
        </w:rPr>
        <w:t>).</w:t>
      </w:r>
    </w:p>
    <w:p w:rsidR="005F317F" w:rsidRPr="005F317F" w:rsidRDefault="005F317F" w:rsidP="005F317F">
      <w:pPr>
        <w:rPr>
          <w:rtl/>
        </w:rPr>
      </w:pPr>
      <w:r w:rsidRPr="005F317F">
        <w:rPr>
          <w:rtl/>
        </w:rPr>
        <w:t xml:space="preserve">להסדרה ההלכתית על גופה של האישה לאחר נישואיה השלכות על תהליך התפתחות הסובייקט בכך שהיא מייצרת חוויית גוף </w:t>
      </w:r>
      <w:proofErr w:type="spellStart"/>
      <w:r w:rsidRPr="005F317F">
        <w:rPr>
          <w:rtl/>
        </w:rPr>
        <w:t>קונפליקטואלית</w:t>
      </w:r>
      <w:proofErr w:type="spellEnd"/>
      <w:r w:rsidRPr="005F317F">
        <w:rPr>
          <w:rtl/>
        </w:rPr>
        <w:t xml:space="preserve"> שהופכת לטריגר לתחילתו של התהליך; נקודת מפנה, שמולה נשים מתמקמות ובה נחשפת יכולתן להיכנס למשא ומתן מול ההקשר בעל התביעות על גופן.</w:t>
      </w:r>
    </w:p>
    <w:p w:rsidR="005F317F" w:rsidRPr="005F317F" w:rsidRDefault="005F317F" w:rsidP="005F317F">
      <w:pPr>
        <w:rPr>
          <w:rtl/>
        </w:rPr>
      </w:pPr>
      <w:r w:rsidRPr="005F317F">
        <w:rPr>
          <w:rtl/>
        </w:rPr>
        <w:t>נ</w:t>
      </w:r>
      <w:r w:rsidR="00081C6A">
        <w:rPr>
          <w:rtl/>
        </w:rPr>
        <w:t>קודת מפנה זו מ</w:t>
      </w:r>
      <w:r w:rsidR="00081C6A">
        <w:rPr>
          <w:rFonts w:hint="cs"/>
          <w:rtl/>
        </w:rPr>
        <w:t>תוארת</w:t>
      </w:r>
      <w:r w:rsidRPr="005F317F">
        <w:rPr>
          <w:rtl/>
        </w:rPr>
        <w:t xml:space="preserve"> </w:t>
      </w:r>
      <w:r w:rsidR="00081C6A">
        <w:rPr>
          <w:rFonts w:hint="cs"/>
          <w:rtl/>
        </w:rPr>
        <w:t>מ</w:t>
      </w:r>
      <w:r w:rsidRPr="005F317F">
        <w:rPr>
          <w:rtl/>
        </w:rPr>
        <w:t>תוך אימוץ הפרספקטיבה של גרוס (</w:t>
      </w:r>
      <w:r w:rsidRPr="005F317F">
        <w:t>Grosz, 1994</w:t>
      </w:r>
      <w:r w:rsidRPr="005F317F">
        <w:rPr>
          <w:rtl/>
        </w:rPr>
        <w:t>) המציעה את האפשרות לכינון 'סובייקטיביות המאוחדת עם הגוף' (</w:t>
      </w:r>
      <w:r w:rsidRPr="005F317F">
        <w:t>embodied subjectivity</w:t>
      </w:r>
      <w:r w:rsidRPr="005F317F">
        <w:rPr>
          <w:rtl/>
        </w:rPr>
        <w:t>). גרוס (שם), הרואה את ההתייחסות השולית לגוף בתיאוריות השונות מבקשת לשים את הגוף במרכז ולהתייחס אליו כאל מרכיב משמעותי בתהליך התגבשותו של הסובייקט. היא מצביעה על כך שלתיאוריות גוף יש שני כיווני חקירה מרכזיים – תיאוריות הממקמות את כיוון חקירתן מבחוץ – פנימה (</w:t>
      </w:r>
      <w:r w:rsidRPr="005F317F">
        <w:t>outside in</w:t>
      </w:r>
      <w:r w:rsidRPr="005F317F">
        <w:rPr>
          <w:rtl/>
        </w:rPr>
        <w:t>) ועוסקות  בגוף כמושפע ומעוצב על-ידי העולם סביבו ותיאוריות הממקמות את כיוון חקירתן מבפנים – החוצה (</w:t>
      </w:r>
      <w:r w:rsidRPr="005F317F">
        <w:t>inside-out</w:t>
      </w:r>
      <w:r w:rsidRPr="005F317F">
        <w:rPr>
          <w:rtl/>
        </w:rPr>
        <w:t xml:space="preserve">) העוסקות בגוף כמעצב ומשפיע על העולם סביבו. </w:t>
      </w:r>
    </w:p>
    <w:p w:rsidR="005F317F" w:rsidRPr="005F317F" w:rsidRDefault="005F317F" w:rsidP="005F317F">
      <w:pPr>
        <w:rPr>
          <w:rtl/>
        </w:rPr>
      </w:pPr>
      <w:r w:rsidRPr="005F317F">
        <w:rPr>
          <w:rtl/>
        </w:rPr>
        <w:t>גישת ה</w:t>
      </w:r>
      <w:r w:rsidRPr="005F317F">
        <w:rPr>
          <w:rFonts w:hint="cs"/>
          <w:rtl/>
        </w:rPr>
        <w:t>-</w:t>
      </w:r>
      <w:r w:rsidRPr="005F317F">
        <w:t>inside-out</w:t>
      </w:r>
      <w:r w:rsidRPr="005F317F">
        <w:rPr>
          <w:rtl/>
        </w:rPr>
        <w:t xml:space="preserve"> המיוצגת בתיאוריות של פרויד, </w:t>
      </w:r>
      <w:proofErr w:type="spellStart"/>
      <w:r w:rsidRPr="005F317F">
        <w:rPr>
          <w:rtl/>
        </w:rPr>
        <w:t>שילדר</w:t>
      </w:r>
      <w:proofErr w:type="spellEnd"/>
      <w:r w:rsidRPr="005F317F">
        <w:rPr>
          <w:rtl/>
        </w:rPr>
        <w:t xml:space="preserve"> ומרלו-פונטי מספקים את ההסבר למבנה הפסיכולוגי כמעוגן בגוף. על פי גישה זו הנפש מכוננת דרך קידוד או תרגום של תחושות גופניות, הנאות, תשוקות וחוויות כאשר האמצעי לתהליך התרגום הוא מערכות המשמעות החברתיות. לעומתה, גישת ה </w:t>
      </w:r>
      <w:r w:rsidRPr="005F317F">
        <w:t>outside-in</w:t>
      </w:r>
      <w:r w:rsidRPr="005F317F">
        <w:rPr>
          <w:rtl/>
        </w:rPr>
        <w:t xml:space="preserve"> מתארת את תהליך החקיקה החברתית של הגוף על ידי מערכות החינוך, המשפט, הרפואה והכלכלה. ניטשה, פוקו, </w:t>
      </w:r>
      <w:proofErr w:type="spellStart"/>
      <w:r w:rsidRPr="005F317F">
        <w:rPr>
          <w:rtl/>
        </w:rPr>
        <w:t>דלז</w:t>
      </w:r>
      <w:proofErr w:type="spellEnd"/>
      <w:r w:rsidRPr="005F317F">
        <w:rPr>
          <w:rtl/>
        </w:rPr>
        <w:t xml:space="preserve">' </w:t>
      </w:r>
      <w:proofErr w:type="spellStart"/>
      <w:r w:rsidRPr="005F317F">
        <w:rPr>
          <w:rtl/>
        </w:rPr>
        <w:t>וגוטרי</w:t>
      </w:r>
      <w:proofErr w:type="spellEnd"/>
      <w:r w:rsidRPr="005F317F">
        <w:rPr>
          <w:rtl/>
        </w:rPr>
        <w:t xml:space="preserve"> היו בין הבולטים ששרטטו את התהליך והכוח המייצר בצורה אקטיבית את הגוף כאובייקט של החברה. לדידם, החוק, המוסר והערכים הם ביטויים של השיח ההגמוני שבאמצעות הקטגוריות שלו </w:t>
      </w:r>
      <w:proofErr w:type="spellStart"/>
      <w:r w:rsidRPr="005F317F">
        <w:rPr>
          <w:rtl/>
        </w:rPr>
        <w:t>והפרקטיקות</w:t>
      </w:r>
      <w:proofErr w:type="spellEnd"/>
      <w:r w:rsidRPr="005F317F">
        <w:rPr>
          <w:rtl/>
        </w:rPr>
        <w:t xml:space="preserve"> הנלוות לו מייצרים את הגוף על רגשותיו ותחושותיו.  </w:t>
      </w:r>
    </w:p>
    <w:p w:rsidR="005F317F" w:rsidRPr="005F317F" w:rsidRDefault="005F317F" w:rsidP="005F317F">
      <w:pPr>
        <w:rPr>
          <w:rtl/>
        </w:rPr>
      </w:pPr>
      <w:r w:rsidRPr="005F317F">
        <w:rPr>
          <w:rtl/>
        </w:rPr>
        <w:t xml:space="preserve">גרוס (שם) המתנגדת להצגה הבינארית של גוף/נפש מציעה מודל תיאורטי המבוסס על הצורה הגיאומטרית 'טבעת </w:t>
      </w:r>
      <w:proofErr w:type="spellStart"/>
      <w:r w:rsidRPr="005F317F">
        <w:rPr>
          <w:rtl/>
        </w:rPr>
        <w:t>מוביוס</w:t>
      </w:r>
      <w:proofErr w:type="spellEnd"/>
      <w:r w:rsidRPr="005F317F">
        <w:rPr>
          <w:rtl/>
        </w:rPr>
        <w:t>' (</w:t>
      </w:r>
      <w:r w:rsidRPr="005F317F">
        <w:t>Mobius strip</w:t>
      </w:r>
      <w:r w:rsidRPr="005F317F">
        <w:rPr>
          <w:rtl/>
        </w:rPr>
        <w:t xml:space="preserve">). צורה זו הנראית כמעין הספרה שמונה, מתפתלת ומאפשרת ממשק משתנה בין החוץ לפנים. בהתייחס לגוף, גרוס (שם) מציעה את ההטיה של הנפש אל תוך הגוף והגוף אל תוך הנפש כך שבתנועת ההתמזגות של טבעת </w:t>
      </w:r>
      <w:proofErr w:type="spellStart"/>
      <w:r w:rsidRPr="005F317F">
        <w:rPr>
          <w:rtl/>
        </w:rPr>
        <w:t>המוביוס</w:t>
      </w:r>
      <w:proofErr w:type="spellEnd"/>
      <w:r w:rsidRPr="005F317F">
        <w:rPr>
          <w:rtl/>
        </w:rPr>
        <w:t xml:space="preserve"> האחד הופך לשני. לדידה, ההצטלבות של שתי התנועות, </w:t>
      </w:r>
      <w:r w:rsidRPr="005F317F">
        <w:t xml:space="preserve">outside-in </w:t>
      </w:r>
      <w:r w:rsidRPr="005F317F">
        <w:rPr>
          <w:rtl/>
        </w:rPr>
        <w:t xml:space="preserve"> ו-</w:t>
      </w:r>
      <w:r w:rsidRPr="005F317F">
        <w:t>inside-out</w:t>
      </w:r>
      <w:r w:rsidRPr="005F317F">
        <w:rPr>
          <w:rtl/>
        </w:rPr>
        <w:t xml:space="preserve">, מאפשרת את גיבוש הסובייקט והדיפת האפשרות לתפיסה של הגוף כאובייקט. </w:t>
      </w:r>
    </w:p>
    <w:p w:rsidR="005F317F" w:rsidRPr="005F317F" w:rsidRDefault="005F317F" w:rsidP="005F317F">
      <w:pPr>
        <w:rPr>
          <w:rtl/>
        </w:rPr>
      </w:pPr>
      <w:r w:rsidRPr="005F317F">
        <w:rPr>
          <w:rtl/>
        </w:rPr>
        <w:t xml:space="preserve">בבסיס ההצעה של גרוס (שם) עומדת ההנחה שאותה היא מגדירה 'חומריות פתוחה' ועל פיה ההתבוננות בסובייקט צריכה להיעשות מתוך שילוב של פיזיות, סובייקטיביות ומשמעויות תרבותיות </w:t>
      </w:r>
      <w:r w:rsidRPr="005F317F">
        <w:rPr>
          <w:rtl/>
        </w:rPr>
        <w:lastRenderedPageBreak/>
        <w:t>כאוסף של נטיות ויכולות פוטנציאליות שיכולות להתפתח.  ניתוח בו</w:t>
      </w:r>
      <w:r w:rsidRPr="005F317F">
        <w:rPr>
          <w:rFonts w:hint="cs"/>
          <w:rtl/>
        </w:rPr>
        <w:t>-</w:t>
      </w:r>
      <w:r w:rsidRPr="005F317F">
        <w:rPr>
          <w:rtl/>
        </w:rPr>
        <w:t xml:space="preserve">זמני של מושגים מעולמות הנפש, הגוף והחברה יאפשרו את גילויו של תהליך התהוות הסובייקטיביות </w:t>
      </w:r>
      <w:proofErr w:type="spellStart"/>
      <w:r w:rsidRPr="005F317F">
        <w:rPr>
          <w:rtl/>
        </w:rPr>
        <w:t>וה</w:t>
      </w:r>
      <w:proofErr w:type="spellEnd"/>
      <w:r w:rsidRPr="005F317F">
        <w:t>agency-</w:t>
      </w:r>
      <w:r w:rsidRPr="005F317F">
        <w:rPr>
          <w:rtl/>
        </w:rPr>
        <w:t xml:space="preserve"> המבקשים לתפוס את הגוף הנשי כ'מדבר' מתוך רצוניות ומתוך מעמד אוטונומי המבקש לסמן את עצמו בעולם. </w:t>
      </w:r>
    </w:p>
    <w:p w:rsidR="005F317F" w:rsidRPr="005F317F" w:rsidRDefault="00081C6A" w:rsidP="00081C6A">
      <w:pPr>
        <w:rPr>
          <w:rtl/>
        </w:rPr>
      </w:pPr>
      <w:r>
        <w:rPr>
          <w:rtl/>
        </w:rPr>
        <w:t>ב</w:t>
      </w:r>
      <w:r>
        <w:rPr>
          <w:rFonts w:hint="cs"/>
          <w:rtl/>
        </w:rPr>
        <w:t>מאמר</w:t>
      </w:r>
      <w:r w:rsidR="005F317F" w:rsidRPr="005F317F">
        <w:rPr>
          <w:rtl/>
        </w:rPr>
        <w:t xml:space="preserve"> זה אני מבקשת להיעזר בהצעתה של גרוס (שם) על מנת לחלץ את תהליך התפתחות ה- </w:t>
      </w:r>
      <w:r w:rsidR="005F317F" w:rsidRPr="005F317F">
        <w:t>embodied subjectivity</w:t>
      </w:r>
      <w:r w:rsidR="005F317F" w:rsidRPr="005F317F">
        <w:rPr>
          <w:rtl/>
        </w:rPr>
        <w:t xml:space="preserve"> של נשים דתיות לאחר נישואיהן ואת מקומו של הגוף בתהליך זה. ניתוח זה, המורכב מהצבר תהליכים המתרחשים סביב גוף, זהות, סובייקטיביות, תרבות ושיחים ממשמעים, יבקש לחלץ את המורכבות של צמיחתה של הסובייקטיביות תחת תנאים </w:t>
      </w:r>
      <w:proofErr w:type="spellStart"/>
      <w:r w:rsidR="005F317F" w:rsidRPr="005F317F">
        <w:rPr>
          <w:rtl/>
        </w:rPr>
        <w:t>הממשטרים</w:t>
      </w:r>
      <w:proofErr w:type="spellEnd"/>
      <w:r w:rsidR="005F317F" w:rsidRPr="005F317F">
        <w:rPr>
          <w:rtl/>
        </w:rPr>
        <w:t xml:space="preserve"> אותה. מחקר זה מבקש להצטרף למחקרים נוספים הרואים בהצעתה של גרוס אפשרות לתיאוריה המשלבת את הגוף המטריאלי ביחד עם הגוף התרבותי ושבעזרתה ניתן לבחון את המורכבות של חוויות נשיות תחת הסדרה. (</w:t>
      </w:r>
      <w:r w:rsidR="005F317F" w:rsidRPr="005F317F">
        <w:t>Ball, 2005, Russell, 2006, Davis &amp; Walker, 2010</w:t>
      </w:r>
      <w:r w:rsidR="005F317F" w:rsidRPr="005F317F">
        <w:rPr>
          <w:rtl/>
        </w:rPr>
        <w:t>).</w:t>
      </w:r>
    </w:p>
    <w:p w:rsidR="005F317F" w:rsidRPr="005F317F" w:rsidRDefault="005F317F" w:rsidP="005F317F">
      <w:pPr>
        <w:rPr>
          <w:rtl/>
        </w:rPr>
      </w:pPr>
    </w:p>
    <w:p w:rsidR="005F317F" w:rsidRPr="005F317F" w:rsidRDefault="005F317F" w:rsidP="005769A3">
      <w:pPr>
        <w:rPr>
          <w:rtl/>
        </w:rPr>
      </w:pPr>
      <w:r w:rsidRPr="005F317F">
        <w:rPr>
          <w:rtl/>
        </w:rPr>
        <w:t>מנקודת מבט הלכתית מצוות טהרת המשפחה מהווה את היסוד הבלתי מעורער לקיומו של הבית, המשפחה והזוגיות היהודית (</w:t>
      </w:r>
      <w:proofErr w:type="spellStart"/>
      <w:r w:rsidR="005769A3">
        <w:rPr>
          <w:rFonts w:hint="cs"/>
        </w:rPr>
        <w:t>E</w:t>
      </w:r>
      <w:r w:rsidR="005769A3">
        <w:t>ngelberg</w:t>
      </w:r>
      <w:proofErr w:type="spellEnd"/>
      <w:r w:rsidR="005769A3">
        <w:t xml:space="preserve"> &amp; </w:t>
      </w:r>
      <w:proofErr w:type="spellStart"/>
      <w:r w:rsidR="005769A3">
        <w:t>Novis</w:t>
      </w:r>
      <w:proofErr w:type="spellEnd"/>
      <w:r w:rsidR="005769A3">
        <w:t>-Deutsch, 2010</w:t>
      </w:r>
      <w:r w:rsidRPr="005F317F">
        <w:rPr>
          <w:rtl/>
        </w:rPr>
        <w:t xml:space="preserve">, </w:t>
      </w:r>
      <w:proofErr w:type="spellStart"/>
      <w:r w:rsidRPr="005F317F">
        <w:t>Yanay</w:t>
      </w:r>
      <w:proofErr w:type="spellEnd"/>
      <w:r w:rsidRPr="005F317F">
        <w:t xml:space="preserve"> &amp; </w:t>
      </w:r>
      <w:proofErr w:type="spellStart"/>
      <w:r w:rsidRPr="005F317F">
        <w:t>Rapoport</w:t>
      </w:r>
      <w:proofErr w:type="spellEnd"/>
      <w:r w:rsidRPr="005F317F">
        <w:t>, 1997</w:t>
      </w:r>
      <w:r w:rsidRPr="005F317F">
        <w:rPr>
          <w:rtl/>
        </w:rPr>
        <w:t>) והיא נמנית עם המצוות החשובות ביותר מבין תרי"ג מצוות.</w:t>
      </w:r>
    </w:p>
    <w:p w:rsidR="005F317F" w:rsidRPr="005F317F" w:rsidRDefault="005F317F" w:rsidP="005769A3">
      <w:pPr>
        <w:rPr>
          <w:rtl/>
        </w:rPr>
      </w:pPr>
      <w:r w:rsidRPr="005F317F">
        <w:rPr>
          <w:rtl/>
        </w:rPr>
        <w:t>הלכות "טהרת המשפחה" או "הלכות נידה" הנן כינוי לקודקס חוקים הלכתי העוסק בהיבטים השונים של יחסי האישות בין איש לאשתו. החוקים מפורטים, קבועים ומקיפים היבטים זוגיים רבים. בבסיס ההלכות עומד איסור גורף על מגע בין  בני זוג מרגע הופעת דימום שמקורו ברחם ועד לאחר תהליך הטהרה המוגדר גם הוא לפרטי פרטים.</w:t>
      </w:r>
      <w:r w:rsidRPr="005F317F">
        <w:t xml:space="preserve"> </w:t>
      </w:r>
      <w:r w:rsidRPr="005F317F">
        <w:rPr>
          <w:rtl/>
        </w:rPr>
        <w:t>הלכות טהרת המשפחה הופכות עם הנישואין לחלק בלתי נפרד מחיי היום יום של האישה ויש להן משמעויות מעשיות, פסיכולוגיות, גופניות וזהותיות (</w:t>
      </w:r>
      <w:proofErr w:type="spellStart"/>
      <w:r w:rsidR="005769A3">
        <w:t>Uzan-nachmani</w:t>
      </w:r>
      <w:proofErr w:type="spellEnd"/>
      <w:r w:rsidR="005769A3">
        <w:t>, 2015</w:t>
      </w:r>
      <w:r w:rsidRPr="005F317F">
        <w:rPr>
          <w:rtl/>
        </w:rPr>
        <w:t xml:space="preserve">, </w:t>
      </w:r>
      <w:proofErr w:type="spellStart"/>
      <w:r w:rsidR="005769A3">
        <w:t>Prins</w:t>
      </w:r>
      <w:proofErr w:type="spellEnd"/>
      <w:r w:rsidR="005769A3">
        <w:t>, 2011</w:t>
      </w:r>
      <w:r w:rsidRPr="005F317F">
        <w:rPr>
          <w:rtl/>
        </w:rPr>
        <w:t xml:space="preserve">, </w:t>
      </w:r>
      <w:proofErr w:type="spellStart"/>
      <w:r w:rsidR="005769A3">
        <w:t>Rodrigous</w:t>
      </w:r>
      <w:proofErr w:type="spellEnd"/>
      <w:r w:rsidR="005769A3">
        <w:t>-Garcia, 2015</w:t>
      </w:r>
      <w:r w:rsidRPr="005F317F">
        <w:rPr>
          <w:rtl/>
        </w:rPr>
        <w:t xml:space="preserve">, </w:t>
      </w:r>
      <w:r w:rsidRPr="005F317F">
        <w:t>Hartman &amp; Marmon, 2004</w:t>
      </w:r>
      <w:r w:rsidRPr="005F317F">
        <w:rPr>
          <w:rtl/>
        </w:rPr>
        <w:t>).</w:t>
      </w:r>
    </w:p>
    <w:p w:rsidR="005F317F" w:rsidRPr="005F317F" w:rsidRDefault="005F317F" w:rsidP="005F317F">
      <w:pPr>
        <w:rPr>
          <w:rtl/>
        </w:rPr>
      </w:pPr>
      <w:r w:rsidRPr="005F317F">
        <w:rPr>
          <w:rtl/>
        </w:rPr>
        <w:t xml:space="preserve">ההלכות, שהזירה המרכזית שלהם היא גופה של האישה, מתלכדות לכדי סוגיה שנדונה במעגלים האישיים, הזוגיים, החברתיים והציבוריים. העיסוק בקיום </w:t>
      </w:r>
      <w:proofErr w:type="spellStart"/>
      <w:r w:rsidRPr="005F317F">
        <w:rPr>
          <w:rtl/>
        </w:rPr>
        <w:t>הפרקטיקות</w:t>
      </w:r>
      <w:proofErr w:type="spellEnd"/>
      <w:r w:rsidRPr="005F317F">
        <w:rPr>
          <w:rtl/>
        </w:rPr>
        <w:t xml:space="preserve"> ההלכתיות נמתח על רצף שבין האינטימי והפרטי של האישה ועד לדיונים מפורטים בבית המדרש. על רצף שבין עידוד האישה להכרות עם גופה וקבלת החלטות באופן עצמאי ועד ערעור היכולת שלה לעשות זאת ועידוד פנייה לגורמים הלכתיים בכל שאלה והתלבטות, ועל רצף שבין מחויבות והתמסרות של האישה ובן זוגה לפרטי ההלכה ודקדוקיה לבין קיום חלקי ושמירה על מסגרת הלכתית לפי שיקול דעת עצמאי.</w:t>
      </w:r>
    </w:p>
    <w:p w:rsidR="005F317F" w:rsidRPr="005F317F" w:rsidRDefault="005F317F" w:rsidP="005769A3">
      <w:pPr>
        <w:rPr>
          <w:rtl/>
        </w:rPr>
      </w:pPr>
      <w:r w:rsidRPr="005F317F">
        <w:rPr>
          <w:rtl/>
        </w:rPr>
        <w:t xml:space="preserve">מחקרים קודמים </w:t>
      </w:r>
      <w:r w:rsidR="005769A3" w:rsidRPr="005F317F">
        <w:rPr>
          <w:rtl/>
        </w:rPr>
        <w:t>(</w:t>
      </w:r>
      <w:proofErr w:type="spellStart"/>
      <w:r w:rsidR="005769A3">
        <w:t>Uzan-nachmani</w:t>
      </w:r>
      <w:proofErr w:type="spellEnd"/>
      <w:r w:rsidR="005769A3">
        <w:t>, 2015</w:t>
      </w:r>
      <w:r w:rsidR="005769A3" w:rsidRPr="005F317F">
        <w:rPr>
          <w:rtl/>
        </w:rPr>
        <w:t xml:space="preserve">, </w:t>
      </w:r>
      <w:proofErr w:type="spellStart"/>
      <w:r w:rsidR="005769A3">
        <w:t>Prins</w:t>
      </w:r>
      <w:proofErr w:type="spellEnd"/>
      <w:r w:rsidR="005769A3">
        <w:t>, 2011</w:t>
      </w:r>
      <w:r w:rsidR="005769A3" w:rsidRPr="005F317F">
        <w:rPr>
          <w:rtl/>
        </w:rPr>
        <w:t xml:space="preserve">, </w:t>
      </w:r>
      <w:proofErr w:type="spellStart"/>
      <w:r w:rsidR="005769A3">
        <w:t>Rodrigous</w:t>
      </w:r>
      <w:proofErr w:type="spellEnd"/>
      <w:r w:rsidR="005769A3">
        <w:t>-Garcia, 2015</w:t>
      </w:r>
      <w:r w:rsidRPr="005F317F">
        <w:rPr>
          <w:rtl/>
        </w:rPr>
        <w:t>) עסקו בחוויית ההסדרה ההלכתית על גופן של נשים דרך פריזמה זהותית. נקודת מבט זו התמקדה בבחינת הקונפליקט הזהותי המתהווה עם כניסתן של הנשים לעולם הגוף, ההתמודדות שלהן עמו והאסטרטגיות להשבת תחושת הבחירה והשליטה לחייהן. מחקרים אלו עסוקים בזהות המרצה של נשים דתיות טרום חתונתן המתבטאת בחוויה מרכזית שעולה על פיה המרואיינות מספרות כיצד הן נדרשות שוב ושוב לוותר על רצונן האישי לטובת אחר משמעותי, לתועלת קבוצת השייכות או למען אמונות, ערכים ואידיאולוגיה (</w:t>
      </w:r>
      <w:r w:rsidR="005769A3">
        <w:t>Uzan-Nachmani</w:t>
      </w:r>
      <w:r w:rsidRPr="005F317F">
        <w:rPr>
          <w:rtl/>
        </w:rPr>
        <w:t>, 2015), ובשלבים הראשונים של חיי הנישואין דרך תיאוריות התפתחותיות, מערכות יחסים, זהות וסוציאליזציה. הם מתארים את הקונפליקטים הזהותיים סביב פריון, הלכה, מערכות יחסים ועוסקים ביישוב הקונפליקט, גיבוש זהות מורכבת ויצירה של סובייקט. העיסוק האינטנסיבי בזהות לא נותן מקום ל'חומריות הפתוחה' ולאפשרות לכינון סובייקטיביות מאוחדת בגוף (</w:t>
      </w:r>
      <w:r w:rsidRPr="005F317F">
        <w:t>embodied subjectivity</w:t>
      </w:r>
      <w:r w:rsidRPr="005F317F">
        <w:rPr>
          <w:rtl/>
        </w:rPr>
        <w:t>) שמציעה גרוס.</w:t>
      </w:r>
    </w:p>
    <w:p w:rsidR="005F317F" w:rsidRPr="005F317F" w:rsidRDefault="005F317F" w:rsidP="005769A3">
      <w:pPr>
        <w:rPr>
          <w:rtl/>
        </w:rPr>
      </w:pPr>
      <w:r w:rsidRPr="005F317F">
        <w:rPr>
          <w:rtl/>
        </w:rPr>
        <w:t xml:space="preserve">מחקרים אלו מציינים את מקומו של הגוף כשלב בתהליך התפתחות הזהות אך לא מנתחים את ההשפעה שלו על היווצרות הקונפליקט הזהותי או על תהליך התפתחות הסובייקט שבא בעקבותיו. אוזן-נחמני (2015) לדוגמא מתארת במחקרה תהליך שבו האישה, שחונכה על ריצוי וויתור עצמי, מפתחת קונפליקט זהותי שבו היא נדרשת להכרעה בין אלטרנטיבות זהות שונות, זהותה הישנה והמוכרת טרום נישואיה ומרכיבי זהות חדשים הנדרשים ממנה עם נישואיה, וכיצד בסופו של דבר היא מיישבת את הקונפליקט ומשיבה לעצמה את תחושת הבחירה והשליטה. אוזן-נחמני (שם) מציינת חוויה גופנית במילים כמו אי נוחות, כאב וחוסר אונים כקודמים לשלב הקונפליקט הזהותי אך לא מעמידה אותם כשלב אינהרנטי בתהליך. המחקר הנוכחי מבקש להתמקד בחוויות הגופניות של </w:t>
      </w:r>
      <w:r w:rsidRPr="005F317F">
        <w:rPr>
          <w:rtl/>
        </w:rPr>
        <w:lastRenderedPageBreak/>
        <w:t>התהליך ולזהות אותם כבסיס לשלב משמעותי ביצירת הקונפליקט תוך העמדת השאלה לגבי מקומם בתהליך כינון ה</w:t>
      </w:r>
      <w:r w:rsidRPr="005F317F">
        <w:t xml:space="preserve"> embodied subjectivity</w:t>
      </w:r>
      <w:r w:rsidRPr="005F317F">
        <w:rPr>
          <w:rtl/>
        </w:rPr>
        <w:t xml:space="preserve"> בתוך המרחב המוסדר. </w:t>
      </w:r>
    </w:p>
    <w:p w:rsidR="005F317F" w:rsidRPr="005F317F" w:rsidRDefault="005F317F" w:rsidP="005F317F">
      <w:pPr>
        <w:rPr>
          <w:rtl/>
        </w:rPr>
      </w:pPr>
      <w:r w:rsidRPr="005F317F">
        <w:rPr>
          <w:rtl/>
        </w:rPr>
        <w:t>נראה כי המפגש שתיארה גרוס (</w:t>
      </w:r>
      <w:r w:rsidRPr="005F317F">
        <w:t>Grozs, 1994</w:t>
      </w:r>
      <w:r w:rsidRPr="005F317F">
        <w:rPr>
          <w:rtl/>
        </w:rPr>
        <w:t>) בין ה</w:t>
      </w:r>
      <w:r w:rsidRPr="005F317F">
        <w:t>outside-in</w:t>
      </w:r>
      <w:r w:rsidRPr="005F317F">
        <w:rPr>
          <w:rtl/>
        </w:rPr>
        <w:t xml:space="preserve"> שכולל את ההלכה, את הפרשנות שלה, את סוכני </w:t>
      </w:r>
      <w:proofErr w:type="spellStart"/>
      <w:r w:rsidRPr="005F317F">
        <w:rPr>
          <w:rtl/>
        </w:rPr>
        <w:t>החיברות</w:t>
      </w:r>
      <w:proofErr w:type="spellEnd"/>
      <w:r w:rsidRPr="005F317F">
        <w:rPr>
          <w:rtl/>
        </w:rPr>
        <w:t xml:space="preserve"> והסיפור התרבותי הרווח לבין ה </w:t>
      </w:r>
      <w:r w:rsidRPr="005F317F">
        <w:t>inside-out</w:t>
      </w:r>
      <w:r w:rsidRPr="005F317F">
        <w:rPr>
          <w:rtl/>
        </w:rPr>
        <w:t xml:space="preserve"> שכולל את הזהות הדתית, הזהות הנשית</w:t>
      </w:r>
      <w:r w:rsidRPr="005F317F">
        <w:rPr>
          <w:rFonts w:hint="cs"/>
          <w:rtl/>
        </w:rPr>
        <w:t xml:space="preserve"> ו</w:t>
      </w:r>
      <w:r w:rsidRPr="005F317F">
        <w:rPr>
          <w:rtl/>
        </w:rPr>
        <w:t>תחושת המחויבות ההלכתית, מייצר חוויה גופנית נוכחת המעמתת בין הזהויות השונות של האישה. מהראיונות עולה סיפור גופני מורכב שההקשבה לו יכולה ללמד על הנדבך הפיזי הממלא חלק חשוב בתהליך ההתפתחות של ה</w:t>
      </w:r>
      <w:r w:rsidRPr="005F317F">
        <w:t xml:space="preserve"> embodied subjectivity</w:t>
      </w:r>
      <w:r w:rsidRPr="005F317F">
        <w:rPr>
          <w:rtl/>
        </w:rPr>
        <w:t xml:space="preserve">. </w:t>
      </w:r>
    </w:p>
    <w:p w:rsidR="005F317F" w:rsidRDefault="005F317F" w:rsidP="00081C6A">
      <w:pPr>
        <w:rPr>
          <w:rtl/>
        </w:rPr>
      </w:pPr>
      <w:r w:rsidRPr="005F317F">
        <w:rPr>
          <w:rtl/>
        </w:rPr>
        <w:tab/>
      </w:r>
    </w:p>
    <w:p w:rsidR="00BE6575" w:rsidRPr="00EB2B55" w:rsidRDefault="00EB2B55" w:rsidP="00EB2B55">
      <w:pPr>
        <w:pStyle w:val="a3"/>
        <w:numPr>
          <w:ilvl w:val="0"/>
          <w:numId w:val="5"/>
        </w:numPr>
        <w:rPr>
          <w:b/>
          <w:bCs/>
          <w:rtl/>
        </w:rPr>
      </w:pPr>
      <w:r w:rsidRPr="00EB2B55">
        <w:rPr>
          <w:rFonts w:hint="cs"/>
          <w:b/>
          <w:bCs/>
          <w:rtl/>
        </w:rPr>
        <w:t>קורות חיים</w:t>
      </w:r>
    </w:p>
    <w:p w:rsidR="001C0BAA" w:rsidRPr="001C0BAA" w:rsidRDefault="001C0BAA" w:rsidP="001C0BAA">
      <w:pPr>
        <w:spacing w:after="0" w:line="360" w:lineRule="auto"/>
        <w:rPr>
          <w:rFonts w:ascii="Times New Roman" w:eastAsia="Times New Roman" w:hAnsi="Times New Roman" w:cs="Times New Roman"/>
          <w:b/>
          <w:bCs/>
          <w:sz w:val="24"/>
          <w:szCs w:val="24"/>
          <w:u w:val="single"/>
          <w:rtl/>
        </w:rPr>
      </w:pPr>
      <w:r w:rsidRPr="001C0BAA">
        <w:rPr>
          <w:rFonts w:ascii="Times New Roman" w:eastAsia="Times New Roman" w:hAnsi="Times New Roman" w:cs="Times New Roman" w:hint="cs"/>
          <w:b/>
          <w:bCs/>
          <w:sz w:val="24"/>
          <w:szCs w:val="24"/>
          <w:u w:val="single"/>
          <w:rtl/>
        </w:rPr>
        <w:t>השכלה:</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2018-2019 – תכנית מנדל למנהיגות בתרבות יהודית.</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2012-2018 – </w:t>
      </w:r>
      <w:r w:rsidRPr="001C0BAA">
        <w:rPr>
          <w:rFonts w:ascii="Times New Roman" w:eastAsia="Times New Roman" w:hAnsi="Times New Roman" w:cs="Times New Roman" w:hint="cs"/>
          <w:sz w:val="24"/>
          <w:szCs w:val="24"/>
        </w:rPr>
        <w:t>PH.D</w:t>
      </w:r>
      <w:r w:rsidRPr="001C0BAA">
        <w:rPr>
          <w:rFonts w:ascii="Times New Roman" w:eastAsia="Times New Roman" w:hAnsi="Times New Roman" w:cs="Times New Roman" w:hint="cs"/>
          <w:sz w:val="24"/>
          <w:szCs w:val="24"/>
          <w:rtl/>
        </w:rPr>
        <w:t xml:space="preserve"> במגדר בתוכנית הבין תחומית באוניברסיטת בר אילן</w:t>
      </w:r>
    </w:p>
    <w:p w:rsidR="001C0BAA" w:rsidRPr="001C0BAA" w:rsidRDefault="001C0BAA" w:rsidP="001C0BAA">
      <w:pPr>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                      נושא המחקר: "</w:t>
      </w:r>
      <w:r w:rsidRPr="001C0BAA">
        <w:rPr>
          <w:rFonts w:ascii="Calibri" w:eastAsia="Calibri" w:hAnsi="Calibri" w:cs="Arial"/>
          <w:lang w:val="en"/>
        </w:rPr>
        <w:t xml:space="preserve"> Between body and society: Women</w:t>
      </w:r>
      <w:r w:rsidRPr="001C0BAA">
        <w:rPr>
          <w:rFonts w:ascii="Calibri" w:eastAsia="Calibri" w:hAnsi="Calibri" w:cs="Arial"/>
        </w:rPr>
        <w:t>s'</w:t>
      </w:r>
      <w:r w:rsidRPr="001C0BAA">
        <w:rPr>
          <w:rFonts w:ascii="Calibri" w:eastAsia="Calibri" w:hAnsi="Calibri" w:cs="Arial"/>
          <w:lang w:val="en"/>
        </w:rPr>
        <w:t xml:space="preserve"> sexuality in National-Religious society</w:t>
      </w:r>
      <w:r w:rsidRPr="001C0BAA">
        <w:rPr>
          <w:rFonts w:ascii="Calibri" w:eastAsia="Calibri" w:hAnsi="Calibri" w:cs="Arial" w:hint="cs"/>
          <w:rtl/>
        </w:rPr>
        <w:t>"</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2008-2010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tl/>
        </w:rPr>
        <w:t xml:space="preserve"> </w:t>
      </w:r>
      <w:r w:rsidRPr="001C0BAA">
        <w:rPr>
          <w:rFonts w:ascii="Times New Roman" w:eastAsia="Times New Roman" w:hAnsi="Times New Roman" w:cs="Times New Roman"/>
          <w:sz w:val="24"/>
          <w:szCs w:val="24"/>
        </w:rPr>
        <w:t>M.A</w:t>
      </w:r>
      <w:r w:rsidRPr="001C0BAA">
        <w:rPr>
          <w:rFonts w:ascii="Times New Roman" w:eastAsia="Times New Roman" w:hAnsi="Times New Roman" w:cs="Times New Roman" w:hint="cs"/>
          <w:sz w:val="24"/>
          <w:szCs w:val="24"/>
          <w:rtl/>
        </w:rPr>
        <w:t xml:space="preserve"> במגדר בתוכנית הבין תחומית  באוניברסיטת בר אילן.</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                     נושא התיזה: "התמודדות נשים דתיות עם מיניות וגוף לאחר החתונה"</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2006-2008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sz w:val="24"/>
          <w:szCs w:val="24"/>
        </w:rPr>
        <w:t>B.A</w:t>
      </w:r>
      <w:r w:rsidRPr="001C0BAA">
        <w:rPr>
          <w:rFonts w:ascii="Times New Roman" w:eastAsia="Times New Roman" w:hAnsi="Times New Roman" w:cs="Times New Roman" w:hint="cs"/>
          <w:sz w:val="24"/>
          <w:szCs w:val="24"/>
          <w:rtl/>
        </w:rPr>
        <w:t xml:space="preserve"> בפסיכולוגיה באוניברסיטה הפתוחה.</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2002-2005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Pr>
        <w:t>S</w:t>
      </w:r>
      <w:r w:rsidRPr="001C0BAA">
        <w:rPr>
          <w:rFonts w:ascii="Times New Roman" w:eastAsia="Times New Roman" w:hAnsi="Times New Roman" w:cs="Times New Roman"/>
          <w:sz w:val="24"/>
          <w:szCs w:val="24"/>
        </w:rPr>
        <w:t>.W.A</w:t>
      </w:r>
      <w:r w:rsidRPr="001C0BAA">
        <w:rPr>
          <w:rFonts w:ascii="Times New Roman" w:eastAsia="Times New Roman" w:hAnsi="Times New Roman" w:cs="Times New Roman" w:hint="cs"/>
          <w:sz w:val="24"/>
          <w:szCs w:val="24"/>
          <w:rtl/>
        </w:rPr>
        <w:t xml:space="preserve"> תואר ראשון בעבודה סוציאלית, באוניברסיטה העברית בירושלים. </w:t>
      </w:r>
    </w:p>
    <w:p w:rsidR="001C0BAA" w:rsidRPr="001C0BAA" w:rsidRDefault="001C0BAA" w:rsidP="001C0BAA">
      <w:pPr>
        <w:spacing w:after="0" w:line="360" w:lineRule="auto"/>
        <w:rPr>
          <w:rFonts w:ascii="Times New Roman" w:eastAsia="Times New Roman" w:hAnsi="Times New Roman" w:cs="Times New Roman"/>
          <w:sz w:val="24"/>
          <w:szCs w:val="24"/>
          <w:rtl/>
        </w:rPr>
      </w:pPr>
    </w:p>
    <w:p w:rsidR="001C0BAA" w:rsidRPr="001C0BAA" w:rsidRDefault="001C0BAA" w:rsidP="001C0BAA">
      <w:pPr>
        <w:spacing w:after="0" w:line="360" w:lineRule="auto"/>
        <w:rPr>
          <w:rFonts w:ascii="Times New Roman" w:eastAsia="Times New Roman" w:hAnsi="Times New Roman" w:cs="Times New Roman"/>
          <w:b/>
          <w:bCs/>
          <w:sz w:val="24"/>
          <w:szCs w:val="24"/>
          <w:u w:val="single"/>
          <w:rtl/>
        </w:rPr>
      </w:pPr>
      <w:r w:rsidRPr="001C0BAA">
        <w:rPr>
          <w:rFonts w:ascii="Times New Roman" w:eastAsia="Times New Roman" w:hAnsi="Times New Roman" w:cs="Times New Roman" w:hint="cs"/>
          <w:b/>
          <w:bCs/>
          <w:sz w:val="24"/>
          <w:szCs w:val="24"/>
          <w:u w:val="single"/>
          <w:rtl/>
        </w:rPr>
        <w:t>ניסיון תעסוקתי:</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2012- עד היום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tl/>
        </w:rPr>
        <w:t xml:space="preserve"> מייסדת ומנהלת מרכז יהל לייעוץ והדרכה לחיי אישות.</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2017-2019 – בעלת טור בנושא מיניות במגזין 'נשים'.</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2011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tl/>
        </w:rPr>
        <w:t xml:space="preserve"> מילואים בתנאי קבע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tl/>
        </w:rPr>
        <w:t xml:space="preserve"> קב"ן לשכת גיוס ירושלים.</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2010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tl/>
        </w:rPr>
        <w:t xml:space="preserve"> עוזרת מחקר של ד"ר דלילה אמיר, המחלקה לסוציולוגיה ומגדר, אוניברסיטת תל אביב.</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2004-2008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tl/>
        </w:rPr>
        <w:t xml:space="preserve"> מנחה ומחנכת בקורס 'נתיב'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tl/>
        </w:rPr>
        <w:t xml:space="preserve"> קורס יהדות וציונות לחיילים עולים חדשים במסגרת צה"ל. </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2006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tl/>
        </w:rPr>
        <w:t xml:space="preserve"> עובדת סוציאלית במחלקת הרווחה של מועצת מטה בנימין.</w:t>
      </w:r>
    </w:p>
    <w:p w:rsidR="001C0BAA" w:rsidRPr="001C0BAA" w:rsidRDefault="001C0BAA" w:rsidP="001C0BAA">
      <w:pPr>
        <w:spacing w:after="0" w:line="360" w:lineRule="auto"/>
        <w:rPr>
          <w:rFonts w:ascii="Times New Roman" w:eastAsia="Times New Roman" w:hAnsi="Times New Roman" w:cs="Times New Roman"/>
          <w:b/>
          <w:bCs/>
          <w:sz w:val="24"/>
          <w:szCs w:val="24"/>
          <w:u w:val="single"/>
          <w:rtl/>
        </w:rPr>
      </w:pPr>
    </w:p>
    <w:p w:rsidR="001C0BAA" w:rsidRPr="001C0BAA" w:rsidRDefault="001C0BAA" w:rsidP="001C0BAA">
      <w:pPr>
        <w:spacing w:after="0" w:line="360" w:lineRule="auto"/>
        <w:rPr>
          <w:rFonts w:ascii="Times New Roman" w:eastAsia="Times New Roman" w:hAnsi="Times New Roman" w:cs="Times New Roman"/>
          <w:b/>
          <w:bCs/>
          <w:sz w:val="24"/>
          <w:szCs w:val="24"/>
          <w:u w:val="single"/>
          <w:rtl/>
        </w:rPr>
      </w:pPr>
      <w:r w:rsidRPr="001C0BAA">
        <w:rPr>
          <w:rFonts w:ascii="Times New Roman" w:eastAsia="Times New Roman" w:hAnsi="Times New Roman" w:cs="Times New Roman" w:hint="cs"/>
          <w:b/>
          <w:bCs/>
          <w:sz w:val="24"/>
          <w:szCs w:val="24"/>
          <w:u w:val="single"/>
          <w:rtl/>
        </w:rPr>
        <w:t>שירות צבאי:</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2009-2018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tl/>
        </w:rPr>
        <w:t xml:space="preserve"> שירות פעיל כקב"ן (סרן במיל') בלשכת גיוס בירושלים.</w:t>
      </w:r>
    </w:p>
    <w:p w:rsidR="001C0BAA" w:rsidRP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2001-2002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tl/>
        </w:rPr>
        <w:t xml:space="preserve"> קצינת חינוך, מפקדת יחידת ההסברה ביד ושם. שחרור בדרגת סגן.</w:t>
      </w:r>
    </w:p>
    <w:p w:rsidR="001C0BAA" w:rsidRDefault="001C0BAA" w:rsidP="001C0BAA">
      <w:pPr>
        <w:spacing w:after="0" w:line="360" w:lineRule="auto"/>
        <w:rPr>
          <w:rFonts w:ascii="Times New Roman" w:eastAsia="Times New Roman" w:hAnsi="Times New Roman" w:cs="Times New Roman"/>
          <w:sz w:val="24"/>
          <w:szCs w:val="24"/>
          <w:rtl/>
        </w:rPr>
      </w:pPr>
      <w:r w:rsidRPr="001C0BAA">
        <w:rPr>
          <w:rFonts w:ascii="Times New Roman" w:eastAsia="Times New Roman" w:hAnsi="Times New Roman" w:cs="Times New Roman" w:hint="cs"/>
          <w:sz w:val="24"/>
          <w:szCs w:val="24"/>
          <w:rtl/>
        </w:rPr>
        <w:t xml:space="preserve">2000-2001 </w:t>
      </w:r>
      <w:r w:rsidRPr="001C0BAA">
        <w:rPr>
          <w:rFonts w:ascii="Times New Roman" w:eastAsia="Times New Roman" w:hAnsi="Times New Roman" w:cs="Times New Roman"/>
          <w:sz w:val="24"/>
          <w:szCs w:val="24"/>
          <w:rtl/>
        </w:rPr>
        <w:t>–</w:t>
      </w:r>
      <w:r w:rsidRPr="001C0BAA">
        <w:rPr>
          <w:rFonts w:ascii="Times New Roman" w:eastAsia="Times New Roman" w:hAnsi="Times New Roman" w:cs="Times New Roman" w:hint="cs"/>
          <w:sz w:val="24"/>
          <w:szCs w:val="24"/>
          <w:rtl/>
        </w:rPr>
        <w:t xml:space="preserve"> </w:t>
      </w:r>
      <w:proofErr w:type="spellStart"/>
      <w:r w:rsidRPr="001C0BAA">
        <w:rPr>
          <w:rFonts w:ascii="Times New Roman" w:eastAsia="Times New Roman" w:hAnsi="Times New Roman" w:cs="Times New Roman" w:hint="cs"/>
          <w:sz w:val="24"/>
          <w:szCs w:val="24"/>
          <w:rtl/>
        </w:rPr>
        <w:t>משקי"ת</w:t>
      </w:r>
      <w:proofErr w:type="spellEnd"/>
      <w:r w:rsidRPr="001C0BAA">
        <w:rPr>
          <w:rFonts w:ascii="Times New Roman" w:eastAsia="Times New Roman" w:hAnsi="Times New Roman" w:cs="Times New Roman" w:hint="cs"/>
          <w:sz w:val="24"/>
          <w:szCs w:val="24"/>
          <w:rtl/>
        </w:rPr>
        <w:t xml:space="preserve"> הוראה בבסיס </w:t>
      </w:r>
      <w:proofErr w:type="spellStart"/>
      <w:r w:rsidRPr="001C0BAA">
        <w:rPr>
          <w:rFonts w:ascii="Times New Roman" w:eastAsia="Times New Roman" w:hAnsi="Times New Roman" w:cs="Times New Roman" w:hint="cs"/>
          <w:sz w:val="24"/>
          <w:szCs w:val="24"/>
          <w:rtl/>
        </w:rPr>
        <w:t>מחו"ה</w:t>
      </w:r>
      <w:proofErr w:type="spellEnd"/>
      <w:r w:rsidRPr="001C0BAA">
        <w:rPr>
          <w:rFonts w:ascii="Times New Roman" w:eastAsia="Times New Roman" w:hAnsi="Times New Roman" w:cs="Times New Roman" w:hint="cs"/>
          <w:sz w:val="24"/>
          <w:szCs w:val="24"/>
          <w:rtl/>
        </w:rPr>
        <w:t xml:space="preserve"> אלון במסגרת קורס יובל, השלמת השכלה לחיילים ל-12 שנות לימוד.</w:t>
      </w:r>
    </w:p>
    <w:p w:rsidR="007E5FE4" w:rsidRPr="001C0BAA" w:rsidRDefault="007E5FE4" w:rsidP="001C0BAA">
      <w:pPr>
        <w:spacing w:after="0" w:line="360" w:lineRule="auto"/>
        <w:rPr>
          <w:rFonts w:ascii="Times New Roman" w:eastAsia="Times New Roman" w:hAnsi="Times New Roman" w:cs="Times New Roman"/>
          <w:sz w:val="24"/>
          <w:szCs w:val="24"/>
          <w:rtl/>
        </w:rPr>
      </w:pPr>
      <w:bookmarkStart w:id="0" w:name="_GoBack"/>
      <w:bookmarkEnd w:id="0"/>
    </w:p>
    <w:p w:rsidR="001C0BAA" w:rsidRPr="001C0BAA" w:rsidRDefault="001C0BAA" w:rsidP="001C0BAA">
      <w:pPr>
        <w:spacing w:after="0" w:line="360" w:lineRule="auto"/>
        <w:rPr>
          <w:rFonts w:ascii="Times New Roman" w:eastAsia="Times New Roman" w:hAnsi="Times New Roman" w:cs="Times New Roman"/>
          <w:sz w:val="24"/>
          <w:szCs w:val="24"/>
          <w:rtl/>
        </w:rPr>
      </w:pPr>
    </w:p>
    <w:p w:rsidR="002B2158" w:rsidRPr="00EB2B55" w:rsidRDefault="00EB2B55" w:rsidP="00EB2B55">
      <w:pPr>
        <w:pStyle w:val="a3"/>
        <w:numPr>
          <w:ilvl w:val="0"/>
          <w:numId w:val="5"/>
        </w:numPr>
        <w:rPr>
          <w:b/>
          <w:bCs/>
          <w:rtl/>
        </w:rPr>
      </w:pPr>
      <w:r w:rsidRPr="00EB2B55">
        <w:rPr>
          <w:rFonts w:hint="cs"/>
          <w:b/>
          <w:bCs/>
          <w:rtl/>
        </w:rPr>
        <w:lastRenderedPageBreak/>
        <w:t>נושאים להרצאות:</w:t>
      </w:r>
    </w:p>
    <w:p w:rsidR="00BE6575" w:rsidRDefault="00BE6575" w:rsidP="002B2158">
      <w:pPr>
        <w:rPr>
          <w:rtl/>
        </w:rPr>
      </w:pPr>
    </w:p>
    <w:p w:rsidR="00161388" w:rsidRDefault="00A044EE" w:rsidP="00A044EE">
      <w:pPr>
        <w:pStyle w:val="a3"/>
        <w:numPr>
          <w:ilvl w:val="0"/>
          <w:numId w:val="1"/>
        </w:numPr>
      </w:pPr>
      <w:r>
        <w:rPr>
          <w:rFonts w:hint="cs"/>
          <w:rtl/>
        </w:rPr>
        <w:t xml:space="preserve">מהפכה גופנית-דתית </w:t>
      </w:r>
      <w:r>
        <w:rPr>
          <w:rtl/>
        </w:rPr>
        <w:t>–</w:t>
      </w:r>
      <w:r>
        <w:rPr>
          <w:rFonts w:hint="cs"/>
          <w:rtl/>
        </w:rPr>
        <w:t xml:space="preserve"> על המהפכה המינית במגזר הדתי-לאומי בישראל.</w:t>
      </w:r>
    </w:p>
    <w:p w:rsidR="00A044EE" w:rsidRDefault="00A044EE" w:rsidP="00A044EE">
      <w:pPr>
        <w:pStyle w:val="a3"/>
        <w:numPr>
          <w:ilvl w:val="0"/>
          <w:numId w:val="1"/>
        </w:numPr>
      </w:pPr>
      <w:proofErr w:type="spellStart"/>
      <w:r>
        <w:rPr>
          <w:rFonts w:hint="cs"/>
          <w:rtl/>
        </w:rPr>
        <w:t>אקטביזם</w:t>
      </w:r>
      <w:proofErr w:type="spellEnd"/>
      <w:r>
        <w:rPr>
          <w:rFonts w:hint="cs"/>
          <w:rtl/>
        </w:rPr>
        <w:t xml:space="preserve"> גופני </w:t>
      </w:r>
      <w:r>
        <w:rPr>
          <w:rtl/>
        </w:rPr>
        <w:t>–</w:t>
      </w:r>
      <w:r>
        <w:rPr>
          <w:rFonts w:hint="cs"/>
          <w:rtl/>
        </w:rPr>
        <w:t xml:space="preserve"> המאבק על האוטונומיה של הגוף. בג"ץ המקוואות כמקרה בוחן.</w:t>
      </w:r>
    </w:p>
    <w:p w:rsidR="00A044EE" w:rsidRDefault="00A044EE" w:rsidP="00A044EE">
      <w:pPr>
        <w:pStyle w:val="a3"/>
        <w:numPr>
          <w:ilvl w:val="0"/>
          <w:numId w:val="1"/>
        </w:numPr>
      </w:pPr>
      <w:r>
        <w:rPr>
          <w:rFonts w:hint="cs"/>
          <w:rtl/>
        </w:rPr>
        <w:t xml:space="preserve">בין גוף לתרבות </w:t>
      </w:r>
      <w:r>
        <w:rPr>
          <w:rtl/>
        </w:rPr>
        <w:t>–</w:t>
      </w:r>
      <w:r>
        <w:rPr>
          <w:rFonts w:hint="cs"/>
          <w:rtl/>
        </w:rPr>
        <w:t xml:space="preserve"> על </w:t>
      </w:r>
      <w:r w:rsidR="00B1054B">
        <w:rPr>
          <w:rFonts w:hint="cs"/>
          <w:rtl/>
        </w:rPr>
        <w:t xml:space="preserve">נקודת המפגש </w:t>
      </w:r>
      <w:proofErr w:type="spellStart"/>
      <w:r w:rsidR="00B1054B">
        <w:rPr>
          <w:rFonts w:hint="cs"/>
          <w:rtl/>
        </w:rPr>
        <w:t>הקונפליקטואלית</w:t>
      </w:r>
      <w:proofErr w:type="spellEnd"/>
      <w:r w:rsidR="00B1054B">
        <w:rPr>
          <w:rFonts w:hint="cs"/>
          <w:rtl/>
        </w:rPr>
        <w:t xml:space="preserve"> בין </w:t>
      </w:r>
      <w:r>
        <w:rPr>
          <w:rFonts w:hint="cs"/>
          <w:rtl/>
        </w:rPr>
        <w:t>גוף לתרבות בחדר המיטות.</w:t>
      </w:r>
    </w:p>
    <w:p w:rsidR="00EB2B55" w:rsidRDefault="00EB2B55" w:rsidP="00EB2B55">
      <w:pPr>
        <w:rPr>
          <w:rtl/>
        </w:rPr>
      </w:pPr>
    </w:p>
    <w:p w:rsidR="00C20A4F" w:rsidRDefault="00C20A4F" w:rsidP="00EB2B55">
      <w:pPr>
        <w:rPr>
          <w:rFonts w:hint="cs"/>
          <w:rtl/>
        </w:rPr>
      </w:pPr>
    </w:p>
    <w:p w:rsidR="00EB2B55" w:rsidRPr="00EB2B55" w:rsidRDefault="00EB2B55" w:rsidP="00EB2B55">
      <w:pPr>
        <w:rPr>
          <w:b/>
          <w:bCs/>
          <w:rtl/>
        </w:rPr>
      </w:pPr>
    </w:p>
    <w:p w:rsidR="00BE6575" w:rsidRPr="00EB2B55" w:rsidRDefault="00BE6575" w:rsidP="00EB2B55">
      <w:pPr>
        <w:pStyle w:val="a3"/>
        <w:numPr>
          <w:ilvl w:val="0"/>
          <w:numId w:val="5"/>
        </w:numPr>
        <w:rPr>
          <w:b/>
          <w:bCs/>
          <w:rtl/>
        </w:rPr>
      </w:pPr>
      <w:r w:rsidRPr="00EB2B55">
        <w:rPr>
          <w:rFonts w:hint="cs"/>
          <w:b/>
          <w:bCs/>
          <w:rtl/>
        </w:rPr>
        <w:t>איפה למדתי על התכנית:</w:t>
      </w:r>
    </w:p>
    <w:p w:rsidR="00161388" w:rsidRDefault="00161388">
      <w:pPr>
        <w:rPr>
          <w:rtl/>
        </w:rPr>
      </w:pPr>
      <w:r>
        <w:rPr>
          <w:rFonts w:hint="cs"/>
          <w:rtl/>
        </w:rPr>
        <w:t>קיבלתי המלצה על התכנית מהמנחה שלי לדוקטורט, ד"ר רונית</w:t>
      </w:r>
      <w:r w:rsidR="00034514">
        <w:rPr>
          <w:rFonts w:hint="cs"/>
          <w:rtl/>
        </w:rPr>
        <w:t xml:space="preserve"> </w:t>
      </w:r>
      <w:proofErr w:type="spellStart"/>
      <w:r w:rsidR="00034514">
        <w:rPr>
          <w:rFonts w:hint="cs"/>
          <w:rtl/>
        </w:rPr>
        <w:t>ע</w:t>
      </w:r>
      <w:r w:rsidR="00E02AD6">
        <w:rPr>
          <w:rFonts w:hint="cs"/>
          <w:rtl/>
        </w:rPr>
        <w:t>ירשי</w:t>
      </w:r>
      <w:proofErr w:type="spellEnd"/>
      <w:r w:rsidR="00E02AD6">
        <w:rPr>
          <w:rFonts w:hint="cs"/>
          <w:rtl/>
        </w:rPr>
        <w:t>, שהיא בוגרת התכנית בעצמה ו</w:t>
      </w:r>
      <w:r w:rsidR="00034514">
        <w:rPr>
          <w:rFonts w:hint="cs"/>
          <w:rtl/>
        </w:rPr>
        <w:t>בוגרת נוספת, ד"ר רבקה נריה בן שחר.</w:t>
      </w:r>
    </w:p>
    <w:sectPr w:rsidR="00161388" w:rsidSect="004E7D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857DE"/>
    <w:multiLevelType w:val="hybridMultilevel"/>
    <w:tmpl w:val="9EFCAF56"/>
    <w:lvl w:ilvl="0" w:tplc="6408DE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32ED2"/>
    <w:multiLevelType w:val="hybridMultilevel"/>
    <w:tmpl w:val="996EA278"/>
    <w:lvl w:ilvl="0" w:tplc="5712ABB0">
      <w:start w:val="1"/>
      <w:numFmt w:val="hebrew1"/>
      <w:lvlText w:val="%1."/>
      <w:lvlJc w:val="left"/>
      <w:pPr>
        <w:ind w:left="92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35B3C"/>
    <w:multiLevelType w:val="hybridMultilevel"/>
    <w:tmpl w:val="7550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F0164"/>
    <w:multiLevelType w:val="multilevel"/>
    <w:tmpl w:val="E362C858"/>
    <w:lvl w:ilvl="0">
      <w:start w:val="1"/>
      <w:numFmt w:val="decimal"/>
      <w:lvlText w:val="%1."/>
      <w:lvlJc w:val="left"/>
      <w:pPr>
        <w:ind w:left="644" w:hanging="360"/>
      </w:pPr>
      <w:rPr>
        <w:rFonts w:hint="default"/>
      </w:rPr>
    </w:lvl>
    <w:lvl w:ilvl="1">
      <w:start w:val="1"/>
      <w:numFmt w:val="decimal"/>
      <w:isLgl/>
      <w:lvlText w:val="%1.%2."/>
      <w:lvlJc w:val="left"/>
      <w:pPr>
        <w:ind w:left="1145" w:hanging="720"/>
      </w:pPr>
      <w:rPr>
        <w:rFonts w:hint="default"/>
        <w:sz w:val="26"/>
        <w:szCs w:val="26"/>
      </w:rPr>
    </w:lvl>
    <w:lvl w:ilvl="2">
      <w:start w:val="1"/>
      <w:numFmt w:val="decimal"/>
      <w:isLgl/>
      <w:lvlText w:val="%1.%2.%3."/>
      <w:lvlJc w:val="left"/>
      <w:pPr>
        <w:ind w:left="1080" w:hanging="720"/>
      </w:pPr>
      <w:rPr>
        <w:rFonts w:ascii="David" w:hAnsi="David" w:cs="David" w:hint="default"/>
        <w:color w:val="auto"/>
        <w:sz w:val="26"/>
        <w:szCs w:val="26"/>
      </w:rPr>
    </w:lvl>
    <w:lvl w:ilvl="3">
      <w:start w:val="1"/>
      <w:numFmt w:val="decimal"/>
      <w:isLgl/>
      <w:lvlText w:val="%1.%2.%3.%4."/>
      <w:lvlJc w:val="left"/>
      <w:pPr>
        <w:ind w:left="1440" w:hanging="1080"/>
      </w:pPr>
      <w:rPr>
        <w:rFonts w:ascii="David" w:hAnsi="David" w:cs="David" w:hint="default"/>
        <w:sz w:val="26"/>
        <w:szCs w:val="26"/>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D83D38"/>
    <w:multiLevelType w:val="hybridMultilevel"/>
    <w:tmpl w:val="68364CB4"/>
    <w:lvl w:ilvl="0" w:tplc="8B6E8C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2F"/>
    <w:rsid w:val="00034514"/>
    <w:rsid w:val="00081C6A"/>
    <w:rsid w:val="00161388"/>
    <w:rsid w:val="001C0BAA"/>
    <w:rsid w:val="001D5296"/>
    <w:rsid w:val="002325DD"/>
    <w:rsid w:val="002B2158"/>
    <w:rsid w:val="003C3DA7"/>
    <w:rsid w:val="00425960"/>
    <w:rsid w:val="004D35E3"/>
    <w:rsid w:val="004E7D22"/>
    <w:rsid w:val="005769A3"/>
    <w:rsid w:val="005D490E"/>
    <w:rsid w:val="005F317F"/>
    <w:rsid w:val="00651A32"/>
    <w:rsid w:val="00686BD9"/>
    <w:rsid w:val="007E5FE4"/>
    <w:rsid w:val="00840DF4"/>
    <w:rsid w:val="008D2D9B"/>
    <w:rsid w:val="00984450"/>
    <w:rsid w:val="00A044EE"/>
    <w:rsid w:val="00A628BB"/>
    <w:rsid w:val="00B0602F"/>
    <w:rsid w:val="00B1054B"/>
    <w:rsid w:val="00BE6575"/>
    <w:rsid w:val="00C20A4F"/>
    <w:rsid w:val="00C969F4"/>
    <w:rsid w:val="00DE59A9"/>
    <w:rsid w:val="00DF15D8"/>
    <w:rsid w:val="00E02AD6"/>
    <w:rsid w:val="00E03A3A"/>
    <w:rsid w:val="00E06EC9"/>
    <w:rsid w:val="00EB2B55"/>
    <w:rsid w:val="00F11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CBE68-5823-41F7-BFEF-023E45DB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2325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E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semiHidden/>
    <w:rsid w:val="00BE6575"/>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A044EE"/>
    <w:pPr>
      <w:ind w:left="720"/>
      <w:contextualSpacing/>
    </w:pPr>
  </w:style>
  <w:style w:type="character" w:customStyle="1" w:styleId="10">
    <w:name w:val="כותרת 1 תו"/>
    <w:basedOn w:val="a0"/>
    <w:link w:val="1"/>
    <w:uiPriority w:val="9"/>
    <w:rsid w:val="002325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15675">
      <w:bodyDiv w:val="1"/>
      <w:marLeft w:val="0"/>
      <w:marRight w:val="0"/>
      <w:marTop w:val="0"/>
      <w:marBottom w:val="0"/>
      <w:divBdr>
        <w:top w:val="none" w:sz="0" w:space="0" w:color="auto"/>
        <w:left w:val="none" w:sz="0" w:space="0" w:color="auto"/>
        <w:bottom w:val="none" w:sz="0" w:space="0" w:color="auto"/>
        <w:right w:val="none" w:sz="0" w:space="0" w:color="auto"/>
      </w:divBdr>
    </w:div>
    <w:div w:id="929972665">
      <w:bodyDiv w:val="1"/>
      <w:marLeft w:val="0"/>
      <w:marRight w:val="0"/>
      <w:marTop w:val="0"/>
      <w:marBottom w:val="0"/>
      <w:divBdr>
        <w:top w:val="none" w:sz="0" w:space="0" w:color="auto"/>
        <w:left w:val="none" w:sz="0" w:space="0" w:color="auto"/>
        <w:bottom w:val="none" w:sz="0" w:space="0" w:color="auto"/>
        <w:right w:val="none" w:sz="0" w:space="0" w:color="auto"/>
      </w:divBdr>
    </w:div>
    <w:div w:id="14642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1913</Words>
  <Characters>9568</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prins</dc:creator>
  <cp:keywords/>
  <dc:description/>
  <cp:lastModifiedBy>מיכל פרינס</cp:lastModifiedBy>
  <cp:revision>6</cp:revision>
  <dcterms:created xsi:type="dcterms:W3CDTF">2019-12-30T10:25:00Z</dcterms:created>
  <dcterms:modified xsi:type="dcterms:W3CDTF">2019-12-30T14:25:00Z</dcterms:modified>
</cp:coreProperties>
</file>