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F2" w:rsidRPr="008333CE" w:rsidRDefault="00CE77F2" w:rsidP="00303D5D">
      <w:pPr>
        <w:tabs>
          <w:tab w:val="left" w:pos="922"/>
        </w:tabs>
        <w:spacing w:line="480" w:lineRule="auto"/>
        <w:jc w:val="both"/>
        <w:rPr>
          <w:rFonts w:ascii="David" w:hAnsi="David" w:cs="David"/>
          <w:sz w:val="24"/>
          <w:szCs w:val="24"/>
          <w:rtl/>
        </w:rPr>
      </w:pPr>
      <w:r w:rsidRPr="008333CE">
        <w:rPr>
          <w:rFonts w:ascii="David" w:hAnsi="David" w:cs="David" w:hint="cs"/>
          <w:sz w:val="24"/>
          <w:szCs w:val="24"/>
          <w:rtl/>
        </w:rPr>
        <w:t>חשוב לציין שלביישנות יש היבטים חיוביים, כפי שיתואר בהמשך, והיא אינה נחשבת למאפיין שלילי שיש לשנותו. נוסף על כך, יש לתת את הדעת גם על הצורך בשינוי תפיסות בסביבתם של אנשים ביישנים ולקידום היכולת של החברה להכיל את התופעה, בפרט בתקופה הנוכחית.</w:t>
      </w:r>
    </w:p>
    <w:p w:rsidR="00392B9E" w:rsidRPr="008333CE" w:rsidRDefault="00392B9E" w:rsidP="00303D5D">
      <w:pPr>
        <w:jc w:val="both"/>
        <w:rPr>
          <w:rFonts w:ascii="David" w:hAnsi="David" w:cs="David"/>
          <w:sz w:val="24"/>
          <w:szCs w:val="24"/>
          <w:rtl/>
        </w:rPr>
      </w:pPr>
    </w:p>
    <w:p w:rsidR="001445BF" w:rsidRPr="008333CE" w:rsidRDefault="00CE77F2" w:rsidP="00303D5D">
      <w:pPr>
        <w:jc w:val="both"/>
        <w:rPr>
          <w:rFonts w:ascii="David" w:hAnsi="David" w:cs="David"/>
          <w:sz w:val="24"/>
          <w:szCs w:val="24"/>
          <w:rtl/>
        </w:rPr>
      </w:pPr>
      <w:r w:rsidRPr="008333CE">
        <w:rPr>
          <w:rFonts w:ascii="David" w:hAnsi="David" w:cs="David" w:hint="cs"/>
          <w:sz w:val="24"/>
          <w:szCs w:val="24"/>
          <w:rtl/>
        </w:rPr>
        <w:t>ביישנות בילדות המוקדמת נמצאה קשורה ל-</w:t>
      </w:r>
      <w:r w:rsidRPr="008333CE">
        <w:rPr>
          <w:rFonts w:ascii="David" w:hAnsi="David" w:cs="David"/>
          <w:sz w:val="24"/>
          <w:szCs w:val="24"/>
        </w:rPr>
        <w:t>children's reports</w:t>
      </w:r>
      <w:r w:rsidRPr="008333CE">
        <w:rPr>
          <w:rFonts w:ascii="David" w:hAnsi="David" w:cs="David" w:hint="cs"/>
          <w:sz w:val="24"/>
          <w:szCs w:val="24"/>
          <w:rtl/>
        </w:rPr>
        <w:t xml:space="preserve"> על בדידות.</w:t>
      </w:r>
    </w:p>
    <w:p w:rsidR="00392B9E" w:rsidRPr="008333CE" w:rsidRDefault="00392B9E" w:rsidP="00303D5D">
      <w:pPr>
        <w:jc w:val="both"/>
        <w:rPr>
          <w:rFonts w:ascii="David" w:hAnsi="David" w:cs="David"/>
          <w:sz w:val="24"/>
          <w:szCs w:val="24"/>
          <w:rtl/>
        </w:rPr>
      </w:pPr>
    </w:p>
    <w:p w:rsidR="00CE77F2" w:rsidRPr="008333CE" w:rsidRDefault="00CE77F2" w:rsidP="00303D5D">
      <w:pPr>
        <w:jc w:val="both"/>
      </w:pPr>
      <w:r w:rsidRPr="008333CE">
        <w:rPr>
          <w:rFonts w:ascii="David" w:hAnsi="David" w:cs="David" w:hint="cs"/>
          <w:sz w:val="24"/>
          <w:szCs w:val="24"/>
          <w:rtl/>
        </w:rPr>
        <w:t xml:space="preserve">ביישנות </w:t>
      </w:r>
      <w:r w:rsidR="00392B9E" w:rsidRPr="008333CE">
        <w:rPr>
          <w:rFonts w:ascii="David" w:hAnsi="David" w:cs="David" w:hint="cs"/>
          <w:sz w:val="24"/>
          <w:szCs w:val="24"/>
          <w:rtl/>
        </w:rPr>
        <w:t xml:space="preserve">עלולה להיות </w:t>
      </w:r>
      <w:r w:rsidRPr="008333CE">
        <w:rPr>
          <w:rFonts w:ascii="David" w:hAnsi="David" w:cs="David" w:hint="cs"/>
          <w:sz w:val="24"/>
          <w:szCs w:val="24"/>
          <w:rtl/>
        </w:rPr>
        <w:t>קשורה ל</w:t>
      </w:r>
      <w:r w:rsidRPr="008333CE">
        <w:rPr>
          <w:rFonts w:ascii="David" w:hAnsi="David" w:cs="David"/>
          <w:sz w:val="24"/>
          <w:szCs w:val="24"/>
          <w:rtl/>
        </w:rPr>
        <w:t xml:space="preserve">בעיות </w:t>
      </w:r>
      <w:r w:rsidRPr="008333CE">
        <w:rPr>
          <w:rFonts w:ascii="David" w:hAnsi="David" w:cs="David" w:hint="cs"/>
          <w:sz w:val="24"/>
          <w:szCs w:val="24"/>
          <w:rtl/>
        </w:rPr>
        <w:t>בילדות, משום שההתנהגויות המאפיינות אותה מנוגדות לנורמות החברתיות ולציפיות של קבוצת השווים למעורבות</w:t>
      </w:r>
      <w:r w:rsidRPr="008333CE">
        <w:rPr>
          <w:rFonts w:hint="cs"/>
          <w:rtl/>
        </w:rPr>
        <w:t>.</w:t>
      </w:r>
    </w:p>
    <w:p w:rsidR="00392B9E" w:rsidRPr="008333CE" w:rsidRDefault="00392B9E" w:rsidP="00303D5D">
      <w:pPr>
        <w:spacing w:line="480" w:lineRule="auto"/>
        <w:jc w:val="both"/>
        <w:rPr>
          <w:rFonts w:ascii="David" w:hAnsi="David" w:cs="David"/>
          <w:sz w:val="24"/>
          <w:szCs w:val="24"/>
          <w:rtl/>
        </w:rPr>
      </w:pPr>
    </w:p>
    <w:p w:rsidR="00CE77F2" w:rsidRPr="008333CE" w:rsidRDefault="00CE77F2" w:rsidP="00303D5D">
      <w:pPr>
        <w:spacing w:line="480" w:lineRule="auto"/>
        <w:jc w:val="both"/>
        <w:rPr>
          <w:rFonts w:ascii="David" w:hAnsi="David" w:cs="David"/>
          <w:sz w:val="24"/>
          <w:szCs w:val="24"/>
          <w:rtl/>
        </w:rPr>
      </w:pPr>
      <w:r w:rsidRPr="008333CE">
        <w:rPr>
          <w:rFonts w:ascii="David" w:hAnsi="David" w:cs="David" w:hint="cs"/>
          <w:sz w:val="24"/>
          <w:szCs w:val="24"/>
          <w:rtl/>
        </w:rPr>
        <w:t xml:space="preserve">ואכן, נמצא שמתבגרים צעירים המאופיינים בביישנות חווים יותר מצוקות במישור החברתי, יותר </w:t>
      </w:r>
      <w:r w:rsidRPr="008333CE">
        <w:rPr>
          <w:rFonts w:ascii="David" w:hAnsi="David" w:cs="David"/>
          <w:sz w:val="24"/>
          <w:szCs w:val="24"/>
        </w:rPr>
        <w:t>victimization</w:t>
      </w:r>
      <w:r w:rsidRPr="008333CE">
        <w:rPr>
          <w:rFonts w:ascii="David" w:hAnsi="David" w:cs="David" w:hint="cs"/>
          <w:sz w:val="24"/>
          <w:szCs w:val="24"/>
          <w:rtl/>
        </w:rPr>
        <w:t xml:space="preserve"> והם פחות פופולריים מאשר </w:t>
      </w:r>
      <w:r w:rsidRPr="008333CE">
        <w:rPr>
          <w:rFonts w:ascii="David" w:hAnsi="David" w:cs="David"/>
          <w:sz w:val="24"/>
          <w:szCs w:val="24"/>
        </w:rPr>
        <w:t>their counterparts</w:t>
      </w:r>
      <w:r w:rsidRPr="008333CE">
        <w:rPr>
          <w:rFonts w:ascii="David" w:hAnsi="David" w:cs="David" w:hint="cs"/>
          <w:sz w:val="24"/>
          <w:szCs w:val="24"/>
          <w:rtl/>
        </w:rPr>
        <w:t>. הדבר עלול לפעול באופן מעגלי: דחייה חברתית קשורה ב-</w:t>
      </w:r>
      <w:r w:rsidRPr="008333CE">
        <w:rPr>
          <w:rFonts w:ascii="David" w:hAnsi="David" w:cs="David"/>
          <w:sz w:val="24"/>
          <w:szCs w:val="24"/>
        </w:rPr>
        <w:t>poorer self-perceptions</w:t>
      </w:r>
      <w:r w:rsidRPr="008333CE">
        <w:rPr>
          <w:rFonts w:ascii="David" w:hAnsi="David" w:cs="David" w:hint="cs"/>
          <w:sz w:val="24"/>
          <w:szCs w:val="24"/>
          <w:rtl/>
        </w:rPr>
        <w:t>, ואלו עלולות להחריף קיומן של בעיות חברתיות.</w:t>
      </w:r>
    </w:p>
    <w:p w:rsidR="00231915" w:rsidRPr="008333CE" w:rsidRDefault="00231915" w:rsidP="00303D5D">
      <w:pPr>
        <w:spacing w:line="480" w:lineRule="auto"/>
        <w:jc w:val="both"/>
        <w:rPr>
          <w:rFonts w:ascii="David" w:hAnsi="David" w:cs="David"/>
          <w:sz w:val="24"/>
          <w:szCs w:val="24"/>
          <w:rtl/>
        </w:rPr>
      </w:pPr>
      <w:r w:rsidRPr="008333CE">
        <w:rPr>
          <w:rFonts w:ascii="David" w:hAnsi="David" w:cs="David" w:hint="cs"/>
          <w:sz w:val="24"/>
          <w:szCs w:val="24"/>
          <w:rtl/>
        </w:rPr>
        <w:t xml:space="preserve">נמצא שבנים מתבגרים המאופיינים בהומור וביכולת אתלטית מוגנים יותר מפני </w:t>
      </w:r>
      <w:r w:rsidRPr="008333CE">
        <w:rPr>
          <w:rFonts w:ascii="David" w:hAnsi="David" w:cs="David"/>
          <w:sz w:val="24"/>
          <w:szCs w:val="24"/>
        </w:rPr>
        <w:t>victimization</w:t>
      </w:r>
      <w:r w:rsidRPr="008333CE">
        <w:rPr>
          <w:rFonts w:asciiTheme="majorBidi" w:hAnsiTheme="majorBidi" w:cstheme="majorBidi" w:hint="cs"/>
          <w:sz w:val="24"/>
          <w:szCs w:val="24"/>
          <w:shd w:val="clear" w:color="auto" w:fill="FFFFFF"/>
          <w:rtl/>
        </w:rPr>
        <w:t>.</w:t>
      </w:r>
    </w:p>
    <w:p w:rsidR="00303D5D" w:rsidRDefault="00303D5D" w:rsidP="00303D5D">
      <w:pPr>
        <w:spacing w:line="480" w:lineRule="auto"/>
        <w:jc w:val="both"/>
        <w:rPr>
          <w:rFonts w:ascii="David" w:hAnsi="David" w:cs="David"/>
          <w:sz w:val="24"/>
          <w:szCs w:val="24"/>
          <w:rtl/>
        </w:rPr>
      </w:pPr>
    </w:p>
    <w:p w:rsidR="00231915" w:rsidRPr="008333CE" w:rsidRDefault="00231915" w:rsidP="00303D5D">
      <w:pPr>
        <w:spacing w:line="480" w:lineRule="auto"/>
        <w:jc w:val="both"/>
        <w:rPr>
          <w:rFonts w:ascii="David" w:hAnsi="David" w:cs="David"/>
          <w:sz w:val="24"/>
          <w:szCs w:val="24"/>
          <w:rtl/>
        </w:rPr>
      </w:pPr>
      <w:r w:rsidRPr="008333CE">
        <w:rPr>
          <w:rFonts w:ascii="David" w:hAnsi="David" w:cs="David" w:hint="cs"/>
          <w:sz w:val="24"/>
          <w:szCs w:val="24"/>
          <w:rtl/>
        </w:rPr>
        <w:t>היבט נוסף הוא סוג ה-</w:t>
      </w:r>
      <w:r w:rsidRPr="008333CE">
        <w:rPr>
          <w:rFonts w:ascii="David" w:hAnsi="David" w:cs="David"/>
          <w:sz w:val="24"/>
          <w:szCs w:val="24"/>
        </w:rPr>
        <w:t>coping strategies</w:t>
      </w:r>
      <w:r w:rsidRPr="008333CE">
        <w:rPr>
          <w:rFonts w:ascii="David" w:hAnsi="David" w:cs="David" w:hint="cs"/>
          <w:sz w:val="24"/>
          <w:szCs w:val="24"/>
          <w:rtl/>
        </w:rPr>
        <w:t xml:space="preserve"> המאפיין </w:t>
      </w:r>
      <w:r w:rsidRPr="008333CE">
        <w:rPr>
          <w:rFonts w:ascii="David" w:hAnsi="David" w:cs="David"/>
          <w:sz w:val="24"/>
          <w:szCs w:val="24"/>
        </w:rPr>
        <w:t>shy individuals</w:t>
      </w:r>
      <w:r w:rsidRPr="008333CE">
        <w:rPr>
          <w:rFonts w:ascii="David" w:hAnsi="David" w:cs="David" w:hint="cs"/>
          <w:sz w:val="24"/>
          <w:szCs w:val="24"/>
          <w:rtl/>
        </w:rPr>
        <w:t>. נמצא שילדים ביישנים נוטים לעשות שימוש ב-</w:t>
      </w:r>
      <w:r w:rsidRPr="008333CE">
        <w:rPr>
          <w:rFonts w:ascii="David" w:hAnsi="David" w:cs="David"/>
          <w:sz w:val="24"/>
          <w:szCs w:val="24"/>
        </w:rPr>
        <w:t>internalizing coping strategies</w:t>
      </w:r>
      <w:r w:rsidRPr="008333CE">
        <w:rPr>
          <w:rFonts w:ascii="David" w:hAnsi="David" w:cs="David" w:hint="cs"/>
          <w:sz w:val="24"/>
          <w:szCs w:val="24"/>
          <w:rtl/>
        </w:rPr>
        <w:t xml:space="preserve"> (התמודדות רגשית עם ה-</w:t>
      </w:r>
      <w:r w:rsidRPr="008333CE">
        <w:rPr>
          <w:rFonts w:ascii="David" w:hAnsi="David" w:cs="David"/>
          <w:sz w:val="24"/>
          <w:szCs w:val="24"/>
        </w:rPr>
        <w:t>stressor</w:t>
      </w:r>
      <w:r w:rsidRPr="008333CE">
        <w:rPr>
          <w:rFonts w:ascii="David" w:hAnsi="David" w:cs="David" w:hint="cs"/>
          <w:sz w:val="24"/>
          <w:szCs w:val="24"/>
          <w:rtl/>
        </w:rPr>
        <w:t xml:space="preserve">, כגון דאגה והאשמה עצמית), ושהדבר עלול להגביר אצלם את הסיכון לפתח </w:t>
      </w:r>
      <w:r w:rsidRPr="008333CE">
        <w:rPr>
          <w:rFonts w:ascii="David" w:hAnsi="David" w:cs="David"/>
          <w:sz w:val="24"/>
          <w:szCs w:val="24"/>
        </w:rPr>
        <w:t>socioemotional difficulties</w:t>
      </w:r>
      <w:r w:rsidRPr="008333CE">
        <w:rPr>
          <w:rFonts w:ascii="David" w:hAnsi="David" w:cs="David" w:hint="cs"/>
          <w:sz w:val="24"/>
          <w:szCs w:val="24"/>
          <w:rtl/>
        </w:rPr>
        <w:t>. החוקרים מעלים את האפשרות שבקרב ילדים ביישנים הנוקטים ב-</w:t>
      </w:r>
      <w:r w:rsidRPr="008333CE">
        <w:rPr>
          <w:rFonts w:ascii="David" w:hAnsi="David" w:cs="David"/>
          <w:sz w:val="24"/>
          <w:szCs w:val="24"/>
        </w:rPr>
        <w:t>problem-solving coping strategies</w:t>
      </w:r>
      <w:r w:rsidRPr="008333CE">
        <w:rPr>
          <w:rFonts w:ascii="David" w:hAnsi="David" w:cs="David" w:hint="cs"/>
          <w:sz w:val="24"/>
          <w:szCs w:val="24"/>
          <w:rtl/>
        </w:rPr>
        <w:t xml:space="preserve"> (התמודדת ישירה עם ה-</w:t>
      </w:r>
      <w:r w:rsidRPr="008333CE">
        <w:rPr>
          <w:rFonts w:ascii="David" w:hAnsi="David" w:cs="David"/>
          <w:sz w:val="24"/>
          <w:szCs w:val="24"/>
        </w:rPr>
        <w:t>stressor</w:t>
      </w:r>
      <w:r w:rsidRPr="008333CE">
        <w:rPr>
          <w:rFonts w:ascii="David" w:hAnsi="David" w:cs="David" w:hint="cs"/>
          <w:sz w:val="24"/>
          <w:szCs w:val="24"/>
          <w:rtl/>
        </w:rPr>
        <w:t xml:space="preserve"> באמצעות נקיטת פעולה) יהיה ביטוי מופחת ל-</w:t>
      </w:r>
      <w:r w:rsidRPr="008333CE">
        <w:rPr>
          <w:rFonts w:ascii="David" w:hAnsi="David" w:cs="David"/>
          <w:sz w:val="24"/>
          <w:szCs w:val="24"/>
        </w:rPr>
        <w:t>socioemotional difficulties</w:t>
      </w:r>
      <w:r w:rsidRPr="008333CE">
        <w:rPr>
          <w:rFonts w:ascii="David" w:hAnsi="David" w:cs="David" w:hint="cs"/>
          <w:sz w:val="24"/>
          <w:szCs w:val="24"/>
          <w:rtl/>
        </w:rPr>
        <w:t>.</w:t>
      </w:r>
    </w:p>
    <w:p w:rsidR="00392B9E" w:rsidRPr="008333CE" w:rsidRDefault="00392B9E" w:rsidP="00303D5D">
      <w:pPr>
        <w:spacing w:after="160" w:line="480" w:lineRule="auto"/>
        <w:jc w:val="both"/>
        <w:rPr>
          <w:rFonts w:ascii="David" w:hAnsi="David" w:cs="David"/>
          <w:sz w:val="24"/>
          <w:szCs w:val="24"/>
          <w:rtl/>
        </w:rPr>
      </w:pPr>
    </w:p>
    <w:p w:rsidR="00231915" w:rsidRPr="008333CE" w:rsidRDefault="00392B9E" w:rsidP="00303D5D">
      <w:pPr>
        <w:spacing w:after="160" w:line="480" w:lineRule="auto"/>
        <w:jc w:val="both"/>
        <w:rPr>
          <w:rFonts w:ascii="David" w:hAnsi="David" w:cs="David"/>
          <w:sz w:val="24"/>
          <w:szCs w:val="24"/>
          <w:rtl/>
        </w:rPr>
      </w:pPr>
      <w:r w:rsidRPr="008333CE">
        <w:rPr>
          <w:rFonts w:ascii="David" w:hAnsi="David" w:cs="David" w:hint="cs"/>
          <w:sz w:val="24"/>
          <w:szCs w:val="24"/>
        </w:rPr>
        <w:t>X</w:t>
      </w:r>
      <w:r w:rsidR="00231915" w:rsidRPr="008333CE">
        <w:rPr>
          <w:rFonts w:ascii="David" w:hAnsi="David" w:cs="David" w:hint="cs"/>
          <w:sz w:val="24"/>
          <w:szCs w:val="24"/>
          <w:rtl/>
        </w:rPr>
        <w:t xml:space="preserve"> טוענים שמורים הם הדמויות המקצועיות </w:t>
      </w:r>
      <w:r w:rsidR="00231915" w:rsidRPr="008333CE">
        <w:rPr>
          <w:rFonts w:ascii="David" w:hAnsi="David" w:cs="David"/>
          <w:sz w:val="24"/>
          <w:szCs w:val="24"/>
        </w:rPr>
        <w:t>professional</w:t>
      </w:r>
      <w:r w:rsidR="00231915" w:rsidRPr="008333CE">
        <w:rPr>
          <w:rFonts w:ascii="David" w:hAnsi="David" w:cs="David" w:hint="cs"/>
          <w:sz w:val="24"/>
          <w:szCs w:val="24"/>
          <w:rtl/>
        </w:rPr>
        <w:t xml:space="preserve"> בחיי ילדים ויש להם הזדמנות מיוחדת לראות את הילד בכללותו; הם מציינים שעניין זה לא קיבל דגש מספיק ביצירה של </w:t>
      </w:r>
      <w:r w:rsidR="00231915" w:rsidRPr="008333CE">
        <w:rPr>
          <w:rFonts w:ascii="David" w:hAnsi="David" w:cs="David"/>
          <w:sz w:val="24"/>
          <w:szCs w:val="24"/>
        </w:rPr>
        <w:t>school-based social intervention</w:t>
      </w:r>
      <w:r w:rsidR="00231915" w:rsidRPr="008333CE">
        <w:rPr>
          <w:rFonts w:ascii="David" w:hAnsi="David" w:cs="David" w:hint="cs"/>
          <w:sz w:val="24"/>
          <w:szCs w:val="24"/>
          <w:rtl/>
        </w:rPr>
        <w:t xml:space="preserve"> וכי יש לכלול בהתערבויות אלו באופן שיטתי את עמדת היתרון של המורה.</w:t>
      </w:r>
    </w:p>
    <w:p w:rsidR="00392B9E" w:rsidRPr="008333CE" w:rsidRDefault="00392B9E" w:rsidP="00303D5D">
      <w:pPr>
        <w:spacing w:line="480" w:lineRule="auto"/>
        <w:jc w:val="both"/>
        <w:rPr>
          <w:rFonts w:ascii="David" w:hAnsi="David" w:cs="David"/>
          <w:sz w:val="24"/>
          <w:szCs w:val="24"/>
          <w:rtl/>
        </w:rPr>
      </w:pPr>
    </w:p>
    <w:p w:rsidR="00E77E88" w:rsidRPr="008333CE" w:rsidRDefault="00392B9E" w:rsidP="00303D5D">
      <w:pPr>
        <w:spacing w:line="480" w:lineRule="auto"/>
        <w:jc w:val="both"/>
        <w:rPr>
          <w:rFonts w:ascii="David" w:hAnsi="David" w:cs="David"/>
          <w:sz w:val="24"/>
          <w:szCs w:val="24"/>
          <w:rtl/>
        </w:rPr>
      </w:pPr>
      <w:r w:rsidRPr="008333CE">
        <w:rPr>
          <w:rFonts w:ascii="David" w:hAnsi="David" w:cs="David" w:hint="cs"/>
          <w:sz w:val="24"/>
          <w:szCs w:val="24"/>
        </w:rPr>
        <w:lastRenderedPageBreak/>
        <w:t>X</w:t>
      </w:r>
      <w:r w:rsidRPr="008333CE">
        <w:rPr>
          <w:rFonts w:ascii="David" w:hAnsi="David" w:cs="David" w:hint="cs"/>
          <w:sz w:val="24"/>
          <w:szCs w:val="24"/>
          <w:rtl/>
        </w:rPr>
        <w:t xml:space="preserve"> </w:t>
      </w:r>
      <w:r w:rsidR="00E77E88" w:rsidRPr="008333CE">
        <w:rPr>
          <w:rFonts w:ascii="David" w:hAnsi="David" w:cs="David" w:hint="cs"/>
          <w:sz w:val="24"/>
          <w:szCs w:val="24"/>
          <w:rtl/>
        </w:rPr>
        <w:t>ביצעו סיכום של מחקרים בנוגע ליעילותן של אסטרטגיות תמיכה בביישנים. הם מסכמים בכך שאסטרטגיות ה-</w:t>
      </w:r>
      <w:r w:rsidR="00E77E88" w:rsidRPr="008333CE">
        <w:rPr>
          <w:rFonts w:ascii="David" w:hAnsi="David" w:cs="David"/>
          <w:sz w:val="24"/>
          <w:szCs w:val="24"/>
        </w:rPr>
        <w:t>exposure</w:t>
      </w:r>
      <w:r w:rsidR="00E77E88" w:rsidRPr="008333CE">
        <w:rPr>
          <w:rFonts w:ascii="David" w:hAnsi="David" w:cs="David" w:hint="cs"/>
          <w:sz w:val="24"/>
          <w:szCs w:val="24"/>
          <w:rtl/>
        </w:rPr>
        <w:t xml:space="preserve"> ו-</w:t>
      </w:r>
      <w:r w:rsidR="00E77E88" w:rsidRPr="008333CE">
        <w:rPr>
          <w:rFonts w:ascii="David" w:hAnsi="David" w:cs="David"/>
          <w:sz w:val="24"/>
          <w:szCs w:val="24"/>
        </w:rPr>
        <w:t>social skill training</w:t>
      </w:r>
      <w:r w:rsidR="00E77E88" w:rsidRPr="008333CE">
        <w:rPr>
          <w:rFonts w:ascii="David" w:hAnsi="David" w:cs="David" w:hint="cs"/>
          <w:sz w:val="24"/>
          <w:szCs w:val="24"/>
          <w:rtl/>
        </w:rPr>
        <w:t xml:space="preserve"> הראו שיפור בטווח הקצר, אך טרם ידועות היכולת ל-</w:t>
      </w:r>
      <w:r w:rsidR="00E77E88" w:rsidRPr="008333CE">
        <w:rPr>
          <w:rFonts w:ascii="David" w:hAnsi="David" w:cs="David"/>
          <w:sz w:val="24"/>
          <w:szCs w:val="24"/>
        </w:rPr>
        <w:t>generalization</w:t>
      </w:r>
      <w:r w:rsidR="00E77E88" w:rsidRPr="008333CE">
        <w:rPr>
          <w:rFonts w:ascii="David" w:hAnsi="David" w:cs="David" w:hint="cs"/>
          <w:sz w:val="24"/>
          <w:szCs w:val="24"/>
          <w:rtl/>
        </w:rPr>
        <w:t xml:space="preserve"> ושימור השיפור בטווח הארוך. לפיכך, הם מדגישים את הצורך בפיתוח, </w:t>
      </w:r>
      <w:r w:rsidR="00E77E88" w:rsidRPr="008333CE">
        <w:rPr>
          <w:rFonts w:ascii="David" w:hAnsi="David" w:cs="David"/>
          <w:sz w:val="24"/>
          <w:szCs w:val="24"/>
        </w:rPr>
        <w:t>refinement</w:t>
      </w:r>
      <w:r w:rsidR="00E77E88" w:rsidRPr="008333CE">
        <w:rPr>
          <w:rFonts w:ascii="David" w:hAnsi="David" w:cs="David" w:hint="cs"/>
          <w:sz w:val="24"/>
          <w:szCs w:val="24"/>
          <w:rtl/>
        </w:rPr>
        <w:t xml:space="preserve"> ו-</w:t>
      </w:r>
      <w:r w:rsidR="00E77E88" w:rsidRPr="008333CE">
        <w:rPr>
          <w:rFonts w:ascii="David" w:hAnsi="David" w:cs="David"/>
          <w:sz w:val="24"/>
          <w:szCs w:val="24"/>
        </w:rPr>
        <w:t>evaluation</w:t>
      </w:r>
      <w:r w:rsidR="00E77E88" w:rsidRPr="008333CE">
        <w:rPr>
          <w:rFonts w:ascii="David" w:hAnsi="David" w:cs="David" w:hint="cs"/>
          <w:sz w:val="24"/>
          <w:szCs w:val="24"/>
          <w:rtl/>
        </w:rPr>
        <w:t xml:space="preserve"> של אסטרטגיות התמיכה. </w:t>
      </w:r>
    </w:p>
    <w:p w:rsidR="00392B9E" w:rsidRPr="008333CE" w:rsidRDefault="00392B9E" w:rsidP="00303D5D">
      <w:pPr>
        <w:spacing w:line="480" w:lineRule="auto"/>
        <w:jc w:val="both"/>
        <w:rPr>
          <w:rFonts w:ascii="David" w:hAnsi="David" w:cs="David"/>
          <w:sz w:val="24"/>
          <w:szCs w:val="24"/>
          <w:rtl/>
        </w:rPr>
      </w:pPr>
    </w:p>
    <w:p w:rsidR="00E77E88" w:rsidRPr="008333CE" w:rsidRDefault="00E77E88" w:rsidP="00303D5D">
      <w:pPr>
        <w:spacing w:line="480" w:lineRule="auto"/>
        <w:jc w:val="both"/>
      </w:pPr>
      <w:r w:rsidRPr="008333CE">
        <w:rPr>
          <w:rFonts w:ascii="David" w:hAnsi="David" w:cs="David" w:hint="cs"/>
          <w:sz w:val="24"/>
          <w:szCs w:val="24"/>
          <w:rtl/>
        </w:rPr>
        <w:t xml:space="preserve">כפי שמציינים </w:t>
      </w:r>
      <w:r w:rsidRPr="008333CE">
        <w:rPr>
          <w:rFonts w:ascii="David" w:hAnsi="David" w:cs="David" w:hint="cs"/>
          <w:sz w:val="24"/>
          <w:szCs w:val="24"/>
        </w:rPr>
        <w:t>X</w:t>
      </w:r>
      <w:r w:rsidRPr="008333CE">
        <w:rPr>
          <w:rFonts w:ascii="David" w:hAnsi="David" w:cs="David" w:hint="cs"/>
          <w:sz w:val="24"/>
          <w:szCs w:val="24"/>
          <w:rtl/>
        </w:rPr>
        <w:t xml:space="preserve">, חלק מהאסטרטגיות אינן ייחודיות לתלמידים ביישנים אלא הן מאפיינות </w:t>
      </w:r>
      <w:r w:rsidRPr="008333CE">
        <w:rPr>
          <w:rFonts w:ascii="David" w:hAnsi="David" w:cs="David"/>
          <w:sz w:val="24"/>
          <w:szCs w:val="24"/>
        </w:rPr>
        <w:t>good teaching practice in general</w:t>
      </w:r>
      <w:r w:rsidRPr="008333CE">
        <w:rPr>
          <w:rFonts w:ascii="David" w:hAnsi="David" w:cs="David" w:hint="cs"/>
          <w:sz w:val="24"/>
          <w:szCs w:val="24"/>
          <w:rtl/>
        </w:rPr>
        <w:t>. היבט זה הוא חשוב, משום שמשמעותו היא שתמיכה בתלמידים ביישנים יכולה להוות חלק מהרוטינה של עשייה חינוכית.</w:t>
      </w:r>
    </w:p>
    <w:p w:rsidR="00392B9E" w:rsidRPr="008333CE" w:rsidRDefault="00392B9E" w:rsidP="00303D5D">
      <w:pPr>
        <w:spacing w:line="480" w:lineRule="auto"/>
        <w:jc w:val="both"/>
        <w:rPr>
          <w:rFonts w:ascii="David" w:hAnsi="David" w:cs="David"/>
          <w:sz w:val="24"/>
          <w:szCs w:val="24"/>
          <w:rtl/>
        </w:rPr>
      </w:pPr>
    </w:p>
    <w:p w:rsidR="00E4238F" w:rsidRPr="008333CE" w:rsidRDefault="00E4238F" w:rsidP="00303D5D">
      <w:pPr>
        <w:spacing w:line="480" w:lineRule="auto"/>
        <w:jc w:val="both"/>
        <w:rPr>
          <w:rFonts w:ascii="David" w:hAnsi="David" w:cs="David"/>
          <w:sz w:val="24"/>
          <w:szCs w:val="24"/>
          <w:rtl/>
        </w:rPr>
      </w:pPr>
      <w:r w:rsidRPr="008333CE">
        <w:rPr>
          <w:rFonts w:ascii="David" w:hAnsi="David" w:cs="David" w:hint="cs"/>
          <w:sz w:val="24"/>
          <w:szCs w:val="24"/>
          <w:rtl/>
        </w:rPr>
        <w:t xml:space="preserve">כך, למשל, כאשר תלמידים נדרשים להקריא טקסט בפני תלמידים אחרים, המורה יכול </w:t>
      </w:r>
      <w:proofErr w:type="spellStart"/>
      <w:r w:rsidRPr="008333CE">
        <w:rPr>
          <w:rFonts w:ascii="David" w:hAnsi="David" w:cs="David" w:hint="cs"/>
          <w:sz w:val="24"/>
          <w:szCs w:val="24"/>
          <w:rtl/>
        </w:rPr>
        <w:t>להמליל</w:t>
      </w:r>
      <w:proofErr w:type="spellEnd"/>
      <w:r w:rsidRPr="008333CE">
        <w:rPr>
          <w:rFonts w:ascii="David" w:hAnsi="David" w:cs="David" w:hint="cs"/>
          <w:sz w:val="24"/>
          <w:szCs w:val="24"/>
          <w:rtl/>
        </w:rPr>
        <w:t xml:space="preserve"> את הרגשות המתלווים לחוויה</w:t>
      </w:r>
      <w:r w:rsidR="00392B9E" w:rsidRPr="008333CE">
        <w:rPr>
          <w:rFonts w:ascii="David" w:hAnsi="David" w:cs="David" w:hint="cs"/>
          <w:sz w:val="24"/>
          <w:szCs w:val="24"/>
          <w:rtl/>
        </w:rPr>
        <w:t>, למשל</w:t>
      </w:r>
      <w:r w:rsidRPr="008333CE">
        <w:rPr>
          <w:rFonts w:ascii="David" w:hAnsi="David" w:cs="David" w:hint="cs"/>
          <w:sz w:val="24"/>
          <w:szCs w:val="24"/>
          <w:rtl/>
        </w:rPr>
        <w:t>: "לפעמים זה קצת מביך לדבר בפני קהל, זה מאד טבעי להרגיש כך".</w:t>
      </w:r>
    </w:p>
    <w:p w:rsidR="00392B9E" w:rsidRPr="008333CE" w:rsidRDefault="00392B9E" w:rsidP="00303D5D">
      <w:pPr>
        <w:spacing w:line="480" w:lineRule="auto"/>
        <w:jc w:val="both"/>
        <w:rPr>
          <w:rFonts w:ascii="David" w:eastAsia="Times New Roman" w:hAnsi="David" w:cs="David"/>
          <w:sz w:val="24"/>
          <w:szCs w:val="24"/>
          <w:rtl/>
        </w:rPr>
      </w:pPr>
    </w:p>
    <w:p w:rsidR="00231915" w:rsidRPr="008333CE" w:rsidRDefault="00E4238F" w:rsidP="00303D5D">
      <w:pPr>
        <w:spacing w:line="480" w:lineRule="auto"/>
        <w:jc w:val="both"/>
        <w:rPr>
          <w:rFonts w:ascii="David" w:hAnsi="David" w:cs="David"/>
          <w:sz w:val="24"/>
          <w:szCs w:val="24"/>
          <w:rtl/>
        </w:rPr>
      </w:pPr>
      <w:r w:rsidRPr="008333CE">
        <w:rPr>
          <w:rFonts w:ascii="David" w:eastAsia="Times New Roman" w:hAnsi="David" w:cs="David" w:hint="cs"/>
          <w:sz w:val="24"/>
          <w:szCs w:val="24"/>
          <w:rtl/>
        </w:rPr>
        <w:t xml:space="preserve">בעשייה חינוכית </w:t>
      </w:r>
      <w:r w:rsidRPr="008333CE">
        <w:rPr>
          <w:rFonts w:ascii="David" w:eastAsia="Times New Roman" w:hAnsi="David" w:cs="David" w:hint="cs"/>
          <w:sz w:val="24"/>
          <w:szCs w:val="24"/>
          <w:rtl/>
        </w:rPr>
        <w:t>ניתן לייצר תחושה של שליטה בסיטואציה חברתית באמצעות אסטרטגיו</w:t>
      </w:r>
      <w:r w:rsidRPr="008333CE">
        <w:rPr>
          <w:rFonts w:ascii="David" w:eastAsia="Times New Roman" w:hAnsi="David" w:cs="David" w:hint="eastAsia"/>
          <w:sz w:val="24"/>
          <w:szCs w:val="24"/>
          <w:rtl/>
        </w:rPr>
        <w:t>ת</w:t>
      </w:r>
      <w:r w:rsidRPr="008333CE">
        <w:rPr>
          <w:rFonts w:ascii="David" w:eastAsia="Times New Roman" w:hAnsi="David" w:cs="David" w:hint="cs"/>
          <w:sz w:val="24"/>
          <w:szCs w:val="24"/>
          <w:rtl/>
        </w:rPr>
        <w:t xml:space="preserve"> שונות. למשל, לאפשר </w:t>
      </w:r>
      <w:r w:rsidRPr="008333CE">
        <w:rPr>
          <w:rFonts w:ascii="David" w:eastAsia="Times New Roman" w:hAnsi="David" w:cs="David"/>
          <w:sz w:val="24"/>
          <w:szCs w:val="24"/>
          <w:rtl/>
        </w:rPr>
        <w:t>לתלמידים</w:t>
      </w:r>
      <w:r w:rsidRPr="008333CE">
        <w:rPr>
          <w:rFonts w:ascii="David" w:hAnsi="David" w:cs="David" w:hint="cs"/>
          <w:sz w:val="24"/>
          <w:szCs w:val="24"/>
          <w:rtl/>
        </w:rPr>
        <w:t>..</w:t>
      </w:r>
    </w:p>
    <w:p w:rsidR="00392B9E" w:rsidRPr="008333CE" w:rsidRDefault="00392B9E" w:rsidP="00303D5D">
      <w:pPr>
        <w:spacing w:line="480" w:lineRule="auto"/>
        <w:jc w:val="both"/>
        <w:rPr>
          <w:rFonts w:ascii="David" w:hAnsi="David" w:cs="David"/>
          <w:sz w:val="24"/>
          <w:szCs w:val="24"/>
          <w:rtl/>
        </w:rPr>
      </w:pPr>
    </w:p>
    <w:p w:rsidR="00E4238F" w:rsidRPr="008333CE" w:rsidRDefault="00E4238F" w:rsidP="00303D5D">
      <w:pPr>
        <w:spacing w:line="480" w:lineRule="auto"/>
        <w:jc w:val="both"/>
        <w:rPr>
          <w:rFonts w:ascii="David" w:hAnsi="David" w:cs="David"/>
          <w:sz w:val="24"/>
          <w:szCs w:val="24"/>
          <w:rtl/>
        </w:rPr>
      </w:pPr>
      <w:r w:rsidRPr="008333CE">
        <w:rPr>
          <w:rFonts w:ascii="David" w:hAnsi="David" w:cs="David" w:hint="cs"/>
          <w:sz w:val="24"/>
          <w:szCs w:val="24"/>
          <w:rtl/>
        </w:rPr>
        <w:t>כך, למשל, כאשר מורה מפנה לכיתה שאלה, הוא יכול לומר: "תנסו, לא יקרה כלום אם התשובה לא נכונה, הדבר החשוב הוא שמקדישים לכך מחשבה ומנסים".</w:t>
      </w:r>
    </w:p>
    <w:p w:rsidR="00392B9E" w:rsidRPr="008333CE" w:rsidRDefault="00392B9E" w:rsidP="00303D5D">
      <w:pPr>
        <w:spacing w:line="480" w:lineRule="auto"/>
        <w:jc w:val="both"/>
        <w:rPr>
          <w:rFonts w:ascii="David" w:hAnsi="David" w:cs="David"/>
          <w:sz w:val="24"/>
          <w:szCs w:val="24"/>
          <w:rtl/>
        </w:rPr>
      </w:pPr>
    </w:p>
    <w:p w:rsidR="00E4238F" w:rsidRPr="008333CE" w:rsidRDefault="00E4238F" w:rsidP="00303D5D">
      <w:pPr>
        <w:spacing w:line="480" w:lineRule="auto"/>
        <w:jc w:val="both"/>
        <w:rPr>
          <w:rFonts w:asciiTheme="majorBidi" w:hAnsiTheme="majorBidi" w:cstheme="majorBidi" w:hint="cs"/>
          <w:i/>
          <w:iCs/>
          <w:sz w:val="24"/>
          <w:szCs w:val="24"/>
          <w:rtl/>
        </w:rPr>
      </w:pPr>
      <w:r w:rsidRPr="008333CE">
        <w:rPr>
          <w:rFonts w:ascii="David" w:hAnsi="David" w:cs="David"/>
          <w:b/>
          <w:bCs/>
          <w:sz w:val="24"/>
          <w:szCs w:val="24"/>
        </w:rPr>
        <w:t>Peer-mediated interventions</w:t>
      </w:r>
      <w:r w:rsidRPr="008333CE">
        <w:rPr>
          <w:rFonts w:ascii="David" w:hAnsi="David" w:cs="David" w:hint="cs"/>
          <w:sz w:val="24"/>
          <w:szCs w:val="24"/>
          <w:rtl/>
        </w:rPr>
        <w:t>-</w:t>
      </w:r>
      <w:proofErr w:type="gramStart"/>
      <w:r w:rsidRPr="008333CE">
        <w:rPr>
          <w:rFonts w:ascii="David" w:eastAsia="Times New Roman" w:hAnsi="David" w:cs="David"/>
          <w:sz w:val="24"/>
          <w:szCs w:val="24"/>
        </w:rPr>
        <w:t xml:space="preserve">Greco </w:t>
      </w:r>
      <w:r w:rsidRPr="008333CE">
        <w:rPr>
          <w:rFonts w:ascii="David" w:hAnsi="David" w:cs="David" w:hint="cs"/>
          <w:sz w:val="24"/>
          <w:szCs w:val="24"/>
          <w:rtl/>
        </w:rPr>
        <w:t xml:space="preserve"> ו</w:t>
      </w:r>
      <w:proofErr w:type="gramEnd"/>
      <w:r w:rsidRPr="008333CE">
        <w:rPr>
          <w:rFonts w:ascii="David" w:hAnsi="David" w:cs="David" w:hint="cs"/>
          <w:sz w:val="24"/>
          <w:szCs w:val="24"/>
          <w:rtl/>
        </w:rPr>
        <w:t>-</w:t>
      </w:r>
      <w:r w:rsidRPr="008333CE">
        <w:rPr>
          <w:rFonts w:ascii="David" w:eastAsia="Times New Roman" w:hAnsi="David" w:cs="David"/>
          <w:sz w:val="24"/>
          <w:szCs w:val="24"/>
        </w:rPr>
        <w:t>Morris</w:t>
      </w:r>
      <w:r w:rsidRPr="008333CE">
        <w:rPr>
          <w:rFonts w:ascii="David" w:hAnsi="David" w:cs="David" w:hint="cs"/>
          <w:sz w:val="24"/>
          <w:szCs w:val="24"/>
          <w:rtl/>
        </w:rPr>
        <w:t xml:space="preserve"> (2001) סוקרים מחקרים בהם נעשה ניסיון לתמוך בילדים המאופיינים ב-</w:t>
      </w:r>
      <w:r w:rsidRPr="008333CE">
        <w:rPr>
          <w:rFonts w:ascii="David" w:hAnsi="David" w:cs="David"/>
          <w:sz w:val="24"/>
          <w:szCs w:val="24"/>
        </w:rPr>
        <w:t>social withdrawal</w:t>
      </w:r>
      <w:r w:rsidRPr="008333CE">
        <w:rPr>
          <w:rFonts w:ascii="David" w:hAnsi="David" w:cs="David" w:hint="cs"/>
          <w:sz w:val="24"/>
          <w:szCs w:val="24"/>
          <w:rtl/>
        </w:rPr>
        <w:t xml:space="preserve"> באמצעות שילוב ה-</w:t>
      </w:r>
      <w:r w:rsidRPr="008333CE">
        <w:rPr>
          <w:rFonts w:ascii="David" w:hAnsi="David" w:cs="David"/>
          <w:sz w:val="24"/>
          <w:szCs w:val="24"/>
        </w:rPr>
        <w:t>peers</w:t>
      </w:r>
      <w:r w:rsidRPr="008333CE">
        <w:rPr>
          <w:rFonts w:ascii="David" w:hAnsi="David" w:cs="David" w:hint="cs"/>
          <w:sz w:val="24"/>
          <w:szCs w:val="24"/>
          <w:rtl/>
        </w:rPr>
        <w:t xml:space="preserve"> בתהליך; הם מסכמים בכך שדרך זו מסתמנת כיעילה בעבור ילדים מסטטוס נמוך, אולם יש להביא בחשבון שבוצעו מעט מחקרים ועם מעט משתתפים. כך, למשל, בקרב ילדים צעירים נמצא ש-</w:t>
      </w:r>
      <w:r w:rsidRPr="008333CE">
        <w:rPr>
          <w:rFonts w:ascii="David" w:hAnsi="David" w:cs="David"/>
          <w:sz w:val="24"/>
          <w:szCs w:val="24"/>
        </w:rPr>
        <w:t>peer-pairing intervention</w:t>
      </w:r>
      <w:r w:rsidRPr="008333CE">
        <w:rPr>
          <w:rFonts w:ascii="David" w:hAnsi="David" w:cs="David" w:hint="cs"/>
          <w:sz w:val="24"/>
          <w:szCs w:val="24"/>
          <w:rtl/>
        </w:rPr>
        <w:t xml:space="preserve"> שבוצעה במשך ארבעה הניבה שיפור בסטטוס של </w:t>
      </w:r>
      <w:r w:rsidRPr="008333CE">
        <w:rPr>
          <w:rFonts w:ascii="David" w:hAnsi="David" w:cs="David"/>
          <w:sz w:val="24"/>
          <w:szCs w:val="24"/>
        </w:rPr>
        <w:t>socially neglected children</w:t>
      </w:r>
      <w:r w:rsidRPr="008333CE">
        <w:rPr>
          <w:rFonts w:ascii="David" w:hAnsi="David" w:cs="David" w:hint="cs"/>
          <w:sz w:val="24"/>
          <w:szCs w:val="24"/>
          <w:rtl/>
        </w:rPr>
        <w:t xml:space="preserve"> וכן חלה עליה במי</w:t>
      </w:r>
      <w:r w:rsidR="00392B9E" w:rsidRPr="008333CE">
        <w:rPr>
          <w:rFonts w:ascii="David" w:hAnsi="David" w:cs="David" w:hint="cs"/>
          <w:sz w:val="24"/>
          <w:szCs w:val="24"/>
          <w:rtl/>
        </w:rPr>
        <w:t xml:space="preserve">נון של התנהגות פרו-חברתית בקרבם. </w:t>
      </w:r>
      <w:r w:rsidRPr="008333CE">
        <w:rPr>
          <w:rFonts w:ascii="David" w:hAnsi="David" w:cs="David" w:hint="cs"/>
          <w:sz w:val="24"/>
          <w:szCs w:val="24"/>
          <w:rtl/>
        </w:rPr>
        <w:t xml:space="preserve">אחד המנגנונים דרכם הציעו החוקרים </w:t>
      </w:r>
      <w:r w:rsidRPr="008333CE">
        <w:rPr>
          <w:rFonts w:ascii="David" w:hAnsi="David" w:cs="David" w:hint="cs"/>
          <w:sz w:val="24"/>
          <w:szCs w:val="24"/>
          <w:rtl/>
        </w:rPr>
        <w:lastRenderedPageBreak/>
        <w:t xml:space="preserve">להסביר את השינוי שחל אצל הילדים הוא שהאינטראקציות היוו סוג של </w:t>
      </w:r>
      <w:r w:rsidRPr="008333CE">
        <w:rPr>
          <w:rFonts w:ascii="David" w:hAnsi="David" w:cs="David"/>
          <w:sz w:val="24"/>
          <w:szCs w:val="24"/>
        </w:rPr>
        <w:t>exposure</w:t>
      </w:r>
      <w:r w:rsidRPr="008333CE">
        <w:rPr>
          <w:rFonts w:ascii="David" w:hAnsi="David" w:cs="David" w:hint="cs"/>
          <w:sz w:val="24"/>
          <w:szCs w:val="24"/>
          <w:rtl/>
        </w:rPr>
        <w:t xml:space="preserve"> למצבים חברתיים, ולפיכך הן הפחיתו את רמות ה-</w:t>
      </w:r>
      <w:r w:rsidRPr="008333CE">
        <w:rPr>
          <w:rFonts w:ascii="David" w:hAnsi="David" w:cs="David"/>
          <w:sz w:val="24"/>
          <w:szCs w:val="24"/>
        </w:rPr>
        <w:t>anxiety</w:t>
      </w:r>
      <w:r w:rsidRPr="008333CE">
        <w:rPr>
          <w:rFonts w:ascii="David" w:hAnsi="David" w:cs="David" w:hint="cs"/>
          <w:sz w:val="24"/>
          <w:szCs w:val="24"/>
          <w:rtl/>
        </w:rPr>
        <w:t xml:space="preserve"> בקרב הילדים. גם בהקשר של מתבגרים המאופיינים ב-</w:t>
      </w:r>
      <w:r w:rsidRPr="008333CE">
        <w:rPr>
          <w:rFonts w:ascii="David" w:hAnsi="David" w:cs="David"/>
          <w:sz w:val="24"/>
          <w:szCs w:val="24"/>
        </w:rPr>
        <w:t>social anxiety</w:t>
      </w:r>
      <w:r w:rsidRPr="008333CE">
        <w:rPr>
          <w:rFonts w:ascii="David" w:hAnsi="David" w:cs="David" w:hint="cs"/>
          <w:sz w:val="24"/>
          <w:szCs w:val="24"/>
          <w:rtl/>
        </w:rPr>
        <w:t xml:space="preserve"> נמצא שעבודה עם </w:t>
      </w:r>
      <w:r w:rsidRPr="008333CE">
        <w:rPr>
          <w:rFonts w:ascii="David" w:hAnsi="David" w:cs="David"/>
          <w:sz w:val="24"/>
          <w:szCs w:val="24"/>
        </w:rPr>
        <w:t>peer assistants</w:t>
      </w:r>
      <w:r w:rsidRPr="008333CE">
        <w:rPr>
          <w:rFonts w:ascii="David" w:hAnsi="David" w:cs="David" w:hint="cs"/>
          <w:sz w:val="24"/>
          <w:szCs w:val="24"/>
          <w:rtl/>
        </w:rPr>
        <w:t xml:space="preserve"> (תלמידים חברותיים ועוזרים הלומדים בבית הספר ומייצרים עבור עמיתיהם חוויה חברתית חיובית) כאחד הרכיבים של  </w:t>
      </w:r>
      <w:r w:rsidRPr="008333CE">
        <w:rPr>
          <w:rFonts w:ascii="David" w:hAnsi="David" w:cs="David"/>
          <w:sz w:val="24"/>
          <w:szCs w:val="24"/>
        </w:rPr>
        <w:t>school based intervention</w:t>
      </w:r>
      <w:r w:rsidRPr="008333CE">
        <w:rPr>
          <w:rFonts w:ascii="David" w:hAnsi="David" w:cs="David" w:hint="cs"/>
          <w:sz w:val="24"/>
          <w:szCs w:val="24"/>
          <w:rtl/>
        </w:rPr>
        <w:t xml:space="preserve"> הניבה בקרבם ירידה במאפיינים של  חרדה</w:t>
      </w:r>
      <w:r w:rsidR="00392B9E" w:rsidRPr="008333CE">
        <w:rPr>
          <w:rFonts w:ascii="David" w:hAnsi="David" w:cs="David" w:hint="cs"/>
          <w:sz w:val="24"/>
          <w:szCs w:val="24"/>
          <w:rtl/>
        </w:rPr>
        <w:t xml:space="preserve">. </w:t>
      </w:r>
      <w:r w:rsidRPr="008333CE">
        <w:rPr>
          <w:rFonts w:ascii="David" w:hAnsi="David" w:cs="David" w:hint="cs"/>
          <w:sz w:val="24"/>
          <w:szCs w:val="24"/>
          <w:rtl/>
        </w:rPr>
        <w:t>הרציונל לשילוב ה-</w:t>
      </w:r>
      <w:r w:rsidRPr="008333CE">
        <w:rPr>
          <w:rFonts w:ascii="David" w:hAnsi="David" w:cs="David"/>
          <w:sz w:val="24"/>
          <w:szCs w:val="24"/>
        </w:rPr>
        <w:t xml:space="preserve">peers </w:t>
      </w:r>
      <w:r w:rsidRPr="008333CE">
        <w:rPr>
          <w:rFonts w:ascii="David" w:hAnsi="David" w:cs="David" w:hint="cs"/>
          <w:sz w:val="24"/>
          <w:szCs w:val="24"/>
          <w:rtl/>
        </w:rPr>
        <w:t xml:space="preserve"> באסטרטגיות התמיכה הוא שילדים מכירים טוב יותר ממבוגרים את הנורמות המקובלות בסיטואציות חברתיות והם יכולים להציע הצעות מושכלות באשר להתנהגות המקובלת בקבוצת השווים. כמו כן, פעילות בסביבתו הטבעית של התלמיד מגבירה את האפשרות ל-</w:t>
      </w:r>
      <w:r w:rsidRPr="008333CE">
        <w:rPr>
          <w:rFonts w:ascii="David" w:hAnsi="David" w:cs="David"/>
          <w:sz w:val="24"/>
          <w:szCs w:val="24"/>
        </w:rPr>
        <w:t>generalization</w:t>
      </w:r>
      <w:r w:rsidR="00303D5D">
        <w:rPr>
          <w:rFonts w:ascii="David" w:hAnsi="David" w:cs="David" w:hint="cs"/>
          <w:sz w:val="24"/>
          <w:szCs w:val="24"/>
          <w:rtl/>
        </w:rPr>
        <w:t xml:space="preserve"> של התנהגויות חדשות</w:t>
      </w:r>
      <w:r w:rsidRPr="008333CE">
        <w:rPr>
          <w:rFonts w:ascii="David" w:hAnsi="David" w:cs="David" w:hint="cs"/>
          <w:sz w:val="24"/>
          <w:szCs w:val="24"/>
          <w:rtl/>
        </w:rPr>
        <w:t xml:space="preserve">. במאמר של </w:t>
      </w:r>
      <w:r w:rsidR="00392B9E" w:rsidRPr="008333CE">
        <w:rPr>
          <w:rFonts w:ascii="David" w:hAnsi="David" w:cs="David"/>
          <w:sz w:val="24"/>
          <w:szCs w:val="24"/>
        </w:rPr>
        <w:t>X</w:t>
      </w:r>
      <w:r w:rsidRPr="008333CE">
        <w:rPr>
          <w:rFonts w:ascii="David" w:hAnsi="David" w:cs="David" w:hint="cs"/>
          <w:sz w:val="24"/>
          <w:szCs w:val="24"/>
          <w:rtl/>
        </w:rPr>
        <w:t xml:space="preserve"> מופיעות </w:t>
      </w:r>
      <w:r w:rsidR="00303D5D">
        <w:rPr>
          <w:rFonts w:ascii="David" w:hAnsi="David" w:cs="David" w:hint="cs"/>
          <w:sz w:val="24"/>
          <w:szCs w:val="24"/>
          <w:rtl/>
        </w:rPr>
        <w:t>אסטרטגיות תמיכה</w:t>
      </w:r>
      <w:r w:rsidRPr="008333CE">
        <w:rPr>
          <w:rFonts w:ascii="David" w:hAnsi="David" w:cs="David" w:hint="cs"/>
          <w:sz w:val="24"/>
          <w:szCs w:val="24"/>
          <w:rtl/>
        </w:rPr>
        <w:t xml:space="preserve"> נוספות של מורים המבוססות על הכיתה כקבוצה חברתית.</w:t>
      </w:r>
      <w:r w:rsidRPr="008333CE">
        <w:rPr>
          <w:rFonts w:asciiTheme="majorBidi" w:hAnsiTheme="majorBidi" w:cstheme="majorBidi" w:hint="cs"/>
          <w:i/>
          <w:iCs/>
          <w:sz w:val="24"/>
          <w:szCs w:val="24"/>
          <w:rtl/>
        </w:rPr>
        <w:t xml:space="preserve"> </w:t>
      </w:r>
    </w:p>
    <w:p w:rsidR="00392B9E" w:rsidRPr="008333CE" w:rsidRDefault="00392B9E" w:rsidP="00303D5D">
      <w:pPr>
        <w:spacing w:line="480" w:lineRule="auto"/>
        <w:jc w:val="both"/>
        <w:rPr>
          <w:rFonts w:ascii="David" w:hAnsi="David" w:cs="David"/>
          <w:b/>
          <w:bCs/>
          <w:i/>
          <w:iCs/>
          <w:sz w:val="24"/>
          <w:szCs w:val="24"/>
          <w:rtl/>
        </w:rPr>
      </w:pPr>
    </w:p>
    <w:p w:rsidR="00E4238F" w:rsidRPr="008333CE" w:rsidRDefault="00E4238F" w:rsidP="00303D5D">
      <w:pPr>
        <w:spacing w:line="480" w:lineRule="auto"/>
        <w:jc w:val="both"/>
        <w:rPr>
          <w:rFonts w:ascii="David" w:hAnsi="David" w:cs="David"/>
          <w:sz w:val="24"/>
          <w:szCs w:val="24"/>
          <w:rtl/>
        </w:rPr>
      </w:pPr>
      <w:r w:rsidRPr="008333CE">
        <w:rPr>
          <w:rFonts w:ascii="David" w:hAnsi="David" w:cs="David" w:hint="cs"/>
          <w:b/>
          <w:bCs/>
          <w:i/>
          <w:iCs/>
          <w:sz w:val="24"/>
          <w:szCs w:val="24"/>
          <w:rtl/>
        </w:rPr>
        <w:t>פיתוח הומור.</w:t>
      </w:r>
      <w:r w:rsidRPr="008333CE">
        <w:rPr>
          <w:rFonts w:ascii="David" w:hAnsi="David" w:cs="David" w:hint="cs"/>
          <w:i/>
          <w:iCs/>
          <w:sz w:val="24"/>
          <w:szCs w:val="24"/>
          <w:rtl/>
        </w:rPr>
        <w:t xml:space="preserve"> </w:t>
      </w:r>
      <w:r w:rsidRPr="008333CE">
        <w:rPr>
          <w:rFonts w:ascii="David" w:hAnsi="David" w:cs="David" w:hint="cs"/>
          <w:sz w:val="24"/>
          <w:szCs w:val="24"/>
          <w:rtl/>
        </w:rPr>
        <w:t xml:space="preserve">נמצא שהומור מגן על מתבגרים ביישנים (בפרט בנים) מפני </w:t>
      </w:r>
      <w:r w:rsidRPr="008333CE">
        <w:rPr>
          <w:rFonts w:ascii="David" w:hAnsi="David" w:cs="David"/>
          <w:sz w:val="24"/>
          <w:szCs w:val="24"/>
        </w:rPr>
        <w:t>victimization</w:t>
      </w:r>
      <w:r w:rsidRPr="008333CE">
        <w:rPr>
          <w:rFonts w:ascii="David" w:hAnsi="David" w:cs="David" w:hint="cs"/>
          <w:sz w:val="24"/>
          <w:szCs w:val="24"/>
          <w:rtl/>
        </w:rPr>
        <w:t xml:space="preserve">; לפיכך, הומלץ לסייע לביישנים באמצעות פיתוח </w:t>
      </w:r>
      <w:r w:rsidRPr="008333CE">
        <w:rPr>
          <w:rFonts w:ascii="David" w:hAnsi="David" w:cs="David"/>
          <w:sz w:val="24"/>
          <w:szCs w:val="24"/>
        </w:rPr>
        <w:t>humor skills</w:t>
      </w:r>
      <w:r w:rsidRPr="008333CE">
        <w:rPr>
          <w:rFonts w:ascii="David" w:hAnsi="David" w:cs="David" w:hint="cs"/>
          <w:sz w:val="24"/>
          <w:szCs w:val="24"/>
          <w:rtl/>
        </w:rPr>
        <w:t>; היבט זה עשוי גם לסייע לתלמידים ביישנים להתמודד באופן סתגלני יותר עם תחושות של לחץ במצבים חברתיים</w:t>
      </w:r>
      <w:r w:rsidR="00392B9E" w:rsidRPr="008333CE">
        <w:rPr>
          <w:rFonts w:ascii="David" w:hAnsi="David" w:cs="David" w:hint="cs"/>
          <w:sz w:val="24"/>
          <w:szCs w:val="24"/>
          <w:rtl/>
        </w:rPr>
        <w:t>.</w:t>
      </w:r>
      <w:bookmarkStart w:id="0" w:name="_GoBack"/>
      <w:bookmarkEnd w:id="0"/>
    </w:p>
    <w:p w:rsidR="00392B9E" w:rsidRPr="008333CE" w:rsidRDefault="00392B9E" w:rsidP="00303D5D">
      <w:pPr>
        <w:spacing w:line="480" w:lineRule="auto"/>
        <w:jc w:val="both"/>
        <w:rPr>
          <w:rFonts w:ascii="David" w:hAnsi="David" w:cs="David"/>
          <w:sz w:val="24"/>
          <w:szCs w:val="24"/>
          <w:rtl/>
        </w:rPr>
      </w:pPr>
    </w:p>
    <w:p w:rsidR="00392B9E" w:rsidRPr="008333CE" w:rsidRDefault="00392B9E" w:rsidP="00303D5D">
      <w:pPr>
        <w:spacing w:line="480" w:lineRule="auto"/>
        <w:jc w:val="both"/>
        <w:rPr>
          <w:rFonts w:ascii="David" w:hAnsi="David" w:cs="David" w:hint="cs"/>
          <w:sz w:val="24"/>
          <w:szCs w:val="24"/>
          <w:rtl/>
        </w:rPr>
      </w:pPr>
      <w:r w:rsidRPr="008333CE">
        <w:rPr>
          <w:rFonts w:ascii="David" w:hAnsi="David" w:cs="David" w:hint="cs"/>
          <w:sz w:val="24"/>
          <w:szCs w:val="24"/>
          <w:rtl/>
        </w:rPr>
        <w:t xml:space="preserve">בנוסף, נמצא שיכולת אתלטית מגנה על בנים מתבגרים המאופיינים בביישנות מפני </w:t>
      </w:r>
      <w:r w:rsidRPr="008333CE">
        <w:rPr>
          <w:rFonts w:ascii="David" w:hAnsi="David" w:cs="David"/>
          <w:sz w:val="24"/>
          <w:szCs w:val="24"/>
        </w:rPr>
        <w:t>victimization</w:t>
      </w:r>
      <w:r w:rsidRPr="008333CE">
        <w:rPr>
          <w:rFonts w:ascii="David" w:hAnsi="David" w:cs="David" w:hint="cs"/>
          <w:sz w:val="24"/>
          <w:szCs w:val="24"/>
          <w:rtl/>
        </w:rPr>
        <w:t>, ככל הנראה משום שהם נתפסים כחזקים פיזית</w:t>
      </w:r>
      <w:r w:rsidRPr="008333CE">
        <w:rPr>
          <w:rFonts w:ascii="David" w:hAnsi="David" w:cs="David" w:hint="cs"/>
          <w:sz w:val="24"/>
          <w:szCs w:val="24"/>
          <w:rtl/>
        </w:rPr>
        <w:t xml:space="preserve">. </w:t>
      </w:r>
      <w:r w:rsidRPr="008333CE">
        <w:rPr>
          <w:rFonts w:ascii="David" w:hAnsi="David" w:cs="David" w:hint="cs"/>
          <w:sz w:val="24"/>
          <w:szCs w:val="24"/>
          <w:rtl/>
        </w:rPr>
        <w:t>לפיכך, יש מקום לבחון שילוב של פעילות ספורטיבית בתהליך של תמיכה בתלמידים ביישנים.</w:t>
      </w:r>
    </w:p>
    <w:p w:rsidR="00392B9E" w:rsidRPr="008333CE" w:rsidRDefault="00392B9E" w:rsidP="00303D5D">
      <w:pPr>
        <w:spacing w:line="480" w:lineRule="auto"/>
        <w:jc w:val="both"/>
        <w:rPr>
          <w:rFonts w:ascii="David" w:hAnsi="David" w:cs="David"/>
          <w:sz w:val="24"/>
          <w:szCs w:val="24"/>
          <w:rtl/>
        </w:rPr>
      </w:pPr>
    </w:p>
    <w:p w:rsidR="00392B9E" w:rsidRPr="008333CE" w:rsidRDefault="00392B9E" w:rsidP="00303D5D">
      <w:pPr>
        <w:spacing w:line="480" w:lineRule="auto"/>
        <w:jc w:val="both"/>
        <w:rPr>
          <w:rFonts w:ascii="David" w:hAnsi="David" w:cs="David"/>
          <w:sz w:val="24"/>
          <w:szCs w:val="24"/>
          <w:rtl/>
        </w:rPr>
      </w:pPr>
      <w:r w:rsidRPr="008333CE">
        <w:rPr>
          <w:rFonts w:ascii="David" w:hAnsi="David" w:cs="David" w:hint="cs"/>
          <w:sz w:val="24"/>
          <w:szCs w:val="24"/>
          <w:rtl/>
        </w:rPr>
        <w:t xml:space="preserve">לסיום, מאמר זה חתר </w:t>
      </w:r>
      <w:r w:rsidRPr="008333CE">
        <w:rPr>
          <w:rFonts w:ascii="David" w:hAnsi="David" w:cs="David"/>
          <w:sz w:val="24"/>
          <w:szCs w:val="24"/>
          <w:rtl/>
        </w:rPr>
        <w:t>לערוך אינטגרציה של הידע על טבעה של הביישנות</w:t>
      </w:r>
      <w:r w:rsidRPr="008333CE">
        <w:rPr>
          <w:rFonts w:ascii="David" w:hAnsi="David" w:cs="David" w:hint="cs"/>
          <w:sz w:val="24"/>
          <w:szCs w:val="24"/>
          <w:rtl/>
        </w:rPr>
        <w:t>, ו</w:t>
      </w:r>
      <w:r w:rsidRPr="008333CE">
        <w:rPr>
          <w:rFonts w:ascii="David" w:hAnsi="David" w:cs="David"/>
          <w:sz w:val="24"/>
          <w:szCs w:val="24"/>
          <w:rtl/>
        </w:rPr>
        <w:t>בהתבסס על</w:t>
      </w:r>
      <w:r w:rsidRPr="008333CE">
        <w:rPr>
          <w:rFonts w:ascii="David" w:hAnsi="David" w:cs="David" w:hint="cs"/>
          <w:sz w:val="24"/>
          <w:szCs w:val="24"/>
          <w:rtl/>
        </w:rPr>
        <w:t>יה</w:t>
      </w:r>
      <w:r w:rsidRPr="008333CE">
        <w:rPr>
          <w:rFonts w:ascii="David" w:hAnsi="David" w:cs="David"/>
          <w:sz w:val="24"/>
          <w:szCs w:val="24"/>
          <w:rtl/>
        </w:rPr>
        <w:t xml:space="preserve">, להציע דגשים מושכלים לתמיכה בתלמידים ביישנים במסגרות חינוך. </w:t>
      </w:r>
    </w:p>
    <w:p w:rsidR="00392B9E" w:rsidRPr="008333CE" w:rsidRDefault="00392B9E" w:rsidP="00303D5D">
      <w:pPr>
        <w:spacing w:line="480" w:lineRule="auto"/>
        <w:jc w:val="both"/>
        <w:rPr>
          <w:rFonts w:ascii="David" w:hAnsi="David" w:cs="David"/>
          <w:sz w:val="24"/>
          <w:szCs w:val="24"/>
          <w:rtl/>
        </w:rPr>
      </w:pPr>
    </w:p>
    <w:p w:rsidR="00392B9E" w:rsidRPr="008333CE" w:rsidRDefault="00392B9E" w:rsidP="00303D5D">
      <w:pPr>
        <w:spacing w:line="480" w:lineRule="auto"/>
        <w:jc w:val="both"/>
        <w:rPr>
          <w:rFonts w:ascii="David" w:hAnsi="David" w:cs="David" w:hint="cs"/>
          <w:sz w:val="24"/>
          <w:szCs w:val="24"/>
          <w:rtl/>
        </w:rPr>
      </w:pPr>
      <w:r w:rsidRPr="008333CE">
        <w:rPr>
          <w:rFonts w:ascii="David" w:hAnsi="David" w:cs="David" w:hint="cs"/>
          <w:sz w:val="24"/>
          <w:szCs w:val="24"/>
          <w:rtl/>
        </w:rPr>
        <w:t>אני תקווה כי סקירה זו תתרום ליצירת</w:t>
      </w:r>
      <w:r w:rsidRPr="008333CE">
        <w:rPr>
          <w:rFonts w:ascii="David" w:hAnsi="David" w:cs="David" w:hint="cs"/>
          <w:sz w:val="24"/>
          <w:szCs w:val="24"/>
          <w:rtl/>
        </w:rPr>
        <w:t xml:space="preserve"> מסגרת חשיבה..</w:t>
      </w:r>
    </w:p>
    <w:p w:rsidR="00392B9E" w:rsidRPr="008333CE" w:rsidRDefault="00392B9E" w:rsidP="00303D5D">
      <w:pPr>
        <w:spacing w:line="480" w:lineRule="auto"/>
        <w:jc w:val="both"/>
        <w:rPr>
          <w:rFonts w:ascii="David" w:hAnsi="David" w:cs="David"/>
          <w:sz w:val="24"/>
          <w:szCs w:val="24"/>
          <w:rtl/>
        </w:rPr>
      </w:pPr>
    </w:p>
    <w:p w:rsidR="00E4238F" w:rsidRPr="008333CE" w:rsidRDefault="00E4238F" w:rsidP="00303D5D">
      <w:pPr>
        <w:spacing w:line="480" w:lineRule="auto"/>
        <w:ind w:firstLine="360"/>
        <w:jc w:val="both"/>
        <w:rPr>
          <w:rFonts w:ascii="David" w:hAnsi="David" w:cs="David" w:hint="cs"/>
          <w:sz w:val="24"/>
          <w:szCs w:val="24"/>
          <w:rtl/>
        </w:rPr>
      </w:pPr>
    </w:p>
    <w:p w:rsidR="00CE77F2" w:rsidRPr="008333CE" w:rsidRDefault="00CE77F2" w:rsidP="00303D5D">
      <w:pPr>
        <w:jc w:val="both"/>
        <w:rPr>
          <w:rtl/>
        </w:rPr>
      </w:pPr>
    </w:p>
    <w:sectPr w:rsidR="00CE77F2" w:rsidRPr="008333CE" w:rsidSect="00073EB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AC8" w:rsidRDefault="00C61AC8" w:rsidP="00392B9E">
      <w:pPr>
        <w:spacing w:after="0" w:line="240" w:lineRule="auto"/>
      </w:pPr>
      <w:r>
        <w:separator/>
      </w:r>
    </w:p>
  </w:endnote>
  <w:endnote w:type="continuationSeparator" w:id="0">
    <w:p w:rsidR="00C61AC8" w:rsidRDefault="00C61AC8" w:rsidP="0039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98988023"/>
      <w:docPartObj>
        <w:docPartGallery w:val="Page Numbers (Bottom of Page)"/>
        <w:docPartUnique/>
      </w:docPartObj>
    </w:sdtPr>
    <w:sdtContent>
      <w:p w:rsidR="00392B9E" w:rsidRDefault="00392B9E">
        <w:pPr>
          <w:pStyle w:val="Footer"/>
        </w:pPr>
        <w:r>
          <w:fldChar w:fldCharType="begin"/>
        </w:r>
        <w:r>
          <w:instrText xml:space="preserve"> PAGE   \* MERGEFORMAT </w:instrText>
        </w:r>
        <w:r>
          <w:fldChar w:fldCharType="separate"/>
        </w:r>
        <w:r w:rsidR="00303D5D">
          <w:rPr>
            <w:noProof/>
            <w:rtl/>
          </w:rPr>
          <w:t>2</w:t>
        </w:r>
        <w:r>
          <w:rPr>
            <w:noProof/>
          </w:rPr>
          <w:fldChar w:fldCharType="end"/>
        </w:r>
      </w:p>
    </w:sdtContent>
  </w:sdt>
  <w:p w:rsidR="00392B9E" w:rsidRDefault="00392B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AC8" w:rsidRDefault="00C61AC8" w:rsidP="00392B9E">
      <w:pPr>
        <w:spacing w:after="0" w:line="240" w:lineRule="auto"/>
      </w:pPr>
      <w:r>
        <w:separator/>
      </w:r>
    </w:p>
  </w:footnote>
  <w:footnote w:type="continuationSeparator" w:id="0">
    <w:p w:rsidR="00C61AC8" w:rsidRDefault="00C61AC8" w:rsidP="00392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F2"/>
    <w:rsid w:val="00010089"/>
    <w:rsid w:val="00010A6C"/>
    <w:rsid w:val="0001510C"/>
    <w:rsid w:val="00021EAD"/>
    <w:rsid w:val="0002288D"/>
    <w:rsid w:val="00026FA6"/>
    <w:rsid w:val="0003003D"/>
    <w:rsid w:val="000318C6"/>
    <w:rsid w:val="000465A6"/>
    <w:rsid w:val="000548BE"/>
    <w:rsid w:val="00055BC9"/>
    <w:rsid w:val="00055E67"/>
    <w:rsid w:val="00067F43"/>
    <w:rsid w:val="00073065"/>
    <w:rsid w:val="00073EB9"/>
    <w:rsid w:val="00076D61"/>
    <w:rsid w:val="00086344"/>
    <w:rsid w:val="00091EF2"/>
    <w:rsid w:val="000B26BE"/>
    <w:rsid w:val="000E6B45"/>
    <w:rsid w:val="001311B8"/>
    <w:rsid w:val="0013439A"/>
    <w:rsid w:val="00143BF6"/>
    <w:rsid w:val="00143C67"/>
    <w:rsid w:val="001445BF"/>
    <w:rsid w:val="00152AD5"/>
    <w:rsid w:val="00161979"/>
    <w:rsid w:val="00162A32"/>
    <w:rsid w:val="00173A77"/>
    <w:rsid w:val="001813DC"/>
    <w:rsid w:val="00184CDB"/>
    <w:rsid w:val="00194160"/>
    <w:rsid w:val="001D0F7E"/>
    <w:rsid w:val="001D29BF"/>
    <w:rsid w:val="001E5243"/>
    <w:rsid w:val="001F5182"/>
    <w:rsid w:val="001F7594"/>
    <w:rsid w:val="002016DF"/>
    <w:rsid w:val="0020179A"/>
    <w:rsid w:val="0020264B"/>
    <w:rsid w:val="002040F0"/>
    <w:rsid w:val="00211C88"/>
    <w:rsid w:val="002144A6"/>
    <w:rsid w:val="00221277"/>
    <w:rsid w:val="002219EB"/>
    <w:rsid w:val="002261D6"/>
    <w:rsid w:val="002268C5"/>
    <w:rsid w:val="00231915"/>
    <w:rsid w:val="00232F94"/>
    <w:rsid w:val="00237351"/>
    <w:rsid w:val="00240AC7"/>
    <w:rsid w:val="00245F56"/>
    <w:rsid w:val="00247603"/>
    <w:rsid w:val="00247E73"/>
    <w:rsid w:val="00247EA1"/>
    <w:rsid w:val="00250760"/>
    <w:rsid w:val="00250D15"/>
    <w:rsid w:val="00260A30"/>
    <w:rsid w:val="002647D6"/>
    <w:rsid w:val="00264CE1"/>
    <w:rsid w:val="00270908"/>
    <w:rsid w:val="00281317"/>
    <w:rsid w:val="0028619F"/>
    <w:rsid w:val="00294508"/>
    <w:rsid w:val="002A363E"/>
    <w:rsid w:val="002A4EB6"/>
    <w:rsid w:val="002A4EED"/>
    <w:rsid w:val="002D1FE5"/>
    <w:rsid w:val="002D41EA"/>
    <w:rsid w:val="002F2728"/>
    <w:rsid w:val="00303D5D"/>
    <w:rsid w:val="003079A7"/>
    <w:rsid w:val="003079BD"/>
    <w:rsid w:val="00314F89"/>
    <w:rsid w:val="00324F2E"/>
    <w:rsid w:val="00332929"/>
    <w:rsid w:val="00346AB7"/>
    <w:rsid w:val="00362953"/>
    <w:rsid w:val="00370518"/>
    <w:rsid w:val="00381A96"/>
    <w:rsid w:val="00384D77"/>
    <w:rsid w:val="0039255E"/>
    <w:rsid w:val="00392B9E"/>
    <w:rsid w:val="003938B1"/>
    <w:rsid w:val="00393A2F"/>
    <w:rsid w:val="00395D7D"/>
    <w:rsid w:val="003B5FCA"/>
    <w:rsid w:val="003C510F"/>
    <w:rsid w:val="003D0518"/>
    <w:rsid w:val="003D32A4"/>
    <w:rsid w:val="003D4BDF"/>
    <w:rsid w:val="003E7C9F"/>
    <w:rsid w:val="00412596"/>
    <w:rsid w:val="00470F2F"/>
    <w:rsid w:val="00472B00"/>
    <w:rsid w:val="00474020"/>
    <w:rsid w:val="004762AF"/>
    <w:rsid w:val="00490636"/>
    <w:rsid w:val="004A688B"/>
    <w:rsid w:val="004B2FC6"/>
    <w:rsid w:val="004B3C67"/>
    <w:rsid w:val="004C1242"/>
    <w:rsid w:val="004C30F3"/>
    <w:rsid w:val="004E1C53"/>
    <w:rsid w:val="004E4E2F"/>
    <w:rsid w:val="004E68DF"/>
    <w:rsid w:val="004F4087"/>
    <w:rsid w:val="004F5DAF"/>
    <w:rsid w:val="00500D09"/>
    <w:rsid w:val="0051128B"/>
    <w:rsid w:val="00515424"/>
    <w:rsid w:val="00523F9A"/>
    <w:rsid w:val="00535941"/>
    <w:rsid w:val="00546493"/>
    <w:rsid w:val="005629C3"/>
    <w:rsid w:val="005756A7"/>
    <w:rsid w:val="0058088B"/>
    <w:rsid w:val="005809C9"/>
    <w:rsid w:val="00585D1D"/>
    <w:rsid w:val="00591D64"/>
    <w:rsid w:val="005B5D05"/>
    <w:rsid w:val="005B6EDF"/>
    <w:rsid w:val="005B7019"/>
    <w:rsid w:val="005C110B"/>
    <w:rsid w:val="005C5FE5"/>
    <w:rsid w:val="005D5B29"/>
    <w:rsid w:val="005D7541"/>
    <w:rsid w:val="005F3165"/>
    <w:rsid w:val="005F61D4"/>
    <w:rsid w:val="005F740A"/>
    <w:rsid w:val="00617426"/>
    <w:rsid w:val="0062360E"/>
    <w:rsid w:val="00631129"/>
    <w:rsid w:val="00631DC9"/>
    <w:rsid w:val="00634545"/>
    <w:rsid w:val="0064476D"/>
    <w:rsid w:val="00644A83"/>
    <w:rsid w:val="00651AB5"/>
    <w:rsid w:val="006538D1"/>
    <w:rsid w:val="00664895"/>
    <w:rsid w:val="00673CD8"/>
    <w:rsid w:val="006755AF"/>
    <w:rsid w:val="00680BB3"/>
    <w:rsid w:val="00680F2B"/>
    <w:rsid w:val="00685FD3"/>
    <w:rsid w:val="0069127C"/>
    <w:rsid w:val="00691EB5"/>
    <w:rsid w:val="006A1A73"/>
    <w:rsid w:val="006B6C48"/>
    <w:rsid w:val="006B6F58"/>
    <w:rsid w:val="006C4C4E"/>
    <w:rsid w:val="006C6C3D"/>
    <w:rsid w:val="006C7E31"/>
    <w:rsid w:val="0071624F"/>
    <w:rsid w:val="0072003B"/>
    <w:rsid w:val="00721C62"/>
    <w:rsid w:val="0072274B"/>
    <w:rsid w:val="00724436"/>
    <w:rsid w:val="00725138"/>
    <w:rsid w:val="007376F8"/>
    <w:rsid w:val="007614A1"/>
    <w:rsid w:val="00763157"/>
    <w:rsid w:val="007762AE"/>
    <w:rsid w:val="00776700"/>
    <w:rsid w:val="007B4BF7"/>
    <w:rsid w:val="007C152B"/>
    <w:rsid w:val="007D75F4"/>
    <w:rsid w:val="0080136B"/>
    <w:rsid w:val="00812E5E"/>
    <w:rsid w:val="00815AD0"/>
    <w:rsid w:val="008333CE"/>
    <w:rsid w:val="008336F9"/>
    <w:rsid w:val="0084491A"/>
    <w:rsid w:val="00847733"/>
    <w:rsid w:val="00853A3C"/>
    <w:rsid w:val="00856D51"/>
    <w:rsid w:val="00861DD1"/>
    <w:rsid w:val="008626D7"/>
    <w:rsid w:val="00866FA5"/>
    <w:rsid w:val="00867647"/>
    <w:rsid w:val="008813B3"/>
    <w:rsid w:val="008945BA"/>
    <w:rsid w:val="00895FAB"/>
    <w:rsid w:val="008A1CD4"/>
    <w:rsid w:val="008A2388"/>
    <w:rsid w:val="008B7DC3"/>
    <w:rsid w:val="008C2725"/>
    <w:rsid w:val="008D5FFE"/>
    <w:rsid w:val="009032EE"/>
    <w:rsid w:val="009042AA"/>
    <w:rsid w:val="0090788D"/>
    <w:rsid w:val="009111DB"/>
    <w:rsid w:val="0091600F"/>
    <w:rsid w:val="00931D0E"/>
    <w:rsid w:val="00941310"/>
    <w:rsid w:val="00947622"/>
    <w:rsid w:val="009506EB"/>
    <w:rsid w:val="00963AF1"/>
    <w:rsid w:val="00965472"/>
    <w:rsid w:val="0097096B"/>
    <w:rsid w:val="009749BE"/>
    <w:rsid w:val="0098173E"/>
    <w:rsid w:val="00983C8D"/>
    <w:rsid w:val="00987C38"/>
    <w:rsid w:val="0099173A"/>
    <w:rsid w:val="009A2C8C"/>
    <w:rsid w:val="009A7EB7"/>
    <w:rsid w:val="009B4684"/>
    <w:rsid w:val="009C7ECD"/>
    <w:rsid w:val="009D214E"/>
    <w:rsid w:val="009E405F"/>
    <w:rsid w:val="009F5D55"/>
    <w:rsid w:val="00A231CE"/>
    <w:rsid w:val="00A33EB7"/>
    <w:rsid w:val="00A44DC6"/>
    <w:rsid w:val="00A46122"/>
    <w:rsid w:val="00A469F0"/>
    <w:rsid w:val="00A523D0"/>
    <w:rsid w:val="00A530A0"/>
    <w:rsid w:val="00A546A4"/>
    <w:rsid w:val="00A610DA"/>
    <w:rsid w:val="00A657CD"/>
    <w:rsid w:val="00A740B3"/>
    <w:rsid w:val="00A80350"/>
    <w:rsid w:val="00AC1539"/>
    <w:rsid w:val="00AC2B04"/>
    <w:rsid w:val="00AC3B45"/>
    <w:rsid w:val="00AC4A19"/>
    <w:rsid w:val="00AD36BA"/>
    <w:rsid w:val="00AD4B12"/>
    <w:rsid w:val="00AE4CA5"/>
    <w:rsid w:val="00AF06FB"/>
    <w:rsid w:val="00AF34FF"/>
    <w:rsid w:val="00B02321"/>
    <w:rsid w:val="00B03A8A"/>
    <w:rsid w:val="00B17A10"/>
    <w:rsid w:val="00B17ADB"/>
    <w:rsid w:val="00B44D03"/>
    <w:rsid w:val="00B73012"/>
    <w:rsid w:val="00B80EE4"/>
    <w:rsid w:val="00B81671"/>
    <w:rsid w:val="00B9661C"/>
    <w:rsid w:val="00BB1BF1"/>
    <w:rsid w:val="00BB27A6"/>
    <w:rsid w:val="00BB5D72"/>
    <w:rsid w:val="00BC7B7B"/>
    <w:rsid w:val="00BD181B"/>
    <w:rsid w:val="00BE3257"/>
    <w:rsid w:val="00BE4B03"/>
    <w:rsid w:val="00C34ECD"/>
    <w:rsid w:val="00C43550"/>
    <w:rsid w:val="00C613D6"/>
    <w:rsid w:val="00C61AC8"/>
    <w:rsid w:val="00C6432D"/>
    <w:rsid w:val="00C655F9"/>
    <w:rsid w:val="00C6708F"/>
    <w:rsid w:val="00C70F3B"/>
    <w:rsid w:val="00C7289F"/>
    <w:rsid w:val="00C7585F"/>
    <w:rsid w:val="00C76540"/>
    <w:rsid w:val="00C94A35"/>
    <w:rsid w:val="00C96F37"/>
    <w:rsid w:val="00CB36B1"/>
    <w:rsid w:val="00CC1DD1"/>
    <w:rsid w:val="00CD1415"/>
    <w:rsid w:val="00CE77F2"/>
    <w:rsid w:val="00CF5D36"/>
    <w:rsid w:val="00D074CF"/>
    <w:rsid w:val="00D54ED5"/>
    <w:rsid w:val="00D67E05"/>
    <w:rsid w:val="00D76004"/>
    <w:rsid w:val="00D778CA"/>
    <w:rsid w:val="00D91F52"/>
    <w:rsid w:val="00D960FF"/>
    <w:rsid w:val="00DA1ECB"/>
    <w:rsid w:val="00DA2EED"/>
    <w:rsid w:val="00DB1166"/>
    <w:rsid w:val="00DC1834"/>
    <w:rsid w:val="00DC2A37"/>
    <w:rsid w:val="00DC7214"/>
    <w:rsid w:val="00DD0930"/>
    <w:rsid w:val="00DD203D"/>
    <w:rsid w:val="00DF65D6"/>
    <w:rsid w:val="00E035D3"/>
    <w:rsid w:val="00E13851"/>
    <w:rsid w:val="00E138E7"/>
    <w:rsid w:val="00E173EC"/>
    <w:rsid w:val="00E30161"/>
    <w:rsid w:val="00E3243E"/>
    <w:rsid w:val="00E4238F"/>
    <w:rsid w:val="00E458A0"/>
    <w:rsid w:val="00E51656"/>
    <w:rsid w:val="00E53855"/>
    <w:rsid w:val="00E624FD"/>
    <w:rsid w:val="00E635C3"/>
    <w:rsid w:val="00E64D89"/>
    <w:rsid w:val="00E77E88"/>
    <w:rsid w:val="00E81C65"/>
    <w:rsid w:val="00E85F1A"/>
    <w:rsid w:val="00E862CC"/>
    <w:rsid w:val="00EA4A94"/>
    <w:rsid w:val="00EA6EAE"/>
    <w:rsid w:val="00EB598B"/>
    <w:rsid w:val="00EC081C"/>
    <w:rsid w:val="00ED2198"/>
    <w:rsid w:val="00EE2DBF"/>
    <w:rsid w:val="00EE2FA3"/>
    <w:rsid w:val="00EF00E8"/>
    <w:rsid w:val="00EF1D6F"/>
    <w:rsid w:val="00EF7B05"/>
    <w:rsid w:val="00F023AA"/>
    <w:rsid w:val="00F11113"/>
    <w:rsid w:val="00F146F5"/>
    <w:rsid w:val="00F212BA"/>
    <w:rsid w:val="00F2728C"/>
    <w:rsid w:val="00F32FF0"/>
    <w:rsid w:val="00F44042"/>
    <w:rsid w:val="00F55E57"/>
    <w:rsid w:val="00F60050"/>
    <w:rsid w:val="00F72F5E"/>
    <w:rsid w:val="00F82420"/>
    <w:rsid w:val="00F86545"/>
    <w:rsid w:val="00F87BF7"/>
    <w:rsid w:val="00F91BFB"/>
    <w:rsid w:val="00FC0C4D"/>
    <w:rsid w:val="00FC1707"/>
    <w:rsid w:val="00FD016A"/>
    <w:rsid w:val="00FD0277"/>
    <w:rsid w:val="00FD1F26"/>
    <w:rsid w:val="00FE1118"/>
    <w:rsid w:val="00FE6A81"/>
    <w:rsid w:val="00FF19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5860"/>
  <w15:chartTrackingRefBased/>
  <w15:docId w15:val="{BD5EAE2C-72B6-4D80-BBFB-54618939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7F2"/>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B9E"/>
  </w:style>
  <w:style w:type="paragraph" w:styleId="Footer">
    <w:name w:val="footer"/>
    <w:basedOn w:val="Normal"/>
    <w:link w:val="FooterChar"/>
    <w:uiPriority w:val="99"/>
    <w:unhideWhenUsed/>
    <w:rsid w:val="00392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87865-3A8B-4845-9D4B-54F515B5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714</Words>
  <Characters>3575</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HUJI</cp:lastModifiedBy>
  <cp:revision>3</cp:revision>
  <dcterms:created xsi:type="dcterms:W3CDTF">2017-12-12T10:01:00Z</dcterms:created>
  <dcterms:modified xsi:type="dcterms:W3CDTF">2017-12-12T10:11:00Z</dcterms:modified>
</cp:coreProperties>
</file>