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BF" w:rsidRPr="002378AD" w:rsidRDefault="002378AD" w:rsidP="002378AD">
      <w:pPr>
        <w:rPr>
          <w:rFonts w:ascii="David" w:hAnsi="David" w:cs="David"/>
          <w:sz w:val="24"/>
          <w:szCs w:val="24"/>
          <w:rtl/>
        </w:rPr>
      </w:pPr>
      <w:r w:rsidRPr="002378AD">
        <w:rPr>
          <w:rFonts w:ascii="David" w:hAnsi="David" w:cs="David"/>
          <w:sz w:val="24"/>
          <w:szCs w:val="24"/>
          <w:rtl/>
        </w:rPr>
        <w:t>בתחילת המאמר מופיעה הגדרה של המונח "ביישנות". ההגדרה דומה לזו המופיעה במאמרים אחרים.</w:t>
      </w:r>
    </w:p>
    <w:p w:rsidR="002378AD" w:rsidRPr="002378AD" w:rsidRDefault="002378AD">
      <w:pPr>
        <w:rPr>
          <w:rFonts w:ascii="David" w:hAnsi="David" w:cs="David"/>
          <w:sz w:val="24"/>
          <w:szCs w:val="24"/>
          <w:rtl/>
        </w:rPr>
      </w:pPr>
    </w:p>
    <w:p w:rsidR="002378AD" w:rsidRPr="002378AD" w:rsidRDefault="002378AD">
      <w:pPr>
        <w:rPr>
          <w:rFonts w:ascii="David" w:hAnsi="David" w:cs="David"/>
          <w:sz w:val="24"/>
          <w:szCs w:val="24"/>
          <w:rtl/>
        </w:rPr>
      </w:pPr>
      <w:r w:rsidRPr="002378AD">
        <w:rPr>
          <w:rFonts w:ascii="David" w:hAnsi="David" w:cs="David"/>
          <w:sz w:val="24"/>
          <w:szCs w:val="24"/>
          <w:rtl/>
        </w:rPr>
        <w:t>התייחסות להגדרות קרובות: מופיעה התייחסות ל-</w:t>
      </w:r>
      <w:r w:rsidRPr="002378AD">
        <w:rPr>
          <w:rFonts w:ascii="David" w:hAnsi="David" w:cs="David"/>
          <w:sz w:val="24"/>
          <w:szCs w:val="24"/>
        </w:rPr>
        <w:t>inhibition</w:t>
      </w:r>
      <w:r w:rsidRPr="002378AD">
        <w:rPr>
          <w:rFonts w:ascii="David" w:hAnsi="David" w:cs="David"/>
          <w:sz w:val="24"/>
          <w:szCs w:val="24"/>
          <w:rtl/>
        </w:rPr>
        <w:t xml:space="preserve"> הקשורה לביישנות.</w:t>
      </w:r>
    </w:p>
    <w:p w:rsidR="002378AD" w:rsidRPr="002378AD" w:rsidRDefault="002378AD" w:rsidP="002378AD">
      <w:pPr>
        <w:spacing w:line="276" w:lineRule="auto"/>
        <w:jc w:val="both"/>
        <w:rPr>
          <w:rFonts w:ascii="David" w:hAnsi="David" w:cs="David"/>
          <w:sz w:val="24"/>
          <w:szCs w:val="24"/>
          <w:rtl/>
        </w:rPr>
      </w:pPr>
    </w:p>
    <w:p w:rsidR="002378AD" w:rsidRPr="002378AD" w:rsidRDefault="002378AD" w:rsidP="002F228B">
      <w:pPr>
        <w:spacing w:line="276" w:lineRule="auto"/>
        <w:jc w:val="both"/>
        <w:rPr>
          <w:rFonts w:ascii="David" w:hAnsi="David" w:cs="David"/>
          <w:sz w:val="24"/>
          <w:szCs w:val="24"/>
          <w:rtl/>
        </w:rPr>
      </w:pPr>
      <w:r w:rsidRPr="002378AD">
        <w:rPr>
          <w:rFonts w:ascii="David" w:hAnsi="David" w:cs="David"/>
          <w:sz w:val="24"/>
          <w:szCs w:val="24"/>
          <w:rtl/>
        </w:rPr>
        <w:t xml:space="preserve">כבר במבוא מופיע המסר לפיו ביישנות אינה דבר שלילי. ההתייחסות למאפיינים החיוביים מופיעה כעת בתחילת המאמר. בנוסף, במבוא מודגש שהתפיסות הקיימות בחברה צריכות להיות מכילות יותר כלפי אנשים ביישנים. דגש על כך </w:t>
      </w:r>
      <w:r w:rsidR="002F228B">
        <w:rPr>
          <w:rFonts w:ascii="David" w:hAnsi="David" w:cs="David" w:hint="cs"/>
          <w:sz w:val="24"/>
          <w:szCs w:val="24"/>
          <w:rtl/>
        </w:rPr>
        <w:t>מושם</w:t>
      </w:r>
      <w:r w:rsidRPr="002378AD">
        <w:rPr>
          <w:rFonts w:ascii="David" w:hAnsi="David" w:cs="David"/>
          <w:sz w:val="24"/>
          <w:szCs w:val="24"/>
          <w:rtl/>
        </w:rPr>
        <w:t xml:space="preserve"> גם בחלקו האחרון של המאמר. </w:t>
      </w:r>
    </w:p>
    <w:p w:rsidR="002378AD" w:rsidRPr="002378AD" w:rsidRDefault="002378AD" w:rsidP="002378AD">
      <w:pPr>
        <w:spacing w:line="276" w:lineRule="auto"/>
        <w:jc w:val="both"/>
        <w:rPr>
          <w:rFonts w:ascii="David" w:hAnsi="David" w:cs="David"/>
          <w:sz w:val="24"/>
          <w:szCs w:val="24"/>
          <w:rtl/>
        </w:rPr>
      </w:pPr>
    </w:p>
    <w:p w:rsidR="002378AD" w:rsidRPr="002378AD" w:rsidRDefault="002378AD" w:rsidP="002F228B">
      <w:pPr>
        <w:spacing w:line="276" w:lineRule="auto"/>
        <w:jc w:val="both"/>
        <w:rPr>
          <w:rFonts w:ascii="David" w:hAnsi="David" w:cs="David"/>
          <w:sz w:val="24"/>
          <w:szCs w:val="24"/>
          <w:rtl/>
        </w:rPr>
      </w:pPr>
      <w:r w:rsidRPr="002378AD">
        <w:rPr>
          <w:rFonts w:ascii="David" w:hAnsi="David" w:cs="David"/>
          <w:sz w:val="24"/>
          <w:szCs w:val="24"/>
          <w:rtl/>
        </w:rPr>
        <w:t>הביטוי המופיע כעת לאורך המאמ</w:t>
      </w:r>
      <w:r w:rsidR="002F228B">
        <w:rPr>
          <w:rFonts w:ascii="David" w:hAnsi="David" w:cs="David"/>
          <w:sz w:val="24"/>
          <w:szCs w:val="24"/>
          <w:rtl/>
        </w:rPr>
        <w:t>ר הוא "לתמוך" בתלמידים ביישנים</w:t>
      </w:r>
      <w:r w:rsidRPr="002378AD">
        <w:rPr>
          <w:rFonts w:ascii="David" w:hAnsi="David" w:cs="David"/>
          <w:sz w:val="24"/>
          <w:szCs w:val="24"/>
          <w:rtl/>
        </w:rPr>
        <w:t>. הביטוי "התערבות" נותר רק במילות החיפוש (</w:t>
      </w:r>
      <w:r w:rsidR="002F228B">
        <w:rPr>
          <w:rFonts w:ascii="David" w:hAnsi="David" w:cs="David" w:hint="cs"/>
          <w:sz w:val="24"/>
          <w:szCs w:val="24"/>
          <w:rtl/>
        </w:rPr>
        <w:t>ב</w:t>
      </w:r>
      <w:r w:rsidRPr="002378AD">
        <w:rPr>
          <w:rFonts w:ascii="David" w:hAnsi="David" w:cs="David"/>
          <w:sz w:val="24"/>
          <w:szCs w:val="24"/>
          <w:rtl/>
        </w:rPr>
        <w:t>כדי שניתן יהיה למצוא את המאמר במנוע חיפוש).</w:t>
      </w:r>
    </w:p>
    <w:p w:rsidR="002378AD" w:rsidRPr="002378AD" w:rsidRDefault="002378AD" w:rsidP="002378AD">
      <w:pPr>
        <w:spacing w:line="276" w:lineRule="auto"/>
        <w:jc w:val="both"/>
        <w:rPr>
          <w:rFonts w:ascii="David" w:hAnsi="David" w:cs="David"/>
          <w:sz w:val="24"/>
          <w:szCs w:val="24"/>
          <w:rtl/>
        </w:rPr>
      </w:pPr>
    </w:p>
    <w:p w:rsidR="002378AD" w:rsidRPr="002378AD" w:rsidRDefault="002378AD" w:rsidP="002F228B">
      <w:pPr>
        <w:spacing w:line="276" w:lineRule="auto"/>
        <w:jc w:val="both"/>
        <w:rPr>
          <w:rFonts w:ascii="David" w:hAnsi="David" w:cs="David"/>
          <w:sz w:val="24"/>
          <w:szCs w:val="24"/>
        </w:rPr>
      </w:pPr>
      <w:r w:rsidRPr="002378AD">
        <w:rPr>
          <w:rFonts w:ascii="David" w:hAnsi="David" w:cs="David"/>
          <w:sz w:val="24"/>
          <w:szCs w:val="24"/>
          <w:rtl/>
        </w:rPr>
        <w:t xml:space="preserve">נוספה התייחסות לחוויה החברתית של ילדים ביישנים ולבעיות חברתיות </w:t>
      </w:r>
      <w:r w:rsidR="002F228B">
        <w:rPr>
          <w:rFonts w:ascii="David" w:hAnsi="David" w:cs="David" w:hint="cs"/>
          <w:sz w:val="24"/>
          <w:szCs w:val="24"/>
          <w:rtl/>
        </w:rPr>
        <w:t>הקשורות לביישנות</w:t>
      </w:r>
      <w:r w:rsidRPr="002378AD">
        <w:rPr>
          <w:rFonts w:ascii="David" w:hAnsi="David" w:cs="David"/>
          <w:sz w:val="24"/>
          <w:szCs w:val="24"/>
          <w:rtl/>
        </w:rPr>
        <w:t>.</w:t>
      </w:r>
    </w:p>
    <w:p w:rsidR="002378AD" w:rsidRDefault="002378AD" w:rsidP="002378AD">
      <w:pPr>
        <w:spacing w:line="276" w:lineRule="auto"/>
        <w:jc w:val="both"/>
        <w:rPr>
          <w:rFonts w:ascii="David" w:hAnsi="David" w:cs="David"/>
          <w:sz w:val="24"/>
          <w:szCs w:val="24"/>
          <w:rtl/>
        </w:rPr>
      </w:pPr>
    </w:p>
    <w:p w:rsidR="002378AD" w:rsidRPr="002378AD" w:rsidRDefault="002378AD" w:rsidP="002378AD">
      <w:pPr>
        <w:spacing w:line="276" w:lineRule="auto"/>
        <w:jc w:val="both"/>
        <w:rPr>
          <w:rFonts w:ascii="David" w:hAnsi="David" w:cs="David"/>
          <w:sz w:val="24"/>
          <w:szCs w:val="24"/>
          <w:highlight w:val="yellow"/>
        </w:rPr>
      </w:pPr>
      <w:r w:rsidRPr="002378AD">
        <w:rPr>
          <w:rFonts w:ascii="David" w:hAnsi="David" w:cs="David"/>
          <w:sz w:val="24"/>
          <w:szCs w:val="24"/>
          <w:rtl/>
        </w:rPr>
        <w:t>עודכנה הפסקה המתייחסת לביישנות בגיל ההתבגרות.</w:t>
      </w:r>
      <w:r w:rsidRPr="002378AD">
        <w:rPr>
          <w:rFonts w:ascii="David" w:hAnsi="David" w:cs="David"/>
          <w:sz w:val="24"/>
          <w:szCs w:val="24"/>
        </w:rPr>
        <w:t xml:space="preserve"> </w:t>
      </w:r>
      <w:r w:rsidRPr="002378AD">
        <w:rPr>
          <w:rFonts w:ascii="David" w:hAnsi="David" w:cs="David"/>
          <w:sz w:val="24"/>
          <w:szCs w:val="24"/>
          <w:rtl/>
        </w:rPr>
        <w:t xml:space="preserve"> </w:t>
      </w:r>
    </w:p>
    <w:p w:rsidR="002378AD" w:rsidRDefault="002378AD" w:rsidP="002378AD">
      <w:pPr>
        <w:spacing w:line="276" w:lineRule="auto"/>
        <w:jc w:val="both"/>
        <w:rPr>
          <w:rFonts w:ascii="David" w:hAnsi="David" w:cs="David"/>
          <w:sz w:val="24"/>
          <w:szCs w:val="24"/>
          <w:rtl/>
        </w:rPr>
      </w:pPr>
    </w:p>
    <w:p w:rsidR="002378AD" w:rsidRPr="002378AD" w:rsidRDefault="002378AD" w:rsidP="002378AD">
      <w:pPr>
        <w:spacing w:line="276" w:lineRule="auto"/>
        <w:jc w:val="both"/>
        <w:rPr>
          <w:rFonts w:ascii="David" w:hAnsi="David" w:cs="David"/>
          <w:sz w:val="24"/>
          <w:szCs w:val="24"/>
          <w:highlight w:val="yellow"/>
        </w:rPr>
      </w:pPr>
      <w:r w:rsidRPr="002378AD">
        <w:rPr>
          <w:rFonts w:ascii="David" w:hAnsi="David" w:cs="David"/>
          <w:sz w:val="24"/>
          <w:szCs w:val="24"/>
          <w:rtl/>
        </w:rPr>
        <w:t>ההשלכות השליליות של ביישנות על החיים הבוגרים נוסחו כעת בצורה מתונה יותר.</w:t>
      </w:r>
    </w:p>
    <w:p w:rsidR="002378AD" w:rsidRPr="002378AD" w:rsidRDefault="002378AD" w:rsidP="002378AD">
      <w:pPr>
        <w:spacing w:line="276" w:lineRule="auto"/>
        <w:jc w:val="both"/>
        <w:rPr>
          <w:rFonts w:ascii="David" w:hAnsi="David" w:cs="David"/>
          <w:sz w:val="24"/>
          <w:szCs w:val="24"/>
          <w:rtl/>
        </w:rPr>
      </w:pPr>
    </w:p>
    <w:p w:rsidR="002378AD" w:rsidRPr="002378AD" w:rsidRDefault="002378AD" w:rsidP="002F228B">
      <w:pPr>
        <w:spacing w:line="276" w:lineRule="auto"/>
        <w:jc w:val="both"/>
        <w:rPr>
          <w:rFonts w:ascii="David" w:hAnsi="David" w:cs="David"/>
          <w:sz w:val="24"/>
          <w:szCs w:val="24"/>
          <w:rtl/>
        </w:rPr>
      </w:pPr>
      <w:r w:rsidRPr="002378AD">
        <w:rPr>
          <w:rFonts w:ascii="David" w:hAnsi="David" w:cs="David"/>
          <w:sz w:val="24"/>
          <w:szCs w:val="24"/>
          <w:rtl/>
        </w:rPr>
        <w:t xml:space="preserve">בהתייחס לטענה שהמאמר מכסה יותר מדי, הוחלט לוותר על החלק העוסק בהיבטים תרבותיים (היבט הנדרש למאמר בפני עצמו) </w:t>
      </w:r>
      <w:r w:rsidR="002F228B">
        <w:rPr>
          <w:rFonts w:ascii="David" w:hAnsi="David" w:cs="David" w:hint="cs"/>
          <w:sz w:val="24"/>
          <w:szCs w:val="24"/>
          <w:rtl/>
        </w:rPr>
        <w:t>ולהרחיב</w:t>
      </w:r>
      <w:r w:rsidRPr="002378AD">
        <w:rPr>
          <w:rFonts w:ascii="David" w:hAnsi="David" w:cs="David"/>
          <w:sz w:val="24"/>
          <w:szCs w:val="24"/>
          <w:rtl/>
        </w:rPr>
        <w:t xml:space="preserve"> את החלקים האחרים במאמר.</w:t>
      </w:r>
    </w:p>
    <w:p w:rsidR="002378AD" w:rsidRPr="002378AD" w:rsidRDefault="002378AD" w:rsidP="002378AD">
      <w:pPr>
        <w:pStyle w:val="a3"/>
        <w:spacing w:line="276" w:lineRule="auto"/>
        <w:jc w:val="both"/>
        <w:rPr>
          <w:rFonts w:ascii="David" w:hAnsi="David" w:cs="David"/>
          <w:sz w:val="24"/>
          <w:szCs w:val="24"/>
          <w:highlight w:val="yellow"/>
        </w:rPr>
      </w:pPr>
    </w:p>
    <w:p w:rsidR="002378AD" w:rsidRPr="002378AD" w:rsidRDefault="002378AD" w:rsidP="002378AD">
      <w:pPr>
        <w:spacing w:line="276" w:lineRule="auto"/>
        <w:jc w:val="both"/>
        <w:rPr>
          <w:rFonts w:ascii="David" w:hAnsi="David" w:cs="David"/>
          <w:sz w:val="24"/>
          <w:szCs w:val="24"/>
          <w:highlight w:val="yellow"/>
        </w:rPr>
      </w:pPr>
      <w:r w:rsidRPr="002378AD">
        <w:rPr>
          <w:rFonts w:ascii="David" w:hAnsi="David" w:cs="David"/>
          <w:sz w:val="24"/>
          <w:szCs w:val="24"/>
          <w:rtl/>
        </w:rPr>
        <w:t>חוזק הטיעון באשר לחשיבות מעורבות המורה בתהליך התמיכה בתלמידים ביישנים.</w:t>
      </w:r>
    </w:p>
    <w:p w:rsidR="002378AD" w:rsidRPr="002378AD" w:rsidRDefault="002378AD" w:rsidP="002378AD">
      <w:pPr>
        <w:pStyle w:val="a3"/>
        <w:rPr>
          <w:rFonts w:ascii="David" w:hAnsi="David" w:cs="David"/>
          <w:sz w:val="24"/>
          <w:szCs w:val="24"/>
          <w:highlight w:val="yellow"/>
          <w:rtl/>
        </w:rPr>
      </w:pPr>
    </w:p>
    <w:p w:rsidR="002378AD" w:rsidRPr="002378AD" w:rsidRDefault="002378AD" w:rsidP="002F228B">
      <w:pPr>
        <w:spacing w:line="276" w:lineRule="auto"/>
        <w:jc w:val="both"/>
        <w:rPr>
          <w:rFonts w:ascii="David" w:hAnsi="David" w:cs="David"/>
          <w:sz w:val="24"/>
          <w:szCs w:val="24"/>
        </w:rPr>
      </w:pPr>
      <w:r w:rsidRPr="002378AD">
        <w:rPr>
          <w:rFonts w:ascii="David" w:hAnsi="David" w:cs="David"/>
          <w:sz w:val="24"/>
          <w:szCs w:val="24"/>
          <w:rtl/>
        </w:rPr>
        <w:t xml:space="preserve">נוספה התייחסות לעדות אמפירית של </w:t>
      </w:r>
      <w:r w:rsidR="002F228B">
        <w:rPr>
          <w:rFonts w:ascii="David" w:hAnsi="David" w:cs="David" w:hint="cs"/>
          <w:sz w:val="24"/>
          <w:szCs w:val="24"/>
          <w:rtl/>
        </w:rPr>
        <w:t>ה</w:t>
      </w:r>
      <w:r w:rsidRPr="002378AD">
        <w:rPr>
          <w:rFonts w:ascii="David" w:hAnsi="David" w:cs="David"/>
          <w:sz w:val="24"/>
          <w:szCs w:val="24"/>
          <w:rtl/>
        </w:rPr>
        <w:t>אסטרטגיות.</w:t>
      </w:r>
    </w:p>
    <w:p w:rsidR="002378AD" w:rsidRPr="002378AD" w:rsidRDefault="002378AD" w:rsidP="002378AD">
      <w:pPr>
        <w:pStyle w:val="a3"/>
        <w:spacing w:line="276" w:lineRule="auto"/>
        <w:jc w:val="both"/>
        <w:rPr>
          <w:rFonts w:ascii="David" w:hAnsi="David" w:cs="David"/>
          <w:sz w:val="24"/>
          <w:szCs w:val="24"/>
          <w:rtl/>
        </w:rPr>
      </w:pPr>
    </w:p>
    <w:p w:rsidR="002378AD" w:rsidRPr="002378AD" w:rsidRDefault="002378AD" w:rsidP="002378AD">
      <w:pPr>
        <w:spacing w:line="276" w:lineRule="auto"/>
        <w:jc w:val="both"/>
        <w:rPr>
          <w:rFonts w:ascii="David" w:hAnsi="David" w:cs="David"/>
          <w:sz w:val="24"/>
          <w:szCs w:val="24"/>
          <w:rtl/>
        </w:rPr>
      </w:pPr>
      <w:r w:rsidRPr="002378AD">
        <w:rPr>
          <w:rFonts w:ascii="David" w:hAnsi="David" w:cs="David"/>
          <w:sz w:val="24"/>
          <w:szCs w:val="24"/>
          <w:rtl/>
        </w:rPr>
        <w:t>נוספה לטקסט התייחסות לגבי ההתאמה של האסטרטגיות לכלל התלמידים והיתרונות הכרוכים בכך.</w:t>
      </w:r>
    </w:p>
    <w:p w:rsidR="002378AD" w:rsidRPr="002378AD" w:rsidRDefault="002378AD" w:rsidP="002378AD">
      <w:pPr>
        <w:pStyle w:val="a3"/>
        <w:spacing w:line="276" w:lineRule="auto"/>
        <w:jc w:val="both"/>
        <w:rPr>
          <w:rFonts w:ascii="David" w:hAnsi="David" w:cs="David"/>
          <w:sz w:val="24"/>
          <w:szCs w:val="24"/>
          <w:rtl/>
        </w:rPr>
      </w:pPr>
    </w:p>
    <w:p w:rsidR="002378AD" w:rsidRPr="002378AD" w:rsidRDefault="002378AD" w:rsidP="002378AD">
      <w:pPr>
        <w:spacing w:line="276" w:lineRule="auto"/>
        <w:jc w:val="both"/>
        <w:rPr>
          <w:rFonts w:ascii="David" w:hAnsi="David" w:cs="David"/>
          <w:sz w:val="24"/>
          <w:szCs w:val="24"/>
          <w:rtl/>
        </w:rPr>
      </w:pPr>
      <w:r w:rsidRPr="002378AD">
        <w:rPr>
          <w:rFonts w:ascii="David" w:hAnsi="David" w:cs="David"/>
          <w:sz w:val="24"/>
          <w:szCs w:val="24"/>
          <w:rtl/>
        </w:rPr>
        <w:t>לאסטרטגיות השונות נוספו הדגמות, כולל התייחסות לאמירות של מו</w:t>
      </w:r>
      <w:r w:rsidR="002F228B">
        <w:rPr>
          <w:rFonts w:ascii="David" w:hAnsi="David" w:cs="David"/>
          <w:sz w:val="24"/>
          <w:szCs w:val="24"/>
          <w:rtl/>
        </w:rPr>
        <w:t xml:space="preserve">רה בפני </w:t>
      </w:r>
      <w:r w:rsidRPr="002378AD">
        <w:rPr>
          <w:rFonts w:ascii="David" w:hAnsi="David" w:cs="David"/>
          <w:sz w:val="24"/>
          <w:szCs w:val="24"/>
          <w:rtl/>
        </w:rPr>
        <w:t>תלמידים.</w:t>
      </w:r>
    </w:p>
    <w:p w:rsidR="002378AD" w:rsidRPr="002378AD" w:rsidRDefault="002378AD" w:rsidP="002378AD">
      <w:pPr>
        <w:pStyle w:val="a3"/>
        <w:spacing w:line="276" w:lineRule="auto"/>
        <w:jc w:val="both"/>
        <w:rPr>
          <w:rFonts w:ascii="David" w:hAnsi="David" w:cs="David"/>
          <w:color w:val="0070C0"/>
          <w:sz w:val="24"/>
          <w:szCs w:val="24"/>
        </w:rPr>
      </w:pPr>
    </w:p>
    <w:p w:rsidR="002378AD" w:rsidRPr="002378AD" w:rsidRDefault="002378AD" w:rsidP="002378AD">
      <w:pPr>
        <w:spacing w:line="276" w:lineRule="auto"/>
        <w:jc w:val="both"/>
        <w:rPr>
          <w:rFonts w:ascii="David" w:hAnsi="David" w:cs="David"/>
          <w:color w:val="0070C0"/>
          <w:sz w:val="24"/>
          <w:szCs w:val="24"/>
        </w:rPr>
      </w:pPr>
      <w:r w:rsidRPr="002378AD">
        <w:rPr>
          <w:rFonts w:ascii="David" w:hAnsi="David" w:cs="David"/>
          <w:sz w:val="24"/>
          <w:szCs w:val="24"/>
          <w:rtl/>
        </w:rPr>
        <w:t>הורחבה הפסקה המתייחסת לסיוע באמצעות קבוצת השווים</w:t>
      </w:r>
      <w:r w:rsidRPr="002378AD">
        <w:rPr>
          <w:rFonts w:ascii="David" w:hAnsi="David" w:cs="David"/>
          <w:color w:val="0070C0"/>
          <w:sz w:val="24"/>
          <w:szCs w:val="24"/>
          <w:rtl/>
        </w:rPr>
        <w:t>.</w:t>
      </w:r>
    </w:p>
    <w:p w:rsidR="002378AD" w:rsidRPr="002378AD" w:rsidRDefault="002378AD" w:rsidP="002378AD">
      <w:pPr>
        <w:pStyle w:val="a3"/>
        <w:spacing w:line="276" w:lineRule="auto"/>
        <w:jc w:val="both"/>
        <w:rPr>
          <w:rFonts w:ascii="David" w:hAnsi="David" w:cs="David"/>
          <w:color w:val="0070C0"/>
          <w:sz w:val="24"/>
          <w:szCs w:val="24"/>
        </w:rPr>
      </w:pPr>
    </w:p>
    <w:p w:rsidR="002378AD" w:rsidRPr="002378AD" w:rsidRDefault="002378AD" w:rsidP="002378AD">
      <w:pPr>
        <w:pStyle w:val="a3"/>
        <w:numPr>
          <w:ilvl w:val="0"/>
          <w:numId w:val="2"/>
        </w:numPr>
        <w:spacing w:line="276" w:lineRule="auto"/>
        <w:jc w:val="both"/>
        <w:rPr>
          <w:rFonts w:ascii="David" w:hAnsi="David" w:cs="David"/>
          <w:sz w:val="24"/>
          <w:szCs w:val="24"/>
        </w:rPr>
      </w:pPr>
      <w:r w:rsidRPr="002378AD">
        <w:rPr>
          <w:rFonts w:ascii="David" w:hAnsi="David" w:cs="David"/>
          <w:sz w:val="24"/>
          <w:szCs w:val="24"/>
          <w:rtl/>
        </w:rPr>
        <w:t>נוספו הבהרות למושגים.</w:t>
      </w:r>
    </w:p>
    <w:p w:rsidR="002378AD" w:rsidRPr="002378AD" w:rsidRDefault="002378AD" w:rsidP="002378AD">
      <w:pPr>
        <w:pStyle w:val="a3"/>
        <w:numPr>
          <w:ilvl w:val="0"/>
          <w:numId w:val="2"/>
        </w:numPr>
        <w:spacing w:line="276" w:lineRule="auto"/>
        <w:jc w:val="both"/>
        <w:rPr>
          <w:rFonts w:ascii="David" w:hAnsi="David" w:cs="David"/>
          <w:sz w:val="24"/>
          <w:szCs w:val="24"/>
        </w:rPr>
      </w:pPr>
      <w:r w:rsidRPr="002378AD">
        <w:rPr>
          <w:rFonts w:ascii="David" w:hAnsi="David" w:cs="David"/>
          <w:sz w:val="24"/>
          <w:szCs w:val="24"/>
          <w:rtl/>
        </w:rPr>
        <w:t>לגבי הקריטריונים לכלילתו של מאמר בסקירה, הרי שהסקירה כוללת חוקרים מרכזיים בתחום.</w:t>
      </w:r>
    </w:p>
    <w:p w:rsidR="002378AD" w:rsidRPr="002378AD" w:rsidRDefault="002378AD" w:rsidP="002378AD">
      <w:pPr>
        <w:pStyle w:val="a3"/>
        <w:numPr>
          <w:ilvl w:val="0"/>
          <w:numId w:val="2"/>
        </w:numPr>
        <w:spacing w:line="276" w:lineRule="auto"/>
        <w:jc w:val="both"/>
        <w:rPr>
          <w:rFonts w:ascii="David" w:hAnsi="David" w:cs="David"/>
          <w:sz w:val="24"/>
          <w:szCs w:val="24"/>
          <w:rtl/>
        </w:rPr>
      </w:pPr>
      <w:r w:rsidRPr="002378AD">
        <w:rPr>
          <w:rFonts w:ascii="David" w:hAnsi="David" w:cs="David"/>
          <w:sz w:val="24"/>
          <w:szCs w:val="24"/>
          <w:rtl/>
        </w:rPr>
        <w:lastRenderedPageBreak/>
        <w:t xml:space="preserve">בסקירה הושם דגש על עדכניות: הסקירה מבוססת על </w:t>
      </w:r>
      <w:r w:rsidRPr="002378AD">
        <w:rPr>
          <w:rFonts w:ascii="David" w:hAnsi="David" w:cs="David"/>
          <w:sz w:val="24"/>
          <w:szCs w:val="24"/>
        </w:rPr>
        <w:t>X</w:t>
      </w:r>
      <w:r w:rsidRPr="002378AD">
        <w:rPr>
          <w:rFonts w:ascii="David" w:hAnsi="David" w:cs="David"/>
          <w:sz w:val="24"/>
          <w:szCs w:val="24"/>
          <w:rtl/>
        </w:rPr>
        <w:t xml:space="preserve"> מאמרים. </w:t>
      </w:r>
      <w:r w:rsidRPr="002378AD">
        <w:rPr>
          <w:rFonts w:ascii="David" w:hAnsi="David" w:cs="David"/>
          <w:sz w:val="24"/>
          <w:szCs w:val="24"/>
        </w:rPr>
        <w:t>X</w:t>
      </w:r>
      <w:r w:rsidRPr="002378AD">
        <w:rPr>
          <w:rFonts w:ascii="David" w:hAnsi="David" w:cs="David"/>
          <w:sz w:val="24"/>
          <w:szCs w:val="24"/>
          <w:rtl/>
        </w:rPr>
        <w:t xml:space="preserve"> מתוכם פורסמו בין השנים:</w:t>
      </w:r>
    </w:p>
    <w:p w:rsidR="002378AD" w:rsidRPr="002378AD" w:rsidRDefault="002378AD" w:rsidP="002378AD">
      <w:pPr>
        <w:pStyle w:val="a3"/>
        <w:numPr>
          <w:ilvl w:val="0"/>
          <w:numId w:val="2"/>
        </w:numPr>
        <w:spacing w:line="276" w:lineRule="auto"/>
        <w:jc w:val="both"/>
        <w:rPr>
          <w:rFonts w:ascii="David" w:hAnsi="David" w:cs="David"/>
          <w:sz w:val="24"/>
          <w:szCs w:val="24"/>
          <w:rtl/>
        </w:rPr>
      </w:pPr>
      <w:r w:rsidRPr="002378AD">
        <w:rPr>
          <w:rFonts w:ascii="David" w:hAnsi="David" w:cs="David"/>
          <w:sz w:val="24"/>
          <w:szCs w:val="24"/>
          <w:rtl/>
        </w:rPr>
        <w:t>פסקת הסיום מנוסחת כעת באופן שונה.</w:t>
      </w:r>
    </w:p>
    <w:p w:rsidR="002378AD" w:rsidRPr="002378AD" w:rsidRDefault="002378AD" w:rsidP="002378AD">
      <w:pPr>
        <w:pStyle w:val="a3"/>
        <w:spacing w:line="276" w:lineRule="auto"/>
        <w:jc w:val="both"/>
        <w:rPr>
          <w:rFonts w:ascii="David" w:hAnsi="David" w:cs="David" w:hint="cs"/>
          <w:sz w:val="24"/>
          <w:szCs w:val="24"/>
          <w:rtl/>
        </w:rPr>
      </w:pPr>
      <w:bookmarkStart w:id="0" w:name="_GoBack"/>
      <w:bookmarkEnd w:id="0"/>
    </w:p>
    <w:sectPr w:rsidR="002378AD" w:rsidRPr="002378AD" w:rsidSect="00073E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2BE0"/>
    <w:multiLevelType w:val="hybridMultilevel"/>
    <w:tmpl w:val="5940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915061"/>
    <w:multiLevelType w:val="hybridMultilevel"/>
    <w:tmpl w:val="4988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3749D"/>
    <w:multiLevelType w:val="hybridMultilevel"/>
    <w:tmpl w:val="5456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AD"/>
    <w:rsid w:val="00010089"/>
    <w:rsid w:val="00010A6C"/>
    <w:rsid w:val="0001510C"/>
    <w:rsid w:val="00021EAD"/>
    <w:rsid w:val="0002288D"/>
    <w:rsid w:val="00026FA6"/>
    <w:rsid w:val="0003003D"/>
    <w:rsid w:val="000318C6"/>
    <w:rsid w:val="000465A6"/>
    <w:rsid w:val="000548BE"/>
    <w:rsid w:val="00055BC9"/>
    <w:rsid w:val="00055E67"/>
    <w:rsid w:val="00067F43"/>
    <w:rsid w:val="00073065"/>
    <w:rsid w:val="00073EB9"/>
    <w:rsid w:val="00076D61"/>
    <w:rsid w:val="00086344"/>
    <w:rsid w:val="00091EF2"/>
    <w:rsid w:val="000A0B3F"/>
    <w:rsid w:val="000B26BE"/>
    <w:rsid w:val="000E6B45"/>
    <w:rsid w:val="001311B8"/>
    <w:rsid w:val="0013439A"/>
    <w:rsid w:val="00143BF6"/>
    <w:rsid w:val="00143C67"/>
    <w:rsid w:val="001445BF"/>
    <w:rsid w:val="00152AD5"/>
    <w:rsid w:val="00161979"/>
    <w:rsid w:val="00162A32"/>
    <w:rsid w:val="00173A77"/>
    <w:rsid w:val="001813DC"/>
    <w:rsid w:val="00184CDB"/>
    <w:rsid w:val="00194160"/>
    <w:rsid w:val="001C5ABB"/>
    <w:rsid w:val="001D0F7E"/>
    <w:rsid w:val="001D29BF"/>
    <w:rsid w:val="001E5243"/>
    <w:rsid w:val="001F5182"/>
    <w:rsid w:val="001F7594"/>
    <w:rsid w:val="002016DF"/>
    <w:rsid w:val="0020179A"/>
    <w:rsid w:val="0020264B"/>
    <w:rsid w:val="002040F0"/>
    <w:rsid w:val="00211C88"/>
    <w:rsid w:val="002144A6"/>
    <w:rsid w:val="00221277"/>
    <w:rsid w:val="002219EB"/>
    <w:rsid w:val="002261D6"/>
    <w:rsid w:val="002268C5"/>
    <w:rsid w:val="00232F94"/>
    <w:rsid w:val="002378AD"/>
    <w:rsid w:val="00240AC7"/>
    <w:rsid w:val="0024456A"/>
    <w:rsid w:val="00245F56"/>
    <w:rsid w:val="00247603"/>
    <w:rsid w:val="00247E73"/>
    <w:rsid w:val="00247EA1"/>
    <w:rsid w:val="00250760"/>
    <w:rsid w:val="00250D15"/>
    <w:rsid w:val="00260A30"/>
    <w:rsid w:val="002647D6"/>
    <w:rsid w:val="00264CE1"/>
    <w:rsid w:val="002665C6"/>
    <w:rsid w:val="00270908"/>
    <w:rsid w:val="00281317"/>
    <w:rsid w:val="0028619F"/>
    <w:rsid w:val="00294508"/>
    <w:rsid w:val="002A363E"/>
    <w:rsid w:val="002A4EB6"/>
    <w:rsid w:val="002A4EED"/>
    <w:rsid w:val="002D1FE5"/>
    <w:rsid w:val="002D41EA"/>
    <w:rsid w:val="002F228B"/>
    <w:rsid w:val="002F2728"/>
    <w:rsid w:val="00302CC8"/>
    <w:rsid w:val="003079A7"/>
    <w:rsid w:val="003079BD"/>
    <w:rsid w:val="00314F89"/>
    <w:rsid w:val="00324F2E"/>
    <w:rsid w:val="00332929"/>
    <w:rsid w:val="00346AB7"/>
    <w:rsid w:val="00362953"/>
    <w:rsid w:val="00370518"/>
    <w:rsid w:val="00381A96"/>
    <w:rsid w:val="00384D77"/>
    <w:rsid w:val="0039255E"/>
    <w:rsid w:val="003938B1"/>
    <w:rsid w:val="00393A2F"/>
    <w:rsid w:val="00395D7D"/>
    <w:rsid w:val="003B5FCA"/>
    <w:rsid w:val="003C510F"/>
    <w:rsid w:val="003D0518"/>
    <w:rsid w:val="003D32A4"/>
    <w:rsid w:val="003D4BDF"/>
    <w:rsid w:val="003E7C9F"/>
    <w:rsid w:val="00412596"/>
    <w:rsid w:val="00470F2F"/>
    <w:rsid w:val="00472B00"/>
    <w:rsid w:val="00474020"/>
    <w:rsid w:val="004762AF"/>
    <w:rsid w:val="00490636"/>
    <w:rsid w:val="004A688B"/>
    <w:rsid w:val="004B2FC6"/>
    <w:rsid w:val="004B3C67"/>
    <w:rsid w:val="004C1242"/>
    <w:rsid w:val="004C30F3"/>
    <w:rsid w:val="004E1C53"/>
    <w:rsid w:val="004E4E2F"/>
    <w:rsid w:val="004E68DF"/>
    <w:rsid w:val="004F4087"/>
    <w:rsid w:val="004F5DAF"/>
    <w:rsid w:val="00500D09"/>
    <w:rsid w:val="0051128B"/>
    <w:rsid w:val="00515424"/>
    <w:rsid w:val="00523F9A"/>
    <w:rsid w:val="00535941"/>
    <w:rsid w:val="00546493"/>
    <w:rsid w:val="005629C3"/>
    <w:rsid w:val="005756A7"/>
    <w:rsid w:val="0058088B"/>
    <w:rsid w:val="005809C9"/>
    <w:rsid w:val="00584A1B"/>
    <w:rsid w:val="00585D1D"/>
    <w:rsid w:val="00591D64"/>
    <w:rsid w:val="005B5D05"/>
    <w:rsid w:val="005B6EDF"/>
    <w:rsid w:val="005B7019"/>
    <w:rsid w:val="005C110B"/>
    <w:rsid w:val="005C5FE5"/>
    <w:rsid w:val="005D5B29"/>
    <w:rsid w:val="005D7541"/>
    <w:rsid w:val="005F3165"/>
    <w:rsid w:val="005F61D4"/>
    <w:rsid w:val="005F740A"/>
    <w:rsid w:val="00617426"/>
    <w:rsid w:val="0062360E"/>
    <w:rsid w:val="00631129"/>
    <w:rsid w:val="00631DC9"/>
    <w:rsid w:val="006335E1"/>
    <w:rsid w:val="00634545"/>
    <w:rsid w:val="0064476D"/>
    <w:rsid w:val="00644A83"/>
    <w:rsid w:val="00651AB5"/>
    <w:rsid w:val="006538D1"/>
    <w:rsid w:val="00664895"/>
    <w:rsid w:val="00673CD8"/>
    <w:rsid w:val="006755AF"/>
    <w:rsid w:val="00680BB3"/>
    <w:rsid w:val="00680F2B"/>
    <w:rsid w:val="00685FD3"/>
    <w:rsid w:val="0069127C"/>
    <w:rsid w:val="00691EB5"/>
    <w:rsid w:val="006A1A73"/>
    <w:rsid w:val="006B5C4E"/>
    <w:rsid w:val="006B6C48"/>
    <w:rsid w:val="006B6F58"/>
    <w:rsid w:val="006C4C4E"/>
    <w:rsid w:val="006C6C3D"/>
    <w:rsid w:val="006C7E31"/>
    <w:rsid w:val="0071624F"/>
    <w:rsid w:val="0072003B"/>
    <w:rsid w:val="00721C62"/>
    <w:rsid w:val="0072274B"/>
    <w:rsid w:val="00724436"/>
    <w:rsid w:val="00725138"/>
    <w:rsid w:val="007376F8"/>
    <w:rsid w:val="007614A1"/>
    <w:rsid w:val="00763157"/>
    <w:rsid w:val="007762AE"/>
    <w:rsid w:val="00776700"/>
    <w:rsid w:val="007B4BF7"/>
    <w:rsid w:val="007C152B"/>
    <w:rsid w:val="007D75F4"/>
    <w:rsid w:val="0080136B"/>
    <w:rsid w:val="00812E5E"/>
    <w:rsid w:val="00815AD0"/>
    <w:rsid w:val="008336F9"/>
    <w:rsid w:val="0084491A"/>
    <w:rsid w:val="00847733"/>
    <w:rsid w:val="00853A3C"/>
    <w:rsid w:val="00856D51"/>
    <w:rsid w:val="00861DD1"/>
    <w:rsid w:val="008626D7"/>
    <w:rsid w:val="00866FA5"/>
    <w:rsid w:val="00867647"/>
    <w:rsid w:val="008813B3"/>
    <w:rsid w:val="008945BA"/>
    <w:rsid w:val="00895FAB"/>
    <w:rsid w:val="008A1CD4"/>
    <w:rsid w:val="008A2388"/>
    <w:rsid w:val="008B7DC3"/>
    <w:rsid w:val="008C2725"/>
    <w:rsid w:val="008D5FFE"/>
    <w:rsid w:val="009032EE"/>
    <w:rsid w:val="009042AA"/>
    <w:rsid w:val="0090788D"/>
    <w:rsid w:val="009111DB"/>
    <w:rsid w:val="0091600F"/>
    <w:rsid w:val="00931D0E"/>
    <w:rsid w:val="00941310"/>
    <w:rsid w:val="00947622"/>
    <w:rsid w:val="009506EB"/>
    <w:rsid w:val="00963AF1"/>
    <w:rsid w:val="00965472"/>
    <w:rsid w:val="0097096B"/>
    <w:rsid w:val="009749BE"/>
    <w:rsid w:val="0098173E"/>
    <w:rsid w:val="00983C8D"/>
    <w:rsid w:val="00987C38"/>
    <w:rsid w:val="0099173A"/>
    <w:rsid w:val="009A2C8C"/>
    <w:rsid w:val="009A7EB7"/>
    <w:rsid w:val="009B4684"/>
    <w:rsid w:val="009C7ECD"/>
    <w:rsid w:val="009D214E"/>
    <w:rsid w:val="009E405F"/>
    <w:rsid w:val="009F5D55"/>
    <w:rsid w:val="00A231CE"/>
    <w:rsid w:val="00A33EB7"/>
    <w:rsid w:val="00A34932"/>
    <w:rsid w:val="00A44DC6"/>
    <w:rsid w:val="00A46122"/>
    <w:rsid w:val="00A469F0"/>
    <w:rsid w:val="00A523D0"/>
    <w:rsid w:val="00A530A0"/>
    <w:rsid w:val="00A546A4"/>
    <w:rsid w:val="00A610DA"/>
    <w:rsid w:val="00A657CD"/>
    <w:rsid w:val="00A740B3"/>
    <w:rsid w:val="00A80350"/>
    <w:rsid w:val="00AC1539"/>
    <w:rsid w:val="00AC2B04"/>
    <w:rsid w:val="00AC3B45"/>
    <w:rsid w:val="00AC4A19"/>
    <w:rsid w:val="00AD36BA"/>
    <w:rsid w:val="00AD4B12"/>
    <w:rsid w:val="00AE4CA5"/>
    <w:rsid w:val="00AF06FB"/>
    <w:rsid w:val="00AF2CF5"/>
    <w:rsid w:val="00AF34FF"/>
    <w:rsid w:val="00B02321"/>
    <w:rsid w:val="00B03A8A"/>
    <w:rsid w:val="00B17A10"/>
    <w:rsid w:val="00B17ADB"/>
    <w:rsid w:val="00B44D03"/>
    <w:rsid w:val="00B73012"/>
    <w:rsid w:val="00B80EE4"/>
    <w:rsid w:val="00B81671"/>
    <w:rsid w:val="00B9661C"/>
    <w:rsid w:val="00BB1BF1"/>
    <w:rsid w:val="00BB27A6"/>
    <w:rsid w:val="00BB5D72"/>
    <w:rsid w:val="00BC7B7B"/>
    <w:rsid w:val="00BD181B"/>
    <w:rsid w:val="00BE3257"/>
    <w:rsid w:val="00BE4B03"/>
    <w:rsid w:val="00C2113E"/>
    <w:rsid w:val="00C34ECD"/>
    <w:rsid w:val="00C42453"/>
    <w:rsid w:val="00C43550"/>
    <w:rsid w:val="00C613D6"/>
    <w:rsid w:val="00C6432D"/>
    <w:rsid w:val="00C655F9"/>
    <w:rsid w:val="00C6708F"/>
    <w:rsid w:val="00C70F3B"/>
    <w:rsid w:val="00C7289F"/>
    <w:rsid w:val="00C7585F"/>
    <w:rsid w:val="00C76540"/>
    <w:rsid w:val="00C94A35"/>
    <w:rsid w:val="00C96F37"/>
    <w:rsid w:val="00CB36B1"/>
    <w:rsid w:val="00CC1DD1"/>
    <w:rsid w:val="00CD1415"/>
    <w:rsid w:val="00CE52ED"/>
    <w:rsid w:val="00CF5D36"/>
    <w:rsid w:val="00D03840"/>
    <w:rsid w:val="00D074CF"/>
    <w:rsid w:val="00D54ED5"/>
    <w:rsid w:val="00D67E05"/>
    <w:rsid w:val="00D76004"/>
    <w:rsid w:val="00D778CA"/>
    <w:rsid w:val="00D86A2F"/>
    <w:rsid w:val="00D91F52"/>
    <w:rsid w:val="00D960FF"/>
    <w:rsid w:val="00DA1ECB"/>
    <w:rsid w:val="00DA2EED"/>
    <w:rsid w:val="00DB1166"/>
    <w:rsid w:val="00DC1834"/>
    <w:rsid w:val="00DC2A37"/>
    <w:rsid w:val="00DC7214"/>
    <w:rsid w:val="00DD0930"/>
    <w:rsid w:val="00DD203D"/>
    <w:rsid w:val="00DF65D6"/>
    <w:rsid w:val="00E035D3"/>
    <w:rsid w:val="00E13851"/>
    <w:rsid w:val="00E138E7"/>
    <w:rsid w:val="00E173EC"/>
    <w:rsid w:val="00E30161"/>
    <w:rsid w:val="00E3243E"/>
    <w:rsid w:val="00E458A0"/>
    <w:rsid w:val="00E51656"/>
    <w:rsid w:val="00E53855"/>
    <w:rsid w:val="00E624FD"/>
    <w:rsid w:val="00E635C3"/>
    <w:rsid w:val="00E64D89"/>
    <w:rsid w:val="00E81C65"/>
    <w:rsid w:val="00E85F1A"/>
    <w:rsid w:val="00E862CC"/>
    <w:rsid w:val="00EA4A94"/>
    <w:rsid w:val="00EA6EAE"/>
    <w:rsid w:val="00EB598B"/>
    <w:rsid w:val="00EC081C"/>
    <w:rsid w:val="00ED2198"/>
    <w:rsid w:val="00EE2DBF"/>
    <w:rsid w:val="00EE2FA3"/>
    <w:rsid w:val="00EF00E8"/>
    <w:rsid w:val="00EF1D6F"/>
    <w:rsid w:val="00EF7B05"/>
    <w:rsid w:val="00F023AA"/>
    <w:rsid w:val="00F11113"/>
    <w:rsid w:val="00F146F5"/>
    <w:rsid w:val="00F212BA"/>
    <w:rsid w:val="00F2728C"/>
    <w:rsid w:val="00F32FF0"/>
    <w:rsid w:val="00F44042"/>
    <w:rsid w:val="00F55E57"/>
    <w:rsid w:val="00F60050"/>
    <w:rsid w:val="00F72F5E"/>
    <w:rsid w:val="00F82420"/>
    <w:rsid w:val="00F86545"/>
    <w:rsid w:val="00F87BF7"/>
    <w:rsid w:val="00F91BFB"/>
    <w:rsid w:val="00FC0C4D"/>
    <w:rsid w:val="00FC1707"/>
    <w:rsid w:val="00FD016A"/>
    <w:rsid w:val="00FD0277"/>
    <w:rsid w:val="00FD1F26"/>
    <w:rsid w:val="00FE1118"/>
    <w:rsid w:val="00FE6A81"/>
    <w:rsid w:val="00FF19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6C887-00A3-40D0-B2F9-98578444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8AD"/>
    <w:pPr>
      <w:ind w:left="720"/>
      <w:contextualSpacing/>
    </w:pPr>
  </w:style>
  <w:style w:type="character" w:customStyle="1" w:styleId="authors">
    <w:name w:val="authors"/>
    <w:basedOn w:val="a0"/>
    <w:rsid w:val="0023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1204</Characters>
  <Application>Microsoft Office Word</Application>
  <DocSecurity>0</DocSecurity>
  <Lines>38</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2017-12-21T12:09:00Z</dcterms:created>
  <dcterms:modified xsi:type="dcterms:W3CDTF">2017-12-21T12:11:00Z</dcterms:modified>
</cp:coreProperties>
</file>