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63" w:rsidRDefault="00A06F63" w:rsidP="00A06F63">
      <w:pPr>
        <w:spacing w:line="360" w:lineRule="auto"/>
        <w:jc w:val="both"/>
        <w:rPr>
          <w:rFonts w:cs="David"/>
          <w:sz w:val="24"/>
          <w:szCs w:val="24"/>
          <w:highlight w:val="yellow"/>
          <w:rtl/>
        </w:rPr>
      </w:pPr>
      <w:r>
        <w:rPr>
          <w:rFonts w:cs="David" w:hint="cs"/>
          <w:sz w:val="24"/>
          <w:szCs w:val="24"/>
          <w:highlight w:val="yellow"/>
          <w:rtl/>
        </w:rPr>
        <w:t>סקירת ספרות</w:t>
      </w:r>
    </w:p>
    <w:p w:rsidR="00A06F63" w:rsidRPr="0094046A" w:rsidRDefault="00A06F63" w:rsidP="00A06F63">
      <w:pPr>
        <w:spacing w:line="360" w:lineRule="auto"/>
        <w:jc w:val="both"/>
        <w:rPr>
          <w:rFonts w:cs="David"/>
          <w:sz w:val="24"/>
          <w:szCs w:val="24"/>
          <w:highlight w:val="yellow"/>
        </w:rPr>
      </w:pPr>
      <w:r>
        <w:rPr>
          <w:rFonts w:cs="David" w:hint="cs"/>
          <w:sz w:val="24"/>
          <w:szCs w:val="24"/>
          <w:highlight w:val="yellow"/>
          <w:rtl/>
        </w:rPr>
        <w:t>(1) המחקר אודות מגע בין קבוצתי (</w:t>
      </w:r>
      <w:r>
        <w:rPr>
          <w:rFonts w:cs="David"/>
          <w:sz w:val="24"/>
          <w:szCs w:val="24"/>
          <w:highlight w:val="yellow"/>
        </w:rPr>
        <w:t>intergroup contact</w:t>
      </w:r>
      <w:r>
        <w:rPr>
          <w:rFonts w:cs="David" w:hint="cs"/>
          <w:sz w:val="24"/>
          <w:szCs w:val="24"/>
          <w:highlight w:val="yellow"/>
          <w:rtl/>
        </w:rPr>
        <w:t>) התמקד בתחילתו בתוצאות ואפקטים של המגע. בהמשך מחקרים בחנו את תהליכי תקשורת קוגניציה ורגשות המתפתחים בסיטואציות של מגע (</w:t>
      </w:r>
      <w:r>
        <w:rPr>
          <w:rFonts w:cs="David"/>
          <w:sz w:val="24"/>
          <w:szCs w:val="24"/>
          <w:highlight w:val="yellow"/>
        </w:rPr>
        <w:t xml:space="preserve">Ron &amp; </w:t>
      </w:r>
      <w:proofErr w:type="spellStart"/>
      <w:r>
        <w:rPr>
          <w:rFonts w:cs="David"/>
          <w:sz w:val="24"/>
          <w:szCs w:val="24"/>
          <w:highlight w:val="yellow"/>
        </w:rPr>
        <w:t>Maoz</w:t>
      </w:r>
      <w:proofErr w:type="spellEnd"/>
      <w:r>
        <w:rPr>
          <w:rFonts w:cs="David"/>
          <w:sz w:val="24"/>
          <w:szCs w:val="24"/>
          <w:highlight w:val="yellow"/>
        </w:rPr>
        <w:t xml:space="preserve"> 2013</w:t>
      </w:r>
      <w:r>
        <w:rPr>
          <w:rFonts w:cs="David" w:hint="cs"/>
          <w:sz w:val="24"/>
          <w:szCs w:val="24"/>
          <w:highlight w:val="yellow"/>
          <w:rtl/>
        </w:rPr>
        <w:t xml:space="preserve">). המפגשים הבין קבוצתיים עשויים להיות מתוחים לאור יחסים בין קבוצתיים שליליים קודמים.  החרדה מהקבוצה האחרת יכולה לגרום למבוכה, לאחיזה בנורמות קבוצת הפנים ולאי הבנות במפגש הבין </w:t>
      </w:r>
      <w:r w:rsidRPr="0094046A">
        <w:rPr>
          <w:rFonts w:cs="David" w:hint="cs"/>
          <w:sz w:val="24"/>
          <w:szCs w:val="24"/>
          <w:highlight w:val="yellow"/>
          <w:rtl/>
        </w:rPr>
        <w:t>קבוצתי (</w:t>
      </w:r>
      <w:r w:rsidRPr="0094046A">
        <w:rPr>
          <w:rFonts w:cs="David"/>
          <w:sz w:val="24"/>
          <w:szCs w:val="24"/>
          <w:highlight w:val="yellow"/>
        </w:rPr>
        <w:t>Stephan, 2014</w:t>
      </w:r>
      <w:r>
        <w:rPr>
          <w:rFonts w:cs="David"/>
          <w:sz w:val="24"/>
          <w:szCs w:val="24"/>
          <w:highlight w:val="yellow"/>
        </w:rPr>
        <w:t>;</w:t>
      </w:r>
      <w:r w:rsidRPr="0094046A">
        <w:rPr>
          <w:rFonts w:cs="David" w:hint="cs"/>
          <w:sz w:val="24"/>
          <w:szCs w:val="24"/>
          <w:highlight w:val="yellow"/>
          <w:rtl/>
        </w:rPr>
        <w:t xml:space="preserve"> </w:t>
      </w:r>
      <w:r w:rsidRPr="0094046A">
        <w:rPr>
          <w:rFonts w:cs="David"/>
          <w:sz w:val="24"/>
          <w:szCs w:val="24"/>
          <w:highlight w:val="yellow"/>
        </w:rPr>
        <w:t xml:space="preserve"> Stephan, 2008;</w:t>
      </w:r>
    </w:p>
    <w:p w:rsidR="00A06F63" w:rsidRDefault="00A06F63" w:rsidP="00A06F63">
      <w:pPr>
        <w:spacing w:line="360" w:lineRule="auto"/>
        <w:jc w:val="both"/>
        <w:rPr>
          <w:rFonts w:cs="David"/>
          <w:sz w:val="24"/>
          <w:szCs w:val="24"/>
          <w:highlight w:val="yellow"/>
          <w:rtl/>
        </w:rPr>
      </w:pPr>
      <w:proofErr w:type="gramStart"/>
      <w:r w:rsidRPr="0094046A">
        <w:rPr>
          <w:rFonts w:cs="David"/>
          <w:sz w:val="24"/>
          <w:szCs w:val="24"/>
          <w:highlight w:val="yellow"/>
        </w:rPr>
        <w:t>( West</w:t>
      </w:r>
      <w:proofErr w:type="gramEnd"/>
      <w:r w:rsidRPr="0094046A">
        <w:rPr>
          <w:rFonts w:cs="David"/>
          <w:sz w:val="24"/>
          <w:szCs w:val="24"/>
          <w:highlight w:val="yellow"/>
        </w:rPr>
        <w:t>, Shelton &amp; Trial, 2009</w:t>
      </w:r>
      <w:r>
        <w:rPr>
          <w:rFonts w:cs="David" w:hint="cs"/>
          <w:sz w:val="24"/>
          <w:szCs w:val="24"/>
          <w:highlight w:val="yellow"/>
          <w:rtl/>
        </w:rPr>
        <w:t xml:space="preserve">. </w:t>
      </w:r>
    </w:p>
    <w:p w:rsidR="009C1F86" w:rsidRDefault="009C1F86" w:rsidP="00A06F63">
      <w:pPr>
        <w:spacing w:line="360" w:lineRule="auto"/>
        <w:jc w:val="both"/>
        <w:rPr>
          <w:rFonts w:cs="David"/>
          <w:sz w:val="24"/>
          <w:szCs w:val="24"/>
          <w:highlight w:val="yellow"/>
          <w:rtl/>
        </w:rPr>
      </w:pPr>
    </w:p>
    <w:p w:rsidR="009C1F86" w:rsidRPr="00926615" w:rsidRDefault="009C1F86" w:rsidP="009C1F86">
      <w:pPr>
        <w:spacing w:line="360" w:lineRule="auto"/>
        <w:jc w:val="both"/>
        <w:rPr>
          <w:rFonts w:ascii="David" w:cs="David"/>
          <w:sz w:val="24"/>
          <w:szCs w:val="24"/>
          <w:rtl/>
        </w:rPr>
      </w:pPr>
      <w:r>
        <w:rPr>
          <w:rFonts w:cs="David" w:hint="cs"/>
          <w:sz w:val="24"/>
          <w:szCs w:val="24"/>
          <w:highlight w:val="yellow"/>
          <w:rtl/>
        </w:rPr>
        <w:t>(2) במחקר שבחן</w:t>
      </w:r>
      <w:r w:rsidRPr="00DF5EFD">
        <w:rPr>
          <w:rFonts w:cs="David" w:hint="cs"/>
          <w:sz w:val="24"/>
          <w:szCs w:val="24"/>
          <w:highlight w:val="yellow"/>
          <w:rtl/>
        </w:rPr>
        <w:t xml:space="preserve"> צוותי עבודה מגוונים חברתית בישראל</w:t>
      </w:r>
      <w:r>
        <w:rPr>
          <w:rFonts w:cs="David" w:hint="cs"/>
          <w:sz w:val="24"/>
          <w:szCs w:val="24"/>
          <w:highlight w:val="yellow"/>
          <w:rtl/>
        </w:rPr>
        <w:t xml:space="preserve"> נימצא כי </w:t>
      </w:r>
      <w:r w:rsidRPr="00DF5EFD">
        <w:rPr>
          <w:rFonts w:cs="David" w:hint="cs"/>
          <w:sz w:val="24"/>
          <w:szCs w:val="24"/>
          <w:highlight w:val="yellow"/>
          <w:rtl/>
        </w:rPr>
        <w:t xml:space="preserve">הדינמיקה בקבוצה משתנה בהתאם לבולטותו של הקונפליקט הישראלי פלשתיני המתמשך.   </w:t>
      </w:r>
      <w:r>
        <w:rPr>
          <w:rFonts w:cs="David" w:hint="cs"/>
          <w:sz w:val="24"/>
          <w:szCs w:val="24"/>
          <w:highlight w:val="yellow"/>
          <w:rtl/>
        </w:rPr>
        <w:t>ב</w:t>
      </w:r>
      <w:r w:rsidRPr="00DF5EFD">
        <w:rPr>
          <w:rFonts w:cs="David" w:hint="cs"/>
          <w:sz w:val="24"/>
          <w:szCs w:val="24"/>
          <w:highlight w:val="yellow"/>
          <w:rtl/>
        </w:rPr>
        <w:t xml:space="preserve">מצבי רגיעה יחסית בו אין אירועים אקוטיים הקשורים לקונפליקט הישראלי </w:t>
      </w:r>
      <w:proofErr w:type="spellStart"/>
      <w:r w:rsidRPr="00DF5EFD">
        <w:rPr>
          <w:rFonts w:cs="David" w:hint="cs"/>
          <w:sz w:val="24"/>
          <w:szCs w:val="24"/>
          <w:highlight w:val="yellow"/>
          <w:rtl/>
        </w:rPr>
        <w:t>פלסתיני</w:t>
      </w:r>
      <w:proofErr w:type="spellEnd"/>
      <w:r w:rsidRPr="00DF5EFD">
        <w:rPr>
          <w:rFonts w:cs="David" w:hint="cs"/>
          <w:sz w:val="24"/>
          <w:szCs w:val="24"/>
          <w:highlight w:val="yellow"/>
          <w:rtl/>
        </w:rPr>
        <w:t xml:space="preserve"> ניכר כי המגוון החברתי משפיע על הדינאמיקה של היחסים בצוות. העובדים מתייחסים פעמים רבות בחוסר סובלנות והבנה לשונה מהם. אלמנט זה משפיע על אווירה עכורה בצוות, נכונות פחותה לשיתוף פעולה, פגיעה באמון ובבצוע משימות הצוות. לעומת זאת, כאשר מתרחש אירוע אלים כתוצאה מהקונפליקט העיקש במדינה הקואליציות בצוות משתנות כך שהשונות הרבה בצוות מתגמדת ומתהווים שני מחנות  -  קבוצת ה"ערבים" ויתר המגזרים (יהודים  ילידי הארץ ויוצאי בריה"מ לשעבר). לשון אחר, גם במצבי רגיעה יחסית וגם במצבי הסלמה של הקונפליקט העיקש קיימת השפעה של המגוון החברתי והמתחים בין קבוצות. ברם, בסיטואצי</w:t>
      </w:r>
      <w:r w:rsidRPr="00DF5EFD">
        <w:rPr>
          <w:rFonts w:cs="David" w:hint="eastAsia"/>
          <w:sz w:val="24"/>
          <w:szCs w:val="24"/>
          <w:highlight w:val="yellow"/>
          <w:rtl/>
        </w:rPr>
        <w:t>ה</w:t>
      </w:r>
      <w:r w:rsidRPr="00DF5EFD">
        <w:rPr>
          <w:rFonts w:cs="David" w:hint="cs"/>
          <w:sz w:val="24"/>
          <w:szCs w:val="24"/>
          <w:highlight w:val="yellow"/>
          <w:rtl/>
        </w:rPr>
        <w:t xml:space="preserve"> של רגיעה קיימת גם השפעה מקדמת של שונות אשר משפיעה לחיוב על שיתוף-הפעולה בצוות. לעומת זאת, בעת אירועי הסלמה, הקיטוב גובר וכך מצטמצמת השפעתו החיובית של מגוון</w:t>
      </w:r>
      <w:r>
        <w:rPr>
          <w:rFonts w:cs="David" w:hint="cs"/>
          <w:sz w:val="24"/>
          <w:szCs w:val="24"/>
          <w:highlight w:val="yellow"/>
          <w:rtl/>
        </w:rPr>
        <w:t xml:space="preserve"> (</w:t>
      </w:r>
      <w:proofErr w:type="spellStart"/>
      <w:r w:rsidRPr="00DF5EFD">
        <w:rPr>
          <w:rFonts w:cs="David"/>
          <w:sz w:val="24"/>
          <w:szCs w:val="24"/>
          <w:highlight w:val="yellow"/>
        </w:rPr>
        <w:t>Desivilya</w:t>
      </w:r>
      <w:proofErr w:type="spellEnd"/>
      <w:r w:rsidRPr="00DF5EFD">
        <w:rPr>
          <w:rFonts w:cs="David"/>
          <w:sz w:val="24"/>
          <w:szCs w:val="24"/>
          <w:highlight w:val="yellow"/>
        </w:rPr>
        <w:t xml:space="preserve"> &amp; Raz</w:t>
      </w:r>
      <w:r w:rsidRPr="00DF5EFD">
        <w:rPr>
          <w:rFonts w:cs="David" w:hint="cs"/>
          <w:sz w:val="24"/>
          <w:szCs w:val="24"/>
          <w:highlight w:val="yellow"/>
          <w:rtl/>
        </w:rPr>
        <w:t xml:space="preserve"> </w:t>
      </w:r>
      <w:r>
        <w:rPr>
          <w:rFonts w:cs="David"/>
          <w:sz w:val="24"/>
          <w:szCs w:val="24"/>
          <w:highlight w:val="yellow"/>
        </w:rPr>
        <w:t xml:space="preserve"> ,</w:t>
      </w:r>
      <w:r w:rsidRPr="00DF5EFD">
        <w:rPr>
          <w:rFonts w:cs="David" w:hint="cs"/>
          <w:sz w:val="24"/>
          <w:szCs w:val="24"/>
          <w:highlight w:val="yellow"/>
          <w:rtl/>
        </w:rPr>
        <w:t>2015</w:t>
      </w:r>
      <w:r>
        <w:rPr>
          <w:rFonts w:cs="David" w:hint="cs"/>
          <w:sz w:val="24"/>
          <w:szCs w:val="24"/>
          <w:highlight w:val="yellow"/>
          <w:rtl/>
        </w:rPr>
        <w:t xml:space="preserve"> </w:t>
      </w:r>
      <w:r w:rsidRPr="00DF5EFD">
        <w:rPr>
          <w:rFonts w:cs="David" w:hint="cs"/>
          <w:sz w:val="24"/>
          <w:szCs w:val="24"/>
          <w:highlight w:val="yellow"/>
          <w:rtl/>
        </w:rPr>
        <w:t>)</w:t>
      </w:r>
    </w:p>
    <w:p w:rsidR="009C1F86" w:rsidRDefault="009C1F86" w:rsidP="009C1F86">
      <w:pPr>
        <w:autoSpaceDE w:val="0"/>
        <w:autoSpaceDN w:val="0"/>
        <w:adjustRightInd w:val="0"/>
        <w:spacing w:after="0" w:line="240" w:lineRule="auto"/>
        <w:jc w:val="both"/>
        <w:rPr>
          <w:rFonts w:cs="David"/>
          <w:sz w:val="24"/>
          <w:szCs w:val="24"/>
          <w:highlight w:val="yellow"/>
          <w:rtl/>
        </w:rPr>
      </w:pPr>
      <w:r>
        <w:rPr>
          <w:rFonts w:cs="David" w:hint="cs"/>
          <w:sz w:val="24"/>
          <w:szCs w:val="24"/>
          <w:highlight w:val="yellow"/>
          <w:rtl/>
        </w:rPr>
        <w:t xml:space="preserve">3) </w:t>
      </w:r>
      <w:r w:rsidRPr="005774C1">
        <w:rPr>
          <w:rFonts w:cs="David" w:hint="cs"/>
          <w:sz w:val="24"/>
          <w:szCs w:val="24"/>
          <w:highlight w:val="yellow"/>
          <w:rtl/>
        </w:rPr>
        <w:t xml:space="preserve">מחקרים </w:t>
      </w:r>
      <w:r>
        <w:rPr>
          <w:rFonts w:cs="David" w:hint="cs"/>
          <w:sz w:val="24"/>
          <w:szCs w:val="24"/>
          <w:highlight w:val="yellow"/>
          <w:rtl/>
        </w:rPr>
        <w:t xml:space="preserve">נוספים </w:t>
      </w:r>
      <w:r w:rsidRPr="005774C1">
        <w:rPr>
          <w:rFonts w:cs="David" w:hint="cs"/>
          <w:sz w:val="24"/>
          <w:szCs w:val="24"/>
          <w:highlight w:val="yellow"/>
          <w:rtl/>
        </w:rPr>
        <w:t>הראו כי חוויות שליליות  בין קבוצות (</w:t>
      </w:r>
      <w:r w:rsidRPr="005774C1">
        <w:rPr>
          <w:rFonts w:cs="David"/>
          <w:sz w:val="24"/>
          <w:szCs w:val="24"/>
          <w:highlight w:val="yellow"/>
        </w:rPr>
        <w:t>negative intergroup experiences</w:t>
      </w:r>
      <w:r w:rsidRPr="005774C1">
        <w:rPr>
          <w:rFonts w:cs="David" w:hint="cs"/>
          <w:sz w:val="24"/>
          <w:szCs w:val="24"/>
          <w:highlight w:val="yellow"/>
          <w:rtl/>
        </w:rPr>
        <w:t>) מעלות את החרדה (</w:t>
      </w:r>
      <w:r w:rsidRPr="005774C1">
        <w:rPr>
          <w:rFonts w:cs="David"/>
          <w:sz w:val="24"/>
          <w:szCs w:val="24"/>
          <w:highlight w:val="yellow"/>
        </w:rPr>
        <w:t>anxiety</w:t>
      </w:r>
      <w:r w:rsidRPr="005774C1">
        <w:rPr>
          <w:rFonts w:cs="David" w:hint="cs"/>
          <w:sz w:val="24"/>
          <w:szCs w:val="24"/>
          <w:highlight w:val="yellow"/>
          <w:rtl/>
        </w:rPr>
        <w:t>)  והאיום מקבוצת החוץ (</w:t>
      </w:r>
      <w:r w:rsidRPr="005774C1">
        <w:rPr>
          <w:rFonts w:cs="David"/>
          <w:sz w:val="24"/>
          <w:szCs w:val="24"/>
          <w:highlight w:val="yellow"/>
        </w:rPr>
        <w:t xml:space="preserve">Pettigrew &amp; </w:t>
      </w:r>
      <w:proofErr w:type="spellStart"/>
      <w:r w:rsidRPr="005774C1">
        <w:rPr>
          <w:rFonts w:cs="David"/>
          <w:sz w:val="24"/>
          <w:szCs w:val="24"/>
          <w:highlight w:val="yellow"/>
        </w:rPr>
        <w:t>Tropp</w:t>
      </w:r>
      <w:proofErr w:type="spellEnd"/>
      <w:r w:rsidRPr="005774C1">
        <w:rPr>
          <w:rFonts w:cs="David"/>
          <w:sz w:val="24"/>
          <w:szCs w:val="24"/>
          <w:highlight w:val="yellow"/>
        </w:rPr>
        <w:t xml:space="preserve">, 2011; Pettigrew &amp; </w:t>
      </w:r>
      <w:proofErr w:type="spellStart"/>
      <w:r w:rsidRPr="005774C1">
        <w:rPr>
          <w:rFonts w:cs="David"/>
          <w:sz w:val="24"/>
          <w:szCs w:val="24"/>
          <w:highlight w:val="yellow"/>
        </w:rPr>
        <w:t>Hewstone</w:t>
      </w:r>
      <w:proofErr w:type="spellEnd"/>
      <w:r w:rsidRPr="005774C1">
        <w:rPr>
          <w:rFonts w:cs="David"/>
          <w:sz w:val="24"/>
          <w:szCs w:val="24"/>
          <w:highlight w:val="yellow"/>
        </w:rPr>
        <w:t>, 2017</w:t>
      </w:r>
      <w:r w:rsidRPr="005774C1">
        <w:rPr>
          <w:rFonts w:cs="David" w:hint="cs"/>
          <w:sz w:val="24"/>
          <w:szCs w:val="24"/>
          <w:highlight w:val="yellow"/>
          <w:rtl/>
        </w:rPr>
        <w:t xml:space="preserve">). אלמנטים אלה נמצאו כמשפיעים על מערכות היחסים בין קבוצות רוב ומיעוט. במקום בו יש איום על הערכה ויכולת ההצלחה במשימות ניכר כי תפקוד קבוצת המיעוט ירדו והדבר </w:t>
      </w:r>
      <w:r>
        <w:rPr>
          <w:rFonts w:cs="David" w:hint="cs"/>
          <w:sz w:val="24"/>
          <w:szCs w:val="24"/>
          <w:highlight w:val="yellow"/>
          <w:rtl/>
        </w:rPr>
        <w:t>אושש</w:t>
      </w:r>
      <w:r w:rsidRPr="005774C1">
        <w:rPr>
          <w:rFonts w:cs="David" w:hint="cs"/>
          <w:sz w:val="24"/>
          <w:szCs w:val="24"/>
          <w:highlight w:val="yellow"/>
          <w:rtl/>
        </w:rPr>
        <w:t xml:space="preserve"> את </w:t>
      </w:r>
      <w:proofErr w:type="spellStart"/>
      <w:r w:rsidRPr="005774C1">
        <w:rPr>
          <w:rFonts w:cs="David" w:hint="cs"/>
          <w:sz w:val="24"/>
          <w:szCs w:val="24"/>
          <w:highlight w:val="yellow"/>
          <w:rtl/>
        </w:rPr>
        <w:t>הסטריוטיפ</w:t>
      </w:r>
      <w:proofErr w:type="spellEnd"/>
      <w:r w:rsidRPr="005774C1">
        <w:rPr>
          <w:rFonts w:cs="David" w:hint="cs"/>
          <w:sz w:val="24"/>
          <w:szCs w:val="24"/>
          <w:highlight w:val="yellow"/>
          <w:rtl/>
        </w:rPr>
        <w:t xml:space="preserve"> השלילי כלפי הקבוצה (</w:t>
      </w:r>
      <w:r w:rsidRPr="005774C1">
        <w:rPr>
          <w:rFonts w:cs="David" w:hint="cs"/>
          <w:sz w:val="24"/>
          <w:szCs w:val="24"/>
          <w:highlight w:val="yellow"/>
        </w:rPr>
        <w:t>S</w:t>
      </w:r>
      <w:r w:rsidRPr="005774C1">
        <w:rPr>
          <w:rFonts w:cs="David"/>
          <w:sz w:val="24"/>
          <w:szCs w:val="24"/>
          <w:highlight w:val="yellow"/>
        </w:rPr>
        <w:t xml:space="preserve">teele, 2010; Pettigrew &amp; </w:t>
      </w:r>
      <w:proofErr w:type="spellStart"/>
      <w:r w:rsidRPr="005774C1">
        <w:rPr>
          <w:rFonts w:cs="David"/>
          <w:sz w:val="24"/>
          <w:szCs w:val="24"/>
          <w:highlight w:val="yellow"/>
        </w:rPr>
        <w:t>Tropp</w:t>
      </w:r>
      <w:proofErr w:type="spellEnd"/>
      <w:r w:rsidRPr="005774C1">
        <w:rPr>
          <w:rFonts w:cs="David"/>
          <w:sz w:val="24"/>
          <w:szCs w:val="24"/>
          <w:highlight w:val="yellow"/>
        </w:rPr>
        <w:t>, 2011</w:t>
      </w:r>
      <w:r w:rsidRPr="005774C1">
        <w:rPr>
          <w:rFonts w:cs="David" w:hint="cs"/>
          <w:sz w:val="24"/>
          <w:szCs w:val="24"/>
          <w:highlight w:val="yellow"/>
          <w:rtl/>
        </w:rPr>
        <w:t xml:space="preserve">). </w:t>
      </w:r>
    </w:p>
    <w:p w:rsidR="009C1F86" w:rsidRDefault="009C1F86" w:rsidP="009C1F86">
      <w:pPr>
        <w:autoSpaceDE w:val="0"/>
        <w:autoSpaceDN w:val="0"/>
        <w:adjustRightInd w:val="0"/>
        <w:spacing w:after="0" w:line="240" w:lineRule="auto"/>
        <w:jc w:val="both"/>
        <w:rPr>
          <w:rFonts w:cs="David"/>
          <w:sz w:val="24"/>
          <w:szCs w:val="24"/>
          <w:rtl/>
        </w:rPr>
      </w:pPr>
      <w:r w:rsidRPr="005774C1">
        <w:rPr>
          <w:rFonts w:cs="David" w:hint="cs"/>
          <w:sz w:val="24"/>
          <w:szCs w:val="24"/>
          <w:highlight w:val="yellow"/>
          <w:rtl/>
        </w:rPr>
        <w:t>בנוסף נמצא</w:t>
      </w:r>
      <w:r>
        <w:rPr>
          <w:rFonts w:cs="David" w:hint="cs"/>
          <w:sz w:val="24"/>
          <w:szCs w:val="24"/>
          <w:highlight w:val="yellow"/>
          <w:rtl/>
        </w:rPr>
        <w:t>,</w:t>
      </w:r>
      <w:r w:rsidRPr="005774C1">
        <w:rPr>
          <w:rFonts w:cs="David" w:hint="cs"/>
          <w:sz w:val="24"/>
          <w:szCs w:val="24"/>
          <w:highlight w:val="yellow"/>
          <w:rtl/>
        </w:rPr>
        <w:t xml:space="preserve"> כי לאחר קיומו של מגע בין קבוצתי ממושך</w:t>
      </w:r>
      <w:r>
        <w:rPr>
          <w:rFonts w:cs="David" w:hint="cs"/>
          <w:sz w:val="24"/>
          <w:szCs w:val="24"/>
          <w:highlight w:val="yellow"/>
          <w:rtl/>
        </w:rPr>
        <w:t xml:space="preserve"> (לאורך זמן)</w:t>
      </w:r>
      <w:r w:rsidRPr="005774C1">
        <w:rPr>
          <w:rFonts w:cs="David" w:hint="cs"/>
          <w:sz w:val="24"/>
          <w:szCs w:val="24"/>
          <w:highlight w:val="yellow"/>
          <w:rtl/>
        </w:rPr>
        <w:t>, קבוצות המיעוט מדווחות פחות על עמדות נגד קבוצת הרוב וסביר כי יסרבו לדרוש שינוי</w:t>
      </w:r>
      <w:r>
        <w:rPr>
          <w:rFonts w:cs="David" w:hint="cs"/>
          <w:sz w:val="24"/>
          <w:szCs w:val="24"/>
          <w:highlight w:val="yellow"/>
          <w:rtl/>
        </w:rPr>
        <w:t xml:space="preserve"> ליחס המפלה שהם חשים</w:t>
      </w:r>
      <w:r w:rsidRPr="005774C1">
        <w:rPr>
          <w:rFonts w:cs="David" w:hint="cs"/>
          <w:sz w:val="24"/>
          <w:szCs w:val="24"/>
          <w:highlight w:val="yellow"/>
          <w:rtl/>
        </w:rPr>
        <w:t>. אם כי ראוי לציי כין במידה והקבוצה תיחש</w:t>
      </w:r>
      <w:r w:rsidRPr="005774C1">
        <w:rPr>
          <w:rFonts w:cs="David" w:hint="eastAsia"/>
          <w:sz w:val="24"/>
          <w:szCs w:val="24"/>
          <w:highlight w:val="yellow"/>
          <w:rtl/>
        </w:rPr>
        <w:t>ף</w:t>
      </w:r>
      <w:r w:rsidRPr="005774C1">
        <w:rPr>
          <w:rFonts w:cs="David" w:hint="cs"/>
          <w:sz w:val="24"/>
          <w:szCs w:val="24"/>
          <w:highlight w:val="yellow"/>
          <w:rtl/>
        </w:rPr>
        <w:t xml:space="preserve"> </w:t>
      </w:r>
      <w:proofErr w:type="spellStart"/>
      <w:r w:rsidRPr="005774C1">
        <w:rPr>
          <w:rFonts w:cs="David" w:hint="cs"/>
          <w:sz w:val="24"/>
          <w:szCs w:val="24"/>
          <w:highlight w:val="yellow"/>
          <w:rtl/>
        </w:rPr>
        <w:t>לאפלייה</w:t>
      </w:r>
      <w:proofErr w:type="spellEnd"/>
      <w:r w:rsidRPr="005774C1">
        <w:rPr>
          <w:rFonts w:cs="David" w:hint="cs"/>
          <w:sz w:val="24"/>
          <w:szCs w:val="24"/>
          <w:highlight w:val="yellow"/>
          <w:rtl/>
        </w:rPr>
        <w:t xml:space="preserve"> מתמשכת סביר </w:t>
      </w:r>
      <w:r>
        <w:rPr>
          <w:rFonts w:cs="David" w:hint="cs"/>
          <w:sz w:val="24"/>
          <w:szCs w:val="24"/>
          <w:highlight w:val="yellow"/>
          <w:rtl/>
        </w:rPr>
        <w:t xml:space="preserve">כי </w:t>
      </w:r>
      <w:r w:rsidRPr="005774C1">
        <w:rPr>
          <w:rFonts w:cs="David" w:hint="cs"/>
          <w:sz w:val="24"/>
          <w:szCs w:val="24"/>
          <w:highlight w:val="yellow"/>
          <w:rtl/>
        </w:rPr>
        <w:t>כן תשמע מחאה על כך (</w:t>
      </w:r>
      <w:r w:rsidRPr="005774C1">
        <w:rPr>
          <w:rFonts w:cs="David"/>
          <w:sz w:val="24"/>
          <w:szCs w:val="24"/>
          <w:highlight w:val="yellow"/>
        </w:rPr>
        <w:t xml:space="preserve">Dixon, </w:t>
      </w:r>
      <w:proofErr w:type="spellStart"/>
      <w:r w:rsidRPr="005774C1">
        <w:rPr>
          <w:rFonts w:cs="David"/>
          <w:sz w:val="24"/>
          <w:szCs w:val="24"/>
          <w:highlight w:val="yellow"/>
        </w:rPr>
        <w:t>Durrheim</w:t>
      </w:r>
      <w:proofErr w:type="spellEnd"/>
      <w:r w:rsidRPr="005774C1">
        <w:rPr>
          <w:rFonts w:cs="David"/>
          <w:sz w:val="24"/>
          <w:szCs w:val="24"/>
          <w:highlight w:val="yellow"/>
        </w:rPr>
        <w:t xml:space="preserve">, </w:t>
      </w:r>
      <w:proofErr w:type="spellStart"/>
      <w:r w:rsidRPr="005774C1">
        <w:rPr>
          <w:rFonts w:cs="David"/>
          <w:sz w:val="24"/>
          <w:szCs w:val="24"/>
          <w:highlight w:val="yellow"/>
        </w:rPr>
        <w:t>Tredoux</w:t>
      </w:r>
      <w:proofErr w:type="spellEnd"/>
      <w:r w:rsidRPr="005774C1">
        <w:rPr>
          <w:rFonts w:cs="David"/>
          <w:sz w:val="24"/>
          <w:szCs w:val="24"/>
          <w:highlight w:val="yellow"/>
        </w:rPr>
        <w:t xml:space="preserve">, </w:t>
      </w:r>
      <w:proofErr w:type="spellStart"/>
      <w:r w:rsidRPr="005774C1">
        <w:rPr>
          <w:rFonts w:cs="David"/>
          <w:sz w:val="24"/>
          <w:szCs w:val="24"/>
          <w:highlight w:val="yellow"/>
        </w:rPr>
        <w:t>Tropp</w:t>
      </w:r>
      <w:proofErr w:type="spellEnd"/>
      <w:r w:rsidRPr="005774C1">
        <w:rPr>
          <w:rFonts w:cs="David"/>
          <w:sz w:val="24"/>
          <w:szCs w:val="24"/>
          <w:highlight w:val="yellow"/>
        </w:rPr>
        <w:t xml:space="preserve">, Clack &amp; Eaton, 2010; Dovidio, </w:t>
      </w:r>
      <w:proofErr w:type="spellStart"/>
      <w:r w:rsidRPr="005774C1">
        <w:rPr>
          <w:rFonts w:cs="David"/>
          <w:sz w:val="24"/>
          <w:szCs w:val="24"/>
          <w:highlight w:val="yellow"/>
        </w:rPr>
        <w:t>Gaertner</w:t>
      </w:r>
      <w:proofErr w:type="spellEnd"/>
      <w:r w:rsidRPr="005774C1">
        <w:rPr>
          <w:rFonts w:cs="David"/>
          <w:sz w:val="24"/>
          <w:szCs w:val="24"/>
          <w:highlight w:val="yellow"/>
        </w:rPr>
        <w:t xml:space="preserve">, </w:t>
      </w:r>
      <w:proofErr w:type="spellStart"/>
      <w:r w:rsidRPr="005774C1">
        <w:rPr>
          <w:rFonts w:cs="David"/>
          <w:sz w:val="24"/>
          <w:szCs w:val="24"/>
          <w:highlight w:val="yellow"/>
        </w:rPr>
        <w:t>Ufkes</w:t>
      </w:r>
      <w:proofErr w:type="spellEnd"/>
      <w:r w:rsidRPr="005774C1">
        <w:rPr>
          <w:rFonts w:cs="David"/>
          <w:sz w:val="24"/>
          <w:szCs w:val="24"/>
          <w:highlight w:val="yellow"/>
        </w:rPr>
        <w:t xml:space="preserve">, </w:t>
      </w:r>
      <w:proofErr w:type="spellStart"/>
      <w:r w:rsidRPr="005774C1">
        <w:rPr>
          <w:rFonts w:cs="David"/>
          <w:sz w:val="24"/>
          <w:szCs w:val="24"/>
          <w:highlight w:val="yellow"/>
        </w:rPr>
        <w:t>Saguy</w:t>
      </w:r>
      <w:proofErr w:type="spellEnd"/>
      <w:r w:rsidRPr="005774C1">
        <w:rPr>
          <w:rFonts w:cs="David"/>
          <w:sz w:val="24"/>
          <w:szCs w:val="24"/>
          <w:highlight w:val="yellow"/>
        </w:rPr>
        <w:t>, &amp; Pearson, 2016</w:t>
      </w:r>
      <w:r w:rsidRPr="005774C1">
        <w:rPr>
          <w:rFonts w:cs="David" w:hint="cs"/>
          <w:sz w:val="24"/>
          <w:szCs w:val="24"/>
          <w:highlight w:val="yellow"/>
          <w:rtl/>
        </w:rPr>
        <w:t>)</w:t>
      </w:r>
      <w:r>
        <w:rPr>
          <w:rFonts w:cs="David" w:hint="cs"/>
          <w:sz w:val="24"/>
          <w:szCs w:val="24"/>
          <w:rtl/>
        </w:rPr>
        <w:t xml:space="preserve">. </w:t>
      </w:r>
    </w:p>
    <w:p w:rsidR="009C1F86" w:rsidRDefault="009C1F86" w:rsidP="00A06F63">
      <w:pPr>
        <w:spacing w:line="360" w:lineRule="auto"/>
        <w:jc w:val="both"/>
        <w:rPr>
          <w:rFonts w:cs="David"/>
          <w:sz w:val="24"/>
          <w:szCs w:val="24"/>
          <w:highlight w:val="yellow"/>
          <w:rtl/>
        </w:rPr>
      </w:pPr>
    </w:p>
    <w:p w:rsidR="009C1F86" w:rsidRPr="00040DF8" w:rsidRDefault="009C1F86" w:rsidP="009C1F86">
      <w:pPr>
        <w:pStyle w:val="a3"/>
        <w:spacing w:line="360" w:lineRule="auto"/>
        <w:jc w:val="both"/>
        <w:rPr>
          <w:rFonts w:cs="David"/>
          <w:color w:val="FF0000"/>
          <w:sz w:val="24"/>
          <w:szCs w:val="24"/>
          <w:highlight w:val="yellow"/>
          <w:rtl/>
        </w:rPr>
      </w:pPr>
      <w:r>
        <w:rPr>
          <w:rFonts w:cs="David" w:hint="cs"/>
          <w:color w:val="FF0000"/>
          <w:sz w:val="24"/>
          <w:szCs w:val="24"/>
          <w:highlight w:val="yellow"/>
          <w:rtl/>
        </w:rPr>
        <w:t xml:space="preserve">(4) </w:t>
      </w:r>
      <w:r w:rsidRPr="00040DF8">
        <w:rPr>
          <w:rFonts w:cs="David" w:hint="cs"/>
          <w:color w:val="FF0000"/>
          <w:sz w:val="24"/>
          <w:szCs w:val="24"/>
          <w:highlight w:val="yellow"/>
          <w:rtl/>
        </w:rPr>
        <w:t>מגע בין קבוצתי במציאות יום יומית (</w:t>
      </w:r>
      <w:r w:rsidRPr="00040DF8">
        <w:rPr>
          <w:rFonts w:cs="David"/>
          <w:color w:val="FF0000"/>
          <w:sz w:val="24"/>
          <w:szCs w:val="24"/>
          <w:highlight w:val="yellow"/>
        </w:rPr>
        <w:t>real life situations</w:t>
      </w:r>
      <w:r w:rsidRPr="00040DF8">
        <w:rPr>
          <w:rFonts w:cs="David" w:hint="cs"/>
          <w:color w:val="FF0000"/>
          <w:sz w:val="24"/>
          <w:szCs w:val="24"/>
          <w:highlight w:val="yellow"/>
          <w:rtl/>
        </w:rPr>
        <w:t>)</w:t>
      </w:r>
    </w:p>
    <w:p w:rsidR="009C1F86" w:rsidRDefault="009C1F86" w:rsidP="009C1F86">
      <w:pPr>
        <w:pStyle w:val="a3"/>
        <w:spacing w:line="360" w:lineRule="auto"/>
        <w:jc w:val="both"/>
        <w:rPr>
          <w:rFonts w:cs="David"/>
          <w:sz w:val="24"/>
          <w:szCs w:val="24"/>
          <w:rtl/>
        </w:rPr>
      </w:pPr>
      <w:r w:rsidRPr="00040DF8">
        <w:rPr>
          <w:rFonts w:cs="David" w:hint="cs"/>
          <w:color w:val="FF0000"/>
          <w:sz w:val="24"/>
          <w:szCs w:val="24"/>
          <w:highlight w:val="yellow"/>
          <w:rtl/>
        </w:rPr>
        <w:t>מחקרים הראו כי מגע בין קבוצתי עשוי להיתפס כחיובי או כשלילי (</w:t>
      </w:r>
      <w:r w:rsidRPr="00040DF8">
        <w:rPr>
          <w:rFonts w:cs="David"/>
          <w:color w:val="FF0000"/>
          <w:sz w:val="24"/>
          <w:szCs w:val="24"/>
          <w:highlight w:val="yellow"/>
        </w:rPr>
        <w:t>negative / positive contact</w:t>
      </w:r>
      <w:r w:rsidRPr="00040DF8">
        <w:rPr>
          <w:rFonts w:cs="David" w:hint="cs"/>
          <w:color w:val="FF0000"/>
          <w:sz w:val="24"/>
          <w:szCs w:val="24"/>
          <w:highlight w:val="yellow"/>
          <w:rtl/>
        </w:rPr>
        <w:t xml:space="preserve">).  המפגש השלילי יוצר בולטות של הזהות הקבוצתית </w:t>
      </w:r>
      <w:r>
        <w:rPr>
          <w:rFonts w:cs="David" w:hint="cs"/>
          <w:color w:val="FF0000"/>
          <w:sz w:val="24"/>
          <w:szCs w:val="24"/>
          <w:highlight w:val="yellow"/>
          <w:rtl/>
        </w:rPr>
        <w:t>(</w:t>
      </w:r>
      <w:r w:rsidRPr="00040DF8">
        <w:rPr>
          <w:rFonts w:cs="David" w:hint="cs"/>
          <w:color w:val="FF0000"/>
          <w:sz w:val="24"/>
          <w:szCs w:val="24"/>
          <w:highlight w:val="yellow"/>
          <w:rtl/>
        </w:rPr>
        <w:t>של כל קבוצה</w:t>
      </w:r>
      <w:r>
        <w:rPr>
          <w:rFonts w:cs="David" w:hint="cs"/>
          <w:color w:val="FF0000"/>
          <w:sz w:val="24"/>
          <w:szCs w:val="24"/>
          <w:highlight w:val="yellow"/>
          <w:rtl/>
        </w:rPr>
        <w:t>)</w:t>
      </w:r>
      <w:r w:rsidRPr="00040DF8">
        <w:rPr>
          <w:rFonts w:cs="David" w:hint="cs"/>
          <w:color w:val="FF0000"/>
          <w:sz w:val="24"/>
          <w:szCs w:val="24"/>
          <w:highlight w:val="yellow"/>
          <w:rtl/>
        </w:rPr>
        <w:t xml:space="preserve">, </w:t>
      </w:r>
      <w:r>
        <w:rPr>
          <w:rFonts w:cs="David" w:hint="cs"/>
          <w:color w:val="FF0000"/>
          <w:sz w:val="24"/>
          <w:szCs w:val="24"/>
          <w:highlight w:val="yellow"/>
          <w:rtl/>
        </w:rPr>
        <w:t xml:space="preserve">וזו </w:t>
      </w:r>
      <w:r w:rsidRPr="00040DF8">
        <w:rPr>
          <w:rFonts w:cs="David" w:hint="cs"/>
          <w:color w:val="FF0000"/>
          <w:sz w:val="24"/>
          <w:szCs w:val="24"/>
          <w:highlight w:val="yellow"/>
          <w:rtl/>
        </w:rPr>
        <w:t>משפיעה על הדינמיקה הבין קבוצתית.  לראוי לציין כי המגע השלילי</w:t>
      </w:r>
      <w:r>
        <w:rPr>
          <w:rFonts w:cs="David" w:hint="cs"/>
          <w:color w:val="FF0000"/>
          <w:sz w:val="24"/>
          <w:szCs w:val="24"/>
          <w:highlight w:val="yellow"/>
          <w:rtl/>
        </w:rPr>
        <w:t xml:space="preserve"> נמצא כמ</w:t>
      </w:r>
      <w:r w:rsidRPr="00040DF8">
        <w:rPr>
          <w:rFonts w:cs="David" w:hint="cs"/>
          <w:color w:val="FF0000"/>
          <w:sz w:val="24"/>
          <w:szCs w:val="24"/>
          <w:highlight w:val="yellow"/>
          <w:rtl/>
        </w:rPr>
        <w:t xml:space="preserve">זיק יותר </w:t>
      </w:r>
      <w:r>
        <w:rPr>
          <w:rFonts w:cs="David" w:hint="cs"/>
          <w:color w:val="FF0000"/>
          <w:sz w:val="24"/>
          <w:szCs w:val="24"/>
          <w:highlight w:val="yellow"/>
          <w:rtl/>
        </w:rPr>
        <w:t>ל</w:t>
      </w:r>
      <w:r w:rsidRPr="00040DF8">
        <w:rPr>
          <w:rFonts w:cs="David" w:hint="cs"/>
          <w:color w:val="FF0000"/>
          <w:sz w:val="24"/>
          <w:szCs w:val="24"/>
          <w:highlight w:val="yellow"/>
          <w:rtl/>
        </w:rPr>
        <w:t>דינאמיקה ו</w:t>
      </w:r>
      <w:r>
        <w:rPr>
          <w:rFonts w:cs="David" w:hint="cs"/>
          <w:color w:val="FF0000"/>
          <w:sz w:val="24"/>
          <w:szCs w:val="24"/>
          <w:highlight w:val="yellow"/>
          <w:rtl/>
        </w:rPr>
        <w:t>ל</w:t>
      </w:r>
      <w:r w:rsidRPr="00040DF8">
        <w:rPr>
          <w:rFonts w:cs="David" w:hint="cs"/>
          <w:color w:val="FF0000"/>
          <w:sz w:val="24"/>
          <w:szCs w:val="24"/>
          <w:highlight w:val="yellow"/>
          <w:rtl/>
        </w:rPr>
        <w:t xml:space="preserve">תפיסות </w:t>
      </w:r>
      <w:r>
        <w:rPr>
          <w:rFonts w:cs="David" w:hint="cs"/>
          <w:color w:val="FF0000"/>
          <w:sz w:val="24"/>
          <w:szCs w:val="24"/>
          <w:highlight w:val="yellow"/>
          <w:rtl/>
        </w:rPr>
        <w:t xml:space="preserve">השליליות </w:t>
      </w:r>
      <w:r w:rsidRPr="00040DF8">
        <w:rPr>
          <w:rFonts w:cs="David" w:hint="cs"/>
          <w:color w:val="FF0000"/>
          <w:sz w:val="24"/>
          <w:szCs w:val="24"/>
          <w:highlight w:val="yellow"/>
          <w:rtl/>
        </w:rPr>
        <w:t xml:space="preserve">הבין קבוצתיות. </w:t>
      </w:r>
      <w:r>
        <w:rPr>
          <w:rFonts w:cs="David" w:hint="cs"/>
          <w:color w:val="FF0000"/>
          <w:sz w:val="24"/>
          <w:szCs w:val="24"/>
          <w:highlight w:val="yellow"/>
          <w:rtl/>
        </w:rPr>
        <w:t>ה</w:t>
      </w:r>
      <w:r w:rsidRPr="00040DF8">
        <w:rPr>
          <w:rFonts w:cs="David" w:hint="cs"/>
          <w:color w:val="FF0000"/>
          <w:sz w:val="24"/>
          <w:szCs w:val="24"/>
          <w:highlight w:val="yellow"/>
          <w:rtl/>
        </w:rPr>
        <w:t xml:space="preserve">מגע </w:t>
      </w:r>
      <w:r>
        <w:rPr>
          <w:rFonts w:cs="David" w:hint="cs"/>
          <w:color w:val="FF0000"/>
          <w:sz w:val="24"/>
          <w:szCs w:val="24"/>
          <w:highlight w:val="yellow"/>
          <w:rtl/>
        </w:rPr>
        <w:t>ה</w:t>
      </w:r>
      <w:r w:rsidRPr="00040DF8">
        <w:rPr>
          <w:rFonts w:cs="David" w:hint="cs"/>
          <w:color w:val="FF0000"/>
          <w:sz w:val="24"/>
          <w:szCs w:val="24"/>
          <w:highlight w:val="yellow"/>
          <w:rtl/>
        </w:rPr>
        <w:t xml:space="preserve">חיובי יכול למנוע תפיסה שלילית עתידית של הקבוצה האחרת </w:t>
      </w:r>
      <w:r w:rsidRPr="00040DF8">
        <w:rPr>
          <w:rFonts w:cs="David"/>
          <w:color w:val="FF0000"/>
          <w:sz w:val="24"/>
          <w:szCs w:val="24"/>
          <w:highlight w:val="yellow"/>
        </w:rPr>
        <w:t>(</w:t>
      </w:r>
      <w:r w:rsidRPr="00040DF8">
        <w:rPr>
          <w:rFonts w:ascii="Times New Roman" w:hAnsi="Times New Roman" w:cs="Times New Roman"/>
          <w:color w:val="222222"/>
          <w:sz w:val="24"/>
          <w:szCs w:val="24"/>
          <w:highlight w:val="yellow"/>
        </w:rPr>
        <w:t xml:space="preserve">Barlow,  </w:t>
      </w:r>
      <w:proofErr w:type="spellStart"/>
      <w:r w:rsidRPr="00040DF8">
        <w:rPr>
          <w:rFonts w:ascii="Times New Roman" w:hAnsi="Times New Roman" w:cs="Times New Roman"/>
          <w:color w:val="222222"/>
          <w:sz w:val="24"/>
          <w:szCs w:val="24"/>
          <w:highlight w:val="yellow"/>
        </w:rPr>
        <w:lastRenderedPageBreak/>
        <w:t>Paolini</w:t>
      </w:r>
      <w:proofErr w:type="spellEnd"/>
      <w:r w:rsidRPr="00040DF8">
        <w:rPr>
          <w:rFonts w:ascii="Times New Roman" w:hAnsi="Times New Roman" w:cs="Times New Roman"/>
          <w:color w:val="222222"/>
          <w:sz w:val="24"/>
          <w:szCs w:val="24"/>
          <w:highlight w:val="yellow"/>
        </w:rPr>
        <w:t xml:space="preserve">,  Pedersen, </w:t>
      </w:r>
      <w:proofErr w:type="spellStart"/>
      <w:r w:rsidRPr="00040DF8">
        <w:rPr>
          <w:rFonts w:ascii="Times New Roman" w:hAnsi="Times New Roman" w:cs="Times New Roman"/>
          <w:color w:val="222222"/>
          <w:sz w:val="24"/>
          <w:szCs w:val="24"/>
          <w:highlight w:val="yellow"/>
        </w:rPr>
        <w:t>Hornsey</w:t>
      </w:r>
      <w:proofErr w:type="spellEnd"/>
      <w:r w:rsidRPr="00040DF8">
        <w:rPr>
          <w:rFonts w:ascii="Times New Roman" w:hAnsi="Times New Roman" w:cs="Times New Roman"/>
          <w:color w:val="222222"/>
          <w:sz w:val="24"/>
          <w:szCs w:val="24"/>
          <w:highlight w:val="yellow"/>
        </w:rPr>
        <w:t xml:space="preserve">, </w:t>
      </w:r>
      <w:proofErr w:type="spellStart"/>
      <w:r w:rsidRPr="00040DF8">
        <w:rPr>
          <w:rFonts w:ascii="Times New Roman" w:hAnsi="Times New Roman" w:cs="Times New Roman"/>
          <w:color w:val="222222"/>
          <w:sz w:val="24"/>
          <w:szCs w:val="24"/>
          <w:highlight w:val="yellow"/>
        </w:rPr>
        <w:t>Radke</w:t>
      </w:r>
      <w:proofErr w:type="spellEnd"/>
      <w:r w:rsidRPr="00040DF8">
        <w:rPr>
          <w:rFonts w:ascii="Times New Roman" w:hAnsi="Times New Roman" w:cs="Times New Roman"/>
          <w:color w:val="222222"/>
          <w:sz w:val="24"/>
          <w:szCs w:val="24"/>
          <w:highlight w:val="yellow"/>
        </w:rPr>
        <w:t>,, Harwood &amp; Sibley, 2012</w:t>
      </w:r>
      <w:r w:rsidRPr="00040DF8">
        <w:rPr>
          <w:rFonts w:ascii="Times New Roman" w:hAnsi="Times New Roman" w:cs="Times New Roman"/>
          <w:sz w:val="24"/>
          <w:szCs w:val="24"/>
          <w:highlight w:val="yellow"/>
        </w:rPr>
        <w:t xml:space="preserve">; Graf, </w:t>
      </w:r>
      <w:proofErr w:type="spellStart"/>
      <w:r w:rsidRPr="00040DF8">
        <w:rPr>
          <w:rFonts w:ascii="Times New Roman" w:hAnsi="Times New Roman" w:cs="Times New Roman"/>
          <w:sz w:val="24"/>
          <w:szCs w:val="24"/>
          <w:highlight w:val="yellow"/>
        </w:rPr>
        <w:t>Paolini</w:t>
      </w:r>
      <w:proofErr w:type="spellEnd"/>
      <w:r w:rsidRPr="00040DF8">
        <w:rPr>
          <w:rFonts w:ascii="Times New Roman" w:hAnsi="Times New Roman" w:cs="Times New Roman"/>
          <w:sz w:val="24"/>
          <w:szCs w:val="24"/>
          <w:highlight w:val="yellow"/>
        </w:rPr>
        <w:t xml:space="preserve">, Rubin, 2014; </w:t>
      </w:r>
      <w:proofErr w:type="spellStart"/>
      <w:r w:rsidRPr="00040DF8">
        <w:rPr>
          <w:rFonts w:ascii="Times New Roman" w:hAnsi="Times New Roman" w:cs="Times New Roman"/>
          <w:color w:val="222222"/>
          <w:sz w:val="24"/>
          <w:szCs w:val="24"/>
          <w:highlight w:val="yellow"/>
        </w:rPr>
        <w:t>Paolini</w:t>
      </w:r>
      <w:proofErr w:type="spellEnd"/>
      <w:r w:rsidRPr="00040DF8">
        <w:rPr>
          <w:rFonts w:ascii="Times New Roman" w:hAnsi="Times New Roman" w:cs="Times New Roman"/>
          <w:color w:val="222222"/>
          <w:sz w:val="24"/>
          <w:szCs w:val="24"/>
          <w:highlight w:val="yellow"/>
        </w:rPr>
        <w:t xml:space="preserve">,  Harwood, Rubin, </w:t>
      </w:r>
      <w:proofErr w:type="spellStart"/>
      <w:r w:rsidRPr="00040DF8">
        <w:rPr>
          <w:rFonts w:ascii="Times New Roman" w:hAnsi="Times New Roman" w:cs="Times New Roman"/>
          <w:color w:val="222222"/>
          <w:sz w:val="24"/>
          <w:szCs w:val="24"/>
          <w:highlight w:val="yellow"/>
        </w:rPr>
        <w:t>Husnu</w:t>
      </w:r>
      <w:proofErr w:type="spellEnd"/>
      <w:r w:rsidRPr="00040DF8">
        <w:rPr>
          <w:rFonts w:ascii="Times New Roman" w:hAnsi="Times New Roman" w:cs="Times New Roman"/>
          <w:color w:val="222222"/>
          <w:sz w:val="24"/>
          <w:szCs w:val="24"/>
          <w:highlight w:val="yellow"/>
        </w:rPr>
        <w:t xml:space="preserve">, Joyce,  &amp; </w:t>
      </w:r>
      <w:proofErr w:type="spellStart"/>
      <w:r w:rsidRPr="00040DF8">
        <w:rPr>
          <w:rFonts w:ascii="Times New Roman" w:hAnsi="Times New Roman" w:cs="Times New Roman"/>
          <w:color w:val="222222"/>
          <w:sz w:val="24"/>
          <w:szCs w:val="24"/>
          <w:highlight w:val="yellow"/>
        </w:rPr>
        <w:t>Hewstone</w:t>
      </w:r>
      <w:proofErr w:type="spellEnd"/>
      <w:r w:rsidRPr="00040DF8">
        <w:rPr>
          <w:rFonts w:ascii="Times New Roman" w:hAnsi="Times New Roman" w:cs="Times New Roman"/>
          <w:color w:val="222222"/>
          <w:sz w:val="24"/>
          <w:szCs w:val="24"/>
          <w:highlight w:val="yellow"/>
        </w:rPr>
        <w:t>, . 2014</w:t>
      </w:r>
      <w:r w:rsidRPr="00040DF8">
        <w:rPr>
          <w:rFonts w:cs="David"/>
          <w:color w:val="FF0000"/>
          <w:sz w:val="24"/>
          <w:szCs w:val="24"/>
          <w:highlight w:val="yellow"/>
        </w:rPr>
        <w:t>)</w:t>
      </w:r>
      <w:r w:rsidRPr="00040DF8">
        <w:rPr>
          <w:rFonts w:cs="David" w:hint="cs"/>
          <w:color w:val="FF0000"/>
          <w:sz w:val="24"/>
          <w:szCs w:val="24"/>
          <w:highlight w:val="yellow"/>
          <w:rtl/>
        </w:rPr>
        <w:t xml:space="preserve">). </w:t>
      </w:r>
      <w:r w:rsidRPr="00040DF8">
        <w:rPr>
          <w:rFonts w:cs="David" w:hint="cs"/>
          <w:sz w:val="24"/>
          <w:szCs w:val="24"/>
          <w:highlight w:val="yellow"/>
          <w:rtl/>
        </w:rPr>
        <w:t>לאור האמור כאשר חוקרים מגע בין קבוצתי יש לקחת בחשבון את השפעתם של תהליכים תוך קבוצתיים כמשפיעים על חוויות ותפיסות המגע הבין קבוצתי (</w:t>
      </w:r>
      <w:r w:rsidRPr="00040DF8">
        <w:rPr>
          <w:rFonts w:ascii="Times New Roman" w:hAnsi="Times New Roman" w:cs="Times New Roman"/>
          <w:color w:val="222222"/>
          <w:sz w:val="24"/>
          <w:szCs w:val="24"/>
          <w:highlight w:val="yellow"/>
        </w:rPr>
        <w:t>Dovidio2013</w:t>
      </w:r>
      <w:r w:rsidRPr="00040DF8">
        <w:rPr>
          <w:rFonts w:cs="David" w:hint="cs"/>
          <w:sz w:val="24"/>
          <w:szCs w:val="24"/>
          <w:highlight w:val="yellow"/>
          <w:rtl/>
        </w:rPr>
        <w:t>).</w:t>
      </w:r>
    </w:p>
    <w:p w:rsidR="009C1F86" w:rsidRDefault="009C1F86" w:rsidP="009C1F86">
      <w:pPr>
        <w:pStyle w:val="a3"/>
        <w:spacing w:line="360" w:lineRule="auto"/>
        <w:jc w:val="both"/>
        <w:rPr>
          <w:rFonts w:cs="David"/>
          <w:sz w:val="24"/>
          <w:szCs w:val="24"/>
          <w:rtl/>
        </w:rPr>
      </w:pPr>
      <w:r w:rsidRPr="009221A0">
        <w:rPr>
          <w:rFonts w:cs="David" w:hint="cs"/>
          <w:sz w:val="24"/>
          <w:szCs w:val="24"/>
          <w:highlight w:val="yellow"/>
          <w:rtl/>
        </w:rPr>
        <w:t xml:space="preserve">מחקר שבחן מגע בין קבוצתי במצבי חיים </w:t>
      </w:r>
      <w:proofErr w:type="spellStart"/>
      <w:r w:rsidRPr="009221A0">
        <w:rPr>
          <w:rFonts w:cs="David" w:hint="cs"/>
          <w:sz w:val="24"/>
          <w:szCs w:val="24"/>
          <w:highlight w:val="yellow"/>
          <w:rtl/>
        </w:rPr>
        <w:t>אמיתיים</w:t>
      </w:r>
      <w:proofErr w:type="spellEnd"/>
      <w:r w:rsidRPr="009221A0">
        <w:rPr>
          <w:rFonts w:cs="David" w:hint="cs"/>
          <w:sz w:val="24"/>
          <w:szCs w:val="24"/>
          <w:highlight w:val="yellow"/>
          <w:rtl/>
        </w:rPr>
        <w:t xml:space="preserve"> (</w:t>
      </w:r>
      <w:r w:rsidRPr="009221A0">
        <w:rPr>
          <w:rFonts w:cs="David"/>
          <w:sz w:val="24"/>
          <w:szCs w:val="24"/>
          <w:highlight w:val="yellow"/>
        </w:rPr>
        <w:t>real life setting</w:t>
      </w:r>
      <w:r w:rsidRPr="009221A0">
        <w:rPr>
          <w:rFonts w:cs="David" w:hint="cs"/>
          <w:sz w:val="24"/>
          <w:szCs w:val="24"/>
          <w:highlight w:val="yellow"/>
          <w:rtl/>
        </w:rPr>
        <w:t>) דוגמת מקום מגורים,  ב</w:t>
      </w:r>
      <w:r>
        <w:rPr>
          <w:rFonts w:cs="David" w:hint="cs"/>
          <w:sz w:val="24"/>
          <w:szCs w:val="24"/>
          <w:highlight w:val="yellow"/>
          <w:rtl/>
        </w:rPr>
        <w:t xml:space="preserve">צפון </w:t>
      </w:r>
      <w:r w:rsidRPr="009221A0">
        <w:rPr>
          <w:rFonts w:cs="David" w:hint="cs"/>
          <w:sz w:val="24"/>
          <w:szCs w:val="24"/>
          <w:highlight w:val="yellow"/>
          <w:rtl/>
        </w:rPr>
        <w:t>אירלנד  (הנחשבת ל</w:t>
      </w:r>
      <w:r w:rsidRPr="009221A0">
        <w:rPr>
          <w:rFonts w:cs="David"/>
          <w:sz w:val="24"/>
          <w:szCs w:val="24"/>
          <w:highlight w:val="yellow"/>
        </w:rPr>
        <w:t xml:space="preserve"> divided post-conflict society </w:t>
      </w:r>
      <w:r w:rsidRPr="009221A0">
        <w:rPr>
          <w:rFonts w:cs="David" w:hint="cs"/>
          <w:sz w:val="24"/>
          <w:szCs w:val="24"/>
          <w:highlight w:val="yellow"/>
          <w:rtl/>
        </w:rPr>
        <w:t xml:space="preserve">) הראה כי באזורים בהם החיים מעורבים קיים מחד גיסא חשש/ איום גדול יותר מהקבוצה האחרת. מאידך נמצא כי </w:t>
      </w:r>
      <w:proofErr w:type="spellStart"/>
      <w:r w:rsidRPr="009221A0">
        <w:rPr>
          <w:rFonts w:cs="David" w:hint="cs"/>
          <w:sz w:val="24"/>
          <w:szCs w:val="24"/>
          <w:highlight w:val="yellow"/>
          <w:rtl/>
        </w:rPr>
        <w:t>באיזורים</w:t>
      </w:r>
      <w:proofErr w:type="spellEnd"/>
      <w:r w:rsidRPr="009221A0">
        <w:rPr>
          <w:rFonts w:cs="David" w:hint="cs"/>
          <w:sz w:val="24"/>
          <w:szCs w:val="24"/>
          <w:highlight w:val="yellow"/>
          <w:rtl/>
        </w:rPr>
        <w:t xml:space="preserve"> אלה התושבים מדווחים על תפיסות חיוביות יותר כלפי קבוצת החוץ מאשר אזורים בהם הרכב התושבים היה הומוגני יותר. ההסבר לכך נעוץ באינטראקציות התכופות והחיוביות בין הקבוצות(</w:t>
      </w:r>
      <w:proofErr w:type="spellStart"/>
      <w:r w:rsidRPr="009221A0">
        <w:rPr>
          <w:rFonts w:cs="David"/>
          <w:sz w:val="24"/>
          <w:szCs w:val="24"/>
          <w:highlight w:val="yellow"/>
        </w:rPr>
        <w:t>Schmid</w:t>
      </w:r>
      <w:proofErr w:type="spellEnd"/>
      <w:r w:rsidRPr="009221A0">
        <w:rPr>
          <w:rFonts w:cs="David"/>
          <w:sz w:val="24"/>
          <w:szCs w:val="24"/>
          <w:highlight w:val="yellow"/>
        </w:rPr>
        <w:t xml:space="preserve">, </w:t>
      </w:r>
      <w:proofErr w:type="spellStart"/>
      <w:r w:rsidRPr="009221A0">
        <w:rPr>
          <w:rFonts w:cs="David"/>
          <w:sz w:val="24"/>
          <w:szCs w:val="24"/>
          <w:highlight w:val="yellow"/>
        </w:rPr>
        <w:t>Hewstone</w:t>
      </w:r>
      <w:proofErr w:type="spellEnd"/>
      <w:r w:rsidRPr="009221A0">
        <w:rPr>
          <w:rFonts w:cs="David"/>
          <w:sz w:val="24"/>
          <w:szCs w:val="24"/>
          <w:highlight w:val="yellow"/>
        </w:rPr>
        <w:t>, Hughes, Jenkins &amp; Cairns, 2008</w:t>
      </w:r>
      <w:r w:rsidRPr="009221A0">
        <w:rPr>
          <w:rFonts w:cs="David" w:hint="cs"/>
          <w:sz w:val="24"/>
          <w:szCs w:val="24"/>
          <w:highlight w:val="yellow"/>
          <w:rtl/>
        </w:rPr>
        <w:t>).</w:t>
      </w:r>
    </w:p>
    <w:p w:rsidR="009C1F86" w:rsidRDefault="009C1F86" w:rsidP="00A06F63">
      <w:pPr>
        <w:spacing w:line="360" w:lineRule="auto"/>
        <w:jc w:val="both"/>
        <w:rPr>
          <w:rFonts w:cs="David"/>
          <w:sz w:val="24"/>
          <w:szCs w:val="24"/>
          <w:highlight w:val="yellow"/>
          <w:rtl/>
        </w:rPr>
      </w:pPr>
    </w:p>
    <w:p w:rsidR="009C1F86" w:rsidRDefault="009C1F86" w:rsidP="009C1F86">
      <w:pPr>
        <w:spacing w:line="360" w:lineRule="auto"/>
        <w:ind w:firstLine="720"/>
        <w:jc w:val="both"/>
        <w:rPr>
          <w:rFonts w:cs="David"/>
          <w:sz w:val="24"/>
          <w:szCs w:val="24"/>
          <w:rtl/>
        </w:rPr>
      </w:pPr>
      <w:r>
        <w:rPr>
          <w:rFonts w:cs="David" w:hint="cs"/>
          <w:sz w:val="24"/>
          <w:szCs w:val="24"/>
          <w:highlight w:val="yellow"/>
          <w:rtl/>
        </w:rPr>
        <w:t xml:space="preserve">(5) </w:t>
      </w:r>
      <w:r w:rsidRPr="00C3234D">
        <w:rPr>
          <w:rFonts w:cs="David" w:hint="cs"/>
          <w:sz w:val="24"/>
          <w:szCs w:val="24"/>
          <w:highlight w:val="yellow"/>
          <w:rtl/>
        </w:rPr>
        <w:t xml:space="preserve">לסיכום </w:t>
      </w:r>
      <w:r w:rsidRPr="00C3234D">
        <w:rPr>
          <w:rFonts w:ascii="Arial" w:hAnsi="Arial" w:cs="David" w:hint="cs"/>
          <w:color w:val="222222"/>
          <w:sz w:val="24"/>
          <w:szCs w:val="24"/>
          <w:highlight w:val="yellow"/>
          <w:rtl/>
        </w:rPr>
        <w:t>סקירת הספרות מציעה שהמציאות החברתית פוליטית של שסעים רבים ובמיוחד הקונפליקט הלאומי העיקש בצד הכורח של מגע במסגרת קבוצות מגוונות חברתית יכולה להשפיע על הדינאמיקה והתנהגות בין חבריהן.</w:t>
      </w:r>
      <w:r>
        <w:rPr>
          <w:rFonts w:ascii="Arial" w:hAnsi="Arial" w:cs="David" w:hint="cs"/>
          <w:color w:val="222222"/>
          <w:sz w:val="24"/>
          <w:szCs w:val="24"/>
          <w:rtl/>
        </w:rPr>
        <w:t xml:space="preserve">  </w:t>
      </w:r>
      <w:r>
        <w:rPr>
          <w:rFonts w:cs="David" w:hint="cs"/>
          <w:sz w:val="24"/>
          <w:szCs w:val="24"/>
          <w:highlight w:val="yellow"/>
          <w:rtl/>
        </w:rPr>
        <w:t>ל</w:t>
      </w:r>
      <w:r w:rsidRPr="00C3234D">
        <w:rPr>
          <w:rFonts w:cs="David" w:hint="cs"/>
          <w:sz w:val="24"/>
          <w:szCs w:val="24"/>
          <w:highlight w:val="yellow"/>
          <w:rtl/>
        </w:rPr>
        <w:t xml:space="preserve">מרות האמור מפתיע לגלות כי חסרים מחקרים הבוחנים את ההשלכות של מציאות </w:t>
      </w:r>
      <w:proofErr w:type="spellStart"/>
      <w:r w:rsidRPr="00C3234D">
        <w:rPr>
          <w:rFonts w:cs="David" w:hint="cs"/>
          <w:sz w:val="24"/>
          <w:szCs w:val="24"/>
          <w:highlight w:val="yellow"/>
          <w:rtl/>
        </w:rPr>
        <w:t>קונפליקטואלית</w:t>
      </w:r>
      <w:proofErr w:type="spellEnd"/>
      <w:r w:rsidRPr="00C3234D">
        <w:rPr>
          <w:rFonts w:cs="David" w:hint="cs"/>
          <w:sz w:val="24"/>
          <w:szCs w:val="24"/>
          <w:highlight w:val="yellow"/>
          <w:rtl/>
        </w:rPr>
        <w:t xml:space="preserve"> מורכבת זו על מערכות היחסים והתנהגויות ותפיסות  של פרטים מקבוצות חברתיות שונות בסיטואציות של מסגרות משותפות הנכפות על חברי הקבוצות, ולא רק במפגשים הנבחנים בתנאים אופטימאליים. </w:t>
      </w:r>
      <w:bookmarkStart w:id="0" w:name="_GoBack"/>
      <w:bookmarkEnd w:id="0"/>
    </w:p>
    <w:p w:rsidR="009C1F86" w:rsidRDefault="009C1F86" w:rsidP="00A06F63">
      <w:pPr>
        <w:spacing w:line="360" w:lineRule="auto"/>
        <w:jc w:val="both"/>
        <w:rPr>
          <w:rFonts w:cs="David"/>
          <w:sz w:val="24"/>
          <w:szCs w:val="24"/>
          <w:highlight w:val="yellow"/>
          <w:rtl/>
        </w:rPr>
      </w:pPr>
    </w:p>
    <w:p w:rsidR="004C4DB8" w:rsidRDefault="004C4DB8"/>
    <w:sectPr w:rsidR="004C4DB8" w:rsidSect="003A6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3A663A"/>
    <w:rsid w:val="004C4DB8"/>
    <w:rsid w:val="006C3130"/>
    <w:rsid w:val="009C1F86"/>
    <w:rsid w:val="00A06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52A26-075A-4283-905A-78D296B4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F6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9C1F86"/>
    <w:pPr>
      <w:spacing w:after="200" w:line="240" w:lineRule="auto"/>
    </w:pPr>
    <w:rPr>
      <w:rFonts w:eastAsiaTheme="minorEastAsia"/>
      <w:sz w:val="20"/>
      <w:szCs w:val="20"/>
    </w:rPr>
  </w:style>
  <w:style w:type="character" w:customStyle="1" w:styleId="a4">
    <w:name w:val="טקסט הערה תו"/>
    <w:basedOn w:val="a0"/>
    <w:link w:val="a3"/>
    <w:uiPriority w:val="99"/>
    <w:rsid w:val="009C1F86"/>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629</Words>
  <Characters>3147</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michal raz</cp:lastModifiedBy>
  <cp:revision>1</cp:revision>
  <dcterms:created xsi:type="dcterms:W3CDTF">2017-08-13T19:02:00Z</dcterms:created>
  <dcterms:modified xsi:type="dcterms:W3CDTF">2017-08-13T22:09:00Z</dcterms:modified>
</cp:coreProperties>
</file>